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C9A2F" w14:textId="2285A86A" w:rsidR="009A4F8C" w:rsidRPr="004A35DE" w:rsidRDefault="009A4F8C">
      <w:pPr>
        <w:spacing w:before="400"/>
        <w:jc w:val="center"/>
      </w:pPr>
      <w:bookmarkStart w:id="0" w:name="_GoBack"/>
      <w:bookmarkEnd w:id="0"/>
      <w:r w:rsidRPr="004A35DE">
        <w:rPr>
          <w:noProof/>
          <w:color w:val="000000"/>
          <w:sz w:val="22"/>
        </w:rPr>
        <w:t>2020</w:t>
      </w:r>
    </w:p>
    <w:p w14:paraId="5733E0A7" w14:textId="77777777" w:rsidR="009A4F8C" w:rsidRPr="004A35DE" w:rsidRDefault="009A4F8C">
      <w:pPr>
        <w:spacing w:before="300"/>
        <w:jc w:val="center"/>
      </w:pPr>
      <w:r w:rsidRPr="004A35DE">
        <w:t>THE LEGISLATIVE ASSEMBLY</w:t>
      </w:r>
      <w:r w:rsidRPr="004A35DE">
        <w:br/>
        <w:t>FOR THE AUSTRALIAN CAPITAL TERRITORY</w:t>
      </w:r>
    </w:p>
    <w:p w14:paraId="7C3E4FDD" w14:textId="77777777" w:rsidR="009A4F8C" w:rsidRPr="004A35DE" w:rsidRDefault="009A4F8C">
      <w:pPr>
        <w:pStyle w:val="N-line1"/>
        <w:jc w:val="both"/>
      </w:pPr>
    </w:p>
    <w:p w14:paraId="7D8AD262" w14:textId="77777777" w:rsidR="009A4F8C" w:rsidRPr="004A35DE" w:rsidRDefault="009A4F8C" w:rsidP="001F50AA">
      <w:pPr>
        <w:spacing w:before="120"/>
        <w:jc w:val="center"/>
      </w:pPr>
      <w:r w:rsidRPr="004A35DE">
        <w:t>(As presented)</w:t>
      </w:r>
    </w:p>
    <w:p w14:paraId="51B5F89B" w14:textId="2505F3C7" w:rsidR="009A4F8C" w:rsidRPr="004A35DE" w:rsidRDefault="009A4F8C">
      <w:pPr>
        <w:spacing w:before="240"/>
        <w:jc w:val="center"/>
      </w:pPr>
      <w:r w:rsidRPr="004A35DE">
        <w:t>(</w:t>
      </w:r>
      <w:bookmarkStart w:id="1" w:name="Sponsor"/>
      <w:r w:rsidRPr="004A35DE">
        <w:t>Chief Minister</w:t>
      </w:r>
      <w:bookmarkEnd w:id="1"/>
      <w:r w:rsidRPr="004A35DE">
        <w:t>)</w:t>
      </w:r>
    </w:p>
    <w:p w14:paraId="04C99273" w14:textId="6DD299CB" w:rsidR="005624A4" w:rsidRPr="004A35DE" w:rsidRDefault="00D13B6F">
      <w:pPr>
        <w:pStyle w:val="Billname1"/>
      </w:pPr>
      <w:r>
        <w:fldChar w:fldCharType="begin"/>
      </w:r>
      <w:r>
        <w:instrText xml:space="preserve"> REF Citation \*charformat  \* MERGEFORMAT </w:instrText>
      </w:r>
      <w:r>
        <w:fldChar w:fldCharType="separate"/>
      </w:r>
      <w:r w:rsidR="00325F40" w:rsidRPr="004A35DE">
        <w:t>Public Interest Disclosure Amendment Bill 2020</w:t>
      </w:r>
      <w:r>
        <w:fldChar w:fldCharType="end"/>
      </w:r>
    </w:p>
    <w:p w14:paraId="4404083D" w14:textId="44E98179" w:rsidR="005624A4" w:rsidRPr="004A35DE" w:rsidRDefault="005624A4">
      <w:pPr>
        <w:pStyle w:val="ActNo"/>
      </w:pPr>
      <w:r w:rsidRPr="004A35DE">
        <w:fldChar w:fldCharType="begin"/>
      </w:r>
      <w:r w:rsidRPr="004A35DE">
        <w:instrText xml:space="preserve"> DOCPROPERTY "Category"  \* MERGEFORMAT </w:instrText>
      </w:r>
      <w:r w:rsidRPr="004A35DE">
        <w:fldChar w:fldCharType="end"/>
      </w:r>
    </w:p>
    <w:p w14:paraId="69BCEA6B" w14:textId="77777777" w:rsidR="005624A4" w:rsidRPr="004A35DE" w:rsidRDefault="005624A4" w:rsidP="004A35DE">
      <w:pPr>
        <w:pStyle w:val="Placeholder"/>
        <w:suppressLineNumbers/>
      </w:pPr>
      <w:r w:rsidRPr="004A35DE">
        <w:rPr>
          <w:rStyle w:val="charContents"/>
          <w:sz w:val="16"/>
        </w:rPr>
        <w:t xml:space="preserve">  </w:t>
      </w:r>
      <w:r w:rsidRPr="004A35DE">
        <w:rPr>
          <w:rStyle w:val="charPage"/>
        </w:rPr>
        <w:t xml:space="preserve">  </w:t>
      </w:r>
    </w:p>
    <w:p w14:paraId="0F79F80B" w14:textId="77777777" w:rsidR="005624A4" w:rsidRPr="004A35DE" w:rsidRDefault="005624A4">
      <w:pPr>
        <w:pStyle w:val="N-TOCheading"/>
      </w:pPr>
      <w:r w:rsidRPr="004A35DE">
        <w:rPr>
          <w:rStyle w:val="charContents"/>
        </w:rPr>
        <w:t>Contents</w:t>
      </w:r>
    </w:p>
    <w:p w14:paraId="552D8A6C" w14:textId="77777777" w:rsidR="005624A4" w:rsidRPr="004A35DE" w:rsidRDefault="005624A4">
      <w:pPr>
        <w:pStyle w:val="N-9pt"/>
      </w:pPr>
      <w:r w:rsidRPr="004A35DE">
        <w:tab/>
      </w:r>
      <w:r w:rsidRPr="004A35DE">
        <w:rPr>
          <w:rStyle w:val="charPage"/>
        </w:rPr>
        <w:t>Page</w:t>
      </w:r>
    </w:p>
    <w:p w14:paraId="57C4A031" w14:textId="4F896187" w:rsidR="00D50E26" w:rsidRDefault="00D50E2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910437" w:history="1">
        <w:r w:rsidRPr="000A6A9C">
          <w:t>1</w:t>
        </w:r>
        <w:r>
          <w:rPr>
            <w:rFonts w:asciiTheme="minorHAnsi" w:eastAsiaTheme="minorEastAsia" w:hAnsiTheme="minorHAnsi" w:cstheme="minorBidi"/>
            <w:sz w:val="22"/>
            <w:szCs w:val="22"/>
            <w:lang w:eastAsia="en-AU"/>
          </w:rPr>
          <w:tab/>
        </w:r>
        <w:r w:rsidRPr="000A6A9C">
          <w:t>Name of Act</w:t>
        </w:r>
        <w:r>
          <w:tab/>
        </w:r>
        <w:r>
          <w:fldChar w:fldCharType="begin"/>
        </w:r>
        <w:r>
          <w:instrText xml:space="preserve"> PAGEREF _Toc32910437 \h </w:instrText>
        </w:r>
        <w:r>
          <w:fldChar w:fldCharType="separate"/>
        </w:r>
        <w:r w:rsidR="00325F40">
          <w:t>2</w:t>
        </w:r>
        <w:r>
          <w:fldChar w:fldCharType="end"/>
        </w:r>
      </w:hyperlink>
    </w:p>
    <w:p w14:paraId="2D425D2E" w14:textId="1EB070C0" w:rsidR="00D50E26" w:rsidRDefault="00D50E26">
      <w:pPr>
        <w:pStyle w:val="TOC5"/>
        <w:rPr>
          <w:rFonts w:asciiTheme="minorHAnsi" w:eastAsiaTheme="minorEastAsia" w:hAnsiTheme="minorHAnsi" w:cstheme="minorBidi"/>
          <w:sz w:val="22"/>
          <w:szCs w:val="22"/>
          <w:lang w:eastAsia="en-AU"/>
        </w:rPr>
      </w:pPr>
      <w:r>
        <w:tab/>
      </w:r>
      <w:hyperlink w:anchor="_Toc32910438" w:history="1">
        <w:r w:rsidRPr="000A6A9C">
          <w:t>2</w:t>
        </w:r>
        <w:r>
          <w:rPr>
            <w:rFonts w:asciiTheme="minorHAnsi" w:eastAsiaTheme="minorEastAsia" w:hAnsiTheme="minorHAnsi" w:cstheme="minorBidi"/>
            <w:sz w:val="22"/>
            <w:szCs w:val="22"/>
            <w:lang w:eastAsia="en-AU"/>
          </w:rPr>
          <w:tab/>
        </w:r>
        <w:r w:rsidRPr="000A6A9C">
          <w:t>Commencement</w:t>
        </w:r>
        <w:r>
          <w:tab/>
        </w:r>
        <w:r>
          <w:fldChar w:fldCharType="begin"/>
        </w:r>
        <w:r>
          <w:instrText xml:space="preserve"> PAGEREF _Toc32910438 \h </w:instrText>
        </w:r>
        <w:r>
          <w:fldChar w:fldCharType="separate"/>
        </w:r>
        <w:r w:rsidR="00325F40">
          <w:t>2</w:t>
        </w:r>
        <w:r>
          <w:fldChar w:fldCharType="end"/>
        </w:r>
      </w:hyperlink>
    </w:p>
    <w:p w14:paraId="65FD7E55" w14:textId="0C5187E0" w:rsidR="00D50E26" w:rsidRDefault="00D50E26">
      <w:pPr>
        <w:pStyle w:val="TOC5"/>
        <w:rPr>
          <w:rFonts w:asciiTheme="minorHAnsi" w:eastAsiaTheme="minorEastAsia" w:hAnsiTheme="minorHAnsi" w:cstheme="minorBidi"/>
          <w:sz w:val="22"/>
          <w:szCs w:val="22"/>
          <w:lang w:eastAsia="en-AU"/>
        </w:rPr>
      </w:pPr>
      <w:r>
        <w:tab/>
      </w:r>
      <w:hyperlink w:anchor="_Toc32910439" w:history="1">
        <w:r w:rsidRPr="000A6A9C">
          <w:t>3</w:t>
        </w:r>
        <w:r>
          <w:rPr>
            <w:rFonts w:asciiTheme="minorHAnsi" w:eastAsiaTheme="minorEastAsia" w:hAnsiTheme="minorHAnsi" w:cstheme="minorBidi"/>
            <w:sz w:val="22"/>
            <w:szCs w:val="22"/>
            <w:lang w:eastAsia="en-AU"/>
          </w:rPr>
          <w:tab/>
        </w:r>
        <w:r w:rsidRPr="000A6A9C">
          <w:t>Legislation amended</w:t>
        </w:r>
        <w:r>
          <w:tab/>
        </w:r>
        <w:r>
          <w:fldChar w:fldCharType="begin"/>
        </w:r>
        <w:r>
          <w:instrText xml:space="preserve"> PAGEREF _Toc32910439 \h </w:instrText>
        </w:r>
        <w:r>
          <w:fldChar w:fldCharType="separate"/>
        </w:r>
        <w:r w:rsidR="00325F40">
          <w:t>2</w:t>
        </w:r>
        <w:r>
          <w:fldChar w:fldCharType="end"/>
        </w:r>
      </w:hyperlink>
    </w:p>
    <w:p w14:paraId="48E46DCD" w14:textId="6F51E966" w:rsidR="00D50E26" w:rsidRDefault="00D50E26">
      <w:pPr>
        <w:pStyle w:val="TOC5"/>
        <w:rPr>
          <w:rFonts w:asciiTheme="minorHAnsi" w:eastAsiaTheme="minorEastAsia" w:hAnsiTheme="minorHAnsi" w:cstheme="minorBidi"/>
          <w:sz w:val="22"/>
          <w:szCs w:val="22"/>
          <w:lang w:eastAsia="en-AU"/>
        </w:rPr>
      </w:pPr>
      <w:r>
        <w:tab/>
      </w:r>
      <w:hyperlink w:anchor="_Toc32910440" w:history="1">
        <w:r w:rsidRPr="004A35DE">
          <w:rPr>
            <w:rStyle w:val="CharSectNo"/>
          </w:rPr>
          <w:t>4</w:t>
        </w:r>
        <w:r w:rsidRPr="004A35DE">
          <w:tab/>
          <w:t>Object of Act</w:t>
        </w:r>
        <w:r>
          <w:br/>
        </w:r>
        <w:r w:rsidRPr="004A35DE">
          <w:t>Section 6 (a)</w:t>
        </w:r>
        <w:r>
          <w:tab/>
        </w:r>
        <w:r>
          <w:fldChar w:fldCharType="begin"/>
        </w:r>
        <w:r>
          <w:instrText xml:space="preserve"> PAGEREF _Toc32910440 \h </w:instrText>
        </w:r>
        <w:r>
          <w:fldChar w:fldCharType="separate"/>
        </w:r>
        <w:r w:rsidR="00325F40">
          <w:t>2</w:t>
        </w:r>
        <w:r>
          <w:fldChar w:fldCharType="end"/>
        </w:r>
      </w:hyperlink>
    </w:p>
    <w:p w14:paraId="7E553307" w14:textId="5C54C512" w:rsidR="00D50E26" w:rsidRDefault="00D50E26">
      <w:pPr>
        <w:pStyle w:val="TOC5"/>
        <w:rPr>
          <w:rFonts w:asciiTheme="minorHAnsi" w:eastAsiaTheme="minorEastAsia" w:hAnsiTheme="minorHAnsi" w:cstheme="minorBidi"/>
          <w:sz w:val="22"/>
          <w:szCs w:val="22"/>
          <w:lang w:eastAsia="en-AU"/>
        </w:rPr>
      </w:pPr>
      <w:r>
        <w:tab/>
      </w:r>
      <w:hyperlink w:anchor="_Toc32910441" w:history="1">
        <w:r w:rsidRPr="000A6A9C">
          <w:t>5</w:t>
        </w:r>
        <w:r>
          <w:rPr>
            <w:rFonts w:asciiTheme="minorHAnsi" w:eastAsiaTheme="minorEastAsia" w:hAnsiTheme="minorHAnsi" w:cstheme="minorBidi"/>
            <w:sz w:val="22"/>
            <w:szCs w:val="22"/>
            <w:lang w:eastAsia="en-AU"/>
          </w:rPr>
          <w:tab/>
        </w:r>
        <w:r w:rsidRPr="000A6A9C">
          <w:t>Sections 7 and 8</w:t>
        </w:r>
        <w:r>
          <w:tab/>
        </w:r>
        <w:r>
          <w:fldChar w:fldCharType="begin"/>
        </w:r>
        <w:r>
          <w:instrText xml:space="preserve"> PAGEREF _Toc32910441 \h </w:instrText>
        </w:r>
        <w:r>
          <w:fldChar w:fldCharType="separate"/>
        </w:r>
        <w:r w:rsidR="00325F40">
          <w:t>3</w:t>
        </w:r>
        <w:r>
          <w:fldChar w:fldCharType="end"/>
        </w:r>
      </w:hyperlink>
    </w:p>
    <w:p w14:paraId="2593806A" w14:textId="4ED37509" w:rsidR="00D50E26" w:rsidRDefault="00D50E26">
      <w:pPr>
        <w:pStyle w:val="TOC5"/>
        <w:rPr>
          <w:rFonts w:asciiTheme="minorHAnsi" w:eastAsiaTheme="minorEastAsia" w:hAnsiTheme="minorHAnsi" w:cstheme="minorBidi"/>
          <w:sz w:val="22"/>
          <w:szCs w:val="22"/>
          <w:lang w:eastAsia="en-AU"/>
        </w:rPr>
      </w:pPr>
      <w:r>
        <w:tab/>
      </w:r>
      <w:hyperlink w:anchor="_Toc32910442" w:history="1">
        <w:r w:rsidRPr="004A35DE">
          <w:rPr>
            <w:rStyle w:val="CharSectNo"/>
          </w:rPr>
          <w:t>6</w:t>
        </w:r>
        <w:r w:rsidRPr="004A35DE">
          <w:tab/>
          <w:t xml:space="preserve">Meaning of </w:t>
        </w:r>
        <w:r w:rsidRPr="004A35DE">
          <w:rPr>
            <w:rStyle w:val="charItals"/>
          </w:rPr>
          <w:t>disclosure officer</w:t>
        </w:r>
        <w:r>
          <w:rPr>
            <w:rStyle w:val="charItals"/>
          </w:rPr>
          <w:br/>
        </w:r>
        <w:r w:rsidRPr="004A35DE">
          <w:t>Section 11 (1)</w:t>
        </w:r>
        <w:r>
          <w:tab/>
        </w:r>
        <w:r>
          <w:fldChar w:fldCharType="begin"/>
        </w:r>
        <w:r>
          <w:instrText xml:space="preserve"> PAGEREF _Toc32910442 \h </w:instrText>
        </w:r>
        <w:r>
          <w:fldChar w:fldCharType="separate"/>
        </w:r>
        <w:r w:rsidR="00325F40">
          <w:t>5</w:t>
        </w:r>
        <w:r>
          <w:fldChar w:fldCharType="end"/>
        </w:r>
      </w:hyperlink>
    </w:p>
    <w:p w14:paraId="26B23980" w14:textId="5AD99DD0" w:rsidR="00D50E26" w:rsidRDefault="00D50E26">
      <w:pPr>
        <w:pStyle w:val="TOC5"/>
        <w:rPr>
          <w:rFonts w:asciiTheme="minorHAnsi" w:eastAsiaTheme="minorEastAsia" w:hAnsiTheme="minorHAnsi" w:cstheme="minorBidi"/>
          <w:sz w:val="22"/>
          <w:szCs w:val="22"/>
          <w:lang w:eastAsia="en-AU"/>
        </w:rPr>
      </w:pPr>
      <w:r>
        <w:tab/>
      </w:r>
      <w:hyperlink w:anchor="_Toc32910443" w:history="1">
        <w:r w:rsidRPr="000A6A9C">
          <w:t>7</w:t>
        </w:r>
        <w:r>
          <w:rPr>
            <w:rFonts w:asciiTheme="minorHAnsi" w:eastAsiaTheme="minorEastAsia" w:hAnsiTheme="minorHAnsi" w:cstheme="minorBidi"/>
            <w:sz w:val="22"/>
            <w:szCs w:val="22"/>
            <w:lang w:eastAsia="en-AU"/>
          </w:rPr>
          <w:tab/>
        </w:r>
        <w:r w:rsidRPr="000A6A9C">
          <w:t>Section 11 (1) (a) (i)</w:t>
        </w:r>
        <w:r>
          <w:tab/>
        </w:r>
        <w:r>
          <w:fldChar w:fldCharType="begin"/>
        </w:r>
        <w:r>
          <w:instrText xml:space="preserve"> PAGEREF _Toc32910443 \h </w:instrText>
        </w:r>
        <w:r>
          <w:fldChar w:fldCharType="separate"/>
        </w:r>
        <w:r w:rsidR="00325F40">
          <w:t>5</w:t>
        </w:r>
        <w:r>
          <w:fldChar w:fldCharType="end"/>
        </w:r>
      </w:hyperlink>
    </w:p>
    <w:p w14:paraId="1E54B8EC" w14:textId="240D720C" w:rsidR="00D50E26" w:rsidRDefault="00D50E26">
      <w:pPr>
        <w:pStyle w:val="TOC5"/>
        <w:rPr>
          <w:rFonts w:asciiTheme="minorHAnsi" w:eastAsiaTheme="minorEastAsia" w:hAnsiTheme="minorHAnsi" w:cstheme="minorBidi"/>
          <w:sz w:val="22"/>
          <w:szCs w:val="22"/>
          <w:lang w:eastAsia="en-AU"/>
        </w:rPr>
      </w:pPr>
      <w:r>
        <w:tab/>
      </w:r>
      <w:hyperlink w:anchor="_Toc32910444" w:history="1">
        <w:r w:rsidRPr="000A6A9C">
          <w:t>8</w:t>
        </w:r>
        <w:r>
          <w:rPr>
            <w:rFonts w:asciiTheme="minorHAnsi" w:eastAsiaTheme="minorEastAsia" w:hAnsiTheme="minorHAnsi" w:cstheme="minorBidi"/>
            <w:sz w:val="22"/>
            <w:szCs w:val="22"/>
            <w:lang w:eastAsia="en-AU"/>
          </w:rPr>
          <w:tab/>
        </w:r>
        <w:r w:rsidRPr="000A6A9C">
          <w:t>Section 11 (1) (a) (vii) and (b) (v)</w:t>
        </w:r>
        <w:r>
          <w:tab/>
        </w:r>
        <w:r>
          <w:fldChar w:fldCharType="begin"/>
        </w:r>
        <w:r>
          <w:instrText xml:space="preserve"> PAGEREF _Toc32910444 \h </w:instrText>
        </w:r>
        <w:r>
          <w:fldChar w:fldCharType="separate"/>
        </w:r>
        <w:r w:rsidR="00325F40">
          <w:t>5</w:t>
        </w:r>
        <w:r>
          <w:fldChar w:fldCharType="end"/>
        </w:r>
      </w:hyperlink>
    </w:p>
    <w:p w14:paraId="3346EBE9" w14:textId="649B3385" w:rsidR="00D50E26" w:rsidRDefault="00D50E26">
      <w:pPr>
        <w:pStyle w:val="TOC5"/>
        <w:rPr>
          <w:rFonts w:asciiTheme="minorHAnsi" w:eastAsiaTheme="minorEastAsia" w:hAnsiTheme="minorHAnsi" w:cstheme="minorBidi"/>
          <w:sz w:val="22"/>
          <w:szCs w:val="22"/>
          <w:lang w:eastAsia="en-AU"/>
        </w:rPr>
      </w:pPr>
      <w:r>
        <w:lastRenderedPageBreak/>
        <w:tab/>
      </w:r>
      <w:hyperlink w:anchor="_Toc32910445" w:history="1">
        <w:r w:rsidRPr="000A6A9C">
          <w:t>9</w:t>
        </w:r>
        <w:r>
          <w:rPr>
            <w:rFonts w:asciiTheme="minorHAnsi" w:eastAsiaTheme="minorEastAsia" w:hAnsiTheme="minorHAnsi" w:cstheme="minorBidi"/>
            <w:sz w:val="22"/>
            <w:szCs w:val="22"/>
            <w:lang w:eastAsia="en-AU"/>
          </w:rPr>
          <w:tab/>
        </w:r>
        <w:r w:rsidRPr="000A6A9C">
          <w:t>Section 11 (2) and (3) and note</w:t>
        </w:r>
        <w:r>
          <w:tab/>
        </w:r>
        <w:r>
          <w:fldChar w:fldCharType="begin"/>
        </w:r>
        <w:r>
          <w:instrText xml:space="preserve"> PAGEREF _Toc32910445 \h </w:instrText>
        </w:r>
        <w:r>
          <w:fldChar w:fldCharType="separate"/>
        </w:r>
        <w:r w:rsidR="00325F40">
          <w:t>5</w:t>
        </w:r>
        <w:r>
          <w:fldChar w:fldCharType="end"/>
        </w:r>
      </w:hyperlink>
    </w:p>
    <w:p w14:paraId="42D509A2" w14:textId="737B1FB5" w:rsidR="00D50E26" w:rsidRDefault="00D50E26">
      <w:pPr>
        <w:pStyle w:val="TOC5"/>
        <w:rPr>
          <w:rFonts w:asciiTheme="minorHAnsi" w:eastAsiaTheme="minorEastAsia" w:hAnsiTheme="minorHAnsi" w:cstheme="minorBidi"/>
          <w:sz w:val="22"/>
          <w:szCs w:val="22"/>
          <w:lang w:eastAsia="en-AU"/>
        </w:rPr>
      </w:pPr>
      <w:r>
        <w:tab/>
      </w:r>
      <w:hyperlink w:anchor="_Toc32910446" w:history="1">
        <w:r w:rsidRPr="004A35DE">
          <w:rPr>
            <w:rStyle w:val="CharSectNo"/>
          </w:rPr>
          <w:t>10</w:t>
        </w:r>
        <w:r w:rsidRPr="004A35DE">
          <w:tab/>
          <w:t xml:space="preserve">Meaning of </w:t>
        </w:r>
        <w:r w:rsidRPr="004A35DE">
          <w:rPr>
            <w:rStyle w:val="charItals"/>
          </w:rPr>
          <w:t>relates</w:t>
        </w:r>
        <w:r w:rsidRPr="004A35DE">
          <w:t xml:space="preserve"> to an entity</w:t>
        </w:r>
        <w:r>
          <w:br/>
        </w:r>
        <w:r w:rsidRPr="004A35DE">
          <w:t>Section 12</w:t>
        </w:r>
        <w:r>
          <w:tab/>
        </w:r>
        <w:r>
          <w:fldChar w:fldCharType="begin"/>
        </w:r>
        <w:r>
          <w:instrText xml:space="preserve"> PAGEREF _Toc32910446 \h </w:instrText>
        </w:r>
        <w:r>
          <w:fldChar w:fldCharType="separate"/>
        </w:r>
        <w:r w:rsidR="00325F40">
          <w:t>6</w:t>
        </w:r>
        <w:r>
          <w:fldChar w:fldCharType="end"/>
        </w:r>
      </w:hyperlink>
    </w:p>
    <w:p w14:paraId="01DF6A57" w14:textId="206E7CDC" w:rsidR="00D50E26" w:rsidRDefault="00D50E26">
      <w:pPr>
        <w:pStyle w:val="TOC5"/>
        <w:rPr>
          <w:rFonts w:asciiTheme="minorHAnsi" w:eastAsiaTheme="minorEastAsia" w:hAnsiTheme="minorHAnsi" w:cstheme="minorBidi"/>
          <w:sz w:val="22"/>
          <w:szCs w:val="22"/>
          <w:lang w:eastAsia="en-AU"/>
        </w:rPr>
      </w:pPr>
      <w:r>
        <w:tab/>
      </w:r>
      <w:hyperlink w:anchor="_Toc32910447" w:history="1">
        <w:r w:rsidRPr="000A6A9C">
          <w:t>11</w:t>
        </w:r>
        <w:r>
          <w:rPr>
            <w:rFonts w:asciiTheme="minorHAnsi" w:eastAsiaTheme="minorEastAsia" w:hAnsiTheme="minorHAnsi" w:cstheme="minorBidi"/>
            <w:sz w:val="22"/>
            <w:szCs w:val="22"/>
            <w:lang w:eastAsia="en-AU"/>
          </w:rPr>
          <w:tab/>
        </w:r>
        <w:r w:rsidRPr="000A6A9C">
          <w:t>Part 3</w:t>
        </w:r>
        <w:r>
          <w:tab/>
        </w:r>
        <w:r>
          <w:fldChar w:fldCharType="begin"/>
        </w:r>
        <w:r>
          <w:instrText xml:space="preserve"> PAGEREF _Toc32910447 \h </w:instrText>
        </w:r>
        <w:r>
          <w:fldChar w:fldCharType="separate"/>
        </w:r>
        <w:r w:rsidR="00325F40">
          <w:t>6</w:t>
        </w:r>
        <w:r>
          <w:fldChar w:fldCharType="end"/>
        </w:r>
      </w:hyperlink>
    </w:p>
    <w:p w14:paraId="72FF40F4" w14:textId="4F43AB82" w:rsidR="00D50E26" w:rsidRDefault="00D50E26">
      <w:pPr>
        <w:pStyle w:val="TOC5"/>
        <w:rPr>
          <w:rFonts w:asciiTheme="minorHAnsi" w:eastAsiaTheme="minorEastAsia" w:hAnsiTheme="minorHAnsi" w:cstheme="minorBidi"/>
          <w:sz w:val="22"/>
          <w:szCs w:val="22"/>
          <w:lang w:eastAsia="en-AU"/>
        </w:rPr>
      </w:pPr>
      <w:r>
        <w:tab/>
      </w:r>
      <w:hyperlink w:anchor="_Toc32910448" w:history="1">
        <w:r w:rsidRPr="000A6A9C">
          <w:t>12</w:t>
        </w:r>
        <w:r>
          <w:rPr>
            <w:rFonts w:asciiTheme="minorHAnsi" w:eastAsiaTheme="minorEastAsia" w:hAnsiTheme="minorHAnsi" w:cstheme="minorBidi"/>
            <w:sz w:val="22"/>
            <w:szCs w:val="22"/>
            <w:lang w:eastAsia="en-AU"/>
          </w:rPr>
          <w:tab/>
        </w:r>
        <w:r w:rsidRPr="000A6A9C">
          <w:t>Part 4 heading</w:t>
        </w:r>
        <w:r>
          <w:tab/>
        </w:r>
        <w:r>
          <w:fldChar w:fldCharType="begin"/>
        </w:r>
        <w:r>
          <w:instrText xml:space="preserve"> PAGEREF _Toc32910448 \h </w:instrText>
        </w:r>
        <w:r>
          <w:fldChar w:fldCharType="separate"/>
        </w:r>
        <w:r w:rsidR="00325F40">
          <w:t>10</w:t>
        </w:r>
        <w:r>
          <w:fldChar w:fldCharType="end"/>
        </w:r>
      </w:hyperlink>
    </w:p>
    <w:p w14:paraId="456BB712" w14:textId="0BAF409D" w:rsidR="00D50E26" w:rsidRDefault="00D50E26">
      <w:pPr>
        <w:pStyle w:val="TOC5"/>
        <w:rPr>
          <w:rFonts w:asciiTheme="minorHAnsi" w:eastAsiaTheme="minorEastAsia" w:hAnsiTheme="minorHAnsi" w:cstheme="minorBidi"/>
          <w:sz w:val="22"/>
          <w:szCs w:val="22"/>
          <w:lang w:eastAsia="en-AU"/>
        </w:rPr>
      </w:pPr>
      <w:r>
        <w:tab/>
      </w:r>
      <w:hyperlink w:anchor="_Toc32910449" w:history="1">
        <w:r w:rsidRPr="000A6A9C">
          <w:t>13</w:t>
        </w:r>
        <w:r>
          <w:rPr>
            <w:rFonts w:asciiTheme="minorHAnsi" w:eastAsiaTheme="minorEastAsia" w:hAnsiTheme="minorHAnsi" w:cstheme="minorBidi"/>
            <w:sz w:val="22"/>
            <w:szCs w:val="22"/>
            <w:lang w:eastAsia="en-AU"/>
          </w:rPr>
          <w:tab/>
        </w:r>
        <w:r w:rsidRPr="000A6A9C">
          <w:t>Sections 18 to 20</w:t>
        </w:r>
        <w:r>
          <w:tab/>
        </w:r>
        <w:r>
          <w:fldChar w:fldCharType="begin"/>
        </w:r>
        <w:r>
          <w:instrText xml:space="preserve"> PAGEREF _Toc32910449 \h </w:instrText>
        </w:r>
        <w:r>
          <w:fldChar w:fldCharType="separate"/>
        </w:r>
        <w:r w:rsidR="00325F40">
          <w:t>11</w:t>
        </w:r>
        <w:r>
          <w:fldChar w:fldCharType="end"/>
        </w:r>
      </w:hyperlink>
    </w:p>
    <w:p w14:paraId="505B03A2" w14:textId="28F22BEA" w:rsidR="00D50E26" w:rsidRDefault="00D50E26">
      <w:pPr>
        <w:pStyle w:val="TOC5"/>
        <w:rPr>
          <w:rFonts w:asciiTheme="minorHAnsi" w:eastAsiaTheme="minorEastAsia" w:hAnsiTheme="minorHAnsi" w:cstheme="minorBidi"/>
          <w:sz w:val="22"/>
          <w:szCs w:val="22"/>
          <w:lang w:eastAsia="en-AU"/>
        </w:rPr>
      </w:pPr>
      <w:r>
        <w:tab/>
      </w:r>
      <w:hyperlink w:anchor="_Toc32910450" w:history="1">
        <w:r w:rsidRPr="000A6A9C">
          <w:t>14</w:t>
        </w:r>
        <w:r>
          <w:rPr>
            <w:rFonts w:asciiTheme="minorHAnsi" w:eastAsiaTheme="minorEastAsia" w:hAnsiTheme="minorHAnsi" w:cstheme="minorBidi"/>
            <w:sz w:val="22"/>
            <w:szCs w:val="22"/>
            <w:lang w:eastAsia="en-AU"/>
          </w:rPr>
          <w:tab/>
        </w:r>
        <w:r w:rsidRPr="000A6A9C">
          <w:t>Sections 22 and 23</w:t>
        </w:r>
        <w:r>
          <w:tab/>
        </w:r>
        <w:r>
          <w:fldChar w:fldCharType="begin"/>
        </w:r>
        <w:r>
          <w:instrText xml:space="preserve"> PAGEREF _Toc32910450 \h </w:instrText>
        </w:r>
        <w:r>
          <w:fldChar w:fldCharType="separate"/>
        </w:r>
        <w:r w:rsidR="00325F40">
          <w:t>14</w:t>
        </w:r>
        <w:r>
          <w:fldChar w:fldCharType="end"/>
        </w:r>
      </w:hyperlink>
    </w:p>
    <w:p w14:paraId="4EA72C60" w14:textId="1CD25FE7" w:rsidR="00D50E26" w:rsidRDefault="00D50E26">
      <w:pPr>
        <w:pStyle w:val="TOC5"/>
        <w:rPr>
          <w:rFonts w:asciiTheme="minorHAnsi" w:eastAsiaTheme="minorEastAsia" w:hAnsiTheme="minorHAnsi" w:cstheme="minorBidi"/>
          <w:sz w:val="22"/>
          <w:szCs w:val="22"/>
          <w:lang w:eastAsia="en-AU"/>
        </w:rPr>
      </w:pPr>
      <w:r>
        <w:tab/>
      </w:r>
      <w:hyperlink w:anchor="_Toc32910451" w:history="1">
        <w:r w:rsidRPr="004A35DE">
          <w:rPr>
            <w:rStyle w:val="CharSectNo"/>
          </w:rPr>
          <w:t>15</w:t>
        </w:r>
        <w:r w:rsidRPr="004A35DE">
          <w:tab/>
          <w:t>Public sector entity must take action</w:t>
        </w:r>
        <w:r>
          <w:br/>
        </w:r>
        <w:r w:rsidRPr="004A35DE">
          <w:t>Section 24 (1) (b), except note</w:t>
        </w:r>
        <w:r>
          <w:tab/>
        </w:r>
        <w:r>
          <w:fldChar w:fldCharType="begin"/>
        </w:r>
        <w:r>
          <w:instrText xml:space="preserve"> PAGEREF _Toc32910451 \h </w:instrText>
        </w:r>
        <w:r>
          <w:fldChar w:fldCharType="separate"/>
        </w:r>
        <w:r w:rsidR="00325F40">
          <w:t>15</w:t>
        </w:r>
        <w:r>
          <w:fldChar w:fldCharType="end"/>
        </w:r>
      </w:hyperlink>
    </w:p>
    <w:p w14:paraId="7E5E467F" w14:textId="5750CDF1" w:rsidR="00D50E26" w:rsidRDefault="00D50E26">
      <w:pPr>
        <w:pStyle w:val="TOC5"/>
        <w:rPr>
          <w:rFonts w:asciiTheme="minorHAnsi" w:eastAsiaTheme="minorEastAsia" w:hAnsiTheme="minorHAnsi" w:cstheme="minorBidi"/>
          <w:sz w:val="22"/>
          <w:szCs w:val="22"/>
          <w:lang w:eastAsia="en-AU"/>
        </w:rPr>
      </w:pPr>
      <w:r>
        <w:tab/>
      </w:r>
      <w:hyperlink w:anchor="_Toc32910452" w:history="1">
        <w:r w:rsidRPr="000A6A9C">
          <w:t>16</w:t>
        </w:r>
        <w:r>
          <w:rPr>
            <w:rFonts w:asciiTheme="minorHAnsi" w:eastAsiaTheme="minorEastAsia" w:hAnsiTheme="minorHAnsi" w:cstheme="minorBidi"/>
            <w:sz w:val="22"/>
            <w:szCs w:val="22"/>
            <w:lang w:eastAsia="en-AU"/>
          </w:rPr>
          <w:tab/>
        </w:r>
        <w:r w:rsidRPr="000A6A9C">
          <w:t>Section 24 (2) and (3) and note</w:t>
        </w:r>
        <w:r>
          <w:tab/>
        </w:r>
        <w:r>
          <w:fldChar w:fldCharType="begin"/>
        </w:r>
        <w:r>
          <w:instrText xml:space="preserve"> PAGEREF _Toc32910452 \h </w:instrText>
        </w:r>
        <w:r>
          <w:fldChar w:fldCharType="separate"/>
        </w:r>
        <w:r w:rsidR="00325F40">
          <w:t>16</w:t>
        </w:r>
        <w:r>
          <w:fldChar w:fldCharType="end"/>
        </w:r>
      </w:hyperlink>
    </w:p>
    <w:p w14:paraId="01C37E5C" w14:textId="6DAF0C14" w:rsidR="00D50E26" w:rsidRDefault="00D50E26">
      <w:pPr>
        <w:pStyle w:val="TOC5"/>
        <w:rPr>
          <w:rFonts w:asciiTheme="minorHAnsi" w:eastAsiaTheme="minorEastAsia" w:hAnsiTheme="minorHAnsi" w:cstheme="minorBidi"/>
          <w:sz w:val="22"/>
          <w:szCs w:val="22"/>
          <w:lang w:eastAsia="en-AU"/>
        </w:rPr>
      </w:pPr>
      <w:r>
        <w:tab/>
      </w:r>
      <w:hyperlink w:anchor="_Toc32910453" w:history="1">
        <w:r w:rsidRPr="000A6A9C">
          <w:t>17</w:t>
        </w:r>
        <w:r>
          <w:rPr>
            <w:rFonts w:asciiTheme="minorHAnsi" w:eastAsiaTheme="minorEastAsia" w:hAnsiTheme="minorHAnsi" w:cstheme="minorBidi"/>
            <w:sz w:val="22"/>
            <w:szCs w:val="22"/>
            <w:lang w:eastAsia="en-AU"/>
          </w:rPr>
          <w:tab/>
        </w:r>
        <w:r w:rsidRPr="000A6A9C">
          <w:t>Section 25 heading</w:t>
        </w:r>
        <w:r>
          <w:tab/>
        </w:r>
        <w:r>
          <w:fldChar w:fldCharType="begin"/>
        </w:r>
        <w:r>
          <w:instrText xml:space="preserve"> PAGEREF _Toc32910453 \h </w:instrText>
        </w:r>
        <w:r>
          <w:fldChar w:fldCharType="separate"/>
        </w:r>
        <w:r w:rsidR="00325F40">
          <w:t>16</w:t>
        </w:r>
        <w:r>
          <w:fldChar w:fldCharType="end"/>
        </w:r>
      </w:hyperlink>
    </w:p>
    <w:p w14:paraId="43D34B97" w14:textId="1B577BE6" w:rsidR="00D50E26" w:rsidRDefault="00D50E26">
      <w:pPr>
        <w:pStyle w:val="TOC5"/>
        <w:rPr>
          <w:rFonts w:asciiTheme="minorHAnsi" w:eastAsiaTheme="minorEastAsia" w:hAnsiTheme="minorHAnsi" w:cstheme="minorBidi"/>
          <w:sz w:val="22"/>
          <w:szCs w:val="22"/>
          <w:lang w:eastAsia="en-AU"/>
        </w:rPr>
      </w:pPr>
      <w:r>
        <w:tab/>
      </w:r>
      <w:hyperlink w:anchor="_Toc32910454" w:history="1">
        <w:r w:rsidRPr="000A6A9C">
          <w:t>18</w:t>
        </w:r>
        <w:r>
          <w:rPr>
            <w:rFonts w:asciiTheme="minorHAnsi" w:eastAsiaTheme="minorEastAsia" w:hAnsiTheme="minorHAnsi" w:cstheme="minorBidi"/>
            <w:sz w:val="22"/>
            <w:szCs w:val="22"/>
            <w:lang w:eastAsia="en-AU"/>
          </w:rPr>
          <w:tab/>
        </w:r>
        <w:r w:rsidRPr="000A6A9C">
          <w:t>Section 25 (1)</w:t>
        </w:r>
        <w:r>
          <w:tab/>
        </w:r>
        <w:r>
          <w:fldChar w:fldCharType="begin"/>
        </w:r>
        <w:r>
          <w:instrText xml:space="preserve"> PAGEREF _Toc32910454 \h </w:instrText>
        </w:r>
        <w:r>
          <w:fldChar w:fldCharType="separate"/>
        </w:r>
        <w:r w:rsidR="00325F40">
          <w:t>16</w:t>
        </w:r>
        <w:r>
          <w:fldChar w:fldCharType="end"/>
        </w:r>
      </w:hyperlink>
    </w:p>
    <w:p w14:paraId="1C07B43B" w14:textId="50449D3B" w:rsidR="00D50E26" w:rsidRDefault="00D50E26">
      <w:pPr>
        <w:pStyle w:val="TOC5"/>
        <w:rPr>
          <w:rFonts w:asciiTheme="minorHAnsi" w:eastAsiaTheme="minorEastAsia" w:hAnsiTheme="minorHAnsi" w:cstheme="minorBidi"/>
          <w:sz w:val="22"/>
          <w:szCs w:val="22"/>
          <w:lang w:eastAsia="en-AU"/>
        </w:rPr>
      </w:pPr>
      <w:r>
        <w:tab/>
      </w:r>
      <w:hyperlink w:anchor="_Toc32910455" w:history="1">
        <w:r w:rsidRPr="000A6A9C">
          <w:t>19</w:t>
        </w:r>
        <w:r>
          <w:rPr>
            <w:rFonts w:asciiTheme="minorHAnsi" w:eastAsiaTheme="minorEastAsia" w:hAnsiTheme="minorHAnsi" w:cstheme="minorBidi"/>
            <w:sz w:val="22"/>
            <w:szCs w:val="22"/>
            <w:lang w:eastAsia="en-AU"/>
          </w:rPr>
          <w:tab/>
        </w:r>
        <w:r w:rsidRPr="000A6A9C">
          <w:t>Section 25 (1) (b)</w:t>
        </w:r>
        <w:r>
          <w:tab/>
        </w:r>
        <w:r>
          <w:fldChar w:fldCharType="begin"/>
        </w:r>
        <w:r>
          <w:instrText xml:space="preserve"> PAGEREF _Toc32910455 \h </w:instrText>
        </w:r>
        <w:r>
          <w:fldChar w:fldCharType="separate"/>
        </w:r>
        <w:r w:rsidR="00325F40">
          <w:t>17</w:t>
        </w:r>
        <w:r>
          <w:fldChar w:fldCharType="end"/>
        </w:r>
      </w:hyperlink>
    </w:p>
    <w:p w14:paraId="6E99F3C7" w14:textId="7AA5257F" w:rsidR="00D50E26" w:rsidRDefault="00D50E26">
      <w:pPr>
        <w:pStyle w:val="TOC5"/>
        <w:rPr>
          <w:rFonts w:asciiTheme="minorHAnsi" w:eastAsiaTheme="minorEastAsia" w:hAnsiTheme="minorHAnsi" w:cstheme="minorBidi"/>
          <w:sz w:val="22"/>
          <w:szCs w:val="22"/>
          <w:lang w:eastAsia="en-AU"/>
        </w:rPr>
      </w:pPr>
      <w:r>
        <w:tab/>
      </w:r>
      <w:hyperlink w:anchor="_Toc32910456" w:history="1">
        <w:r w:rsidRPr="000A6A9C">
          <w:t>20</w:t>
        </w:r>
        <w:r>
          <w:rPr>
            <w:rFonts w:asciiTheme="minorHAnsi" w:eastAsiaTheme="minorEastAsia" w:hAnsiTheme="minorHAnsi" w:cstheme="minorBidi"/>
            <w:sz w:val="22"/>
            <w:szCs w:val="22"/>
            <w:lang w:eastAsia="en-AU"/>
          </w:rPr>
          <w:tab/>
        </w:r>
        <w:r w:rsidRPr="000A6A9C">
          <w:t>Section 25 (1) (d)</w:t>
        </w:r>
        <w:r>
          <w:tab/>
        </w:r>
        <w:r>
          <w:fldChar w:fldCharType="begin"/>
        </w:r>
        <w:r>
          <w:instrText xml:space="preserve"> PAGEREF _Toc32910456 \h </w:instrText>
        </w:r>
        <w:r>
          <w:fldChar w:fldCharType="separate"/>
        </w:r>
        <w:r w:rsidR="00325F40">
          <w:t>17</w:t>
        </w:r>
        <w:r>
          <w:fldChar w:fldCharType="end"/>
        </w:r>
      </w:hyperlink>
    </w:p>
    <w:p w14:paraId="232A09EA" w14:textId="07D6E827" w:rsidR="00D50E26" w:rsidRDefault="00D50E26">
      <w:pPr>
        <w:pStyle w:val="TOC5"/>
        <w:rPr>
          <w:rFonts w:asciiTheme="minorHAnsi" w:eastAsiaTheme="minorEastAsia" w:hAnsiTheme="minorHAnsi" w:cstheme="minorBidi"/>
          <w:sz w:val="22"/>
          <w:szCs w:val="22"/>
          <w:lang w:eastAsia="en-AU"/>
        </w:rPr>
      </w:pPr>
      <w:r>
        <w:tab/>
      </w:r>
      <w:hyperlink w:anchor="_Toc32910457" w:history="1">
        <w:r w:rsidRPr="000A6A9C">
          <w:t>21</w:t>
        </w:r>
        <w:r>
          <w:rPr>
            <w:rFonts w:asciiTheme="minorHAnsi" w:eastAsiaTheme="minorEastAsia" w:hAnsiTheme="minorHAnsi" w:cstheme="minorBidi"/>
            <w:sz w:val="22"/>
            <w:szCs w:val="22"/>
            <w:lang w:eastAsia="en-AU"/>
          </w:rPr>
          <w:tab/>
        </w:r>
        <w:r w:rsidRPr="000A6A9C">
          <w:t>Section 25 (1) (d) (iii)</w:t>
        </w:r>
        <w:r>
          <w:tab/>
        </w:r>
        <w:r>
          <w:fldChar w:fldCharType="begin"/>
        </w:r>
        <w:r>
          <w:instrText xml:space="preserve"> PAGEREF _Toc32910457 \h </w:instrText>
        </w:r>
        <w:r>
          <w:fldChar w:fldCharType="separate"/>
        </w:r>
        <w:r w:rsidR="00325F40">
          <w:t>17</w:t>
        </w:r>
        <w:r>
          <w:fldChar w:fldCharType="end"/>
        </w:r>
      </w:hyperlink>
    </w:p>
    <w:p w14:paraId="1ECB09C9" w14:textId="1A2956E2" w:rsidR="00D50E26" w:rsidRDefault="00D50E26">
      <w:pPr>
        <w:pStyle w:val="TOC5"/>
        <w:rPr>
          <w:rFonts w:asciiTheme="minorHAnsi" w:eastAsiaTheme="minorEastAsia" w:hAnsiTheme="minorHAnsi" w:cstheme="minorBidi"/>
          <w:sz w:val="22"/>
          <w:szCs w:val="22"/>
          <w:lang w:eastAsia="en-AU"/>
        </w:rPr>
      </w:pPr>
      <w:r>
        <w:tab/>
      </w:r>
      <w:hyperlink w:anchor="_Toc32910458" w:history="1">
        <w:r w:rsidRPr="000A6A9C">
          <w:t>22</w:t>
        </w:r>
        <w:r>
          <w:rPr>
            <w:rFonts w:asciiTheme="minorHAnsi" w:eastAsiaTheme="minorEastAsia" w:hAnsiTheme="minorHAnsi" w:cstheme="minorBidi"/>
            <w:sz w:val="22"/>
            <w:szCs w:val="22"/>
            <w:lang w:eastAsia="en-AU"/>
          </w:rPr>
          <w:tab/>
        </w:r>
        <w:r w:rsidRPr="000A6A9C">
          <w:t>Section 25 (2)</w:t>
        </w:r>
        <w:r>
          <w:tab/>
        </w:r>
        <w:r>
          <w:fldChar w:fldCharType="begin"/>
        </w:r>
        <w:r>
          <w:instrText xml:space="preserve"> PAGEREF _Toc32910458 \h </w:instrText>
        </w:r>
        <w:r>
          <w:fldChar w:fldCharType="separate"/>
        </w:r>
        <w:r w:rsidR="00325F40">
          <w:t>17</w:t>
        </w:r>
        <w:r>
          <w:fldChar w:fldCharType="end"/>
        </w:r>
      </w:hyperlink>
    </w:p>
    <w:p w14:paraId="6E432B33" w14:textId="2096EF22" w:rsidR="00D50E26" w:rsidRDefault="00D50E26">
      <w:pPr>
        <w:pStyle w:val="TOC5"/>
        <w:rPr>
          <w:rFonts w:asciiTheme="minorHAnsi" w:eastAsiaTheme="minorEastAsia" w:hAnsiTheme="minorHAnsi" w:cstheme="minorBidi"/>
          <w:sz w:val="22"/>
          <w:szCs w:val="22"/>
          <w:lang w:eastAsia="en-AU"/>
        </w:rPr>
      </w:pPr>
      <w:r>
        <w:tab/>
      </w:r>
      <w:hyperlink w:anchor="_Toc32910459" w:history="1">
        <w:r w:rsidRPr="004A35DE">
          <w:rPr>
            <w:rStyle w:val="CharSectNo"/>
          </w:rPr>
          <w:t>23</w:t>
        </w:r>
        <w:r w:rsidRPr="004A35DE">
          <w:tab/>
          <w:t>Limitations on obligations to keep people informed etc</w:t>
        </w:r>
        <w:r>
          <w:br/>
        </w:r>
        <w:r w:rsidRPr="004A35DE">
          <w:t>Section 26 (1)</w:t>
        </w:r>
        <w:r>
          <w:tab/>
        </w:r>
        <w:r>
          <w:fldChar w:fldCharType="begin"/>
        </w:r>
        <w:r>
          <w:instrText xml:space="preserve"> PAGEREF _Toc32910459 \h </w:instrText>
        </w:r>
        <w:r>
          <w:fldChar w:fldCharType="separate"/>
        </w:r>
        <w:r w:rsidR="00325F40">
          <w:t>17</w:t>
        </w:r>
        <w:r>
          <w:fldChar w:fldCharType="end"/>
        </w:r>
      </w:hyperlink>
    </w:p>
    <w:p w14:paraId="21DD32CC" w14:textId="6E8870D8" w:rsidR="00D50E26" w:rsidRDefault="00D50E26">
      <w:pPr>
        <w:pStyle w:val="TOC5"/>
        <w:rPr>
          <w:rFonts w:asciiTheme="minorHAnsi" w:eastAsiaTheme="minorEastAsia" w:hAnsiTheme="minorHAnsi" w:cstheme="minorBidi"/>
          <w:sz w:val="22"/>
          <w:szCs w:val="22"/>
          <w:lang w:eastAsia="en-AU"/>
        </w:rPr>
      </w:pPr>
      <w:r>
        <w:tab/>
      </w:r>
      <w:hyperlink w:anchor="_Toc32910460" w:history="1">
        <w:r w:rsidRPr="000A6A9C">
          <w:t>24</w:t>
        </w:r>
        <w:r>
          <w:rPr>
            <w:rFonts w:asciiTheme="minorHAnsi" w:eastAsiaTheme="minorEastAsia" w:hAnsiTheme="minorHAnsi" w:cstheme="minorBidi"/>
            <w:sz w:val="22"/>
            <w:szCs w:val="22"/>
            <w:lang w:eastAsia="en-AU"/>
          </w:rPr>
          <w:tab/>
        </w:r>
        <w:r w:rsidRPr="000A6A9C">
          <w:t>Section 26 (1), examples</w:t>
        </w:r>
        <w:r>
          <w:tab/>
        </w:r>
        <w:r>
          <w:fldChar w:fldCharType="begin"/>
        </w:r>
        <w:r>
          <w:instrText xml:space="preserve"> PAGEREF _Toc32910460 \h </w:instrText>
        </w:r>
        <w:r>
          <w:fldChar w:fldCharType="separate"/>
        </w:r>
        <w:r w:rsidR="00325F40">
          <w:t>18</w:t>
        </w:r>
        <w:r>
          <w:fldChar w:fldCharType="end"/>
        </w:r>
      </w:hyperlink>
    </w:p>
    <w:p w14:paraId="3DF28BE9" w14:textId="47F02A7A" w:rsidR="00D50E26" w:rsidRDefault="00D50E26">
      <w:pPr>
        <w:pStyle w:val="TOC5"/>
        <w:rPr>
          <w:rFonts w:asciiTheme="minorHAnsi" w:eastAsiaTheme="minorEastAsia" w:hAnsiTheme="minorHAnsi" w:cstheme="minorBidi"/>
          <w:sz w:val="22"/>
          <w:szCs w:val="22"/>
          <w:lang w:eastAsia="en-AU"/>
        </w:rPr>
      </w:pPr>
      <w:r>
        <w:tab/>
      </w:r>
      <w:hyperlink w:anchor="_Toc32910461" w:history="1">
        <w:r w:rsidRPr="000A6A9C">
          <w:t>25</w:t>
        </w:r>
        <w:r>
          <w:rPr>
            <w:rFonts w:asciiTheme="minorHAnsi" w:eastAsiaTheme="minorEastAsia" w:hAnsiTheme="minorHAnsi" w:cstheme="minorBidi"/>
            <w:sz w:val="22"/>
            <w:szCs w:val="22"/>
            <w:lang w:eastAsia="en-AU"/>
          </w:rPr>
          <w:tab/>
        </w:r>
        <w:r w:rsidRPr="000A6A9C">
          <w:t>Section 26 (3) and (4)</w:t>
        </w:r>
        <w:r>
          <w:tab/>
        </w:r>
        <w:r>
          <w:fldChar w:fldCharType="begin"/>
        </w:r>
        <w:r>
          <w:instrText xml:space="preserve"> PAGEREF _Toc32910461 \h </w:instrText>
        </w:r>
        <w:r>
          <w:fldChar w:fldCharType="separate"/>
        </w:r>
        <w:r w:rsidR="00325F40">
          <w:t>18</w:t>
        </w:r>
        <w:r>
          <w:fldChar w:fldCharType="end"/>
        </w:r>
      </w:hyperlink>
    </w:p>
    <w:p w14:paraId="1CEE2E48" w14:textId="37F5488E" w:rsidR="00D50E26" w:rsidRDefault="00D50E26">
      <w:pPr>
        <w:pStyle w:val="TOC5"/>
        <w:rPr>
          <w:rFonts w:asciiTheme="minorHAnsi" w:eastAsiaTheme="minorEastAsia" w:hAnsiTheme="minorHAnsi" w:cstheme="minorBidi"/>
          <w:sz w:val="22"/>
          <w:szCs w:val="22"/>
          <w:lang w:eastAsia="en-AU"/>
        </w:rPr>
      </w:pPr>
      <w:r>
        <w:tab/>
      </w:r>
      <w:hyperlink w:anchor="_Toc32910462" w:history="1">
        <w:r w:rsidRPr="000A6A9C">
          <w:t>26</w:t>
        </w:r>
        <w:r>
          <w:rPr>
            <w:rFonts w:asciiTheme="minorHAnsi" w:eastAsiaTheme="minorEastAsia" w:hAnsiTheme="minorHAnsi" w:cstheme="minorBidi"/>
            <w:sz w:val="22"/>
            <w:szCs w:val="22"/>
            <w:lang w:eastAsia="en-AU"/>
          </w:rPr>
          <w:tab/>
        </w:r>
        <w:r w:rsidRPr="000A6A9C">
          <w:t>New section 26A</w:t>
        </w:r>
        <w:r>
          <w:tab/>
        </w:r>
        <w:r>
          <w:fldChar w:fldCharType="begin"/>
        </w:r>
        <w:r>
          <w:instrText xml:space="preserve"> PAGEREF _Toc32910462 \h </w:instrText>
        </w:r>
        <w:r>
          <w:fldChar w:fldCharType="separate"/>
        </w:r>
        <w:r w:rsidR="00325F40">
          <w:t>18</w:t>
        </w:r>
        <w:r>
          <w:fldChar w:fldCharType="end"/>
        </w:r>
      </w:hyperlink>
    </w:p>
    <w:p w14:paraId="78724251" w14:textId="43A29DBB" w:rsidR="00D50E26" w:rsidRDefault="00D50E26">
      <w:pPr>
        <w:pStyle w:val="TOC5"/>
        <w:rPr>
          <w:rFonts w:asciiTheme="minorHAnsi" w:eastAsiaTheme="minorEastAsia" w:hAnsiTheme="minorHAnsi" w:cstheme="minorBidi"/>
          <w:sz w:val="22"/>
          <w:szCs w:val="22"/>
          <w:lang w:eastAsia="en-AU"/>
        </w:rPr>
      </w:pPr>
      <w:r>
        <w:tab/>
      </w:r>
      <w:hyperlink w:anchor="_Toc32910463" w:history="1">
        <w:r w:rsidRPr="000A6A9C">
          <w:t>27</w:t>
        </w:r>
        <w:r>
          <w:rPr>
            <w:rFonts w:asciiTheme="minorHAnsi" w:eastAsiaTheme="minorEastAsia" w:hAnsiTheme="minorHAnsi" w:cstheme="minorBidi"/>
            <w:sz w:val="22"/>
            <w:szCs w:val="22"/>
            <w:lang w:eastAsia="en-AU"/>
          </w:rPr>
          <w:tab/>
        </w:r>
        <w:r w:rsidRPr="000A6A9C">
          <w:t>Section 27</w:t>
        </w:r>
        <w:r>
          <w:tab/>
        </w:r>
        <w:r>
          <w:fldChar w:fldCharType="begin"/>
        </w:r>
        <w:r>
          <w:instrText xml:space="preserve"> PAGEREF _Toc32910463 \h </w:instrText>
        </w:r>
        <w:r>
          <w:fldChar w:fldCharType="separate"/>
        </w:r>
        <w:r w:rsidR="00325F40">
          <w:t>19</w:t>
        </w:r>
        <w:r>
          <w:fldChar w:fldCharType="end"/>
        </w:r>
      </w:hyperlink>
    </w:p>
    <w:p w14:paraId="5267062D" w14:textId="52C5875B" w:rsidR="00D50E26" w:rsidRDefault="00D50E26">
      <w:pPr>
        <w:pStyle w:val="TOC5"/>
        <w:rPr>
          <w:rFonts w:asciiTheme="minorHAnsi" w:eastAsiaTheme="minorEastAsia" w:hAnsiTheme="minorHAnsi" w:cstheme="minorBidi"/>
          <w:sz w:val="22"/>
          <w:szCs w:val="22"/>
          <w:lang w:eastAsia="en-AU"/>
        </w:rPr>
      </w:pPr>
      <w:r>
        <w:tab/>
      </w:r>
      <w:hyperlink w:anchor="_Toc32910464" w:history="1">
        <w:r w:rsidRPr="000A6A9C">
          <w:t>28</w:t>
        </w:r>
        <w:r>
          <w:rPr>
            <w:rFonts w:asciiTheme="minorHAnsi" w:eastAsiaTheme="minorEastAsia" w:hAnsiTheme="minorHAnsi" w:cstheme="minorBidi"/>
            <w:sz w:val="22"/>
            <w:szCs w:val="22"/>
            <w:lang w:eastAsia="en-AU"/>
          </w:rPr>
          <w:tab/>
        </w:r>
        <w:r w:rsidRPr="000A6A9C">
          <w:t>Section 28</w:t>
        </w:r>
        <w:r>
          <w:tab/>
        </w:r>
        <w:r>
          <w:fldChar w:fldCharType="begin"/>
        </w:r>
        <w:r>
          <w:instrText xml:space="preserve"> PAGEREF _Toc32910464 \h </w:instrText>
        </w:r>
        <w:r>
          <w:fldChar w:fldCharType="separate"/>
        </w:r>
        <w:r w:rsidR="00325F40">
          <w:t>21</w:t>
        </w:r>
        <w:r>
          <w:fldChar w:fldCharType="end"/>
        </w:r>
      </w:hyperlink>
    </w:p>
    <w:p w14:paraId="5564C3CA" w14:textId="6D1DB28B" w:rsidR="00D50E26" w:rsidRDefault="00D50E26">
      <w:pPr>
        <w:pStyle w:val="TOC5"/>
        <w:rPr>
          <w:rFonts w:asciiTheme="minorHAnsi" w:eastAsiaTheme="minorEastAsia" w:hAnsiTheme="minorHAnsi" w:cstheme="minorBidi"/>
          <w:sz w:val="22"/>
          <w:szCs w:val="22"/>
          <w:lang w:eastAsia="en-AU"/>
        </w:rPr>
      </w:pPr>
      <w:r>
        <w:tab/>
      </w:r>
      <w:hyperlink w:anchor="_Toc32910465" w:history="1">
        <w:r w:rsidRPr="000A6A9C">
          <w:t>29</w:t>
        </w:r>
        <w:r>
          <w:rPr>
            <w:rFonts w:asciiTheme="minorHAnsi" w:eastAsiaTheme="minorEastAsia" w:hAnsiTheme="minorHAnsi" w:cstheme="minorBidi"/>
            <w:sz w:val="22"/>
            <w:szCs w:val="22"/>
            <w:lang w:eastAsia="en-AU"/>
          </w:rPr>
          <w:tab/>
        </w:r>
        <w:r w:rsidRPr="000A6A9C">
          <w:t>Section 29 heading</w:t>
        </w:r>
        <w:r>
          <w:tab/>
        </w:r>
        <w:r>
          <w:fldChar w:fldCharType="begin"/>
        </w:r>
        <w:r>
          <w:instrText xml:space="preserve"> PAGEREF _Toc32910465 \h </w:instrText>
        </w:r>
        <w:r>
          <w:fldChar w:fldCharType="separate"/>
        </w:r>
        <w:r w:rsidR="00325F40">
          <w:t>22</w:t>
        </w:r>
        <w:r>
          <w:fldChar w:fldCharType="end"/>
        </w:r>
      </w:hyperlink>
    </w:p>
    <w:p w14:paraId="15B7F540" w14:textId="604E85AC" w:rsidR="00D50E26" w:rsidRDefault="00D50E26">
      <w:pPr>
        <w:pStyle w:val="TOC5"/>
        <w:rPr>
          <w:rFonts w:asciiTheme="minorHAnsi" w:eastAsiaTheme="minorEastAsia" w:hAnsiTheme="minorHAnsi" w:cstheme="minorBidi"/>
          <w:sz w:val="22"/>
          <w:szCs w:val="22"/>
          <w:lang w:eastAsia="en-AU"/>
        </w:rPr>
      </w:pPr>
      <w:r>
        <w:tab/>
      </w:r>
      <w:hyperlink w:anchor="_Toc32910466" w:history="1">
        <w:r w:rsidRPr="000A6A9C">
          <w:t>30</w:t>
        </w:r>
        <w:r>
          <w:rPr>
            <w:rFonts w:asciiTheme="minorHAnsi" w:eastAsiaTheme="minorEastAsia" w:hAnsiTheme="minorHAnsi" w:cstheme="minorBidi"/>
            <w:sz w:val="22"/>
            <w:szCs w:val="22"/>
            <w:lang w:eastAsia="en-AU"/>
          </w:rPr>
          <w:tab/>
        </w:r>
        <w:r w:rsidRPr="000A6A9C">
          <w:t>Section 29 (1)</w:t>
        </w:r>
        <w:r>
          <w:tab/>
        </w:r>
        <w:r>
          <w:fldChar w:fldCharType="begin"/>
        </w:r>
        <w:r>
          <w:instrText xml:space="preserve"> PAGEREF _Toc32910466 \h </w:instrText>
        </w:r>
        <w:r>
          <w:fldChar w:fldCharType="separate"/>
        </w:r>
        <w:r w:rsidR="00325F40">
          <w:t>22</w:t>
        </w:r>
        <w:r>
          <w:fldChar w:fldCharType="end"/>
        </w:r>
      </w:hyperlink>
    </w:p>
    <w:p w14:paraId="4D485C0F" w14:textId="07ACCCD1" w:rsidR="00D50E26" w:rsidRDefault="00D50E26">
      <w:pPr>
        <w:pStyle w:val="TOC5"/>
        <w:rPr>
          <w:rFonts w:asciiTheme="minorHAnsi" w:eastAsiaTheme="minorEastAsia" w:hAnsiTheme="minorHAnsi" w:cstheme="minorBidi"/>
          <w:sz w:val="22"/>
          <w:szCs w:val="22"/>
          <w:lang w:eastAsia="en-AU"/>
        </w:rPr>
      </w:pPr>
      <w:r>
        <w:tab/>
      </w:r>
      <w:hyperlink w:anchor="_Toc32910467" w:history="1">
        <w:r w:rsidRPr="000A6A9C">
          <w:t>31</w:t>
        </w:r>
        <w:r>
          <w:rPr>
            <w:rFonts w:asciiTheme="minorHAnsi" w:eastAsiaTheme="minorEastAsia" w:hAnsiTheme="minorHAnsi" w:cstheme="minorBidi"/>
            <w:sz w:val="22"/>
            <w:szCs w:val="22"/>
            <w:lang w:eastAsia="en-AU"/>
          </w:rPr>
          <w:tab/>
        </w:r>
        <w:r w:rsidRPr="000A6A9C">
          <w:t>Section 29 (1) (a)</w:t>
        </w:r>
        <w:r>
          <w:tab/>
        </w:r>
        <w:r>
          <w:fldChar w:fldCharType="begin"/>
        </w:r>
        <w:r>
          <w:instrText xml:space="preserve"> PAGEREF _Toc32910467 \h </w:instrText>
        </w:r>
        <w:r>
          <w:fldChar w:fldCharType="separate"/>
        </w:r>
        <w:r w:rsidR="00325F40">
          <w:t>22</w:t>
        </w:r>
        <w:r>
          <w:fldChar w:fldCharType="end"/>
        </w:r>
      </w:hyperlink>
    </w:p>
    <w:p w14:paraId="6C00940C" w14:textId="4E9C2F8C" w:rsidR="00D50E26" w:rsidRDefault="00D50E26">
      <w:pPr>
        <w:pStyle w:val="TOC5"/>
        <w:rPr>
          <w:rFonts w:asciiTheme="minorHAnsi" w:eastAsiaTheme="minorEastAsia" w:hAnsiTheme="minorHAnsi" w:cstheme="minorBidi"/>
          <w:sz w:val="22"/>
          <w:szCs w:val="22"/>
          <w:lang w:eastAsia="en-AU"/>
        </w:rPr>
      </w:pPr>
      <w:r>
        <w:tab/>
      </w:r>
      <w:hyperlink w:anchor="_Toc32910468" w:history="1">
        <w:r w:rsidRPr="000A6A9C">
          <w:t>32</w:t>
        </w:r>
        <w:r>
          <w:rPr>
            <w:rFonts w:asciiTheme="minorHAnsi" w:eastAsiaTheme="minorEastAsia" w:hAnsiTheme="minorHAnsi" w:cstheme="minorBidi"/>
            <w:sz w:val="22"/>
            <w:szCs w:val="22"/>
            <w:lang w:eastAsia="en-AU"/>
          </w:rPr>
          <w:tab/>
        </w:r>
        <w:r w:rsidRPr="000A6A9C">
          <w:t>Section 29 (2)</w:t>
        </w:r>
        <w:r>
          <w:tab/>
        </w:r>
        <w:r>
          <w:fldChar w:fldCharType="begin"/>
        </w:r>
        <w:r>
          <w:instrText xml:space="preserve"> PAGEREF _Toc32910468 \h </w:instrText>
        </w:r>
        <w:r>
          <w:fldChar w:fldCharType="separate"/>
        </w:r>
        <w:r w:rsidR="00325F40">
          <w:t>22</w:t>
        </w:r>
        <w:r>
          <w:fldChar w:fldCharType="end"/>
        </w:r>
      </w:hyperlink>
    </w:p>
    <w:p w14:paraId="6D3C8013" w14:textId="170F0F3E" w:rsidR="00D50E26" w:rsidRDefault="00D50E26">
      <w:pPr>
        <w:pStyle w:val="TOC5"/>
        <w:rPr>
          <w:rFonts w:asciiTheme="minorHAnsi" w:eastAsiaTheme="minorEastAsia" w:hAnsiTheme="minorHAnsi" w:cstheme="minorBidi"/>
          <w:sz w:val="22"/>
          <w:szCs w:val="22"/>
          <w:lang w:eastAsia="en-AU"/>
        </w:rPr>
      </w:pPr>
      <w:r>
        <w:tab/>
      </w:r>
      <w:hyperlink w:anchor="_Toc32910469" w:history="1">
        <w:r w:rsidRPr="000A6A9C">
          <w:t>33</w:t>
        </w:r>
        <w:r>
          <w:rPr>
            <w:rFonts w:asciiTheme="minorHAnsi" w:eastAsiaTheme="minorEastAsia" w:hAnsiTheme="minorHAnsi" w:cstheme="minorBidi"/>
            <w:sz w:val="22"/>
            <w:szCs w:val="22"/>
            <w:lang w:eastAsia="en-AU"/>
          </w:rPr>
          <w:tab/>
        </w:r>
        <w:r w:rsidRPr="000A6A9C">
          <w:t>Section 29 (4) and (5)</w:t>
        </w:r>
        <w:r>
          <w:tab/>
        </w:r>
        <w:r>
          <w:fldChar w:fldCharType="begin"/>
        </w:r>
        <w:r>
          <w:instrText xml:space="preserve"> PAGEREF _Toc32910469 \h </w:instrText>
        </w:r>
        <w:r>
          <w:fldChar w:fldCharType="separate"/>
        </w:r>
        <w:r w:rsidR="00325F40">
          <w:t>22</w:t>
        </w:r>
        <w:r>
          <w:fldChar w:fldCharType="end"/>
        </w:r>
      </w:hyperlink>
    </w:p>
    <w:p w14:paraId="450A5283" w14:textId="1FC93CFE" w:rsidR="00D50E26" w:rsidRDefault="00D50E26">
      <w:pPr>
        <w:pStyle w:val="TOC5"/>
        <w:rPr>
          <w:rFonts w:asciiTheme="minorHAnsi" w:eastAsiaTheme="minorEastAsia" w:hAnsiTheme="minorHAnsi" w:cstheme="minorBidi"/>
          <w:sz w:val="22"/>
          <w:szCs w:val="22"/>
          <w:lang w:eastAsia="en-AU"/>
        </w:rPr>
      </w:pPr>
      <w:r>
        <w:tab/>
      </w:r>
      <w:hyperlink w:anchor="_Toc32910470" w:history="1">
        <w:r w:rsidRPr="000A6A9C">
          <w:t>34</w:t>
        </w:r>
        <w:r>
          <w:rPr>
            <w:rFonts w:asciiTheme="minorHAnsi" w:eastAsiaTheme="minorEastAsia" w:hAnsiTheme="minorHAnsi" w:cstheme="minorBidi"/>
            <w:sz w:val="22"/>
            <w:szCs w:val="22"/>
            <w:lang w:eastAsia="en-AU"/>
          </w:rPr>
          <w:tab/>
        </w:r>
        <w:r w:rsidRPr="000A6A9C">
          <w:t>Section 30 heading</w:t>
        </w:r>
        <w:r>
          <w:tab/>
        </w:r>
        <w:r>
          <w:fldChar w:fldCharType="begin"/>
        </w:r>
        <w:r>
          <w:instrText xml:space="preserve"> PAGEREF _Toc32910470 \h </w:instrText>
        </w:r>
        <w:r>
          <w:fldChar w:fldCharType="separate"/>
        </w:r>
        <w:r w:rsidR="00325F40">
          <w:t>23</w:t>
        </w:r>
        <w:r>
          <w:fldChar w:fldCharType="end"/>
        </w:r>
      </w:hyperlink>
    </w:p>
    <w:p w14:paraId="380C3DF0" w14:textId="533F833C" w:rsidR="00D50E26" w:rsidRDefault="00D50E26">
      <w:pPr>
        <w:pStyle w:val="TOC5"/>
        <w:rPr>
          <w:rFonts w:asciiTheme="minorHAnsi" w:eastAsiaTheme="minorEastAsia" w:hAnsiTheme="minorHAnsi" w:cstheme="minorBidi"/>
          <w:sz w:val="22"/>
          <w:szCs w:val="22"/>
          <w:lang w:eastAsia="en-AU"/>
        </w:rPr>
      </w:pPr>
      <w:r>
        <w:tab/>
      </w:r>
      <w:hyperlink w:anchor="_Toc32910471" w:history="1">
        <w:r w:rsidRPr="000A6A9C">
          <w:t>35</w:t>
        </w:r>
        <w:r>
          <w:rPr>
            <w:rFonts w:asciiTheme="minorHAnsi" w:eastAsiaTheme="minorEastAsia" w:hAnsiTheme="minorHAnsi" w:cstheme="minorBidi"/>
            <w:sz w:val="22"/>
            <w:szCs w:val="22"/>
            <w:lang w:eastAsia="en-AU"/>
          </w:rPr>
          <w:tab/>
        </w:r>
        <w:r w:rsidRPr="000A6A9C">
          <w:t>Section 30 (1)</w:t>
        </w:r>
        <w:r>
          <w:tab/>
        </w:r>
        <w:r>
          <w:fldChar w:fldCharType="begin"/>
        </w:r>
        <w:r>
          <w:instrText xml:space="preserve"> PAGEREF _Toc32910471 \h </w:instrText>
        </w:r>
        <w:r>
          <w:fldChar w:fldCharType="separate"/>
        </w:r>
        <w:r w:rsidR="00325F40">
          <w:t>23</w:t>
        </w:r>
        <w:r>
          <w:fldChar w:fldCharType="end"/>
        </w:r>
      </w:hyperlink>
    </w:p>
    <w:p w14:paraId="48B0EB91" w14:textId="3019F7CA" w:rsidR="00D50E26" w:rsidRDefault="00D50E26">
      <w:pPr>
        <w:pStyle w:val="TOC5"/>
        <w:rPr>
          <w:rFonts w:asciiTheme="minorHAnsi" w:eastAsiaTheme="minorEastAsia" w:hAnsiTheme="minorHAnsi" w:cstheme="minorBidi"/>
          <w:sz w:val="22"/>
          <w:szCs w:val="22"/>
          <w:lang w:eastAsia="en-AU"/>
        </w:rPr>
      </w:pPr>
      <w:r>
        <w:tab/>
      </w:r>
      <w:hyperlink w:anchor="_Toc32910472" w:history="1">
        <w:r w:rsidRPr="000A6A9C">
          <w:t>36</w:t>
        </w:r>
        <w:r>
          <w:rPr>
            <w:rFonts w:asciiTheme="minorHAnsi" w:eastAsiaTheme="minorEastAsia" w:hAnsiTheme="minorHAnsi" w:cstheme="minorBidi"/>
            <w:sz w:val="22"/>
            <w:szCs w:val="22"/>
            <w:lang w:eastAsia="en-AU"/>
          </w:rPr>
          <w:tab/>
        </w:r>
        <w:r w:rsidRPr="000A6A9C">
          <w:t>Section 30 (1) (b)</w:t>
        </w:r>
        <w:r>
          <w:tab/>
        </w:r>
        <w:r>
          <w:fldChar w:fldCharType="begin"/>
        </w:r>
        <w:r>
          <w:instrText xml:space="preserve"> PAGEREF _Toc32910472 \h </w:instrText>
        </w:r>
        <w:r>
          <w:fldChar w:fldCharType="separate"/>
        </w:r>
        <w:r w:rsidR="00325F40">
          <w:t>23</w:t>
        </w:r>
        <w:r>
          <w:fldChar w:fldCharType="end"/>
        </w:r>
      </w:hyperlink>
    </w:p>
    <w:p w14:paraId="4649E92D" w14:textId="180C3A69" w:rsidR="00D50E26" w:rsidRDefault="00D50E26">
      <w:pPr>
        <w:pStyle w:val="TOC5"/>
        <w:rPr>
          <w:rFonts w:asciiTheme="minorHAnsi" w:eastAsiaTheme="minorEastAsia" w:hAnsiTheme="minorHAnsi" w:cstheme="minorBidi"/>
          <w:sz w:val="22"/>
          <w:szCs w:val="22"/>
          <w:lang w:eastAsia="en-AU"/>
        </w:rPr>
      </w:pPr>
      <w:r>
        <w:tab/>
      </w:r>
      <w:hyperlink w:anchor="_Toc32910473" w:history="1">
        <w:r w:rsidRPr="000A6A9C">
          <w:t>37</w:t>
        </w:r>
        <w:r>
          <w:rPr>
            <w:rFonts w:asciiTheme="minorHAnsi" w:eastAsiaTheme="minorEastAsia" w:hAnsiTheme="minorHAnsi" w:cstheme="minorBidi"/>
            <w:sz w:val="22"/>
            <w:szCs w:val="22"/>
            <w:lang w:eastAsia="en-AU"/>
          </w:rPr>
          <w:tab/>
        </w:r>
        <w:r w:rsidRPr="000A6A9C">
          <w:t>Section 30 (2)</w:t>
        </w:r>
        <w:r>
          <w:tab/>
        </w:r>
        <w:r>
          <w:fldChar w:fldCharType="begin"/>
        </w:r>
        <w:r>
          <w:instrText xml:space="preserve"> PAGEREF _Toc32910473 \h </w:instrText>
        </w:r>
        <w:r>
          <w:fldChar w:fldCharType="separate"/>
        </w:r>
        <w:r w:rsidR="00325F40">
          <w:t>23</w:t>
        </w:r>
        <w:r>
          <w:fldChar w:fldCharType="end"/>
        </w:r>
      </w:hyperlink>
    </w:p>
    <w:p w14:paraId="1C833279" w14:textId="5B41C3BA" w:rsidR="00D50E26" w:rsidRDefault="00D50E26">
      <w:pPr>
        <w:pStyle w:val="TOC5"/>
        <w:rPr>
          <w:rFonts w:asciiTheme="minorHAnsi" w:eastAsiaTheme="minorEastAsia" w:hAnsiTheme="minorHAnsi" w:cstheme="minorBidi"/>
          <w:sz w:val="22"/>
          <w:szCs w:val="22"/>
          <w:lang w:eastAsia="en-AU"/>
        </w:rPr>
      </w:pPr>
      <w:r>
        <w:tab/>
      </w:r>
      <w:hyperlink w:anchor="_Toc32910474" w:history="1">
        <w:r w:rsidRPr="000A6A9C">
          <w:t>38</w:t>
        </w:r>
        <w:r>
          <w:rPr>
            <w:rFonts w:asciiTheme="minorHAnsi" w:eastAsiaTheme="minorEastAsia" w:hAnsiTheme="minorHAnsi" w:cstheme="minorBidi"/>
            <w:sz w:val="22"/>
            <w:szCs w:val="22"/>
            <w:lang w:eastAsia="en-AU"/>
          </w:rPr>
          <w:tab/>
        </w:r>
        <w:r w:rsidRPr="000A6A9C">
          <w:t>Section 31 heading</w:t>
        </w:r>
        <w:r>
          <w:tab/>
        </w:r>
        <w:r>
          <w:fldChar w:fldCharType="begin"/>
        </w:r>
        <w:r>
          <w:instrText xml:space="preserve"> PAGEREF _Toc32910474 \h </w:instrText>
        </w:r>
        <w:r>
          <w:fldChar w:fldCharType="separate"/>
        </w:r>
        <w:r w:rsidR="00325F40">
          <w:t>23</w:t>
        </w:r>
        <w:r>
          <w:fldChar w:fldCharType="end"/>
        </w:r>
      </w:hyperlink>
    </w:p>
    <w:p w14:paraId="70341E9A" w14:textId="3552D9AE" w:rsidR="00D50E26" w:rsidRDefault="00D50E26">
      <w:pPr>
        <w:pStyle w:val="TOC5"/>
        <w:rPr>
          <w:rFonts w:asciiTheme="minorHAnsi" w:eastAsiaTheme="minorEastAsia" w:hAnsiTheme="minorHAnsi" w:cstheme="minorBidi"/>
          <w:sz w:val="22"/>
          <w:szCs w:val="22"/>
          <w:lang w:eastAsia="en-AU"/>
        </w:rPr>
      </w:pPr>
      <w:r>
        <w:tab/>
      </w:r>
      <w:hyperlink w:anchor="_Toc32910475" w:history="1">
        <w:r w:rsidRPr="000A6A9C">
          <w:t>39</w:t>
        </w:r>
        <w:r>
          <w:rPr>
            <w:rFonts w:asciiTheme="minorHAnsi" w:eastAsiaTheme="minorEastAsia" w:hAnsiTheme="minorHAnsi" w:cstheme="minorBidi"/>
            <w:sz w:val="22"/>
            <w:szCs w:val="22"/>
            <w:lang w:eastAsia="en-AU"/>
          </w:rPr>
          <w:tab/>
        </w:r>
        <w:r w:rsidRPr="000A6A9C">
          <w:t>Section 31 (1)</w:t>
        </w:r>
        <w:r>
          <w:tab/>
        </w:r>
        <w:r>
          <w:fldChar w:fldCharType="begin"/>
        </w:r>
        <w:r>
          <w:instrText xml:space="preserve"> PAGEREF _Toc32910475 \h </w:instrText>
        </w:r>
        <w:r>
          <w:fldChar w:fldCharType="separate"/>
        </w:r>
        <w:r w:rsidR="00325F40">
          <w:t>24</w:t>
        </w:r>
        <w:r>
          <w:fldChar w:fldCharType="end"/>
        </w:r>
      </w:hyperlink>
    </w:p>
    <w:p w14:paraId="1A86E133" w14:textId="2C0D1C24" w:rsidR="00D50E26" w:rsidRDefault="00D50E26">
      <w:pPr>
        <w:pStyle w:val="TOC5"/>
        <w:rPr>
          <w:rFonts w:asciiTheme="minorHAnsi" w:eastAsiaTheme="minorEastAsia" w:hAnsiTheme="minorHAnsi" w:cstheme="minorBidi"/>
          <w:sz w:val="22"/>
          <w:szCs w:val="22"/>
          <w:lang w:eastAsia="en-AU"/>
        </w:rPr>
      </w:pPr>
      <w:r>
        <w:lastRenderedPageBreak/>
        <w:tab/>
      </w:r>
      <w:hyperlink w:anchor="_Toc32910476" w:history="1">
        <w:r w:rsidRPr="000A6A9C">
          <w:t>40</w:t>
        </w:r>
        <w:r>
          <w:rPr>
            <w:rFonts w:asciiTheme="minorHAnsi" w:eastAsiaTheme="minorEastAsia" w:hAnsiTheme="minorHAnsi" w:cstheme="minorBidi"/>
            <w:sz w:val="22"/>
            <w:szCs w:val="22"/>
            <w:lang w:eastAsia="en-AU"/>
          </w:rPr>
          <w:tab/>
        </w:r>
        <w:r w:rsidRPr="000A6A9C">
          <w:t>Section 31 (2) (a)</w:t>
        </w:r>
        <w:r>
          <w:tab/>
        </w:r>
        <w:r>
          <w:fldChar w:fldCharType="begin"/>
        </w:r>
        <w:r>
          <w:instrText xml:space="preserve"> PAGEREF _Toc32910476 \h </w:instrText>
        </w:r>
        <w:r>
          <w:fldChar w:fldCharType="separate"/>
        </w:r>
        <w:r w:rsidR="00325F40">
          <w:t>24</w:t>
        </w:r>
        <w:r>
          <w:fldChar w:fldCharType="end"/>
        </w:r>
      </w:hyperlink>
    </w:p>
    <w:p w14:paraId="437A20B1" w14:textId="4C3B1F38" w:rsidR="00D50E26" w:rsidRDefault="00D50E26">
      <w:pPr>
        <w:pStyle w:val="TOC5"/>
        <w:rPr>
          <w:rFonts w:asciiTheme="minorHAnsi" w:eastAsiaTheme="minorEastAsia" w:hAnsiTheme="minorHAnsi" w:cstheme="minorBidi"/>
          <w:sz w:val="22"/>
          <w:szCs w:val="22"/>
          <w:lang w:eastAsia="en-AU"/>
        </w:rPr>
      </w:pPr>
      <w:r>
        <w:tab/>
      </w:r>
      <w:hyperlink w:anchor="_Toc32910477" w:history="1">
        <w:r w:rsidRPr="000A6A9C">
          <w:t>41</w:t>
        </w:r>
        <w:r>
          <w:rPr>
            <w:rFonts w:asciiTheme="minorHAnsi" w:eastAsiaTheme="minorEastAsia" w:hAnsiTheme="minorHAnsi" w:cstheme="minorBidi"/>
            <w:sz w:val="22"/>
            <w:szCs w:val="22"/>
            <w:lang w:eastAsia="en-AU"/>
          </w:rPr>
          <w:tab/>
        </w:r>
        <w:r w:rsidRPr="000A6A9C">
          <w:t>Section 31 (2), note</w:t>
        </w:r>
        <w:r>
          <w:tab/>
        </w:r>
        <w:r>
          <w:fldChar w:fldCharType="begin"/>
        </w:r>
        <w:r>
          <w:instrText xml:space="preserve"> PAGEREF _Toc32910477 \h </w:instrText>
        </w:r>
        <w:r>
          <w:fldChar w:fldCharType="separate"/>
        </w:r>
        <w:r w:rsidR="00325F40">
          <w:t>24</w:t>
        </w:r>
        <w:r>
          <w:fldChar w:fldCharType="end"/>
        </w:r>
      </w:hyperlink>
    </w:p>
    <w:p w14:paraId="3F4504DC" w14:textId="38D80A8F" w:rsidR="00D50E26" w:rsidRDefault="00D50E26">
      <w:pPr>
        <w:pStyle w:val="TOC5"/>
        <w:rPr>
          <w:rFonts w:asciiTheme="minorHAnsi" w:eastAsiaTheme="minorEastAsia" w:hAnsiTheme="minorHAnsi" w:cstheme="minorBidi"/>
          <w:sz w:val="22"/>
          <w:szCs w:val="22"/>
          <w:lang w:eastAsia="en-AU"/>
        </w:rPr>
      </w:pPr>
      <w:r>
        <w:tab/>
      </w:r>
      <w:hyperlink w:anchor="_Toc32910478" w:history="1">
        <w:r w:rsidRPr="000A6A9C">
          <w:t>42</w:t>
        </w:r>
        <w:r>
          <w:rPr>
            <w:rFonts w:asciiTheme="minorHAnsi" w:eastAsiaTheme="minorEastAsia" w:hAnsiTheme="minorHAnsi" w:cstheme="minorBidi"/>
            <w:sz w:val="22"/>
            <w:szCs w:val="22"/>
            <w:lang w:eastAsia="en-AU"/>
          </w:rPr>
          <w:tab/>
        </w:r>
        <w:r w:rsidRPr="000A6A9C">
          <w:t>Section 32 heading</w:t>
        </w:r>
        <w:r>
          <w:tab/>
        </w:r>
        <w:r>
          <w:fldChar w:fldCharType="begin"/>
        </w:r>
        <w:r>
          <w:instrText xml:space="preserve"> PAGEREF _Toc32910478 \h </w:instrText>
        </w:r>
        <w:r>
          <w:fldChar w:fldCharType="separate"/>
        </w:r>
        <w:r w:rsidR="00325F40">
          <w:t>24</w:t>
        </w:r>
        <w:r>
          <w:fldChar w:fldCharType="end"/>
        </w:r>
      </w:hyperlink>
    </w:p>
    <w:p w14:paraId="55D84E9A" w14:textId="23E5BF29" w:rsidR="00D50E26" w:rsidRDefault="00D50E26">
      <w:pPr>
        <w:pStyle w:val="TOC5"/>
        <w:rPr>
          <w:rFonts w:asciiTheme="minorHAnsi" w:eastAsiaTheme="minorEastAsia" w:hAnsiTheme="minorHAnsi" w:cstheme="minorBidi"/>
          <w:sz w:val="22"/>
          <w:szCs w:val="22"/>
          <w:lang w:eastAsia="en-AU"/>
        </w:rPr>
      </w:pPr>
      <w:r>
        <w:tab/>
      </w:r>
      <w:hyperlink w:anchor="_Toc32910479" w:history="1">
        <w:r w:rsidRPr="000A6A9C">
          <w:t>43</w:t>
        </w:r>
        <w:r>
          <w:rPr>
            <w:rFonts w:asciiTheme="minorHAnsi" w:eastAsiaTheme="minorEastAsia" w:hAnsiTheme="minorHAnsi" w:cstheme="minorBidi"/>
            <w:sz w:val="22"/>
            <w:szCs w:val="22"/>
            <w:lang w:eastAsia="en-AU"/>
          </w:rPr>
          <w:tab/>
        </w:r>
        <w:r w:rsidRPr="000A6A9C">
          <w:t>Section 32 (1)</w:t>
        </w:r>
        <w:r>
          <w:tab/>
        </w:r>
        <w:r>
          <w:fldChar w:fldCharType="begin"/>
        </w:r>
        <w:r>
          <w:instrText xml:space="preserve"> PAGEREF _Toc32910479 \h </w:instrText>
        </w:r>
        <w:r>
          <w:fldChar w:fldCharType="separate"/>
        </w:r>
        <w:r w:rsidR="00325F40">
          <w:t>24</w:t>
        </w:r>
        <w:r>
          <w:fldChar w:fldCharType="end"/>
        </w:r>
      </w:hyperlink>
    </w:p>
    <w:p w14:paraId="664C4C40" w14:textId="0EAB17AF" w:rsidR="00D50E26" w:rsidRDefault="00D50E26">
      <w:pPr>
        <w:pStyle w:val="TOC5"/>
        <w:rPr>
          <w:rFonts w:asciiTheme="minorHAnsi" w:eastAsiaTheme="minorEastAsia" w:hAnsiTheme="minorHAnsi" w:cstheme="minorBidi"/>
          <w:sz w:val="22"/>
          <w:szCs w:val="22"/>
          <w:lang w:eastAsia="en-AU"/>
        </w:rPr>
      </w:pPr>
      <w:r>
        <w:tab/>
      </w:r>
      <w:hyperlink w:anchor="_Toc32910480" w:history="1">
        <w:r w:rsidRPr="000A6A9C">
          <w:t>44</w:t>
        </w:r>
        <w:r>
          <w:rPr>
            <w:rFonts w:asciiTheme="minorHAnsi" w:eastAsiaTheme="minorEastAsia" w:hAnsiTheme="minorHAnsi" w:cstheme="minorBidi"/>
            <w:sz w:val="22"/>
            <w:szCs w:val="22"/>
            <w:lang w:eastAsia="en-AU"/>
          </w:rPr>
          <w:tab/>
        </w:r>
        <w:r w:rsidRPr="000A6A9C">
          <w:t>Sections 33 and 34</w:t>
        </w:r>
        <w:r>
          <w:tab/>
        </w:r>
        <w:r>
          <w:fldChar w:fldCharType="begin"/>
        </w:r>
        <w:r>
          <w:instrText xml:space="preserve"> PAGEREF _Toc32910480 \h </w:instrText>
        </w:r>
        <w:r>
          <w:fldChar w:fldCharType="separate"/>
        </w:r>
        <w:r w:rsidR="00325F40">
          <w:t>25</w:t>
        </w:r>
        <w:r>
          <w:fldChar w:fldCharType="end"/>
        </w:r>
      </w:hyperlink>
    </w:p>
    <w:p w14:paraId="18161915" w14:textId="3BBF7742" w:rsidR="00D50E26" w:rsidRDefault="00D50E26">
      <w:pPr>
        <w:pStyle w:val="TOC5"/>
        <w:rPr>
          <w:rFonts w:asciiTheme="minorHAnsi" w:eastAsiaTheme="minorEastAsia" w:hAnsiTheme="minorHAnsi" w:cstheme="minorBidi"/>
          <w:sz w:val="22"/>
          <w:szCs w:val="22"/>
          <w:lang w:eastAsia="en-AU"/>
        </w:rPr>
      </w:pPr>
      <w:r>
        <w:tab/>
      </w:r>
      <w:hyperlink w:anchor="_Toc32910481" w:history="1">
        <w:r w:rsidRPr="000A6A9C">
          <w:t>45</w:t>
        </w:r>
        <w:r>
          <w:rPr>
            <w:rFonts w:asciiTheme="minorHAnsi" w:eastAsiaTheme="minorEastAsia" w:hAnsiTheme="minorHAnsi" w:cstheme="minorBidi"/>
            <w:sz w:val="22"/>
            <w:szCs w:val="22"/>
            <w:lang w:eastAsia="en-AU"/>
          </w:rPr>
          <w:tab/>
        </w:r>
        <w:r w:rsidRPr="000A6A9C">
          <w:t>Part 7 heading</w:t>
        </w:r>
        <w:r>
          <w:tab/>
        </w:r>
        <w:r>
          <w:fldChar w:fldCharType="begin"/>
        </w:r>
        <w:r>
          <w:instrText xml:space="preserve"> PAGEREF _Toc32910481 \h </w:instrText>
        </w:r>
        <w:r>
          <w:fldChar w:fldCharType="separate"/>
        </w:r>
        <w:r w:rsidR="00325F40">
          <w:t>26</w:t>
        </w:r>
        <w:r>
          <w:fldChar w:fldCharType="end"/>
        </w:r>
      </w:hyperlink>
    </w:p>
    <w:p w14:paraId="22CCE856" w14:textId="5FBD7AD2" w:rsidR="00D50E26" w:rsidRDefault="00D50E26">
      <w:pPr>
        <w:pStyle w:val="TOC5"/>
        <w:rPr>
          <w:rFonts w:asciiTheme="minorHAnsi" w:eastAsiaTheme="minorEastAsia" w:hAnsiTheme="minorHAnsi" w:cstheme="minorBidi"/>
          <w:sz w:val="22"/>
          <w:szCs w:val="22"/>
          <w:lang w:eastAsia="en-AU"/>
        </w:rPr>
      </w:pPr>
      <w:r>
        <w:tab/>
      </w:r>
      <w:hyperlink w:anchor="_Toc32910482" w:history="1">
        <w:r w:rsidRPr="000A6A9C">
          <w:t>46</w:t>
        </w:r>
        <w:r>
          <w:rPr>
            <w:rFonts w:asciiTheme="minorHAnsi" w:eastAsiaTheme="minorEastAsia" w:hAnsiTheme="minorHAnsi" w:cstheme="minorBidi"/>
            <w:sz w:val="22"/>
            <w:szCs w:val="22"/>
            <w:lang w:eastAsia="en-AU"/>
          </w:rPr>
          <w:tab/>
        </w:r>
        <w:r w:rsidRPr="000A6A9C">
          <w:t>Section 36</w:t>
        </w:r>
        <w:r>
          <w:tab/>
        </w:r>
        <w:r>
          <w:fldChar w:fldCharType="begin"/>
        </w:r>
        <w:r>
          <w:instrText xml:space="preserve"> PAGEREF _Toc32910482 \h </w:instrText>
        </w:r>
        <w:r>
          <w:fldChar w:fldCharType="separate"/>
        </w:r>
        <w:r w:rsidR="00325F40">
          <w:t>27</w:t>
        </w:r>
        <w:r>
          <w:fldChar w:fldCharType="end"/>
        </w:r>
      </w:hyperlink>
    </w:p>
    <w:p w14:paraId="29F9FD71" w14:textId="252840E7" w:rsidR="00D50E26" w:rsidRDefault="00D50E26">
      <w:pPr>
        <w:pStyle w:val="TOC5"/>
        <w:rPr>
          <w:rFonts w:asciiTheme="minorHAnsi" w:eastAsiaTheme="minorEastAsia" w:hAnsiTheme="minorHAnsi" w:cstheme="minorBidi"/>
          <w:sz w:val="22"/>
          <w:szCs w:val="22"/>
          <w:lang w:eastAsia="en-AU"/>
        </w:rPr>
      </w:pPr>
      <w:r>
        <w:tab/>
      </w:r>
      <w:hyperlink w:anchor="_Toc32910483" w:history="1">
        <w:r w:rsidRPr="004A35DE">
          <w:rPr>
            <w:rStyle w:val="CharSectNo"/>
          </w:rPr>
          <w:t>47</w:t>
        </w:r>
        <w:r w:rsidRPr="004A35DE">
          <w:tab/>
          <w:t>Loss of protection</w:t>
        </w:r>
        <w:r>
          <w:br/>
        </w:r>
        <w:r w:rsidRPr="004A35DE">
          <w:t>Section 37</w:t>
        </w:r>
        <w:r>
          <w:tab/>
        </w:r>
        <w:r>
          <w:fldChar w:fldCharType="begin"/>
        </w:r>
        <w:r>
          <w:instrText xml:space="preserve"> PAGEREF _Toc32910483 \h </w:instrText>
        </w:r>
        <w:r>
          <w:fldChar w:fldCharType="separate"/>
        </w:r>
        <w:r w:rsidR="00325F40">
          <w:t>27</w:t>
        </w:r>
        <w:r>
          <w:fldChar w:fldCharType="end"/>
        </w:r>
      </w:hyperlink>
    </w:p>
    <w:p w14:paraId="767C957D" w14:textId="25A572F0" w:rsidR="00D50E26" w:rsidRDefault="00D50E26">
      <w:pPr>
        <w:pStyle w:val="TOC5"/>
        <w:rPr>
          <w:rFonts w:asciiTheme="minorHAnsi" w:eastAsiaTheme="minorEastAsia" w:hAnsiTheme="minorHAnsi" w:cstheme="minorBidi"/>
          <w:sz w:val="22"/>
          <w:szCs w:val="22"/>
          <w:lang w:eastAsia="en-AU"/>
        </w:rPr>
      </w:pPr>
      <w:r>
        <w:tab/>
      </w:r>
      <w:hyperlink w:anchor="_Toc32910484" w:history="1">
        <w:r w:rsidRPr="000A6A9C">
          <w:t>48</w:t>
        </w:r>
        <w:r>
          <w:rPr>
            <w:rFonts w:asciiTheme="minorHAnsi" w:eastAsiaTheme="minorEastAsia" w:hAnsiTheme="minorHAnsi" w:cstheme="minorBidi"/>
            <w:sz w:val="22"/>
            <w:szCs w:val="22"/>
            <w:lang w:eastAsia="en-AU"/>
          </w:rPr>
          <w:tab/>
        </w:r>
        <w:r w:rsidRPr="000A6A9C">
          <w:t>Section 37 (1) (a)</w:t>
        </w:r>
        <w:r>
          <w:tab/>
        </w:r>
        <w:r>
          <w:fldChar w:fldCharType="begin"/>
        </w:r>
        <w:r>
          <w:instrText xml:space="preserve"> PAGEREF _Toc32910484 \h </w:instrText>
        </w:r>
        <w:r>
          <w:fldChar w:fldCharType="separate"/>
        </w:r>
        <w:r w:rsidR="00325F40">
          <w:t>27</w:t>
        </w:r>
        <w:r>
          <w:fldChar w:fldCharType="end"/>
        </w:r>
      </w:hyperlink>
    </w:p>
    <w:p w14:paraId="247FDA84" w14:textId="78821F85" w:rsidR="00D50E26" w:rsidRDefault="00D50E26">
      <w:pPr>
        <w:pStyle w:val="TOC5"/>
        <w:rPr>
          <w:rFonts w:asciiTheme="minorHAnsi" w:eastAsiaTheme="minorEastAsia" w:hAnsiTheme="minorHAnsi" w:cstheme="minorBidi"/>
          <w:sz w:val="22"/>
          <w:szCs w:val="22"/>
          <w:lang w:eastAsia="en-AU"/>
        </w:rPr>
      </w:pPr>
      <w:r>
        <w:tab/>
      </w:r>
      <w:hyperlink w:anchor="_Toc32910485" w:history="1">
        <w:r w:rsidRPr="000A6A9C">
          <w:t>49</w:t>
        </w:r>
        <w:r>
          <w:rPr>
            <w:rFonts w:asciiTheme="minorHAnsi" w:eastAsiaTheme="minorEastAsia" w:hAnsiTheme="minorHAnsi" w:cstheme="minorBidi"/>
            <w:sz w:val="22"/>
            <w:szCs w:val="22"/>
            <w:lang w:eastAsia="en-AU"/>
          </w:rPr>
          <w:tab/>
        </w:r>
        <w:r w:rsidRPr="000A6A9C">
          <w:t>Section 37 (1) (b)</w:t>
        </w:r>
        <w:r>
          <w:tab/>
        </w:r>
        <w:r>
          <w:fldChar w:fldCharType="begin"/>
        </w:r>
        <w:r>
          <w:instrText xml:space="preserve"> PAGEREF _Toc32910485 \h </w:instrText>
        </w:r>
        <w:r>
          <w:fldChar w:fldCharType="separate"/>
        </w:r>
        <w:r w:rsidR="00325F40">
          <w:t>27</w:t>
        </w:r>
        <w:r>
          <w:fldChar w:fldCharType="end"/>
        </w:r>
      </w:hyperlink>
    </w:p>
    <w:p w14:paraId="57EEC867" w14:textId="282DFBDD" w:rsidR="00D50E26" w:rsidRDefault="00D50E26">
      <w:pPr>
        <w:pStyle w:val="TOC5"/>
        <w:rPr>
          <w:rFonts w:asciiTheme="minorHAnsi" w:eastAsiaTheme="minorEastAsia" w:hAnsiTheme="minorHAnsi" w:cstheme="minorBidi"/>
          <w:sz w:val="22"/>
          <w:szCs w:val="22"/>
          <w:lang w:eastAsia="en-AU"/>
        </w:rPr>
      </w:pPr>
      <w:r>
        <w:tab/>
      </w:r>
      <w:hyperlink w:anchor="_Toc32910486" w:history="1">
        <w:r w:rsidRPr="000A6A9C">
          <w:t>50</w:t>
        </w:r>
        <w:r>
          <w:rPr>
            <w:rFonts w:asciiTheme="minorHAnsi" w:eastAsiaTheme="minorEastAsia" w:hAnsiTheme="minorHAnsi" w:cstheme="minorBidi"/>
            <w:sz w:val="22"/>
            <w:szCs w:val="22"/>
            <w:lang w:eastAsia="en-AU"/>
          </w:rPr>
          <w:tab/>
        </w:r>
        <w:r w:rsidRPr="000A6A9C">
          <w:t>Section 37 (2)</w:t>
        </w:r>
        <w:r>
          <w:tab/>
        </w:r>
        <w:r>
          <w:fldChar w:fldCharType="begin"/>
        </w:r>
        <w:r>
          <w:instrText xml:space="preserve"> PAGEREF _Toc32910486 \h </w:instrText>
        </w:r>
        <w:r>
          <w:fldChar w:fldCharType="separate"/>
        </w:r>
        <w:r w:rsidR="00325F40">
          <w:t>28</w:t>
        </w:r>
        <w:r>
          <w:fldChar w:fldCharType="end"/>
        </w:r>
      </w:hyperlink>
    </w:p>
    <w:p w14:paraId="7E8AF812" w14:textId="0D3513E2" w:rsidR="00D50E26" w:rsidRDefault="00D50E26">
      <w:pPr>
        <w:pStyle w:val="TOC5"/>
        <w:rPr>
          <w:rFonts w:asciiTheme="minorHAnsi" w:eastAsiaTheme="minorEastAsia" w:hAnsiTheme="minorHAnsi" w:cstheme="minorBidi"/>
          <w:sz w:val="22"/>
          <w:szCs w:val="22"/>
          <w:lang w:eastAsia="en-AU"/>
        </w:rPr>
      </w:pPr>
      <w:r>
        <w:tab/>
      </w:r>
      <w:hyperlink w:anchor="_Toc32910487" w:history="1">
        <w:r w:rsidRPr="004A35DE">
          <w:rPr>
            <w:rStyle w:val="CharSectNo"/>
          </w:rPr>
          <w:t>51</w:t>
        </w:r>
        <w:r w:rsidRPr="004A35DE">
          <w:tab/>
          <w:t>Damages for detrimental action</w:t>
        </w:r>
        <w:r>
          <w:br/>
        </w:r>
        <w:r w:rsidRPr="004A35DE">
          <w:t>Section 41 (1)</w:t>
        </w:r>
        <w:r>
          <w:tab/>
        </w:r>
        <w:r>
          <w:fldChar w:fldCharType="begin"/>
        </w:r>
        <w:r>
          <w:instrText xml:space="preserve"> PAGEREF _Toc32910487 \h </w:instrText>
        </w:r>
        <w:r>
          <w:fldChar w:fldCharType="separate"/>
        </w:r>
        <w:r w:rsidR="00325F40">
          <w:t>28</w:t>
        </w:r>
        <w:r>
          <w:fldChar w:fldCharType="end"/>
        </w:r>
      </w:hyperlink>
    </w:p>
    <w:p w14:paraId="345BD6E1" w14:textId="205D6AE5" w:rsidR="00D50E26" w:rsidRDefault="00D50E26">
      <w:pPr>
        <w:pStyle w:val="TOC5"/>
        <w:rPr>
          <w:rFonts w:asciiTheme="minorHAnsi" w:eastAsiaTheme="minorEastAsia" w:hAnsiTheme="minorHAnsi" w:cstheme="minorBidi"/>
          <w:sz w:val="22"/>
          <w:szCs w:val="22"/>
          <w:lang w:eastAsia="en-AU"/>
        </w:rPr>
      </w:pPr>
      <w:r>
        <w:tab/>
      </w:r>
      <w:hyperlink w:anchor="_Toc32910488" w:history="1">
        <w:r w:rsidRPr="000A6A9C">
          <w:t>52</w:t>
        </w:r>
        <w:r>
          <w:rPr>
            <w:rFonts w:asciiTheme="minorHAnsi" w:eastAsiaTheme="minorEastAsia" w:hAnsiTheme="minorHAnsi" w:cstheme="minorBidi"/>
            <w:sz w:val="22"/>
            <w:szCs w:val="22"/>
            <w:lang w:eastAsia="en-AU"/>
          </w:rPr>
          <w:tab/>
        </w:r>
        <w:r w:rsidRPr="000A6A9C">
          <w:t>Section 42</w:t>
        </w:r>
        <w:r>
          <w:tab/>
        </w:r>
        <w:r>
          <w:fldChar w:fldCharType="begin"/>
        </w:r>
        <w:r>
          <w:instrText xml:space="preserve"> PAGEREF _Toc32910488 \h </w:instrText>
        </w:r>
        <w:r>
          <w:fldChar w:fldCharType="separate"/>
        </w:r>
        <w:r w:rsidR="00325F40">
          <w:t>28</w:t>
        </w:r>
        <w:r>
          <w:fldChar w:fldCharType="end"/>
        </w:r>
      </w:hyperlink>
    </w:p>
    <w:p w14:paraId="424F57D2" w14:textId="6FB19A28" w:rsidR="00D50E26" w:rsidRDefault="00D50E26">
      <w:pPr>
        <w:pStyle w:val="TOC5"/>
        <w:rPr>
          <w:rFonts w:asciiTheme="minorHAnsi" w:eastAsiaTheme="minorEastAsia" w:hAnsiTheme="minorHAnsi" w:cstheme="minorBidi"/>
          <w:sz w:val="22"/>
          <w:szCs w:val="22"/>
          <w:lang w:eastAsia="en-AU"/>
        </w:rPr>
      </w:pPr>
      <w:r>
        <w:tab/>
      </w:r>
      <w:hyperlink w:anchor="_Toc32910489" w:history="1">
        <w:r w:rsidRPr="004A35DE">
          <w:rPr>
            <w:rStyle w:val="CharSectNo"/>
          </w:rPr>
          <w:t>53</w:t>
        </w:r>
        <w:r w:rsidRPr="004A35DE">
          <w:tab/>
          <w:t>Protection of officials from liability</w:t>
        </w:r>
        <w:r>
          <w:br/>
        </w:r>
        <w:r w:rsidRPr="004A35DE">
          <w:t xml:space="preserve">Section 43 (3), definition of </w:t>
        </w:r>
        <w:r w:rsidRPr="004A35DE">
          <w:rPr>
            <w:rStyle w:val="charItals"/>
          </w:rPr>
          <w:t>official</w:t>
        </w:r>
        <w:r w:rsidRPr="004A35DE">
          <w:t>, paragraph (a)</w:t>
        </w:r>
        <w:r>
          <w:tab/>
        </w:r>
        <w:r>
          <w:fldChar w:fldCharType="begin"/>
        </w:r>
        <w:r>
          <w:instrText xml:space="preserve"> PAGEREF _Toc32910489 \h </w:instrText>
        </w:r>
        <w:r>
          <w:fldChar w:fldCharType="separate"/>
        </w:r>
        <w:r w:rsidR="00325F40">
          <w:t>29</w:t>
        </w:r>
        <w:r>
          <w:fldChar w:fldCharType="end"/>
        </w:r>
      </w:hyperlink>
    </w:p>
    <w:p w14:paraId="78E8E435" w14:textId="78579FF1" w:rsidR="00D50E26" w:rsidRDefault="00D50E26">
      <w:pPr>
        <w:pStyle w:val="TOC5"/>
        <w:rPr>
          <w:rFonts w:asciiTheme="minorHAnsi" w:eastAsiaTheme="minorEastAsia" w:hAnsiTheme="minorHAnsi" w:cstheme="minorBidi"/>
          <w:sz w:val="22"/>
          <w:szCs w:val="22"/>
          <w:lang w:eastAsia="en-AU"/>
        </w:rPr>
      </w:pPr>
      <w:r>
        <w:tab/>
      </w:r>
      <w:hyperlink w:anchor="_Toc32910490" w:history="1">
        <w:r w:rsidRPr="000A6A9C">
          <w:t>54</w:t>
        </w:r>
        <w:r>
          <w:rPr>
            <w:rFonts w:asciiTheme="minorHAnsi" w:eastAsiaTheme="minorEastAsia" w:hAnsiTheme="minorHAnsi" w:cstheme="minorBidi"/>
            <w:sz w:val="22"/>
            <w:szCs w:val="22"/>
            <w:lang w:eastAsia="en-AU"/>
          </w:rPr>
          <w:tab/>
        </w:r>
        <w:r w:rsidRPr="000A6A9C">
          <w:t xml:space="preserve">Section 43 (3), definition of </w:t>
        </w:r>
        <w:r w:rsidRPr="000A6A9C">
          <w:rPr>
            <w:i/>
          </w:rPr>
          <w:t>official</w:t>
        </w:r>
        <w:r w:rsidRPr="000A6A9C">
          <w:t>, paragraph (d)</w:t>
        </w:r>
        <w:r>
          <w:tab/>
        </w:r>
        <w:r>
          <w:fldChar w:fldCharType="begin"/>
        </w:r>
        <w:r>
          <w:instrText xml:space="preserve"> PAGEREF _Toc32910490 \h </w:instrText>
        </w:r>
        <w:r>
          <w:fldChar w:fldCharType="separate"/>
        </w:r>
        <w:r w:rsidR="00325F40">
          <w:t>29</w:t>
        </w:r>
        <w:r>
          <w:fldChar w:fldCharType="end"/>
        </w:r>
      </w:hyperlink>
    </w:p>
    <w:p w14:paraId="1987CC0D" w14:textId="1408433E" w:rsidR="00D50E26" w:rsidRDefault="00D50E26">
      <w:pPr>
        <w:pStyle w:val="TOC5"/>
        <w:rPr>
          <w:rFonts w:asciiTheme="minorHAnsi" w:eastAsiaTheme="minorEastAsia" w:hAnsiTheme="minorHAnsi" w:cstheme="minorBidi"/>
          <w:sz w:val="22"/>
          <w:szCs w:val="22"/>
          <w:lang w:eastAsia="en-AU"/>
        </w:rPr>
      </w:pPr>
      <w:r>
        <w:tab/>
      </w:r>
      <w:hyperlink w:anchor="_Toc32910491" w:history="1">
        <w:r w:rsidRPr="004A35DE">
          <w:rPr>
            <w:rStyle w:val="CharSectNo"/>
          </w:rPr>
          <w:t>55</w:t>
        </w:r>
        <w:r w:rsidRPr="004A35DE">
          <w:tab/>
          <w:t>Offences—use or divulge protected information</w:t>
        </w:r>
        <w:r>
          <w:br/>
        </w:r>
        <w:r w:rsidRPr="004A35DE">
          <w:t xml:space="preserve">Section 44 (6), definition of </w:t>
        </w:r>
        <w:r w:rsidRPr="004A35DE">
          <w:rPr>
            <w:rStyle w:val="charItals"/>
          </w:rPr>
          <w:t>person to whom this section applies</w:t>
        </w:r>
        <w:r w:rsidRPr="004A35DE">
          <w:t>, paragraph (a) (i)</w:t>
        </w:r>
        <w:r>
          <w:tab/>
        </w:r>
        <w:r>
          <w:fldChar w:fldCharType="begin"/>
        </w:r>
        <w:r>
          <w:instrText xml:space="preserve"> PAGEREF _Toc32910491 \h </w:instrText>
        </w:r>
        <w:r>
          <w:fldChar w:fldCharType="separate"/>
        </w:r>
        <w:r w:rsidR="00325F40">
          <w:t>30</w:t>
        </w:r>
        <w:r>
          <w:fldChar w:fldCharType="end"/>
        </w:r>
      </w:hyperlink>
    </w:p>
    <w:p w14:paraId="09ABDFE0" w14:textId="054A62D7" w:rsidR="00D50E26" w:rsidRDefault="00D50E26">
      <w:pPr>
        <w:pStyle w:val="TOC5"/>
        <w:rPr>
          <w:rFonts w:asciiTheme="minorHAnsi" w:eastAsiaTheme="minorEastAsia" w:hAnsiTheme="minorHAnsi" w:cstheme="minorBidi"/>
          <w:sz w:val="22"/>
          <w:szCs w:val="22"/>
          <w:lang w:eastAsia="en-AU"/>
        </w:rPr>
      </w:pPr>
      <w:r>
        <w:tab/>
      </w:r>
      <w:hyperlink w:anchor="_Toc32910492" w:history="1">
        <w:r w:rsidRPr="000A6A9C">
          <w:t>56</w:t>
        </w:r>
        <w:r>
          <w:rPr>
            <w:rFonts w:asciiTheme="minorHAnsi" w:eastAsiaTheme="minorEastAsia" w:hAnsiTheme="minorHAnsi" w:cstheme="minorBidi"/>
            <w:sz w:val="22"/>
            <w:szCs w:val="22"/>
            <w:lang w:eastAsia="en-AU"/>
          </w:rPr>
          <w:tab/>
        </w:r>
        <w:r w:rsidRPr="000A6A9C">
          <w:t xml:space="preserve">Section 44 (6), definition of </w:t>
        </w:r>
        <w:r w:rsidRPr="000A6A9C">
          <w:rPr>
            <w:i/>
          </w:rPr>
          <w:t>person to whom this section applies</w:t>
        </w:r>
        <w:r w:rsidRPr="000A6A9C">
          <w:t>, paragraph (a) (iv)</w:t>
        </w:r>
        <w:r>
          <w:tab/>
        </w:r>
        <w:r>
          <w:fldChar w:fldCharType="begin"/>
        </w:r>
        <w:r>
          <w:instrText xml:space="preserve"> PAGEREF _Toc32910492 \h </w:instrText>
        </w:r>
        <w:r>
          <w:fldChar w:fldCharType="separate"/>
        </w:r>
        <w:r w:rsidR="00325F40">
          <w:t>30</w:t>
        </w:r>
        <w:r>
          <w:fldChar w:fldCharType="end"/>
        </w:r>
      </w:hyperlink>
    </w:p>
    <w:p w14:paraId="21B83CFD" w14:textId="577BBB41" w:rsidR="00D50E26" w:rsidRDefault="00D50E26">
      <w:pPr>
        <w:pStyle w:val="TOC5"/>
        <w:rPr>
          <w:rFonts w:asciiTheme="minorHAnsi" w:eastAsiaTheme="minorEastAsia" w:hAnsiTheme="minorHAnsi" w:cstheme="minorBidi"/>
          <w:sz w:val="22"/>
          <w:szCs w:val="22"/>
          <w:lang w:eastAsia="en-AU"/>
        </w:rPr>
      </w:pPr>
      <w:r>
        <w:tab/>
      </w:r>
      <w:hyperlink w:anchor="_Toc32910493" w:history="1">
        <w:r w:rsidRPr="000A6A9C">
          <w:t>57</w:t>
        </w:r>
        <w:r>
          <w:rPr>
            <w:rFonts w:asciiTheme="minorHAnsi" w:eastAsiaTheme="minorEastAsia" w:hAnsiTheme="minorHAnsi" w:cstheme="minorBidi"/>
            <w:sz w:val="22"/>
            <w:szCs w:val="22"/>
            <w:lang w:eastAsia="en-AU"/>
          </w:rPr>
          <w:tab/>
        </w:r>
        <w:r w:rsidRPr="000A6A9C">
          <w:t xml:space="preserve">Section 44 (6), definition of </w:t>
        </w:r>
        <w:r w:rsidRPr="000A6A9C">
          <w:rPr>
            <w:i/>
          </w:rPr>
          <w:t>protected information</w:t>
        </w:r>
        <w:r w:rsidRPr="000A6A9C">
          <w:t>, examples</w:t>
        </w:r>
        <w:r>
          <w:tab/>
        </w:r>
        <w:r>
          <w:fldChar w:fldCharType="begin"/>
        </w:r>
        <w:r>
          <w:instrText xml:space="preserve"> PAGEREF _Toc32910493 \h </w:instrText>
        </w:r>
        <w:r>
          <w:fldChar w:fldCharType="separate"/>
        </w:r>
        <w:r w:rsidR="00325F40">
          <w:t>30</w:t>
        </w:r>
        <w:r>
          <w:fldChar w:fldCharType="end"/>
        </w:r>
      </w:hyperlink>
    </w:p>
    <w:p w14:paraId="34087A9F" w14:textId="5B8FFAB3" w:rsidR="00D50E26" w:rsidRDefault="00D50E26">
      <w:pPr>
        <w:pStyle w:val="TOC5"/>
        <w:rPr>
          <w:rFonts w:asciiTheme="minorHAnsi" w:eastAsiaTheme="minorEastAsia" w:hAnsiTheme="minorHAnsi" w:cstheme="minorBidi"/>
          <w:sz w:val="22"/>
          <w:szCs w:val="22"/>
          <w:lang w:eastAsia="en-AU"/>
        </w:rPr>
      </w:pPr>
      <w:r>
        <w:tab/>
      </w:r>
      <w:hyperlink w:anchor="_Toc32910494" w:history="1">
        <w:r w:rsidRPr="000A6A9C">
          <w:t>58</w:t>
        </w:r>
        <w:r>
          <w:rPr>
            <w:rFonts w:asciiTheme="minorHAnsi" w:eastAsiaTheme="minorEastAsia" w:hAnsiTheme="minorHAnsi" w:cstheme="minorBidi"/>
            <w:sz w:val="22"/>
            <w:szCs w:val="22"/>
            <w:lang w:eastAsia="en-AU"/>
          </w:rPr>
          <w:tab/>
        </w:r>
        <w:r w:rsidRPr="000A6A9C">
          <w:t>New section 45</w:t>
        </w:r>
        <w:r>
          <w:tab/>
        </w:r>
        <w:r>
          <w:fldChar w:fldCharType="begin"/>
        </w:r>
        <w:r>
          <w:instrText xml:space="preserve"> PAGEREF _Toc32910494 \h </w:instrText>
        </w:r>
        <w:r>
          <w:fldChar w:fldCharType="separate"/>
        </w:r>
        <w:r w:rsidR="00325F40">
          <w:t>30</w:t>
        </w:r>
        <w:r>
          <w:fldChar w:fldCharType="end"/>
        </w:r>
      </w:hyperlink>
    </w:p>
    <w:p w14:paraId="4454EEE4" w14:textId="1232B705" w:rsidR="00D50E26" w:rsidRDefault="00D50E26">
      <w:pPr>
        <w:pStyle w:val="TOC5"/>
        <w:rPr>
          <w:rFonts w:asciiTheme="minorHAnsi" w:eastAsiaTheme="minorEastAsia" w:hAnsiTheme="minorHAnsi" w:cstheme="minorBidi"/>
          <w:sz w:val="22"/>
          <w:szCs w:val="22"/>
          <w:lang w:eastAsia="en-AU"/>
        </w:rPr>
      </w:pPr>
      <w:r>
        <w:tab/>
      </w:r>
      <w:hyperlink w:anchor="_Toc32910495" w:history="1">
        <w:r w:rsidRPr="004A35DE">
          <w:rPr>
            <w:rStyle w:val="CharSectNo"/>
          </w:rPr>
          <w:t>59</w:t>
        </w:r>
        <w:r w:rsidRPr="004A35DE">
          <w:tab/>
          <w:t>Approved forms</w:t>
        </w:r>
        <w:r>
          <w:br/>
        </w:r>
        <w:r w:rsidRPr="004A35DE">
          <w:t>Section 46</w:t>
        </w:r>
        <w:r>
          <w:tab/>
        </w:r>
        <w:r>
          <w:fldChar w:fldCharType="begin"/>
        </w:r>
        <w:r>
          <w:instrText xml:space="preserve"> PAGEREF _Toc32910495 \h </w:instrText>
        </w:r>
        <w:r>
          <w:fldChar w:fldCharType="separate"/>
        </w:r>
        <w:r w:rsidR="00325F40">
          <w:t>32</w:t>
        </w:r>
        <w:r>
          <w:fldChar w:fldCharType="end"/>
        </w:r>
      </w:hyperlink>
    </w:p>
    <w:p w14:paraId="095D8576" w14:textId="3554FE40" w:rsidR="00D50E26" w:rsidRDefault="00D50E26">
      <w:pPr>
        <w:pStyle w:val="TOC5"/>
        <w:rPr>
          <w:rFonts w:asciiTheme="minorHAnsi" w:eastAsiaTheme="minorEastAsia" w:hAnsiTheme="minorHAnsi" w:cstheme="minorBidi"/>
          <w:sz w:val="22"/>
          <w:szCs w:val="22"/>
          <w:lang w:eastAsia="en-AU"/>
        </w:rPr>
      </w:pPr>
      <w:r>
        <w:tab/>
      </w:r>
      <w:hyperlink w:anchor="_Toc32910496" w:history="1">
        <w:r w:rsidRPr="000A6A9C">
          <w:t>60</w:t>
        </w:r>
        <w:r>
          <w:rPr>
            <w:rFonts w:asciiTheme="minorHAnsi" w:eastAsiaTheme="minorEastAsia" w:hAnsiTheme="minorHAnsi" w:cstheme="minorBidi"/>
            <w:sz w:val="22"/>
            <w:szCs w:val="22"/>
            <w:lang w:eastAsia="en-AU"/>
          </w:rPr>
          <w:tab/>
        </w:r>
        <w:r w:rsidRPr="000A6A9C">
          <w:t>New section 48</w:t>
        </w:r>
        <w:r>
          <w:tab/>
        </w:r>
        <w:r>
          <w:fldChar w:fldCharType="begin"/>
        </w:r>
        <w:r>
          <w:instrText xml:space="preserve"> PAGEREF _Toc32910496 \h </w:instrText>
        </w:r>
        <w:r>
          <w:fldChar w:fldCharType="separate"/>
        </w:r>
        <w:r w:rsidR="00325F40">
          <w:t>32</w:t>
        </w:r>
        <w:r>
          <w:fldChar w:fldCharType="end"/>
        </w:r>
      </w:hyperlink>
    </w:p>
    <w:p w14:paraId="63D5B12B" w14:textId="677E27B1" w:rsidR="00D50E26" w:rsidRDefault="00D50E26">
      <w:pPr>
        <w:pStyle w:val="TOC5"/>
        <w:rPr>
          <w:rFonts w:asciiTheme="minorHAnsi" w:eastAsiaTheme="minorEastAsia" w:hAnsiTheme="minorHAnsi" w:cstheme="minorBidi"/>
          <w:sz w:val="22"/>
          <w:szCs w:val="22"/>
          <w:lang w:eastAsia="en-AU"/>
        </w:rPr>
      </w:pPr>
      <w:r>
        <w:tab/>
      </w:r>
      <w:hyperlink w:anchor="_Toc32910497" w:history="1">
        <w:r w:rsidRPr="000A6A9C">
          <w:t>61</w:t>
        </w:r>
        <w:r>
          <w:rPr>
            <w:rFonts w:asciiTheme="minorHAnsi" w:eastAsiaTheme="minorEastAsia" w:hAnsiTheme="minorHAnsi" w:cstheme="minorBidi"/>
            <w:sz w:val="22"/>
            <w:szCs w:val="22"/>
            <w:lang w:eastAsia="en-AU"/>
          </w:rPr>
          <w:tab/>
        </w:r>
        <w:r w:rsidRPr="000A6A9C">
          <w:t xml:space="preserve">Dictionary, definitions of </w:t>
        </w:r>
        <w:r w:rsidRPr="000A6A9C">
          <w:rPr>
            <w:i/>
          </w:rPr>
          <w:t>commissioner</w:t>
        </w:r>
        <w:r w:rsidRPr="000A6A9C">
          <w:t xml:space="preserve"> and </w:t>
        </w:r>
        <w:r w:rsidRPr="000A6A9C">
          <w:rPr>
            <w:i/>
          </w:rPr>
          <w:t>contact details</w:t>
        </w:r>
        <w:r>
          <w:tab/>
        </w:r>
        <w:r>
          <w:fldChar w:fldCharType="begin"/>
        </w:r>
        <w:r>
          <w:instrText xml:space="preserve"> PAGEREF _Toc32910497 \h </w:instrText>
        </w:r>
        <w:r>
          <w:fldChar w:fldCharType="separate"/>
        </w:r>
        <w:r w:rsidR="00325F40">
          <w:t>32</w:t>
        </w:r>
        <w:r>
          <w:fldChar w:fldCharType="end"/>
        </w:r>
      </w:hyperlink>
    </w:p>
    <w:p w14:paraId="17FAAC65" w14:textId="4F88C977" w:rsidR="00D50E26" w:rsidRDefault="00D50E26">
      <w:pPr>
        <w:pStyle w:val="TOC5"/>
        <w:rPr>
          <w:rFonts w:asciiTheme="minorHAnsi" w:eastAsiaTheme="minorEastAsia" w:hAnsiTheme="minorHAnsi" w:cstheme="minorBidi"/>
          <w:sz w:val="22"/>
          <w:szCs w:val="22"/>
          <w:lang w:eastAsia="en-AU"/>
        </w:rPr>
      </w:pPr>
      <w:r>
        <w:tab/>
      </w:r>
      <w:hyperlink w:anchor="_Toc32910498" w:history="1">
        <w:r w:rsidRPr="000A6A9C">
          <w:t>62</w:t>
        </w:r>
        <w:r>
          <w:rPr>
            <w:rFonts w:asciiTheme="minorHAnsi" w:eastAsiaTheme="minorEastAsia" w:hAnsiTheme="minorHAnsi" w:cstheme="minorBidi"/>
            <w:sz w:val="22"/>
            <w:szCs w:val="22"/>
            <w:lang w:eastAsia="en-AU"/>
          </w:rPr>
          <w:tab/>
        </w:r>
        <w:r w:rsidRPr="000A6A9C">
          <w:t xml:space="preserve">Dictionary, definition of </w:t>
        </w:r>
        <w:r w:rsidRPr="000A6A9C">
          <w:rPr>
            <w:i/>
          </w:rPr>
          <w:t>discloser</w:t>
        </w:r>
        <w:r>
          <w:tab/>
        </w:r>
        <w:r>
          <w:fldChar w:fldCharType="begin"/>
        </w:r>
        <w:r>
          <w:instrText xml:space="preserve"> PAGEREF _Toc32910498 \h </w:instrText>
        </w:r>
        <w:r>
          <w:fldChar w:fldCharType="separate"/>
        </w:r>
        <w:r w:rsidR="00325F40">
          <w:t>33</w:t>
        </w:r>
        <w:r>
          <w:fldChar w:fldCharType="end"/>
        </w:r>
      </w:hyperlink>
    </w:p>
    <w:p w14:paraId="06B45624" w14:textId="67BDB66F" w:rsidR="00D50E26" w:rsidRDefault="00D50E26">
      <w:pPr>
        <w:pStyle w:val="TOC5"/>
        <w:rPr>
          <w:rFonts w:asciiTheme="minorHAnsi" w:eastAsiaTheme="minorEastAsia" w:hAnsiTheme="minorHAnsi" w:cstheme="minorBidi"/>
          <w:sz w:val="22"/>
          <w:szCs w:val="22"/>
          <w:lang w:eastAsia="en-AU"/>
        </w:rPr>
      </w:pPr>
      <w:r>
        <w:tab/>
      </w:r>
      <w:hyperlink w:anchor="_Toc32910499" w:history="1">
        <w:r w:rsidRPr="000A6A9C">
          <w:t>63</w:t>
        </w:r>
        <w:r>
          <w:rPr>
            <w:rFonts w:asciiTheme="minorHAnsi" w:eastAsiaTheme="minorEastAsia" w:hAnsiTheme="minorHAnsi" w:cstheme="minorBidi"/>
            <w:sz w:val="22"/>
            <w:szCs w:val="22"/>
            <w:lang w:eastAsia="en-AU"/>
          </w:rPr>
          <w:tab/>
        </w:r>
        <w:r w:rsidRPr="000A6A9C">
          <w:t xml:space="preserve">Dictionary, definition of </w:t>
        </w:r>
        <w:r w:rsidRPr="000A6A9C">
          <w:rPr>
            <w:i/>
          </w:rPr>
          <w:t>disclosure officer</w:t>
        </w:r>
        <w:r>
          <w:tab/>
        </w:r>
        <w:r>
          <w:fldChar w:fldCharType="begin"/>
        </w:r>
        <w:r>
          <w:instrText xml:space="preserve"> PAGEREF _Toc32910499 \h </w:instrText>
        </w:r>
        <w:r>
          <w:fldChar w:fldCharType="separate"/>
        </w:r>
        <w:r w:rsidR="00325F40">
          <w:t>33</w:t>
        </w:r>
        <w:r>
          <w:fldChar w:fldCharType="end"/>
        </w:r>
      </w:hyperlink>
    </w:p>
    <w:p w14:paraId="4F596670" w14:textId="272359A6" w:rsidR="00D50E26" w:rsidRDefault="00D50E26">
      <w:pPr>
        <w:pStyle w:val="TOC5"/>
        <w:rPr>
          <w:rFonts w:asciiTheme="minorHAnsi" w:eastAsiaTheme="minorEastAsia" w:hAnsiTheme="minorHAnsi" w:cstheme="minorBidi"/>
          <w:sz w:val="22"/>
          <w:szCs w:val="22"/>
          <w:lang w:eastAsia="en-AU"/>
        </w:rPr>
      </w:pPr>
      <w:r>
        <w:tab/>
      </w:r>
      <w:hyperlink w:anchor="_Toc32910500" w:history="1">
        <w:r w:rsidRPr="000A6A9C">
          <w:t>64</w:t>
        </w:r>
        <w:r>
          <w:rPr>
            <w:rFonts w:asciiTheme="minorHAnsi" w:eastAsiaTheme="minorEastAsia" w:hAnsiTheme="minorHAnsi" w:cstheme="minorBidi"/>
            <w:sz w:val="22"/>
            <w:szCs w:val="22"/>
            <w:lang w:eastAsia="en-AU"/>
          </w:rPr>
          <w:tab/>
        </w:r>
        <w:r w:rsidRPr="000A6A9C">
          <w:t xml:space="preserve">Dictionary, definition of </w:t>
        </w:r>
        <w:r w:rsidRPr="000A6A9C">
          <w:rPr>
            <w:i/>
          </w:rPr>
          <w:t>investigating entity</w:t>
        </w:r>
        <w:r>
          <w:tab/>
        </w:r>
        <w:r>
          <w:fldChar w:fldCharType="begin"/>
        </w:r>
        <w:r>
          <w:instrText xml:space="preserve"> PAGEREF _Toc32910500 \h </w:instrText>
        </w:r>
        <w:r>
          <w:fldChar w:fldCharType="separate"/>
        </w:r>
        <w:r w:rsidR="00325F40">
          <w:t>33</w:t>
        </w:r>
        <w:r>
          <w:fldChar w:fldCharType="end"/>
        </w:r>
      </w:hyperlink>
    </w:p>
    <w:p w14:paraId="33BBBBD7" w14:textId="4A51E1B4" w:rsidR="00D50E26" w:rsidRDefault="00D13B6F">
      <w:pPr>
        <w:pStyle w:val="TOC6"/>
        <w:rPr>
          <w:rFonts w:asciiTheme="minorHAnsi" w:eastAsiaTheme="minorEastAsia" w:hAnsiTheme="minorHAnsi" w:cstheme="minorBidi"/>
          <w:b w:val="0"/>
          <w:sz w:val="22"/>
          <w:szCs w:val="22"/>
          <w:lang w:eastAsia="en-AU"/>
        </w:rPr>
      </w:pPr>
      <w:hyperlink w:anchor="_Toc32910501" w:history="1">
        <w:r w:rsidR="00D50E26" w:rsidRPr="000A6A9C">
          <w:t>Schedule 1</w:t>
        </w:r>
        <w:r w:rsidR="00D50E26">
          <w:rPr>
            <w:rFonts w:asciiTheme="minorHAnsi" w:eastAsiaTheme="minorEastAsia" w:hAnsiTheme="minorHAnsi" w:cstheme="minorBidi"/>
            <w:b w:val="0"/>
            <w:sz w:val="22"/>
            <w:szCs w:val="22"/>
            <w:lang w:eastAsia="en-AU"/>
          </w:rPr>
          <w:tab/>
        </w:r>
        <w:r w:rsidR="00D50E26" w:rsidRPr="000A6A9C">
          <w:t>Consequential and other amendments</w:t>
        </w:r>
        <w:r w:rsidR="00D50E26">
          <w:tab/>
        </w:r>
        <w:r w:rsidR="00D50E26" w:rsidRPr="00D50E26">
          <w:rPr>
            <w:b w:val="0"/>
            <w:sz w:val="20"/>
          </w:rPr>
          <w:fldChar w:fldCharType="begin"/>
        </w:r>
        <w:r w:rsidR="00D50E26" w:rsidRPr="00D50E26">
          <w:rPr>
            <w:b w:val="0"/>
            <w:sz w:val="20"/>
          </w:rPr>
          <w:instrText xml:space="preserve"> PAGEREF _Toc32910501 \h </w:instrText>
        </w:r>
        <w:r w:rsidR="00D50E26" w:rsidRPr="00D50E26">
          <w:rPr>
            <w:b w:val="0"/>
            <w:sz w:val="20"/>
          </w:rPr>
        </w:r>
        <w:r w:rsidR="00D50E26" w:rsidRPr="00D50E26">
          <w:rPr>
            <w:b w:val="0"/>
            <w:sz w:val="20"/>
          </w:rPr>
          <w:fldChar w:fldCharType="separate"/>
        </w:r>
        <w:r w:rsidR="00325F40">
          <w:rPr>
            <w:b w:val="0"/>
            <w:sz w:val="20"/>
          </w:rPr>
          <w:t>34</w:t>
        </w:r>
        <w:r w:rsidR="00D50E26" w:rsidRPr="00D50E26">
          <w:rPr>
            <w:b w:val="0"/>
            <w:sz w:val="20"/>
          </w:rPr>
          <w:fldChar w:fldCharType="end"/>
        </w:r>
      </w:hyperlink>
    </w:p>
    <w:p w14:paraId="44220930" w14:textId="0BF5D3C0" w:rsidR="00D50E26" w:rsidRDefault="00D13B6F">
      <w:pPr>
        <w:pStyle w:val="TOC7"/>
        <w:rPr>
          <w:rFonts w:asciiTheme="minorHAnsi" w:eastAsiaTheme="minorEastAsia" w:hAnsiTheme="minorHAnsi" w:cstheme="minorBidi"/>
          <w:b w:val="0"/>
          <w:sz w:val="22"/>
          <w:szCs w:val="22"/>
          <w:lang w:eastAsia="en-AU"/>
        </w:rPr>
      </w:pPr>
      <w:hyperlink w:anchor="_Toc32910502" w:history="1">
        <w:r w:rsidR="00D50E26" w:rsidRPr="000A6A9C">
          <w:t>Part 1.1</w:t>
        </w:r>
        <w:r w:rsidR="00D50E26">
          <w:rPr>
            <w:rFonts w:asciiTheme="minorHAnsi" w:eastAsiaTheme="minorEastAsia" w:hAnsiTheme="minorHAnsi" w:cstheme="minorBidi"/>
            <w:b w:val="0"/>
            <w:sz w:val="22"/>
            <w:szCs w:val="22"/>
            <w:lang w:eastAsia="en-AU"/>
          </w:rPr>
          <w:tab/>
        </w:r>
        <w:r w:rsidR="00D50E26" w:rsidRPr="000A6A9C">
          <w:t>Freedom of Information Act 2016</w:t>
        </w:r>
        <w:r w:rsidR="00D50E26">
          <w:tab/>
        </w:r>
        <w:r w:rsidR="00D50E26" w:rsidRPr="00D50E26">
          <w:rPr>
            <w:b w:val="0"/>
          </w:rPr>
          <w:fldChar w:fldCharType="begin"/>
        </w:r>
        <w:r w:rsidR="00D50E26" w:rsidRPr="00D50E26">
          <w:rPr>
            <w:b w:val="0"/>
          </w:rPr>
          <w:instrText xml:space="preserve"> PAGEREF _Toc32910502 \h </w:instrText>
        </w:r>
        <w:r w:rsidR="00D50E26" w:rsidRPr="00D50E26">
          <w:rPr>
            <w:b w:val="0"/>
          </w:rPr>
        </w:r>
        <w:r w:rsidR="00D50E26" w:rsidRPr="00D50E26">
          <w:rPr>
            <w:b w:val="0"/>
          </w:rPr>
          <w:fldChar w:fldCharType="separate"/>
        </w:r>
        <w:r w:rsidR="00325F40">
          <w:rPr>
            <w:b w:val="0"/>
          </w:rPr>
          <w:t>34</w:t>
        </w:r>
        <w:r w:rsidR="00D50E26" w:rsidRPr="00D50E26">
          <w:rPr>
            <w:b w:val="0"/>
          </w:rPr>
          <w:fldChar w:fldCharType="end"/>
        </w:r>
      </w:hyperlink>
    </w:p>
    <w:p w14:paraId="400974DB" w14:textId="6F929AFB" w:rsidR="00D50E26" w:rsidRDefault="00D13B6F">
      <w:pPr>
        <w:pStyle w:val="TOC7"/>
        <w:rPr>
          <w:rFonts w:asciiTheme="minorHAnsi" w:eastAsiaTheme="minorEastAsia" w:hAnsiTheme="minorHAnsi" w:cstheme="minorBidi"/>
          <w:b w:val="0"/>
          <w:sz w:val="22"/>
          <w:szCs w:val="22"/>
          <w:lang w:eastAsia="en-AU"/>
        </w:rPr>
      </w:pPr>
      <w:hyperlink w:anchor="_Toc32910504" w:history="1">
        <w:r w:rsidR="00D50E26" w:rsidRPr="000A6A9C">
          <w:t>Part 1.2</w:t>
        </w:r>
        <w:r w:rsidR="00D50E26">
          <w:rPr>
            <w:rFonts w:asciiTheme="minorHAnsi" w:eastAsiaTheme="minorEastAsia" w:hAnsiTheme="minorHAnsi" w:cstheme="minorBidi"/>
            <w:b w:val="0"/>
            <w:sz w:val="22"/>
            <w:szCs w:val="22"/>
            <w:lang w:eastAsia="en-AU"/>
          </w:rPr>
          <w:tab/>
        </w:r>
        <w:r w:rsidR="00D50E26" w:rsidRPr="000A6A9C">
          <w:t>Integrity Commission Act 2018</w:t>
        </w:r>
        <w:r w:rsidR="00D50E26">
          <w:tab/>
        </w:r>
        <w:r w:rsidR="00D50E26" w:rsidRPr="00D50E26">
          <w:rPr>
            <w:b w:val="0"/>
          </w:rPr>
          <w:fldChar w:fldCharType="begin"/>
        </w:r>
        <w:r w:rsidR="00D50E26" w:rsidRPr="00D50E26">
          <w:rPr>
            <w:b w:val="0"/>
          </w:rPr>
          <w:instrText xml:space="preserve"> PAGEREF _Toc32910504 \h </w:instrText>
        </w:r>
        <w:r w:rsidR="00D50E26" w:rsidRPr="00D50E26">
          <w:rPr>
            <w:b w:val="0"/>
          </w:rPr>
        </w:r>
        <w:r w:rsidR="00D50E26" w:rsidRPr="00D50E26">
          <w:rPr>
            <w:b w:val="0"/>
          </w:rPr>
          <w:fldChar w:fldCharType="separate"/>
        </w:r>
        <w:r w:rsidR="00325F40">
          <w:rPr>
            <w:b w:val="0"/>
          </w:rPr>
          <w:t>34</w:t>
        </w:r>
        <w:r w:rsidR="00D50E26" w:rsidRPr="00D50E26">
          <w:rPr>
            <w:b w:val="0"/>
          </w:rPr>
          <w:fldChar w:fldCharType="end"/>
        </w:r>
      </w:hyperlink>
    </w:p>
    <w:p w14:paraId="7B3BA2C4" w14:textId="38FEB8B7" w:rsidR="00D50E26" w:rsidRDefault="00D13B6F">
      <w:pPr>
        <w:pStyle w:val="TOC7"/>
        <w:rPr>
          <w:rFonts w:asciiTheme="minorHAnsi" w:eastAsiaTheme="minorEastAsia" w:hAnsiTheme="minorHAnsi" w:cstheme="minorBidi"/>
          <w:b w:val="0"/>
          <w:sz w:val="22"/>
          <w:szCs w:val="22"/>
          <w:lang w:eastAsia="en-AU"/>
        </w:rPr>
      </w:pPr>
      <w:hyperlink w:anchor="_Toc32910512" w:history="1">
        <w:r w:rsidR="00D50E26" w:rsidRPr="000A6A9C">
          <w:t>Part 1.3</w:t>
        </w:r>
        <w:r w:rsidR="00D50E26">
          <w:rPr>
            <w:rFonts w:asciiTheme="minorHAnsi" w:eastAsiaTheme="minorEastAsia" w:hAnsiTheme="minorHAnsi" w:cstheme="minorBidi"/>
            <w:b w:val="0"/>
            <w:sz w:val="22"/>
            <w:szCs w:val="22"/>
            <w:lang w:eastAsia="en-AU"/>
          </w:rPr>
          <w:tab/>
        </w:r>
        <w:r w:rsidR="00D50E26" w:rsidRPr="000A6A9C">
          <w:t>Ombudsman Act 1989</w:t>
        </w:r>
        <w:r w:rsidR="00D50E26">
          <w:tab/>
        </w:r>
        <w:r w:rsidR="00D50E26" w:rsidRPr="00D50E26">
          <w:rPr>
            <w:b w:val="0"/>
          </w:rPr>
          <w:fldChar w:fldCharType="begin"/>
        </w:r>
        <w:r w:rsidR="00D50E26" w:rsidRPr="00D50E26">
          <w:rPr>
            <w:b w:val="0"/>
          </w:rPr>
          <w:instrText xml:space="preserve"> PAGEREF _Toc32910512 \h </w:instrText>
        </w:r>
        <w:r w:rsidR="00D50E26" w:rsidRPr="00D50E26">
          <w:rPr>
            <w:b w:val="0"/>
          </w:rPr>
        </w:r>
        <w:r w:rsidR="00D50E26" w:rsidRPr="00D50E26">
          <w:rPr>
            <w:b w:val="0"/>
          </w:rPr>
          <w:fldChar w:fldCharType="separate"/>
        </w:r>
        <w:r w:rsidR="00325F40">
          <w:rPr>
            <w:b w:val="0"/>
          </w:rPr>
          <w:t>38</w:t>
        </w:r>
        <w:r w:rsidR="00D50E26" w:rsidRPr="00D50E26">
          <w:rPr>
            <w:b w:val="0"/>
          </w:rPr>
          <w:fldChar w:fldCharType="end"/>
        </w:r>
      </w:hyperlink>
    </w:p>
    <w:p w14:paraId="6A99B601" w14:textId="097C1B63" w:rsidR="00D50E26" w:rsidRDefault="00D13B6F">
      <w:pPr>
        <w:pStyle w:val="TOC7"/>
        <w:rPr>
          <w:rFonts w:asciiTheme="minorHAnsi" w:eastAsiaTheme="minorEastAsia" w:hAnsiTheme="minorHAnsi" w:cstheme="minorBidi"/>
          <w:b w:val="0"/>
          <w:sz w:val="22"/>
          <w:szCs w:val="22"/>
          <w:lang w:eastAsia="en-AU"/>
        </w:rPr>
      </w:pPr>
      <w:hyperlink w:anchor="_Toc32910514" w:history="1">
        <w:r w:rsidR="00D50E26" w:rsidRPr="000A6A9C">
          <w:t>Part 1.4</w:t>
        </w:r>
        <w:r w:rsidR="00D50E26">
          <w:rPr>
            <w:rFonts w:asciiTheme="minorHAnsi" w:eastAsiaTheme="minorEastAsia" w:hAnsiTheme="minorHAnsi" w:cstheme="minorBidi"/>
            <w:b w:val="0"/>
            <w:sz w:val="22"/>
            <w:szCs w:val="22"/>
            <w:lang w:eastAsia="en-AU"/>
          </w:rPr>
          <w:tab/>
        </w:r>
        <w:r w:rsidR="00D50E26" w:rsidRPr="000A6A9C">
          <w:t>Public Sector Management Act 1994</w:t>
        </w:r>
        <w:r w:rsidR="00D50E26">
          <w:tab/>
        </w:r>
        <w:r w:rsidR="00D50E26" w:rsidRPr="00D50E26">
          <w:rPr>
            <w:b w:val="0"/>
          </w:rPr>
          <w:fldChar w:fldCharType="begin"/>
        </w:r>
        <w:r w:rsidR="00D50E26" w:rsidRPr="00D50E26">
          <w:rPr>
            <w:b w:val="0"/>
          </w:rPr>
          <w:instrText xml:space="preserve"> PAGEREF _Toc32910514 \h </w:instrText>
        </w:r>
        <w:r w:rsidR="00D50E26" w:rsidRPr="00D50E26">
          <w:rPr>
            <w:b w:val="0"/>
          </w:rPr>
        </w:r>
        <w:r w:rsidR="00D50E26" w:rsidRPr="00D50E26">
          <w:rPr>
            <w:b w:val="0"/>
          </w:rPr>
          <w:fldChar w:fldCharType="separate"/>
        </w:r>
        <w:r w:rsidR="00325F40">
          <w:rPr>
            <w:b w:val="0"/>
          </w:rPr>
          <w:t>39</w:t>
        </w:r>
        <w:r w:rsidR="00D50E26" w:rsidRPr="00D50E26">
          <w:rPr>
            <w:b w:val="0"/>
          </w:rPr>
          <w:fldChar w:fldCharType="end"/>
        </w:r>
      </w:hyperlink>
    </w:p>
    <w:p w14:paraId="3F5C666A" w14:textId="6AC27E23" w:rsidR="00190C7F" w:rsidRPr="004A35DE" w:rsidRDefault="00D50E26" w:rsidP="006E1E09">
      <w:pPr>
        <w:pStyle w:val="BillBasic"/>
      </w:pPr>
      <w:r>
        <w:fldChar w:fldCharType="end"/>
      </w:r>
    </w:p>
    <w:p w14:paraId="0AE2660C" w14:textId="77777777" w:rsidR="004A35DE" w:rsidRDefault="004A35DE">
      <w:pPr>
        <w:pStyle w:val="01Contents"/>
        <w:sectPr w:rsidR="004A35DE" w:rsidSect="001F50AA">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7065D190" w14:textId="01D7750C" w:rsidR="009A4F8C" w:rsidRPr="004A35DE" w:rsidRDefault="009A4F8C" w:rsidP="004A35DE">
      <w:pPr>
        <w:suppressLineNumbers/>
        <w:spacing w:before="400"/>
        <w:jc w:val="center"/>
      </w:pPr>
      <w:r w:rsidRPr="004A35DE">
        <w:rPr>
          <w:noProof/>
          <w:color w:val="000000"/>
          <w:sz w:val="22"/>
        </w:rPr>
        <w:lastRenderedPageBreak/>
        <w:t>2020</w:t>
      </w:r>
    </w:p>
    <w:p w14:paraId="0D256AF7" w14:textId="77777777" w:rsidR="009A4F8C" w:rsidRPr="004A35DE" w:rsidRDefault="009A4F8C" w:rsidP="004A35DE">
      <w:pPr>
        <w:suppressLineNumbers/>
        <w:spacing w:before="300"/>
        <w:jc w:val="center"/>
      </w:pPr>
      <w:r w:rsidRPr="004A35DE">
        <w:t>THE LEGISLATIVE ASSEMBLY</w:t>
      </w:r>
      <w:r w:rsidRPr="004A35DE">
        <w:br/>
        <w:t>FOR THE AUSTRALIAN CAPITAL TERRITORY</w:t>
      </w:r>
    </w:p>
    <w:p w14:paraId="6F853DB3" w14:textId="77777777" w:rsidR="009A4F8C" w:rsidRPr="004A35DE" w:rsidRDefault="009A4F8C" w:rsidP="004A35DE">
      <w:pPr>
        <w:pStyle w:val="N-line1"/>
        <w:suppressLineNumbers/>
        <w:jc w:val="both"/>
      </w:pPr>
    </w:p>
    <w:p w14:paraId="659CF02A" w14:textId="77777777" w:rsidR="009A4F8C" w:rsidRPr="004A35DE" w:rsidRDefault="009A4F8C" w:rsidP="004A35DE">
      <w:pPr>
        <w:suppressLineNumbers/>
        <w:spacing w:before="120"/>
        <w:jc w:val="center"/>
      </w:pPr>
      <w:r w:rsidRPr="004A35DE">
        <w:t>(As presented)</w:t>
      </w:r>
    </w:p>
    <w:p w14:paraId="50B66A13" w14:textId="41B1F2F9" w:rsidR="009A4F8C" w:rsidRPr="004A35DE" w:rsidRDefault="009A4F8C" w:rsidP="004A35DE">
      <w:pPr>
        <w:suppressLineNumbers/>
        <w:spacing w:before="240"/>
        <w:jc w:val="center"/>
      </w:pPr>
      <w:r w:rsidRPr="004A35DE">
        <w:t>(Chief Minister)</w:t>
      </w:r>
    </w:p>
    <w:p w14:paraId="48967496" w14:textId="77777777" w:rsidR="005624A4" w:rsidRPr="004A35DE" w:rsidRDefault="000F5E85" w:rsidP="004A35DE">
      <w:pPr>
        <w:pStyle w:val="Billname"/>
        <w:suppressLineNumbers/>
      </w:pPr>
      <w:bookmarkStart w:id="2" w:name="Citation"/>
      <w:r w:rsidRPr="004A35DE">
        <w:t>Public Interest Disclosure</w:t>
      </w:r>
      <w:r w:rsidR="00441E92" w:rsidRPr="004A35DE">
        <w:t xml:space="preserve"> </w:t>
      </w:r>
      <w:r w:rsidRPr="004A35DE">
        <w:t>Amendment Bill</w:t>
      </w:r>
      <w:r w:rsidR="00D67F00" w:rsidRPr="004A35DE">
        <w:t> </w:t>
      </w:r>
      <w:r w:rsidRPr="004A35DE">
        <w:t>2020</w:t>
      </w:r>
      <w:bookmarkEnd w:id="2"/>
    </w:p>
    <w:p w14:paraId="4F038931" w14:textId="417B9CBB" w:rsidR="005624A4" w:rsidRPr="004A35DE" w:rsidRDefault="005624A4" w:rsidP="004A35DE">
      <w:pPr>
        <w:pStyle w:val="ActNo"/>
        <w:suppressLineNumbers/>
      </w:pPr>
      <w:r w:rsidRPr="004A35DE">
        <w:fldChar w:fldCharType="begin"/>
      </w:r>
      <w:r w:rsidRPr="004A35DE">
        <w:instrText xml:space="preserve"> DOCPROPERTY "Category"  \* MERGEFORMAT </w:instrText>
      </w:r>
      <w:r w:rsidRPr="004A35DE">
        <w:fldChar w:fldCharType="end"/>
      </w:r>
    </w:p>
    <w:p w14:paraId="55B2E974" w14:textId="77777777" w:rsidR="005624A4" w:rsidRPr="004A35DE" w:rsidRDefault="005624A4" w:rsidP="004A35DE">
      <w:pPr>
        <w:pStyle w:val="N-line3"/>
        <w:suppressLineNumbers/>
      </w:pPr>
    </w:p>
    <w:p w14:paraId="4BB2DA03" w14:textId="77777777" w:rsidR="005624A4" w:rsidRPr="004A35DE" w:rsidRDefault="005624A4" w:rsidP="004A35DE">
      <w:pPr>
        <w:pStyle w:val="BillFor"/>
        <w:suppressLineNumbers/>
      </w:pPr>
      <w:r w:rsidRPr="004A35DE">
        <w:t>A Bill for</w:t>
      </w:r>
    </w:p>
    <w:p w14:paraId="27627AE2" w14:textId="4E2A5FBB" w:rsidR="005624A4" w:rsidRPr="004A35DE" w:rsidRDefault="005624A4" w:rsidP="004A35DE">
      <w:pPr>
        <w:pStyle w:val="LongTitle"/>
        <w:suppressLineNumbers/>
      </w:pPr>
      <w:r w:rsidRPr="004A35DE">
        <w:t>An Act to amend</w:t>
      </w:r>
      <w:r w:rsidR="003D3341" w:rsidRPr="004A35DE">
        <w:t xml:space="preserve"> </w:t>
      </w:r>
      <w:bookmarkStart w:id="3" w:name="AmCitation"/>
      <w:r w:rsidR="00CB406D" w:rsidRPr="004A35DE">
        <w:t xml:space="preserve">the </w:t>
      </w:r>
      <w:hyperlink r:id="rId14" w:tooltip="A2012-43" w:history="1">
        <w:bookmarkEnd w:id="3"/>
        <w:r w:rsidR="009A4F8C" w:rsidRPr="004A35DE">
          <w:rPr>
            <w:rStyle w:val="charCitHyperlinkItal"/>
          </w:rPr>
          <w:t>Public Interest Disclosure Act 2012</w:t>
        </w:r>
      </w:hyperlink>
      <w:r w:rsidR="000E5231" w:rsidRPr="004A35DE">
        <w:rPr>
          <w:iCs/>
        </w:rPr>
        <w:t>, and for other purposes</w:t>
      </w:r>
    </w:p>
    <w:p w14:paraId="0811091F" w14:textId="77777777" w:rsidR="005624A4" w:rsidRPr="004A35DE" w:rsidRDefault="005624A4" w:rsidP="004A35DE">
      <w:pPr>
        <w:pStyle w:val="N-line3"/>
        <w:suppressLineNumbers/>
      </w:pPr>
    </w:p>
    <w:p w14:paraId="109795A6" w14:textId="77777777" w:rsidR="005624A4" w:rsidRPr="004A35DE" w:rsidRDefault="005624A4" w:rsidP="004A35DE">
      <w:pPr>
        <w:pStyle w:val="Placeholder"/>
        <w:suppressLineNumbers/>
      </w:pPr>
      <w:r w:rsidRPr="004A35DE">
        <w:rPr>
          <w:rStyle w:val="charContents"/>
          <w:sz w:val="16"/>
        </w:rPr>
        <w:t xml:space="preserve">  </w:t>
      </w:r>
      <w:r w:rsidRPr="004A35DE">
        <w:rPr>
          <w:rStyle w:val="charPage"/>
        </w:rPr>
        <w:t xml:space="preserve">  </w:t>
      </w:r>
    </w:p>
    <w:p w14:paraId="2254BB4D" w14:textId="77777777" w:rsidR="005624A4" w:rsidRPr="004A35DE" w:rsidRDefault="005624A4" w:rsidP="004A35DE">
      <w:pPr>
        <w:pStyle w:val="Placeholder"/>
        <w:suppressLineNumbers/>
      </w:pPr>
      <w:r w:rsidRPr="004A35DE">
        <w:rPr>
          <w:rStyle w:val="CharChapNo"/>
        </w:rPr>
        <w:t xml:space="preserve">  </w:t>
      </w:r>
      <w:r w:rsidRPr="004A35DE">
        <w:rPr>
          <w:rStyle w:val="CharChapText"/>
        </w:rPr>
        <w:t xml:space="preserve">  </w:t>
      </w:r>
    </w:p>
    <w:p w14:paraId="27A24314" w14:textId="77777777" w:rsidR="005624A4" w:rsidRPr="004A35DE" w:rsidRDefault="005624A4" w:rsidP="004A35DE">
      <w:pPr>
        <w:pStyle w:val="Placeholder"/>
        <w:suppressLineNumbers/>
      </w:pPr>
      <w:r w:rsidRPr="004A35DE">
        <w:rPr>
          <w:rStyle w:val="CharPartNo"/>
        </w:rPr>
        <w:t xml:space="preserve">  </w:t>
      </w:r>
      <w:r w:rsidRPr="004A35DE">
        <w:rPr>
          <w:rStyle w:val="CharPartText"/>
        </w:rPr>
        <w:t xml:space="preserve">  </w:t>
      </w:r>
    </w:p>
    <w:p w14:paraId="16F42265" w14:textId="77777777" w:rsidR="005624A4" w:rsidRPr="004A35DE" w:rsidRDefault="005624A4" w:rsidP="004A35DE">
      <w:pPr>
        <w:pStyle w:val="Placeholder"/>
        <w:suppressLineNumbers/>
      </w:pPr>
      <w:r w:rsidRPr="004A35DE">
        <w:rPr>
          <w:rStyle w:val="CharDivNo"/>
        </w:rPr>
        <w:t xml:space="preserve">  </w:t>
      </w:r>
      <w:r w:rsidRPr="004A35DE">
        <w:rPr>
          <w:rStyle w:val="CharDivText"/>
        </w:rPr>
        <w:t xml:space="preserve">  </w:t>
      </w:r>
    </w:p>
    <w:p w14:paraId="2ED84526" w14:textId="77777777" w:rsidR="005624A4" w:rsidRPr="004A35DE" w:rsidRDefault="005624A4" w:rsidP="004A35DE">
      <w:pPr>
        <w:pStyle w:val="Notified"/>
        <w:suppressLineNumbers/>
      </w:pPr>
    </w:p>
    <w:p w14:paraId="39E18F15" w14:textId="77777777" w:rsidR="005624A4" w:rsidRPr="004A35DE" w:rsidRDefault="005624A4" w:rsidP="004A35DE">
      <w:pPr>
        <w:pStyle w:val="EnactingWords"/>
        <w:suppressLineNumbers/>
      </w:pPr>
      <w:r w:rsidRPr="004A35DE">
        <w:t>The Legislative Assembly for the Australian Capital Territory enacts as follows:</w:t>
      </w:r>
    </w:p>
    <w:p w14:paraId="1D3AEF06" w14:textId="77777777" w:rsidR="00BE6546" w:rsidRPr="004A35DE" w:rsidRDefault="005624A4" w:rsidP="004A35DE">
      <w:pPr>
        <w:pStyle w:val="PageBreak"/>
        <w:suppressLineNumbers/>
      </w:pPr>
      <w:r w:rsidRPr="004A35DE">
        <w:br w:type="page"/>
      </w:r>
    </w:p>
    <w:p w14:paraId="78F07D36" w14:textId="400E97CD" w:rsidR="0043177F" w:rsidRPr="004A35DE" w:rsidRDefault="004A35DE" w:rsidP="004A35DE">
      <w:pPr>
        <w:pStyle w:val="AH5Sec"/>
        <w:shd w:val="pct25" w:color="auto" w:fill="auto"/>
      </w:pPr>
      <w:bookmarkStart w:id="4" w:name="_Toc32910437"/>
      <w:r w:rsidRPr="004A35DE">
        <w:rPr>
          <w:rStyle w:val="CharSectNo"/>
        </w:rPr>
        <w:lastRenderedPageBreak/>
        <w:t>1</w:t>
      </w:r>
      <w:r w:rsidRPr="004A35DE">
        <w:tab/>
      </w:r>
      <w:r w:rsidR="0043177F" w:rsidRPr="004A35DE">
        <w:t>Name of Act</w:t>
      </w:r>
      <w:bookmarkEnd w:id="4"/>
    </w:p>
    <w:p w14:paraId="3D007E1F" w14:textId="1C2E6765" w:rsidR="0043177F" w:rsidRPr="004A35DE" w:rsidRDefault="0043177F" w:rsidP="0043177F">
      <w:pPr>
        <w:pStyle w:val="Amainreturn"/>
      </w:pPr>
      <w:r w:rsidRPr="004A35DE">
        <w:t xml:space="preserve">This Act is the </w:t>
      </w:r>
      <w:r w:rsidRPr="004A35DE">
        <w:rPr>
          <w:i/>
        </w:rPr>
        <w:fldChar w:fldCharType="begin"/>
      </w:r>
      <w:r w:rsidRPr="004A35DE">
        <w:rPr>
          <w:i/>
        </w:rPr>
        <w:instrText xml:space="preserve"> TITLE</w:instrText>
      </w:r>
      <w:r w:rsidRPr="004A35DE">
        <w:rPr>
          <w:i/>
        </w:rPr>
        <w:fldChar w:fldCharType="separate"/>
      </w:r>
      <w:r w:rsidR="00325F40">
        <w:rPr>
          <w:i/>
        </w:rPr>
        <w:t>Public Interest Disclosure Amendment Act 2020</w:t>
      </w:r>
      <w:r w:rsidRPr="004A35DE">
        <w:rPr>
          <w:i/>
        </w:rPr>
        <w:fldChar w:fldCharType="end"/>
      </w:r>
      <w:r w:rsidRPr="004A35DE">
        <w:t>.</w:t>
      </w:r>
    </w:p>
    <w:p w14:paraId="56F34EB1" w14:textId="48D575A2" w:rsidR="0043177F" w:rsidRPr="004A35DE" w:rsidRDefault="004A35DE" w:rsidP="004A35DE">
      <w:pPr>
        <w:pStyle w:val="AH5Sec"/>
        <w:shd w:val="pct25" w:color="auto" w:fill="auto"/>
      </w:pPr>
      <w:bookmarkStart w:id="5" w:name="_Toc32910438"/>
      <w:r w:rsidRPr="004A35DE">
        <w:rPr>
          <w:rStyle w:val="CharSectNo"/>
        </w:rPr>
        <w:t>2</w:t>
      </w:r>
      <w:r w:rsidRPr="004A35DE">
        <w:tab/>
      </w:r>
      <w:r w:rsidR="0043177F" w:rsidRPr="004A35DE">
        <w:t>Commencement</w:t>
      </w:r>
      <w:bookmarkEnd w:id="5"/>
    </w:p>
    <w:p w14:paraId="4F1EB790" w14:textId="77777777" w:rsidR="0043177F" w:rsidRPr="004A35DE" w:rsidRDefault="0043177F" w:rsidP="004A35DE">
      <w:pPr>
        <w:pStyle w:val="Amainreturn"/>
        <w:keepNext/>
      </w:pPr>
      <w:r w:rsidRPr="004A35DE">
        <w:t>This Act commences on a day fixed by the Minister by written notice.</w:t>
      </w:r>
    </w:p>
    <w:p w14:paraId="6874F24A" w14:textId="13389D51" w:rsidR="0043177F" w:rsidRPr="004A35DE" w:rsidRDefault="0043177F" w:rsidP="004A35DE">
      <w:pPr>
        <w:pStyle w:val="aNote"/>
        <w:keepNext/>
      </w:pPr>
      <w:r w:rsidRPr="004A35DE">
        <w:rPr>
          <w:rStyle w:val="charItals"/>
        </w:rPr>
        <w:t>Note 1</w:t>
      </w:r>
      <w:r w:rsidRPr="004A35DE">
        <w:rPr>
          <w:rStyle w:val="charItals"/>
        </w:rPr>
        <w:tab/>
      </w:r>
      <w:r w:rsidRPr="004A35DE">
        <w:t xml:space="preserve">The naming and commencement provisions automatically commence on the notification day (see </w:t>
      </w:r>
      <w:hyperlink r:id="rId15" w:tooltip="A2001-14" w:history="1">
        <w:r w:rsidR="009A4F8C" w:rsidRPr="004A35DE">
          <w:rPr>
            <w:rStyle w:val="charCitHyperlinkAbbrev"/>
          </w:rPr>
          <w:t>Legislation Act</w:t>
        </w:r>
      </w:hyperlink>
      <w:r w:rsidRPr="004A35DE">
        <w:t>, s 75 (1)).</w:t>
      </w:r>
    </w:p>
    <w:p w14:paraId="697FFF0F" w14:textId="7DF7EDAF" w:rsidR="0043177F" w:rsidRPr="004A35DE" w:rsidRDefault="0043177F" w:rsidP="004A35DE">
      <w:pPr>
        <w:pStyle w:val="aNote"/>
        <w:keepNext/>
      </w:pPr>
      <w:r w:rsidRPr="004A35DE">
        <w:rPr>
          <w:rStyle w:val="charItals"/>
        </w:rPr>
        <w:t>Note 2</w:t>
      </w:r>
      <w:r w:rsidRPr="004A35DE">
        <w:rPr>
          <w:rStyle w:val="charItals"/>
        </w:rPr>
        <w:tab/>
      </w:r>
      <w:r w:rsidRPr="004A35DE">
        <w:t xml:space="preserve">A single day or time may be fixed, or different days or times may be fixed, for the commencement of different provisions (see </w:t>
      </w:r>
      <w:hyperlink r:id="rId16" w:tooltip="A2001-14" w:history="1">
        <w:r w:rsidR="009A4F8C" w:rsidRPr="004A35DE">
          <w:rPr>
            <w:rStyle w:val="charCitHyperlinkAbbrev"/>
          </w:rPr>
          <w:t>Legislation Act</w:t>
        </w:r>
      </w:hyperlink>
      <w:r w:rsidRPr="004A35DE">
        <w:t>, s 77 (1)).</w:t>
      </w:r>
    </w:p>
    <w:p w14:paraId="6E68DE27" w14:textId="2B665ACC" w:rsidR="0043177F" w:rsidRPr="004A35DE" w:rsidRDefault="0043177F" w:rsidP="0043177F">
      <w:pPr>
        <w:pStyle w:val="aNote"/>
      </w:pPr>
      <w:r w:rsidRPr="004A35DE">
        <w:rPr>
          <w:rStyle w:val="charItals"/>
        </w:rPr>
        <w:t>Note 3</w:t>
      </w:r>
      <w:r w:rsidRPr="004A35DE">
        <w:rPr>
          <w:rStyle w:val="charItals"/>
        </w:rPr>
        <w:tab/>
      </w:r>
      <w:r w:rsidRPr="004A35DE">
        <w:t xml:space="preserve">If a provision has not commenced within 6 months beginning on the notification day, it automatically commences on the first day after that period (see </w:t>
      </w:r>
      <w:hyperlink r:id="rId17" w:tooltip="A2001-14" w:history="1">
        <w:r w:rsidR="009A4F8C" w:rsidRPr="004A35DE">
          <w:rPr>
            <w:rStyle w:val="charCitHyperlinkAbbrev"/>
          </w:rPr>
          <w:t>Legislation Act</w:t>
        </w:r>
      </w:hyperlink>
      <w:r w:rsidRPr="004A35DE">
        <w:t>, s 79).</w:t>
      </w:r>
    </w:p>
    <w:p w14:paraId="481F7A19" w14:textId="71F7C1DF" w:rsidR="0043177F" w:rsidRPr="004A35DE" w:rsidRDefault="004A35DE" w:rsidP="004A35DE">
      <w:pPr>
        <w:pStyle w:val="AH5Sec"/>
        <w:shd w:val="pct25" w:color="auto" w:fill="auto"/>
      </w:pPr>
      <w:bookmarkStart w:id="6" w:name="_Toc32910439"/>
      <w:r w:rsidRPr="004A35DE">
        <w:rPr>
          <w:rStyle w:val="CharSectNo"/>
        </w:rPr>
        <w:t>3</w:t>
      </w:r>
      <w:r w:rsidRPr="004A35DE">
        <w:tab/>
      </w:r>
      <w:r w:rsidR="0043177F" w:rsidRPr="004A35DE">
        <w:t>Legislation amended</w:t>
      </w:r>
      <w:bookmarkEnd w:id="6"/>
    </w:p>
    <w:p w14:paraId="7A9BFBB4" w14:textId="10B60048" w:rsidR="00DB3110" w:rsidRPr="004A35DE" w:rsidRDefault="0043177F" w:rsidP="004A35DE">
      <w:pPr>
        <w:pStyle w:val="Amainreturn"/>
        <w:keepNext/>
      </w:pPr>
      <w:r w:rsidRPr="004A35DE">
        <w:t>This Act amends</w:t>
      </w:r>
      <w:r w:rsidR="007B47FB" w:rsidRPr="004A35DE">
        <w:t xml:space="preserve"> the </w:t>
      </w:r>
      <w:hyperlink r:id="rId18" w:tooltip="A2012-43" w:history="1">
        <w:r w:rsidR="009A4F8C" w:rsidRPr="004A35DE">
          <w:rPr>
            <w:rStyle w:val="charCitHyperlinkItal"/>
          </w:rPr>
          <w:t>Public Interest Disclosure Act 2012</w:t>
        </w:r>
      </w:hyperlink>
      <w:r w:rsidR="00857CE3" w:rsidRPr="004A35DE">
        <w:t>.</w:t>
      </w:r>
    </w:p>
    <w:p w14:paraId="4D141470" w14:textId="77777777" w:rsidR="00441E92" w:rsidRPr="004A35DE" w:rsidRDefault="00DB3110" w:rsidP="00DB3110">
      <w:pPr>
        <w:pStyle w:val="aNote"/>
      </w:pPr>
      <w:r w:rsidRPr="004A35DE">
        <w:rPr>
          <w:rStyle w:val="charItals"/>
        </w:rPr>
        <w:t>Note</w:t>
      </w:r>
      <w:r w:rsidRPr="004A35DE">
        <w:rPr>
          <w:rStyle w:val="charItals"/>
        </w:rPr>
        <w:tab/>
      </w:r>
      <w:r w:rsidRPr="004A35DE">
        <w:t>This Act also amends other legislation (see sch 1).</w:t>
      </w:r>
    </w:p>
    <w:p w14:paraId="1660E3D5" w14:textId="75EF21FC" w:rsidR="002C4CA7" w:rsidRPr="004A35DE" w:rsidRDefault="004A35DE" w:rsidP="004A35DE">
      <w:pPr>
        <w:pStyle w:val="AH5Sec"/>
        <w:shd w:val="pct25" w:color="auto" w:fill="auto"/>
      </w:pPr>
      <w:bookmarkStart w:id="7" w:name="_Toc32910440"/>
      <w:r w:rsidRPr="004A35DE">
        <w:rPr>
          <w:rStyle w:val="CharSectNo"/>
        </w:rPr>
        <w:t>4</w:t>
      </w:r>
      <w:r w:rsidRPr="004A35DE">
        <w:tab/>
      </w:r>
      <w:r w:rsidR="002C4CA7" w:rsidRPr="004A35DE">
        <w:t>Object of Act</w:t>
      </w:r>
      <w:r w:rsidR="002C4CA7" w:rsidRPr="004A35DE">
        <w:br/>
        <w:t>Section 6</w:t>
      </w:r>
      <w:r w:rsidR="00EB4A94" w:rsidRPr="004A35DE">
        <w:t> </w:t>
      </w:r>
      <w:r w:rsidR="002C4CA7" w:rsidRPr="004A35DE">
        <w:t>(a)</w:t>
      </w:r>
      <w:bookmarkEnd w:id="7"/>
    </w:p>
    <w:p w14:paraId="1E111F5F" w14:textId="77777777" w:rsidR="002C4CA7" w:rsidRPr="004A35DE" w:rsidRDefault="002C4CA7" w:rsidP="002C4CA7">
      <w:pPr>
        <w:pStyle w:val="direction"/>
      </w:pPr>
      <w:r w:rsidRPr="004A35DE">
        <w:t>omit</w:t>
      </w:r>
    </w:p>
    <w:p w14:paraId="11ED53CF" w14:textId="77777777" w:rsidR="002C4CA7" w:rsidRPr="004A35DE" w:rsidRDefault="002C4CA7" w:rsidP="002C4CA7">
      <w:pPr>
        <w:pStyle w:val="Amainreturn"/>
      </w:pPr>
      <w:r w:rsidRPr="004A35DE">
        <w:t>make public interest disclosures</w:t>
      </w:r>
    </w:p>
    <w:p w14:paraId="58B4ECF0" w14:textId="77777777" w:rsidR="002C4CA7" w:rsidRPr="004A35DE" w:rsidRDefault="002C4CA7" w:rsidP="002C4CA7">
      <w:pPr>
        <w:pStyle w:val="direction"/>
      </w:pPr>
      <w:r w:rsidRPr="004A35DE">
        <w:t>substitute</w:t>
      </w:r>
    </w:p>
    <w:p w14:paraId="2FF28AA1" w14:textId="77777777" w:rsidR="002C4CA7" w:rsidRPr="004A35DE" w:rsidRDefault="002C4CA7" w:rsidP="00381602">
      <w:pPr>
        <w:pStyle w:val="Amainreturn"/>
      </w:pPr>
      <w:r w:rsidRPr="004A35DE">
        <w:t>disclose disclosable conduct</w:t>
      </w:r>
    </w:p>
    <w:p w14:paraId="06BD1B5B" w14:textId="168E8E20" w:rsidR="008B34F6" w:rsidRPr="004A35DE" w:rsidRDefault="004A35DE" w:rsidP="004A35DE">
      <w:pPr>
        <w:pStyle w:val="AH5Sec"/>
        <w:shd w:val="pct25" w:color="auto" w:fill="auto"/>
      </w:pPr>
      <w:bookmarkStart w:id="8" w:name="_Toc32910441"/>
      <w:r w:rsidRPr="004A35DE">
        <w:rPr>
          <w:rStyle w:val="CharSectNo"/>
        </w:rPr>
        <w:lastRenderedPageBreak/>
        <w:t>5</w:t>
      </w:r>
      <w:r w:rsidRPr="004A35DE">
        <w:tab/>
      </w:r>
      <w:r w:rsidR="008B34F6" w:rsidRPr="004A35DE">
        <w:t>Section</w:t>
      </w:r>
      <w:r w:rsidR="000C21AD" w:rsidRPr="004A35DE">
        <w:t>s</w:t>
      </w:r>
      <w:r w:rsidR="008B34F6" w:rsidRPr="004A35DE">
        <w:t xml:space="preserve"> 7</w:t>
      </w:r>
      <w:r w:rsidR="000C21AD" w:rsidRPr="004A35DE">
        <w:t xml:space="preserve"> and 8</w:t>
      </w:r>
      <w:bookmarkEnd w:id="8"/>
    </w:p>
    <w:p w14:paraId="1FCF35DF" w14:textId="77777777" w:rsidR="000C21AD" w:rsidRPr="004A35DE" w:rsidRDefault="000C21AD" w:rsidP="000C21AD">
      <w:pPr>
        <w:pStyle w:val="direction"/>
      </w:pPr>
      <w:r w:rsidRPr="004A35DE">
        <w:t xml:space="preserve">substitute </w:t>
      </w:r>
    </w:p>
    <w:p w14:paraId="6B526E3F" w14:textId="77777777" w:rsidR="00112AA1" w:rsidRPr="004A35DE" w:rsidRDefault="000C21AD" w:rsidP="001C7444">
      <w:pPr>
        <w:pStyle w:val="IH5Sec"/>
        <w:rPr>
          <w:rStyle w:val="charItals"/>
        </w:rPr>
      </w:pPr>
      <w:r w:rsidRPr="004A35DE">
        <w:t>7</w:t>
      </w:r>
      <w:r w:rsidRPr="004A35DE">
        <w:tab/>
        <w:t xml:space="preserve">Meaning of </w:t>
      </w:r>
      <w:r w:rsidRPr="004A35DE">
        <w:rPr>
          <w:rStyle w:val="charItals"/>
        </w:rPr>
        <w:t>public interest disclosure</w:t>
      </w:r>
    </w:p>
    <w:p w14:paraId="545C569B" w14:textId="77777777" w:rsidR="00F57575" w:rsidRPr="004A35DE" w:rsidRDefault="00C72264" w:rsidP="001F50AA">
      <w:pPr>
        <w:pStyle w:val="Amainreturn"/>
        <w:keepNext/>
      </w:pPr>
      <w:r w:rsidRPr="004A35DE">
        <w:t>In this Act:</w:t>
      </w:r>
    </w:p>
    <w:p w14:paraId="75734B8D" w14:textId="69BE9F86" w:rsidR="00CC6686" w:rsidRPr="004A35DE" w:rsidRDefault="00CC6686" w:rsidP="004A35DE">
      <w:pPr>
        <w:pStyle w:val="aDef"/>
        <w:keepNext/>
      </w:pPr>
      <w:r w:rsidRPr="004A35DE">
        <w:rPr>
          <w:rStyle w:val="charBoldItals"/>
        </w:rPr>
        <w:t xml:space="preserve">public interest disclosure </w:t>
      </w:r>
      <w:r w:rsidRPr="004A35DE">
        <w:t>means a disclosure of disclosable conduct that</w:t>
      </w:r>
      <w:r w:rsidR="0002196F" w:rsidRPr="004A35DE">
        <w:t xml:space="preserve"> is taken to be a public interest disclosure under</w:t>
      </w:r>
      <w:r w:rsidR="00E95249" w:rsidRPr="004A35DE">
        <w:t xml:space="preserve"> </w:t>
      </w:r>
      <w:r w:rsidR="0002196F" w:rsidRPr="004A35DE">
        <w:t>section 17A (</w:t>
      </w:r>
      <w:r w:rsidR="006978D2" w:rsidRPr="004A35DE">
        <w:t>3</w:t>
      </w:r>
      <w:r w:rsidR="0002196F" w:rsidRPr="004A35DE">
        <w:t>)</w:t>
      </w:r>
      <w:r w:rsidR="00E95249" w:rsidRPr="004A35DE">
        <w:t xml:space="preserve"> or </w:t>
      </w:r>
      <w:r w:rsidRPr="004A35DE">
        <w:t>section 27</w:t>
      </w:r>
      <w:r w:rsidR="000D61C5" w:rsidRPr="004A35DE">
        <w:t> </w:t>
      </w:r>
      <w:r w:rsidRPr="004A35DE">
        <w:t>(</w:t>
      </w:r>
      <w:r w:rsidR="006B3CC9" w:rsidRPr="004A35DE">
        <w:t>4</w:t>
      </w:r>
      <w:r w:rsidRPr="004A35DE">
        <w:t>).</w:t>
      </w:r>
    </w:p>
    <w:p w14:paraId="632658DB" w14:textId="77777777" w:rsidR="0070086A" w:rsidRPr="004A35DE" w:rsidRDefault="0070086A" w:rsidP="004A35DE">
      <w:pPr>
        <w:pStyle w:val="aNote"/>
        <w:keepNext/>
      </w:pPr>
      <w:r w:rsidRPr="004A35DE">
        <w:rPr>
          <w:rStyle w:val="charItals"/>
        </w:rPr>
        <w:t>Note 1</w:t>
      </w:r>
      <w:r w:rsidRPr="004A35DE">
        <w:rPr>
          <w:rStyle w:val="charItals"/>
        </w:rPr>
        <w:tab/>
      </w:r>
      <w:r w:rsidRPr="004A35DE">
        <w:rPr>
          <w:iCs/>
        </w:rPr>
        <w:t xml:space="preserve">Disclosers and witnesses in relation to public interest disclosures are protected from liability (see </w:t>
      </w:r>
      <w:r w:rsidRPr="004A35DE">
        <w:t>pt 7).</w:t>
      </w:r>
    </w:p>
    <w:p w14:paraId="512BB47B" w14:textId="77777777" w:rsidR="00640CCC" w:rsidRPr="004A35DE" w:rsidRDefault="0070086A" w:rsidP="00A31449">
      <w:pPr>
        <w:pStyle w:val="aNote"/>
      </w:pPr>
      <w:r w:rsidRPr="004A35DE">
        <w:rPr>
          <w:rStyle w:val="charItals"/>
        </w:rPr>
        <w:t>Note 2</w:t>
      </w:r>
      <w:r w:rsidRPr="004A35DE">
        <w:rPr>
          <w:rStyle w:val="charItals"/>
        </w:rPr>
        <w:tab/>
      </w:r>
      <w:r w:rsidRPr="004A35DE">
        <w:t>A discloser for a public interest disclosure may forfeit protections (see s 37)</w:t>
      </w:r>
      <w:r w:rsidR="00C859A6" w:rsidRPr="004A35DE">
        <w:t>.</w:t>
      </w:r>
    </w:p>
    <w:p w14:paraId="14B7B43E" w14:textId="77777777" w:rsidR="001A5FA8" w:rsidRPr="004A35DE" w:rsidRDefault="001A5FA8" w:rsidP="001A5FA8">
      <w:pPr>
        <w:pStyle w:val="IH5Sec"/>
        <w:rPr>
          <w:rStyle w:val="charItals"/>
        </w:rPr>
      </w:pPr>
      <w:r w:rsidRPr="004A35DE">
        <w:t>8</w:t>
      </w:r>
      <w:r w:rsidRPr="004A35DE">
        <w:tab/>
        <w:t xml:space="preserve">Meaning of </w:t>
      </w:r>
      <w:r w:rsidRPr="004A35DE">
        <w:rPr>
          <w:rStyle w:val="charItals"/>
        </w:rPr>
        <w:t>disclosable conduct</w:t>
      </w:r>
    </w:p>
    <w:p w14:paraId="668A7507" w14:textId="77777777" w:rsidR="00EE0B7A" w:rsidRPr="004A35DE" w:rsidRDefault="001A5FA8" w:rsidP="001A5FA8">
      <w:pPr>
        <w:pStyle w:val="IMain"/>
      </w:pPr>
      <w:r w:rsidRPr="004A35DE">
        <w:tab/>
        <w:t>(1)</w:t>
      </w:r>
      <w:r w:rsidRPr="004A35DE">
        <w:tab/>
        <w:t xml:space="preserve">For this Act, </w:t>
      </w:r>
      <w:r w:rsidRPr="004A35DE">
        <w:rPr>
          <w:rStyle w:val="charBoldItals"/>
        </w:rPr>
        <w:t>disclosable conduct</w:t>
      </w:r>
      <w:r w:rsidRPr="004A35DE">
        <w:t xml:space="preserve"> means</w:t>
      </w:r>
      <w:r w:rsidR="00093B89" w:rsidRPr="004A35DE">
        <w:t xml:space="preserve"> </w:t>
      </w:r>
      <w:r w:rsidR="00E307FF" w:rsidRPr="004A35DE">
        <w:t xml:space="preserve">an action </w:t>
      </w:r>
      <w:r w:rsidR="00093B89" w:rsidRPr="004A35DE">
        <w:t>or a policy, practice or procedure</w:t>
      </w:r>
      <w:r w:rsidR="00E307FF" w:rsidRPr="004A35DE">
        <w:t xml:space="preserve"> of a public sector entity, or public official for a public sector entity,</w:t>
      </w:r>
      <w:r w:rsidR="00AD6877" w:rsidRPr="004A35DE">
        <w:t xml:space="preserve"> </w:t>
      </w:r>
      <w:r w:rsidR="00093B89" w:rsidRPr="004A35DE">
        <w:t>that</w:t>
      </w:r>
      <w:r w:rsidR="00EE0B7A" w:rsidRPr="004A35DE">
        <w:t>—</w:t>
      </w:r>
    </w:p>
    <w:p w14:paraId="68B88AD2" w14:textId="77777777" w:rsidR="001A5FA8" w:rsidRPr="004A35DE" w:rsidRDefault="00EE0B7A" w:rsidP="00EE0B7A">
      <w:pPr>
        <w:pStyle w:val="Ipara"/>
      </w:pPr>
      <w:r w:rsidRPr="004A35DE">
        <w:tab/>
        <w:t>(a)</w:t>
      </w:r>
      <w:r w:rsidRPr="004A35DE">
        <w:tab/>
      </w:r>
      <w:r w:rsidR="00093B89" w:rsidRPr="004A35DE">
        <w:t xml:space="preserve">is </w:t>
      </w:r>
      <w:r w:rsidRPr="004A35DE">
        <w:t xml:space="preserve">maladministration; </w:t>
      </w:r>
      <w:r w:rsidR="00093B89" w:rsidRPr="004A35DE">
        <w:t>or</w:t>
      </w:r>
    </w:p>
    <w:p w14:paraId="0AB28F1B" w14:textId="77777777" w:rsidR="001A5FA8" w:rsidRPr="004A35DE" w:rsidRDefault="001A5FA8" w:rsidP="000D4B2A">
      <w:pPr>
        <w:pStyle w:val="Ipara"/>
      </w:pPr>
      <w:r w:rsidRPr="004A35DE">
        <w:tab/>
        <w:t>(b)</w:t>
      </w:r>
      <w:r w:rsidRPr="004A35DE">
        <w:tab/>
      </w:r>
      <w:r w:rsidR="00093B89" w:rsidRPr="004A35DE">
        <w:t>results</w:t>
      </w:r>
      <w:r w:rsidR="00EE0B7A" w:rsidRPr="004A35DE">
        <w:t xml:space="preserve"> in </w:t>
      </w:r>
      <w:r w:rsidRPr="004A35DE">
        <w:t>a substantial and specific danger to public health or safety, or the environment.</w:t>
      </w:r>
    </w:p>
    <w:p w14:paraId="7F28B919" w14:textId="77777777" w:rsidR="001A5FA8" w:rsidRPr="004A35DE" w:rsidRDefault="001A5FA8" w:rsidP="001A5FA8">
      <w:pPr>
        <w:pStyle w:val="IMain"/>
      </w:pPr>
      <w:r w:rsidRPr="004A35DE">
        <w:tab/>
        <w:t>(2)</w:t>
      </w:r>
      <w:r w:rsidRPr="004A35DE">
        <w:tab/>
        <w:t xml:space="preserve">However, </w:t>
      </w:r>
      <w:r w:rsidRPr="004A35DE">
        <w:rPr>
          <w:rStyle w:val="charBoldItals"/>
        </w:rPr>
        <w:t>disclosable conduct</w:t>
      </w:r>
      <w:r w:rsidR="00AD6877" w:rsidRPr="004A35DE">
        <w:t xml:space="preserve"> </w:t>
      </w:r>
      <w:r w:rsidRPr="004A35DE">
        <w:t xml:space="preserve">does not </w:t>
      </w:r>
      <w:r w:rsidR="005F32EA" w:rsidRPr="004A35DE">
        <w:t>include</w:t>
      </w:r>
      <w:r w:rsidR="00E307FF" w:rsidRPr="004A35DE">
        <w:t xml:space="preserve"> an action </w:t>
      </w:r>
      <w:r w:rsidR="00093B89" w:rsidRPr="004A35DE">
        <w:t>or a policy practice or procedure</w:t>
      </w:r>
      <w:r w:rsidR="002A19F6" w:rsidRPr="004A35DE">
        <w:t xml:space="preserve"> </w:t>
      </w:r>
      <w:r w:rsidR="00E307FF" w:rsidRPr="004A35DE">
        <w:t xml:space="preserve">of a public sector entity, or a public official for a public sector entity, </w:t>
      </w:r>
      <w:r w:rsidR="00093B89" w:rsidRPr="004A35DE">
        <w:t>that</w:t>
      </w:r>
      <w:r w:rsidRPr="004A35DE">
        <w:t>—</w:t>
      </w:r>
    </w:p>
    <w:p w14:paraId="5852006C" w14:textId="77777777" w:rsidR="00F602BA" w:rsidRPr="004A35DE" w:rsidRDefault="001A5FA8" w:rsidP="000D4B2A">
      <w:pPr>
        <w:pStyle w:val="Ipara"/>
      </w:pPr>
      <w:r w:rsidRPr="004A35DE">
        <w:tab/>
        <w:t>(a)</w:t>
      </w:r>
      <w:r w:rsidRPr="004A35DE">
        <w:tab/>
        <w:t>relat</w:t>
      </w:r>
      <w:r w:rsidR="00093B89" w:rsidRPr="004A35DE">
        <w:t>es</w:t>
      </w:r>
      <w:r w:rsidRPr="004A35DE">
        <w:t xml:space="preserve"> to a personal work</w:t>
      </w:r>
      <w:r w:rsidR="00D67F00" w:rsidRPr="004A35DE">
        <w:t>-</w:t>
      </w:r>
      <w:r w:rsidRPr="004A35DE">
        <w:t>related grievance of the person disclosing the conduct; or</w:t>
      </w:r>
    </w:p>
    <w:p w14:paraId="5CE71150" w14:textId="77777777" w:rsidR="001A5FA8" w:rsidRPr="004A35DE" w:rsidRDefault="001A5FA8" w:rsidP="001F50AA">
      <w:pPr>
        <w:pStyle w:val="Ipara"/>
        <w:keepNext/>
      </w:pPr>
      <w:r w:rsidRPr="004A35DE">
        <w:lastRenderedPageBreak/>
        <w:tab/>
        <w:t>(b)</w:t>
      </w:r>
      <w:r w:rsidRPr="004A35DE">
        <w:tab/>
      </w:r>
      <w:r w:rsidR="00093B89" w:rsidRPr="004A35DE">
        <w:t xml:space="preserve">is </w:t>
      </w:r>
      <w:r w:rsidRPr="004A35DE">
        <w:t>to give effect to a policy of the Territory about amounts, purposes or priorities of public expenditure.</w:t>
      </w:r>
    </w:p>
    <w:p w14:paraId="2790215A" w14:textId="77777777" w:rsidR="00D67F00" w:rsidRPr="004A35DE" w:rsidRDefault="00D67F00" w:rsidP="001F50AA">
      <w:pPr>
        <w:pStyle w:val="aExamHdgss"/>
      </w:pPr>
      <w:r w:rsidRPr="004A35DE">
        <w:t>Examples—par (a)</w:t>
      </w:r>
    </w:p>
    <w:p w14:paraId="5F5C33C3" w14:textId="77777777" w:rsidR="00F602BA" w:rsidRPr="004A35DE" w:rsidRDefault="00F602BA" w:rsidP="001F50AA">
      <w:pPr>
        <w:pStyle w:val="aExamINum"/>
        <w:keepNext/>
      </w:pPr>
      <w:r w:rsidRPr="004A35DE">
        <w:t>1</w:t>
      </w:r>
      <w:r w:rsidRPr="004A35DE">
        <w:tab/>
        <w:t>an interpersonal conflict between the person and another employee</w:t>
      </w:r>
    </w:p>
    <w:p w14:paraId="6F3AB746" w14:textId="77777777" w:rsidR="00F602BA" w:rsidRPr="004A35DE" w:rsidRDefault="00F602BA" w:rsidP="001F50AA">
      <w:pPr>
        <w:pStyle w:val="aExamINum"/>
        <w:keepNext/>
      </w:pPr>
      <w:r w:rsidRPr="004A35DE">
        <w:t>2</w:t>
      </w:r>
      <w:r w:rsidRPr="004A35DE">
        <w:tab/>
        <w:t>a decision not to approve the person’s leave application</w:t>
      </w:r>
    </w:p>
    <w:p w14:paraId="3A95E6CD" w14:textId="77777777" w:rsidR="00F602BA" w:rsidRPr="004A35DE" w:rsidRDefault="00F602BA" w:rsidP="00D67F00">
      <w:pPr>
        <w:pStyle w:val="aExamINum"/>
      </w:pPr>
      <w:r w:rsidRPr="004A35DE">
        <w:t>3</w:t>
      </w:r>
      <w:r w:rsidRPr="004A35DE">
        <w:tab/>
        <w:t>a decision relating to the employment, transfer or promotion of the person</w:t>
      </w:r>
    </w:p>
    <w:p w14:paraId="23C40F61" w14:textId="77777777" w:rsidR="00F602BA" w:rsidRPr="004A35DE" w:rsidRDefault="00F602BA" w:rsidP="00D67F00">
      <w:pPr>
        <w:pStyle w:val="aExamINum"/>
      </w:pPr>
      <w:r w:rsidRPr="004A35DE">
        <w:t>4</w:t>
      </w:r>
      <w:r w:rsidRPr="004A35DE">
        <w:tab/>
        <w:t>a decision relating to the terms and conditions of employment of the person</w:t>
      </w:r>
    </w:p>
    <w:p w14:paraId="338ECBF7" w14:textId="77777777" w:rsidR="00F602BA" w:rsidRPr="004A35DE" w:rsidRDefault="00F602BA" w:rsidP="00D67F00">
      <w:pPr>
        <w:pStyle w:val="aExamINum"/>
      </w:pPr>
      <w:r w:rsidRPr="004A35DE">
        <w:t>5</w:t>
      </w:r>
      <w:r w:rsidRPr="004A35DE">
        <w:tab/>
        <w:t>a decision to suspend or terminate the employment of the person, or to discipline the person</w:t>
      </w:r>
    </w:p>
    <w:p w14:paraId="08338066" w14:textId="77777777" w:rsidR="008B34F6" w:rsidRPr="004A35DE" w:rsidRDefault="008B34F6" w:rsidP="00A14BAE">
      <w:pPr>
        <w:pStyle w:val="IMain"/>
      </w:pPr>
      <w:r w:rsidRPr="004A35DE">
        <w:tab/>
        <w:t>(</w:t>
      </w:r>
      <w:r w:rsidR="00F602BA" w:rsidRPr="004A35DE">
        <w:t>3</w:t>
      </w:r>
      <w:r w:rsidRPr="004A35DE">
        <w:t>)</w:t>
      </w:r>
      <w:r w:rsidRPr="004A35DE">
        <w:tab/>
        <w:t>In this section:</w:t>
      </w:r>
    </w:p>
    <w:p w14:paraId="3AD18F57" w14:textId="3135782A" w:rsidR="00393664" w:rsidRPr="004A35DE" w:rsidRDefault="008B34F6" w:rsidP="004A35DE">
      <w:pPr>
        <w:pStyle w:val="aDef"/>
      </w:pPr>
      <w:r w:rsidRPr="004A35DE">
        <w:rPr>
          <w:rStyle w:val="charBoldItals"/>
        </w:rPr>
        <w:t>environment</w:t>
      </w:r>
      <w:r w:rsidRPr="004A35DE">
        <w:rPr>
          <w:bCs/>
          <w:iCs/>
        </w:rPr>
        <w:t xml:space="preserve">—see the </w:t>
      </w:r>
      <w:hyperlink r:id="rId19" w:tooltip="A1997-92" w:history="1">
        <w:r w:rsidR="009A4F8C" w:rsidRPr="004A35DE">
          <w:rPr>
            <w:rStyle w:val="charCitHyperlinkItal"/>
          </w:rPr>
          <w:t>Environment Protection Act 1997</w:t>
        </w:r>
      </w:hyperlink>
      <w:r w:rsidRPr="004A35DE">
        <w:rPr>
          <w:bCs/>
          <w:iCs/>
        </w:rPr>
        <w:t>, dictionary.</w:t>
      </w:r>
    </w:p>
    <w:p w14:paraId="1474BE9F" w14:textId="77777777" w:rsidR="001A5FA8" w:rsidRPr="004A35DE" w:rsidRDefault="001A5FA8" w:rsidP="004A35DE">
      <w:pPr>
        <w:pStyle w:val="aDef"/>
      </w:pPr>
      <w:r w:rsidRPr="004A35DE">
        <w:rPr>
          <w:rStyle w:val="charBoldItals"/>
        </w:rPr>
        <w:t>maladministration</w:t>
      </w:r>
      <w:r w:rsidRPr="004A35DE">
        <w:rPr>
          <w:bCs/>
          <w:iCs/>
        </w:rPr>
        <w:t xml:space="preserve"> means</w:t>
      </w:r>
      <w:r w:rsidR="00AE4DBE" w:rsidRPr="004A35DE">
        <w:rPr>
          <w:bCs/>
          <w:iCs/>
        </w:rPr>
        <w:t xml:space="preserve"> conduct or a policy, practice or procedure </w:t>
      </w:r>
      <w:r w:rsidR="00971D2E" w:rsidRPr="004A35DE">
        <w:rPr>
          <w:bCs/>
          <w:iCs/>
        </w:rPr>
        <w:t>that—</w:t>
      </w:r>
    </w:p>
    <w:p w14:paraId="5DC18E36" w14:textId="036C9841" w:rsidR="00971D2E" w:rsidRPr="004A35DE" w:rsidRDefault="00971D2E" w:rsidP="008F190D">
      <w:pPr>
        <w:pStyle w:val="Idefpara"/>
      </w:pPr>
      <w:r w:rsidRPr="004A35DE">
        <w:tab/>
        <w:t>(a)</w:t>
      </w:r>
      <w:r w:rsidRPr="004A35DE">
        <w:tab/>
        <w:t>results in a substantial mismanagement of public resources or public funds; or</w:t>
      </w:r>
    </w:p>
    <w:p w14:paraId="65798D26" w14:textId="77777777" w:rsidR="00AE4DBE" w:rsidRPr="004A35DE" w:rsidRDefault="00971D2E" w:rsidP="008F190D">
      <w:pPr>
        <w:pStyle w:val="Idefpara"/>
      </w:pPr>
      <w:r w:rsidRPr="004A35DE">
        <w:tab/>
        <w:t>(b)</w:t>
      </w:r>
      <w:r w:rsidRPr="004A35DE">
        <w:tab/>
        <w:t>involves substantial mismanagement in the performance of official functions.</w:t>
      </w:r>
    </w:p>
    <w:p w14:paraId="0328DB5A" w14:textId="6B4FAAF6" w:rsidR="008B34F6" w:rsidRPr="004A35DE" w:rsidRDefault="008B34F6" w:rsidP="004A35DE">
      <w:pPr>
        <w:pStyle w:val="aDef"/>
      </w:pPr>
      <w:r w:rsidRPr="004A35DE">
        <w:rPr>
          <w:rStyle w:val="charBoldItals"/>
        </w:rPr>
        <w:t>public funds</w:t>
      </w:r>
      <w:r w:rsidRPr="004A35DE">
        <w:rPr>
          <w:b/>
          <w:iCs/>
        </w:rPr>
        <w:t xml:space="preserve"> </w:t>
      </w:r>
      <w:r w:rsidRPr="004A35DE">
        <w:rPr>
          <w:bCs/>
          <w:iCs/>
        </w:rPr>
        <w:t>means funds available to</w:t>
      </w:r>
      <w:r w:rsidR="005766E2" w:rsidRPr="004A35DE">
        <w:rPr>
          <w:bCs/>
          <w:iCs/>
        </w:rPr>
        <w:t>,</w:t>
      </w:r>
      <w:r w:rsidR="00BC671B" w:rsidRPr="004A35DE">
        <w:rPr>
          <w:bCs/>
          <w:iCs/>
        </w:rPr>
        <w:t xml:space="preserve"> </w:t>
      </w:r>
      <w:r w:rsidRPr="004A35DE">
        <w:rPr>
          <w:bCs/>
          <w:iCs/>
        </w:rPr>
        <w:t>or under the control of</w:t>
      </w:r>
      <w:r w:rsidR="005766E2" w:rsidRPr="004A35DE">
        <w:rPr>
          <w:bCs/>
          <w:iCs/>
        </w:rPr>
        <w:t>,</w:t>
      </w:r>
      <w:r w:rsidRPr="004A35DE">
        <w:rPr>
          <w:bCs/>
          <w:iCs/>
        </w:rPr>
        <w:t xml:space="preserve"> a public sector entity including public and trust money within the meaning of the </w:t>
      </w:r>
      <w:hyperlink r:id="rId20" w:tooltip="A1996-22" w:history="1">
        <w:r w:rsidR="009A4F8C" w:rsidRPr="004A35DE">
          <w:rPr>
            <w:rStyle w:val="charCitHyperlinkItal"/>
          </w:rPr>
          <w:t>Financial Management Act 1996</w:t>
        </w:r>
      </w:hyperlink>
      <w:r w:rsidRPr="004A35DE">
        <w:rPr>
          <w:bCs/>
          <w:iCs/>
        </w:rPr>
        <w:t>.</w:t>
      </w:r>
    </w:p>
    <w:p w14:paraId="5173B86D" w14:textId="77777777" w:rsidR="008B34F6" w:rsidRPr="004A35DE" w:rsidRDefault="008B34F6" w:rsidP="004A35DE">
      <w:pPr>
        <w:pStyle w:val="aDef"/>
      </w:pPr>
      <w:r w:rsidRPr="004A35DE">
        <w:rPr>
          <w:rStyle w:val="charBoldItals"/>
        </w:rPr>
        <w:t>public health or safety</w:t>
      </w:r>
      <w:r w:rsidRPr="004A35DE">
        <w:rPr>
          <w:bCs/>
          <w:iCs/>
        </w:rPr>
        <w:t xml:space="preserve"> includes the health or safety of people—</w:t>
      </w:r>
    </w:p>
    <w:p w14:paraId="5F77184C" w14:textId="32D6ACDE" w:rsidR="008B34F6" w:rsidRPr="004A35DE" w:rsidRDefault="008B34F6" w:rsidP="008F190D">
      <w:pPr>
        <w:pStyle w:val="Idefpara"/>
      </w:pPr>
      <w:r w:rsidRPr="004A35DE">
        <w:tab/>
        <w:t>(a)</w:t>
      </w:r>
      <w:r w:rsidRPr="004A35DE">
        <w:tab/>
        <w:t>under lawful care or control; or</w:t>
      </w:r>
    </w:p>
    <w:p w14:paraId="76EBFF43" w14:textId="77777777" w:rsidR="008B34F6" w:rsidRPr="004A35DE" w:rsidRDefault="008B34F6" w:rsidP="008F190D">
      <w:pPr>
        <w:pStyle w:val="Idefpara"/>
      </w:pPr>
      <w:r w:rsidRPr="004A35DE">
        <w:tab/>
        <w:t>(b)</w:t>
      </w:r>
      <w:r w:rsidRPr="004A35DE">
        <w:tab/>
        <w:t>using community facilities or services provided by the private sector or public sector; or</w:t>
      </w:r>
    </w:p>
    <w:p w14:paraId="56AC9D82" w14:textId="77777777" w:rsidR="008B34F6" w:rsidRPr="004A35DE" w:rsidRDefault="008B34F6" w:rsidP="008F190D">
      <w:pPr>
        <w:pStyle w:val="Idefpara"/>
      </w:pPr>
      <w:r w:rsidRPr="004A35DE">
        <w:tab/>
        <w:t>(c)</w:t>
      </w:r>
      <w:r w:rsidRPr="004A35DE">
        <w:tab/>
        <w:t>in workplaces.</w:t>
      </w:r>
    </w:p>
    <w:p w14:paraId="37235AEB" w14:textId="77777777" w:rsidR="008B34F6" w:rsidRPr="004A35DE" w:rsidRDefault="00574CA7" w:rsidP="00574CA7">
      <w:pPr>
        <w:pStyle w:val="aExamHdgss"/>
      </w:pPr>
      <w:r w:rsidRPr="004A35DE">
        <w:t>Examples—par (a)</w:t>
      </w:r>
    </w:p>
    <w:p w14:paraId="6263C947" w14:textId="7C5303FE" w:rsidR="008B34F6" w:rsidRPr="004A35DE" w:rsidRDefault="008B34F6" w:rsidP="00A77555">
      <w:pPr>
        <w:pStyle w:val="aExamINumss"/>
      </w:pPr>
      <w:r w:rsidRPr="004A35DE">
        <w:t>1</w:t>
      </w:r>
      <w:r w:rsidRPr="004A35DE">
        <w:tab/>
        <w:t>students under the care o</w:t>
      </w:r>
      <w:r w:rsidR="005766E2" w:rsidRPr="004A35DE">
        <w:t>r</w:t>
      </w:r>
      <w:r w:rsidRPr="004A35DE">
        <w:t xml:space="preserve"> control of a teacher</w:t>
      </w:r>
    </w:p>
    <w:p w14:paraId="292D95D1" w14:textId="3100ACA4" w:rsidR="008B34F6" w:rsidRPr="004A35DE" w:rsidRDefault="008B34F6" w:rsidP="00A77555">
      <w:pPr>
        <w:pStyle w:val="aExamINumss"/>
      </w:pPr>
      <w:r w:rsidRPr="004A35DE">
        <w:t>2</w:t>
      </w:r>
      <w:r w:rsidRPr="004A35DE">
        <w:tab/>
        <w:t>patients in</w:t>
      </w:r>
      <w:r w:rsidR="005766E2" w:rsidRPr="004A35DE">
        <w:t xml:space="preserve"> a</w:t>
      </w:r>
      <w:r w:rsidRPr="004A35DE">
        <w:t xml:space="preserve"> health facility</w:t>
      </w:r>
    </w:p>
    <w:p w14:paraId="54D9316A" w14:textId="52A2DCD4" w:rsidR="004701C9" w:rsidRPr="004A35DE" w:rsidRDefault="008B34F6" w:rsidP="00A77555">
      <w:pPr>
        <w:pStyle w:val="aExamINumss"/>
      </w:pPr>
      <w:r w:rsidRPr="004A35DE">
        <w:t>3</w:t>
      </w:r>
      <w:r w:rsidRPr="004A35DE">
        <w:tab/>
        <w:t>detainees in a correctional facilit</w:t>
      </w:r>
      <w:r w:rsidR="004474FA" w:rsidRPr="004A35DE">
        <w:t>y</w:t>
      </w:r>
    </w:p>
    <w:p w14:paraId="2B499C15" w14:textId="1015273A" w:rsidR="001A233D" w:rsidRPr="004A35DE" w:rsidRDefault="004A35DE" w:rsidP="004A35DE">
      <w:pPr>
        <w:pStyle w:val="AH5Sec"/>
        <w:shd w:val="pct25" w:color="auto" w:fill="auto"/>
      </w:pPr>
      <w:bookmarkStart w:id="9" w:name="_Toc32910442"/>
      <w:r w:rsidRPr="004A35DE">
        <w:rPr>
          <w:rStyle w:val="CharSectNo"/>
        </w:rPr>
        <w:lastRenderedPageBreak/>
        <w:t>6</w:t>
      </w:r>
      <w:r w:rsidRPr="004A35DE">
        <w:tab/>
      </w:r>
      <w:r w:rsidR="008B34F6" w:rsidRPr="004A35DE">
        <w:t xml:space="preserve">Meaning of </w:t>
      </w:r>
      <w:r w:rsidR="008B34F6" w:rsidRPr="004A35DE">
        <w:rPr>
          <w:rStyle w:val="charItals"/>
        </w:rPr>
        <w:t>disclosure officer</w:t>
      </w:r>
      <w:r w:rsidR="001A233D" w:rsidRPr="004A35DE">
        <w:rPr>
          <w:rStyle w:val="charItals"/>
        </w:rPr>
        <w:br/>
      </w:r>
      <w:r w:rsidR="001A233D" w:rsidRPr="004A35DE">
        <w:t>Section 11</w:t>
      </w:r>
      <w:r w:rsidR="00347A49" w:rsidRPr="004A35DE">
        <w:t> </w:t>
      </w:r>
      <w:r w:rsidR="001A233D" w:rsidRPr="004A35DE">
        <w:t>(1)</w:t>
      </w:r>
      <w:bookmarkEnd w:id="9"/>
    </w:p>
    <w:p w14:paraId="41F58CAC" w14:textId="77777777" w:rsidR="001A233D" w:rsidRPr="004A35DE" w:rsidRDefault="001A233D" w:rsidP="001A233D">
      <w:pPr>
        <w:pStyle w:val="direction"/>
      </w:pPr>
      <w:r w:rsidRPr="004A35DE">
        <w:t>omit</w:t>
      </w:r>
    </w:p>
    <w:p w14:paraId="0422816C" w14:textId="77777777" w:rsidR="001A233D" w:rsidRPr="004A35DE" w:rsidRDefault="001A233D" w:rsidP="001A233D">
      <w:pPr>
        <w:pStyle w:val="Amainreturn"/>
      </w:pPr>
      <w:r w:rsidRPr="004A35DE">
        <w:t>public interest disclosure</w:t>
      </w:r>
    </w:p>
    <w:p w14:paraId="3ACBC508" w14:textId="77777777" w:rsidR="001A233D" w:rsidRPr="004A35DE" w:rsidRDefault="001A233D" w:rsidP="001A233D">
      <w:pPr>
        <w:pStyle w:val="direction"/>
      </w:pPr>
      <w:r w:rsidRPr="004A35DE">
        <w:t>substitute</w:t>
      </w:r>
    </w:p>
    <w:p w14:paraId="3652919C" w14:textId="77777777" w:rsidR="001A233D" w:rsidRPr="004A35DE" w:rsidRDefault="001A233D" w:rsidP="007B0F73">
      <w:pPr>
        <w:pStyle w:val="Amainreturn"/>
      </w:pPr>
      <w:r w:rsidRPr="004A35DE">
        <w:t>disclosure of disclosable conduct</w:t>
      </w:r>
      <w:r w:rsidR="007934E6" w:rsidRPr="004A35DE">
        <w:t xml:space="preserve"> </w:t>
      </w:r>
    </w:p>
    <w:p w14:paraId="18A8CF03" w14:textId="51A05CCE" w:rsidR="008B34F6" w:rsidRPr="004A35DE" w:rsidRDefault="004A35DE" w:rsidP="004A35DE">
      <w:pPr>
        <w:pStyle w:val="AH5Sec"/>
        <w:shd w:val="pct25" w:color="auto" w:fill="auto"/>
      </w:pPr>
      <w:bookmarkStart w:id="10" w:name="_Toc32910443"/>
      <w:r w:rsidRPr="004A35DE">
        <w:rPr>
          <w:rStyle w:val="CharSectNo"/>
        </w:rPr>
        <w:t>7</w:t>
      </w:r>
      <w:r w:rsidRPr="004A35DE">
        <w:tab/>
      </w:r>
      <w:r w:rsidR="008B34F6" w:rsidRPr="004A35DE">
        <w:t>Section 11 (1) (a) (i)</w:t>
      </w:r>
      <w:bookmarkEnd w:id="10"/>
    </w:p>
    <w:p w14:paraId="1F1A688E" w14:textId="77777777" w:rsidR="008B34F6" w:rsidRPr="004A35DE" w:rsidRDefault="008B34F6" w:rsidP="008B34F6">
      <w:pPr>
        <w:pStyle w:val="direction"/>
      </w:pPr>
      <w:r w:rsidRPr="004A35DE">
        <w:t>substitute</w:t>
      </w:r>
    </w:p>
    <w:p w14:paraId="5329C77B" w14:textId="77777777" w:rsidR="008B34F6" w:rsidRPr="004A35DE" w:rsidRDefault="008B34F6" w:rsidP="008B34F6">
      <w:pPr>
        <w:pStyle w:val="Isubpara"/>
      </w:pPr>
      <w:r w:rsidRPr="004A35DE">
        <w:tab/>
        <w:t>(i)</w:t>
      </w:r>
      <w:r w:rsidRPr="004A35DE">
        <w:tab/>
        <w:t>the public sector standards commissioner;</w:t>
      </w:r>
      <w:r w:rsidR="005766E2" w:rsidRPr="004A35DE">
        <w:t xml:space="preserve"> or</w:t>
      </w:r>
    </w:p>
    <w:p w14:paraId="04D6A6DC" w14:textId="67C026E0" w:rsidR="008B34F6" w:rsidRPr="004A35DE" w:rsidRDefault="004A35DE" w:rsidP="004A35DE">
      <w:pPr>
        <w:pStyle w:val="AH5Sec"/>
        <w:shd w:val="pct25" w:color="auto" w:fill="auto"/>
      </w:pPr>
      <w:bookmarkStart w:id="11" w:name="_Toc32910444"/>
      <w:r w:rsidRPr="004A35DE">
        <w:rPr>
          <w:rStyle w:val="CharSectNo"/>
        </w:rPr>
        <w:t>8</w:t>
      </w:r>
      <w:r w:rsidRPr="004A35DE">
        <w:tab/>
      </w:r>
      <w:r w:rsidR="008B34F6" w:rsidRPr="004A35DE">
        <w:t>Section 11 (1) (a) (vi</w:t>
      </w:r>
      <w:r w:rsidR="00DF6557" w:rsidRPr="004A35DE">
        <w:t>i</w:t>
      </w:r>
      <w:r w:rsidR="008B34F6" w:rsidRPr="004A35DE">
        <w:t>) and</w:t>
      </w:r>
      <w:r w:rsidR="004474FA" w:rsidRPr="004A35DE">
        <w:t> </w:t>
      </w:r>
      <w:r w:rsidR="008B34F6" w:rsidRPr="004A35DE">
        <w:t>(b) (v)</w:t>
      </w:r>
      <w:bookmarkEnd w:id="11"/>
    </w:p>
    <w:p w14:paraId="39CBEBFC" w14:textId="77777777" w:rsidR="008B34F6" w:rsidRPr="004A35DE" w:rsidRDefault="008B34F6" w:rsidP="008B34F6">
      <w:pPr>
        <w:pStyle w:val="direction"/>
      </w:pPr>
      <w:r w:rsidRPr="004A35DE">
        <w:t>omit</w:t>
      </w:r>
    </w:p>
    <w:p w14:paraId="5F2906E0" w14:textId="77777777" w:rsidR="008B34F6" w:rsidRPr="004A35DE" w:rsidRDefault="008B34F6" w:rsidP="008B34F6">
      <w:pPr>
        <w:pStyle w:val="Amainreturn"/>
      </w:pPr>
      <w:r w:rsidRPr="004A35DE">
        <w:t>declared</w:t>
      </w:r>
    </w:p>
    <w:p w14:paraId="43F9A188" w14:textId="77777777" w:rsidR="008B34F6" w:rsidRPr="004A35DE" w:rsidRDefault="008B34F6" w:rsidP="008B34F6">
      <w:pPr>
        <w:pStyle w:val="direction"/>
      </w:pPr>
      <w:r w:rsidRPr="004A35DE">
        <w:t>substitute</w:t>
      </w:r>
    </w:p>
    <w:p w14:paraId="5AB6B64C" w14:textId="77777777" w:rsidR="008B34F6" w:rsidRPr="004A35DE" w:rsidRDefault="008B34F6" w:rsidP="008B34F6">
      <w:pPr>
        <w:pStyle w:val="Amainreturn"/>
      </w:pPr>
      <w:r w:rsidRPr="004A35DE">
        <w:t>nominated</w:t>
      </w:r>
    </w:p>
    <w:p w14:paraId="2E7C5DEC" w14:textId="08B01FC9" w:rsidR="008B34F6" w:rsidRPr="004A35DE" w:rsidRDefault="004A35DE" w:rsidP="004A35DE">
      <w:pPr>
        <w:pStyle w:val="AH5Sec"/>
        <w:shd w:val="pct25" w:color="auto" w:fill="auto"/>
      </w:pPr>
      <w:bookmarkStart w:id="12" w:name="_Toc32910445"/>
      <w:r w:rsidRPr="004A35DE">
        <w:rPr>
          <w:rStyle w:val="CharSectNo"/>
        </w:rPr>
        <w:t>9</w:t>
      </w:r>
      <w:r w:rsidRPr="004A35DE">
        <w:tab/>
      </w:r>
      <w:r w:rsidR="008B34F6" w:rsidRPr="004A35DE">
        <w:t>Section 11 (2) and (3)</w:t>
      </w:r>
      <w:r w:rsidR="00574CA7" w:rsidRPr="004A35DE">
        <w:t xml:space="preserve"> and</w:t>
      </w:r>
      <w:r w:rsidR="008B34F6" w:rsidRPr="004A35DE">
        <w:t xml:space="preserve"> note</w:t>
      </w:r>
      <w:bookmarkEnd w:id="12"/>
    </w:p>
    <w:p w14:paraId="742BF82E" w14:textId="77777777" w:rsidR="008B34F6" w:rsidRPr="004A35DE" w:rsidRDefault="008B34F6" w:rsidP="008B34F6">
      <w:pPr>
        <w:pStyle w:val="direction"/>
      </w:pPr>
      <w:r w:rsidRPr="004A35DE">
        <w:t>substitute</w:t>
      </w:r>
    </w:p>
    <w:p w14:paraId="55DCE78F" w14:textId="77777777" w:rsidR="008B34F6" w:rsidRPr="004A35DE" w:rsidRDefault="008B34F6" w:rsidP="008B34F6">
      <w:pPr>
        <w:pStyle w:val="IMain"/>
      </w:pPr>
      <w:r w:rsidRPr="004A35DE">
        <w:tab/>
        <w:t>(2)</w:t>
      </w:r>
      <w:r w:rsidRPr="004A35DE">
        <w:tab/>
        <w:t>The head of a public sector entity must—</w:t>
      </w:r>
    </w:p>
    <w:p w14:paraId="16AC33B1" w14:textId="77777777" w:rsidR="008B34F6" w:rsidRPr="004A35DE" w:rsidRDefault="004474FA" w:rsidP="004474FA">
      <w:pPr>
        <w:pStyle w:val="Ipara"/>
      </w:pPr>
      <w:r w:rsidRPr="004A35DE">
        <w:tab/>
        <w:t>(a)</w:t>
      </w:r>
      <w:r w:rsidRPr="004A35DE">
        <w:tab/>
      </w:r>
      <w:r w:rsidR="008B34F6" w:rsidRPr="004A35DE">
        <w:t xml:space="preserve">nominate at least 1 person to be a disclosure officer for </w:t>
      </w:r>
      <w:r w:rsidR="001C7444" w:rsidRPr="004A35DE">
        <w:t>disclosures of disclosable conduct</w:t>
      </w:r>
      <w:r w:rsidR="008B34F6" w:rsidRPr="004A35DE">
        <w:t xml:space="preserve"> </w:t>
      </w:r>
      <w:r w:rsidR="002A19F6" w:rsidRPr="004A35DE">
        <w:t>for</w:t>
      </w:r>
      <w:r w:rsidR="008B34F6" w:rsidRPr="004A35DE">
        <w:t xml:space="preserve"> the entity; and</w:t>
      </w:r>
    </w:p>
    <w:p w14:paraId="6747BF80" w14:textId="77777777" w:rsidR="008B34F6" w:rsidRPr="004A35DE" w:rsidRDefault="008B34F6" w:rsidP="008B34F6">
      <w:pPr>
        <w:pStyle w:val="Ipara"/>
      </w:pPr>
      <w:r w:rsidRPr="004A35DE">
        <w:tab/>
        <w:t>(b)</w:t>
      </w:r>
      <w:r w:rsidRPr="004A35DE">
        <w:tab/>
        <w:t>publish the</w:t>
      </w:r>
      <w:r w:rsidR="001E2ED8" w:rsidRPr="004A35DE">
        <w:t xml:space="preserve"> disclosure officer</w:t>
      </w:r>
      <w:r w:rsidR="000D61C5" w:rsidRPr="004A35DE">
        <w:t>’s contact details</w:t>
      </w:r>
      <w:r w:rsidRPr="004A35DE">
        <w:t xml:space="preserve"> on the entity’s website; and</w:t>
      </w:r>
    </w:p>
    <w:p w14:paraId="468A862A" w14:textId="77777777" w:rsidR="000D61C5" w:rsidRPr="004A35DE" w:rsidRDefault="008B34F6" w:rsidP="006659B1">
      <w:pPr>
        <w:pStyle w:val="Ipara"/>
      </w:pPr>
      <w:r w:rsidRPr="004A35DE">
        <w:tab/>
        <w:t>(c)</w:t>
      </w:r>
      <w:r w:rsidRPr="004A35DE">
        <w:tab/>
      </w:r>
      <w:r w:rsidR="004C1067" w:rsidRPr="004A35DE">
        <w:t>if the entity is not the integrity commission</w:t>
      </w:r>
      <w:r w:rsidR="009A7B8B" w:rsidRPr="004A35DE">
        <w:t>er</w:t>
      </w:r>
      <w:r w:rsidR="004C1067" w:rsidRPr="004A35DE">
        <w:t>—</w:t>
      </w:r>
      <w:r w:rsidR="00CE033B" w:rsidRPr="004A35DE">
        <w:t>giv</w:t>
      </w:r>
      <w:r w:rsidRPr="004A35DE">
        <w:t xml:space="preserve">e the </w:t>
      </w:r>
      <w:r w:rsidR="000D61C5" w:rsidRPr="004A35DE">
        <w:t xml:space="preserve">disclosure officer’s </w:t>
      </w:r>
      <w:r w:rsidRPr="004A35DE">
        <w:t>contact details to the integrity commissioner.</w:t>
      </w:r>
    </w:p>
    <w:p w14:paraId="4B49CBFA" w14:textId="2BC696C3" w:rsidR="00393664" w:rsidRPr="004A35DE" w:rsidRDefault="009A7B8B" w:rsidP="007B0F73">
      <w:pPr>
        <w:pStyle w:val="IMain"/>
      </w:pPr>
      <w:r w:rsidRPr="004A35DE">
        <w:lastRenderedPageBreak/>
        <w:tab/>
        <w:t>(3)</w:t>
      </w:r>
      <w:r w:rsidRPr="004A35DE">
        <w:tab/>
        <w:t>The integrity commissioner must publish</w:t>
      </w:r>
      <w:r w:rsidR="004474FA" w:rsidRPr="004A35DE">
        <w:t>,</w:t>
      </w:r>
      <w:r w:rsidRPr="004A35DE">
        <w:t xml:space="preserve"> on the </w:t>
      </w:r>
      <w:r w:rsidR="00B075BB" w:rsidRPr="004A35DE">
        <w:t xml:space="preserve">integrity </w:t>
      </w:r>
      <w:r w:rsidRPr="004A35DE">
        <w:t>commissioner’s website</w:t>
      </w:r>
      <w:r w:rsidR="004474FA" w:rsidRPr="004A35DE">
        <w:t>,</w:t>
      </w:r>
      <w:r w:rsidRPr="004A35DE">
        <w:t xml:space="preserve"> the contact details given under </w:t>
      </w:r>
      <w:r w:rsidR="001A2C05" w:rsidRPr="004A35DE">
        <w:t>subsection</w:t>
      </w:r>
      <w:r w:rsidR="00BB08E7" w:rsidRPr="004A35DE">
        <w:t> </w:t>
      </w:r>
      <w:r w:rsidR="00CE033B" w:rsidRPr="004A35DE">
        <w:t>(2)</w:t>
      </w:r>
      <w:r w:rsidR="004474FA" w:rsidRPr="004A35DE">
        <w:t> </w:t>
      </w:r>
      <w:r w:rsidR="00CE033B" w:rsidRPr="004A35DE">
        <w:t>(c).</w:t>
      </w:r>
    </w:p>
    <w:p w14:paraId="6923240A" w14:textId="5351EAF8" w:rsidR="002559A4" w:rsidRPr="004A35DE" w:rsidRDefault="004A35DE" w:rsidP="004A35DE">
      <w:pPr>
        <w:pStyle w:val="AH5Sec"/>
        <w:shd w:val="pct25" w:color="auto" w:fill="auto"/>
      </w:pPr>
      <w:bookmarkStart w:id="13" w:name="_Toc32910446"/>
      <w:r w:rsidRPr="004A35DE">
        <w:rPr>
          <w:rStyle w:val="CharSectNo"/>
        </w:rPr>
        <w:t>10</w:t>
      </w:r>
      <w:r w:rsidRPr="004A35DE">
        <w:tab/>
      </w:r>
      <w:r w:rsidR="002559A4" w:rsidRPr="004A35DE">
        <w:t xml:space="preserve">Meaning of </w:t>
      </w:r>
      <w:r w:rsidR="002559A4" w:rsidRPr="004A35DE">
        <w:rPr>
          <w:rStyle w:val="charItals"/>
        </w:rPr>
        <w:t>relates</w:t>
      </w:r>
      <w:r w:rsidR="002559A4" w:rsidRPr="004A35DE">
        <w:t xml:space="preserve"> to an entity</w:t>
      </w:r>
      <w:r w:rsidR="002559A4" w:rsidRPr="004A35DE">
        <w:br/>
        <w:t>Section 12</w:t>
      </w:r>
      <w:bookmarkEnd w:id="13"/>
    </w:p>
    <w:p w14:paraId="042A74E5" w14:textId="77777777" w:rsidR="002559A4" w:rsidRPr="004A35DE" w:rsidRDefault="002559A4" w:rsidP="002559A4">
      <w:pPr>
        <w:pStyle w:val="direction"/>
      </w:pPr>
      <w:r w:rsidRPr="004A35DE">
        <w:t>before</w:t>
      </w:r>
    </w:p>
    <w:p w14:paraId="6BD31FD3" w14:textId="77777777" w:rsidR="002559A4" w:rsidRPr="004A35DE" w:rsidRDefault="002559A4" w:rsidP="002559A4">
      <w:pPr>
        <w:pStyle w:val="Amainreturn"/>
      </w:pPr>
      <w:r w:rsidRPr="004A35DE">
        <w:t>public interest disclosure</w:t>
      </w:r>
    </w:p>
    <w:p w14:paraId="1D78C90E" w14:textId="77777777" w:rsidR="002559A4" w:rsidRPr="004A35DE" w:rsidRDefault="002559A4" w:rsidP="002559A4">
      <w:pPr>
        <w:pStyle w:val="direction"/>
      </w:pPr>
      <w:r w:rsidRPr="004A35DE">
        <w:t>insert</w:t>
      </w:r>
    </w:p>
    <w:p w14:paraId="3DC5EB0A" w14:textId="77777777" w:rsidR="008B34F6" w:rsidRPr="004A35DE" w:rsidRDefault="002559A4" w:rsidP="007B0F73">
      <w:pPr>
        <w:pStyle w:val="Amainreturn"/>
      </w:pPr>
      <w:r w:rsidRPr="004A35DE">
        <w:t>disclosure of disclosable conduct or</w:t>
      </w:r>
      <w:r w:rsidR="00816238" w:rsidRPr="004A35DE">
        <w:t xml:space="preserve"> a</w:t>
      </w:r>
    </w:p>
    <w:p w14:paraId="6CD6A703" w14:textId="17452966" w:rsidR="00426A8D" w:rsidRPr="004A35DE" w:rsidRDefault="004A35DE" w:rsidP="004A35DE">
      <w:pPr>
        <w:pStyle w:val="AH5Sec"/>
        <w:shd w:val="pct25" w:color="auto" w:fill="auto"/>
      </w:pPr>
      <w:bookmarkStart w:id="14" w:name="_Toc32910447"/>
      <w:r w:rsidRPr="004A35DE">
        <w:rPr>
          <w:rStyle w:val="CharSectNo"/>
        </w:rPr>
        <w:t>11</w:t>
      </w:r>
      <w:r w:rsidRPr="004A35DE">
        <w:tab/>
      </w:r>
      <w:r w:rsidR="00426A8D" w:rsidRPr="004A35DE">
        <w:t>Part 3</w:t>
      </w:r>
      <w:bookmarkEnd w:id="14"/>
    </w:p>
    <w:p w14:paraId="01D209C4" w14:textId="77777777" w:rsidR="007B47FB" w:rsidRPr="004A35DE" w:rsidRDefault="00426A8D" w:rsidP="003A7329">
      <w:pPr>
        <w:pStyle w:val="direction"/>
      </w:pPr>
      <w:r w:rsidRPr="004A35DE">
        <w:t>substitute</w:t>
      </w:r>
    </w:p>
    <w:p w14:paraId="71CD586D" w14:textId="77777777" w:rsidR="008B34F6" w:rsidRPr="004A35DE" w:rsidRDefault="00426A8D" w:rsidP="009328EC">
      <w:pPr>
        <w:pStyle w:val="IH2Part"/>
      </w:pPr>
      <w:r w:rsidRPr="004A35DE">
        <w:t>Part 3</w:t>
      </w:r>
      <w:r w:rsidRPr="004A35DE">
        <w:tab/>
        <w:t>Disclosing disclosable conduct</w:t>
      </w:r>
    </w:p>
    <w:p w14:paraId="6DC63E97" w14:textId="77777777" w:rsidR="008B34F6" w:rsidRPr="004A35DE" w:rsidRDefault="008B34F6" w:rsidP="008B34F6">
      <w:pPr>
        <w:pStyle w:val="IH5Sec"/>
      </w:pPr>
      <w:r w:rsidRPr="004A35DE">
        <w:t>14</w:t>
      </w:r>
      <w:r w:rsidRPr="004A35DE">
        <w:tab/>
        <w:t xml:space="preserve">Anyone may </w:t>
      </w:r>
      <w:r w:rsidR="00112AA1" w:rsidRPr="004A35DE">
        <w:t>disclose disclosable conduct</w:t>
      </w:r>
    </w:p>
    <w:p w14:paraId="695C1479" w14:textId="77777777" w:rsidR="00426A8D" w:rsidRPr="004A35DE" w:rsidRDefault="00426A8D" w:rsidP="00C30330">
      <w:pPr>
        <w:pStyle w:val="Amainreturn"/>
      </w:pPr>
      <w:r w:rsidRPr="004A35DE">
        <w:t>Any person may disclose disclosable conduct.</w:t>
      </w:r>
    </w:p>
    <w:p w14:paraId="0C8A5C46" w14:textId="77777777" w:rsidR="004C72B7" w:rsidRPr="004A35DE" w:rsidRDefault="00426A8D" w:rsidP="00F64800">
      <w:pPr>
        <w:pStyle w:val="IH5Sec"/>
      </w:pPr>
      <w:r w:rsidRPr="004A35DE">
        <w:t>15</w:t>
      </w:r>
      <w:r w:rsidRPr="004A35DE">
        <w:tab/>
      </w:r>
      <w:r w:rsidR="00F64800" w:rsidRPr="004A35DE">
        <w:t>Who disclosure of disclosable conduct</w:t>
      </w:r>
      <w:r w:rsidR="00157B6C" w:rsidRPr="004A35DE">
        <w:t xml:space="preserve"> </w:t>
      </w:r>
      <w:r w:rsidR="005E1778" w:rsidRPr="004A35DE">
        <w:t>may</w:t>
      </w:r>
      <w:r w:rsidR="00F64800" w:rsidRPr="004A35DE">
        <w:t xml:space="preserve"> be made to</w:t>
      </w:r>
    </w:p>
    <w:p w14:paraId="330295A3" w14:textId="77777777" w:rsidR="004C72B7" w:rsidRPr="004A35DE" w:rsidRDefault="00911C09" w:rsidP="00911C09">
      <w:pPr>
        <w:pStyle w:val="IMain"/>
      </w:pPr>
      <w:r w:rsidRPr="004A35DE">
        <w:tab/>
        <w:t>(1)</w:t>
      </w:r>
      <w:r w:rsidRPr="004A35DE">
        <w:tab/>
      </w:r>
      <w:r w:rsidR="004702A8" w:rsidRPr="004A35DE">
        <w:t xml:space="preserve">A person may disclose disclosable conduct </w:t>
      </w:r>
      <w:r w:rsidR="004C72B7" w:rsidRPr="004A35DE">
        <w:t>to</w:t>
      </w:r>
      <w:r w:rsidR="004702A8" w:rsidRPr="004A35DE">
        <w:t>—</w:t>
      </w:r>
    </w:p>
    <w:p w14:paraId="05336E80" w14:textId="77777777" w:rsidR="004702A8" w:rsidRPr="004A35DE" w:rsidRDefault="004702A8" w:rsidP="004702A8">
      <w:pPr>
        <w:pStyle w:val="Ipara"/>
      </w:pPr>
      <w:r w:rsidRPr="004A35DE">
        <w:tab/>
        <w:t>(a)</w:t>
      </w:r>
      <w:r w:rsidRPr="004A35DE">
        <w:tab/>
        <w:t>a disclosure officer; or</w:t>
      </w:r>
    </w:p>
    <w:p w14:paraId="2122E7A3" w14:textId="77777777" w:rsidR="004702A8" w:rsidRPr="004A35DE" w:rsidRDefault="004702A8" w:rsidP="004702A8">
      <w:pPr>
        <w:pStyle w:val="Ipara"/>
      </w:pPr>
      <w:r w:rsidRPr="004A35DE">
        <w:tab/>
        <w:t>(b)</w:t>
      </w:r>
      <w:r w:rsidRPr="004A35DE">
        <w:tab/>
        <w:t>a Minister; or</w:t>
      </w:r>
    </w:p>
    <w:p w14:paraId="531D2876" w14:textId="77777777" w:rsidR="004702A8" w:rsidRPr="004A35DE" w:rsidRDefault="004702A8" w:rsidP="004702A8">
      <w:pPr>
        <w:pStyle w:val="Ipara"/>
      </w:pPr>
      <w:r w:rsidRPr="004A35DE">
        <w:tab/>
        <w:t>(c)</w:t>
      </w:r>
      <w:r w:rsidRPr="004A35DE">
        <w:tab/>
        <w:t>if the person is a public official for a public sector entity—</w:t>
      </w:r>
    </w:p>
    <w:p w14:paraId="20A62550" w14:textId="77777777" w:rsidR="004702A8" w:rsidRPr="004A35DE" w:rsidRDefault="004702A8" w:rsidP="004702A8">
      <w:pPr>
        <w:pStyle w:val="Isubpara"/>
      </w:pPr>
      <w:r w:rsidRPr="004A35DE">
        <w:tab/>
        <w:t>(i)</w:t>
      </w:r>
      <w:r w:rsidRPr="004A35DE">
        <w:tab/>
        <w:t>a</w:t>
      </w:r>
      <w:r w:rsidR="00F844B1" w:rsidRPr="004A35DE">
        <w:t xml:space="preserve"> person</w:t>
      </w:r>
      <w:r w:rsidRPr="004A35DE">
        <w:t xml:space="preserve"> who, directly or indirectly, supervises or manage</w:t>
      </w:r>
      <w:r w:rsidR="00480B09" w:rsidRPr="004A35DE">
        <w:t>s</w:t>
      </w:r>
      <w:r w:rsidRPr="004A35DE">
        <w:t xml:space="preserve"> the person; or</w:t>
      </w:r>
    </w:p>
    <w:p w14:paraId="20F23DDD" w14:textId="77777777" w:rsidR="004702A8" w:rsidRPr="004A35DE" w:rsidRDefault="004702A8" w:rsidP="004702A8">
      <w:pPr>
        <w:pStyle w:val="Isubpara"/>
      </w:pPr>
      <w:r w:rsidRPr="004A35DE">
        <w:tab/>
        <w:t>(ii)</w:t>
      </w:r>
      <w:r w:rsidRPr="004A35DE">
        <w:tab/>
        <w:t>for a public sector entity that has a governing board</w:t>
      </w:r>
      <w:r w:rsidR="00A64672" w:rsidRPr="004A35DE">
        <w:t>—</w:t>
      </w:r>
      <w:r w:rsidRPr="004A35DE">
        <w:t>a</w:t>
      </w:r>
      <w:r w:rsidR="00130259" w:rsidRPr="004A35DE">
        <w:t xml:space="preserve"> me</w:t>
      </w:r>
      <w:r w:rsidRPr="004A35DE">
        <w:t>mber of the board; or</w:t>
      </w:r>
    </w:p>
    <w:p w14:paraId="083C0BEC" w14:textId="77777777" w:rsidR="004702A8" w:rsidRPr="004A35DE" w:rsidRDefault="004702A8" w:rsidP="004702A8">
      <w:pPr>
        <w:pStyle w:val="Isubpara"/>
      </w:pPr>
      <w:r w:rsidRPr="004A35DE">
        <w:lastRenderedPageBreak/>
        <w:tab/>
        <w:t>(iii)</w:t>
      </w:r>
      <w:r w:rsidRPr="004A35DE">
        <w:tab/>
        <w:t xml:space="preserve">a public official of the entity who has the function of receiving information of the kind </w:t>
      </w:r>
      <w:r w:rsidR="00911C09" w:rsidRPr="004A35DE">
        <w:t>being disclosed or taking action in relation to that kind of information.</w:t>
      </w:r>
    </w:p>
    <w:p w14:paraId="02A21EE6" w14:textId="77777777" w:rsidR="00491DA3" w:rsidRPr="004A35DE" w:rsidRDefault="00157B6C" w:rsidP="00157B6C">
      <w:pPr>
        <w:pStyle w:val="aExamHdgsubpar"/>
      </w:pPr>
      <w:r w:rsidRPr="004A35DE">
        <w:t>Examples</w:t>
      </w:r>
    </w:p>
    <w:p w14:paraId="20881FF2" w14:textId="77777777" w:rsidR="00126724" w:rsidRPr="004A35DE" w:rsidRDefault="00126724" w:rsidP="00157B6C">
      <w:pPr>
        <w:pStyle w:val="aExamNumsubpar"/>
      </w:pPr>
      <w:r w:rsidRPr="004A35DE">
        <w:t>1</w:t>
      </w:r>
      <w:r w:rsidRPr="004A35DE">
        <w:tab/>
        <w:t xml:space="preserve">the chief financial officer of a public sector entity in relation to </w:t>
      </w:r>
      <w:r w:rsidR="00A64672" w:rsidRPr="004A35DE">
        <w:t>a disclosure</w:t>
      </w:r>
      <w:r w:rsidRPr="004A35DE">
        <w:t xml:space="preserve"> about a substantial mismanagement of public resources by an employee of the entity</w:t>
      </w:r>
    </w:p>
    <w:p w14:paraId="213E37D9" w14:textId="77777777" w:rsidR="00491DA3" w:rsidRPr="004A35DE" w:rsidRDefault="00126724" w:rsidP="00157B6C">
      <w:pPr>
        <w:pStyle w:val="aExamNumsubpar"/>
      </w:pPr>
      <w:r w:rsidRPr="004A35DE">
        <w:t>2</w:t>
      </w:r>
      <w:r w:rsidRPr="004A35DE">
        <w:tab/>
        <w:t xml:space="preserve">a public official on a clinical standards committee for a public hospital in relation to </w:t>
      </w:r>
      <w:r w:rsidR="00A64672" w:rsidRPr="004A35DE">
        <w:t xml:space="preserve">a disclosure </w:t>
      </w:r>
      <w:r w:rsidRPr="004A35DE">
        <w:t xml:space="preserve">about medical malpractice at the hospital that was </w:t>
      </w:r>
      <w:r w:rsidR="00130259" w:rsidRPr="004A35DE">
        <w:t>resulting in</w:t>
      </w:r>
      <w:r w:rsidRPr="004A35DE">
        <w:t xml:space="preserve"> a substantial danger to public health</w:t>
      </w:r>
    </w:p>
    <w:p w14:paraId="6AF13B66" w14:textId="77777777" w:rsidR="00911C09" w:rsidRPr="004A35DE" w:rsidRDefault="00911C09" w:rsidP="004A35DE">
      <w:pPr>
        <w:pStyle w:val="IMain"/>
        <w:keepNext/>
      </w:pPr>
      <w:r w:rsidRPr="004A35DE">
        <w:tab/>
        <w:t>(2)</w:t>
      </w:r>
      <w:r w:rsidRPr="004A35DE">
        <w:tab/>
        <w:t xml:space="preserve">If </w:t>
      </w:r>
      <w:r w:rsidR="002E6081" w:rsidRPr="004A35DE">
        <w:t>disclosable conduct is disclosed to a</w:t>
      </w:r>
      <w:r w:rsidR="00085DF9" w:rsidRPr="004A35DE">
        <w:t xml:space="preserve"> </w:t>
      </w:r>
      <w:r w:rsidR="00F844B1" w:rsidRPr="004A35DE">
        <w:t xml:space="preserve">person </w:t>
      </w:r>
      <w:r w:rsidRPr="004A35DE">
        <w:t>mentioned in subsection (1)</w:t>
      </w:r>
      <w:r w:rsidR="00130259" w:rsidRPr="004A35DE">
        <w:t> </w:t>
      </w:r>
      <w:r w:rsidRPr="004A35DE">
        <w:t>(b)</w:t>
      </w:r>
      <w:r w:rsidR="003F6DFB" w:rsidRPr="004A35DE">
        <w:t xml:space="preserve"> </w:t>
      </w:r>
      <w:r w:rsidRPr="004A35DE">
        <w:t>or</w:t>
      </w:r>
      <w:r w:rsidR="003F6DFB" w:rsidRPr="004A35DE">
        <w:t xml:space="preserve"> </w:t>
      </w:r>
      <w:r w:rsidRPr="004A35DE">
        <w:t>(c)</w:t>
      </w:r>
      <w:r w:rsidR="002E6081" w:rsidRPr="004A35DE">
        <w:t xml:space="preserve">, </w:t>
      </w:r>
      <w:r w:rsidRPr="004A35DE">
        <w:t>the</w:t>
      </w:r>
      <w:r w:rsidR="002E6081" w:rsidRPr="004A35DE">
        <w:t xml:space="preserve"> person</w:t>
      </w:r>
      <w:r w:rsidRPr="004A35DE">
        <w:t xml:space="preserve"> must give a copy of the disclosure to a disclosure officer. </w:t>
      </w:r>
    </w:p>
    <w:p w14:paraId="4380A167" w14:textId="6A5E990C" w:rsidR="008B34F6" w:rsidRPr="004A35DE" w:rsidRDefault="00911C09" w:rsidP="004A35DE">
      <w:pPr>
        <w:pStyle w:val="aNote"/>
        <w:keepNext/>
      </w:pPr>
      <w:r w:rsidRPr="004A35DE">
        <w:rPr>
          <w:rStyle w:val="charItals"/>
        </w:rPr>
        <w:t>Note</w:t>
      </w:r>
      <w:r w:rsidR="0020777E" w:rsidRPr="004A35DE">
        <w:rPr>
          <w:rStyle w:val="charItals"/>
        </w:rPr>
        <w:t xml:space="preserve"> 1</w:t>
      </w:r>
      <w:r w:rsidRPr="004A35DE">
        <w:rPr>
          <w:rStyle w:val="charItals"/>
        </w:rPr>
        <w:tab/>
      </w:r>
      <w:r w:rsidR="002E6081" w:rsidRPr="004A35DE">
        <w:t>A</w:t>
      </w:r>
      <w:r w:rsidR="00F844B1" w:rsidRPr="004A35DE">
        <w:t xml:space="preserve"> person must comply with s</w:t>
      </w:r>
      <w:r w:rsidR="00130259" w:rsidRPr="004A35DE">
        <w:t> </w:t>
      </w:r>
      <w:r w:rsidR="00F844B1" w:rsidRPr="004A35DE">
        <w:t xml:space="preserve">(2) as soon as possible after receiving the disclosure of disclosable conduct (see </w:t>
      </w:r>
      <w:hyperlink r:id="rId21" w:tooltip="A2001-14" w:history="1">
        <w:r w:rsidR="009A4F8C" w:rsidRPr="004A35DE">
          <w:rPr>
            <w:rStyle w:val="charCitHyperlinkAbbrev"/>
          </w:rPr>
          <w:t>Legislation Act</w:t>
        </w:r>
      </w:hyperlink>
      <w:r w:rsidR="00F844B1" w:rsidRPr="004A35DE">
        <w:t>, s</w:t>
      </w:r>
      <w:r w:rsidR="00130259" w:rsidRPr="004A35DE">
        <w:t> </w:t>
      </w:r>
      <w:r w:rsidR="00F844B1" w:rsidRPr="004A35DE">
        <w:t>151B).</w:t>
      </w:r>
    </w:p>
    <w:p w14:paraId="38BCD53E" w14:textId="77777777" w:rsidR="0020777E" w:rsidRPr="004A35DE" w:rsidRDefault="0020777E" w:rsidP="00C30330">
      <w:pPr>
        <w:pStyle w:val="aNote"/>
      </w:pPr>
      <w:r w:rsidRPr="004A35DE">
        <w:rPr>
          <w:rStyle w:val="charItals"/>
        </w:rPr>
        <w:t>Note 2</w:t>
      </w:r>
      <w:r w:rsidRPr="004A35DE">
        <w:rPr>
          <w:rStyle w:val="charItals"/>
        </w:rPr>
        <w:tab/>
      </w:r>
      <w:r w:rsidRPr="004A35DE">
        <w:t xml:space="preserve">A person who discloses disclosable conduct may disclose the conduct to the Legislative Assembly or a journalist in certain circumstances (see s 27). </w:t>
      </w:r>
    </w:p>
    <w:p w14:paraId="3F4D89C9" w14:textId="77777777" w:rsidR="004B3C4E" w:rsidRPr="004A35DE" w:rsidRDefault="008B34F6" w:rsidP="009328EC">
      <w:pPr>
        <w:pStyle w:val="IH5Sec"/>
      </w:pPr>
      <w:r w:rsidRPr="004A35DE">
        <w:t>16</w:t>
      </w:r>
      <w:r w:rsidRPr="004A35DE">
        <w:tab/>
        <w:t xml:space="preserve">How to </w:t>
      </w:r>
      <w:r w:rsidR="00112AA1" w:rsidRPr="004A35DE">
        <w:t>disclose disclosable conduct</w:t>
      </w:r>
    </w:p>
    <w:p w14:paraId="1CABAAD4" w14:textId="77777777" w:rsidR="006B56FE" w:rsidRPr="004A35DE" w:rsidRDefault="00837FB7" w:rsidP="006B56FE">
      <w:pPr>
        <w:pStyle w:val="IMain"/>
      </w:pPr>
      <w:r w:rsidRPr="004A35DE">
        <w:tab/>
        <w:t>(1)</w:t>
      </w:r>
      <w:r w:rsidRPr="004A35DE">
        <w:tab/>
        <w:t>A disclosure of disclosable conduct may be made—</w:t>
      </w:r>
    </w:p>
    <w:p w14:paraId="00C55372" w14:textId="77777777" w:rsidR="006B56FE" w:rsidRPr="004A35DE" w:rsidRDefault="006B56FE" w:rsidP="006B56FE">
      <w:pPr>
        <w:pStyle w:val="Ipara"/>
      </w:pPr>
      <w:r w:rsidRPr="004A35DE">
        <w:tab/>
        <w:t>(a)</w:t>
      </w:r>
      <w:r w:rsidRPr="004A35DE">
        <w:tab/>
        <w:t>orally or in writing; and</w:t>
      </w:r>
    </w:p>
    <w:p w14:paraId="2D1EFA62" w14:textId="77777777" w:rsidR="00572E21" w:rsidRPr="004A35DE" w:rsidRDefault="00572E21" w:rsidP="006B56FE">
      <w:pPr>
        <w:pStyle w:val="Ipara"/>
      </w:pPr>
      <w:r w:rsidRPr="004A35DE">
        <w:tab/>
        <w:t>(b)</w:t>
      </w:r>
      <w:r w:rsidRPr="004A35DE">
        <w:tab/>
        <w:t>using any form of electronic communication; and</w:t>
      </w:r>
    </w:p>
    <w:p w14:paraId="18783D66" w14:textId="77777777" w:rsidR="006B56FE" w:rsidRPr="004A35DE" w:rsidRDefault="006B56FE" w:rsidP="006B56FE">
      <w:pPr>
        <w:pStyle w:val="Ipara"/>
      </w:pPr>
      <w:r w:rsidRPr="004A35DE">
        <w:tab/>
        <w:t>(</w:t>
      </w:r>
      <w:r w:rsidR="00572E21" w:rsidRPr="004A35DE">
        <w:t>c</w:t>
      </w:r>
      <w:r w:rsidRPr="004A35DE">
        <w:t>)</w:t>
      </w:r>
      <w:r w:rsidRPr="004A35DE">
        <w:tab/>
        <w:t>anonymously; and</w:t>
      </w:r>
    </w:p>
    <w:p w14:paraId="57D82F15" w14:textId="77777777" w:rsidR="006B56FE" w:rsidRPr="004A35DE" w:rsidRDefault="006B56FE" w:rsidP="006B56FE">
      <w:pPr>
        <w:pStyle w:val="Ipara"/>
      </w:pPr>
      <w:r w:rsidRPr="004A35DE">
        <w:tab/>
        <w:t>(</w:t>
      </w:r>
      <w:r w:rsidR="00572E21" w:rsidRPr="004A35DE">
        <w:t>d</w:t>
      </w:r>
      <w:r w:rsidRPr="004A35DE">
        <w:t>)</w:t>
      </w:r>
      <w:r w:rsidRPr="004A35DE">
        <w:tab/>
        <w:t xml:space="preserve">without the </w:t>
      </w:r>
      <w:r w:rsidR="00572E21" w:rsidRPr="004A35DE">
        <w:t>person disclosing the disclosable conduct</w:t>
      </w:r>
      <w:r w:rsidRPr="004A35DE">
        <w:t xml:space="preserve"> asserting that the disclosure is made under this Act.</w:t>
      </w:r>
    </w:p>
    <w:p w14:paraId="1B932397" w14:textId="77777777" w:rsidR="006B56FE" w:rsidRPr="004A35DE" w:rsidRDefault="00816238" w:rsidP="00816238">
      <w:pPr>
        <w:pStyle w:val="aExamHdgss"/>
      </w:pPr>
      <w:r w:rsidRPr="004A35DE">
        <w:t>Example</w:t>
      </w:r>
    </w:p>
    <w:p w14:paraId="76C929AD" w14:textId="77777777" w:rsidR="005303DD" w:rsidRPr="004A35DE" w:rsidRDefault="006B56FE" w:rsidP="00816238">
      <w:pPr>
        <w:pStyle w:val="aExamss"/>
      </w:pPr>
      <w:r w:rsidRPr="004A35DE">
        <w:t>Tranh comments to her supervisor during a coffee break that she believes there are a number of significant irregularities in the ordering of office supplies for her business unit. Tranh does not ask or infer that the irregularities should be investigated.</w:t>
      </w:r>
    </w:p>
    <w:p w14:paraId="1E50B92D" w14:textId="77777777" w:rsidR="00F25BF1" w:rsidRPr="004A35DE" w:rsidRDefault="005303DD" w:rsidP="005303DD">
      <w:pPr>
        <w:pStyle w:val="IMain"/>
      </w:pPr>
      <w:r w:rsidRPr="004A35DE">
        <w:lastRenderedPageBreak/>
        <w:tab/>
        <w:t>(2)</w:t>
      </w:r>
      <w:r w:rsidRPr="004A35DE">
        <w:tab/>
      </w:r>
      <w:r w:rsidR="00F25BF1" w:rsidRPr="004A35DE">
        <w:t xml:space="preserve">If </w:t>
      </w:r>
      <w:r w:rsidR="00321D70" w:rsidRPr="004A35DE">
        <w:t>the</w:t>
      </w:r>
      <w:r w:rsidR="00F25BF1" w:rsidRPr="004A35DE">
        <w:t xml:space="preserve"> disclosure is made orally to a person mentioned in section</w:t>
      </w:r>
      <w:r w:rsidR="005C6778" w:rsidRPr="004A35DE">
        <w:t> </w:t>
      </w:r>
      <w:r w:rsidR="00F25BF1" w:rsidRPr="004A35DE">
        <w:t>15</w:t>
      </w:r>
      <w:r w:rsidR="00321D70" w:rsidRPr="004A35DE">
        <w:t> </w:t>
      </w:r>
      <w:r w:rsidR="00F25BF1" w:rsidRPr="004A35DE">
        <w:t>(1)—</w:t>
      </w:r>
    </w:p>
    <w:p w14:paraId="19DCB969" w14:textId="77777777" w:rsidR="005303DD" w:rsidRPr="004A35DE" w:rsidRDefault="00F25BF1" w:rsidP="00F25BF1">
      <w:pPr>
        <w:pStyle w:val="Ipara"/>
      </w:pPr>
      <w:r w:rsidRPr="004A35DE">
        <w:tab/>
        <w:t>(a)</w:t>
      </w:r>
      <w:r w:rsidRPr="004A35DE">
        <w:tab/>
        <w:t>the person</w:t>
      </w:r>
      <w:r w:rsidR="005C1717" w:rsidRPr="004A35DE">
        <w:t xml:space="preserve"> </w:t>
      </w:r>
      <w:r w:rsidRPr="004A35DE">
        <w:t>must make a written record of the disclosure; and</w:t>
      </w:r>
    </w:p>
    <w:p w14:paraId="43C19E40" w14:textId="77777777" w:rsidR="008B34F6" w:rsidRPr="004A35DE" w:rsidRDefault="00F25BF1" w:rsidP="007C1A0E">
      <w:pPr>
        <w:pStyle w:val="Ipara"/>
      </w:pPr>
      <w:r w:rsidRPr="004A35DE">
        <w:tab/>
        <w:t>(b)</w:t>
      </w:r>
      <w:r w:rsidRPr="004A35DE">
        <w:tab/>
        <w:t>the written record is t</w:t>
      </w:r>
      <w:r w:rsidR="00321D70" w:rsidRPr="004A35DE">
        <w:t>aken to be a</w:t>
      </w:r>
      <w:r w:rsidRPr="004A35DE">
        <w:t xml:space="preserve"> disclosure of disclosable conduct. </w:t>
      </w:r>
    </w:p>
    <w:p w14:paraId="75E0E46C" w14:textId="77777777" w:rsidR="007C1A0E" w:rsidRPr="004A35DE" w:rsidRDefault="007C1A0E" w:rsidP="007C1A0E">
      <w:pPr>
        <w:pStyle w:val="IMain"/>
      </w:pPr>
      <w:r w:rsidRPr="004A35DE">
        <w:tab/>
        <w:t>(3)</w:t>
      </w:r>
      <w:r w:rsidRPr="004A35DE">
        <w:tab/>
        <w:t>In this section:</w:t>
      </w:r>
    </w:p>
    <w:p w14:paraId="4FA80802" w14:textId="77777777" w:rsidR="00393297" w:rsidRPr="004A35DE" w:rsidRDefault="007C1A0E" w:rsidP="004A35DE">
      <w:pPr>
        <w:pStyle w:val="aDef"/>
      </w:pPr>
      <w:r w:rsidRPr="004A35DE">
        <w:rPr>
          <w:rStyle w:val="charBoldItals"/>
        </w:rPr>
        <w:t>electronic communication</w:t>
      </w:r>
      <w:r w:rsidRPr="004A35DE">
        <w:rPr>
          <w:bCs/>
          <w:iCs/>
        </w:rPr>
        <w:t xml:space="preserve"> means communication by telephone, email, fax or any other electronic means.</w:t>
      </w:r>
    </w:p>
    <w:p w14:paraId="7C480978" w14:textId="77777777" w:rsidR="00BF6CDC" w:rsidRPr="004A35DE" w:rsidRDefault="00BF6CDC" w:rsidP="00BF6CDC">
      <w:pPr>
        <w:pStyle w:val="IH5Sec"/>
      </w:pPr>
      <w:r w:rsidRPr="004A35DE">
        <w:t>17</w:t>
      </w:r>
      <w:r w:rsidRPr="004A35DE">
        <w:tab/>
        <w:t>Giving disclosure of disclosable conduct to integrity commissioner</w:t>
      </w:r>
    </w:p>
    <w:p w14:paraId="72A02B24" w14:textId="77777777" w:rsidR="00BF6CDC" w:rsidRPr="004A35DE" w:rsidRDefault="00321D70" w:rsidP="00321D70">
      <w:pPr>
        <w:pStyle w:val="IMain"/>
      </w:pPr>
      <w:r w:rsidRPr="004A35DE">
        <w:tab/>
        <w:t>(1)</w:t>
      </w:r>
      <w:r w:rsidRPr="004A35DE">
        <w:tab/>
      </w:r>
      <w:r w:rsidR="00BF6CDC" w:rsidRPr="004A35DE">
        <w:t>This section applies to a disclosure officer (other than the integrity commissioner)</w:t>
      </w:r>
      <w:r w:rsidR="00971704" w:rsidRPr="004A35DE">
        <w:t xml:space="preserve">, </w:t>
      </w:r>
      <w:r w:rsidR="00BF6CDC" w:rsidRPr="004A35DE">
        <w:t>if—</w:t>
      </w:r>
    </w:p>
    <w:p w14:paraId="05A3E94F" w14:textId="77777777" w:rsidR="00BF6CDC" w:rsidRPr="004A35DE" w:rsidRDefault="00321D70" w:rsidP="00321D70">
      <w:pPr>
        <w:pStyle w:val="Ipara"/>
      </w:pPr>
      <w:r w:rsidRPr="004A35DE">
        <w:tab/>
        <w:t>(a)</w:t>
      </w:r>
      <w:r w:rsidRPr="004A35DE">
        <w:tab/>
      </w:r>
      <w:r w:rsidR="00BF6CDC" w:rsidRPr="004A35DE">
        <w:t xml:space="preserve">a person discloses </w:t>
      </w:r>
      <w:r w:rsidR="003D18AB" w:rsidRPr="004A35DE">
        <w:t>disclosable conduct to the</w:t>
      </w:r>
      <w:r w:rsidR="003F6DFB" w:rsidRPr="004A35DE">
        <w:t xml:space="preserve"> disclosure officer</w:t>
      </w:r>
      <w:r w:rsidR="009D7275" w:rsidRPr="004A35DE">
        <w:t xml:space="preserve">; </w:t>
      </w:r>
      <w:r w:rsidR="00BF6CDC" w:rsidRPr="004A35DE">
        <w:t>and</w:t>
      </w:r>
    </w:p>
    <w:p w14:paraId="7C3A3E75" w14:textId="77777777" w:rsidR="003F6DFB" w:rsidRPr="004A35DE" w:rsidRDefault="0077042E" w:rsidP="00321D70">
      <w:pPr>
        <w:pStyle w:val="Ipara"/>
      </w:pPr>
      <w:r w:rsidRPr="004A35DE">
        <w:tab/>
        <w:t>(b)</w:t>
      </w:r>
      <w:r w:rsidRPr="004A35DE">
        <w:tab/>
        <w:t xml:space="preserve">the disclosure officer is satisfied </w:t>
      </w:r>
      <w:r w:rsidR="00DC077A" w:rsidRPr="004A35DE">
        <w:t xml:space="preserve">on reasonable grounds </w:t>
      </w:r>
      <w:r w:rsidRPr="004A35DE">
        <w:t>that</w:t>
      </w:r>
      <w:r w:rsidR="003F6DFB" w:rsidRPr="004A35DE">
        <w:t xml:space="preserve"> the disclosure</w:t>
      </w:r>
      <w:r w:rsidR="004B1435" w:rsidRPr="004A35DE">
        <w:t xml:space="preserve"> is</w:t>
      </w:r>
      <w:r w:rsidR="003F6DFB" w:rsidRPr="004A35DE">
        <w:t>—</w:t>
      </w:r>
    </w:p>
    <w:p w14:paraId="617B08A3" w14:textId="77777777" w:rsidR="0077042E" w:rsidRPr="004A35DE" w:rsidRDefault="003F6DFB" w:rsidP="003F6DFB">
      <w:pPr>
        <w:pStyle w:val="Isubpara"/>
      </w:pPr>
      <w:r w:rsidRPr="004A35DE">
        <w:tab/>
        <w:t>(i)</w:t>
      </w:r>
      <w:r w:rsidRPr="004A35DE">
        <w:tab/>
      </w:r>
      <w:r w:rsidR="0077042E" w:rsidRPr="004A35DE">
        <w:t>about disclosable conduct; and</w:t>
      </w:r>
    </w:p>
    <w:p w14:paraId="4807320D" w14:textId="77777777" w:rsidR="003F6DFB" w:rsidRPr="004A35DE" w:rsidRDefault="003F6DFB" w:rsidP="003F6DFB">
      <w:pPr>
        <w:pStyle w:val="Isubpara"/>
      </w:pPr>
      <w:r w:rsidRPr="004A35DE">
        <w:tab/>
        <w:t>(ii)</w:t>
      </w:r>
      <w:r w:rsidRPr="004A35DE">
        <w:tab/>
        <w:t>disclosed in good faith</w:t>
      </w:r>
      <w:r w:rsidR="003841E5" w:rsidRPr="004A35DE">
        <w:t>; and</w:t>
      </w:r>
    </w:p>
    <w:p w14:paraId="5717F895" w14:textId="77777777" w:rsidR="0077042E" w:rsidRPr="004A35DE" w:rsidRDefault="0077042E" w:rsidP="004A35DE">
      <w:pPr>
        <w:pStyle w:val="Ipara"/>
        <w:keepNext/>
      </w:pPr>
      <w:r w:rsidRPr="004A35DE">
        <w:tab/>
        <w:t>(c)</w:t>
      </w:r>
      <w:r w:rsidRPr="004A35DE">
        <w:tab/>
        <w:t>the disclosure is not about the integrity commissioner</w:t>
      </w:r>
      <w:r w:rsidR="003A7329" w:rsidRPr="004A35DE">
        <w:t>.</w:t>
      </w:r>
    </w:p>
    <w:p w14:paraId="4DA8607E" w14:textId="77777777" w:rsidR="00AE1916" w:rsidRPr="004A35DE" w:rsidRDefault="00AE1916" w:rsidP="004B1435">
      <w:pPr>
        <w:pStyle w:val="aNote"/>
      </w:pPr>
      <w:r w:rsidRPr="004A35DE">
        <w:rPr>
          <w:rStyle w:val="charItals"/>
        </w:rPr>
        <w:t>Note</w:t>
      </w:r>
      <w:r w:rsidRPr="004A35DE">
        <w:rPr>
          <w:rStyle w:val="charItals"/>
        </w:rPr>
        <w:tab/>
      </w:r>
      <w:r w:rsidR="00C92BD0" w:rsidRPr="004A35DE">
        <w:rPr>
          <w:iCs/>
        </w:rPr>
        <w:t>For d</w:t>
      </w:r>
      <w:r w:rsidR="00BD2F4A" w:rsidRPr="004A35DE">
        <w:rPr>
          <w:iCs/>
        </w:rPr>
        <w:t xml:space="preserve">isclosures </w:t>
      </w:r>
      <w:r w:rsidR="00C92BD0" w:rsidRPr="004A35DE">
        <w:rPr>
          <w:iCs/>
        </w:rPr>
        <w:t>about</w:t>
      </w:r>
      <w:r w:rsidRPr="004A35DE">
        <w:t xml:space="preserve"> disclosable conduct of the integrity commissioner</w:t>
      </w:r>
      <w:r w:rsidR="00B972BB" w:rsidRPr="004A35DE">
        <w:t xml:space="preserve">, </w:t>
      </w:r>
      <w:r w:rsidR="00C92BD0" w:rsidRPr="004A35DE">
        <w:t>see</w:t>
      </w:r>
      <w:r w:rsidRPr="004A35DE">
        <w:t xml:space="preserve"> s</w:t>
      </w:r>
      <w:r w:rsidR="005C1717" w:rsidRPr="004A35DE">
        <w:t xml:space="preserve"> </w:t>
      </w:r>
      <w:r w:rsidRPr="004A35DE">
        <w:t>26A.</w:t>
      </w:r>
    </w:p>
    <w:p w14:paraId="4F8A9EFC" w14:textId="77777777" w:rsidR="00BF6CDC" w:rsidRPr="004A35DE" w:rsidRDefault="00AD1224" w:rsidP="00AD1224">
      <w:pPr>
        <w:pStyle w:val="IMain"/>
      </w:pPr>
      <w:r w:rsidRPr="004A35DE">
        <w:tab/>
        <w:t>(2)</w:t>
      </w:r>
      <w:r w:rsidRPr="004A35DE">
        <w:tab/>
      </w:r>
      <w:r w:rsidR="0077042E" w:rsidRPr="004A35DE">
        <w:t>T</w:t>
      </w:r>
      <w:r w:rsidR="00BF6CDC" w:rsidRPr="004A35DE">
        <w:t>he</w:t>
      </w:r>
      <w:r w:rsidRPr="004A35DE">
        <w:t xml:space="preserve"> disclosure officer</w:t>
      </w:r>
      <w:r w:rsidR="00BF6CDC" w:rsidRPr="004A35DE">
        <w:t xml:space="preserve"> must—</w:t>
      </w:r>
    </w:p>
    <w:p w14:paraId="140201E4" w14:textId="77777777" w:rsidR="00BF6CDC" w:rsidRPr="004A35DE" w:rsidRDefault="00AD1224" w:rsidP="00C3422F">
      <w:pPr>
        <w:pStyle w:val="Ipara"/>
      </w:pPr>
      <w:r w:rsidRPr="004A35DE">
        <w:tab/>
        <w:t>(a)</w:t>
      </w:r>
      <w:r w:rsidRPr="004A35DE">
        <w:tab/>
      </w:r>
      <w:r w:rsidR="00BF6CDC" w:rsidRPr="004A35DE">
        <w:t xml:space="preserve">give a copy of the disclosure to the integrity commissioner; </w:t>
      </w:r>
      <w:r w:rsidR="00B357CB" w:rsidRPr="004A35DE">
        <w:t>and</w:t>
      </w:r>
    </w:p>
    <w:p w14:paraId="2C0F413A" w14:textId="77777777" w:rsidR="00BF6CDC" w:rsidRPr="004A35DE" w:rsidRDefault="00AD1224" w:rsidP="00AD1224">
      <w:pPr>
        <w:pStyle w:val="Ipara"/>
      </w:pPr>
      <w:r w:rsidRPr="004A35DE">
        <w:tab/>
        <w:t>(b)</w:t>
      </w:r>
      <w:r w:rsidRPr="004A35DE">
        <w:tab/>
        <w:t xml:space="preserve">if </w:t>
      </w:r>
      <w:r w:rsidR="00BF6CDC" w:rsidRPr="004A35DE">
        <w:t xml:space="preserve">the </w:t>
      </w:r>
      <w:r w:rsidR="00EB6ACD" w:rsidRPr="004A35DE">
        <w:t>person who disclosed the conduct</w:t>
      </w:r>
      <w:r w:rsidR="00BF6CDC" w:rsidRPr="004A35DE">
        <w:t xml:space="preserve"> </w:t>
      </w:r>
      <w:r w:rsidR="006A3CC8" w:rsidRPr="004A35DE">
        <w:t xml:space="preserve">did not disclose the conduct </w:t>
      </w:r>
      <w:r w:rsidR="00B357CB" w:rsidRPr="004A35DE">
        <w:t>anonymous</w:t>
      </w:r>
      <w:r w:rsidR="006A3CC8" w:rsidRPr="004A35DE">
        <w:t>ly</w:t>
      </w:r>
      <w:r w:rsidR="00BF6CDC" w:rsidRPr="004A35DE">
        <w:t>—</w:t>
      </w:r>
    </w:p>
    <w:p w14:paraId="604606CA" w14:textId="77777777" w:rsidR="00BF6CDC" w:rsidRPr="004A35DE" w:rsidRDefault="00AD1224" w:rsidP="00AD1224">
      <w:pPr>
        <w:pStyle w:val="Isubpara"/>
      </w:pPr>
      <w:r w:rsidRPr="004A35DE">
        <w:tab/>
        <w:t>(i)</w:t>
      </w:r>
      <w:r w:rsidRPr="004A35DE">
        <w:tab/>
      </w:r>
      <w:r w:rsidR="00BF6CDC" w:rsidRPr="004A35DE">
        <w:t>give the integrity commissioner the</w:t>
      </w:r>
      <w:r w:rsidR="00085DF9" w:rsidRPr="004A35DE">
        <w:t xml:space="preserve"> person’s</w:t>
      </w:r>
      <w:r w:rsidR="00BF6CDC" w:rsidRPr="004A35DE">
        <w:t xml:space="preserve"> name and contact details; and</w:t>
      </w:r>
    </w:p>
    <w:p w14:paraId="797F607A" w14:textId="77777777" w:rsidR="007A1C65" w:rsidRPr="004A35DE" w:rsidRDefault="00BF6CDC" w:rsidP="004A35DE">
      <w:pPr>
        <w:pStyle w:val="Isubpara"/>
        <w:keepNext/>
      </w:pPr>
      <w:r w:rsidRPr="004A35DE">
        <w:lastRenderedPageBreak/>
        <w:tab/>
        <w:t>(ii)</w:t>
      </w:r>
      <w:r w:rsidRPr="004A35DE">
        <w:tab/>
      </w:r>
      <w:r w:rsidR="00E9618E" w:rsidRPr="004A35DE">
        <w:t>tell</w:t>
      </w:r>
      <w:r w:rsidRPr="004A35DE">
        <w:t xml:space="preserve"> the </w:t>
      </w:r>
      <w:r w:rsidR="00A9649D" w:rsidRPr="004A35DE">
        <w:t>person</w:t>
      </w:r>
      <w:r w:rsidR="00160BAB" w:rsidRPr="004A35DE">
        <w:t>,</w:t>
      </w:r>
      <w:r w:rsidRPr="004A35DE">
        <w:t xml:space="preserve"> in writing, </w:t>
      </w:r>
      <w:r w:rsidR="00742E62" w:rsidRPr="004A35DE">
        <w:t xml:space="preserve">when </w:t>
      </w:r>
      <w:r w:rsidRPr="004A35DE">
        <w:t>the disclosure was given to the integrity commissioner</w:t>
      </w:r>
      <w:r w:rsidR="00742E62" w:rsidRPr="004A35DE">
        <w:t>.</w:t>
      </w:r>
    </w:p>
    <w:p w14:paraId="26A51425" w14:textId="4A2260F6" w:rsidR="00085DF9" w:rsidRPr="004A35DE" w:rsidRDefault="006978D2" w:rsidP="004A35DE">
      <w:pPr>
        <w:pStyle w:val="aNote"/>
        <w:keepNext/>
      </w:pPr>
      <w:r w:rsidRPr="004A35DE">
        <w:rPr>
          <w:rStyle w:val="charItals"/>
        </w:rPr>
        <w:t>Note</w:t>
      </w:r>
      <w:r w:rsidR="0020777E" w:rsidRPr="004A35DE">
        <w:rPr>
          <w:rStyle w:val="charItals"/>
        </w:rPr>
        <w:t xml:space="preserve"> 1</w:t>
      </w:r>
      <w:r w:rsidRPr="004A35DE">
        <w:rPr>
          <w:rStyle w:val="charItals"/>
        </w:rPr>
        <w:tab/>
      </w:r>
      <w:r w:rsidR="00B357CB" w:rsidRPr="004A35DE">
        <w:t>The disclosure officer</w:t>
      </w:r>
      <w:r w:rsidRPr="004A35DE">
        <w:t xml:space="preserve"> must comply with s (2) as soon as possible after receiving the disclosure of disclosable conduct</w:t>
      </w:r>
      <w:r w:rsidR="0020777E" w:rsidRPr="004A35DE">
        <w:t xml:space="preserve"> </w:t>
      </w:r>
      <w:r w:rsidRPr="004A35DE">
        <w:t xml:space="preserve">(see </w:t>
      </w:r>
      <w:hyperlink r:id="rId22" w:tooltip="A2001-14" w:history="1">
        <w:r w:rsidR="009A4F8C" w:rsidRPr="004A35DE">
          <w:rPr>
            <w:rStyle w:val="charCitHyperlinkAbbrev"/>
          </w:rPr>
          <w:t>Legislation Act</w:t>
        </w:r>
      </w:hyperlink>
      <w:r w:rsidRPr="004A35DE">
        <w:t>, s 151B).</w:t>
      </w:r>
    </w:p>
    <w:p w14:paraId="2602919B" w14:textId="77777777" w:rsidR="00D973D2" w:rsidRPr="004A35DE" w:rsidRDefault="0020777E" w:rsidP="00277A22">
      <w:pPr>
        <w:pStyle w:val="aNote"/>
      </w:pPr>
      <w:r w:rsidRPr="004A35DE">
        <w:rPr>
          <w:rStyle w:val="charItals"/>
        </w:rPr>
        <w:t>Note 2</w:t>
      </w:r>
      <w:r w:rsidRPr="004A35DE">
        <w:rPr>
          <w:rStyle w:val="charItals"/>
        </w:rPr>
        <w:tab/>
      </w:r>
      <w:r w:rsidRPr="004A35DE">
        <w:t>A person who discloses disclosable conduct may disclose the conduct to the Legislative Assembly or a journalist in certain circumstances (see s</w:t>
      </w:r>
      <w:r w:rsidR="004B1435" w:rsidRPr="004A35DE">
        <w:t> </w:t>
      </w:r>
      <w:r w:rsidRPr="004A35DE">
        <w:t>27).</w:t>
      </w:r>
    </w:p>
    <w:p w14:paraId="4B98A9B2" w14:textId="77777777" w:rsidR="001E11E9" w:rsidRPr="004A35DE" w:rsidRDefault="001E11E9" w:rsidP="001E11E9">
      <w:pPr>
        <w:pStyle w:val="IH5Sec"/>
      </w:pPr>
      <w:r w:rsidRPr="004A35DE">
        <w:t>17A</w:t>
      </w:r>
      <w:r w:rsidRPr="004A35DE">
        <w:tab/>
      </w:r>
      <w:r w:rsidR="003819F1" w:rsidRPr="004A35DE">
        <w:t>When disclosure of disclosable conduct given to integrity commissioner is a public interest disclosure</w:t>
      </w:r>
    </w:p>
    <w:p w14:paraId="3AB2E8F5" w14:textId="77777777" w:rsidR="001E11E9" w:rsidRPr="004A35DE" w:rsidRDefault="001E11E9" w:rsidP="001E11E9">
      <w:pPr>
        <w:pStyle w:val="IMain"/>
      </w:pPr>
      <w:r w:rsidRPr="004A35DE">
        <w:tab/>
        <w:t>(1)</w:t>
      </w:r>
      <w:r w:rsidRPr="004A35DE">
        <w:tab/>
        <w:t>This section applies if—</w:t>
      </w:r>
    </w:p>
    <w:p w14:paraId="7C9FC9EE" w14:textId="77777777" w:rsidR="00D01674" w:rsidRPr="004A35DE" w:rsidRDefault="001E11E9" w:rsidP="00816238">
      <w:pPr>
        <w:pStyle w:val="Ipara"/>
      </w:pPr>
      <w:r w:rsidRPr="004A35DE">
        <w:tab/>
        <w:t>(a)</w:t>
      </w:r>
      <w:r w:rsidRPr="004A35DE">
        <w:tab/>
        <w:t>a person discloses disclosable conduct to the integrity commissioner; or</w:t>
      </w:r>
    </w:p>
    <w:p w14:paraId="1912A1E1" w14:textId="77777777" w:rsidR="001E11E9" w:rsidRPr="004A35DE" w:rsidRDefault="001E11E9" w:rsidP="004A35DE">
      <w:pPr>
        <w:pStyle w:val="Ipara"/>
        <w:keepNext/>
      </w:pPr>
      <w:r w:rsidRPr="004A35DE">
        <w:tab/>
        <w:t>(b)</w:t>
      </w:r>
      <w:r w:rsidRPr="004A35DE">
        <w:tab/>
        <w:t>another disclosure officer gives the integrity commissioner a disclosure of disclosable conduct under section 17.</w:t>
      </w:r>
    </w:p>
    <w:p w14:paraId="7AD8F64C" w14:textId="77777777" w:rsidR="00816238" w:rsidRPr="004A35DE" w:rsidRDefault="00816238" w:rsidP="00816238">
      <w:pPr>
        <w:pStyle w:val="aNote"/>
      </w:pPr>
      <w:r w:rsidRPr="004A35DE">
        <w:rPr>
          <w:rStyle w:val="charItals"/>
        </w:rPr>
        <w:t>Note</w:t>
      </w:r>
      <w:r w:rsidRPr="004A35DE">
        <w:rPr>
          <w:rStyle w:val="charItals"/>
        </w:rPr>
        <w:tab/>
      </w:r>
      <w:r w:rsidRPr="004A35DE">
        <w:t>The integrity commissioner is a disclosure officer (see s 11).</w:t>
      </w:r>
    </w:p>
    <w:p w14:paraId="706DBF56" w14:textId="77777777" w:rsidR="001E11E9" w:rsidRPr="004A35DE" w:rsidRDefault="001E11E9" w:rsidP="001E11E9">
      <w:pPr>
        <w:pStyle w:val="IMain"/>
      </w:pPr>
      <w:r w:rsidRPr="004A35DE">
        <w:tab/>
        <w:t>(</w:t>
      </w:r>
      <w:r w:rsidR="00C755B5" w:rsidRPr="004A35DE">
        <w:t>2</w:t>
      </w:r>
      <w:r w:rsidRPr="004A35DE">
        <w:t>)</w:t>
      </w:r>
      <w:r w:rsidRPr="004A35DE">
        <w:tab/>
      </w:r>
      <w:r w:rsidR="00855E51" w:rsidRPr="004A35DE">
        <w:t>The integrity commissioner must assess the disclosure and decide if</w:t>
      </w:r>
      <w:r w:rsidRPr="004A35DE">
        <w:t xml:space="preserve"> </w:t>
      </w:r>
      <w:r w:rsidR="00D01674" w:rsidRPr="004A35DE">
        <w:t xml:space="preserve">the commissioner is </w:t>
      </w:r>
      <w:r w:rsidR="00363251" w:rsidRPr="004A35DE">
        <w:t>satisfied</w:t>
      </w:r>
      <w:r w:rsidR="00DB3126" w:rsidRPr="004A35DE">
        <w:t xml:space="preserve"> </w:t>
      </w:r>
      <w:r w:rsidR="00A16A4E" w:rsidRPr="004A35DE">
        <w:t>on reasonable grounds that</w:t>
      </w:r>
      <w:r w:rsidR="00363251" w:rsidRPr="004A35DE">
        <w:t xml:space="preserve"> </w:t>
      </w:r>
      <w:r w:rsidR="002D1B4D" w:rsidRPr="004A35DE">
        <w:t>the disclosure</w:t>
      </w:r>
      <w:r w:rsidR="00D01674" w:rsidRPr="004A35DE">
        <w:t xml:space="preserve"> is</w:t>
      </w:r>
      <w:r w:rsidR="002D1B4D" w:rsidRPr="004A35DE">
        <w:t>—</w:t>
      </w:r>
    </w:p>
    <w:p w14:paraId="3D523EA7" w14:textId="77777777" w:rsidR="001E11E9" w:rsidRPr="004A35DE" w:rsidRDefault="001E11E9" w:rsidP="001E11E9">
      <w:pPr>
        <w:pStyle w:val="Ipara"/>
      </w:pPr>
      <w:r w:rsidRPr="004A35DE">
        <w:tab/>
        <w:t>(a)</w:t>
      </w:r>
      <w:r w:rsidRPr="004A35DE">
        <w:tab/>
        <w:t>about disclosable conduct;</w:t>
      </w:r>
      <w:r w:rsidR="002D1B4D" w:rsidRPr="004A35DE">
        <w:t xml:space="preserve"> </w:t>
      </w:r>
      <w:r w:rsidR="00E810AE" w:rsidRPr="004A35DE">
        <w:t>and</w:t>
      </w:r>
    </w:p>
    <w:p w14:paraId="173A629D" w14:textId="77777777" w:rsidR="002D1B4D" w:rsidRPr="004A35DE" w:rsidRDefault="001E11E9" w:rsidP="001E11E9">
      <w:pPr>
        <w:pStyle w:val="Ipara"/>
      </w:pPr>
      <w:r w:rsidRPr="004A35DE">
        <w:tab/>
        <w:t>(b)</w:t>
      </w:r>
      <w:r w:rsidRPr="004A35DE">
        <w:tab/>
      </w:r>
      <w:r w:rsidR="00170AD5" w:rsidRPr="004A35DE">
        <w:t>disclosed</w:t>
      </w:r>
      <w:r w:rsidRPr="004A35DE">
        <w:t xml:space="preserve"> in the public interest; </w:t>
      </w:r>
      <w:r w:rsidR="00E810AE" w:rsidRPr="004A35DE">
        <w:t>and</w:t>
      </w:r>
    </w:p>
    <w:p w14:paraId="35E5E1A0" w14:textId="77777777" w:rsidR="009C6D28" w:rsidRPr="004A35DE" w:rsidRDefault="001E11E9" w:rsidP="00B357CB">
      <w:pPr>
        <w:pStyle w:val="Ipara"/>
      </w:pPr>
      <w:r w:rsidRPr="004A35DE">
        <w:tab/>
        <w:t>(</w:t>
      </w:r>
      <w:r w:rsidR="00787D6A" w:rsidRPr="004A35DE">
        <w:t>c</w:t>
      </w:r>
      <w:r w:rsidRPr="004A35DE">
        <w:t>)</w:t>
      </w:r>
      <w:r w:rsidRPr="004A35DE">
        <w:tab/>
      </w:r>
      <w:r w:rsidR="00AC4A52" w:rsidRPr="004A35DE">
        <w:t xml:space="preserve">not </w:t>
      </w:r>
      <w:r w:rsidRPr="004A35DE">
        <w:t>frivolous or vexatious.</w:t>
      </w:r>
    </w:p>
    <w:p w14:paraId="4F0D80A1" w14:textId="77777777" w:rsidR="00787D6A" w:rsidRPr="004A35DE" w:rsidRDefault="00855E51" w:rsidP="00855E51">
      <w:pPr>
        <w:pStyle w:val="IMain"/>
      </w:pPr>
      <w:r w:rsidRPr="004A35DE">
        <w:tab/>
        <w:t>(3)</w:t>
      </w:r>
      <w:r w:rsidRPr="004A35DE">
        <w:tab/>
        <w:t>If the integrity commissioner is satisfied under subsection (2), the disclosure of disclosable conduct</w:t>
      </w:r>
      <w:r w:rsidR="00787D6A" w:rsidRPr="004A35DE">
        <w:t>—</w:t>
      </w:r>
    </w:p>
    <w:p w14:paraId="540C8198" w14:textId="77777777" w:rsidR="00855E51" w:rsidRPr="004A35DE" w:rsidRDefault="00787D6A" w:rsidP="00787D6A">
      <w:pPr>
        <w:pStyle w:val="Ipara"/>
      </w:pPr>
      <w:r w:rsidRPr="004A35DE">
        <w:tab/>
        <w:t>(a)</w:t>
      </w:r>
      <w:r w:rsidRPr="004A35DE">
        <w:tab/>
      </w:r>
      <w:r w:rsidR="00855E51" w:rsidRPr="004A35DE">
        <w:t>is taken to be a public interest disclosure</w:t>
      </w:r>
      <w:r w:rsidRPr="004A35DE">
        <w:t>; and</w:t>
      </w:r>
    </w:p>
    <w:p w14:paraId="7ED48DA4" w14:textId="77777777" w:rsidR="006F5B56" w:rsidRPr="004A35DE" w:rsidRDefault="006F5B56" w:rsidP="00787D6A">
      <w:pPr>
        <w:pStyle w:val="Ipara"/>
      </w:pPr>
      <w:r w:rsidRPr="004A35DE">
        <w:tab/>
        <w:t>(b)</w:t>
      </w:r>
      <w:r w:rsidRPr="004A35DE">
        <w:tab/>
        <w:t xml:space="preserve">the person who disclosed the disclosable conduct is taken to be the discloser for the public interest disclosure; and </w:t>
      </w:r>
    </w:p>
    <w:p w14:paraId="3B4ABC39" w14:textId="5708EF31" w:rsidR="00515DB3" w:rsidRPr="004A35DE" w:rsidRDefault="00787D6A" w:rsidP="004A35DE">
      <w:pPr>
        <w:pStyle w:val="Ipara"/>
        <w:keepNext/>
      </w:pPr>
      <w:r w:rsidRPr="004A35DE">
        <w:lastRenderedPageBreak/>
        <w:tab/>
        <w:t>(</w:t>
      </w:r>
      <w:r w:rsidR="006F5B56" w:rsidRPr="004A35DE">
        <w:t>c</w:t>
      </w:r>
      <w:r w:rsidRPr="004A35DE">
        <w:t>)</w:t>
      </w:r>
      <w:r w:rsidRPr="004A35DE">
        <w:tab/>
        <w:t xml:space="preserve">the protections in part 7 </w:t>
      </w:r>
      <w:r w:rsidR="00C80AB2" w:rsidRPr="004A35DE">
        <w:t xml:space="preserve">are taken to </w:t>
      </w:r>
      <w:r w:rsidRPr="004A35DE">
        <w:t xml:space="preserve">apply to the </w:t>
      </w:r>
      <w:r w:rsidR="006F5B56" w:rsidRPr="004A35DE">
        <w:t>discloser</w:t>
      </w:r>
      <w:r w:rsidR="00412378" w:rsidRPr="004A35DE">
        <w:t xml:space="preserve"> for the public interest disclosure</w:t>
      </w:r>
      <w:r w:rsidR="00552E13" w:rsidRPr="004A35DE">
        <w:t xml:space="preserve"> from</w:t>
      </w:r>
      <w:r w:rsidR="00C80AB2" w:rsidRPr="004A35DE">
        <w:t xml:space="preserve"> the day the conduct was disclosed</w:t>
      </w:r>
      <w:r w:rsidR="00552E13" w:rsidRPr="004A35DE">
        <w:t>.</w:t>
      </w:r>
    </w:p>
    <w:p w14:paraId="3D23A30F" w14:textId="77777777" w:rsidR="00EA5CE4" w:rsidRPr="004A35DE" w:rsidRDefault="00515DB3" w:rsidP="00787D6A">
      <w:pPr>
        <w:pStyle w:val="aNote"/>
      </w:pPr>
      <w:r w:rsidRPr="004A35DE">
        <w:rPr>
          <w:rStyle w:val="charItals"/>
        </w:rPr>
        <w:t>Note</w:t>
      </w:r>
      <w:r w:rsidRPr="004A35DE">
        <w:rPr>
          <w:rStyle w:val="charItals"/>
        </w:rPr>
        <w:tab/>
      </w:r>
      <w:r w:rsidRPr="004A35DE">
        <w:t xml:space="preserve">A discloser for a public interest disclosure may forfeit protections </w:t>
      </w:r>
      <w:r w:rsidR="0070086A" w:rsidRPr="004A35DE">
        <w:t>(</w:t>
      </w:r>
      <w:r w:rsidRPr="004A35DE">
        <w:t>see</w:t>
      </w:r>
      <w:r w:rsidR="0070086A" w:rsidRPr="004A35DE">
        <w:t> </w:t>
      </w:r>
      <w:r w:rsidRPr="004A35DE">
        <w:t>s</w:t>
      </w:r>
      <w:r w:rsidR="0070086A" w:rsidRPr="004A35DE">
        <w:t> </w:t>
      </w:r>
      <w:r w:rsidRPr="004A35DE">
        <w:t>3</w:t>
      </w:r>
      <w:r w:rsidR="0070086A" w:rsidRPr="004A35DE">
        <w:t>7).</w:t>
      </w:r>
    </w:p>
    <w:p w14:paraId="1B3353D0" w14:textId="77777777" w:rsidR="00EB386F" w:rsidRPr="004A35DE" w:rsidRDefault="004C4B4C" w:rsidP="00BD2B8B">
      <w:pPr>
        <w:pStyle w:val="IH5Sec"/>
      </w:pPr>
      <w:r w:rsidRPr="004A35DE">
        <w:t>17B</w:t>
      </w:r>
      <w:r w:rsidRPr="004A35DE">
        <w:tab/>
        <w:t>Notice</w:t>
      </w:r>
      <w:r w:rsidR="0042568B" w:rsidRPr="004A35DE">
        <w:t xml:space="preserve"> about </w:t>
      </w:r>
      <w:r w:rsidR="00EB386F" w:rsidRPr="004A35DE">
        <w:t xml:space="preserve">disclosure of disclosable conduct </w:t>
      </w:r>
      <w:r w:rsidR="0042568B" w:rsidRPr="004A35DE">
        <w:t>that is not public interest disclosure</w:t>
      </w:r>
    </w:p>
    <w:p w14:paraId="1B23127B" w14:textId="77777777" w:rsidR="00D55965" w:rsidRPr="004A35DE" w:rsidRDefault="00BD2B8B" w:rsidP="00BD2B8B">
      <w:pPr>
        <w:pStyle w:val="IMain"/>
      </w:pPr>
      <w:r w:rsidRPr="004A35DE">
        <w:tab/>
        <w:t>(1)</w:t>
      </w:r>
      <w:r w:rsidRPr="004A35DE">
        <w:tab/>
      </w:r>
      <w:r w:rsidR="0070086A" w:rsidRPr="004A35DE">
        <w:t xml:space="preserve">If </w:t>
      </w:r>
      <w:r w:rsidRPr="004A35DE">
        <w:t>a</w:t>
      </w:r>
      <w:r w:rsidR="0070086A" w:rsidRPr="004A35DE">
        <w:t xml:space="preserve"> disclosure</w:t>
      </w:r>
      <w:r w:rsidRPr="004A35DE">
        <w:t xml:space="preserve"> of disclosable conduct</w:t>
      </w:r>
      <w:r w:rsidR="0070086A" w:rsidRPr="004A35DE">
        <w:t xml:space="preserve"> is not taken to be </w:t>
      </w:r>
      <w:r w:rsidR="00393297" w:rsidRPr="004A35DE">
        <w:t xml:space="preserve">a </w:t>
      </w:r>
      <w:r w:rsidR="0070086A" w:rsidRPr="004A35DE">
        <w:t>public interest disclosure under section 17A</w:t>
      </w:r>
      <w:r w:rsidR="00170AD5" w:rsidRPr="004A35DE">
        <w:t> </w:t>
      </w:r>
      <w:r w:rsidR="0070086A" w:rsidRPr="004A35DE">
        <w:t>(3)</w:t>
      </w:r>
      <w:r w:rsidR="00170AD5" w:rsidRPr="004A35DE">
        <w:t> (a)</w:t>
      </w:r>
      <w:r w:rsidR="0070086A" w:rsidRPr="004A35DE">
        <w:t xml:space="preserve">, the integrity commissioner must </w:t>
      </w:r>
      <w:r w:rsidR="00976992" w:rsidRPr="004A35DE">
        <w:t xml:space="preserve">tell the </w:t>
      </w:r>
      <w:r w:rsidR="001F36A0" w:rsidRPr="004A35DE">
        <w:t xml:space="preserve">relevant </w:t>
      </w:r>
      <w:r w:rsidR="00F86DB2" w:rsidRPr="004A35DE">
        <w:t>people</w:t>
      </w:r>
      <w:r w:rsidR="001F36A0" w:rsidRPr="004A35DE">
        <w:t>,</w:t>
      </w:r>
      <w:r w:rsidR="00976992" w:rsidRPr="004A35DE">
        <w:t xml:space="preserve"> in writing</w:t>
      </w:r>
      <w:r w:rsidRPr="004A35DE">
        <w:t>,</w:t>
      </w:r>
      <w:r w:rsidR="00976992" w:rsidRPr="004A35DE">
        <w:t xml:space="preserve"> that</w:t>
      </w:r>
      <w:r w:rsidR="00D55965" w:rsidRPr="004A35DE">
        <w:t>—</w:t>
      </w:r>
    </w:p>
    <w:p w14:paraId="2B88A9D7" w14:textId="77777777" w:rsidR="00DB3126" w:rsidRPr="004A35DE" w:rsidRDefault="00D55965" w:rsidP="00D55965">
      <w:pPr>
        <w:pStyle w:val="Ipara"/>
      </w:pPr>
      <w:r w:rsidRPr="004A35DE">
        <w:tab/>
        <w:t>(a)</w:t>
      </w:r>
      <w:r w:rsidRPr="004A35DE">
        <w:tab/>
      </w:r>
      <w:r w:rsidR="00976992" w:rsidRPr="004A35DE">
        <w:t>the disclosure is not</w:t>
      </w:r>
      <w:r w:rsidRPr="004A35DE">
        <w:t xml:space="preserve"> taken to be</w:t>
      </w:r>
      <w:r w:rsidR="00976992" w:rsidRPr="004A35DE">
        <w:t xml:space="preserve"> a public interest disclosure</w:t>
      </w:r>
      <w:r w:rsidRPr="004A35DE">
        <w:t>; and</w:t>
      </w:r>
    </w:p>
    <w:p w14:paraId="34E85694" w14:textId="77777777" w:rsidR="0085626F" w:rsidRPr="004A35DE" w:rsidRDefault="00D55965" w:rsidP="0042568B">
      <w:pPr>
        <w:pStyle w:val="Ipara"/>
      </w:pPr>
      <w:r w:rsidRPr="004A35DE">
        <w:tab/>
        <w:t>(b)</w:t>
      </w:r>
      <w:r w:rsidRPr="004A35DE">
        <w:tab/>
      </w:r>
      <w:r w:rsidR="00170AD5" w:rsidRPr="004A35DE">
        <w:t>the protections in part 7 do not apply to the person who disclosed the conduct in relation to the disclosure.</w:t>
      </w:r>
    </w:p>
    <w:p w14:paraId="504E2B74" w14:textId="77777777" w:rsidR="00976992" w:rsidRPr="004A35DE" w:rsidRDefault="00976992" w:rsidP="00976992">
      <w:pPr>
        <w:pStyle w:val="IMain"/>
      </w:pPr>
      <w:r w:rsidRPr="004A35DE">
        <w:tab/>
        <w:t>(</w:t>
      </w:r>
      <w:r w:rsidR="00BD2B8B" w:rsidRPr="004A35DE">
        <w:t>2</w:t>
      </w:r>
      <w:r w:rsidRPr="004A35DE">
        <w:t>)</w:t>
      </w:r>
      <w:r w:rsidRPr="004A35DE">
        <w:tab/>
        <w:t>In this section:</w:t>
      </w:r>
    </w:p>
    <w:p w14:paraId="61E5EA1D" w14:textId="77777777" w:rsidR="00D55965" w:rsidRPr="004A35DE" w:rsidRDefault="00D55965" w:rsidP="004A35DE">
      <w:pPr>
        <w:pStyle w:val="aDef"/>
      </w:pPr>
      <w:r w:rsidRPr="004A35DE">
        <w:rPr>
          <w:rStyle w:val="charBoldItals"/>
        </w:rPr>
        <w:t xml:space="preserve">relevant </w:t>
      </w:r>
      <w:r w:rsidR="00F86DB2" w:rsidRPr="004A35DE">
        <w:rPr>
          <w:rStyle w:val="charBoldItals"/>
        </w:rPr>
        <w:t>people</w:t>
      </w:r>
      <w:r w:rsidR="001F36A0" w:rsidRPr="004A35DE">
        <w:rPr>
          <w:rStyle w:val="charBoldItals"/>
        </w:rPr>
        <w:t xml:space="preserve"> </w:t>
      </w:r>
      <w:r w:rsidRPr="004A35DE">
        <w:rPr>
          <w:bCs/>
          <w:iCs/>
        </w:rPr>
        <w:t>means—</w:t>
      </w:r>
    </w:p>
    <w:p w14:paraId="4C5346BB" w14:textId="77777777" w:rsidR="00D55965" w:rsidRPr="004A35DE" w:rsidRDefault="00D55965" w:rsidP="00D55965">
      <w:pPr>
        <w:pStyle w:val="Idefpara"/>
      </w:pPr>
      <w:r w:rsidRPr="004A35DE">
        <w:tab/>
        <w:t>(a)</w:t>
      </w:r>
      <w:r w:rsidRPr="004A35DE">
        <w:tab/>
        <w:t>if the disclosure was given to the integrity commission</w:t>
      </w:r>
      <w:r w:rsidR="002E0863" w:rsidRPr="004A35DE">
        <w:t>er</w:t>
      </w:r>
      <w:r w:rsidRPr="004A35DE">
        <w:t xml:space="preserve"> by another disclosure officer under section 17—the disclosure officer; and</w:t>
      </w:r>
    </w:p>
    <w:p w14:paraId="31CD58DD" w14:textId="77777777" w:rsidR="0042568B" w:rsidRPr="004A35DE" w:rsidRDefault="00D55965" w:rsidP="004A35DE">
      <w:pPr>
        <w:pStyle w:val="Idefpara"/>
        <w:keepNext/>
      </w:pPr>
      <w:r w:rsidRPr="004A35DE">
        <w:tab/>
        <w:t>(b)</w:t>
      </w:r>
      <w:r w:rsidRPr="004A35DE">
        <w:tab/>
        <w:t xml:space="preserve">if the </w:t>
      </w:r>
      <w:r w:rsidR="008F1F3F" w:rsidRPr="004A35DE">
        <w:t xml:space="preserve">person who disclosed the disclosable conduct </w:t>
      </w:r>
      <w:r w:rsidR="006A3CC8" w:rsidRPr="004A35DE">
        <w:t>did not disclose the conduct anonymously</w:t>
      </w:r>
      <w:r w:rsidRPr="004A35DE">
        <w:t>—the person.</w:t>
      </w:r>
    </w:p>
    <w:p w14:paraId="2DD6E376" w14:textId="77777777" w:rsidR="00280F39" w:rsidRPr="004A35DE" w:rsidRDefault="0042568B" w:rsidP="000728BC">
      <w:pPr>
        <w:pStyle w:val="aNote"/>
      </w:pPr>
      <w:r w:rsidRPr="004A35DE">
        <w:rPr>
          <w:rStyle w:val="charItals"/>
        </w:rPr>
        <w:t>Note</w:t>
      </w:r>
      <w:r w:rsidRPr="004A35DE">
        <w:rPr>
          <w:rStyle w:val="charItals"/>
        </w:rPr>
        <w:tab/>
      </w:r>
      <w:r w:rsidRPr="004A35DE">
        <w:t>A person who discloses disclosable conduct may disclose the conduct to the Legislative Assembly or a journalist in certain circumstances (see</w:t>
      </w:r>
      <w:r w:rsidR="002E0863" w:rsidRPr="004A35DE">
        <w:t> </w:t>
      </w:r>
      <w:r w:rsidRPr="004A35DE">
        <w:t>s</w:t>
      </w:r>
      <w:r w:rsidR="002E0863" w:rsidRPr="004A35DE">
        <w:t> </w:t>
      </w:r>
      <w:r w:rsidRPr="004A35DE">
        <w:t>27).</w:t>
      </w:r>
    </w:p>
    <w:p w14:paraId="27E10328" w14:textId="3BDFE446" w:rsidR="008B34F6" w:rsidRPr="004A35DE" w:rsidRDefault="004A35DE" w:rsidP="004A35DE">
      <w:pPr>
        <w:pStyle w:val="AH5Sec"/>
        <w:shd w:val="pct25" w:color="auto" w:fill="auto"/>
      </w:pPr>
      <w:bookmarkStart w:id="15" w:name="_Toc32910448"/>
      <w:r w:rsidRPr="004A35DE">
        <w:rPr>
          <w:rStyle w:val="CharSectNo"/>
        </w:rPr>
        <w:t>12</w:t>
      </w:r>
      <w:r w:rsidRPr="004A35DE">
        <w:tab/>
      </w:r>
      <w:r w:rsidR="008B34F6" w:rsidRPr="004A35DE">
        <w:t>Part 4 heading</w:t>
      </w:r>
      <w:bookmarkEnd w:id="15"/>
    </w:p>
    <w:p w14:paraId="7E42CE79" w14:textId="77777777" w:rsidR="008B34F6" w:rsidRPr="004A35DE" w:rsidRDefault="008B34F6" w:rsidP="008B34F6">
      <w:pPr>
        <w:pStyle w:val="direction"/>
      </w:pPr>
      <w:r w:rsidRPr="004A35DE">
        <w:t>substitute</w:t>
      </w:r>
    </w:p>
    <w:p w14:paraId="63F7F9F5" w14:textId="77777777" w:rsidR="008B34F6" w:rsidRPr="004A35DE" w:rsidRDefault="008B34F6" w:rsidP="001F50AA">
      <w:pPr>
        <w:pStyle w:val="IH2Part"/>
        <w:keepNext w:val="0"/>
      </w:pPr>
      <w:r w:rsidRPr="004A35DE">
        <w:t>Part 4</w:t>
      </w:r>
      <w:r w:rsidRPr="004A35DE">
        <w:tab/>
      </w:r>
      <w:r w:rsidR="00716D4D" w:rsidRPr="004A35DE">
        <w:t xml:space="preserve">Dealing with </w:t>
      </w:r>
      <w:r w:rsidR="009F152D" w:rsidRPr="004A35DE">
        <w:t xml:space="preserve">a </w:t>
      </w:r>
      <w:r w:rsidR="00716D4D" w:rsidRPr="004A35DE">
        <w:t>p</w:t>
      </w:r>
      <w:r w:rsidR="00FC3D01" w:rsidRPr="004A35DE">
        <w:t>ublic interest disclosure</w:t>
      </w:r>
    </w:p>
    <w:p w14:paraId="3B3D0B8A" w14:textId="4C4CDDA5" w:rsidR="008B34F6" w:rsidRPr="004A35DE" w:rsidRDefault="004A35DE" w:rsidP="004A35DE">
      <w:pPr>
        <w:pStyle w:val="AH5Sec"/>
        <w:shd w:val="pct25" w:color="auto" w:fill="auto"/>
      </w:pPr>
      <w:bookmarkStart w:id="16" w:name="_Toc32910449"/>
      <w:r w:rsidRPr="004A35DE">
        <w:rPr>
          <w:rStyle w:val="CharSectNo"/>
        </w:rPr>
        <w:lastRenderedPageBreak/>
        <w:t>13</w:t>
      </w:r>
      <w:r w:rsidRPr="004A35DE">
        <w:tab/>
      </w:r>
      <w:r w:rsidR="008B34F6" w:rsidRPr="004A35DE">
        <w:t>Sections 18</w:t>
      </w:r>
      <w:r w:rsidR="002E0863" w:rsidRPr="004A35DE">
        <w:t xml:space="preserve"> to</w:t>
      </w:r>
      <w:r w:rsidR="004D3D8A" w:rsidRPr="004A35DE">
        <w:t> </w:t>
      </w:r>
      <w:r w:rsidR="008B34F6" w:rsidRPr="004A35DE">
        <w:t>20</w:t>
      </w:r>
      <w:bookmarkEnd w:id="16"/>
    </w:p>
    <w:p w14:paraId="2FF07750" w14:textId="77777777" w:rsidR="00B03D17" w:rsidRPr="004A35DE" w:rsidRDefault="008B34F6" w:rsidP="00B03D17">
      <w:pPr>
        <w:pStyle w:val="direction"/>
      </w:pPr>
      <w:r w:rsidRPr="004A35DE">
        <w:t>substitute</w:t>
      </w:r>
    </w:p>
    <w:p w14:paraId="371E0B29" w14:textId="77777777" w:rsidR="003244A7" w:rsidRPr="004A35DE" w:rsidRDefault="004E1944" w:rsidP="00B03D17">
      <w:pPr>
        <w:pStyle w:val="IH5Sec"/>
        <w:rPr>
          <w:rStyle w:val="charItals"/>
        </w:rPr>
      </w:pPr>
      <w:r w:rsidRPr="004A35DE">
        <w:t>18</w:t>
      </w:r>
      <w:r w:rsidRPr="004A35DE">
        <w:tab/>
      </w:r>
      <w:r w:rsidR="003244A7" w:rsidRPr="004A35DE">
        <w:t xml:space="preserve">Meaning of </w:t>
      </w:r>
      <w:r w:rsidR="003244A7" w:rsidRPr="004A35DE">
        <w:rPr>
          <w:rStyle w:val="charItals"/>
        </w:rPr>
        <w:t>investigating entity</w:t>
      </w:r>
    </w:p>
    <w:p w14:paraId="169EE83B" w14:textId="77777777" w:rsidR="003244A7" w:rsidRPr="004A35DE" w:rsidRDefault="003244A7" w:rsidP="003244A7">
      <w:pPr>
        <w:pStyle w:val="Amainreturn"/>
      </w:pPr>
      <w:r w:rsidRPr="004A35DE">
        <w:t>In this part:</w:t>
      </w:r>
    </w:p>
    <w:p w14:paraId="693FEC15" w14:textId="77777777" w:rsidR="003244A7" w:rsidRPr="004A35DE" w:rsidRDefault="003244A7" w:rsidP="004A35DE">
      <w:pPr>
        <w:pStyle w:val="aDef"/>
      </w:pPr>
      <w:r w:rsidRPr="004A35DE">
        <w:rPr>
          <w:rStyle w:val="charBoldItals"/>
        </w:rPr>
        <w:t>investigating entity</w:t>
      </w:r>
      <w:r w:rsidRPr="004A35DE">
        <w:rPr>
          <w:bCs/>
          <w:iCs/>
        </w:rPr>
        <w:t>, for an investigation of a public interest disclosure, means—</w:t>
      </w:r>
    </w:p>
    <w:p w14:paraId="5450DADD" w14:textId="77777777" w:rsidR="003244A7" w:rsidRPr="004A35DE" w:rsidRDefault="003244A7" w:rsidP="00F9432D">
      <w:pPr>
        <w:pStyle w:val="Idefpara"/>
      </w:pPr>
      <w:r w:rsidRPr="004A35DE">
        <w:tab/>
        <w:t>(a)</w:t>
      </w:r>
      <w:r w:rsidRPr="004A35DE">
        <w:tab/>
        <w:t xml:space="preserve">if the integrity commissioner </w:t>
      </w:r>
      <w:r w:rsidR="00B55AA3" w:rsidRPr="004A35DE">
        <w:t xml:space="preserve">does not refer the disclosure </w:t>
      </w:r>
      <w:r w:rsidR="006F25F4" w:rsidRPr="004A35DE">
        <w:t xml:space="preserve">to an entity for investigation </w:t>
      </w:r>
      <w:r w:rsidR="00B55AA3" w:rsidRPr="004A35DE">
        <w:t>under</w:t>
      </w:r>
      <w:r w:rsidRPr="004A35DE">
        <w:t xml:space="preserve"> section 19</w:t>
      </w:r>
      <w:r w:rsidR="00485477" w:rsidRPr="004A35DE">
        <w:t> (2)</w:t>
      </w:r>
      <w:r w:rsidR="00B55AA3" w:rsidRPr="004A35DE">
        <w:t> (b)</w:t>
      </w:r>
      <w:r w:rsidRPr="004A35DE">
        <w:t>—the integrity commissioner; or</w:t>
      </w:r>
    </w:p>
    <w:p w14:paraId="3CE92614" w14:textId="77777777" w:rsidR="003244A7" w:rsidRPr="004A35DE" w:rsidRDefault="003244A7" w:rsidP="00F9432D">
      <w:pPr>
        <w:pStyle w:val="Idefpara"/>
      </w:pPr>
      <w:r w:rsidRPr="004A35DE">
        <w:tab/>
        <w:t>(b)</w:t>
      </w:r>
      <w:r w:rsidRPr="004A35DE">
        <w:tab/>
        <w:t>if the integrity commissioner refers the disclosure</w:t>
      </w:r>
      <w:r w:rsidR="006F25F4" w:rsidRPr="004A35DE">
        <w:t xml:space="preserve"> to an entity</w:t>
      </w:r>
      <w:r w:rsidRPr="004A35DE">
        <w:t xml:space="preserve"> for investigation under section 19</w:t>
      </w:r>
      <w:r w:rsidR="00485477" w:rsidRPr="004A35DE">
        <w:t xml:space="preserve"> (2)</w:t>
      </w:r>
      <w:r w:rsidR="00143D8F" w:rsidRPr="004A35DE">
        <w:t> (b)</w:t>
      </w:r>
      <w:r w:rsidRPr="004A35DE">
        <w:t>—</w:t>
      </w:r>
      <w:r w:rsidR="00EE4818" w:rsidRPr="004A35DE">
        <w:t>the</w:t>
      </w:r>
      <w:r w:rsidRPr="004A35DE">
        <w:t xml:space="preserve"> entity</w:t>
      </w:r>
      <w:r w:rsidR="00B55AA3" w:rsidRPr="004A35DE">
        <w:t>.</w:t>
      </w:r>
    </w:p>
    <w:p w14:paraId="5766A648" w14:textId="77777777" w:rsidR="00862E18" w:rsidRPr="004A35DE" w:rsidRDefault="003244A7" w:rsidP="00B03D17">
      <w:pPr>
        <w:pStyle w:val="IH5Sec"/>
      </w:pPr>
      <w:r w:rsidRPr="004A35DE">
        <w:t>19</w:t>
      </w:r>
      <w:r w:rsidRPr="004A35DE">
        <w:tab/>
      </w:r>
      <w:r w:rsidR="009F152D" w:rsidRPr="004A35DE">
        <w:t>Integrity c</w:t>
      </w:r>
      <w:r w:rsidR="00B55AA3" w:rsidRPr="004A35DE">
        <w:t>o</w:t>
      </w:r>
      <w:r w:rsidR="009F152D" w:rsidRPr="004A35DE">
        <w:t>mmissioner</w:t>
      </w:r>
      <w:r w:rsidR="00E25092" w:rsidRPr="004A35DE">
        <w:t>—</w:t>
      </w:r>
      <w:r w:rsidRPr="004A35DE">
        <w:t>investigate or refer</w:t>
      </w:r>
      <w:r w:rsidR="009F152D" w:rsidRPr="004A35DE">
        <w:t xml:space="preserve"> public interest disclosure</w:t>
      </w:r>
    </w:p>
    <w:p w14:paraId="1805E9E8" w14:textId="77777777" w:rsidR="00ED1DE8" w:rsidRPr="004A35DE" w:rsidRDefault="00862E18" w:rsidP="00111DBE">
      <w:pPr>
        <w:pStyle w:val="IMain"/>
      </w:pPr>
      <w:r w:rsidRPr="004A35DE">
        <w:tab/>
        <w:t>(</w:t>
      </w:r>
      <w:r w:rsidR="001334D4" w:rsidRPr="004A35DE">
        <w:t>1</w:t>
      </w:r>
      <w:r w:rsidRPr="004A35DE">
        <w:t>)</w:t>
      </w:r>
      <w:r w:rsidR="00B03D17" w:rsidRPr="004A35DE">
        <w:tab/>
      </w:r>
      <w:r w:rsidR="001334D4" w:rsidRPr="004A35DE">
        <w:t>This section applies to the integrity commissioner</w:t>
      </w:r>
      <w:r w:rsidR="00460014" w:rsidRPr="004A35DE">
        <w:t xml:space="preserve"> if</w:t>
      </w:r>
      <w:r w:rsidR="00ED1DE8" w:rsidRPr="004A35DE">
        <w:t>—</w:t>
      </w:r>
    </w:p>
    <w:p w14:paraId="35EB2347" w14:textId="77777777" w:rsidR="00BC14EA" w:rsidRPr="004A35DE" w:rsidRDefault="00ED1DE8" w:rsidP="00ED1DE8">
      <w:pPr>
        <w:pStyle w:val="Ipara"/>
      </w:pPr>
      <w:r w:rsidRPr="004A35DE">
        <w:tab/>
        <w:t>(a)</w:t>
      </w:r>
      <w:r w:rsidRPr="004A35DE">
        <w:tab/>
      </w:r>
      <w:r w:rsidR="00893940" w:rsidRPr="004A35DE">
        <w:t xml:space="preserve">a </w:t>
      </w:r>
      <w:r w:rsidRPr="004A35DE">
        <w:t>disclosure of disclosable conduct</w:t>
      </w:r>
      <w:r w:rsidR="00BA1EB3" w:rsidRPr="004A35DE">
        <w:t xml:space="preserve"> </w:t>
      </w:r>
      <w:r w:rsidR="00460014" w:rsidRPr="004A35DE">
        <w:t xml:space="preserve">is </w:t>
      </w:r>
      <w:r w:rsidR="0093310F" w:rsidRPr="004A35DE">
        <w:t xml:space="preserve">taken to be a public interest disclosure </w:t>
      </w:r>
      <w:r w:rsidRPr="004A35DE">
        <w:t>under section 17</w:t>
      </w:r>
      <w:r w:rsidR="00893940" w:rsidRPr="004A35DE">
        <w:t>A</w:t>
      </w:r>
      <w:r w:rsidR="003E6B8D" w:rsidRPr="004A35DE">
        <w:t> </w:t>
      </w:r>
      <w:r w:rsidR="00893940" w:rsidRPr="004A35DE">
        <w:t>(</w:t>
      </w:r>
      <w:r w:rsidR="001F4BE3" w:rsidRPr="004A35DE">
        <w:t>3</w:t>
      </w:r>
      <w:r w:rsidR="00893940" w:rsidRPr="004A35DE">
        <w:t>); or</w:t>
      </w:r>
    </w:p>
    <w:p w14:paraId="18B524E6" w14:textId="77777777" w:rsidR="00893940" w:rsidRPr="004A35DE" w:rsidRDefault="00893940" w:rsidP="00ED1DE8">
      <w:pPr>
        <w:pStyle w:val="Ipara"/>
      </w:pPr>
      <w:r w:rsidRPr="004A35DE">
        <w:tab/>
        <w:t>(b)</w:t>
      </w:r>
      <w:r w:rsidRPr="004A35DE">
        <w:tab/>
        <w:t xml:space="preserve">the integrity commissioner becomes aware of a disclosure of disclosable conduct that is taken to be a public interest disclosure under section </w:t>
      </w:r>
      <w:r w:rsidR="0054359C" w:rsidRPr="004A35DE">
        <w:t>27 (4).</w:t>
      </w:r>
    </w:p>
    <w:p w14:paraId="785557AE" w14:textId="77777777" w:rsidR="009F152D" w:rsidRPr="004A35DE" w:rsidRDefault="000D7ED3" w:rsidP="000D7ED3">
      <w:pPr>
        <w:pStyle w:val="IMain"/>
      </w:pPr>
      <w:r w:rsidRPr="004A35DE">
        <w:tab/>
        <w:t>(2)</w:t>
      </w:r>
      <w:r w:rsidRPr="004A35DE">
        <w:tab/>
      </w:r>
      <w:r w:rsidR="009F152D" w:rsidRPr="004A35DE">
        <w:t>The integrity commissioner must—</w:t>
      </w:r>
    </w:p>
    <w:p w14:paraId="7D119D07" w14:textId="77777777" w:rsidR="00BC14EA" w:rsidRPr="004A35DE" w:rsidRDefault="00244E94" w:rsidP="00CA7EE6">
      <w:pPr>
        <w:pStyle w:val="Ipara"/>
      </w:pPr>
      <w:r w:rsidRPr="004A35DE">
        <w:tab/>
      </w:r>
      <w:r w:rsidR="00A03F48" w:rsidRPr="004A35DE">
        <w:t>(a)</w:t>
      </w:r>
      <w:r w:rsidR="00A03F48" w:rsidRPr="004A35DE">
        <w:tab/>
        <w:t>investigate the public interest disclosure</w:t>
      </w:r>
      <w:r w:rsidR="000F6409" w:rsidRPr="004A35DE">
        <w:t>;</w:t>
      </w:r>
      <w:r w:rsidR="00A03F48" w:rsidRPr="004A35DE">
        <w:t xml:space="preserve"> or</w:t>
      </w:r>
    </w:p>
    <w:p w14:paraId="27C20843" w14:textId="77777777" w:rsidR="00553DEF" w:rsidRPr="004A35DE" w:rsidRDefault="00A03F48" w:rsidP="000F23EB">
      <w:pPr>
        <w:pStyle w:val="Ipara"/>
      </w:pPr>
      <w:r w:rsidRPr="004A35DE">
        <w:tab/>
      </w:r>
      <w:r w:rsidR="005218FB" w:rsidRPr="004A35DE">
        <w:t>(</w:t>
      </w:r>
      <w:r w:rsidRPr="004A35DE">
        <w:t>b</w:t>
      </w:r>
      <w:r w:rsidR="005218FB" w:rsidRPr="004A35DE">
        <w:t>)</w:t>
      </w:r>
      <w:r w:rsidR="005218FB" w:rsidRPr="004A35DE">
        <w:tab/>
        <w:t xml:space="preserve">refer the </w:t>
      </w:r>
      <w:r w:rsidR="00596F05" w:rsidRPr="004A35DE">
        <w:t xml:space="preserve">public interest </w:t>
      </w:r>
      <w:r w:rsidR="005218FB" w:rsidRPr="004A35DE">
        <w:t>disclosure</w:t>
      </w:r>
      <w:r w:rsidR="00A6465C" w:rsidRPr="004A35DE">
        <w:t xml:space="preserve"> to</w:t>
      </w:r>
      <w:r w:rsidR="007562C9" w:rsidRPr="004A35DE">
        <w:t xml:space="preserve"> </w:t>
      </w:r>
      <w:r w:rsidR="00A07FCB" w:rsidRPr="004A35DE">
        <w:t>1</w:t>
      </w:r>
      <w:r w:rsidR="00B55AA3" w:rsidRPr="004A35DE">
        <w:t xml:space="preserve"> of the following</w:t>
      </w:r>
      <w:r w:rsidR="000215C1" w:rsidRPr="004A35DE">
        <w:t xml:space="preserve"> </w:t>
      </w:r>
      <w:r w:rsidR="00B55AA3" w:rsidRPr="004A35DE">
        <w:t>entities</w:t>
      </w:r>
      <w:r w:rsidR="00AF34C2" w:rsidRPr="004A35DE">
        <w:t xml:space="preserve"> </w:t>
      </w:r>
      <w:r w:rsidR="003E6B8D" w:rsidRPr="004A35DE">
        <w:t>for</w:t>
      </w:r>
      <w:r w:rsidR="000215C1" w:rsidRPr="004A35DE">
        <w:t xml:space="preserve"> investigat</w:t>
      </w:r>
      <w:r w:rsidR="003E6B8D" w:rsidRPr="004A35DE">
        <w:t>ion</w:t>
      </w:r>
      <w:r w:rsidR="00A07FCB" w:rsidRPr="004A35DE">
        <w:t>:</w:t>
      </w:r>
    </w:p>
    <w:p w14:paraId="59C3A969" w14:textId="77777777" w:rsidR="00B55AA3" w:rsidRPr="004A35DE" w:rsidRDefault="00B55AA3" w:rsidP="00B55AA3">
      <w:pPr>
        <w:pStyle w:val="Isubpara"/>
      </w:pPr>
      <w:r w:rsidRPr="004A35DE">
        <w:tab/>
        <w:t>(i)</w:t>
      </w:r>
      <w:r w:rsidRPr="004A35DE">
        <w:tab/>
        <w:t xml:space="preserve">the head of a public sector entity; </w:t>
      </w:r>
    </w:p>
    <w:p w14:paraId="42470E64" w14:textId="77777777" w:rsidR="00B55AA3" w:rsidRPr="004A35DE" w:rsidRDefault="00B55AA3" w:rsidP="00B55AA3">
      <w:pPr>
        <w:pStyle w:val="Isubpara"/>
      </w:pPr>
      <w:r w:rsidRPr="004A35DE">
        <w:tab/>
        <w:t>(ii)</w:t>
      </w:r>
      <w:r w:rsidRPr="004A35DE">
        <w:tab/>
        <w:t xml:space="preserve">the head of service; </w:t>
      </w:r>
    </w:p>
    <w:p w14:paraId="3AFFE5B9" w14:textId="77777777" w:rsidR="00B55AA3" w:rsidRPr="004A35DE" w:rsidRDefault="00B55AA3" w:rsidP="00B55AA3">
      <w:pPr>
        <w:pStyle w:val="Isubpara"/>
      </w:pPr>
      <w:r w:rsidRPr="004A35DE">
        <w:tab/>
        <w:t>(iii)</w:t>
      </w:r>
      <w:r w:rsidRPr="004A35DE">
        <w:tab/>
        <w:t>the ombudsman;</w:t>
      </w:r>
    </w:p>
    <w:p w14:paraId="061CCA6B" w14:textId="77777777" w:rsidR="00B55AA3" w:rsidRPr="004A35DE" w:rsidRDefault="00B55AA3" w:rsidP="00B55AA3">
      <w:pPr>
        <w:pStyle w:val="Isubpara"/>
      </w:pPr>
      <w:r w:rsidRPr="004A35DE">
        <w:lastRenderedPageBreak/>
        <w:tab/>
        <w:t>(iv)</w:t>
      </w:r>
      <w:r w:rsidRPr="004A35DE">
        <w:tab/>
        <w:t>the parliamentary standards commissioner</w:t>
      </w:r>
      <w:r w:rsidR="000728BC" w:rsidRPr="004A35DE">
        <w:t>;</w:t>
      </w:r>
    </w:p>
    <w:p w14:paraId="198E270B" w14:textId="77777777" w:rsidR="00B55AA3" w:rsidRPr="004A35DE" w:rsidRDefault="00B55AA3" w:rsidP="00F9432D">
      <w:pPr>
        <w:pStyle w:val="Isubpara"/>
      </w:pPr>
      <w:r w:rsidRPr="004A35DE">
        <w:tab/>
        <w:t>(v)</w:t>
      </w:r>
      <w:r w:rsidRPr="004A35DE">
        <w:tab/>
        <w:t>the public sector standards commissioner.</w:t>
      </w:r>
    </w:p>
    <w:p w14:paraId="7D7C7F00" w14:textId="77777777" w:rsidR="000F23EB" w:rsidRPr="004A35DE" w:rsidRDefault="000D3C3A" w:rsidP="000F23EB">
      <w:pPr>
        <w:pStyle w:val="IMain"/>
      </w:pPr>
      <w:r w:rsidRPr="004A35DE">
        <w:tab/>
        <w:t>(</w:t>
      </w:r>
      <w:r w:rsidR="00596F05" w:rsidRPr="004A35DE">
        <w:t>3</w:t>
      </w:r>
      <w:r w:rsidRPr="004A35DE">
        <w:t>)</w:t>
      </w:r>
      <w:r w:rsidRPr="004A35DE">
        <w:tab/>
        <w:t xml:space="preserve">In deciding whether to refer the public interest disclosure </w:t>
      </w:r>
      <w:r w:rsidR="00D931FD" w:rsidRPr="004A35DE">
        <w:t xml:space="preserve">to an entity </w:t>
      </w:r>
      <w:r w:rsidR="00B55AA3" w:rsidRPr="004A35DE">
        <w:t>under subsection (2) (b)</w:t>
      </w:r>
      <w:r w:rsidR="000F6409" w:rsidRPr="004A35DE">
        <w:t xml:space="preserve">, </w:t>
      </w:r>
      <w:r w:rsidRPr="004A35DE">
        <w:t>the integrity</w:t>
      </w:r>
      <w:r w:rsidR="002F45B0" w:rsidRPr="004A35DE">
        <w:t xml:space="preserve"> </w:t>
      </w:r>
      <w:r w:rsidRPr="004A35DE">
        <w:t>commissioner must consult the entity.</w:t>
      </w:r>
    </w:p>
    <w:p w14:paraId="2C211112" w14:textId="77777777" w:rsidR="00B55AA3" w:rsidRPr="004A35DE" w:rsidRDefault="00B55AA3" w:rsidP="00B55AA3">
      <w:pPr>
        <w:pStyle w:val="IMain"/>
      </w:pPr>
      <w:r w:rsidRPr="004A35DE">
        <w:tab/>
        <w:t>(4)</w:t>
      </w:r>
      <w:r w:rsidRPr="004A35DE">
        <w:tab/>
        <w:t xml:space="preserve">If the integrity commissioner refers </w:t>
      </w:r>
      <w:r w:rsidR="00D931FD" w:rsidRPr="004A35DE">
        <w:t xml:space="preserve">the </w:t>
      </w:r>
      <w:r w:rsidRPr="004A35DE">
        <w:t>public interest disclos</w:t>
      </w:r>
      <w:r w:rsidR="00D931FD" w:rsidRPr="004A35DE">
        <w:t xml:space="preserve">ure to an entity </w:t>
      </w:r>
      <w:r w:rsidRPr="004A35DE">
        <w:t xml:space="preserve">under </w:t>
      </w:r>
      <w:r w:rsidR="00D931FD" w:rsidRPr="004A35DE">
        <w:t>subsection</w:t>
      </w:r>
      <w:r w:rsidRPr="004A35DE">
        <w:t> (2) (b), the integrity commissioner must give the entity—</w:t>
      </w:r>
    </w:p>
    <w:p w14:paraId="0B98B2F0" w14:textId="77777777" w:rsidR="00B55AA3" w:rsidRPr="004A35DE" w:rsidRDefault="00B55AA3" w:rsidP="00B55AA3">
      <w:pPr>
        <w:pStyle w:val="Ipara"/>
      </w:pPr>
      <w:r w:rsidRPr="004A35DE">
        <w:tab/>
        <w:t>(a)</w:t>
      </w:r>
      <w:r w:rsidRPr="004A35DE">
        <w:tab/>
        <w:t>a copy of the disclosure; and</w:t>
      </w:r>
    </w:p>
    <w:p w14:paraId="7C155B07" w14:textId="77777777" w:rsidR="00B55AA3" w:rsidRPr="004A35DE" w:rsidRDefault="00B55AA3" w:rsidP="004A35DE">
      <w:pPr>
        <w:pStyle w:val="Ipara"/>
        <w:keepNext/>
      </w:pPr>
      <w:r w:rsidRPr="004A35DE">
        <w:tab/>
        <w:t>(b)</w:t>
      </w:r>
      <w:r w:rsidRPr="004A35DE">
        <w:tab/>
        <w:t xml:space="preserve">if the discloser </w:t>
      </w:r>
      <w:r w:rsidR="00FC7708" w:rsidRPr="004A35DE">
        <w:t xml:space="preserve">for the public interest disclosure </w:t>
      </w:r>
      <w:r w:rsidR="006A3CC8" w:rsidRPr="004A35DE">
        <w:t>did not disclose the conduct anonymously</w:t>
      </w:r>
      <w:r w:rsidRPr="004A35DE">
        <w:t>—the name and contact details of the discloser.</w:t>
      </w:r>
    </w:p>
    <w:p w14:paraId="5A522470" w14:textId="77777777" w:rsidR="00B55AA3" w:rsidRPr="004A35DE" w:rsidRDefault="00D931FD" w:rsidP="004B1435">
      <w:pPr>
        <w:pStyle w:val="aNote"/>
      </w:pPr>
      <w:r w:rsidRPr="004A35DE">
        <w:rPr>
          <w:rStyle w:val="charItals"/>
        </w:rPr>
        <w:t>Note</w:t>
      </w:r>
      <w:r w:rsidRPr="004A35DE">
        <w:rPr>
          <w:rStyle w:val="charItals"/>
        </w:rPr>
        <w:tab/>
      </w:r>
      <w:r w:rsidR="004B1435" w:rsidRPr="004A35DE">
        <w:rPr>
          <w:iCs/>
        </w:rPr>
        <w:t>For par (b), a</w:t>
      </w:r>
      <w:r w:rsidR="00B55AA3" w:rsidRPr="004A35DE">
        <w:rPr>
          <w:iCs/>
        </w:rPr>
        <w:t xml:space="preserve"> discloser for a public interest disclosure </w:t>
      </w:r>
      <w:r w:rsidR="00B55AA3" w:rsidRPr="004A35DE">
        <w:t>may disclose the conduct to the Legislative Assembly or a journalist in certain circumstances (see s</w:t>
      </w:r>
      <w:r w:rsidR="004B1435" w:rsidRPr="004A35DE">
        <w:t> </w:t>
      </w:r>
      <w:r w:rsidR="00B55AA3" w:rsidRPr="004A35DE">
        <w:t>27A).</w:t>
      </w:r>
    </w:p>
    <w:p w14:paraId="1C4CB122" w14:textId="77777777" w:rsidR="00D54C77" w:rsidRPr="004A35DE" w:rsidRDefault="00D931FD" w:rsidP="00B57702">
      <w:pPr>
        <w:pStyle w:val="IH5Sec"/>
      </w:pPr>
      <w:r w:rsidRPr="004A35DE">
        <w:t>19A</w:t>
      </w:r>
      <w:r w:rsidRPr="004A35DE">
        <w:tab/>
        <w:t>Notice about investigation</w:t>
      </w:r>
    </w:p>
    <w:p w14:paraId="45343407" w14:textId="486C0EF0" w:rsidR="00143D8F" w:rsidRPr="004A35DE" w:rsidRDefault="00B57702" w:rsidP="00E50CA3">
      <w:pPr>
        <w:pStyle w:val="IMain"/>
      </w:pPr>
      <w:r w:rsidRPr="004A35DE">
        <w:tab/>
        <w:t>(1)</w:t>
      </w:r>
      <w:r w:rsidR="00143D8F" w:rsidRPr="004A35DE">
        <w:tab/>
        <w:t xml:space="preserve">This section applies if the discloser for a public interest disclosure </w:t>
      </w:r>
      <w:r w:rsidR="006A3CC8" w:rsidRPr="004A35DE">
        <w:t>did not disclose the conduct anonymously.</w:t>
      </w:r>
    </w:p>
    <w:p w14:paraId="7EBCBFBD" w14:textId="77777777" w:rsidR="00EB018C" w:rsidRPr="004A35DE" w:rsidRDefault="00143D8F" w:rsidP="00143D8F">
      <w:pPr>
        <w:pStyle w:val="IMain"/>
      </w:pPr>
      <w:r w:rsidRPr="004A35DE">
        <w:tab/>
        <w:t>(2)</w:t>
      </w:r>
      <w:r w:rsidRPr="004A35DE">
        <w:tab/>
      </w:r>
      <w:r w:rsidR="00E50CA3" w:rsidRPr="004A35DE">
        <w:t>T</w:t>
      </w:r>
      <w:r w:rsidR="008B34F6" w:rsidRPr="004A35DE">
        <w:t>he integrity commissioner must</w:t>
      </w:r>
      <w:r w:rsidR="00E50CA3" w:rsidRPr="004A35DE">
        <w:t xml:space="preserve"> </w:t>
      </w:r>
      <w:r w:rsidR="00EB018C" w:rsidRPr="004A35DE">
        <w:t xml:space="preserve">tell </w:t>
      </w:r>
      <w:r w:rsidR="00EE4818" w:rsidRPr="004A35DE">
        <w:t>the</w:t>
      </w:r>
      <w:r w:rsidR="00EB018C" w:rsidRPr="004A35DE">
        <w:t xml:space="preserve"> discloser</w:t>
      </w:r>
      <w:r w:rsidR="00277A22" w:rsidRPr="004A35DE">
        <w:t xml:space="preserve"> for the public interest disclosure</w:t>
      </w:r>
      <w:r w:rsidR="00EB018C" w:rsidRPr="004A35DE">
        <w:t>, in writing—</w:t>
      </w:r>
    </w:p>
    <w:p w14:paraId="2A14B5A4" w14:textId="77777777" w:rsidR="007E474F" w:rsidRPr="004A35DE" w:rsidRDefault="00E50CA3" w:rsidP="00E50CA3">
      <w:pPr>
        <w:pStyle w:val="Ipara"/>
      </w:pPr>
      <w:r w:rsidRPr="004A35DE">
        <w:tab/>
        <w:t>(a)</w:t>
      </w:r>
      <w:r w:rsidRPr="004A35DE">
        <w:tab/>
      </w:r>
      <w:r w:rsidR="007E474F" w:rsidRPr="004A35DE">
        <w:t xml:space="preserve">that the disclosure will be investigated under section 20; and </w:t>
      </w:r>
    </w:p>
    <w:p w14:paraId="77891158" w14:textId="77777777" w:rsidR="001636A6" w:rsidRPr="004A35DE" w:rsidRDefault="007E474F" w:rsidP="00E50CA3">
      <w:pPr>
        <w:pStyle w:val="Ipara"/>
      </w:pPr>
      <w:r w:rsidRPr="004A35DE">
        <w:tab/>
        <w:t>(</w:t>
      </w:r>
      <w:r w:rsidR="00E50CA3" w:rsidRPr="004A35DE">
        <w:t>b</w:t>
      </w:r>
      <w:r w:rsidRPr="004A35DE">
        <w:t>)</w:t>
      </w:r>
      <w:r w:rsidRPr="004A35DE">
        <w:tab/>
      </w:r>
      <w:r w:rsidR="000210BC" w:rsidRPr="004A35DE">
        <w:t xml:space="preserve">the name </w:t>
      </w:r>
      <w:r w:rsidR="001636A6" w:rsidRPr="004A35DE">
        <w:t xml:space="preserve">and contact details </w:t>
      </w:r>
      <w:r w:rsidR="0093310F" w:rsidRPr="004A35DE">
        <w:t xml:space="preserve">of </w:t>
      </w:r>
      <w:r w:rsidR="000210BC" w:rsidRPr="004A35DE">
        <w:t xml:space="preserve">the investigating entity </w:t>
      </w:r>
      <w:r w:rsidR="00850A5A" w:rsidRPr="004A35DE">
        <w:t>for</w:t>
      </w:r>
      <w:r w:rsidR="00053750" w:rsidRPr="004A35DE">
        <w:t xml:space="preserve"> the</w:t>
      </w:r>
      <w:r w:rsidR="00EE4818" w:rsidRPr="004A35DE">
        <w:t xml:space="preserve"> public interest</w:t>
      </w:r>
      <w:r w:rsidR="00053750" w:rsidRPr="004A35DE">
        <w:t xml:space="preserve"> disclosure</w:t>
      </w:r>
      <w:r w:rsidR="00F64580" w:rsidRPr="004A35DE">
        <w:t>; and</w:t>
      </w:r>
      <w:r w:rsidR="000215C1" w:rsidRPr="004A35DE">
        <w:t xml:space="preserve"> </w:t>
      </w:r>
    </w:p>
    <w:p w14:paraId="606B42B8" w14:textId="77777777" w:rsidR="003E6B8D" w:rsidRPr="004A35DE" w:rsidRDefault="009A07E6" w:rsidP="00E50CA3">
      <w:pPr>
        <w:pStyle w:val="Ipara"/>
      </w:pPr>
      <w:r w:rsidRPr="004A35DE">
        <w:tab/>
        <w:t>(</w:t>
      </w:r>
      <w:r w:rsidR="00E50CA3" w:rsidRPr="004A35DE">
        <w:t>c</w:t>
      </w:r>
      <w:r w:rsidRPr="004A35DE">
        <w:t>)</w:t>
      </w:r>
      <w:r w:rsidRPr="004A35DE">
        <w:tab/>
      </w:r>
      <w:r w:rsidR="00F64580" w:rsidRPr="004A35DE">
        <w:t xml:space="preserve">if the integrity commissioner </w:t>
      </w:r>
      <w:r w:rsidR="00291E9D" w:rsidRPr="004A35DE">
        <w:t>refers</w:t>
      </w:r>
      <w:r w:rsidR="00F64580" w:rsidRPr="004A35DE">
        <w:t xml:space="preserve"> the disclosure to </w:t>
      </w:r>
      <w:r w:rsidR="00053750" w:rsidRPr="004A35DE">
        <w:t>a</w:t>
      </w:r>
      <w:r w:rsidR="002F45B0" w:rsidRPr="004A35DE">
        <w:t>n</w:t>
      </w:r>
      <w:r w:rsidR="00904418" w:rsidRPr="004A35DE">
        <w:t xml:space="preserve"> </w:t>
      </w:r>
      <w:r w:rsidR="002F45B0" w:rsidRPr="004A35DE">
        <w:t>entity</w:t>
      </w:r>
      <w:r w:rsidR="003C5872" w:rsidRPr="004A35DE">
        <w:t xml:space="preserve"> under </w:t>
      </w:r>
      <w:r w:rsidR="00CA555E" w:rsidRPr="004A35DE">
        <w:t>section</w:t>
      </w:r>
      <w:r w:rsidR="00D00B2B" w:rsidRPr="004A35DE">
        <w:t> </w:t>
      </w:r>
      <w:r w:rsidR="00CA555E" w:rsidRPr="004A35DE">
        <w:t>19</w:t>
      </w:r>
      <w:r w:rsidR="00D00B2B" w:rsidRPr="004A35DE">
        <w:t> </w:t>
      </w:r>
      <w:r w:rsidR="007E474F" w:rsidRPr="004A35DE">
        <w:t>(2)</w:t>
      </w:r>
      <w:r w:rsidR="00D00B2B" w:rsidRPr="004A35DE">
        <w:t> </w:t>
      </w:r>
      <w:r w:rsidR="007E474F" w:rsidRPr="004A35DE">
        <w:t>(b)</w:t>
      </w:r>
      <w:r w:rsidR="001636A6" w:rsidRPr="004A35DE">
        <w:t>—</w:t>
      </w:r>
      <w:r w:rsidR="008B34F6" w:rsidRPr="004A35DE">
        <w:t>the date of the referral</w:t>
      </w:r>
      <w:r w:rsidR="005E288A" w:rsidRPr="004A35DE">
        <w:t>.</w:t>
      </w:r>
    </w:p>
    <w:p w14:paraId="0DEB8076" w14:textId="77777777" w:rsidR="00EB018C" w:rsidRPr="004A35DE" w:rsidRDefault="00D00B2B" w:rsidP="001F50AA">
      <w:pPr>
        <w:pStyle w:val="IMain"/>
        <w:keepNext/>
      </w:pPr>
      <w:r w:rsidRPr="004A35DE">
        <w:lastRenderedPageBreak/>
        <w:tab/>
        <w:t>(</w:t>
      </w:r>
      <w:r w:rsidR="00FC7708" w:rsidRPr="004A35DE">
        <w:t>2</w:t>
      </w:r>
      <w:r w:rsidRPr="004A35DE">
        <w:t>)</w:t>
      </w:r>
      <w:r w:rsidRPr="004A35DE">
        <w:tab/>
        <w:t xml:space="preserve">The integrity commissioner must </w:t>
      </w:r>
      <w:r w:rsidR="00EB018C" w:rsidRPr="004A35DE">
        <w:t>give the discloser</w:t>
      </w:r>
      <w:r w:rsidR="00277A22" w:rsidRPr="004A35DE">
        <w:t xml:space="preserve"> for the public interest disclosure</w:t>
      </w:r>
      <w:r w:rsidR="00EB018C" w:rsidRPr="004A35DE">
        <w:t xml:space="preserve"> information about the following:</w:t>
      </w:r>
    </w:p>
    <w:p w14:paraId="1EABECC3" w14:textId="77777777" w:rsidR="001F4BE3" w:rsidRPr="004A35DE" w:rsidRDefault="00D00B2B" w:rsidP="00D00B2B">
      <w:pPr>
        <w:pStyle w:val="Ipara"/>
      </w:pPr>
      <w:r w:rsidRPr="004A35DE">
        <w:tab/>
        <w:t>(a)</w:t>
      </w:r>
      <w:r w:rsidRPr="004A35DE">
        <w:tab/>
      </w:r>
      <w:r w:rsidR="00EB018C" w:rsidRPr="004A35DE">
        <w:t>the obligations</w:t>
      </w:r>
      <w:r w:rsidR="00DE26C9" w:rsidRPr="004A35DE">
        <w:t xml:space="preserve"> </w:t>
      </w:r>
      <w:r w:rsidR="00EB018C" w:rsidRPr="004A35DE">
        <w:t>under section 23</w:t>
      </w:r>
      <w:r w:rsidR="00DE26C9" w:rsidRPr="004A35DE">
        <w:t xml:space="preserve"> (Discloser must be kept informed about investigation)</w:t>
      </w:r>
      <w:r w:rsidR="00EB018C" w:rsidRPr="004A35DE">
        <w:t>;</w:t>
      </w:r>
    </w:p>
    <w:p w14:paraId="44A6A9AA" w14:textId="77777777" w:rsidR="00A07FCB" w:rsidRPr="004A35DE" w:rsidRDefault="001F4BE3" w:rsidP="00D00B2B">
      <w:pPr>
        <w:pStyle w:val="Ipara"/>
      </w:pPr>
      <w:r w:rsidRPr="004A35DE">
        <w:tab/>
        <w:t>(</w:t>
      </w:r>
      <w:r w:rsidR="00A07FCB" w:rsidRPr="004A35DE">
        <w:t>b</w:t>
      </w:r>
      <w:r w:rsidRPr="004A35DE">
        <w:t>)</w:t>
      </w:r>
      <w:r w:rsidRPr="004A35DE">
        <w:tab/>
      </w:r>
      <w:r w:rsidR="00DE26C9" w:rsidRPr="004A35DE">
        <w:t xml:space="preserve">the circumstances mentioned in </w:t>
      </w:r>
      <w:r w:rsidRPr="004A35DE">
        <w:t>section 27A (Giving public interest disclosure to Legislative Assembly or journalist)</w:t>
      </w:r>
      <w:r w:rsidR="005E288A" w:rsidRPr="004A35DE">
        <w:t>;</w:t>
      </w:r>
    </w:p>
    <w:p w14:paraId="48C7BAC5" w14:textId="77777777" w:rsidR="00FC7708" w:rsidRPr="004A35DE" w:rsidRDefault="00A07FCB" w:rsidP="00170AD5">
      <w:pPr>
        <w:pStyle w:val="Ipara"/>
      </w:pPr>
      <w:r w:rsidRPr="004A35DE">
        <w:tab/>
        <w:t>(c)</w:t>
      </w:r>
      <w:r w:rsidRPr="004A35DE">
        <w:tab/>
        <w:t>the protections under part 7 (Protections for disclosers and witnesses)</w:t>
      </w:r>
      <w:r w:rsidR="005E288A" w:rsidRPr="004A35DE">
        <w:t>.</w:t>
      </w:r>
    </w:p>
    <w:p w14:paraId="3154F381" w14:textId="77777777" w:rsidR="008B34F6" w:rsidRPr="004A35DE" w:rsidRDefault="008B34F6" w:rsidP="008B34F6">
      <w:pPr>
        <w:pStyle w:val="IH5Sec"/>
      </w:pPr>
      <w:r w:rsidRPr="004A35DE">
        <w:t>20</w:t>
      </w:r>
      <w:r w:rsidRPr="004A35DE">
        <w:tab/>
        <w:t>Investigating public interest disclosure</w:t>
      </w:r>
    </w:p>
    <w:p w14:paraId="230E70D6" w14:textId="77777777" w:rsidR="000D3C3A" w:rsidRPr="004A35DE" w:rsidRDefault="008B34F6" w:rsidP="008B34F6">
      <w:pPr>
        <w:pStyle w:val="IMain"/>
      </w:pPr>
      <w:r w:rsidRPr="004A35DE">
        <w:tab/>
        <w:t>(1)</w:t>
      </w:r>
      <w:r w:rsidRPr="004A35DE">
        <w:tab/>
      </w:r>
      <w:r w:rsidR="00064F4C" w:rsidRPr="004A35DE">
        <w:t>The</w:t>
      </w:r>
      <w:r w:rsidR="0000614D" w:rsidRPr="004A35DE">
        <w:t xml:space="preserve"> </w:t>
      </w:r>
      <w:r w:rsidRPr="004A35DE">
        <w:t>investigating entity for a public interest disclosure</w:t>
      </w:r>
      <w:r w:rsidR="0000614D" w:rsidRPr="004A35DE">
        <w:t xml:space="preserve"> must—</w:t>
      </w:r>
    </w:p>
    <w:p w14:paraId="7C0B7477" w14:textId="77777777" w:rsidR="00D057B5" w:rsidRPr="004A35DE" w:rsidRDefault="000D3C3A" w:rsidP="00D057B5">
      <w:pPr>
        <w:pStyle w:val="Ipara"/>
      </w:pPr>
      <w:r w:rsidRPr="004A35DE">
        <w:tab/>
        <w:t>(a)</w:t>
      </w:r>
      <w:r w:rsidRPr="004A35DE">
        <w:tab/>
      </w:r>
      <w:r w:rsidR="008B34F6" w:rsidRPr="004A35DE">
        <w:t>investigate the disclosure</w:t>
      </w:r>
      <w:r w:rsidRPr="004A35DE">
        <w:t>; and</w:t>
      </w:r>
    </w:p>
    <w:p w14:paraId="5E7FF84F" w14:textId="77777777" w:rsidR="008B34F6" w:rsidRPr="004A35DE" w:rsidRDefault="000D3C3A" w:rsidP="00862E18">
      <w:pPr>
        <w:pStyle w:val="Ipara"/>
      </w:pPr>
      <w:r w:rsidRPr="004A35DE">
        <w:tab/>
        <w:t>(b)</w:t>
      </w:r>
      <w:r w:rsidRPr="004A35DE">
        <w:tab/>
        <w:t>comply with the rules of natural justice and procedural fairness in relation to investigat</w:t>
      </w:r>
      <w:r w:rsidR="00485477" w:rsidRPr="004A35DE">
        <w:t>ing the disclosure</w:t>
      </w:r>
      <w:r w:rsidRPr="004A35DE">
        <w:t>.</w:t>
      </w:r>
    </w:p>
    <w:p w14:paraId="6E65CAEF" w14:textId="77777777" w:rsidR="008B34F6" w:rsidRPr="004A35DE" w:rsidRDefault="008B34F6" w:rsidP="001C507E">
      <w:pPr>
        <w:pStyle w:val="IMain"/>
      </w:pPr>
      <w:r w:rsidRPr="004A35DE">
        <w:tab/>
        <w:t>(</w:t>
      </w:r>
      <w:r w:rsidR="0000614D" w:rsidRPr="004A35DE">
        <w:t>2</w:t>
      </w:r>
      <w:r w:rsidRPr="004A35DE">
        <w:t>)</w:t>
      </w:r>
      <w:r w:rsidRPr="004A35DE">
        <w:tab/>
        <w:t>The investigating entity may end the investigation if</w:t>
      </w:r>
      <w:r w:rsidR="00B20A1B" w:rsidRPr="004A35DE">
        <w:t>—</w:t>
      </w:r>
    </w:p>
    <w:p w14:paraId="522723AA" w14:textId="77777777" w:rsidR="00F91C47" w:rsidRPr="004A35DE" w:rsidRDefault="008B34F6" w:rsidP="000728BC">
      <w:pPr>
        <w:pStyle w:val="Ipara"/>
      </w:pPr>
      <w:r w:rsidRPr="004A35DE">
        <w:tab/>
        <w:t>(a)</w:t>
      </w:r>
      <w:r w:rsidRPr="004A35DE">
        <w:tab/>
        <w:t xml:space="preserve">the </w:t>
      </w:r>
      <w:r w:rsidR="007C37BD" w:rsidRPr="004A35DE">
        <w:t>discloser</w:t>
      </w:r>
      <w:r w:rsidR="0083555F" w:rsidRPr="004A35DE">
        <w:t xml:space="preserve"> for the public interest disclosure</w:t>
      </w:r>
      <w:r w:rsidRPr="004A35DE">
        <w:t xml:space="preserve"> has withdrawn the disclosure and the investigating entity is reasonably satisfied that there are no further matters in</w:t>
      </w:r>
      <w:r w:rsidR="00B20A1B" w:rsidRPr="004A35DE">
        <w:t xml:space="preserve"> relation to</w:t>
      </w:r>
      <w:r w:rsidRPr="004A35DE">
        <w:t xml:space="preserve"> the disclosure that warrant investigation; or</w:t>
      </w:r>
    </w:p>
    <w:p w14:paraId="42901FE0" w14:textId="77777777" w:rsidR="008B34F6" w:rsidRPr="004A35DE" w:rsidRDefault="008B34F6" w:rsidP="008B34F6">
      <w:pPr>
        <w:pStyle w:val="Ipara"/>
      </w:pPr>
      <w:r w:rsidRPr="004A35DE">
        <w:tab/>
        <w:t>(b)</w:t>
      </w:r>
      <w:r w:rsidRPr="004A35DE">
        <w:tab/>
      </w:r>
      <w:r w:rsidR="00B20A1B" w:rsidRPr="004A35DE">
        <w:t xml:space="preserve">if </w:t>
      </w:r>
      <w:r w:rsidR="00070C98" w:rsidRPr="004A35DE">
        <w:t>a</w:t>
      </w:r>
      <w:r w:rsidRPr="004A35DE">
        <w:t xml:space="preserve"> </w:t>
      </w:r>
      <w:r w:rsidR="007C37BD" w:rsidRPr="004A35DE">
        <w:t>discloser</w:t>
      </w:r>
      <w:r w:rsidRPr="004A35DE">
        <w:t xml:space="preserve"> </w:t>
      </w:r>
      <w:r w:rsidR="0083555F" w:rsidRPr="004A35DE">
        <w:t>for the public interest disclosure</w:t>
      </w:r>
      <w:r w:rsidR="00B20A1B" w:rsidRPr="004A35DE">
        <w:t xml:space="preserve"> </w:t>
      </w:r>
      <w:r w:rsidR="006A3CC8" w:rsidRPr="004A35DE">
        <w:t>disclosed the conduct anonymously</w:t>
      </w:r>
      <w:r w:rsidR="00070C98" w:rsidRPr="004A35DE">
        <w:t xml:space="preserve"> and </w:t>
      </w:r>
      <w:r w:rsidR="00B20A1B" w:rsidRPr="004A35DE">
        <w:t>th</w:t>
      </w:r>
      <w:r w:rsidRPr="004A35DE">
        <w:t>e investigating entity is reasonably satisfied that this</w:t>
      </w:r>
      <w:r w:rsidR="00C17842" w:rsidRPr="004A35DE">
        <w:t xml:space="preserve"> </w:t>
      </w:r>
      <w:r w:rsidRPr="004A35DE">
        <w:t>makes it impracticable for the disclosure to be investigated; or</w:t>
      </w:r>
    </w:p>
    <w:p w14:paraId="2E23BC87" w14:textId="77777777" w:rsidR="008B34F6" w:rsidRPr="004A35DE" w:rsidRDefault="008B34F6" w:rsidP="008B34F6">
      <w:pPr>
        <w:pStyle w:val="Ipara"/>
      </w:pPr>
      <w:r w:rsidRPr="004A35DE">
        <w:tab/>
        <w:t>(c)</w:t>
      </w:r>
      <w:r w:rsidRPr="004A35DE">
        <w:tab/>
        <w:t xml:space="preserve">if the </w:t>
      </w:r>
      <w:r w:rsidR="007C37BD" w:rsidRPr="004A35DE">
        <w:t>discloser</w:t>
      </w:r>
      <w:r w:rsidR="0083555F" w:rsidRPr="004A35DE">
        <w:t xml:space="preserve"> for the public interest disclosure</w:t>
      </w:r>
      <w:r w:rsidRPr="004A35DE">
        <w:t xml:space="preserve"> </w:t>
      </w:r>
      <w:r w:rsidR="006A3CC8" w:rsidRPr="004A35DE">
        <w:t>did not disclose the conduct</w:t>
      </w:r>
      <w:r w:rsidRPr="004A35DE">
        <w:t xml:space="preserve"> anonymous</w:t>
      </w:r>
      <w:r w:rsidR="006A3CC8" w:rsidRPr="004A35DE">
        <w:t>ly</w:t>
      </w:r>
      <w:r w:rsidRPr="004A35DE">
        <w:t>—</w:t>
      </w:r>
    </w:p>
    <w:p w14:paraId="2C044CF4" w14:textId="77777777" w:rsidR="008B34F6" w:rsidRPr="004A35DE" w:rsidRDefault="008B34F6" w:rsidP="008B34F6">
      <w:pPr>
        <w:pStyle w:val="Isubpara"/>
      </w:pPr>
      <w:r w:rsidRPr="004A35DE">
        <w:tab/>
        <w:t>(i)</w:t>
      </w:r>
      <w:r w:rsidRPr="004A35DE">
        <w:tab/>
        <w:t xml:space="preserve">the investigating entity asks the </w:t>
      </w:r>
      <w:r w:rsidR="007C37BD" w:rsidRPr="004A35DE">
        <w:t>discloser</w:t>
      </w:r>
      <w:r w:rsidRPr="004A35DE">
        <w:t xml:space="preserve"> for assistance to investigate the disclosure;</w:t>
      </w:r>
      <w:r w:rsidR="00F91C47" w:rsidRPr="004A35DE">
        <w:t xml:space="preserve"> and</w:t>
      </w:r>
    </w:p>
    <w:p w14:paraId="3C08F22D" w14:textId="77777777" w:rsidR="008B34F6" w:rsidRPr="004A35DE" w:rsidRDefault="008B34F6" w:rsidP="008B34F6">
      <w:pPr>
        <w:pStyle w:val="Isubpara"/>
      </w:pPr>
      <w:r w:rsidRPr="004A35DE">
        <w:tab/>
        <w:t>(ii)</w:t>
      </w:r>
      <w:r w:rsidRPr="004A35DE">
        <w:tab/>
        <w:t xml:space="preserve">the </w:t>
      </w:r>
      <w:r w:rsidR="007C37BD" w:rsidRPr="004A35DE">
        <w:t>discloser</w:t>
      </w:r>
      <w:r w:rsidRPr="004A35DE">
        <w:t xml:space="preserve"> fails, without reasonable excuse, to give </w:t>
      </w:r>
      <w:r w:rsidR="0000614D" w:rsidRPr="004A35DE">
        <w:t xml:space="preserve">the </w:t>
      </w:r>
      <w:r w:rsidRPr="004A35DE">
        <w:t>assistance;</w:t>
      </w:r>
      <w:r w:rsidR="00F91C47" w:rsidRPr="004A35DE">
        <w:t xml:space="preserve"> and</w:t>
      </w:r>
    </w:p>
    <w:p w14:paraId="3E3F7167" w14:textId="77777777" w:rsidR="008B34F6" w:rsidRPr="004A35DE" w:rsidRDefault="008B34F6" w:rsidP="008B34F6">
      <w:pPr>
        <w:pStyle w:val="Isubpara"/>
      </w:pPr>
      <w:r w:rsidRPr="004A35DE">
        <w:lastRenderedPageBreak/>
        <w:tab/>
        <w:t>(iii)</w:t>
      </w:r>
      <w:r w:rsidRPr="004A35DE">
        <w:tab/>
        <w:t>the investigating entity is reasonably satisfied that this</w:t>
      </w:r>
      <w:r w:rsidR="0049193B" w:rsidRPr="004A35DE">
        <w:t xml:space="preserve"> </w:t>
      </w:r>
      <w:r w:rsidRPr="004A35DE">
        <w:t>makes it impracticable for the disclosure to be investigated; or</w:t>
      </w:r>
    </w:p>
    <w:p w14:paraId="22EE5A15" w14:textId="77777777" w:rsidR="008B34F6" w:rsidRPr="004A35DE" w:rsidRDefault="008B34F6" w:rsidP="008B34F6">
      <w:pPr>
        <w:pStyle w:val="Ipara"/>
      </w:pPr>
      <w:r w:rsidRPr="004A35DE">
        <w:tab/>
        <w:t>(d)</w:t>
      </w:r>
      <w:r w:rsidRPr="004A35DE">
        <w:tab/>
        <w:t>the investigating entity is reasonably satisfied that—</w:t>
      </w:r>
    </w:p>
    <w:p w14:paraId="2D028D0E" w14:textId="77777777" w:rsidR="008B34F6" w:rsidRPr="004A35DE" w:rsidRDefault="008B34F6" w:rsidP="008B34F6">
      <w:pPr>
        <w:pStyle w:val="Isubpara"/>
      </w:pPr>
      <w:r w:rsidRPr="004A35DE">
        <w:tab/>
        <w:t>(i)</w:t>
      </w:r>
      <w:r w:rsidRPr="004A35DE">
        <w:tab/>
        <w:t>the disclosed information is wrong in a material way and investigation is not warranted; or</w:t>
      </w:r>
    </w:p>
    <w:p w14:paraId="55EA191E" w14:textId="77777777" w:rsidR="008B34F6" w:rsidRPr="004A35DE" w:rsidRDefault="008B34F6" w:rsidP="008B34F6">
      <w:pPr>
        <w:pStyle w:val="Isubpara"/>
      </w:pPr>
      <w:r w:rsidRPr="004A35DE">
        <w:tab/>
        <w:t>(ii)</w:t>
      </w:r>
      <w:r w:rsidRPr="004A35DE">
        <w:tab/>
        <w:t>the age of the disclosed information makes it impracticable for the disclosure to be investigated; or</w:t>
      </w:r>
    </w:p>
    <w:p w14:paraId="10D2753C" w14:textId="7485F5EF" w:rsidR="00B12BB2" w:rsidRPr="004A35DE" w:rsidRDefault="00070C98" w:rsidP="004A35DE">
      <w:pPr>
        <w:pStyle w:val="Isubpara"/>
        <w:keepNext/>
      </w:pPr>
      <w:r w:rsidRPr="004A35DE">
        <w:tab/>
        <w:t>(iii)</w:t>
      </w:r>
      <w:r w:rsidRPr="004A35DE">
        <w:tab/>
      </w:r>
      <w:r w:rsidR="008B34F6" w:rsidRPr="004A35DE">
        <w:t xml:space="preserve">there is a more appropriate way reasonably available to deal with the disclosable conduct </w:t>
      </w:r>
      <w:r w:rsidR="008F580B" w:rsidRPr="004A35DE">
        <w:t xml:space="preserve">that is the subject of the public interest </w:t>
      </w:r>
      <w:r w:rsidR="008B34F6" w:rsidRPr="004A35DE">
        <w:t>disclosure.</w:t>
      </w:r>
    </w:p>
    <w:p w14:paraId="74E83066" w14:textId="0CDAF63C" w:rsidR="00D057B5" w:rsidRPr="004A35DE" w:rsidRDefault="00D057B5" w:rsidP="00F9432D">
      <w:pPr>
        <w:pStyle w:val="aNote"/>
      </w:pPr>
      <w:r w:rsidRPr="004A35DE">
        <w:rPr>
          <w:rStyle w:val="charItals"/>
        </w:rPr>
        <w:t>Note</w:t>
      </w:r>
      <w:r w:rsidRPr="004A35DE">
        <w:rPr>
          <w:rStyle w:val="charItals"/>
        </w:rPr>
        <w:tab/>
      </w:r>
      <w:r w:rsidRPr="004A35DE">
        <w:rPr>
          <w:iCs/>
        </w:rPr>
        <w:t xml:space="preserve">A discloser for a public interest disclosure </w:t>
      </w:r>
      <w:r w:rsidRPr="004A35DE">
        <w:t>may disclose the conduct to the Legislative Assembly or a journalist in certain circumstances (see s</w:t>
      </w:r>
      <w:r w:rsidR="008F190D" w:rsidRPr="004A35DE">
        <w:t> </w:t>
      </w:r>
      <w:r w:rsidRPr="004A35DE">
        <w:t xml:space="preserve">27A). </w:t>
      </w:r>
    </w:p>
    <w:p w14:paraId="0A959C57" w14:textId="3CD82D41" w:rsidR="008B34F6" w:rsidRPr="004A35DE" w:rsidRDefault="004A35DE" w:rsidP="004A35DE">
      <w:pPr>
        <w:pStyle w:val="AH5Sec"/>
        <w:shd w:val="pct25" w:color="auto" w:fill="auto"/>
      </w:pPr>
      <w:bookmarkStart w:id="17" w:name="_Toc32910450"/>
      <w:r w:rsidRPr="004A35DE">
        <w:rPr>
          <w:rStyle w:val="CharSectNo"/>
        </w:rPr>
        <w:t>14</w:t>
      </w:r>
      <w:r w:rsidRPr="004A35DE">
        <w:tab/>
      </w:r>
      <w:r w:rsidR="00C17842" w:rsidRPr="004A35DE">
        <w:t>Section</w:t>
      </w:r>
      <w:r w:rsidR="00E57174" w:rsidRPr="004A35DE">
        <w:t>s</w:t>
      </w:r>
      <w:r w:rsidR="00C17842" w:rsidRPr="004A35DE">
        <w:t xml:space="preserve"> 22</w:t>
      </w:r>
      <w:r w:rsidR="00A84A23" w:rsidRPr="004A35DE">
        <w:t xml:space="preserve"> and 23</w:t>
      </w:r>
      <w:bookmarkEnd w:id="17"/>
    </w:p>
    <w:p w14:paraId="289B5CA5" w14:textId="77777777" w:rsidR="008D359C" w:rsidRPr="004A35DE" w:rsidRDefault="008D359C" w:rsidP="008D359C">
      <w:pPr>
        <w:pStyle w:val="direction"/>
      </w:pPr>
      <w:r w:rsidRPr="004A35DE">
        <w:t>substitute</w:t>
      </w:r>
    </w:p>
    <w:p w14:paraId="6B3DF1C4" w14:textId="77777777" w:rsidR="002C59E5" w:rsidRPr="004A35DE" w:rsidRDefault="002C59E5" w:rsidP="002C59E5">
      <w:pPr>
        <w:pStyle w:val="IH5Sec"/>
      </w:pPr>
      <w:r w:rsidRPr="004A35DE">
        <w:t>23</w:t>
      </w:r>
      <w:r w:rsidRPr="004A35DE">
        <w:tab/>
        <w:t>Discloser must be kept informed</w:t>
      </w:r>
      <w:r w:rsidR="003E6B8D" w:rsidRPr="004A35DE">
        <w:t xml:space="preserve"> about investigation</w:t>
      </w:r>
    </w:p>
    <w:p w14:paraId="4270E583" w14:textId="77777777" w:rsidR="008C7053" w:rsidRPr="004A35DE" w:rsidRDefault="008D359C" w:rsidP="001D0002">
      <w:pPr>
        <w:pStyle w:val="IMain"/>
      </w:pPr>
      <w:r w:rsidRPr="004A35DE">
        <w:tab/>
        <w:t>(1)</w:t>
      </w:r>
      <w:r w:rsidRPr="004A35DE">
        <w:tab/>
      </w:r>
      <w:r w:rsidR="008C7053" w:rsidRPr="004A35DE">
        <w:t>T</w:t>
      </w:r>
      <w:r w:rsidRPr="004A35DE">
        <w:t>he investigating entity for a public interest disclosure must tell the discloser</w:t>
      </w:r>
      <w:r w:rsidR="0093310F" w:rsidRPr="004A35DE">
        <w:t xml:space="preserve"> for the</w:t>
      </w:r>
      <w:r w:rsidR="003C75B2" w:rsidRPr="004A35DE">
        <w:t xml:space="preserve"> public interest</w:t>
      </w:r>
      <w:r w:rsidR="0093310F" w:rsidRPr="004A35DE">
        <w:t xml:space="preserve"> disclosure</w:t>
      </w:r>
      <w:r w:rsidR="006C681A" w:rsidRPr="004A35DE">
        <w:t>, in writing</w:t>
      </w:r>
      <w:r w:rsidRPr="004A35DE">
        <w:t>—</w:t>
      </w:r>
    </w:p>
    <w:p w14:paraId="0021AF6E" w14:textId="77777777" w:rsidR="006C681A" w:rsidRPr="004A35DE" w:rsidRDefault="008C7053" w:rsidP="00635744">
      <w:pPr>
        <w:pStyle w:val="Ipara"/>
      </w:pPr>
      <w:r w:rsidRPr="004A35DE">
        <w:tab/>
        <w:t>(</w:t>
      </w:r>
      <w:r w:rsidR="001D0002" w:rsidRPr="004A35DE">
        <w:t>a</w:t>
      </w:r>
      <w:r w:rsidRPr="004A35DE">
        <w:t>)</w:t>
      </w:r>
      <w:r w:rsidRPr="004A35DE">
        <w:tab/>
      </w:r>
      <w:r w:rsidR="006C681A" w:rsidRPr="004A35DE">
        <w:t>the progress of the investigation of the disclosur</w:t>
      </w:r>
      <w:r w:rsidR="00BE6041" w:rsidRPr="004A35DE">
        <w:t xml:space="preserve">e, at least once every 3 months; </w:t>
      </w:r>
      <w:r w:rsidR="006C681A" w:rsidRPr="004A35DE">
        <w:t>and</w:t>
      </w:r>
    </w:p>
    <w:p w14:paraId="2753C476" w14:textId="77777777" w:rsidR="00BE6041" w:rsidRPr="004A35DE" w:rsidRDefault="00BE6041" w:rsidP="00635744">
      <w:pPr>
        <w:pStyle w:val="Ipara"/>
      </w:pPr>
      <w:r w:rsidRPr="004A35DE">
        <w:tab/>
        <w:t>(b)</w:t>
      </w:r>
      <w:r w:rsidRPr="004A35DE">
        <w:tab/>
        <w:t>the outcome of the investigation of the disclosure</w:t>
      </w:r>
      <w:r w:rsidR="00A84A23" w:rsidRPr="004A35DE">
        <w:t>,</w:t>
      </w:r>
      <w:r w:rsidRPr="004A35DE">
        <w:t xml:space="preserve"> including any action by the head of a public sector entity in relation to the disclosure under section 24; and</w:t>
      </w:r>
    </w:p>
    <w:p w14:paraId="53A4B0DE" w14:textId="77777777" w:rsidR="001D0002" w:rsidRPr="004A35DE" w:rsidRDefault="001D0002" w:rsidP="00635744">
      <w:pPr>
        <w:pStyle w:val="Ipara"/>
      </w:pPr>
      <w:r w:rsidRPr="004A35DE">
        <w:tab/>
        <w:t>(</w:t>
      </w:r>
      <w:r w:rsidR="00BE6041" w:rsidRPr="004A35DE">
        <w:t>c</w:t>
      </w:r>
      <w:r w:rsidRPr="004A35DE">
        <w:t>)</w:t>
      </w:r>
      <w:r w:rsidRPr="004A35DE">
        <w:tab/>
      </w:r>
      <w:r w:rsidR="00BE6041" w:rsidRPr="004A35DE">
        <w:t xml:space="preserve">about </w:t>
      </w:r>
      <w:r w:rsidR="00C83188" w:rsidRPr="004A35DE">
        <w:t>any</w:t>
      </w:r>
      <w:r w:rsidRPr="004A35DE">
        <w:t xml:space="preserve"> referral of the disclosure to the chief police officer</w:t>
      </w:r>
      <w:r w:rsidR="003572C8" w:rsidRPr="004A35DE">
        <w:t xml:space="preserve"> under section 21</w:t>
      </w:r>
      <w:r w:rsidRPr="004A35DE">
        <w:t>; and</w:t>
      </w:r>
    </w:p>
    <w:p w14:paraId="7022203E" w14:textId="77777777" w:rsidR="008C7053" w:rsidRPr="004A35DE" w:rsidRDefault="006C681A" w:rsidP="001F50AA">
      <w:pPr>
        <w:pStyle w:val="Ipara"/>
        <w:keepNext/>
      </w:pPr>
      <w:r w:rsidRPr="004A35DE">
        <w:lastRenderedPageBreak/>
        <w:tab/>
        <w:t>(</w:t>
      </w:r>
      <w:r w:rsidR="00BE6041" w:rsidRPr="004A35DE">
        <w:t>d)</w:t>
      </w:r>
      <w:r w:rsidRPr="004A35DE">
        <w:tab/>
        <w:t xml:space="preserve">if the </w:t>
      </w:r>
      <w:r w:rsidR="008C7053" w:rsidRPr="004A35DE">
        <w:t>investigating entity</w:t>
      </w:r>
      <w:r w:rsidR="00BE6041" w:rsidRPr="004A35DE">
        <w:t xml:space="preserve"> for the disclosure</w:t>
      </w:r>
      <w:r w:rsidR="008C7053" w:rsidRPr="004A35DE">
        <w:t xml:space="preserve"> </w:t>
      </w:r>
      <w:r w:rsidR="00C83188" w:rsidRPr="004A35DE">
        <w:t>ends</w:t>
      </w:r>
      <w:r w:rsidR="008C7053" w:rsidRPr="004A35DE">
        <w:t xml:space="preserve"> the investigation under section</w:t>
      </w:r>
      <w:r w:rsidR="0093310F" w:rsidRPr="004A35DE">
        <w:t> </w:t>
      </w:r>
      <w:r w:rsidR="008C7053" w:rsidRPr="004A35DE">
        <w:t>20—</w:t>
      </w:r>
    </w:p>
    <w:p w14:paraId="683BE46E" w14:textId="77777777" w:rsidR="006C681A" w:rsidRPr="004A35DE" w:rsidRDefault="008C7053" w:rsidP="008C7053">
      <w:pPr>
        <w:pStyle w:val="Isubpara"/>
      </w:pPr>
      <w:r w:rsidRPr="004A35DE">
        <w:tab/>
        <w:t>(i)</w:t>
      </w:r>
      <w:r w:rsidRPr="004A35DE">
        <w:tab/>
      </w:r>
      <w:r w:rsidR="006C681A" w:rsidRPr="004A35DE">
        <w:t>the ground mentioned in section</w:t>
      </w:r>
      <w:r w:rsidR="00A84A23" w:rsidRPr="004A35DE">
        <w:t> </w:t>
      </w:r>
      <w:r w:rsidR="006C681A" w:rsidRPr="004A35DE">
        <w:t>20</w:t>
      </w:r>
      <w:r w:rsidR="00A84A23" w:rsidRPr="004A35DE">
        <w:t> </w:t>
      </w:r>
      <w:r w:rsidR="0093310F" w:rsidRPr="004A35DE">
        <w:t>(2)</w:t>
      </w:r>
      <w:r w:rsidR="006C681A" w:rsidRPr="004A35DE">
        <w:t xml:space="preserve"> for </w:t>
      </w:r>
      <w:r w:rsidR="00BE6041" w:rsidRPr="004A35DE">
        <w:t>ending the investigation</w:t>
      </w:r>
      <w:r w:rsidR="006C681A" w:rsidRPr="004A35DE">
        <w:t>; and</w:t>
      </w:r>
    </w:p>
    <w:p w14:paraId="5CB73E2E" w14:textId="77777777" w:rsidR="001C3BBE" w:rsidRPr="004A35DE" w:rsidRDefault="006C681A" w:rsidP="008F580B">
      <w:pPr>
        <w:pStyle w:val="Isubpara"/>
      </w:pPr>
      <w:r w:rsidRPr="004A35DE">
        <w:tab/>
        <w:t>(ii)</w:t>
      </w:r>
      <w:r w:rsidRPr="004A35DE">
        <w:tab/>
        <w:t xml:space="preserve">the reasons for </w:t>
      </w:r>
      <w:r w:rsidR="00BE6041" w:rsidRPr="004A35DE">
        <w:t>ending the investigation</w:t>
      </w:r>
      <w:r w:rsidRPr="004A35DE">
        <w:t xml:space="preserve"> on that ground</w:t>
      </w:r>
      <w:r w:rsidR="00BE6041" w:rsidRPr="004A35DE">
        <w:t>.</w:t>
      </w:r>
    </w:p>
    <w:p w14:paraId="7CD94BF7" w14:textId="77777777" w:rsidR="001C3BBE" w:rsidRPr="004A35DE" w:rsidRDefault="001C3BBE" w:rsidP="001C3BBE">
      <w:pPr>
        <w:pStyle w:val="IMain"/>
      </w:pPr>
      <w:r w:rsidRPr="004A35DE">
        <w:tab/>
        <w:t>(2)</w:t>
      </w:r>
      <w:r w:rsidRPr="004A35DE">
        <w:tab/>
        <w:t>This section does not apply if</w:t>
      </w:r>
      <w:r w:rsidR="00F26F3B" w:rsidRPr="004A35DE">
        <w:t xml:space="preserve"> the discloser for the public interest disclosure</w:t>
      </w:r>
      <w:r w:rsidRPr="004A35DE">
        <w:t>—</w:t>
      </w:r>
    </w:p>
    <w:p w14:paraId="37443A18" w14:textId="77777777" w:rsidR="001C3BBE" w:rsidRPr="004A35DE" w:rsidRDefault="001C3BBE" w:rsidP="001C3BBE">
      <w:pPr>
        <w:pStyle w:val="Ipara"/>
      </w:pPr>
      <w:r w:rsidRPr="004A35DE">
        <w:tab/>
        <w:t>(a)</w:t>
      </w:r>
      <w:r w:rsidRPr="004A35DE">
        <w:tab/>
      </w:r>
      <w:r w:rsidR="00EC25F8" w:rsidRPr="004A35DE">
        <w:t>disclosed the conduct</w:t>
      </w:r>
      <w:r w:rsidRPr="004A35DE">
        <w:t xml:space="preserve"> anonymous</w:t>
      </w:r>
      <w:r w:rsidR="00EC25F8" w:rsidRPr="004A35DE">
        <w:t>ly</w:t>
      </w:r>
      <w:r w:rsidRPr="004A35DE">
        <w:t>; or</w:t>
      </w:r>
    </w:p>
    <w:p w14:paraId="4F756BD5" w14:textId="77777777" w:rsidR="001C3BBE" w:rsidRPr="004A35DE" w:rsidRDefault="001C3BBE" w:rsidP="008F580B">
      <w:pPr>
        <w:pStyle w:val="Ipara"/>
      </w:pPr>
      <w:r w:rsidRPr="004A35DE">
        <w:tab/>
        <w:t>(b)</w:t>
      </w:r>
      <w:r w:rsidRPr="004A35DE">
        <w:tab/>
        <w:t>has asked</w:t>
      </w:r>
      <w:r w:rsidR="00A84A23" w:rsidRPr="004A35DE">
        <w:t>,</w:t>
      </w:r>
      <w:r w:rsidRPr="004A35DE">
        <w:t xml:space="preserve"> in writing</w:t>
      </w:r>
      <w:r w:rsidR="00A84A23" w:rsidRPr="004A35DE">
        <w:t>,</w:t>
      </w:r>
      <w:r w:rsidRPr="004A35DE">
        <w:t xml:space="preserve"> not to be kept informed about the disclosure.</w:t>
      </w:r>
    </w:p>
    <w:p w14:paraId="66B69E4C" w14:textId="77777777" w:rsidR="001C3BBE" w:rsidRPr="004A35DE" w:rsidRDefault="001C3BBE" w:rsidP="004A35DE">
      <w:pPr>
        <w:pStyle w:val="IMain"/>
        <w:keepNext/>
      </w:pPr>
      <w:r w:rsidRPr="004A35DE">
        <w:tab/>
        <w:t>(3)</w:t>
      </w:r>
      <w:r w:rsidRPr="004A35DE">
        <w:tab/>
        <w:t xml:space="preserve">If the </w:t>
      </w:r>
      <w:r w:rsidR="00842C7C" w:rsidRPr="004A35DE">
        <w:t xml:space="preserve">public interest </w:t>
      </w:r>
      <w:r w:rsidRPr="004A35DE">
        <w:t>disclosure has been referred to the chief police officer</w:t>
      </w:r>
      <w:r w:rsidR="00F26F3B" w:rsidRPr="004A35DE">
        <w:t xml:space="preserve"> under section 21</w:t>
      </w:r>
      <w:r w:rsidRPr="004A35DE">
        <w:t xml:space="preserve">, the investigating entity for the </w:t>
      </w:r>
      <w:r w:rsidR="00F26F3B" w:rsidRPr="004A35DE">
        <w:t xml:space="preserve">public interest </w:t>
      </w:r>
      <w:r w:rsidRPr="004A35DE">
        <w:t>di</w:t>
      </w:r>
      <w:r w:rsidR="00842C7C" w:rsidRPr="004A35DE">
        <w:t>sclosure</w:t>
      </w:r>
      <w:r w:rsidRPr="004A35DE">
        <w:t xml:space="preserve"> is only required to comply with subsection (1) </w:t>
      </w:r>
      <w:r w:rsidR="008F580B" w:rsidRPr="004A35DE">
        <w:t>(a)</w:t>
      </w:r>
      <w:r w:rsidR="00E57174" w:rsidRPr="004A35DE">
        <w:t>,</w:t>
      </w:r>
      <w:r w:rsidR="008F580B" w:rsidRPr="004A35DE">
        <w:t> </w:t>
      </w:r>
      <w:r w:rsidRPr="004A35DE">
        <w:t>(b) and</w:t>
      </w:r>
      <w:r w:rsidR="00E57174" w:rsidRPr="004A35DE">
        <w:t> </w:t>
      </w:r>
      <w:r w:rsidRPr="004A35DE">
        <w:t>(</w:t>
      </w:r>
      <w:r w:rsidR="008F580B" w:rsidRPr="004A35DE">
        <w:t>d</w:t>
      </w:r>
      <w:r w:rsidRPr="004A35DE">
        <w:t>) to the extent that relevant information has been given to the entity by the chief police officer.</w:t>
      </w:r>
    </w:p>
    <w:p w14:paraId="06E3B43C" w14:textId="77777777" w:rsidR="002F5CE1" w:rsidRPr="004A35DE" w:rsidRDefault="003572C8" w:rsidP="004A35DE">
      <w:pPr>
        <w:pStyle w:val="aNote"/>
        <w:keepNext/>
      </w:pPr>
      <w:r w:rsidRPr="004A35DE">
        <w:rPr>
          <w:rStyle w:val="charItals"/>
        </w:rPr>
        <w:t xml:space="preserve">Note </w:t>
      </w:r>
      <w:r w:rsidR="00D057B5" w:rsidRPr="004A35DE">
        <w:rPr>
          <w:rStyle w:val="charItals"/>
        </w:rPr>
        <w:t>1</w:t>
      </w:r>
      <w:r w:rsidRPr="004A35DE">
        <w:rPr>
          <w:rStyle w:val="charItals"/>
        </w:rPr>
        <w:tab/>
      </w:r>
      <w:r w:rsidRPr="004A35DE">
        <w:t>Certain information need not be given to the discloser for a public interest disclosure (see s 26).</w:t>
      </w:r>
    </w:p>
    <w:p w14:paraId="6886277A" w14:textId="77777777" w:rsidR="008F580B" w:rsidRPr="004A35DE" w:rsidRDefault="00D057B5" w:rsidP="000728BC">
      <w:pPr>
        <w:pStyle w:val="aNote"/>
      </w:pPr>
      <w:r w:rsidRPr="004A35DE">
        <w:rPr>
          <w:rStyle w:val="charItals"/>
        </w:rPr>
        <w:t>Note 2</w:t>
      </w:r>
      <w:r w:rsidRPr="004A35DE">
        <w:rPr>
          <w:rStyle w:val="charItals"/>
        </w:rPr>
        <w:tab/>
      </w:r>
      <w:r w:rsidRPr="004A35DE">
        <w:rPr>
          <w:iCs/>
        </w:rPr>
        <w:t xml:space="preserve">A discloser for a public interest disclosure </w:t>
      </w:r>
      <w:r w:rsidRPr="004A35DE">
        <w:t>may disclose the conduct to the Legislative Assembly or a journalist in certain circumstances (see</w:t>
      </w:r>
      <w:r w:rsidR="003C75B2" w:rsidRPr="004A35DE">
        <w:t> </w:t>
      </w:r>
      <w:r w:rsidRPr="004A35DE">
        <w:t>s</w:t>
      </w:r>
      <w:r w:rsidR="003C75B2" w:rsidRPr="004A35DE">
        <w:t> </w:t>
      </w:r>
      <w:r w:rsidRPr="004A35DE">
        <w:t xml:space="preserve">27A). </w:t>
      </w:r>
    </w:p>
    <w:p w14:paraId="7DA570AC" w14:textId="0B7FB1E4" w:rsidR="00FD3263" w:rsidRPr="004A35DE" w:rsidRDefault="004A35DE" w:rsidP="004A35DE">
      <w:pPr>
        <w:pStyle w:val="AH5Sec"/>
        <w:shd w:val="pct25" w:color="auto" w:fill="auto"/>
      </w:pPr>
      <w:bookmarkStart w:id="18" w:name="_Toc32910451"/>
      <w:r w:rsidRPr="004A35DE">
        <w:rPr>
          <w:rStyle w:val="CharSectNo"/>
        </w:rPr>
        <w:t>15</w:t>
      </w:r>
      <w:r w:rsidRPr="004A35DE">
        <w:tab/>
      </w:r>
      <w:r w:rsidR="00616A38" w:rsidRPr="004A35DE">
        <w:t>Public sector entity must take action</w:t>
      </w:r>
      <w:r w:rsidR="0003705A" w:rsidRPr="004A35DE">
        <w:br/>
      </w:r>
      <w:r w:rsidR="007E169D" w:rsidRPr="004A35DE">
        <w:t>Section 24</w:t>
      </w:r>
      <w:r w:rsidR="00D33C26" w:rsidRPr="004A35DE">
        <w:t> </w:t>
      </w:r>
      <w:r w:rsidR="007E169D" w:rsidRPr="004A35DE">
        <w:t>(1)</w:t>
      </w:r>
      <w:r w:rsidR="00D33C26" w:rsidRPr="004A35DE">
        <w:t> </w:t>
      </w:r>
      <w:r w:rsidR="007E169D" w:rsidRPr="004A35DE">
        <w:t>(b)</w:t>
      </w:r>
      <w:r w:rsidR="000762B0" w:rsidRPr="004A35DE">
        <w:t>, except note</w:t>
      </w:r>
      <w:bookmarkEnd w:id="18"/>
    </w:p>
    <w:p w14:paraId="4EE07244" w14:textId="77777777" w:rsidR="00FD3263" w:rsidRPr="004A35DE" w:rsidRDefault="0003705A" w:rsidP="00FD3263">
      <w:pPr>
        <w:pStyle w:val="direction"/>
      </w:pPr>
      <w:r w:rsidRPr="004A35DE">
        <w:t>substitute</w:t>
      </w:r>
    </w:p>
    <w:p w14:paraId="138C773E" w14:textId="77777777" w:rsidR="00616A38" w:rsidRPr="004A35DE" w:rsidRDefault="0003705A" w:rsidP="00D40639">
      <w:pPr>
        <w:pStyle w:val="Ipara"/>
      </w:pPr>
      <w:r w:rsidRPr="004A35DE">
        <w:tab/>
        <w:t>(b)</w:t>
      </w:r>
      <w:r w:rsidRPr="004A35DE">
        <w:tab/>
        <w:t>if an investigation of a public interest disclosure in relation to the disclosable conduct has been completed—discipline any person responsible for</w:t>
      </w:r>
      <w:r w:rsidR="00842C7C" w:rsidRPr="004A35DE">
        <w:t xml:space="preserve"> the</w:t>
      </w:r>
      <w:r w:rsidRPr="004A35DE">
        <w:t xml:space="preserve"> disclosable conduct.</w:t>
      </w:r>
    </w:p>
    <w:p w14:paraId="0EC74584" w14:textId="70EB3C92" w:rsidR="00616A38" w:rsidRPr="004A35DE" w:rsidRDefault="004A35DE" w:rsidP="004A35DE">
      <w:pPr>
        <w:pStyle w:val="AH5Sec"/>
        <w:shd w:val="pct25" w:color="auto" w:fill="auto"/>
      </w:pPr>
      <w:bookmarkStart w:id="19" w:name="_Toc32910452"/>
      <w:r w:rsidRPr="004A35DE">
        <w:rPr>
          <w:rStyle w:val="CharSectNo"/>
        </w:rPr>
        <w:lastRenderedPageBreak/>
        <w:t>16</w:t>
      </w:r>
      <w:r w:rsidRPr="004A35DE">
        <w:tab/>
      </w:r>
      <w:r w:rsidR="00616A38" w:rsidRPr="004A35DE">
        <w:t>Section 24</w:t>
      </w:r>
      <w:r w:rsidR="00D33C26" w:rsidRPr="004A35DE">
        <w:t> </w:t>
      </w:r>
      <w:r w:rsidR="00616A38" w:rsidRPr="004A35DE">
        <w:t>(2)</w:t>
      </w:r>
      <w:r w:rsidR="00D33C26" w:rsidRPr="004A35DE">
        <w:t> </w:t>
      </w:r>
      <w:r w:rsidR="009A0F23" w:rsidRPr="004A35DE">
        <w:t>and</w:t>
      </w:r>
      <w:r w:rsidR="00D33C26" w:rsidRPr="004A35DE">
        <w:t> </w:t>
      </w:r>
      <w:r w:rsidR="009A0F23" w:rsidRPr="004A35DE">
        <w:t>(3)</w:t>
      </w:r>
      <w:r w:rsidR="005912F4" w:rsidRPr="004A35DE">
        <w:t xml:space="preserve"> and note</w:t>
      </w:r>
      <w:bookmarkEnd w:id="19"/>
    </w:p>
    <w:p w14:paraId="0DC29114" w14:textId="77777777" w:rsidR="00616A38" w:rsidRPr="004A35DE" w:rsidRDefault="009A0F23" w:rsidP="00616A38">
      <w:pPr>
        <w:pStyle w:val="direction"/>
      </w:pPr>
      <w:r w:rsidRPr="004A35DE">
        <w:t>substitute</w:t>
      </w:r>
    </w:p>
    <w:p w14:paraId="7C44619C" w14:textId="77777777" w:rsidR="009A0F23" w:rsidRPr="004A35DE" w:rsidRDefault="009A0F23" w:rsidP="009A0F23">
      <w:pPr>
        <w:pStyle w:val="IMain"/>
      </w:pPr>
      <w:r w:rsidRPr="004A35DE">
        <w:tab/>
        <w:t>(2)</w:t>
      </w:r>
      <w:r w:rsidRPr="004A35DE">
        <w:tab/>
        <w:t>The head of the public sector entity must—</w:t>
      </w:r>
    </w:p>
    <w:p w14:paraId="6661AA76" w14:textId="77777777" w:rsidR="009A0F23" w:rsidRPr="004A35DE" w:rsidRDefault="009A0F23" w:rsidP="009A0F23">
      <w:pPr>
        <w:pStyle w:val="Ipara"/>
      </w:pPr>
      <w:r w:rsidRPr="004A35DE">
        <w:tab/>
        <w:t>(a)</w:t>
      </w:r>
      <w:r w:rsidRPr="004A35DE">
        <w:tab/>
        <w:t>tell the integrity commissioner about any action taken or proposed to be taken; and</w:t>
      </w:r>
    </w:p>
    <w:p w14:paraId="4BD55665" w14:textId="77777777" w:rsidR="009A0F23" w:rsidRPr="004A35DE" w:rsidRDefault="009A0F23" w:rsidP="009A0F23">
      <w:pPr>
        <w:pStyle w:val="Ipara"/>
      </w:pPr>
      <w:r w:rsidRPr="004A35DE">
        <w:tab/>
        <w:t>(b)</w:t>
      </w:r>
      <w:r w:rsidRPr="004A35DE">
        <w:tab/>
      </w:r>
      <w:r w:rsidR="00DC2A34" w:rsidRPr="004A35DE">
        <w:t xml:space="preserve">tell the discloser for the public interest disclosure about any </w:t>
      </w:r>
      <w:r w:rsidR="00D33C26" w:rsidRPr="004A35DE">
        <w:t>ac</w:t>
      </w:r>
      <w:r w:rsidR="00DC2A34" w:rsidRPr="004A35DE">
        <w:t>tion taken or proposed to be taken unless—</w:t>
      </w:r>
    </w:p>
    <w:p w14:paraId="52603F40" w14:textId="77777777" w:rsidR="00DC2A34" w:rsidRPr="004A35DE" w:rsidRDefault="00DC2A34" w:rsidP="00DC2A34">
      <w:pPr>
        <w:pStyle w:val="Isubpara"/>
      </w:pPr>
      <w:r w:rsidRPr="004A35DE">
        <w:tab/>
        <w:t>(i)</w:t>
      </w:r>
      <w:r w:rsidRPr="004A35DE">
        <w:tab/>
        <w:t>the discloser</w:t>
      </w:r>
      <w:r w:rsidR="00EC25F8" w:rsidRPr="004A35DE">
        <w:t xml:space="preserve"> disclosed</w:t>
      </w:r>
      <w:r w:rsidRPr="004A35DE">
        <w:t xml:space="preserve"> </w:t>
      </w:r>
      <w:r w:rsidR="00EC25F8" w:rsidRPr="004A35DE">
        <w:t xml:space="preserve">the conduct </w:t>
      </w:r>
      <w:r w:rsidRPr="004A35DE">
        <w:t>anonymou</w:t>
      </w:r>
      <w:r w:rsidR="00EC25F8" w:rsidRPr="004A35DE">
        <w:t>sly</w:t>
      </w:r>
      <w:r w:rsidRPr="004A35DE">
        <w:t>; or</w:t>
      </w:r>
    </w:p>
    <w:p w14:paraId="51675CEE" w14:textId="77777777" w:rsidR="009A0F23" w:rsidRPr="004A35DE" w:rsidRDefault="00DC2A34" w:rsidP="004A35DE">
      <w:pPr>
        <w:pStyle w:val="Isubpara"/>
        <w:keepNext/>
      </w:pPr>
      <w:r w:rsidRPr="004A35DE">
        <w:tab/>
        <w:t>(ii)</w:t>
      </w:r>
      <w:r w:rsidRPr="004A35DE">
        <w:tab/>
        <w:t>the discloser has asked</w:t>
      </w:r>
      <w:r w:rsidR="005912F4" w:rsidRPr="004A35DE">
        <w:t>,</w:t>
      </w:r>
      <w:r w:rsidRPr="004A35DE">
        <w:t xml:space="preserve"> in writing</w:t>
      </w:r>
      <w:r w:rsidR="005912F4" w:rsidRPr="004A35DE">
        <w:t>,</w:t>
      </w:r>
      <w:r w:rsidRPr="004A35DE">
        <w:t xml:space="preserve"> not to be kept informed about the public interest disclosure.</w:t>
      </w:r>
    </w:p>
    <w:p w14:paraId="0564F8C5" w14:textId="77777777" w:rsidR="008D3738" w:rsidRPr="004A35DE" w:rsidRDefault="008D3738" w:rsidP="004A35DE">
      <w:pPr>
        <w:pStyle w:val="aNote"/>
        <w:keepNext/>
      </w:pPr>
      <w:r w:rsidRPr="004A35DE">
        <w:rPr>
          <w:rStyle w:val="charItals"/>
        </w:rPr>
        <w:t>Note 1</w:t>
      </w:r>
      <w:r w:rsidRPr="004A35DE">
        <w:rPr>
          <w:rStyle w:val="charItals"/>
        </w:rPr>
        <w:tab/>
      </w:r>
      <w:r w:rsidRPr="004A35DE">
        <w:t>Certain information need not be given to the discloser for a public interest disclosure (see s 26).</w:t>
      </w:r>
    </w:p>
    <w:p w14:paraId="0DA85D09" w14:textId="77777777" w:rsidR="00D057B5" w:rsidRPr="004A35DE" w:rsidRDefault="008D3738" w:rsidP="008D3738">
      <w:pPr>
        <w:pStyle w:val="aNote"/>
      </w:pPr>
      <w:r w:rsidRPr="004A35DE">
        <w:rPr>
          <w:rStyle w:val="charItals"/>
        </w:rPr>
        <w:t>Note 2</w:t>
      </w:r>
      <w:r w:rsidRPr="004A35DE">
        <w:rPr>
          <w:rStyle w:val="charItals"/>
        </w:rPr>
        <w:tab/>
      </w:r>
      <w:r w:rsidRPr="004A35DE">
        <w:rPr>
          <w:iCs/>
        </w:rPr>
        <w:t xml:space="preserve">A discloser for a public interest disclosure </w:t>
      </w:r>
      <w:r w:rsidRPr="004A35DE">
        <w:t xml:space="preserve">may disclose the conduct to the Legislative Assembly or a journalist in certain circumstances (see s </w:t>
      </w:r>
      <w:r w:rsidR="00371EE2" w:rsidRPr="004A35DE">
        <w:t> </w:t>
      </w:r>
      <w:r w:rsidRPr="004A35DE">
        <w:t xml:space="preserve">27A). </w:t>
      </w:r>
    </w:p>
    <w:p w14:paraId="0F05CFFB" w14:textId="6150B98D" w:rsidR="008B34F6" w:rsidRPr="004A35DE" w:rsidRDefault="004A35DE" w:rsidP="004A35DE">
      <w:pPr>
        <w:pStyle w:val="AH5Sec"/>
        <w:shd w:val="pct25" w:color="auto" w:fill="auto"/>
      </w:pPr>
      <w:bookmarkStart w:id="20" w:name="_Toc32910453"/>
      <w:r w:rsidRPr="004A35DE">
        <w:rPr>
          <w:rStyle w:val="CharSectNo"/>
        </w:rPr>
        <w:t>17</w:t>
      </w:r>
      <w:r w:rsidRPr="004A35DE">
        <w:tab/>
      </w:r>
      <w:r w:rsidR="008B34F6" w:rsidRPr="004A35DE">
        <w:t>Section 25</w:t>
      </w:r>
      <w:r w:rsidR="00C70592" w:rsidRPr="004A35DE">
        <w:t> </w:t>
      </w:r>
      <w:r w:rsidR="008B34F6" w:rsidRPr="004A35DE">
        <w:t>heading</w:t>
      </w:r>
      <w:bookmarkEnd w:id="20"/>
    </w:p>
    <w:p w14:paraId="6D087C04" w14:textId="77777777" w:rsidR="008B34F6" w:rsidRPr="004A35DE" w:rsidRDefault="008B34F6" w:rsidP="008B34F6">
      <w:pPr>
        <w:pStyle w:val="direction"/>
      </w:pPr>
      <w:r w:rsidRPr="004A35DE">
        <w:t>substitute</w:t>
      </w:r>
    </w:p>
    <w:p w14:paraId="798A8941" w14:textId="77777777" w:rsidR="008B34F6" w:rsidRPr="004A35DE" w:rsidRDefault="008B34F6" w:rsidP="008B34F6">
      <w:pPr>
        <w:pStyle w:val="IH5Sec"/>
      </w:pPr>
      <w:r w:rsidRPr="004A35DE">
        <w:t>25</w:t>
      </w:r>
      <w:r w:rsidRPr="004A35DE">
        <w:tab/>
        <w:t>Integrity commissioner must be kept informed</w:t>
      </w:r>
    </w:p>
    <w:p w14:paraId="52C080B7" w14:textId="6142F8D4" w:rsidR="008B34F6" w:rsidRPr="004A35DE" w:rsidRDefault="004A35DE" w:rsidP="004A35DE">
      <w:pPr>
        <w:pStyle w:val="AH5Sec"/>
        <w:shd w:val="pct25" w:color="auto" w:fill="auto"/>
      </w:pPr>
      <w:bookmarkStart w:id="21" w:name="_Toc32910454"/>
      <w:r w:rsidRPr="004A35DE">
        <w:rPr>
          <w:rStyle w:val="CharSectNo"/>
        </w:rPr>
        <w:t>18</w:t>
      </w:r>
      <w:r w:rsidRPr="004A35DE">
        <w:tab/>
      </w:r>
      <w:r w:rsidR="008B34F6" w:rsidRPr="004A35DE">
        <w:t>Section 25 (1)</w:t>
      </w:r>
      <w:bookmarkEnd w:id="21"/>
    </w:p>
    <w:p w14:paraId="3E16E14B" w14:textId="77777777" w:rsidR="008B34F6" w:rsidRPr="004A35DE" w:rsidRDefault="008B34F6" w:rsidP="008B34F6">
      <w:pPr>
        <w:pStyle w:val="direction"/>
      </w:pPr>
      <w:r w:rsidRPr="004A35DE">
        <w:t>omit</w:t>
      </w:r>
    </w:p>
    <w:p w14:paraId="0ECDDAE8" w14:textId="77777777" w:rsidR="008B34F6" w:rsidRPr="004A35DE" w:rsidRDefault="008B34F6" w:rsidP="007B313A">
      <w:pPr>
        <w:pStyle w:val="Amainreturn"/>
      </w:pPr>
      <w:r w:rsidRPr="004A35DE">
        <w:t>An investigating entity for a public interest disclosure</w:t>
      </w:r>
    </w:p>
    <w:p w14:paraId="0A53B5E6" w14:textId="77777777" w:rsidR="008B34F6" w:rsidRPr="004A35DE" w:rsidRDefault="008B34F6" w:rsidP="00CD27DD">
      <w:pPr>
        <w:pStyle w:val="direction"/>
      </w:pPr>
      <w:r w:rsidRPr="004A35DE">
        <w:t>substitute</w:t>
      </w:r>
    </w:p>
    <w:p w14:paraId="4875F433" w14:textId="77777777" w:rsidR="008B34F6" w:rsidRPr="004A35DE" w:rsidRDefault="008B34F6" w:rsidP="007B313A">
      <w:pPr>
        <w:pStyle w:val="Amainreturn"/>
      </w:pPr>
      <w:r w:rsidRPr="004A35DE">
        <w:t xml:space="preserve">If </w:t>
      </w:r>
      <w:r w:rsidR="00AE6802" w:rsidRPr="004A35DE">
        <w:t>the</w:t>
      </w:r>
      <w:r w:rsidRPr="004A35DE">
        <w:t xml:space="preserve"> investigating entity for a public interest disclosure is not the integrity commissioner, the entity</w:t>
      </w:r>
    </w:p>
    <w:p w14:paraId="7026127B" w14:textId="18AA887E" w:rsidR="008B34F6" w:rsidRPr="004A35DE" w:rsidRDefault="004A35DE" w:rsidP="004A35DE">
      <w:pPr>
        <w:pStyle w:val="AH5Sec"/>
        <w:shd w:val="pct25" w:color="auto" w:fill="auto"/>
      </w:pPr>
      <w:bookmarkStart w:id="22" w:name="_Toc32910455"/>
      <w:r w:rsidRPr="004A35DE">
        <w:rPr>
          <w:rStyle w:val="CharSectNo"/>
        </w:rPr>
        <w:lastRenderedPageBreak/>
        <w:t>19</w:t>
      </w:r>
      <w:r w:rsidRPr="004A35DE">
        <w:tab/>
      </w:r>
      <w:r w:rsidR="008B34F6" w:rsidRPr="004A35DE">
        <w:t>Section 25 (1) (b)</w:t>
      </w:r>
      <w:bookmarkEnd w:id="22"/>
    </w:p>
    <w:p w14:paraId="7F9FDD3C" w14:textId="77777777" w:rsidR="005462E5" w:rsidRPr="004A35DE" w:rsidRDefault="005462E5" w:rsidP="008B34F6">
      <w:pPr>
        <w:pStyle w:val="direction"/>
      </w:pPr>
      <w:r w:rsidRPr="004A35DE">
        <w:t>substitute</w:t>
      </w:r>
    </w:p>
    <w:p w14:paraId="32F73E02" w14:textId="77777777" w:rsidR="0047181E" w:rsidRPr="004A35DE" w:rsidRDefault="005462E5" w:rsidP="00D40639">
      <w:pPr>
        <w:pStyle w:val="Ipara"/>
      </w:pPr>
      <w:r w:rsidRPr="004A35DE">
        <w:tab/>
        <w:t>(b)</w:t>
      </w:r>
      <w:r w:rsidRPr="004A35DE">
        <w:tab/>
        <w:t>the referral of the disclosure</w:t>
      </w:r>
      <w:r w:rsidR="0047181E" w:rsidRPr="004A35DE">
        <w:t xml:space="preserve"> under section 21 (Referral to chief police officer)</w:t>
      </w:r>
      <w:r w:rsidRPr="004A35DE">
        <w:t>;</w:t>
      </w:r>
    </w:p>
    <w:p w14:paraId="5212AC44" w14:textId="07C4818C" w:rsidR="008B34F6" w:rsidRPr="004A35DE" w:rsidRDefault="004A35DE" w:rsidP="004A35DE">
      <w:pPr>
        <w:pStyle w:val="AH5Sec"/>
        <w:shd w:val="pct25" w:color="auto" w:fill="auto"/>
      </w:pPr>
      <w:bookmarkStart w:id="23" w:name="_Toc32910456"/>
      <w:r w:rsidRPr="004A35DE">
        <w:rPr>
          <w:rStyle w:val="CharSectNo"/>
        </w:rPr>
        <w:t>20</w:t>
      </w:r>
      <w:r w:rsidRPr="004A35DE">
        <w:tab/>
      </w:r>
      <w:r w:rsidR="008B34F6" w:rsidRPr="004A35DE">
        <w:t>Section 25 (1) (d)</w:t>
      </w:r>
      <w:bookmarkEnd w:id="23"/>
    </w:p>
    <w:p w14:paraId="316788DE" w14:textId="77777777" w:rsidR="008B34F6" w:rsidRPr="004A35DE" w:rsidRDefault="008B34F6" w:rsidP="008B34F6">
      <w:pPr>
        <w:pStyle w:val="direction"/>
      </w:pPr>
      <w:r w:rsidRPr="004A35DE">
        <w:t>omit</w:t>
      </w:r>
    </w:p>
    <w:p w14:paraId="6BFA7028" w14:textId="77777777" w:rsidR="00AE6802" w:rsidRPr="004A35DE" w:rsidRDefault="008B34F6" w:rsidP="00AE6802">
      <w:pPr>
        <w:pStyle w:val="Amainreturn"/>
      </w:pPr>
      <w:r w:rsidRPr="004A35DE">
        <w:t>not to investigate the disclosure,</w:t>
      </w:r>
      <w:r w:rsidR="0000614D" w:rsidRPr="004A35DE">
        <w:t xml:space="preserve"> or</w:t>
      </w:r>
    </w:p>
    <w:p w14:paraId="01ADA1A0" w14:textId="7635C49C" w:rsidR="00AE6802" w:rsidRPr="004A35DE" w:rsidRDefault="004A35DE" w:rsidP="004A35DE">
      <w:pPr>
        <w:pStyle w:val="AH5Sec"/>
        <w:shd w:val="pct25" w:color="auto" w:fill="auto"/>
      </w:pPr>
      <w:bookmarkStart w:id="24" w:name="_Toc32910457"/>
      <w:r w:rsidRPr="004A35DE">
        <w:rPr>
          <w:rStyle w:val="CharSectNo"/>
        </w:rPr>
        <w:t>21</w:t>
      </w:r>
      <w:r w:rsidRPr="004A35DE">
        <w:tab/>
      </w:r>
      <w:r w:rsidR="00382231" w:rsidRPr="004A35DE">
        <w:t>Section 25</w:t>
      </w:r>
      <w:r w:rsidR="007B313A" w:rsidRPr="004A35DE">
        <w:t> </w:t>
      </w:r>
      <w:r w:rsidR="00382231" w:rsidRPr="004A35DE">
        <w:t>(1)</w:t>
      </w:r>
      <w:r w:rsidR="007B313A" w:rsidRPr="004A35DE">
        <w:t> </w:t>
      </w:r>
      <w:r w:rsidR="00382231" w:rsidRPr="004A35DE">
        <w:t>(d)</w:t>
      </w:r>
      <w:r w:rsidR="007B313A" w:rsidRPr="004A35DE">
        <w:t> </w:t>
      </w:r>
      <w:r w:rsidR="00382231" w:rsidRPr="004A35DE">
        <w:t>(iii)</w:t>
      </w:r>
      <w:bookmarkEnd w:id="24"/>
    </w:p>
    <w:p w14:paraId="7D1E2A99" w14:textId="77777777" w:rsidR="00382231" w:rsidRPr="004A35DE" w:rsidRDefault="00382231" w:rsidP="00382231">
      <w:pPr>
        <w:pStyle w:val="direction"/>
      </w:pPr>
      <w:r w:rsidRPr="004A35DE">
        <w:t>omit</w:t>
      </w:r>
    </w:p>
    <w:p w14:paraId="095527A0" w14:textId="77777777" w:rsidR="00382231" w:rsidRPr="004A35DE" w:rsidRDefault="000762B0" w:rsidP="00382231">
      <w:pPr>
        <w:pStyle w:val="Amainreturn"/>
      </w:pPr>
      <w:r w:rsidRPr="004A35DE">
        <w:t xml:space="preserve">section </w:t>
      </w:r>
      <w:r w:rsidR="00382231" w:rsidRPr="004A35DE">
        <w:t>20</w:t>
      </w:r>
      <w:r w:rsidR="007B313A" w:rsidRPr="004A35DE">
        <w:t> </w:t>
      </w:r>
      <w:r w:rsidR="00382231" w:rsidRPr="004A35DE">
        <w:t>(g)</w:t>
      </w:r>
    </w:p>
    <w:p w14:paraId="22DDC8DE" w14:textId="77777777" w:rsidR="00382231" w:rsidRPr="004A35DE" w:rsidRDefault="00382231" w:rsidP="00382231">
      <w:pPr>
        <w:pStyle w:val="direction"/>
      </w:pPr>
      <w:r w:rsidRPr="004A35DE">
        <w:t>substitute</w:t>
      </w:r>
    </w:p>
    <w:p w14:paraId="316FB8C7" w14:textId="5D0D95FB" w:rsidR="00382231" w:rsidRPr="004A35DE" w:rsidRDefault="000762B0" w:rsidP="00382231">
      <w:pPr>
        <w:pStyle w:val="Amainreturn"/>
      </w:pPr>
      <w:r w:rsidRPr="004A35DE">
        <w:t xml:space="preserve">section </w:t>
      </w:r>
      <w:r w:rsidR="00382231" w:rsidRPr="004A35DE">
        <w:t>20</w:t>
      </w:r>
      <w:r w:rsidR="007B313A" w:rsidRPr="004A35DE">
        <w:t> </w:t>
      </w:r>
      <w:r w:rsidR="00BA7941" w:rsidRPr="004A35DE">
        <w:t>(2) </w:t>
      </w:r>
      <w:r w:rsidR="00382231" w:rsidRPr="004A35DE">
        <w:t>(</w:t>
      </w:r>
      <w:r w:rsidR="00A7225A" w:rsidRPr="004A35DE">
        <w:t>d</w:t>
      </w:r>
      <w:r w:rsidR="00382231" w:rsidRPr="004A35DE">
        <w:t>)</w:t>
      </w:r>
      <w:r w:rsidR="00A7225A" w:rsidRPr="004A35DE">
        <w:t> (iii)</w:t>
      </w:r>
    </w:p>
    <w:p w14:paraId="261072C0" w14:textId="23726267" w:rsidR="00714E37" w:rsidRPr="004A35DE" w:rsidRDefault="004A35DE" w:rsidP="004A35DE">
      <w:pPr>
        <w:pStyle w:val="AH5Sec"/>
        <w:shd w:val="pct25" w:color="auto" w:fill="auto"/>
      </w:pPr>
      <w:bookmarkStart w:id="25" w:name="_Toc32910458"/>
      <w:r w:rsidRPr="004A35DE">
        <w:rPr>
          <w:rStyle w:val="CharSectNo"/>
        </w:rPr>
        <w:t>22</w:t>
      </w:r>
      <w:r w:rsidRPr="004A35DE">
        <w:tab/>
      </w:r>
      <w:r w:rsidR="00714E37" w:rsidRPr="004A35DE">
        <w:t>Section 25</w:t>
      </w:r>
      <w:r w:rsidR="00C70592" w:rsidRPr="004A35DE">
        <w:t> </w:t>
      </w:r>
      <w:r w:rsidR="00714E37" w:rsidRPr="004A35DE">
        <w:t>(2)</w:t>
      </w:r>
      <w:bookmarkEnd w:id="25"/>
    </w:p>
    <w:p w14:paraId="600EFC06" w14:textId="77777777" w:rsidR="00714E37" w:rsidRPr="004A35DE" w:rsidRDefault="00714E37" w:rsidP="00714E37">
      <w:pPr>
        <w:pStyle w:val="direction"/>
      </w:pPr>
      <w:r w:rsidRPr="004A35DE">
        <w:t>before</w:t>
      </w:r>
    </w:p>
    <w:p w14:paraId="39E76EF0" w14:textId="77777777" w:rsidR="00714E37" w:rsidRPr="004A35DE" w:rsidRDefault="00714E37" w:rsidP="00714E37">
      <w:pPr>
        <w:pStyle w:val="Amainreturn"/>
      </w:pPr>
      <w:r w:rsidRPr="004A35DE">
        <w:t>disclosure</w:t>
      </w:r>
    </w:p>
    <w:p w14:paraId="7E97B138" w14:textId="77777777" w:rsidR="00714E37" w:rsidRPr="004A35DE" w:rsidRDefault="00714E37" w:rsidP="00714E37">
      <w:pPr>
        <w:pStyle w:val="direction"/>
      </w:pPr>
      <w:r w:rsidRPr="004A35DE">
        <w:t>insert</w:t>
      </w:r>
    </w:p>
    <w:p w14:paraId="1C76AEDA" w14:textId="77777777" w:rsidR="00714E37" w:rsidRPr="004A35DE" w:rsidRDefault="00714E37" w:rsidP="00D40639">
      <w:pPr>
        <w:pStyle w:val="Amainreturn"/>
      </w:pPr>
      <w:r w:rsidRPr="004A35DE">
        <w:t>public interest</w:t>
      </w:r>
    </w:p>
    <w:p w14:paraId="101E9E44" w14:textId="3179A9C3" w:rsidR="00BC7A32" w:rsidRPr="004A35DE" w:rsidRDefault="004A35DE" w:rsidP="004A35DE">
      <w:pPr>
        <w:pStyle w:val="AH5Sec"/>
        <w:shd w:val="pct25" w:color="auto" w:fill="auto"/>
      </w:pPr>
      <w:bookmarkStart w:id="26" w:name="_Toc32910459"/>
      <w:r w:rsidRPr="004A35DE">
        <w:rPr>
          <w:rStyle w:val="CharSectNo"/>
        </w:rPr>
        <w:t>23</w:t>
      </w:r>
      <w:r w:rsidRPr="004A35DE">
        <w:tab/>
      </w:r>
      <w:r w:rsidR="008B34F6" w:rsidRPr="004A35DE">
        <w:t>Limitations on obligations to keep people informed etc</w:t>
      </w:r>
      <w:r w:rsidR="00BC7A32" w:rsidRPr="004A35DE">
        <w:br/>
        <w:t>Section 26</w:t>
      </w:r>
      <w:r w:rsidR="00C70592" w:rsidRPr="004A35DE">
        <w:t> </w:t>
      </w:r>
      <w:r w:rsidR="00BC7A32" w:rsidRPr="004A35DE">
        <w:t>(1)</w:t>
      </w:r>
      <w:bookmarkEnd w:id="26"/>
    </w:p>
    <w:p w14:paraId="01AA4B9B" w14:textId="77777777" w:rsidR="00BC7A32" w:rsidRPr="004A35DE" w:rsidRDefault="00BC7A32" w:rsidP="00BC7A32">
      <w:pPr>
        <w:pStyle w:val="direction"/>
      </w:pPr>
      <w:r w:rsidRPr="004A35DE">
        <w:t>after</w:t>
      </w:r>
    </w:p>
    <w:p w14:paraId="7D2335EC" w14:textId="77777777" w:rsidR="00BC7A32" w:rsidRPr="004A35DE" w:rsidRDefault="00BC7A32" w:rsidP="00BC7A32">
      <w:pPr>
        <w:pStyle w:val="Amainreturn"/>
      </w:pPr>
      <w:r w:rsidRPr="004A35DE">
        <w:t>discloser</w:t>
      </w:r>
    </w:p>
    <w:p w14:paraId="4AD89CEA" w14:textId="77777777" w:rsidR="00BC7A32" w:rsidRPr="004A35DE" w:rsidRDefault="00BC7A32" w:rsidP="00BC7A32">
      <w:pPr>
        <w:pStyle w:val="direction"/>
      </w:pPr>
      <w:r w:rsidRPr="004A35DE">
        <w:t>insert</w:t>
      </w:r>
    </w:p>
    <w:p w14:paraId="73089DE3" w14:textId="77777777" w:rsidR="002A33CD" w:rsidRPr="004A35DE" w:rsidRDefault="00BC7A32" w:rsidP="00D40639">
      <w:pPr>
        <w:pStyle w:val="Amainreturn"/>
      </w:pPr>
      <w:r w:rsidRPr="004A35DE">
        <w:t>for a public interest disclosure</w:t>
      </w:r>
    </w:p>
    <w:p w14:paraId="2C9E0859" w14:textId="1E62057F" w:rsidR="00BC7A32" w:rsidRPr="004A35DE" w:rsidRDefault="004A35DE" w:rsidP="004A35DE">
      <w:pPr>
        <w:pStyle w:val="AH5Sec"/>
        <w:shd w:val="pct25" w:color="auto" w:fill="auto"/>
      </w:pPr>
      <w:bookmarkStart w:id="27" w:name="_Toc32910460"/>
      <w:r w:rsidRPr="004A35DE">
        <w:rPr>
          <w:rStyle w:val="CharSectNo"/>
        </w:rPr>
        <w:lastRenderedPageBreak/>
        <w:t>24</w:t>
      </w:r>
      <w:r w:rsidRPr="004A35DE">
        <w:tab/>
      </w:r>
      <w:r w:rsidR="00BC7A32" w:rsidRPr="004A35DE">
        <w:t>Section 26</w:t>
      </w:r>
      <w:r w:rsidR="00AD141F" w:rsidRPr="004A35DE">
        <w:t> (</w:t>
      </w:r>
      <w:r w:rsidR="00BC7A32" w:rsidRPr="004A35DE">
        <w:t>1)</w:t>
      </w:r>
      <w:r w:rsidR="000762B0" w:rsidRPr="004A35DE">
        <w:t>, examples</w:t>
      </w:r>
      <w:bookmarkEnd w:id="27"/>
    </w:p>
    <w:p w14:paraId="45B313FA" w14:textId="77777777" w:rsidR="00BC7A32" w:rsidRPr="004A35DE" w:rsidRDefault="00CD026E" w:rsidP="00BC7A32">
      <w:pPr>
        <w:pStyle w:val="direction"/>
      </w:pPr>
      <w:r w:rsidRPr="004A35DE">
        <w:t>substitute</w:t>
      </w:r>
    </w:p>
    <w:p w14:paraId="021228E7" w14:textId="77777777" w:rsidR="00CD026E" w:rsidRPr="004A35DE" w:rsidRDefault="00CD026E" w:rsidP="00283482">
      <w:pPr>
        <w:pStyle w:val="aExamHdgpar"/>
      </w:pPr>
      <w:r w:rsidRPr="004A35DE">
        <w:t>Example</w:t>
      </w:r>
    </w:p>
    <w:p w14:paraId="0DB7D98C" w14:textId="77777777" w:rsidR="001A0B46" w:rsidRPr="004A35DE" w:rsidRDefault="000762B0" w:rsidP="00D40639">
      <w:pPr>
        <w:pStyle w:val="aExampar"/>
      </w:pPr>
      <w:r w:rsidRPr="004A35DE">
        <w:t>T</w:t>
      </w:r>
      <w:r w:rsidR="00CD026E" w:rsidRPr="004A35DE">
        <w:t>he integrity commissioner need not give the head of a public sector entity to which a public interest disclosure relates a copy or record of the disclosure if the integrity commissioner believes it is likely that detrimental action will be taken against the discloser for the public interest disclosure as a result.</w:t>
      </w:r>
    </w:p>
    <w:p w14:paraId="6121891B" w14:textId="218FA2B7" w:rsidR="00CD026E" w:rsidRPr="004A35DE" w:rsidRDefault="004A35DE" w:rsidP="004A35DE">
      <w:pPr>
        <w:pStyle w:val="AH5Sec"/>
        <w:shd w:val="pct25" w:color="auto" w:fill="auto"/>
      </w:pPr>
      <w:bookmarkStart w:id="28" w:name="_Toc32910461"/>
      <w:r w:rsidRPr="004A35DE">
        <w:rPr>
          <w:rStyle w:val="CharSectNo"/>
        </w:rPr>
        <w:t>25</w:t>
      </w:r>
      <w:r w:rsidRPr="004A35DE">
        <w:tab/>
      </w:r>
      <w:r w:rsidR="00CD026E" w:rsidRPr="004A35DE">
        <w:t xml:space="preserve">Section </w:t>
      </w:r>
      <w:r w:rsidR="00E174E3" w:rsidRPr="004A35DE">
        <w:t xml:space="preserve">26 </w:t>
      </w:r>
      <w:r w:rsidR="00DB1CA1" w:rsidRPr="004A35DE">
        <w:t>(3)</w:t>
      </w:r>
      <w:r w:rsidR="00AA454A" w:rsidRPr="004A35DE">
        <w:t xml:space="preserve"> and (4)</w:t>
      </w:r>
      <w:bookmarkEnd w:id="28"/>
    </w:p>
    <w:p w14:paraId="5E95B8F5" w14:textId="77777777" w:rsidR="00E174E3" w:rsidRPr="004A35DE" w:rsidRDefault="00AA454A" w:rsidP="00E174E3">
      <w:pPr>
        <w:pStyle w:val="direction"/>
      </w:pPr>
      <w:r w:rsidRPr="004A35DE">
        <w:t>substitute</w:t>
      </w:r>
    </w:p>
    <w:p w14:paraId="30E57B47" w14:textId="77777777" w:rsidR="00AA454A" w:rsidRPr="004A35DE" w:rsidRDefault="00AA454A" w:rsidP="00AA454A">
      <w:pPr>
        <w:pStyle w:val="IMain"/>
      </w:pPr>
      <w:r w:rsidRPr="004A35DE">
        <w:tab/>
        <w:t>(3)</w:t>
      </w:r>
      <w:r w:rsidRPr="004A35DE">
        <w:tab/>
        <w:t>A discloser for a public interest disclosure need not be told information about the disclosure</w:t>
      </w:r>
      <w:r w:rsidR="005912F4" w:rsidRPr="004A35DE">
        <w:t>,</w:t>
      </w:r>
      <w:r w:rsidRPr="004A35DE">
        <w:t xml:space="preserve"> if telling the discloser—</w:t>
      </w:r>
    </w:p>
    <w:p w14:paraId="6EB71853" w14:textId="77777777" w:rsidR="001A0B46" w:rsidRPr="004A35DE" w:rsidRDefault="00AA454A" w:rsidP="00AA454A">
      <w:pPr>
        <w:pStyle w:val="Ipara"/>
      </w:pPr>
      <w:r w:rsidRPr="004A35DE">
        <w:tab/>
        <w:t>(a)</w:t>
      </w:r>
      <w:r w:rsidRPr="004A35DE">
        <w:tab/>
        <w:t>would</w:t>
      </w:r>
      <w:r w:rsidR="00C150CD" w:rsidRPr="004A35DE">
        <w:t xml:space="preserve">, or could reasonably be expected to, </w:t>
      </w:r>
      <w:r w:rsidRPr="004A35DE">
        <w:t>identify a</w:t>
      </w:r>
      <w:r w:rsidR="00C150CD" w:rsidRPr="004A35DE">
        <w:t>nother</w:t>
      </w:r>
      <w:r w:rsidRPr="004A35DE">
        <w:t xml:space="preserve"> person who</w:t>
      </w:r>
      <w:r w:rsidR="006400F3" w:rsidRPr="004A35DE">
        <w:t xml:space="preserve"> gives</w:t>
      </w:r>
      <w:r w:rsidRPr="004A35DE">
        <w:t xml:space="preserve"> information </w:t>
      </w:r>
      <w:r w:rsidR="001A0B46" w:rsidRPr="004A35DE">
        <w:t>in relation to the disclosure; or</w:t>
      </w:r>
    </w:p>
    <w:p w14:paraId="012D1793" w14:textId="77777777" w:rsidR="001A0B46" w:rsidRPr="004A35DE" w:rsidRDefault="001A0B46" w:rsidP="000728BC">
      <w:pPr>
        <w:pStyle w:val="Ipara"/>
      </w:pPr>
      <w:r w:rsidRPr="004A35DE">
        <w:tab/>
        <w:t>(</w:t>
      </w:r>
      <w:r w:rsidR="00C150CD" w:rsidRPr="004A35DE">
        <w:t>b</w:t>
      </w:r>
      <w:r w:rsidRPr="004A35DE">
        <w:t>)</w:t>
      </w:r>
      <w:r w:rsidRPr="004A35DE">
        <w:tab/>
        <w:t xml:space="preserve">is contrary to a </w:t>
      </w:r>
      <w:r w:rsidR="00C150CD" w:rsidRPr="004A35DE">
        <w:t xml:space="preserve">law in force in the </w:t>
      </w:r>
      <w:r w:rsidR="008F1DCB" w:rsidRPr="004A35DE">
        <w:t>Territory</w:t>
      </w:r>
      <w:r w:rsidRPr="004A35DE">
        <w:t>.</w:t>
      </w:r>
    </w:p>
    <w:p w14:paraId="39EE19C6" w14:textId="787E54FF" w:rsidR="008B34F6" w:rsidRPr="004A35DE" w:rsidRDefault="004A35DE" w:rsidP="004A35DE">
      <w:pPr>
        <w:pStyle w:val="AH5Sec"/>
        <w:shd w:val="pct25" w:color="auto" w:fill="auto"/>
      </w:pPr>
      <w:bookmarkStart w:id="29" w:name="_Toc32910462"/>
      <w:r w:rsidRPr="004A35DE">
        <w:rPr>
          <w:rStyle w:val="CharSectNo"/>
        </w:rPr>
        <w:t>26</w:t>
      </w:r>
      <w:r w:rsidRPr="004A35DE">
        <w:tab/>
      </w:r>
      <w:r w:rsidR="008B34F6" w:rsidRPr="004A35DE">
        <w:t>New section 26A</w:t>
      </w:r>
      <w:bookmarkEnd w:id="29"/>
    </w:p>
    <w:p w14:paraId="7E5FA3AF" w14:textId="77777777" w:rsidR="008B34F6" w:rsidRPr="004A35DE" w:rsidRDefault="00DB454A" w:rsidP="008B34F6">
      <w:pPr>
        <w:pStyle w:val="direction"/>
      </w:pPr>
      <w:r w:rsidRPr="004A35DE">
        <w:t xml:space="preserve">in part 4, </w:t>
      </w:r>
      <w:r w:rsidR="008B34F6" w:rsidRPr="004A35DE">
        <w:t>insert</w:t>
      </w:r>
    </w:p>
    <w:p w14:paraId="36176550" w14:textId="77777777" w:rsidR="008B34F6" w:rsidRPr="004A35DE" w:rsidRDefault="008B34F6" w:rsidP="008B34F6">
      <w:pPr>
        <w:pStyle w:val="IH5Sec"/>
      </w:pPr>
      <w:r w:rsidRPr="004A35DE">
        <w:t>26A</w:t>
      </w:r>
      <w:r w:rsidRPr="004A35DE">
        <w:tab/>
      </w:r>
      <w:r w:rsidR="00A0729C" w:rsidRPr="004A35DE">
        <w:t>D</w:t>
      </w:r>
      <w:r w:rsidR="0037525E" w:rsidRPr="004A35DE">
        <w:t>isclosable conduct</w:t>
      </w:r>
      <w:r w:rsidRPr="004A35DE">
        <w:t xml:space="preserve"> </w:t>
      </w:r>
      <w:r w:rsidR="008C2F24" w:rsidRPr="004A35DE">
        <w:t>of</w:t>
      </w:r>
      <w:r w:rsidRPr="004A35DE">
        <w:t xml:space="preserve"> integrity commissioner</w:t>
      </w:r>
    </w:p>
    <w:p w14:paraId="3A9687E7" w14:textId="77777777" w:rsidR="003E45BF" w:rsidRPr="004A35DE" w:rsidRDefault="00C14784" w:rsidP="0080349D">
      <w:pPr>
        <w:pStyle w:val="IMain"/>
      </w:pPr>
      <w:r w:rsidRPr="004A35DE">
        <w:tab/>
        <w:t>(1)</w:t>
      </w:r>
      <w:r w:rsidRPr="004A35DE">
        <w:tab/>
      </w:r>
      <w:r w:rsidR="00405090" w:rsidRPr="004A35DE">
        <w:t>This section applies i</w:t>
      </w:r>
      <w:r w:rsidR="008B34F6" w:rsidRPr="004A35DE">
        <w:t>f</w:t>
      </w:r>
      <w:r w:rsidR="003E45BF" w:rsidRPr="004A35DE">
        <w:t>—</w:t>
      </w:r>
    </w:p>
    <w:p w14:paraId="3BE87A97" w14:textId="6E8ECDC4" w:rsidR="0080349D" w:rsidRPr="004A35DE" w:rsidRDefault="003E45BF" w:rsidP="003E45BF">
      <w:pPr>
        <w:pStyle w:val="Ipara"/>
      </w:pPr>
      <w:r w:rsidRPr="004A35DE">
        <w:tab/>
        <w:t>(a)</w:t>
      </w:r>
      <w:r w:rsidRPr="004A35DE">
        <w:tab/>
      </w:r>
      <w:r w:rsidR="008B34F6" w:rsidRPr="004A35DE">
        <w:t>a</w:t>
      </w:r>
      <w:r w:rsidR="00DE3AF9" w:rsidRPr="004A35DE">
        <w:t xml:space="preserve"> person discloses</w:t>
      </w:r>
      <w:r w:rsidR="003D18AB" w:rsidRPr="004A35DE">
        <w:t xml:space="preserve"> disclosable</w:t>
      </w:r>
      <w:r w:rsidR="0037525E" w:rsidRPr="004A35DE">
        <w:t xml:space="preserve"> conduct </w:t>
      </w:r>
      <w:r w:rsidR="00E8668A" w:rsidRPr="004A35DE">
        <w:t>about</w:t>
      </w:r>
      <w:r w:rsidR="00F26B43" w:rsidRPr="004A35DE">
        <w:t xml:space="preserve"> the integrity commissioner </w:t>
      </w:r>
      <w:r w:rsidR="006C1FDC" w:rsidRPr="004A35DE">
        <w:t>to a person mentioned in section</w:t>
      </w:r>
      <w:r w:rsidR="00BB08E7" w:rsidRPr="004A35DE">
        <w:t> </w:t>
      </w:r>
      <w:r w:rsidR="00F26B43" w:rsidRPr="004A35DE">
        <w:t>15</w:t>
      </w:r>
      <w:r w:rsidR="00BB08E7" w:rsidRPr="004A35DE">
        <w:t> (1)</w:t>
      </w:r>
      <w:r w:rsidR="001D191D" w:rsidRPr="004A35DE">
        <w:t xml:space="preserve"> </w:t>
      </w:r>
      <w:r w:rsidR="00E8668A" w:rsidRPr="004A35DE">
        <w:t xml:space="preserve">(the </w:t>
      </w:r>
      <w:r w:rsidR="00E8668A" w:rsidRPr="004A35DE">
        <w:rPr>
          <w:rStyle w:val="charBoldItals"/>
        </w:rPr>
        <w:t>receiver</w:t>
      </w:r>
      <w:r w:rsidR="00E8668A" w:rsidRPr="004A35DE">
        <w:t>)</w:t>
      </w:r>
      <w:r w:rsidRPr="004A35DE">
        <w:t>; and</w:t>
      </w:r>
    </w:p>
    <w:p w14:paraId="60B3CC3E" w14:textId="77777777" w:rsidR="001D191D" w:rsidRPr="004A35DE" w:rsidRDefault="003E45BF" w:rsidP="003E45BF">
      <w:pPr>
        <w:pStyle w:val="Ipara"/>
      </w:pPr>
      <w:r w:rsidRPr="004A35DE">
        <w:tab/>
        <w:t>(b)</w:t>
      </w:r>
      <w:r w:rsidRPr="004A35DE">
        <w:tab/>
        <w:t>the receiver is satisfied</w:t>
      </w:r>
      <w:r w:rsidR="00D66A59" w:rsidRPr="004A35DE">
        <w:t xml:space="preserve"> on reasonable grounds</w:t>
      </w:r>
      <w:r w:rsidRPr="004A35DE">
        <w:t xml:space="preserve"> that</w:t>
      </w:r>
      <w:r w:rsidR="00D66A59" w:rsidRPr="004A35DE">
        <w:t xml:space="preserve"> </w:t>
      </w:r>
      <w:r w:rsidRPr="004A35DE">
        <w:t>the disclosure</w:t>
      </w:r>
      <w:r w:rsidR="001D191D" w:rsidRPr="004A35DE">
        <w:t>—</w:t>
      </w:r>
    </w:p>
    <w:p w14:paraId="6CAF5B1C" w14:textId="77777777" w:rsidR="003E45BF" w:rsidRPr="004A35DE" w:rsidRDefault="001D191D" w:rsidP="001D191D">
      <w:pPr>
        <w:pStyle w:val="Isubpara"/>
      </w:pPr>
      <w:r w:rsidRPr="004A35DE">
        <w:tab/>
        <w:t>(i)</w:t>
      </w:r>
      <w:r w:rsidRPr="004A35DE">
        <w:tab/>
      </w:r>
      <w:r w:rsidR="003E45BF" w:rsidRPr="004A35DE">
        <w:t>is about disclosable conduct</w:t>
      </w:r>
      <w:r w:rsidRPr="004A35DE">
        <w:t>; and</w:t>
      </w:r>
    </w:p>
    <w:p w14:paraId="1E47334A" w14:textId="0CCD0F22" w:rsidR="001D191D" w:rsidRPr="004A35DE" w:rsidRDefault="001D191D" w:rsidP="001D191D">
      <w:pPr>
        <w:pStyle w:val="Isubpara"/>
      </w:pPr>
      <w:r w:rsidRPr="004A35DE">
        <w:tab/>
        <w:t>(ii)</w:t>
      </w:r>
      <w:r w:rsidRPr="004A35DE">
        <w:tab/>
        <w:t>is disclosed in good faith.</w:t>
      </w:r>
    </w:p>
    <w:p w14:paraId="2C8769F0" w14:textId="77777777" w:rsidR="0080349D" w:rsidRPr="004A35DE" w:rsidRDefault="0080349D" w:rsidP="001F50AA">
      <w:pPr>
        <w:pStyle w:val="IMain"/>
        <w:keepNext/>
      </w:pPr>
      <w:r w:rsidRPr="004A35DE">
        <w:lastRenderedPageBreak/>
        <w:tab/>
        <w:t>(2)</w:t>
      </w:r>
      <w:r w:rsidRPr="004A35DE">
        <w:tab/>
      </w:r>
      <w:r w:rsidR="003E45BF" w:rsidRPr="004A35DE">
        <w:t>The</w:t>
      </w:r>
      <w:r w:rsidRPr="004A35DE">
        <w:t xml:space="preserve"> </w:t>
      </w:r>
      <w:r w:rsidR="000C56A1" w:rsidRPr="004A35DE">
        <w:t>receiver</w:t>
      </w:r>
      <w:r w:rsidR="00EB6A64" w:rsidRPr="004A35DE">
        <w:t xml:space="preserve"> </w:t>
      </w:r>
      <w:r w:rsidRPr="004A35DE">
        <w:t>must—</w:t>
      </w:r>
    </w:p>
    <w:p w14:paraId="61F7DDAC" w14:textId="77777777" w:rsidR="0080349D" w:rsidRPr="004A35DE" w:rsidRDefault="0080349D" w:rsidP="008F1DCB">
      <w:pPr>
        <w:pStyle w:val="Ipara"/>
      </w:pPr>
      <w:r w:rsidRPr="004A35DE">
        <w:tab/>
        <w:t>(a)</w:t>
      </w:r>
      <w:r w:rsidRPr="004A35DE">
        <w:tab/>
        <w:t>give a copy of the disclosure</w:t>
      </w:r>
      <w:r w:rsidR="003E45BF" w:rsidRPr="004A35DE">
        <w:t xml:space="preserve"> of disclosable conduct</w:t>
      </w:r>
      <w:r w:rsidRPr="004A35DE">
        <w:t xml:space="preserve"> to </w:t>
      </w:r>
      <w:r w:rsidR="00DD68F0" w:rsidRPr="004A35DE">
        <w:t>the</w:t>
      </w:r>
      <w:r w:rsidRPr="004A35DE">
        <w:t xml:space="preserve"> </w:t>
      </w:r>
      <w:r w:rsidR="00EB6A64" w:rsidRPr="004A35DE">
        <w:t>inspector</w:t>
      </w:r>
      <w:r w:rsidRPr="004A35DE">
        <w:t xml:space="preserve">; </w:t>
      </w:r>
      <w:r w:rsidR="003E45BF" w:rsidRPr="004A35DE">
        <w:t>and</w:t>
      </w:r>
    </w:p>
    <w:p w14:paraId="7D00063E" w14:textId="77777777" w:rsidR="0080349D" w:rsidRPr="004A35DE" w:rsidRDefault="0080349D" w:rsidP="0080349D">
      <w:pPr>
        <w:pStyle w:val="Ipara"/>
      </w:pPr>
      <w:r w:rsidRPr="004A35DE">
        <w:tab/>
        <w:t>(b)</w:t>
      </w:r>
      <w:r w:rsidRPr="004A35DE">
        <w:tab/>
        <w:t xml:space="preserve">if the person </w:t>
      </w:r>
      <w:r w:rsidR="00EC25F8" w:rsidRPr="004A35DE">
        <w:t>did not disclose the conduct anonymously</w:t>
      </w:r>
      <w:r w:rsidRPr="004A35DE">
        <w:t>—</w:t>
      </w:r>
    </w:p>
    <w:p w14:paraId="04FC74E9" w14:textId="77777777" w:rsidR="00EB6A64" w:rsidRPr="004A35DE" w:rsidRDefault="0080349D" w:rsidP="00EB6A64">
      <w:pPr>
        <w:pStyle w:val="Isubpara"/>
      </w:pPr>
      <w:r w:rsidRPr="004A35DE">
        <w:tab/>
        <w:t>(i)</w:t>
      </w:r>
      <w:r w:rsidRPr="004A35DE">
        <w:tab/>
        <w:t xml:space="preserve">give </w:t>
      </w:r>
      <w:r w:rsidR="00DA0035" w:rsidRPr="004A35DE">
        <w:t>the</w:t>
      </w:r>
      <w:r w:rsidRPr="004A35DE">
        <w:t xml:space="preserve"> </w:t>
      </w:r>
      <w:r w:rsidR="00EB6A64" w:rsidRPr="004A35DE">
        <w:t>inspector</w:t>
      </w:r>
      <w:r w:rsidRPr="004A35DE">
        <w:t xml:space="preserve"> the name and contact details of the person; and</w:t>
      </w:r>
    </w:p>
    <w:p w14:paraId="641DAFD6" w14:textId="77777777" w:rsidR="0080349D" w:rsidRPr="004A35DE" w:rsidRDefault="00EB6A64" w:rsidP="00EB6A64">
      <w:pPr>
        <w:pStyle w:val="Isubpara"/>
      </w:pPr>
      <w:r w:rsidRPr="004A35DE">
        <w:tab/>
        <w:t>(ii)</w:t>
      </w:r>
      <w:r w:rsidRPr="004A35DE">
        <w:tab/>
      </w:r>
      <w:r w:rsidR="0080349D" w:rsidRPr="004A35DE">
        <w:t xml:space="preserve">tell the person, in writing, </w:t>
      </w:r>
      <w:r w:rsidR="001D191D" w:rsidRPr="004A35DE">
        <w:t xml:space="preserve">the date </w:t>
      </w:r>
      <w:r w:rsidR="0080349D" w:rsidRPr="004A35DE">
        <w:t xml:space="preserve">when the disclosure was given to the </w:t>
      </w:r>
      <w:r w:rsidRPr="004A35DE">
        <w:t>inspector</w:t>
      </w:r>
      <w:r w:rsidR="0080349D" w:rsidRPr="004A35DE">
        <w:t>.</w:t>
      </w:r>
    </w:p>
    <w:p w14:paraId="61EF907D" w14:textId="23EEA405" w:rsidR="006C1FDC" w:rsidRPr="004A35DE" w:rsidRDefault="00EB6A64" w:rsidP="008F1DCB">
      <w:pPr>
        <w:pStyle w:val="IMain"/>
      </w:pPr>
      <w:r w:rsidRPr="004A35DE">
        <w:tab/>
        <w:t>(</w:t>
      </w:r>
      <w:r w:rsidR="00182EEC" w:rsidRPr="004A35DE">
        <w:t>3</w:t>
      </w:r>
      <w:r w:rsidRPr="004A35DE">
        <w:t>)</w:t>
      </w:r>
      <w:r w:rsidRPr="004A35DE">
        <w:tab/>
        <w:t xml:space="preserve">If </w:t>
      </w:r>
      <w:r w:rsidR="00221A4E" w:rsidRPr="004A35DE">
        <w:t>the receiver gives a</w:t>
      </w:r>
      <w:r w:rsidR="00E8668A" w:rsidRPr="004A35DE">
        <w:t xml:space="preserve"> disclosure of disclosable conduct to </w:t>
      </w:r>
      <w:r w:rsidR="00DD68F0" w:rsidRPr="004A35DE">
        <w:t>the</w:t>
      </w:r>
      <w:r w:rsidR="00E8668A" w:rsidRPr="004A35DE">
        <w:t xml:space="preserve"> inspector</w:t>
      </w:r>
      <w:r w:rsidRPr="004A35DE">
        <w:t xml:space="preserve"> under subsection (2)</w:t>
      </w:r>
      <w:r w:rsidR="008F1DCB" w:rsidRPr="004A35DE">
        <w:t xml:space="preserve">, </w:t>
      </w:r>
      <w:r w:rsidRPr="004A35DE">
        <w:t xml:space="preserve">the disclosure is taken to be a complaint to the inspector under the </w:t>
      </w:r>
      <w:hyperlink r:id="rId23" w:tooltip="A2018-52" w:history="1">
        <w:r w:rsidR="009A4F8C" w:rsidRPr="004A35DE">
          <w:rPr>
            <w:rStyle w:val="charCitHyperlinkItal"/>
          </w:rPr>
          <w:t>Integrity Commission Act 2018</w:t>
        </w:r>
      </w:hyperlink>
      <w:r w:rsidRPr="004A35DE">
        <w:t>,</w:t>
      </w:r>
      <w:r w:rsidR="008A4546" w:rsidRPr="004A35DE">
        <w:t xml:space="preserve"> </w:t>
      </w:r>
      <w:r w:rsidRPr="004A35DE">
        <w:t>s</w:t>
      </w:r>
      <w:r w:rsidR="008A4546" w:rsidRPr="004A35DE">
        <w:t>ection</w:t>
      </w:r>
      <w:r w:rsidR="0025681B" w:rsidRPr="004A35DE">
        <w:t> </w:t>
      </w:r>
      <w:r w:rsidRPr="004A35DE">
        <w:t xml:space="preserve">257 (Inspector—making </w:t>
      </w:r>
      <w:r w:rsidR="005912F4" w:rsidRPr="004A35DE">
        <w:t xml:space="preserve">a </w:t>
      </w:r>
      <w:r w:rsidRPr="004A35DE">
        <w:t>complaint to</w:t>
      </w:r>
      <w:r w:rsidR="005912F4" w:rsidRPr="004A35DE">
        <w:t xml:space="preserve"> the</w:t>
      </w:r>
      <w:r w:rsidRPr="004A35DE">
        <w:t xml:space="preserve"> inspector)</w:t>
      </w:r>
      <w:r w:rsidR="008F1DCB" w:rsidRPr="004A35DE">
        <w:t>.</w:t>
      </w:r>
    </w:p>
    <w:p w14:paraId="3E86ECE4" w14:textId="77777777" w:rsidR="00620029" w:rsidRPr="004A35DE" w:rsidRDefault="00C14784" w:rsidP="008A4546">
      <w:pPr>
        <w:pStyle w:val="IMain"/>
      </w:pPr>
      <w:r w:rsidRPr="004A35DE">
        <w:tab/>
        <w:t>(</w:t>
      </w:r>
      <w:r w:rsidR="00182EEC" w:rsidRPr="004A35DE">
        <w:t>4</w:t>
      </w:r>
      <w:r w:rsidRPr="004A35DE">
        <w:t>)</w:t>
      </w:r>
      <w:r w:rsidRPr="004A35DE">
        <w:tab/>
      </w:r>
      <w:r w:rsidR="00620029" w:rsidRPr="004A35DE">
        <w:t>In this section:</w:t>
      </w:r>
    </w:p>
    <w:p w14:paraId="593ACCBB" w14:textId="151727D0" w:rsidR="00636284" w:rsidRPr="004A35DE" w:rsidRDefault="00405090" w:rsidP="004A35DE">
      <w:pPr>
        <w:pStyle w:val="aDef"/>
      </w:pPr>
      <w:r w:rsidRPr="004A35DE">
        <w:rPr>
          <w:rStyle w:val="charBoldItals"/>
        </w:rPr>
        <w:t>inspector</w:t>
      </w:r>
      <w:r w:rsidRPr="004A35DE">
        <w:t xml:space="preserve">—see the </w:t>
      </w:r>
      <w:hyperlink r:id="rId24" w:tooltip="A2018-52" w:history="1">
        <w:r w:rsidR="009A4F8C" w:rsidRPr="004A35DE">
          <w:rPr>
            <w:rStyle w:val="charCitHyperlinkItal"/>
          </w:rPr>
          <w:t>Integrity Commission Act 2018</w:t>
        </w:r>
      </w:hyperlink>
      <w:r w:rsidRPr="004A35DE">
        <w:t>, dictionary.</w:t>
      </w:r>
    </w:p>
    <w:p w14:paraId="3FCCFCF9" w14:textId="2D10CC67" w:rsidR="008D5008" w:rsidRPr="004A35DE" w:rsidRDefault="004A35DE" w:rsidP="004A35DE">
      <w:pPr>
        <w:pStyle w:val="AH5Sec"/>
        <w:shd w:val="pct25" w:color="auto" w:fill="auto"/>
      </w:pPr>
      <w:bookmarkStart w:id="30" w:name="_Toc32910463"/>
      <w:r w:rsidRPr="004A35DE">
        <w:rPr>
          <w:rStyle w:val="CharSectNo"/>
        </w:rPr>
        <w:t>27</w:t>
      </w:r>
      <w:r w:rsidRPr="004A35DE">
        <w:tab/>
      </w:r>
      <w:r w:rsidR="008D5008" w:rsidRPr="004A35DE">
        <w:t>Section 27</w:t>
      </w:r>
      <w:bookmarkEnd w:id="30"/>
    </w:p>
    <w:p w14:paraId="3611AA89" w14:textId="77777777" w:rsidR="008D5008" w:rsidRPr="004A35DE" w:rsidRDefault="008D5008" w:rsidP="008D5008">
      <w:pPr>
        <w:pStyle w:val="direction"/>
      </w:pPr>
      <w:r w:rsidRPr="004A35DE">
        <w:t>substitute</w:t>
      </w:r>
    </w:p>
    <w:p w14:paraId="5EC80795" w14:textId="77777777" w:rsidR="0064232C" w:rsidRPr="004A35DE" w:rsidRDefault="0064232C" w:rsidP="0064232C">
      <w:pPr>
        <w:pStyle w:val="IH5Sec"/>
      </w:pPr>
      <w:r w:rsidRPr="004A35DE">
        <w:t>27</w:t>
      </w:r>
      <w:r w:rsidRPr="004A35DE">
        <w:tab/>
        <w:t>Giving disclosure of disclosable conduct to Legislative Assembly or journalist</w:t>
      </w:r>
    </w:p>
    <w:p w14:paraId="3AD7D9B6" w14:textId="77777777" w:rsidR="00374CB5" w:rsidRPr="004A35DE" w:rsidRDefault="0064232C" w:rsidP="003D18AB">
      <w:pPr>
        <w:pStyle w:val="IMain"/>
      </w:pPr>
      <w:r w:rsidRPr="004A35DE">
        <w:tab/>
        <w:t>(1)</w:t>
      </w:r>
      <w:r w:rsidRPr="004A35DE">
        <w:tab/>
        <w:t>This section applies to a person</w:t>
      </w:r>
      <w:r w:rsidR="002738E8" w:rsidRPr="004A35DE">
        <w:t xml:space="preserve"> </w:t>
      </w:r>
      <w:r w:rsidR="00413277" w:rsidRPr="004A35DE">
        <w:t>who</w:t>
      </w:r>
      <w:r w:rsidR="00374CB5" w:rsidRPr="004A35DE">
        <w:t>—</w:t>
      </w:r>
    </w:p>
    <w:p w14:paraId="05C7FB41" w14:textId="1BDF8DFF" w:rsidR="00374CB5" w:rsidRPr="004A35DE" w:rsidRDefault="00374CB5" w:rsidP="00374CB5">
      <w:pPr>
        <w:pStyle w:val="Ipara"/>
      </w:pPr>
      <w:r w:rsidRPr="004A35DE">
        <w:tab/>
        <w:t>(a)</w:t>
      </w:r>
      <w:r w:rsidRPr="004A35DE">
        <w:tab/>
      </w:r>
      <w:r w:rsidR="002A7D94" w:rsidRPr="004A35DE">
        <w:t>disclose</w:t>
      </w:r>
      <w:r w:rsidR="005F2191" w:rsidRPr="004A35DE">
        <w:t>d</w:t>
      </w:r>
      <w:r w:rsidR="002A7D94" w:rsidRPr="004A35DE">
        <w:t xml:space="preserve"> disclosable conduct</w:t>
      </w:r>
      <w:r w:rsidR="002738E8" w:rsidRPr="004A35DE">
        <w:t xml:space="preserve"> to a person mentioned in</w:t>
      </w:r>
      <w:r w:rsidR="002A7D94" w:rsidRPr="004A35DE">
        <w:t xml:space="preserve"> section</w:t>
      </w:r>
      <w:r w:rsidR="003D18AB" w:rsidRPr="004A35DE">
        <w:t> 1</w:t>
      </w:r>
      <w:r w:rsidR="002A7D94" w:rsidRPr="004A35DE">
        <w:t>5</w:t>
      </w:r>
      <w:r w:rsidR="00BB08E7" w:rsidRPr="004A35DE">
        <w:t> (1)</w:t>
      </w:r>
      <w:r w:rsidRPr="004A35DE">
        <w:t>; and</w:t>
      </w:r>
    </w:p>
    <w:p w14:paraId="63FEA1CF" w14:textId="77777777" w:rsidR="00413277" w:rsidRPr="004A35DE" w:rsidRDefault="00374CB5" w:rsidP="00374CB5">
      <w:pPr>
        <w:pStyle w:val="Ipara"/>
      </w:pPr>
      <w:r w:rsidRPr="004A35DE">
        <w:tab/>
        <w:t>(b)</w:t>
      </w:r>
      <w:r w:rsidRPr="004A35DE">
        <w:tab/>
      </w:r>
      <w:r w:rsidR="00EC25F8" w:rsidRPr="004A35DE">
        <w:t>did not disclose the conduct anonymously</w:t>
      </w:r>
      <w:r w:rsidRPr="004A35DE">
        <w:t>; and</w:t>
      </w:r>
    </w:p>
    <w:p w14:paraId="3A92810E" w14:textId="77777777" w:rsidR="00374CB5" w:rsidRPr="004A35DE" w:rsidRDefault="00374CB5" w:rsidP="00374CB5">
      <w:pPr>
        <w:pStyle w:val="Ipara"/>
      </w:pPr>
      <w:r w:rsidRPr="004A35DE">
        <w:tab/>
        <w:t>(c)</w:t>
      </w:r>
      <w:r w:rsidRPr="004A35DE">
        <w:tab/>
      </w:r>
      <w:r w:rsidR="00D66A59" w:rsidRPr="004A35DE">
        <w:t>has not received the notice mentioned in section</w:t>
      </w:r>
      <w:r w:rsidR="00E57174" w:rsidRPr="004A35DE">
        <w:t> </w:t>
      </w:r>
      <w:r w:rsidR="00D66A59" w:rsidRPr="004A35DE">
        <w:t xml:space="preserve">17B or 19A </w:t>
      </w:r>
      <w:r w:rsidRPr="004A35DE">
        <w:t>within 3 months after</w:t>
      </w:r>
      <w:r w:rsidR="00E57174" w:rsidRPr="004A35DE">
        <w:t xml:space="preserve"> the day</w:t>
      </w:r>
      <w:r w:rsidRPr="004A35DE">
        <w:t xml:space="preserve"> the person</w:t>
      </w:r>
      <w:r w:rsidR="00D66A59" w:rsidRPr="004A35DE">
        <w:t xml:space="preserve"> </w:t>
      </w:r>
      <w:r w:rsidRPr="004A35DE">
        <w:t>disclosed the disclosable conduc</w:t>
      </w:r>
      <w:r w:rsidR="00D66A59" w:rsidRPr="004A35DE">
        <w:t>t.</w:t>
      </w:r>
    </w:p>
    <w:p w14:paraId="216DBD6B" w14:textId="77777777" w:rsidR="00825702" w:rsidRPr="004A35DE" w:rsidRDefault="00BF0E52" w:rsidP="00374CB5">
      <w:pPr>
        <w:pStyle w:val="IMain"/>
      </w:pPr>
      <w:r w:rsidRPr="004A35DE">
        <w:tab/>
      </w:r>
      <w:r w:rsidR="002738E8" w:rsidRPr="004A35DE">
        <w:t>(2)</w:t>
      </w:r>
      <w:r w:rsidR="002738E8" w:rsidRPr="004A35DE">
        <w:tab/>
        <w:t>The person may disclose the disclosable conduct to</w:t>
      </w:r>
      <w:r w:rsidRPr="004A35DE">
        <w:t xml:space="preserve"> </w:t>
      </w:r>
      <w:r w:rsidR="002738E8" w:rsidRPr="004A35DE">
        <w:t>a member of the Legislative Assembly</w:t>
      </w:r>
      <w:r w:rsidRPr="004A35DE">
        <w:t xml:space="preserve"> or a journalist</w:t>
      </w:r>
      <w:r w:rsidR="00374CB5" w:rsidRPr="004A35DE">
        <w:t>.</w:t>
      </w:r>
    </w:p>
    <w:p w14:paraId="0A0888B7" w14:textId="77777777" w:rsidR="008B0878" w:rsidRPr="004A35DE" w:rsidRDefault="00825702" w:rsidP="008B0878">
      <w:pPr>
        <w:pStyle w:val="IMain"/>
      </w:pPr>
      <w:r w:rsidRPr="004A35DE">
        <w:lastRenderedPageBreak/>
        <w:tab/>
        <w:t>(3)</w:t>
      </w:r>
      <w:r w:rsidRPr="004A35DE">
        <w:tab/>
      </w:r>
      <w:r w:rsidR="00FC715D" w:rsidRPr="004A35DE">
        <w:t>The</w:t>
      </w:r>
      <w:r w:rsidRPr="004A35DE">
        <w:t xml:space="preserve"> person may</w:t>
      </w:r>
      <w:r w:rsidR="00454CA1" w:rsidRPr="004A35DE">
        <w:t xml:space="preserve"> only</w:t>
      </w:r>
      <w:r w:rsidRPr="004A35DE">
        <w:t xml:space="preserve"> </w:t>
      </w:r>
      <w:r w:rsidR="008B0878" w:rsidRPr="004A35DE">
        <w:t>disclose</w:t>
      </w:r>
      <w:r w:rsidR="00454CA1" w:rsidRPr="004A35DE">
        <w:t xml:space="preserve"> </w:t>
      </w:r>
      <w:r w:rsidR="00045B8B" w:rsidRPr="004A35DE">
        <w:t>information</w:t>
      </w:r>
      <w:r w:rsidR="00454CA1" w:rsidRPr="004A35DE">
        <w:t xml:space="preserve"> that</w:t>
      </w:r>
      <w:r w:rsidR="008B0878" w:rsidRPr="004A35DE">
        <w:t xml:space="preserve"> is reasonably necessary to show that the conduct is disclosable conduct.</w:t>
      </w:r>
    </w:p>
    <w:p w14:paraId="04719BF7" w14:textId="33DB4A76" w:rsidR="00FA7577" w:rsidRPr="004A35DE" w:rsidRDefault="00FA7577" w:rsidP="005F2191">
      <w:pPr>
        <w:pStyle w:val="IMain"/>
      </w:pPr>
      <w:r w:rsidRPr="004A35DE">
        <w:tab/>
        <w:t>(4)</w:t>
      </w:r>
      <w:r w:rsidRPr="004A35DE">
        <w:tab/>
      </w:r>
      <w:r w:rsidR="00C80AB2" w:rsidRPr="004A35DE">
        <w:t>The</w:t>
      </w:r>
      <w:r w:rsidRPr="004A35DE">
        <w:t xml:space="preserve"> disclosure of disclosable conduct </w:t>
      </w:r>
      <w:r w:rsidR="00D66A59" w:rsidRPr="004A35DE">
        <w:t xml:space="preserve">by </w:t>
      </w:r>
      <w:r w:rsidR="008612CD" w:rsidRPr="004A35DE">
        <w:t xml:space="preserve">the </w:t>
      </w:r>
      <w:r w:rsidR="00D66A59" w:rsidRPr="004A35DE">
        <w:t xml:space="preserve">person </w:t>
      </w:r>
      <w:r w:rsidRPr="004A35DE">
        <w:t>under subsection</w:t>
      </w:r>
      <w:r w:rsidR="00E57174" w:rsidRPr="004A35DE">
        <w:t> </w:t>
      </w:r>
      <w:r w:rsidRPr="004A35DE">
        <w:t>(2)</w:t>
      </w:r>
      <w:r w:rsidR="005F2191" w:rsidRPr="004A35DE">
        <w:t xml:space="preserve"> </w:t>
      </w:r>
      <w:r w:rsidRPr="004A35DE">
        <w:t>is taken to be a public interest disclosure</w:t>
      </w:r>
      <w:r w:rsidR="005F2191" w:rsidRPr="004A35DE">
        <w:t>.</w:t>
      </w:r>
    </w:p>
    <w:p w14:paraId="15791126" w14:textId="7994240F" w:rsidR="00FA7577" w:rsidRPr="004A35DE" w:rsidRDefault="005F2191" w:rsidP="005F2191">
      <w:pPr>
        <w:pStyle w:val="IMain"/>
      </w:pPr>
      <w:r w:rsidRPr="004A35DE">
        <w:tab/>
        <w:t>(5)</w:t>
      </w:r>
      <w:r w:rsidRPr="004A35DE">
        <w:tab/>
        <w:t>The</w:t>
      </w:r>
      <w:r w:rsidR="00FA7577" w:rsidRPr="004A35DE">
        <w:t xml:space="preserve"> perso</w:t>
      </w:r>
      <w:r w:rsidR="00B26DC3" w:rsidRPr="004A35DE">
        <w:t>n</w:t>
      </w:r>
      <w:r w:rsidR="00FA7577" w:rsidRPr="004A35DE">
        <w:t xml:space="preserve"> is taken to be the discloser for </w:t>
      </w:r>
      <w:r w:rsidR="00D66A59" w:rsidRPr="004A35DE">
        <w:t xml:space="preserve">a </w:t>
      </w:r>
      <w:r w:rsidR="00FA7577" w:rsidRPr="004A35DE">
        <w:t>public interest disclosure</w:t>
      </w:r>
      <w:r w:rsidRPr="004A35DE">
        <w:t>.</w:t>
      </w:r>
    </w:p>
    <w:p w14:paraId="60939E0B" w14:textId="635E1A72" w:rsidR="005F7F7A" w:rsidRPr="004A35DE" w:rsidRDefault="00FA7577" w:rsidP="004A35DE">
      <w:pPr>
        <w:pStyle w:val="IMain"/>
        <w:keepNext/>
      </w:pPr>
      <w:r w:rsidRPr="004A35DE">
        <w:tab/>
        <w:t>(</w:t>
      </w:r>
      <w:r w:rsidR="005F2191" w:rsidRPr="004A35DE">
        <w:t>6</w:t>
      </w:r>
      <w:r w:rsidRPr="004A35DE">
        <w:t>)</w:t>
      </w:r>
      <w:r w:rsidRPr="004A35DE">
        <w:tab/>
      </w:r>
      <w:r w:rsidR="005F2191" w:rsidRPr="004A35DE">
        <w:t>The</w:t>
      </w:r>
      <w:r w:rsidRPr="004A35DE">
        <w:t xml:space="preserve"> protections in part 7 </w:t>
      </w:r>
      <w:r w:rsidR="00C80AB2" w:rsidRPr="004A35DE">
        <w:t xml:space="preserve">are taken to </w:t>
      </w:r>
      <w:r w:rsidRPr="004A35DE">
        <w:t xml:space="preserve">apply </w:t>
      </w:r>
      <w:r w:rsidR="008612CD" w:rsidRPr="004A35DE">
        <w:t xml:space="preserve">to the person </w:t>
      </w:r>
      <w:r w:rsidR="00552E13" w:rsidRPr="004A35DE">
        <w:t xml:space="preserve">from </w:t>
      </w:r>
      <w:r w:rsidR="00C80AB2" w:rsidRPr="004A35DE">
        <w:t>the day the person disclosed the conduct.</w:t>
      </w:r>
    </w:p>
    <w:p w14:paraId="1A22F187" w14:textId="77777777" w:rsidR="00507319" w:rsidRPr="004A35DE" w:rsidRDefault="00507319" w:rsidP="004A35DE">
      <w:pPr>
        <w:pStyle w:val="aNote"/>
        <w:keepNext/>
        <w:rPr>
          <w:iCs/>
        </w:rPr>
      </w:pPr>
      <w:r w:rsidRPr="004A35DE">
        <w:rPr>
          <w:rStyle w:val="charItals"/>
        </w:rPr>
        <w:t>Note 1</w:t>
      </w:r>
      <w:r w:rsidRPr="004A35DE">
        <w:rPr>
          <w:rStyle w:val="charItals"/>
        </w:rPr>
        <w:tab/>
      </w:r>
      <w:r w:rsidR="00A96605" w:rsidRPr="004A35DE">
        <w:rPr>
          <w:iCs/>
        </w:rPr>
        <w:t>The integrity commissioner must refer or investigate the disclosure under s</w:t>
      </w:r>
      <w:r w:rsidR="001D27E0" w:rsidRPr="004A35DE">
        <w:rPr>
          <w:iCs/>
        </w:rPr>
        <w:t> </w:t>
      </w:r>
      <w:r w:rsidR="009F04EE" w:rsidRPr="004A35DE">
        <w:rPr>
          <w:iCs/>
        </w:rPr>
        <w:t>19</w:t>
      </w:r>
      <w:r w:rsidR="00A96605" w:rsidRPr="004A35DE">
        <w:rPr>
          <w:iCs/>
        </w:rPr>
        <w:t>.</w:t>
      </w:r>
    </w:p>
    <w:p w14:paraId="4998803D" w14:textId="77777777" w:rsidR="008B0878" w:rsidRPr="004A35DE" w:rsidRDefault="00507319" w:rsidP="007006BC">
      <w:pPr>
        <w:pStyle w:val="aNote"/>
      </w:pPr>
      <w:r w:rsidRPr="004A35DE">
        <w:rPr>
          <w:rStyle w:val="charItals"/>
        </w:rPr>
        <w:t xml:space="preserve">Note </w:t>
      </w:r>
      <w:r w:rsidR="00FA7577" w:rsidRPr="004A35DE">
        <w:rPr>
          <w:rStyle w:val="charItals"/>
        </w:rPr>
        <w:t>2</w:t>
      </w:r>
      <w:r w:rsidRPr="004A35DE">
        <w:rPr>
          <w:rStyle w:val="charItals"/>
        </w:rPr>
        <w:tab/>
      </w:r>
      <w:r w:rsidRPr="004A35DE">
        <w:t xml:space="preserve">A discloser for a public interest disclosure may forfeit protections </w:t>
      </w:r>
      <w:r w:rsidR="00B26DC3" w:rsidRPr="004A35DE">
        <w:t>(</w:t>
      </w:r>
      <w:r w:rsidRPr="004A35DE">
        <w:t>see</w:t>
      </w:r>
      <w:r w:rsidR="00FB0E1C" w:rsidRPr="004A35DE">
        <w:t> </w:t>
      </w:r>
      <w:r w:rsidRPr="004A35DE">
        <w:t>s</w:t>
      </w:r>
      <w:r w:rsidR="00FB0E1C" w:rsidRPr="004A35DE">
        <w:t> </w:t>
      </w:r>
      <w:r w:rsidRPr="004A35DE">
        <w:t>37).</w:t>
      </w:r>
    </w:p>
    <w:p w14:paraId="7A7C86D6" w14:textId="77777777" w:rsidR="00293F2A" w:rsidRPr="004A35DE" w:rsidRDefault="008D5008" w:rsidP="004807BF">
      <w:pPr>
        <w:pStyle w:val="IH5Sec"/>
      </w:pPr>
      <w:r w:rsidRPr="004A35DE">
        <w:t>27</w:t>
      </w:r>
      <w:r w:rsidR="004A4B46" w:rsidRPr="004A35DE">
        <w:t>A</w:t>
      </w:r>
      <w:r w:rsidRPr="004A35DE">
        <w:tab/>
        <w:t>Giving public interest disclosure to Legislative Assembly or journalist</w:t>
      </w:r>
    </w:p>
    <w:p w14:paraId="164DC86A" w14:textId="77777777" w:rsidR="002C17E9" w:rsidRPr="004A35DE" w:rsidRDefault="00293F2A" w:rsidP="002C17E9">
      <w:pPr>
        <w:pStyle w:val="IMain"/>
      </w:pPr>
      <w:r w:rsidRPr="004A35DE">
        <w:tab/>
        <w:t>(1)</w:t>
      </w:r>
      <w:r w:rsidRPr="004A35DE">
        <w:tab/>
      </w:r>
      <w:r w:rsidR="00002760" w:rsidRPr="004A35DE">
        <w:t xml:space="preserve">A discloser for </w:t>
      </w:r>
      <w:r w:rsidR="00FC715D" w:rsidRPr="004A35DE">
        <w:t>a</w:t>
      </w:r>
      <w:r w:rsidR="00002760" w:rsidRPr="004A35DE">
        <w:t xml:space="preserve"> public interest disclosure may give the public interest disclosure to a member of the Legislative Assembly or a journalist if—</w:t>
      </w:r>
    </w:p>
    <w:p w14:paraId="410E49F9" w14:textId="77777777" w:rsidR="00737396" w:rsidRPr="004A35DE" w:rsidRDefault="002C17E9" w:rsidP="009008E0">
      <w:pPr>
        <w:pStyle w:val="Ipara"/>
      </w:pPr>
      <w:r w:rsidRPr="004A35DE">
        <w:tab/>
        <w:t>(a)</w:t>
      </w:r>
      <w:r w:rsidRPr="004A35DE">
        <w:tab/>
      </w:r>
      <w:r w:rsidR="009008E0" w:rsidRPr="004A35DE">
        <w:t xml:space="preserve">the discloser </w:t>
      </w:r>
      <w:r w:rsidR="00C13DB2" w:rsidRPr="004A35DE">
        <w:t>is</w:t>
      </w:r>
      <w:r w:rsidR="004807BF" w:rsidRPr="004A35DE">
        <w:t xml:space="preserve"> told</w:t>
      </w:r>
      <w:r w:rsidR="009008E0" w:rsidRPr="004A35DE">
        <w:t xml:space="preserve"> </w:t>
      </w:r>
      <w:r w:rsidRPr="004A35DE">
        <w:t>under section 19</w:t>
      </w:r>
      <w:r w:rsidR="001D27E0" w:rsidRPr="004A35DE">
        <w:t>A</w:t>
      </w:r>
      <w:r w:rsidRPr="004A35DE">
        <w:t xml:space="preserve"> that </w:t>
      </w:r>
      <w:r w:rsidR="00AA1B89" w:rsidRPr="004A35DE">
        <w:t>the disclosure will be investigated</w:t>
      </w:r>
      <w:r w:rsidR="006771A7" w:rsidRPr="004A35DE">
        <w:t xml:space="preserve">, </w:t>
      </w:r>
      <w:r w:rsidR="00AA1B89" w:rsidRPr="004A35DE">
        <w:t>bu</w:t>
      </w:r>
      <w:r w:rsidR="00002760" w:rsidRPr="004A35DE">
        <w:t xml:space="preserve">t is not </w:t>
      </w:r>
      <w:r w:rsidR="00C13DB2" w:rsidRPr="004A35DE">
        <w:t>told</w:t>
      </w:r>
      <w:r w:rsidR="001D27E0" w:rsidRPr="004A35DE">
        <w:t xml:space="preserve"> about</w:t>
      </w:r>
      <w:r w:rsidR="00310E98" w:rsidRPr="004A35DE">
        <w:t xml:space="preserve"> </w:t>
      </w:r>
      <w:r w:rsidR="0073053D" w:rsidRPr="004A35DE">
        <w:t xml:space="preserve">the </w:t>
      </w:r>
      <w:r w:rsidR="00AA1B89" w:rsidRPr="004A35DE">
        <w:t xml:space="preserve">progress of the investigation </w:t>
      </w:r>
      <w:r w:rsidR="0073053D" w:rsidRPr="004A35DE">
        <w:t xml:space="preserve">under section 23 </w:t>
      </w:r>
      <w:r w:rsidR="00AA1B89" w:rsidRPr="004A35DE">
        <w:t>for more than 3</w:t>
      </w:r>
      <w:r w:rsidR="00C13DB2" w:rsidRPr="004A35DE">
        <w:t> </w:t>
      </w:r>
      <w:r w:rsidR="00AA1B89" w:rsidRPr="004A35DE">
        <w:t>months; or</w:t>
      </w:r>
    </w:p>
    <w:p w14:paraId="5C38A986" w14:textId="77777777" w:rsidR="0003509E" w:rsidRPr="004A35DE" w:rsidRDefault="009008E0" w:rsidP="009008E0">
      <w:pPr>
        <w:pStyle w:val="Ipara"/>
      </w:pPr>
      <w:r w:rsidRPr="004A35DE">
        <w:tab/>
        <w:t>(b)</w:t>
      </w:r>
      <w:r w:rsidRPr="004A35DE">
        <w:tab/>
      </w:r>
      <w:r w:rsidR="0043432A" w:rsidRPr="004A35DE">
        <w:t xml:space="preserve">the </w:t>
      </w:r>
      <w:r w:rsidR="0003509E" w:rsidRPr="004A35DE">
        <w:t>following applies</w:t>
      </w:r>
      <w:r w:rsidR="00002760" w:rsidRPr="004A35DE">
        <w:t>:</w:t>
      </w:r>
    </w:p>
    <w:p w14:paraId="04CC723E" w14:textId="77777777" w:rsidR="0003509E" w:rsidRPr="004A35DE" w:rsidRDefault="0003509E" w:rsidP="0003509E">
      <w:pPr>
        <w:pStyle w:val="Isubpara"/>
      </w:pPr>
      <w:r w:rsidRPr="004A35DE">
        <w:tab/>
        <w:t>(i)</w:t>
      </w:r>
      <w:r w:rsidRPr="004A35DE">
        <w:tab/>
        <w:t xml:space="preserve">the </w:t>
      </w:r>
      <w:r w:rsidR="00002760" w:rsidRPr="004A35DE">
        <w:t xml:space="preserve">public interest </w:t>
      </w:r>
      <w:r w:rsidRPr="004A35DE">
        <w:t>d</w:t>
      </w:r>
      <w:r w:rsidR="0043432A" w:rsidRPr="004A35DE">
        <w:t>isclo</w:t>
      </w:r>
      <w:r w:rsidR="0073053D" w:rsidRPr="004A35DE">
        <w:t xml:space="preserve">sure </w:t>
      </w:r>
      <w:r w:rsidR="0076436D" w:rsidRPr="004A35DE">
        <w:t>is</w:t>
      </w:r>
      <w:r w:rsidR="0073053D" w:rsidRPr="004A35DE">
        <w:t xml:space="preserve"> investigated under</w:t>
      </w:r>
      <w:r w:rsidR="001577B8" w:rsidRPr="004A35DE">
        <w:t> </w:t>
      </w:r>
      <w:r w:rsidR="0073053D" w:rsidRPr="004A35DE">
        <w:t>section</w:t>
      </w:r>
      <w:r w:rsidR="00FA7C3F" w:rsidRPr="004A35DE">
        <w:t> </w:t>
      </w:r>
      <w:r w:rsidR="0073053D" w:rsidRPr="004A35DE">
        <w:t>20</w:t>
      </w:r>
      <w:r w:rsidRPr="004A35DE">
        <w:t>;</w:t>
      </w:r>
    </w:p>
    <w:p w14:paraId="324771F7" w14:textId="77777777" w:rsidR="0003509E" w:rsidRPr="004A35DE" w:rsidRDefault="0003509E" w:rsidP="0003509E">
      <w:pPr>
        <w:pStyle w:val="Isubpara"/>
      </w:pPr>
      <w:r w:rsidRPr="004A35DE">
        <w:tab/>
        <w:t>(ii)</w:t>
      </w:r>
      <w:r w:rsidRPr="004A35DE">
        <w:tab/>
        <w:t xml:space="preserve">there is clear evidence that 1 or more instances of disclosable conduct mentioned in the disclosure has occurred, or was likely to have occurred; </w:t>
      </w:r>
    </w:p>
    <w:p w14:paraId="79EBE878" w14:textId="77777777" w:rsidR="0076436D" w:rsidRPr="004A35DE" w:rsidRDefault="0003509E" w:rsidP="00002760">
      <w:pPr>
        <w:pStyle w:val="Isubpara"/>
      </w:pPr>
      <w:r w:rsidRPr="004A35DE">
        <w:tab/>
        <w:t>(iii)</w:t>
      </w:r>
      <w:r w:rsidRPr="004A35DE">
        <w:tab/>
        <w:t xml:space="preserve">the discloser </w:t>
      </w:r>
      <w:r w:rsidR="0076436D" w:rsidRPr="004A35DE">
        <w:t>is</w:t>
      </w:r>
      <w:r w:rsidRPr="004A35DE">
        <w:t xml:space="preserve"> told</w:t>
      </w:r>
      <w:r w:rsidR="00524746" w:rsidRPr="004A35DE">
        <w:t xml:space="preserve"> by the investigating entity</w:t>
      </w:r>
      <w:r w:rsidR="0076436D" w:rsidRPr="004A35DE">
        <w:t xml:space="preserve"> </w:t>
      </w:r>
      <w:r w:rsidRPr="004A35DE">
        <w:t>that no action will be taken in relation to the disclosable conduct under section</w:t>
      </w:r>
      <w:r w:rsidR="00FA7C3F" w:rsidRPr="004A35DE">
        <w:t> </w:t>
      </w:r>
      <w:r w:rsidRPr="004A35DE">
        <w:t>24 (</w:t>
      </w:r>
      <w:r w:rsidR="0076436D" w:rsidRPr="004A35DE">
        <w:t>Public sector entity must take action).</w:t>
      </w:r>
    </w:p>
    <w:p w14:paraId="6A423854" w14:textId="77777777" w:rsidR="00D468A5" w:rsidRPr="004A35DE" w:rsidRDefault="00045B8B" w:rsidP="007006BC">
      <w:pPr>
        <w:pStyle w:val="IMain"/>
      </w:pPr>
      <w:r w:rsidRPr="004A35DE">
        <w:lastRenderedPageBreak/>
        <w:tab/>
        <w:t>(</w:t>
      </w:r>
      <w:r w:rsidR="00002760" w:rsidRPr="004A35DE">
        <w:t>2</w:t>
      </w:r>
      <w:r w:rsidRPr="004A35DE">
        <w:t>)</w:t>
      </w:r>
      <w:r w:rsidRPr="004A35DE">
        <w:tab/>
      </w:r>
      <w:r w:rsidR="000266E8" w:rsidRPr="004A35DE">
        <w:t>The</w:t>
      </w:r>
      <w:r w:rsidR="00063563" w:rsidRPr="004A35DE">
        <w:t xml:space="preserve"> discloser </w:t>
      </w:r>
      <w:r w:rsidR="00FC715D" w:rsidRPr="004A35DE">
        <w:t xml:space="preserve">for a public interest disclosure </w:t>
      </w:r>
      <w:r w:rsidR="00063563" w:rsidRPr="004A35DE">
        <w:t xml:space="preserve">may </w:t>
      </w:r>
      <w:r w:rsidR="000266E8" w:rsidRPr="004A35DE">
        <w:t xml:space="preserve">only </w:t>
      </w:r>
      <w:r w:rsidR="00002760" w:rsidRPr="004A35DE">
        <w:t>give the Legislative Assembly or</w:t>
      </w:r>
      <w:r w:rsidR="00FB0E1C" w:rsidRPr="004A35DE">
        <w:t xml:space="preserve"> a</w:t>
      </w:r>
      <w:r w:rsidR="00002760" w:rsidRPr="004A35DE">
        <w:t xml:space="preserve"> journalist information</w:t>
      </w:r>
      <w:r w:rsidR="00063563" w:rsidRPr="004A35DE">
        <w:t xml:space="preserve"> reasonably </w:t>
      </w:r>
      <w:r w:rsidR="000266E8" w:rsidRPr="004A35DE">
        <w:t>related to the disclosure.</w:t>
      </w:r>
    </w:p>
    <w:p w14:paraId="0977EEB9" w14:textId="310BCEFF" w:rsidR="005646F0" w:rsidRPr="004A35DE" w:rsidRDefault="004A35DE" w:rsidP="004A35DE">
      <w:pPr>
        <w:pStyle w:val="AH5Sec"/>
        <w:shd w:val="pct25" w:color="auto" w:fill="auto"/>
      </w:pPr>
      <w:bookmarkStart w:id="31" w:name="_Toc32910464"/>
      <w:r w:rsidRPr="004A35DE">
        <w:rPr>
          <w:rStyle w:val="CharSectNo"/>
        </w:rPr>
        <w:t>28</w:t>
      </w:r>
      <w:r w:rsidRPr="004A35DE">
        <w:tab/>
      </w:r>
      <w:r w:rsidR="005646F0" w:rsidRPr="004A35DE">
        <w:t>Section 28</w:t>
      </w:r>
      <w:bookmarkEnd w:id="31"/>
    </w:p>
    <w:p w14:paraId="590DDA84" w14:textId="77777777" w:rsidR="005646F0" w:rsidRPr="004A35DE" w:rsidRDefault="005646F0" w:rsidP="005646F0">
      <w:pPr>
        <w:pStyle w:val="direction"/>
      </w:pPr>
      <w:r w:rsidRPr="004A35DE">
        <w:t>substitute</w:t>
      </w:r>
    </w:p>
    <w:p w14:paraId="0384D359" w14:textId="77777777" w:rsidR="008B34F6" w:rsidRPr="004A35DE" w:rsidRDefault="005646F0" w:rsidP="008F1663">
      <w:pPr>
        <w:pStyle w:val="IH5Sec"/>
      </w:pPr>
      <w:r w:rsidRPr="004A35DE">
        <w:t>28</w:t>
      </w:r>
      <w:r w:rsidRPr="004A35DE">
        <w:tab/>
        <w:t>Integrity commissioner’s functions</w:t>
      </w:r>
    </w:p>
    <w:p w14:paraId="19ACA532" w14:textId="77777777" w:rsidR="008F1663" w:rsidRPr="004A35DE" w:rsidRDefault="008F1663" w:rsidP="008F1663">
      <w:pPr>
        <w:pStyle w:val="IMain"/>
      </w:pPr>
      <w:r w:rsidRPr="004A35DE">
        <w:tab/>
        <w:t>(1)</w:t>
      </w:r>
      <w:r w:rsidRPr="004A35DE">
        <w:tab/>
        <w:t>The</w:t>
      </w:r>
      <w:r w:rsidR="00D06B0A" w:rsidRPr="004A35DE">
        <w:t xml:space="preserve"> integrity</w:t>
      </w:r>
      <w:r w:rsidRPr="004A35DE">
        <w:t xml:space="preserve"> commissioner has the following functions:</w:t>
      </w:r>
    </w:p>
    <w:p w14:paraId="0F4A3AEB" w14:textId="77777777" w:rsidR="008F1663" w:rsidRPr="004A35DE" w:rsidRDefault="008F1663" w:rsidP="008F1663">
      <w:pPr>
        <w:pStyle w:val="Ipara"/>
      </w:pPr>
      <w:r w:rsidRPr="004A35DE">
        <w:tab/>
        <w:t>(a)</w:t>
      </w:r>
      <w:r w:rsidRPr="004A35DE">
        <w:tab/>
        <w:t xml:space="preserve">to give advice about </w:t>
      </w:r>
      <w:r w:rsidR="00D06B0A" w:rsidRPr="004A35DE">
        <w:t xml:space="preserve">disclosures of disclosable conduct and </w:t>
      </w:r>
      <w:r w:rsidRPr="004A35DE">
        <w:t>public interest disclosures;</w:t>
      </w:r>
    </w:p>
    <w:p w14:paraId="2DC3155A" w14:textId="77777777" w:rsidR="008F1663" w:rsidRPr="004A35DE" w:rsidRDefault="008F1663" w:rsidP="008F1663">
      <w:pPr>
        <w:pStyle w:val="Ipara"/>
      </w:pPr>
      <w:r w:rsidRPr="004A35DE">
        <w:tab/>
        <w:t>(b)</w:t>
      </w:r>
      <w:r w:rsidRPr="004A35DE">
        <w:tab/>
        <w:t xml:space="preserve">to monitor </w:t>
      </w:r>
      <w:r w:rsidR="00BA7941" w:rsidRPr="004A35DE">
        <w:t>how public sector entities deal with</w:t>
      </w:r>
      <w:r w:rsidRPr="004A35DE">
        <w:t xml:space="preserve"> </w:t>
      </w:r>
      <w:r w:rsidR="00D06B0A" w:rsidRPr="004A35DE">
        <w:t xml:space="preserve">disclosures of disclosable conduct and </w:t>
      </w:r>
      <w:r w:rsidRPr="004A35DE">
        <w:t>public interest disclosures;</w:t>
      </w:r>
    </w:p>
    <w:p w14:paraId="3016D837" w14:textId="77777777" w:rsidR="008F1663" w:rsidRPr="004A35DE" w:rsidRDefault="008F1663" w:rsidP="008F1663">
      <w:pPr>
        <w:pStyle w:val="Ipara"/>
      </w:pPr>
      <w:r w:rsidRPr="004A35DE">
        <w:tab/>
        <w:t>(c)</w:t>
      </w:r>
      <w:r w:rsidRPr="004A35DE">
        <w:tab/>
        <w:t>to review the way in which public sector entities investigate and deal with public interest disclosures generally, or particular public interest disclosures;</w:t>
      </w:r>
    </w:p>
    <w:p w14:paraId="77718A7F" w14:textId="77777777" w:rsidR="008F1663" w:rsidRPr="004A35DE" w:rsidRDefault="008F1663" w:rsidP="008F1663">
      <w:pPr>
        <w:pStyle w:val="Ipara"/>
      </w:pPr>
      <w:r w:rsidRPr="004A35DE">
        <w:tab/>
        <w:t>(d)</w:t>
      </w:r>
      <w:r w:rsidRPr="004A35DE">
        <w:tab/>
        <w:t xml:space="preserve">to ensure just outcomes for people who make public interest disclosures, including by preventing and remedying the effect of detrimental action against people because of </w:t>
      </w:r>
      <w:r w:rsidR="00BA7941" w:rsidRPr="004A35DE">
        <w:t xml:space="preserve">public interest </w:t>
      </w:r>
      <w:r w:rsidRPr="004A35DE">
        <w:t>disclosures;</w:t>
      </w:r>
    </w:p>
    <w:p w14:paraId="59DB2624" w14:textId="77777777" w:rsidR="008F1663" w:rsidRPr="004A35DE" w:rsidRDefault="008F1663" w:rsidP="008F1663">
      <w:pPr>
        <w:pStyle w:val="Ipara"/>
      </w:pPr>
      <w:r w:rsidRPr="004A35DE">
        <w:tab/>
        <w:t>(e)</w:t>
      </w:r>
      <w:r w:rsidRPr="004A35DE">
        <w:tab/>
        <w:t xml:space="preserve">to undertake, or coordinate the undertaking of, education and training programs about </w:t>
      </w:r>
      <w:r w:rsidR="00D06B0A" w:rsidRPr="004A35DE">
        <w:t xml:space="preserve">disclosures of disclosable conduct and </w:t>
      </w:r>
      <w:r w:rsidRPr="004A35DE">
        <w:t>public interest disclosures.</w:t>
      </w:r>
    </w:p>
    <w:p w14:paraId="47532498" w14:textId="77777777" w:rsidR="008714BA" w:rsidRPr="004A35DE" w:rsidRDefault="008F1663" w:rsidP="00F82FBA">
      <w:pPr>
        <w:pStyle w:val="IMain"/>
      </w:pPr>
      <w:r w:rsidRPr="004A35DE">
        <w:tab/>
        <w:t>(2)</w:t>
      </w:r>
      <w:r w:rsidRPr="004A35DE">
        <w:tab/>
        <w:t>The integrity commissioner may tell the ombudsman about a disclosure of disclosable conduct or</w:t>
      </w:r>
      <w:r w:rsidR="00FC715D" w:rsidRPr="004A35DE">
        <w:t xml:space="preserve"> a</w:t>
      </w:r>
      <w:r w:rsidRPr="004A35DE">
        <w:t xml:space="preserve"> public interest disclosure if the commissioner believes it is appropriate for the ombudsman to know about the disclosur</w:t>
      </w:r>
      <w:r w:rsidR="00D06B0A" w:rsidRPr="004A35DE">
        <w:t xml:space="preserve">e. </w:t>
      </w:r>
    </w:p>
    <w:p w14:paraId="5BAFBC2D" w14:textId="7C50564D" w:rsidR="008B34F6" w:rsidRPr="004A35DE" w:rsidRDefault="004A35DE" w:rsidP="004A35DE">
      <w:pPr>
        <w:pStyle w:val="AH5Sec"/>
        <w:shd w:val="pct25" w:color="auto" w:fill="auto"/>
      </w:pPr>
      <w:bookmarkStart w:id="32" w:name="_Toc32910465"/>
      <w:r w:rsidRPr="004A35DE">
        <w:rPr>
          <w:rStyle w:val="CharSectNo"/>
        </w:rPr>
        <w:lastRenderedPageBreak/>
        <w:t>29</w:t>
      </w:r>
      <w:r w:rsidRPr="004A35DE">
        <w:tab/>
      </w:r>
      <w:r w:rsidR="008B34F6" w:rsidRPr="004A35DE">
        <w:t>Section 29 heading</w:t>
      </w:r>
      <w:bookmarkEnd w:id="32"/>
    </w:p>
    <w:p w14:paraId="7FD2E5D5" w14:textId="77777777" w:rsidR="008B34F6" w:rsidRPr="004A35DE" w:rsidRDefault="008B34F6" w:rsidP="008B34F6">
      <w:pPr>
        <w:pStyle w:val="direction"/>
      </w:pPr>
      <w:r w:rsidRPr="004A35DE">
        <w:t>substitute</w:t>
      </w:r>
    </w:p>
    <w:p w14:paraId="58C81443" w14:textId="77777777" w:rsidR="008B34F6" w:rsidRPr="004A35DE" w:rsidRDefault="008B34F6" w:rsidP="008B34F6">
      <w:pPr>
        <w:pStyle w:val="IH5Sec"/>
      </w:pPr>
      <w:r w:rsidRPr="004A35DE">
        <w:t>29</w:t>
      </w:r>
      <w:r w:rsidRPr="004A35DE">
        <w:tab/>
        <w:t>Integrity commissioner may review decisions</w:t>
      </w:r>
    </w:p>
    <w:p w14:paraId="0EBE4029" w14:textId="4A641397" w:rsidR="008B34F6" w:rsidRPr="004A35DE" w:rsidRDefault="004A35DE" w:rsidP="004A35DE">
      <w:pPr>
        <w:pStyle w:val="AH5Sec"/>
        <w:shd w:val="pct25" w:color="auto" w:fill="auto"/>
      </w:pPr>
      <w:bookmarkStart w:id="33" w:name="_Toc32910466"/>
      <w:r w:rsidRPr="004A35DE">
        <w:rPr>
          <w:rStyle w:val="CharSectNo"/>
        </w:rPr>
        <w:t>30</w:t>
      </w:r>
      <w:r w:rsidRPr="004A35DE">
        <w:tab/>
      </w:r>
      <w:r w:rsidR="008B34F6" w:rsidRPr="004A35DE">
        <w:t>Section 29</w:t>
      </w:r>
      <w:r w:rsidR="000266E8" w:rsidRPr="004A35DE">
        <w:t> </w:t>
      </w:r>
      <w:r w:rsidR="008B34F6" w:rsidRPr="004A35DE">
        <w:t>(1)</w:t>
      </w:r>
      <w:bookmarkEnd w:id="33"/>
    </w:p>
    <w:p w14:paraId="33B01500" w14:textId="77777777" w:rsidR="008B34F6" w:rsidRPr="004A35DE" w:rsidRDefault="008B34F6" w:rsidP="008B34F6">
      <w:pPr>
        <w:pStyle w:val="direction"/>
      </w:pPr>
      <w:r w:rsidRPr="004A35DE">
        <w:t>before</w:t>
      </w:r>
    </w:p>
    <w:p w14:paraId="05226C02" w14:textId="77777777" w:rsidR="008B34F6" w:rsidRPr="004A35DE" w:rsidRDefault="008B34F6" w:rsidP="008B34F6">
      <w:pPr>
        <w:pStyle w:val="Amainreturn"/>
      </w:pPr>
      <w:r w:rsidRPr="004A35DE">
        <w:t>commissioner</w:t>
      </w:r>
    </w:p>
    <w:p w14:paraId="14963563" w14:textId="77777777" w:rsidR="008B34F6" w:rsidRPr="004A35DE" w:rsidRDefault="008B34F6" w:rsidP="008B34F6">
      <w:pPr>
        <w:pStyle w:val="direction"/>
      </w:pPr>
      <w:r w:rsidRPr="004A35DE">
        <w:t>insert</w:t>
      </w:r>
    </w:p>
    <w:p w14:paraId="618AD454" w14:textId="77777777" w:rsidR="008B34F6" w:rsidRPr="004A35DE" w:rsidRDefault="008B34F6" w:rsidP="008B34F6">
      <w:pPr>
        <w:pStyle w:val="Amainreturn"/>
      </w:pPr>
      <w:r w:rsidRPr="004A35DE">
        <w:t>integrity</w:t>
      </w:r>
    </w:p>
    <w:p w14:paraId="260091A7" w14:textId="35098C9C" w:rsidR="008B34F6" w:rsidRPr="004A35DE" w:rsidRDefault="004A35DE" w:rsidP="004A35DE">
      <w:pPr>
        <w:pStyle w:val="AH5Sec"/>
        <w:shd w:val="pct25" w:color="auto" w:fill="auto"/>
      </w:pPr>
      <w:bookmarkStart w:id="34" w:name="_Toc32910467"/>
      <w:r w:rsidRPr="004A35DE">
        <w:rPr>
          <w:rStyle w:val="CharSectNo"/>
        </w:rPr>
        <w:t>31</w:t>
      </w:r>
      <w:r w:rsidRPr="004A35DE">
        <w:tab/>
      </w:r>
      <w:r w:rsidR="008B34F6" w:rsidRPr="004A35DE">
        <w:t>Section 29 (1) (a)</w:t>
      </w:r>
      <w:bookmarkEnd w:id="34"/>
    </w:p>
    <w:p w14:paraId="7EE08629" w14:textId="77777777" w:rsidR="008B34F6" w:rsidRPr="004A35DE" w:rsidRDefault="008B34F6" w:rsidP="008B34F6">
      <w:pPr>
        <w:pStyle w:val="direction"/>
      </w:pPr>
      <w:r w:rsidRPr="004A35DE">
        <w:t>substitute</w:t>
      </w:r>
    </w:p>
    <w:p w14:paraId="0687D293" w14:textId="77777777" w:rsidR="008B34F6" w:rsidRPr="004A35DE" w:rsidRDefault="008B34F6" w:rsidP="008B34F6">
      <w:pPr>
        <w:pStyle w:val="Ipara"/>
      </w:pPr>
      <w:r w:rsidRPr="004A35DE">
        <w:tab/>
        <w:t>(a)</w:t>
      </w:r>
      <w:r w:rsidRPr="004A35DE">
        <w:tab/>
        <w:t>a decision by another investigating entity to end its investigation of a public interest disclosure under section 20 (</w:t>
      </w:r>
      <w:r w:rsidR="005646F0" w:rsidRPr="004A35DE">
        <w:t>2</w:t>
      </w:r>
      <w:r w:rsidRPr="004A35DE">
        <w:t>); and</w:t>
      </w:r>
    </w:p>
    <w:p w14:paraId="23A618A9" w14:textId="20C808E2" w:rsidR="00FA7C3F" w:rsidRPr="004A35DE" w:rsidRDefault="004A35DE" w:rsidP="004A35DE">
      <w:pPr>
        <w:pStyle w:val="AH5Sec"/>
        <w:shd w:val="pct25" w:color="auto" w:fill="auto"/>
      </w:pPr>
      <w:bookmarkStart w:id="35" w:name="_Toc32910468"/>
      <w:r w:rsidRPr="004A35DE">
        <w:rPr>
          <w:rStyle w:val="CharSectNo"/>
        </w:rPr>
        <w:t>32</w:t>
      </w:r>
      <w:r w:rsidRPr="004A35DE">
        <w:tab/>
      </w:r>
      <w:r w:rsidR="005646F0" w:rsidRPr="004A35DE">
        <w:t>Section 29</w:t>
      </w:r>
      <w:r w:rsidR="000266E8" w:rsidRPr="004A35DE">
        <w:t> (</w:t>
      </w:r>
      <w:r w:rsidR="005646F0" w:rsidRPr="004A35DE">
        <w:t>2)</w:t>
      </w:r>
      <w:bookmarkEnd w:id="35"/>
      <w:r w:rsidR="00AF58B5" w:rsidRPr="004A35DE">
        <w:t> </w:t>
      </w:r>
    </w:p>
    <w:p w14:paraId="360CDB45" w14:textId="77777777" w:rsidR="005646F0" w:rsidRPr="004A35DE" w:rsidRDefault="00AF58B5" w:rsidP="00AF58B5">
      <w:pPr>
        <w:pStyle w:val="direction"/>
      </w:pPr>
      <w:r w:rsidRPr="004A35DE">
        <w:t>before 1st mention of</w:t>
      </w:r>
    </w:p>
    <w:p w14:paraId="2644B1AC" w14:textId="77777777" w:rsidR="005646F0" w:rsidRPr="004A35DE" w:rsidRDefault="005646F0" w:rsidP="005646F0">
      <w:pPr>
        <w:pStyle w:val="Amainreturn"/>
      </w:pPr>
      <w:r w:rsidRPr="004A35DE">
        <w:t>commissioner</w:t>
      </w:r>
    </w:p>
    <w:p w14:paraId="3460D187" w14:textId="77777777" w:rsidR="005646F0" w:rsidRPr="004A35DE" w:rsidRDefault="005646F0" w:rsidP="005646F0">
      <w:pPr>
        <w:pStyle w:val="direction"/>
      </w:pPr>
      <w:r w:rsidRPr="004A35DE">
        <w:t>insert</w:t>
      </w:r>
    </w:p>
    <w:p w14:paraId="0152EACF" w14:textId="77777777" w:rsidR="005646F0" w:rsidRPr="004A35DE" w:rsidRDefault="005646F0" w:rsidP="004C4ACB">
      <w:pPr>
        <w:pStyle w:val="Amainreturn"/>
      </w:pPr>
      <w:r w:rsidRPr="004A35DE">
        <w:t>integrity</w:t>
      </w:r>
    </w:p>
    <w:p w14:paraId="6506B49B" w14:textId="06024970" w:rsidR="00FA7C3F" w:rsidRPr="004A35DE" w:rsidRDefault="004A35DE" w:rsidP="004A35DE">
      <w:pPr>
        <w:pStyle w:val="AH5Sec"/>
        <w:shd w:val="pct25" w:color="auto" w:fill="auto"/>
      </w:pPr>
      <w:bookmarkStart w:id="36" w:name="_Toc32910469"/>
      <w:r w:rsidRPr="004A35DE">
        <w:rPr>
          <w:rStyle w:val="CharSectNo"/>
        </w:rPr>
        <w:t>33</w:t>
      </w:r>
      <w:r w:rsidRPr="004A35DE">
        <w:tab/>
      </w:r>
      <w:r w:rsidR="00FA7C3F" w:rsidRPr="004A35DE">
        <w:t>Section 29 (4) and (5)</w:t>
      </w:r>
      <w:bookmarkEnd w:id="36"/>
    </w:p>
    <w:p w14:paraId="4D4B7AFF" w14:textId="77777777" w:rsidR="00FA7C3F" w:rsidRPr="004A35DE" w:rsidRDefault="00FA7C3F" w:rsidP="00FA7C3F">
      <w:pPr>
        <w:pStyle w:val="direction"/>
      </w:pPr>
      <w:r w:rsidRPr="004A35DE">
        <w:t>before</w:t>
      </w:r>
    </w:p>
    <w:p w14:paraId="63BA6206" w14:textId="77777777" w:rsidR="00FA7C3F" w:rsidRPr="004A35DE" w:rsidRDefault="00FA7C3F" w:rsidP="00FA7C3F">
      <w:pPr>
        <w:pStyle w:val="Amainreturn"/>
      </w:pPr>
      <w:r w:rsidRPr="004A35DE">
        <w:t>commissioner</w:t>
      </w:r>
    </w:p>
    <w:p w14:paraId="004F74C6" w14:textId="77777777" w:rsidR="00FA7C3F" w:rsidRPr="004A35DE" w:rsidRDefault="00FA7C3F" w:rsidP="00FA7C3F">
      <w:pPr>
        <w:pStyle w:val="direction"/>
      </w:pPr>
      <w:r w:rsidRPr="004A35DE">
        <w:t>insert</w:t>
      </w:r>
    </w:p>
    <w:p w14:paraId="033F7553" w14:textId="77777777" w:rsidR="00FA7C3F" w:rsidRPr="004A35DE" w:rsidRDefault="00FA7C3F" w:rsidP="00FA7C3F">
      <w:pPr>
        <w:pStyle w:val="Amainreturn"/>
      </w:pPr>
      <w:r w:rsidRPr="004A35DE">
        <w:t>integrity</w:t>
      </w:r>
    </w:p>
    <w:p w14:paraId="348496C5" w14:textId="398D8A60" w:rsidR="008B34F6" w:rsidRPr="004A35DE" w:rsidRDefault="004A35DE" w:rsidP="004A35DE">
      <w:pPr>
        <w:pStyle w:val="AH5Sec"/>
        <w:shd w:val="pct25" w:color="auto" w:fill="auto"/>
      </w:pPr>
      <w:bookmarkStart w:id="37" w:name="_Toc32910470"/>
      <w:r w:rsidRPr="004A35DE">
        <w:rPr>
          <w:rStyle w:val="CharSectNo"/>
        </w:rPr>
        <w:lastRenderedPageBreak/>
        <w:t>34</w:t>
      </w:r>
      <w:r w:rsidRPr="004A35DE">
        <w:tab/>
      </w:r>
      <w:r w:rsidR="008B34F6" w:rsidRPr="004A35DE">
        <w:t>Section 30 heading</w:t>
      </w:r>
      <w:bookmarkEnd w:id="37"/>
    </w:p>
    <w:p w14:paraId="5D98CC75" w14:textId="77777777" w:rsidR="008B34F6" w:rsidRPr="004A35DE" w:rsidRDefault="008B34F6" w:rsidP="008B34F6">
      <w:pPr>
        <w:pStyle w:val="direction"/>
      </w:pPr>
      <w:r w:rsidRPr="004A35DE">
        <w:t>substitute</w:t>
      </w:r>
    </w:p>
    <w:p w14:paraId="49E89AB4" w14:textId="77777777" w:rsidR="008B34F6" w:rsidRPr="004A35DE" w:rsidRDefault="008B34F6" w:rsidP="008B34F6">
      <w:pPr>
        <w:pStyle w:val="IH5Sec"/>
      </w:pPr>
      <w:r w:rsidRPr="004A35DE">
        <w:t>30</w:t>
      </w:r>
      <w:r w:rsidRPr="004A35DE">
        <w:tab/>
        <w:t>Report by integrity commissioner</w:t>
      </w:r>
      <w:r w:rsidRPr="004A35DE">
        <w:tab/>
        <w:t xml:space="preserve"> </w:t>
      </w:r>
    </w:p>
    <w:p w14:paraId="7B83C6A6" w14:textId="534C84C0" w:rsidR="008B34F6" w:rsidRPr="004A35DE" w:rsidRDefault="004A35DE" w:rsidP="004A35DE">
      <w:pPr>
        <w:pStyle w:val="AH5Sec"/>
        <w:shd w:val="pct25" w:color="auto" w:fill="auto"/>
      </w:pPr>
      <w:bookmarkStart w:id="38" w:name="_Toc32910471"/>
      <w:r w:rsidRPr="004A35DE">
        <w:rPr>
          <w:rStyle w:val="CharSectNo"/>
        </w:rPr>
        <w:t>35</w:t>
      </w:r>
      <w:r w:rsidRPr="004A35DE">
        <w:tab/>
      </w:r>
      <w:r w:rsidR="008B34F6" w:rsidRPr="004A35DE">
        <w:t>Section 30</w:t>
      </w:r>
      <w:r w:rsidR="000266E8" w:rsidRPr="004A35DE">
        <w:t> </w:t>
      </w:r>
      <w:r w:rsidR="005646F0" w:rsidRPr="004A35DE">
        <w:t>(1)</w:t>
      </w:r>
      <w:bookmarkEnd w:id="38"/>
    </w:p>
    <w:p w14:paraId="0968D7A7" w14:textId="77777777" w:rsidR="008B34F6" w:rsidRPr="004A35DE" w:rsidRDefault="008B34F6" w:rsidP="008B34F6">
      <w:pPr>
        <w:pStyle w:val="direction"/>
      </w:pPr>
      <w:r w:rsidRPr="004A35DE">
        <w:t>before</w:t>
      </w:r>
    </w:p>
    <w:p w14:paraId="1625D333" w14:textId="77777777" w:rsidR="008B34F6" w:rsidRPr="004A35DE" w:rsidRDefault="008B34F6" w:rsidP="008B34F6">
      <w:pPr>
        <w:pStyle w:val="Amainreturn"/>
      </w:pPr>
      <w:r w:rsidRPr="004A35DE">
        <w:t>commissioner</w:t>
      </w:r>
    </w:p>
    <w:p w14:paraId="4424017A" w14:textId="77777777" w:rsidR="008B34F6" w:rsidRPr="004A35DE" w:rsidRDefault="008B34F6" w:rsidP="008B34F6">
      <w:pPr>
        <w:pStyle w:val="direction"/>
      </w:pPr>
      <w:r w:rsidRPr="004A35DE">
        <w:t>insert</w:t>
      </w:r>
    </w:p>
    <w:p w14:paraId="345976C5" w14:textId="77777777" w:rsidR="008B34F6" w:rsidRPr="004A35DE" w:rsidRDefault="008B34F6" w:rsidP="008B34F6">
      <w:pPr>
        <w:pStyle w:val="Amainreturn"/>
      </w:pPr>
      <w:r w:rsidRPr="004A35DE">
        <w:t>integrity</w:t>
      </w:r>
    </w:p>
    <w:p w14:paraId="672E280C" w14:textId="20F788EC" w:rsidR="008714BA" w:rsidRPr="004A35DE" w:rsidRDefault="004A35DE" w:rsidP="004A35DE">
      <w:pPr>
        <w:pStyle w:val="AH5Sec"/>
        <w:shd w:val="pct25" w:color="auto" w:fill="auto"/>
      </w:pPr>
      <w:bookmarkStart w:id="39" w:name="_Toc32910472"/>
      <w:r w:rsidRPr="004A35DE">
        <w:rPr>
          <w:rStyle w:val="CharSectNo"/>
        </w:rPr>
        <w:t>36</w:t>
      </w:r>
      <w:r w:rsidRPr="004A35DE">
        <w:tab/>
      </w:r>
      <w:r w:rsidR="008714BA" w:rsidRPr="004A35DE">
        <w:t>Section 30 (1) (b)</w:t>
      </w:r>
      <w:bookmarkEnd w:id="39"/>
    </w:p>
    <w:p w14:paraId="70C3554F" w14:textId="77777777" w:rsidR="008714BA" w:rsidRPr="004A35DE" w:rsidRDefault="008714BA" w:rsidP="008714BA">
      <w:pPr>
        <w:pStyle w:val="direction"/>
      </w:pPr>
      <w:r w:rsidRPr="004A35DE">
        <w:t>substitute</w:t>
      </w:r>
    </w:p>
    <w:p w14:paraId="10ACA8B2" w14:textId="77777777" w:rsidR="00B07EDA" w:rsidRPr="004A35DE" w:rsidRDefault="008714BA" w:rsidP="00F82FBA">
      <w:pPr>
        <w:pStyle w:val="Ipara"/>
      </w:pPr>
      <w:r w:rsidRPr="004A35DE">
        <w:tab/>
        <w:t>(b)</w:t>
      </w:r>
      <w:r w:rsidRPr="004A35DE">
        <w:tab/>
        <w:t>how a disclosure of disclosable conduct or a public interest disclosure is dealt with by a public sector entity.</w:t>
      </w:r>
    </w:p>
    <w:p w14:paraId="4AD064D8" w14:textId="70F27821" w:rsidR="005646F0" w:rsidRPr="004A35DE" w:rsidRDefault="004A35DE" w:rsidP="004A35DE">
      <w:pPr>
        <w:pStyle w:val="AH5Sec"/>
        <w:shd w:val="pct25" w:color="auto" w:fill="auto"/>
      </w:pPr>
      <w:bookmarkStart w:id="40" w:name="_Toc32910473"/>
      <w:r w:rsidRPr="004A35DE">
        <w:rPr>
          <w:rStyle w:val="CharSectNo"/>
        </w:rPr>
        <w:t>37</w:t>
      </w:r>
      <w:r w:rsidRPr="004A35DE">
        <w:tab/>
      </w:r>
      <w:r w:rsidR="005646F0" w:rsidRPr="004A35DE">
        <w:t>Section 30</w:t>
      </w:r>
      <w:r w:rsidR="000266E8" w:rsidRPr="004A35DE">
        <w:t> (</w:t>
      </w:r>
      <w:r w:rsidR="005646F0" w:rsidRPr="004A35DE">
        <w:t>2)</w:t>
      </w:r>
      <w:bookmarkEnd w:id="40"/>
    </w:p>
    <w:p w14:paraId="37B98471" w14:textId="77777777" w:rsidR="005646F0" w:rsidRPr="004A35DE" w:rsidRDefault="005646F0" w:rsidP="005646F0">
      <w:pPr>
        <w:pStyle w:val="direction"/>
      </w:pPr>
      <w:r w:rsidRPr="004A35DE">
        <w:t xml:space="preserve">before </w:t>
      </w:r>
      <w:r w:rsidR="00EC4D00" w:rsidRPr="004A35DE">
        <w:t>1</w:t>
      </w:r>
      <w:r w:rsidRPr="004A35DE">
        <w:t>st mention of</w:t>
      </w:r>
    </w:p>
    <w:p w14:paraId="631AB1F3" w14:textId="77777777" w:rsidR="004A4B46" w:rsidRPr="004A35DE" w:rsidRDefault="004A4B46" w:rsidP="004A4B46">
      <w:pPr>
        <w:pStyle w:val="Amainreturn"/>
      </w:pPr>
      <w:r w:rsidRPr="004A35DE">
        <w:t>commissioner</w:t>
      </w:r>
    </w:p>
    <w:p w14:paraId="12299B62" w14:textId="77777777" w:rsidR="004A4B46" w:rsidRPr="004A35DE" w:rsidRDefault="004A4B46" w:rsidP="004A4B46">
      <w:pPr>
        <w:pStyle w:val="direction"/>
      </w:pPr>
      <w:r w:rsidRPr="004A35DE">
        <w:t>insert</w:t>
      </w:r>
    </w:p>
    <w:p w14:paraId="613ACBDA" w14:textId="77777777" w:rsidR="004A4B46" w:rsidRPr="004A35DE" w:rsidRDefault="004A4B46" w:rsidP="004A4B46">
      <w:pPr>
        <w:pStyle w:val="Amainreturn"/>
      </w:pPr>
      <w:r w:rsidRPr="004A35DE">
        <w:t>integrity</w:t>
      </w:r>
    </w:p>
    <w:p w14:paraId="27AB4E74" w14:textId="0264D2AA" w:rsidR="008B34F6" w:rsidRPr="004A35DE" w:rsidRDefault="004A35DE" w:rsidP="004A35DE">
      <w:pPr>
        <w:pStyle w:val="AH5Sec"/>
        <w:shd w:val="pct25" w:color="auto" w:fill="auto"/>
      </w:pPr>
      <w:bookmarkStart w:id="41" w:name="_Toc32910474"/>
      <w:r w:rsidRPr="004A35DE">
        <w:rPr>
          <w:rStyle w:val="CharSectNo"/>
        </w:rPr>
        <w:t>38</w:t>
      </w:r>
      <w:r w:rsidRPr="004A35DE">
        <w:tab/>
      </w:r>
      <w:r w:rsidR="008B34F6" w:rsidRPr="004A35DE">
        <w:t>Section 31 heading</w:t>
      </w:r>
      <w:bookmarkEnd w:id="41"/>
    </w:p>
    <w:p w14:paraId="71ED6CF6" w14:textId="77777777" w:rsidR="008B34F6" w:rsidRPr="004A35DE" w:rsidRDefault="008B34F6" w:rsidP="008B34F6">
      <w:pPr>
        <w:pStyle w:val="direction"/>
      </w:pPr>
      <w:r w:rsidRPr="004A35DE">
        <w:t>substitute</w:t>
      </w:r>
    </w:p>
    <w:p w14:paraId="3C7A1BBE" w14:textId="77777777" w:rsidR="008B34F6" w:rsidRPr="004A35DE" w:rsidRDefault="008B34F6" w:rsidP="001F50AA">
      <w:pPr>
        <w:pStyle w:val="IH5Sec"/>
        <w:keepNext w:val="0"/>
      </w:pPr>
      <w:r w:rsidRPr="004A35DE">
        <w:t>31</w:t>
      </w:r>
      <w:r w:rsidRPr="004A35DE">
        <w:tab/>
        <w:t>Integrity commissioner must tell</w:t>
      </w:r>
      <w:r w:rsidRPr="001F50AA">
        <w:t xml:space="preserve"> </w:t>
      </w:r>
      <w:r w:rsidR="007C37BD" w:rsidRPr="004A35DE">
        <w:t>discloser</w:t>
      </w:r>
      <w:r w:rsidRPr="004A35DE">
        <w:t xml:space="preserve"> about decision</w:t>
      </w:r>
    </w:p>
    <w:p w14:paraId="338723F6" w14:textId="780F6A10" w:rsidR="008B34F6" w:rsidRPr="004A35DE" w:rsidRDefault="004A35DE" w:rsidP="004A35DE">
      <w:pPr>
        <w:pStyle w:val="AH5Sec"/>
        <w:shd w:val="pct25" w:color="auto" w:fill="auto"/>
      </w:pPr>
      <w:bookmarkStart w:id="42" w:name="_Toc32910475"/>
      <w:r w:rsidRPr="004A35DE">
        <w:rPr>
          <w:rStyle w:val="CharSectNo"/>
        </w:rPr>
        <w:lastRenderedPageBreak/>
        <w:t>39</w:t>
      </w:r>
      <w:r w:rsidRPr="004A35DE">
        <w:tab/>
      </w:r>
      <w:r w:rsidR="008B34F6" w:rsidRPr="004A35DE">
        <w:t>Section 31</w:t>
      </w:r>
      <w:r w:rsidR="00AE27D0" w:rsidRPr="004A35DE">
        <w:t> </w:t>
      </w:r>
      <w:r w:rsidR="008B34F6" w:rsidRPr="004A35DE">
        <w:t>(1)</w:t>
      </w:r>
      <w:bookmarkEnd w:id="42"/>
    </w:p>
    <w:p w14:paraId="627B6956" w14:textId="77777777" w:rsidR="008B34F6" w:rsidRPr="004A35DE" w:rsidRDefault="001C6129" w:rsidP="008B34F6">
      <w:pPr>
        <w:pStyle w:val="direction"/>
      </w:pPr>
      <w:r w:rsidRPr="004A35DE">
        <w:t>omit everything before paragraph (a), substitute</w:t>
      </w:r>
    </w:p>
    <w:p w14:paraId="3384E155" w14:textId="77777777" w:rsidR="00C43612" w:rsidRPr="004A35DE" w:rsidRDefault="001C6129" w:rsidP="001C6129">
      <w:pPr>
        <w:pStyle w:val="IMain"/>
      </w:pPr>
      <w:r w:rsidRPr="004A35DE">
        <w:tab/>
        <w:t>(1)</w:t>
      </w:r>
      <w:r w:rsidRPr="004A35DE">
        <w:tab/>
        <w:t>If the integrity commissioner makes a decision under section</w:t>
      </w:r>
      <w:r w:rsidR="00434622" w:rsidRPr="004A35DE">
        <w:t> </w:t>
      </w:r>
      <w:r w:rsidRPr="004A35DE">
        <w:t>29 (4) (a) or (b), the commissioner must tell the discloser for the public interest disclosure</w:t>
      </w:r>
      <w:r w:rsidR="00D66A59" w:rsidRPr="004A35DE">
        <w:t xml:space="preserve"> that is the subject of the decision</w:t>
      </w:r>
      <w:r w:rsidRPr="004A35DE">
        <w:t>—</w:t>
      </w:r>
    </w:p>
    <w:p w14:paraId="0BC55299" w14:textId="1E1A7536" w:rsidR="00C43612" w:rsidRPr="004A35DE" w:rsidRDefault="004A35DE" w:rsidP="004A35DE">
      <w:pPr>
        <w:pStyle w:val="AH5Sec"/>
        <w:shd w:val="pct25" w:color="auto" w:fill="auto"/>
      </w:pPr>
      <w:bookmarkStart w:id="43" w:name="_Toc32910476"/>
      <w:r w:rsidRPr="004A35DE">
        <w:rPr>
          <w:rStyle w:val="CharSectNo"/>
        </w:rPr>
        <w:t>40</w:t>
      </w:r>
      <w:r w:rsidRPr="004A35DE">
        <w:tab/>
      </w:r>
      <w:r w:rsidR="00C43612" w:rsidRPr="004A35DE">
        <w:t>Section 31</w:t>
      </w:r>
      <w:r w:rsidR="00AE27D0" w:rsidRPr="004A35DE">
        <w:t> </w:t>
      </w:r>
      <w:r w:rsidR="00C43612" w:rsidRPr="004A35DE">
        <w:t>(2)</w:t>
      </w:r>
      <w:r w:rsidR="00AE27D0" w:rsidRPr="004A35DE">
        <w:t> </w:t>
      </w:r>
      <w:r w:rsidR="00C43612" w:rsidRPr="004A35DE">
        <w:t>(a)</w:t>
      </w:r>
      <w:bookmarkEnd w:id="43"/>
    </w:p>
    <w:p w14:paraId="2BFE6D75" w14:textId="77777777" w:rsidR="00C43612" w:rsidRPr="004A35DE" w:rsidRDefault="00C43612" w:rsidP="00C43612">
      <w:pPr>
        <w:pStyle w:val="direction"/>
      </w:pPr>
      <w:r w:rsidRPr="004A35DE">
        <w:t>substitute</w:t>
      </w:r>
    </w:p>
    <w:p w14:paraId="5AB9EBFB" w14:textId="77777777" w:rsidR="00C43612" w:rsidRPr="004A35DE" w:rsidRDefault="00C43612" w:rsidP="007006BC">
      <w:pPr>
        <w:pStyle w:val="Ipara"/>
      </w:pPr>
      <w:r w:rsidRPr="004A35DE">
        <w:tab/>
        <w:t>(a)</w:t>
      </w:r>
      <w:r w:rsidRPr="004A35DE">
        <w:tab/>
        <w:t xml:space="preserve">the discloser </w:t>
      </w:r>
      <w:r w:rsidR="007D6B39" w:rsidRPr="004A35DE">
        <w:t xml:space="preserve">for the public interest disclosure </w:t>
      </w:r>
      <w:r w:rsidR="00EC25F8" w:rsidRPr="004A35DE">
        <w:t>disclosed the conduct anonymously</w:t>
      </w:r>
      <w:r w:rsidRPr="004A35DE">
        <w:t>; or</w:t>
      </w:r>
    </w:p>
    <w:p w14:paraId="299EEB27" w14:textId="79FDF12E" w:rsidR="008471A4" w:rsidRPr="004A35DE" w:rsidRDefault="004A35DE" w:rsidP="004A35DE">
      <w:pPr>
        <w:pStyle w:val="AH5Sec"/>
        <w:shd w:val="pct25" w:color="auto" w:fill="auto"/>
      </w:pPr>
      <w:bookmarkStart w:id="44" w:name="_Toc32910477"/>
      <w:r w:rsidRPr="004A35DE">
        <w:rPr>
          <w:rStyle w:val="CharSectNo"/>
        </w:rPr>
        <w:t>41</w:t>
      </w:r>
      <w:r w:rsidRPr="004A35DE">
        <w:tab/>
      </w:r>
      <w:r w:rsidR="008471A4" w:rsidRPr="004A35DE">
        <w:t>Section 31 (2), note</w:t>
      </w:r>
      <w:bookmarkEnd w:id="44"/>
    </w:p>
    <w:p w14:paraId="50B01162" w14:textId="77777777" w:rsidR="008471A4" w:rsidRPr="004A35DE" w:rsidRDefault="008471A4" w:rsidP="008471A4">
      <w:pPr>
        <w:pStyle w:val="direction"/>
      </w:pPr>
      <w:r w:rsidRPr="004A35DE">
        <w:t>substitute</w:t>
      </w:r>
    </w:p>
    <w:p w14:paraId="0D97AAC1" w14:textId="77777777" w:rsidR="00E57174" w:rsidRPr="004A35DE" w:rsidRDefault="00E57174" w:rsidP="00E57174">
      <w:pPr>
        <w:pStyle w:val="aNote"/>
      </w:pPr>
      <w:r w:rsidRPr="004A35DE">
        <w:rPr>
          <w:rStyle w:val="charItals"/>
        </w:rPr>
        <w:t>Note</w:t>
      </w:r>
      <w:r w:rsidRPr="004A35DE">
        <w:rPr>
          <w:rStyle w:val="charItals"/>
        </w:rPr>
        <w:tab/>
      </w:r>
      <w:r w:rsidRPr="004A35DE">
        <w:t>Certain information need not be given to the discloser for a public interest disclosure (see s 26).</w:t>
      </w:r>
    </w:p>
    <w:p w14:paraId="0E7E72E7" w14:textId="0E4B4E0D" w:rsidR="008471A4" w:rsidRPr="004A35DE" w:rsidRDefault="004A35DE" w:rsidP="004A35DE">
      <w:pPr>
        <w:pStyle w:val="AH5Sec"/>
        <w:shd w:val="pct25" w:color="auto" w:fill="auto"/>
      </w:pPr>
      <w:bookmarkStart w:id="45" w:name="_Toc32910478"/>
      <w:r w:rsidRPr="004A35DE">
        <w:rPr>
          <w:rStyle w:val="CharSectNo"/>
        </w:rPr>
        <w:t>42</w:t>
      </w:r>
      <w:r w:rsidRPr="004A35DE">
        <w:tab/>
      </w:r>
      <w:r w:rsidR="008471A4" w:rsidRPr="004A35DE">
        <w:t>Section 32 heading</w:t>
      </w:r>
      <w:bookmarkEnd w:id="45"/>
    </w:p>
    <w:p w14:paraId="240AB1A8" w14:textId="77777777" w:rsidR="008471A4" w:rsidRPr="004A35DE" w:rsidRDefault="008471A4" w:rsidP="008471A4">
      <w:pPr>
        <w:pStyle w:val="direction"/>
      </w:pPr>
      <w:r w:rsidRPr="004A35DE">
        <w:t>substitute</w:t>
      </w:r>
    </w:p>
    <w:p w14:paraId="494E342D" w14:textId="77777777" w:rsidR="008471A4" w:rsidRPr="004A35DE" w:rsidRDefault="008471A4" w:rsidP="008471A4">
      <w:pPr>
        <w:pStyle w:val="IH5Sec"/>
      </w:pPr>
      <w:r w:rsidRPr="004A35DE">
        <w:t>32</w:t>
      </w:r>
      <w:r w:rsidRPr="004A35DE">
        <w:tab/>
        <w:t>Integrity commissioner’s guidelines</w:t>
      </w:r>
    </w:p>
    <w:p w14:paraId="58347A63" w14:textId="4E723440" w:rsidR="008B34F6" w:rsidRPr="004A35DE" w:rsidRDefault="004A35DE" w:rsidP="004A35DE">
      <w:pPr>
        <w:pStyle w:val="AH5Sec"/>
        <w:shd w:val="pct25" w:color="auto" w:fill="auto"/>
      </w:pPr>
      <w:bookmarkStart w:id="46" w:name="_Toc32910479"/>
      <w:r w:rsidRPr="004A35DE">
        <w:rPr>
          <w:rStyle w:val="CharSectNo"/>
        </w:rPr>
        <w:t>43</w:t>
      </w:r>
      <w:r w:rsidRPr="004A35DE">
        <w:tab/>
      </w:r>
      <w:r w:rsidR="008B34F6" w:rsidRPr="004A35DE">
        <w:t>Section 32</w:t>
      </w:r>
      <w:r w:rsidR="008A33CE" w:rsidRPr="004A35DE">
        <w:t> (1)</w:t>
      </w:r>
      <w:bookmarkEnd w:id="46"/>
    </w:p>
    <w:p w14:paraId="70481236" w14:textId="77777777" w:rsidR="008B34F6" w:rsidRPr="004A35DE" w:rsidRDefault="008A33CE" w:rsidP="008A33CE">
      <w:pPr>
        <w:pStyle w:val="direction"/>
      </w:pPr>
      <w:r w:rsidRPr="004A35DE">
        <w:t>substitute</w:t>
      </w:r>
    </w:p>
    <w:p w14:paraId="17EF9130" w14:textId="77777777" w:rsidR="002E4BE4" w:rsidRPr="004A35DE" w:rsidRDefault="002E4BE4" w:rsidP="002E4BE4">
      <w:pPr>
        <w:pStyle w:val="IMain"/>
      </w:pPr>
      <w:r w:rsidRPr="004A35DE">
        <w:tab/>
        <w:t>(1)</w:t>
      </w:r>
      <w:r w:rsidRPr="004A35DE">
        <w:tab/>
        <w:t>The integrity commissioner must make guidelines about—</w:t>
      </w:r>
    </w:p>
    <w:p w14:paraId="5CA1A3BF" w14:textId="77777777" w:rsidR="002E4BE4" w:rsidRPr="004A35DE" w:rsidRDefault="002E4BE4" w:rsidP="002E4BE4">
      <w:pPr>
        <w:pStyle w:val="Ipara"/>
      </w:pPr>
      <w:r w:rsidRPr="004A35DE">
        <w:tab/>
        <w:t>(a)</w:t>
      </w:r>
      <w:r w:rsidRPr="004A35DE">
        <w:tab/>
      </w:r>
      <w:r w:rsidR="00D50662" w:rsidRPr="004A35DE">
        <w:t xml:space="preserve">the way investigating entities investigate public interest disclosures; and </w:t>
      </w:r>
    </w:p>
    <w:p w14:paraId="4013B0E7" w14:textId="77777777" w:rsidR="00F82FBA" w:rsidRPr="004A35DE" w:rsidRDefault="00D50662" w:rsidP="00CB1828">
      <w:pPr>
        <w:pStyle w:val="Ipara"/>
      </w:pPr>
      <w:r w:rsidRPr="004A35DE">
        <w:tab/>
        <w:t>(b)</w:t>
      </w:r>
      <w:r w:rsidRPr="004A35DE">
        <w:tab/>
        <w:t>the way in which public sector entities deal with</w:t>
      </w:r>
      <w:r w:rsidR="006B4C69" w:rsidRPr="004A35DE">
        <w:t xml:space="preserve"> </w:t>
      </w:r>
      <w:r w:rsidR="00504CF8" w:rsidRPr="004A35DE">
        <w:t>disclosures of disclosable conduct</w:t>
      </w:r>
      <w:r w:rsidR="00F82FBA" w:rsidRPr="004A35DE">
        <w:t xml:space="preserve"> </w:t>
      </w:r>
      <w:r w:rsidR="00504CF8" w:rsidRPr="004A35DE">
        <w:t>and</w:t>
      </w:r>
      <w:r w:rsidRPr="004A35DE">
        <w:t xml:space="preserve"> public interest disclosures.</w:t>
      </w:r>
    </w:p>
    <w:p w14:paraId="4E765194" w14:textId="3FCA497E" w:rsidR="008B34F6" w:rsidRPr="004A35DE" w:rsidRDefault="004A35DE" w:rsidP="004A35DE">
      <w:pPr>
        <w:pStyle w:val="AH5Sec"/>
        <w:shd w:val="pct25" w:color="auto" w:fill="auto"/>
      </w:pPr>
      <w:bookmarkStart w:id="47" w:name="_Toc32910480"/>
      <w:r w:rsidRPr="004A35DE">
        <w:rPr>
          <w:rStyle w:val="CharSectNo"/>
        </w:rPr>
        <w:lastRenderedPageBreak/>
        <w:t>44</w:t>
      </w:r>
      <w:r w:rsidRPr="004A35DE">
        <w:tab/>
      </w:r>
      <w:r w:rsidR="008B34F6" w:rsidRPr="004A35DE">
        <w:t>Section</w:t>
      </w:r>
      <w:r w:rsidR="002C2659" w:rsidRPr="004A35DE">
        <w:t>s 33 and 34</w:t>
      </w:r>
      <w:bookmarkEnd w:id="47"/>
    </w:p>
    <w:p w14:paraId="2C24756E" w14:textId="77777777" w:rsidR="008B34F6" w:rsidRPr="004A35DE" w:rsidRDefault="008B34F6" w:rsidP="008B34F6">
      <w:pPr>
        <w:pStyle w:val="direction"/>
      </w:pPr>
      <w:r w:rsidRPr="004A35DE">
        <w:t>substitute</w:t>
      </w:r>
    </w:p>
    <w:p w14:paraId="0DB9CE90" w14:textId="77777777" w:rsidR="007F6C83" w:rsidRPr="004A35DE" w:rsidRDefault="00AF58B5" w:rsidP="007F6C83">
      <w:pPr>
        <w:pStyle w:val="IH5Sec"/>
      </w:pPr>
      <w:r w:rsidRPr="004A35DE">
        <w:t>33</w:t>
      </w:r>
      <w:r w:rsidRPr="004A35DE">
        <w:tab/>
      </w:r>
      <w:r w:rsidR="006B4C69" w:rsidRPr="004A35DE">
        <w:t>Integrity commissioner’s p</w:t>
      </w:r>
      <w:r w:rsidRPr="004A35DE">
        <w:t>rocedures</w:t>
      </w:r>
    </w:p>
    <w:p w14:paraId="2C36165F" w14:textId="77777777" w:rsidR="001B49A7" w:rsidRPr="004A35DE" w:rsidRDefault="007F6C83" w:rsidP="007F6C83">
      <w:pPr>
        <w:pStyle w:val="IMain"/>
      </w:pPr>
      <w:r w:rsidRPr="004A35DE">
        <w:tab/>
        <w:t>(1)</w:t>
      </w:r>
      <w:r w:rsidRPr="004A35DE">
        <w:tab/>
      </w:r>
      <w:r w:rsidR="008B34F6" w:rsidRPr="004A35DE">
        <w:t xml:space="preserve">The integrity commissioner must make procedures for dealing with </w:t>
      </w:r>
      <w:r w:rsidR="006B4C69" w:rsidRPr="004A35DE">
        <w:t>disclosure</w:t>
      </w:r>
      <w:r w:rsidR="00504CF8" w:rsidRPr="004A35DE">
        <w:t>s</w:t>
      </w:r>
      <w:r w:rsidR="006B4C69" w:rsidRPr="004A35DE">
        <w:t xml:space="preserve"> of disclosable conduct and </w:t>
      </w:r>
      <w:r w:rsidR="008B34F6" w:rsidRPr="004A35DE">
        <w:t>public interest disclosures</w:t>
      </w:r>
      <w:r w:rsidRPr="004A35DE">
        <w:t>.</w:t>
      </w:r>
    </w:p>
    <w:p w14:paraId="32050CDC" w14:textId="77777777" w:rsidR="007F6C83" w:rsidRPr="004A35DE" w:rsidRDefault="007F6C83" w:rsidP="007F6C83">
      <w:pPr>
        <w:pStyle w:val="IMain"/>
      </w:pPr>
      <w:r w:rsidRPr="004A35DE">
        <w:tab/>
        <w:t>(2)</w:t>
      </w:r>
      <w:r w:rsidRPr="004A35DE">
        <w:tab/>
        <w:t>The procedures must include—</w:t>
      </w:r>
    </w:p>
    <w:p w14:paraId="06CB1F4E" w14:textId="77777777" w:rsidR="00EA56F9" w:rsidRPr="004A35DE" w:rsidRDefault="001B49A7" w:rsidP="001B49A7">
      <w:pPr>
        <w:pStyle w:val="Ipara"/>
      </w:pPr>
      <w:r w:rsidRPr="004A35DE">
        <w:tab/>
        <w:t>(a)</w:t>
      </w:r>
      <w:r w:rsidRPr="004A35DE">
        <w:tab/>
        <w:t xml:space="preserve">clear obligations on </w:t>
      </w:r>
      <w:r w:rsidR="00AE27D0" w:rsidRPr="004A35DE">
        <w:t>public sector</w:t>
      </w:r>
      <w:r w:rsidRPr="004A35DE">
        <w:t xml:space="preserve"> entities and their public officials to take action to protect disclosers </w:t>
      </w:r>
      <w:r w:rsidR="00AE27D0" w:rsidRPr="004A35DE">
        <w:t>for</w:t>
      </w:r>
      <w:r w:rsidRPr="004A35DE">
        <w:t xml:space="preserve"> public interest disclosures;</w:t>
      </w:r>
      <w:r w:rsidR="007F6C83" w:rsidRPr="004A35DE">
        <w:t xml:space="preserve"> and</w:t>
      </w:r>
    </w:p>
    <w:p w14:paraId="397C9C79" w14:textId="77777777" w:rsidR="00EA56F9" w:rsidRPr="004A35DE" w:rsidRDefault="00EA56F9" w:rsidP="001B49A7">
      <w:pPr>
        <w:pStyle w:val="Ipara"/>
      </w:pPr>
      <w:r w:rsidRPr="004A35DE">
        <w:tab/>
        <w:t>(b)</w:t>
      </w:r>
      <w:r w:rsidRPr="004A35DE">
        <w:tab/>
        <w:t>risk management steps for assessing and minimising—</w:t>
      </w:r>
    </w:p>
    <w:p w14:paraId="7C8B9D14" w14:textId="77777777" w:rsidR="00EA56F9" w:rsidRPr="004A35DE" w:rsidRDefault="00EA56F9" w:rsidP="00EA56F9">
      <w:pPr>
        <w:pStyle w:val="Isubpara"/>
      </w:pPr>
      <w:r w:rsidRPr="004A35DE">
        <w:tab/>
        <w:t>(i)</w:t>
      </w:r>
      <w:r w:rsidRPr="004A35DE">
        <w:tab/>
        <w:t>detrimental action against people because of public interest disclosures; and</w:t>
      </w:r>
    </w:p>
    <w:p w14:paraId="13160147" w14:textId="77777777" w:rsidR="003D242C" w:rsidRPr="004A35DE" w:rsidRDefault="00EA56F9" w:rsidP="00434622">
      <w:pPr>
        <w:pStyle w:val="Isubpara"/>
      </w:pPr>
      <w:r w:rsidRPr="004A35DE">
        <w:tab/>
        <w:t>(ii)</w:t>
      </w:r>
      <w:r w:rsidRPr="004A35DE">
        <w:tab/>
        <w:t>detriment to people against whom allegations of disclosable conduct are made in a public interest disclosure.</w:t>
      </w:r>
    </w:p>
    <w:p w14:paraId="4E3BC1C1" w14:textId="77777777" w:rsidR="005E46B1" w:rsidRPr="004A35DE" w:rsidRDefault="005E46B1" w:rsidP="005E46B1">
      <w:pPr>
        <w:pStyle w:val="IH5Sec"/>
      </w:pPr>
      <w:r w:rsidRPr="004A35DE">
        <w:t>34</w:t>
      </w:r>
      <w:r w:rsidRPr="004A35DE">
        <w:tab/>
        <w:t>Role of ombudsman</w:t>
      </w:r>
    </w:p>
    <w:p w14:paraId="6584F575" w14:textId="77777777" w:rsidR="008D6504" w:rsidRPr="004A35DE" w:rsidRDefault="008D6504" w:rsidP="008D6504">
      <w:pPr>
        <w:pStyle w:val="IMain"/>
      </w:pPr>
      <w:r w:rsidRPr="004A35DE">
        <w:tab/>
        <w:t>(</w:t>
      </w:r>
      <w:r w:rsidR="005E46B1" w:rsidRPr="004A35DE">
        <w:t>1</w:t>
      </w:r>
      <w:r w:rsidRPr="004A35DE">
        <w:t>)</w:t>
      </w:r>
      <w:r w:rsidRPr="004A35DE">
        <w:tab/>
      </w:r>
      <w:r w:rsidR="00C235ED" w:rsidRPr="004A35DE">
        <w:t xml:space="preserve">This section applies if any of the following entities </w:t>
      </w:r>
      <w:r w:rsidR="002E130B" w:rsidRPr="004A35DE">
        <w:t xml:space="preserve">takes an action in </w:t>
      </w:r>
      <w:r w:rsidR="00966B61" w:rsidRPr="004A35DE">
        <w:t xml:space="preserve">relation to the disclosure of disclosable conduct or a public interest disclosure in </w:t>
      </w:r>
      <w:r w:rsidR="002E130B" w:rsidRPr="004A35DE">
        <w:t>the exercise of</w:t>
      </w:r>
      <w:r w:rsidR="00C235ED" w:rsidRPr="004A35DE">
        <w:t xml:space="preserve"> a function under this Act</w:t>
      </w:r>
      <w:r w:rsidR="002E130B" w:rsidRPr="004A35DE">
        <w:t>:</w:t>
      </w:r>
      <w:r w:rsidR="00C235ED" w:rsidRPr="004A35DE">
        <w:t xml:space="preserve"> </w:t>
      </w:r>
    </w:p>
    <w:p w14:paraId="38C97C5F" w14:textId="77777777" w:rsidR="005E6C22" w:rsidRPr="004A35DE" w:rsidRDefault="005E6C22" w:rsidP="005E6C22">
      <w:pPr>
        <w:pStyle w:val="Ipara"/>
      </w:pPr>
      <w:r w:rsidRPr="004A35DE">
        <w:tab/>
        <w:t>(a)</w:t>
      </w:r>
      <w:r w:rsidRPr="004A35DE">
        <w:tab/>
      </w:r>
      <w:r w:rsidR="00A974EF" w:rsidRPr="004A35DE">
        <w:t xml:space="preserve">the head of </w:t>
      </w:r>
      <w:r w:rsidRPr="004A35DE">
        <w:t xml:space="preserve">a public sector entity; </w:t>
      </w:r>
    </w:p>
    <w:p w14:paraId="24B50D73" w14:textId="77777777" w:rsidR="005E6C22" w:rsidRPr="004A35DE" w:rsidRDefault="005E6C22" w:rsidP="005E6C22">
      <w:pPr>
        <w:pStyle w:val="Ipara"/>
      </w:pPr>
      <w:r w:rsidRPr="004A35DE">
        <w:tab/>
        <w:t>(b)</w:t>
      </w:r>
      <w:r w:rsidRPr="004A35DE">
        <w:tab/>
      </w:r>
      <w:r w:rsidR="00073A20" w:rsidRPr="004A35DE">
        <w:t xml:space="preserve">the head of service; </w:t>
      </w:r>
    </w:p>
    <w:p w14:paraId="50D1AC73" w14:textId="77777777" w:rsidR="00C235ED" w:rsidRPr="004A35DE" w:rsidRDefault="00073A20" w:rsidP="005E6C22">
      <w:pPr>
        <w:pStyle w:val="Ipara"/>
      </w:pPr>
      <w:r w:rsidRPr="004A35DE">
        <w:tab/>
      </w:r>
      <w:r w:rsidR="00C235ED" w:rsidRPr="004A35DE">
        <w:t>(c)</w:t>
      </w:r>
      <w:r w:rsidR="00C235ED" w:rsidRPr="004A35DE">
        <w:tab/>
        <w:t xml:space="preserve">the parliamentary standards commissioner; </w:t>
      </w:r>
    </w:p>
    <w:p w14:paraId="16D1900C" w14:textId="77777777" w:rsidR="00C235ED" w:rsidRPr="004A35DE" w:rsidRDefault="00C235ED" w:rsidP="005F447D">
      <w:pPr>
        <w:pStyle w:val="Ipara"/>
      </w:pPr>
      <w:r w:rsidRPr="004A35DE">
        <w:tab/>
      </w:r>
      <w:r w:rsidR="00073A20" w:rsidRPr="004A35DE">
        <w:t>(</w:t>
      </w:r>
      <w:r w:rsidRPr="004A35DE">
        <w:t>d</w:t>
      </w:r>
      <w:r w:rsidR="00073A20" w:rsidRPr="004A35DE">
        <w:t>)</w:t>
      </w:r>
      <w:r w:rsidR="00073A20" w:rsidRPr="004A35DE">
        <w:tab/>
        <w:t>the public sector standards commissioner</w:t>
      </w:r>
      <w:r w:rsidR="001C6129" w:rsidRPr="004A35DE">
        <w:t>.</w:t>
      </w:r>
    </w:p>
    <w:p w14:paraId="008FCECA" w14:textId="77777777" w:rsidR="002E130B" w:rsidRPr="004A35DE" w:rsidRDefault="00AB4F75" w:rsidP="007F6C83">
      <w:pPr>
        <w:pStyle w:val="IMain"/>
      </w:pPr>
      <w:r w:rsidRPr="004A35DE">
        <w:tab/>
        <w:t>(</w:t>
      </w:r>
      <w:r w:rsidR="005F447D" w:rsidRPr="004A35DE">
        <w:t>2</w:t>
      </w:r>
      <w:r w:rsidRPr="004A35DE">
        <w:t>)</w:t>
      </w:r>
      <w:r w:rsidRPr="004A35DE">
        <w:tab/>
      </w:r>
      <w:r w:rsidR="002E130B" w:rsidRPr="004A35DE">
        <w:t xml:space="preserve">A person may complain to the ombudsman about the action. </w:t>
      </w:r>
    </w:p>
    <w:p w14:paraId="27FCD83A" w14:textId="77777777" w:rsidR="00225167" w:rsidRPr="004A35DE" w:rsidRDefault="002E130B" w:rsidP="00D50E26">
      <w:pPr>
        <w:pStyle w:val="IMain"/>
        <w:keepNext/>
      </w:pPr>
      <w:r w:rsidRPr="004A35DE">
        <w:lastRenderedPageBreak/>
        <w:tab/>
        <w:t>(3)</w:t>
      </w:r>
      <w:r w:rsidRPr="004A35DE">
        <w:tab/>
        <w:t>Without limiting subsection (2), the person may complain about</w:t>
      </w:r>
      <w:r w:rsidR="00225167" w:rsidRPr="004A35DE">
        <w:t xml:space="preserve"> </w:t>
      </w:r>
      <w:r w:rsidRPr="004A35DE">
        <w:t>whether a public sector entity or public official has followed</w:t>
      </w:r>
      <w:r w:rsidR="00966B61" w:rsidRPr="004A35DE">
        <w:t>—</w:t>
      </w:r>
    </w:p>
    <w:p w14:paraId="29FFEF6E" w14:textId="77777777" w:rsidR="002E130B" w:rsidRPr="004A35DE" w:rsidRDefault="00225167" w:rsidP="00225167">
      <w:pPr>
        <w:pStyle w:val="Ipara"/>
      </w:pPr>
      <w:r w:rsidRPr="004A35DE">
        <w:tab/>
        <w:t>(a)</w:t>
      </w:r>
      <w:r w:rsidRPr="004A35DE">
        <w:tab/>
      </w:r>
      <w:r w:rsidR="002E130B" w:rsidRPr="004A35DE">
        <w:t>guidelines made by the integrity commissioner under section</w:t>
      </w:r>
      <w:r w:rsidR="00A348BA" w:rsidRPr="004A35DE">
        <w:t> </w:t>
      </w:r>
      <w:r w:rsidR="002E130B" w:rsidRPr="004A35DE">
        <w:t>32; or</w:t>
      </w:r>
    </w:p>
    <w:p w14:paraId="5A912371" w14:textId="77777777" w:rsidR="002E130B" w:rsidRPr="004A35DE" w:rsidRDefault="00225167" w:rsidP="002E130B">
      <w:pPr>
        <w:pStyle w:val="Ipara"/>
      </w:pPr>
      <w:r w:rsidRPr="004A35DE">
        <w:tab/>
        <w:t>(b)</w:t>
      </w:r>
      <w:r w:rsidRPr="004A35DE">
        <w:tab/>
        <w:t>procedures issued by the integrity commissioner under section</w:t>
      </w:r>
      <w:r w:rsidR="00A348BA" w:rsidRPr="004A35DE">
        <w:t> </w:t>
      </w:r>
      <w:r w:rsidRPr="004A35DE">
        <w:t>33</w:t>
      </w:r>
      <w:r w:rsidR="00966B61" w:rsidRPr="004A35DE">
        <w:t>.</w:t>
      </w:r>
    </w:p>
    <w:p w14:paraId="0D098B65" w14:textId="77777777" w:rsidR="005F447D" w:rsidRPr="004A35DE" w:rsidRDefault="00225167" w:rsidP="00225167">
      <w:pPr>
        <w:pStyle w:val="IMain"/>
      </w:pPr>
      <w:r w:rsidRPr="004A35DE">
        <w:tab/>
        <w:t>(4)</w:t>
      </w:r>
      <w:r w:rsidRPr="004A35DE">
        <w:tab/>
      </w:r>
      <w:r w:rsidR="00FF25EB" w:rsidRPr="004A35DE">
        <w:t>T</w:t>
      </w:r>
      <w:r w:rsidR="004F69A5" w:rsidRPr="004A35DE">
        <w:t xml:space="preserve">he </w:t>
      </w:r>
      <w:r w:rsidR="00AE6365" w:rsidRPr="004A35DE">
        <w:t>ombudsman</w:t>
      </w:r>
      <w:r w:rsidRPr="004A35DE">
        <w:t xml:space="preserve"> may exercise the following function</w:t>
      </w:r>
      <w:r w:rsidR="00966B61" w:rsidRPr="004A35DE">
        <w:t>s</w:t>
      </w:r>
      <w:r w:rsidRPr="004A35DE">
        <w:t xml:space="preserve"> in relation to </w:t>
      </w:r>
      <w:r w:rsidR="00966B61" w:rsidRPr="004A35DE">
        <w:t>the complaint:</w:t>
      </w:r>
    </w:p>
    <w:p w14:paraId="42355BB0" w14:textId="77777777" w:rsidR="00966B61" w:rsidRPr="004A35DE" w:rsidRDefault="00C235ED" w:rsidP="00C235ED">
      <w:pPr>
        <w:pStyle w:val="Ipara"/>
      </w:pPr>
      <w:r w:rsidRPr="004A35DE">
        <w:tab/>
        <w:t>(a)</w:t>
      </w:r>
      <w:r w:rsidRPr="004A35DE">
        <w:tab/>
      </w:r>
      <w:r w:rsidR="00966B61" w:rsidRPr="004A35DE">
        <w:t>giving advice about disclosures of disclosable conduct or public interest disclosures;</w:t>
      </w:r>
    </w:p>
    <w:p w14:paraId="140B390B" w14:textId="77777777" w:rsidR="00C235ED" w:rsidRPr="004A35DE" w:rsidRDefault="00966B61" w:rsidP="00C235ED">
      <w:pPr>
        <w:pStyle w:val="Ipara"/>
      </w:pPr>
      <w:r w:rsidRPr="004A35DE">
        <w:tab/>
        <w:t>(b)</w:t>
      </w:r>
      <w:r w:rsidRPr="004A35DE">
        <w:tab/>
        <w:t>monitoring the management of disclosures of disclosable cond</w:t>
      </w:r>
      <w:r w:rsidR="00C235B7" w:rsidRPr="004A35DE">
        <w:t>u</w:t>
      </w:r>
      <w:r w:rsidRPr="004A35DE">
        <w:t xml:space="preserve">ct or public interest disclosures by </w:t>
      </w:r>
      <w:r w:rsidR="00C235B7" w:rsidRPr="004A35DE">
        <w:t xml:space="preserve">the entity; </w:t>
      </w:r>
    </w:p>
    <w:p w14:paraId="0D982720" w14:textId="77777777" w:rsidR="00C235B7" w:rsidRPr="004A35DE" w:rsidRDefault="00C235B7" w:rsidP="00C235ED">
      <w:pPr>
        <w:pStyle w:val="Ipara"/>
      </w:pPr>
      <w:r w:rsidRPr="004A35DE">
        <w:tab/>
        <w:t>(c)</w:t>
      </w:r>
      <w:r w:rsidRPr="004A35DE">
        <w:tab/>
        <w:t>reviewing the way in which the entity dealt with</w:t>
      </w:r>
      <w:r w:rsidR="007D1670" w:rsidRPr="004A35DE">
        <w:t xml:space="preserve"> or investigated</w:t>
      </w:r>
      <w:r w:rsidRPr="004A35DE">
        <w:t xml:space="preserve"> the disclosure of disclosable conduct or public interest disclosure that is the subject of the complaint;</w:t>
      </w:r>
    </w:p>
    <w:p w14:paraId="2121BF15" w14:textId="77777777" w:rsidR="00C235B7" w:rsidRPr="004A35DE" w:rsidRDefault="00C235B7" w:rsidP="00C235ED">
      <w:pPr>
        <w:pStyle w:val="Ipara"/>
      </w:pPr>
      <w:r w:rsidRPr="004A35DE">
        <w:tab/>
        <w:t>(d)</w:t>
      </w:r>
      <w:r w:rsidRPr="004A35DE">
        <w:tab/>
        <w:t>ensuring just outcomes for people who make public interest disclosures, including preventing and remedying the effect of detrimental action taken against disclosers or witnesses because of a public interest disclosure.</w:t>
      </w:r>
    </w:p>
    <w:p w14:paraId="26AC54E8" w14:textId="345F21CB" w:rsidR="00790CB8" w:rsidRPr="004A35DE" w:rsidRDefault="00790CB8" w:rsidP="00F82FBA">
      <w:pPr>
        <w:pStyle w:val="IMain"/>
      </w:pPr>
      <w:r w:rsidRPr="004A35DE">
        <w:tab/>
        <w:t>(5)</w:t>
      </w:r>
      <w:r w:rsidRPr="004A35DE">
        <w:tab/>
        <w:t xml:space="preserve">Nothing in this Act is intended to limit the ombudsman’s powers under the </w:t>
      </w:r>
      <w:hyperlink r:id="rId25" w:tooltip="A1989-45" w:history="1">
        <w:r w:rsidR="009A4F8C" w:rsidRPr="004A35DE">
          <w:rPr>
            <w:rStyle w:val="charCitHyperlinkItal"/>
          </w:rPr>
          <w:t>Ombudsman Act 1989</w:t>
        </w:r>
      </w:hyperlink>
      <w:r w:rsidRPr="004A35DE">
        <w:t>.</w:t>
      </w:r>
    </w:p>
    <w:p w14:paraId="3C421EAD" w14:textId="4849518C" w:rsidR="008B34F6" w:rsidRPr="004A35DE" w:rsidRDefault="004A35DE" w:rsidP="004A35DE">
      <w:pPr>
        <w:pStyle w:val="AH5Sec"/>
        <w:shd w:val="pct25" w:color="auto" w:fill="auto"/>
      </w:pPr>
      <w:bookmarkStart w:id="48" w:name="_Toc32910481"/>
      <w:r w:rsidRPr="004A35DE">
        <w:rPr>
          <w:rStyle w:val="CharSectNo"/>
        </w:rPr>
        <w:t>45</w:t>
      </w:r>
      <w:r w:rsidRPr="004A35DE">
        <w:tab/>
      </w:r>
      <w:r w:rsidR="008B34F6" w:rsidRPr="004A35DE">
        <w:t>Part 7 heading</w:t>
      </w:r>
      <w:bookmarkEnd w:id="48"/>
    </w:p>
    <w:p w14:paraId="4F9F96E2" w14:textId="77777777" w:rsidR="008B34F6" w:rsidRPr="004A35DE" w:rsidRDefault="008B34F6" w:rsidP="008B34F6">
      <w:pPr>
        <w:pStyle w:val="direction"/>
      </w:pPr>
      <w:r w:rsidRPr="004A35DE">
        <w:t>substitute</w:t>
      </w:r>
    </w:p>
    <w:p w14:paraId="386C333E" w14:textId="77777777" w:rsidR="00D36FC8" w:rsidRPr="004A35DE" w:rsidRDefault="008B34F6" w:rsidP="00D50E26">
      <w:pPr>
        <w:pStyle w:val="IH2Part"/>
        <w:keepNext w:val="0"/>
      </w:pPr>
      <w:r w:rsidRPr="004A35DE">
        <w:t>Part 7</w:t>
      </w:r>
      <w:r w:rsidRPr="004A35DE">
        <w:tab/>
        <w:t xml:space="preserve">Protections for </w:t>
      </w:r>
      <w:r w:rsidR="007C37BD" w:rsidRPr="004A35DE">
        <w:t>discloser</w:t>
      </w:r>
      <w:r w:rsidRPr="004A35DE">
        <w:t>s and witnesses</w:t>
      </w:r>
    </w:p>
    <w:p w14:paraId="29F6B4E1" w14:textId="25304810" w:rsidR="00FC7B4F" w:rsidRPr="004A35DE" w:rsidRDefault="004A35DE" w:rsidP="004A35DE">
      <w:pPr>
        <w:pStyle w:val="AH5Sec"/>
        <w:shd w:val="pct25" w:color="auto" w:fill="auto"/>
      </w:pPr>
      <w:bookmarkStart w:id="49" w:name="_Toc32910482"/>
      <w:r w:rsidRPr="004A35DE">
        <w:rPr>
          <w:rStyle w:val="CharSectNo"/>
        </w:rPr>
        <w:lastRenderedPageBreak/>
        <w:t>46</w:t>
      </w:r>
      <w:r w:rsidRPr="004A35DE">
        <w:tab/>
      </w:r>
      <w:r w:rsidR="001943A5" w:rsidRPr="004A35DE">
        <w:t>Section</w:t>
      </w:r>
      <w:r w:rsidR="00165C3E" w:rsidRPr="004A35DE">
        <w:t xml:space="preserve"> </w:t>
      </w:r>
      <w:r w:rsidR="002C2659" w:rsidRPr="004A35DE">
        <w:t>36</w:t>
      </w:r>
      <w:bookmarkEnd w:id="49"/>
    </w:p>
    <w:p w14:paraId="7885F008" w14:textId="77777777" w:rsidR="00F57F3C" w:rsidRPr="004A35DE" w:rsidRDefault="00F57F3C" w:rsidP="00F57F3C">
      <w:pPr>
        <w:pStyle w:val="direction"/>
      </w:pPr>
      <w:r w:rsidRPr="004A35DE">
        <w:t>substitute</w:t>
      </w:r>
    </w:p>
    <w:p w14:paraId="45564A02" w14:textId="77777777" w:rsidR="00FC7B4F" w:rsidRPr="004A35DE" w:rsidRDefault="00632101" w:rsidP="00632101">
      <w:pPr>
        <w:pStyle w:val="IH5Sec"/>
      </w:pPr>
      <w:r w:rsidRPr="004A35DE">
        <w:t>36</w:t>
      </w:r>
      <w:r w:rsidRPr="004A35DE">
        <w:tab/>
      </w:r>
      <w:r w:rsidR="00BC4649" w:rsidRPr="004A35DE">
        <w:t>Protection from defamation action</w:t>
      </w:r>
    </w:p>
    <w:p w14:paraId="1A62062C" w14:textId="77777777" w:rsidR="00F57F3C" w:rsidRPr="004A35DE" w:rsidRDefault="00BC4649" w:rsidP="003960C8">
      <w:pPr>
        <w:pStyle w:val="Amainreturn"/>
      </w:pPr>
      <w:r w:rsidRPr="004A35DE">
        <w:t>Without limiting section 35, in a proceeding for defamation brought because of a public interest disclosure, the discloser for the public interest disclosure has a defence of absolute privilege for publishing the information disclosed.</w:t>
      </w:r>
    </w:p>
    <w:p w14:paraId="3D93787D" w14:textId="18AFA3EC" w:rsidR="008B34F6" w:rsidRPr="004A35DE" w:rsidRDefault="004A35DE" w:rsidP="004A35DE">
      <w:pPr>
        <w:pStyle w:val="AH5Sec"/>
        <w:shd w:val="pct25" w:color="auto" w:fill="auto"/>
      </w:pPr>
      <w:bookmarkStart w:id="50" w:name="_Toc32910483"/>
      <w:r w:rsidRPr="004A35DE">
        <w:rPr>
          <w:rStyle w:val="CharSectNo"/>
        </w:rPr>
        <w:t>47</w:t>
      </w:r>
      <w:r w:rsidRPr="004A35DE">
        <w:tab/>
      </w:r>
      <w:r w:rsidR="00680B81" w:rsidRPr="004A35DE">
        <w:t>Loss of protection</w:t>
      </w:r>
      <w:r w:rsidR="00680B81" w:rsidRPr="004A35DE">
        <w:br/>
      </w:r>
      <w:r w:rsidR="008B34F6" w:rsidRPr="004A35DE">
        <w:t>Section 37</w:t>
      </w:r>
      <w:bookmarkEnd w:id="50"/>
    </w:p>
    <w:p w14:paraId="5D821738" w14:textId="77777777" w:rsidR="00680B81" w:rsidRPr="004A35DE" w:rsidRDefault="00680B81" w:rsidP="00680B81">
      <w:pPr>
        <w:pStyle w:val="direction"/>
      </w:pPr>
      <w:r w:rsidRPr="004A35DE">
        <w:t>omit</w:t>
      </w:r>
    </w:p>
    <w:p w14:paraId="62C1A7F1" w14:textId="77777777" w:rsidR="00680B81" w:rsidRPr="004A35DE" w:rsidRDefault="00680B81" w:rsidP="00680B81">
      <w:pPr>
        <w:pStyle w:val="Amainreturn"/>
      </w:pPr>
      <w:r w:rsidRPr="004A35DE">
        <w:t>if a person makes a public interest disclosure and</w:t>
      </w:r>
    </w:p>
    <w:p w14:paraId="3A54B845" w14:textId="77777777" w:rsidR="00680B81" w:rsidRPr="004A35DE" w:rsidRDefault="00470BD1" w:rsidP="00680B81">
      <w:pPr>
        <w:pStyle w:val="direction"/>
      </w:pPr>
      <w:r w:rsidRPr="004A35DE">
        <w:t>substitute</w:t>
      </w:r>
    </w:p>
    <w:p w14:paraId="5F2E023C" w14:textId="77777777" w:rsidR="00283482" w:rsidRPr="004A35DE" w:rsidRDefault="00680B81" w:rsidP="00986CCB">
      <w:pPr>
        <w:pStyle w:val="Amainreturn"/>
      </w:pPr>
      <w:r w:rsidRPr="004A35DE">
        <w:t>to a discloser for a public interest disclosure if</w:t>
      </w:r>
    </w:p>
    <w:p w14:paraId="0318A978" w14:textId="0F5A5D08" w:rsidR="00C55D52" w:rsidRPr="004A35DE" w:rsidRDefault="004A35DE" w:rsidP="004A35DE">
      <w:pPr>
        <w:pStyle w:val="AH5Sec"/>
        <w:shd w:val="pct25" w:color="auto" w:fill="auto"/>
      </w:pPr>
      <w:bookmarkStart w:id="51" w:name="_Toc32910484"/>
      <w:r w:rsidRPr="004A35DE">
        <w:rPr>
          <w:rStyle w:val="CharSectNo"/>
        </w:rPr>
        <w:t>48</w:t>
      </w:r>
      <w:r w:rsidRPr="004A35DE">
        <w:tab/>
      </w:r>
      <w:r w:rsidR="00C55D52" w:rsidRPr="004A35DE">
        <w:t>Section 37</w:t>
      </w:r>
      <w:r w:rsidR="00195DC9" w:rsidRPr="004A35DE">
        <w:t> </w:t>
      </w:r>
      <w:r w:rsidR="00E97DC3" w:rsidRPr="004A35DE">
        <w:t>(1)</w:t>
      </w:r>
      <w:r w:rsidR="00195DC9" w:rsidRPr="004A35DE">
        <w:t> (</w:t>
      </w:r>
      <w:r w:rsidR="00E97DC3" w:rsidRPr="004A35DE">
        <w:t>a)</w:t>
      </w:r>
      <w:bookmarkEnd w:id="51"/>
    </w:p>
    <w:p w14:paraId="642A02C2" w14:textId="77777777" w:rsidR="00C55D52" w:rsidRPr="004A35DE" w:rsidRDefault="00C55D52" w:rsidP="00C55D52">
      <w:pPr>
        <w:pStyle w:val="direction"/>
      </w:pPr>
      <w:r w:rsidRPr="004A35DE">
        <w:t>after</w:t>
      </w:r>
    </w:p>
    <w:p w14:paraId="3AB8C617" w14:textId="77777777" w:rsidR="00C55D52" w:rsidRPr="004A35DE" w:rsidRDefault="00C55D52" w:rsidP="00C55D52">
      <w:pPr>
        <w:pStyle w:val="Amainreturn"/>
      </w:pPr>
      <w:r w:rsidRPr="004A35DE">
        <w:t>information</w:t>
      </w:r>
    </w:p>
    <w:p w14:paraId="5D942344" w14:textId="77777777" w:rsidR="00C55D52" w:rsidRPr="004A35DE" w:rsidRDefault="00C55D52" w:rsidP="00C55D52">
      <w:pPr>
        <w:pStyle w:val="direction"/>
      </w:pPr>
      <w:r w:rsidRPr="004A35DE">
        <w:t>insert</w:t>
      </w:r>
    </w:p>
    <w:p w14:paraId="1719C96A" w14:textId="77777777" w:rsidR="00C55D52" w:rsidRPr="004A35DE" w:rsidRDefault="00C55D52" w:rsidP="00986CCB">
      <w:pPr>
        <w:pStyle w:val="Amainreturn"/>
      </w:pPr>
      <w:r w:rsidRPr="004A35DE">
        <w:t>about the disclosure, or part of the disclosure,</w:t>
      </w:r>
    </w:p>
    <w:p w14:paraId="53509596" w14:textId="0A6993DE" w:rsidR="00680B81" w:rsidRPr="004A35DE" w:rsidRDefault="004A35DE" w:rsidP="004A35DE">
      <w:pPr>
        <w:pStyle w:val="AH5Sec"/>
        <w:shd w:val="pct25" w:color="auto" w:fill="auto"/>
      </w:pPr>
      <w:bookmarkStart w:id="52" w:name="_Toc32910485"/>
      <w:r w:rsidRPr="004A35DE">
        <w:rPr>
          <w:rStyle w:val="CharSectNo"/>
        </w:rPr>
        <w:t>49</w:t>
      </w:r>
      <w:r w:rsidRPr="004A35DE">
        <w:tab/>
      </w:r>
      <w:r w:rsidR="00680B81" w:rsidRPr="004A35DE">
        <w:t>Section 37</w:t>
      </w:r>
      <w:r w:rsidR="00195DC9" w:rsidRPr="004A35DE">
        <w:t> </w:t>
      </w:r>
      <w:r w:rsidR="00470BD1" w:rsidRPr="004A35DE">
        <w:t>(1)</w:t>
      </w:r>
      <w:r w:rsidR="00195DC9" w:rsidRPr="004A35DE">
        <w:t> </w:t>
      </w:r>
      <w:r w:rsidR="00470BD1" w:rsidRPr="004A35DE">
        <w:t>(b)</w:t>
      </w:r>
      <w:bookmarkEnd w:id="52"/>
    </w:p>
    <w:p w14:paraId="55879087" w14:textId="77777777" w:rsidR="00C55D52" w:rsidRPr="004A35DE" w:rsidRDefault="00C55D52" w:rsidP="00C55D52">
      <w:pPr>
        <w:pStyle w:val="direction"/>
      </w:pPr>
      <w:r w:rsidRPr="004A35DE">
        <w:t>after</w:t>
      </w:r>
    </w:p>
    <w:p w14:paraId="4CC0809B" w14:textId="77777777" w:rsidR="00C55D52" w:rsidRPr="004A35DE" w:rsidRDefault="00C55D52" w:rsidP="00C55D52">
      <w:pPr>
        <w:pStyle w:val="Amainreturn"/>
      </w:pPr>
      <w:r w:rsidRPr="004A35DE">
        <w:t>disclosure</w:t>
      </w:r>
    </w:p>
    <w:p w14:paraId="101293ED" w14:textId="77777777" w:rsidR="00C55D52" w:rsidRPr="004A35DE" w:rsidRDefault="00C55D52" w:rsidP="00C55D52">
      <w:pPr>
        <w:pStyle w:val="direction"/>
      </w:pPr>
      <w:r w:rsidRPr="004A35DE">
        <w:t>insert</w:t>
      </w:r>
    </w:p>
    <w:p w14:paraId="33C1A7DE" w14:textId="77777777" w:rsidR="00283482" w:rsidRPr="004A35DE" w:rsidRDefault="002C2659" w:rsidP="00986CCB">
      <w:pPr>
        <w:pStyle w:val="Amainreturn"/>
      </w:pPr>
      <w:r w:rsidRPr="004A35DE">
        <w:t xml:space="preserve">, </w:t>
      </w:r>
      <w:r w:rsidR="00C55D52" w:rsidRPr="004A35DE">
        <w:t>or part of the disclosure</w:t>
      </w:r>
      <w:r w:rsidR="00C42DC9" w:rsidRPr="004A35DE">
        <w:t>,</w:t>
      </w:r>
    </w:p>
    <w:p w14:paraId="2751AF0A" w14:textId="6B8C8F7D" w:rsidR="00470BD1" w:rsidRPr="004A35DE" w:rsidRDefault="004A35DE" w:rsidP="004A35DE">
      <w:pPr>
        <w:pStyle w:val="AH5Sec"/>
        <w:shd w:val="pct25" w:color="auto" w:fill="auto"/>
      </w:pPr>
      <w:bookmarkStart w:id="53" w:name="_Toc32910486"/>
      <w:r w:rsidRPr="004A35DE">
        <w:rPr>
          <w:rStyle w:val="CharSectNo"/>
        </w:rPr>
        <w:lastRenderedPageBreak/>
        <w:t>50</w:t>
      </w:r>
      <w:r w:rsidRPr="004A35DE">
        <w:tab/>
      </w:r>
      <w:r w:rsidR="00470BD1" w:rsidRPr="004A35DE">
        <w:t>Section 37</w:t>
      </w:r>
      <w:r w:rsidR="00195DC9" w:rsidRPr="004A35DE">
        <w:t> </w:t>
      </w:r>
      <w:r w:rsidR="00470BD1" w:rsidRPr="004A35DE">
        <w:t>(2)</w:t>
      </w:r>
      <w:bookmarkEnd w:id="53"/>
    </w:p>
    <w:p w14:paraId="03B4DFBD" w14:textId="77777777" w:rsidR="00470BD1" w:rsidRPr="004A35DE" w:rsidRDefault="00470BD1" w:rsidP="00470BD1">
      <w:pPr>
        <w:pStyle w:val="direction"/>
      </w:pPr>
      <w:r w:rsidRPr="004A35DE">
        <w:t>after</w:t>
      </w:r>
    </w:p>
    <w:p w14:paraId="4CF8059D" w14:textId="77777777" w:rsidR="00470BD1" w:rsidRPr="004A35DE" w:rsidRDefault="00470BD1" w:rsidP="00470BD1">
      <w:pPr>
        <w:pStyle w:val="Amainreturn"/>
      </w:pPr>
      <w:r w:rsidRPr="004A35DE">
        <w:t>disclosure</w:t>
      </w:r>
    </w:p>
    <w:p w14:paraId="61FC3B77" w14:textId="77777777" w:rsidR="00470BD1" w:rsidRPr="004A35DE" w:rsidRDefault="00470BD1" w:rsidP="00470BD1">
      <w:pPr>
        <w:pStyle w:val="direction"/>
      </w:pPr>
      <w:r w:rsidRPr="004A35DE">
        <w:t>insert</w:t>
      </w:r>
    </w:p>
    <w:p w14:paraId="24821F7F" w14:textId="77777777" w:rsidR="00470BD1" w:rsidRPr="004A35DE" w:rsidRDefault="00C42DC9" w:rsidP="00986CCB">
      <w:pPr>
        <w:pStyle w:val="Amainreturn"/>
      </w:pPr>
      <w:r w:rsidRPr="004A35DE">
        <w:t xml:space="preserve">, </w:t>
      </w:r>
      <w:r w:rsidR="00470BD1" w:rsidRPr="004A35DE">
        <w:t>or part of the disclosure</w:t>
      </w:r>
    </w:p>
    <w:p w14:paraId="2EFF07C1" w14:textId="062F9C51" w:rsidR="00A635F3" w:rsidRPr="004A35DE" w:rsidRDefault="004A35DE" w:rsidP="004A35DE">
      <w:pPr>
        <w:pStyle w:val="AH5Sec"/>
        <w:shd w:val="pct25" w:color="auto" w:fill="auto"/>
      </w:pPr>
      <w:bookmarkStart w:id="54" w:name="_Toc32910487"/>
      <w:r w:rsidRPr="004A35DE">
        <w:rPr>
          <w:rStyle w:val="CharSectNo"/>
        </w:rPr>
        <w:t>51</w:t>
      </w:r>
      <w:r w:rsidRPr="004A35DE">
        <w:tab/>
      </w:r>
      <w:r w:rsidR="00A635F3" w:rsidRPr="004A35DE">
        <w:t>Damages for detrimental action</w:t>
      </w:r>
      <w:r w:rsidR="00A635F3" w:rsidRPr="004A35DE">
        <w:br/>
        <w:t>Section 41 (1)</w:t>
      </w:r>
      <w:bookmarkEnd w:id="54"/>
    </w:p>
    <w:p w14:paraId="08D94EEF" w14:textId="77777777" w:rsidR="00A635F3" w:rsidRPr="004A35DE" w:rsidRDefault="00A635F3" w:rsidP="00A635F3">
      <w:pPr>
        <w:pStyle w:val="direction"/>
      </w:pPr>
      <w:r w:rsidRPr="004A35DE">
        <w:t>after</w:t>
      </w:r>
    </w:p>
    <w:p w14:paraId="13B5D5CF" w14:textId="77777777" w:rsidR="00A635F3" w:rsidRPr="004A35DE" w:rsidRDefault="00DB5210" w:rsidP="00A635F3">
      <w:pPr>
        <w:pStyle w:val="Amainreturn"/>
      </w:pPr>
      <w:r w:rsidRPr="004A35DE">
        <w:t>else</w:t>
      </w:r>
    </w:p>
    <w:p w14:paraId="41D81567" w14:textId="77777777" w:rsidR="00A635F3" w:rsidRPr="004A35DE" w:rsidRDefault="00A635F3" w:rsidP="00A635F3">
      <w:pPr>
        <w:pStyle w:val="direction"/>
      </w:pPr>
      <w:r w:rsidRPr="004A35DE">
        <w:t>insert</w:t>
      </w:r>
    </w:p>
    <w:p w14:paraId="19B9FAE5" w14:textId="77777777" w:rsidR="00A635F3" w:rsidRPr="004A35DE" w:rsidRDefault="00A635F3" w:rsidP="00986CCB">
      <w:pPr>
        <w:pStyle w:val="Amainreturn"/>
      </w:pPr>
      <w:r w:rsidRPr="004A35DE">
        <w:t>because of a public interest disclosure</w:t>
      </w:r>
    </w:p>
    <w:p w14:paraId="0EDADAF1" w14:textId="778D6383" w:rsidR="007A68A7" w:rsidRPr="004A35DE" w:rsidRDefault="004A35DE" w:rsidP="004A35DE">
      <w:pPr>
        <w:pStyle w:val="AH5Sec"/>
        <w:shd w:val="pct25" w:color="auto" w:fill="auto"/>
      </w:pPr>
      <w:bookmarkStart w:id="55" w:name="_Toc32910488"/>
      <w:r w:rsidRPr="004A35DE">
        <w:rPr>
          <w:rStyle w:val="CharSectNo"/>
        </w:rPr>
        <w:t>52</w:t>
      </w:r>
      <w:r w:rsidRPr="004A35DE">
        <w:tab/>
      </w:r>
      <w:r w:rsidR="007A68A7" w:rsidRPr="004A35DE">
        <w:t>Section 42</w:t>
      </w:r>
      <w:bookmarkEnd w:id="55"/>
    </w:p>
    <w:p w14:paraId="7D0E086B" w14:textId="77777777" w:rsidR="008B34F6" w:rsidRPr="004A35DE" w:rsidRDefault="003347A3" w:rsidP="008B34F6">
      <w:pPr>
        <w:pStyle w:val="direction"/>
      </w:pPr>
      <w:r w:rsidRPr="004A35DE">
        <w:t>substitute</w:t>
      </w:r>
    </w:p>
    <w:p w14:paraId="1E65EBE8" w14:textId="77777777" w:rsidR="00921F51" w:rsidRPr="004A35DE" w:rsidRDefault="00921F51" w:rsidP="00921F51">
      <w:pPr>
        <w:pStyle w:val="IH5Sec"/>
      </w:pPr>
      <w:r w:rsidRPr="004A35DE">
        <w:t>42</w:t>
      </w:r>
      <w:r w:rsidRPr="004A35DE">
        <w:tab/>
        <w:t>Injunction to prevent detrimental action etc</w:t>
      </w:r>
    </w:p>
    <w:p w14:paraId="4717E0A6" w14:textId="77777777" w:rsidR="005C144E" w:rsidRPr="004A35DE" w:rsidRDefault="005C144E" w:rsidP="005C144E">
      <w:pPr>
        <w:pStyle w:val="IMain"/>
      </w:pPr>
      <w:r w:rsidRPr="004A35DE">
        <w:tab/>
        <w:t>(1)</w:t>
      </w:r>
      <w:r w:rsidRPr="004A35DE">
        <w:tab/>
        <w:t>On application, the Supreme Court may—</w:t>
      </w:r>
    </w:p>
    <w:p w14:paraId="7A121113" w14:textId="77777777" w:rsidR="00921F51" w:rsidRPr="004A35DE" w:rsidRDefault="005C144E" w:rsidP="005C144E">
      <w:pPr>
        <w:pStyle w:val="Ipara"/>
      </w:pPr>
      <w:r w:rsidRPr="004A35DE">
        <w:tab/>
        <w:t>(a)</w:t>
      </w:r>
      <w:r w:rsidRPr="004A35DE">
        <w:tab/>
      </w:r>
      <w:r w:rsidR="00921F51" w:rsidRPr="004A35DE">
        <w:t>if satisfied that a person has taken detrimental action because of a public interest disclosure—order the person who took the detrimental action to remedy the action; or</w:t>
      </w:r>
    </w:p>
    <w:p w14:paraId="2225FEC4" w14:textId="77777777" w:rsidR="005C144E" w:rsidRPr="004A35DE" w:rsidRDefault="00921F51" w:rsidP="005C144E">
      <w:pPr>
        <w:pStyle w:val="Ipara"/>
      </w:pPr>
      <w:r w:rsidRPr="004A35DE">
        <w:tab/>
        <w:t>(b)</w:t>
      </w:r>
      <w:r w:rsidRPr="004A35DE">
        <w:tab/>
        <w:t>if satisfied that a person is taking, or</w:t>
      </w:r>
      <w:r w:rsidR="004F2E1E" w:rsidRPr="004A35DE">
        <w:t xml:space="preserve"> is</w:t>
      </w:r>
      <w:r w:rsidRPr="004A35DE">
        <w:t xml:space="preserve"> likely to take, detrimental action because of a public interest disclosure—grant an injunction </w:t>
      </w:r>
      <w:r w:rsidR="004F2E1E" w:rsidRPr="004A35DE">
        <w:t>to prevent the detrimental action being taken.</w:t>
      </w:r>
    </w:p>
    <w:p w14:paraId="26AB583B" w14:textId="77777777" w:rsidR="003347A3" w:rsidRPr="004A35DE" w:rsidRDefault="003347A3" w:rsidP="003347A3">
      <w:pPr>
        <w:pStyle w:val="IMain"/>
      </w:pPr>
      <w:r w:rsidRPr="004A35DE">
        <w:tab/>
        <w:t>(2)</w:t>
      </w:r>
      <w:r w:rsidRPr="004A35DE">
        <w:tab/>
        <w:t>An application may be made by—</w:t>
      </w:r>
    </w:p>
    <w:p w14:paraId="16649DA9" w14:textId="77777777" w:rsidR="003347A3" w:rsidRPr="004A35DE" w:rsidRDefault="003347A3" w:rsidP="003347A3">
      <w:pPr>
        <w:pStyle w:val="Ipara"/>
      </w:pPr>
      <w:r w:rsidRPr="004A35DE">
        <w:tab/>
        <w:t>(a)</w:t>
      </w:r>
      <w:r w:rsidRPr="004A35DE">
        <w:tab/>
        <w:t>the integrity commissioner; or</w:t>
      </w:r>
    </w:p>
    <w:p w14:paraId="2D012826" w14:textId="77777777" w:rsidR="003347A3" w:rsidRPr="004A35DE" w:rsidRDefault="003347A3" w:rsidP="003347A3">
      <w:pPr>
        <w:pStyle w:val="Ipara"/>
      </w:pPr>
      <w:r w:rsidRPr="004A35DE">
        <w:tab/>
        <w:t>(b)</w:t>
      </w:r>
      <w:r w:rsidRPr="004A35DE">
        <w:tab/>
        <w:t>the discloser for the public interest disclosure; or</w:t>
      </w:r>
    </w:p>
    <w:p w14:paraId="206E05C9" w14:textId="1089FEA8" w:rsidR="00BB0E70" w:rsidRPr="004A35DE" w:rsidRDefault="003347A3" w:rsidP="005C144E">
      <w:pPr>
        <w:pStyle w:val="Ipara"/>
      </w:pPr>
      <w:r w:rsidRPr="004A35DE">
        <w:lastRenderedPageBreak/>
        <w:tab/>
        <w:t xml:space="preserve">(c) </w:t>
      </w:r>
      <w:r w:rsidRPr="004A35DE">
        <w:tab/>
        <w:t>a person</w:t>
      </w:r>
      <w:r w:rsidR="004F2E1E" w:rsidRPr="004A35DE">
        <w:t xml:space="preserve"> against</w:t>
      </w:r>
      <w:r w:rsidRPr="004A35DE">
        <w:t xml:space="preserve"> whom</w:t>
      </w:r>
      <w:r w:rsidR="004F2E1E" w:rsidRPr="004A35DE">
        <w:t xml:space="preserve"> the</w:t>
      </w:r>
      <w:r w:rsidRPr="004A35DE">
        <w:t xml:space="preserve"> detrimental action has been or is likely to be taken.</w:t>
      </w:r>
    </w:p>
    <w:p w14:paraId="37E0AA8A" w14:textId="77777777" w:rsidR="008B34F6" w:rsidRPr="004A35DE" w:rsidRDefault="00921F51" w:rsidP="00C42DC9">
      <w:pPr>
        <w:pStyle w:val="IMain"/>
      </w:pPr>
      <w:r w:rsidRPr="004A35DE">
        <w:tab/>
        <w:t>(3)</w:t>
      </w:r>
      <w:r w:rsidRPr="004A35DE">
        <w:tab/>
        <w:t xml:space="preserve">The Supreme Court may grant an interim injunction restraining a person from taking detrimental action because of a public interest disclosure </w:t>
      </w:r>
      <w:r w:rsidR="004F2E1E" w:rsidRPr="004A35DE">
        <w:t>before deciding an application for an injunction under this section.</w:t>
      </w:r>
    </w:p>
    <w:p w14:paraId="40FB44A7" w14:textId="77777777" w:rsidR="008B34F6" w:rsidRPr="004A35DE" w:rsidRDefault="008B34F6" w:rsidP="00080E74">
      <w:pPr>
        <w:pStyle w:val="IH5Sec"/>
      </w:pPr>
      <w:r w:rsidRPr="004A35DE">
        <w:t>42A</w:t>
      </w:r>
      <w:r w:rsidRPr="004A35DE">
        <w:tab/>
        <w:t>Protection of witnesses</w:t>
      </w:r>
    </w:p>
    <w:p w14:paraId="02859051" w14:textId="77777777" w:rsidR="008B34F6" w:rsidRPr="004A35DE" w:rsidRDefault="008B34F6" w:rsidP="008B34F6">
      <w:pPr>
        <w:pStyle w:val="IMain"/>
      </w:pPr>
      <w:r w:rsidRPr="004A35DE">
        <w:tab/>
        <w:t>(</w:t>
      </w:r>
      <w:r w:rsidR="00080E74" w:rsidRPr="004A35DE">
        <w:t>1</w:t>
      </w:r>
      <w:r w:rsidRPr="004A35DE">
        <w:t>)</w:t>
      </w:r>
      <w:r w:rsidRPr="004A35DE">
        <w:tab/>
        <w:t>A person is not subject to criminal or civil liability because the person (voluntarily or otherwise) gives information, produces a document or answers a question</w:t>
      </w:r>
      <w:r w:rsidR="00DB4810" w:rsidRPr="004A35DE">
        <w:t xml:space="preserve"> in relation to a public interest disclosure</w:t>
      </w:r>
      <w:r w:rsidRPr="004A35DE">
        <w:t xml:space="preserve"> if—</w:t>
      </w:r>
    </w:p>
    <w:p w14:paraId="58FE1824" w14:textId="77777777" w:rsidR="008B34F6" w:rsidRPr="004A35DE" w:rsidRDefault="008B34F6" w:rsidP="008B34F6">
      <w:pPr>
        <w:pStyle w:val="Ipara"/>
      </w:pPr>
      <w:r w:rsidRPr="004A35DE">
        <w:tab/>
        <w:t>(a)</w:t>
      </w:r>
      <w:r w:rsidRPr="004A35DE">
        <w:tab/>
        <w:t>the person does so at the request of the investigating entity</w:t>
      </w:r>
      <w:r w:rsidR="00DB4810" w:rsidRPr="004A35DE">
        <w:t xml:space="preserve"> </w:t>
      </w:r>
      <w:r w:rsidR="00195DC9" w:rsidRPr="004A35DE">
        <w:t>for the public interest disclosure</w:t>
      </w:r>
      <w:r w:rsidRPr="004A35DE">
        <w:t>; and</w:t>
      </w:r>
    </w:p>
    <w:p w14:paraId="26F0F712" w14:textId="77777777" w:rsidR="008B34F6" w:rsidRPr="004A35DE" w:rsidRDefault="008B34F6" w:rsidP="008B34F6">
      <w:pPr>
        <w:pStyle w:val="Ipara"/>
      </w:pPr>
      <w:r w:rsidRPr="004A35DE">
        <w:tab/>
        <w:t>(b)</w:t>
      </w:r>
      <w:r w:rsidRPr="004A35DE">
        <w:tab/>
        <w:t xml:space="preserve">the information, document or answer is relevant to the investigation </w:t>
      </w:r>
      <w:r w:rsidR="0067707C" w:rsidRPr="004A35DE">
        <w:t>of the public interest disclosure</w:t>
      </w:r>
      <w:r w:rsidRPr="004A35DE">
        <w:t xml:space="preserve"> by the entity.</w:t>
      </w:r>
    </w:p>
    <w:p w14:paraId="05433DCB" w14:textId="77777777" w:rsidR="00936D97" w:rsidRPr="004A35DE" w:rsidRDefault="008B34F6" w:rsidP="00986CCB">
      <w:pPr>
        <w:pStyle w:val="IMain"/>
      </w:pPr>
      <w:r w:rsidRPr="004A35DE">
        <w:tab/>
        <w:t>(</w:t>
      </w:r>
      <w:r w:rsidR="00080E74" w:rsidRPr="004A35DE">
        <w:t>2</w:t>
      </w:r>
      <w:r w:rsidRPr="004A35DE">
        <w:t>)</w:t>
      </w:r>
      <w:r w:rsidRPr="004A35DE">
        <w:tab/>
        <w:t>However, if the information, document or answer relates to the person’s own conduct, this section does not affect their liability for the conduct.</w:t>
      </w:r>
    </w:p>
    <w:p w14:paraId="7FA63676" w14:textId="0379ED33" w:rsidR="008B34F6" w:rsidRPr="004A35DE" w:rsidRDefault="004A35DE" w:rsidP="004A35DE">
      <w:pPr>
        <w:pStyle w:val="AH5Sec"/>
        <w:shd w:val="pct25" w:color="auto" w:fill="auto"/>
      </w:pPr>
      <w:bookmarkStart w:id="56" w:name="_Toc32910489"/>
      <w:r w:rsidRPr="004A35DE">
        <w:rPr>
          <w:rStyle w:val="CharSectNo"/>
        </w:rPr>
        <w:t>53</w:t>
      </w:r>
      <w:r w:rsidRPr="004A35DE">
        <w:tab/>
      </w:r>
      <w:r w:rsidR="008B34F6" w:rsidRPr="004A35DE">
        <w:t>Protection of officials from liability</w:t>
      </w:r>
      <w:r w:rsidR="008B34F6" w:rsidRPr="004A35DE">
        <w:br/>
        <w:t>Section 43 (3)</w:t>
      </w:r>
      <w:r w:rsidR="000760EA" w:rsidRPr="004A35DE">
        <w:t>,</w:t>
      </w:r>
      <w:r w:rsidR="008B34F6" w:rsidRPr="004A35DE">
        <w:t xml:space="preserve"> definition of </w:t>
      </w:r>
      <w:r w:rsidR="008B34F6" w:rsidRPr="004A35DE">
        <w:rPr>
          <w:rStyle w:val="charItals"/>
        </w:rPr>
        <w:t>official</w:t>
      </w:r>
      <w:r w:rsidR="008B34F6" w:rsidRPr="004A35DE">
        <w:t>, paragraph</w:t>
      </w:r>
      <w:r w:rsidR="0067707C" w:rsidRPr="004A35DE">
        <w:t> </w:t>
      </w:r>
      <w:r w:rsidR="008B34F6" w:rsidRPr="004A35DE">
        <w:t>(a)</w:t>
      </w:r>
      <w:bookmarkEnd w:id="56"/>
    </w:p>
    <w:p w14:paraId="26844308" w14:textId="77777777" w:rsidR="008B34F6" w:rsidRPr="004A35DE" w:rsidRDefault="008B34F6" w:rsidP="008B34F6">
      <w:pPr>
        <w:pStyle w:val="direction"/>
      </w:pPr>
      <w:r w:rsidRPr="004A35DE">
        <w:t>before</w:t>
      </w:r>
    </w:p>
    <w:p w14:paraId="3B0C4E9E" w14:textId="77777777" w:rsidR="008B34F6" w:rsidRPr="004A35DE" w:rsidRDefault="008B34F6" w:rsidP="008B34F6">
      <w:pPr>
        <w:pStyle w:val="Amainreturn"/>
      </w:pPr>
      <w:r w:rsidRPr="004A35DE">
        <w:t>commissioner</w:t>
      </w:r>
    </w:p>
    <w:p w14:paraId="6230CC87" w14:textId="77777777" w:rsidR="008B34F6" w:rsidRPr="004A35DE" w:rsidRDefault="008B34F6" w:rsidP="008B34F6">
      <w:pPr>
        <w:pStyle w:val="direction"/>
      </w:pPr>
      <w:r w:rsidRPr="004A35DE">
        <w:t>insert</w:t>
      </w:r>
    </w:p>
    <w:p w14:paraId="05233BAD" w14:textId="77777777" w:rsidR="008B34F6" w:rsidRPr="004A35DE" w:rsidRDefault="008B34F6" w:rsidP="008B34F6">
      <w:pPr>
        <w:pStyle w:val="Amainreturn"/>
      </w:pPr>
      <w:r w:rsidRPr="004A35DE">
        <w:t>integrity</w:t>
      </w:r>
    </w:p>
    <w:p w14:paraId="33B50D27" w14:textId="5D7242CF" w:rsidR="008B34F6" w:rsidRPr="004A35DE" w:rsidRDefault="004A35DE" w:rsidP="004A35DE">
      <w:pPr>
        <w:pStyle w:val="AH5Sec"/>
        <w:shd w:val="pct25" w:color="auto" w:fill="auto"/>
      </w:pPr>
      <w:bookmarkStart w:id="57" w:name="_Toc32910490"/>
      <w:r w:rsidRPr="004A35DE">
        <w:rPr>
          <w:rStyle w:val="CharSectNo"/>
        </w:rPr>
        <w:t>54</w:t>
      </w:r>
      <w:r w:rsidRPr="004A35DE">
        <w:tab/>
      </w:r>
      <w:r w:rsidR="008B34F6" w:rsidRPr="004A35DE">
        <w:t>Section 43 (3)</w:t>
      </w:r>
      <w:r w:rsidR="000760EA" w:rsidRPr="004A35DE">
        <w:t>,</w:t>
      </w:r>
      <w:r w:rsidR="008B34F6" w:rsidRPr="004A35DE">
        <w:t xml:space="preserve"> definition of </w:t>
      </w:r>
      <w:r w:rsidR="008B34F6" w:rsidRPr="004A35DE">
        <w:rPr>
          <w:rStyle w:val="charItals"/>
        </w:rPr>
        <w:t>official</w:t>
      </w:r>
      <w:r w:rsidR="008B34F6" w:rsidRPr="004A35DE">
        <w:t>, paragraph (d)</w:t>
      </w:r>
      <w:bookmarkEnd w:id="57"/>
    </w:p>
    <w:p w14:paraId="43C65893" w14:textId="77777777" w:rsidR="008B34F6" w:rsidRPr="004A35DE" w:rsidRDefault="008B34F6" w:rsidP="008B34F6">
      <w:pPr>
        <w:pStyle w:val="direction"/>
      </w:pPr>
      <w:r w:rsidRPr="004A35DE">
        <w:t>substitute</w:t>
      </w:r>
    </w:p>
    <w:p w14:paraId="2B40DD37" w14:textId="77777777" w:rsidR="008B34F6" w:rsidRPr="004A35DE" w:rsidRDefault="0067707C" w:rsidP="0067707C">
      <w:pPr>
        <w:pStyle w:val="Idefpara"/>
      </w:pPr>
      <w:r w:rsidRPr="004A35DE">
        <w:tab/>
        <w:t>(d)</w:t>
      </w:r>
      <w:r w:rsidRPr="004A35DE">
        <w:tab/>
      </w:r>
      <w:r w:rsidR="008B34F6" w:rsidRPr="004A35DE">
        <w:t>an investigating entity other than the integrity commissioner;</w:t>
      </w:r>
      <w:r w:rsidR="00C42DC9" w:rsidRPr="004A35DE">
        <w:t xml:space="preserve"> or</w:t>
      </w:r>
    </w:p>
    <w:p w14:paraId="72734A57" w14:textId="2C914E36" w:rsidR="008B34F6" w:rsidRPr="004A35DE" w:rsidRDefault="004A35DE" w:rsidP="004A35DE">
      <w:pPr>
        <w:pStyle w:val="AH5Sec"/>
        <w:shd w:val="pct25" w:color="auto" w:fill="auto"/>
      </w:pPr>
      <w:bookmarkStart w:id="58" w:name="_Toc32910491"/>
      <w:r w:rsidRPr="004A35DE">
        <w:rPr>
          <w:rStyle w:val="CharSectNo"/>
        </w:rPr>
        <w:lastRenderedPageBreak/>
        <w:t>55</w:t>
      </w:r>
      <w:r w:rsidRPr="004A35DE">
        <w:tab/>
      </w:r>
      <w:r w:rsidR="008B34F6" w:rsidRPr="004A35DE">
        <w:t>Offences—use or divulge protected information</w:t>
      </w:r>
      <w:r w:rsidR="008B34F6" w:rsidRPr="004A35DE">
        <w:br/>
        <w:t>Section 44 (6)</w:t>
      </w:r>
      <w:r w:rsidR="000760EA" w:rsidRPr="004A35DE">
        <w:t>,</w:t>
      </w:r>
      <w:r w:rsidR="008B34F6" w:rsidRPr="004A35DE">
        <w:t xml:space="preserve"> definition of </w:t>
      </w:r>
      <w:r w:rsidR="008B34F6" w:rsidRPr="004A35DE">
        <w:rPr>
          <w:rStyle w:val="charItals"/>
        </w:rPr>
        <w:t>person to whom this section applies</w:t>
      </w:r>
      <w:r w:rsidR="008B34F6" w:rsidRPr="004A35DE">
        <w:t>, paragraph (a) (i)</w:t>
      </w:r>
      <w:bookmarkEnd w:id="58"/>
    </w:p>
    <w:p w14:paraId="4BF7D0C2" w14:textId="77777777" w:rsidR="008B34F6" w:rsidRPr="004A35DE" w:rsidRDefault="008B34F6" w:rsidP="008B34F6">
      <w:pPr>
        <w:pStyle w:val="direction"/>
      </w:pPr>
      <w:r w:rsidRPr="004A35DE">
        <w:t>before</w:t>
      </w:r>
    </w:p>
    <w:p w14:paraId="7D1084B4" w14:textId="77777777" w:rsidR="008B34F6" w:rsidRPr="004A35DE" w:rsidRDefault="008B34F6" w:rsidP="008B34F6">
      <w:pPr>
        <w:pStyle w:val="Amainreturn"/>
      </w:pPr>
      <w:r w:rsidRPr="004A35DE">
        <w:t>commissioner</w:t>
      </w:r>
    </w:p>
    <w:p w14:paraId="7DBFF29C" w14:textId="77777777" w:rsidR="008B34F6" w:rsidRPr="004A35DE" w:rsidRDefault="008B34F6" w:rsidP="008B34F6">
      <w:pPr>
        <w:pStyle w:val="direction"/>
      </w:pPr>
      <w:r w:rsidRPr="004A35DE">
        <w:t>insert</w:t>
      </w:r>
    </w:p>
    <w:p w14:paraId="47CB4960" w14:textId="77777777" w:rsidR="008B34F6" w:rsidRPr="004A35DE" w:rsidRDefault="008B34F6" w:rsidP="008B34F6">
      <w:pPr>
        <w:pStyle w:val="Amainreturn"/>
      </w:pPr>
      <w:r w:rsidRPr="004A35DE">
        <w:t>integrity</w:t>
      </w:r>
    </w:p>
    <w:p w14:paraId="5CCAC7B5" w14:textId="256B9DCB" w:rsidR="008B34F6" w:rsidRPr="004A35DE" w:rsidRDefault="004A35DE" w:rsidP="004A35DE">
      <w:pPr>
        <w:pStyle w:val="AH5Sec"/>
        <w:shd w:val="pct25" w:color="auto" w:fill="auto"/>
      </w:pPr>
      <w:bookmarkStart w:id="59" w:name="_Toc32910492"/>
      <w:r w:rsidRPr="004A35DE">
        <w:rPr>
          <w:rStyle w:val="CharSectNo"/>
        </w:rPr>
        <w:t>56</w:t>
      </w:r>
      <w:r w:rsidRPr="004A35DE">
        <w:tab/>
      </w:r>
      <w:r w:rsidR="008B34F6" w:rsidRPr="004A35DE">
        <w:t>Section 44 (6)</w:t>
      </w:r>
      <w:r w:rsidR="000760EA" w:rsidRPr="004A35DE">
        <w:t>,</w:t>
      </w:r>
      <w:r w:rsidR="008B34F6" w:rsidRPr="004A35DE">
        <w:t xml:space="preserve"> definition of </w:t>
      </w:r>
      <w:r w:rsidR="008B34F6" w:rsidRPr="004A35DE">
        <w:rPr>
          <w:rStyle w:val="charItals"/>
        </w:rPr>
        <w:t>person to whom this section applies</w:t>
      </w:r>
      <w:r w:rsidR="008B34F6" w:rsidRPr="004A35DE">
        <w:t>, paragraph (a) (iv)</w:t>
      </w:r>
      <w:bookmarkEnd w:id="59"/>
    </w:p>
    <w:p w14:paraId="6A5C50CE" w14:textId="77777777" w:rsidR="008B34F6" w:rsidRPr="004A35DE" w:rsidRDefault="008B34F6" w:rsidP="008B34F6">
      <w:pPr>
        <w:pStyle w:val="direction"/>
      </w:pPr>
      <w:r w:rsidRPr="004A35DE">
        <w:t>substitute</w:t>
      </w:r>
    </w:p>
    <w:p w14:paraId="7294D7CF" w14:textId="77777777" w:rsidR="008B34F6" w:rsidRPr="004A35DE" w:rsidRDefault="0067707C" w:rsidP="0067707C">
      <w:pPr>
        <w:pStyle w:val="Idefsubpara"/>
      </w:pPr>
      <w:r w:rsidRPr="004A35DE">
        <w:tab/>
        <w:t>(iv)</w:t>
      </w:r>
      <w:r w:rsidRPr="004A35DE">
        <w:tab/>
      </w:r>
      <w:r w:rsidR="008B34F6" w:rsidRPr="004A35DE">
        <w:t>an investigating entity other than the integrity commissioner;</w:t>
      </w:r>
      <w:r w:rsidR="00C42DC9" w:rsidRPr="004A35DE">
        <w:t xml:space="preserve"> or</w:t>
      </w:r>
    </w:p>
    <w:p w14:paraId="53280C65" w14:textId="5A590D99" w:rsidR="007D7B60" w:rsidRPr="004A35DE" w:rsidRDefault="004A35DE" w:rsidP="004A35DE">
      <w:pPr>
        <w:pStyle w:val="AH5Sec"/>
        <w:shd w:val="pct25" w:color="auto" w:fill="auto"/>
      </w:pPr>
      <w:bookmarkStart w:id="60" w:name="_Toc32910493"/>
      <w:r w:rsidRPr="004A35DE">
        <w:rPr>
          <w:rStyle w:val="CharSectNo"/>
        </w:rPr>
        <w:t>57</w:t>
      </w:r>
      <w:r w:rsidRPr="004A35DE">
        <w:tab/>
      </w:r>
      <w:r w:rsidR="007D7B60" w:rsidRPr="004A35DE">
        <w:t>Section 44 (6)</w:t>
      </w:r>
      <w:r w:rsidR="000760EA" w:rsidRPr="004A35DE">
        <w:t xml:space="preserve">, </w:t>
      </w:r>
      <w:r w:rsidR="007D7B60" w:rsidRPr="004A35DE">
        <w:t xml:space="preserve">definition of </w:t>
      </w:r>
      <w:r w:rsidR="007D7B60" w:rsidRPr="004A35DE">
        <w:rPr>
          <w:rStyle w:val="charItals"/>
        </w:rPr>
        <w:t>protected information</w:t>
      </w:r>
      <w:r w:rsidR="007D7B60" w:rsidRPr="004A35DE">
        <w:t>,</w:t>
      </w:r>
      <w:r w:rsidR="0071677B" w:rsidRPr="004A35DE">
        <w:t xml:space="preserve"> </w:t>
      </w:r>
      <w:r w:rsidR="007D7B60" w:rsidRPr="004A35DE">
        <w:t>examples</w:t>
      </w:r>
      <w:bookmarkEnd w:id="60"/>
    </w:p>
    <w:p w14:paraId="4270639F" w14:textId="77777777" w:rsidR="007D7B60" w:rsidRPr="004A35DE" w:rsidRDefault="007D7B60" w:rsidP="007D7B60">
      <w:pPr>
        <w:pStyle w:val="direction"/>
      </w:pPr>
      <w:r w:rsidRPr="004A35DE">
        <w:t>after</w:t>
      </w:r>
    </w:p>
    <w:p w14:paraId="6CAA97EF" w14:textId="77777777" w:rsidR="007D7B60" w:rsidRPr="004A35DE" w:rsidRDefault="001C2BAC" w:rsidP="007D7B60">
      <w:pPr>
        <w:pStyle w:val="Amainreturn"/>
      </w:pPr>
      <w:r w:rsidRPr="004A35DE">
        <w:t>discloser</w:t>
      </w:r>
    </w:p>
    <w:p w14:paraId="6793AF79" w14:textId="77777777" w:rsidR="001C2BAC" w:rsidRPr="004A35DE" w:rsidRDefault="001C2BAC" w:rsidP="001C2BAC">
      <w:pPr>
        <w:pStyle w:val="direction"/>
      </w:pPr>
      <w:r w:rsidRPr="004A35DE">
        <w:t>insert</w:t>
      </w:r>
    </w:p>
    <w:p w14:paraId="27BF9458" w14:textId="77777777" w:rsidR="001C2BAC" w:rsidRPr="004A35DE" w:rsidRDefault="001C2BAC" w:rsidP="001C2BAC">
      <w:pPr>
        <w:pStyle w:val="Amainreturn"/>
      </w:pPr>
      <w:r w:rsidRPr="004A35DE">
        <w:t>for the public interest disclosure</w:t>
      </w:r>
    </w:p>
    <w:p w14:paraId="7BAAB035" w14:textId="6E08956B" w:rsidR="008B34F6" w:rsidRPr="004A35DE" w:rsidRDefault="004A35DE" w:rsidP="004A35DE">
      <w:pPr>
        <w:pStyle w:val="AH5Sec"/>
        <w:shd w:val="pct25" w:color="auto" w:fill="auto"/>
      </w:pPr>
      <w:bookmarkStart w:id="61" w:name="_Toc32910494"/>
      <w:r w:rsidRPr="004A35DE">
        <w:rPr>
          <w:rStyle w:val="CharSectNo"/>
        </w:rPr>
        <w:t>58</w:t>
      </w:r>
      <w:r w:rsidRPr="004A35DE">
        <w:tab/>
      </w:r>
      <w:r w:rsidR="008B34F6" w:rsidRPr="004A35DE">
        <w:t>New section 45</w:t>
      </w:r>
      <w:bookmarkEnd w:id="61"/>
    </w:p>
    <w:p w14:paraId="5E36E2F4" w14:textId="77777777" w:rsidR="008B34F6" w:rsidRPr="004A35DE" w:rsidRDefault="008B34F6" w:rsidP="008B34F6">
      <w:pPr>
        <w:pStyle w:val="direction"/>
      </w:pPr>
      <w:r w:rsidRPr="004A35DE">
        <w:t>insert</w:t>
      </w:r>
    </w:p>
    <w:p w14:paraId="7AAD94A9" w14:textId="77777777" w:rsidR="008B34F6" w:rsidRPr="004A35DE" w:rsidRDefault="008B34F6" w:rsidP="008B34F6">
      <w:pPr>
        <w:pStyle w:val="IH5Sec"/>
      </w:pPr>
      <w:r w:rsidRPr="004A35DE">
        <w:t>45</w:t>
      </w:r>
      <w:r w:rsidRPr="004A35DE">
        <w:tab/>
      </w:r>
      <w:r w:rsidR="009A0FA4" w:rsidRPr="004A35DE">
        <w:t>Annual r</w:t>
      </w:r>
      <w:r w:rsidRPr="004A35DE">
        <w:t xml:space="preserve">eporting </w:t>
      </w:r>
      <w:r w:rsidR="009A0FA4" w:rsidRPr="004A35DE">
        <w:t>by integrity commissioner</w:t>
      </w:r>
    </w:p>
    <w:p w14:paraId="702D186B" w14:textId="77777777" w:rsidR="008B34F6" w:rsidRPr="004A35DE" w:rsidRDefault="000D710E" w:rsidP="000D710E">
      <w:pPr>
        <w:pStyle w:val="IMain"/>
      </w:pPr>
      <w:r w:rsidRPr="004A35DE">
        <w:tab/>
        <w:t>(1)</w:t>
      </w:r>
      <w:r w:rsidRPr="004A35DE">
        <w:tab/>
      </w:r>
      <w:r w:rsidR="008B34F6" w:rsidRPr="004A35DE">
        <w:t>The integrity commissioner must include</w:t>
      </w:r>
      <w:r w:rsidR="00755E3F" w:rsidRPr="004A35DE">
        <w:t xml:space="preserve"> </w:t>
      </w:r>
      <w:r w:rsidR="003C0162" w:rsidRPr="004A35DE">
        <w:t xml:space="preserve">the following </w:t>
      </w:r>
      <w:r w:rsidR="00755E3F" w:rsidRPr="004A35DE">
        <w:t xml:space="preserve">information </w:t>
      </w:r>
      <w:r w:rsidR="008B34F6" w:rsidRPr="004A35DE">
        <w:t>in the commission annual report</w:t>
      </w:r>
      <w:r w:rsidR="003C0162" w:rsidRPr="004A35DE">
        <w:t xml:space="preserve"> for each year</w:t>
      </w:r>
      <w:r w:rsidR="008B34F6" w:rsidRPr="004A35DE">
        <w:t>:</w:t>
      </w:r>
    </w:p>
    <w:p w14:paraId="0D0EB8FC" w14:textId="77777777" w:rsidR="008B34F6" w:rsidRPr="004A35DE" w:rsidRDefault="008B34F6" w:rsidP="008B34F6">
      <w:pPr>
        <w:pStyle w:val="Ipara"/>
      </w:pPr>
      <w:r w:rsidRPr="004A35DE">
        <w:tab/>
        <w:t>(a)</w:t>
      </w:r>
      <w:r w:rsidRPr="004A35DE">
        <w:tab/>
        <w:t>the number of disclosures</w:t>
      </w:r>
      <w:r w:rsidR="007D1670" w:rsidRPr="004A35DE">
        <w:t xml:space="preserve"> of disclosable conduct</w:t>
      </w:r>
      <w:r w:rsidRPr="004A35DE">
        <w:t xml:space="preserve"> </w:t>
      </w:r>
      <w:r w:rsidR="00E97DC3" w:rsidRPr="004A35DE">
        <w:t>given</w:t>
      </w:r>
      <w:r w:rsidR="00C42DC9" w:rsidRPr="004A35DE">
        <w:t xml:space="preserve"> to the integrity commissioner</w:t>
      </w:r>
      <w:r w:rsidR="00E97DC3" w:rsidRPr="004A35DE">
        <w:t xml:space="preserve"> </w:t>
      </w:r>
      <w:r w:rsidRPr="004A35DE">
        <w:t>under section</w:t>
      </w:r>
      <w:r w:rsidR="00A83F54" w:rsidRPr="004A35DE">
        <w:t> </w:t>
      </w:r>
      <w:r w:rsidRPr="004A35DE">
        <w:t>17;</w:t>
      </w:r>
    </w:p>
    <w:p w14:paraId="08DB559F" w14:textId="77777777" w:rsidR="002A61EA" w:rsidRPr="004A35DE" w:rsidRDefault="008B34F6" w:rsidP="002A61EA">
      <w:pPr>
        <w:pStyle w:val="Ipara"/>
      </w:pPr>
      <w:r w:rsidRPr="004A35DE">
        <w:lastRenderedPageBreak/>
        <w:tab/>
        <w:t>(b)</w:t>
      </w:r>
      <w:r w:rsidRPr="004A35DE">
        <w:tab/>
        <w:t xml:space="preserve">the number of disclosures </w:t>
      </w:r>
      <w:r w:rsidR="00B10D8E" w:rsidRPr="004A35DE">
        <w:t>of disclosable conduct taken to be public interest disclosures</w:t>
      </w:r>
      <w:r w:rsidR="002A61EA" w:rsidRPr="004A35DE">
        <w:t xml:space="preserve"> under section 17A (</w:t>
      </w:r>
      <w:r w:rsidR="006978D2" w:rsidRPr="004A35DE">
        <w:t>3</w:t>
      </w:r>
      <w:r w:rsidR="002A61EA" w:rsidRPr="004A35DE">
        <w:t>)</w:t>
      </w:r>
      <w:r w:rsidR="002855F7" w:rsidRPr="004A35DE">
        <w:t>;</w:t>
      </w:r>
      <w:r w:rsidR="007E16C4" w:rsidRPr="004A35DE">
        <w:t xml:space="preserve"> </w:t>
      </w:r>
    </w:p>
    <w:p w14:paraId="61705F78" w14:textId="77777777" w:rsidR="00F13484" w:rsidRPr="004A35DE" w:rsidRDefault="002A61EA" w:rsidP="002A61EA">
      <w:pPr>
        <w:pStyle w:val="Ipara"/>
      </w:pPr>
      <w:r w:rsidRPr="004A35DE">
        <w:tab/>
        <w:t>(c)</w:t>
      </w:r>
      <w:r w:rsidRPr="004A35DE">
        <w:tab/>
      </w:r>
      <w:r w:rsidR="00BE6357" w:rsidRPr="004A35DE">
        <w:t xml:space="preserve">the number of disclosures </w:t>
      </w:r>
      <w:r w:rsidR="00B10D8E" w:rsidRPr="004A35DE">
        <w:t>of disclosable conduct</w:t>
      </w:r>
      <w:r w:rsidR="001824A5" w:rsidRPr="004A35DE">
        <w:t xml:space="preserve"> </w:t>
      </w:r>
      <w:r w:rsidR="00B10D8E" w:rsidRPr="004A35DE">
        <w:t>not taken to be public interest disclosures</w:t>
      </w:r>
      <w:r w:rsidRPr="004A35DE">
        <w:t xml:space="preserve"> under section</w:t>
      </w:r>
      <w:r w:rsidR="001824A5" w:rsidRPr="004A35DE">
        <w:t> </w:t>
      </w:r>
      <w:r w:rsidRPr="004A35DE">
        <w:t>17A (</w:t>
      </w:r>
      <w:r w:rsidR="006978D2" w:rsidRPr="004A35DE">
        <w:t>3</w:t>
      </w:r>
      <w:r w:rsidRPr="004A35DE">
        <w:t>)</w:t>
      </w:r>
      <w:r w:rsidR="00F13484" w:rsidRPr="004A35DE">
        <w:t>;</w:t>
      </w:r>
    </w:p>
    <w:p w14:paraId="2F0B6CF7" w14:textId="77777777" w:rsidR="008B34F6" w:rsidRPr="004A35DE" w:rsidRDefault="002A61EA" w:rsidP="002A61EA">
      <w:pPr>
        <w:pStyle w:val="Ipara"/>
      </w:pPr>
      <w:r w:rsidRPr="004A35DE">
        <w:tab/>
        <w:t>(d)</w:t>
      </w:r>
      <w:r w:rsidRPr="004A35DE">
        <w:tab/>
        <w:t xml:space="preserve">for a disclosure of disclosable conduct </w:t>
      </w:r>
      <w:r w:rsidR="00E270BE" w:rsidRPr="004A35DE">
        <w:t xml:space="preserve">not </w:t>
      </w:r>
      <w:r w:rsidRPr="004A35DE">
        <w:t>taken to be a public interest disclosure under section 17A</w:t>
      </w:r>
      <w:r w:rsidR="006978D2" w:rsidRPr="004A35DE">
        <w:t> </w:t>
      </w:r>
      <w:r w:rsidRPr="004A35DE">
        <w:t>(</w:t>
      </w:r>
      <w:r w:rsidR="006978D2" w:rsidRPr="004A35DE">
        <w:t>3</w:t>
      </w:r>
      <w:r w:rsidRPr="004A35DE">
        <w:t>)—information about the</w:t>
      </w:r>
      <w:r w:rsidR="00BE6357" w:rsidRPr="004A35DE">
        <w:t xml:space="preserve"> ground</w:t>
      </w:r>
      <w:r w:rsidR="00F13484" w:rsidRPr="004A35DE">
        <w:t xml:space="preserve"> the integrity commissioner was not satisfied of</w:t>
      </w:r>
      <w:r w:rsidR="00094F90" w:rsidRPr="004A35DE">
        <w:t xml:space="preserve"> in relation to the disclosure</w:t>
      </w:r>
      <w:r w:rsidR="008B34F6" w:rsidRPr="004A35DE">
        <w:t>;</w:t>
      </w:r>
    </w:p>
    <w:p w14:paraId="6460088F" w14:textId="77777777" w:rsidR="00E50F42" w:rsidRPr="004A35DE" w:rsidRDefault="008B34F6" w:rsidP="008B34F6">
      <w:pPr>
        <w:pStyle w:val="Ipara"/>
      </w:pPr>
      <w:r w:rsidRPr="004A35DE">
        <w:tab/>
        <w:t>(</w:t>
      </w:r>
      <w:r w:rsidR="00094F90" w:rsidRPr="004A35DE">
        <w:t>e</w:t>
      </w:r>
      <w:r w:rsidRPr="004A35DE">
        <w:t>)</w:t>
      </w:r>
      <w:r w:rsidRPr="004A35DE">
        <w:tab/>
        <w:t>the number of referrals</w:t>
      </w:r>
      <w:r w:rsidR="007E16C4" w:rsidRPr="004A35DE">
        <w:t xml:space="preserve"> under section</w:t>
      </w:r>
      <w:r w:rsidR="003747FD" w:rsidRPr="004A35DE">
        <w:t> </w:t>
      </w:r>
      <w:r w:rsidR="007E16C4" w:rsidRPr="004A35DE">
        <w:t>1</w:t>
      </w:r>
      <w:r w:rsidR="00E035B7" w:rsidRPr="004A35DE">
        <w:t>9</w:t>
      </w:r>
      <w:r w:rsidR="003747FD" w:rsidRPr="004A35DE">
        <w:t> </w:t>
      </w:r>
      <w:r w:rsidR="0036096F" w:rsidRPr="004A35DE">
        <w:t>(</w:t>
      </w:r>
      <w:r w:rsidR="00472068" w:rsidRPr="004A35DE">
        <w:t>Integrity commissioner—</w:t>
      </w:r>
      <w:r w:rsidR="00E035B7" w:rsidRPr="004A35DE">
        <w:t>investigate</w:t>
      </w:r>
      <w:r w:rsidR="00472068" w:rsidRPr="004A35DE">
        <w:t xml:space="preserve"> or </w:t>
      </w:r>
      <w:r w:rsidR="00E035B7" w:rsidRPr="004A35DE">
        <w:t>refer</w:t>
      </w:r>
      <w:r w:rsidR="00472068" w:rsidRPr="004A35DE">
        <w:t xml:space="preserve"> p</w:t>
      </w:r>
      <w:r w:rsidR="0036096F" w:rsidRPr="004A35DE">
        <w:t>ublic interest disclosure)</w:t>
      </w:r>
      <w:r w:rsidR="00E50F42" w:rsidRPr="004A35DE">
        <w:t>;</w:t>
      </w:r>
    </w:p>
    <w:p w14:paraId="53354511" w14:textId="77777777" w:rsidR="00B312E5" w:rsidRPr="004A35DE" w:rsidRDefault="00E50F42" w:rsidP="0001506F">
      <w:pPr>
        <w:pStyle w:val="Ipara"/>
      </w:pPr>
      <w:r w:rsidRPr="004A35DE">
        <w:tab/>
        <w:t>(</w:t>
      </w:r>
      <w:r w:rsidR="00094F90" w:rsidRPr="004A35DE">
        <w:t>f</w:t>
      </w:r>
      <w:r w:rsidRPr="004A35DE">
        <w:t>)</w:t>
      </w:r>
      <w:r w:rsidRPr="004A35DE">
        <w:tab/>
        <w:t xml:space="preserve">the number of investigations </w:t>
      </w:r>
      <w:r w:rsidR="0036096F" w:rsidRPr="004A35DE">
        <w:t>under section</w:t>
      </w:r>
      <w:r w:rsidR="003747FD" w:rsidRPr="004A35DE">
        <w:t> </w:t>
      </w:r>
      <w:r w:rsidR="0036096F" w:rsidRPr="004A35DE">
        <w:t>20</w:t>
      </w:r>
      <w:r w:rsidR="000D710E" w:rsidRPr="004A35DE">
        <w:t>,</w:t>
      </w:r>
      <w:r w:rsidR="00073CB6" w:rsidRPr="004A35DE">
        <w:t xml:space="preserve"> including—</w:t>
      </w:r>
    </w:p>
    <w:p w14:paraId="3DA78554" w14:textId="77777777" w:rsidR="00D9105F" w:rsidRPr="004A35DE" w:rsidRDefault="0001506F" w:rsidP="008B34F6">
      <w:pPr>
        <w:pStyle w:val="Isubpara"/>
      </w:pPr>
      <w:r w:rsidRPr="004A35DE">
        <w:tab/>
        <w:t>(i)</w:t>
      </w:r>
      <w:r w:rsidRPr="004A35DE">
        <w:tab/>
      </w:r>
      <w:r w:rsidR="00E035B7" w:rsidRPr="004A35DE">
        <w:t>for each investigating entity for a public interest disclosure—the number of investigations of public interest disclosures</w:t>
      </w:r>
      <w:r w:rsidR="00A348BA" w:rsidRPr="004A35DE">
        <w:t xml:space="preserve"> by the entity</w:t>
      </w:r>
      <w:r w:rsidR="00D9105F" w:rsidRPr="004A35DE">
        <w:t>; and</w:t>
      </w:r>
    </w:p>
    <w:p w14:paraId="5EB2AD6C" w14:textId="77777777" w:rsidR="008B34F6" w:rsidRPr="004A35DE" w:rsidRDefault="008B709C" w:rsidP="008B34F6">
      <w:pPr>
        <w:pStyle w:val="Isubpara"/>
      </w:pPr>
      <w:r w:rsidRPr="004A35DE">
        <w:tab/>
        <w:t>(ii)</w:t>
      </w:r>
      <w:r w:rsidRPr="004A35DE">
        <w:tab/>
      </w:r>
      <w:r w:rsidR="00073CB6" w:rsidRPr="004A35DE">
        <w:t>whether</w:t>
      </w:r>
      <w:r w:rsidR="00A348BA" w:rsidRPr="004A35DE">
        <w:t>,</w:t>
      </w:r>
      <w:r w:rsidR="00073CB6" w:rsidRPr="004A35DE">
        <w:t xml:space="preserve"> on investigation, </w:t>
      </w:r>
      <w:r w:rsidR="00C81730" w:rsidRPr="004A35DE">
        <w:t>the public interest disclosure was about disclosable conduct; and</w:t>
      </w:r>
    </w:p>
    <w:p w14:paraId="07B3F423" w14:textId="77777777" w:rsidR="00C77C79" w:rsidRPr="004A35DE" w:rsidRDefault="008B34F6" w:rsidP="008B34F6">
      <w:pPr>
        <w:pStyle w:val="Isubpara"/>
      </w:pPr>
      <w:r w:rsidRPr="004A35DE">
        <w:tab/>
        <w:t>(i</w:t>
      </w:r>
      <w:r w:rsidR="008B709C" w:rsidRPr="004A35DE">
        <w:t>i</w:t>
      </w:r>
      <w:r w:rsidR="0001506F" w:rsidRPr="004A35DE">
        <w:t>i</w:t>
      </w:r>
      <w:r w:rsidRPr="004A35DE">
        <w:t>)</w:t>
      </w:r>
      <w:r w:rsidRPr="004A35DE">
        <w:tab/>
      </w:r>
      <w:r w:rsidR="00E50F42" w:rsidRPr="004A35DE">
        <w:t>the number of investigations brought to an end</w:t>
      </w:r>
      <w:r w:rsidR="008763F2" w:rsidRPr="004A35DE">
        <w:t xml:space="preserve"> under section</w:t>
      </w:r>
      <w:r w:rsidR="003747FD" w:rsidRPr="004A35DE">
        <w:t> </w:t>
      </w:r>
      <w:r w:rsidR="008763F2" w:rsidRPr="004A35DE">
        <w:t>2</w:t>
      </w:r>
      <w:r w:rsidR="00472068" w:rsidRPr="004A35DE">
        <w:t>0</w:t>
      </w:r>
      <w:r w:rsidR="00C77C79" w:rsidRPr="004A35DE">
        <w:t>;</w:t>
      </w:r>
      <w:r w:rsidR="007D19C3" w:rsidRPr="004A35DE">
        <w:t xml:space="preserve"> and</w:t>
      </w:r>
    </w:p>
    <w:p w14:paraId="1DA98569" w14:textId="77777777" w:rsidR="00ED4B05" w:rsidRPr="004A35DE" w:rsidRDefault="00C77C79" w:rsidP="00C77C79">
      <w:pPr>
        <w:pStyle w:val="Isubpara"/>
      </w:pPr>
      <w:r w:rsidRPr="004A35DE">
        <w:tab/>
        <w:t>(i</w:t>
      </w:r>
      <w:r w:rsidR="008B709C" w:rsidRPr="004A35DE">
        <w:t>v</w:t>
      </w:r>
      <w:r w:rsidRPr="004A35DE">
        <w:t>)</w:t>
      </w:r>
      <w:r w:rsidRPr="004A35DE">
        <w:tab/>
      </w:r>
      <w:r w:rsidR="00E50F42" w:rsidRPr="004A35DE">
        <w:t xml:space="preserve">the </w:t>
      </w:r>
      <w:r w:rsidR="007D19C3" w:rsidRPr="004A35DE">
        <w:t>ground</w:t>
      </w:r>
      <w:r w:rsidR="00EB460E" w:rsidRPr="004A35DE">
        <w:t xml:space="preserve"> mentioned in section</w:t>
      </w:r>
      <w:r w:rsidR="003747FD" w:rsidRPr="004A35DE">
        <w:t> </w:t>
      </w:r>
      <w:r w:rsidR="00EB460E" w:rsidRPr="004A35DE">
        <w:t>2</w:t>
      </w:r>
      <w:r w:rsidR="001C507E" w:rsidRPr="004A35DE">
        <w:t>0 (</w:t>
      </w:r>
      <w:r w:rsidR="00E035B7" w:rsidRPr="004A35DE">
        <w:t>2</w:t>
      </w:r>
      <w:r w:rsidR="001C507E" w:rsidRPr="004A35DE">
        <w:t>)</w:t>
      </w:r>
      <w:r w:rsidR="00EB460E" w:rsidRPr="004A35DE">
        <w:t xml:space="preserve"> </w:t>
      </w:r>
      <w:r w:rsidR="007D19C3" w:rsidRPr="004A35DE">
        <w:t>fo</w:t>
      </w:r>
      <w:r w:rsidR="007A5E8B" w:rsidRPr="004A35DE">
        <w:t xml:space="preserve">r </w:t>
      </w:r>
      <w:r w:rsidR="00E50F42" w:rsidRPr="004A35DE">
        <w:t>end</w:t>
      </w:r>
      <w:r w:rsidR="007A5E8B" w:rsidRPr="004A35DE">
        <w:t xml:space="preserve">ing </w:t>
      </w:r>
      <w:r w:rsidR="00E50F42" w:rsidRPr="004A35DE">
        <w:t>the investigati</w:t>
      </w:r>
      <w:r w:rsidR="007D19C3" w:rsidRPr="004A35DE">
        <w:t>on</w:t>
      </w:r>
      <w:r w:rsidR="00073CB6" w:rsidRPr="004A35DE">
        <w:t>;</w:t>
      </w:r>
    </w:p>
    <w:p w14:paraId="0B6FC472" w14:textId="77777777" w:rsidR="00936D97" w:rsidRPr="004A35DE" w:rsidRDefault="00ED4B05" w:rsidP="008B34F6">
      <w:pPr>
        <w:pStyle w:val="Ipara"/>
      </w:pPr>
      <w:r w:rsidRPr="004A35DE">
        <w:tab/>
        <w:t>(</w:t>
      </w:r>
      <w:r w:rsidR="00094F90" w:rsidRPr="004A35DE">
        <w:t>g</w:t>
      </w:r>
      <w:r w:rsidRPr="004A35DE">
        <w:t>)</w:t>
      </w:r>
      <w:r w:rsidRPr="004A35DE">
        <w:tab/>
        <w:t>the number of referrals under section</w:t>
      </w:r>
      <w:r w:rsidR="003747FD" w:rsidRPr="004A35DE">
        <w:t> </w:t>
      </w:r>
      <w:r w:rsidRPr="004A35DE">
        <w:t>21</w:t>
      </w:r>
      <w:r w:rsidR="003747FD" w:rsidRPr="004A35DE">
        <w:t> </w:t>
      </w:r>
      <w:r w:rsidRPr="004A35DE">
        <w:t>(Referral to chief police officer);</w:t>
      </w:r>
    </w:p>
    <w:p w14:paraId="79241845" w14:textId="719431F5" w:rsidR="005252BB" w:rsidRPr="004A35DE" w:rsidRDefault="00936D97" w:rsidP="008B34F6">
      <w:pPr>
        <w:pStyle w:val="Ipara"/>
      </w:pPr>
      <w:r w:rsidRPr="004A35DE">
        <w:tab/>
        <w:t>(</w:t>
      </w:r>
      <w:r w:rsidR="00094F90" w:rsidRPr="004A35DE">
        <w:t>h</w:t>
      </w:r>
      <w:r w:rsidRPr="004A35DE">
        <w:t>)</w:t>
      </w:r>
      <w:r w:rsidRPr="004A35DE">
        <w:tab/>
        <w:t xml:space="preserve">information about </w:t>
      </w:r>
      <w:r w:rsidR="00E035B7" w:rsidRPr="004A35DE">
        <w:t>any</w:t>
      </w:r>
      <w:r w:rsidRPr="004A35DE">
        <w:t xml:space="preserve"> action taken in accordance with section</w:t>
      </w:r>
      <w:r w:rsidR="003747FD" w:rsidRPr="004A35DE">
        <w:t> </w:t>
      </w:r>
      <w:r w:rsidRPr="004A35DE">
        <w:t>24</w:t>
      </w:r>
      <w:r w:rsidR="003747FD" w:rsidRPr="004A35DE">
        <w:t> </w:t>
      </w:r>
      <w:r w:rsidRPr="004A35DE">
        <w:t>(Public sector entity must take action);</w:t>
      </w:r>
    </w:p>
    <w:p w14:paraId="773BB9CF" w14:textId="7F60333F" w:rsidR="005252BB" w:rsidRPr="004A35DE" w:rsidRDefault="009A0FA4" w:rsidP="009A0FA4">
      <w:pPr>
        <w:pStyle w:val="Ipara"/>
      </w:pPr>
      <w:r w:rsidRPr="004A35DE">
        <w:tab/>
        <w:t>(</w:t>
      </w:r>
      <w:r w:rsidR="00FF4D7F" w:rsidRPr="004A35DE">
        <w:t>i</w:t>
      </w:r>
      <w:r w:rsidRPr="004A35DE">
        <w:t>)</w:t>
      </w:r>
      <w:r w:rsidRPr="004A35DE">
        <w:tab/>
        <w:t>the number of reviews under section</w:t>
      </w:r>
      <w:r w:rsidR="003747FD" w:rsidRPr="004A35DE">
        <w:t> </w:t>
      </w:r>
      <w:r w:rsidRPr="004A35DE">
        <w:t>29</w:t>
      </w:r>
      <w:r w:rsidR="003747FD" w:rsidRPr="004A35DE">
        <w:t> </w:t>
      </w:r>
      <w:r w:rsidRPr="004A35DE">
        <w:t>(Integrity commissioner may review decisions);</w:t>
      </w:r>
    </w:p>
    <w:p w14:paraId="3CB7606F" w14:textId="59609C61" w:rsidR="003C2735" w:rsidRPr="004A35DE" w:rsidRDefault="003C2735" w:rsidP="009A0FA4">
      <w:pPr>
        <w:pStyle w:val="Ipara"/>
      </w:pPr>
      <w:r w:rsidRPr="004A35DE">
        <w:tab/>
        <w:t>(</w:t>
      </w:r>
      <w:r w:rsidR="00FF4D7F" w:rsidRPr="004A35DE">
        <w:t>j</w:t>
      </w:r>
      <w:r w:rsidRPr="004A35DE">
        <w:t>)</w:t>
      </w:r>
      <w:r w:rsidRPr="004A35DE">
        <w:tab/>
        <w:t>the number of reports under section 30 (Report by integrity commissioner);</w:t>
      </w:r>
    </w:p>
    <w:p w14:paraId="61FB4FA6" w14:textId="2FA2CE9F" w:rsidR="008B34F6" w:rsidRPr="004A35DE" w:rsidRDefault="008B34F6" w:rsidP="003C0162">
      <w:pPr>
        <w:pStyle w:val="Ipara"/>
      </w:pPr>
      <w:r w:rsidRPr="004A35DE">
        <w:lastRenderedPageBreak/>
        <w:tab/>
      </w:r>
      <w:r w:rsidR="00FF4D7F" w:rsidRPr="004A35DE">
        <w:t>(k</w:t>
      </w:r>
      <w:r w:rsidRPr="004A35DE">
        <w:t>)</w:t>
      </w:r>
      <w:r w:rsidRPr="004A35DE">
        <w:tab/>
        <w:t>the number of prosecutions under section 40 (Offence—taking detrimental action)</w:t>
      </w:r>
      <w:r w:rsidR="00ED4B05" w:rsidRPr="004A35DE">
        <w:t>;</w:t>
      </w:r>
    </w:p>
    <w:p w14:paraId="012B7E88" w14:textId="31905954" w:rsidR="00ED4B05" w:rsidRPr="004A35DE" w:rsidRDefault="00ED4B05" w:rsidP="003C0162">
      <w:pPr>
        <w:pStyle w:val="Ipara"/>
      </w:pPr>
      <w:r w:rsidRPr="004A35DE">
        <w:tab/>
        <w:t>(</w:t>
      </w:r>
      <w:r w:rsidR="00FF4D7F" w:rsidRPr="004A35DE">
        <w:t>l</w:t>
      </w:r>
      <w:r w:rsidRPr="004A35DE">
        <w:t>)</w:t>
      </w:r>
      <w:r w:rsidRPr="004A35DE">
        <w:tab/>
        <w:t>information about education and training programs about disclosable conduct and public interest disclosures undertaken or coordinated by the integrity commissioner</w:t>
      </w:r>
      <w:r w:rsidR="00664BEC" w:rsidRPr="004A35DE">
        <w:t>.</w:t>
      </w:r>
    </w:p>
    <w:p w14:paraId="7CA1D81B" w14:textId="77777777" w:rsidR="000D710E" w:rsidRPr="004A35DE" w:rsidRDefault="000D710E" w:rsidP="000D710E">
      <w:pPr>
        <w:pStyle w:val="IMain"/>
      </w:pPr>
      <w:r w:rsidRPr="004A35DE">
        <w:tab/>
        <w:t>(2)</w:t>
      </w:r>
      <w:r w:rsidRPr="004A35DE">
        <w:tab/>
        <w:t>In this section:</w:t>
      </w:r>
    </w:p>
    <w:p w14:paraId="67EC868F" w14:textId="40A02A4F" w:rsidR="00E035B7" w:rsidRPr="004A35DE" w:rsidRDefault="000D710E" w:rsidP="004A35DE">
      <w:pPr>
        <w:pStyle w:val="aDef"/>
      </w:pPr>
      <w:r w:rsidRPr="004A35DE">
        <w:rPr>
          <w:rStyle w:val="charBoldItals"/>
        </w:rPr>
        <w:t>commission annual report</w:t>
      </w:r>
      <w:r w:rsidRPr="004A35DE">
        <w:rPr>
          <w:bCs/>
          <w:iCs/>
        </w:rPr>
        <w:t xml:space="preserve">—see the </w:t>
      </w:r>
      <w:hyperlink r:id="rId26" w:tooltip="A2018-52" w:history="1">
        <w:r w:rsidR="009A4F8C" w:rsidRPr="004A35DE">
          <w:rPr>
            <w:rStyle w:val="charCitHyperlinkItal"/>
          </w:rPr>
          <w:t>Integrity Commission Act 2018</w:t>
        </w:r>
      </w:hyperlink>
      <w:r w:rsidRPr="004A35DE">
        <w:rPr>
          <w:bCs/>
          <w:iCs/>
        </w:rPr>
        <w:t>, section 2</w:t>
      </w:r>
      <w:r w:rsidR="00AA20FC" w:rsidRPr="004A35DE">
        <w:rPr>
          <w:bCs/>
          <w:iCs/>
        </w:rPr>
        <w:t>1</w:t>
      </w:r>
      <w:r w:rsidRPr="004A35DE">
        <w:rPr>
          <w:bCs/>
          <w:iCs/>
        </w:rPr>
        <w:t>7.</w:t>
      </w:r>
    </w:p>
    <w:p w14:paraId="77F2FFFA" w14:textId="2F69199E" w:rsidR="005C3057" w:rsidRPr="004A35DE" w:rsidRDefault="004A35DE" w:rsidP="004A35DE">
      <w:pPr>
        <w:pStyle w:val="AH5Sec"/>
        <w:shd w:val="pct25" w:color="auto" w:fill="auto"/>
      </w:pPr>
      <w:bookmarkStart w:id="62" w:name="_Toc32910495"/>
      <w:r w:rsidRPr="004A35DE">
        <w:rPr>
          <w:rStyle w:val="CharSectNo"/>
        </w:rPr>
        <w:t>59</w:t>
      </w:r>
      <w:r w:rsidRPr="004A35DE">
        <w:tab/>
      </w:r>
      <w:r w:rsidR="005C3057" w:rsidRPr="004A35DE">
        <w:t>Approved forms</w:t>
      </w:r>
      <w:r w:rsidR="005C3057" w:rsidRPr="004A35DE">
        <w:br/>
        <w:t>Section 46</w:t>
      </w:r>
      <w:bookmarkEnd w:id="62"/>
    </w:p>
    <w:p w14:paraId="40530677" w14:textId="77777777" w:rsidR="005C3057" w:rsidRPr="004A35DE" w:rsidRDefault="005C3057" w:rsidP="005C3057">
      <w:pPr>
        <w:pStyle w:val="direction"/>
      </w:pPr>
      <w:r w:rsidRPr="004A35DE">
        <w:t>omit</w:t>
      </w:r>
    </w:p>
    <w:p w14:paraId="4C2BEBC1" w14:textId="2B31C541" w:rsidR="008B34F6" w:rsidRPr="004A35DE" w:rsidRDefault="004A35DE" w:rsidP="004A35DE">
      <w:pPr>
        <w:pStyle w:val="AH5Sec"/>
        <w:shd w:val="pct25" w:color="auto" w:fill="auto"/>
      </w:pPr>
      <w:bookmarkStart w:id="63" w:name="_Toc32910496"/>
      <w:r w:rsidRPr="004A35DE">
        <w:rPr>
          <w:rStyle w:val="CharSectNo"/>
        </w:rPr>
        <w:t>60</w:t>
      </w:r>
      <w:r w:rsidRPr="004A35DE">
        <w:tab/>
      </w:r>
      <w:r w:rsidR="008B34F6" w:rsidRPr="004A35DE">
        <w:t>New section 48</w:t>
      </w:r>
      <w:bookmarkEnd w:id="63"/>
    </w:p>
    <w:p w14:paraId="4C0033DD" w14:textId="77777777" w:rsidR="008B34F6" w:rsidRPr="004A35DE" w:rsidRDefault="008B34F6" w:rsidP="008B34F6">
      <w:pPr>
        <w:pStyle w:val="direction"/>
      </w:pPr>
      <w:r w:rsidRPr="004A35DE">
        <w:t>insert</w:t>
      </w:r>
    </w:p>
    <w:p w14:paraId="3ED27C94" w14:textId="77777777" w:rsidR="008B34F6" w:rsidRPr="004A35DE" w:rsidRDefault="008B34F6" w:rsidP="008B34F6">
      <w:pPr>
        <w:pStyle w:val="IH5Sec"/>
      </w:pPr>
      <w:r w:rsidRPr="004A35DE">
        <w:t>48</w:t>
      </w:r>
      <w:r w:rsidRPr="004A35DE">
        <w:tab/>
        <w:t>Review of Act</w:t>
      </w:r>
    </w:p>
    <w:p w14:paraId="2C0204B2" w14:textId="77777777" w:rsidR="008B34F6" w:rsidRPr="004A35DE" w:rsidRDefault="008B34F6" w:rsidP="008B34F6">
      <w:pPr>
        <w:pStyle w:val="IMain"/>
      </w:pPr>
      <w:r w:rsidRPr="004A35DE">
        <w:tab/>
        <w:t>(1)</w:t>
      </w:r>
      <w:r w:rsidRPr="004A35DE">
        <w:tab/>
        <w:t>The Minister must, in consultation with the Speaker, review the operation of this Act—</w:t>
      </w:r>
    </w:p>
    <w:p w14:paraId="647AECB7" w14:textId="5B83F010" w:rsidR="008B34F6" w:rsidRPr="004A35DE" w:rsidRDefault="008B34F6" w:rsidP="008B34F6">
      <w:pPr>
        <w:pStyle w:val="Ipara"/>
      </w:pPr>
      <w:r w:rsidRPr="004A35DE">
        <w:tab/>
        <w:t>(a)</w:t>
      </w:r>
      <w:r w:rsidRPr="004A35DE">
        <w:tab/>
        <w:t xml:space="preserve">at the same time as the Minister reviews the </w:t>
      </w:r>
      <w:hyperlink r:id="rId27" w:tooltip="A2018-52" w:history="1">
        <w:r w:rsidR="009A4F8C" w:rsidRPr="004A35DE">
          <w:rPr>
            <w:rStyle w:val="charCitHyperlinkItal"/>
          </w:rPr>
          <w:t>Integrity Commission Act 2018</w:t>
        </w:r>
      </w:hyperlink>
      <w:r w:rsidRPr="004A35DE">
        <w:t xml:space="preserve"> under section 303 of that Act; and</w:t>
      </w:r>
    </w:p>
    <w:p w14:paraId="5AD81054" w14:textId="77777777" w:rsidR="008B34F6" w:rsidRPr="004A35DE" w:rsidRDefault="008B34F6" w:rsidP="008B34F6">
      <w:pPr>
        <w:pStyle w:val="Ipara"/>
      </w:pPr>
      <w:r w:rsidRPr="004A35DE">
        <w:tab/>
        <w:t>(b)</w:t>
      </w:r>
      <w:r w:rsidRPr="004A35DE">
        <w:tab/>
        <w:t>in conjunction with that Act.</w:t>
      </w:r>
    </w:p>
    <w:p w14:paraId="2DF75D47" w14:textId="6F9D8E12" w:rsidR="00E32A98" w:rsidRPr="004A35DE" w:rsidRDefault="008B34F6" w:rsidP="008A33CE">
      <w:pPr>
        <w:pStyle w:val="IMain"/>
      </w:pPr>
      <w:r w:rsidRPr="004A35DE">
        <w:tab/>
        <w:t>(2)</w:t>
      </w:r>
      <w:r w:rsidRPr="004A35DE">
        <w:tab/>
        <w:t xml:space="preserve">The Minister must present a report of the review to the Legislative Assembly at the same time the Minister presents a report of the </w:t>
      </w:r>
      <w:r w:rsidR="00244841" w:rsidRPr="004A35DE">
        <w:t xml:space="preserve">review of the </w:t>
      </w:r>
      <w:hyperlink r:id="rId28" w:tooltip="A2018-52" w:history="1">
        <w:r w:rsidR="009A4F8C" w:rsidRPr="004A35DE">
          <w:rPr>
            <w:rStyle w:val="charCitHyperlinkItal"/>
          </w:rPr>
          <w:t>Integrity Commission Act 2018</w:t>
        </w:r>
      </w:hyperlink>
      <w:r w:rsidRPr="004A35DE">
        <w:rPr>
          <w:rStyle w:val="charItals"/>
        </w:rPr>
        <w:t xml:space="preserve"> </w:t>
      </w:r>
      <w:r w:rsidRPr="004A35DE">
        <w:t>under s</w:t>
      </w:r>
      <w:r w:rsidR="00C42DC9" w:rsidRPr="004A35DE">
        <w:t>ection </w:t>
      </w:r>
      <w:r w:rsidRPr="004A35DE">
        <w:t>303</w:t>
      </w:r>
      <w:r w:rsidR="00C42DC9" w:rsidRPr="004A35DE">
        <w:t> </w:t>
      </w:r>
      <w:r w:rsidRPr="004A35DE">
        <w:t>(2) of that Act</w:t>
      </w:r>
      <w:r w:rsidR="00593F1B" w:rsidRPr="004A35DE">
        <w:t>.</w:t>
      </w:r>
    </w:p>
    <w:p w14:paraId="05C242D1" w14:textId="5F250B5D" w:rsidR="005A5E4A" w:rsidRPr="004A35DE" w:rsidRDefault="004A35DE" w:rsidP="004A35DE">
      <w:pPr>
        <w:pStyle w:val="AH5Sec"/>
        <w:shd w:val="pct25" w:color="auto" w:fill="auto"/>
      </w:pPr>
      <w:bookmarkStart w:id="64" w:name="_Toc32910497"/>
      <w:r w:rsidRPr="004A35DE">
        <w:rPr>
          <w:rStyle w:val="CharSectNo"/>
        </w:rPr>
        <w:t>61</w:t>
      </w:r>
      <w:r w:rsidRPr="004A35DE">
        <w:tab/>
      </w:r>
      <w:r w:rsidR="005A5E4A" w:rsidRPr="004A35DE">
        <w:t>Dictionary, definition</w:t>
      </w:r>
      <w:r w:rsidR="005765BA" w:rsidRPr="004A35DE">
        <w:t>s</w:t>
      </w:r>
      <w:r w:rsidR="005A5E4A" w:rsidRPr="004A35DE">
        <w:t xml:space="preserve"> of </w:t>
      </w:r>
      <w:r w:rsidR="005A5E4A" w:rsidRPr="004A35DE">
        <w:rPr>
          <w:rStyle w:val="charItals"/>
        </w:rPr>
        <w:t>commissioner</w:t>
      </w:r>
      <w:r w:rsidR="006A7E82" w:rsidRPr="004A35DE">
        <w:t xml:space="preserve"> and </w:t>
      </w:r>
      <w:r w:rsidR="006A7E82" w:rsidRPr="004A35DE">
        <w:rPr>
          <w:rStyle w:val="charItals"/>
        </w:rPr>
        <w:t>contact details</w:t>
      </w:r>
      <w:bookmarkEnd w:id="64"/>
    </w:p>
    <w:p w14:paraId="0889ED1F" w14:textId="77777777" w:rsidR="005A5E4A" w:rsidRPr="004A35DE" w:rsidRDefault="005A5E4A" w:rsidP="00D50E26">
      <w:pPr>
        <w:pStyle w:val="direction"/>
        <w:keepNext w:val="0"/>
      </w:pPr>
      <w:r w:rsidRPr="004A35DE">
        <w:t>omit</w:t>
      </w:r>
    </w:p>
    <w:p w14:paraId="2E5A83A6" w14:textId="512A4EFC" w:rsidR="00F830CF" w:rsidRPr="004A35DE" w:rsidRDefault="004A35DE" w:rsidP="004A35DE">
      <w:pPr>
        <w:pStyle w:val="AH5Sec"/>
        <w:shd w:val="pct25" w:color="auto" w:fill="auto"/>
        <w:rPr>
          <w:rStyle w:val="charItals"/>
        </w:rPr>
      </w:pPr>
      <w:bookmarkStart w:id="65" w:name="_Toc32910498"/>
      <w:r w:rsidRPr="004A35DE">
        <w:rPr>
          <w:rStyle w:val="CharSectNo"/>
        </w:rPr>
        <w:lastRenderedPageBreak/>
        <w:t>62</w:t>
      </w:r>
      <w:r w:rsidRPr="004A35DE">
        <w:rPr>
          <w:rStyle w:val="charItals"/>
          <w:i w:val="0"/>
        </w:rPr>
        <w:tab/>
      </w:r>
      <w:r w:rsidR="00F830CF" w:rsidRPr="004A35DE">
        <w:t xml:space="preserve">Dictionary, definition of </w:t>
      </w:r>
      <w:r w:rsidR="00F830CF" w:rsidRPr="004A35DE">
        <w:rPr>
          <w:rStyle w:val="charItals"/>
        </w:rPr>
        <w:t>discloser</w:t>
      </w:r>
      <w:bookmarkEnd w:id="65"/>
    </w:p>
    <w:p w14:paraId="6179326C" w14:textId="77777777" w:rsidR="005765BA" w:rsidRPr="004A35DE" w:rsidRDefault="005765BA" w:rsidP="005765BA">
      <w:pPr>
        <w:pStyle w:val="direction"/>
      </w:pPr>
      <w:r w:rsidRPr="004A35DE">
        <w:t>substitute</w:t>
      </w:r>
    </w:p>
    <w:p w14:paraId="01903F24" w14:textId="4D47EAB3" w:rsidR="00F830CF" w:rsidRPr="004A35DE" w:rsidRDefault="00F830CF" w:rsidP="004A35DE">
      <w:pPr>
        <w:pStyle w:val="aDef"/>
      </w:pPr>
      <w:r w:rsidRPr="004A35DE">
        <w:rPr>
          <w:rStyle w:val="charBoldItals"/>
        </w:rPr>
        <w:t>discloser</w:t>
      </w:r>
      <w:r w:rsidRPr="004A35DE">
        <w:rPr>
          <w:bCs/>
          <w:iCs/>
        </w:rPr>
        <w:t>, for a public interest disclosure, means the person who discloses disclosable conduct that is taken to be a public interest disclosure under—</w:t>
      </w:r>
    </w:p>
    <w:p w14:paraId="15D2FCC1" w14:textId="1331F069" w:rsidR="00F830CF" w:rsidRPr="004A35DE" w:rsidRDefault="00F830CF" w:rsidP="004C5050">
      <w:pPr>
        <w:pStyle w:val="Idefpara"/>
      </w:pPr>
      <w:r w:rsidRPr="004A35DE">
        <w:tab/>
        <w:t>(a)</w:t>
      </w:r>
      <w:r w:rsidRPr="004A35DE">
        <w:tab/>
        <w:t>section 17A (2); or</w:t>
      </w:r>
    </w:p>
    <w:p w14:paraId="5A374630" w14:textId="77777777" w:rsidR="00F830CF" w:rsidRPr="004A35DE" w:rsidRDefault="00F830CF" w:rsidP="004C5050">
      <w:pPr>
        <w:pStyle w:val="Idefpara"/>
      </w:pPr>
      <w:r w:rsidRPr="004A35DE">
        <w:tab/>
        <w:t>(b)</w:t>
      </w:r>
      <w:r w:rsidRPr="004A35DE">
        <w:tab/>
        <w:t>section 27 (4).</w:t>
      </w:r>
    </w:p>
    <w:p w14:paraId="158C8F1F" w14:textId="1A1FCDE3" w:rsidR="005A5E4A" w:rsidRPr="004A35DE" w:rsidRDefault="004A35DE" w:rsidP="004A35DE">
      <w:pPr>
        <w:pStyle w:val="AH5Sec"/>
        <w:shd w:val="pct25" w:color="auto" w:fill="auto"/>
      </w:pPr>
      <w:bookmarkStart w:id="66" w:name="_Toc32910499"/>
      <w:r w:rsidRPr="004A35DE">
        <w:rPr>
          <w:rStyle w:val="CharSectNo"/>
        </w:rPr>
        <w:t>63</w:t>
      </w:r>
      <w:r w:rsidRPr="004A35DE">
        <w:tab/>
      </w:r>
      <w:r w:rsidR="005A5E4A" w:rsidRPr="004A35DE">
        <w:t xml:space="preserve">Dictionary, definition of </w:t>
      </w:r>
      <w:r w:rsidR="005A5E4A" w:rsidRPr="004A35DE">
        <w:rPr>
          <w:rStyle w:val="charItals"/>
        </w:rPr>
        <w:t>disclosure officer</w:t>
      </w:r>
      <w:bookmarkEnd w:id="66"/>
    </w:p>
    <w:p w14:paraId="4C5B54CE" w14:textId="77777777" w:rsidR="005A5E4A" w:rsidRPr="004A35DE" w:rsidRDefault="005A5E4A" w:rsidP="005A5E4A">
      <w:pPr>
        <w:pStyle w:val="direction"/>
      </w:pPr>
      <w:r w:rsidRPr="004A35DE">
        <w:t>omit</w:t>
      </w:r>
    </w:p>
    <w:p w14:paraId="66D133AE" w14:textId="77777777" w:rsidR="005A5E4A" w:rsidRPr="004A35DE" w:rsidRDefault="005A5E4A" w:rsidP="00252FA1">
      <w:pPr>
        <w:pStyle w:val="Amainreturn"/>
      </w:pPr>
      <w:r w:rsidRPr="004A35DE">
        <w:t>public interest disclosure</w:t>
      </w:r>
    </w:p>
    <w:p w14:paraId="02B89A0B" w14:textId="77777777" w:rsidR="005A5E4A" w:rsidRPr="004A35DE" w:rsidRDefault="005A5E4A" w:rsidP="005A5E4A">
      <w:pPr>
        <w:pStyle w:val="direction"/>
      </w:pPr>
      <w:r w:rsidRPr="004A35DE">
        <w:t>substitute</w:t>
      </w:r>
    </w:p>
    <w:p w14:paraId="7EFA46D3" w14:textId="77777777" w:rsidR="005A5E4A" w:rsidRPr="004A35DE" w:rsidRDefault="005A5E4A" w:rsidP="005A5E4A">
      <w:pPr>
        <w:pStyle w:val="Amainreturn"/>
      </w:pPr>
      <w:r w:rsidRPr="004A35DE">
        <w:t>disclosure of disclosable conduct</w:t>
      </w:r>
    </w:p>
    <w:p w14:paraId="627BFAA6" w14:textId="160A099F" w:rsidR="005A5E4A" w:rsidRPr="004A35DE" w:rsidRDefault="004A35DE" w:rsidP="004A35DE">
      <w:pPr>
        <w:pStyle w:val="AH5Sec"/>
        <w:shd w:val="pct25" w:color="auto" w:fill="auto"/>
        <w:rPr>
          <w:rStyle w:val="charItals"/>
        </w:rPr>
      </w:pPr>
      <w:bookmarkStart w:id="67" w:name="_Toc32910500"/>
      <w:r w:rsidRPr="004A35DE">
        <w:rPr>
          <w:rStyle w:val="CharSectNo"/>
        </w:rPr>
        <w:t>64</w:t>
      </w:r>
      <w:r w:rsidRPr="004A35DE">
        <w:rPr>
          <w:rStyle w:val="charItals"/>
          <w:i w:val="0"/>
        </w:rPr>
        <w:tab/>
      </w:r>
      <w:r w:rsidR="005A5E4A" w:rsidRPr="004A35DE">
        <w:t xml:space="preserve">Dictionary, definition of </w:t>
      </w:r>
      <w:r w:rsidR="005A5E4A" w:rsidRPr="004A35DE">
        <w:rPr>
          <w:rStyle w:val="charItals"/>
        </w:rPr>
        <w:t>investigating entity</w:t>
      </w:r>
      <w:bookmarkEnd w:id="67"/>
    </w:p>
    <w:p w14:paraId="494B95BC" w14:textId="77777777" w:rsidR="005A5E4A" w:rsidRPr="004A35DE" w:rsidRDefault="005A5E4A" w:rsidP="005A5E4A">
      <w:pPr>
        <w:pStyle w:val="direction"/>
      </w:pPr>
      <w:r w:rsidRPr="004A35DE">
        <w:t>substitute</w:t>
      </w:r>
    </w:p>
    <w:p w14:paraId="73BC288F" w14:textId="77777777" w:rsidR="006D4D10" w:rsidRPr="004A35DE" w:rsidRDefault="005A5E4A" w:rsidP="004A35DE">
      <w:pPr>
        <w:pStyle w:val="aDef"/>
      </w:pPr>
      <w:r w:rsidRPr="004A35DE">
        <w:rPr>
          <w:rStyle w:val="charBoldItals"/>
        </w:rPr>
        <w:t>investigating entity</w:t>
      </w:r>
      <w:r w:rsidR="006A7E82" w:rsidRPr="004A35DE">
        <w:t>, for an investigation of a public interest disclosure</w:t>
      </w:r>
      <w:r w:rsidRPr="004A35DE">
        <w:rPr>
          <w:bCs/>
          <w:iCs/>
        </w:rPr>
        <w:t>—see section 18.</w:t>
      </w:r>
    </w:p>
    <w:p w14:paraId="58541936" w14:textId="77777777" w:rsidR="004A35DE" w:rsidRDefault="004A35DE">
      <w:pPr>
        <w:pStyle w:val="02Text"/>
        <w:sectPr w:rsidR="004A35DE" w:rsidSect="004A35DE">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lnNumType w:countBy="1"/>
          <w:pgNumType w:start="1"/>
          <w:cols w:space="720"/>
          <w:titlePg/>
          <w:docGrid w:linePitch="326"/>
        </w:sectPr>
      </w:pPr>
    </w:p>
    <w:p w14:paraId="2ECAFA5A" w14:textId="77777777" w:rsidR="00D40FD9" w:rsidRPr="004A35DE" w:rsidRDefault="00D40FD9" w:rsidP="004A35DE">
      <w:pPr>
        <w:pStyle w:val="PageBreak"/>
        <w:suppressLineNumbers/>
      </w:pPr>
    </w:p>
    <w:p w14:paraId="3BF32B02" w14:textId="77777777" w:rsidR="005765BA" w:rsidRPr="004A35DE" w:rsidRDefault="005765BA" w:rsidP="004A35DE">
      <w:pPr>
        <w:pStyle w:val="PageBreak"/>
        <w:suppressLineNumbers/>
      </w:pPr>
      <w:r w:rsidRPr="004A35DE">
        <w:br w:type="page"/>
      </w:r>
    </w:p>
    <w:p w14:paraId="7AC5BD2C" w14:textId="47EACEBD" w:rsidR="00D40FD9" w:rsidRPr="004A35DE" w:rsidRDefault="004A35DE" w:rsidP="004A35DE">
      <w:pPr>
        <w:pStyle w:val="Sched-heading"/>
      </w:pPr>
      <w:bookmarkStart w:id="68" w:name="_Toc32910501"/>
      <w:r w:rsidRPr="004A35DE">
        <w:rPr>
          <w:rStyle w:val="CharChapNo"/>
        </w:rPr>
        <w:lastRenderedPageBreak/>
        <w:t>Schedule 1</w:t>
      </w:r>
      <w:r w:rsidRPr="004A35DE">
        <w:tab/>
      </w:r>
      <w:r w:rsidR="00D40FD9" w:rsidRPr="004A35DE">
        <w:rPr>
          <w:rStyle w:val="CharChapText"/>
        </w:rPr>
        <w:t xml:space="preserve">Consequential </w:t>
      </w:r>
      <w:r w:rsidR="00177D25" w:rsidRPr="004A35DE">
        <w:rPr>
          <w:rStyle w:val="CharChapText"/>
        </w:rPr>
        <w:t xml:space="preserve">and other </w:t>
      </w:r>
      <w:r w:rsidR="00D40FD9" w:rsidRPr="004A35DE">
        <w:rPr>
          <w:rStyle w:val="CharChapText"/>
        </w:rPr>
        <w:t>amendments</w:t>
      </w:r>
      <w:bookmarkEnd w:id="68"/>
    </w:p>
    <w:p w14:paraId="0EF72BD6" w14:textId="77777777" w:rsidR="00D40FD9" w:rsidRPr="004A35DE" w:rsidRDefault="00D40FD9" w:rsidP="00D40FD9">
      <w:pPr>
        <w:pStyle w:val="ref"/>
      </w:pPr>
      <w:r w:rsidRPr="004A35DE">
        <w:t>(se</w:t>
      </w:r>
      <w:r w:rsidR="00003DED" w:rsidRPr="004A35DE">
        <w:t>e s</w:t>
      </w:r>
      <w:r w:rsidRPr="004A35DE">
        <w:t xml:space="preserve"> 3)</w:t>
      </w:r>
    </w:p>
    <w:p w14:paraId="3B59651E" w14:textId="6267EC8D" w:rsidR="0006442C" w:rsidRPr="004A35DE" w:rsidRDefault="004A35DE" w:rsidP="004A35DE">
      <w:pPr>
        <w:pStyle w:val="Sched-Part"/>
      </w:pPr>
      <w:bookmarkStart w:id="69" w:name="_Toc32910502"/>
      <w:r w:rsidRPr="004A35DE">
        <w:rPr>
          <w:rStyle w:val="CharPartNo"/>
        </w:rPr>
        <w:t>Part 1.1</w:t>
      </w:r>
      <w:r w:rsidRPr="004A35DE">
        <w:tab/>
      </w:r>
      <w:r w:rsidR="00BA58F6" w:rsidRPr="004A35DE">
        <w:rPr>
          <w:rStyle w:val="CharPartText"/>
        </w:rPr>
        <w:t>Freedom of Information Act</w:t>
      </w:r>
      <w:r w:rsidR="00655BE1" w:rsidRPr="004A35DE">
        <w:rPr>
          <w:rStyle w:val="CharPartText"/>
        </w:rPr>
        <w:t xml:space="preserve"> 2016</w:t>
      </w:r>
      <w:bookmarkEnd w:id="69"/>
    </w:p>
    <w:p w14:paraId="6F890876" w14:textId="3DE702EC" w:rsidR="00BA58F6" w:rsidRPr="004A35DE" w:rsidRDefault="004A35DE" w:rsidP="004A35DE">
      <w:pPr>
        <w:pStyle w:val="ShadedSchClause"/>
      </w:pPr>
      <w:bookmarkStart w:id="70" w:name="_Toc32910503"/>
      <w:r w:rsidRPr="004A35DE">
        <w:rPr>
          <w:rStyle w:val="CharSectNo"/>
        </w:rPr>
        <w:t>[1.1]</w:t>
      </w:r>
      <w:r w:rsidRPr="004A35DE">
        <w:tab/>
      </w:r>
      <w:r w:rsidR="00BA58F6" w:rsidRPr="004A35DE">
        <w:t>S</w:t>
      </w:r>
      <w:r w:rsidR="00655BE1" w:rsidRPr="004A35DE">
        <w:t xml:space="preserve">chedule </w:t>
      </w:r>
      <w:r w:rsidR="00F4429B" w:rsidRPr="004A35DE">
        <w:t>1</w:t>
      </w:r>
      <w:r w:rsidR="00655BE1" w:rsidRPr="004A35DE">
        <w:t xml:space="preserve">, </w:t>
      </w:r>
      <w:r w:rsidR="00F4429B" w:rsidRPr="004A35DE">
        <w:t xml:space="preserve">new </w:t>
      </w:r>
      <w:r w:rsidR="00655BE1" w:rsidRPr="004A35DE">
        <w:t>section 1.9</w:t>
      </w:r>
      <w:r w:rsidR="00F4429B" w:rsidRPr="004A35DE">
        <w:t xml:space="preserve"> (</w:t>
      </w:r>
      <w:r w:rsidR="00DB79A3" w:rsidRPr="004A35DE">
        <w:t>2</w:t>
      </w:r>
      <w:r w:rsidR="00F4429B" w:rsidRPr="004A35DE">
        <w:t>)</w:t>
      </w:r>
      <w:bookmarkEnd w:id="70"/>
    </w:p>
    <w:p w14:paraId="77168B87" w14:textId="77777777" w:rsidR="00F4429B" w:rsidRPr="004A35DE" w:rsidRDefault="00F4429B" w:rsidP="00DB79A3">
      <w:pPr>
        <w:pStyle w:val="direction"/>
      </w:pPr>
      <w:r w:rsidRPr="004A35DE">
        <w:t>insert</w:t>
      </w:r>
    </w:p>
    <w:p w14:paraId="36F3B334" w14:textId="0A6036D6" w:rsidR="00177D25" w:rsidRPr="004A35DE" w:rsidRDefault="006262A5" w:rsidP="004E11C3">
      <w:pPr>
        <w:pStyle w:val="ISchMain"/>
        <w:rPr>
          <w:rStyle w:val="charItals"/>
        </w:rPr>
      </w:pPr>
      <w:r w:rsidRPr="004A35DE">
        <w:tab/>
        <w:t>(</w:t>
      </w:r>
      <w:r w:rsidR="00DB79A3" w:rsidRPr="004A35DE">
        <w:t>2</w:t>
      </w:r>
      <w:r w:rsidRPr="004A35DE">
        <w:t>)</w:t>
      </w:r>
      <w:r w:rsidRPr="004A35DE">
        <w:tab/>
        <w:t xml:space="preserve">Information that would, or could reasonably be expected to, disclose the identity of a person who gives information, produces a document or answers a question in relation to an investigation of a public interest disclosure under the </w:t>
      </w:r>
      <w:hyperlink r:id="rId34" w:tooltip="A2012-43" w:history="1">
        <w:r w:rsidR="009A4F8C" w:rsidRPr="004A35DE">
          <w:rPr>
            <w:rStyle w:val="charCitHyperlinkItal"/>
          </w:rPr>
          <w:t>Public Interest Disclosure Act 2012</w:t>
        </w:r>
      </w:hyperlink>
      <w:r w:rsidR="00DB79A3" w:rsidRPr="004A35DE">
        <w:rPr>
          <w:rStyle w:val="charItals"/>
        </w:rPr>
        <w:t>.</w:t>
      </w:r>
    </w:p>
    <w:p w14:paraId="3E2EA0CA" w14:textId="5F96F94E" w:rsidR="00CB406D" w:rsidRPr="004A35DE" w:rsidRDefault="004A35DE" w:rsidP="004A35DE">
      <w:pPr>
        <w:pStyle w:val="Sched-Part"/>
      </w:pPr>
      <w:bookmarkStart w:id="71" w:name="_Toc32910504"/>
      <w:r w:rsidRPr="004A35DE">
        <w:rPr>
          <w:rStyle w:val="CharPartNo"/>
        </w:rPr>
        <w:t>Part 1.2</w:t>
      </w:r>
      <w:r w:rsidRPr="004A35DE">
        <w:tab/>
      </w:r>
      <w:r w:rsidR="00177D25" w:rsidRPr="004A35DE">
        <w:rPr>
          <w:rStyle w:val="CharPartText"/>
        </w:rPr>
        <w:t>Integrity Commission Act 2018</w:t>
      </w:r>
      <w:bookmarkEnd w:id="71"/>
    </w:p>
    <w:p w14:paraId="1DDB497D" w14:textId="68FD7C50" w:rsidR="00CB406D" w:rsidRPr="004A35DE" w:rsidRDefault="004A35DE" w:rsidP="004A35DE">
      <w:pPr>
        <w:pStyle w:val="ShadedSchClause"/>
      </w:pPr>
      <w:bookmarkStart w:id="72" w:name="_Toc32910505"/>
      <w:r w:rsidRPr="004A35DE">
        <w:rPr>
          <w:rStyle w:val="CharSectNo"/>
        </w:rPr>
        <w:t>[1.2]</w:t>
      </w:r>
      <w:r w:rsidRPr="004A35DE">
        <w:tab/>
      </w:r>
      <w:r w:rsidR="00CB406D" w:rsidRPr="004A35DE">
        <w:t>Section 24, new note</w:t>
      </w:r>
      <w:bookmarkEnd w:id="72"/>
    </w:p>
    <w:p w14:paraId="009F0DAA" w14:textId="77777777" w:rsidR="00CB406D" w:rsidRPr="004A35DE" w:rsidRDefault="00CB406D" w:rsidP="00CB406D">
      <w:pPr>
        <w:pStyle w:val="direction"/>
      </w:pPr>
      <w:r w:rsidRPr="004A35DE">
        <w:t>insert</w:t>
      </w:r>
    </w:p>
    <w:p w14:paraId="70DBF0A5" w14:textId="2824719B" w:rsidR="00CB406D" w:rsidRPr="004A35DE" w:rsidRDefault="00CB406D" w:rsidP="004E11C3">
      <w:pPr>
        <w:pStyle w:val="aNote"/>
      </w:pPr>
      <w:r w:rsidRPr="004A35DE">
        <w:rPr>
          <w:rStyle w:val="charItals"/>
        </w:rPr>
        <w:t>Note 2</w:t>
      </w:r>
      <w:r w:rsidRPr="004A35DE">
        <w:rPr>
          <w:rStyle w:val="charItals"/>
        </w:rPr>
        <w:tab/>
      </w:r>
      <w:r w:rsidRPr="004A35DE">
        <w:t xml:space="preserve">The commissioner has functions under the </w:t>
      </w:r>
      <w:hyperlink r:id="rId35" w:tooltip="A2012-43" w:history="1">
        <w:r w:rsidR="009A4F8C" w:rsidRPr="004A35DE">
          <w:rPr>
            <w:rStyle w:val="charCitHyperlinkItal"/>
          </w:rPr>
          <w:t>Public Interest Disclosure Act 2012</w:t>
        </w:r>
      </w:hyperlink>
      <w:r w:rsidRPr="004A35DE">
        <w:t>.</w:t>
      </w:r>
    </w:p>
    <w:p w14:paraId="40ABEB7E" w14:textId="65BEEFAC" w:rsidR="00177D25" w:rsidRPr="004A35DE" w:rsidRDefault="004A35DE" w:rsidP="004A35DE">
      <w:pPr>
        <w:pStyle w:val="ShadedSchClause"/>
      </w:pPr>
      <w:bookmarkStart w:id="73" w:name="_Toc32910506"/>
      <w:r w:rsidRPr="004A35DE">
        <w:rPr>
          <w:rStyle w:val="CharSectNo"/>
        </w:rPr>
        <w:lastRenderedPageBreak/>
        <w:t>[1.3]</w:t>
      </w:r>
      <w:r w:rsidRPr="004A35DE">
        <w:tab/>
      </w:r>
      <w:r w:rsidR="003564C7" w:rsidRPr="004A35DE">
        <w:t>Section</w:t>
      </w:r>
      <w:r w:rsidR="00636560" w:rsidRPr="004A35DE">
        <w:t xml:space="preserve"> 40</w:t>
      </w:r>
      <w:bookmarkEnd w:id="73"/>
    </w:p>
    <w:p w14:paraId="1E762867" w14:textId="77777777" w:rsidR="00424EA3" w:rsidRPr="004A35DE" w:rsidRDefault="007B1869" w:rsidP="00636560">
      <w:pPr>
        <w:pStyle w:val="direction"/>
      </w:pPr>
      <w:r w:rsidRPr="004A35DE">
        <w:t>substitute</w:t>
      </w:r>
    </w:p>
    <w:p w14:paraId="434A111C" w14:textId="77777777" w:rsidR="00910AA0" w:rsidRPr="004A35DE" w:rsidRDefault="00910AA0" w:rsidP="00910AA0">
      <w:pPr>
        <w:pStyle w:val="IH5Sec"/>
      </w:pPr>
      <w:r w:rsidRPr="004A35DE">
        <w:t>40</w:t>
      </w:r>
      <w:r w:rsidRPr="004A35DE">
        <w:tab/>
        <w:t>Commissioner—acting appointment</w:t>
      </w:r>
    </w:p>
    <w:p w14:paraId="0B7F43CE" w14:textId="19271430" w:rsidR="00910AA0" w:rsidRPr="004A35DE" w:rsidRDefault="00910AA0" w:rsidP="00D50E26">
      <w:pPr>
        <w:pStyle w:val="aNote"/>
        <w:keepNext/>
      </w:pPr>
      <w:r w:rsidRPr="004A35DE">
        <w:rPr>
          <w:rStyle w:val="charItals"/>
        </w:rPr>
        <w:t>Note</w:t>
      </w:r>
      <w:r w:rsidRPr="004A35DE">
        <w:rPr>
          <w:rStyle w:val="charItals"/>
        </w:rPr>
        <w:tab/>
      </w:r>
      <w:r w:rsidRPr="004A35DE">
        <w:t>The Speaker has power to appoint an acting commissioner if the position is vacant or if the commissioner cannot for any reason exercise a function (see </w:t>
      </w:r>
      <w:hyperlink r:id="rId36" w:tooltip="A2001-14" w:history="1">
        <w:r w:rsidR="009A4F8C" w:rsidRPr="004A35DE">
          <w:rPr>
            <w:rStyle w:val="charCitHyperlinkAbbrev"/>
          </w:rPr>
          <w:t>Legislation Act</w:t>
        </w:r>
      </w:hyperlink>
      <w:r w:rsidRPr="004A35DE">
        <w:t>, s 209 (1)).</w:t>
      </w:r>
    </w:p>
    <w:p w14:paraId="2C58E724" w14:textId="77777777" w:rsidR="00910AA0" w:rsidRPr="004A35DE" w:rsidRDefault="00910AA0" w:rsidP="00D50E26">
      <w:pPr>
        <w:pStyle w:val="IMain"/>
        <w:keepNext/>
      </w:pPr>
      <w:r w:rsidRPr="004A35DE">
        <w:tab/>
        <w:t>(1)</w:t>
      </w:r>
      <w:r w:rsidRPr="004A35DE">
        <w:tab/>
        <w:t>The Speaker must not appoint a person to act as commissioner unless satisfied that the person has extensive knowledge of, and experience in—</w:t>
      </w:r>
    </w:p>
    <w:p w14:paraId="69A8177C" w14:textId="77777777" w:rsidR="00910AA0" w:rsidRPr="004A35DE" w:rsidRDefault="00910AA0" w:rsidP="00910AA0">
      <w:pPr>
        <w:pStyle w:val="Ipara"/>
      </w:pPr>
      <w:r w:rsidRPr="004A35DE">
        <w:tab/>
        <w:t>(a)</w:t>
      </w:r>
      <w:r w:rsidRPr="004A35DE">
        <w:tab/>
        <w:t>criminal investigation or criminal adjudication; or</w:t>
      </w:r>
    </w:p>
    <w:p w14:paraId="7099CDDB" w14:textId="77777777" w:rsidR="00910AA0" w:rsidRPr="004A35DE" w:rsidRDefault="00910AA0" w:rsidP="00910AA0">
      <w:pPr>
        <w:pStyle w:val="Ipara"/>
      </w:pPr>
      <w:r w:rsidRPr="004A35DE">
        <w:tab/>
        <w:t>(b)</w:t>
      </w:r>
      <w:r w:rsidRPr="004A35DE">
        <w:tab/>
        <w:t>law enforcement or the conduct of investigations; or</w:t>
      </w:r>
    </w:p>
    <w:p w14:paraId="577B3448" w14:textId="77777777" w:rsidR="00910AA0" w:rsidRPr="004A35DE" w:rsidRDefault="00910AA0" w:rsidP="00910AA0">
      <w:pPr>
        <w:pStyle w:val="Ipara"/>
      </w:pPr>
      <w:r w:rsidRPr="004A35DE">
        <w:tab/>
        <w:t>(c)</w:t>
      </w:r>
      <w:r w:rsidRPr="004A35DE">
        <w:tab/>
        <w:t>public administration, governance or government.</w:t>
      </w:r>
    </w:p>
    <w:p w14:paraId="2C919363" w14:textId="77777777" w:rsidR="00910AA0" w:rsidRPr="004A35DE" w:rsidRDefault="00910AA0" w:rsidP="00910AA0">
      <w:pPr>
        <w:pStyle w:val="IMain"/>
      </w:pPr>
      <w:r w:rsidRPr="004A35DE">
        <w:tab/>
        <w:t>(2)</w:t>
      </w:r>
      <w:r w:rsidRPr="004A35DE">
        <w:tab/>
        <w:t>An acting appointment must be made in consultation with the relevant Assembly committee.</w:t>
      </w:r>
    </w:p>
    <w:p w14:paraId="67CFFFA6" w14:textId="77777777" w:rsidR="00910AA0" w:rsidRPr="004A35DE" w:rsidRDefault="00910AA0" w:rsidP="00910AA0">
      <w:pPr>
        <w:pStyle w:val="IMain"/>
      </w:pPr>
      <w:r w:rsidRPr="004A35DE">
        <w:tab/>
        <w:t>(3)</w:t>
      </w:r>
      <w:r w:rsidRPr="004A35DE">
        <w:tab/>
        <w:t>An acting appointment must not be for a term longer than 6 months.</w:t>
      </w:r>
    </w:p>
    <w:p w14:paraId="318F7678" w14:textId="77777777" w:rsidR="00910AA0" w:rsidRPr="004A35DE" w:rsidRDefault="00910AA0" w:rsidP="00910AA0">
      <w:pPr>
        <w:pStyle w:val="IMain"/>
      </w:pPr>
      <w:r w:rsidRPr="004A35DE">
        <w:tab/>
        <w:t>(4)</w:t>
      </w:r>
      <w:r w:rsidRPr="004A35DE">
        <w:tab/>
        <w:t>To remove any doubt, concurrent appointments may be made.</w:t>
      </w:r>
    </w:p>
    <w:p w14:paraId="67C0BA66" w14:textId="77777777" w:rsidR="00910AA0" w:rsidRPr="004A35DE" w:rsidRDefault="00910AA0" w:rsidP="00910AA0">
      <w:pPr>
        <w:pStyle w:val="aExamHdgss"/>
      </w:pPr>
      <w:r w:rsidRPr="004A35DE">
        <w:t>Example—concurrent appointment</w:t>
      </w:r>
    </w:p>
    <w:p w14:paraId="67BBCEF7" w14:textId="77777777" w:rsidR="00910AA0" w:rsidRPr="004A35DE" w:rsidRDefault="00910AA0" w:rsidP="00910AA0">
      <w:pPr>
        <w:pStyle w:val="aExamss"/>
      </w:pPr>
      <w:r w:rsidRPr="004A35DE">
        <w:t>If the commissioner has a conflict of interest in relation to an investigation, the Speaker may appoint an acting commissioner to perform functions of the commissioner in relation to the investigation while the commissioner continues to perform their other functions.</w:t>
      </w:r>
    </w:p>
    <w:p w14:paraId="2AFFD9DC" w14:textId="77777777" w:rsidR="00910AA0" w:rsidRPr="004A35DE" w:rsidRDefault="00910AA0" w:rsidP="00910AA0">
      <w:pPr>
        <w:pStyle w:val="IMain"/>
      </w:pPr>
      <w:r w:rsidRPr="004A35DE">
        <w:tab/>
        <w:t>(5)</w:t>
      </w:r>
      <w:r w:rsidRPr="004A35DE">
        <w:tab/>
        <w:t>To remove any doubt—</w:t>
      </w:r>
    </w:p>
    <w:p w14:paraId="345597A0" w14:textId="0B3E36DA" w:rsidR="00910AA0" w:rsidRPr="004A35DE" w:rsidRDefault="00910AA0" w:rsidP="00910AA0">
      <w:pPr>
        <w:pStyle w:val="Ipara"/>
      </w:pPr>
      <w:r w:rsidRPr="004A35DE">
        <w:tab/>
        <w:t>(a)</w:t>
      </w:r>
      <w:r w:rsidRPr="004A35DE">
        <w:tab/>
        <w:t xml:space="preserve">subsections (1) and (2) displace the </w:t>
      </w:r>
      <w:hyperlink r:id="rId37" w:tooltip="A2001-14" w:history="1">
        <w:r w:rsidR="009A4F8C" w:rsidRPr="004A35DE">
          <w:rPr>
            <w:rStyle w:val="charCitHyperlinkAbbrev"/>
          </w:rPr>
          <w:t>Legislation Act</w:t>
        </w:r>
      </w:hyperlink>
      <w:r w:rsidRPr="004A35DE">
        <w:t>, section</w:t>
      </w:r>
      <w:r w:rsidR="00FB1328" w:rsidRPr="004A35DE">
        <w:t> </w:t>
      </w:r>
      <w:r w:rsidRPr="004A35DE">
        <w:t>209 (2) and (3); and</w:t>
      </w:r>
    </w:p>
    <w:p w14:paraId="52A6B2A2" w14:textId="6CCB129F" w:rsidR="00910AA0" w:rsidRPr="004A35DE" w:rsidRDefault="00910AA0" w:rsidP="00910AA0">
      <w:pPr>
        <w:pStyle w:val="Ipara"/>
      </w:pPr>
      <w:r w:rsidRPr="004A35DE">
        <w:tab/>
        <w:t>(b)</w:t>
      </w:r>
      <w:r w:rsidRPr="004A35DE">
        <w:tab/>
        <w:t xml:space="preserve">subsection (3) displaces the </w:t>
      </w:r>
      <w:hyperlink r:id="rId38" w:tooltip="A2001-14" w:history="1">
        <w:r w:rsidR="009A4F8C" w:rsidRPr="004A35DE">
          <w:rPr>
            <w:rStyle w:val="charCitHyperlinkAbbrev"/>
          </w:rPr>
          <w:t>Legislation Act</w:t>
        </w:r>
      </w:hyperlink>
      <w:r w:rsidRPr="004A35DE">
        <w:t>, section 221 (1) and (2); and</w:t>
      </w:r>
    </w:p>
    <w:p w14:paraId="601FE510" w14:textId="45965E44" w:rsidR="00910AA0" w:rsidRPr="004A35DE" w:rsidRDefault="00910AA0" w:rsidP="00910AA0">
      <w:pPr>
        <w:pStyle w:val="Ipara"/>
      </w:pPr>
      <w:r w:rsidRPr="004A35DE">
        <w:tab/>
        <w:t>(c)</w:t>
      </w:r>
      <w:r w:rsidRPr="004A35DE">
        <w:tab/>
        <w:t xml:space="preserve">the remaining provisions of the </w:t>
      </w:r>
      <w:hyperlink r:id="rId39" w:tooltip="A2001-14" w:history="1">
        <w:r w:rsidR="009A4F8C" w:rsidRPr="004A35DE">
          <w:rPr>
            <w:rStyle w:val="charCitHyperlinkAbbrev"/>
          </w:rPr>
          <w:t>Legislation Act</w:t>
        </w:r>
      </w:hyperlink>
      <w:r w:rsidRPr="004A35DE">
        <w:t>, part 19.3 (Appointments) apply in relation to an acting appointment.</w:t>
      </w:r>
    </w:p>
    <w:p w14:paraId="13D469DD" w14:textId="6D014B9E" w:rsidR="00FF1CEF" w:rsidRPr="004A35DE" w:rsidRDefault="004A35DE" w:rsidP="004A35DE">
      <w:pPr>
        <w:pStyle w:val="ShadedSchClause"/>
      </w:pPr>
      <w:bookmarkStart w:id="74" w:name="_Toc32910507"/>
      <w:r w:rsidRPr="004A35DE">
        <w:rPr>
          <w:rStyle w:val="CharSectNo"/>
        </w:rPr>
        <w:lastRenderedPageBreak/>
        <w:t>[1.4]</w:t>
      </w:r>
      <w:r w:rsidRPr="004A35DE">
        <w:tab/>
      </w:r>
      <w:r w:rsidR="00FF1CEF" w:rsidRPr="004A35DE">
        <w:t>New section 59A</w:t>
      </w:r>
      <w:bookmarkEnd w:id="74"/>
    </w:p>
    <w:p w14:paraId="56EE0B24" w14:textId="77777777" w:rsidR="00FF1CEF" w:rsidRPr="004A35DE" w:rsidRDefault="00FF1CEF" w:rsidP="00FF1CEF">
      <w:pPr>
        <w:pStyle w:val="direction"/>
      </w:pPr>
      <w:r w:rsidRPr="004A35DE">
        <w:t>insert</w:t>
      </w:r>
    </w:p>
    <w:p w14:paraId="052E4557" w14:textId="779ACE44" w:rsidR="00FF1CEF" w:rsidRPr="004A35DE" w:rsidRDefault="00FF1CEF" w:rsidP="00FF1CEF">
      <w:pPr>
        <w:pStyle w:val="IH5Sec"/>
      </w:pPr>
      <w:r w:rsidRPr="004A35DE">
        <w:rPr>
          <w:rStyle w:val="CharSectNo"/>
        </w:rPr>
        <w:t>59A</w:t>
      </w:r>
      <w:r w:rsidRPr="004A35DE">
        <w:tab/>
        <w:t>Certain disclosures under Public Interest Disclosure Act</w:t>
      </w:r>
      <w:r w:rsidR="00A775AC" w:rsidRPr="004A35DE">
        <w:t> </w:t>
      </w:r>
      <w:r w:rsidR="00FB1328" w:rsidRPr="004A35DE">
        <w:t xml:space="preserve">2012 </w:t>
      </w:r>
      <w:r w:rsidRPr="004A35DE">
        <w:t>may be corruption complaints</w:t>
      </w:r>
    </w:p>
    <w:p w14:paraId="5B26C53D" w14:textId="77777777" w:rsidR="00FF1CEF" w:rsidRPr="004A35DE" w:rsidRDefault="00FF1CEF" w:rsidP="00FF1CEF">
      <w:pPr>
        <w:pStyle w:val="IMain"/>
      </w:pPr>
      <w:r w:rsidRPr="004A35DE">
        <w:tab/>
        <w:t>(1)</w:t>
      </w:r>
      <w:r w:rsidRPr="004A35DE">
        <w:tab/>
        <w:t>This section applies if—</w:t>
      </w:r>
    </w:p>
    <w:p w14:paraId="79699C8F" w14:textId="34AB1DF6" w:rsidR="00FF1CEF" w:rsidRPr="004A35DE" w:rsidRDefault="00FF1CEF" w:rsidP="00FF1CEF">
      <w:pPr>
        <w:pStyle w:val="Ipara"/>
      </w:pPr>
      <w:r w:rsidRPr="004A35DE">
        <w:tab/>
        <w:t>(a)</w:t>
      </w:r>
      <w:r w:rsidRPr="004A35DE">
        <w:tab/>
        <w:t xml:space="preserve">a person discloses information about conduct under the </w:t>
      </w:r>
      <w:hyperlink r:id="rId40" w:tooltip="A2012-43" w:history="1">
        <w:r w:rsidR="009A4F8C" w:rsidRPr="004A35DE">
          <w:rPr>
            <w:rStyle w:val="charCitHyperlinkItal"/>
          </w:rPr>
          <w:t>Public Interest Disclosure Act 2012</w:t>
        </w:r>
      </w:hyperlink>
      <w:r w:rsidRPr="004A35DE">
        <w:t>, part 3 (Disclosing disclosable conduct); and</w:t>
      </w:r>
    </w:p>
    <w:p w14:paraId="63A80D43" w14:textId="23A9363E" w:rsidR="00FF1CEF" w:rsidRPr="004A35DE" w:rsidRDefault="00FF1CEF" w:rsidP="00FF1CEF">
      <w:pPr>
        <w:pStyle w:val="Ipara"/>
      </w:pPr>
      <w:r w:rsidRPr="004A35DE">
        <w:tab/>
        <w:t>(b)</w:t>
      </w:r>
      <w:r w:rsidRPr="004A35DE">
        <w:tab/>
        <w:t xml:space="preserve">the disclosure is assessed by the integrity commissioner under that </w:t>
      </w:r>
      <w:hyperlink r:id="rId41" w:tooltip="Public Interest Disclosure Act 2012" w:history="1">
        <w:r w:rsidR="003306D3" w:rsidRPr="003306D3">
          <w:rPr>
            <w:rStyle w:val="charCitHyperlinkAbbrev"/>
          </w:rPr>
          <w:t>Act</w:t>
        </w:r>
      </w:hyperlink>
      <w:r w:rsidRPr="004A35DE">
        <w:t>, section 17A (2) (When disclosure of disclosable conduct given to integrity commissioner is a public interest disclosure); and</w:t>
      </w:r>
    </w:p>
    <w:p w14:paraId="0AA15ECB" w14:textId="2D92B421" w:rsidR="00FF1CEF" w:rsidRPr="004A35DE" w:rsidRDefault="00FF1CEF" w:rsidP="00FF1CEF">
      <w:pPr>
        <w:pStyle w:val="Ipara"/>
      </w:pPr>
      <w:r w:rsidRPr="004A35DE">
        <w:tab/>
        <w:t>(c)</w:t>
      </w:r>
      <w:r w:rsidRPr="004A35DE">
        <w:tab/>
        <w:t xml:space="preserve">the disclosure is not taken to be a public interest disclosure under that </w:t>
      </w:r>
      <w:hyperlink r:id="rId42" w:tooltip="Public Interest Disclosure Act 2012" w:history="1">
        <w:r w:rsidR="003306D3" w:rsidRPr="003306D3">
          <w:rPr>
            <w:rStyle w:val="charCitHyperlinkAbbrev"/>
          </w:rPr>
          <w:t>Act</w:t>
        </w:r>
      </w:hyperlink>
      <w:r w:rsidRPr="004A35DE">
        <w:t>, s 17A (3), because the commissioner is not satisfied that the disclosure is about disclosable conduct; and</w:t>
      </w:r>
    </w:p>
    <w:p w14:paraId="5EEC9B2C" w14:textId="77777777" w:rsidR="00FF1CEF" w:rsidRPr="004A35DE" w:rsidRDefault="00FF1CEF" w:rsidP="00FF1CEF">
      <w:pPr>
        <w:pStyle w:val="Ipara"/>
      </w:pPr>
      <w:r w:rsidRPr="004A35DE">
        <w:tab/>
        <w:t>(d)</w:t>
      </w:r>
      <w:r w:rsidRPr="004A35DE">
        <w:tab/>
        <w:t>the integrity commissioner suspects on reasonable grounds that the conduct in the disclosure may constitute corrupt conduct.</w:t>
      </w:r>
    </w:p>
    <w:p w14:paraId="3609BD61" w14:textId="360CF4F6" w:rsidR="00FF1CEF" w:rsidRPr="004A35DE" w:rsidRDefault="00FF1CEF" w:rsidP="00FF1CEF">
      <w:pPr>
        <w:pStyle w:val="IMain"/>
      </w:pPr>
      <w:r w:rsidRPr="004A35DE">
        <w:tab/>
        <w:t>(2)</w:t>
      </w:r>
      <w:r w:rsidRPr="004A35DE">
        <w:tab/>
        <w:t>The disclosure is taken to be a corruption complaint made by the person to the commission under section 57 (Anyone may make corruption complaint).</w:t>
      </w:r>
    </w:p>
    <w:p w14:paraId="2EB2F646" w14:textId="6885B86E" w:rsidR="00FF1CEF" w:rsidRPr="004A35DE" w:rsidRDefault="004A35DE" w:rsidP="004A35DE">
      <w:pPr>
        <w:pStyle w:val="ShadedSchClause"/>
      </w:pPr>
      <w:bookmarkStart w:id="75" w:name="_Toc32910508"/>
      <w:r w:rsidRPr="004A35DE">
        <w:rPr>
          <w:rStyle w:val="CharSectNo"/>
        </w:rPr>
        <w:t>[1.5]</w:t>
      </w:r>
      <w:r w:rsidRPr="004A35DE">
        <w:tab/>
      </w:r>
      <w:r w:rsidR="00FF1CEF" w:rsidRPr="004A35DE">
        <w:t>New section 218 (1) (ca)</w:t>
      </w:r>
      <w:bookmarkEnd w:id="75"/>
    </w:p>
    <w:p w14:paraId="229EB293" w14:textId="77777777" w:rsidR="00FF1CEF" w:rsidRPr="004A35DE" w:rsidRDefault="00FF1CEF" w:rsidP="00FF1CEF">
      <w:pPr>
        <w:pStyle w:val="direction"/>
      </w:pPr>
      <w:r w:rsidRPr="004A35DE">
        <w:t>insert</w:t>
      </w:r>
    </w:p>
    <w:p w14:paraId="3D356E65" w14:textId="70151407" w:rsidR="00FF1CEF" w:rsidRPr="004A35DE" w:rsidRDefault="00FF1CEF" w:rsidP="00FF1CEF">
      <w:pPr>
        <w:pStyle w:val="Ipara"/>
        <w:rPr>
          <w:lang w:eastAsia="en-AU"/>
        </w:rPr>
      </w:pPr>
      <w:r w:rsidRPr="004A35DE">
        <w:rPr>
          <w:lang w:eastAsia="en-AU"/>
        </w:rPr>
        <w:tab/>
        <w:t>(ca)</w:t>
      </w:r>
      <w:r w:rsidRPr="004A35DE">
        <w:rPr>
          <w:lang w:eastAsia="en-AU"/>
        </w:rPr>
        <w:tab/>
      </w:r>
      <w:r w:rsidRPr="004A35DE">
        <w:t xml:space="preserve">disclosures under the </w:t>
      </w:r>
      <w:hyperlink r:id="rId43" w:tooltip="A2012-43" w:history="1">
        <w:r w:rsidR="009A4F8C" w:rsidRPr="004A35DE">
          <w:rPr>
            <w:rStyle w:val="charCitHyperlinkItal"/>
          </w:rPr>
          <w:t>Public Interest Disclosure Act 2012</w:t>
        </w:r>
      </w:hyperlink>
      <w:r w:rsidRPr="004A35DE">
        <w:rPr>
          <w:szCs w:val="24"/>
          <w:lang w:eastAsia="en-AU"/>
        </w:rPr>
        <w:t xml:space="preserve"> </w:t>
      </w:r>
      <w:r w:rsidRPr="004A35DE">
        <w:t xml:space="preserve">taken to be corruption complaints </w:t>
      </w:r>
      <w:r w:rsidRPr="004A35DE">
        <w:rPr>
          <w:szCs w:val="24"/>
          <w:lang w:eastAsia="en-AU"/>
        </w:rPr>
        <w:t>under section 59A (</w:t>
      </w:r>
      <w:r w:rsidRPr="004A35DE">
        <w:t xml:space="preserve">Certain disclosures under Public Interest Disclosure Act </w:t>
      </w:r>
      <w:r w:rsidR="00FB1328" w:rsidRPr="004A35DE">
        <w:t xml:space="preserve">2012 </w:t>
      </w:r>
      <w:r w:rsidRPr="004A35DE">
        <w:t>may be corruption complaints</w:t>
      </w:r>
      <w:r w:rsidRPr="004A35DE">
        <w:rPr>
          <w:szCs w:val="24"/>
          <w:lang w:eastAsia="en-AU"/>
        </w:rPr>
        <w:t xml:space="preserve">), </w:t>
      </w:r>
      <w:r w:rsidRPr="004A35DE">
        <w:rPr>
          <w:lang w:eastAsia="en-AU"/>
        </w:rPr>
        <w:t>including a description of each disclosure</w:t>
      </w:r>
      <w:r w:rsidRPr="004A35DE">
        <w:rPr>
          <w:szCs w:val="24"/>
          <w:lang w:eastAsia="en-AU"/>
        </w:rPr>
        <w:t>;</w:t>
      </w:r>
    </w:p>
    <w:p w14:paraId="2D307183" w14:textId="389C8ACD" w:rsidR="003521BB" w:rsidRPr="004A35DE" w:rsidRDefault="004A35DE" w:rsidP="004A35DE">
      <w:pPr>
        <w:pStyle w:val="ShadedSchClause"/>
      </w:pPr>
      <w:bookmarkStart w:id="76" w:name="_Toc32910509"/>
      <w:r w:rsidRPr="004A35DE">
        <w:rPr>
          <w:rStyle w:val="CharSectNo"/>
        </w:rPr>
        <w:lastRenderedPageBreak/>
        <w:t>[1.6]</w:t>
      </w:r>
      <w:r w:rsidRPr="004A35DE">
        <w:tab/>
      </w:r>
      <w:r w:rsidR="003521BB" w:rsidRPr="004A35DE">
        <w:t>Section</w:t>
      </w:r>
      <w:r w:rsidR="006D2A2B" w:rsidRPr="004A35DE">
        <w:t xml:space="preserve"> 246</w:t>
      </w:r>
      <w:bookmarkEnd w:id="76"/>
    </w:p>
    <w:p w14:paraId="367F8AA3" w14:textId="77777777" w:rsidR="006D2A2B" w:rsidRPr="004A35DE" w:rsidRDefault="006D2A2B" w:rsidP="006D2A2B">
      <w:pPr>
        <w:pStyle w:val="direction"/>
      </w:pPr>
      <w:r w:rsidRPr="004A35DE">
        <w:t>substitute</w:t>
      </w:r>
    </w:p>
    <w:p w14:paraId="33D25652" w14:textId="77777777" w:rsidR="00910AA0" w:rsidRPr="004A35DE" w:rsidRDefault="00910AA0" w:rsidP="00910AA0">
      <w:pPr>
        <w:pStyle w:val="IH5Sec"/>
      </w:pPr>
      <w:r w:rsidRPr="004A35DE">
        <w:t>246</w:t>
      </w:r>
      <w:r w:rsidRPr="004A35DE">
        <w:tab/>
        <w:t>Inspector—acting appointment</w:t>
      </w:r>
    </w:p>
    <w:p w14:paraId="27464DEC" w14:textId="73AE39AA" w:rsidR="00910AA0" w:rsidRPr="004A35DE" w:rsidRDefault="00910AA0" w:rsidP="00910AA0">
      <w:pPr>
        <w:pStyle w:val="aNote"/>
      </w:pPr>
      <w:r w:rsidRPr="004A35DE">
        <w:rPr>
          <w:rStyle w:val="charItals"/>
        </w:rPr>
        <w:t>Note</w:t>
      </w:r>
      <w:r w:rsidRPr="004A35DE">
        <w:rPr>
          <w:rStyle w:val="charItals"/>
        </w:rPr>
        <w:tab/>
      </w:r>
      <w:r w:rsidRPr="004A35DE">
        <w:t>The Speaker has power to appoint an acting inspector if the position is vacant or if the inspector cannot for any reason exercise a function (see </w:t>
      </w:r>
      <w:hyperlink r:id="rId44" w:tooltip="A2001-14" w:history="1">
        <w:r w:rsidR="009A4F8C" w:rsidRPr="004A35DE">
          <w:rPr>
            <w:rStyle w:val="charCitHyperlinkAbbrev"/>
          </w:rPr>
          <w:t>Legislation Act</w:t>
        </w:r>
      </w:hyperlink>
      <w:r w:rsidRPr="004A35DE">
        <w:t>, s 209 (1)).</w:t>
      </w:r>
    </w:p>
    <w:p w14:paraId="4F28312C" w14:textId="77777777" w:rsidR="00910AA0" w:rsidRPr="004A35DE" w:rsidRDefault="00910AA0" w:rsidP="00910AA0">
      <w:pPr>
        <w:pStyle w:val="IMain"/>
      </w:pPr>
      <w:r w:rsidRPr="004A35DE">
        <w:tab/>
        <w:t>(1)</w:t>
      </w:r>
      <w:r w:rsidRPr="004A35DE">
        <w:tab/>
        <w:t>The Speaker must not appoint a person to act as inspector unless satisfied that the person has extensive knowledge of, and experience in—</w:t>
      </w:r>
    </w:p>
    <w:p w14:paraId="53F3480A" w14:textId="77777777" w:rsidR="00910AA0" w:rsidRPr="004A35DE" w:rsidRDefault="00910AA0" w:rsidP="00910AA0">
      <w:pPr>
        <w:pStyle w:val="Ipara"/>
      </w:pPr>
      <w:r w:rsidRPr="004A35DE">
        <w:tab/>
        <w:t>(a)</w:t>
      </w:r>
      <w:r w:rsidRPr="004A35DE">
        <w:tab/>
        <w:t>criminal investigation or criminal adjudication; or</w:t>
      </w:r>
    </w:p>
    <w:p w14:paraId="371F866B" w14:textId="77777777" w:rsidR="00910AA0" w:rsidRPr="004A35DE" w:rsidRDefault="00910AA0" w:rsidP="00910AA0">
      <w:pPr>
        <w:pStyle w:val="Ipara"/>
      </w:pPr>
      <w:r w:rsidRPr="004A35DE">
        <w:tab/>
        <w:t>(b)</w:t>
      </w:r>
      <w:r w:rsidRPr="004A35DE">
        <w:tab/>
        <w:t>law enforcement or the conduct of investigations; or</w:t>
      </w:r>
    </w:p>
    <w:p w14:paraId="4F748818" w14:textId="77777777" w:rsidR="00910AA0" w:rsidRPr="004A35DE" w:rsidRDefault="00910AA0" w:rsidP="00910AA0">
      <w:pPr>
        <w:pStyle w:val="Ipara"/>
      </w:pPr>
      <w:r w:rsidRPr="004A35DE">
        <w:tab/>
        <w:t>(c)</w:t>
      </w:r>
      <w:r w:rsidRPr="004A35DE">
        <w:tab/>
        <w:t>public administration, governance or government.</w:t>
      </w:r>
    </w:p>
    <w:p w14:paraId="4495D6A9" w14:textId="77777777" w:rsidR="00910AA0" w:rsidRPr="004A35DE" w:rsidRDefault="00910AA0" w:rsidP="00910AA0">
      <w:pPr>
        <w:pStyle w:val="IMain"/>
      </w:pPr>
      <w:r w:rsidRPr="004A35DE">
        <w:tab/>
        <w:t>(2)</w:t>
      </w:r>
      <w:r w:rsidRPr="004A35DE">
        <w:tab/>
        <w:t>An acting appointment must be made in consultation with the relevant Assembly committee.</w:t>
      </w:r>
    </w:p>
    <w:p w14:paraId="4358F859" w14:textId="77777777" w:rsidR="00910AA0" w:rsidRPr="004A35DE" w:rsidRDefault="00910AA0" w:rsidP="00910AA0">
      <w:pPr>
        <w:pStyle w:val="IMain"/>
      </w:pPr>
      <w:r w:rsidRPr="004A35DE">
        <w:tab/>
        <w:t>(3)</w:t>
      </w:r>
      <w:r w:rsidRPr="004A35DE">
        <w:tab/>
        <w:t>An acting appointment must not be for a term longer than 6 months.</w:t>
      </w:r>
    </w:p>
    <w:p w14:paraId="473C37D6" w14:textId="77777777" w:rsidR="00910AA0" w:rsidRPr="004A35DE" w:rsidRDefault="00910AA0" w:rsidP="00910AA0">
      <w:pPr>
        <w:pStyle w:val="IMain"/>
      </w:pPr>
      <w:r w:rsidRPr="004A35DE">
        <w:tab/>
        <w:t>(4)</w:t>
      </w:r>
      <w:r w:rsidRPr="004A35DE">
        <w:tab/>
        <w:t>To remove any doubt, concurrent appointments may be made.</w:t>
      </w:r>
    </w:p>
    <w:p w14:paraId="6C36EDD9" w14:textId="77777777" w:rsidR="00910AA0" w:rsidRPr="004A35DE" w:rsidRDefault="00910AA0" w:rsidP="00910AA0">
      <w:pPr>
        <w:pStyle w:val="aExamHdgss"/>
      </w:pPr>
      <w:r w:rsidRPr="004A35DE">
        <w:t>Example—concurrent appointment</w:t>
      </w:r>
    </w:p>
    <w:p w14:paraId="124F8742" w14:textId="77777777" w:rsidR="00910AA0" w:rsidRPr="004A35DE" w:rsidRDefault="00910AA0" w:rsidP="00910AA0">
      <w:pPr>
        <w:pStyle w:val="aExamss"/>
      </w:pPr>
      <w:r w:rsidRPr="004A35DE">
        <w:t>If the inspector has a conflict of interest in relation to an investigation, the Speaker may appoint an acting inspector to perform functions of the inspector in relation to the investigation while the inspector continues to perform their other functions.</w:t>
      </w:r>
    </w:p>
    <w:p w14:paraId="1004B856" w14:textId="77777777" w:rsidR="00910AA0" w:rsidRPr="004A35DE" w:rsidRDefault="00910AA0" w:rsidP="00910AA0">
      <w:pPr>
        <w:pStyle w:val="IMain"/>
      </w:pPr>
      <w:r w:rsidRPr="004A35DE">
        <w:tab/>
        <w:t>(5)</w:t>
      </w:r>
      <w:r w:rsidRPr="004A35DE">
        <w:tab/>
        <w:t>To remove any doubt—</w:t>
      </w:r>
    </w:p>
    <w:p w14:paraId="2020680D" w14:textId="7DE728F6" w:rsidR="00910AA0" w:rsidRPr="004A35DE" w:rsidRDefault="00910AA0" w:rsidP="00910AA0">
      <w:pPr>
        <w:pStyle w:val="Ipara"/>
      </w:pPr>
      <w:r w:rsidRPr="004A35DE">
        <w:tab/>
        <w:t>(a)</w:t>
      </w:r>
      <w:r w:rsidRPr="004A35DE">
        <w:tab/>
        <w:t xml:space="preserve">subsections (1) and (2) displace the </w:t>
      </w:r>
      <w:hyperlink r:id="rId45" w:tooltip="A2001-14" w:history="1">
        <w:r w:rsidR="009A4F8C" w:rsidRPr="004A35DE">
          <w:rPr>
            <w:rStyle w:val="charCitHyperlinkAbbrev"/>
          </w:rPr>
          <w:t>Legislation Act</w:t>
        </w:r>
      </w:hyperlink>
      <w:r w:rsidRPr="004A35DE">
        <w:t>, section</w:t>
      </w:r>
      <w:r w:rsidR="00FB1328" w:rsidRPr="004A35DE">
        <w:t> </w:t>
      </w:r>
      <w:r w:rsidRPr="004A35DE">
        <w:t>209 (2) and (3); and</w:t>
      </w:r>
    </w:p>
    <w:p w14:paraId="16448607" w14:textId="281B6F76" w:rsidR="00910AA0" w:rsidRPr="004A35DE" w:rsidRDefault="00910AA0" w:rsidP="00910AA0">
      <w:pPr>
        <w:pStyle w:val="Ipara"/>
      </w:pPr>
      <w:r w:rsidRPr="004A35DE">
        <w:tab/>
        <w:t>(b)</w:t>
      </w:r>
      <w:r w:rsidRPr="004A35DE">
        <w:tab/>
        <w:t xml:space="preserve">subsection (3) displaces the </w:t>
      </w:r>
      <w:hyperlink r:id="rId46" w:tooltip="A2001-14" w:history="1">
        <w:r w:rsidR="009A4F8C" w:rsidRPr="004A35DE">
          <w:rPr>
            <w:rStyle w:val="charCitHyperlinkAbbrev"/>
          </w:rPr>
          <w:t>Legislation Act</w:t>
        </w:r>
      </w:hyperlink>
      <w:r w:rsidRPr="004A35DE">
        <w:t>, section 221 (1) and</w:t>
      </w:r>
      <w:r w:rsidR="00FB1328" w:rsidRPr="004A35DE">
        <w:t> </w:t>
      </w:r>
      <w:r w:rsidRPr="004A35DE">
        <w:t>(2); and</w:t>
      </w:r>
    </w:p>
    <w:p w14:paraId="5DD68312" w14:textId="3F8FD2B7" w:rsidR="00910AA0" w:rsidRPr="004A35DE" w:rsidRDefault="00910AA0" w:rsidP="00910AA0">
      <w:pPr>
        <w:pStyle w:val="Ipara"/>
      </w:pPr>
      <w:r w:rsidRPr="004A35DE">
        <w:tab/>
        <w:t>(c)</w:t>
      </w:r>
      <w:r w:rsidRPr="004A35DE">
        <w:tab/>
        <w:t xml:space="preserve">the remaining provisions of the </w:t>
      </w:r>
      <w:hyperlink r:id="rId47" w:tooltip="A2001-14" w:history="1">
        <w:r w:rsidR="009A4F8C" w:rsidRPr="004A35DE">
          <w:rPr>
            <w:rStyle w:val="charCitHyperlinkAbbrev"/>
          </w:rPr>
          <w:t>Legislation Act</w:t>
        </w:r>
      </w:hyperlink>
      <w:r w:rsidRPr="004A35DE">
        <w:t>, part 19.3 (Appointments) apply in relation to an acting appointment.</w:t>
      </w:r>
    </w:p>
    <w:p w14:paraId="192BBDC8" w14:textId="275D1287" w:rsidR="004B6620" w:rsidRPr="004A35DE" w:rsidRDefault="004A35DE" w:rsidP="004A35DE">
      <w:pPr>
        <w:pStyle w:val="ShadedSchClause"/>
      </w:pPr>
      <w:bookmarkStart w:id="77" w:name="_Toc32910510"/>
      <w:r w:rsidRPr="004A35DE">
        <w:rPr>
          <w:rStyle w:val="CharSectNo"/>
        </w:rPr>
        <w:lastRenderedPageBreak/>
        <w:t>[1.7]</w:t>
      </w:r>
      <w:r w:rsidRPr="004A35DE">
        <w:tab/>
      </w:r>
      <w:r w:rsidR="004B6620" w:rsidRPr="004A35DE">
        <w:t>Section 286 (</w:t>
      </w:r>
      <w:r w:rsidR="005F2D07" w:rsidRPr="004A35DE">
        <w:t>4)</w:t>
      </w:r>
      <w:r w:rsidR="007438DC" w:rsidRPr="004A35DE">
        <w:t xml:space="preserve"> and example</w:t>
      </w:r>
      <w:bookmarkEnd w:id="77"/>
    </w:p>
    <w:p w14:paraId="3E1C5415" w14:textId="77777777" w:rsidR="005F2D07" w:rsidRPr="004A35DE" w:rsidRDefault="005F2D07" w:rsidP="005F2D07">
      <w:pPr>
        <w:pStyle w:val="direction"/>
      </w:pPr>
      <w:r w:rsidRPr="004A35DE">
        <w:t>substitute</w:t>
      </w:r>
    </w:p>
    <w:p w14:paraId="40DE06FC" w14:textId="6F55A8D1" w:rsidR="004C1311" w:rsidRPr="004A35DE" w:rsidRDefault="005F2D07" w:rsidP="00A70CF9">
      <w:pPr>
        <w:pStyle w:val="IMain"/>
      </w:pPr>
      <w:r w:rsidRPr="004A35DE">
        <w:tab/>
        <w:t>(4)</w:t>
      </w:r>
      <w:r w:rsidRPr="004A35DE">
        <w:tab/>
        <w:t>Section 40 (Commissioner</w:t>
      </w:r>
      <w:r w:rsidR="009D0025" w:rsidRPr="004A35DE">
        <w:t>—</w:t>
      </w:r>
      <w:r w:rsidRPr="004A35DE">
        <w:t>acting appointment) applies to the appointment of the special investigator as</w:t>
      </w:r>
      <w:r w:rsidR="00037821" w:rsidRPr="004A35DE">
        <w:t xml:space="preserve"> if</w:t>
      </w:r>
      <w:r w:rsidRPr="004A35DE">
        <w:t xml:space="preserve"> it were an appointment of an acting commissioner.</w:t>
      </w:r>
    </w:p>
    <w:p w14:paraId="4E964FEE" w14:textId="15598C03" w:rsidR="00E14BE8" w:rsidRPr="004A35DE" w:rsidRDefault="004A35DE" w:rsidP="004A35DE">
      <w:pPr>
        <w:pStyle w:val="ShadedSchClause"/>
      </w:pPr>
      <w:bookmarkStart w:id="78" w:name="_Toc32910511"/>
      <w:r w:rsidRPr="004A35DE">
        <w:rPr>
          <w:rStyle w:val="CharSectNo"/>
        </w:rPr>
        <w:t>[1.8]</w:t>
      </w:r>
      <w:r w:rsidRPr="004A35DE">
        <w:tab/>
      </w:r>
      <w:r w:rsidR="00E14BE8" w:rsidRPr="004A35DE">
        <w:t>New section 289 (3) and (4)</w:t>
      </w:r>
      <w:bookmarkEnd w:id="78"/>
    </w:p>
    <w:p w14:paraId="77854B14" w14:textId="77777777" w:rsidR="00E14BE8" w:rsidRPr="004A35DE" w:rsidRDefault="00E14BE8" w:rsidP="00E14BE8">
      <w:pPr>
        <w:pStyle w:val="direction"/>
      </w:pPr>
      <w:r w:rsidRPr="004A35DE">
        <w:t>insert</w:t>
      </w:r>
    </w:p>
    <w:p w14:paraId="4F9E3480" w14:textId="0B938FF3" w:rsidR="00E14BE8" w:rsidRPr="004A35DE" w:rsidRDefault="00631814" w:rsidP="00E14BE8">
      <w:pPr>
        <w:pStyle w:val="IMain"/>
      </w:pPr>
      <w:r w:rsidRPr="004A35DE">
        <w:tab/>
        <w:t>(3)</w:t>
      </w:r>
      <w:r w:rsidRPr="004A35DE">
        <w:tab/>
      </w:r>
      <w:r w:rsidR="00E14BE8" w:rsidRPr="004A35DE">
        <w:t xml:space="preserve">For this section, the complainant has not </w:t>
      </w:r>
      <w:r w:rsidR="00E14BE8" w:rsidRPr="004A35DE">
        <w:rPr>
          <w:rStyle w:val="charBoldItals"/>
        </w:rPr>
        <w:t>published</w:t>
      </w:r>
      <w:r w:rsidR="00E14BE8" w:rsidRPr="004A35DE">
        <w:t xml:space="preserve"> the information if the complainant disclosed the information</w:t>
      </w:r>
      <w:r w:rsidRPr="004A35DE">
        <w:t xml:space="preserve"> </w:t>
      </w:r>
      <w:r w:rsidR="00E14BE8" w:rsidRPr="004A35DE">
        <w:t xml:space="preserve">under the </w:t>
      </w:r>
      <w:hyperlink r:id="rId48" w:tooltip="A2012-43" w:history="1">
        <w:r w:rsidR="009A4F8C" w:rsidRPr="004A35DE">
          <w:rPr>
            <w:rStyle w:val="charCitHyperlinkItal"/>
          </w:rPr>
          <w:t>Public Interest Disclosure Act 2012</w:t>
        </w:r>
      </w:hyperlink>
      <w:r w:rsidR="00E14BE8" w:rsidRPr="004A35DE">
        <w:rPr>
          <w:rStyle w:val="charItals"/>
        </w:rPr>
        <w:t xml:space="preserve"> </w:t>
      </w:r>
      <w:r w:rsidR="00E14BE8" w:rsidRPr="004A35DE">
        <w:t>in the reasonable belief that the information was about disclosable conduct.</w:t>
      </w:r>
    </w:p>
    <w:p w14:paraId="0351049F" w14:textId="3DFD426D" w:rsidR="00E14BE8" w:rsidRPr="004A35DE" w:rsidRDefault="00631814" w:rsidP="00631814">
      <w:pPr>
        <w:pStyle w:val="IMain"/>
      </w:pPr>
      <w:r w:rsidRPr="004A35DE">
        <w:tab/>
        <w:t>(4)</w:t>
      </w:r>
      <w:r w:rsidRPr="004A35DE">
        <w:tab/>
      </w:r>
      <w:r w:rsidR="00E14BE8" w:rsidRPr="004A35DE">
        <w:t>In this section:</w:t>
      </w:r>
    </w:p>
    <w:p w14:paraId="57102D4B" w14:textId="37060C1C" w:rsidR="004E625C" w:rsidRPr="004A35DE" w:rsidRDefault="00E14BE8" w:rsidP="004A35DE">
      <w:pPr>
        <w:pStyle w:val="aDef"/>
      </w:pPr>
      <w:r w:rsidRPr="004A35DE">
        <w:rPr>
          <w:rStyle w:val="charBoldItals"/>
        </w:rPr>
        <w:t>disclosable conduct</w:t>
      </w:r>
      <w:r w:rsidR="00631814" w:rsidRPr="004A35DE">
        <w:t>—</w:t>
      </w:r>
      <w:r w:rsidRPr="004A35DE">
        <w:t xml:space="preserve">see </w:t>
      </w:r>
      <w:r w:rsidR="009D0025" w:rsidRPr="004A35DE">
        <w:t xml:space="preserve">the </w:t>
      </w:r>
      <w:hyperlink r:id="rId49" w:tooltip="A2012-43" w:history="1">
        <w:r w:rsidR="009A4F8C" w:rsidRPr="004A35DE">
          <w:rPr>
            <w:rStyle w:val="charCitHyperlinkItal"/>
          </w:rPr>
          <w:t>Public Interest Disclosure Act 2012</w:t>
        </w:r>
      </w:hyperlink>
      <w:r w:rsidR="00A775AC" w:rsidRPr="004A35DE">
        <w:t>,</w:t>
      </w:r>
      <w:r w:rsidR="009D0025" w:rsidRPr="004A35DE">
        <w:t xml:space="preserve"> </w:t>
      </w:r>
      <w:r w:rsidRPr="004A35DE">
        <w:t>dictionary.</w:t>
      </w:r>
    </w:p>
    <w:p w14:paraId="2B71B41A" w14:textId="04C1AEBF" w:rsidR="00E32A98" w:rsidRPr="004A35DE" w:rsidRDefault="004A35DE" w:rsidP="004A35DE">
      <w:pPr>
        <w:pStyle w:val="Sched-Part"/>
      </w:pPr>
      <w:bookmarkStart w:id="79" w:name="_Toc32910512"/>
      <w:r w:rsidRPr="004A35DE">
        <w:rPr>
          <w:rStyle w:val="CharPartNo"/>
        </w:rPr>
        <w:t>Part 1.3</w:t>
      </w:r>
      <w:r w:rsidRPr="004A35DE">
        <w:tab/>
      </w:r>
      <w:r w:rsidR="00E32A98" w:rsidRPr="004A35DE">
        <w:rPr>
          <w:rStyle w:val="CharPartText"/>
        </w:rPr>
        <w:t>Ombudsman Act 1989</w:t>
      </w:r>
      <w:bookmarkEnd w:id="79"/>
    </w:p>
    <w:p w14:paraId="4417126D" w14:textId="079F490A" w:rsidR="00E32A98" w:rsidRPr="004A35DE" w:rsidRDefault="004A35DE" w:rsidP="004A35DE">
      <w:pPr>
        <w:pStyle w:val="ShadedSchClause"/>
      </w:pPr>
      <w:bookmarkStart w:id="80" w:name="_Toc32910513"/>
      <w:r w:rsidRPr="004A35DE">
        <w:rPr>
          <w:rStyle w:val="CharSectNo"/>
        </w:rPr>
        <w:t>[1.9]</w:t>
      </w:r>
      <w:r w:rsidRPr="004A35DE">
        <w:tab/>
      </w:r>
      <w:r w:rsidR="00E32A98" w:rsidRPr="004A35DE">
        <w:t>Section 5 (3) (b) (ii)</w:t>
      </w:r>
      <w:bookmarkEnd w:id="80"/>
    </w:p>
    <w:p w14:paraId="442AB64A" w14:textId="77777777" w:rsidR="00E32A98" w:rsidRPr="004A35DE" w:rsidRDefault="00E32A98" w:rsidP="00E32A98">
      <w:pPr>
        <w:pStyle w:val="direction"/>
      </w:pPr>
      <w:r w:rsidRPr="004A35DE">
        <w:t>omit</w:t>
      </w:r>
    </w:p>
    <w:p w14:paraId="35A014CB" w14:textId="77777777" w:rsidR="00E32A98" w:rsidRPr="004A35DE" w:rsidRDefault="00E32A98" w:rsidP="00E32A98">
      <w:pPr>
        <w:pStyle w:val="Amainreturn"/>
      </w:pPr>
      <w:r w:rsidRPr="004A35DE">
        <w:t>section 34 (1)</w:t>
      </w:r>
    </w:p>
    <w:p w14:paraId="594A7667" w14:textId="77777777" w:rsidR="00E32A98" w:rsidRPr="004A35DE" w:rsidRDefault="00E32A98" w:rsidP="00E32A98">
      <w:pPr>
        <w:pStyle w:val="direction"/>
      </w:pPr>
      <w:r w:rsidRPr="004A35DE">
        <w:t>substitute</w:t>
      </w:r>
    </w:p>
    <w:p w14:paraId="18AD3246" w14:textId="77777777" w:rsidR="00E32A98" w:rsidRPr="004A35DE" w:rsidRDefault="00E32A98" w:rsidP="00E32A98">
      <w:pPr>
        <w:pStyle w:val="Amainreturn"/>
      </w:pPr>
      <w:r w:rsidRPr="004A35DE">
        <w:t>section 34 (</w:t>
      </w:r>
      <w:r w:rsidR="00003DED" w:rsidRPr="004A35DE">
        <w:t>4</w:t>
      </w:r>
      <w:r w:rsidRPr="004A35DE">
        <w:t>)</w:t>
      </w:r>
    </w:p>
    <w:p w14:paraId="476E6DA3" w14:textId="107585EB" w:rsidR="00D40FD9" w:rsidRPr="004A35DE" w:rsidRDefault="004A35DE" w:rsidP="004A35DE">
      <w:pPr>
        <w:pStyle w:val="Sched-Part"/>
      </w:pPr>
      <w:bookmarkStart w:id="81" w:name="_Toc32910514"/>
      <w:r w:rsidRPr="004A35DE">
        <w:rPr>
          <w:rStyle w:val="CharPartNo"/>
        </w:rPr>
        <w:lastRenderedPageBreak/>
        <w:t>Part 1.4</w:t>
      </w:r>
      <w:r w:rsidRPr="004A35DE">
        <w:tab/>
      </w:r>
      <w:r w:rsidR="00D40FD9" w:rsidRPr="004A35DE">
        <w:rPr>
          <w:rStyle w:val="CharPartText"/>
        </w:rPr>
        <w:t>Public Sector Management Act 1994</w:t>
      </w:r>
      <w:bookmarkEnd w:id="81"/>
    </w:p>
    <w:p w14:paraId="7270E79E" w14:textId="451D4F3C" w:rsidR="00D40FD9" w:rsidRPr="004A35DE" w:rsidRDefault="004A35DE" w:rsidP="004A35DE">
      <w:pPr>
        <w:pStyle w:val="ShadedSchClause"/>
      </w:pPr>
      <w:bookmarkStart w:id="82" w:name="_Toc32910515"/>
      <w:r w:rsidRPr="004A35DE">
        <w:rPr>
          <w:rStyle w:val="CharSectNo"/>
        </w:rPr>
        <w:t>[1.10]</w:t>
      </w:r>
      <w:r w:rsidRPr="004A35DE">
        <w:tab/>
      </w:r>
      <w:r w:rsidR="00D40FD9" w:rsidRPr="004A35DE">
        <w:t>Section 143, note</w:t>
      </w:r>
      <w:bookmarkEnd w:id="82"/>
    </w:p>
    <w:p w14:paraId="70729DB1" w14:textId="77777777" w:rsidR="00D40FD9" w:rsidRPr="004A35DE" w:rsidRDefault="00D40FD9" w:rsidP="00D40FD9">
      <w:pPr>
        <w:pStyle w:val="direction"/>
      </w:pPr>
      <w:r w:rsidRPr="004A35DE">
        <w:t>omit</w:t>
      </w:r>
    </w:p>
    <w:p w14:paraId="199CC37A" w14:textId="77777777" w:rsidR="004A35DE" w:rsidRDefault="004A35DE">
      <w:pPr>
        <w:pStyle w:val="03Schedule"/>
        <w:sectPr w:rsidR="004A35DE" w:rsidSect="004A35DE">
          <w:headerReference w:type="even" r:id="rId50"/>
          <w:headerReference w:type="default" r:id="rId51"/>
          <w:footerReference w:type="even" r:id="rId52"/>
          <w:footerReference w:type="default" r:id="rId53"/>
          <w:type w:val="continuous"/>
          <w:pgSz w:w="11907" w:h="16839" w:code="9"/>
          <w:pgMar w:top="3880" w:right="1900" w:bottom="3100" w:left="2300" w:header="2280" w:footer="1760" w:gutter="0"/>
          <w:lnNumType w:countBy="1"/>
          <w:cols w:space="720"/>
          <w:docGrid w:linePitch="326"/>
        </w:sectPr>
      </w:pPr>
    </w:p>
    <w:p w14:paraId="5D1F1E3B" w14:textId="77777777" w:rsidR="005624A4" w:rsidRPr="004A35DE" w:rsidRDefault="005624A4">
      <w:pPr>
        <w:pStyle w:val="EndNoteHeading"/>
      </w:pPr>
      <w:r w:rsidRPr="004A35DE">
        <w:lastRenderedPageBreak/>
        <w:t>Endnotes</w:t>
      </w:r>
    </w:p>
    <w:p w14:paraId="0DD7A97C" w14:textId="77777777" w:rsidR="005624A4" w:rsidRPr="004A35DE" w:rsidRDefault="005624A4">
      <w:pPr>
        <w:pStyle w:val="EndNoteSubHeading"/>
      </w:pPr>
      <w:r w:rsidRPr="004A35DE">
        <w:t>1</w:t>
      </w:r>
      <w:r w:rsidRPr="004A35DE">
        <w:tab/>
        <w:t>Presentation speech</w:t>
      </w:r>
    </w:p>
    <w:p w14:paraId="258DAAAD" w14:textId="0BDBD04C" w:rsidR="005624A4" w:rsidRPr="004A35DE" w:rsidRDefault="005624A4">
      <w:pPr>
        <w:pStyle w:val="EndNoteText"/>
      </w:pPr>
      <w:r w:rsidRPr="004A35DE">
        <w:tab/>
        <w:t>Presentation speech made in the Legislative Assembly on</w:t>
      </w:r>
      <w:r w:rsidR="00107254">
        <w:t xml:space="preserve"> 20 February 2020.</w:t>
      </w:r>
    </w:p>
    <w:p w14:paraId="46D98444" w14:textId="77777777" w:rsidR="005624A4" w:rsidRPr="004A35DE" w:rsidRDefault="005624A4">
      <w:pPr>
        <w:pStyle w:val="EndNoteSubHeading"/>
      </w:pPr>
      <w:r w:rsidRPr="004A35DE">
        <w:t>2</w:t>
      </w:r>
      <w:r w:rsidRPr="004A35DE">
        <w:tab/>
        <w:t>Notification</w:t>
      </w:r>
    </w:p>
    <w:p w14:paraId="21B4013E" w14:textId="7E0B55CD" w:rsidR="005624A4" w:rsidRPr="004A35DE" w:rsidRDefault="005624A4">
      <w:pPr>
        <w:pStyle w:val="EndNoteText"/>
      </w:pPr>
      <w:r w:rsidRPr="004A35DE">
        <w:tab/>
        <w:t xml:space="preserve">Notified under the </w:t>
      </w:r>
      <w:hyperlink r:id="rId54" w:tooltip="A2001-14" w:history="1">
        <w:r w:rsidR="009A4F8C" w:rsidRPr="004A35DE">
          <w:rPr>
            <w:rStyle w:val="charCitHyperlinkAbbrev"/>
          </w:rPr>
          <w:t>Legislation Act</w:t>
        </w:r>
      </w:hyperlink>
      <w:r w:rsidRPr="004A35DE">
        <w:t xml:space="preserve"> on</w:t>
      </w:r>
      <w:r w:rsidRPr="004A35DE">
        <w:tab/>
      </w:r>
      <w:r w:rsidR="00662EEA" w:rsidRPr="004A35DE">
        <w:rPr>
          <w:noProof/>
        </w:rPr>
        <w:t>2020</w:t>
      </w:r>
      <w:r w:rsidRPr="004A35DE">
        <w:t>.</w:t>
      </w:r>
    </w:p>
    <w:p w14:paraId="11A06784" w14:textId="77777777" w:rsidR="005624A4" w:rsidRPr="004A35DE" w:rsidRDefault="005624A4">
      <w:pPr>
        <w:pStyle w:val="EndNoteSubHeading"/>
      </w:pPr>
      <w:r w:rsidRPr="004A35DE">
        <w:t>3</w:t>
      </w:r>
      <w:r w:rsidRPr="004A35DE">
        <w:tab/>
        <w:t>Republications of amended laws</w:t>
      </w:r>
    </w:p>
    <w:p w14:paraId="51AFEB13" w14:textId="13E78C31" w:rsidR="006D4D10" w:rsidRPr="004A35DE" w:rsidRDefault="005765BA" w:rsidP="005765BA">
      <w:pPr>
        <w:pStyle w:val="EndNoteText"/>
      </w:pPr>
      <w:r w:rsidRPr="004A35DE">
        <w:tab/>
      </w:r>
      <w:r w:rsidR="005624A4" w:rsidRPr="004A35DE">
        <w:t>For the latest republication of amended laws, see</w:t>
      </w:r>
      <w:r w:rsidR="0070441F" w:rsidRPr="004A35DE">
        <w:t xml:space="preserve"> </w:t>
      </w:r>
      <w:hyperlink r:id="rId55" w:history="1">
        <w:r w:rsidR="009A4F8C" w:rsidRPr="004A35DE">
          <w:rPr>
            <w:rStyle w:val="charCitHyperlinkAbbrev"/>
          </w:rPr>
          <w:t>www.legislation.act.gov.au</w:t>
        </w:r>
      </w:hyperlink>
      <w:r w:rsidR="005624A4" w:rsidRPr="004A35DE">
        <w:t>.</w:t>
      </w:r>
    </w:p>
    <w:p w14:paraId="64DA139D" w14:textId="77777777" w:rsidR="005765BA" w:rsidRPr="004A35DE" w:rsidRDefault="005765BA" w:rsidP="005765BA">
      <w:pPr>
        <w:pStyle w:val="N-line2"/>
      </w:pPr>
    </w:p>
    <w:p w14:paraId="5ADBCAD0" w14:textId="77777777" w:rsidR="004A35DE" w:rsidRDefault="004A35DE">
      <w:pPr>
        <w:pStyle w:val="05EndNote"/>
        <w:sectPr w:rsidR="004A35DE" w:rsidSect="00D50E26">
          <w:headerReference w:type="even" r:id="rId56"/>
          <w:headerReference w:type="default" r:id="rId57"/>
          <w:footerReference w:type="even" r:id="rId58"/>
          <w:footerReference w:type="default" r:id="rId59"/>
          <w:pgSz w:w="11907" w:h="16839" w:code="9"/>
          <w:pgMar w:top="3000" w:right="1900" w:bottom="2500" w:left="2300" w:header="2480" w:footer="2100" w:gutter="0"/>
          <w:cols w:space="720"/>
          <w:docGrid w:linePitch="326"/>
        </w:sectPr>
      </w:pPr>
    </w:p>
    <w:p w14:paraId="3BC81852" w14:textId="3FE2BC45" w:rsidR="005624A4" w:rsidRDefault="005624A4" w:rsidP="001F17A8"/>
    <w:p w14:paraId="785D7CC1" w14:textId="5591ECD8" w:rsidR="004A35DE" w:rsidRDefault="004A35DE" w:rsidP="004A35DE"/>
    <w:p w14:paraId="5A38089D" w14:textId="32AF4953" w:rsidR="004A35DE" w:rsidRDefault="004A35DE" w:rsidP="004A35DE">
      <w:pPr>
        <w:suppressLineNumbers/>
      </w:pPr>
    </w:p>
    <w:p w14:paraId="099CCA46" w14:textId="5F08A017" w:rsidR="004A35DE" w:rsidRDefault="004A35DE" w:rsidP="004A35DE">
      <w:pPr>
        <w:suppressLineNumbers/>
      </w:pPr>
    </w:p>
    <w:p w14:paraId="68F28931" w14:textId="3B85F9CA" w:rsidR="004A35DE" w:rsidRDefault="004A35DE" w:rsidP="004A35DE">
      <w:pPr>
        <w:suppressLineNumbers/>
      </w:pPr>
    </w:p>
    <w:p w14:paraId="1DCC7DD2" w14:textId="4903A70C" w:rsidR="004A35DE" w:rsidRDefault="004A35DE" w:rsidP="004A35DE">
      <w:pPr>
        <w:suppressLineNumbers/>
      </w:pPr>
    </w:p>
    <w:p w14:paraId="2C2C5552" w14:textId="3BD1FC16" w:rsidR="004A35DE" w:rsidRDefault="004A35DE" w:rsidP="004A35DE">
      <w:pPr>
        <w:suppressLineNumbers/>
      </w:pPr>
    </w:p>
    <w:p w14:paraId="01C0B4E8" w14:textId="58E8E4BF" w:rsidR="004A35DE" w:rsidRDefault="004A35DE" w:rsidP="004A35DE">
      <w:pPr>
        <w:suppressLineNumbers/>
      </w:pPr>
    </w:p>
    <w:p w14:paraId="799C63A1" w14:textId="7FA70C13" w:rsidR="004A35DE" w:rsidRDefault="004A35DE" w:rsidP="004A35DE">
      <w:pPr>
        <w:suppressLineNumbers/>
      </w:pPr>
    </w:p>
    <w:p w14:paraId="46872705" w14:textId="49F0B6DE" w:rsidR="004A35DE" w:rsidRDefault="004A35DE" w:rsidP="004A35DE">
      <w:pPr>
        <w:suppressLineNumbers/>
      </w:pPr>
    </w:p>
    <w:p w14:paraId="32A44A80" w14:textId="63CAE0E5" w:rsidR="004A35DE" w:rsidRDefault="004A35DE" w:rsidP="004A35DE">
      <w:pPr>
        <w:suppressLineNumbers/>
      </w:pPr>
    </w:p>
    <w:p w14:paraId="7922AD92" w14:textId="4269A7F6" w:rsidR="004A35DE" w:rsidRDefault="004A35DE" w:rsidP="004A35DE">
      <w:pPr>
        <w:suppressLineNumbers/>
      </w:pPr>
    </w:p>
    <w:p w14:paraId="6A5D4DD3" w14:textId="187F801B" w:rsidR="004A35DE" w:rsidRDefault="004A35DE" w:rsidP="004A35DE">
      <w:pPr>
        <w:suppressLineNumbers/>
      </w:pPr>
    </w:p>
    <w:p w14:paraId="2D124FE8" w14:textId="32903DB7" w:rsidR="004A35DE" w:rsidRDefault="004A35DE" w:rsidP="004A35DE">
      <w:pPr>
        <w:suppressLineNumbers/>
      </w:pPr>
    </w:p>
    <w:p w14:paraId="629C656D" w14:textId="24EBFF89" w:rsidR="004A35DE" w:rsidRDefault="004A35DE" w:rsidP="004A35DE">
      <w:pPr>
        <w:suppressLineNumbers/>
      </w:pPr>
    </w:p>
    <w:p w14:paraId="0CB6E4B1" w14:textId="5F701D6F" w:rsidR="004A35DE" w:rsidRDefault="004A35DE" w:rsidP="004A35DE">
      <w:pPr>
        <w:suppressLineNumbers/>
      </w:pPr>
    </w:p>
    <w:p w14:paraId="6B2621EF" w14:textId="30F0BC45" w:rsidR="004A35DE" w:rsidRDefault="004A35DE" w:rsidP="004A35DE">
      <w:pPr>
        <w:suppressLineNumbers/>
      </w:pPr>
    </w:p>
    <w:p w14:paraId="1E737304" w14:textId="4E103306" w:rsidR="004A35DE" w:rsidRDefault="004A35DE" w:rsidP="004A35DE">
      <w:pPr>
        <w:suppressLineNumbers/>
      </w:pPr>
    </w:p>
    <w:p w14:paraId="5E824D76" w14:textId="47E2915E" w:rsidR="004A35DE" w:rsidRDefault="004A35DE" w:rsidP="004A35DE">
      <w:pPr>
        <w:suppressLineNumbers/>
      </w:pPr>
    </w:p>
    <w:p w14:paraId="59EF9365" w14:textId="56F67822" w:rsidR="004A35DE" w:rsidRDefault="004A35DE" w:rsidP="004A35DE">
      <w:pPr>
        <w:suppressLineNumbers/>
      </w:pPr>
    </w:p>
    <w:p w14:paraId="486BA683" w14:textId="64DFDA96" w:rsidR="004A35DE" w:rsidRDefault="004A35DE" w:rsidP="004A35DE">
      <w:pPr>
        <w:suppressLineNumbers/>
      </w:pPr>
    </w:p>
    <w:p w14:paraId="7AD19504" w14:textId="554EA334" w:rsidR="004A35DE" w:rsidRDefault="004A35DE" w:rsidP="004A35DE">
      <w:pPr>
        <w:suppressLineNumbers/>
      </w:pPr>
    </w:p>
    <w:p w14:paraId="44D7D955" w14:textId="27B96ABF" w:rsidR="004A35DE" w:rsidRDefault="004A35DE" w:rsidP="004A35DE">
      <w:pPr>
        <w:suppressLineNumbers/>
      </w:pPr>
    </w:p>
    <w:p w14:paraId="65E1581E" w14:textId="114F7412" w:rsidR="004A35DE" w:rsidRDefault="004A35DE">
      <w:pPr>
        <w:jc w:val="center"/>
        <w:rPr>
          <w:sz w:val="18"/>
        </w:rPr>
      </w:pPr>
      <w:r>
        <w:rPr>
          <w:sz w:val="18"/>
        </w:rPr>
        <w:t xml:space="preserve">© Australian Capital Territory </w:t>
      </w:r>
      <w:r>
        <w:rPr>
          <w:noProof/>
          <w:sz w:val="18"/>
        </w:rPr>
        <w:t>2020</w:t>
      </w:r>
    </w:p>
    <w:sectPr w:rsidR="004A35DE" w:rsidSect="004A35DE">
      <w:headerReference w:type="even" r:id="rId6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DD2B" w14:textId="77777777" w:rsidR="00D50E26" w:rsidRDefault="00D50E26">
      <w:r>
        <w:separator/>
      </w:r>
    </w:p>
  </w:endnote>
  <w:endnote w:type="continuationSeparator" w:id="0">
    <w:p w14:paraId="5665B260" w14:textId="77777777" w:rsidR="00D50E26" w:rsidRDefault="00D5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88D8" w14:textId="77777777" w:rsidR="00D50E26" w:rsidRDefault="00D50E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0E26" w:rsidRPr="00CB3D59" w14:paraId="16DE6F6E" w14:textId="77777777">
      <w:tc>
        <w:tcPr>
          <w:tcW w:w="845" w:type="pct"/>
        </w:tcPr>
        <w:p w14:paraId="1BED8795" w14:textId="77777777" w:rsidR="00D50E26" w:rsidRPr="0097645D" w:rsidRDefault="00D50E26" w:rsidP="001F50AA">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277330D" w14:textId="65CB780B" w:rsidR="00D50E26" w:rsidRPr="00783A18" w:rsidRDefault="00D13B6F" w:rsidP="001F50AA">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07254" w:rsidRPr="004A35DE">
            <w:t>Public Interest Disclosure Amendment Bill 2020</w:t>
          </w:r>
          <w:r>
            <w:fldChar w:fldCharType="end"/>
          </w:r>
        </w:p>
        <w:p w14:paraId="31EE3DFC" w14:textId="126D1B67" w:rsidR="00D50E26" w:rsidRPr="00783A18" w:rsidRDefault="00D50E26" w:rsidP="001F50A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072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072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0725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BCCB23C" w14:textId="1C959328" w:rsidR="00D50E26" w:rsidRPr="00743346" w:rsidRDefault="00D50E26" w:rsidP="001F50AA">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07254">
            <w:rPr>
              <w:rFonts w:cs="Arial"/>
              <w:szCs w:val="18"/>
            </w:rPr>
            <w:t xml:space="preserve">  </w:t>
          </w:r>
          <w:r w:rsidRPr="00743346">
            <w:rPr>
              <w:rFonts w:cs="Arial"/>
              <w:szCs w:val="18"/>
            </w:rPr>
            <w:fldChar w:fldCharType="end"/>
          </w:r>
        </w:p>
      </w:tc>
    </w:tr>
  </w:tbl>
  <w:p w14:paraId="6E659B4F" w14:textId="44B503DA" w:rsidR="00D50E26" w:rsidRPr="00D13B6F" w:rsidRDefault="00D13B6F" w:rsidP="00D13B6F">
    <w:pPr>
      <w:pStyle w:val="Status"/>
      <w:rPr>
        <w:rFonts w:cs="Arial"/>
      </w:rPr>
    </w:pPr>
    <w:r w:rsidRPr="00D13B6F">
      <w:rPr>
        <w:rFonts w:cs="Arial"/>
      </w:rPr>
      <w:fldChar w:fldCharType="begin"/>
    </w:r>
    <w:r w:rsidRPr="00D13B6F">
      <w:rPr>
        <w:rFonts w:cs="Arial"/>
      </w:rPr>
      <w:instrText xml:space="preserve"> DOCPROPERTY "Status" </w:instrText>
    </w:r>
    <w:r w:rsidRPr="00D13B6F">
      <w:rPr>
        <w:rFonts w:cs="Arial"/>
      </w:rPr>
      <w:fldChar w:fldCharType="separate"/>
    </w:r>
    <w:r w:rsidR="00107254" w:rsidRPr="00D13B6F">
      <w:rPr>
        <w:rFonts w:cs="Arial"/>
      </w:rPr>
      <w:t xml:space="preserve"> </w:t>
    </w:r>
    <w:r w:rsidRPr="00D13B6F">
      <w:rPr>
        <w:rFonts w:cs="Arial"/>
      </w:rPr>
      <w:fldChar w:fldCharType="end"/>
    </w:r>
    <w:r w:rsidRPr="00D13B6F">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0CFE" w14:textId="77777777" w:rsidR="00D50E26" w:rsidRDefault="00D50E2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50E26" w14:paraId="604CD6C7" w14:textId="77777777">
      <w:trPr>
        <w:jc w:val="center"/>
      </w:trPr>
      <w:tc>
        <w:tcPr>
          <w:tcW w:w="1553" w:type="dxa"/>
        </w:tcPr>
        <w:p w14:paraId="7DFE67AD" w14:textId="794925A0" w:rsidR="00D50E26" w:rsidRDefault="00D50E26">
          <w:pPr>
            <w:pStyle w:val="Footer"/>
          </w:pPr>
          <w:r>
            <w:fldChar w:fldCharType="begin"/>
          </w:r>
          <w:r>
            <w:instrText xml:space="preserve"> DOCPROPERTY "Category"  *\charformat  </w:instrText>
          </w:r>
          <w:r>
            <w:fldChar w:fldCharType="end"/>
          </w:r>
          <w:r>
            <w:br/>
          </w:r>
          <w:r w:rsidR="00D13B6F">
            <w:fldChar w:fldCharType="begin"/>
          </w:r>
          <w:r w:rsidR="00D13B6F">
            <w:instrText xml:space="preserve"> DOCPROPERTY "RepubDt"  *\charformat  </w:instrText>
          </w:r>
          <w:r w:rsidR="00D13B6F">
            <w:fldChar w:fldCharType="separate"/>
          </w:r>
          <w:r w:rsidR="00107254">
            <w:t xml:space="preserve">  </w:t>
          </w:r>
          <w:r w:rsidR="00D13B6F">
            <w:fldChar w:fldCharType="end"/>
          </w:r>
        </w:p>
      </w:tc>
      <w:tc>
        <w:tcPr>
          <w:tcW w:w="4527" w:type="dxa"/>
        </w:tcPr>
        <w:p w14:paraId="23DC5E59" w14:textId="7CA616C1" w:rsidR="00D50E26" w:rsidRDefault="00D13B6F">
          <w:pPr>
            <w:pStyle w:val="Footer"/>
            <w:jc w:val="center"/>
          </w:pPr>
          <w:r>
            <w:fldChar w:fldCharType="begin"/>
          </w:r>
          <w:r>
            <w:instrText xml:space="preserve"> REF Citation *\charformat </w:instrText>
          </w:r>
          <w:r>
            <w:fldChar w:fldCharType="separate"/>
          </w:r>
          <w:r w:rsidR="00107254" w:rsidRPr="004A35DE">
            <w:t>Public Interest Disclosure Amendment Bill 2020</w:t>
          </w:r>
          <w:r>
            <w:fldChar w:fldCharType="end"/>
          </w:r>
        </w:p>
        <w:p w14:paraId="581C319B" w14:textId="07B03B05" w:rsidR="00D50E26" w:rsidRDefault="00D13B6F">
          <w:pPr>
            <w:pStyle w:val="Footer"/>
            <w:spacing w:before="0"/>
            <w:jc w:val="center"/>
          </w:pPr>
          <w:r>
            <w:fldChar w:fldCharType="begin"/>
          </w:r>
          <w:r>
            <w:instrText xml:space="preserve"> DOCPROPERTY "Eff"  *\charformat </w:instrText>
          </w:r>
          <w:r>
            <w:fldChar w:fldCharType="separate"/>
          </w:r>
          <w:r w:rsidR="00107254">
            <w:t xml:space="preserve"> </w:t>
          </w:r>
          <w:r>
            <w:fldChar w:fldCharType="end"/>
          </w:r>
          <w:r>
            <w:fldChar w:fldCharType="begin"/>
          </w:r>
          <w:r>
            <w:instrText xml:space="preserve"> DOCPROPERTY "StartDt"  *\charformat </w:instrText>
          </w:r>
          <w:r>
            <w:fldChar w:fldCharType="separate"/>
          </w:r>
          <w:r w:rsidR="00107254">
            <w:t xml:space="preserve">  </w:t>
          </w:r>
          <w:r>
            <w:fldChar w:fldCharType="end"/>
          </w:r>
          <w:r>
            <w:fldChar w:fldCharType="begin"/>
          </w:r>
          <w:r>
            <w:instrText xml:space="preserve"> DOCPROPERTY</w:instrText>
          </w:r>
          <w:r>
            <w:instrText xml:space="preserve"> "EndDt"  *\charformat </w:instrText>
          </w:r>
          <w:r>
            <w:fldChar w:fldCharType="separate"/>
          </w:r>
          <w:r w:rsidR="00107254">
            <w:t xml:space="preserve">  </w:t>
          </w:r>
          <w:r>
            <w:fldChar w:fldCharType="end"/>
          </w:r>
        </w:p>
      </w:tc>
      <w:tc>
        <w:tcPr>
          <w:tcW w:w="1240" w:type="dxa"/>
        </w:tcPr>
        <w:p w14:paraId="4CA7E6C4" w14:textId="77777777" w:rsidR="00D50E26" w:rsidRDefault="00D50E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D86782" w14:textId="1D54D947" w:rsidR="00D50E26" w:rsidRPr="00D13B6F" w:rsidRDefault="00D13B6F" w:rsidP="00D13B6F">
    <w:pPr>
      <w:pStyle w:val="Status"/>
      <w:rPr>
        <w:rFonts w:cs="Arial"/>
      </w:rPr>
    </w:pPr>
    <w:r w:rsidRPr="00D13B6F">
      <w:rPr>
        <w:rFonts w:cs="Arial"/>
      </w:rPr>
      <w:fldChar w:fldCharType="begin"/>
    </w:r>
    <w:r w:rsidRPr="00D13B6F">
      <w:rPr>
        <w:rFonts w:cs="Arial"/>
      </w:rPr>
      <w:instrText xml:space="preserve"> DOCPROPERTY "Status" </w:instrText>
    </w:r>
    <w:r w:rsidRPr="00D13B6F">
      <w:rPr>
        <w:rFonts w:cs="Arial"/>
      </w:rPr>
      <w:fldChar w:fldCharType="separate"/>
    </w:r>
    <w:r w:rsidR="00107254" w:rsidRPr="00D13B6F">
      <w:rPr>
        <w:rFonts w:cs="Arial"/>
      </w:rPr>
      <w:t xml:space="preserve"> </w:t>
    </w:r>
    <w:r w:rsidRPr="00D13B6F">
      <w:rPr>
        <w:rFonts w:cs="Arial"/>
      </w:rPr>
      <w:fldChar w:fldCharType="end"/>
    </w:r>
    <w:r w:rsidRPr="00D13B6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FAA8" w14:textId="77777777" w:rsidR="00D50E26" w:rsidRDefault="00D50E2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50E26" w:rsidRPr="00CB3D59" w14:paraId="533DD948" w14:textId="77777777">
      <w:tc>
        <w:tcPr>
          <w:tcW w:w="1060" w:type="pct"/>
        </w:tcPr>
        <w:p w14:paraId="555E0AD9" w14:textId="7437726D" w:rsidR="00D50E26" w:rsidRPr="00743346" w:rsidRDefault="00D50E26" w:rsidP="001F50AA">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07254">
            <w:rPr>
              <w:rFonts w:cs="Arial"/>
              <w:szCs w:val="18"/>
            </w:rPr>
            <w:t xml:space="preserve">  </w:t>
          </w:r>
          <w:r w:rsidRPr="00743346">
            <w:rPr>
              <w:rFonts w:cs="Arial"/>
              <w:szCs w:val="18"/>
            </w:rPr>
            <w:fldChar w:fldCharType="end"/>
          </w:r>
        </w:p>
      </w:tc>
      <w:tc>
        <w:tcPr>
          <w:tcW w:w="3094" w:type="pct"/>
        </w:tcPr>
        <w:p w14:paraId="13D2FE93" w14:textId="7323439B" w:rsidR="00D50E26" w:rsidRPr="00783A18" w:rsidRDefault="00D13B6F" w:rsidP="001F50AA">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07254" w:rsidRPr="004A35DE">
            <w:t>Public Interest Disclosure Amendment Bill 2020</w:t>
          </w:r>
          <w:r>
            <w:fldChar w:fldCharType="end"/>
          </w:r>
        </w:p>
        <w:p w14:paraId="207D1BC8" w14:textId="602AC20B" w:rsidR="00D50E26" w:rsidRPr="00783A18" w:rsidRDefault="00D50E26" w:rsidP="001F50A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072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072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0725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A9F7AFB" w14:textId="77777777" w:rsidR="00D50E26" w:rsidRPr="0097645D" w:rsidRDefault="00D50E26" w:rsidP="001F50AA">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6C580CB" w14:textId="70ECBA53" w:rsidR="00D50E26" w:rsidRPr="00D13B6F" w:rsidRDefault="00D13B6F" w:rsidP="00D13B6F">
    <w:pPr>
      <w:pStyle w:val="Status"/>
      <w:rPr>
        <w:rFonts w:cs="Arial"/>
      </w:rPr>
    </w:pPr>
    <w:r w:rsidRPr="00D13B6F">
      <w:rPr>
        <w:rFonts w:cs="Arial"/>
      </w:rPr>
      <w:fldChar w:fldCharType="begin"/>
    </w:r>
    <w:r w:rsidRPr="00D13B6F">
      <w:rPr>
        <w:rFonts w:cs="Arial"/>
      </w:rPr>
      <w:instrText xml:space="preserve"> DOCPROPERTY "Status" </w:instrText>
    </w:r>
    <w:r w:rsidRPr="00D13B6F">
      <w:rPr>
        <w:rFonts w:cs="Arial"/>
      </w:rPr>
      <w:fldChar w:fldCharType="separate"/>
    </w:r>
    <w:r w:rsidR="00107254" w:rsidRPr="00D13B6F">
      <w:rPr>
        <w:rFonts w:cs="Arial"/>
      </w:rPr>
      <w:t xml:space="preserve"> </w:t>
    </w:r>
    <w:r w:rsidRPr="00D13B6F">
      <w:rPr>
        <w:rFonts w:cs="Arial"/>
      </w:rPr>
      <w:fldChar w:fldCharType="end"/>
    </w:r>
    <w:r w:rsidRPr="00D13B6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D4B7" w14:textId="77777777" w:rsidR="00D50E26" w:rsidRDefault="00D50E26">
    <w:pPr>
      <w:rPr>
        <w:sz w:val="16"/>
      </w:rPr>
    </w:pPr>
  </w:p>
  <w:p w14:paraId="43BD65AB" w14:textId="07ABD7D4" w:rsidR="00D50E26" w:rsidRDefault="00D50E2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07254">
      <w:rPr>
        <w:rFonts w:ascii="Arial" w:hAnsi="Arial"/>
        <w:sz w:val="12"/>
      </w:rPr>
      <w:t>J2019-1482</w:t>
    </w:r>
    <w:r>
      <w:rPr>
        <w:rFonts w:ascii="Arial" w:hAnsi="Arial"/>
        <w:sz w:val="12"/>
      </w:rPr>
      <w:fldChar w:fldCharType="end"/>
    </w:r>
  </w:p>
  <w:p w14:paraId="53F22E42" w14:textId="6F783095" w:rsidR="00D50E26" w:rsidRPr="00D13B6F" w:rsidRDefault="00D13B6F" w:rsidP="00D13B6F">
    <w:pPr>
      <w:pStyle w:val="Status"/>
      <w:tabs>
        <w:tab w:val="center" w:pos="3853"/>
        <w:tab w:val="left" w:pos="4575"/>
      </w:tabs>
      <w:rPr>
        <w:rFonts w:cs="Arial"/>
      </w:rPr>
    </w:pPr>
    <w:r w:rsidRPr="00D13B6F">
      <w:rPr>
        <w:rFonts w:cs="Arial"/>
      </w:rPr>
      <w:fldChar w:fldCharType="begin"/>
    </w:r>
    <w:r w:rsidRPr="00D13B6F">
      <w:rPr>
        <w:rFonts w:cs="Arial"/>
      </w:rPr>
      <w:instrText xml:space="preserve"> DOCPROPERTY "Status" </w:instrText>
    </w:r>
    <w:r w:rsidRPr="00D13B6F">
      <w:rPr>
        <w:rFonts w:cs="Arial"/>
      </w:rPr>
      <w:fldChar w:fldCharType="separate"/>
    </w:r>
    <w:r w:rsidR="00107254" w:rsidRPr="00D13B6F">
      <w:rPr>
        <w:rFonts w:cs="Arial"/>
      </w:rPr>
      <w:t xml:space="preserve"> </w:t>
    </w:r>
    <w:r w:rsidRPr="00D13B6F">
      <w:rPr>
        <w:rFonts w:cs="Arial"/>
      </w:rPr>
      <w:fldChar w:fldCharType="end"/>
    </w:r>
    <w:r w:rsidRPr="00D13B6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41D4" w14:textId="77777777" w:rsidR="00D50E26" w:rsidRDefault="00D50E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E26" w:rsidRPr="00CB3D59" w14:paraId="7F05BF9F" w14:textId="77777777">
      <w:tc>
        <w:tcPr>
          <w:tcW w:w="847" w:type="pct"/>
        </w:tcPr>
        <w:p w14:paraId="78E835A2" w14:textId="77777777" w:rsidR="00D50E26" w:rsidRPr="006D109C" w:rsidRDefault="00D50E26" w:rsidP="001F50A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F5E7CF6" w14:textId="3223E3FB" w:rsidR="00D50E26" w:rsidRPr="006D109C" w:rsidRDefault="00D50E26" w:rsidP="001F50A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07254" w:rsidRPr="00107254">
            <w:rPr>
              <w:rFonts w:cs="Arial"/>
              <w:szCs w:val="18"/>
            </w:rPr>
            <w:t>Public Interest Disclosure Amendment</w:t>
          </w:r>
          <w:r w:rsidR="00107254" w:rsidRPr="004A35DE">
            <w:t xml:space="preserve"> Bill 2020</w:t>
          </w:r>
          <w:r>
            <w:rPr>
              <w:rFonts w:cs="Arial"/>
              <w:szCs w:val="18"/>
            </w:rPr>
            <w:fldChar w:fldCharType="end"/>
          </w:r>
        </w:p>
        <w:p w14:paraId="66ECE5F9" w14:textId="59E05B52" w:rsidR="00D50E26" w:rsidRPr="00783A18" w:rsidRDefault="00D50E26" w:rsidP="001F50A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072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072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07254">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93F5DFF" w14:textId="6575D83A" w:rsidR="00D50E26" w:rsidRPr="006D109C" w:rsidRDefault="00D50E26" w:rsidP="001F50A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07254">
            <w:rPr>
              <w:rFonts w:cs="Arial"/>
              <w:szCs w:val="18"/>
            </w:rPr>
            <w:t xml:space="preserve">  </w:t>
          </w:r>
          <w:r w:rsidRPr="006D109C">
            <w:rPr>
              <w:rFonts w:cs="Arial"/>
              <w:szCs w:val="18"/>
            </w:rPr>
            <w:fldChar w:fldCharType="end"/>
          </w:r>
        </w:p>
      </w:tc>
    </w:tr>
  </w:tbl>
  <w:p w14:paraId="1A953B9D" w14:textId="7CCB0D78" w:rsidR="00D50E26" w:rsidRPr="00D13B6F" w:rsidRDefault="00D13B6F" w:rsidP="00D13B6F">
    <w:pPr>
      <w:pStyle w:val="Status"/>
      <w:rPr>
        <w:rFonts w:cs="Arial"/>
      </w:rPr>
    </w:pPr>
    <w:r w:rsidRPr="00D13B6F">
      <w:rPr>
        <w:rFonts w:cs="Arial"/>
      </w:rPr>
      <w:fldChar w:fldCharType="begin"/>
    </w:r>
    <w:r w:rsidRPr="00D13B6F">
      <w:rPr>
        <w:rFonts w:cs="Arial"/>
      </w:rPr>
      <w:instrText xml:space="preserve"> DOCPROPERTY "Status" </w:instrText>
    </w:r>
    <w:r w:rsidRPr="00D13B6F">
      <w:rPr>
        <w:rFonts w:cs="Arial"/>
      </w:rPr>
      <w:fldChar w:fldCharType="separate"/>
    </w:r>
    <w:r w:rsidR="00107254" w:rsidRPr="00D13B6F">
      <w:rPr>
        <w:rFonts w:cs="Arial"/>
      </w:rPr>
      <w:t xml:space="preserve"> </w:t>
    </w:r>
    <w:r w:rsidRPr="00D13B6F">
      <w:rPr>
        <w:rFonts w:cs="Arial"/>
      </w:rPr>
      <w:fldChar w:fldCharType="end"/>
    </w:r>
    <w:r w:rsidRPr="00D13B6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94E6" w14:textId="77777777" w:rsidR="00D50E26" w:rsidRDefault="00D50E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E26" w:rsidRPr="00CB3D59" w14:paraId="478769ED" w14:textId="77777777">
      <w:tc>
        <w:tcPr>
          <w:tcW w:w="1061" w:type="pct"/>
        </w:tcPr>
        <w:p w14:paraId="0A5F1CE4" w14:textId="1BB03F07" w:rsidR="00D50E26" w:rsidRPr="006D109C" w:rsidRDefault="00D50E26" w:rsidP="001F50A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07254">
            <w:rPr>
              <w:rFonts w:cs="Arial"/>
              <w:szCs w:val="18"/>
            </w:rPr>
            <w:t xml:space="preserve">  </w:t>
          </w:r>
          <w:r w:rsidRPr="006D109C">
            <w:rPr>
              <w:rFonts w:cs="Arial"/>
              <w:szCs w:val="18"/>
            </w:rPr>
            <w:fldChar w:fldCharType="end"/>
          </w:r>
        </w:p>
      </w:tc>
      <w:tc>
        <w:tcPr>
          <w:tcW w:w="3092" w:type="pct"/>
        </w:tcPr>
        <w:p w14:paraId="7DE4086D" w14:textId="7D9A39A5" w:rsidR="00D50E26" w:rsidRPr="006D109C" w:rsidRDefault="00D50E26" w:rsidP="001F50A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07254" w:rsidRPr="00107254">
            <w:rPr>
              <w:rFonts w:cs="Arial"/>
              <w:szCs w:val="18"/>
            </w:rPr>
            <w:t>Public Interest Disclosure Amendment</w:t>
          </w:r>
          <w:r w:rsidR="00107254" w:rsidRPr="004A35DE">
            <w:t xml:space="preserve"> Bill 2020</w:t>
          </w:r>
          <w:r>
            <w:rPr>
              <w:rFonts w:cs="Arial"/>
              <w:szCs w:val="18"/>
            </w:rPr>
            <w:fldChar w:fldCharType="end"/>
          </w:r>
        </w:p>
        <w:p w14:paraId="3024473E" w14:textId="429A753B" w:rsidR="00D50E26" w:rsidRPr="00783A18" w:rsidRDefault="00D50E26" w:rsidP="001F50A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072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072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0725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ACDE2EC" w14:textId="77777777" w:rsidR="00D50E26" w:rsidRPr="006D109C" w:rsidRDefault="00D50E26" w:rsidP="001F50A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0F77C0B" w14:textId="1118BB03" w:rsidR="00D50E26" w:rsidRPr="00D13B6F" w:rsidRDefault="00D13B6F" w:rsidP="00D13B6F">
    <w:pPr>
      <w:pStyle w:val="Status"/>
      <w:rPr>
        <w:rFonts w:cs="Arial"/>
      </w:rPr>
    </w:pPr>
    <w:r w:rsidRPr="00D13B6F">
      <w:rPr>
        <w:rFonts w:cs="Arial"/>
      </w:rPr>
      <w:fldChar w:fldCharType="begin"/>
    </w:r>
    <w:r w:rsidRPr="00D13B6F">
      <w:rPr>
        <w:rFonts w:cs="Arial"/>
      </w:rPr>
      <w:instrText xml:space="preserve"> DOCPROPERTY "Status" </w:instrText>
    </w:r>
    <w:r w:rsidRPr="00D13B6F">
      <w:rPr>
        <w:rFonts w:cs="Arial"/>
      </w:rPr>
      <w:fldChar w:fldCharType="separate"/>
    </w:r>
    <w:r w:rsidR="00107254" w:rsidRPr="00D13B6F">
      <w:rPr>
        <w:rFonts w:cs="Arial"/>
      </w:rPr>
      <w:t xml:space="preserve"> </w:t>
    </w:r>
    <w:r w:rsidRPr="00D13B6F">
      <w:rPr>
        <w:rFonts w:cs="Arial"/>
      </w:rPr>
      <w:fldChar w:fldCharType="end"/>
    </w:r>
    <w:r w:rsidRPr="00D13B6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7D5F" w14:textId="77777777" w:rsidR="00D50E26" w:rsidRDefault="00D50E26">
    <w:pPr>
      <w:rPr>
        <w:sz w:val="16"/>
      </w:rPr>
    </w:pPr>
  </w:p>
  <w:p w14:paraId="25B177A3" w14:textId="3DE0A950" w:rsidR="00D50E26" w:rsidRDefault="00D50E2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07254">
      <w:rPr>
        <w:rFonts w:ascii="Arial" w:hAnsi="Arial"/>
        <w:sz w:val="12"/>
      </w:rPr>
      <w:t>J2019-1482</w:t>
    </w:r>
    <w:r>
      <w:rPr>
        <w:rFonts w:ascii="Arial" w:hAnsi="Arial"/>
        <w:sz w:val="12"/>
      </w:rPr>
      <w:fldChar w:fldCharType="end"/>
    </w:r>
  </w:p>
  <w:p w14:paraId="24475EB1" w14:textId="6F61AC37" w:rsidR="00D50E26" w:rsidRPr="00D13B6F" w:rsidRDefault="00D13B6F" w:rsidP="00D13B6F">
    <w:pPr>
      <w:pStyle w:val="Status"/>
      <w:rPr>
        <w:rFonts w:cs="Arial"/>
      </w:rPr>
    </w:pPr>
    <w:r w:rsidRPr="00D13B6F">
      <w:rPr>
        <w:rFonts w:cs="Arial"/>
      </w:rPr>
      <w:fldChar w:fldCharType="begin"/>
    </w:r>
    <w:r w:rsidRPr="00D13B6F">
      <w:rPr>
        <w:rFonts w:cs="Arial"/>
      </w:rPr>
      <w:instrText xml:space="preserve"> DOCPROPERTY "Status" </w:instrText>
    </w:r>
    <w:r w:rsidRPr="00D13B6F">
      <w:rPr>
        <w:rFonts w:cs="Arial"/>
      </w:rPr>
      <w:fldChar w:fldCharType="separate"/>
    </w:r>
    <w:r w:rsidR="00107254" w:rsidRPr="00D13B6F">
      <w:rPr>
        <w:rFonts w:cs="Arial"/>
      </w:rPr>
      <w:t xml:space="preserve"> </w:t>
    </w:r>
    <w:r w:rsidRPr="00D13B6F">
      <w:rPr>
        <w:rFonts w:cs="Arial"/>
      </w:rPr>
      <w:fldChar w:fldCharType="end"/>
    </w:r>
    <w:r w:rsidRPr="00D13B6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90FF" w14:textId="77777777" w:rsidR="00D50E26" w:rsidRDefault="00D50E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E26" w:rsidRPr="00CB3D59" w14:paraId="35E6EDFC" w14:textId="77777777">
      <w:tc>
        <w:tcPr>
          <w:tcW w:w="847" w:type="pct"/>
        </w:tcPr>
        <w:p w14:paraId="5ED54533" w14:textId="77777777" w:rsidR="00D50E26" w:rsidRPr="00ED273E" w:rsidRDefault="00D50E26" w:rsidP="001F50A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36CCA911" w14:textId="46D48775" w:rsidR="00D50E26" w:rsidRPr="00ED273E" w:rsidRDefault="00D50E26" w:rsidP="001F50A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07254" w:rsidRPr="004A35DE">
            <w:t>Public Interest Disclosure Amendment Bill 2020</w:t>
          </w:r>
          <w:r w:rsidRPr="00783A18">
            <w:rPr>
              <w:rFonts w:ascii="Times New Roman" w:hAnsi="Times New Roman"/>
              <w:sz w:val="24"/>
              <w:szCs w:val="24"/>
            </w:rPr>
            <w:fldChar w:fldCharType="end"/>
          </w:r>
        </w:p>
        <w:p w14:paraId="647ECE76" w14:textId="4ADFC177" w:rsidR="00D50E26" w:rsidRPr="00ED273E" w:rsidRDefault="00D50E26" w:rsidP="001F50A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10725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10725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107254">
            <w:rPr>
              <w:rFonts w:cs="Arial"/>
              <w:szCs w:val="18"/>
            </w:rPr>
            <w:t xml:space="preserve">  </w:t>
          </w:r>
          <w:r w:rsidRPr="00ED273E">
            <w:rPr>
              <w:rFonts w:cs="Arial"/>
              <w:szCs w:val="18"/>
            </w:rPr>
            <w:fldChar w:fldCharType="end"/>
          </w:r>
        </w:p>
      </w:tc>
      <w:tc>
        <w:tcPr>
          <w:tcW w:w="1061" w:type="pct"/>
        </w:tcPr>
        <w:p w14:paraId="6FC3642C" w14:textId="0C25D424" w:rsidR="00D50E26" w:rsidRPr="00ED273E" w:rsidRDefault="00D50E26" w:rsidP="001F50A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107254">
            <w:rPr>
              <w:rFonts w:cs="Arial"/>
              <w:szCs w:val="18"/>
            </w:rPr>
            <w:t xml:space="preserve">  </w:t>
          </w:r>
          <w:r w:rsidRPr="00ED273E">
            <w:rPr>
              <w:rFonts w:cs="Arial"/>
              <w:szCs w:val="18"/>
            </w:rPr>
            <w:fldChar w:fldCharType="end"/>
          </w:r>
        </w:p>
      </w:tc>
    </w:tr>
  </w:tbl>
  <w:p w14:paraId="7744BC14" w14:textId="26AEDCAE" w:rsidR="00D50E26" w:rsidRPr="00D13B6F" w:rsidRDefault="00D13B6F" w:rsidP="00D13B6F">
    <w:pPr>
      <w:pStyle w:val="Status"/>
      <w:rPr>
        <w:rFonts w:cs="Arial"/>
      </w:rPr>
    </w:pPr>
    <w:r w:rsidRPr="00D13B6F">
      <w:rPr>
        <w:rFonts w:cs="Arial"/>
      </w:rPr>
      <w:fldChar w:fldCharType="begin"/>
    </w:r>
    <w:r w:rsidRPr="00D13B6F">
      <w:rPr>
        <w:rFonts w:cs="Arial"/>
      </w:rPr>
      <w:instrText xml:space="preserve"> DOCPROPERTY "Status" </w:instrText>
    </w:r>
    <w:r w:rsidRPr="00D13B6F">
      <w:rPr>
        <w:rFonts w:cs="Arial"/>
      </w:rPr>
      <w:fldChar w:fldCharType="separate"/>
    </w:r>
    <w:r w:rsidR="00107254" w:rsidRPr="00D13B6F">
      <w:rPr>
        <w:rFonts w:cs="Arial"/>
      </w:rPr>
      <w:t xml:space="preserve"> </w:t>
    </w:r>
    <w:r w:rsidRPr="00D13B6F">
      <w:rPr>
        <w:rFonts w:cs="Arial"/>
      </w:rPr>
      <w:fldChar w:fldCharType="end"/>
    </w:r>
    <w:r w:rsidRPr="00D13B6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4771" w14:textId="77777777" w:rsidR="00D50E26" w:rsidRDefault="00D50E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E26" w:rsidRPr="00CB3D59" w14:paraId="43682CE7" w14:textId="77777777">
      <w:tc>
        <w:tcPr>
          <w:tcW w:w="1061" w:type="pct"/>
        </w:tcPr>
        <w:p w14:paraId="4B48B2AF" w14:textId="2FEF81A3" w:rsidR="00D50E26" w:rsidRPr="00ED273E" w:rsidRDefault="00D50E26" w:rsidP="001F50A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107254">
            <w:rPr>
              <w:rFonts w:cs="Arial"/>
              <w:szCs w:val="18"/>
            </w:rPr>
            <w:t xml:space="preserve">  </w:t>
          </w:r>
          <w:r w:rsidRPr="00ED273E">
            <w:rPr>
              <w:rFonts w:cs="Arial"/>
              <w:szCs w:val="18"/>
            </w:rPr>
            <w:fldChar w:fldCharType="end"/>
          </w:r>
        </w:p>
      </w:tc>
      <w:tc>
        <w:tcPr>
          <w:tcW w:w="3092" w:type="pct"/>
        </w:tcPr>
        <w:p w14:paraId="3EFBCE7F" w14:textId="2BEF75B8" w:rsidR="00D50E26" w:rsidRPr="00ED273E" w:rsidRDefault="00D50E26" w:rsidP="001F50A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07254" w:rsidRPr="00107254">
            <w:rPr>
              <w:rFonts w:cs="Arial"/>
              <w:szCs w:val="18"/>
            </w:rPr>
            <w:t>Public Interest Disclosure Amendment</w:t>
          </w:r>
          <w:r w:rsidR="00107254" w:rsidRPr="004A35DE">
            <w:t xml:space="preserve"> Bill 2020</w:t>
          </w:r>
          <w:r>
            <w:rPr>
              <w:rFonts w:cs="Arial"/>
              <w:szCs w:val="18"/>
            </w:rPr>
            <w:fldChar w:fldCharType="end"/>
          </w:r>
        </w:p>
        <w:p w14:paraId="5D2DBFB1" w14:textId="0E8941B0" w:rsidR="00D50E26" w:rsidRPr="00ED273E" w:rsidRDefault="00D50E26" w:rsidP="001F50A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10725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10725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107254">
            <w:rPr>
              <w:rFonts w:cs="Arial"/>
              <w:szCs w:val="18"/>
            </w:rPr>
            <w:t xml:space="preserve">  </w:t>
          </w:r>
          <w:r w:rsidRPr="00ED273E">
            <w:rPr>
              <w:rFonts w:cs="Arial"/>
              <w:szCs w:val="18"/>
            </w:rPr>
            <w:fldChar w:fldCharType="end"/>
          </w:r>
        </w:p>
      </w:tc>
      <w:tc>
        <w:tcPr>
          <w:tcW w:w="847" w:type="pct"/>
        </w:tcPr>
        <w:p w14:paraId="3F1FD62C" w14:textId="77777777" w:rsidR="00D50E26" w:rsidRPr="00ED273E" w:rsidRDefault="00D50E26" w:rsidP="001F50A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E8F685F" w14:textId="14D0BB51" w:rsidR="00D50E26" w:rsidRPr="00D13B6F" w:rsidRDefault="00D13B6F" w:rsidP="00D13B6F">
    <w:pPr>
      <w:pStyle w:val="Status"/>
      <w:rPr>
        <w:rFonts w:cs="Arial"/>
      </w:rPr>
    </w:pPr>
    <w:r w:rsidRPr="00D13B6F">
      <w:rPr>
        <w:rFonts w:cs="Arial"/>
      </w:rPr>
      <w:fldChar w:fldCharType="begin"/>
    </w:r>
    <w:r w:rsidRPr="00D13B6F">
      <w:rPr>
        <w:rFonts w:cs="Arial"/>
      </w:rPr>
      <w:instrText xml:space="preserve"> DOCPROPERTY "Status" </w:instrText>
    </w:r>
    <w:r w:rsidRPr="00D13B6F">
      <w:rPr>
        <w:rFonts w:cs="Arial"/>
      </w:rPr>
      <w:fldChar w:fldCharType="separate"/>
    </w:r>
    <w:r w:rsidR="00107254" w:rsidRPr="00D13B6F">
      <w:rPr>
        <w:rFonts w:cs="Arial"/>
      </w:rPr>
      <w:t xml:space="preserve"> </w:t>
    </w:r>
    <w:r w:rsidRPr="00D13B6F">
      <w:rPr>
        <w:rFonts w:cs="Arial"/>
      </w:rPr>
      <w:fldChar w:fldCharType="end"/>
    </w:r>
    <w:r w:rsidRPr="00D13B6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8747" w14:textId="77777777" w:rsidR="00D50E26" w:rsidRDefault="00D50E2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50E26" w14:paraId="1BEEEF8B" w14:textId="77777777">
      <w:trPr>
        <w:jc w:val="center"/>
      </w:trPr>
      <w:tc>
        <w:tcPr>
          <w:tcW w:w="1240" w:type="dxa"/>
        </w:tcPr>
        <w:p w14:paraId="3BD074DA" w14:textId="77777777" w:rsidR="00D50E26" w:rsidRDefault="00D50E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71FA2AA" w14:textId="48FF5CA7" w:rsidR="00D50E26" w:rsidRDefault="00D13B6F">
          <w:pPr>
            <w:pStyle w:val="Footer"/>
            <w:jc w:val="center"/>
          </w:pPr>
          <w:r>
            <w:fldChar w:fldCharType="begin"/>
          </w:r>
          <w:r>
            <w:instrText xml:space="preserve"> REF Citation *\charformat </w:instrText>
          </w:r>
          <w:r>
            <w:fldChar w:fldCharType="separate"/>
          </w:r>
          <w:r w:rsidR="00107254" w:rsidRPr="004A35DE">
            <w:t>Public Interest Disclosure Amendment Bill 2020</w:t>
          </w:r>
          <w:r>
            <w:fldChar w:fldCharType="end"/>
          </w:r>
        </w:p>
        <w:p w14:paraId="23B03AF0" w14:textId="23F6D8CD" w:rsidR="00D50E26" w:rsidRDefault="00D13B6F">
          <w:pPr>
            <w:pStyle w:val="Footer"/>
            <w:spacing w:before="0"/>
            <w:jc w:val="center"/>
          </w:pPr>
          <w:r>
            <w:fldChar w:fldCharType="begin"/>
          </w:r>
          <w:r>
            <w:instrText xml:space="preserve"> DOCPROPERTY "Eff"  *\charformat </w:instrText>
          </w:r>
          <w:r>
            <w:fldChar w:fldCharType="separate"/>
          </w:r>
          <w:r w:rsidR="00107254">
            <w:t xml:space="preserve"> </w:t>
          </w:r>
          <w:r>
            <w:fldChar w:fldCharType="end"/>
          </w:r>
          <w:r>
            <w:fldChar w:fldCharType="begin"/>
          </w:r>
          <w:r>
            <w:instrText xml:space="preserve"> DOCPROPERTY "StartDt"  *\charformat </w:instrText>
          </w:r>
          <w:r>
            <w:fldChar w:fldCharType="separate"/>
          </w:r>
          <w:r w:rsidR="00107254">
            <w:t xml:space="preserve">  </w:t>
          </w:r>
          <w:r>
            <w:fldChar w:fldCharType="end"/>
          </w:r>
          <w:r>
            <w:fldChar w:fldCharType="begin"/>
          </w:r>
          <w:r>
            <w:instrText xml:space="preserve"> DOCPROPERTY "EndDt"  *\charformat </w:instrText>
          </w:r>
          <w:r>
            <w:fldChar w:fldCharType="separate"/>
          </w:r>
          <w:r w:rsidR="00107254">
            <w:t xml:space="preserve">  </w:t>
          </w:r>
          <w:r>
            <w:fldChar w:fldCharType="end"/>
          </w:r>
        </w:p>
      </w:tc>
      <w:tc>
        <w:tcPr>
          <w:tcW w:w="1553" w:type="dxa"/>
        </w:tcPr>
        <w:p w14:paraId="3AD1C13C" w14:textId="56C8F668" w:rsidR="00D50E26" w:rsidRDefault="00D50E26">
          <w:pPr>
            <w:pStyle w:val="Footer"/>
            <w:jc w:val="right"/>
          </w:pPr>
          <w:r>
            <w:fldChar w:fldCharType="begin"/>
          </w:r>
          <w:r>
            <w:instrText xml:space="preserve"> DOCPROPERTY "Category"  *\charformat  </w:instrText>
          </w:r>
          <w:r>
            <w:fldChar w:fldCharType="end"/>
          </w:r>
          <w:r>
            <w:br/>
          </w:r>
          <w:r w:rsidR="00D13B6F">
            <w:fldChar w:fldCharType="begin"/>
          </w:r>
          <w:r w:rsidR="00D13B6F">
            <w:instrText xml:space="preserve"> DOCPROPERTY "RepubDt"  *\charformat  </w:instrText>
          </w:r>
          <w:r w:rsidR="00D13B6F">
            <w:fldChar w:fldCharType="separate"/>
          </w:r>
          <w:r w:rsidR="00107254">
            <w:t xml:space="preserve">  </w:t>
          </w:r>
          <w:r w:rsidR="00D13B6F">
            <w:fldChar w:fldCharType="end"/>
          </w:r>
        </w:p>
      </w:tc>
    </w:tr>
  </w:tbl>
  <w:p w14:paraId="38686BAE" w14:textId="5B203901" w:rsidR="00D50E26" w:rsidRPr="00D13B6F" w:rsidRDefault="00D13B6F" w:rsidP="00D13B6F">
    <w:pPr>
      <w:pStyle w:val="Status"/>
      <w:rPr>
        <w:rFonts w:cs="Arial"/>
      </w:rPr>
    </w:pPr>
    <w:r w:rsidRPr="00D13B6F">
      <w:rPr>
        <w:rFonts w:cs="Arial"/>
      </w:rPr>
      <w:fldChar w:fldCharType="begin"/>
    </w:r>
    <w:r w:rsidRPr="00D13B6F">
      <w:rPr>
        <w:rFonts w:cs="Arial"/>
      </w:rPr>
      <w:instrText xml:space="preserve"> DOCPROPERTY "Status" </w:instrText>
    </w:r>
    <w:r w:rsidRPr="00D13B6F">
      <w:rPr>
        <w:rFonts w:cs="Arial"/>
      </w:rPr>
      <w:fldChar w:fldCharType="separate"/>
    </w:r>
    <w:r w:rsidR="00107254" w:rsidRPr="00D13B6F">
      <w:rPr>
        <w:rFonts w:cs="Arial"/>
      </w:rPr>
      <w:t xml:space="preserve"> </w:t>
    </w:r>
    <w:r w:rsidRPr="00D13B6F">
      <w:rPr>
        <w:rFonts w:cs="Arial"/>
      </w:rPr>
      <w:fldChar w:fldCharType="end"/>
    </w:r>
    <w:r w:rsidRPr="00D13B6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9B83" w14:textId="77777777" w:rsidR="00D50E26" w:rsidRDefault="00D50E26">
      <w:r>
        <w:separator/>
      </w:r>
    </w:p>
  </w:footnote>
  <w:footnote w:type="continuationSeparator" w:id="0">
    <w:p w14:paraId="4ABF9D9E" w14:textId="77777777" w:rsidR="00D50E26" w:rsidRDefault="00D5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50E26" w:rsidRPr="00CB3D59" w14:paraId="0B057A7F" w14:textId="77777777">
      <w:tc>
        <w:tcPr>
          <w:tcW w:w="900" w:type="pct"/>
        </w:tcPr>
        <w:p w14:paraId="2A719448" w14:textId="77777777" w:rsidR="00D50E26" w:rsidRPr="00783A18" w:rsidRDefault="00D50E26">
          <w:pPr>
            <w:pStyle w:val="HeaderEven"/>
            <w:rPr>
              <w:rFonts w:ascii="Times New Roman" w:hAnsi="Times New Roman"/>
              <w:sz w:val="24"/>
              <w:szCs w:val="24"/>
            </w:rPr>
          </w:pPr>
        </w:p>
      </w:tc>
      <w:tc>
        <w:tcPr>
          <w:tcW w:w="4100" w:type="pct"/>
        </w:tcPr>
        <w:p w14:paraId="6252514A" w14:textId="77777777" w:rsidR="00D50E26" w:rsidRPr="00783A18" w:rsidRDefault="00D50E26">
          <w:pPr>
            <w:pStyle w:val="HeaderEven"/>
            <w:rPr>
              <w:rFonts w:ascii="Times New Roman" w:hAnsi="Times New Roman"/>
              <w:sz w:val="24"/>
              <w:szCs w:val="24"/>
            </w:rPr>
          </w:pPr>
        </w:p>
      </w:tc>
    </w:tr>
    <w:tr w:rsidR="00D50E26" w:rsidRPr="00CB3D59" w14:paraId="66E28E24" w14:textId="77777777">
      <w:tc>
        <w:tcPr>
          <w:tcW w:w="4100" w:type="pct"/>
          <w:gridSpan w:val="2"/>
          <w:tcBorders>
            <w:bottom w:val="single" w:sz="4" w:space="0" w:color="auto"/>
          </w:tcBorders>
        </w:tcPr>
        <w:p w14:paraId="6C392237" w14:textId="03005AD9" w:rsidR="00D50E26" w:rsidRPr="0097645D" w:rsidRDefault="00D13B6F" w:rsidP="001F50AA">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C73E627" w14:textId="73583856" w:rsidR="00D50E26" w:rsidRDefault="00D50E26">
    <w:pPr>
      <w:pStyle w:val="N-9pt"/>
    </w:pPr>
    <w:r>
      <w:tab/>
    </w:r>
    <w:r w:rsidR="00D13B6F">
      <w:fldChar w:fldCharType="begin"/>
    </w:r>
    <w:r w:rsidR="00D13B6F">
      <w:instrText xml:space="preserve"> STYLEREF charPage \* MERGEFORMAT </w:instrText>
    </w:r>
    <w:r w:rsidR="00D13B6F">
      <w:fldChar w:fldCharType="separate"/>
    </w:r>
    <w:r w:rsidR="00D13B6F">
      <w:rPr>
        <w:noProof/>
      </w:rPr>
      <w:t>Page</w:t>
    </w:r>
    <w:r w:rsidR="00D13B6F">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D50E26" w:rsidRPr="00E06D02" w14:paraId="1DA4AB40" w14:textId="77777777" w:rsidTr="00567644">
      <w:trPr>
        <w:jc w:val="center"/>
      </w:trPr>
      <w:tc>
        <w:tcPr>
          <w:tcW w:w="1068" w:type="pct"/>
        </w:tcPr>
        <w:p w14:paraId="4A1FA8AC" w14:textId="77777777" w:rsidR="00D50E26" w:rsidRPr="00567644" w:rsidRDefault="00D50E26" w:rsidP="00567644">
          <w:pPr>
            <w:pStyle w:val="HeaderEven"/>
            <w:tabs>
              <w:tab w:val="left" w:pos="700"/>
            </w:tabs>
            <w:ind w:left="697" w:hanging="697"/>
            <w:rPr>
              <w:rFonts w:cs="Arial"/>
              <w:szCs w:val="18"/>
            </w:rPr>
          </w:pPr>
        </w:p>
      </w:tc>
      <w:tc>
        <w:tcPr>
          <w:tcW w:w="3932" w:type="pct"/>
        </w:tcPr>
        <w:p w14:paraId="3B96A780" w14:textId="77777777" w:rsidR="00D50E26" w:rsidRPr="00567644" w:rsidRDefault="00D50E26" w:rsidP="00567644">
          <w:pPr>
            <w:pStyle w:val="HeaderEven"/>
            <w:tabs>
              <w:tab w:val="left" w:pos="700"/>
            </w:tabs>
            <w:ind w:left="697" w:hanging="697"/>
            <w:rPr>
              <w:rFonts w:cs="Arial"/>
              <w:szCs w:val="18"/>
            </w:rPr>
          </w:pPr>
        </w:p>
      </w:tc>
    </w:tr>
    <w:tr w:rsidR="00D50E26" w:rsidRPr="00E06D02" w14:paraId="1703DE67" w14:textId="77777777" w:rsidTr="00567644">
      <w:trPr>
        <w:jc w:val="center"/>
      </w:trPr>
      <w:tc>
        <w:tcPr>
          <w:tcW w:w="1068" w:type="pct"/>
        </w:tcPr>
        <w:p w14:paraId="514A703E" w14:textId="77777777" w:rsidR="00D50E26" w:rsidRPr="00567644" w:rsidRDefault="00D50E26" w:rsidP="00567644">
          <w:pPr>
            <w:pStyle w:val="HeaderEven"/>
            <w:tabs>
              <w:tab w:val="left" w:pos="700"/>
            </w:tabs>
            <w:ind w:left="697" w:hanging="697"/>
            <w:rPr>
              <w:rFonts w:cs="Arial"/>
              <w:szCs w:val="18"/>
            </w:rPr>
          </w:pPr>
        </w:p>
      </w:tc>
      <w:tc>
        <w:tcPr>
          <w:tcW w:w="3932" w:type="pct"/>
        </w:tcPr>
        <w:p w14:paraId="2FC0EAFE" w14:textId="77777777" w:rsidR="00D50E26" w:rsidRPr="00567644" w:rsidRDefault="00D50E26" w:rsidP="00567644">
          <w:pPr>
            <w:pStyle w:val="HeaderEven"/>
            <w:tabs>
              <w:tab w:val="left" w:pos="700"/>
            </w:tabs>
            <w:ind w:left="697" w:hanging="697"/>
            <w:rPr>
              <w:rFonts w:cs="Arial"/>
              <w:szCs w:val="18"/>
            </w:rPr>
          </w:pPr>
        </w:p>
      </w:tc>
    </w:tr>
    <w:tr w:rsidR="00D50E26" w:rsidRPr="00E06D02" w14:paraId="3387A6A7" w14:textId="77777777" w:rsidTr="00567644">
      <w:trPr>
        <w:cantSplit/>
        <w:jc w:val="center"/>
      </w:trPr>
      <w:tc>
        <w:tcPr>
          <w:tcW w:w="4997" w:type="pct"/>
          <w:gridSpan w:val="2"/>
          <w:tcBorders>
            <w:bottom w:val="single" w:sz="4" w:space="0" w:color="auto"/>
          </w:tcBorders>
        </w:tcPr>
        <w:p w14:paraId="0A77DDE1" w14:textId="77777777" w:rsidR="00D50E26" w:rsidRPr="00567644" w:rsidRDefault="00D50E26" w:rsidP="00567644">
          <w:pPr>
            <w:pStyle w:val="HeaderEven6"/>
            <w:tabs>
              <w:tab w:val="left" w:pos="700"/>
            </w:tabs>
            <w:ind w:left="697" w:hanging="697"/>
            <w:rPr>
              <w:szCs w:val="18"/>
            </w:rPr>
          </w:pPr>
        </w:p>
      </w:tc>
    </w:tr>
  </w:tbl>
  <w:p w14:paraId="76112B0F" w14:textId="77777777" w:rsidR="00D50E26" w:rsidRDefault="00D50E2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50E26" w:rsidRPr="00CB3D59" w14:paraId="04F12E6D" w14:textId="77777777">
      <w:tc>
        <w:tcPr>
          <w:tcW w:w="4100" w:type="pct"/>
        </w:tcPr>
        <w:p w14:paraId="36905B3D" w14:textId="77777777" w:rsidR="00D50E26" w:rsidRPr="00783A18" w:rsidRDefault="00D50E26" w:rsidP="001F50AA">
          <w:pPr>
            <w:pStyle w:val="HeaderOdd"/>
            <w:jc w:val="left"/>
            <w:rPr>
              <w:rFonts w:ascii="Times New Roman" w:hAnsi="Times New Roman"/>
              <w:sz w:val="24"/>
              <w:szCs w:val="24"/>
            </w:rPr>
          </w:pPr>
        </w:p>
      </w:tc>
      <w:tc>
        <w:tcPr>
          <w:tcW w:w="900" w:type="pct"/>
        </w:tcPr>
        <w:p w14:paraId="5B090AD3" w14:textId="77777777" w:rsidR="00D50E26" w:rsidRPr="00783A18" w:rsidRDefault="00D50E26" w:rsidP="001F50AA">
          <w:pPr>
            <w:pStyle w:val="HeaderOdd"/>
            <w:jc w:val="left"/>
            <w:rPr>
              <w:rFonts w:ascii="Times New Roman" w:hAnsi="Times New Roman"/>
              <w:sz w:val="24"/>
              <w:szCs w:val="24"/>
            </w:rPr>
          </w:pPr>
        </w:p>
      </w:tc>
    </w:tr>
    <w:tr w:rsidR="00D50E26" w:rsidRPr="00CB3D59" w14:paraId="06DD66B9" w14:textId="77777777">
      <w:tc>
        <w:tcPr>
          <w:tcW w:w="900" w:type="pct"/>
          <w:gridSpan w:val="2"/>
          <w:tcBorders>
            <w:bottom w:val="single" w:sz="4" w:space="0" w:color="auto"/>
          </w:tcBorders>
        </w:tcPr>
        <w:p w14:paraId="338EC30C" w14:textId="5D579485" w:rsidR="00D50E26" w:rsidRPr="0097645D" w:rsidRDefault="00D13B6F" w:rsidP="001F50AA">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6BA85FE" w14:textId="328D2260" w:rsidR="00D50E26" w:rsidRDefault="00D50E26">
    <w:pPr>
      <w:pStyle w:val="N-9pt"/>
    </w:pPr>
    <w:r>
      <w:tab/>
    </w:r>
    <w:r w:rsidR="00D13B6F">
      <w:fldChar w:fldCharType="begin"/>
    </w:r>
    <w:r w:rsidR="00D13B6F">
      <w:instrText xml:space="preserve"> STYLEREF charPage \* MERGEFORMAT </w:instrText>
    </w:r>
    <w:r w:rsidR="00D13B6F">
      <w:fldChar w:fldCharType="separate"/>
    </w:r>
    <w:r w:rsidR="00D13B6F">
      <w:rPr>
        <w:noProof/>
      </w:rPr>
      <w:t>Page</w:t>
    </w:r>
    <w:r w:rsidR="00D13B6F">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4F88" w14:textId="77777777" w:rsidR="00785906" w:rsidRDefault="007859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D50E26" w:rsidRPr="00CB3D59" w14:paraId="06E1E2A2" w14:textId="77777777" w:rsidTr="001F50AA">
      <w:tc>
        <w:tcPr>
          <w:tcW w:w="1701" w:type="dxa"/>
        </w:tcPr>
        <w:p w14:paraId="2D580B54" w14:textId="1A9AA368" w:rsidR="00D50E26" w:rsidRPr="006D109C" w:rsidRDefault="00D50E2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25B75FC6" w14:textId="53C5E0B2" w:rsidR="00D50E26" w:rsidRPr="006D109C" w:rsidRDefault="00D50E2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D50E26" w:rsidRPr="00CB3D59" w14:paraId="7714D83D" w14:textId="77777777" w:rsidTr="001F50AA">
      <w:tc>
        <w:tcPr>
          <w:tcW w:w="1701" w:type="dxa"/>
        </w:tcPr>
        <w:p w14:paraId="22C02111" w14:textId="567B0DBC" w:rsidR="00D50E26" w:rsidRPr="006D109C" w:rsidRDefault="00D50E2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FC15634" w14:textId="067480F4" w:rsidR="00D50E26" w:rsidRPr="006D109C" w:rsidRDefault="00D50E2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50E26" w:rsidRPr="00CB3D59" w14:paraId="42A1B828" w14:textId="77777777" w:rsidTr="001F50AA">
      <w:trPr>
        <w:cantSplit/>
      </w:trPr>
      <w:tc>
        <w:tcPr>
          <w:tcW w:w="1701" w:type="dxa"/>
          <w:gridSpan w:val="2"/>
          <w:tcBorders>
            <w:bottom w:val="single" w:sz="4" w:space="0" w:color="auto"/>
          </w:tcBorders>
        </w:tcPr>
        <w:p w14:paraId="75B883B5" w14:textId="60917E5C" w:rsidR="00D50E26" w:rsidRPr="006D109C" w:rsidRDefault="00D50E26" w:rsidP="001F50A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0725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13B6F">
            <w:rPr>
              <w:rFonts w:cs="Arial"/>
              <w:noProof/>
              <w:szCs w:val="18"/>
            </w:rPr>
            <w:t>59</w:t>
          </w:r>
          <w:r w:rsidRPr="006D109C">
            <w:rPr>
              <w:rFonts w:cs="Arial"/>
              <w:szCs w:val="18"/>
            </w:rPr>
            <w:fldChar w:fldCharType="end"/>
          </w:r>
        </w:p>
      </w:tc>
    </w:tr>
  </w:tbl>
  <w:p w14:paraId="5122A4AE" w14:textId="77777777" w:rsidR="00D50E26" w:rsidRDefault="00D50E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D50E26" w:rsidRPr="00CB3D59" w14:paraId="6BF947B1" w14:textId="77777777" w:rsidTr="001F50AA">
      <w:tc>
        <w:tcPr>
          <w:tcW w:w="6320" w:type="dxa"/>
        </w:tcPr>
        <w:p w14:paraId="653FA385" w14:textId="2B0089EC" w:rsidR="00D50E26" w:rsidRPr="006D109C" w:rsidRDefault="00D50E2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557105D3" w14:textId="7EEF1849" w:rsidR="00D50E26" w:rsidRPr="006D109C" w:rsidRDefault="00D50E2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D50E26" w:rsidRPr="00CB3D59" w14:paraId="5F2E55EF" w14:textId="77777777" w:rsidTr="001F50AA">
      <w:tc>
        <w:tcPr>
          <w:tcW w:w="6320" w:type="dxa"/>
        </w:tcPr>
        <w:p w14:paraId="55403B8C" w14:textId="1434F241" w:rsidR="00D50E26" w:rsidRPr="006D109C" w:rsidRDefault="00D50E2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C395994" w14:textId="4A2DA809" w:rsidR="00D50E26" w:rsidRPr="006D109C" w:rsidRDefault="00D50E2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50E26" w:rsidRPr="00CB3D59" w14:paraId="13C3E14F" w14:textId="77777777" w:rsidTr="001F50AA">
      <w:trPr>
        <w:cantSplit/>
      </w:trPr>
      <w:tc>
        <w:tcPr>
          <w:tcW w:w="1701" w:type="dxa"/>
          <w:gridSpan w:val="2"/>
          <w:tcBorders>
            <w:bottom w:val="single" w:sz="4" w:space="0" w:color="auto"/>
          </w:tcBorders>
        </w:tcPr>
        <w:p w14:paraId="0FA3A37E" w14:textId="54DA9C49" w:rsidR="00D50E26" w:rsidRPr="006D109C" w:rsidRDefault="00D50E26" w:rsidP="001F50A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0725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13B6F">
            <w:rPr>
              <w:rFonts w:cs="Arial"/>
              <w:noProof/>
              <w:szCs w:val="18"/>
            </w:rPr>
            <w:t>62</w:t>
          </w:r>
          <w:r w:rsidRPr="006D109C">
            <w:rPr>
              <w:rFonts w:cs="Arial"/>
              <w:szCs w:val="18"/>
            </w:rPr>
            <w:fldChar w:fldCharType="end"/>
          </w:r>
        </w:p>
      </w:tc>
    </w:tr>
  </w:tbl>
  <w:p w14:paraId="5CA74094" w14:textId="77777777" w:rsidR="00D50E26" w:rsidRDefault="00D50E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50E26" w:rsidRPr="00CB3D59" w14:paraId="6E0A4820" w14:textId="77777777">
      <w:trPr>
        <w:jc w:val="center"/>
      </w:trPr>
      <w:tc>
        <w:tcPr>
          <w:tcW w:w="1560" w:type="dxa"/>
        </w:tcPr>
        <w:p w14:paraId="2E03D62B" w14:textId="13EF81E3" w:rsidR="00D50E26" w:rsidRPr="00ED273E" w:rsidRDefault="00D50E2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13B6F">
            <w:rPr>
              <w:rFonts w:cs="Arial"/>
              <w:b/>
              <w:noProof/>
              <w:szCs w:val="18"/>
            </w:rPr>
            <w:t>Schedule 1</w:t>
          </w:r>
          <w:r w:rsidRPr="00ED273E">
            <w:rPr>
              <w:rFonts w:cs="Arial"/>
              <w:b/>
              <w:szCs w:val="18"/>
            </w:rPr>
            <w:fldChar w:fldCharType="end"/>
          </w:r>
        </w:p>
      </w:tc>
      <w:tc>
        <w:tcPr>
          <w:tcW w:w="5741" w:type="dxa"/>
        </w:tcPr>
        <w:p w14:paraId="643C07F6" w14:textId="25D2CE3D" w:rsidR="00D50E26" w:rsidRPr="00ED273E" w:rsidRDefault="00D50E2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13B6F">
            <w:rPr>
              <w:rFonts w:cs="Arial"/>
              <w:noProof/>
              <w:szCs w:val="18"/>
            </w:rPr>
            <w:t>Consequential and other amendments</w:t>
          </w:r>
          <w:r w:rsidRPr="00ED273E">
            <w:rPr>
              <w:rFonts w:cs="Arial"/>
              <w:szCs w:val="18"/>
            </w:rPr>
            <w:fldChar w:fldCharType="end"/>
          </w:r>
        </w:p>
      </w:tc>
    </w:tr>
    <w:tr w:rsidR="00D50E26" w:rsidRPr="00CB3D59" w14:paraId="12588E87" w14:textId="77777777">
      <w:trPr>
        <w:jc w:val="center"/>
      </w:trPr>
      <w:tc>
        <w:tcPr>
          <w:tcW w:w="1560" w:type="dxa"/>
        </w:tcPr>
        <w:p w14:paraId="1B7DD2B6" w14:textId="381F064D" w:rsidR="00D50E26" w:rsidRPr="00ED273E" w:rsidRDefault="00D50E2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13B6F">
            <w:rPr>
              <w:rFonts w:cs="Arial"/>
              <w:b/>
              <w:noProof/>
              <w:szCs w:val="18"/>
            </w:rPr>
            <w:t>Part 1.3</w:t>
          </w:r>
          <w:r w:rsidRPr="00ED273E">
            <w:rPr>
              <w:rFonts w:cs="Arial"/>
              <w:b/>
              <w:szCs w:val="18"/>
            </w:rPr>
            <w:fldChar w:fldCharType="end"/>
          </w:r>
        </w:p>
      </w:tc>
      <w:tc>
        <w:tcPr>
          <w:tcW w:w="5741" w:type="dxa"/>
        </w:tcPr>
        <w:p w14:paraId="450956ED" w14:textId="7FF1935B" w:rsidR="00D50E26" w:rsidRPr="00ED273E" w:rsidRDefault="00D50E2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13B6F">
            <w:rPr>
              <w:rFonts w:cs="Arial"/>
              <w:noProof/>
              <w:szCs w:val="18"/>
            </w:rPr>
            <w:t>Ombudsman Act 1989</w:t>
          </w:r>
          <w:r w:rsidRPr="00ED273E">
            <w:rPr>
              <w:rFonts w:cs="Arial"/>
              <w:szCs w:val="18"/>
            </w:rPr>
            <w:fldChar w:fldCharType="end"/>
          </w:r>
        </w:p>
      </w:tc>
    </w:tr>
    <w:tr w:rsidR="00D50E26" w:rsidRPr="00CB3D59" w14:paraId="155B21E3" w14:textId="77777777">
      <w:trPr>
        <w:jc w:val="center"/>
      </w:trPr>
      <w:tc>
        <w:tcPr>
          <w:tcW w:w="7296" w:type="dxa"/>
          <w:gridSpan w:val="2"/>
          <w:tcBorders>
            <w:bottom w:val="single" w:sz="4" w:space="0" w:color="auto"/>
          </w:tcBorders>
        </w:tcPr>
        <w:p w14:paraId="6A608F02" w14:textId="6403F442" w:rsidR="00D50E26" w:rsidRPr="00ED273E" w:rsidRDefault="00D50E26" w:rsidP="001F50A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13B6F">
            <w:rPr>
              <w:rFonts w:cs="Arial"/>
              <w:noProof/>
              <w:szCs w:val="18"/>
            </w:rPr>
            <w:t>[1.7]</w:t>
          </w:r>
          <w:r w:rsidRPr="00ED273E">
            <w:rPr>
              <w:rFonts w:cs="Arial"/>
              <w:szCs w:val="18"/>
            </w:rPr>
            <w:fldChar w:fldCharType="end"/>
          </w:r>
        </w:p>
      </w:tc>
    </w:tr>
  </w:tbl>
  <w:p w14:paraId="642FB2FE" w14:textId="77777777" w:rsidR="00D50E26" w:rsidRDefault="00D50E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50E26" w:rsidRPr="00CB3D59" w14:paraId="1F5E1EDC" w14:textId="77777777">
      <w:trPr>
        <w:jc w:val="center"/>
      </w:trPr>
      <w:tc>
        <w:tcPr>
          <w:tcW w:w="5741" w:type="dxa"/>
        </w:tcPr>
        <w:p w14:paraId="3987C9F1" w14:textId="50C6E014" w:rsidR="00D50E26" w:rsidRPr="00ED273E" w:rsidRDefault="00D50E2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13B6F">
            <w:rPr>
              <w:rFonts w:cs="Arial"/>
              <w:noProof/>
              <w:szCs w:val="18"/>
            </w:rPr>
            <w:t>Consequential and other amendments</w:t>
          </w:r>
          <w:r w:rsidRPr="00ED273E">
            <w:rPr>
              <w:rFonts w:cs="Arial"/>
              <w:szCs w:val="18"/>
            </w:rPr>
            <w:fldChar w:fldCharType="end"/>
          </w:r>
        </w:p>
      </w:tc>
      <w:tc>
        <w:tcPr>
          <w:tcW w:w="1560" w:type="dxa"/>
        </w:tcPr>
        <w:p w14:paraId="295AE709" w14:textId="2CC4AD7F" w:rsidR="00D50E26" w:rsidRPr="00ED273E" w:rsidRDefault="00D50E2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13B6F">
            <w:rPr>
              <w:rFonts w:cs="Arial"/>
              <w:b/>
              <w:noProof/>
              <w:szCs w:val="18"/>
            </w:rPr>
            <w:t>Schedule 1</w:t>
          </w:r>
          <w:r w:rsidRPr="00ED273E">
            <w:rPr>
              <w:rFonts w:cs="Arial"/>
              <w:b/>
              <w:szCs w:val="18"/>
            </w:rPr>
            <w:fldChar w:fldCharType="end"/>
          </w:r>
        </w:p>
      </w:tc>
    </w:tr>
    <w:tr w:rsidR="00D50E26" w:rsidRPr="00CB3D59" w14:paraId="3C98D440" w14:textId="77777777">
      <w:trPr>
        <w:jc w:val="center"/>
      </w:trPr>
      <w:tc>
        <w:tcPr>
          <w:tcW w:w="5741" w:type="dxa"/>
        </w:tcPr>
        <w:p w14:paraId="78D2A88C" w14:textId="1A190B1F" w:rsidR="00D50E26" w:rsidRPr="00ED273E" w:rsidRDefault="00D50E2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13B6F">
            <w:rPr>
              <w:rFonts w:cs="Arial"/>
              <w:noProof/>
              <w:szCs w:val="18"/>
            </w:rPr>
            <w:t>Public Sector Management Act 1994</w:t>
          </w:r>
          <w:r w:rsidRPr="00ED273E">
            <w:rPr>
              <w:rFonts w:cs="Arial"/>
              <w:szCs w:val="18"/>
            </w:rPr>
            <w:fldChar w:fldCharType="end"/>
          </w:r>
        </w:p>
      </w:tc>
      <w:tc>
        <w:tcPr>
          <w:tcW w:w="1560" w:type="dxa"/>
        </w:tcPr>
        <w:p w14:paraId="4498FFC4" w14:textId="357C663E" w:rsidR="00D50E26" w:rsidRPr="00ED273E" w:rsidRDefault="00D50E2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13B6F">
            <w:rPr>
              <w:rFonts w:cs="Arial"/>
              <w:b/>
              <w:noProof/>
              <w:szCs w:val="18"/>
            </w:rPr>
            <w:t>Part 1.4</w:t>
          </w:r>
          <w:r w:rsidRPr="00ED273E">
            <w:rPr>
              <w:rFonts w:cs="Arial"/>
              <w:b/>
              <w:szCs w:val="18"/>
            </w:rPr>
            <w:fldChar w:fldCharType="end"/>
          </w:r>
        </w:p>
      </w:tc>
    </w:tr>
    <w:tr w:rsidR="00D50E26" w:rsidRPr="00CB3D59" w14:paraId="5AE76BE1" w14:textId="77777777">
      <w:trPr>
        <w:jc w:val="center"/>
      </w:trPr>
      <w:tc>
        <w:tcPr>
          <w:tcW w:w="7296" w:type="dxa"/>
          <w:gridSpan w:val="2"/>
          <w:tcBorders>
            <w:bottom w:val="single" w:sz="4" w:space="0" w:color="auto"/>
          </w:tcBorders>
        </w:tcPr>
        <w:p w14:paraId="4E13711E" w14:textId="2C5261A1" w:rsidR="00D50E26" w:rsidRPr="00ED273E" w:rsidRDefault="00D50E26" w:rsidP="001F50A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13B6F">
            <w:rPr>
              <w:rFonts w:cs="Arial"/>
              <w:noProof/>
              <w:szCs w:val="18"/>
            </w:rPr>
            <w:t>[1.10]</w:t>
          </w:r>
          <w:r w:rsidRPr="00ED273E">
            <w:rPr>
              <w:rFonts w:cs="Arial"/>
              <w:szCs w:val="18"/>
            </w:rPr>
            <w:fldChar w:fldCharType="end"/>
          </w:r>
        </w:p>
      </w:tc>
    </w:tr>
  </w:tbl>
  <w:p w14:paraId="7B228AB9" w14:textId="77777777" w:rsidR="00D50E26" w:rsidRDefault="00D50E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D50E26" w14:paraId="2450DDD4" w14:textId="77777777">
      <w:trPr>
        <w:jc w:val="center"/>
      </w:trPr>
      <w:tc>
        <w:tcPr>
          <w:tcW w:w="1234" w:type="dxa"/>
        </w:tcPr>
        <w:p w14:paraId="3D006F92" w14:textId="77777777" w:rsidR="00D50E26" w:rsidRDefault="00D50E26">
          <w:pPr>
            <w:pStyle w:val="HeaderEven"/>
          </w:pPr>
        </w:p>
      </w:tc>
      <w:tc>
        <w:tcPr>
          <w:tcW w:w="6062" w:type="dxa"/>
        </w:tcPr>
        <w:p w14:paraId="54C4FDFE" w14:textId="77777777" w:rsidR="00D50E26" w:rsidRDefault="00D50E26">
          <w:pPr>
            <w:pStyle w:val="HeaderEven"/>
          </w:pPr>
        </w:p>
      </w:tc>
    </w:tr>
    <w:tr w:rsidR="00D50E26" w14:paraId="6537D029" w14:textId="77777777">
      <w:trPr>
        <w:jc w:val="center"/>
      </w:trPr>
      <w:tc>
        <w:tcPr>
          <w:tcW w:w="1234" w:type="dxa"/>
        </w:tcPr>
        <w:p w14:paraId="4D5ADEB7" w14:textId="77777777" w:rsidR="00D50E26" w:rsidRDefault="00D50E26">
          <w:pPr>
            <w:pStyle w:val="HeaderEven"/>
          </w:pPr>
        </w:p>
      </w:tc>
      <w:tc>
        <w:tcPr>
          <w:tcW w:w="6062" w:type="dxa"/>
        </w:tcPr>
        <w:p w14:paraId="321EDE02" w14:textId="77777777" w:rsidR="00D50E26" w:rsidRDefault="00D50E26">
          <w:pPr>
            <w:pStyle w:val="HeaderEven"/>
          </w:pPr>
        </w:p>
      </w:tc>
    </w:tr>
    <w:tr w:rsidR="00D50E26" w14:paraId="230E127A" w14:textId="77777777">
      <w:trPr>
        <w:cantSplit/>
        <w:jc w:val="center"/>
      </w:trPr>
      <w:tc>
        <w:tcPr>
          <w:tcW w:w="7296" w:type="dxa"/>
          <w:gridSpan w:val="2"/>
          <w:tcBorders>
            <w:bottom w:val="single" w:sz="4" w:space="0" w:color="auto"/>
          </w:tcBorders>
        </w:tcPr>
        <w:p w14:paraId="2939A224" w14:textId="77777777" w:rsidR="00D50E26" w:rsidRDefault="00D50E26">
          <w:pPr>
            <w:pStyle w:val="HeaderEven6"/>
          </w:pPr>
        </w:p>
      </w:tc>
    </w:tr>
  </w:tbl>
  <w:p w14:paraId="6DE78C2A" w14:textId="77777777" w:rsidR="00D50E26" w:rsidRDefault="00D50E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D50E26" w14:paraId="625B8AA6" w14:textId="77777777">
      <w:trPr>
        <w:jc w:val="center"/>
      </w:trPr>
      <w:tc>
        <w:tcPr>
          <w:tcW w:w="6062" w:type="dxa"/>
        </w:tcPr>
        <w:p w14:paraId="7AF95ED3" w14:textId="77777777" w:rsidR="00D50E26" w:rsidRDefault="00D50E26">
          <w:pPr>
            <w:pStyle w:val="HeaderOdd"/>
          </w:pPr>
        </w:p>
      </w:tc>
      <w:tc>
        <w:tcPr>
          <w:tcW w:w="1234" w:type="dxa"/>
        </w:tcPr>
        <w:p w14:paraId="4BB7B9B1" w14:textId="77777777" w:rsidR="00D50E26" w:rsidRDefault="00D50E26">
          <w:pPr>
            <w:pStyle w:val="HeaderOdd"/>
          </w:pPr>
        </w:p>
      </w:tc>
    </w:tr>
    <w:tr w:rsidR="00D50E26" w14:paraId="1D6B68FE" w14:textId="77777777">
      <w:trPr>
        <w:jc w:val="center"/>
      </w:trPr>
      <w:tc>
        <w:tcPr>
          <w:tcW w:w="6062" w:type="dxa"/>
        </w:tcPr>
        <w:p w14:paraId="6CE2E9DA" w14:textId="77777777" w:rsidR="00D50E26" w:rsidRDefault="00D50E26">
          <w:pPr>
            <w:pStyle w:val="HeaderOdd"/>
          </w:pPr>
        </w:p>
      </w:tc>
      <w:tc>
        <w:tcPr>
          <w:tcW w:w="1234" w:type="dxa"/>
        </w:tcPr>
        <w:p w14:paraId="58325172" w14:textId="77777777" w:rsidR="00D50E26" w:rsidRDefault="00D50E26">
          <w:pPr>
            <w:pStyle w:val="HeaderOdd"/>
          </w:pPr>
        </w:p>
      </w:tc>
    </w:tr>
    <w:tr w:rsidR="00D50E26" w14:paraId="067D4A53" w14:textId="77777777">
      <w:trPr>
        <w:jc w:val="center"/>
      </w:trPr>
      <w:tc>
        <w:tcPr>
          <w:tcW w:w="7296" w:type="dxa"/>
          <w:gridSpan w:val="2"/>
          <w:tcBorders>
            <w:bottom w:val="single" w:sz="4" w:space="0" w:color="auto"/>
          </w:tcBorders>
        </w:tcPr>
        <w:p w14:paraId="3CA7A54D" w14:textId="77777777" w:rsidR="00D50E26" w:rsidRDefault="00D50E26">
          <w:pPr>
            <w:pStyle w:val="HeaderOdd6"/>
          </w:pPr>
        </w:p>
      </w:tc>
    </w:tr>
  </w:tbl>
  <w:p w14:paraId="0F991358" w14:textId="77777777" w:rsidR="00D50E26" w:rsidRDefault="00D50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A4"/>
    <w:rsid w:val="00000C1F"/>
    <w:rsid w:val="00002760"/>
    <w:rsid w:val="00002D3B"/>
    <w:rsid w:val="000034A2"/>
    <w:rsid w:val="000038FA"/>
    <w:rsid w:val="00003DED"/>
    <w:rsid w:val="000043A6"/>
    <w:rsid w:val="000044EC"/>
    <w:rsid w:val="00004573"/>
    <w:rsid w:val="0000492E"/>
    <w:rsid w:val="00004D4E"/>
    <w:rsid w:val="00005825"/>
    <w:rsid w:val="00005F74"/>
    <w:rsid w:val="0000614D"/>
    <w:rsid w:val="00010513"/>
    <w:rsid w:val="00010AD7"/>
    <w:rsid w:val="000111D9"/>
    <w:rsid w:val="00011E0F"/>
    <w:rsid w:val="0001347E"/>
    <w:rsid w:val="0001506F"/>
    <w:rsid w:val="0002034F"/>
    <w:rsid w:val="00020AF5"/>
    <w:rsid w:val="000210BC"/>
    <w:rsid w:val="0002114F"/>
    <w:rsid w:val="000215AA"/>
    <w:rsid w:val="000215C1"/>
    <w:rsid w:val="0002196F"/>
    <w:rsid w:val="0002245F"/>
    <w:rsid w:val="00022B2F"/>
    <w:rsid w:val="0002316F"/>
    <w:rsid w:val="000244E1"/>
    <w:rsid w:val="0002517D"/>
    <w:rsid w:val="00025988"/>
    <w:rsid w:val="00025D70"/>
    <w:rsid w:val="00025DD7"/>
    <w:rsid w:val="000266E8"/>
    <w:rsid w:val="00026954"/>
    <w:rsid w:val="0003160A"/>
    <w:rsid w:val="0003249F"/>
    <w:rsid w:val="000324EA"/>
    <w:rsid w:val="000348C1"/>
    <w:rsid w:val="00034E04"/>
    <w:rsid w:val="0003509E"/>
    <w:rsid w:val="000357C2"/>
    <w:rsid w:val="0003666A"/>
    <w:rsid w:val="00036A2C"/>
    <w:rsid w:val="00036A9E"/>
    <w:rsid w:val="00036FF5"/>
    <w:rsid w:val="0003705A"/>
    <w:rsid w:val="00037595"/>
    <w:rsid w:val="00037821"/>
    <w:rsid w:val="00037D73"/>
    <w:rsid w:val="000417E5"/>
    <w:rsid w:val="000420DE"/>
    <w:rsid w:val="000421AE"/>
    <w:rsid w:val="00043CCC"/>
    <w:rsid w:val="000448E6"/>
    <w:rsid w:val="00044BB2"/>
    <w:rsid w:val="00045678"/>
    <w:rsid w:val="00045970"/>
    <w:rsid w:val="00045B8B"/>
    <w:rsid w:val="00046E24"/>
    <w:rsid w:val="00047170"/>
    <w:rsid w:val="00047369"/>
    <w:rsid w:val="000474DE"/>
    <w:rsid w:val="000474F2"/>
    <w:rsid w:val="000510F0"/>
    <w:rsid w:val="000513A8"/>
    <w:rsid w:val="00052206"/>
    <w:rsid w:val="00052B1E"/>
    <w:rsid w:val="00053750"/>
    <w:rsid w:val="00053AC5"/>
    <w:rsid w:val="000547C3"/>
    <w:rsid w:val="00055156"/>
    <w:rsid w:val="00055507"/>
    <w:rsid w:val="00055A81"/>
    <w:rsid w:val="00055E30"/>
    <w:rsid w:val="000563EA"/>
    <w:rsid w:val="00057691"/>
    <w:rsid w:val="00063210"/>
    <w:rsid w:val="00063563"/>
    <w:rsid w:val="0006442C"/>
    <w:rsid w:val="00064576"/>
    <w:rsid w:val="00064F4C"/>
    <w:rsid w:val="000663A1"/>
    <w:rsid w:val="00066F6A"/>
    <w:rsid w:val="00067169"/>
    <w:rsid w:val="000702A7"/>
    <w:rsid w:val="00070531"/>
    <w:rsid w:val="00070921"/>
    <w:rsid w:val="00070C98"/>
    <w:rsid w:val="00072268"/>
    <w:rsid w:val="000728BC"/>
    <w:rsid w:val="00072B06"/>
    <w:rsid w:val="00072ED8"/>
    <w:rsid w:val="00072EE4"/>
    <w:rsid w:val="00073A20"/>
    <w:rsid w:val="00073CB6"/>
    <w:rsid w:val="00073D10"/>
    <w:rsid w:val="00074EFD"/>
    <w:rsid w:val="00075437"/>
    <w:rsid w:val="000760EA"/>
    <w:rsid w:val="000762B0"/>
    <w:rsid w:val="00080E74"/>
    <w:rsid w:val="000812D4"/>
    <w:rsid w:val="00081D6E"/>
    <w:rsid w:val="0008211A"/>
    <w:rsid w:val="00083C32"/>
    <w:rsid w:val="00084336"/>
    <w:rsid w:val="000853F7"/>
    <w:rsid w:val="00085DF9"/>
    <w:rsid w:val="000862D0"/>
    <w:rsid w:val="000906B4"/>
    <w:rsid w:val="00091575"/>
    <w:rsid w:val="000915C2"/>
    <w:rsid w:val="000934E5"/>
    <w:rsid w:val="00093B89"/>
    <w:rsid w:val="000949A6"/>
    <w:rsid w:val="00094F90"/>
    <w:rsid w:val="00095165"/>
    <w:rsid w:val="0009641C"/>
    <w:rsid w:val="000978C2"/>
    <w:rsid w:val="000A1773"/>
    <w:rsid w:val="000A2213"/>
    <w:rsid w:val="000A2D2F"/>
    <w:rsid w:val="000A5DCB"/>
    <w:rsid w:val="000A6265"/>
    <w:rsid w:val="000A637A"/>
    <w:rsid w:val="000B0809"/>
    <w:rsid w:val="000B16DC"/>
    <w:rsid w:val="000B1C99"/>
    <w:rsid w:val="000B299D"/>
    <w:rsid w:val="000B3404"/>
    <w:rsid w:val="000B4342"/>
    <w:rsid w:val="000B472B"/>
    <w:rsid w:val="000B4951"/>
    <w:rsid w:val="000B5685"/>
    <w:rsid w:val="000B729E"/>
    <w:rsid w:val="000C21AD"/>
    <w:rsid w:val="000C3667"/>
    <w:rsid w:val="000C54A0"/>
    <w:rsid w:val="000C56A1"/>
    <w:rsid w:val="000C5D10"/>
    <w:rsid w:val="000C687C"/>
    <w:rsid w:val="000C7832"/>
    <w:rsid w:val="000C7850"/>
    <w:rsid w:val="000D031E"/>
    <w:rsid w:val="000D15CF"/>
    <w:rsid w:val="000D17E7"/>
    <w:rsid w:val="000D2EDD"/>
    <w:rsid w:val="000D3C3A"/>
    <w:rsid w:val="000D4008"/>
    <w:rsid w:val="000D406F"/>
    <w:rsid w:val="000D4B2A"/>
    <w:rsid w:val="000D54F2"/>
    <w:rsid w:val="000D5AD0"/>
    <w:rsid w:val="000D61C5"/>
    <w:rsid w:val="000D658E"/>
    <w:rsid w:val="000D710E"/>
    <w:rsid w:val="000D7ED3"/>
    <w:rsid w:val="000E02F0"/>
    <w:rsid w:val="000E0AFB"/>
    <w:rsid w:val="000E1D15"/>
    <w:rsid w:val="000E29CA"/>
    <w:rsid w:val="000E3D03"/>
    <w:rsid w:val="000E4F16"/>
    <w:rsid w:val="000E5024"/>
    <w:rsid w:val="000E5145"/>
    <w:rsid w:val="000E5231"/>
    <w:rsid w:val="000E576D"/>
    <w:rsid w:val="000E6859"/>
    <w:rsid w:val="000E73A7"/>
    <w:rsid w:val="000E7AF4"/>
    <w:rsid w:val="000F0D26"/>
    <w:rsid w:val="000F1DB5"/>
    <w:rsid w:val="000F1FEC"/>
    <w:rsid w:val="000F23EB"/>
    <w:rsid w:val="000F2735"/>
    <w:rsid w:val="000F28D5"/>
    <w:rsid w:val="000F329E"/>
    <w:rsid w:val="000F3C0D"/>
    <w:rsid w:val="000F4328"/>
    <w:rsid w:val="000F454A"/>
    <w:rsid w:val="000F4BA7"/>
    <w:rsid w:val="000F4E7F"/>
    <w:rsid w:val="000F5A36"/>
    <w:rsid w:val="000F5E85"/>
    <w:rsid w:val="000F6409"/>
    <w:rsid w:val="000F641A"/>
    <w:rsid w:val="000F7062"/>
    <w:rsid w:val="001002C3"/>
    <w:rsid w:val="00101528"/>
    <w:rsid w:val="00103155"/>
    <w:rsid w:val="001033CB"/>
    <w:rsid w:val="00103996"/>
    <w:rsid w:val="00104338"/>
    <w:rsid w:val="001047CB"/>
    <w:rsid w:val="001053AD"/>
    <w:rsid w:val="001058DF"/>
    <w:rsid w:val="00105A76"/>
    <w:rsid w:val="00106420"/>
    <w:rsid w:val="00107254"/>
    <w:rsid w:val="00107F85"/>
    <w:rsid w:val="00110528"/>
    <w:rsid w:val="00110924"/>
    <w:rsid w:val="00111DBE"/>
    <w:rsid w:val="00112728"/>
    <w:rsid w:val="0011288B"/>
    <w:rsid w:val="00112AA1"/>
    <w:rsid w:val="001146B0"/>
    <w:rsid w:val="00121DE5"/>
    <w:rsid w:val="0012375C"/>
    <w:rsid w:val="00123F04"/>
    <w:rsid w:val="00124271"/>
    <w:rsid w:val="00125D38"/>
    <w:rsid w:val="00126287"/>
    <w:rsid w:val="0012643F"/>
    <w:rsid w:val="00126724"/>
    <w:rsid w:val="00127CB6"/>
    <w:rsid w:val="00130259"/>
    <w:rsid w:val="0013046D"/>
    <w:rsid w:val="001315A1"/>
    <w:rsid w:val="00132957"/>
    <w:rsid w:val="00132DA5"/>
    <w:rsid w:val="001334D4"/>
    <w:rsid w:val="001343A6"/>
    <w:rsid w:val="0013531D"/>
    <w:rsid w:val="00136118"/>
    <w:rsid w:val="00136FBE"/>
    <w:rsid w:val="001376C7"/>
    <w:rsid w:val="00142CC3"/>
    <w:rsid w:val="00143D8F"/>
    <w:rsid w:val="0014441D"/>
    <w:rsid w:val="00146BF6"/>
    <w:rsid w:val="001472D1"/>
    <w:rsid w:val="00147781"/>
    <w:rsid w:val="00150851"/>
    <w:rsid w:val="0015119A"/>
    <w:rsid w:val="001520FC"/>
    <w:rsid w:val="001524B1"/>
    <w:rsid w:val="001533C1"/>
    <w:rsid w:val="00153482"/>
    <w:rsid w:val="001544AD"/>
    <w:rsid w:val="00154776"/>
    <w:rsid w:val="00154977"/>
    <w:rsid w:val="00156965"/>
    <w:rsid w:val="001570BF"/>
    <w:rsid w:val="001570F0"/>
    <w:rsid w:val="001572E4"/>
    <w:rsid w:val="001573A2"/>
    <w:rsid w:val="001577B8"/>
    <w:rsid w:val="00157B6C"/>
    <w:rsid w:val="00157EDD"/>
    <w:rsid w:val="00160BAB"/>
    <w:rsid w:val="00160DF7"/>
    <w:rsid w:val="00161A3C"/>
    <w:rsid w:val="001623A5"/>
    <w:rsid w:val="001636A6"/>
    <w:rsid w:val="00163FBB"/>
    <w:rsid w:val="00164204"/>
    <w:rsid w:val="00165C3E"/>
    <w:rsid w:val="00166844"/>
    <w:rsid w:val="00170AD5"/>
    <w:rsid w:val="0017182C"/>
    <w:rsid w:val="00172D13"/>
    <w:rsid w:val="00173CC9"/>
    <w:rsid w:val="00173E9D"/>
    <w:rsid w:val="001741FF"/>
    <w:rsid w:val="0017449F"/>
    <w:rsid w:val="00174D75"/>
    <w:rsid w:val="00175FD1"/>
    <w:rsid w:val="00176AE6"/>
    <w:rsid w:val="00177D25"/>
    <w:rsid w:val="00180311"/>
    <w:rsid w:val="001815FB"/>
    <w:rsid w:val="00181D8C"/>
    <w:rsid w:val="001821AE"/>
    <w:rsid w:val="001823F4"/>
    <w:rsid w:val="001824A5"/>
    <w:rsid w:val="00182EEC"/>
    <w:rsid w:val="00183728"/>
    <w:rsid w:val="00183734"/>
    <w:rsid w:val="001842C7"/>
    <w:rsid w:val="001857D9"/>
    <w:rsid w:val="00186B8B"/>
    <w:rsid w:val="00187842"/>
    <w:rsid w:val="00190AEA"/>
    <w:rsid w:val="00190C7F"/>
    <w:rsid w:val="0019297A"/>
    <w:rsid w:val="00192D1E"/>
    <w:rsid w:val="001939DF"/>
    <w:rsid w:val="00193D6B"/>
    <w:rsid w:val="001943A5"/>
    <w:rsid w:val="00195101"/>
    <w:rsid w:val="00195DC9"/>
    <w:rsid w:val="00197B13"/>
    <w:rsid w:val="001A0904"/>
    <w:rsid w:val="001A0AF9"/>
    <w:rsid w:val="001A0B46"/>
    <w:rsid w:val="001A233D"/>
    <w:rsid w:val="001A2C05"/>
    <w:rsid w:val="001A3322"/>
    <w:rsid w:val="001A351C"/>
    <w:rsid w:val="001A39AF"/>
    <w:rsid w:val="001A3B6D"/>
    <w:rsid w:val="001A5FA8"/>
    <w:rsid w:val="001B1114"/>
    <w:rsid w:val="001B1452"/>
    <w:rsid w:val="001B15E2"/>
    <w:rsid w:val="001B1AD4"/>
    <w:rsid w:val="001B218A"/>
    <w:rsid w:val="001B3B53"/>
    <w:rsid w:val="001B449A"/>
    <w:rsid w:val="001B49A7"/>
    <w:rsid w:val="001B5509"/>
    <w:rsid w:val="001B6311"/>
    <w:rsid w:val="001B6BC0"/>
    <w:rsid w:val="001B70D0"/>
    <w:rsid w:val="001B719D"/>
    <w:rsid w:val="001C0472"/>
    <w:rsid w:val="001C1644"/>
    <w:rsid w:val="001C290A"/>
    <w:rsid w:val="001C29CC"/>
    <w:rsid w:val="001C2BAC"/>
    <w:rsid w:val="001C2E2C"/>
    <w:rsid w:val="001C3BBE"/>
    <w:rsid w:val="001C4579"/>
    <w:rsid w:val="001C4A67"/>
    <w:rsid w:val="001C507E"/>
    <w:rsid w:val="001C547E"/>
    <w:rsid w:val="001C5C8E"/>
    <w:rsid w:val="001C6129"/>
    <w:rsid w:val="001C7444"/>
    <w:rsid w:val="001C7549"/>
    <w:rsid w:val="001D0002"/>
    <w:rsid w:val="001D02A9"/>
    <w:rsid w:val="001D09C2"/>
    <w:rsid w:val="001D15FB"/>
    <w:rsid w:val="001D1702"/>
    <w:rsid w:val="001D191D"/>
    <w:rsid w:val="001D1F85"/>
    <w:rsid w:val="001D27E0"/>
    <w:rsid w:val="001D5276"/>
    <w:rsid w:val="001D53F0"/>
    <w:rsid w:val="001D56B4"/>
    <w:rsid w:val="001D73DF"/>
    <w:rsid w:val="001D7AC4"/>
    <w:rsid w:val="001E018F"/>
    <w:rsid w:val="001E0780"/>
    <w:rsid w:val="001E0BBC"/>
    <w:rsid w:val="001E11E9"/>
    <w:rsid w:val="001E1A01"/>
    <w:rsid w:val="001E24D6"/>
    <w:rsid w:val="001E2ED8"/>
    <w:rsid w:val="001E41E3"/>
    <w:rsid w:val="001E4694"/>
    <w:rsid w:val="001E4880"/>
    <w:rsid w:val="001E5D92"/>
    <w:rsid w:val="001E79DB"/>
    <w:rsid w:val="001F0C32"/>
    <w:rsid w:val="001F0C7C"/>
    <w:rsid w:val="001F17A8"/>
    <w:rsid w:val="001F195A"/>
    <w:rsid w:val="001F36A0"/>
    <w:rsid w:val="001F3DB4"/>
    <w:rsid w:val="001F4BE3"/>
    <w:rsid w:val="001F50AA"/>
    <w:rsid w:val="001F55E5"/>
    <w:rsid w:val="001F5A2B"/>
    <w:rsid w:val="001F5E2D"/>
    <w:rsid w:val="001F6775"/>
    <w:rsid w:val="00200557"/>
    <w:rsid w:val="002005F2"/>
    <w:rsid w:val="002012E6"/>
    <w:rsid w:val="00201687"/>
    <w:rsid w:val="00202420"/>
    <w:rsid w:val="002028E0"/>
    <w:rsid w:val="00203655"/>
    <w:rsid w:val="002037B2"/>
    <w:rsid w:val="002038F4"/>
    <w:rsid w:val="002044D1"/>
    <w:rsid w:val="00204E34"/>
    <w:rsid w:val="0020610F"/>
    <w:rsid w:val="0020777E"/>
    <w:rsid w:val="0021145F"/>
    <w:rsid w:val="00213C05"/>
    <w:rsid w:val="00216CF8"/>
    <w:rsid w:val="00217C02"/>
    <w:rsid w:val="00217C8C"/>
    <w:rsid w:val="002208AF"/>
    <w:rsid w:val="0022147A"/>
    <w:rsid w:val="0022149F"/>
    <w:rsid w:val="00221A4E"/>
    <w:rsid w:val="002222A8"/>
    <w:rsid w:val="002225E2"/>
    <w:rsid w:val="00223062"/>
    <w:rsid w:val="002242B2"/>
    <w:rsid w:val="00224C84"/>
    <w:rsid w:val="0022512D"/>
    <w:rsid w:val="00225167"/>
    <w:rsid w:val="00225307"/>
    <w:rsid w:val="002263A5"/>
    <w:rsid w:val="002278BD"/>
    <w:rsid w:val="00230D49"/>
    <w:rsid w:val="00231509"/>
    <w:rsid w:val="002322BE"/>
    <w:rsid w:val="002337F1"/>
    <w:rsid w:val="00233AD1"/>
    <w:rsid w:val="00233D02"/>
    <w:rsid w:val="0023423B"/>
    <w:rsid w:val="00234574"/>
    <w:rsid w:val="002374E1"/>
    <w:rsid w:val="00237B65"/>
    <w:rsid w:val="002406DC"/>
    <w:rsid w:val="002409EB"/>
    <w:rsid w:val="00241195"/>
    <w:rsid w:val="00244841"/>
    <w:rsid w:val="00244E94"/>
    <w:rsid w:val="00245993"/>
    <w:rsid w:val="00246F34"/>
    <w:rsid w:val="002473EB"/>
    <w:rsid w:val="002502C9"/>
    <w:rsid w:val="00250305"/>
    <w:rsid w:val="00250996"/>
    <w:rsid w:val="00252043"/>
    <w:rsid w:val="002528F8"/>
    <w:rsid w:val="00252FA1"/>
    <w:rsid w:val="00253188"/>
    <w:rsid w:val="00253AF0"/>
    <w:rsid w:val="00254A13"/>
    <w:rsid w:val="002559A4"/>
    <w:rsid w:val="00256093"/>
    <w:rsid w:val="0025681B"/>
    <w:rsid w:val="002568D9"/>
    <w:rsid w:val="00256B6E"/>
    <w:rsid w:val="00256E0F"/>
    <w:rsid w:val="00260019"/>
    <w:rsid w:val="0026001C"/>
    <w:rsid w:val="00260CF8"/>
    <w:rsid w:val="00260FED"/>
    <w:rsid w:val="002612B5"/>
    <w:rsid w:val="002626C6"/>
    <w:rsid w:val="00263163"/>
    <w:rsid w:val="002641C9"/>
    <w:rsid w:val="002644DC"/>
    <w:rsid w:val="00265A0E"/>
    <w:rsid w:val="002668B8"/>
    <w:rsid w:val="002668F1"/>
    <w:rsid w:val="00266F46"/>
    <w:rsid w:val="00267BE3"/>
    <w:rsid w:val="00267CEA"/>
    <w:rsid w:val="002702D4"/>
    <w:rsid w:val="00272292"/>
    <w:rsid w:val="00272968"/>
    <w:rsid w:val="002738E8"/>
    <w:rsid w:val="00273B6D"/>
    <w:rsid w:val="002745FE"/>
    <w:rsid w:val="00274DD7"/>
    <w:rsid w:val="00275CE9"/>
    <w:rsid w:val="00277A22"/>
    <w:rsid w:val="0028069F"/>
    <w:rsid w:val="00280A3F"/>
    <w:rsid w:val="00280F39"/>
    <w:rsid w:val="00281CC9"/>
    <w:rsid w:val="00282B0F"/>
    <w:rsid w:val="00283482"/>
    <w:rsid w:val="00283CB2"/>
    <w:rsid w:val="00283D48"/>
    <w:rsid w:val="002855F7"/>
    <w:rsid w:val="00287065"/>
    <w:rsid w:val="00290D70"/>
    <w:rsid w:val="002913AD"/>
    <w:rsid w:val="00291D11"/>
    <w:rsid w:val="00291E9D"/>
    <w:rsid w:val="00293F2A"/>
    <w:rsid w:val="002940EE"/>
    <w:rsid w:val="0029564C"/>
    <w:rsid w:val="00296806"/>
    <w:rsid w:val="0029692F"/>
    <w:rsid w:val="00296CBC"/>
    <w:rsid w:val="002A1517"/>
    <w:rsid w:val="002A19F6"/>
    <w:rsid w:val="002A33CD"/>
    <w:rsid w:val="002A35D8"/>
    <w:rsid w:val="002A5443"/>
    <w:rsid w:val="002A5759"/>
    <w:rsid w:val="002A5BA2"/>
    <w:rsid w:val="002A61EA"/>
    <w:rsid w:val="002A6F4D"/>
    <w:rsid w:val="002A71E3"/>
    <w:rsid w:val="002A756E"/>
    <w:rsid w:val="002A7841"/>
    <w:rsid w:val="002A7D94"/>
    <w:rsid w:val="002B0439"/>
    <w:rsid w:val="002B259D"/>
    <w:rsid w:val="002B2682"/>
    <w:rsid w:val="002B452C"/>
    <w:rsid w:val="002B58FC"/>
    <w:rsid w:val="002C0B17"/>
    <w:rsid w:val="002C0D87"/>
    <w:rsid w:val="002C17E9"/>
    <w:rsid w:val="002C208B"/>
    <w:rsid w:val="002C2659"/>
    <w:rsid w:val="002C3FA7"/>
    <w:rsid w:val="002C4331"/>
    <w:rsid w:val="002C4CA7"/>
    <w:rsid w:val="002C59E5"/>
    <w:rsid w:val="002C5DB3"/>
    <w:rsid w:val="002C61D3"/>
    <w:rsid w:val="002C7306"/>
    <w:rsid w:val="002C7985"/>
    <w:rsid w:val="002D09CB"/>
    <w:rsid w:val="002D16A0"/>
    <w:rsid w:val="002D17E0"/>
    <w:rsid w:val="002D1B4D"/>
    <w:rsid w:val="002D2202"/>
    <w:rsid w:val="002D26EA"/>
    <w:rsid w:val="002D2A42"/>
    <w:rsid w:val="002D2FE5"/>
    <w:rsid w:val="002D5115"/>
    <w:rsid w:val="002D60A4"/>
    <w:rsid w:val="002E01EA"/>
    <w:rsid w:val="002E0863"/>
    <w:rsid w:val="002E130B"/>
    <w:rsid w:val="002E144D"/>
    <w:rsid w:val="002E193D"/>
    <w:rsid w:val="002E2104"/>
    <w:rsid w:val="002E244D"/>
    <w:rsid w:val="002E33A5"/>
    <w:rsid w:val="002E4BE4"/>
    <w:rsid w:val="002E4D72"/>
    <w:rsid w:val="002E6081"/>
    <w:rsid w:val="002E6912"/>
    <w:rsid w:val="002E6D1B"/>
    <w:rsid w:val="002E6E0C"/>
    <w:rsid w:val="002F018F"/>
    <w:rsid w:val="002F1A35"/>
    <w:rsid w:val="002F20A3"/>
    <w:rsid w:val="002F22FF"/>
    <w:rsid w:val="002F2EAF"/>
    <w:rsid w:val="002F43A0"/>
    <w:rsid w:val="002F45B0"/>
    <w:rsid w:val="002F5CE1"/>
    <w:rsid w:val="002F696A"/>
    <w:rsid w:val="003003EC"/>
    <w:rsid w:val="00300CF3"/>
    <w:rsid w:val="00303D53"/>
    <w:rsid w:val="003050B0"/>
    <w:rsid w:val="0030529A"/>
    <w:rsid w:val="003052B6"/>
    <w:rsid w:val="00306718"/>
    <w:rsid w:val="003068A5"/>
    <w:rsid w:val="003068E0"/>
    <w:rsid w:val="00306D76"/>
    <w:rsid w:val="003108D1"/>
    <w:rsid w:val="00310A45"/>
    <w:rsid w:val="00310E98"/>
    <w:rsid w:val="0031143F"/>
    <w:rsid w:val="0031181F"/>
    <w:rsid w:val="00314266"/>
    <w:rsid w:val="0031446D"/>
    <w:rsid w:val="003145B5"/>
    <w:rsid w:val="00314701"/>
    <w:rsid w:val="00314AC4"/>
    <w:rsid w:val="00315B62"/>
    <w:rsid w:val="00315BCD"/>
    <w:rsid w:val="003161F6"/>
    <w:rsid w:val="003179E8"/>
    <w:rsid w:val="00317FDC"/>
    <w:rsid w:val="0032063D"/>
    <w:rsid w:val="00321D70"/>
    <w:rsid w:val="00322A6B"/>
    <w:rsid w:val="003244A7"/>
    <w:rsid w:val="00325E18"/>
    <w:rsid w:val="00325F40"/>
    <w:rsid w:val="00327233"/>
    <w:rsid w:val="003306D3"/>
    <w:rsid w:val="00331203"/>
    <w:rsid w:val="00332A87"/>
    <w:rsid w:val="00333078"/>
    <w:rsid w:val="00333601"/>
    <w:rsid w:val="003344D3"/>
    <w:rsid w:val="003347A3"/>
    <w:rsid w:val="003350AA"/>
    <w:rsid w:val="0033516A"/>
    <w:rsid w:val="00335EC5"/>
    <w:rsid w:val="00336345"/>
    <w:rsid w:val="00336BC2"/>
    <w:rsid w:val="00342017"/>
    <w:rsid w:val="003422DE"/>
    <w:rsid w:val="00342E3D"/>
    <w:rsid w:val="0034336E"/>
    <w:rsid w:val="00343623"/>
    <w:rsid w:val="0034583F"/>
    <w:rsid w:val="00345B10"/>
    <w:rsid w:val="00346734"/>
    <w:rsid w:val="00346D55"/>
    <w:rsid w:val="003478D2"/>
    <w:rsid w:val="00347A49"/>
    <w:rsid w:val="00350C9F"/>
    <w:rsid w:val="003521BB"/>
    <w:rsid w:val="0035313A"/>
    <w:rsid w:val="00353FF3"/>
    <w:rsid w:val="00355AD9"/>
    <w:rsid w:val="003564C7"/>
    <w:rsid w:val="00357153"/>
    <w:rsid w:val="003572C8"/>
    <w:rsid w:val="003574D1"/>
    <w:rsid w:val="00357C6A"/>
    <w:rsid w:val="0036096F"/>
    <w:rsid w:val="00360A24"/>
    <w:rsid w:val="00360C9E"/>
    <w:rsid w:val="0036145D"/>
    <w:rsid w:val="00363251"/>
    <w:rsid w:val="00363CCB"/>
    <w:rsid w:val="003646D5"/>
    <w:rsid w:val="00364923"/>
    <w:rsid w:val="0036508B"/>
    <w:rsid w:val="003659ED"/>
    <w:rsid w:val="00366EB9"/>
    <w:rsid w:val="003672C1"/>
    <w:rsid w:val="003700C0"/>
    <w:rsid w:val="00370AE8"/>
    <w:rsid w:val="00371EE2"/>
    <w:rsid w:val="00372EF0"/>
    <w:rsid w:val="00373C52"/>
    <w:rsid w:val="00373D7A"/>
    <w:rsid w:val="00374245"/>
    <w:rsid w:val="003747FD"/>
    <w:rsid w:val="00374CB5"/>
    <w:rsid w:val="0037525E"/>
    <w:rsid w:val="00375B2E"/>
    <w:rsid w:val="00376E5C"/>
    <w:rsid w:val="00377D1F"/>
    <w:rsid w:val="00381602"/>
    <w:rsid w:val="003819F1"/>
    <w:rsid w:val="00381D64"/>
    <w:rsid w:val="00382231"/>
    <w:rsid w:val="003826C5"/>
    <w:rsid w:val="003841E5"/>
    <w:rsid w:val="00385097"/>
    <w:rsid w:val="0038549D"/>
    <w:rsid w:val="00386D98"/>
    <w:rsid w:val="00387348"/>
    <w:rsid w:val="003876C9"/>
    <w:rsid w:val="00391C6F"/>
    <w:rsid w:val="00391F25"/>
    <w:rsid w:val="003927C2"/>
    <w:rsid w:val="00393297"/>
    <w:rsid w:val="00393664"/>
    <w:rsid w:val="0039435E"/>
    <w:rsid w:val="00394830"/>
    <w:rsid w:val="003960C8"/>
    <w:rsid w:val="00396646"/>
    <w:rsid w:val="00396B0E"/>
    <w:rsid w:val="003A0664"/>
    <w:rsid w:val="003A160E"/>
    <w:rsid w:val="003A1A94"/>
    <w:rsid w:val="003A44BB"/>
    <w:rsid w:val="003A7329"/>
    <w:rsid w:val="003A755E"/>
    <w:rsid w:val="003A779F"/>
    <w:rsid w:val="003A79DA"/>
    <w:rsid w:val="003A7A6C"/>
    <w:rsid w:val="003B01DB"/>
    <w:rsid w:val="003B0CF4"/>
    <w:rsid w:val="003B0F80"/>
    <w:rsid w:val="003B2703"/>
    <w:rsid w:val="003B2C7A"/>
    <w:rsid w:val="003B31A1"/>
    <w:rsid w:val="003B3E82"/>
    <w:rsid w:val="003B4299"/>
    <w:rsid w:val="003B475D"/>
    <w:rsid w:val="003B5390"/>
    <w:rsid w:val="003B5EBF"/>
    <w:rsid w:val="003B621C"/>
    <w:rsid w:val="003B7352"/>
    <w:rsid w:val="003B7E80"/>
    <w:rsid w:val="003C0162"/>
    <w:rsid w:val="003C02F8"/>
    <w:rsid w:val="003C0702"/>
    <w:rsid w:val="003C0993"/>
    <w:rsid w:val="003C0A3A"/>
    <w:rsid w:val="003C10B2"/>
    <w:rsid w:val="003C138D"/>
    <w:rsid w:val="003C14A3"/>
    <w:rsid w:val="003C2542"/>
    <w:rsid w:val="003C2735"/>
    <w:rsid w:val="003C3C37"/>
    <w:rsid w:val="003C3CB3"/>
    <w:rsid w:val="003C49D6"/>
    <w:rsid w:val="003C50A2"/>
    <w:rsid w:val="003C5872"/>
    <w:rsid w:val="003C5F40"/>
    <w:rsid w:val="003C6BC0"/>
    <w:rsid w:val="003C6DE9"/>
    <w:rsid w:val="003C6EDF"/>
    <w:rsid w:val="003C75B2"/>
    <w:rsid w:val="003C7B9C"/>
    <w:rsid w:val="003C7FE5"/>
    <w:rsid w:val="003D0740"/>
    <w:rsid w:val="003D18AB"/>
    <w:rsid w:val="003D1C63"/>
    <w:rsid w:val="003D242C"/>
    <w:rsid w:val="003D3341"/>
    <w:rsid w:val="003D4AAE"/>
    <w:rsid w:val="003D4C75"/>
    <w:rsid w:val="003D558E"/>
    <w:rsid w:val="003D5B49"/>
    <w:rsid w:val="003D5B66"/>
    <w:rsid w:val="003D7254"/>
    <w:rsid w:val="003E0653"/>
    <w:rsid w:val="003E1B5F"/>
    <w:rsid w:val="003E384B"/>
    <w:rsid w:val="003E3B28"/>
    <w:rsid w:val="003E45BF"/>
    <w:rsid w:val="003E57B5"/>
    <w:rsid w:val="003E5DF9"/>
    <w:rsid w:val="003E5F37"/>
    <w:rsid w:val="003E6B00"/>
    <w:rsid w:val="003E6B8D"/>
    <w:rsid w:val="003E7CBF"/>
    <w:rsid w:val="003E7FDB"/>
    <w:rsid w:val="003F06EE"/>
    <w:rsid w:val="003F2430"/>
    <w:rsid w:val="003F27E4"/>
    <w:rsid w:val="003F3B87"/>
    <w:rsid w:val="003F4912"/>
    <w:rsid w:val="003F4DE4"/>
    <w:rsid w:val="003F5904"/>
    <w:rsid w:val="003F6DFB"/>
    <w:rsid w:val="003F7A0F"/>
    <w:rsid w:val="003F7DB2"/>
    <w:rsid w:val="004005F0"/>
    <w:rsid w:val="0040136F"/>
    <w:rsid w:val="004033B4"/>
    <w:rsid w:val="00403645"/>
    <w:rsid w:val="00404FE0"/>
    <w:rsid w:val="00405090"/>
    <w:rsid w:val="0040549B"/>
    <w:rsid w:val="00405830"/>
    <w:rsid w:val="004107EF"/>
    <w:rsid w:val="00410C20"/>
    <w:rsid w:val="004110BA"/>
    <w:rsid w:val="004114A4"/>
    <w:rsid w:val="00412378"/>
    <w:rsid w:val="004125C4"/>
    <w:rsid w:val="00413277"/>
    <w:rsid w:val="00416A4F"/>
    <w:rsid w:val="00416CC1"/>
    <w:rsid w:val="00423AC4"/>
    <w:rsid w:val="00423CA5"/>
    <w:rsid w:val="00423E20"/>
    <w:rsid w:val="00424CE5"/>
    <w:rsid w:val="00424EA3"/>
    <w:rsid w:val="00424F6F"/>
    <w:rsid w:val="0042568B"/>
    <w:rsid w:val="00426A8D"/>
    <w:rsid w:val="0042799E"/>
    <w:rsid w:val="004279A0"/>
    <w:rsid w:val="004310DE"/>
    <w:rsid w:val="0043177F"/>
    <w:rsid w:val="00433064"/>
    <w:rsid w:val="004333AB"/>
    <w:rsid w:val="00433D30"/>
    <w:rsid w:val="0043432A"/>
    <w:rsid w:val="00434622"/>
    <w:rsid w:val="0043494A"/>
    <w:rsid w:val="00434BC8"/>
    <w:rsid w:val="00435893"/>
    <w:rsid w:val="004358D2"/>
    <w:rsid w:val="00436ED2"/>
    <w:rsid w:val="004405A7"/>
    <w:rsid w:val="0044067A"/>
    <w:rsid w:val="00440811"/>
    <w:rsid w:val="00441E92"/>
    <w:rsid w:val="00442912"/>
    <w:rsid w:val="00442F56"/>
    <w:rsid w:val="00443ADD"/>
    <w:rsid w:val="00444785"/>
    <w:rsid w:val="004474FA"/>
    <w:rsid w:val="00447789"/>
    <w:rsid w:val="00447B1D"/>
    <w:rsid w:val="00447C31"/>
    <w:rsid w:val="004510ED"/>
    <w:rsid w:val="0045167A"/>
    <w:rsid w:val="0045274D"/>
    <w:rsid w:val="004536AA"/>
    <w:rsid w:val="0045398D"/>
    <w:rsid w:val="00454CA1"/>
    <w:rsid w:val="00455046"/>
    <w:rsid w:val="00456074"/>
    <w:rsid w:val="00457476"/>
    <w:rsid w:val="004578A6"/>
    <w:rsid w:val="00460014"/>
    <w:rsid w:val="0046076C"/>
    <w:rsid w:val="00460A67"/>
    <w:rsid w:val="004614FB"/>
    <w:rsid w:val="00461D78"/>
    <w:rsid w:val="00462B21"/>
    <w:rsid w:val="00463098"/>
    <w:rsid w:val="00464372"/>
    <w:rsid w:val="00464E9F"/>
    <w:rsid w:val="00465092"/>
    <w:rsid w:val="00466CD4"/>
    <w:rsid w:val="00467928"/>
    <w:rsid w:val="00467975"/>
    <w:rsid w:val="004701C9"/>
    <w:rsid w:val="004702A8"/>
    <w:rsid w:val="00470B8D"/>
    <w:rsid w:val="00470BD1"/>
    <w:rsid w:val="00470ED5"/>
    <w:rsid w:val="0047153C"/>
    <w:rsid w:val="0047181E"/>
    <w:rsid w:val="0047192B"/>
    <w:rsid w:val="00472068"/>
    <w:rsid w:val="00472639"/>
    <w:rsid w:val="00472DD2"/>
    <w:rsid w:val="004749D8"/>
    <w:rsid w:val="00475017"/>
    <w:rsid w:val="004751D3"/>
    <w:rsid w:val="00475F03"/>
    <w:rsid w:val="004760C7"/>
    <w:rsid w:val="004766A5"/>
    <w:rsid w:val="00476DCA"/>
    <w:rsid w:val="004807BF"/>
    <w:rsid w:val="00480A8E"/>
    <w:rsid w:val="00480B09"/>
    <w:rsid w:val="00480CB8"/>
    <w:rsid w:val="0048183B"/>
    <w:rsid w:val="00482ACA"/>
    <w:rsid w:val="00482C91"/>
    <w:rsid w:val="00484452"/>
    <w:rsid w:val="0048525E"/>
    <w:rsid w:val="00485477"/>
    <w:rsid w:val="00486E15"/>
    <w:rsid w:val="00486FE2"/>
    <w:rsid w:val="004872DA"/>
    <w:rsid w:val="004875BE"/>
    <w:rsid w:val="00487D5F"/>
    <w:rsid w:val="004903AC"/>
    <w:rsid w:val="00490F7C"/>
    <w:rsid w:val="00491236"/>
    <w:rsid w:val="0049193B"/>
    <w:rsid w:val="00491D7C"/>
    <w:rsid w:val="00491DA3"/>
    <w:rsid w:val="004934D9"/>
    <w:rsid w:val="00493ED5"/>
    <w:rsid w:val="00494067"/>
    <w:rsid w:val="00494267"/>
    <w:rsid w:val="00494D9B"/>
    <w:rsid w:val="0049570D"/>
    <w:rsid w:val="00497D33"/>
    <w:rsid w:val="004A1E58"/>
    <w:rsid w:val="004A2333"/>
    <w:rsid w:val="004A2FDC"/>
    <w:rsid w:val="004A32C4"/>
    <w:rsid w:val="004A35DE"/>
    <w:rsid w:val="004A3B9E"/>
    <w:rsid w:val="004A3D43"/>
    <w:rsid w:val="004A457E"/>
    <w:rsid w:val="004A49BA"/>
    <w:rsid w:val="004A4B46"/>
    <w:rsid w:val="004A554C"/>
    <w:rsid w:val="004A5567"/>
    <w:rsid w:val="004A7520"/>
    <w:rsid w:val="004A7C80"/>
    <w:rsid w:val="004B0E9D"/>
    <w:rsid w:val="004B1435"/>
    <w:rsid w:val="004B1C9F"/>
    <w:rsid w:val="004B28F5"/>
    <w:rsid w:val="004B3C4E"/>
    <w:rsid w:val="004B5B98"/>
    <w:rsid w:val="004B6620"/>
    <w:rsid w:val="004B7B6D"/>
    <w:rsid w:val="004B7B77"/>
    <w:rsid w:val="004C04EE"/>
    <w:rsid w:val="004C1067"/>
    <w:rsid w:val="004C1311"/>
    <w:rsid w:val="004C1393"/>
    <w:rsid w:val="004C253B"/>
    <w:rsid w:val="004C2A16"/>
    <w:rsid w:val="004C2D3A"/>
    <w:rsid w:val="004C4ACB"/>
    <w:rsid w:val="004C4B4C"/>
    <w:rsid w:val="004C5050"/>
    <w:rsid w:val="004C6535"/>
    <w:rsid w:val="004C6703"/>
    <w:rsid w:val="004C7138"/>
    <w:rsid w:val="004C724A"/>
    <w:rsid w:val="004C72B7"/>
    <w:rsid w:val="004C7377"/>
    <w:rsid w:val="004C75DA"/>
    <w:rsid w:val="004D16B8"/>
    <w:rsid w:val="004D3D8A"/>
    <w:rsid w:val="004D4557"/>
    <w:rsid w:val="004D53B8"/>
    <w:rsid w:val="004E11C3"/>
    <w:rsid w:val="004E1944"/>
    <w:rsid w:val="004E2567"/>
    <w:rsid w:val="004E2568"/>
    <w:rsid w:val="004E2621"/>
    <w:rsid w:val="004E28C8"/>
    <w:rsid w:val="004E3287"/>
    <w:rsid w:val="004E33A3"/>
    <w:rsid w:val="004E3576"/>
    <w:rsid w:val="004E3F02"/>
    <w:rsid w:val="004E42E2"/>
    <w:rsid w:val="004E5256"/>
    <w:rsid w:val="004E625C"/>
    <w:rsid w:val="004E66D5"/>
    <w:rsid w:val="004F0654"/>
    <w:rsid w:val="004F1050"/>
    <w:rsid w:val="004F25B3"/>
    <w:rsid w:val="004F2645"/>
    <w:rsid w:val="004F2E1E"/>
    <w:rsid w:val="004F6688"/>
    <w:rsid w:val="004F69A5"/>
    <w:rsid w:val="004F6FA3"/>
    <w:rsid w:val="004F7A3E"/>
    <w:rsid w:val="00500FAE"/>
    <w:rsid w:val="00501495"/>
    <w:rsid w:val="00503AE3"/>
    <w:rsid w:val="00504CF8"/>
    <w:rsid w:val="005052E5"/>
    <w:rsid w:val="005055B0"/>
    <w:rsid w:val="0050662E"/>
    <w:rsid w:val="00507319"/>
    <w:rsid w:val="00507AF5"/>
    <w:rsid w:val="005100D4"/>
    <w:rsid w:val="005100F5"/>
    <w:rsid w:val="0051066A"/>
    <w:rsid w:val="00512972"/>
    <w:rsid w:val="00512CFE"/>
    <w:rsid w:val="0051312B"/>
    <w:rsid w:val="00513996"/>
    <w:rsid w:val="005139E7"/>
    <w:rsid w:val="00514F25"/>
    <w:rsid w:val="00515082"/>
    <w:rsid w:val="005151A9"/>
    <w:rsid w:val="00515D68"/>
    <w:rsid w:val="00515DB3"/>
    <w:rsid w:val="00515E14"/>
    <w:rsid w:val="00515EB7"/>
    <w:rsid w:val="005171DC"/>
    <w:rsid w:val="00517915"/>
    <w:rsid w:val="005204DC"/>
    <w:rsid w:val="0052097D"/>
    <w:rsid w:val="005218EE"/>
    <w:rsid w:val="005218FB"/>
    <w:rsid w:val="00521912"/>
    <w:rsid w:val="00522235"/>
    <w:rsid w:val="00524746"/>
    <w:rsid w:val="005249B7"/>
    <w:rsid w:val="00524CBC"/>
    <w:rsid w:val="005252BB"/>
    <w:rsid w:val="005259D1"/>
    <w:rsid w:val="00526380"/>
    <w:rsid w:val="00526507"/>
    <w:rsid w:val="005303DD"/>
    <w:rsid w:val="00530DBC"/>
    <w:rsid w:val="00531AF6"/>
    <w:rsid w:val="00532B29"/>
    <w:rsid w:val="00532F8E"/>
    <w:rsid w:val="005332E7"/>
    <w:rsid w:val="005337EA"/>
    <w:rsid w:val="0053483D"/>
    <w:rsid w:val="0053499F"/>
    <w:rsid w:val="00535923"/>
    <w:rsid w:val="00535EBE"/>
    <w:rsid w:val="005363A5"/>
    <w:rsid w:val="00536D4B"/>
    <w:rsid w:val="00537937"/>
    <w:rsid w:val="005411D5"/>
    <w:rsid w:val="00542066"/>
    <w:rsid w:val="00542E65"/>
    <w:rsid w:val="0054359C"/>
    <w:rsid w:val="00543739"/>
    <w:rsid w:val="0054378B"/>
    <w:rsid w:val="00544938"/>
    <w:rsid w:val="005462E5"/>
    <w:rsid w:val="0054675B"/>
    <w:rsid w:val="005474CA"/>
    <w:rsid w:val="00547C35"/>
    <w:rsid w:val="00547EB6"/>
    <w:rsid w:val="00550CE0"/>
    <w:rsid w:val="005516D9"/>
    <w:rsid w:val="00552735"/>
    <w:rsid w:val="00552E13"/>
    <w:rsid w:val="00552FFB"/>
    <w:rsid w:val="0055360B"/>
    <w:rsid w:val="00553DEF"/>
    <w:rsid w:val="00553EA6"/>
    <w:rsid w:val="0055400D"/>
    <w:rsid w:val="00555439"/>
    <w:rsid w:val="00555DA6"/>
    <w:rsid w:val="005569CD"/>
    <w:rsid w:val="00556DF3"/>
    <w:rsid w:val="00560D95"/>
    <w:rsid w:val="00562392"/>
    <w:rsid w:val="005623AE"/>
    <w:rsid w:val="005624A4"/>
    <w:rsid w:val="005626B6"/>
    <w:rsid w:val="0056302F"/>
    <w:rsid w:val="00563953"/>
    <w:rsid w:val="00563ECA"/>
    <w:rsid w:val="005646F0"/>
    <w:rsid w:val="005647B7"/>
    <w:rsid w:val="00564A17"/>
    <w:rsid w:val="005658C2"/>
    <w:rsid w:val="0056646B"/>
    <w:rsid w:val="00567644"/>
    <w:rsid w:val="00567CF2"/>
    <w:rsid w:val="00570680"/>
    <w:rsid w:val="005710D7"/>
    <w:rsid w:val="005714F0"/>
    <w:rsid w:val="00571859"/>
    <w:rsid w:val="00572187"/>
    <w:rsid w:val="0057294E"/>
    <w:rsid w:val="00572E21"/>
    <w:rsid w:val="00574382"/>
    <w:rsid w:val="00574534"/>
    <w:rsid w:val="00574CA7"/>
    <w:rsid w:val="00575646"/>
    <w:rsid w:val="005765BA"/>
    <w:rsid w:val="005766E2"/>
    <w:rsid w:val="005768D1"/>
    <w:rsid w:val="00580906"/>
    <w:rsid w:val="00580EBD"/>
    <w:rsid w:val="00581191"/>
    <w:rsid w:val="00582B65"/>
    <w:rsid w:val="005840DF"/>
    <w:rsid w:val="005859BF"/>
    <w:rsid w:val="00585D0A"/>
    <w:rsid w:val="00586A00"/>
    <w:rsid w:val="0058707B"/>
    <w:rsid w:val="00587DFD"/>
    <w:rsid w:val="00590777"/>
    <w:rsid w:val="00590CB1"/>
    <w:rsid w:val="005912F4"/>
    <w:rsid w:val="0059278C"/>
    <w:rsid w:val="00592E2B"/>
    <w:rsid w:val="00593AB3"/>
    <w:rsid w:val="00593F1B"/>
    <w:rsid w:val="00595AAE"/>
    <w:rsid w:val="00596BB3"/>
    <w:rsid w:val="00596F05"/>
    <w:rsid w:val="005A10D4"/>
    <w:rsid w:val="005A2630"/>
    <w:rsid w:val="005A3875"/>
    <w:rsid w:val="005A3CA2"/>
    <w:rsid w:val="005A4EE0"/>
    <w:rsid w:val="005A5916"/>
    <w:rsid w:val="005A5E4A"/>
    <w:rsid w:val="005A6319"/>
    <w:rsid w:val="005A797E"/>
    <w:rsid w:val="005B1081"/>
    <w:rsid w:val="005B1FCC"/>
    <w:rsid w:val="005B2520"/>
    <w:rsid w:val="005B63BF"/>
    <w:rsid w:val="005B64F7"/>
    <w:rsid w:val="005B6C66"/>
    <w:rsid w:val="005C01C7"/>
    <w:rsid w:val="005C0455"/>
    <w:rsid w:val="005C1354"/>
    <w:rsid w:val="005C144E"/>
    <w:rsid w:val="005C1717"/>
    <w:rsid w:val="005C1727"/>
    <w:rsid w:val="005C28C5"/>
    <w:rsid w:val="005C297B"/>
    <w:rsid w:val="005C2E30"/>
    <w:rsid w:val="005C3057"/>
    <w:rsid w:val="005C3189"/>
    <w:rsid w:val="005C31BD"/>
    <w:rsid w:val="005C4167"/>
    <w:rsid w:val="005C4AF9"/>
    <w:rsid w:val="005C6260"/>
    <w:rsid w:val="005C6778"/>
    <w:rsid w:val="005C6ACD"/>
    <w:rsid w:val="005D1B78"/>
    <w:rsid w:val="005D1FDB"/>
    <w:rsid w:val="005D203D"/>
    <w:rsid w:val="005D3102"/>
    <w:rsid w:val="005D425A"/>
    <w:rsid w:val="005D47C0"/>
    <w:rsid w:val="005D7031"/>
    <w:rsid w:val="005D7652"/>
    <w:rsid w:val="005E077A"/>
    <w:rsid w:val="005E0AC6"/>
    <w:rsid w:val="005E0ECD"/>
    <w:rsid w:val="005E14CB"/>
    <w:rsid w:val="005E1778"/>
    <w:rsid w:val="005E1E54"/>
    <w:rsid w:val="005E24E5"/>
    <w:rsid w:val="005E257B"/>
    <w:rsid w:val="005E288A"/>
    <w:rsid w:val="005E3659"/>
    <w:rsid w:val="005E46B1"/>
    <w:rsid w:val="005E5186"/>
    <w:rsid w:val="005E6481"/>
    <w:rsid w:val="005E6C22"/>
    <w:rsid w:val="005E749D"/>
    <w:rsid w:val="005F2191"/>
    <w:rsid w:val="005F2D07"/>
    <w:rsid w:val="005F32EA"/>
    <w:rsid w:val="005F447D"/>
    <w:rsid w:val="005F45EF"/>
    <w:rsid w:val="005F4706"/>
    <w:rsid w:val="005F56A8"/>
    <w:rsid w:val="005F58E5"/>
    <w:rsid w:val="005F6CC6"/>
    <w:rsid w:val="005F6E98"/>
    <w:rsid w:val="005F7F7A"/>
    <w:rsid w:val="00600F5C"/>
    <w:rsid w:val="0060278A"/>
    <w:rsid w:val="006038C6"/>
    <w:rsid w:val="00603F1F"/>
    <w:rsid w:val="006065D7"/>
    <w:rsid w:val="006065EF"/>
    <w:rsid w:val="00606A26"/>
    <w:rsid w:val="00610E78"/>
    <w:rsid w:val="006118C2"/>
    <w:rsid w:val="00611D39"/>
    <w:rsid w:val="00612BA6"/>
    <w:rsid w:val="00614787"/>
    <w:rsid w:val="00616A38"/>
    <w:rsid w:val="00616C21"/>
    <w:rsid w:val="00620029"/>
    <w:rsid w:val="00621C85"/>
    <w:rsid w:val="00622136"/>
    <w:rsid w:val="00622F45"/>
    <w:rsid w:val="006236B5"/>
    <w:rsid w:val="006253B7"/>
    <w:rsid w:val="00625C29"/>
    <w:rsid w:val="00625FFB"/>
    <w:rsid w:val="006262A5"/>
    <w:rsid w:val="00626FDD"/>
    <w:rsid w:val="00631814"/>
    <w:rsid w:val="00631DF7"/>
    <w:rsid w:val="006320A3"/>
    <w:rsid w:val="00632101"/>
    <w:rsid w:val="00632D73"/>
    <w:rsid w:val="00635203"/>
    <w:rsid w:val="00635744"/>
    <w:rsid w:val="00636284"/>
    <w:rsid w:val="00636560"/>
    <w:rsid w:val="00636E80"/>
    <w:rsid w:val="006400F3"/>
    <w:rsid w:val="006406C7"/>
    <w:rsid w:val="00640CCC"/>
    <w:rsid w:val="00641BEA"/>
    <w:rsid w:val="00641C9A"/>
    <w:rsid w:val="00641CC6"/>
    <w:rsid w:val="0064232C"/>
    <w:rsid w:val="006430DD"/>
    <w:rsid w:val="00643E84"/>
    <w:rsid w:val="00643F71"/>
    <w:rsid w:val="0064457E"/>
    <w:rsid w:val="00644B1D"/>
    <w:rsid w:val="00646AED"/>
    <w:rsid w:val="00646CA9"/>
    <w:rsid w:val="00646CF3"/>
    <w:rsid w:val="006473C1"/>
    <w:rsid w:val="00651430"/>
    <w:rsid w:val="00651669"/>
    <w:rsid w:val="00651FCE"/>
    <w:rsid w:val="006522E1"/>
    <w:rsid w:val="00652603"/>
    <w:rsid w:val="00654C2B"/>
    <w:rsid w:val="006551D5"/>
    <w:rsid w:val="006556D0"/>
    <w:rsid w:val="00655BE1"/>
    <w:rsid w:val="006564B9"/>
    <w:rsid w:val="00656C84"/>
    <w:rsid w:val="006570FC"/>
    <w:rsid w:val="006575A3"/>
    <w:rsid w:val="00657FE4"/>
    <w:rsid w:val="00660728"/>
    <w:rsid w:val="00660E96"/>
    <w:rsid w:val="00660F74"/>
    <w:rsid w:val="00662EEA"/>
    <w:rsid w:val="00664BEC"/>
    <w:rsid w:val="006659B1"/>
    <w:rsid w:val="006674B6"/>
    <w:rsid w:val="00667638"/>
    <w:rsid w:val="00667E04"/>
    <w:rsid w:val="00670E5B"/>
    <w:rsid w:val="00670FDC"/>
    <w:rsid w:val="006710F2"/>
    <w:rsid w:val="00671280"/>
    <w:rsid w:val="00671AC6"/>
    <w:rsid w:val="006727CD"/>
    <w:rsid w:val="00673674"/>
    <w:rsid w:val="00673B85"/>
    <w:rsid w:val="00675433"/>
    <w:rsid w:val="00675E77"/>
    <w:rsid w:val="006761EC"/>
    <w:rsid w:val="0067631C"/>
    <w:rsid w:val="0067707C"/>
    <w:rsid w:val="006771A7"/>
    <w:rsid w:val="00677A61"/>
    <w:rsid w:val="00680547"/>
    <w:rsid w:val="00680887"/>
    <w:rsid w:val="00680A95"/>
    <w:rsid w:val="00680B81"/>
    <w:rsid w:val="0068447C"/>
    <w:rsid w:val="00684661"/>
    <w:rsid w:val="00685233"/>
    <w:rsid w:val="006855FC"/>
    <w:rsid w:val="006869F6"/>
    <w:rsid w:val="00686D40"/>
    <w:rsid w:val="00687348"/>
    <w:rsid w:val="00687986"/>
    <w:rsid w:val="00687A2B"/>
    <w:rsid w:val="00687AC1"/>
    <w:rsid w:val="00692104"/>
    <w:rsid w:val="006926DF"/>
    <w:rsid w:val="00693524"/>
    <w:rsid w:val="00693C2C"/>
    <w:rsid w:val="00694725"/>
    <w:rsid w:val="00696FD9"/>
    <w:rsid w:val="0069725A"/>
    <w:rsid w:val="006978D2"/>
    <w:rsid w:val="006A1708"/>
    <w:rsid w:val="006A19F6"/>
    <w:rsid w:val="006A233D"/>
    <w:rsid w:val="006A2498"/>
    <w:rsid w:val="006A2758"/>
    <w:rsid w:val="006A3CC8"/>
    <w:rsid w:val="006A5759"/>
    <w:rsid w:val="006A5EBB"/>
    <w:rsid w:val="006A6D78"/>
    <w:rsid w:val="006A7D26"/>
    <w:rsid w:val="006A7E82"/>
    <w:rsid w:val="006B0F03"/>
    <w:rsid w:val="006B1617"/>
    <w:rsid w:val="006B287B"/>
    <w:rsid w:val="006B3CC9"/>
    <w:rsid w:val="006B439A"/>
    <w:rsid w:val="006B4C69"/>
    <w:rsid w:val="006B56FE"/>
    <w:rsid w:val="006B7AB7"/>
    <w:rsid w:val="006C02F6"/>
    <w:rsid w:val="006C08D3"/>
    <w:rsid w:val="006C09BE"/>
    <w:rsid w:val="006C1FDC"/>
    <w:rsid w:val="006C265F"/>
    <w:rsid w:val="006C332F"/>
    <w:rsid w:val="006C3D19"/>
    <w:rsid w:val="006C488D"/>
    <w:rsid w:val="006C4964"/>
    <w:rsid w:val="006C4FFD"/>
    <w:rsid w:val="006C51CB"/>
    <w:rsid w:val="006C552F"/>
    <w:rsid w:val="006C681A"/>
    <w:rsid w:val="006C7AAC"/>
    <w:rsid w:val="006D0757"/>
    <w:rsid w:val="006D07E0"/>
    <w:rsid w:val="006D2A2B"/>
    <w:rsid w:val="006D3568"/>
    <w:rsid w:val="006D3AEF"/>
    <w:rsid w:val="006D3F4C"/>
    <w:rsid w:val="006D489D"/>
    <w:rsid w:val="006D48EF"/>
    <w:rsid w:val="006D4D10"/>
    <w:rsid w:val="006D538E"/>
    <w:rsid w:val="006D6A03"/>
    <w:rsid w:val="006D70CE"/>
    <w:rsid w:val="006D756E"/>
    <w:rsid w:val="006D77F4"/>
    <w:rsid w:val="006E0A8E"/>
    <w:rsid w:val="006E11E9"/>
    <w:rsid w:val="006E1E09"/>
    <w:rsid w:val="006E2568"/>
    <w:rsid w:val="006E272E"/>
    <w:rsid w:val="006E28AC"/>
    <w:rsid w:val="006E2DC7"/>
    <w:rsid w:val="006E50BB"/>
    <w:rsid w:val="006E6833"/>
    <w:rsid w:val="006E7DA1"/>
    <w:rsid w:val="006E7F46"/>
    <w:rsid w:val="006F044E"/>
    <w:rsid w:val="006F0A9A"/>
    <w:rsid w:val="006F23DC"/>
    <w:rsid w:val="006F2595"/>
    <w:rsid w:val="006F25F4"/>
    <w:rsid w:val="006F5B56"/>
    <w:rsid w:val="006F5CD0"/>
    <w:rsid w:val="006F6520"/>
    <w:rsid w:val="006F7512"/>
    <w:rsid w:val="006F776F"/>
    <w:rsid w:val="006F7CEB"/>
    <w:rsid w:val="007000D3"/>
    <w:rsid w:val="00700158"/>
    <w:rsid w:val="007006BC"/>
    <w:rsid w:val="0070086A"/>
    <w:rsid w:val="00702F8D"/>
    <w:rsid w:val="00703E9F"/>
    <w:rsid w:val="00704185"/>
    <w:rsid w:val="0070441F"/>
    <w:rsid w:val="007106DD"/>
    <w:rsid w:val="00710747"/>
    <w:rsid w:val="007109CF"/>
    <w:rsid w:val="00710BB2"/>
    <w:rsid w:val="00710F16"/>
    <w:rsid w:val="00712115"/>
    <w:rsid w:val="007123AC"/>
    <w:rsid w:val="0071267A"/>
    <w:rsid w:val="0071491B"/>
    <w:rsid w:val="00714E37"/>
    <w:rsid w:val="00715DE2"/>
    <w:rsid w:val="0071677B"/>
    <w:rsid w:val="00716D4D"/>
    <w:rsid w:val="00716D6A"/>
    <w:rsid w:val="007227AC"/>
    <w:rsid w:val="00722B09"/>
    <w:rsid w:val="007234CF"/>
    <w:rsid w:val="00726FD8"/>
    <w:rsid w:val="0072705D"/>
    <w:rsid w:val="00727867"/>
    <w:rsid w:val="00727BE6"/>
    <w:rsid w:val="00730107"/>
    <w:rsid w:val="0073053D"/>
    <w:rsid w:val="007306B7"/>
    <w:rsid w:val="00730EBF"/>
    <w:rsid w:val="00731375"/>
    <w:rsid w:val="007319BE"/>
    <w:rsid w:val="007327A5"/>
    <w:rsid w:val="0073361A"/>
    <w:rsid w:val="00733DF3"/>
    <w:rsid w:val="0073456C"/>
    <w:rsid w:val="00734DC1"/>
    <w:rsid w:val="0073581E"/>
    <w:rsid w:val="00736A7C"/>
    <w:rsid w:val="00737396"/>
    <w:rsid w:val="00737580"/>
    <w:rsid w:val="0074064C"/>
    <w:rsid w:val="007421C8"/>
    <w:rsid w:val="007429C2"/>
    <w:rsid w:val="00742E62"/>
    <w:rsid w:val="00743755"/>
    <w:rsid w:val="007437FB"/>
    <w:rsid w:val="007438DC"/>
    <w:rsid w:val="00744137"/>
    <w:rsid w:val="007445D3"/>
    <w:rsid w:val="00744612"/>
    <w:rsid w:val="007449BF"/>
    <w:rsid w:val="00744CA3"/>
    <w:rsid w:val="0074503E"/>
    <w:rsid w:val="00745B54"/>
    <w:rsid w:val="007461DC"/>
    <w:rsid w:val="007464C6"/>
    <w:rsid w:val="00746CB5"/>
    <w:rsid w:val="0074704B"/>
    <w:rsid w:val="00747C76"/>
    <w:rsid w:val="00750265"/>
    <w:rsid w:val="00753ABC"/>
    <w:rsid w:val="00755E3F"/>
    <w:rsid w:val="00755EDB"/>
    <w:rsid w:val="007562C9"/>
    <w:rsid w:val="00756CF6"/>
    <w:rsid w:val="00757268"/>
    <w:rsid w:val="0075734B"/>
    <w:rsid w:val="00761347"/>
    <w:rsid w:val="00761C8E"/>
    <w:rsid w:val="00762453"/>
    <w:rsid w:val="00762E3C"/>
    <w:rsid w:val="00763210"/>
    <w:rsid w:val="00763EBC"/>
    <w:rsid w:val="0076436D"/>
    <w:rsid w:val="00765218"/>
    <w:rsid w:val="0076666F"/>
    <w:rsid w:val="00766D30"/>
    <w:rsid w:val="00767080"/>
    <w:rsid w:val="0077042E"/>
    <w:rsid w:val="00770EB6"/>
    <w:rsid w:val="0077185E"/>
    <w:rsid w:val="007724E6"/>
    <w:rsid w:val="00774718"/>
    <w:rsid w:val="00774BBF"/>
    <w:rsid w:val="00776635"/>
    <w:rsid w:val="00776724"/>
    <w:rsid w:val="007807B1"/>
    <w:rsid w:val="0078104C"/>
    <w:rsid w:val="0078210C"/>
    <w:rsid w:val="0078213D"/>
    <w:rsid w:val="00783162"/>
    <w:rsid w:val="00784BA5"/>
    <w:rsid w:val="00785906"/>
    <w:rsid w:val="0078654C"/>
    <w:rsid w:val="007873DE"/>
    <w:rsid w:val="00787D6A"/>
    <w:rsid w:val="00790CB8"/>
    <w:rsid w:val="00792C4D"/>
    <w:rsid w:val="007934E6"/>
    <w:rsid w:val="00793841"/>
    <w:rsid w:val="00793FEA"/>
    <w:rsid w:val="007946C0"/>
    <w:rsid w:val="00794CA5"/>
    <w:rsid w:val="007968A5"/>
    <w:rsid w:val="00796905"/>
    <w:rsid w:val="007973E9"/>
    <w:rsid w:val="007979AF"/>
    <w:rsid w:val="00797CB5"/>
    <w:rsid w:val="007A1288"/>
    <w:rsid w:val="007A1C65"/>
    <w:rsid w:val="007A4247"/>
    <w:rsid w:val="007A4B29"/>
    <w:rsid w:val="007A5E8B"/>
    <w:rsid w:val="007A66EA"/>
    <w:rsid w:val="007A68A7"/>
    <w:rsid w:val="007A6970"/>
    <w:rsid w:val="007A70B1"/>
    <w:rsid w:val="007B0D31"/>
    <w:rsid w:val="007B0F73"/>
    <w:rsid w:val="007B1869"/>
    <w:rsid w:val="007B1D57"/>
    <w:rsid w:val="007B22FC"/>
    <w:rsid w:val="007B313A"/>
    <w:rsid w:val="007B32F0"/>
    <w:rsid w:val="007B3910"/>
    <w:rsid w:val="007B3C7F"/>
    <w:rsid w:val="007B43D8"/>
    <w:rsid w:val="007B47FB"/>
    <w:rsid w:val="007B48FD"/>
    <w:rsid w:val="007B5003"/>
    <w:rsid w:val="007B56E8"/>
    <w:rsid w:val="007B6338"/>
    <w:rsid w:val="007B7079"/>
    <w:rsid w:val="007B7776"/>
    <w:rsid w:val="007B7D81"/>
    <w:rsid w:val="007C14F4"/>
    <w:rsid w:val="007C15A4"/>
    <w:rsid w:val="007C15DF"/>
    <w:rsid w:val="007C1A0E"/>
    <w:rsid w:val="007C2743"/>
    <w:rsid w:val="007C277B"/>
    <w:rsid w:val="007C29F6"/>
    <w:rsid w:val="007C32E9"/>
    <w:rsid w:val="007C37BD"/>
    <w:rsid w:val="007C3BD1"/>
    <w:rsid w:val="007C401E"/>
    <w:rsid w:val="007C407C"/>
    <w:rsid w:val="007C41ED"/>
    <w:rsid w:val="007C4A0A"/>
    <w:rsid w:val="007C573B"/>
    <w:rsid w:val="007C605C"/>
    <w:rsid w:val="007C66AD"/>
    <w:rsid w:val="007D0E2E"/>
    <w:rsid w:val="007D1670"/>
    <w:rsid w:val="007D19C3"/>
    <w:rsid w:val="007D2426"/>
    <w:rsid w:val="007D3EA1"/>
    <w:rsid w:val="007D4165"/>
    <w:rsid w:val="007D512F"/>
    <w:rsid w:val="007D6B39"/>
    <w:rsid w:val="007D78B4"/>
    <w:rsid w:val="007D7B60"/>
    <w:rsid w:val="007D7EFB"/>
    <w:rsid w:val="007E0BE9"/>
    <w:rsid w:val="007E10D3"/>
    <w:rsid w:val="007E169D"/>
    <w:rsid w:val="007E16C4"/>
    <w:rsid w:val="007E3E58"/>
    <w:rsid w:val="007E474F"/>
    <w:rsid w:val="007E54BB"/>
    <w:rsid w:val="007E60C0"/>
    <w:rsid w:val="007E6376"/>
    <w:rsid w:val="007E7550"/>
    <w:rsid w:val="007F0503"/>
    <w:rsid w:val="007F0C02"/>
    <w:rsid w:val="007F0D05"/>
    <w:rsid w:val="007F228D"/>
    <w:rsid w:val="007F30A9"/>
    <w:rsid w:val="007F3E33"/>
    <w:rsid w:val="007F4176"/>
    <w:rsid w:val="007F6C83"/>
    <w:rsid w:val="007F73E9"/>
    <w:rsid w:val="007F73F7"/>
    <w:rsid w:val="00800133"/>
    <w:rsid w:val="00800B18"/>
    <w:rsid w:val="00800D27"/>
    <w:rsid w:val="00801694"/>
    <w:rsid w:val="0080349D"/>
    <w:rsid w:val="008036CC"/>
    <w:rsid w:val="00804649"/>
    <w:rsid w:val="00805592"/>
    <w:rsid w:val="00806717"/>
    <w:rsid w:val="0080710E"/>
    <w:rsid w:val="00807BA8"/>
    <w:rsid w:val="008109A6"/>
    <w:rsid w:val="00810DFB"/>
    <w:rsid w:val="00811382"/>
    <w:rsid w:val="008135AC"/>
    <w:rsid w:val="00813904"/>
    <w:rsid w:val="00815102"/>
    <w:rsid w:val="00816238"/>
    <w:rsid w:val="00817247"/>
    <w:rsid w:val="0081791B"/>
    <w:rsid w:val="008206F7"/>
    <w:rsid w:val="00820CF5"/>
    <w:rsid w:val="008211B6"/>
    <w:rsid w:val="00821E11"/>
    <w:rsid w:val="0082202F"/>
    <w:rsid w:val="0082221D"/>
    <w:rsid w:val="0082239F"/>
    <w:rsid w:val="00822655"/>
    <w:rsid w:val="008227D6"/>
    <w:rsid w:val="00822E58"/>
    <w:rsid w:val="00823101"/>
    <w:rsid w:val="0082467A"/>
    <w:rsid w:val="008255E8"/>
    <w:rsid w:val="00825702"/>
    <w:rsid w:val="00825963"/>
    <w:rsid w:val="008267A3"/>
    <w:rsid w:val="00827747"/>
    <w:rsid w:val="00827EC4"/>
    <w:rsid w:val="0083086E"/>
    <w:rsid w:val="0083262F"/>
    <w:rsid w:val="0083266E"/>
    <w:rsid w:val="008334CA"/>
    <w:rsid w:val="00833624"/>
    <w:rsid w:val="00833D0D"/>
    <w:rsid w:val="00834283"/>
    <w:rsid w:val="00834DA5"/>
    <w:rsid w:val="0083555F"/>
    <w:rsid w:val="00837C3E"/>
    <w:rsid w:val="00837DCE"/>
    <w:rsid w:val="00837FB7"/>
    <w:rsid w:val="008411D1"/>
    <w:rsid w:val="00841562"/>
    <w:rsid w:val="00841922"/>
    <w:rsid w:val="00842B92"/>
    <w:rsid w:val="00842C7C"/>
    <w:rsid w:val="00843CDB"/>
    <w:rsid w:val="0084412A"/>
    <w:rsid w:val="008443EF"/>
    <w:rsid w:val="008452EE"/>
    <w:rsid w:val="00846FE8"/>
    <w:rsid w:val="008471A4"/>
    <w:rsid w:val="00850545"/>
    <w:rsid w:val="00850A5A"/>
    <w:rsid w:val="0085330D"/>
    <w:rsid w:val="00853EEF"/>
    <w:rsid w:val="00855E51"/>
    <w:rsid w:val="0085626F"/>
    <w:rsid w:val="00856948"/>
    <w:rsid w:val="0085744B"/>
    <w:rsid w:val="00857671"/>
    <w:rsid w:val="00857CE3"/>
    <w:rsid w:val="008612CD"/>
    <w:rsid w:val="008628C6"/>
    <w:rsid w:val="00862E18"/>
    <w:rsid w:val="008630BC"/>
    <w:rsid w:val="00864C59"/>
    <w:rsid w:val="008653B0"/>
    <w:rsid w:val="00865893"/>
    <w:rsid w:val="00865B24"/>
    <w:rsid w:val="00866E4A"/>
    <w:rsid w:val="00866F6F"/>
    <w:rsid w:val="00867846"/>
    <w:rsid w:val="0087063D"/>
    <w:rsid w:val="008714BA"/>
    <w:rsid w:val="008718D0"/>
    <w:rsid w:val="008719B7"/>
    <w:rsid w:val="00875E43"/>
    <w:rsid w:val="00875F55"/>
    <w:rsid w:val="008763F2"/>
    <w:rsid w:val="00877917"/>
    <w:rsid w:val="008803D6"/>
    <w:rsid w:val="00881994"/>
    <w:rsid w:val="0088288A"/>
    <w:rsid w:val="00883D8E"/>
    <w:rsid w:val="00884870"/>
    <w:rsid w:val="00884877"/>
    <w:rsid w:val="00884D43"/>
    <w:rsid w:val="00884D48"/>
    <w:rsid w:val="008863C8"/>
    <w:rsid w:val="00887800"/>
    <w:rsid w:val="0089239C"/>
    <w:rsid w:val="008936E8"/>
    <w:rsid w:val="00893940"/>
    <w:rsid w:val="0089498B"/>
    <w:rsid w:val="00894CA3"/>
    <w:rsid w:val="0089523E"/>
    <w:rsid w:val="008955D1"/>
    <w:rsid w:val="00895938"/>
    <w:rsid w:val="00895B5A"/>
    <w:rsid w:val="00896657"/>
    <w:rsid w:val="008967EF"/>
    <w:rsid w:val="0089704A"/>
    <w:rsid w:val="008A012C"/>
    <w:rsid w:val="008A13A9"/>
    <w:rsid w:val="008A1725"/>
    <w:rsid w:val="008A199B"/>
    <w:rsid w:val="008A33CE"/>
    <w:rsid w:val="008A3AE8"/>
    <w:rsid w:val="008A3D24"/>
    <w:rsid w:val="008A3E95"/>
    <w:rsid w:val="008A412B"/>
    <w:rsid w:val="008A4546"/>
    <w:rsid w:val="008A4C1E"/>
    <w:rsid w:val="008A5032"/>
    <w:rsid w:val="008A67F9"/>
    <w:rsid w:val="008A6A65"/>
    <w:rsid w:val="008B0878"/>
    <w:rsid w:val="008B0A6C"/>
    <w:rsid w:val="008B1DE5"/>
    <w:rsid w:val="008B34F6"/>
    <w:rsid w:val="008B44F5"/>
    <w:rsid w:val="008B6741"/>
    <w:rsid w:val="008B6788"/>
    <w:rsid w:val="008B6C08"/>
    <w:rsid w:val="008B709C"/>
    <w:rsid w:val="008B779C"/>
    <w:rsid w:val="008B7D6F"/>
    <w:rsid w:val="008C1F06"/>
    <w:rsid w:val="008C202F"/>
    <w:rsid w:val="008C2F24"/>
    <w:rsid w:val="008C6FFC"/>
    <w:rsid w:val="008C7053"/>
    <w:rsid w:val="008C72B4"/>
    <w:rsid w:val="008D0082"/>
    <w:rsid w:val="008D111D"/>
    <w:rsid w:val="008D2385"/>
    <w:rsid w:val="008D359C"/>
    <w:rsid w:val="008D3738"/>
    <w:rsid w:val="008D3898"/>
    <w:rsid w:val="008D5008"/>
    <w:rsid w:val="008D5429"/>
    <w:rsid w:val="008D6275"/>
    <w:rsid w:val="008D6504"/>
    <w:rsid w:val="008E0B0C"/>
    <w:rsid w:val="008E1838"/>
    <w:rsid w:val="008E2A9E"/>
    <w:rsid w:val="008E2C2B"/>
    <w:rsid w:val="008E3EA7"/>
    <w:rsid w:val="008E4701"/>
    <w:rsid w:val="008E5040"/>
    <w:rsid w:val="008E5AFF"/>
    <w:rsid w:val="008E6308"/>
    <w:rsid w:val="008E661A"/>
    <w:rsid w:val="008E675F"/>
    <w:rsid w:val="008E7EE9"/>
    <w:rsid w:val="008F056B"/>
    <w:rsid w:val="008F0586"/>
    <w:rsid w:val="008F0A8B"/>
    <w:rsid w:val="008F13A0"/>
    <w:rsid w:val="008F15FD"/>
    <w:rsid w:val="008F1663"/>
    <w:rsid w:val="008F190D"/>
    <w:rsid w:val="008F1DCB"/>
    <w:rsid w:val="008F1F3F"/>
    <w:rsid w:val="008F2293"/>
    <w:rsid w:val="008F2425"/>
    <w:rsid w:val="008F27EA"/>
    <w:rsid w:val="008F283D"/>
    <w:rsid w:val="008F321E"/>
    <w:rsid w:val="008F36A6"/>
    <w:rsid w:val="008F39EB"/>
    <w:rsid w:val="008F3CA6"/>
    <w:rsid w:val="008F580B"/>
    <w:rsid w:val="008F62AA"/>
    <w:rsid w:val="008F740F"/>
    <w:rsid w:val="00900598"/>
    <w:rsid w:val="009005E6"/>
    <w:rsid w:val="009008E0"/>
    <w:rsid w:val="00900ACF"/>
    <w:rsid w:val="009016CF"/>
    <w:rsid w:val="00901B9A"/>
    <w:rsid w:val="00901FEE"/>
    <w:rsid w:val="00902CCC"/>
    <w:rsid w:val="00903956"/>
    <w:rsid w:val="00903F98"/>
    <w:rsid w:val="0090415D"/>
    <w:rsid w:val="00904418"/>
    <w:rsid w:val="00904B4C"/>
    <w:rsid w:val="00905D7B"/>
    <w:rsid w:val="00910AA0"/>
    <w:rsid w:val="00911C09"/>
    <w:rsid w:val="00911C30"/>
    <w:rsid w:val="0091375A"/>
    <w:rsid w:val="009137E7"/>
    <w:rsid w:val="00913847"/>
    <w:rsid w:val="00913FC8"/>
    <w:rsid w:val="009155DA"/>
    <w:rsid w:val="0091662C"/>
    <w:rsid w:val="00916C91"/>
    <w:rsid w:val="00917844"/>
    <w:rsid w:val="00920330"/>
    <w:rsid w:val="00921F51"/>
    <w:rsid w:val="00922821"/>
    <w:rsid w:val="00923380"/>
    <w:rsid w:val="0092388A"/>
    <w:rsid w:val="0092414A"/>
    <w:rsid w:val="00924E20"/>
    <w:rsid w:val="00925BBA"/>
    <w:rsid w:val="00926CBF"/>
    <w:rsid w:val="00927090"/>
    <w:rsid w:val="0092712C"/>
    <w:rsid w:val="00927635"/>
    <w:rsid w:val="00927D7C"/>
    <w:rsid w:val="00930553"/>
    <w:rsid w:val="00930ACD"/>
    <w:rsid w:val="00931781"/>
    <w:rsid w:val="00932155"/>
    <w:rsid w:val="009328EC"/>
    <w:rsid w:val="00932ADC"/>
    <w:rsid w:val="0093310F"/>
    <w:rsid w:val="00934265"/>
    <w:rsid w:val="00934806"/>
    <w:rsid w:val="00936D97"/>
    <w:rsid w:val="009416E5"/>
    <w:rsid w:val="00941D74"/>
    <w:rsid w:val="009422BE"/>
    <w:rsid w:val="00943958"/>
    <w:rsid w:val="00944514"/>
    <w:rsid w:val="00944A91"/>
    <w:rsid w:val="00944F4B"/>
    <w:rsid w:val="009453C3"/>
    <w:rsid w:val="00945EB6"/>
    <w:rsid w:val="00946BBA"/>
    <w:rsid w:val="0094766A"/>
    <w:rsid w:val="00947C68"/>
    <w:rsid w:val="00947D02"/>
    <w:rsid w:val="00952419"/>
    <w:rsid w:val="009531DF"/>
    <w:rsid w:val="00953535"/>
    <w:rsid w:val="00954381"/>
    <w:rsid w:val="00955D15"/>
    <w:rsid w:val="0095612A"/>
    <w:rsid w:val="00956734"/>
    <w:rsid w:val="00956FCD"/>
    <w:rsid w:val="00957448"/>
    <w:rsid w:val="0095751B"/>
    <w:rsid w:val="009609C5"/>
    <w:rsid w:val="00961F61"/>
    <w:rsid w:val="00963019"/>
    <w:rsid w:val="00963647"/>
    <w:rsid w:val="00963864"/>
    <w:rsid w:val="009651DD"/>
    <w:rsid w:val="00966B61"/>
    <w:rsid w:val="00967AFD"/>
    <w:rsid w:val="009711DF"/>
    <w:rsid w:val="00971704"/>
    <w:rsid w:val="00971D2E"/>
    <w:rsid w:val="00972325"/>
    <w:rsid w:val="00972521"/>
    <w:rsid w:val="00975D4F"/>
    <w:rsid w:val="009761AD"/>
    <w:rsid w:val="00976895"/>
    <w:rsid w:val="00976992"/>
    <w:rsid w:val="00976FC4"/>
    <w:rsid w:val="0098032F"/>
    <w:rsid w:val="00980BF7"/>
    <w:rsid w:val="00981C9E"/>
    <w:rsid w:val="00982536"/>
    <w:rsid w:val="00983F40"/>
    <w:rsid w:val="00984748"/>
    <w:rsid w:val="00986CCB"/>
    <w:rsid w:val="00987A80"/>
    <w:rsid w:val="00987AF0"/>
    <w:rsid w:val="00987D02"/>
    <w:rsid w:val="00987D2C"/>
    <w:rsid w:val="009910AB"/>
    <w:rsid w:val="00991854"/>
    <w:rsid w:val="00993D24"/>
    <w:rsid w:val="009954A8"/>
    <w:rsid w:val="00996324"/>
    <w:rsid w:val="009966FF"/>
    <w:rsid w:val="00996DB8"/>
    <w:rsid w:val="00997034"/>
    <w:rsid w:val="009971A9"/>
    <w:rsid w:val="009A07E6"/>
    <w:rsid w:val="009A0E36"/>
    <w:rsid w:val="009A0F23"/>
    <w:rsid w:val="009A0FA4"/>
    <w:rsid w:val="009A0FDB"/>
    <w:rsid w:val="009A2232"/>
    <w:rsid w:val="009A37D5"/>
    <w:rsid w:val="009A4F8C"/>
    <w:rsid w:val="009A5515"/>
    <w:rsid w:val="009A7B8B"/>
    <w:rsid w:val="009A7EC2"/>
    <w:rsid w:val="009A7FE9"/>
    <w:rsid w:val="009B0A60"/>
    <w:rsid w:val="009B1C28"/>
    <w:rsid w:val="009B219C"/>
    <w:rsid w:val="009B2A3B"/>
    <w:rsid w:val="009B4592"/>
    <w:rsid w:val="009B56CF"/>
    <w:rsid w:val="009B60AA"/>
    <w:rsid w:val="009B6AF9"/>
    <w:rsid w:val="009B6BC9"/>
    <w:rsid w:val="009B7C5B"/>
    <w:rsid w:val="009C0AE8"/>
    <w:rsid w:val="009C0CFA"/>
    <w:rsid w:val="009C12E7"/>
    <w:rsid w:val="009C137D"/>
    <w:rsid w:val="009C166E"/>
    <w:rsid w:val="009C17F8"/>
    <w:rsid w:val="009C2421"/>
    <w:rsid w:val="009C30F3"/>
    <w:rsid w:val="009C4A84"/>
    <w:rsid w:val="009C4CB1"/>
    <w:rsid w:val="009C634A"/>
    <w:rsid w:val="009C6D28"/>
    <w:rsid w:val="009D0025"/>
    <w:rsid w:val="009D063C"/>
    <w:rsid w:val="009D0A91"/>
    <w:rsid w:val="009D1016"/>
    <w:rsid w:val="009D1380"/>
    <w:rsid w:val="009D16D1"/>
    <w:rsid w:val="009D20AA"/>
    <w:rsid w:val="009D22FC"/>
    <w:rsid w:val="009D2592"/>
    <w:rsid w:val="009D2BD5"/>
    <w:rsid w:val="009D3904"/>
    <w:rsid w:val="009D3D77"/>
    <w:rsid w:val="009D4319"/>
    <w:rsid w:val="009D554A"/>
    <w:rsid w:val="009D558E"/>
    <w:rsid w:val="009D57E5"/>
    <w:rsid w:val="009D6C80"/>
    <w:rsid w:val="009D7275"/>
    <w:rsid w:val="009D7285"/>
    <w:rsid w:val="009D7D88"/>
    <w:rsid w:val="009E07A6"/>
    <w:rsid w:val="009E242D"/>
    <w:rsid w:val="009E2846"/>
    <w:rsid w:val="009E2EF5"/>
    <w:rsid w:val="009E3E42"/>
    <w:rsid w:val="009E435E"/>
    <w:rsid w:val="009E4BA9"/>
    <w:rsid w:val="009E5799"/>
    <w:rsid w:val="009F04EE"/>
    <w:rsid w:val="009F152D"/>
    <w:rsid w:val="009F325A"/>
    <w:rsid w:val="009F55FD"/>
    <w:rsid w:val="009F5B59"/>
    <w:rsid w:val="009F6348"/>
    <w:rsid w:val="009F6531"/>
    <w:rsid w:val="009F75A5"/>
    <w:rsid w:val="009F7AC8"/>
    <w:rsid w:val="009F7F80"/>
    <w:rsid w:val="00A031CD"/>
    <w:rsid w:val="00A03F48"/>
    <w:rsid w:val="00A04A82"/>
    <w:rsid w:val="00A05C7B"/>
    <w:rsid w:val="00A05FB5"/>
    <w:rsid w:val="00A0729C"/>
    <w:rsid w:val="00A076F3"/>
    <w:rsid w:val="00A0780F"/>
    <w:rsid w:val="00A07FCB"/>
    <w:rsid w:val="00A11572"/>
    <w:rsid w:val="00A11A8D"/>
    <w:rsid w:val="00A13BAD"/>
    <w:rsid w:val="00A13DC1"/>
    <w:rsid w:val="00A14BAE"/>
    <w:rsid w:val="00A14E38"/>
    <w:rsid w:val="00A15D01"/>
    <w:rsid w:val="00A16A4E"/>
    <w:rsid w:val="00A17CF5"/>
    <w:rsid w:val="00A2029B"/>
    <w:rsid w:val="00A21761"/>
    <w:rsid w:val="00A2238C"/>
    <w:rsid w:val="00A22C01"/>
    <w:rsid w:val="00A23862"/>
    <w:rsid w:val="00A23BA1"/>
    <w:rsid w:val="00A24FAC"/>
    <w:rsid w:val="00A255EA"/>
    <w:rsid w:val="00A26392"/>
    <w:rsid w:val="00A2668A"/>
    <w:rsid w:val="00A27C2E"/>
    <w:rsid w:val="00A31449"/>
    <w:rsid w:val="00A314BA"/>
    <w:rsid w:val="00A3356F"/>
    <w:rsid w:val="00A348BA"/>
    <w:rsid w:val="00A35B08"/>
    <w:rsid w:val="00A36991"/>
    <w:rsid w:val="00A37ED2"/>
    <w:rsid w:val="00A40D07"/>
    <w:rsid w:val="00A40F41"/>
    <w:rsid w:val="00A4114C"/>
    <w:rsid w:val="00A417F9"/>
    <w:rsid w:val="00A42AE9"/>
    <w:rsid w:val="00A42B48"/>
    <w:rsid w:val="00A42F21"/>
    <w:rsid w:val="00A4319D"/>
    <w:rsid w:val="00A43395"/>
    <w:rsid w:val="00A43BFF"/>
    <w:rsid w:val="00A44E77"/>
    <w:rsid w:val="00A44F75"/>
    <w:rsid w:val="00A458CC"/>
    <w:rsid w:val="00A4644E"/>
    <w:rsid w:val="00A464E4"/>
    <w:rsid w:val="00A46B1F"/>
    <w:rsid w:val="00A476AE"/>
    <w:rsid w:val="00A5089E"/>
    <w:rsid w:val="00A51124"/>
    <w:rsid w:val="00A5140C"/>
    <w:rsid w:val="00A52521"/>
    <w:rsid w:val="00A5319F"/>
    <w:rsid w:val="00A53D3B"/>
    <w:rsid w:val="00A55454"/>
    <w:rsid w:val="00A56AF4"/>
    <w:rsid w:val="00A60A86"/>
    <w:rsid w:val="00A6123F"/>
    <w:rsid w:val="00A612EF"/>
    <w:rsid w:val="00A6163A"/>
    <w:rsid w:val="00A61C89"/>
    <w:rsid w:val="00A621D4"/>
    <w:rsid w:val="00A62896"/>
    <w:rsid w:val="00A635F3"/>
    <w:rsid w:val="00A63852"/>
    <w:rsid w:val="00A63DC2"/>
    <w:rsid w:val="00A6465C"/>
    <w:rsid w:val="00A64672"/>
    <w:rsid w:val="00A64826"/>
    <w:rsid w:val="00A64E41"/>
    <w:rsid w:val="00A66FA3"/>
    <w:rsid w:val="00A673BC"/>
    <w:rsid w:val="00A67E23"/>
    <w:rsid w:val="00A703AE"/>
    <w:rsid w:val="00A70608"/>
    <w:rsid w:val="00A70CF9"/>
    <w:rsid w:val="00A72143"/>
    <w:rsid w:val="00A7225A"/>
    <w:rsid w:val="00A72452"/>
    <w:rsid w:val="00A74371"/>
    <w:rsid w:val="00A74954"/>
    <w:rsid w:val="00A76646"/>
    <w:rsid w:val="00A76832"/>
    <w:rsid w:val="00A77555"/>
    <w:rsid w:val="00A775AC"/>
    <w:rsid w:val="00A77C9D"/>
    <w:rsid w:val="00A8007F"/>
    <w:rsid w:val="00A816CD"/>
    <w:rsid w:val="00A81EF8"/>
    <w:rsid w:val="00A8252E"/>
    <w:rsid w:val="00A8337C"/>
    <w:rsid w:val="00A83CA7"/>
    <w:rsid w:val="00A83F54"/>
    <w:rsid w:val="00A84644"/>
    <w:rsid w:val="00A84A23"/>
    <w:rsid w:val="00A84BE1"/>
    <w:rsid w:val="00A85172"/>
    <w:rsid w:val="00A85514"/>
    <w:rsid w:val="00A85940"/>
    <w:rsid w:val="00A86199"/>
    <w:rsid w:val="00A8678E"/>
    <w:rsid w:val="00A86B2A"/>
    <w:rsid w:val="00A86C29"/>
    <w:rsid w:val="00A86C61"/>
    <w:rsid w:val="00A86E3A"/>
    <w:rsid w:val="00A86F0F"/>
    <w:rsid w:val="00A870CF"/>
    <w:rsid w:val="00A874C3"/>
    <w:rsid w:val="00A875D3"/>
    <w:rsid w:val="00A90E9B"/>
    <w:rsid w:val="00A919E1"/>
    <w:rsid w:val="00A926BA"/>
    <w:rsid w:val="00A93109"/>
    <w:rsid w:val="00A93CC6"/>
    <w:rsid w:val="00A93D86"/>
    <w:rsid w:val="00A93F0C"/>
    <w:rsid w:val="00A94812"/>
    <w:rsid w:val="00A94BF8"/>
    <w:rsid w:val="00A9649D"/>
    <w:rsid w:val="00A96605"/>
    <w:rsid w:val="00A968B5"/>
    <w:rsid w:val="00A96D49"/>
    <w:rsid w:val="00A96F1F"/>
    <w:rsid w:val="00A974EF"/>
    <w:rsid w:val="00A97C49"/>
    <w:rsid w:val="00AA0391"/>
    <w:rsid w:val="00AA1B89"/>
    <w:rsid w:val="00AA20F7"/>
    <w:rsid w:val="00AA20FC"/>
    <w:rsid w:val="00AA42D4"/>
    <w:rsid w:val="00AA454A"/>
    <w:rsid w:val="00AA4D90"/>
    <w:rsid w:val="00AA4F7F"/>
    <w:rsid w:val="00AA58FD"/>
    <w:rsid w:val="00AA61BB"/>
    <w:rsid w:val="00AA6607"/>
    <w:rsid w:val="00AA6D95"/>
    <w:rsid w:val="00AA7214"/>
    <w:rsid w:val="00AA78AB"/>
    <w:rsid w:val="00AB1238"/>
    <w:rsid w:val="00AB13F3"/>
    <w:rsid w:val="00AB1898"/>
    <w:rsid w:val="00AB1BDC"/>
    <w:rsid w:val="00AB1FB5"/>
    <w:rsid w:val="00AB2573"/>
    <w:rsid w:val="00AB34A5"/>
    <w:rsid w:val="00AB365E"/>
    <w:rsid w:val="00AB4F75"/>
    <w:rsid w:val="00AB53B3"/>
    <w:rsid w:val="00AB6309"/>
    <w:rsid w:val="00AB6634"/>
    <w:rsid w:val="00AB75BC"/>
    <w:rsid w:val="00AB78E7"/>
    <w:rsid w:val="00AB7EE1"/>
    <w:rsid w:val="00AC0074"/>
    <w:rsid w:val="00AC01A3"/>
    <w:rsid w:val="00AC090A"/>
    <w:rsid w:val="00AC0FDC"/>
    <w:rsid w:val="00AC1BB6"/>
    <w:rsid w:val="00AC1C63"/>
    <w:rsid w:val="00AC1E06"/>
    <w:rsid w:val="00AC327C"/>
    <w:rsid w:val="00AC39F8"/>
    <w:rsid w:val="00AC3B3B"/>
    <w:rsid w:val="00AC4406"/>
    <w:rsid w:val="00AC47E4"/>
    <w:rsid w:val="00AC4A52"/>
    <w:rsid w:val="00AC4DD9"/>
    <w:rsid w:val="00AC5C6F"/>
    <w:rsid w:val="00AC6727"/>
    <w:rsid w:val="00AD1224"/>
    <w:rsid w:val="00AD141F"/>
    <w:rsid w:val="00AD1AC5"/>
    <w:rsid w:val="00AD5394"/>
    <w:rsid w:val="00AD5E36"/>
    <w:rsid w:val="00AD6010"/>
    <w:rsid w:val="00AD6877"/>
    <w:rsid w:val="00AD6D02"/>
    <w:rsid w:val="00AD6FC3"/>
    <w:rsid w:val="00AD75E1"/>
    <w:rsid w:val="00AD79C4"/>
    <w:rsid w:val="00AE1916"/>
    <w:rsid w:val="00AE1ACA"/>
    <w:rsid w:val="00AE27D0"/>
    <w:rsid w:val="00AE2E00"/>
    <w:rsid w:val="00AE2E48"/>
    <w:rsid w:val="00AE346F"/>
    <w:rsid w:val="00AE3B93"/>
    <w:rsid w:val="00AE3DC2"/>
    <w:rsid w:val="00AE40C2"/>
    <w:rsid w:val="00AE4DBE"/>
    <w:rsid w:val="00AE4E81"/>
    <w:rsid w:val="00AE4ED6"/>
    <w:rsid w:val="00AE541E"/>
    <w:rsid w:val="00AE56F2"/>
    <w:rsid w:val="00AE6365"/>
    <w:rsid w:val="00AE6611"/>
    <w:rsid w:val="00AE6802"/>
    <w:rsid w:val="00AE69C2"/>
    <w:rsid w:val="00AE6A93"/>
    <w:rsid w:val="00AE7A99"/>
    <w:rsid w:val="00AE7E9E"/>
    <w:rsid w:val="00AF1833"/>
    <w:rsid w:val="00AF2644"/>
    <w:rsid w:val="00AF34C2"/>
    <w:rsid w:val="00AF58B5"/>
    <w:rsid w:val="00B007EF"/>
    <w:rsid w:val="00B01C0E"/>
    <w:rsid w:val="00B02798"/>
    <w:rsid w:val="00B02B41"/>
    <w:rsid w:val="00B02E52"/>
    <w:rsid w:val="00B0371D"/>
    <w:rsid w:val="00B03C17"/>
    <w:rsid w:val="00B03D17"/>
    <w:rsid w:val="00B04F31"/>
    <w:rsid w:val="00B06496"/>
    <w:rsid w:val="00B06839"/>
    <w:rsid w:val="00B07359"/>
    <w:rsid w:val="00B075BB"/>
    <w:rsid w:val="00B076E3"/>
    <w:rsid w:val="00B07ED9"/>
    <w:rsid w:val="00B07EDA"/>
    <w:rsid w:val="00B10D8E"/>
    <w:rsid w:val="00B116BD"/>
    <w:rsid w:val="00B12806"/>
    <w:rsid w:val="00B12BB2"/>
    <w:rsid w:val="00B12F98"/>
    <w:rsid w:val="00B141E5"/>
    <w:rsid w:val="00B143F0"/>
    <w:rsid w:val="00B15B90"/>
    <w:rsid w:val="00B163F9"/>
    <w:rsid w:val="00B16693"/>
    <w:rsid w:val="00B16A12"/>
    <w:rsid w:val="00B17B89"/>
    <w:rsid w:val="00B20A1B"/>
    <w:rsid w:val="00B21C50"/>
    <w:rsid w:val="00B2418D"/>
    <w:rsid w:val="00B24A04"/>
    <w:rsid w:val="00B25B39"/>
    <w:rsid w:val="00B2634E"/>
    <w:rsid w:val="00B26DC3"/>
    <w:rsid w:val="00B27DBE"/>
    <w:rsid w:val="00B310BA"/>
    <w:rsid w:val="00B312A3"/>
    <w:rsid w:val="00B312E5"/>
    <w:rsid w:val="00B3290A"/>
    <w:rsid w:val="00B32B47"/>
    <w:rsid w:val="00B33756"/>
    <w:rsid w:val="00B341CA"/>
    <w:rsid w:val="00B34247"/>
    <w:rsid w:val="00B34E4A"/>
    <w:rsid w:val="00B357CB"/>
    <w:rsid w:val="00B36347"/>
    <w:rsid w:val="00B37359"/>
    <w:rsid w:val="00B376C3"/>
    <w:rsid w:val="00B40D84"/>
    <w:rsid w:val="00B41330"/>
    <w:rsid w:val="00B414AD"/>
    <w:rsid w:val="00B41E45"/>
    <w:rsid w:val="00B42F03"/>
    <w:rsid w:val="00B43256"/>
    <w:rsid w:val="00B43442"/>
    <w:rsid w:val="00B4566C"/>
    <w:rsid w:val="00B4653E"/>
    <w:rsid w:val="00B47270"/>
    <w:rsid w:val="00B4773C"/>
    <w:rsid w:val="00B47E30"/>
    <w:rsid w:val="00B50039"/>
    <w:rsid w:val="00B511D9"/>
    <w:rsid w:val="00B51B36"/>
    <w:rsid w:val="00B5282A"/>
    <w:rsid w:val="00B52BE8"/>
    <w:rsid w:val="00B537EC"/>
    <w:rsid w:val="00B538F4"/>
    <w:rsid w:val="00B545FE"/>
    <w:rsid w:val="00B55547"/>
    <w:rsid w:val="00B55AA3"/>
    <w:rsid w:val="00B57702"/>
    <w:rsid w:val="00B6012B"/>
    <w:rsid w:val="00B60142"/>
    <w:rsid w:val="00B606F4"/>
    <w:rsid w:val="00B606F7"/>
    <w:rsid w:val="00B620F6"/>
    <w:rsid w:val="00B65121"/>
    <w:rsid w:val="00B657F7"/>
    <w:rsid w:val="00B666F6"/>
    <w:rsid w:val="00B6704F"/>
    <w:rsid w:val="00B71167"/>
    <w:rsid w:val="00B71F3E"/>
    <w:rsid w:val="00B724E8"/>
    <w:rsid w:val="00B74EC3"/>
    <w:rsid w:val="00B750AC"/>
    <w:rsid w:val="00B77AEF"/>
    <w:rsid w:val="00B80080"/>
    <w:rsid w:val="00B80E87"/>
    <w:rsid w:val="00B81327"/>
    <w:rsid w:val="00B82A24"/>
    <w:rsid w:val="00B835FA"/>
    <w:rsid w:val="00B83B16"/>
    <w:rsid w:val="00B855F0"/>
    <w:rsid w:val="00B861FF"/>
    <w:rsid w:val="00B86983"/>
    <w:rsid w:val="00B87A4B"/>
    <w:rsid w:val="00B91446"/>
    <w:rsid w:val="00B91703"/>
    <w:rsid w:val="00B923AC"/>
    <w:rsid w:val="00B9242A"/>
    <w:rsid w:val="00B92CD9"/>
    <w:rsid w:val="00B9300F"/>
    <w:rsid w:val="00B9305E"/>
    <w:rsid w:val="00B932FA"/>
    <w:rsid w:val="00B9502E"/>
    <w:rsid w:val="00B95B1D"/>
    <w:rsid w:val="00B95DC2"/>
    <w:rsid w:val="00B9665F"/>
    <w:rsid w:val="00B972BB"/>
    <w:rsid w:val="00B975EA"/>
    <w:rsid w:val="00B9760B"/>
    <w:rsid w:val="00B97624"/>
    <w:rsid w:val="00B97934"/>
    <w:rsid w:val="00BA0398"/>
    <w:rsid w:val="00BA08B4"/>
    <w:rsid w:val="00BA1EB3"/>
    <w:rsid w:val="00BA1FB3"/>
    <w:rsid w:val="00BA268E"/>
    <w:rsid w:val="00BA27C8"/>
    <w:rsid w:val="00BA5216"/>
    <w:rsid w:val="00BA58F6"/>
    <w:rsid w:val="00BA5A2B"/>
    <w:rsid w:val="00BA5B10"/>
    <w:rsid w:val="00BA5D81"/>
    <w:rsid w:val="00BA624F"/>
    <w:rsid w:val="00BA76F4"/>
    <w:rsid w:val="00BA7941"/>
    <w:rsid w:val="00BB08E7"/>
    <w:rsid w:val="00BB0E70"/>
    <w:rsid w:val="00BB0F03"/>
    <w:rsid w:val="00BB166E"/>
    <w:rsid w:val="00BB3115"/>
    <w:rsid w:val="00BB39B4"/>
    <w:rsid w:val="00BB4184"/>
    <w:rsid w:val="00BB4AC3"/>
    <w:rsid w:val="00BB5A48"/>
    <w:rsid w:val="00BB5CBD"/>
    <w:rsid w:val="00BB6DBB"/>
    <w:rsid w:val="00BB73F0"/>
    <w:rsid w:val="00BB7B6D"/>
    <w:rsid w:val="00BC014C"/>
    <w:rsid w:val="00BC14BD"/>
    <w:rsid w:val="00BC14EA"/>
    <w:rsid w:val="00BC1EF9"/>
    <w:rsid w:val="00BC1FFD"/>
    <w:rsid w:val="00BC3B10"/>
    <w:rsid w:val="00BC4649"/>
    <w:rsid w:val="00BC4898"/>
    <w:rsid w:val="00BC5A12"/>
    <w:rsid w:val="00BC6699"/>
    <w:rsid w:val="00BC671B"/>
    <w:rsid w:val="00BC6ACF"/>
    <w:rsid w:val="00BC6F4C"/>
    <w:rsid w:val="00BC7A32"/>
    <w:rsid w:val="00BD2B8B"/>
    <w:rsid w:val="00BD2CEC"/>
    <w:rsid w:val="00BD2E4E"/>
    <w:rsid w:val="00BD2F4A"/>
    <w:rsid w:val="00BD3506"/>
    <w:rsid w:val="00BD50B0"/>
    <w:rsid w:val="00BD51E0"/>
    <w:rsid w:val="00BD5C2E"/>
    <w:rsid w:val="00BE0472"/>
    <w:rsid w:val="00BE1D54"/>
    <w:rsid w:val="00BE2095"/>
    <w:rsid w:val="00BE3666"/>
    <w:rsid w:val="00BE37CC"/>
    <w:rsid w:val="00BE39CA"/>
    <w:rsid w:val="00BE5ABE"/>
    <w:rsid w:val="00BE6041"/>
    <w:rsid w:val="00BE6138"/>
    <w:rsid w:val="00BE62C2"/>
    <w:rsid w:val="00BE6357"/>
    <w:rsid w:val="00BE6546"/>
    <w:rsid w:val="00BE7F9A"/>
    <w:rsid w:val="00BF0E52"/>
    <w:rsid w:val="00BF1250"/>
    <w:rsid w:val="00BF163D"/>
    <w:rsid w:val="00BF286D"/>
    <w:rsid w:val="00BF302E"/>
    <w:rsid w:val="00BF31E6"/>
    <w:rsid w:val="00BF571D"/>
    <w:rsid w:val="00BF5ACB"/>
    <w:rsid w:val="00BF5F8B"/>
    <w:rsid w:val="00BF62D8"/>
    <w:rsid w:val="00BF6CDC"/>
    <w:rsid w:val="00BF7BC8"/>
    <w:rsid w:val="00BF7F05"/>
    <w:rsid w:val="00C01BCA"/>
    <w:rsid w:val="00C0210F"/>
    <w:rsid w:val="00C02FCB"/>
    <w:rsid w:val="00C03188"/>
    <w:rsid w:val="00C048E0"/>
    <w:rsid w:val="00C054E5"/>
    <w:rsid w:val="00C05848"/>
    <w:rsid w:val="00C070F2"/>
    <w:rsid w:val="00C07895"/>
    <w:rsid w:val="00C10C39"/>
    <w:rsid w:val="00C1114D"/>
    <w:rsid w:val="00C12406"/>
    <w:rsid w:val="00C12B87"/>
    <w:rsid w:val="00C13661"/>
    <w:rsid w:val="00C13DB2"/>
    <w:rsid w:val="00C13FBA"/>
    <w:rsid w:val="00C14784"/>
    <w:rsid w:val="00C14B20"/>
    <w:rsid w:val="00C150CD"/>
    <w:rsid w:val="00C16835"/>
    <w:rsid w:val="00C17842"/>
    <w:rsid w:val="00C20DB5"/>
    <w:rsid w:val="00C211B8"/>
    <w:rsid w:val="00C22322"/>
    <w:rsid w:val="00C235B7"/>
    <w:rsid w:val="00C235ED"/>
    <w:rsid w:val="00C26430"/>
    <w:rsid w:val="00C27723"/>
    <w:rsid w:val="00C30267"/>
    <w:rsid w:val="00C30330"/>
    <w:rsid w:val="00C3174C"/>
    <w:rsid w:val="00C31C79"/>
    <w:rsid w:val="00C32574"/>
    <w:rsid w:val="00C333AE"/>
    <w:rsid w:val="00C33D9A"/>
    <w:rsid w:val="00C3422F"/>
    <w:rsid w:val="00C34982"/>
    <w:rsid w:val="00C35828"/>
    <w:rsid w:val="00C36A36"/>
    <w:rsid w:val="00C40621"/>
    <w:rsid w:val="00C408F8"/>
    <w:rsid w:val="00C41E35"/>
    <w:rsid w:val="00C4290E"/>
    <w:rsid w:val="00C429F3"/>
    <w:rsid w:val="00C42DC9"/>
    <w:rsid w:val="00C42E22"/>
    <w:rsid w:val="00C43612"/>
    <w:rsid w:val="00C44145"/>
    <w:rsid w:val="00C44615"/>
    <w:rsid w:val="00C46309"/>
    <w:rsid w:val="00C46D1D"/>
    <w:rsid w:val="00C47253"/>
    <w:rsid w:val="00C4764C"/>
    <w:rsid w:val="00C479C1"/>
    <w:rsid w:val="00C50949"/>
    <w:rsid w:val="00C51A8F"/>
    <w:rsid w:val="00C52D9A"/>
    <w:rsid w:val="00C553CE"/>
    <w:rsid w:val="00C55D52"/>
    <w:rsid w:val="00C6034D"/>
    <w:rsid w:val="00C619A2"/>
    <w:rsid w:val="00C61DA2"/>
    <w:rsid w:val="00C62BB1"/>
    <w:rsid w:val="00C62CA7"/>
    <w:rsid w:val="00C639AE"/>
    <w:rsid w:val="00C63E01"/>
    <w:rsid w:val="00C66894"/>
    <w:rsid w:val="00C66E98"/>
    <w:rsid w:val="00C6726D"/>
    <w:rsid w:val="00C67A6D"/>
    <w:rsid w:val="00C70592"/>
    <w:rsid w:val="00C70AA0"/>
    <w:rsid w:val="00C71259"/>
    <w:rsid w:val="00C71B6A"/>
    <w:rsid w:val="00C72264"/>
    <w:rsid w:val="00C72821"/>
    <w:rsid w:val="00C74113"/>
    <w:rsid w:val="00C755B5"/>
    <w:rsid w:val="00C771B0"/>
    <w:rsid w:val="00C7765D"/>
    <w:rsid w:val="00C77897"/>
    <w:rsid w:val="00C77C79"/>
    <w:rsid w:val="00C805EF"/>
    <w:rsid w:val="00C80AB2"/>
    <w:rsid w:val="00C810B5"/>
    <w:rsid w:val="00C81169"/>
    <w:rsid w:val="00C8149E"/>
    <w:rsid w:val="00C81730"/>
    <w:rsid w:val="00C81C03"/>
    <w:rsid w:val="00C8212A"/>
    <w:rsid w:val="00C82A58"/>
    <w:rsid w:val="00C83188"/>
    <w:rsid w:val="00C859A6"/>
    <w:rsid w:val="00C85A4F"/>
    <w:rsid w:val="00C86199"/>
    <w:rsid w:val="00C8656F"/>
    <w:rsid w:val="00C86762"/>
    <w:rsid w:val="00C87846"/>
    <w:rsid w:val="00C87AB0"/>
    <w:rsid w:val="00C87C78"/>
    <w:rsid w:val="00C9139C"/>
    <w:rsid w:val="00C91D31"/>
    <w:rsid w:val="00C91D6B"/>
    <w:rsid w:val="00C92BD0"/>
    <w:rsid w:val="00C939A9"/>
    <w:rsid w:val="00C94BBE"/>
    <w:rsid w:val="00C954C7"/>
    <w:rsid w:val="00C96409"/>
    <w:rsid w:val="00C97CE3"/>
    <w:rsid w:val="00CA00C8"/>
    <w:rsid w:val="00CA12D8"/>
    <w:rsid w:val="00CA1AA1"/>
    <w:rsid w:val="00CA27A3"/>
    <w:rsid w:val="00CA42ED"/>
    <w:rsid w:val="00CA555E"/>
    <w:rsid w:val="00CA6FE0"/>
    <w:rsid w:val="00CA70DA"/>
    <w:rsid w:val="00CA72F3"/>
    <w:rsid w:val="00CA7933"/>
    <w:rsid w:val="00CA7E20"/>
    <w:rsid w:val="00CA7EE6"/>
    <w:rsid w:val="00CB009B"/>
    <w:rsid w:val="00CB1742"/>
    <w:rsid w:val="00CB1828"/>
    <w:rsid w:val="00CB2461"/>
    <w:rsid w:val="00CB256F"/>
    <w:rsid w:val="00CB2912"/>
    <w:rsid w:val="00CB383A"/>
    <w:rsid w:val="00CB406D"/>
    <w:rsid w:val="00CB48DE"/>
    <w:rsid w:val="00CB4BCC"/>
    <w:rsid w:val="00CB5ABB"/>
    <w:rsid w:val="00CB6A2E"/>
    <w:rsid w:val="00CB7933"/>
    <w:rsid w:val="00CC00D7"/>
    <w:rsid w:val="00CC0A2F"/>
    <w:rsid w:val="00CC19E0"/>
    <w:rsid w:val="00CC40AF"/>
    <w:rsid w:val="00CC4968"/>
    <w:rsid w:val="00CC540C"/>
    <w:rsid w:val="00CC5467"/>
    <w:rsid w:val="00CC5D20"/>
    <w:rsid w:val="00CC6686"/>
    <w:rsid w:val="00CD026E"/>
    <w:rsid w:val="00CD0405"/>
    <w:rsid w:val="00CD081E"/>
    <w:rsid w:val="00CD0FE1"/>
    <w:rsid w:val="00CD159D"/>
    <w:rsid w:val="00CD1BB8"/>
    <w:rsid w:val="00CD1FA2"/>
    <w:rsid w:val="00CD201E"/>
    <w:rsid w:val="00CD27DD"/>
    <w:rsid w:val="00CD2A4E"/>
    <w:rsid w:val="00CD32F5"/>
    <w:rsid w:val="00CD33FB"/>
    <w:rsid w:val="00CD3E8A"/>
    <w:rsid w:val="00CD4299"/>
    <w:rsid w:val="00CD492A"/>
    <w:rsid w:val="00CD51A4"/>
    <w:rsid w:val="00CD78B5"/>
    <w:rsid w:val="00CE033B"/>
    <w:rsid w:val="00CE14B7"/>
    <w:rsid w:val="00CE1B20"/>
    <w:rsid w:val="00CE241A"/>
    <w:rsid w:val="00CE2497"/>
    <w:rsid w:val="00CE2AD3"/>
    <w:rsid w:val="00CE2C19"/>
    <w:rsid w:val="00CE307C"/>
    <w:rsid w:val="00CE3DFA"/>
    <w:rsid w:val="00CE4265"/>
    <w:rsid w:val="00CE58CF"/>
    <w:rsid w:val="00CE60AA"/>
    <w:rsid w:val="00CE6EA1"/>
    <w:rsid w:val="00CE6FA1"/>
    <w:rsid w:val="00CF1542"/>
    <w:rsid w:val="00CF1953"/>
    <w:rsid w:val="00CF1C03"/>
    <w:rsid w:val="00CF2697"/>
    <w:rsid w:val="00CF3E44"/>
    <w:rsid w:val="00CF46C4"/>
    <w:rsid w:val="00CF4D23"/>
    <w:rsid w:val="00CF53CE"/>
    <w:rsid w:val="00CF77AE"/>
    <w:rsid w:val="00D00650"/>
    <w:rsid w:val="00D00B2B"/>
    <w:rsid w:val="00D01674"/>
    <w:rsid w:val="00D02191"/>
    <w:rsid w:val="00D0246D"/>
    <w:rsid w:val="00D02E41"/>
    <w:rsid w:val="00D02F86"/>
    <w:rsid w:val="00D030E4"/>
    <w:rsid w:val="00D03623"/>
    <w:rsid w:val="00D04E23"/>
    <w:rsid w:val="00D057B5"/>
    <w:rsid w:val="00D06B0A"/>
    <w:rsid w:val="00D06C2B"/>
    <w:rsid w:val="00D07DC6"/>
    <w:rsid w:val="00D10215"/>
    <w:rsid w:val="00D1089A"/>
    <w:rsid w:val="00D12324"/>
    <w:rsid w:val="00D1252B"/>
    <w:rsid w:val="00D129F8"/>
    <w:rsid w:val="00D1314F"/>
    <w:rsid w:val="00D13B6F"/>
    <w:rsid w:val="00D14525"/>
    <w:rsid w:val="00D1490D"/>
    <w:rsid w:val="00D1514D"/>
    <w:rsid w:val="00D15AFA"/>
    <w:rsid w:val="00D15F61"/>
    <w:rsid w:val="00D1634A"/>
    <w:rsid w:val="00D168D8"/>
    <w:rsid w:val="00D16B8B"/>
    <w:rsid w:val="00D16EDC"/>
    <w:rsid w:val="00D174D8"/>
    <w:rsid w:val="00D17770"/>
    <w:rsid w:val="00D1783E"/>
    <w:rsid w:val="00D22755"/>
    <w:rsid w:val="00D22821"/>
    <w:rsid w:val="00D237EC"/>
    <w:rsid w:val="00D23D28"/>
    <w:rsid w:val="00D246B2"/>
    <w:rsid w:val="00D26376"/>
    <w:rsid w:val="00D26430"/>
    <w:rsid w:val="00D26F88"/>
    <w:rsid w:val="00D305EC"/>
    <w:rsid w:val="00D314F6"/>
    <w:rsid w:val="00D32398"/>
    <w:rsid w:val="00D33A45"/>
    <w:rsid w:val="00D33C26"/>
    <w:rsid w:val="00D34B47"/>
    <w:rsid w:val="00D34B85"/>
    <w:rsid w:val="00D34E4F"/>
    <w:rsid w:val="00D36B21"/>
    <w:rsid w:val="00D36FC8"/>
    <w:rsid w:val="00D40639"/>
    <w:rsid w:val="00D40830"/>
    <w:rsid w:val="00D40FD9"/>
    <w:rsid w:val="00D4153D"/>
    <w:rsid w:val="00D41B0A"/>
    <w:rsid w:val="00D42149"/>
    <w:rsid w:val="00D4288C"/>
    <w:rsid w:val="00D42C84"/>
    <w:rsid w:val="00D4340D"/>
    <w:rsid w:val="00D43CA9"/>
    <w:rsid w:val="00D43E8A"/>
    <w:rsid w:val="00D43F88"/>
    <w:rsid w:val="00D442DD"/>
    <w:rsid w:val="00D44B05"/>
    <w:rsid w:val="00D4596A"/>
    <w:rsid w:val="00D45A68"/>
    <w:rsid w:val="00D45F08"/>
    <w:rsid w:val="00D4612D"/>
    <w:rsid w:val="00D46296"/>
    <w:rsid w:val="00D46492"/>
    <w:rsid w:val="00D46534"/>
    <w:rsid w:val="00D466EC"/>
    <w:rsid w:val="00D468A5"/>
    <w:rsid w:val="00D46B54"/>
    <w:rsid w:val="00D46B82"/>
    <w:rsid w:val="00D46F5E"/>
    <w:rsid w:val="00D50662"/>
    <w:rsid w:val="00D50A76"/>
    <w:rsid w:val="00D50E26"/>
    <w:rsid w:val="00D510F3"/>
    <w:rsid w:val="00D51BDC"/>
    <w:rsid w:val="00D5257A"/>
    <w:rsid w:val="00D533A9"/>
    <w:rsid w:val="00D54C77"/>
    <w:rsid w:val="00D553E4"/>
    <w:rsid w:val="00D55965"/>
    <w:rsid w:val="00D613C2"/>
    <w:rsid w:val="00D63802"/>
    <w:rsid w:val="00D63A38"/>
    <w:rsid w:val="00D66A59"/>
    <w:rsid w:val="00D67262"/>
    <w:rsid w:val="00D67F00"/>
    <w:rsid w:val="00D710B8"/>
    <w:rsid w:val="00D71302"/>
    <w:rsid w:val="00D72E30"/>
    <w:rsid w:val="00D74008"/>
    <w:rsid w:val="00D7475E"/>
    <w:rsid w:val="00D74AD2"/>
    <w:rsid w:val="00D8098E"/>
    <w:rsid w:val="00D8155E"/>
    <w:rsid w:val="00D81A84"/>
    <w:rsid w:val="00D8226E"/>
    <w:rsid w:val="00D84354"/>
    <w:rsid w:val="00D8504F"/>
    <w:rsid w:val="00D85CA5"/>
    <w:rsid w:val="00D85E64"/>
    <w:rsid w:val="00D87719"/>
    <w:rsid w:val="00D91037"/>
    <w:rsid w:val="00D9105F"/>
    <w:rsid w:val="00D913BB"/>
    <w:rsid w:val="00D928DD"/>
    <w:rsid w:val="00D931FD"/>
    <w:rsid w:val="00D93C2B"/>
    <w:rsid w:val="00D93CCE"/>
    <w:rsid w:val="00D941AF"/>
    <w:rsid w:val="00D946FA"/>
    <w:rsid w:val="00D973D2"/>
    <w:rsid w:val="00D97FAA"/>
    <w:rsid w:val="00DA001E"/>
    <w:rsid w:val="00DA0035"/>
    <w:rsid w:val="00DA07A6"/>
    <w:rsid w:val="00DA1978"/>
    <w:rsid w:val="00DA2D77"/>
    <w:rsid w:val="00DA2EB6"/>
    <w:rsid w:val="00DA3277"/>
    <w:rsid w:val="00DA371E"/>
    <w:rsid w:val="00DA3794"/>
    <w:rsid w:val="00DA4966"/>
    <w:rsid w:val="00DA4EB0"/>
    <w:rsid w:val="00DA5ED1"/>
    <w:rsid w:val="00DA5FED"/>
    <w:rsid w:val="00DA6058"/>
    <w:rsid w:val="00DA76F8"/>
    <w:rsid w:val="00DA78FE"/>
    <w:rsid w:val="00DB10BF"/>
    <w:rsid w:val="00DB1CA1"/>
    <w:rsid w:val="00DB2577"/>
    <w:rsid w:val="00DB25ED"/>
    <w:rsid w:val="00DB3110"/>
    <w:rsid w:val="00DB3126"/>
    <w:rsid w:val="00DB379C"/>
    <w:rsid w:val="00DB3CBC"/>
    <w:rsid w:val="00DB3ED7"/>
    <w:rsid w:val="00DB405F"/>
    <w:rsid w:val="00DB42B9"/>
    <w:rsid w:val="00DB454A"/>
    <w:rsid w:val="00DB4810"/>
    <w:rsid w:val="00DB4849"/>
    <w:rsid w:val="00DB5210"/>
    <w:rsid w:val="00DB58F5"/>
    <w:rsid w:val="00DB6E04"/>
    <w:rsid w:val="00DB74F1"/>
    <w:rsid w:val="00DB790A"/>
    <w:rsid w:val="00DB79A3"/>
    <w:rsid w:val="00DB7B4B"/>
    <w:rsid w:val="00DB7DCD"/>
    <w:rsid w:val="00DC05D1"/>
    <w:rsid w:val="00DC077A"/>
    <w:rsid w:val="00DC0990"/>
    <w:rsid w:val="00DC0D89"/>
    <w:rsid w:val="00DC0ED8"/>
    <w:rsid w:val="00DC1BCF"/>
    <w:rsid w:val="00DC2A34"/>
    <w:rsid w:val="00DC2B12"/>
    <w:rsid w:val="00DC4826"/>
    <w:rsid w:val="00DC53BA"/>
    <w:rsid w:val="00DC5523"/>
    <w:rsid w:val="00DC6207"/>
    <w:rsid w:val="00DC783A"/>
    <w:rsid w:val="00DC7D1D"/>
    <w:rsid w:val="00DD01D3"/>
    <w:rsid w:val="00DD1349"/>
    <w:rsid w:val="00DD17E9"/>
    <w:rsid w:val="00DD2E0D"/>
    <w:rsid w:val="00DD3D3B"/>
    <w:rsid w:val="00DD4063"/>
    <w:rsid w:val="00DD465C"/>
    <w:rsid w:val="00DD46AE"/>
    <w:rsid w:val="00DD4C3E"/>
    <w:rsid w:val="00DD5243"/>
    <w:rsid w:val="00DD567F"/>
    <w:rsid w:val="00DD68F0"/>
    <w:rsid w:val="00DE0202"/>
    <w:rsid w:val="00DE17B2"/>
    <w:rsid w:val="00DE1ADA"/>
    <w:rsid w:val="00DE267C"/>
    <w:rsid w:val="00DE26C9"/>
    <w:rsid w:val="00DE373A"/>
    <w:rsid w:val="00DE3AF9"/>
    <w:rsid w:val="00DE42CD"/>
    <w:rsid w:val="00DE4677"/>
    <w:rsid w:val="00DE5E83"/>
    <w:rsid w:val="00DE5F53"/>
    <w:rsid w:val="00DE60F1"/>
    <w:rsid w:val="00DE705F"/>
    <w:rsid w:val="00DF0786"/>
    <w:rsid w:val="00DF1129"/>
    <w:rsid w:val="00DF1500"/>
    <w:rsid w:val="00DF1B3E"/>
    <w:rsid w:val="00DF1CAD"/>
    <w:rsid w:val="00DF2C2C"/>
    <w:rsid w:val="00DF3C40"/>
    <w:rsid w:val="00DF44AE"/>
    <w:rsid w:val="00DF4B2E"/>
    <w:rsid w:val="00DF5727"/>
    <w:rsid w:val="00DF6557"/>
    <w:rsid w:val="00DF796D"/>
    <w:rsid w:val="00DF7F9A"/>
    <w:rsid w:val="00E01258"/>
    <w:rsid w:val="00E035B7"/>
    <w:rsid w:val="00E03956"/>
    <w:rsid w:val="00E04A13"/>
    <w:rsid w:val="00E06664"/>
    <w:rsid w:val="00E06DE5"/>
    <w:rsid w:val="00E07056"/>
    <w:rsid w:val="00E0758E"/>
    <w:rsid w:val="00E079B9"/>
    <w:rsid w:val="00E10F9E"/>
    <w:rsid w:val="00E137F8"/>
    <w:rsid w:val="00E139F8"/>
    <w:rsid w:val="00E13B68"/>
    <w:rsid w:val="00E13BFD"/>
    <w:rsid w:val="00E142B5"/>
    <w:rsid w:val="00E14B4C"/>
    <w:rsid w:val="00E14BE8"/>
    <w:rsid w:val="00E15C2E"/>
    <w:rsid w:val="00E15EDD"/>
    <w:rsid w:val="00E16EC0"/>
    <w:rsid w:val="00E174E3"/>
    <w:rsid w:val="00E20D17"/>
    <w:rsid w:val="00E225D9"/>
    <w:rsid w:val="00E2278F"/>
    <w:rsid w:val="00E238EA"/>
    <w:rsid w:val="00E23C04"/>
    <w:rsid w:val="00E23EA9"/>
    <w:rsid w:val="00E23FF8"/>
    <w:rsid w:val="00E2427A"/>
    <w:rsid w:val="00E25092"/>
    <w:rsid w:val="00E26A2E"/>
    <w:rsid w:val="00E27065"/>
    <w:rsid w:val="00E270BE"/>
    <w:rsid w:val="00E27E71"/>
    <w:rsid w:val="00E307B0"/>
    <w:rsid w:val="00E307FF"/>
    <w:rsid w:val="00E313D3"/>
    <w:rsid w:val="00E31417"/>
    <w:rsid w:val="00E3161F"/>
    <w:rsid w:val="00E32403"/>
    <w:rsid w:val="00E32A98"/>
    <w:rsid w:val="00E33724"/>
    <w:rsid w:val="00E3396C"/>
    <w:rsid w:val="00E33C9C"/>
    <w:rsid w:val="00E341E0"/>
    <w:rsid w:val="00E34589"/>
    <w:rsid w:val="00E347AE"/>
    <w:rsid w:val="00E34B0A"/>
    <w:rsid w:val="00E354DA"/>
    <w:rsid w:val="00E36017"/>
    <w:rsid w:val="00E365F1"/>
    <w:rsid w:val="00E36C87"/>
    <w:rsid w:val="00E37C6C"/>
    <w:rsid w:val="00E37FD5"/>
    <w:rsid w:val="00E40405"/>
    <w:rsid w:val="00E404CB"/>
    <w:rsid w:val="00E41DE9"/>
    <w:rsid w:val="00E42037"/>
    <w:rsid w:val="00E4228C"/>
    <w:rsid w:val="00E4251E"/>
    <w:rsid w:val="00E428C2"/>
    <w:rsid w:val="00E442EB"/>
    <w:rsid w:val="00E4720E"/>
    <w:rsid w:val="00E47518"/>
    <w:rsid w:val="00E50CA3"/>
    <w:rsid w:val="00E50F42"/>
    <w:rsid w:val="00E51877"/>
    <w:rsid w:val="00E5310B"/>
    <w:rsid w:val="00E53A66"/>
    <w:rsid w:val="00E54E35"/>
    <w:rsid w:val="00E5550A"/>
    <w:rsid w:val="00E55E80"/>
    <w:rsid w:val="00E55EED"/>
    <w:rsid w:val="00E5643C"/>
    <w:rsid w:val="00E56C57"/>
    <w:rsid w:val="00E57174"/>
    <w:rsid w:val="00E57927"/>
    <w:rsid w:val="00E61E25"/>
    <w:rsid w:val="00E63C36"/>
    <w:rsid w:val="00E6433C"/>
    <w:rsid w:val="00E65503"/>
    <w:rsid w:val="00E66CD2"/>
    <w:rsid w:val="00E7173F"/>
    <w:rsid w:val="00E71C03"/>
    <w:rsid w:val="00E71C0E"/>
    <w:rsid w:val="00E7277E"/>
    <w:rsid w:val="00E73B26"/>
    <w:rsid w:val="00E74284"/>
    <w:rsid w:val="00E74724"/>
    <w:rsid w:val="00E76C83"/>
    <w:rsid w:val="00E76D2B"/>
    <w:rsid w:val="00E77756"/>
    <w:rsid w:val="00E808D2"/>
    <w:rsid w:val="00E810AE"/>
    <w:rsid w:val="00E8194A"/>
    <w:rsid w:val="00E83166"/>
    <w:rsid w:val="00E83DB1"/>
    <w:rsid w:val="00E84E6A"/>
    <w:rsid w:val="00E85C22"/>
    <w:rsid w:val="00E8668A"/>
    <w:rsid w:val="00E868AB"/>
    <w:rsid w:val="00E875B2"/>
    <w:rsid w:val="00E92F84"/>
    <w:rsid w:val="00E93562"/>
    <w:rsid w:val="00E93D90"/>
    <w:rsid w:val="00E95249"/>
    <w:rsid w:val="00E9618E"/>
    <w:rsid w:val="00E9635E"/>
    <w:rsid w:val="00E96769"/>
    <w:rsid w:val="00E9774F"/>
    <w:rsid w:val="00E97DC3"/>
    <w:rsid w:val="00EA0793"/>
    <w:rsid w:val="00EA08E8"/>
    <w:rsid w:val="00EA101E"/>
    <w:rsid w:val="00EA1BCD"/>
    <w:rsid w:val="00EA415B"/>
    <w:rsid w:val="00EA56F9"/>
    <w:rsid w:val="00EA5CE4"/>
    <w:rsid w:val="00EA5D9F"/>
    <w:rsid w:val="00EA608B"/>
    <w:rsid w:val="00EA737E"/>
    <w:rsid w:val="00EA76D0"/>
    <w:rsid w:val="00EA7AFE"/>
    <w:rsid w:val="00EB018C"/>
    <w:rsid w:val="00EB055B"/>
    <w:rsid w:val="00EB0C64"/>
    <w:rsid w:val="00EB0EB4"/>
    <w:rsid w:val="00EB1433"/>
    <w:rsid w:val="00EB3272"/>
    <w:rsid w:val="00EB33B2"/>
    <w:rsid w:val="00EB386F"/>
    <w:rsid w:val="00EB4014"/>
    <w:rsid w:val="00EB460E"/>
    <w:rsid w:val="00EB4A94"/>
    <w:rsid w:val="00EB5E69"/>
    <w:rsid w:val="00EB60D9"/>
    <w:rsid w:val="00EB627F"/>
    <w:rsid w:val="00EB6A64"/>
    <w:rsid w:val="00EB6ACD"/>
    <w:rsid w:val="00EB6F35"/>
    <w:rsid w:val="00EB7534"/>
    <w:rsid w:val="00EC0329"/>
    <w:rsid w:val="00EC0738"/>
    <w:rsid w:val="00EC078A"/>
    <w:rsid w:val="00EC25F8"/>
    <w:rsid w:val="00EC26FD"/>
    <w:rsid w:val="00EC3630"/>
    <w:rsid w:val="00EC3A35"/>
    <w:rsid w:val="00EC4C15"/>
    <w:rsid w:val="00EC4D00"/>
    <w:rsid w:val="00EC5E52"/>
    <w:rsid w:val="00EC6C50"/>
    <w:rsid w:val="00ED1900"/>
    <w:rsid w:val="00ED1DE8"/>
    <w:rsid w:val="00ED2D1C"/>
    <w:rsid w:val="00ED2ED4"/>
    <w:rsid w:val="00ED4B05"/>
    <w:rsid w:val="00ED591E"/>
    <w:rsid w:val="00ED5C9B"/>
    <w:rsid w:val="00ED758F"/>
    <w:rsid w:val="00EE0B7A"/>
    <w:rsid w:val="00EE1106"/>
    <w:rsid w:val="00EE11B6"/>
    <w:rsid w:val="00EE3AD7"/>
    <w:rsid w:val="00EE40A9"/>
    <w:rsid w:val="00EE4818"/>
    <w:rsid w:val="00EE4FC4"/>
    <w:rsid w:val="00EE51E6"/>
    <w:rsid w:val="00EE5F51"/>
    <w:rsid w:val="00EE6501"/>
    <w:rsid w:val="00EE67E8"/>
    <w:rsid w:val="00EE75EF"/>
    <w:rsid w:val="00EE7763"/>
    <w:rsid w:val="00EE7B49"/>
    <w:rsid w:val="00EE7FFE"/>
    <w:rsid w:val="00EF14D3"/>
    <w:rsid w:val="00EF286B"/>
    <w:rsid w:val="00EF42EB"/>
    <w:rsid w:val="00EF4B42"/>
    <w:rsid w:val="00EF5C18"/>
    <w:rsid w:val="00EF649D"/>
    <w:rsid w:val="00EF7D2E"/>
    <w:rsid w:val="00F0108E"/>
    <w:rsid w:val="00F016D8"/>
    <w:rsid w:val="00F02B5B"/>
    <w:rsid w:val="00F034F8"/>
    <w:rsid w:val="00F04CD5"/>
    <w:rsid w:val="00F050CB"/>
    <w:rsid w:val="00F0540D"/>
    <w:rsid w:val="00F05A0E"/>
    <w:rsid w:val="00F07AFF"/>
    <w:rsid w:val="00F07E81"/>
    <w:rsid w:val="00F10450"/>
    <w:rsid w:val="00F121C7"/>
    <w:rsid w:val="00F13484"/>
    <w:rsid w:val="00F1397F"/>
    <w:rsid w:val="00F1433B"/>
    <w:rsid w:val="00F149EE"/>
    <w:rsid w:val="00F1614C"/>
    <w:rsid w:val="00F1615C"/>
    <w:rsid w:val="00F17191"/>
    <w:rsid w:val="00F17809"/>
    <w:rsid w:val="00F20D67"/>
    <w:rsid w:val="00F20D7B"/>
    <w:rsid w:val="00F20E5A"/>
    <w:rsid w:val="00F223C1"/>
    <w:rsid w:val="00F22C78"/>
    <w:rsid w:val="00F23479"/>
    <w:rsid w:val="00F2542A"/>
    <w:rsid w:val="00F25BF1"/>
    <w:rsid w:val="00F25EDF"/>
    <w:rsid w:val="00F2647F"/>
    <w:rsid w:val="00F26AD6"/>
    <w:rsid w:val="00F26B43"/>
    <w:rsid w:val="00F26F3B"/>
    <w:rsid w:val="00F27521"/>
    <w:rsid w:val="00F2769A"/>
    <w:rsid w:val="00F279ED"/>
    <w:rsid w:val="00F3034E"/>
    <w:rsid w:val="00F30499"/>
    <w:rsid w:val="00F3083D"/>
    <w:rsid w:val="00F30C23"/>
    <w:rsid w:val="00F32358"/>
    <w:rsid w:val="00F3294B"/>
    <w:rsid w:val="00F344CC"/>
    <w:rsid w:val="00F347CD"/>
    <w:rsid w:val="00F34861"/>
    <w:rsid w:val="00F353C4"/>
    <w:rsid w:val="00F369A1"/>
    <w:rsid w:val="00F37466"/>
    <w:rsid w:val="00F403D7"/>
    <w:rsid w:val="00F40AC4"/>
    <w:rsid w:val="00F41163"/>
    <w:rsid w:val="00F41C85"/>
    <w:rsid w:val="00F42FB9"/>
    <w:rsid w:val="00F437A1"/>
    <w:rsid w:val="00F4429B"/>
    <w:rsid w:val="00F4495A"/>
    <w:rsid w:val="00F4575C"/>
    <w:rsid w:val="00F45781"/>
    <w:rsid w:val="00F459A0"/>
    <w:rsid w:val="00F45AC2"/>
    <w:rsid w:val="00F45ED3"/>
    <w:rsid w:val="00F4663D"/>
    <w:rsid w:val="00F4733F"/>
    <w:rsid w:val="00F47C89"/>
    <w:rsid w:val="00F5321D"/>
    <w:rsid w:val="00F54850"/>
    <w:rsid w:val="00F553D8"/>
    <w:rsid w:val="00F57421"/>
    <w:rsid w:val="00F57575"/>
    <w:rsid w:val="00F57F3C"/>
    <w:rsid w:val="00F602BA"/>
    <w:rsid w:val="00F60EAF"/>
    <w:rsid w:val="00F62247"/>
    <w:rsid w:val="00F62484"/>
    <w:rsid w:val="00F63252"/>
    <w:rsid w:val="00F63A79"/>
    <w:rsid w:val="00F64580"/>
    <w:rsid w:val="00F64800"/>
    <w:rsid w:val="00F6488E"/>
    <w:rsid w:val="00F65665"/>
    <w:rsid w:val="00F667B5"/>
    <w:rsid w:val="00F67166"/>
    <w:rsid w:val="00F70587"/>
    <w:rsid w:val="00F70AE5"/>
    <w:rsid w:val="00F726EE"/>
    <w:rsid w:val="00F72E0A"/>
    <w:rsid w:val="00F73A6B"/>
    <w:rsid w:val="00F75671"/>
    <w:rsid w:val="00F757BA"/>
    <w:rsid w:val="00F765E2"/>
    <w:rsid w:val="00F76D04"/>
    <w:rsid w:val="00F7783F"/>
    <w:rsid w:val="00F77BAC"/>
    <w:rsid w:val="00F77CCB"/>
    <w:rsid w:val="00F77E7B"/>
    <w:rsid w:val="00F80A32"/>
    <w:rsid w:val="00F8205B"/>
    <w:rsid w:val="00F82FBA"/>
    <w:rsid w:val="00F830CF"/>
    <w:rsid w:val="00F84268"/>
    <w:rsid w:val="00F842CF"/>
    <w:rsid w:val="00F8436E"/>
    <w:rsid w:val="00F844B1"/>
    <w:rsid w:val="00F848E7"/>
    <w:rsid w:val="00F8528E"/>
    <w:rsid w:val="00F85D64"/>
    <w:rsid w:val="00F8631C"/>
    <w:rsid w:val="00F86758"/>
    <w:rsid w:val="00F86DB2"/>
    <w:rsid w:val="00F91C47"/>
    <w:rsid w:val="00F91FD9"/>
    <w:rsid w:val="00F921A7"/>
    <w:rsid w:val="00F93051"/>
    <w:rsid w:val="00F93273"/>
    <w:rsid w:val="00F93A1C"/>
    <w:rsid w:val="00F93CEB"/>
    <w:rsid w:val="00F9432D"/>
    <w:rsid w:val="00F945BD"/>
    <w:rsid w:val="00F957FE"/>
    <w:rsid w:val="00F9594B"/>
    <w:rsid w:val="00F96676"/>
    <w:rsid w:val="00F96759"/>
    <w:rsid w:val="00F97BCF"/>
    <w:rsid w:val="00FA338B"/>
    <w:rsid w:val="00FA4D4B"/>
    <w:rsid w:val="00FA6994"/>
    <w:rsid w:val="00FA6F31"/>
    <w:rsid w:val="00FA7577"/>
    <w:rsid w:val="00FA7C3F"/>
    <w:rsid w:val="00FB0683"/>
    <w:rsid w:val="00FB0D4A"/>
    <w:rsid w:val="00FB0E1C"/>
    <w:rsid w:val="00FB0E91"/>
    <w:rsid w:val="00FB1248"/>
    <w:rsid w:val="00FB1328"/>
    <w:rsid w:val="00FB1FBF"/>
    <w:rsid w:val="00FB293B"/>
    <w:rsid w:val="00FB3A03"/>
    <w:rsid w:val="00FB49E9"/>
    <w:rsid w:val="00FB4FC8"/>
    <w:rsid w:val="00FB5607"/>
    <w:rsid w:val="00FB5F84"/>
    <w:rsid w:val="00FB7419"/>
    <w:rsid w:val="00FB7498"/>
    <w:rsid w:val="00FC04F9"/>
    <w:rsid w:val="00FC17F7"/>
    <w:rsid w:val="00FC28D6"/>
    <w:rsid w:val="00FC2D85"/>
    <w:rsid w:val="00FC2E84"/>
    <w:rsid w:val="00FC3465"/>
    <w:rsid w:val="00FC3D01"/>
    <w:rsid w:val="00FC715D"/>
    <w:rsid w:val="00FC7708"/>
    <w:rsid w:val="00FC78C8"/>
    <w:rsid w:val="00FC7B4F"/>
    <w:rsid w:val="00FD0BBE"/>
    <w:rsid w:val="00FD0D9F"/>
    <w:rsid w:val="00FD0FF8"/>
    <w:rsid w:val="00FD2EDB"/>
    <w:rsid w:val="00FD3263"/>
    <w:rsid w:val="00FD3A47"/>
    <w:rsid w:val="00FD4A8D"/>
    <w:rsid w:val="00FD5148"/>
    <w:rsid w:val="00FD55F5"/>
    <w:rsid w:val="00FD60B0"/>
    <w:rsid w:val="00FD73A4"/>
    <w:rsid w:val="00FD7989"/>
    <w:rsid w:val="00FD79BB"/>
    <w:rsid w:val="00FE195F"/>
    <w:rsid w:val="00FE1CED"/>
    <w:rsid w:val="00FE1F3B"/>
    <w:rsid w:val="00FE260E"/>
    <w:rsid w:val="00FE2D06"/>
    <w:rsid w:val="00FE39B9"/>
    <w:rsid w:val="00FE3DD1"/>
    <w:rsid w:val="00FE3E27"/>
    <w:rsid w:val="00FE54D0"/>
    <w:rsid w:val="00FE64D2"/>
    <w:rsid w:val="00FF00D1"/>
    <w:rsid w:val="00FF0731"/>
    <w:rsid w:val="00FF1CEF"/>
    <w:rsid w:val="00FF25EB"/>
    <w:rsid w:val="00FF2A9C"/>
    <w:rsid w:val="00FF4CA8"/>
    <w:rsid w:val="00FF4D7F"/>
    <w:rsid w:val="00FF50AB"/>
    <w:rsid w:val="00FF5B62"/>
    <w:rsid w:val="00FF5EBE"/>
    <w:rsid w:val="00FF618E"/>
    <w:rsid w:val="00FF6289"/>
    <w:rsid w:val="00FF6AE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36A3F0BF"/>
  <w15:docId w15:val="{512DC29E-2BC0-4956-934E-9284073F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5DE"/>
    <w:pPr>
      <w:tabs>
        <w:tab w:val="left" w:pos="0"/>
      </w:tabs>
    </w:pPr>
    <w:rPr>
      <w:sz w:val="24"/>
      <w:lang w:eastAsia="en-US"/>
    </w:rPr>
  </w:style>
  <w:style w:type="paragraph" w:styleId="Heading1">
    <w:name w:val="heading 1"/>
    <w:basedOn w:val="Normal"/>
    <w:next w:val="Normal"/>
    <w:qFormat/>
    <w:rsid w:val="004A35D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35D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35DE"/>
    <w:pPr>
      <w:keepNext/>
      <w:spacing w:before="140"/>
      <w:outlineLvl w:val="2"/>
    </w:pPr>
    <w:rPr>
      <w:b/>
    </w:rPr>
  </w:style>
  <w:style w:type="paragraph" w:styleId="Heading4">
    <w:name w:val="heading 4"/>
    <w:basedOn w:val="Normal"/>
    <w:next w:val="Normal"/>
    <w:qFormat/>
    <w:rsid w:val="004A35DE"/>
    <w:pPr>
      <w:keepNext/>
      <w:spacing w:before="240" w:after="60"/>
      <w:outlineLvl w:val="3"/>
    </w:pPr>
    <w:rPr>
      <w:rFonts w:ascii="Arial" w:hAnsi="Arial"/>
      <w:b/>
      <w:bCs/>
      <w:sz w:val="22"/>
      <w:szCs w:val="28"/>
    </w:rPr>
  </w:style>
  <w:style w:type="paragraph" w:styleId="Heading5">
    <w:name w:val="heading 5"/>
    <w:basedOn w:val="Normal"/>
    <w:next w:val="Normal"/>
    <w:qFormat/>
    <w:rsid w:val="00662EEA"/>
    <w:pPr>
      <w:numPr>
        <w:ilvl w:val="4"/>
        <w:numId w:val="1"/>
      </w:numPr>
      <w:spacing w:before="240" w:after="60"/>
      <w:outlineLvl w:val="4"/>
    </w:pPr>
    <w:rPr>
      <w:sz w:val="22"/>
    </w:rPr>
  </w:style>
  <w:style w:type="paragraph" w:styleId="Heading6">
    <w:name w:val="heading 6"/>
    <w:basedOn w:val="Normal"/>
    <w:next w:val="Normal"/>
    <w:qFormat/>
    <w:rsid w:val="00662EEA"/>
    <w:pPr>
      <w:numPr>
        <w:ilvl w:val="5"/>
        <w:numId w:val="1"/>
      </w:numPr>
      <w:spacing w:before="240" w:after="60"/>
      <w:outlineLvl w:val="5"/>
    </w:pPr>
    <w:rPr>
      <w:i/>
      <w:sz w:val="22"/>
    </w:rPr>
  </w:style>
  <w:style w:type="paragraph" w:styleId="Heading7">
    <w:name w:val="heading 7"/>
    <w:basedOn w:val="Normal"/>
    <w:next w:val="Normal"/>
    <w:qFormat/>
    <w:rsid w:val="00662EEA"/>
    <w:pPr>
      <w:numPr>
        <w:ilvl w:val="6"/>
        <w:numId w:val="1"/>
      </w:numPr>
      <w:spacing w:before="240" w:after="60"/>
      <w:outlineLvl w:val="6"/>
    </w:pPr>
    <w:rPr>
      <w:rFonts w:ascii="Arial" w:hAnsi="Arial"/>
      <w:sz w:val="20"/>
    </w:rPr>
  </w:style>
  <w:style w:type="paragraph" w:styleId="Heading8">
    <w:name w:val="heading 8"/>
    <w:basedOn w:val="Normal"/>
    <w:next w:val="Normal"/>
    <w:qFormat/>
    <w:rsid w:val="00662EEA"/>
    <w:pPr>
      <w:numPr>
        <w:ilvl w:val="7"/>
        <w:numId w:val="1"/>
      </w:numPr>
      <w:spacing w:before="240" w:after="60"/>
      <w:outlineLvl w:val="7"/>
    </w:pPr>
    <w:rPr>
      <w:rFonts w:ascii="Arial" w:hAnsi="Arial"/>
      <w:i/>
      <w:sz w:val="20"/>
    </w:rPr>
  </w:style>
  <w:style w:type="paragraph" w:styleId="Heading9">
    <w:name w:val="heading 9"/>
    <w:basedOn w:val="Normal"/>
    <w:next w:val="Normal"/>
    <w:qFormat/>
    <w:rsid w:val="00662EE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35D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35DE"/>
  </w:style>
  <w:style w:type="paragraph" w:customStyle="1" w:styleId="00ClientCover">
    <w:name w:val="00ClientCover"/>
    <w:basedOn w:val="Normal"/>
    <w:rsid w:val="004A35DE"/>
  </w:style>
  <w:style w:type="paragraph" w:customStyle="1" w:styleId="02Text">
    <w:name w:val="02Text"/>
    <w:basedOn w:val="Normal"/>
    <w:rsid w:val="004A35DE"/>
  </w:style>
  <w:style w:type="paragraph" w:customStyle="1" w:styleId="BillBasic">
    <w:name w:val="BillBasic"/>
    <w:link w:val="BillBasicChar"/>
    <w:rsid w:val="004A35DE"/>
    <w:pPr>
      <w:spacing w:before="140"/>
      <w:jc w:val="both"/>
    </w:pPr>
    <w:rPr>
      <w:sz w:val="24"/>
      <w:lang w:eastAsia="en-US"/>
    </w:rPr>
  </w:style>
  <w:style w:type="paragraph" w:styleId="Header">
    <w:name w:val="header"/>
    <w:basedOn w:val="Normal"/>
    <w:link w:val="HeaderChar"/>
    <w:rsid w:val="004A35DE"/>
    <w:pPr>
      <w:tabs>
        <w:tab w:val="center" w:pos="4153"/>
        <w:tab w:val="right" w:pos="8306"/>
      </w:tabs>
    </w:pPr>
  </w:style>
  <w:style w:type="paragraph" w:styleId="Footer">
    <w:name w:val="footer"/>
    <w:basedOn w:val="Normal"/>
    <w:link w:val="FooterChar"/>
    <w:rsid w:val="004A35DE"/>
    <w:pPr>
      <w:spacing w:before="120" w:line="240" w:lineRule="exact"/>
    </w:pPr>
    <w:rPr>
      <w:rFonts w:ascii="Arial" w:hAnsi="Arial"/>
      <w:sz w:val="18"/>
    </w:rPr>
  </w:style>
  <w:style w:type="paragraph" w:customStyle="1" w:styleId="Billname">
    <w:name w:val="Billname"/>
    <w:basedOn w:val="Normal"/>
    <w:rsid w:val="004A35DE"/>
    <w:pPr>
      <w:spacing w:before="1220"/>
    </w:pPr>
    <w:rPr>
      <w:rFonts w:ascii="Arial" w:hAnsi="Arial"/>
      <w:b/>
      <w:sz w:val="40"/>
    </w:rPr>
  </w:style>
  <w:style w:type="paragraph" w:customStyle="1" w:styleId="BillBasicHeading">
    <w:name w:val="BillBasicHeading"/>
    <w:basedOn w:val="BillBasic"/>
    <w:rsid w:val="004A35DE"/>
    <w:pPr>
      <w:keepNext/>
      <w:tabs>
        <w:tab w:val="left" w:pos="2600"/>
      </w:tabs>
      <w:jc w:val="left"/>
    </w:pPr>
    <w:rPr>
      <w:rFonts w:ascii="Arial" w:hAnsi="Arial"/>
      <w:b/>
    </w:rPr>
  </w:style>
  <w:style w:type="paragraph" w:customStyle="1" w:styleId="EnactingWordsRules">
    <w:name w:val="EnactingWordsRules"/>
    <w:basedOn w:val="EnactingWords"/>
    <w:rsid w:val="004A35DE"/>
    <w:pPr>
      <w:spacing w:before="240"/>
    </w:pPr>
  </w:style>
  <w:style w:type="paragraph" w:customStyle="1" w:styleId="EnactingWords">
    <w:name w:val="EnactingWords"/>
    <w:basedOn w:val="BillBasic"/>
    <w:rsid w:val="004A35DE"/>
    <w:pPr>
      <w:spacing w:before="120"/>
    </w:pPr>
  </w:style>
  <w:style w:type="paragraph" w:customStyle="1" w:styleId="Amain">
    <w:name w:val="A main"/>
    <w:basedOn w:val="BillBasic"/>
    <w:link w:val="AmainChar"/>
    <w:rsid w:val="004A35DE"/>
    <w:pPr>
      <w:tabs>
        <w:tab w:val="right" w:pos="900"/>
        <w:tab w:val="left" w:pos="1100"/>
      </w:tabs>
      <w:ind w:left="1100" w:hanging="1100"/>
      <w:outlineLvl w:val="5"/>
    </w:pPr>
  </w:style>
  <w:style w:type="paragraph" w:customStyle="1" w:styleId="Amainreturn">
    <w:name w:val="A main return"/>
    <w:basedOn w:val="BillBasic"/>
    <w:link w:val="AmainreturnChar"/>
    <w:rsid w:val="004A35DE"/>
    <w:pPr>
      <w:ind w:left="1100"/>
    </w:pPr>
  </w:style>
  <w:style w:type="paragraph" w:customStyle="1" w:styleId="Apara">
    <w:name w:val="A para"/>
    <w:basedOn w:val="BillBasic"/>
    <w:link w:val="AparaChar"/>
    <w:rsid w:val="004A35DE"/>
    <w:pPr>
      <w:tabs>
        <w:tab w:val="right" w:pos="1400"/>
        <w:tab w:val="left" w:pos="1600"/>
      </w:tabs>
      <w:ind w:left="1600" w:hanging="1600"/>
      <w:outlineLvl w:val="6"/>
    </w:pPr>
  </w:style>
  <w:style w:type="paragraph" w:customStyle="1" w:styleId="Asubpara">
    <w:name w:val="A subpara"/>
    <w:basedOn w:val="BillBasic"/>
    <w:link w:val="AsubparaChar"/>
    <w:rsid w:val="004A35DE"/>
    <w:pPr>
      <w:tabs>
        <w:tab w:val="right" w:pos="1900"/>
        <w:tab w:val="left" w:pos="2100"/>
      </w:tabs>
      <w:ind w:left="2100" w:hanging="2100"/>
      <w:outlineLvl w:val="7"/>
    </w:pPr>
  </w:style>
  <w:style w:type="paragraph" w:customStyle="1" w:styleId="Asubsubpara">
    <w:name w:val="A subsubpara"/>
    <w:basedOn w:val="BillBasic"/>
    <w:rsid w:val="004A35DE"/>
    <w:pPr>
      <w:tabs>
        <w:tab w:val="right" w:pos="2400"/>
        <w:tab w:val="left" w:pos="2600"/>
      </w:tabs>
      <w:ind w:left="2600" w:hanging="2600"/>
      <w:outlineLvl w:val="8"/>
    </w:pPr>
  </w:style>
  <w:style w:type="paragraph" w:customStyle="1" w:styleId="aDef">
    <w:name w:val="aDef"/>
    <w:basedOn w:val="BillBasic"/>
    <w:rsid w:val="004A35DE"/>
    <w:pPr>
      <w:ind w:left="1100"/>
    </w:pPr>
  </w:style>
  <w:style w:type="paragraph" w:customStyle="1" w:styleId="aExamHead">
    <w:name w:val="aExam Head"/>
    <w:basedOn w:val="BillBasicHeading"/>
    <w:next w:val="aExam"/>
    <w:rsid w:val="004A35DE"/>
    <w:pPr>
      <w:tabs>
        <w:tab w:val="clear" w:pos="2600"/>
      </w:tabs>
      <w:ind w:left="1100"/>
    </w:pPr>
    <w:rPr>
      <w:sz w:val="18"/>
    </w:rPr>
  </w:style>
  <w:style w:type="paragraph" w:customStyle="1" w:styleId="aExam">
    <w:name w:val="aExam"/>
    <w:basedOn w:val="aNoteSymb"/>
    <w:rsid w:val="004A35DE"/>
    <w:pPr>
      <w:spacing w:before="60"/>
      <w:ind w:left="1100" w:firstLine="0"/>
    </w:pPr>
  </w:style>
  <w:style w:type="paragraph" w:customStyle="1" w:styleId="aNote">
    <w:name w:val="aNote"/>
    <w:basedOn w:val="BillBasic"/>
    <w:link w:val="aNoteChar"/>
    <w:rsid w:val="004A35DE"/>
    <w:pPr>
      <w:ind w:left="1900" w:hanging="800"/>
    </w:pPr>
    <w:rPr>
      <w:sz w:val="20"/>
    </w:rPr>
  </w:style>
  <w:style w:type="paragraph" w:customStyle="1" w:styleId="HeaderEven">
    <w:name w:val="HeaderEven"/>
    <w:basedOn w:val="Normal"/>
    <w:rsid w:val="004A35DE"/>
    <w:rPr>
      <w:rFonts w:ascii="Arial" w:hAnsi="Arial"/>
      <w:sz w:val="18"/>
    </w:rPr>
  </w:style>
  <w:style w:type="paragraph" w:customStyle="1" w:styleId="HeaderEven6">
    <w:name w:val="HeaderEven6"/>
    <w:basedOn w:val="HeaderEven"/>
    <w:rsid w:val="004A35DE"/>
    <w:pPr>
      <w:spacing w:before="120" w:after="60"/>
    </w:pPr>
  </w:style>
  <w:style w:type="paragraph" w:customStyle="1" w:styleId="HeaderOdd6">
    <w:name w:val="HeaderOdd6"/>
    <w:basedOn w:val="HeaderEven6"/>
    <w:rsid w:val="004A35DE"/>
    <w:pPr>
      <w:jc w:val="right"/>
    </w:pPr>
  </w:style>
  <w:style w:type="paragraph" w:customStyle="1" w:styleId="HeaderOdd">
    <w:name w:val="HeaderOdd"/>
    <w:basedOn w:val="HeaderEven"/>
    <w:rsid w:val="004A35DE"/>
    <w:pPr>
      <w:jc w:val="right"/>
    </w:pPr>
  </w:style>
  <w:style w:type="paragraph" w:customStyle="1" w:styleId="N-TOCheading">
    <w:name w:val="N-TOCheading"/>
    <w:basedOn w:val="BillBasicHeading"/>
    <w:next w:val="N-9pt"/>
    <w:rsid w:val="004A35DE"/>
    <w:pPr>
      <w:pBdr>
        <w:bottom w:val="single" w:sz="4" w:space="1" w:color="auto"/>
      </w:pBdr>
      <w:spacing w:before="800"/>
    </w:pPr>
    <w:rPr>
      <w:sz w:val="32"/>
    </w:rPr>
  </w:style>
  <w:style w:type="paragraph" w:customStyle="1" w:styleId="N-9pt">
    <w:name w:val="N-9pt"/>
    <w:basedOn w:val="BillBasic"/>
    <w:next w:val="BillBasic"/>
    <w:rsid w:val="004A35DE"/>
    <w:pPr>
      <w:keepNext/>
      <w:tabs>
        <w:tab w:val="right" w:pos="7707"/>
      </w:tabs>
      <w:spacing w:before="120"/>
    </w:pPr>
    <w:rPr>
      <w:rFonts w:ascii="Arial" w:hAnsi="Arial"/>
      <w:sz w:val="18"/>
    </w:rPr>
  </w:style>
  <w:style w:type="paragraph" w:customStyle="1" w:styleId="N-14pt">
    <w:name w:val="N-14pt"/>
    <w:basedOn w:val="BillBasic"/>
    <w:rsid w:val="004A35DE"/>
    <w:pPr>
      <w:spacing w:before="0"/>
    </w:pPr>
    <w:rPr>
      <w:b/>
      <w:sz w:val="28"/>
    </w:rPr>
  </w:style>
  <w:style w:type="paragraph" w:customStyle="1" w:styleId="N-16pt">
    <w:name w:val="N-16pt"/>
    <w:basedOn w:val="BillBasic"/>
    <w:rsid w:val="004A35DE"/>
    <w:pPr>
      <w:spacing w:before="800"/>
    </w:pPr>
    <w:rPr>
      <w:b/>
      <w:sz w:val="32"/>
    </w:rPr>
  </w:style>
  <w:style w:type="paragraph" w:customStyle="1" w:styleId="N-line3">
    <w:name w:val="N-line3"/>
    <w:basedOn w:val="BillBasic"/>
    <w:next w:val="BillBasic"/>
    <w:rsid w:val="004A35DE"/>
    <w:pPr>
      <w:pBdr>
        <w:bottom w:val="single" w:sz="12" w:space="1" w:color="auto"/>
      </w:pBdr>
      <w:spacing w:before="60"/>
    </w:pPr>
  </w:style>
  <w:style w:type="paragraph" w:customStyle="1" w:styleId="Comment">
    <w:name w:val="Comment"/>
    <w:basedOn w:val="BillBasic"/>
    <w:rsid w:val="004A35DE"/>
    <w:pPr>
      <w:tabs>
        <w:tab w:val="left" w:pos="1800"/>
      </w:tabs>
      <w:ind w:left="1300"/>
      <w:jc w:val="left"/>
    </w:pPr>
    <w:rPr>
      <w:b/>
      <w:sz w:val="18"/>
    </w:rPr>
  </w:style>
  <w:style w:type="paragraph" w:customStyle="1" w:styleId="FooterInfo">
    <w:name w:val="FooterInfo"/>
    <w:basedOn w:val="Normal"/>
    <w:rsid w:val="004A35DE"/>
    <w:pPr>
      <w:tabs>
        <w:tab w:val="right" w:pos="7707"/>
      </w:tabs>
    </w:pPr>
    <w:rPr>
      <w:rFonts w:ascii="Arial" w:hAnsi="Arial"/>
      <w:sz w:val="18"/>
    </w:rPr>
  </w:style>
  <w:style w:type="paragraph" w:customStyle="1" w:styleId="AH1Chapter">
    <w:name w:val="A H1 Chapter"/>
    <w:basedOn w:val="BillBasicHeading"/>
    <w:next w:val="AH2Part"/>
    <w:rsid w:val="004A35DE"/>
    <w:pPr>
      <w:spacing w:before="320"/>
      <w:ind w:left="2600" w:hanging="2600"/>
      <w:outlineLvl w:val="0"/>
    </w:pPr>
    <w:rPr>
      <w:sz w:val="34"/>
    </w:rPr>
  </w:style>
  <w:style w:type="paragraph" w:customStyle="1" w:styleId="AH2Part">
    <w:name w:val="A H2 Part"/>
    <w:basedOn w:val="BillBasicHeading"/>
    <w:next w:val="AH3Div"/>
    <w:rsid w:val="004A35DE"/>
    <w:pPr>
      <w:spacing w:before="380"/>
      <w:ind w:left="2600" w:hanging="2600"/>
      <w:outlineLvl w:val="1"/>
    </w:pPr>
    <w:rPr>
      <w:sz w:val="32"/>
    </w:rPr>
  </w:style>
  <w:style w:type="paragraph" w:customStyle="1" w:styleId="AH3Div">
    <w:name w:val="A H3 Div"/>
    <w:basedOn w:val="BillBasicHeading"/>
    <w:next w:val="AH5Sec"/>
    <w:rsid w:val="004A35DE"/>
    <w:pPr>
      <w:spacing w:before="240"/>
      <w:ind w:left="2600" w:hanging="2600"/>
      <w:outlineLvl w:val="2"/>
    </w:pPr>
    <w:rPr>
      <w:sz w:val="28"/>
    </w:rPr>
  </w:style>
  <w:style w:type="paragraph" w:customStyle="1" w:styleId="AH5Sec">
    <w:name w:val="A H5 Sec"/>
    <w:basedOn w:val="BillBasicHeading"/>
    <w:next w:val="Amain"/>
    <w:link w:val="AH5SecChar"/>
    <w:rsid w:val="004A35DE"/>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35DE"/>
    <w:pPr>
      <w:keepNext/>
      <w:ind w:left="1100"/>
    </w:pPr>
    <w:rPr>
      <w:i/>
    </w:rPr>
  </w:style>
  <w:style w:type="paragraph" w:customStyle="1" w:styleId="AH4SubDiv">
    <w:name w:val="A H4 SubDiv"/>
    <w:basedOn w:val="BillBasicHeading"/>
    <w:next w:val="AH5Sec"/>
    <w:rsid w:val="004A35DE"/>
    <w:pPr>
      <w:spacing w:before="240"/>
      <w:ind w:left="2600" w:hanging="2600"/>
      <w:outlineLvl w:val="3"/>
    </w:pPr>
    <w:rPr>
      <w:sz w:val="26"/>
    </w:rPr>
  </w:style>
  <w:style w:type="paragraph" w:customStyle="1" w:styleId="Sched-heading">
    <w:name w:val="Sched-heading"/>
    <w:basedOn w:val="BillBasicHeading"/>
    <w:next w:val="refSymb"/>
    <w:rsid w:val="004A35DE"/>
    <w:pPr>
      <w:spacing w:before="380"/>
      <w:ind w:left="2600" w:hanging="2600"/>
      <w:outlineLvl w:val="0"/>
    </w:pPr>
    <w:rPr>
      <w:sz w:val="34"/>
    </w:rPr>
  </w:style>
  <w:style w:type="paragraph" w:customStyle="1" w:styleId="ref">
    <w:name w:val="ref"/>
    <w:basedOn w:val="BillBasic"/>
    <w:next w:val="Normal"/>
    <w:rsid w:val="004A35DE"/>
    <w:pPr>
      <w:spacing w:before="60"/>
    </w:pPr>
    <w:rPr>
      <w:sz w:val="18"/>
    </w:rPr>
  </w:style>
  <w:style w:type="paragraph" w:customStyle="1" w:styleId="Sched-Part">
    <w:name w:val="Sched-Part"/>
    <w:basedOn w:val="BillBasicHeading"/>
    <w:next w:val="Sched-Form"/>
    <w:rsid w:val="004A35DE"/>
    <w:pPr>
      <w:spacing w:before="380"/>
      <w:ind w:left="2600" w:hanging="2600"/>
      <w:outlineLvl w:val="1"/>
    </w:pPr>
    <w:rPr>
      <w:sz w:val="32"/>
    </w:rPr>
  </w:style>
  <w:style w:type="paragraph" w:customStyle="1" w:styleId="ShadedSchClause">
    <w:name w:val="Shaded Sch Clause"/>
    <w:basedOn w:val="Schclauseheading"/>
    <w:next w:val="direction"/>
    <w:rsid w:val="004A35DE"/>
    <w:pPr>
      <w:shd w:val="pct25" w:color="auto" w:fill="auto"/>
      <w:outlineLvl w:val="3"/>
    </w:pPr>
  </w:style>
  <w:style w:type="paragraph" w:customStyle="1" w:styleId="Sched-Form">
    <w:name w:val="Sched-Form"/>
    <w:basedOn w:val="BillBasicHeading"/>
    <w:next w:val="Schclauseheading"/>
    <w:rsid w:val="004A35D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35D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35DE"/>
    <w:pPr>
      <w:spacing w:before="320"/>
      <w:ind w:left="2600" w:hanging="2600"/>
      <w:jc w:val="both"/>
      <w:outlineLvl w:val="0"/>
    </w:pPr>
    <w:rPr>
      <w:sz w:val="34"/>
    </w:rPr>
  </w:style>
  <w:style w:type="paragraph" w:styleId="TOC7">
    <w:name w:val="toc 7"/>
    <w:basedOn w:val="TOC2"/>
    <w:next w:val="Normal"/>
    <w:autoRedefine/>
    <w:uiPriority w:val="39"/>
    <w:rsid w:val="004A35DE"/>
    <w:pPr>
      <w:keepNext w:val="0"/>
      <w:spacing w:before="120"/>
    </w:pPr>
    <w:rPr>
      <w:sz w:val="20"/>
    </w:rPr>
  </w:style>
  <w:style w:type="paragraph" w:styleId="TOC2">
    <w:name w:val="toc 2"/>
    <w:basedOn w:val="Normal"/>
    <w:next w:val="Normal"/>
    <w:autoRedefine/>
    <w:rsid w:val="004A35D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35DE"/>
    <w:pPr>
      <w:keepNext/>
      <w:tabs>
        <w:tab w:val="left" w:pos="400"/>
      </w:tabs>
      <w:spacing w:before="0"/>
      <w:jc w:val="left"/>
    </w:pPr>
    <w:rPr>
      <w:rFonts w:ascii="Arial" w:hAnsi="Arial"/>
      <w:b/>
      <w:sz w:val="28"/>
    </w:rPr>
  </w:style>
  <w:style w:type="paragraph" w:customStyle="1" w:styleId="EndNote2">
    <w:name w:val="EndNote2"/>
    <w:basedOn w:val="BillBasic"/>
    <w:rsid w:val="00662EEA"/>
    <w:pPr>
      <w:keepNext/>
      <w:tabs>
        <w:tab w:val="left" w:pos="240"/>
      </w:tabs>
      <w:spacing w:before="320"/>
      <w:jc w:val="left"/>
    </w:pPr>
    <w:rPr>
      <w:b/>
      <w:sz w:val="18"/>
    </w:rPr>
  </w:style>
  <w:style w:type="paragraph" w:customStyle="1" w:styleId="IH1Chap">
    <w:name w:val="I H1 Chap"/>
    <w:basedOn w:val="BillBasicHeading"/>
    <w:next w:val="Normal"/>
    <w:rsid w:val="004A35DE"/>
    <w:pPr>
      <w:spacing w:before="320"/>
      <w:ind w:left="2600" w:hanging="2600"/>
    </w:pPr>
    <w:rPr>
      <w:sz w:val="34"/>
    </w:rPr>
  </w:style>
  <w:style w:type="paragraph" w:customStyle="1" w:styleId="IH2Part">
    <w:name w:val="I H2 Part"/>
    <w:basedOn w:val="BillBasicHeading"/>
    <w:next w:val="Normal"/>
    <w:rsid w:val="004A35DE"/>
    <w:pPr>
      <w:spacing w:before="380"/>
      <w:ind w:left="2600" w:hanging="2600"/>
    </w:pPr>
    <w:rPr>
      <w:sz w:val="32"/>
    </w:rPr>
  </w:style>
  <w:style w:type="paragraph" w:customStyle="1" w:styleId="IH3Div">
    <w:name w:val="I H3 Div"/>
    <w:basedOn w:val="BillBasicHeading"/>
    <w:next w:val="Normal"/>
    <w:rsid w:val="004A35DE"/>
    <w:pPr>
      <w:spacing w:before="240"/>
      <w:ind w:left="2600" w:hanging="2600"/>
    </w:pPr>
    <w:rPr>
      <w:sz w:val="28"/>
    </w:rPr>
  </w:style>
  <w:style w:type="paragraph" w:customStyle="1" w:styleId="IH5Sec">
    <w:name w:val="I H5 Sec"/>
    <w:basedOn w:val="BillBasicHeading"/>
    <w:next w:val="Normal"/>
    <w:rsid w:val="004A35DE"/>
    <w:pPr>
      <w:tabs>
        <w:tab w:val="clear" w:pos="2600"/>
        <w:tab w:val="left" w:pos="1100"/>
      </w:tabs>
      <w:spacing w:before="240"/>
      <w:ind w:left="1100" w:hanging="1100"/>
    </w:pPr>
  </w:style>
  <w:style w:type="paragraph" w:customStyle="1" w:styleId="IH4SubDiv">
    <w:name w:val="I H4 SubDiv"/>
    <w:basedOn w:val="BillBasicHeading"/>
    <w:next w:val="Normal"/>
    <w:rsid w:val="004A35DE"/>
    <w:pPr>
      <w:spacing w:before="240"/>
      <w:ind w:left="2600" w:hanging="2600"/>
      <w:jc w:val="both"/>
    </w:pPr>
    <w:rPr>
      <w:sz w:val="26"/>
    </w:rPr>
  </w:style>
  <w:style w:type="character" w:styleId="LineNumber">
    <w:name w:val="line number"/>
    <w:basedOn w:val="DefaultParagraphFont"/>
    <w:rsid w:val="004A35DE"/>
    <w:rPr>
      <w:rFonts w:ascii="Arial" w:hAnsi="Arial"/>
      <w:sz w:val="16"/>
    </w:rPr>
  </w:style>
  <w:style w:type="paragraph" w:customStyle="1" w:styleId="PageBreak">
    <w:name w:val="PageBreak"/>
    <w:basedOn w:val="Normal"/>
    <w:rsid w:val="004A35DE"/>
    <w:rPr>
      <w:sz w:val="4"/>
    </w:rPr>
  </w:style>
  <w:style w:type="paragraph" w:customStyle="1" w:styleId="04Dictionary">
    <w:name w:val="04Dictionary"/>
    <w:basedOn w:val="Normal"/>
    <w:rsid w:val="004A35DE"/>
  </w:style>
  <w:style w:type="paragraph" w:customStyle="1" w:styleId="N-line1">
    <w:name w:val="N-line1"/>
    <w:basedOn w:val="BillBasic"/>
    <w:rsid w:val="004A35DE"/>
    <w:pPr>
      <w:pBdr>
        <w:bottom w:val="single" w:sz="4" w:space="0" w:color="auto"/>
      </w:pBdr>
      <w:spacing w:before="100"/>
      <w:ind w:left="2980" w:right="3020"/>
      <w:jc w:val="center"/>
    </w:pPr>
  </w:style>
  <w:style w:type="paragraph" w:customStyle="1" w:styleId="N-line2">
    <w:name w:val="N-line2"/>
    <w:basedOn w:val="Normal"/>
    <w:rsid w:val="004A35DE"/>
    <w:pPr>
      <w:pBdr>
        <w:bottom w:val="single" w:sz="8" w:space="0" w:color="auto"/>
      </w:pBdr>
    </w:pPr>
  </w:style>
  <w:style w:type="paragraph" w:customStyle="1" w:styleId="EndNote">
    <w:name w:val="EndNote"/>
    <w:basedOn w:val="BillBasicHeading"/>
    <w:rsid w:val="004A35D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35DE"/>
    <w:pPr>
      <w:tabs>
        <w:tab w:val="left" w:pos="700"/>
      </w:tabs>
      <w:spacing w:before="160"/>
      <w:ind w:left="700" w:hanging="700"/>
    </w:pPr>
    <w:rPr>
      <w:rFonts w:ascii="Arial (W1)" w:hAnsi="Arial (W1)"/>
    </w:rPr>
  </w:style>
  <w:style w:type="paragraph" w:customStyle="1" w:styleId="PenaltyHeading">
    <w:name w:val="PenaltyHeading"/>
    <w:basedOn w:val="Normal"/>
    <w:rsid w:val="004A35DE"/>
    <w:pPr>
      <w:tabs>
        <w:tab w:val="left" w:pos="1100"/>
      </w:tabs>
      <w:spacing w:before="120"/>
      <w:ind w:left="1100" w:hanging="1100"/>
    </w:pPr>
    <w:rPr>
      <w:rFonts w:ascii="Arial" w:hAnsi="Arial"/>
      <w:b/>
      <w:sz w:val="20"/>
    </w:rPr>
  </w:style>
  <w:style w:type="paragraph" w:customStyle="1" w:styleId="05EndNote">
    <w:name w:val="05EndNote"/>
    <w:basedOn w:val="Normal"/>
    <w:rsid w:val="004A35DE"/>
  </w:style>
  <w:style w:type="paragraph" w:customStyle="1" w:styleId="03Schedule">
    <w:name w:val="03Schedule"/>
    <w:basedOn w:val="Normal"/>
    <w:rsid w:val="004A35DE"/>
  </w:style>
  <w:style w:type="paragraph" w:customStyle="1" w:styleId="ISched-heading">
    <w:name w:val="I Sched-heading"/>
    <w:basedOn w:val="BillBasicHeading"/>
    <w:next w:val="Normal"/>
    <w:rsid w:val="004A35DE"/>
    <w:pPr>
      <w:spacing w:before="320"/>
      <w:ind w:left="2600" w:hanging="2600"/>
    </w:pPr>
    <w:rPr>
      <w:sz w:val="34"/>
    </w:rPr>
  </w:style>
  <w:style w:type="paragraph" w:customStyle="1" w:styleId="ISched-Part">
    <w:name w:val="I Sched-Part"/>
    <w:basedOn w:val="BillBasicHeading"/>
    <w:rsid w:val="004A35DE"/>
    <w:pPr>
      <w:spacing w:before="380"/>
      <w:ind w:left="2600" w:hanging="2600"/>
    </w:pPr>
    <w:rPr>
      <w:sz w:val="32"/>
    </w:rPr>
  </w:style>
  <w:style w:type="paragraph" w:customStyle="1" w:styleId="ISched-form">
    <w:name w:val="I Sched-form"/>
    <w:basedOn w:val="BillBasicHeading"/>
    <w:rsid w:val="004A35DE"/>
    <w:pPr>
      <w:tabs>
        <w:tab w:val="right" w:pos="7200"/>
      </w:tabs>
      <w:spacing w:before="240"/>
      <w:ind w:left="2600" w:hanging="2600"/>
    </w:pPr>
    <w:rPr>
      <w:sz w:val="28"/>
    </w:rPr>
  </w:style>
  <w:style w:type="paragraph" w:customStyle="1" w:styleId="ISchclauseheading">
    <w:name w:val="I Sch clause heading"/>
    <w:basedOn w:val="BillBasic"/>
    <w:rsid w:val="004A35DE"/>
    <w:pPr>
      <w:keepNext/>
      <w:tabs>
        <w:tab w:val="left" w:pos="1100"/>
      </w:tabs>
      <w:spacing w:before="240"/>
      <w:ind w:left="1100" w:hanging="1100"/>
      <w:jc w:val="left"/>
    </w:pPr>
    <w:rPr>
      <w:rFonts w:ascii="Arial" w:hAnsi="Arial"/>
      <w:b/>
    </w:rPr>
  </w:style>
  <w:style w:type="paragraph" w:customStyle="1" w:styleId="IMain">
    <w:name w:val="I Main"/>
    <w:basedOn w:val="Amain"/>
    <w:rsid w:val="004A35DE"/>
  </w:style>
  <w:style w:type="paragraph" w:customStyle="1" w:styleId="Ipara">
    <w:name w:val="I para"/>
    <w:basedOn w:val="Apara"/>
    <w:rsid w:val="004A35DE"/>
    <w:pPr>
      <w:outlineLvl w:val="9"/>
    </w:pPr>
  </w:style>
  <w:style w:type="paragraph" w:customStyle="1" w:styleId="Isubpara">
    <w:name w:val="I subpara"/>
    <w:basedOn w:val="Asubpara"/>
    <w:rsid w:val="004A35D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35DE"/>
    <w:pPr>
      <w:tabs>
        <w:tab w:val="clear" w:pos="2400"/>
        <w:tab w:val="clear" w:pos="2600"/>
        <w:tab w:val="right" w:pos="2460"/>
        <w:tab w:val="left" w:pos="2660"/>
      </w:tabs>
      <w:ind w:left="2660" w:hanging="2660"/>
    </w:pPr>
  </w:style>
  <w:style w:type="character" w:customStyle="1" w:styleId="CharSectNo">
    <w:name w:val="CharSectNo"/>
    <w:basedOn w:val="DefaultParagraphFont"/>
    <w:rsid w:val="004A35DE"/>
  </w:style>
  <w:style w:type="character" w:customStyle="1" w:styleId="CharDivNo">
    <w:name w:val="CharDivNo"/>
    <w:basedOn w:val="DefaultParagraphFont"/>
    <w:rsid w:val="004A35DE"/>
  </w:style>
  <w:style w:type="character" w:customStyle="1" w:styleId="CharDivText">
    <w:name w:val="CharDivText"/>
    <w:basedOn w:val="DefaultParagraphFont"/>
    <w:rsid w:val="004A35DE"/>
  </w:style>
  <w:style w:type="character" w:customStyle="1" w:styleId="CharPartNo">
    <w:name w:val="CharPartNo"/>
    <w:basedOn w:val="DefaultParagraphFont"/>
    <w:rsid w:val="004A35DE"/>
  </w:style>
  <w:style w:type="paragraph" w:customStyle="1" w:styleId="Placeholder">
    <w:name w:val="Placeholder"/>
    <w:basedOn w:val="Normal"/>
    <w:rsid w:val="004A35DE"/>
    <w:rPr>
      <w:sz w:val="10"/>
    </w:rPr>
  </w:style>
  <w:style w:type="paragraph" w:styleId="PlainText">
    <w:name w:val="Plain Text"/>
    <w:basedOn w:val="Normal"/>
    <w:rsid w:val="004A35DE"/>
    <w:rPr>
      <w:rFonts w:ascii="Courier New" w:hAnsi="Courier New"/>
      <w:sz w:val="20"/>
    </w:rPr>
  </w:style>
  <w:style w:type="character" w:customStyle="1" w:styleId="CharChapNo">
    <w:name w:val="CharChapNo"/>
    <w:basedOn w:val="DefaultParagraphFont"/>
    <w:rsid w:val="004A35DE"/>
  </w:style>
  <w:style w:type="character" w:customStyle="1" w:styleId="CharChapText">
    <w:name w:val="CharChapText"/>
    <w:basedOn w:val="DefaultParagraphFont"/>
    <w:rsid w:val="004A35DE"/>
  </w:style>
  <w:style w:type="character" w:customStyle="1" w:styleId="CharPartText">
    <w:name w:val="CharPartText"/>
    <w:basedOn w:val="DefaultParagraphFont"/>
    <w:rsid w:val="004A35DE"/>
  </w:style>
  <w:style w:type="paragraph" w:styleId="TOC1">
    <w:name w:val="toc 1"/>
    <w:basedOn w:val="Normal"/>
    <w:next w:val="Normal"/>
    <w:autoRedefine/>
    <w:rsid w:val="004A35D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A35D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A35D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35D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35DE"/>
  </w:style>
  <w:style w:type="paragraph" w:styleId="Title">
    <w:name w:val="Title"/>
    <w:basedOn w:val="Normal"/>
    <w:qFormat/>
    <w:rsid w:val="00662EEA"/>
    <w:pPr>
      <w:spacing w:before="240" w:after="60"/>
      <w:jc w:val="center"/>
      <w:outlineLvl w:val="0"/>
    </w:pPr>
    <w:rPr>
      <w:rFonts w:ascii="Arial" w:hAnsi="Arial"/>
      <w:b/>
      <w:kern w:val="28"/>
      <w:sz w:val="32"/>
    </w:rPr>
  </w:style>
  <w:style w:type="paragraph" w:styleId="Signature">
    <w:name w:val="Signature"/>
    <w:basedOn w:val="Normal"/>
    <w:rsid w:val="004A35DE"/>
    <w:pPr>
      <w:ind w:left="4252"/>
    </w:pPr>
  </w:style>
  <w:style w:type="paragraph" w:customStyle="1" w:styleId="ActNo">
    <w:name w:val="ActNo"/>
    <w:basedOn w:val="BillBasicHeading"/>
    <w:rsid w:val="004A35DE"/>
    <w:pPr>
      <w:keepNext w:val="0"/>
      <w:tabs>
        <w:tab w:val="clear" w:pos="2600"/>
      </w:tabs>
      <w:spacing w:before="220"/>
    </w:pPr>
  </w:style>
  <w:style w:type="paragraph" w:customStyle="1" w:styleId="aParaNote">
    <w:name w:val="aParaNote"/>
    <w:basedOn w:val="BillBasic"/>
    <w:rsid w:val="004A35DE"/>
    <w:pPr>
      <w:ind w:left="2840" w:hanging="1240"/>
    </w:pPr>
    <w:rPr>
      <w:sz w:val="20"/>
    </w:rPr>
  </w:style>
  <w:style w:type="paragraph" w:customStyle="1" w:styleId="aExamNum">
    <w:name w:val="aExamNum"/>
    <w:basedOn w:val="aExam"/>
    <w:rsid w:val="004A35DE"/>
    <w:pPr>
      <w:ind w:left="1500" w:hanging="400"/>
    </w:pPr>
  </w:style>
  <w:style w:type="paragraph" w:customStyle="1" w:styleId="LongTitle">
    <w:name w:val="LongTitle"/>
    <w:basedOn w:val="BillBasic"/>
    <w:rsid w:val="004A35DE"/>
    <w:pPr>
      <w:spacing w:before="300"/>
    </w:pPr>
  </w:style>
  <w:style w:type="paragraph" w:customStyle="1" w:styleId="Minister">
    <w:name w:val="Minister"/>
    <w:basedOn w:val="BillBasic"/>
    <w:rsid w:val="004A35DE"/>
    <w:pPr>
      <w:spacing w:before="640"/>
      <w:jc w:val="right"/>
    </w:pPr>
    <w:rPr>
      <w:caps/>
    </w:rPr>
  </w:style>
  <w:style w:type="paragraph" w:customStyle="1" w:styleId="DateLine">
    <w:name w:val="DateLine"/>
    <w:basedOn w:val="BillBasic"/>
    <w:rsid w:val="004A35DE"/>
    <w:pPr>
      <w:tabs>
        <w:tab w:val="left" w:pos="4320"/>
      </w:tabs>
    </w:pPr>
  </w:style>
  <w:style w:type="paragraph" w:customStyle="1" w:styleId="madeunder">
    <w:name w:val="made under"/>
    <w:basedOn w:val="BillBasic"/>
    <w:rsid w:val="004A35DE"/>
    <w:pPr>
      <w:spacing w:before="240"/>
    </w:pPr>
  </w:style>
  <w:style w:type="paragraph" w:customStyle="1" w:styleId="EndNoteSubHeading">
    <w:name w:val="EndNoteSubHeading"/>
    <w:basedOn w:val="Normal"/>
    <w:next w:val="EndNoteText"/>
    <w:rsid w:val="00662EEA"/>
    <w:pPr>
      <w:keepNext/>
      <w:tabs>
        <w:tab w:val="left" w:pos="700"/>
      </w:tabs>
      <w:spacing w:before="240"/>
      <w:ind w:left="700" w:hanging="700"/>
    </w:pPr>
    <w:rPr>
      <w:rFonts w:ascii="Arial" w:hAnsi="Arial"/>
      <w:b/>
      <w:sz w:val="20"/>
    </w:rPr>
  </w:style>
  <w:style w:type="paragraph" w:customStyle="1" w:styleId="EndNoteText">
    <w:name w:val="EndNoteText"/>
    <w:basedOn w:val="BillBasic"/>
    <w:rsid w:val="004A35DE"/>
    <w:pPr>
      <w:tabs>
        <w:tab w:val="left" w:pos="700"/>
        <w:tab w:val="right" w:pos="6160"/>
      </w:tabs>
      <w:spacing w:before="80"/>
      <w:ind w:left="700" w:hanging="700"/>
    </w:pPr>
    <w:rPr>
      <w:sz w:val="20"/>
    </w:rPr>
  </w:style>
  <w:style w:type="paragraph" w:customStyle="1" w:styleId="BillBasicItalics">
    <w:name w:val="BillBasicItalics"/>
    <w:basedOn w:val="BillBasic"/>
    <w:rsid w:val="004A35DE"/>
    <w:rPr>
      <w:i/>
    </w:rPr>
  </w:style>
  <w:style w:type="paragraph" w:customStyle="1" w:styleId="00SigningPage">
    <w:name w:val="00SigningPage"/>
    <w:basedOn w:val="Normal"/>
    <w:rsid w:val="004A35DE"/>
  </w:style>
  <w:style w:type="paragraph" w:customStyle="1" w:styleId="Aparareturn">
    <w:name w:val="A para return"/>
    <w:basedOn w:val="BillBasic"/>
    <w:rsid w:val="004A35DE"/>
    <w:pPr>
      <w:ind w:left="1600"/>
    </w:pPr>
  </w:style>
  <w:style w:type="paragraph" w:customStyle="1" w:styleId="Asubparareturn">
    <w:name w:val="A subpara return"/>
    <w:basedOn w:val="BillBasic"/>
    <w:rsid w:val="004A35DE"/>
    <w:pPr>
      <w:ind w:left="2100"/>
    </w:pPr>
  </w:style>
  <w:style w:type="paragraph" w:customStyle="1" w:styleId="CommentNum">
    <w:name w:val="CommentNum"/>
    <w:basedOn w:val="Comment"/>
    <w:rsid w:val="004A35DE"/>
    <w:pPr>
      <w:ind w:left="1800" w:hanging="1800"/>
    </w:pPr>
  </w:style>
  <w:style w:type="paragraph" w:styleId="TOC8">
    <w:name w:val="toc 8"/>
    <w:basedOn w:val="TOC3"/>
    <w:next w:val="Normal"/>
    <w:autoRedefine/>
    <w:rsid w:val="004A35DE"/>
    <w:pPr>
      <w:keepNext w:val="0"/>
      <w:spacing w:before="120"/>
    </w:pPr>
  </w:style>
  <w:style w:type="paragraph" w:customStyle="1" w:styleId="Judges">
    <w:name w:val="Judges"/>
    <w:basedOn w:val="Minister"/>
    <w:rsid w:val="004A35DE"/>
    <w:pPr>
      <w:spacing w:before="180"/>
    </w:pPr>
  </w:style>
  <w:style w:type="paragraph" w:customStyle="1" w:styleId="BillFor">
    <w:name w:val="BillFor"/>
    <w:basedOn w:val="BillBasicHeading"/>
    <w:rsid w:val="004A35DE"/>
    <w:pPr>
      <w:keepNext w:val="0"/>
      <w:spacing w:before="320"/>
      <w:jc w:val="both"/>
    </w:pPr>
    <w:rPr>
      <w:sz w:val="28"/>
    </w:rPr>
  </w:style>
  <w:style w:type="paragraph" w:customStyle="1" w:styleId="draft">
    <w:name w:val="draft"/>
    <w:basedOn w:val="Normal"/>
    <w:rsid w:val="004A35D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35DE"/>
    <w:pPr>
      <w:spacing w:line="260" w:lineRule="atLeast"/>
      <w:jc w:val="center"/>
    </w:pPr>
  </w:style>
  <w:style w:type="paragraph" w:customStyle="1" w:styleId="Amainbullet">
    <w:name w:val="A main bullet"/>
    <w:basedOn w:val="BillBasic"/>
    <w:rsid w:val="004A35DE"/>
    <w:pPr>
      <w:spacing w:before="60"/>
      <w:ind w:left="1500" w:hanging="400"/>
    </w:pPr>
  </w:style>
  <w:style w:type="paragraph" w:customStyle="1" w:styleId="Aparabullet">
    <w:name w:val="A para bullet"/>
    <w:basedOn w:val="BillBasic"/>
    <w:rsid w:val="004A35DE"/>
    <w:pPr>
      <w:spacing w:before="60"/>
      <w:ind w:left="2000" w:hanging="400"/>
    </w:pPr>
  </w:style>
  <w:style w:type="paragraph" w:customStyle="1" w:styleId="Asubparabullet">
    <w:name w:val="A subpara bullet"/>
    <w:basedOn w:val="BillBasic"/>
    <w:rsid w:val="004A35DE"/>
    <w:pPr>
      <w:spacing w:before="60"/>
      <w:ind w:left="2540" w:hanging="400"/>
    </w:pPr>
  </w:style>
  <w:style w:type="paragraph" w:customStyle="1" w:styleId="aDefpara">
    <w:name w:val="aDef para"/>
    <w:basedOn w:val="Apara"/>
    <w:rsid w:val="004A35DE"/>
  </w:style>
  <w:style w:type="paragraph" w:customStyle="1" w:styleId="aDefsubpara">
    <w:name w:val="aDef subpara"/>
    <w:basedOn w:val="Asubpara"/>
    <w:rsid w:val="004A35DE"/>
  </w:style>
  <w:style w:type="paragraph" w:customStyle="1" w:styleId="Idefpara">
    <w:name w:val="I def para"/>
    <w:basedOn w:val="Ipara"/>
    <w:rsid w:val="004A35DE"/>
  </w:style>
  <w:style w:type="paragraph" w:customStyle="1" w:styleId="Idefsubpara">
    <w:name w:val="I def subpara"/>
    <w:basedOn w:val="Isubpara"/>
    <w:rsid w:val="004A35DE"/>
  </w:style>
  <w:style w:type="paragraph" w:customStyle="1" w:styleId="Notified">
    <w:name w:val="Notified"/>
    <w:basedOn w:val="BillBasic"/>
    <w:rsid w:val="004A35DE"/>
    <w:pPr>
      <w:spacing w:before="360"/>
      <w:jc w:val="right"/>
    </w:pPr>
    <w:rPr>
      <w:i/>
    </w:rPr>
  </w:style>
  <w:style w:type="paragraph" w:customStyle="1" w:styleId="03ScheduleLandscape">
    <w:name w:val="03ScheduleLandscape"/>
    <w:basedOn w:val="Normal"/>
    <w:rsid w:val="004A35DE"/>
  </w:style>
  <w:style w:type="paragraph" w:customStyle="1" w:styleId="IDict-Heading">
    <w:name w:val="I Dict-Heading"/>
    <w:basedOn w:val="BillBasicHeading"/>
    <w:rsid w:val="004A35DE"/>
    <w:pPr>
      <w:spacing w:before="320"/>
      <w:ind w:left="2600" w:hanging="2600"/>
      <w:jc w:val="both"/>
    </w:pPr>
    <w:rPr>
      <w:sz w:val="34"/>
    </w:rPr>
  </w:style>
  <w:style w:type="paragraph" w:customStyle="1" w:styleId="02TextLandscape">
    <w:name w:val="02TextLandscape"/>
    <w:basedOn w:val="Normal"/>
    <w:rsid w:val="004A35DE"/>
  </w:style>
  <w:style w:type="paragraph" w:styleId="Salutation">
    <w:name w:val="Salutation"/>
    <w:basedOn w:val="Normal"/>
    <w:next w:val="Normal"/>
    <w:rsid w:val="00662EEA"/>
  </w:style>
  <w:style w:type="paragraph" w:customStyle="1" w:styleId="aNoteBullet">
    <w:name w:val="aNoteBullet"/>
    <w:basedOn w:val="aNoteSymb"/>
    <w:rsid w:val="004A35DE"/>
    <w:pPr>
      <w:tabs>
        <w:tab w:val="left" w:pos="2200"/>
      </w:tabs>
      <w:spacing w:before="60"/>
      <w:ind w:left="2600" w:hanging="700"/>
    </w:pPr>
  </w:style>
  <w:style w:type="paragraph" w:customStyle="1" w:styleId="aNotess">
    <w:name w:val="aNotess"/>
    <w:basedOn w:val="BillBasic"/>
    <w:rsid w:val="00662EEA"/>
    <w:pPr>
      <w:ind w:left="1900" w:hanging="800"/>
    </w:pPr>
    <w:rPr>
      <w:sz w:val="20"/>
    </w:rPr>
  </w:style>
  <w:style w:type="paragraph" w:customStyle="1" w:styleId="aParaNoteBullet">
    <w:name w:val="aParaNoteBullet"/>
    <w:basedOn w:val="aParaNote"/>
    <w:rsid w:val="004A35DE"/>
    <w:pPr>
      <w:tabs>
        <w:tab w:val="left" w:pos="2700"/>
      </w:tabs>
      <w:spacing w:before="60"/>
      <w:ind w:left="3100" w:hanging="700"/>
    </w:pPr>
  </w:style>
  <w:style w:type="paragraph" w:customStyle="1" w:styleId="aNotepar">
    <w:name w:val="aNotepar"/>
    <w:basedOn w:val="BillBasic"/>
    <w:next w:val="Normal"/>
    <w:rsid w:val="004A35DE"/>
    <w:pPr>
      <w:ind w:left="2400" w:hanging="800"/>
    </w:pPr>
    <w:rPr>
      <w:sz w:val="20"/>
    </w:rPr>
  </w:style>
  <w:style w:type="paragraph" w:customStyle="1" w:styleId="aNoteTextpar">
    <w:name w:val="aNoteTextpar"/>
    <w:basedOn w:val="aNotepar"/>
    <w:rsid w:val="004A35DE"/>
    <w:pPr>
      <w:spacing w:before="60"/>
      <w:ind w:firstLine="0"/>
    </w:pPr>
  </w:style>
  <w:style w:type="paragraph" w:customStyle="1" w:styleId="MinisterWord">
    <w:name w:val="MinisterWord"/>
    <w:basedOn w:val="Normal"/>
    <w:rsid w:val="004A35DE"/>
    <w:pPr>
      <w:spacing w:before="60"/>
      <w:jc w:val="right"/>
    </w:pPr>
  </w:style>
  <w:style w:type="paragraph" w:customStyle="1" w:styleId="aExamPara">
    <w:name w:val="aExamPara"/>
    <w:basedOn w:val="aExam"/>
    <w:rsid w:val="004A35DE"/>
    <w:pPr>
      <w:tabs>
        <w:tab w:val="right" w:pos="1720"/>
        <w:tab w:val="left" w:pos="2000"/>
        <w:tab w:val="left" w:pos="2300"/>
      </w:tabs>
      <w:ind w:left="2400" w:hanging="1300"/>
    </w:pPr>
  </w:style>
  <w:style w:type="paragraph" w:customStyle="1" w:styleId="aExamNumText">
    <w:name w:val="aExamNumText"/>
    <w:basedOn w:val="aExam"/>
    <w:rsid w:val="004A35DE"/>
    <w:pPr>
      <w:ind w:left="1500"/>
    </w:pPr>
  </w:style>
  <w:style w:type="paragraph" w:customStyle="1" w:styleId="aExamBullet">
    <w:name w:val="aExamBullet"/>
    <w:basedOn w:val="aExam"/>
    <w:rsid w:val="004A35DE"/>
    <w:pPr>
      <w:tabs>
        <w:tab w:val="left" w:pos="1500"/>
        <w:tab w:val="left" w:pos="2300"/>
      </w:tabs>
      <w:ind w:left="1900" w:hanging="800"/>
    </w:pPr>
  </w:style>
  <w:style w:type="paragraph" w:customStyle="1" w:styleId="aNotePara">
    <w:name w:val="aNotePara"/>
    <w:basedOn w:val="aNote"/>
    <w:rsid w:val="004A35DE"/>
    <w:pPr>
      <w:tabs>
        <w:tab w:val="right" w:pos="2140"/>
        <w:tab w:val="left" w:pos="2400"/>
      </w:tabs>
      <w:spacing w:before="60"/>
      <w:ind w:left="2400" w:hanging="1300"/>
    </w:pPr>
  </w:style>
  <w:style w:type="paragraph" w:customStyle="1" w:styleId="aExplanHeading">
    <w:name w:val="aExplanHeading"/>
    <w:basedOn w:val="BillBasicHeading"/>
    <w:next w:val="Normal"/>
    <w:rsid w:val="004A35DE"/>
    <w:rPr>
      <w:rFonts w:ascii="Arial (W1)" w:hAnsi="Arial (W1)"/>
      <w:sz w:val="18"/>
    </w:rPr>
  </w:style>
  <w:style w:type="paragraph" w:customStyle="1" w:styleId="aExplanText">
    <w:name w:val="aExplanText"/>
    <w:basedOn w:val="BillBasic"/>
    <w:rsid w:val="004A35DE"/>
    <w:rPr>
      <w:sz w:val="20"/>
    </w:rPr>
  </w:style>
  <w:style w:type="paragraph" w:customStyle="1" w:styleId="aParaNotePara">
    <w:name w:val="aParaNotePara"/>
    <w:basedOn w:val="aNoteParaSymb"/>
    <w:rsid w:val="004A35DE"/>
    <w:pPr>
      <w:tabs>
        <w:tab w:val="clear" w:pos="2140"/>
        <w:tab w:val="clear" w:pos="2400"/>
        <w:tab w:val="right" w:pos="2644"/>
      </w:tabs>
      <w:ind w:left="3320" w:hanging="1720"/>
    </w:pPr>
  </w:style>
  <w:style w:type="character" w:customStyle="1" w:styleId="charBold">
    <w:name w:val="charBold"/>
    <w:basedOn w:val="DefaultParagraphFont"/>
    <w:rsid w:val="004A35DE"/>
    <w:rPr>
      <w:b/>
    </w:rPr>
  </w:style>
  <w:style w:type="character" w:customStyle="1" w:styleId="charBoldItals">
    <w:name w:val="charBoldItals"/>
    <w:basedOn w:val="DefaultParagraphFont"/>
    <w:rsid w:val="004A35DE"/>
    <w:rPr>
      <w:b/>
      <w:i/>
    </w:rPr>
  </w:style>
  <w:style w:type="character" w:customStyle="1" w:styleId="charItals">
    <w:name w:val="charItals"/>
    <w:basedOn w:val="DefaultParagraphFont"/>
    <w:rsid w:val="004A35DE"/>
    <w:rPr>
      <w:i/>
    </w:rPr>
  </w:style>
  <w:style w:type="character" w:customStyle="1" w:styleId="charUnderline">
    <w:name w:val="charUnderline"/>
    <w:basedOn w:val="DefaultParagraphFont"/>
    <w:rsid w:val="004A35DE"/>
    <w:rPr>
      <w:u w:val="single"/>
    </w:rPr>
  </w:style>
  <w:style w:type="paragraph" w:customStyle="1" w:styleId="TableHd">
    <w:name w:val="TableHd"/>
    <w:basedOn w:val="Normal"/>
    <w:rsid w:val="004A35DE"/>
    <w:pPr>
      <w:keepNext/>
      <w:spacing w:before="300"/>
      <w:ind w:left="1200" w:hanging="1200"/>
    </w:pPr>
    <w:rPr>
      <w:rFonts w:ascii="Arial" w:hAnsi="Arial"/>
      <w:b/>
      <w:sz w:val="20"/>
    </w:rPr>
  </w:style>
  <w:style w:type="paragraph" w:customStyle="1" w:styleId="TableColHd">
    <w:name w:val="TableColHd"/>
    <w:basedOn w:val="Normal"/>
    <w:rsid w:val="004A35DE"/>
    <w:pPr>
      <w:keepNext/>
      <w:spacing w:after="60"/>
    </w:pPr>
    <w:rPr>
      <w:rFonts w:ascii="Arial" w:hAnsi="Arial"/>
      <w:b/>
      <w:sz w:val="18"/>
    </w:rPr>
  </w:style>
  <w:style w:type="paragraph" w:customStyle="1" w:styleId="PenaltyPara">
    <w:name w:val="PenaltyPara"/>
    <w:basedOn w:val="Normal"/>
    <w:rsid w:val="004A35DE"/>
    <w:pPr>
      <w:tabs>
        <w:tab w:val="right" w:pos="1360"/>
      </w:tabs>
      <w:spacing w:before="60"/>
      <w:ind w:left="1600" w:hanging="1600"/>
      <w:jc w:val="both"/>
    </w:pPr>
  </w:style>
  <w:style w:type="paragraph" w:customStyle="1" w:styleId="tablepara">
    <w:name w:val="table para"/>
    <w:basedOn w:val="Normal"/>
    <w:rsid w:val="004A35DE"/>
    <w:pPr>
      <w:tabs>
        <w:tab w:val="right" w:pos="800"/>
        <w:tab w:val="left" w:pos="1100"/>
      </w:tabs>
      <w:spacing w:before="80" w:after="60"/>
      <w:ind w:left="1100" w:hanging="1100"/>
    </w:pPr>
  </w:style>
  <w:style w:type="paragraph" w:customStyle="1" w:styleId="tablesubpara">
    <w:name w:val="table subpara"/>
    <w:basedOn w:val="Normal"/>
    <w:rsid w:val="004A35DE"/>
    <w:pPr>
      <w:tabs>
        <w:tab w:val="right" w:pos="1500"/>
        <w:tab w:val="left" w:pos="1800"/>
      </w:tabs>
      <w:spacing w:before="80" w:after="60"/>
      <w:ind w:left="1800" w:hanging="1800"/>
    </w:pPr>
  </w:style>
  <w:style w:type="paragraph" w:customStyle="1" w:styleId="TableText">
    <w:name w:val="TableText"/>
    <w:basedOn w:val="Normal"/>
    <w:rsid w:val="004A35DE"/>
    <w:pPr>
      <w:spacing w:before="60" w:after="60"/>
    </w:pPr>
  </w:style>
  <w:style w:type="paragraph" w:customStyle="1" w:styleId="IshadedH5Sec">
    <w:name w:val="I shaded H5 Sec"/>
    <w:basedOn w:val="AH5Sec"/>
    <w:rsid w:val="004A35DE"/>
    <w:pPr>
      <w:shd w:val="pct25" w:color="auto" w:fill="auto"/>
      <w:outlineLvl w:val="9"/>
    </w:pPr>
  </w:style>
  <w:style w:type="paragraph" w:customStyle="1" w:styleId="IshadedSchClause">
    <w:name w:val="I shaded Sch Clause"/>
    <w:basedOn w:val="IshadedH5Sec"/>
    <w:rsid w:val="004A35DE"/>
  </w:style>
  <w:style w:type="paragraph" w:customStyle="1" w:styleId="Penalty">
    <w:name w:val="Penalty"/>
    <w:basedOn w:val="Amainreturn"/>
    <w:rsid w:val="004A35DE"/>
  </w:style>
  <w:style w:type="paragraph" w:customStyle="1" w:styleId="aNoteText">
    <w:name w:val="aNoteText"/>
    <w:basedOn w:val="aNoteSymb"/>
    <w:rsid w:val="004A35DE"/>
    <w:pPr>
      <w:spacing w:before="60"/>
      <w:ind w:firstLine="0"/>
    </w:pPr>
  </w:style>
  <w:style w:type="paragraph" w:customStyle="1" w:styleId="aExamINum">
    <w:name w:val="aExamINum"/>
    <w:basedOn w:val="aExam"/>
    <w:rsid w:val="00662EEA"/>
    <w:pPr>
      <w:tabs>
        <w:tab w:val="left" w:pos="1500"/>
      </w:tabs>
      <w:ind w:left="1500" w:hanging="400"/>
    </w:pPr>
  </w:style>
  <w:style w:type="paragraph" w:customStyle="1" w:styleId="AExamIPara">
    <w:name w:val="AExamIPara"/>
    <w:basedOn w:val="aExam"/>
    <w:rsid w:val="004A35DE"/>
    <w:pPr>
      <w:tabs>
        <w:tab w:val="right" w:pos="1720"/>
        <w:tab w:val="left" w:pos="2000"/>
      </w:tabs>
      <w:ind w:left="2000" w:hanging="900"/>
    </w:pPr>
  </w:style>
  <w:style w:type="paragraph" w:customStyle="1" w:styleId="AH3sec">
    <w:name w:val="A H3 sec"/>
    <w:basedOn w:val="Normal"/>
    <w:next w:val="direction"/>
    <w:rsid w:val="00662EE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A35DE"/>
    <w:pPr>
      <w:tabs>
        <w:tab w:val="clear" w:pos="2600"/>
      </w:tabs>
      <w:ind w:left="1100"/>
    </w:pPr>
    <w:rPr>
      <w:sz w:val="18"/>
    </w:rPr>
  </w:style>
  <w:style w:type="paragraph" w:customStyle="1" w:styleId="aExamss">
    <w:name w:val="aExamss"/>
    <w:basedOn w:val="aNoteSymb"/>
    <w:rsid w:val="004A35DE"/>
    <w:pPr>
      <w:spacing w:before="60"/>
      <w:ind w:left="1100" w:firstLine="0"/>
    </w:pPr>
  </w:style>
  <w:style w:type="paragraph" w:customStyle="1" w:styleId="aExamHdgpar">
    <w:name w:val="aExamHdgpar"/>
    <w:basedOn w:val="aExamHdgss"/>
    <w:next w:val="Normal"/>
    <w:rsid w:val="004A35DE"/>
    <w:pPr>
      <w:ind w:left="1600"/>
    </w:pPr>
  </w:style>
  <w:style w:type="paragraph" w:customStyle="1" w:styleId="aExampar">
    <w:name w:val="aExampar"/>
    <w:basedOn w:val="aExamss"/>
    <w:rsid w:val="004A35DE"/>
    <w:pPr>
      <w:ind w:left="1600"/>
    </w:pPr>
  </w:style>
  <w:style w:type="paragraph" w:customStyle="1" w:styleId="aExamINumss">
    <w:name w:val="aExamINumss"/>
    <w:basedOn w:val="aExamss"/>
    <w:rsid w:val="004A35DE"/>
    <w:pPr>
      <w:tabs>
        <w:tab w:val="left" w:pos="1500"/>
      </w:tabs>
      <w:ind w:left="1500" w:hanging="400"/>
    </w:pPr>
  </w:style>
  <w:style w:type="paragraph" w:customStyle="1" w:styleId="aExamINumpar">
    <w:name w:val="aExamINumpar"/>
    <w:basedOn w:val="aExampar"/>
    <w:rsid w:val="004A35DE"/>
    <w:pPr>
      <w:tabs>
        <w:tab w:val="left" w:pos="2000"/>
      </w:tabs>
      <w:ind w:left="2000" w:hanging="400"/>
    </w:pPr>
  </w:style>
  <w:style w:type="paragraph" w:customStyle="1" w:styleId="aExamNumTextss">
    <w:name w:val="aExamNumTextss"/>
    <w:basedOn w:val="aExamss"/>
    <w:rsid w:val="004A35DE"/>
    <w:pPr>
      <w:ind w:left="1500"/>
    </w:pPr>
  </w:style>
  <w:style w:type="paragraph" w:customStyle="1" w:styleId="aExamNumTextpar">
    <w:name w:val="aExamNumTextpar"/>
    <w:basedOn w:val="aExampar"/>
    <w:rsid w:val="00662EEA"/>
    <w:pPr>
      <w:ind w:left="2000"/>
    </w:pPr>
  </w:style>
  <w:style w:type="paragraph" w:customStyle="1" w:styleId="aExamBulletss">
    <w:name w:val="aExamBulletss"/>
    <w:basedOn w:val="aExamss"/>
    <w:rsid w:val="004A35DE"/>
    <w:pPr>
      <w:ind w:left="1500" w:hanging="400"/>
    </w:pPr>
  </w:style>
  <w:style w:type="paragraph" w:customStyle="1" w:styleId="aExamBulletpar">
    <w:name w:val="aExamBulletpar"/>
    <w:basedOn w:val="aExampar"/>
    <w:rsid w:val="004A35DE"/>
    <w:pPr>
      <w:ind w:left="2000" w:hanging="400"/>
    </w:pPr>
  </w:style>
  <w:style w:type="paragraph" w:customStyle="1" w:styleId="aExamHdgsubpar">
    <w:name w:val="aExamHdgsubpar"/>
    <w:basedOn w:val="aExamHdgss"/>
    <w:next w:val="Normal"/>
    <w:rsid w:val="004A35DE"/>
    <w:pPr>
      <w:ind w:left="2140"/>
    </w:pPr>
  </w:style>
  <w:style w:type="paragraph" w:customStyle="1" w:styleId="aExamsubpar">
    <w:name w:val="aExamsubpar"/>
    <w:basedOn w:val="aExamss"/>
    <w:rsid w:val="004A35DE"/>
    <w:pPr>
      <w:ind w:left="2140"/>
    </w:pPr>
  </w:style>
  <w:style w:type="paragraph" w:customStyle="1" w:styleId="aExamNumsubpar">
    <w:name w:val="aExamNumsubpar"/>
    <w:basedOn w:val="aExamsubpar"/>
    <w:rsid w:val="004A35DE"/>
    <w:pPr>
      <w:tabs>
        <w:tab w:val="clear" w:pos="1100"/>
        <w:tab w:val="clear" w:pos="2381"/>
        <w:tab w:val="left" w:pos="2569"/>
      </w:tabs>
      <w:ind w:left="2569" w:hanging="403"/>
    </w:pPr>
  </w:style>
  <w:style w:type="paragraph" w:customStyle="1" w:styleId="aExamNumTextsubpar">
    <w:name w:val="aExamNumTextsubpar"/>
    <w:basedOn w:val="aExampar"/>
    <w:rsid w:val="00662EEA"/>
    <w:pPr>
      <w:ind w:left="2540"/>
    </w:pPr>
  </w:style>
  <w:style w:type="paragraph" w:customStyle="1" w:styleId="aExamBulletsubpar">
    <w:name w:val="aExamBulletsubpar"/>
    <w:basedOn w:val="aExamsubpar"/>
    <w:rsid w:val="004A35DE"/>
    <w:pPr>
      <w:numPr>
        <w:numId w:val="6"/>
      </w:numPr>
      <w:tabs>
        <w:tab w:val="clear" w:pos="1100"/>
        <w:tab w:val="clear" w:pos="2381"/>
        <w:tab w:val="left" w:pos="2569"/>
      </w:tabs>
      <w:ind w:left="2569" w:hanging="403"/>
    </w:pPr>
  </w:style>
  <w:style w:type="paragraph" w:customStyle="1" w:styleId="aNoteTextss">
    <w:name w:val="aNoteTextss"/>
    <w:basedOn w:val="Normal"/>
    <w:rsid w:val="004A35DE"/>
    <w:pPr>
      <w:spacing w:before="60"/>
      <w:ind w:left="1900"/>
      <w:jc w:val="both"/>
    </w:pPr>
    <w:rPr>
      <w:sz w:val="20"/>
    </w:rPr>
  </w:style>
  <w:style w:type="paragraph" w:customStyle="1" w:styleId="aNoteParass">
    <w:name w:val="aNoteParass"/>
    <w:basedOn w:val="Normal"/>
    <w:rsid w:val="004A35DE"/>
    <w:pPr>
      <w:tabs>
        <w:tab w:val="right" w:pos="2140"/>
        <w:tab w:val="left" w:pos="2400"/>
      </w:tabs>
      <w:spacing w:before="60"/>
      <w:ind w:left="2400" w:hanging="1300"/>
      <w:jc w:val="both"/>
    </w:pPr>
    <w:rPr>
      <w:sz w:val="20"/>
    </w:rPr>
  </w:style>
  <w:style w:type="paragraph" w:customStyle="1" w:styleId="aNoteParapar">
    <w:name w:val="aNoteParapar"/>
    <w:basedOn w:val="aNotepar"/>
    <w:rsid w:val="004A35DE"/>
    <w:pPr>
      <w:tabs>
        <w:tab w:val="right" w:pos="2640"/>
      </w:tabs>
      <w:spacing w:before="60"/>
      <w:ind w:left="2920" w:hanging="1320"/>
    </w:pPr>
  </w:style>
  <w:style w:type="paragraph" w:customStyle="1" w:styleId="aNotesubpar">
    <w:name w:val="aNotesubpar"/>
    <w:basedOn w:val="BillBasic"/>
    <w:next w:val="Normal"/>
    <w:rsid w:val="004A35DE"/>
    <w:pPr>
      <w:ind w:left="2940" w:hanging="800"/>
    </w:pPr>
    <w:rPr>
      <w:sz w:val="20"/>
    </w:rPr>
  </w:style>
  <w:style w:type="paragraph" w:customStyle="1" w:styleId="aNoteTextsubpar">
    <w:name w:val="aNoteTextsubpar"/>
    <w:basedOn w:val="aNotesubpar"/>
    <w:rsid w:val="004A35DE"/>
    <w:pPr>
      <w:spacing w:before="60"/>
      <w:ind w:firstLine="0"/>
    </w:pPr>
  </w:style>
  <w:style w:type="paragraph" w:customStyle="1" w:styleId="aNoteParasubpar">
    <w:name w:val="aNoteParasubpar"/>
    <w:basedOn w:val="aNotesubpar"/>
    <w:rsid w:val="00662EEA"/>
    <w:pPr>
      <w:tabs>
        <w:tab w:val="right" w:pos="3180"/>
      </w:tabs>
      <w:spacing w:before="60"/>
      <w:ind w:left="3460" w:hanging="1320"/>
    </w:pPr>
  </w:style>
  <w:style w:type="paragraph" w:customStyle="1" w:styleId="aNoteBulletsubpar">
    <w:name w:val="aNoteBulletsubpar"/>
    <w:basedOn w:val="aNotesubpar"/>
    <w:rsid w:val="004A35DE"/>
    <w:pPr>
      <w:numPr>
        <w:numId w:val="3"/>
      </w:numPr>
      <w:tabs>
        <w:tab w:val="clear" w:pos="3300"/>
        <w:tab w:val="left" w:pos="3345"/>
      </w:tabs>
      <w:spacing w:before="60"/>
    </w:pPr>
  </w:style>
  <w:style w:type="paragraph" w:customStyle="1" w:styleId="aNoteBulletss">
    <w:name w:val="aNoteBulletss"/>
    <w:basedOn w:val="Normal"/>
    <w:rsid w:val="004A35DE"/>
    <w:pPr>
      <w:spacing w:before="60"/>
      <w:ind w:left="2300" w:hanging="400"/>
      <w:jc w:val="both"/>
    </w:pPr>
    <w:rPr>
      <w:sz w:val="20"/>
    </w:rPr>
  </w:style>
  <w:style w:type="paragraph" w:customStyle="1" w:styleId="aNoteBulletpar">
    <w:name w:val="aNoteBulletpar"/>
    <w:basedOn w:val="aNotepar"/>
    <w:rsid w:val="004A35DE"/>
    <w:pPr>
      <w:spacing w:before="60"/>
      <w:ind w:left="2800" w:hanging="400"/>
    </w:pPr>
  </w:style>
  <w:style w:type="paragraph" w:customStyle="1" w:styleId="aExplanBullet">
    <w:name w:val="aExplanBullet"/>
    <w:basedOn w:val="Normal"/>
    <w:rsid w:val="004A35DE"/>
    <w:pPr>
      <w:spacing w:before="140"/>
      <w:ind w:left="400" w:hanging="400"/>
      <w:jc w:val="both"/>
    </w:pPr>
    <w:rPr>
      <w:snapToGrid w:val="0"/>
      <w:sz w:val="20"/>
    </w:rPr>
  </w:style>
  <w:style w:type="paragraph" w:customStyle="1" w:styleId="AuthLaw">
    <w:name w:val="AuthLaw"/>
    <w:basedOn w:val="BillBasic"/>
    <w:rsid w:val="00662EEA"/>
    <w:rPr>
      <w:rFonts w:ascii="Arial" w:hAnsi="Arial"/>
      <w:b/>
      <w:sz w:val="20"/>
    </w:rPr>
  </w:style>
  <w:style w:type="paragraph" w:customStyle="1" w:styleId="aExamNumpar">
    <w:name w:val="aExamNumpar"/>
    <w:basedOn w:val="aExamINumss"/>
    <w:rsid w:val="00662EEA"/>
    <w:pPr>
      <w:tabs>
        <w:tab w:val="clear" w:pos="1500"/>
        <w:tab w:val="left" w:pos="2000"/>
      </w:tabs>
      <w:ind w:left="2000"/>
    </w:pPr>
  </w:style>
  <w:style w:type="paragraph" w:customStyle="1" w:styleId="Schsectionheading">
    <w:name w:val="Sch section heading"/>
    <w:basedOn w:val="BillBasic"/>
    <w:next w:val="Amain"/>
    <w:rsid w:val="00662EEA"/>
    <w:pPr>
      <w:spacing w:before="240"/>
      <w:jc w:val="left"/>
      <w:outlineLvl w:val="4"/>
    </w:pPr>
    <w:rPr>
      <w:rFonts w:ascii="Arial" w:hAnsi="Arial"/>
      <w:b/>
    </w:rPr>
  </w:style>
  <w:style w:type="paragraph" w:customStyle="1" w:styleId="SchAmain">
    <w:name w:val="Sch A main"/>
    <w:basedOn w:val="Amain"/>
    <w:rsid w:val="004A35DE"/>
  </w:style>
  <w:style w:type="paragraph" w:customStyle="1" w:styleId="SchApara">
    <w:name w:val="Sch A para"/>
    <w:basedOn w:val="Apara"/>
    <w:rsid w:val="004A35DE"/>
  </w:style>
  <w:style w:type="paragraph" w:customStyle="1" w:styleId="SchAsubpara">
    <w:name w:val="Sch A subpara"/>
    <w:basedOn w:val="Asubpara"/>
    <w:rsid w:val="004A35DE"/>
  </w:style>
  <w:style w:type="paragraph" w:customStyle="1" w:styleId="SchAsubsubpara">
    <w:name w:val="Sch A subsubpara"/>
    <w:basedOn w:val="Asubsubpara"/>
    <w:rsid w:val="004A35DE"/>
  </w:style>
  <w:style w:type="paragraph" w:customStyle="1" w:styleId="TOCOL1">
    <w:name w:val="TOCOL 1"/>
    <w:basedOn w:val="TOC1"/>
    <w:rsid w:val="004A35DE"/>
  </w:style>
  <w:style w:type="paragraph" w:customStyle="1" w:styleId="TOCOL2">
    <w:name w:val="TOCOL 2"/>
    <w:basedOn w:val="TOC2"/>
    <w:rsid w:val="004A35DE"/>
    <w:pPr>
      <w:keepNext w:val="0"/>
    </w:pPr>
  </w:style>
  <w:style w:type="paragraph" w:customStyle="1" w:styleId="TOCOL3">
    <w:name w:val="TOCOL 3"/>
    <w:basedOn w:val="TOC3"/>
    <w:rsid w:val="004A35DE"/>
    <w:pPr>
      <w:keepNext w:val="0"/>
    </w:pPr>
  </w:style>
  <w:style w:type="paragraph" w:customStyle="1" w:styleId="TOCOL4">
    <w:name w:val="TOCOL 4"/>
    <w:basedOn w:val="TOC4"/>
    <w:rsid w:val="004A35DE"/>
    <w:pPr>
      <w:keepNext w:val="0"/>
    </w:pPr>
  </w:style>
  <w:style w:type="paragraph" w:customStyle="1" w:styleId="TOCOL5">
    <w:name w:val="TOCOL 5"/>
    <w:basedOn w:val="TOC5"/>
    <w:rsid w:val="004A35DE"/>
    <w:pPr>
      <w:tabs>
        <w:tab w:val="left" w:pos="400"/>
      </w:tabs>
    </w:pPr>
  </w:style>
  <w:style w:type="paragraph" w:customStyle="1" w:styleId="TOCOL6">
    <w:name w:val="TOCOL 6"/>
    <w:basedOn w:val="TOC6"/>
    <w:rsid w:val="004A35DE"/>
    <w:pPr>
      <w:keepNext w:val="0"/>
    </w:pPr>
  </w:style>
  <w:style w:type="paragraph" w:customStyle="1" w:styleId="TOCOL7">
    <w:name w:val="TOCOL 7"/>
    <w:basedOn w:val="TOC7"/>
    <w:rsid w:val="004A35DE"/>
  </w:style>
  <w:style w:type="paragraph" w:customStyle="1" w:styleId="TOCOL8">
    <w:name w:val="TOCOL 8"/>
    <w:basedOn w:val="TOC8"/>
    <w:rsid w:val="004A35DE"/>
  </w:style>
  <w:style w:type="paragraph" w:customStyle="1" w:styleId="TOCOL9">
    <w:name w:val="TOCOL 9"/>
    <w:basedOn w:val="TOC9"/>
    <w:rsid w:val="004A35DE"/>
    <w:pPr>
      <w:ind w:right="0"/>
    </w:pPr>
  </w:style>
  <w:style w:type="paragraph" w:styleId="TOC9">
    <w:name w:val="toc 9"/>
    <w:basedOn w:val="Normal"/>
    <w:next w:val="Normal"/>
    <w:autoRedefine/>
    <w:rsid w:val="004A35DE"/>
    <w:pPr>
      <w:ind w:left="1920" w:right="600"/>
    </w:pPr>
  </w:style>
  <w:style w:type="paragraph" w:customStyle="1" w:styleId="Billname1">
    <w:name w:val="Billname1"/>
    <w:basedOn w:val="Normal"/>
    <w:rsid w:val="004A35DE"/>
    <w:pPr>
      <w:tabs>
        <w:tab w:val="left" w:pos="2400"/>
      </w:tabs>
      <w:spacing w:before="1220"/>
    </w:pPr>
    <w:rPr>
      <w:rFonts w:ascii="Arial" w:hAnsi="Arial"/>
      <w:b/>
      <w:sz w:val="40"/>
    </w:rPr>
  </w:style>
  <w:style w:type="paragraph" w:customStyle="1" w:styleId="TableText10">
    <w:name w:val="TableText10"/>
    <w:basedOn w:val="TableText"/>
    <w:rsid w:val="004A35DE"/>
    <w:rPr>
      <w:sz w:val="20"/>
    </w:rPr>
  </w:style>
  <w:style w:type="paragraph" w:customStyle="1" w:styleId="TablePara10">
    <w:name w:val="TablePara10"/>
    <w:basedOn w:val="tablepara"/>
    <w:rsid w:val="004A35D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35D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35DE"/>
  </w:style>
  <w:style w:type="character" w:customStyle="1" w:styleId="charPage">
    <w:name w:val="charPage"/>
    <w:basedOn w:val="DefaultParagraphFont"/>
    <w:rsid w:val="004A35DE"/>
  </w:style>
  <w:style w:type="character" w:styleId="PageNumber">
    <w:name w:val="page number"/>
    <w:basedOn w:val="DefaultParagraphFont"/>
    <w:rsid w:val="004A35DE"/>
  </w:style>
  <w:style w:type="paragraph" w:customStyle="1" w:styleId="Letterhead">
    <w:name w:val="Letterhead"/>
    <w:rsid w:val="00662EEA"/>
    <w:pPr>
      <w:widowControl w:val="0"/>
      <w:spacing w:after="180"/>
      <w:jc w:val="right"/>
    </w:pPr>
    <w:rPr>
      <w:rFonts w:ascii="Arial" w:hAnsi="Arial"/>
      <w:sz w:val="32"/>
      <w:lang w:eastAsia="en-US"/>
    </w:rPr>
  </w:style>
  <w:style w:type="paragraph" w:customStyle="1" w:styleId="IShadedschclause0">
    <w:name w:val="I Shaded sch clause"/>
    <w:basedOn w:val="IH5Sec"/>
    <w:rsid w:val="00662EEA"/>
    <w:pPr>
      <w:shd w:val="pct15" w:color="auto" w:fill="FFFFFF"/>
      <w:tabs>
        <w:tab w:val="clear" w:pos="1100"/>
        <w:tab w:val="left" w:pos="700"/>
      </w:tabs>
      <w:ind w:left="700" w:hanging="700"/>
    </w:pPr>
  </w:style>
  <w:style w:type="paragraph" w:customStyle="1" w:styleId="Billfooter">
    <w:name w:val="Billfooter"/>
    <w:basedOn w:val="Normal"/>
    <w:rsid w:val="00662EEA"/>
    <w:pPr>
      <w:tabs>
        <w:tab w:val="right" w:pos="7200"/>
      </w:tabs>
      <w:jc w:val="both"/>
    </w:pPr>
    <w:rPr>
      <w:sz w:val="18"/>
    </w:rPr>
  </w:style>
  <w:style w:type="paragraph" w:styleId="BalloonText">
    <w:name w:val="Balloon Text"/>
    <w:basedOn w:val="Normal"/>
    <w:link w:val="BalloonTextChar"/>
    <w:uiPriority w:val="99"/>
    <w:unhideWhenUsed/>
    <w:rsid w:val="004A35DE"/>
    <w:rPr>
      <w:rFonts w:ascii="Tahoma" w:hAnsi="Tahoma" w:cs="Tahoma"/>
      <w:sz w:val="16"/>
      <w:szCs w:val="16"/>
    </w:rPr>
  </w:style>
  <w:style w:type="character" w:customStyle="1" w:styleId="BalloonTextChar">
    <w:name w:val="Balloon Text Char"/>
    <w:basedOn w:val="DefaultParagraphFont"/>
    <w:link w:val="BalloonText"/>
    <w:uiPriority w:val="99"/>
    <w:rsid w:val="004A35DE"/>
    <w:rPr>
      <w:rFonts w:ascii="Tahoma" w:hAnsi="Tahoma" w:cs="Tahoma"/>
      <w:sz w:val="16"/>
      <w:szCs w:val="16"/>
      <w:lang w:eastAsia="en-US"/>
    </w:rPr>
  </w:style>
  <w:style w:type="paragraph" w:customStyle="1" w:styleId="00AssAm">
    <w:name w:val="00AssAm"/>
    <w:basedOn w:val="00SigningPage"/>
    <w:rsid w:val="00662EEA"/>
  </w:style>
  <w:style w:type="character" w:customStyle="1" w:styleId="FooterChar">
    <w:name w:val="Footer Char"/>
    <w:basedOn w:val="DefaultParagraphFont"/>
    <w:link w:val="Footer"/>
    <w:rsid w:val="004A35DE"/>
    <w:rPr>
      <w:rFonts w:ascii="Arial" w:hAnsi="Arial"/>
      <w:sz w:val="18"/>
      <w:lang w:eastAsia="en-US"/>
    </w:rPr>
  </w:style>
  <w:style w:type="character" w:customStyle="1" w:styleId="HeaderChar">
    <w:name w:val="Header Char"/>
    <w:basedOn w:val="DefaultParagraphFont"/>
    <w:link w:val="Header"/>
    <w:rsid w:val="00662EEA"/>
    <w:rPr>
      <w:sz w:val="24"/>
      <w:lang w:eastAsia="en-US"/>
    </w:rPr>
  </w:style>
  <w:style w:type="paragraph" w:customStyle="1" w:styleId="01aPreamble">
    <w:name w:val="01aPreamble"/>
    <w:basedOn w:val="Normal"/>
    <w:qFormat/>
    <w:rsid w:val="004A35DE"/>
  </w:style>
  <w:style w:type="paragraph" w:customStyle="1" w:styleId="TableBullet">
    <w:name w:val="TableBullet"/>
    <w:basedOn w:val="TableText10"/>
    <w:qFormat/>
    <w:rsid w:val="004A35DE"/>
    <w:pPr>
      <w:numPr>
        <w:numId w:val="4"/>
      </w:numPr>
    </w:pPr>
  </w:style>
  <w:style w:type="paragraph" w:customStyle="1" w:styleId="BillCrest">
    <w:name w:val="Bill Crest"/>
    <w:basedOn w:val="Normal"/>
    <w:next w:val="Normal"/>
    <w:rsid w:val="004A35DE"/>
    <w:pPr>
      <w:tabs>
        <w:tab w:val="center" w:pos="3160"/>
      </w:tabs>
      <w:spacing w:after="60"/>
    </w:pPr>
    <w:rPr>
      <w:sz w:val="216"/>
    </w:rPr>
  </w:style>
  <w:style w:type="paragraph" w:customStyle="1" w:styleId="BillNo">
    <w:name w:val="BillNo"/>
    <w:basedOn w:val="BillBasicHeading"/>
    <w:rsid w:val="004A35DE"/>
    <w:pPr>
      <w:keepNext w:val="0"/>
      <w:spacing w:before="240"/>
      <w:jc w:val="both"/>
    </w:pPr>
  </w:style>
  <w:style w:type="paragraph" w:customStyle="1" w:styleId="aNoteBulletann">
    <w:name w:val="aNoteBulletann"/>
    <w:basedOn w:val="aNotess"/>
    <w:rsid w:val="00662EEA"/>
    <w:pPr>
      <w:tabs>
        <w:tab w:val="left" w:pos="2200"/>
      </w:tabs>
      <w:spacing w:before="0"/>
      <w:ind w:left="0" w:firstLine="0"/>
    </w:pPr>
  </w:style>
  <w:style w:type="paragraph" w:customStyle="1" w:styleId="aNoteBulletparann">
    <w:name w:val="aNoteBulletparann"/>
    <w:basedOn w:val="aNotepar"/>
    <w:rsid w:val="00662EEA"/>
    <w:pPr>
      <w:tabs>
        <w:tab w:val="left" w:pos="2700"/>
      </w:tabs>
      <w:spacing w:before="0"/>
      <w:ind w:left="0" w:firstLine="0"/>
    </w:pPr>
  </w:style>
  <w:style w:type="paragraph" w:customStyle="1" w:styleId="TableNumbered">
    <w:name w:val="TableNumbered"/>
    <w:basedOn w:val="TableText10"/>
    <w:qFormat/>
    <w:rsid w:val="004A35DE"/>
    <w:pPr>
      <w:numPr>
        <w:numId w:val="5"/>
      </w:numPr>
    </w:pPr>
  </w:style>
  <w:style w:type="paragraph" w:customStyle="1" w:styleId="ISchMain">
    <w:name w:val="I Sch Main"/>
    <w:basedOn w:val="BillBasic"/>
    <w:rsid w:val="004A35DE"/>
    <w:pPr>
      <w:tabs>
        <w:tab w:val="right" w:pos="900"/>
        <w:tab w:val="left" w:pos="1100"/>
      </w:tabs>
      <w:ind w:left="1100" w:hanging="1100"/>
    </w:pPr>
  </w:style>
  <w:style w:type="paragraph" w:customStyle="1" w:styleId="ISchpara">
    <w:name w:val="I Sch para"/>
    <w:basedOn w:val="BillBasic"/>
    <w:rsid w:val="004A35DE"/>
    <w:pPr>
      <w:tabs>
        <w:tab w:val="right" w:pos="1400"/>
        <w:tab w:val="left" w:pos="1600"/>
      </w:tabs>
      <w:ind w:left="1600" w:hanging="1600"/>
    </w:pPr>
  </w:style>
  <w:style w:type="paragraph" w:customStyle="1" w:styleId="ISchsubpara">
    <w:name w:val="I Sch subpara"/>
    <w:basedOn w:val="BillBasic"/>
    <w:rsid w:val="004A35DE"/>
    <w:pPr>
      <w:tabs>
        <w:tab w:val="right" w:pos="1940"/>
        <w:tab w:val="left" w:pos="2140"/>
      </w:tabs>
      <w:ind w:left="2140" w:hanging="2140"/>
    </w:pPr>
  </w:style>
  <w:style w:type="paragraph" w:customStyle="1" w:styleId="ISchsubsubpara">
    <w:name w:val="I Sch subsubpara"/>
    <w:basedOn w:val="BillBasic"/>
    <w:rsid w:val="004A35DE"/>
    <w:pPr>
      <w:tabs>
        <w:tab w:val="right" w:pos="2460"/>
        <w:tab w:val="left" w:pos="2660"/>
      </w:tabs>
      <w:ind w:left="2660" w:hanging="2660"/>
    </w:pPr>
  </w:style>
  <w:style w:type="character" w:customStyle="1" w:styleId="aNoteChar">
    <w:name w:val="aNote Char"/>
    <w:basedOn w:val="DefaultParagraphFont"/>
    <w:link w:val="aNote"/>
    <w:locked/>
    <w:rsid w:val="004A35DE"/>
    <w:rPr>
      <w:lang w:eastAsia="en-US"/>
    </w:rPr>
  </w:style>
  <w:style w:type="character" w:customStyle="1" w:styleId="charCitHyperlinkAbbrev">
    <w:name w:val="charCitHyperlinkAbbrev"/>
    <w:basedOn w:val="Hyperlink"/>
    <w:uiPriority w:val="1"/>
    <w:rsid w:val="004A35DE"/>
    <w:rPr>
      <w:color w:val="0000FF" w:themeColor="hyperlink"/>
      <w:u w:val="none"/>
    </w:rPr>
  </w:style>
  <w:style w:type="character" w:styleId="Hyperlink">
    <w:name w:val="Hyperlink"/>
    <w:basedOn w:val="DefaultParagraphFont"/>
    <w:uiPriority w:val="99"/>
    <w:unhideWhenUsed/>
    <w:rsid w:val="004A35DE"/>
    <w:rPr>
      <w:color w:val="0000FF" w:themeColor="hyperlink"/>
      <w:u w:val="single"/>
    </w:rPr>
  </w:style>
  <w:style w:type="character" w:customStyle="1" w:styleId="charCitHyperlinkItal">
    <w:name w:val="charCitHyperlinkItal"/>
    <w:basedOn w:val="Hyperlink"/>
    <w:uiPriority w:val="1"/>
    <w:rsid w:val="004A35DE"/>
    <w:rPr>
      <w:i/>
      <w:color w:val="0000FF" w:themeColor="hyperlink"/>
      <w:u w:val="none"/>
    </w:rPr>
  </w:style>
  <w:style w:type="character" w:customStyle="1" w:styleId="AH5SecChar">
    <w:name w:val="A H5 Sec Char"/>
    <w:basedOn w:val="DefaultParagraphFont"/>
    <w:link w:val="AH5Sec"/>
    <w:locked/>
    <w:rsid w:val="00662EEA"/>
    <w:rPr>
      <w:rFonts w:ascii="Arial" w:hAnsi="Arial"/>
      <w:b/>
      <w:sz w:val="24"/>
      <w:lang w:eastAsia="en-US"/>
    </w:rPr>
  </w:style>
  <w:style w:type="character" w:customStyle="1" w:styleId="BillBasicChar">
    <w:name w:val="BillBasic Char"/>
    <w:basedOn w:val="DefaultParagraphFont"/>
    <w:link w:val="BillBasic"/>
    <w:locked/>
    <w:rsid w:val="00662EEA"/>
    <w:rPr>
      <w:sz w:val="24"/>
      <w:lang w:eastAsia="en-US"/>
    </w:rPr>
  </w:style>
  <w:style w:type="paragraph" w:customStyle="1" w:styleId="Status">
    <w:name w:val="Status"/>
    <w:basedOn w:val="Normal"/>
    <w:rsid w:val="004A35DE"/>
    <w:pPr>
      <w:spacing w:before="280"/>
      <w:jc w:val="center"/>
    </w:pPr>
    <w:rPr>
      <w:rFonts w:ascii="Arial" w:hAnsi="Arial"/>
      <w:sz w:val="14"/>
    </w:rPr>
  </w:style>
  <w:style w:type="paragraph" w:customStyle="1" w:styleId="FooterInfoCentre">
    <w:name w:val="FooterInfoCentre"/>
    <w:basedOn w:val="FooterInfo"/>
    <w:rsid w:val="004A35DE"/>
    <w:pPr>
      <w:spacing w:before="60"/>
      <w:jc w:val="center"/>
    </w:pPr>
  </w:style>
  <w:style w:type="character" w:customStyle="1" w:styleId="AparaChar">
    <w:name w:val="A para Char"/>
    <w:basedOn w:val="DefaultParagraphFont"/>
    <w:link w:val="Apara"/>
    <w:locked/>
    <w:rsid w:val="00692104"/>
    <w:rPr>
      <w:sz w:val="24"/>
      <w:lang w:eastAsia="en-US"/>
    </w:rPr>
  </w:style>
  <w:style w:type="paragraph" w:customStyle="1" w:styleId="def">
    <w:name w:val="def"/>
    <w:basedOn w:val="Normal"/>
    <w:rsid w:val="00C31C79"/>
    <w:pPr>
      <w:spacing w:before="100" w:beforeAutospacing="1" w:after="100" w:afterAutospacing="1"/>
    </w:pPr>
    <w:rPr>
      <w:szCs w:val="24"/>
      <w:lang w:eastAsia="en-AU"/>
    </w:rPr>
  </w:style>
  <w:style w:type="character" w:styleId="Strong">
    <w:name w:val="Strong"/>
    <w:basedOn w:val="DefaultParagraphFont"/>
    <w:uiPriority w:val="22"/>
    <w:qFormat/>
    <w:rsid w:val="00C31C79"/>
    <w:rPr>
      <w:b/>
      <w:bCs/>
    </w:rPr>
  </w:style>
  <w:style w:type="character" w:styleId="UnresolvedMention">
    <w:name w:val="Unresolved Mention"/>
    <w:basedOn w:val="DefaultParagraphFont"/>
    <w:uiPriority w:val="99"/>
    <w:semiHidden/>
    <w:unhideWhenUsed/>
    <w:rsid w:val="007E60C0"/>
    <w:rPr>
      <w:color w:val="605E5C"/>
      <w:shd w:val="clear" w:color="auto" w:fill="E1DFDD"/>
    </w:rPr>
  </w:style>
  <w:style w:type="character" w:customStyle="1" w:styleId="AmainreturnChar">
    <w:name w:val="A main return Char"/>
    <w:basedOn w:val="DefaultParagraphFont"/>
    <w:link w:val="Amainreturn"/>
    <w:locked/>
    <w:rsid w:val="003564C7"/>
    <w:rPr>
      <w:sz w:val="24"/>
      <w:lang w:eastAsia="en-US"/>
    </w:rPr>
  </w:style>
  <w:style w:type="character" w:customStyle="1" w:styleId="AmainChar">
    <w:name w:val="A main Char"/>
    <w:basedOn w:val="DefaultParagraphFont"/>
    <w:link w:val="Amain"/>
    <w:locked/>
    <w:rsid w:val="003564C7"/>
    <w:rPr>
      <w:sz w:val="24"/>
      <w:lang w:eastAsia="en-US"/>
    </w:rPr>
  </w:style>
  <w:style w:type="character" w:customStyle="1" w:styleId="AsubparaChar">
    <w:name w:val="A subpara Char"/>
    <w:basedOn w:val="BillBasicChar"/>
    <w:link w:val="Asubpara"/>
    <w:locked/>
    <w:rsid w:val="003564C7"/>
    <w:rPr>
      <w:sz w:val="24"/>
      <w:lang w:eastAsia="en-US"/>
    </w:rPr>
  </w:style>
  <w:style w:type="paragraph" w:customStyle="1" w:styleId="00Spine">
    <w:name w:val="00Spine"/>
    <w:basedOn w:val="Normal"/>
    <w:rsid w:val="004A35DE"/>
  </w:style>
  <w:style w:type="paragraph" w:customStyle="1" w:styleId="05Endnote0">
    <w:name w:val="05Endnote"/>
    <w:basedOn w:val="Normal"/>
    <w:rsid w:val="004A35DE"/>
  </w:style>
  <w:style w:type="paragraph" w:customStyle="1" w:styleId="06Copyright">
    <w:name w:val="06Copyright"/>
    <w:basedOn w:val="Normal"/>
    <w:rsid w:val="004A35DE"/>
  </w:style>
  <w:style w:type="paragraph" w:customStyle="1" w:styleId="RepubNo">
    <w:name w:val="RepubNo"/>
    <w:basedOn w:val="BillBasicHeading"/>
    <w:rsid w:val="004A35DE"/>
    <w:pPr>
      <w:keepNext w:val="0"/>
      <w:spacing w:before="600"/>
      <w:jc w:val="both"/>
    </w:pPr>
    <w:rPr>
      <w:sz w:val="26"/>
    </w:rPr>
  </w:style>
  <w:style w:type="paragraph" w:customStyle="1" w:styleId="EffectiveDate">
    <w:name w:val="EffectiveDate"/>
    <w:basedOn w:val="Normal"/>
    <w:rsid w:val="004A35DE"/>
    <w:pPr>
      <w:spacing w:before="120"/>
    </w:pPr>
    <w:rPr>
      <w:rFonts w:ascii="Arial" w:hAnsi="Arial"/>
      <w:b/>
      <w:sz w:val="26"/>
    </w:rPr>
  </w:style>
  <w:style w:type="paragraph" w:customStyle="1" w:styleId="CoverInForce">
    <w:name w:val="CoverInForce"/>
    <w:basedOn w:val="BillBasicHeading"/>
    <w:rsid w:val="004A35DE"/>
    <w:pPr>
      <w:keepNext w:val="0"/>
      <w:spacing w:before="400"/>
    </w:pPr>
    <w:rPr>
      <w:b w:val="0"/>
    </w:rPr>
  </w:style>
  <w:style w:type="paragraph" w:customStyle="1" w:styleId="CoverHeading">
    <w:name w:val="CoverHeading"/>
    <w:basedOn w:val="Normal"/>
    <w:rsid w:val="004A35DE"/>
    <w:rPr>
      <w:rFonts w:ascii="Arial" w:hAnsi="Arial"/>
      <w:b/>
    </w:rPr>
  </w:style>
  <w:style w:type="paragraph" w:customStyle="1" w:styleId="CoverSubHdg">
    <w:name w:val="CoverSubHdg"/>
    <w:basedOn w:val="CoverHeading"/>
    <w:rsid w:val="004A35DE"/>
    <w:pPr>
      <w:spacing w:before="120"/>
    </w:pPr>
    <w:rPr>
      <w:sz w:val="20"/>
    </w:rPr>
  </w:style>
  <w:style w:type="paragraph" w:customStyle="1" w:styleId="CoverActName">
    <w:name w:val="CoverActName"/>
    <w:basedOn w:val="BillBasicHeading"/>
    <w:rsid w:val="004A35DE"/>
    <w:pPr>
      <w:keepNext w:val="0"/>
      <w:spacing w:before="260"/>
    </w:pPr>
  </w:style>
  <w:style w:type="paragraph" w:customStyle="1" w:styleId="CoverText">
    <w:name w:val="CoverText"/>
    <w:basedOn w:val="Normal"/>
    <w:uiPriority w:val="99"/>
    <w:rsid w:val="004A35DE"/>
    <w:pPr>
      <w:spacing w:before="100"/>
      <w:jc w:val="both"/>
    </w:pPr>
    <w:rPr>
      <w:sz w:val="20"/>
    </w:rPr>
  </w:style>
  <w:style w:type="paragraph" w:customStyle="1" w:styleId="CoverTextPara">
    <w:name w:val="CoverTextPara"/>
    <w:basedOn w:val="CoverText"/>
    <w:rsid w:val="004A35DE"/>
    <w:pPr>
      <w:tabs>
        <w:tab w:val="right" w:pos="600"/>
        <w:tab w:val="left" w:pos="840"/>
      </w:tabs>
      <w:ind w:left="840" w:hanging="840"/>
    </w:pPr>
  </w:style>
  <w:style w:type="paragraph" w:customStyle="1" w:styleId="AH1ChapterSymb">
    <w:name w:val="A H1 Chapter Symb"/>
    <w:basedOn w:val="AH1Chapter"/>
    <w:next w:val="AH2Part"/>
    <w:rsid w:val="004A35DE"/>
    <w:pPr>
      <w:tabs>
        <w:tab w:val="clear" w:pos="2600"/>
        <w:tab w:val="left" w:pos="0"/>
      </w:tabs>
      <w:ind w:left="2480" w:hanging="2960"/>
    </w:pPr>
  </w:style>
  <w:style w:type="paragraph" w:customStyle="1" w:styleId="AH2PartSymb">
    <w:name w:val="A H2 Part Symb"/>
    <w:basedOn w:val="AH2Part"/>
    <w:next w:val="AH3Div"/>
    <w:rsid w:val="004A35DE"/>
    <w:pPr>
      <w:tabs>
        <w:tab w:val="clear" w:pos="2600"/>
        <w:tab w:val="left" w:pos="0"/>
      </w:tabs>
      <w:ind w:left="2480" w:hanging="2960"/>
    </w:pPr>
  </w:style>
  <w:style w:type="paragraph" w:customStyle="1" w:styleId="AH3DivSymb">
    <w:name w:val="A H3 Div Symb"/>
    <w:basedOn w:val="AH3Div"/>
    <w:next w:val="AH5Sec"/>
    <w:rsid w:val="004A35DE"/>
    <w:pPr>
      <w:tabs>
        <w:tab w:val="clear" w:pos="2600"/>
        <w:tab w:val="left" w:pos="0"/>
      </w:tabs>
      <w:ind w:left="2480" w:hanging="2960"/>
    </w:pPr>
  </w:style>
  <w:style w:type="paragraph" w:customStyle="1" w:styleId="AH4SubDivSymb">
    <w:name w:val="A H4 SubDiv Symb"/>
    <w:basedOn w:val="AH4SubDiv"/>
    <w:next w:val="AH5Sec"/>
    <w:rsid w:val="004A35DE"/>
    <w:pPr>
      <w:tabs>
        <w:tab w:val="clear" w:pos="2600"/>
        <w:tab w:val="left" w:pos="0"/>
      </w:tabs>
      <w:ind w:left="2480" w:hanging="2960"/>
    </w:pPr>
  </w:style>
  <w:style w:type="paragraph" w:customStyle="1" w:styleId="AH5SecSymb">
    <w:name w:val="A H5 Sec Symb"/>
    <w:basedOn w:val="AH5Sec"/>
    <w:next w:val="Amain"/>
    <w:rsid w:val="004A35DE"/>
    <w:pPr>
      <w:tabs>
        <w:tab w:val="clear" w:pos="1100"/>
        <w:tab w:val="left" w:pos="0"/>
      </w:tabs>
      <w:ind w:hanging="1580"/>
    </w:pPr>
  </w:style>
  <w:style w:type="paragraph" w:customStyle="1" w:styleId="AmainSymb">
    <w:name w:val="A main Symb"/>
    <w:basedOn w:val="Amain"/>
    <w:rsid w:val="004A35DE"/>
    <w:pPr>
      <w:tabs>
        <w:tab w:val="left" w:pos="0"/>
      </w:tabs>
      <w:ind w:left="1120" w:hanging="1600"/>
    </w:pPr>
  </w:style>
  <w:style w:type="paragraph" w:customStyle="1" w:styleId="AparaSymb">
    <w:name w:val="A para Symb"/>
    <w:basedOn w:val="Apara"/>
    <w:rsid w:val="004A35DE"/>
    <w:pPr>
      <w:tabs>
        <w:tab w:val="right" w:pos="0"/>
      </w:tabs>
      <w:ind w:hanging="2080"/>
    </w:pPr>
  </w:style>
  <w:style w:type="paragraph" w:customStyle="1" w:styleId="Assectheading">
    <w:name w:val="A ssect heading"/>
    <w:basedOn w:val="Amain"/>
    <w:rsid w:val="004A35DE"/>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35DE"/>
    <w:pPr>
      <w:tabs>
        <w:tab w:val="left" w:pos="0"/>
      </w:tabs>
      <w:ind w:left="2098" w:hanging="2580"/>
    </w:pPr>
  </w:style>
  <w:style w:type="paragraph" w:customStyle="1" w:styleId="Actdetails">
    <w:name w:val="Act details"/>
    <w:basedOn w:val="Normal"/>
    <w:rsid w:val="004A35DE"/>
    <w:pPr>
      <w:spacing w:before="20"/>
      <w:ind w:left="1400"/>
    </w:pPr>
    <w:rPr>
      <w:rFonts w:ascii="Arial" w:hAnsi="Arial"/>
      <w:sz w:val="20"/>
    </w:rPr>
  </w:style>
  <w:style w:type="paragraph" w:customStyle="1" w:styleId="AmdtsEntriesDefL2">
    <w:name w:val="AmdtsEntriesDefL2"/>
    <w:basedOn w:val="Normal"/>
    <w:rsid w:val="004A35DE"/>
    <w:pPr>
      <w:tabs>
        <w:tab w:val="left" w:pos="3000"/>
      </w:tabs>
      <w:ind w:left="3100" w:hanging="2000"/>
    </w:pPr>
    <w:rPr>
      <w:rFonts w:ascii="Arial" w:hAnsi="Arial"/>
      <w:sz w:val="18"/>
    </w:rPr>
  </w:style>
  <w:style w:type="paragraph" w:customStyle="1" w:styleId="AmdtsEntries">
    <w:name w:val="AmdtsEntries"/>
    <w:basedOn w:val="BillBasicHeading"/>
    <w:rsid w:val="004A35D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35DE"/>
    <w:pPr>
      <w:tabs>
        <w:tab w:val="clear" w:pos="2600"/>
      </w:tabs>
      <w:spacing w:before="120"/>
      <w:ind w:left="1100"/>
    </w:pPr>
    <w:rPr>
      <w:sz w:val="18"/>
    </w:rPr>
  </w:style>
  <w:style w:type="paragraph" w:customStyle="1" w:styleId="Asamby">
    <w:name w:val="As am by"/>
    <w:basedOn w:val="Normal"/>
    <w:next w:val="Normal"/>
    <w:rsid w:val="004A35DE"/>
    <w:pPr>
      <w:spacing w:before="240"/>
      <w:ind w:left="1100"/>
    </w:pPr>
    <w:rPr>
      <w:rFonts w:ascii="Arial" w:hAnsi="Arial"/>
      <w:sz w:val="20"/>
    </w:rPr>
  </w:style>
  <w:style w:type="character" w:customStyle="1" w:styleId="charSymb">
    <w:name w:val="charSymb"/>
    <w:basedOn w:val="DefaultParagraphFont"/>
    <w:rsid w:val="004A35DE"/>
    <w:rPr>
      <w:rFonts w:ascii="Arial" w:hAnsi="Arial"/>
      <w:sz w:val="24"/>
      <w:bdr w:val="single" w:sz="4" w:space="0" w:color="auto"/>
    </w:rPr>
  </w:style>
  <w:style w:type="character" w:customStyle="1" w:styleId="charTableNo">
    <w:name w:val="charTableNo"/>
    <w:basedOn w:val="DefaultParagraphFont"/>
    <w:rsid w:val="004A35DE"/>
  </w:style>
  <w:style w:type="character" w:customStyle="1" w:styleId="charTableText">
    <w:name w:val="charTableText"/>
    <w:basedOn w:val="DefaultParagraphFont"/>
    <w:rsid w:val="004A35DE"/>
  </w:style>
  <w:style w:type="paragraph" w:customStyle="1" w:styleId="Dict-HeadingSymb">
    <w:name w:val="Dict-Heading Symb"/>
    <w:basedOn w:val="Dict-Heading"/>
    <w:rsid w:val="004A35DE"/>
    <w:pPr>
      <w:tabs>
        <w:tab w:val="left" w:pos="0"/>
      </w:tabs>
      <w:ind w:left="2480" w:hanging="2960"/>
    </w:pPr>
  </w:style>
  <w:style w:type="paragraph" w:customStyle="1" w:styleId="EarlierRepubEntries">
    <w:name w:val="EarlierRepubEntries"/>
    <w:basedOn w:val="Normal"/>
    <w:rsid w:val="004A35DE"/>
    <w:pPr>
      <w:spacing w:before="60" w:after="60"/>
    </w:pPr>
    <w:rPr>
      <w:rFonts w:ascii="Arial" w:hAnsi="Arial"/>
      <w:sz w:val="18"/>
    </w:rPr>
  </w:style>
  <w:style w:type="paragraph" w:customStyle="1" w:styleId="EarlierRepubHdg">
    <w:name w:val="EarlierRepubHdg"/>
    <w:basedOn w:val="Normal"/>
    <w:rsid w:val="004A35DE"/>
    <w:pPr>
      <w:keepNext/>
    </w:pPr>
    <w:rPr>
      <w:rFonts w:ascii="Arial" w:hAnsi="Arial"/>
      <w:b/>
      <w:sz w:val="20"/>
    </w:rPr>
  </w:style>
  <w:style w:type="paragraph" w:customStyle="1" w:styleId="Endnote20">
    <w:name w:val="Endnote2"/>
    <w:basedOn w:val="Normal"/>
    <w:rsid w:val="004A35DE"/>
    <w:pPr>
      <w:keepNext/>
      <w:tabs>
        <w:tab w:val="left" w:pos="1100"/>
      </w:tabs>
      <w:spacing w:before="360"/>
    </w:pPr>
    <w:rPr>
      <w:rFonts w:ascii="Arial" w:hAnsi="Arial"/>
      <w:b/>
    </w:rPr>
  </w:style>
  <w:style w:type="paragraph" w:customStyle="1" w:styleId="Endnote3">
    <w:name w:val="Endnote3"/>
    <w:basedOn w:val="Normal"/>
    <w:rsid w:val="004A35D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35D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35DE"/>
    <w:pPr>
      <w:spacing w:before="60"/>
      <w:ind w:left="1100"/>
      <w:jc w:val="both"/>
    </w:pPr>
    <w:rPr>
      <w:sz w:val="20"/>
    </w:rPr>
  </w:style>
  <w:style w:type="paragraph" w:customStyle="1" w:styleId="EndNoteParas">
    <w:name w:val="EndNoteParas"/>
    <w:basedOn w:val="EndNoteTextEPS"/>
    <w:rsid w:val="004A35DE"/>
    <w:pPr>
      <w:tabs>
        <w:tab w:val="right" w:pos="1432"/>
      </w:tabs>
      <w:ind w:left="1840" w:hanging="1840"/>
    </w:pPr>
  </w:style>
  <w:style w:type="paragraph" w:customStyle="1" w:styleId="EndnotesAbbrev">
    <w:name w:val="EndnotesAbbrev"/>
    <w:basedOn w:val="Normal"/>
    <w:rsid w:val="004A35DE"/>
    <w:pPr>
      <w:spacing w:before="20"/>
    </w:pPr>
    <w:rPr>
      <w:rFonts w:ascii="Arial" w:hAnsi="Arial"/>
      <w:color w:val="000000"/>
      <w:sz w:val="16"/>
    </w:rPr>
  </w:style>
  <w:style w:type="paragraph" w:customStyle="1" w:styleId="EPSCoverTop">
    <w:name w:val="EPSCoverTop"/>
    <w:basedOn w:val="Normal"/>
    <w:rsid w:val="004A35DE"/>
    <w:pPr>
      <w:jc w:val="right"/>
    </w:pPr>
    <w:rPr>
      <w:rFonts w:ascii="Arial" w:hAnsi="Arial"/>
      <w:sz w:val="20"/>
    </w:rPr>
  </w:style>
  <w:style w:type="paragraph" w:customStyle="1" w:styleId="LegHistNote">
    <w:name w:val="LegHistNote"/>
    <w:basedOn w:val="Actdetails"/>
    <w:rsid w:val="004A35DE"/>
    <w:pPr>
      <w:spacing w:before="60"/>
      <w:ind w:left="2700" w:right="-60" w:hanging="1300"/>
    </w:pPr>
    <w:rPr>
      <w:sz w:val="18"/>
    </w:rPr>
  </w:style>
  <w:style w:type="paragraph" w:customStyle="1" w:styleId="LongTitleSymb">
    <w:name w:val="LongTitleSymb"/>
    <w:basedOn w:val="LongTitle"/>
    <w:rsid w:val="004A35DE"/>
    <w:pPr>
      <w:ind w:hanging="480"/>
    </w:pPr>
  </w:style>
  <w:style w:type="paragraph" w:styleId="MacroText">
    <w:name w:val="macro"/>
    <w:link w:val="MacroTextChar"/>
    <w:semiHidden/>
    <w:rsid w:val="004A35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A35DE"/>
    <w:rPr>
      <w:rFonts w:ascii="Courier New" w:hAnsi="Courier New" w:cs="Courier New"/>
      <w:lang w:eastAsia="en-US"/>
    </w:rPr>
  </w:style>
  <w:style w:type="paragraph" w:customStyle="1" w:styleId="NewAct">
    <w:name w:val="New Act"/>
    <w:basedOn w:val="Normal"/>
    <w:next w:val="Actdetails"/>
    <w:rsid w:val="004A35DE"/>
    <w:pPr>
      <w:keepNext/>
      <w:spacing w:before="180"/>
      <w:ind w:left="1100"/>
    </w:pPr>
    <w:rPr>
      <w:rFonts w:ascii="Arial" w:hAnsi="Arial"/>
      <w:b/>
      <w:sz w:val="20"/>
    </w:rPr>
  </w:style>
  <w:style w:type="paragraph" w:customStyle="1" w:styleId="NewReg">
    <w:name w:val="New Reg"/>
    <w:basedOn w:val="NewAct"/>
    <w:next w:val="Actdetails"/>
    <w:rsid w:val="004A35DE"/>
  </w:style>
  <w:style w:type="paragraph" w:customStyle="1" w:styleId="RenumProvEntries">
    <w:name w:val="RenumProvEntries"/>
    <w:basedOn w:val="Normal"/>
    <w:rsid w:val="004A35DE"/>
    <w:pPr>
      <w:spacing w:before="60"/>
    </w:pPr>
    <w:rPr>
      <w:rFonts w:ascii="Arial" w:hAnsi="Arial"/>
      <w:sz w:val="20"/>
    </w:rPr>
  </w:style>
  <w:style w:type="paragraph" w:customStyle="1" w:styleId="RenumProvHdg">
    <w:name w:val="RenumProvHdg"/>
    <w:basedOn w:val="Normal"/>
    <w:rsid w:val="004A35DE"/>
    <w:rPr>
      <w:rFonts w:ascii="Arial" w:hAnsi="Arial"/>
      <w:b/>
      <w:sz w:val="22"/>
    </w:rPr>
  </w:style>
  <w:style w:type="paragraph" w:customStyle="1" w:styleId="RenumProvHeader">
    <w:name w:val="RenumProvHeader"/>
    <w:basedOn w:val="Normal"/>
    <w:rsid w:val="004A35DE"/>
    <w:rPr>
      <w:rFonts w:ascii="Arial" w:hAnsi="Arial"/>
      <w:b/>
      <w:sz w:val="22"/>
    </w:rPr>
  </w:style>
  <w:style w:type="paragraph" w:customStyle="1" w:styleId="RenumProvSubsectEntries">
    <w:name w:val="RenumProvSubsectEntries"/>
    <w:basedOn w:val="RenumProvEntries"/>
    <w:rsid w:val="004A35DE"/>
    <w:pPr>
      <w:ind w:left="252"/>
    </w:pPr>
  </w:style>
  <w:style w:type="paragraph" w:customStyle="1" w:styleId="RenumTableHdg">
    <w:name w:val="RenumTableHdg"/>
    <w:basedOn w:val="Normal"/>
    <w:rsid w:val="004A35DE"/>
    <w:pPr>
      <w:spacing w:before="120"/>
    </w:pPr>
    <w:rPr>
      <w:rFonts w:ascii="Arial" w:hAnsi="Arial"/>
      <w:b/>
      <w:sz w:val="20"/>
    </w:rPr>
  </w:style>
  <w:style w:type="paragraph" w:customStyle="1" w:styleId="SchclauseheadingSymb">
    <w:name w:val="Sch clause heading Symb"/>
    <w:basedOn w:val="Schclauseheading"/>
    <w:rsid w:val="004A35DE"/>
    <w:pPr>
      <w:tabs>
        <w:tab w:val="left" w:pos="0"/>
      </w:tabs>
      <w:ind w:left="980" w:hanging="1460"/>
    </w:pPr>
  </w:style>
  <w:style w:type="paragraph" w:customStyle="1" w:styleId="SchSubClause">
    <w:name w:val="Sch SubClause"/>
    <w:basedOn w:val="Schclauseheading"/>
    <w:rsid w:val="004A35DE"/>
    <w:rPr>
      <w:b w:val="0"/>
    </w:rPr>
  </w:style>
  <w:style w:type="paragraph" w:customStyle="1" w:styleId="Sched-FormSymb">
    <w:name w:val="Sched-Form Symb"/>
    <w:basedOn w:val="Sched-Form"/>
    <w:rsid w:val="004A35DE"/>
    <w:pPr>
      <w:tabs>
        <w:tab w:val="left" w:pos="0"/>
      </w:tabs>
      <w:ind w:left="2480" w:hanging="2960"/>
    </w:pPr>
  </w:style>
  <w:style w:type="paragraph" w:customStyle="1" w:styleId="Sched-headingSymb">
    <w:name w:val="Sched-heading Symb"/>
    <w:basedOn w:val="Sched-heading"/>
    <w:rsid w:val="004A35DE"/>
    <w:pPr>
      <w:tabs>
        <w:tab w:val="left" w:pos="0"/>
      </w:tabs>
      <w:ind w:left="2480" w:hanging="2960"/>
    </w:pPr>
  </w:style>
  <w:style w:type="paragraph" w:customStyle="1" w:styleId="Sched-PartSymb">
    <w:name w:val="Sched-Part Symb"/>
    <w:basedOn w:val="Sched-Part"/>
    <w:rsid w:val="004A35DE"/>
    <w:pPr>
      <w:tabs>
        <w:tab w:val="left" w:pos="0"/>
      </w:tabs>
      <w:ind w:left="2480" w:hanging="2960"/>
    </w:pPr>
  </w:style>
  <w:style w:type="paragraph" w:styleId="Subtitle">
    <w:name w:val="Subtitle"/>
    <w:basedOn w:val="Normal"/>
    <w:link w:val="SubtitleChar"/>
    <w:qFormat/>
    <w:rsid w:val="004A35DE"/>
    <w:pPr>
      <w:spacing w:after="60"/>
      <w:jc w:val="center"/>
      <w:outlineLvl w:val="1"/>
    </w:pPr>
    <w:rPr>
      <w:rFonts w:ascii="Arial" w:hAnsi="Arial"/>
    </w:rPr>
  </w:style>
  <w:style w:type="character" w:customStyle="1" w:styleId="SubtitleChar">
    <w:name w:val="Subtitle Char"/>
    <w:basedOn w:val="DefaultParagraphFont"/>
    <w:link w:val="Subtitle"/>
    <w:rsid w:val="004A35DE"/>
    <w:rPr>
      <w:rFonts w:ascii="Arial" w:hAnsi="Arial"/>
      <w:sz w:val="24"/>
      <w:lang w:eastAsia="en-US"/>
    </w:rPr>
  </w:style>
  <w:style w:type="paragraph" w:customStyle="1" w:styleId="TLegEntries">
    <w:name w:val="TLegEntries"/>
    <w:basedOn w:val="Normal"/>
    <w:rsid w:val="004A35D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35DE"/>
    <w:pPr>
      <w:ind w:firstLine="0"/>
    </w:pPr>
    <w:rPr>
      <w:b/>
    </w:rPr>
  </w:style>
  <w:style w:type="paragraph" w:customStyle="1" w:styleId="EndNoteTextPub">
    <w:name w:val="EndNoteTextPub"/>
    <w:basedOn w:val="Normal"/>
    <w:rsid w:val="004A35DE"/>
    <w:pPr>
      <w:spacing w:before="60"/>
      <w:ind w:left="1100"/>
      <w:jc w:val="both"/>
    </w:pPr>
    <w:rPr>
      <w:sz w:val="20"/>
    </w:rPr>
  </w:style>
  <w:style w:type="paragraph" w:customStyle="1" w:styleId="TOC10">
    <w:name w:val="TOC 10"/>
    <w:basedOn w:val="TOC5"/>
    <w:rsid w:val="004A35DE"/>
    <w:rPr>
      <w:szCs w:val="24"/>
    </w:rPr>
  </w:style>
  <w:style w:type="character" w:customStyle="1" w:styleId="charNotBold">
    <w:name w:val="charNotBold"/>
    <w:basedOn w:val="DefaultParagraphFont"/>
    <w:rsid w:val="004A35DE"/>
    <w:rPr>
      <w:rFonts w:ascii="Arial" w:hAnsi="Arial"/>
      <w:sz w:val="20"/>
    </w:rPr>
  </w:style>
  <w:style w:type="paragraph" w:customStyle="1" w:styleId="ShadedSchClauseSymb">
    <w:name w:val="Shaded Sch Clause Symb"/>
    <w:basedOn w:val="ShadedSchClause"/>
    <w:rsid w:val="004A35DE"/>
    <w:pPr>
      <w:tabs>
        <w:tab w:val="left" w:pos="0"/>
      </w:tabs>
      <w:ind w:left="975" w:hanging="1457"/>
    </w:pPr>
  </w:style>
  <w:style w:type="paragraph" w:customStyle="1" w:styleId="CoverTextBullet">
    <w:name w:val="CoverTextBullet"/>
    <w:basedOn w:val="CoverText"/>
    <w:qFormat/>
    <w:rsid w:val="004A35DE"/>
    <w:pPr>
      <w:numPr>
        <w:numId w:val="7"/>
      </w:numPr>
    </w:pPr>
    <w:rPr>
      <w:color w:val="000000"/>
    </w:rPr>
  </w:style>
  <w:style w:type="character" w:customStyle="1" w:styleId="Heading3Char">
    <w:name w:val="Heading 3 Char"/>
    <w:aliases w:val="h3 Char,sec Char"/>
    <w:basedOn w:val="DefaultParagraphFont"/>
    <w:link w:val="Heading3"/>
    <w:rsid w:val="004A35DE"/>
    <w:rPr>
      <w:b/>
      <w:sz w:val="24"/>
      <w:lang w:eastAsia="en-US"/>
    </w:rPr>
  </w:style>
  <w:style w:type="paragraph" w:customStyle="1" w:styleId="Sched-Form-18Space">
    <w:name w:val="Sched-Form-18Space"/>
    <w:basedOn w:val="Normal"/>
    <w:rsid w:val="004A35DE"/>
    <w:pPr>
      <w:spacing w:before="360" w:after="60"/>
    </w:pPr>
    <w:rPr>
      <w:sz w:val="22"/>
    </w:rPr>
  </w:style>
  <w:style w:type="paragraph" w:customStyle="1" w:styleId="FormRule">
    <w:name w:val="FormRule"/>
    <w:basedOn w:val="Normal"/>
    <w:rsid w:val="004A35DE"/>
    <w:pPr>
      <w:pBdr>
        <w:top w:val="single" w:sz="4" w:space="1" w:color="auto"/>
      </w:pBdr>
      <w:spacing w:before="160" w:after="40"/>
      <w:ind w:left="3220" w:right="3260"/>
    </w:pPr>
    <w:rPr>
      <w:sz w:val="8"/>
    </w:rPr>
  </w:style>
  <w:style w:type="paragraph" w:customStyle="1" w:styleId="OldAmdtsEntries">
    <w:name w:val="OldAmdtsEntries"/>
    <w:basedOn w:val="BillBasicHeading"/>
    <w:rsid w:val="004A35DE"/>
    <w:pPr>
      <w:tabs>
        <w:tab w:val="clear" w:pos="2600"/>
        <w:tab w:val="left" w:leader="dot" w:pos="2700"/>
      </w:tabs>
      <w:ind w:left="2700" w:hanging="2000"/>
    </w:pPr>
    <w:rPr>
      <w:sz w:val="18"/>
    </w:rPr>
  </w:style>
  <w:style w:type="paragraph" w:customStyle="1" w:styleId="OldAmdt2ndLine">
    <w:name w:val="OldAmdt2ndLine"/>
    <w:basedOn w:val="OldAmdtsEntries"/>
    <w:rsid w:val="004A35DE"/>
    <w:pPr>
      <w:tabs>
        <w:tab w:val="left" w:pos="2700"/>
      </w:tabs>
      <w:spacing w:before="0"/>
    </w:pPr>
  </w:style>
  <w:style w:type="paragraph" w:customStyle="1" w:styleId="parainpara">
    <w:name w:val="para in para"/>
    <w:rsid w:val="004A35D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35DE"/>
    <w:pPr>
      <w:spacing w:after="60"/>
      <w:ind w:left="2800"/>
    </w:pPr>
    <w:rPr>
      <w:rFonts w:ascii="ACTCrest" w:hAnsi="ACTCrest"/>
      <w:sz w:val="216"/>
    </w:rPr>
  </w:style>
  <w:style w:type="paragraph" w:customStyle="1" w:styleId="Actbullet">
    <w:name w:val="Act bullet"/>
    <w:basedOn w:val="Normal"/>
    <w:uiPriority w:val="99"/>
    <w:rsid w:val="004A35DE"/>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4A35D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35DE"/>
    <w:rPr>
      <w:b w:val="0"/>
      <w:sz w:val="32"/>
    </w:rPr>
  </w:style>
  <w:style w:type="paragraph" w:customStyle="1" w:styleId="MH1Chapter">
    <w:name w:val="M H1 Chapter"/>
    <w:basedOn w:val="AH1Chapter"/>
    <w:rsid w:val="004A35DE"/>
    <w:pPr>
      <w:tabs>
        <w:tab w:val="clear" w:pos="2600"/>
        <w:tab w:val="left" w:pos="2720"/>
      </w:tabs>
      <w:ind w:left="4000" w:hanging="3300"/>
    </w:pPr>
  </w:style>
  <w:style w:type="paragraph" w:customStyle="1" w:styleId="ModH1Chapter">
    <w:name w:val="Mod H1 Chapter"/>
    <w:basedOn w:val="IH1ChapSymb"/>
    <w:rsid w:val="004A35DE"/>
    <w:pPr>
      <w:tabs>
        <w:tab w:val="clear" w:pos="2600"/>
        <w:tab w:val="left" w:pos="3300"/>
      </w:tabs>
      <w:ind w:left="3300"/>
    </w:pPr>
  </w:style>
  <w:style w:type="paragraph" w:customStyle="1" w:styleId="ModH2Part">
    <w:name w:val="Mod H2 Part"/>
    <w:basedOn w:val="IH2PartSymb"/>
    <w:rsid w:val="004A35DE"/>
    <w:pPr>
      <w:tabs>
        <w:tab w:val="clear" w:pos="2600"/>
        <w:tab w:val="left" w:pos="3300"/>
      </w:tabs>
      <w:ind w:left="3300"/>
    </w:pPr>
  </w:style>
  <w:style w:type="paragraph" w:customStyle="1" w:styleId="ModH3Div">
    <w:name w:val="Mod H3 Div"/>
    <w:basedOn w:val="IH3DivSymb"/>
    <w:rsid w:val="004A35DE"/>
    <w:pPr>
      <w:tabs>
        <w:tab w:val="clear" w:pos="2600"/>
        <w:tab w:val="left" w:pos="3300"/>
      </w:tabs>
      <w:ind w:left="3300"/>
    </w:pPr>
  </w:style>
  <w:style w:type="paragraph" w:customStyle="1" w:styleId="ModH4SubDiv">
    <w:name w:val="Mod H4 SubDiv"/>
    <w:basedOn w:val="IH4SubDivSymb"/>
    <w:rsid w:val="004A35DE"/>
    <w:pPr>
      <w:tabs>
        <w:tab w:val="clear" w:pos="2600"/>
        <w:tab w:val="left" w:pos="3300"/>
      </w:tabs>
      <w:ind w:left="3300"/>
    </w:pPr>
  </w:style>
  <w:style w:type="paragraph" w:customStyle="1" w:styleId="ModH5Sec">
    <w:name w:val="Mod H5 Sec"/>
    <w:basedOn w:val="IH5SecSymb"/>
    <w:rsid w:val="004A35DE"/>
    <w:pPr>
      <w:tabs>
        <w:tab w:val="clear" w:pos="1100"/>
        <w:tab w:val="left" w:pos="1800"/>
      </w:tabs>
      <w:ind w:left="2200"/>
    </w:pPr>
  </w:style>
  <w:style w:type="paragraph" w:customStyle="1" w:styleId="Modmain">
    <w:name w:val="Mod main"/>
    <w:basedOn w:val="Amain"/>
    <w:rsid w:val="004A35DE"/>
    <w:pPr>
      <w:tabs>
        <w:tab w:val="clear" w:pos="900"/>
        <w:tab w:val="clear" w:pos="1100"/>
        <w:tab w:val="right" w:pos="1600"/>
        <w:tab w:val="left" w:pos="1800"/>
      </w:tabs>
      <w:ind w:left="2200"/>
    </w:pPr>
  </w:style>
  <w:style w:type="paragraph" w:customStyle="1" w:styleId="Modpara">
    <w:name w:val="Mod para"/>
    <w:basedOn w:val="BillBasic"/>
    <w:rsid w:val="004A35DE"/>
    <w:pPr>
      <w:tabs>
        <w:tab w:val="right" w:pos="2100"/>
        <w:tab w:val="left" w:pos="2300"/>
      </w:tabs>
      <w:ind w:left="2700" w:hanging="1600"/>
      <w:outlineLvl w:val="6"/>
    </w:pPr>
  </w:style>
  <w:style w:type="paragraph" w:customStyle="1" w:styleId="Modsubpara">
    <w:name w:val="Mod subpara"/>
    <w:basedOn w:val="Asubpara"/>
    <w:rsid w:val="004A35DE"/>
    <w:pPr>
      <w:tabs>
        <w:tab w:val="clear" w:pos="1900"/>
        <w:tab w:val="clear" w:pos="2100"/>
        <w:tab w:val="right" w:pos="2640"/>
        <w:tab w:val="left" w:pos="2840"/>
      </w:tabs>
      <w:ind w:left="3240" w:hanging="2140"/>
    </w:pPr>
  </w:style>
  <w:style w:type="paragraph" w:customStyle="1" w:styleId="Modsubsubpara">
    <w:name w:val="Mod subsubpara"/>
    <w:basedOn w:val="AsubsubparaSymb"/>
    <w:rsid w:val="004A35DE"/>
    <w:pPr>
      <w:tabs>
        <w:tab w:val="clear" w:pos="2400"/>
        <w:tab w:val="clear" w:pos="2600"/>
        <w:tab w:val="right" w:pos="3160"/>
        <w:tab w:val="left" w:pos="3360"/>
      </w:tabs>
      <w:ind w:left="3760" w:hanging="2660"/>
    </w:pPr>
  </w:style>
  <w:style w:type="paragraph" w:customStyle="1" w:styleId="Modmainreturn">
    <w:name w:val="Mod main return"/>
    <w:basedOn w:val="AmainreturnSymb"/>
    <w:rsid w:val="004A35DE"/>
    <w:pPr>
      <w:ind w:left="1800"/>
    </w:pPr>
  </w:style>
  <w:style w:type="paragraph" w:customStyle="1" w:styleId="Modparareturn">
    <w:name w:val="Mod para return"/>
    <w:basedOn w:val="AparareturnSymb"/>
    <w:rsid w:val="004A35DE"/>
    <w:pPr>
      <w:ind w:left="2300"/>
    </w:pPr>
  </w:style>
  <w:style w:type="paragraph" w:customStyle="1" w:styleId="Modsubparareturn">
    <w:name w:val="Mod subpara return"/>
    <w:basedOn w:val="AsubparareturnSymb"/>
    <w:rsid w:val="004A35DE"/>
    <w:pPr>
      <w:ind w:left="3040"/>
    </w:pPr>
  </w:style>
  <w:style w:type="paragraph" w:customStyle="1" w:styleId="Modref">
    <w:name w:val="Mod ref"/>
    <w:basedOn w:val="refSymb"/>
    <w:rsid w:val="004A35DE"/>
    <w:pPr>
      <w:ind w:left="1100"/>
    </w:pPr>
  </w:style>
  <w:style w:type="paragraph" w:customStyle="1" w:styleId="ModaNote">
    <w:name w:val="Mod aNote"/>
    <w:basedOn w:val="aNoteSymb"/>
    <w:rsid w:val="004A35DE"/>
    <w:pPr>
      <w:tabs>
        <w:tab w:val="left" w:pos="2600"/>
      </w:tabs>
      <w:ind w:left="2600"/>
    </w:pPr>
  </w:style>
  <w:style w:type="paragraph" w:customStyle="1" w:styleId="ModNote">
    <w:name w:val="Mod Note"/>
    <w:basedOn w:val="aNoteSymb"/>
    <w:rsid w:val="004A35DE"/>
    <w:pPr>
      <w:tabs>
        <w:tab w:val="left" w:pos="2600"/>
      </w:tabs>
      <w:ind w:left="2600"/>
    </w:pPr>
  </w:style>
  <w:style w:type="paragraph" w:customStyle="1" w:styleId="ApprFormHd">
    <w:name w:val="ApprFormHd"/>
    <w:basedOn w:val="Sched-heading"/>
    <w:rsid w:val="004A35DE"/>
    <w:pPr>
      <w:ind w:left="0" w:firstLine="0"/>
    </w:pPr>
  </w:style>
  <w:style w:type="paragraph" w:customStyle="1" w:styleId="AmdtEntries">
    <w:name w:val="AmdtEntries"/>
    <w:basedOn w:val="BillBasicHeading"/>
    <w:rsid w:val="004A35DE"/>
    <w:pPr>
      <w:keepNext w:val="0"/>
      <w:tabs>
        <w:tab w:val="clear" w:pos="2600"/>
      </w:tabs>
      <w:spacing w:before="0"/>
      <w:ind w:left="3200" w:hanging="2100"/>
    </w:pPr>
    <w:rPr>
      <w:sz w:val="18"/>
    </w:rPr>
  </w:style>
  <w:style w:type="paragraph" w:customStyle="1" w:styleId="AmdtEntriesDefL2">
    <w:name w:val="AmdtEntriesDefL2"/>
    <w:basedOn w:val="AmdtEntries"/>
    <w:rsid w:val="004A35DE"/>
    <w:pPr>
      <w:tabs>
        <w:tab w:val="left" w:pos="3000"/>
      </w:tabs>
      <w:ind w:left="3600" w:hanging="2500"/>
    </w:pPr>
  </w:style>
  <w:style w:type="paragraph" w:customStyle="1" w:styleId="Actdetailsnote">
    <w:name w:val="Act details note"/>
    <w:basedOn w:val="Actdetails"/>
    <w:uiPriority w:val="99"/>
    <w:rsid w:val="004A35DE"/>
    <w:pPr>
      <w:ind w:left="1620" w:right="-60" w:hanging="720"/>
    </w:pPr>
    <w:rPr>
      <w:sz w:val="18"/>
    </w:rPr>
  </w:style>
  <w:style w:type="paragraph" w:customStyle="1" w:styleId="DetailsNo">
    <w:name w:val="Details No"/>
    <w:basedOn w:val="Actdetails"/>
    <w:uiPriority w:val="99"/>
    <w:rsid w:val="004A35DE"/>
    <w:pPr>
      <w:ind w:left="0"/>
    </w:pPr>
    <w:rPr>
      <w:sz w:val="18"/>
    </w:rPr>
  </w:style>
  <w:style w:type="paragraph" w:customStyle="1" w:styleId="AssectheadingSymb">
    <w:name w:val="A ssect heading Symb"/>
    <w:basedOn w:val="Amain"/>
    <w:rsid w:val="004A35D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35DE"/>
    <w:pPr>
      <w:tabs>
        <w:tab w:val="left" w:pos="0"/>
        <w:tab w:val="right" w:pos="2400"/>
        <w:tab w:val="left" w:pos="2600"/>
      </w:tabs>
      <w:ind w:left="2602" w:hanging="3084"/>
      <w:outlineLvl w:val="8"/>
    </w:pPr>
  </w:style>
  <w:style w:type="paragraph" w:customStyle="1" w:styleId="AmainreturnSymb">
    <w:name w:val="A main return Symb"/>
    <w:basedOn w:val="BillBasic"/>
    <w:rsid w:val="004A35DE"/>
    <w:pPr>
      <w:tabs>
        <w:tab w:val="left" w:pos="1582"/>
      </w:tabs>
      <w:ind w:left="1100" w:hanging="1582"/>
    </w:pPr>
  </w:style>
  <w:style w:type="paragraph" w:customStyle="1" w:styleId="AparareturnSymb">
    <w:name w:val="A para return Symb"/>
    <w:basedOn w:val="BillBasic"/>
    <w:rsid w:val="004A35DE"/>
    <w:pPr>
      <w:tabs>
        <w:tab w:val="left" w:pos="2081"/>
      </w:tabs>
      <w:ind w:left="1599" w:hanging="2081"/>
    </w:pPr>
  </w:style>
  <w:style w:type="paragraph" w:customStyle="1" w:styleId="AsubparareturnSymb">
    <w:name w:val="A subpara return Symb"/>
    <w:basedOn w:val="BillBasic"/>
    <w:rsid w:val="004A35DE"/>
    <w:pPr>
      <w:tabs>
        <w:tab w:val="left" w:pos="2580"/>
      </w:tabs>
      <w:ind w:left="2098" w:hanging="2580"/>
    </w:pPr>
  </w:style>
  <w:style w:type="paragraph" w:customStyle="1" w:styleId="aDefSymb">
    <w:name w:val="aDef Symb"/>
    <w:basedOn w:val="BillBasic"/>
    <w:rsid w:val="004A35DE"/>
    <w:pPr>
      <w:tabs>
        <w:tab w:val="left" w:pos="1582"/>
      </w:tabs>
      <w:ind w:left="1100" w:hanging="1582"/>
    </w:pPr>
  </w:style>
  <w:style w:type="paragraph" w:customStyle="1" w:styleId="aDefparaSymb">
    <w:name w:val="aDef para Symb"/>
    <w:basedOn w:val="Apara"/>
    <w:rsid w:val="004A35DE"/>
    <w:pPr>
      <w:tabs>
        <w:tab w:val="clear" w:pos="1600"/>
        <w:tab w:val="left" w:pos="0"/>
        <w:tab w:val="left" w:pos="1599"/>
      </w:tabs>
      <w:ind w:left="1599" w:hanging="2081"/>
    </w:pPr>
  </w:style>
  <w:style w:type="paragraph" w:customStyle="1" w:styleId="aDefsubparaSymb">
    <w:name w:val="aDef subpara Symb"/>
    <w:basedOn w:val="Asubpara"/>
    <w:rsid w:val="004A35DE"/>
    <w:pPr>
      <w:tabs>
        <w:tab w:val="left" w:pos="0"/>
      </w:tabs>
      <w:ind w:left="2098" w:hanging="2580"/>
    </w:pPr>
  </w:style>
  <w:style w:type="paragraph" w:customStyle="1" w:styleId="SchAmainSymb">
    <w:name w:val="Sch A main Symb"/>
    <w:basedOn w:val="Amain"/>
    <w:rsid w:val="004A35DE"/>
    <w:pPr>
      <w:tabs>
        <w:tab w:val="left" w:pos="0"/>
      </w:tabs>
      <w:ind w:hanging="1580"/>
    </w:pPr>
  </w:style>
  <w:style w:type="paragraph" w:customStyle="1" w:styleId="SchAparaSymb">
    <w:name w:val="Sch A para Symb"/>
    <w:basedOn w:val="Apara"/>
    <w:rsid w:val="004A35DE"/>
    <w:pPr>
      <w:tabs>
        <w:tab w:val="left" w:pos="0"/>
      </w:tabs>
      <w:ind w:hanging="2080"/>
    </w:pPr>
  </w:style>
  <w:style w:type="paragraph" w:customStyle="1" w:styleId="SchAsubparaSymb">
    <w:name w:val="Sch A subpara Symb"/>
    <w:basedOn w:val="Asubpara"/>
    <w:rsid w:val="004A35DE"/>
    <w:pPr>
      <w:tabs>
        <w:tab w:val="left" w:pos="0"/>
      </w:tabs>
      <w:ind w:hanging="2580"/>
    </w:pPr>
  </w:style>
  <w:style w:type="paragraph" w:customStyle="1" w:styleId="SchAsubsubparaSymb">
    <w:name w:val="Sch A subsubpara Symb"/>
    <w:basedOn w:val="AsubsubparaSymb"/>
    <w:rsid w:val="004A35DE"/>
  </w:style>
  <w:style w:type="paragraph" w:customStyle="1" w:styleId="refSymb">
    <w:name w:val="ref Symb"/>
    <w:basedOn w:val="BillBasic"/>
    <w:next w:val="Normal"/>
    <w:rsid w:val="004A35DE"/>
    <w:pPr>
      <w:tabs>
        <w:tab w:val="left" w:pos="-480"/>
      </w:tabs>
      <w:spacing w:before="60"/>
      <w:ind w:hanging="480"/>
    </w:pPr>
    <w:rPr>
      <w:sz w:val="18"/>
    </w:rPr>
  </w:style>
  <w:style w:type="paragraph" w:customStyle="1" w:styleId="IshadedH5SecSymb">
    <w:name w:val="I shaded H5 Sec Symb"/>
    <w:basedOn w:val="AH5Sec"/>
    <w:rsid w:val="004A35D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35DE"/>
    <w:pPr>
      <w:tabs>
        <w:tab w:val="clear" w:pos="-1580"/>
      </w:tabs>
      <w:ind w:left="975" w:hanging="1457"/>
    </w:pPr>
  </w:style>
  <w:style w:type="paragraph" w:customStyle="1" w:styleId="IH1ChapSymb">
    <w:name w:val="I H1 Chap Symb"/>
    <w:basedOn w:val="BillBasicHeading"/>
    <w:next w:val="Normal"/>
    <w:rsid w:val="004A35D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35D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35D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35D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35DE"/>
    <w:pPr>
      <w:tabs>
        <w:tab w:val="clear" w:pos="2600"/>
        <w:tab w:val="left" w:pos="-1580"/>
        <w:tab w:val="left" w:pos="0"/>
        <w:tab w:val="left" w:pos="1100"/>
      </w:tabs>
      <w:spacing w:before="240"/>
      <w:ind w:left="1100" w:hanging="1580"/>
    </w:pPr>
  </w:style>
  <w:style w:type="paragraph" w:customStyle="1" w:styleId="IMainSymb">
    <w:name w:val="I Main Symb"/>
    <w:basedOn w:val="Amain"/>
    <w:rsid w:val="004A35DE"/>
    <w:pPr>
      <w:tabs>
        <w:tab w:val="left" w:pos="0"/>
      </w:tabs>
      <w:ind w:hanging="1580"/>
    </w:pPr>
  </w:style>
  <w:style w:type="paragraph" w:customStyle="1" w:styleId="IparaSymb">
    <w:name w:val="I para Symb"/>
    <w:basedOn w:val="Apara"/>
    <w:rsid w:val="004A35DE"/>
    <w:pPr>
      <w:tabs>
        <w:tab w:val="left" w:pos="0"/>
      </w:tabs>
      <w:ind w:hanging="2080"/>
      <w:outlineLvl w:val="9"/>
    </w:pPr>
  </w:style>
  <w:style w:type="paragraph" w:customStyle="1" w:styleId="IsubparaSymb">
    <w:name w:val="I subpara Symb"/>
    <w:basedOn w:val="Asubpara"/>
    <w:rsid w:val="004A35D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35DE"/>
    <w:pPr>
      <w:tabs>
        <w:tab w:val="clear" w:pos="2400"/>
        <w:tab w:val="clear" w:pos="2600"/>
        <w:tab w:val="right" w:pos="2460"/>
        <w:tab w:val="left" w:pos="2660"/>
      </w:tabs>
      <w:ind w:left="2660" w:hanging="3140"/>
    </w:pPr>
  </w:style>
  <w:style w:type="paragraph" w:customStyle="1" w:styleId="IdefparaSymb">
    <w:name w:val="I def para Symb"/>
    <w:basedOn w:val="IparaSymb"/>
    <w:rsid w:val="004A35DE"/>
    <w:pPr>
      <w:ind w:left="1599" w:hanging="2081"/>
    </w:pPr>
  </w:style>
  <w:style w:type="paragraph" w:customStyle="1" w:styleId="IdefsubparaSymb">
    <w:name w:val="I def subpara Symb"/>
    <w:basedOn w:val="IsubparaSymb"/>
    <w:rsid w:val="004A35DE"/>
    <w:pPr>
      <w:ind w:left="2138"/>
    </w:pPr>
  </w:style>
  <w:style w:type="paragraph" w:customStyle="1" w:styleId="ISched-headingSymb">
    <w:name w:val="I Sched-heading Symb"/>
    <w:basedOn w:val="BillBasicHeading"/>
    <w:next w:val="Normal"/>
    <w:rsid w:val="004A35DE"/>
    <w:pPr>
      <w:tabs>
        <w:tab w:val="left" w:pos="-3080"/>
        <w:tab w:val="left" w:pos="0"/>
      </w:tabs>
      <w:spacing w:before="320"/>
      <w:ind w:left="2600" w:hanging="3080"/>
    </w:pPr>
    <w:rPr>
      <w:sz w:val="34"/>
    </w:rPr>
  </w:style>
  <w:style w:type="paragraph" w:customStyle="1" w:styleId="ISched-PartSymb">
    <w:name w:val="I Sched-Part Symb"/>
    <w:basedOn w:val="BillBasicHeading"/>
    <w:rsid w:val="004A35DE"/>
    <w:pPr>
      <w:tabs>
        <w:tab w:val="left" w:pos="-3080"/>
        <w:tab w:val="left" w:pos="0"/>
      </w:tabs>
      <w:spacing w:before="380"/>
      <w:ind w:left="2600" w:hanging="3080"/>
    </w:pPr>
    <w:rPr>
      <w:sz w:val="32"/>
    </w:rPr>
  </w:style>
  <w:style w:type="paragraph" w:customStyle="1" w:styleId="ISched-formSymb">
    <w:name w:val="I Sched-form Symb"/>
    <w:basedOn w:val="BillBasicHeading"/>
    <w:rsid w:val="004A35D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35D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35D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35DE"/>
    <w:pPr>
      <w:tabs>
        <w:tab w:val="left" w:pos="1100"/>
      </w:tabs>
      <w:spacing w:before="60"/>
      <w:ind w:left="1500" w:hanging="1986"/>
    </w:pPr>
  </w:style>
  <w:style w:type="paragraph" w:customStyle="1" w:styleId="aExamHdgssSymb">
    <w:name w:val="aExamHdgss Symb"/>
    <w:basedOn w:val="BillBasicHeading"/>
    <w:next w:val="Normal"/>
    <w:rsid w:val="004A35DE"/>
    <w:pPr>
      <w:tabs>
        <w:tab w:val="clear" w:pos="2600"/>
        <w:tab w:val="left" w:pos="1582"/>
      </w:tabs>
      <w:ind w:left="1100" w:hanging="1582"/>
    </w:pPr>
    <w:rPr>
      <w:sz w:val="18"/>
    </w:rPr>
  </w:style>
  <w:style w:type="paragraph" w:customStyle="1" w:styleId="aExamssSymb">
    <w:name w:val="aExamss Symb"/>
    <w:basedOn w:val="aNote"/>
    <w:rsid w:val="004A35DE"/>
    <w:pPr>
      <w:tabs>
        <w:tab w:val="left" w:pos="1582"/>
      </w:tabs>
      <w:spacing w:before="60"/>
      <w:ind w:left="1100" w:hanging="1582"/>
    </w:pPr>
  </w:style>
  <w:style w:type="paragraph" w:customStyle="1" w:styleId="aExamINumssSymb">
    <w:name w:val="aExamINumss Symb"/>
    <w:basedOn w:val="aExamssSymb"/>
    <w:rsid w:val="004A35DE"/>
    <w:pPr>
      <w:tabs>
        <w:tab w:val="left" w:pos="1100"/>
      </w:tabs>
      <w:ind w:left="1500" w:hanging="1986"/>
    </w:pPr>
  </w:style>
  <w:style w:type="paragraph" w:customStyle="1" w:styleId="aExamNumTextssSymb">
    <w:name w:val="aExamNumTextss Symb"/>
    <w:basedOn w:val="aExamssSymb"/>
    <w:rsid w:val="004A35DE"/>
    <w:pPr>
      <w:tabs>
        <w:tab w:val="clear" w:pos="1582"/>
        <w:tab w:val="left" w:pos="1985"/>
      </w:tabs>
      <w:ind w:left="1503" w:hanging="1985"/>
    </w:pPr>
  </w:style>
  <w:style w:type="paragraph" w:customStyle="1" w:styleId="AExamIParaSymb">
    <w:name w:val="AExamIPara Symb"/>
    <w:basedOn w:val="aExam"/>
    <w:rsid w:val="004A35DE"/>
    <w:pPr>
      <w:tabs>
        <w:tab w:val="right" w:pos="1718"/>
      </w:tabs>
      <w:ind w:left="1984" w:hanging="2466"/>
    </w:pPr>
  </w:style>
  <w:style w:type="paragraph" w:customStyle="1" w:styleId="aExamBulletssSymb">
    <w:name w:val="aExamBulletss Symb"/>
    <w:basedOn w:val="aExamssSymb"/>
    <w:rsid w:val="004A35DE"/>
    <w:pPr>
      <w:tabs>
        <w:tab w:val="left" w:pos="1100"/>
      </w:tabs>
      <w:ind w:left="1500" w:hanging="1986"/>
    </w:pPr>
  </w:style>
  <w:style w:type="paragraph" w:customStyle="1" w:styleId="aNoteSymb">
    <w:name w:val="aNote Symb"/>
    <w:basedOn w:val="BillBasic"/>
    <w:rsid w:val="004A35DE"/>
    <w:pPr>
      <w:tabs>
        <w:tab w:val="left" w:pos="1100"/>
        <w:tab w:val="left" w:pos="2381"/>
      </w:tabs>
      <w:ind w:left="1899" w:hanging="2381"/>
    </w:pPr>
    <w:rPr>
      <w:sz w:val="20"/>
    </w:rPr>
  </w:style>
  <w:style w:type="paragraph" w:customStyle="1" w:styleId="aNoteTextssSymb">
    <w:name w:val="aNoteTextss Symb"/>
    <w:basedOn w:val="Normal"/>
    <w:rsid w:val="004A35DE"/>
    <w:pPr>
      <w:tabs>
        <w:tab w:val="clear" w:pos="0"/>
        <w:tab w:val="left" w:pos="1418"/>
      </w:tabs>
      <w:spacing w:before="60"/>
      <w:ind w:left="1417" w:hanging="1899"/>
      <w:jc w:val="both"/>
    </w:pPr>
    <w:rPr>
      <w:sz w:val="20"/>
    </w:rPr>
  </w:style>
  <w:style w:type="paragraph" w:customStyle="1" w:styleId="aNoteParaSymb">
    <w:name w:val="aNotePara Symb"/>
    <w:basedOn w:val="aNoteSymb"/>
    <w:rsid w:val="004A35D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35D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A35DE"/>
    <w:pPr>
      <w:tabs>
        <w:tab w:val="left" w:pos="1616"/>
        <w:tab w:val="left" w:pos="2495"/>
      </w:tabs>
      <w:spacing w:before="60"/>
      <w:ind w:left="2013" w:hanging="2495"/>
    </w:pPr>
  </w:style>
  <w:style w:type="paragraph" w:customStyle="1" w:styleId="aExamHdgparSymb">
    <w:name w:val="aExamHdgpar Symb"/>
    <w:basedOn w:val="aExamHdgssSymb"/>
    <w:next w:val="Normal"/>
    <w:rsid w:val="004A35DE"/>
    <w:pPr>
      <w:tabs>
        <w:tab w:val="clear" w:pos="1582"/>
        <w:tab w:val="left" w:pos="1599"/>
      </w:tabs>
      <w:ind w:left="1599" w:hanging="2081"/>
    </w:pPr>
  </w:style>
  <w:style w:type="paragraph" w:customStyle="1" w:styleId="aExamparSymb">
    <w:name w:val="aExampar Symb"/>
    <w:basedOn w:val="aExamssSymb"/>
    <w:rsid w:val="004A35DE"/>
    <w:pPr>
      <w:tabs>
        <w:tab w:val="clear" w:pos="1582"/>
        <w:tab w:val="left" w:pos="1599"/>
      </w:tabs>
      <w:ind w:left="1599" w:hanging="2081"/>
    </w:pPr>
  </w:style>
  <w:style w:type="paragraph" w:customStyle="1" w:styleId="aExamINumparSymb">
    <w:name w:val="aExamINumpar Symb"/>
    <w:basedOn w:val="aExamparSymb"/>
    <w:rsid w:val="004A35DE"/>
    <w:pPr>
      <w:tabs>
        <w:tab w:val="left" w:pos="2000"/>
      </w:tabs>
      <w:ind w:left="2041" w:hanging="2495"/>
    </w:pPr>
  </w:style>
  <w:style w:type="paragraph" w:customStyle="1" w:styleId="aExamBulletparSymb">
    <w:name w:val="aExamBulletpar Symb"/>
    <w:basedOn w:val="aExamparSymb"/>
    <w:rsid w:val="004A35DE"/>
    <w:pPr>
      <w:tabs>
        <w:tab w:val="clear" w:pos="1599"/>
        <w:tab w:val="left" w:pos="1616"/>
        <w:tab w:val="left" w:pos="2495"/>
      </w:tabs>
      <w:ind w:left="2013" w:hanging="2495"/>
    </w:pPr>
  </w:style>
  <w:style w:type="paragraph" w:customStyle="1" w:styleId="aNoteparSymb">
    <w:name w:val="aNotepar Symb"/>
    <w:basedOn w:val="BillBasic"/>
    <w:next w:val="Normal"/>
    <w:rsid w:val="004A35DE"/>
    <w:pPr>
      <w:tabs>
        <w:tab w:val="left" w:pos="1599"/>
        <w:tab w:val="left" w:pos="2398"/>
      </w:tabs>
      <w:ind w:left="2410" w:hanging="2892"/>
    </w:pPr>
    <w:rPr>
      <w:sz w:val="20"/>
    </w:rPr>
  </w:style>
  <w:style w:type="paragraph" w:customStyle="1" w:styleId="aNoteTextparSymb">
    <w:name w:val="aNoteTextpar Symb"/>
    <w:basedOn w:val="aNoteparSymb"/>
    <w:rsid w:val="004A35DE"/>
    <w:pPr>
      <w:tabs>
        <w:tab w:val="clear" w:pos="1599"/>
        <w:tab w:val="clear" w:pos="2398"/>
        <w:tab w:val="left" w:pos="2880"/>
      </w:tabs>
      <w:spacing w:before="60"/>
      <w:ind w:left="2398" w:hanging="2880"/>
    </w:pPr>
  </w:style>
  <w:style w:type="paragraph" w:customStyle="1" w:styleId="aNoteParaparSymb">
    <w:name w:val="aNoteParapar Symb"/>
    <w:basedOn w:val="aNoteparSymb"/>
    <w:rsid w:val="004A35DE"/>
    <w:pPr>
      <w:tabs>
        <w:tab w:val="right" w:pos="2640"/>
      </w:tabs>
      <w:spacing w:before="60"/>
      <w:ind w:left="2920" w:hanging="3402"/>
    </w:pPr>
  </w:style>
  <w:style w:type="paragraph" w:customStyle="1" w:styleId="aNoteBulletparSymb">
    <w:name w:val="aNoteBulletpar Symb"/>
    <w:basedOn w:val="aNoteparSymb"/>
    <w:rsid w:val="004A35DE"/>
    <w:pPr>
      <w:tabs>
        <w:tab w:val="clear" w:pos="1599"/>
        <w:tab w:val="left" w:pos="3289"/>
      </w:tabs>
      <w:spacing w:before="60"/>
      <w:ind w:left="2807" w:hanging="3289"/>
    </w:pPr>
  </w:style>
  <w:style w:type="paragraph" w:customStyle="1" w:styleId="AsubparabulletSymb">
    <w:name w:val="A subpara bullet Symb"/>
    <w:basedOn w:val="BillBasic"/>
    <w:rsid w:val="004A35DE"/>
    <w:pPr>
      <w:tabs>
        <w:tab w:val="left" w:pos="2138"/>
        <w:tab w:val="left" w:pos="3005"/>
      </w:tabs>
      <w:spacing w:before="60"/>
      <w:ind w:left="2523" w:hanging="3005"/>
    </w:pPr>
  </w:style>
  <w:style w:type="paragraph" w:customStyle="1" w:styleId="aExamHdgsubparSymb">
    <w:name w:val="aExamHdgsubpar Symb"/>
    <w:basedOn w:val="aExamHdgssSymb"/>
    <w:next w:val="Normal"/>
    <w:rsid w:val="004A35DE"/>
    <w:pPr>
      <w:tabs>
        <w:tab w:val="clear" w:pos="1582"/>
        <w:tab w:val="left" w:pos="2620"/>
      </w:tabs>
      <w:ind w:left="2138" w:hanging="2620"/>
    </w:pPr>
  </w:style>
  <w:style w:type="paragraph" w:customStyle="1" w:styleId="aExamsubparSymb">
    <w:name w:val="aExamsubpar Symb"/>
    <w:basedOn w:val="aExamssSymb"/>
    <w:rsid w:val="004A35DE"/>
    <w:pPr>
      <w:tabs>
        <w:tab w:val="clear" w:pos="1582"/>
        <w:tab w:val="left" w:pos="2620"/>
      </w:tabs>
      <w:ind w:left="2138" w:hanging="2620"/>
    </w:pPr>
  </w:style>
  <w:style w:type="paragraph" w:customStyle="1" w:styleId="aNotesubparSymb">
    <w:name w:val="aNotesubpar Symb"/>
    <w:basedOn w:val="BillBasic"/>
    <w:next w:val="Normal"/>
    <w:rsid w:val="004A35DE"/>
    <w:pPr>
      <w:tabs>
        <w:tab w:val="left" w:pos="2138"/>
        <w:tab w:val="left" w:pos="2937"/>
      </w:tabs>
      <w:ind w:left="2455" w:hanging="2937"/>
    </w:pPr>
    <w:rPr>
      <w:sz w:val="20"/>
    </w:rPr>
  </w:style>
  <w:style w:type="paragraph" w:customStyle="1" w:styleId="aNoteTextsubparSymb">
    <w:name w:val="aNoteTextsubpar Symb"/>
    <w:basedOn w:val="aNotesubparSymb"/>
    <w:rsid w:val="004A35DE"/>
    <w:pPr>
      <w:tabs>
        <w:tab w:val="clear" w:pos="2138"/>
        <w:tab w:val="clear" w:pos="2937"/>
        <w:tab w:val="left" w:pos="2943"/>
      </w:tabs>
      <w:spacing w:before="60"/>
      <w:ind w:left="2943" w:hanging="3425"/>
    </w:pPr>
  </w:style>
  <w:style w:type="paragraph" w:customStyle="1" w:styleId="PenaltySymb">
    <w:name w:val="Penalty Symb"/>
    <w:basedOn w:val="AmainreturnSymb"/>
    <w:rsid w:val="004A35DE"/>
  </w:style>
  <w:style w:type="paragraph" w:customStyle="1" w:styleId="PenaltyParaSymb">
    <w:name w:val="PenaltyPara Symb"/>
    <w:basedOn w:val="Normal"/>
    <w:rsid w:val="004A35DE"/>
    <w:pPr>
      <w:tabs>
        <w:tab w:val="right" w:pos="1360"/>
      </w:tabs>
      <w:spacing w:before="60"/>
      <w:ind w:left="1599" w:hanging="2081"/>
      <w:jc w:val="both"/>
    </w:pPr>
  </w:style>
  <w:style w:type="paragraph" w:customStyle="1" w:styleId="FormulaSymb">
    <w:name w:val="Formula Symb"/>
    <w:basedOn w:val="BillBasic"/>
    <w:rsid w:val="004A35DE"/>
    <w:pPr>
      <w:tabs>
        <w:tab w:val="left" w:pos="-480"/>
      </w:tabs>
      <w:spacing w:line="260" w:lineRule="atLeast"/>
      <w:ind w:hanging="480"/>
      <w:jc w:val="center"/>
    </w:pPr>
  </w:style>
  <w:style w:type="paragraph" w:customStyle="1" w:styleId="NormalSymb">
    <w:name w:val="Normal Symb"/>
    <w:basedOn w:val="Normal"/>
    <w:qFormat/>
    <w:rsid w:val="004A35DE"/>
    <w:pPr>
      <w:ind w:hanging="482"/>
    </w:pPr>
  </w:style>
  <w:style w:type="character" w:styleId="PlaceholderText">
    <w:name w:val="Placeholder Text"/>
    <w:basedOn w:val="DefaultParagraphFont"/>
    <w:uiPriority w:val="99"/>
    <w:semiHidden/>
    <w:rsid w:val="004A3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0397">
      <w:bodyDiv w:val="1"/>
      <w:marLeft w:val="0"/>
      <w:marRight w:val="0"/>
      <w:marTop w:val="0"/>
      <w:marBottom w:val="0"/>
      <w:divBdr>
        <w:top w:val="none" w:sz="0" w:space="0" w:color="auto"/>
        <w:left w:val="none" w:sz="0" w:space="0" w:color="auto"/>
        <w:bottom w:val="none" w:sz="0" w:space="0" w:color="auto"/>
        <w:right w:val="none" w:sz="0" w:space="0" w:color="auto"/>
      </w:divBdr>
    </w:div>
    <w:div w:id="492993023">
      <w:bodyDiv w:val="1"/>
      <w:marLeft w:val="0"/>
      <w:marRight w:val="0"/>
      <w:marTop w:val="0"/>
      <w:marBottom w:val="0"/>
      <w:divBdr>
        <w:top w:val="none" w:sz="0" w:space="0" w:color="auto"/>
        <w:left w:val="none" w:sz="0" w:space="0" w:color="auto"/>
        <w:bottom w:val="none" w:sz="0" w:space="0" w:color="auto"/>
        <w:right w:val="none" w:sz="0" w:space="0" w:color="auto"/>
      </w:divBdr>
    </w:div>
    <w:div w:id="537162840">
      <w:bodyDiv w:val="1"/>
      <w:marLeft w:val="0"/>
      <w:marRight w:val="0"/>
      <w:marTop w:val="0"/>
      <w:marBottom w:val="0"/>
      <w:divBdr>
        <w:top w:val="none" w:sz="0" w:space="0" w:color="auto"/>
        <w:left w:val="none" w:sz="0" w:space="0" w:color="auto"/>
        <w:bottom w:val="none" w:sz="0" w:space="0" w:color="auto"/>
        <w:right w:val="none" w:sz="0" w:space="0" w:color="auto"/>
      </w:divBdr>
    </w:div>
    <w:div w:id="559173266">
      <w:bodyDiv w:val="1"/>
      <w:marLeft w:val="0"/>
      <w:marRight w:val="0"/>
      <w:marTop w:val="0"/>
      <w:marBottom w:val="0"/>
      <w:divBdr>
        <w:top w:val="none" w:sz="0" w:space="0" w:color="auto"/>
        <w:left w:val="none" w:sz="0" w:space="0" w:color="auto"/>
        <w:bottom w:val="none" w:sz="0" w:space="0" w:color="auto"/>
        <w:right w:val="none" w:sz="0" w:space="0" w:color="auto"/>
      </w:divBdr>
    </w:div>
    <w:div w:id="1196776648">
      <w:bodyDiv w:val="1"/>
      <w:marLeft w:val="0"/>
      <w:marRight w:val="0"/>
      <w:marTop w:val="0"/>
      <w:marBottom w:val="0"/>
      <w:divBdr>
        <w:top w:val="none" w:sz="0" w:space="0" w:color="auto"/>
        <w:left w:val="none" w:sz="0" w:space="0" w:color="auto"/>
        <w:bottom w:val="none" w:sz="0" w:space="0" w:color="auto"/>
        <w:right w:val="none" w:sz="0" w:space="0" w:color="auto"/>
      </w:divBdr>
    </w:div>
    <w:div w:id="1389381088">
      <w:bodyDiv w:val="1"/>
      <w:marLeft w:val="0"/>
      <w:marRight w:val="0"/>
      <w:marTop w:val="0"/>
      <w:marBottom w:val="0"/>
      <w:divBdr>
        <w:top w:val="none" w:sz="0" w:space="0" w:color="auto"/>
        <w:left w:val="none" w:sz="0" w:space="0" w:color="auto"/>
        <w:bottom w:val="none" w:sz="0" w:space="0" w:color="auto"/>
        <w:right w:val="none" w:sz="0" w:space="0" w:color="auto"/>
      </w:divBdr>
    </w:div>
    <w:div w:id="19157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12-43" TargetMode="External"/><Relationship Id="rId26" Type="http://schemas.openxmlformats.org/officeDocument/2006/relationships/hyperlink" Target="http://www.legislation.act.gov.au/a/2018-52" TargetMode="External"/><Relationship Id="rId39" Type="http://schemas.openxmlformats.org/officeDocument/2006/relationships/hyperlink" Target="http://www.legislation.act.gov.au/a/2001-14"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12-43" TargetMode="External"/><Relationship Id="rId42" Type="http://schemas.openxmlformats.org/officeDocument/2006/relationships/hyperlink" Target="https://www.legislation.act.gov.au/a/2012-43/" TargetMode="External"/><Relationship Id="rId47" Type="http://schemas.openxmlformats.org/officeDocument/2006/relationships/hyperlink" Target="http://www.legislation.act.gov.au/a/2001-14" TargetMode="External"/><Relationship Id="rId50" Type="http://schemas.openxmlformats.org/officeDocument/2006/relationships/header" Target="header6.xml"/><Relationship Id="rId55" Type="http://schemas.openxmlformats.org/officeDocument/2006/relationships/hyperlink" Target="http://www.legislation.act.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1996-22" TargetMode="External"/><Relationship Id="rId29" Type="http://schemas.openxmlformats.org/officeDocument/2006/relationships/header" Target="header4.xml"/><Relationship Id="rId41" Type="http://schemas.openxmlformats.org/officeDocument/2006/relationships/hyperlink" Target="https://www.legislation.act.gov.au/a/2012-43/" TargetMode="External"/><Relationship Id="rId54" Type="http://schemas.openxmlformats.org/officeDocument/2006/relationships/hyperlink" Target="http://www.legislation.act.gov.au/a/2001-1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18-52" TargetMode="External"/><Relationship Id="rId32" Type="http://schemas.openxmlformats.org/officeDocument/2006/relationships/footer" Target="footer5.xm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12-43" TargetMode="External"/><Relationship Id="rId45" Type="http://schemas.openxmlformats.org/officeDocument/2006/relationships/hyperlink" Target="http://www.legislation.act.gov.au/a/2001-14" TargetMode="External"/><Relationship Id="rId53" Type="http://schemas.openxmlformats.org/officeDocument/2006/relationships/footer" Target="footer8.xml"/><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18-52" TargetMode="External"/><Relationship Id="rId28" Type="http://schemas.openxmlformats.org/officeDocument/2006/relationships/hyperlink" Target="http://www.legislation.act.gov.au/a/2018-52"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12-43" TargetMode="External"/><Relationship Id="rId57" Type="http://schemas.openxmlformats.org/officeDocument/2006/relationships/header" Target="header9.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islation.act.gov.au/a/1997-92" TargetMode="External"/><Relationship Id="rId31" Type="http://schemas.openxmlformats.org/officeDocument/2006/relationships/footer" Target="footer4.xml"/><Relationship Id="rId44" Type="http://schemas.openxmlformats.org/officeDocument/2006/relationships/hyperlink" Target="http://www.legislation.act.gov.au/a/2001-14" TargetMode="External"/><Relationship Id="rId52" Type="http://schemas.openxmlformats.org/officeDocument/2006/relationships/footer" Target="footer7.xml"/><Relationship Id="rId60"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12-43"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18-52" TargetMode="External"/><Relationship Id="rId30" Type="http://schemas.openxmlformats.org/officeDocument/2006/relationships/header" Target="header5.xml"/><Relationship Id="rId35" Type="http://schemas.openxmlformats.org/officeDocument/2006/relationships/hyperlink" Target="http://www.legislation.act.gov.au/a/2012-43" TargetMode="External"/><Relationship Id="rId43" Type="http://schemas.openxmlformats.org/officeDocument/2006/relationships/hyperlink" Target="http://www.legislation.act.gov.au/a/2012-43" TargetMode="External"/><Relationship Id="rId48" Type="http://schemas.openxmlformats.org/officeDocument/2006/relationships/hyperlink" Target="http://www.legislation.act.gov.au/a/2012-43" TargetMode="External"/><Relationship Id="rId56" Type="http://schemas.openxmlformats.org/officeDocument/2006/relationships/header" Target="header8.xml"/><Relationship Id="rId8" Type="http://schemas.openxmlformats.org/officeDocument/2006/relationships/header" Target="header1.xm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alt_a1989-45co" TargetMode="External"/><Relationship Id="rId33" Type="http://schemas.openxmlformats.org/officeDocument/2006/relationships/footer" Target="footer6.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581E-F0B6-42E0-8E51-556F155F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6657</Words>
  <Characters>35047</Characters>
  <Application>Microsoft Office Word</Application>
  <DocSecurity>0</DocSecurity>
  <Lines>1070</Lines>
  <Paragraphs>673</Paragraphs>
  <ScaleCrop>false</ScaleCrop>
  <HeadingPairs>
    <vt:vector size="2" baseType="variant">
      <vt:variant>
        <vt:lpstr>Title</vt:lpstr>
      </vt:variant>
      <vt:variant>
        <vt:i4>1</vt:i4>
      </vt:variant>
    </vt:vector>
  </HeadingPairs>
  <TitlesOfParts>
    <vt:vector size="1" baseType="lpstr">
      <vt:lpstr>Public Interest Disclosure Amendment Act 2020</vt:lpstr>
    </vt:vector>
  </TitlesOfParts>
  <Manager>Section</Manager>
  <Company>Section</Company>
  <LinksUpToDate>false</LinksUpToDate>
  <CharactersWithSpaces>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Amendment Act 2020</dc:title>
  <dc:subject>Amendment</dc:subject>
  <dc:creator>ACT Government</dc:creator>
  <cp:keywords>D12</cp:keywords>
  <dc:description>J2019-1482</dc:description>
  <cp:lastModifiedBy>PCODCS</cp:lastModifiedBy>
  <cp:revision>4</cp:revision>
  <cp:lastPrinted>2020-02-17T22:36:00Z</cp:lastPrinted>
  <dcterms:created xsi:type="dcterms:W3CDTF">2020-02-19T21:56:00Z</dcterms:created>
  <dcterms:modified xsi:type="dcterms:W3CDTF">2020-02-19T21:57:00Z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Michelle Callan</vt:lpwstr>
  </property>
  <property fmtid="{D5CDD505-2E9C-101B-9397-08002B2CF9AE}" pid="5" name="ClientEmail1">
    <vt:lpwstr>Michelle.Callen@act.gov.au</vt:lpwstr>
  </property>
  <property fmtid="{D5CDD505-2E9C-101B-9397-08002B2CF9AE}" pid="6" name="ClientPh1">
    <vt:lpwstr>62050296</vt:lpwstr>
  </property>
  <property fmtid="{D5CDD505-2E9C-101B-9397-08002B2CF9AE}" pid="7" name="ClientName2">
    <vt:lpwstr>Denise Ernst</vt:lpwstr>
  </property>
  <property fmtid="{D5CDD505-2E9C-101B-9397-08002B2CF9AE}" pid="8" name="ClientEmail2">
    <vt:lpwstr>denise.ernst@act.gov.au</vt:lpwstr>
  </property>
  <property fmtid="{D5CDD505-2E9C-101B-9397-08002B2CF9AE}" pid="9" name="ClientPh2">
    <vt:lpwstr>62075995</vt:lpwstr>
  </property>
  <property fmtid="{D5CDD505-2E9C-101B-9397-08002B2CF9AE}" pid="10" name="jobType">
    <vt:lpwstr>Drafting</vt:lpwstr>
  </property>
  <property fmtid="{D5CDD505-2E9C-101B-9397-08002B2CF9AE}" pid="11" name="DMSID">
    <vt:lpwstr>1152560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Public Interest Disclosure Amendment Bill 2020</vt:lpwstr>
  </property>
  <property fmtid="{D5CDD505-2E9C-101B-9397-08002B2CF9AE}" pid="15" name="AmCitation">
    <vt:lpwstr>Public Interest Disclosure Act 2012</vt:lpwstr>
  </property>
  <property fmtid="{D5CDD505-2E9C-101B-9397-08002B2CF9AE}" pid="16" name="ActName">
    <vt:lpwstr/>
  </property>
  <property fmtid="{D5CDD505-2E9C-101B-9397-08002B2CF9AE}" pid="17" name="DrafterName">
    <vt:lpwstr>Lucy Keogh</vt:lpwstr>
  </property>
  <property fmtid="{D5CDD505-2E9C-101B-9397-08002B2CF9AE}" pid="18" name="DrafterEmail">
    <vt:lpwstr>lucy.keogh@act.gov.au</vt:lpwstr>
  </property>
  <property fmtid="{D5CDD505-2E9C-101B-9397-08002B2CF9AE}" pid="19" name="DrafterPh">
    <vt:lpwstr>(02) 6205 3778</vt:lpwstr>
  </property>
  <property fmtid="{D5CDD505-2E9C-101B-9397-08002B2CF9AE}" pid="20" name="SettlerName">
    <vt:lpwstr>Felicity Keech</vt:lpwstr>
  </property>
  <property fmtid="{D5CDD505-2E9C-101B-9397-08002B2CF9AE}" pid="21" name="SettlerEmail">
    <vt:lpwstr>felicity.keech@act.gov.au</vt:lpwstr>
  </property>
  <property fmtid="{D5CDD505-2E9C-101B-9397-08002B2CF9AE}" pid="22" name="SettlerPh">
    <vt:lpwstr>62053767</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