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87630" w14:textId="77777777" w:rsidR="0031095E" w:rsidRPr="00BC795F" w:rsidRDefault="0031095E">
      <w:pPr>
        <w:spacing w:before="400"/>
        <w:jc w:val="center"/>
      </w:pPr>
      <w:bookmarkStart w:id="0" w:name="_GoBack"/>
      <w:bookmarkEnd w:id="0"/>
      <w:r w:rsidRPr="00BC795F">
        <w:rPr>
          <w:noProof/>
          <w:color w:val="000000"/>
          <w:sz w:val="22"/>
        </w:rPr>
        <w:t>2020</w:t>
      </w:r>
    </w:p>
    <w:p w14:paraId="0C6AD127" w14:textId="77777777" w:rsidR="0031095E" w:rsidRPr="00BC795F" w:rsidRDefault="0031095E">
      <w:pPr>
        <w:spacing w:before="300"/>
        <w:jc w:val="center"/>
      </w:pPr>
      <w:r w:rsidRPr="00BC795F">
        <w:t>THE LEGISLATIVE ASSEMBLY</w:t>
      </w:r>
      <w:r w:rsidRPr="00BC795F">
        <w:br/>
        <w:t>FOR THE AUSTRALIAN CAPITAL TERRITORY</w:t>
      </w:r>
    </w:p>
    <w:p w14:paraId="78E6841B" w14:textId="77777777" w:rsidR="0031095E" w:rsidRPr="00BC795F" w:rsidRDefault="0031095E">
      <w:pPr>
        <w:pStyle w:val="N-line1"/>
        <w:jc w:val="both"/>
      </w:pPr>
    </w:p>
    <w:p w14:paraId="3E66EFD4" w14:textId="77777777" w:rsidR="0031095E" w:rsidRPr="00BC795F" w:rsidRDefault="0031095E" w:rsidP="0031095E">
      <w:pPr>
        <w:spacing w:before="120"/>
        <w:jc w:val="center"/>
      </w:pPr>
      <w:r w:rsidRPr="00BC795F">
        <w:t>(As presented)</w:t>
      </w:r>
    </w:p>
    <w:p w14:paraId="0E0B60C6" w14:textId="77777777" w:rsidR="0031095E" w:rsidRPr="00BC795F" w:rsidRDefault="0031095E">
      <w:pPr>
        <w:spacing w:before="240"/>
        <w:jc w:val="center"/>
      </w:pPr>
      <w:r w:rsidRPr="00BC795F">
        <w:t>(</w:t>
      </w:r>
      <w:bookmarkStart w:id="1" w:name="Sponsor"/>
      <w:r w:rsidRPr="00BC795F">
        <w:t>Minister for Employment and Workplace Safety</w:t>
      </w:r>
      <w:bookmarkEnd w:id="1"/>
      <w:r w:rsidRPr="00BC795F">
        <w:t>)</w:t>
      </w:r>
    </w:p>
    <w:p w14:paraId="658C4DB7" w14:textId="50DA26F3" w:rsidR="00DE3CD4" w:rsidRPr="00BC795F" w:rsidRDefault="008A28E2">
      <w:pPr>
        <w:pStyle w:val="Billname1"/>
      </w:pPr>
      <w:r>
        <w:fldChar w:fldCharType="begin"/>
      </w:r>
      <w:r>
        <w:instrText xml:space="preserve"> REF Citation \*charformat  \* MERGEFORMAT </w:instrText>
      </w:r>
      <w:r>
        <w:fldChar w:fldCharType="separate"/>
      </w:r>
      <w:r w:rsidR="00245380" w:rsidRPr="00BC795F">
        <w:t>Loose-fill Asbestos Legislation Amendment Bill 2020</w:t>
      </w:r>
      <w:r>
        <w:fldChar w:fldCharType="end"/>
      </w:r>
    </w:p>
    <w:p w14:paraId="528E51C0" w14:textId="330270EE" w:rsidR="00DE3CD4" w:rsidRPr="00BC795F" w:rsidRDefault="00DE3CD4">
      <w:pPr>
        <w:pStyle w:val="ActNo"/>
      </w:pPr>
      <w:r w:rsidRPr="00BC795F">
        <w:fldChar w:fldCharType="begin"/>
      </w:r>
      <w:r w:rsidRPr="00BC795F">
        <w:instrText xml:space="preserve"> DOCPROPERTY "Category"  \* MERGEFORMAT </w:instrText>
      </w:r>
      <w:r w:rsidRPr="00BC795F">
        <w:fldChar w:fldCharType="end"/>
      </w:r>
    </w:p>
    <w:p w14:paraId="38E31EA6" w14:textId="77777777" w:rsidR="00DE3CD4" w:rsidRPr="00BC795F" w:rsidRDefault="00DE3CD4" w:rsidP="00BC795F">
      <w:pPr>
        <w:pStyle w:val="Placeholder"/>
        <w:suppressLineNumbers/>
      </w:pPr>
      <w:r w:rsidRPr="00BC795F">
        <w:rPr>
          <w:rStyle w:val="charContents"/>
          <w:sz w:val="16"/>
        </w:rPr>
        <w:t xml:space="preserve">  </w:t>
      </w:r>
      <w:r w:rsidRPr="00BC795F">
        <w:rPr>
          <w:rStyle w:val="charPage"/>
        </w:rPr>
        <w:t xml:space="preserve">  </w:t>
      </w:r>
    </w:p>
    <w:p w14:paraId="7C1B8F5B" w14:textId="77777777" w:rsidR="00DE3CD4" w:rsidRPr="00BC795F" w:rsidRDefault="00DE3CD4">
      <w:pPr>
        <w:pStyle w:val="N-TOCheading"/>
      </w:pPr>
      <w:r w:rsidRPr="00BC795F">
        <w:rPr>
          <w:rStyle w:val="charContents"/>
        </w:rPr>
        <w:t>Contents</w:t>
      </w:r>
    </w:p>
    <w:p w14:paraId="48579A15" w14:textId="77777777" w:rsidR="00DE3CD4" w:rsidRPr="00BC795F" w:rsidRDefault="00DE3CD4">
      <w:pPr>
        <w:pStyle w:val="N-9pt"/>
      </w:pPr>
      <w:r w:rsidRPr="00BC795F">
        <w:tab/>
      </w:r>
      <w:r w:rsidRPr="00BC795F">
        <w:rPr>
          <w:rStyle w:val="charPage"/>
        </w:rPr>
        <w:t>Page</w:t>
      </w:r>
    </w:p>
    <w:p w14:paraId="63BEF390" w14:textId="1574E77B" w:rsidR="002C2F35" w:rsidRDefault="002C2F35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\o "1-5" \h \t "A H1 Chapter,1,A H2 Part,2,A H3 Div,3,A H4 SubDiv,4,A H5 Sec,5,Sched-heading,6,Sched-heading Symb,6,Sched-Part,7,Sched-Part Symb,7,Endnote1,7,Sched-Form,8,Sched-Form Symb,8,Dict-Heading,6,Dict-Heading Symb,6,Sch clause heading,5,Endnote2,5 </w:instrText>
      </w:r>
      <w:r>
        <w:fldChar w:fldCharType="separate"/>
      </w:r>
      <w:hyperlink w:anchor="_Toc32912445" w:history="1">
        <w:r w:rsidRPr="00A158B7">
          <w:t>Part 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Pr="00A158B7">
          <w:t>Preliminary</w:t>
        </w:r>
        <w:r w:rsidRPr="002C2F35">
          <w:rPr>
            <w:vanish/>
          </w:rPr>
          <w:tab/>
        </w:r>
        <w:r w:rsidRPr="002C2F35">
          <w:rPr>
            <w:vanish/>
          </w:rPr>
          <w:fldChar w:fldCharType="begin"/>
        </w:r>
        <w:r w:rsidRPr="002C2F35">
          <w:rPr>
            <w:vanish/>
          </w:rPr>
          <w:instrText xml:space="preserve"> PAGEREF _Toc32912445 \h </w:instrText>
        </w:r>
        <w:r w:rsidRPr="002C2F35">
          <w:rPr>
            <w:vanish/>
          </w:rPr>
        </w:r>
        <w:r w:rsidRPr="002C2F35">
          <w:rPr>
            <w:vanish/>
          </w:rPr>
          <w:fldChar w:fldCharType="separate"/>
        </w:r>
        <w:r w:rsidR="00245380">
          <w:rPr>
            <w:vanish/>
          </w:rPr>
          <w:t>2</w:t>
        </w:r>
        <w:r w:rsidRPr="002C2F35">
          <w:rPr>
            <w:vanish/>
          </w:rPr>
          <w:fldChar w:fldCharType="end"/>
        </w:r>
      </w:hyperlink>
    </w:p>
    <w:p w14:paraId="2F92D6A5" w14:textId="1535AA65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46" w:history="1">
        <w:r w:rsidRPr="00A158B7">
          <w:t>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>Name of Act</w:t>
        </w:r>
        <w:r>
          <w:tab/>
        </w:r>
        <w:r>
          <w:fldChar w:fldCharType="begin"/>
        </w:r>
        <w:r>
          <w:instrText xml:space="preserve"> PAGEREF _Toc32912446 \h </w:instrText>
        </w:r>
        <w:r>
          <w:fldChar w:fldCharType="separate"/>
        </w:r>
        <w:r w:rsidR="00245380">
          <w:t>2</w:t>
        </w:r>
        <w:r>
          <w:fldChar w:fldCharType="end"/>
        </w:r>
      </w:hyperlink>
    </w:p>
    <w:p w14:paraId="2F415108" w14:textId="35920D83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47" w:history="1">
        <w:r w:rsidRPr="00A158B7">
          <w:t>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>Commencement</w:t>
        </w:r>
        <w:r>
          <w:tab/>
        </w:r>
        <w:r>
          <w:fldChar w:fldCharType="begin"/>
        </w:r>
        <w:r>
          <w:instrText xml:space="preserve"> PAGEREF _Toc32912447 \h </w:instrText>
        </w:r>
        <w:r>
          <w:fldChar w:fldCharType="separate"/>
        </w:r>
        <w:r w:rsidR="00245380">
          <w:t>2</w:t>
        </w:r>
        <w:r>
          <w:fldChar w:fldCharType="end"/>
        </w:r>
      </w:hyperlink>
    </w:p>
    <w:p w14:paraId="77CE789E" w14:textId="5E37B438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48" w:history="1">
        <w:r w:rsidRPr="00A158B7">
          <w:t>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>Legislation amended</w:t>
        </w:r>
        <w:r>
          <w:tab/>
        </w:r>
        <w:r>
          <w:fldChar w:fldCharType="begin"/>
        </w:r>
        <w:r>
          <w:instrText xml:space="preserve"> PAGEREF _Toc32912448 \h </w:instrText>
        </w:r>
        <w:r>
          <w:fldChar w:fldCharType="separate"/>
        </w:r>
        <w:r w:rsidR="00245380">
          <w:t>2</w:t>
        </w:r>
        <w:r>
          <w:fldChar w:fldCharType="end"/>
        </w:r>
      </w:hyperlink>
    </w:p>
    <w:p w14:paraId="46F64800" w14:textId="7F68EDB1" w:rsidR="002C2F35" w:rsidRDefault="008A28E2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2912449" w:history="1">
        <w:r w:rsidR="002C2F35" w:rsidRPr="00A158B7">
          <w:t>Part 2</w:t>
        </w:r>
        <w:r w:rsidR="002C2F35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C2F35" w:rsidRPr="00A158B7">
          <w:t>Building (General) Regulation 2008</w:t>
        </w:r>
        <w:r w:rsidR="002C2F35" w:rsidRPr="002C2F35">
          <w:rPr>
            <w:vanish/>
          </w:rPr>
          <w:tab/>
        </w:r>
        <w:r w:rsidR="002C2F35" w:rsidRPr="002C2F35">
          <w:rPr>
            <w:vanish/>
          </w:rPr>
          <w:fldChar w:fldCharType="begin"/>
        </w:r>
        <w:r w:rsidR="002C2F35" w:rsidRPr="002C2F35">
          <w:rPr>
            <w:vanish/>
          </w:rPr>
          <w:instrText xml:space="preserve"> PAGEREF _Toc32912449 \h </w:instrText>
        </w:r>
        <w:r w:rsidR="002C2F35" w:rsidRPr="002C2F35">
          <w:rPr>
            <w:vanish/>
          </w:rPr>
        </w:r>
        <w:r w:rsidR="002C2F35" w:rsidRPr="002C2F35">
          <w:rPr>
            <w:vanish/>
          </w:rPr>
          <w:fldChar w:fldCharType="separate"/>
        </w:r>
        <w:r w:rsidR="00245380">
          <w:rPr>
            <w:vanish/>
          </w:rPr>
          <w:t>3</w:t>
        </w:r>
        <w:r w:rsidR="002C2F35" w:rsidRPr="002C2F35">
          <w:rPr>
            <w:vanish/>
          </w:rPr>
          <w:fldChar w:fldCharType="end"/>
        </w:r>
      </w:hyperlink>
    </w:p>
    <w:p w14:paraId="7134F28D" w14:textId="26AD0CCA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50" w:history="1">
        <w:r w:rsidRPr="00BC795F">
          <w:rPr>
            <w:rStyle w:val="CharSectNo"/>
          </w:rPr>
          <w:t>4</w:t>
        </w:r>
        <w:r w:rsidRPr="00BC795F">
          <w:tab/>
          <w:t>Exempt buildings and building work generally—Act, s 152 (2)</w:t>
        </w:r>
        <w:r>
          <w:br/>
        </w:r>
        <w:r w:rsidRPr="00BC795F">
          <w:t>New section 6 (1A)</w:t>
        </w:r>
        <w:r>
          <w:tab/>
        </w:r>
        <w:r>
          <w:fldChar w:fldCharType="begin"/>
        </w:r>
        <w:r>
          <w:instrText xml:space="preserve"> PAGEREF _Toc32912450 \h </w:instrText>
        </w:r>
        <w:r>
          <w:fldChar w:fldCharType="separate"/>
        </w:r>
        <w:r w:rsidR="00245380">
          <w:t>3</w:t>
        </w:r>
        <w:r>
          <w:fldChar w:fldCharType="end"/>
        </w:r>
      </w:hyperlink>
    </w:p>
    <w:p w14:paraId="174A012A" w14:textId="709333BA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51" w:history="1">
        <w:r w:rsidRPr="00A158B7">
          <w:t>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>New section 6 (5A)</w:t>
        </w:r>
        <w:r>
          <w:tab/>
        </w:r>
        <w:r>
          <w:fldChar w:fldCharType="begin"/>
        </w:r>
        <w:r>
          <w:instrText xml:space="preserve"> PAGEREF _Toc32912451 \h </w:instrText>
        </w:r>
        <w:r>
          <w:fldChar w:fldCharType="separate"/>
        </w:r>
        <w:r w:rsidR="00245380">
          <w:t>3</w:t>
        </w:r>
        <w:r>
          <w:fldChar w:fldCharType="end"/>
        </w:r>
      </w:hyperlink>
    </w:p>
    <w:p w14:paraId="0D1B5824" w14:textId="247D6C87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52" w:history="1">
        <w:r w:rsidRPr="00A158B7">
          <w:t>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>Section 15A</w:t>
        </w:r>
        <w:r>
          <w:tab/>
        </w:r>
        <w:r>
          <w:fldChar w:fldCharType="begin"/>
        </w:r>
        <w:r>
          <w:instrText xml:space="preserve"> PAGEREF _Toc32912452 \h </w:instrText>
        </w:r>
        <w:r>
          <w:fldChar w:fldCharType="separate"/>
        </w:r>
        <w:r w:rsidR="00245380">
          <w:t>3</w:t>
        </w:r>
        <w:r>
          <w:fldChar w:fldCharType="end"/>
        </w:r>
      </w:hyperlink>
    </w:p>
    <w:p w14:paraId="6D11132D" w14:textId="2F3EC3DB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32912453" w:history="1">
        <w:r w:rsidRPr="00BC795F">
          <w:rPr>
            <w:rStyle w:val="CharSectNo"/>
          </w:rPr>
          <w:t>7</w:t>
        </w:r>
        <w:r w:rsidRPr="00BC795F">
          <w:tab/>
          <w:t>Building approval applications—asbestos warning notices—Act, s 152 (3) (b)</w:t>
        </w:r>
        <w:r>
          <w:br/>
        </w:r>
        <w:r w:rsidRPr="00BC795F">
          <w:t xml:space="preserve">Section 18A (9), definition of </w:t>
        </w:r>
        <w:r w:rsidRPr="00BC795F">
          <w:rPr>
            <w:rStyle w:val="charItals"/>
          </w:rPr>
          <w:t>affected residential premises register</w:t>
        </w:r>
        <w:r>
          <w:tab/>
        </w:r>
        <w:r>
          <w:fldChar w:fldCharType="begin"/>
        </w:r>
        <w:r>
          <w:instrText xml:space="preserve"> PAGEREF _Toc32912453 \h </w:instrText>
        </w:r>
        <w:r>
          <w:fldChar w:fldCharType="separate"/>
        </w:r>
        <w:r w:rsidR="00245380">
          <w:t>4</w:t>
        </w:r>
        <w:r>
          <w:fldChar w:fldCharType="end"/>
        </w:r>
      </w:hyperlink>
    </w:p>
    <w:p w14:paraId="431984BB" w14:textId="2D19D751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54" w:history="1">
        <w:r w:rsidRPr="00A158B7">
          <w:t>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>New section 29A</w:t>
        </w:r>
        <w:r>
          <w:tab/>
        </w:r>
        <w:r>
          <w:fldChar w:fldCharType="begin"/>
        </w:r>
        <w:r>
          <w:instrText xml:space="preserve"> PAGEREF _Toc32912454 \h </w:instrText>
        </w:r>
        <w:r>
          <w:fldChar w:fldCharType="separate"/>
        </w:r>
        <w:r w:rsidR="00245380">
          <w:t>4</w:t>
        </w:r>
        <w:r>
          <w:fldChar w:fldCharType="end"/>
        </w:r>
      </w:hyperlink>
    </w:p>
    <w:p w14:paraId="4505DC9D" w14:textId="09C7338A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55" w:history="1">
        <w:r w:rsidRPr="00A158B7">
          <w:t>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>Dictionary, new definitions</w:t>
        </w:r>
        <w:r>
          <w:tab/>
        </w:r>
        <w:r>
          <w:fldChar w:fldCharType="begin"/>
        </w:r>
        <w:r>
          <w:instrText xml:space="preserve"> PAGEREF _Toc32912455 \h </w:instrText>
        </w:r>
        <w:r>
          <w:fldChar w:fldCharType="separate"/>
        </w:r>
        <w:r w:rsidR="00245380">
          <w:t>4</w:t>
        </w:r>
        <w:r>
          <w:fldChar w:fldCharType="end"/>
        </w:r>
      </w:hyperlink>
    </w:p>
    <w:p w14:paraId="0CED5558" w14:textId="386A5B4E" w:rsidR="002C2F35" w:rsidRDefault="008A28E2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2912456" w:history="1">
        <w:r w:rsidR="002C2F35" w:rsidRPr="00A158B7">
          <w:t>Part 3</w:t>
        </w:r>
        <w:r w:rsidR="002C2F35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C2F35" w:rsidRPr="00A158B7">
          <w:t>Dangerous Substances Act 2004</w:t>
        </w:r>
        <w:r w:rsidR="002C2F35" w:rsidRPr="002C2F35">
          <w:rPr>
            <w:vanish/>
          </w:rPr>
          <w:tab/>
        </w:r>
        <w:r w:rsidR="002C2F35" w:rsidRPr="002C2F35">
          <w:rPr>
            <w:vanish/>
          </w:rPr>
          <w:fldChar w:fldCharType="begin"/>
        </w:r>
        <w:r w:rsidR="002C2F35" w:rsidRPr="002C2F35">
          <w:rPr>
            <w:vanish/>
          </w:rPr>
          <w:instrText xml:space="preserve"> PAGEREF _Toc32912456 \h </w:instrText>
        </w:r>
        <w:r w:rsidR="002C2F35" w:rsidRPr="002C2F35">
          <w:rPr>
            <w:vanish/>
          </w:rPr>
        </w:r>
        <w:r w:rsidR="002C2F35" w:rsidRPr="002C2F35">
          <w:rPr>
            <w:vanish/>
          </w:rPr>
          <w:fldChar w:fldCharType="separate"/>
        </w:r>
        <w:r w:rsidR="00245380">
          <w:rPr>
            <w:vanish/>
          </w:rPr>
          <w:t>5</w:t>
        </w:r>
        <w:r w:rsidR="002C2F35" w:rsidRPr="002C2F35">
          <w:rPr>
            <w:vanish/>
          </w:rPr>
          <w:fldChar w:fldCharType="end"/>
        </w:r>
      </w:hyperlink>
    </w:p>
    <w:p w14:paraId="07EFD070" w14:textId="4E5AD74F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57" w:history="1">
        <w:r w:rsidRPr="00BC795F">
          <w:rPr>
            <w:rStyle w:val="CharSectNo"/>
          </w:rPr>
          <w:t>10</w:t>
        </w:r>
        <w:r w:rsidRPr="00BC795F">
          <w:tab/>
          <w:t>Failure to comply with safety duty</w:t>
        </w:r>
        <w:r w:rsidRPr="00BC795F">
          <w:rPr>
            <w:lang w:eastAsia="en-AU"/>
          </w:rPr>
          <w:t>—exposing people to substantial risk of death or serious harm</w:t>
        </w:r>
        <w:r>
          <w:rPr>
            <w:lang w:eastAsia="en-AU"/>
          </w:rPr>
          <w:br/>
        </w:r>
        <w:r w:rsidRPr="00BC795F">
          <w:t>Section 43 (1), examples 1 and 2</w:t>
        </w:r>
        <w:r>
          <w:tab/>
        </w:r>
        <w:r>
          <w:fldChar w:fldCharType="begin"/>
        </w:r>
        <w:r>
          <w:instrText xml:space="preserve"> PAGEREF _Toc32912457 \h </w:instrText>
        </w:r>
        <w:r>
          <w:fldChar w:fldCharType="separate"/>
        </w:r>
        <w:r w:rsidR="00245380">
          <w:t>5</w:t>
        </w:r>
        <w:r>
          <w:fldChar w:fldCharType="end"/>
        </w:r>
      </w:hyperlink>
    </w:p>
    <w:p w14:paraId="161C0666" w14:textId="1FBC96F9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58" w:history="1">
        <w:r w:rsidRPr="00A158B7">
          <w:t>11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>Chapter 3A</w:t>
        </w:r>
        <w:r>
          <w:tab/>
        </w:r>
        <w:r>
          <w:fldChar w:fldCharType="begin"/>
        </w:r>
        <w:r>
          <w:instrText xml:space="preserve"> PAGEREF _Toc32912458 \h </w:instrText>
        </w:r>
        <w:r>
          <w:fldChar w:fldCharType="separate"/>
        </w:r>
        <w:r w:rsidR="00245380">
          <w:t>5</w:t>
        </w:r>
        <w:r>
          <w:fldChar w:fldCharType="end"/>
        </w:r>
      </w:hyperlink>
    </w:p>
    <w:p w14:paraId="4C2E22E3" w14:textId="7DCD83BE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59" w:history="1">
        <w:r w:rsidRPr="00BC795F">
          <w:rPr>
            <w:rStyle w:val="CharSectNo"/>
          </w:rPr>
          <w:t>12</w:t>
        </w:r>
        <w:r w:rsidRPr="00BC795F">
          <w:tab/>
          <w:t>Definitions—ch 9</w:t>
        </w:r>
        <w:r>
          <w:br/>
        </w:r>
        <w:r w:rsidRPr="00BC795F">
          <w:t xml:space="preserve">Section 186, definition of </w:t>
        </w:r>
        <w:r w:rsidRPr="00BC795F">
          <w:rPr>
            <w:rStyle w:val="charItals"/>
          </w:rPr>
          <w:t>decision-maker</w:t>
        </w:r>
        <w:r>
          <w:tab/>
        </w:r>
        <w:r>
          <w:fldChar w:fldCharType="begin"/>
        </w:r>
        <w:r>
          <w:instrText xml:space="preserve"> PAGEREF _Toc32912459 \h </w:instrText>
        </w:r>
        <w:r>
          <w:fldChar w:fldCharType="separate"/>
        </w:r>
        <w:r w:rsidR="00245380">
          <w:t>15</w:t>
        </w:r>
        <w:r>
          <w:fldChar w:fldCharType="end"/>
        </w:r>
      </w:hyperlink>
    </w:p>
    <w:p w14:paraId="20FD4246" w14:textId="60403B05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60" w:history="1">
        <w:r w:rsidRPr="00A158B7">
          <w:t>13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>New chapter 15</w:t>
        </w:r>
        <w:r>
          <w:tab/>
        </w:r>
        <w:r>
          <w:fldChar w:fldCharType="begin"/>
        </w:r>
        <w:r>
          <w:instrText xml:space="preserve"> PAGEREF _Toc32912460 \h </w:instrText>
        </w:r>
        <w:r>
          <w:fldChar w:fldCharType="separate"/>
        </w:r>
        <w:r w:rsidR="00245380">
          <w:t>15</w:t>
        </w:r>
        <w:r>
          <w:fldChar w:fldCharType="end"/>
        </w:r>
      </w:hyperlink>
    </w:p>
    <w:p w14:paraId="2EE428CF" w14:textId="791CEBEE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61" w:history="1">
        <w:r w:rsidRPr="00A158B7">
          <w:t>14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>Dictionary, new definitions</w:t>
        </w:r>
        <w:r>
          <w:tab/>
        </w:r>
        <w:r>
          <w:fldChar w:fldCharType="begin"/>
        </w:r>
        <w:r>
          <w:instrText xml:space="preserve"> PAGEREF _Toc32912461 \h </w:instrText>
        </w:r>
        <w:r>
          <w:fldChar w:fldCharType="separate"/>
        </w:r>
        <w:r w:rsidR="00245380">
          <w:t>17</w:t>
        </w:r>
        <w:r>
          <w:fldChar w:fldCharType="end"/>
        </w:r>
      </w:hyperlink>
    </w:p>
    <w:p w14:paraId="01FE5B94" w14:textId="79D680DA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62" w:history="1">
        <w:r w:rsidRPr="00A158B7">
          <w:t>15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 xml:space="preserve">Dictionary, definition of </w:t>
        </w:r>
        <w:r w:rsidRPr="00A158B7">
          <w:rPr>
            <w:i/>
          </w:rPr>
          <w:t>affected residential premises register</w:t>
        </w:r>
        <w:r>
          <w:tab/>
        </w:r>
        <w:r>
          <w:fldChar w:fldCharType="begin"/>
        </w:r>
        <w:r>
          <w:instrText xml:space="preserve"> PAGEREF _Toc32912462 \h </w:instrText>
        </w:r>
        <w:r>
          <w:fldChar w:fldCharType="separate"/>
        </w:r>
        <w:r w:rsidR="00245380">
          <w:t>17</w:t>
        </w:r>
        <w:r>
          <w:fldChar w:fldCharType="end"/>
        </w:r>
      </w:hyperlink>
    </w:p>
    <w:p w14:paraId="160BF018" w14:textId="45E07252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63" w:history="1">
        <w:r w:rsidRPr="00A158B7">
          <w:t>16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>Dictionary, new definitions</w:t>
        </w:r>
        <w:r>
          <w:tab/>
        </w:r>
        <w:r>
          <w:fldChar w:fldCharType="begin"/>
        </w:r>
        <w:r>
          <w:instrText xml:space="preserve"> PAGEREF _Toc32912463 \h </w:instrText>
        </w:r>
        <w:r>
          <w:fldChar w:fldCharType="separate"/>
        </w:r>
        <w:r w:rsidR="00245380">
          <w:t>18</w:t>
        </w:r>
        <w:r>
          <w:fldChar w:fldCharType="end"/>
        </w:r>
      </w:hyperlink>
    </w:p>
    <w:p w14:paraId="63068C74" w14:textId="4BDF620D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64" w:history="1">
        <w:r w:rsidRPr="00A158B7">
          <w:t>17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 xml:space="preserve">Dictionary, definition of </w:t>
        </w:r>
        <w:r w:rsidRPr="00A158B7">
          <w:rPr>
            <w:i/>
          </w:rPr>
          <w:t>loose-fill asbestos insulation</w:t>
        </w:r>
        <w:r>
          <w:tab/>
        </w:r>
        <w:r>
          <w:fldChar w:fldCharType="begin"/>
        </w:r>
        <w:r>
          <w:instrText xml:space="preserve"> PAGEREF _Toc32912464 \h </w:instrText>
        </w:r>
        <w:r>
          <w:fldChar w:fldCharType="separate"/>
        </w:r>
        <w:r w:rsidR="00245380">
          <w:t>18</w:t>
        </w:r>
        <w:r>
          <w:fldChar w:fldCharType="end"/>
        </w:r>
      </w:hyperlink>
    </w:p>
    <w:p w14:paraId="0D4736C7" w14:textId="3D8B53DB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65" w:history="1">
        <w:r w:rsidRPr="00A158B7">
          <w:t>18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>Dictionary, new definitions</w:t>
        </w:r>
        <w:r>
          <w:tab/>
        </w:r>
        <w:r>
          <w:fldChar w:fldCharType="begin"/>
        </w:r>
        <w:r>
          <w:instrText xml:space="preserve"> PAGEREF _Toc32912465 \h </w:instrText>
        </w:r>
        <w:r>
          <w:fldChar w:fldCharType="separate"/>
        </w:r>
        <w:r w:rsidR="00245380">
          <w:t>19</w:t>
        </w:r>
        <w:r>
          <w:fldChar w:fldCharType="end"/>
        </w:r>
      </w:hyperlink>
    </w:p>
    <w:p w14:paraId="000D34B5" w14:textId="5D110C9D" w:rsidR="002C2F35" w:rsidRDefault="008A28E2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2912466" w:history="1">
        <w:r w:rsidR="002C2F35" w:rsidRPr="00A158B7">
          <w:t>Part 4</w:t>
        </w:r>
        <w:r w:rsidR="002C2F35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C2F35" w:rsidRPr="00A158B7">
          <w:t>Dangerous Substances (General) Regulation 2004</w:t>
        </w:r>
        <w:r w:rsidR="002C2F35" w:rsidRPr="002C2F35">
          <w:rPr>
            <w:vanish/>
          </w:rPr>
          <w:tab/>
        </w:r>
        <w:r w:rsidR="002C2F35" w:rsidRPr="002C2F35">
          <w:rPr>
            <w:vanish/>
          </w:rPr>
          <w:fldChar w:fldCharType="begin"/>
        </w:r>
        <w:r w:rsidR="002C2F35" w:rsidRPr="002C2F35">
          <w:rPr>
            <w:vanish/>
          </w:rPr>
          <w:instrText xml:space="preserve"> PAGEREF _Toc32912466 \h </w:instrText>
        </w:r>
        <w:r w:rsidR="002C2F35" w:rsidRPr="002C2F35">
          <w:rPr>
            <w:vanish/>
          </w:rPr>
        </w:r>
        <w:r w:rsidR="002C2F35" w:rsidRPr="002C2F35">
          <w:rPr>
            <w:vanish/>
          </w:rPr>
          <w:fldChar w:fldCharType="separate"/>
        </w:r>
        <w:r w:rsidR="00245380">
          <w:rPr>
            <w:vanish/>
          </w:rPr>
          <w:t>20</w:t>
        </w:r>
        <w:r w:rsidR="002C2F35" w:rsidRPr="002C2F35">
          <w:rPr>
            <w:vanish/>
          </w:rPr>
          <w:fldChar w:fldCharType="end"/>
        </w:r>
      </w:hyperlink>
    </w:p>
    <w:p w14:paraId="15ABB103" w14:textId="7CFFEB38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67" w:history="1">
        <w:r w:rsidRPr="00BC795F">
          <w:rPr>
            <w:rStyle w:val="CharSectNo"/>
          </w:rPr>
          <w:t>19</w:t>
        </w:r>
        <w:r w:rsidRPr="00BC795F">
          <w:tab/>
          <w:t>Removal of asbestos or ACM from premises</w:t>
        </w:r>
        <w:r>
          <w:br/>
        </w:r>
        <w:r w:rsidRPr="00BC795F">
          <w:t>Section 312 (1), penalty</w:t>
        </w:r>
        <w:r>
          <w:tab/>
        </w:r>
        <w:r>
          <w:fldChar w:fldCharType="begin"/>
        </w:r>
        <w:r>
          <w:instrText xml:space="preserve"> PAGEREF _Toc32912467 \h </w:instrText>
        </w:r>
        <w:r>
          <w:fldChar w:fldCharType="separate"/>
        </w:r>
        <w:r w:rsidR="00245380">
          <w:t>20</w:t>
        </w:r>
        <w:r>
          <w:fldChar w:fldCharType="end"/>
        </w:r>
      </w:hyperlink>
    </w:p>
    <w:p w14:paraId="76B28ED6" w14:textId="0A869417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68" w:history="1">
        <w:r w:rsidRPr="00BC795F">
          <w:rPr>
            <w:rStyle w:val="CharSectNo"/>
          </w:rPr>
          <w:t>20</w:t>
        </w:r>
        <w:r w:rsidRPr="00BC795F">
          <w:tab/>
          <w:t>Asbestos removal control plan</w:t>
        </w:r>
        <w:r>
          <w:br/>
        </w:r>
        <w:r w:rsidRPr="00BC795F">
          <w:t>Section 313 (1), penalty</w:t>
        </w:r>
        <w:r>
          <w:tab/>
        </w:r>
        <w:r>
          <w:fldChar w:fldCharType="begin"/>
        </w:r>
        <w:r>
          <w:instrText xml:space="preserve"> PAGEREF _Toc32912468 \h </w:instrText>
        </w:r>
        <w:r>
          <w:fldChar w:fldCharType="separate"/>
        </w:r>
        <w:r w:rsidR="00245380">
          <w:t>20</w:t>
        </w:r>
        <w:r>
          <w:fldChar w:fldCharType="end"/>
        </w:r>
      </w:hyperlink>
    </w:p>
    <w:p w14:paraId="3B1EB1EE" w14:textId="62117B0F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69" w:history="1">
        <w:r w:rsidRPr="00A158B7">
          <w:t>21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>Section 337</w:t>
        </w:r>
        <w:r>
          <w:tab/>
        </w:r>
        <w:r>
          <w:fldChar w:fldCharType="begin"/>
        </w:r>
        <w:r>
          <w:instrText xml:space="preserve"> PAGEREF _Toc32912469 \h </w:instrText>
        </w:r>
        <w:r>
          <w:fldChar w:fldCharType="separate"/>
        </w:r>
        <w:r w:rsidR="00245380">
          <w:t>20</w:t>
        </w:r>
        <w:r>
          <w:fldChar w:fldCharType="end"/>
        </w:r>
      </w:hyperlink>
    </w:p>
    <w:p w14:paraId="239CC769" w14:textId="59E0EFE8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70" w:history="1">
        <w:r w:rsidRPr="00BC795F">
          <w:rPr>
            <w:rStyle w:val="CharSectNo"/>
          </w:rPr>
          <w:t>22</w:t>
        </w:r>
        <w:r w:rsidRPr="00BC795F">
          <w:tab/>
          <w:t>Definitions—pt 3.5</w:t>
        </w:r>
        <w:r>
          <w:br/>
        </w:r>
        <w:r w:rsidRPr="00BC795F">
          <w:t xml:space="preserve">Section 338, new definition of </w:t>
        </w:r>
        <w:r w:rsidRPr="00BC795F">
          <w:rPr>
            <w:rStyle w:val="charItals"/>
          </w:rPr>
          <w:t>approved display case</w:t>
        </w:r>
        <w:r>
          <w:tab/>
        </w:r>
        <w:r>
          <w:fldChar w:fldCharType="begin"/>
        </w:r>
        <w:r>
          <w:instrText xml:space="preserve"> PAGEREF _Toc32912470 \h </w:instrText>
        </w:r>
        <w:r>
          <w:fldChar w:fldCharType="separate"/>
        </w:r>
        <w:r w:rsidR="00245380">
          <w:t>20</w:t>
        </w:r>
        <w:r>
          <w:fldChar w:fldCharType="end"/>
        </w:r>
      </w:hyperlink>
    </w:p>
    <w:p w14:paraId="509AD9B7" w14:textId="02788610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71" w:history="1">
        <w:r w:rsidRPr="00A158B7">
          <w:t>23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 xml:space="preserve">Section 338, definition of </w:t>
        </w:r>
        <w:r w:rsidRPr="00A158B7">
          <w:rPr>
            <w:i/>
          </w:rPr>
          <w:t>approved warning sign</w:t>
        </w:r>
        <w:r>
          <w:tab/>
        </w:r>
        <w:r>
          <w:fldChar w:fldCharType="begin"/>
        </w:r>
        <w:r>
          <w:instrText xml:space="preserve"> PAGEREF _Toc32912471 \h </w:instrText>
        </w:r>
        <w:r>
          <w:fldChar w:fldCharType="separate"/>
        </w:r>
        <w:r w:rsidR="00245380">
          <w:t>20</w:t>
        </w:r>
        <w:r>
          <w:fldChar w:fldCharType="end"/>
        </w:r>
      </w:hyperlink>
    </w:p>
    <w:p w14:paraId="5F9F21C3" w14:textId="13D9080D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72" w:history="1">
        <w:r w:rsidRPr="00A158B7">
          <w:t>24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>Section 338, definitions</w:t>
        </w:r>
        <w:r>
          <w:tab/>
        </w:r>
        <w:r>
          <w:fldChar w:fldCharType="begin"/>
        </w:r>
        <w:r>
          <w:instrText xml:space="preserve"> PAGEREF _Toc32912472 \h </w:instrText>
        </w:r>
        <w:r>
          <w:fldChar w:fldCharType="separate"/>
        </w:r>
        <w:r w:rsidR="00245380">
          <w:t>21</w:t>
        </w:r>
        <w:r>
          <w:fldChar w:fldCharType="end"/>
        </w:r>
      </w:hyperlink>
    </w:p>
    <w:p w14:paraId="76DF1F56" w14:textId="64824A63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73" w:history="1">
        <w:r w:rsidRPr="00A158B7">
          <w:t>25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>Section 339</w:t>
        </w:r>
        <w:r>
          <w:tab/>
        </w:r>
        <w:r>
          <w:fldChar w:fldCharType="begin"/>
        </w:r>
        <w:r>
          <w:instrText xml:space="preserve"> PAGEREF _Toc32912473 \h </w:instrText>
        </w:r>
        <w:r>
          <w:fldChar w:fldCharType="separate"/>
        </w:r>
        <w:r w:rsidR="00245380">
          <w:t>21</w:t>
        </w:r>
        <w:r>
          <w:fldChar w:fldCharType="end"/>
        </w:r>
      </w:hyperlink>
    </w:p>
    <w:p w14:paraId="68C21CDA" w14:textId="63EB3D6F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74" w:history="1">
        <w:r w:rsidRPr="00BC795F">
          <w:rPr>
            <w:rStyle w:val="CharSectNo"/>
          </w:rPr>
          <w:t>26</w:t>
        </w:r>
        <w:r w:rsidRPr="00BC795F">
          <w:tab/>
          <w:t>Offence—asbestos warning signs</w:t>
        </w:r>
        <w:r>
          <w:br/>
        </w:r>
        <w:r w:rsidRPr="00BC795F">
          <w:t>Section 340 (1) (b)</w:t>
        </w:r>
        <w:r>
          <w:tab/>
        </w:r>
        <w:r>
          <w:fldChar w:fldCharType="begin"/>
        </w:r>
        <w:r>
          <w:instrText xml:space="preserve"> PAGEREF _Toc32912474 \h </w:instrText>
        </w:r>
        <w:r>
          <w:fldChar w:fldCharType="separate"/>
        </w:r>
        <w:r w:rsidR="00245380">
          <w:t>22</w:t>
        </w:r>
        <w:r>
          <w:fldChar w:fldCharType="end"/>
        </w:r>
      </w:hyperlink>
    </w:p>
    <w:p w14:paraId="79D9C5B6" w14:textId="79F276A6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75" w:history="1">
        <w:r w:rsidRPr="00A158B7">
          <w:t>27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>Sections 341 and 342</w:t>
        </w:r>
        <w:r>
          <w:tab/>
        </w:r>
        <w:r>
          <w:fldChar w:fldCharType="begin"/>
        </w:r>
        <w:r>
          <w:instrText xml:space="preserve"> PAGEREF _Toc32912475 \h </w:instrText>
        </w:r>
        <w:r>
          <w:fldChar w:fldCharType="separate"/>
        </w:r>
        <w:r w:rsidR="00245380">
          <w:t>22</w:t>
        </w:r>
        <w:r>
          <w:fldChar w:fldCharType="end"/>
        </w:r>
      </w:hyperlink>
    </w:p>
    <w:p w14:paraId="3282D440" w14:textId="5F9FA9FE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76" w:history="1">
        <w:r w:rsidRPr="00A158B7">
          <w:t>28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>Schedule 5, part 5.1 heading</w:t>
        </w:r>
        <w:r>
          <w:tab/>
        </w:r>
        <w:r>
          <w:fldChar w:fldCharType="begin"/>
        </w:r>
        <w:r>
          <w:instrText xml:space="preserve"> PAGEREF _Toc32912476 \h </w:instrText>
        </w:r>
        <w:r>
          <w:fldChar w:fldCharType="separate"/>
        </w:r>
        <w:r w:rsidR="00245380">
          <w:t>24</w:t>
        </w:r>
        <w:r>
          <w:fldChar w:fldCharType="end"/>
        </w:r>
      </w:hyperlink>
    </w:p>
    <w:p w14:paraId="60155BE9" w14:textId="181929F1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lastRenderedPageBreak/>
        <w:tab/>
      </w:r>
      <w:hyperlink w:anchor="_Toc32912477" w:history="1">
        <w:r w:rsidRPr="00A158B7">
          <w:t>29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>Schedule 5, part 5.1, new item 1A</w:t>
        </w:r>
        <w:r>
          <w:tab/>
        </w:r>
        <w:r>
          <w:fldChar w:fldCharType="begin"/>
        </w:r>
        <w:r>
          <w:instrText xml:space="preserve"> PAGEREF _Toc32912477 \h </w:instrText>
        </w:r>
        <w:r>
          <w:fldChar w:fldCharType="separate"/>
        </w:r>
        <w:r w:rsidR="00245380">
          <w:t>25</w:t>
        </w:r>
        <w:r>
          <w:fldChar w:fldCharType="end"/>
        </w:r>
      </w:hyperlink>
    </w:p>
    <w:p w14:paraId="2E73F07B" w14:textId="50BC1D61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78" w:history="1">
        <w:r w:rsidRPr="00A158B7">
          <w:t>30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>Schedule 5, part 5.2 heading</w:t>
        </w:r>
        <w:r>
          <w:tab/>
        </w:r>
        <w:r>
          <w:fldChar w:fldCharType="begin"/>
        </w:r>
        <w:r>
          <w:instrText xml:space="preserve"> PAGEREF _Toc32912478 \h </w:instrText>
        </w:r>
        <w:r>
          <w:fldChar w:fldCharType="separate"/>
        </w:r>
        <w:r w:rsidR="00245380">
          <w:t>25</w:t>
        </w:r>
        <w:r>
          <w:fldChar w:fldCharType="end"/>
        </w:r>
      </w:hyperlink>
    </w:p>
    <w:p w14:paraId="30DD7BAC" w14:textId="6C8E6FE9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79" w:history="1">
        <w:r w:rsidRPr="00A158B7">
          <w:t>31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>Schedule 5, part 5.2, new item 1A</w:t>
        </w:r>
        <w:r>
          <w:tab/>
        </w:r>
        <w:r>
          <w:fldChar w:fldCharType="begin"/>
        </w:r>
        <w:r>
          <w:instrText xml:space="preserve"> PAGEREF _Toc32912479 \h </w:instrText>
        </w:r>
        <w:r>
          <w:fldChar w:fldCharType="separate"/>
        </w:r>
        <w:r w:rsidR="00245380">
          <w:t>25</w:t>
        </w:r>
        <w:r>
          <w:fldChar w:fldCharType="end"/>
        </w:r>
      </w:hyperlink>
    </w:p>
    <w:p w14:paraId="3BDE38EC" w14:textId="49FD437A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80" w:history="1">
        <w:r w:rsidRPr="00A158B7">
          <w:t>32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>Dictionary, note 3</w:t>
        </w:r>
        <w:r>
          <w:tab/>
        </w:r>
        <w:r>
          <w:fldChar w:fldCharType="begin"/>
        </w:r>
        <w:r>
          <w:instrText xml:space="preserve"> PAGEREF _Toc32912480 \h </w:instrText>
        </w:r>
        <w:r>
          <w:fldChar w:fldCharType="separate"/>
        </w:r>
        <w:r w:rsidR="00245380">
          <w:t>25</w:t>
        </w:r>
        <w:r>
          <w:fldChar w:fldCharType="end"/>
        </w:r>
      </w:hyperlink>
    </w:p>
    <w:p w14:paraId="573A7B7E" w14:textId="245D0475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81" w:history="1">
        <w:r w:rsidRPr="00A158B7">
          <w:t>33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 xml:space="preserve">Dictionary, new definition of </w:t>
        </w:r>
        <w:r w:rsidRPr="00A158B7">
          <w:rPr>
            <w:i/>
          </w:rPr>
          <w:t>approved display case</w:t>
        </w:r>
        <w:r>
          <w:tab/>
        </w:r>
        <w:r>
          <w:fldChar w:fldCharType="begin"/>
        </w:r>
        <w:r>
          <w:instrText xml:space="preserve"> PAGEREF _Toc32912481 \h </w:instrText>
        </w:r>
        <w:r>
          <w:fldChar w:fldCharType="separate"/>
        </w:r>
        <w:r w:rsidR="00245380">
          <w:t>26</w:t>
        </w:r>
        <w:r>
          <w:fldChar w:fldCharType="end"/>
        </w:r>
      </w:hyperlink>
    </w:p>
    <w:p w14:paraId="79A06EBB" w14:textId="2761DC8E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82" w:history="1">
        <w:r w:rsidRPr="00A158B7">
          <w:t>34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>Dictionary</w:t>
        </w:r>
        <w:r>
          <w:tab/>
        </w:r>
        <w:r>
          <w:fldChar w:fldCharType="begin"/>
        </w:r>
        <w:r>
          <w:instrText xml:space="preserve"> PAGEREF _Toc32912482 \h </w:instrText>
        </w:r>
        <w:r>
          <w:fldChar w:fldCharType="separate"/>
        </w:r>
        <w:r w:rsidR="00245380">
          <w:t>26</w:t>
        </w:r>
        <w:r>
          <w:fldChar w:fldCharType="end"/>
        </w:r>
      </w:hyperlink>
    </w:p>
    <w:p w14:paraId="1AC4F399" w14:textId="54469BD1" w:rsidR="002C2F35" w:rsidRDefault="008A28E2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2912483" w:history="1">
        <w:r w:rsidR="002C2F35" w:rsidRPr="00A158B7">
          <w:t>Part 5</w:t>
        </w:r>
        <w:r w:rsidR="002C2F35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C2F35" w:rsidRPr="00A158B7">
          <w:t>Planning and Development Act 2007</w:t>
        </w:r>
        <w:r w:rsidR="002C2F35" w:rsidRPr="002C2F35">
          <w:rPr>
            <w:vanish/>
          </w:rPr>
          <w:tab/>
        </w:r>
        <w:r w:rsidR="002C2F35" w:rsidRPr="002C2F35">
          <w:rPr>
            <w:vanish/>
          </w:rPr>
          <w:fldChar w:fldCharType="begin"/>
        </w:r>
        <w:r w:rsidR="002C2F35" w:rsidRPr="002C2F35">
          <w:rPr>
            <w:vanish/>
          </w:rPr>
          <w:instrText xml:space="preserve"> PAGEREF _Toc32912483 \h </w:instrText>
        </w:r>
        <w:r w:rsidR="002C2F35" w:rsidRPr="002C2F35">
          <w:rPr>
            <w:vanish/>
          </w:rPr>
        </w:r>
        <w:r w:rsidR="002C2F35" w:rsidRPr="002C2F35">
          <w:rPr>
            <w:vanish/>
          </w:rPr>
          <w:fldChar w:fldCharType="separate"/>
        </w:r>
        <w:r w:rsidR="00245380">
          <w:rPr>
            <w:vanish/>
          </w:rPr>
          <w:t>27</w:t>
        </w:r>
        <w:r w:rsidR="002C2F35" w:rsidRPr="002C2F35">
          <w:rPr>
            <w:vanish/>
          </w:rPr>
          <w:fldChar w:fldCharType="end"/>
        </w:r>
      </w:hyperlink>
    </w:p>
    <w:p w14:paraId="10C1EB35" w14:textId="78B8CB68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84" w:history="1">
        <w:r w:rsidRPr="00BC795F">
          <w:rPr>
            <w:rStyle w:val="CharSectNo"/>
          </w:rPr>
          <w:t>35</w:t>
        </w:r>
        <w:r w:rsidRPr="00BC795F">
          <w:tab/>
          <w:t>Deciding development applications</w:t>
        </w:r>
        <w:r>
          <w:br/>
        </w:r>
        <w:r w:rsidRPr="00BC795F">
          <w:t>Section 162 (3)</w:t>
        </w:r>
        <w:r>
          <w:tab/>
        </w:r>
        <w:r>
          <w:fldChar w:fldCharType="begin"/>
        </w:r>
        <w:r>
          <w:instrText xml:space="preserve"> PAGEREF _Toc32912484 \h </w:instrText>
        </w:r>
        <w:r>
          <w:fldChar w:fldCharType="separate"/>
        </w:r>
        <w:r w:rsidR="00245380">
          <w:t>27</w:t>
        </w:r>
        <w:r>
          <w:fldChar w:fldCharType="end"/>
        </w:r>
      </w:hyperlink>
    </w:p>
    <w:p w14:paraId="7A6913B0" w14:textId="5F1C141E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85" w:history="1">
        <w:r w:rsidRPr="00A158B7">
          <w:t>36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>Section 162 (7), new definitions</w:t>
        </w:r>
        <w:r>
          <w:tab/>
        </w:r>
        <w:r>
          <w:fldChar w:fldCharType="begin"/>
        </w:r>
        <w:r>
          <w:instrText xml:space="preserve"> PAGEREF _Toc32912485 \h </w:instrText>
        </w:r>
        <w:r>
          <w:fldChar w:fldCharType="separate"/>
        </w:r>
        <w:r w:rsidR="00245380">
          <w:t>27</w:t>
        </w:r>
        <w:r>
          <w:fldChar w:fldCharType="end"/>
        </w:r>
      </w:hyperlink>
    </w:p>
    <w:p w14:paraId="2C253310" w14:textId="5C5AB686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86" w:history="1">
        <w:r w:rsidRPr="00A158B7">
          <w:t>37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 xml:space="preserve">Dictionary, definition of </w:t>
        </w:r>
        <w:r w:rsidRPr="00A158B7">
          <w:rPr>
            <w:i/>
          </w:rPr>
          <w:t>affected residential premises register</w:t>
        </w:r>
        <w:r>
          <w:tab/>
        </w:r>
        <w:r>
          <w:fldChar w:fldCharType="begin"/>
        </w:r>
        <w:r>
          <w:instrText xml:space="preserve"> PAGEREF _Toc32912486 \h </w:instrText>
        </w:r>
        <w:r>
          <w:fldChar w:fldCharType="separate"/>
        </w:r>
        <w:r w:rsidR="00245380">
          <w:t>28</w:t>
        </w:r>
        <w:r>
          <w:fldChar w:fldCharType="end"/>
        </w:r>
      </w:hyperlink>
    </w:p>
    <w:p w14:paraId="2A24A47C" w14:textId="1ED6FDEE" w:rsidR="002C2F35" w:rsidRDefault="008A28E2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2912487" w:history="1">
        <w:r w:rsidR="002C2F35" w:rsidRPr="00A158B7">
          <w:t>Part 6</w:t>
        </w:r>
        <w:r w:rsidR="002C2F35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C2F35" w:rsidRPr="00A158B7">
          <w:t>Planning and Development Regulation 2008</w:t>
        </w:r>
        <w:r w:rsidR="002C2F35" w:rsidRPr="002C2F35">
          <w:rPr>
            <w:vanish/>
          </w:rPr>
          <w:tab/>
        </w:r>
        <w:r w:rsidR="002C2F35" w:rsidRPr="002C2F35">
          <w:rPr>
            <w:vanish/>
          </w:rPr>
          <w:fldChar w:fldCharType="begin"/>
        </w:r>
        <w:r w:rsidR="002C2F35" w:rsidRPr="002C2F35">
          <w:rPr>
            <w:vanish/>
          </w:rPr>
          <w:instrText xml:space="preserve"> PAGEREF _Toc32912487 \h </w:instrText>
        </w:r>
        <w:r w:rsidR="002C2F35" w:rsidRPr="002C2F35">
          <w:rPr>
            <w:vanish/>
          </w:rPr>
        </w:r>
        <w:r w:rsidR="002C2F35" w:rsidRPr="002C2F35">
          <w:rPr>
            <w:vanish/>
          </w:rPr>
          <w:fldChar w:fldCharType="separate"/>
        </w:r>
        <w:r w:rsidR="00245380">
          <w:rPr>
            <w:vanish/>
          </w:rPr>
          <w:t>29</w:t>
        </w:r>
        <w:r w:rsidR="002C2F35" w:rsidRPr="002C2F35">
          <w:rPr>
            <w:vanish/>
          </w:rPr>
          <w:fldChar w:fldCharType="end"/>
        </w:r>
      </w:hyperlink>
    </w:p>
    <w:p w14:paraId="5AC70150" w14:textId="5F98AF28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88" w:history="1">
        <w:r w:rsidRPr="00BC795F">
          <w:rPr>
            <w:rStyle w:val="CharSectNo"/>
          </w:rPr>
          <w:t>38</w:t>
        </w:r>
        <w:r w:rsidRPr="00BC795F">
          <w:rPr>
            <w:rStyle w:val="charItals"/>
            <w:i w:val="0"/>
          </w:rPr>
          <w:tab/>
        </w:r>
        <w:r w:rsidRPr="00BC795F">
          <w:t>Certain direct sales not requiring approval—Act, s 240 (1) (d)</w:t>
        </w:r>
        <w:r>
          <w:br/>
        </w:r>
        <w:r w:rsidRPr="00BC795F">
          <w:t xml:space="preserve">Section 130 (2), definition of </w:t>
        </w:r>
        <w:r w:rsidRPr="00BC795F">
          <w:rPr>
            <w:rStyle w:val="charItals"/>
          </w:rPr>
          <w:t>affected residential premises register</w:t>
        </w:r>
        <w:r>
          <w:tab/>
        </w:r>
        <w:r>
          <w:fldChar w:fldCharType="begin"/>
        </w:r>
        <w:r>
          <w:instrText xml:space="preserve"> PAGEREF _Toc32912488 \h </w:instrText>
        </w:r>
        <w:r>
          <w:fldChar w:fldCharType="separate"/>
        </w:r>
        <w:r w:rsidR="00245380">
          <w:t>29</w:t>
        </w:r>
        <w:r>
          <w:fldChar w:fldCharType="end"/>
        </w:r>
      </w:hyperlink>
    </w:p>
    <w:p w14:paraId="1F8A32DB" w14:textId="16264C8A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89" w:history="1">
        <w:r w:rsidRPr="00A158B7">
          <w:t>39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 xml:space="preserve">Section 130 (2), new definition of </w:t>
        </w:r>
        <w:r w:rsidRPr="00A158B7">
          <w:rPr>
            <w:i/>
          </w:rPr>
          <w:t>eligible impacted property</w:t>
        </w:r>
        <w:r>
          <w:tab/>
        </w:r>
        <w:r>
          <w:fldChar w:fldCharType="begin"/>
        </w:r>
        <w:r>
          <w:instrText xml:space="preserve"> PAGEREF _Toc32912489 \h </w:instrText>
        </w:r>
        <w:r>
          <w:fldChar w:fldCharType="separate"/>
        </w:r>
        <w:r w:rsidR="00245380">
          <w:t>29</w:t>
        </w:r>
        <w:r>
          <w:fldChar w:fldCharType="end"/>
        </w:r>
      </w:hyperlink>
    </w:p>
    <w:p w14:paraId="13CDB867" w14:textId="4B72FD57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90" w:history="1">
        <w:r w:rsidRPr="00A158B7">
          <w:t>40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>Section 212</w:t>
        </w:r>
        <w:r>
          <w:tab/>
        </w:r>
        <w:r>
          <w:fldChar w:fldCharType="begin"/>
        </w:r>
        <w:r>
          <w:instrText xml:space="preserve"> PAGEREF _Toc32912490 \h </w:instrText>
        </w:r>
        <w:r>
          <w:fldChar w:fldCharType="separate"/>
        </w:r>
        <w:r w:rsidR="00245380">
          <w:t>29</w:t>
        </w:r>
        <w:r>
          <w:fldChar w:fldCharType="end"/>
        </w:r>
      </w:hyperlink>
    </w:p>
    <w:p w14:paraId="56280DC6" w14:textId="30AABEB1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91" w:history="1">
        <w:r w:rsidRPr="00BC795F">
          <w:rPr>
            <w:rStyle w:val="CharSectNo"/>
          </w:rPr>
          <w:t>41</w:t>
        </w:r>
        <w:r w:rsidRPr="00BC795F">
          <w:tab/>
          <w:t>Definitions—sch 1</w:t>
        </w:r>
        <w:r>
          <w:br/>
        </w:r>
        <w:r w:rsidRPr="00BC795F">
          <w:t xml:space="preserve">Schedule 1, section 1.1, new definition of </w:t>
        </w:r>
        <w:r w:rsidRPr="00BC795F">
          <w:rPr>
            <w:rStyle w:val="charItals"/>
          </w:rPr>
          <w:t>affected residential premises</w:t>
        </w:r>
        <w:r>
          <w:tab/>
        </w:r>
        <w:r>
          <w:fldChar w:fldCharType="begin"/>
        </w:r>
        <w:r>
          <w:instrText xml:space="preserve"> PAGEREF _Toc32912491 \h </w:instrText>
        </w:r>
        <w:r>
          <w:fldChar w:fldCharType="separate"/>
        </w:r>
        <w:r w:rsidR="00245380">
          <w:t>30</w:t>
        </w:r>
        <w:r>
          <w:fldChar w:fldCharType="end"/>
        </w:r>
      </w:hyperlink>
    </w:p>
    <w:p w14:paraId="59A55446" w14:textId="5323F0B8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92" w:history="1">
        <w:r w:rsidRPr="00BC795F">
          <w:rPr>
            <w:rStyle w:val="CharSectNo"/>
          </w:rPr>
          <w:t>42</w:t>
        </w:r>
        <w:r w:rsidRPr="00BC795F">
          <w:tab/>
          <w:t>Exempt developments—general criteria</w:t>
        </w:r>
        <w:r>
          <w:br/>
        </w:r>
        <w:r w:rsidRPr="00BC795F">
          <w:t>Schedule 1, new section 1.10 (ea)</w:t>
        </w:r>
        <w:r>
          <w:tab/>
        </w:r>
        <w:r>
          <w:fldChar w:fldCharType="begin"/>
        </w:r>
        <w:r>
          <w:instrText xml:space="preserve"> PAGEREF _Toc32912492 \h </w:instrText>
        </w:r>
        <w:r>
          <w:fldChar w:fldCharType="separate"/>
        </w:r>
        <w:r w:rsidR="00245380">
          <w:t>30</w:t>
        </w:r>
        <w:r>
          <w:fldChar w:fldCharType="end"/>
        </w:r>
      </w:hyperlink>
    </w:p>
    <w:p w14:paraId="369ED81F" w14:textId="5B36D55D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93" w:history="1">
        <w:r w:rsidRPr="00A158B7">
          <w:t>43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>Schedule 1, new section 1.17A</w:t>
        </w:r>
        <w:r>
          <w:tab/>
        </w:r>
        <w:r>
          <w:fldChar w:fldCharType="begin"/>
        </w:r>
        <w:r>
          <w:instrText xml:space="preserve"> PAGEREF _Toc32912493 \h </w:instrText>
        </w:r>
        <w:r>
          <w:fldChar w:fldCharType="separate"/>
        </w:r>
        <w:r w:rsidR="00245380">
          <w:t>30</w:t>
        </w:r>
        <w:r>
          <w:fldChar w:fldCharType="end"/>
        </w:r>
      </w:hyperlink>
    </w:p>
    <w:p w14:paraId="06D5FD2C" w14:textId="711E1824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94" w:history="1">
        <w:r w:rsidRPr="00A158B7">
          <w:t>44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>Schedule 1, sections 1.100B (1) (a) and 1.101 (1) (a) (ii)</w:t>
        </w:r>
        <w:r>
          <w:tab/>
        </w:r>
        <w:r>
          <w:fldChar w:fldCharType="begin"/>
        </w:r>
        <w:r>
          <w:instrText xml:space="preserve"> PAGEREF _Toc32912494 \h </w:instrText>
        </w:r>
        <w:r>
          <w:fldChar w:fldCharType="separate"/>
        </w:r>
        <w:r w:rsidR="00245380">
          <w:t>31</w:t>
        </w:r>
        <w:r>
          <w:fldChar w:fldCharType="end"/>
        </w:r>
      </w:hyperlink>
    </w:p>
    <w:p w14:paraId="5A5E47A4" w14:textId="19B60095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95" w:history="1">
        <w:r w:rsidRPr="00A158B7">
          <w:t>45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>Schedule 1, section 1.109</w:t>
        </w:r>
        <w:r>
          <w:tab/>
        </w:r>
        <w:r>
          <w:fldChar w:fldCharType="begin"/>
        </w:r>
        <w:r>
          <w:instrText xml:space="preserve"> PAGEREF _Toc32912495 \h </w:instrText>
        </w:r>
        <w:r>
          <w:fldChar w:fldCharType="separate"/>
        </w:r>
        <w:r w:rsidR="00245380">
          <w:t>31</w:t>
        </w:r>
        <w:r>
          <w:fldChar w:fldCharType="end"/>
        </w:r>
      </w:hyperlink>
    </w:p>
    <w:p w14:paraId="6DEF436E" w14:textId="38B66C81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96" w:history="1">
        <w:r w:rsidRPr="00BC795F">
          <w:rPr>
            <w:rStyle w:val="CharSectNo"/>
          </w:rPr>
          <w:t>46</w:t>
        </w:r>
        <w:r w:rsidRPr="00BC795F">
          <w:tab/>
          <w:t>Rebuilding damaged buildings and structures</w:t>
        </w:r>
        <w:r>
          <w:br/>
        </w:r>
        <w:r w:rsidRPr="00BC795F">
          <w:t>Schedule 1, new section 1.110 (1) (aa)</w:t>
        </w:r>
        <w:r>
          <w:tab/>
        </w:r>
        <w:r>
          <w:fldChar w:fldCharType="begin"/>
        </w:r>
        <w:r>
          <w:instrText xml:space="preserve"> PAGEREF _Toc32912496 \h </w:instrText>
        </w:r>
        <w:r>
          <w:fldChar w:fldCharType="separate"/>
        </w:r>
        <w:r w:rsidR="00245380">
          <w:t>31</w:t>
        </w:r>
        <w:r>
          <w:fldChar w:fldCharType="end"/>
        </w:r>
      </w:hyperlink>
    </w:p>
    <w:p w14:paraId="0EFABF89" w14:textId="074CB9ED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97" w:history="1">
        <w:r w:rsidRPr="00A158B7">
          <w:t>47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>Schedule 1, section 1.112</w:t>
        </w:r>
        <w:r>
          <w:tab/>
        </w:r>
        <w:r>
          <w:fldChar w:fldCharType="begin"/>
        </w:r>
        <w:r>
          <w:instrText xml:space="preserve"> PAGEREF _Toc32912497 \h </w:instrText>
        </w:r>
        <w:r>
          <w:fldChar w:fldCharType="separate"/>
        </w:r>
        <w:r w:rsidR="00245380">
          <w:t>32</w:t>
        </w:r>
        <w:r>
          <w:fldChar w:fldCharType="end"/>
        </w:r>
      </w:hyperlink>
    </w:p>
    <w:p w14:paraId="4492A5E3" w14:textId="0B274F21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98" w:history="1">
        <w:r w:rsidRPr="00A158B7">
          <w:t>48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>Schedule 1, new section 1.114</w:t>
        </w:r>
        <w:r>
          <w:tab/>
        </w:r>
        <w:r>
          <w:fldChar w:fldCharType="begin"/>
        </w:r>
        <w:r>
          <w:instrText xml:space="preserve"> PAGEREF _Toc32912498 \h </w:instrText>
        </w:r>
        <w:r>
          <w:fldChar w:fldCharType="separate"/>
        </w:r>
        <w:r w:rsidR="00245380">
          <w:t>32</w:t>
        </w:r>
        <w:r>
          <w:fldChar w:fldCharType="end"/>
        </w:r>
      </w:hyperlink>
    </w:p>
    <w:p w14:paraId="48F2DB5E" w14:textId="477A9BCC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499" w:history="1">
        <w:r w:rsidRPr="00BC795F">
          <w:rPr>
            <w:rStyle w:val="CharSectNo"/>
          </w:rPr>
          <w:t>49</w:t>
        </w:r>
        <w:r w:rsidRPr="00BC795F">
          <w:tab/>
          <w:t>Definitions—sch 2A</w:t>
        </w:r>
        <w:r>
          <w:br/>
        </w:r>
        <w:r w:rsidRPr="00BC795F">
          <w:t xml:space="preserve">Schedule 2A, section 2A.1, new definition of </w:t>
        </w:r>
        <w:r w:rsidRPr="00BC795F">
          <w:rPr>
            <w:rStyle w:val="charItals"/>
          </w:rPr>
          <w:t>affected residential premises</w:t>
        </w:r>
        <w:r>
          <w:tab/>
        </w:r>
        <w:r>
          <w:fldChar w:fldCharType="begin"/>
        </w:r>
        <w:r>
          <w:instrText xml:space="preserve"> PAGEREF _Toc32912499 \h </w:instrText>
        </w:r>
        <w:r>
          <w:fldChar w:fldCharType="separate"/>
        </w:r>
        <w:r w:rsidR="00245380">
          <w:t>32</w:t>
        </w:r>
        <w:r>
          <w:fldChar w:fldCharType="end"/>
        </w:r>
      </w:hyperlink>
    </w:p>
    <w:p w14:paraId="27D68030" w14:textId="36ED3288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500" w:history="1">
        <w:r w:rsidRPr="00A158B7">
          <w:t>50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>Dictionary, note 3</w:t>
        </w:r>
        <w:r>
          <w:tab/>
        </w:r>
        <w:r>
          <w:fldChar w:fldCharType="begin"/>
        </w:r>
        <w:r>
          <w:instrText xml:space="preserve"> PAGEREF _Toc32912500 \h </w:instrText>
        </w:r>
        <w:r>
          <w:fldChar w:fldCharType="separate"/>
        </w:r>
        <w:r w:rsidR="00245380">
          <w:t>32</w:t>
        </w:r>
        <w:r>
          <w:fldChar w:fldCharType="end"/>
        </w:r>
      </w:hyperlink>
    </w:p>
    <w:p w14:paraId="6B007F83" w14:textId="724D2554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501" w:history="1">
        <w:r w:rsidRPr="00A158B7">
          <w:t>51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 xml:space="preserve">Dictionary, definition of </w:t>
        </w:r>
        <w:r w:rsidRPr="00A158B7">
          <w:rPr>
            <w:i/>
          </w:rPr>
          <w:t>affected residential premises</w:t>
        </w:r>
        <w:r>
          <w:tab/>
        </w:r>
        <w:r>
          <w:fldChar w:fldCharType="begin"/>
        </w:r>
        <w:r>
          <w:instrText xml:space="preserve"> PAGEREF _Toc32912501 \h </w:instrText>
        </w:r>
        <w:r>
          <w:fldChar w:fldCharType="separate"/>
        </w:r>
        <w:r w:rsidR="00245380">
          <w:t>33</w:t>
        </w:r>
        <w:r>
          <w:fldChar w:fldCharType="end"/>
        </w:r>
      </w:hyperlink>
    </w:p>
    <w:p w14:paraId="0D28A8C6" w14:textId="0E97E437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502" w:history="1">
        <w:r w:rsidRPr="00A158B7">
          <w:t>52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 xml:space="preserve">Dictionary, definition of </w:t>
        </w:r>
        <w:r w:rsidRPr="00A158B7">
          <w:rPr>
            <w:i/>
          </w:rPr>
          <w:t>loose-fill asbestos insulation</w:t>
        </w:r>
        <w:r>
          <w:tab/>
        </w:r>
        <w:r>
          <w:fldChar w:fldCharType="begin"/>
        </w:r>
        <w:r>
          <w:instrText xml:space="preserve"> PAGEREF _Toc32912502 \h </w:instrText>
        </w:r>
        <w:r>
          <w:fldChar w:fldCharType="separate"/>
        </w:r>
        <w:r w:rsidR="00245380">
          <w:t>33</w:t>
        </w:r>
        <w:r>
          <w:fldChar w:fldCharType="end"/>
        </w:r>
      </w:hyperlink>
    </w:p>
    <w:p w14:paraId="6BDF61DC" w14:textId="40751DEE" w:rsidR="002C2F35" w:rsidRDefault="008A28E2">
      <w:pPr>
        <w:pStyle w:val="TOC2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2912503" w:history="1">
        <w:r w:rsidR="002C2F35" w:rsidRPr="00A158B7">
          <w:t>Part 7</w:t>
        </w:r>
        <w:r w:rsidR="002C2F35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C2F35" w:rsidRPr="00A158B7">
          <w:t>Residential Tenancies Act 1997</w:t>
        </w:r>
        <w:r w:rsidR="002C2F35" w:rsidRPr="002C2F35">
          <w:rPr>
            <w:vanish/>
          </w:rPr>
          <w:tab/>
        </w:r>
        <w:r w:rsidR="002C2F35" w:rsidRPr="002C2F35">
          <w:rPr>
            <w:vanish/>
          </w:rPr>
          <w:fldChar w:fldCharType="begin"/>
        </w:r>
        <w:r w:rsidR="002C2F35" w:rsidRPr="002C2F35">
          <w:rPr>
            <w:vanish/>
          </w:rPr>
          <w:instrText xml:space="preserve"> PAGEREF _Toc32912503 \h </w:instrText>
        </w:r>
        <w:r w:rsidR="002C2F35" w:rsidRPr="002C2F35">
          <w:rPr>
            <w:vanish/>
          </w:rPr>
        </w:r>
        <w:r w:rsidR="002C2F35" w:rsidRPr="002C2F35">
          <w:rPr>
            <w:vanish/>
          </w:rPr>
          <w:fldChar w:fldCharType="separate"/>
        </w:r>
        <w:r w:rsidR="00245380">
          <w:rPr>
            <w:vanish/>
          </w:rPr>
          <w:t>34</w:t>
        </w:r>
        <w:r w:rsidR="002C2F35" w:rsidRPr="002C2F35">
          <w:rPr>
            <w:vanish/>
          </w:rPr>
          <w:fldChar w:fldCharType="end"/>
        </w:r>
      </w:hyperlink>
    </w:p>
    <w:p w14:paraId="73BA1C05" w14:textId="622EF15A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504" w:history="1">
        <w:r w:rsidRPr="00A158B7">
          <w:t>53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>New section 64AC</w:t>
        </w:r>
        <w:r>
          <w:tab/>
        </w:r>
        <w:r>
          <w:fldChar w:fldCharType="begin"/>
        </w:r>
        <w:r>
          <w:instrText xml:space="preserve"> PAGEREF _Toc32912504 \h </w:instrText>
        </w:r>
        <w:r>
          <w:fldChar w:fldCharType="separate"/>
        </w:r>
        <w:r w:rsidR="00245380">
          <w:t>34</w:t>
        </w:r>
        <w:r>
          <w:fldChar w:fldCharType="end"/>
        </w:r>
      </w:hyperlink>
    </w:p>
    <w:p w14:paraId="45D1E99F" w14:textId="6F0D1916" w:rsidR="002C2F35" w:rsidRDefault="002C2F35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tab/>
      </w:r>
      <w:hyperlink w:anchor="_Toc32912505" w:history="1">
        <w:r w:rsidRPr="00A158B7">
          <w:t>54</w:t>
        </w:r>
        <w:r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Pr="00A158B7">
          <w:t xml:space="preserve">Dictionary, definitions of </w:t>
        </w:r>
        <w:r w:rsidRPr="00A158B7">
          <w:rPr>
            <w:i/>
          </w:rPr>
          <w:t>affected residential premises</w:t>
        </w:r>
        <w:r w:rsidRPr="00A158B7">
          <w:rPr>
            <w:bCs/>
          </w:rPr>
          <w:t xml:space="preserve"> </w:t>
        </w:r>
        <w:r w:rsidRPr="00A158B7">
          <w:t xml:space="preserve">and </w:t>
        </w:r>
        <w:r w:rsidRPr="00A158B7">
          <w:rPr>
            <w:i/>
          </w:rPr>
          <w:t>affected residential premises register</w:t>
        </w:r>
        <w:r>
          <w:tab/>
        </w:r>
        <w:r>
          <w:fldChar w:fldCharType="begin"/>
        </w:r>
        <w:r>
          <w:instrText xml:space="preserve"> PAGEREF _Toc32912505 \h </w:instrText>
        </w:r>
        <w:r>
          <w:fldChar w:fldCharType="separate"/>
        </w:r>
        <w:r w:rsidR="00245380">
          <w:t>35</w:t>
        </w:r>
        <w:r>
          <w:fldChar w:fldCharType="end"/>
        </w:r>
      </w:hyperlink>
    </w:p>
    <w:p w14:paraId="20FC51B4" w14:textId="5F16CC22" w:rsidR="002C2F35" w:rsidRDefault="008A28E2">
      <w:pPr>
        <w:pStyle w:val="TOC6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2912506" w:history="1">
        <w:r w:rsidR="002C2F35" w:rsidRPr="00A158B7">
          <w:t>Schedule 1</w:t>
        </w:r>
        <w:r w:rsidR="002C2F35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C2F35" w:rsidRPr="00A158B7">
          <w:t>Consequential amendments</w:t>
        </w:r>
        <w:r w:rsidR="002C2F35">
          <w:tab/>
        </w:r>
        <w:r w:rsidR="002C2F35" w:rsidRPr="002C2F35">
          <w:rPr>
            <w:b w:val="0"/>
            <w:sz w:val="20"/>
          </w:rPr>
          <w:fldChar w:fldCharType="begin"/>
        </w:r>
        <w:r w:rsidR="002C2F35" w:rsidRPr="002C2F35">
          <w:rPr>
            <w:b w:val="0"/>
            <w:sz w:val="20"/>
          </w:rPr>
          <w:instrText xml:space="preserve"> PAGEREF _Toc32912506 \h </w:instrText>
        </w:r>
        <w:r w:rsidR="002C2F35" w:rsidRPr="002C2F35">
          <w:rPr>
            <w:b w:val="0"/>
            <w:sz w:val="20"/>
          </w:rPr>
        </w:r>
        <w:r w:rsidR="002C2F35" w:rsidRPr="002C2F35">
          <w:rPr>
            <w:b w:val="0"/>
            <w:sz w:val="20"/>
          </w:rPr>
          <w:fldChar w:fldCharType="separate"/>
        </w:r>
        <w:r w:rsidR="00245380">
          <w:rPr>
            <w:b w:val="0"/>
            <w:sz w:val="20"/>
          </w:rPr>
          <w:t>36</w:t>
        </w:r>
        <w:r w:rsidR="002C2F35" w:rsidRPr="002C2F35">
          <w:rPr>
            <w:b w:val="0"/>
            <w:sz w:val="20"/>
          </w:rPr>
          <w:fldChar w:fldCharType="end"/>
        </w:r>
      </w:hyperlink>
    </w:p>
    <w:p w14:paraId="0AD7312C" w14:textId="4F0C7CAF" w:rsidR="002C2F35" w:rsidRDefault="008A28E2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2912507" w:history="1">
        <w:r w:rsidR="002C2F35" w:rsidRPr="00A158B7">
          <w:t>Part 1.1</w:t>
        </w:r>
        <w:r w:rsidR="002C2F35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C2F35" w:rsidRPr="00A158B7">
          <w:t>Building Act 2004</w:t>
        </w:r>
        <w:r w:rsidR="002C2F35">
          <w:tab/>
        </w:r>
        <w:r w:rsidR="002C2F35" w:rsidRPr="002C2F35">
          <w:rPr>
            <w:b w:val="0"/>
          </w:rPr>
          <w:fldChar w:fldCharType="begin"/>
        </w:r>
        <w:r w:rsidR="002C2F35" w:rsidRPr="002C2F35">
          <w:rPr>
            <w:b w:val="0"/>
          </w:rPr>
          <w:instrText xml:space="preserve"> PAGEREF _Toc32912507 \h </w:instrText>
        </w:r>
        <w:r w:rsidR="002C2F35" w:rsidRPr="002C2F35">
          <w:rPr>
            <w:b w:val="0"/>
          </w:rPr>
        </w:r>
        <w:r w:rsidR="002C2F35" w:rsidRPr="002C2F35">
          <w:rPr>
            <w:b w:val="0"/>
          </w:rPr>
          <w:fldChar w:fldCharType="separate"/>
        </w:r>
        <w:r w:rsidR="00245380">
          <w:rPr>
            <w:b w:val="0"/>
          </w:rPr>
          <w:t>36</w:t>
        </w:r>
        <w:r w:rsidR="002C2F35" w:rsidRPr="002C2F35">
          <w:rPr>
            <w:b w:val="0"/>
          </w:rPr>
          <w:fldChar w:fldCharType="end"/>
        </w:r>
      </w:hyperlink>
    </w:p>
    <w:p w14:paraId="7C862319" w14:textId="1201111B" w:rsidR="002C2F35" w:rsidRDefault="008A28E2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2912511" w:history="1">
        <w:r w:rsidR="002C2F35" w:rsidRPr="00A158B7">
          <w:t>Part 1.2</w:t>
        </w:r>
        <w:r w:rsidR="002C2F35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C2F35" w:rsidRPr="00A158B7">
          <w:t>Civil Law (Sale of Residential Property) Act 2003</w:t>
        </w:r>
        <w:r w:rsidR="002C2F35">
          <w:tab/>
        </w:r>
        <w:r w:rsidR="002C2F35" w:rsidRPr="002C2F35">
          <w:rPr>
            <w:b w:val="0"/>
          </w:rPr>
          <w:fldChar w:fldCharType="begin"/>
        </w:r>
        <w:r w:rsidR="002C2F35" w:rsidRPr="002C2F35">
          <w:rPr>
            <w:b w:val="0"/>
          </w:rPr>
          <w:instrText xml:space="preserve"> PAGEREF _Toc32912511 \h </w:instrText>
        </w:r>
        <w:r w:rsidR="002C2F35" w:rsidRPr="002C2F35">
          <w:rPr>
            <w:b w:val="0"/>
          </w:rPr>
        </w:r>
        <w:r w:rsidR="002C2F35" w:rsidRPr="002C2F35">
          <w:rPr>
            <w:b w:val="0"/>
          </w:rPr>
          <w:fldChar w:fldCharType="separate"/>
        </w:r>
        <w:r w:rsidR="00245380">
          <w:rPr>
            <w:b w:val="0"/>
          </w:rPr>
          <w:t>37</w:t>
        </w:r>
        <w:r w:rsidR="002C2F35" w:rsidRPr="002C2F35">
          <w:rPr>
            <w:b w:val="0"/>
          </w:rPr>
          <w:fldChar w:fldCharType="end"/>
        </w:r>
      </w:hyperlink>
    </w:p>
    <w:p w14:paraId="40FD662D" w14:textId="07916234" w:rsidR="002C2F35" w:rsidRDefault="008A28E2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2912515" w:history="1">
        <w:r w:rsidR="002C2F35" w:rsidRPr="00A158B7">
          <w:t>Part 1.3</w:t>
        </w:r>
        <w:r w:rsidR="002C2F35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C2F35" w:rsidRPr="00A158B7">
          <w:t>Civil Law (Sale of Residential Property) Regulation 2004</w:t>
        </w:r>
        <w:r w:rsidR="002C2F35">
          <w:tab/>
        </w:r>
        <w:r w:rsidR="002C2F35" w:rsidRPr="002C2F35">
          <w:rPr>
            <w:b w:val="0"/>
          </w:rPr>
          <w:fldChar w:fldCharType="begin"/>
        </w:r>
        <w:r w:rsidR="002C2F35" w:rsidRPr="002C2F35">
          <w:rPr>
            <w:b w:val="0"/>
          </w:rPr>
          <w:instrText xml:space="preserve"> PAGEREF _Toc32912515 \h </w:instrText>
        </w:r>
        <w:r w:rsidR="002C2F35" w:rsidRPr="002C2F35">
          <w:rPr>
            <w:b w:val="0"/>
          </w:rPr>
        </w:r>
        <w:r w:rsidR="002C2F35" w:rsidRPr="002C2F35">
          <w:rPr>
            <w:b w:val="0"/>
          </w:rPr>
          <w:fldChar w:fldCharType="separate"/>
        </w:r>
        <w:r w:rsidR="00245380">
          <w:rPr>
            <w:b w:val="0"/>
          </w:rPr>
          <w:t>37</w:t>
        </w:r>
        <w:r w:rsidR="002C2F35" w:rsidRPr="002C2F35">
          <w:rPr>
            <w:b w:val="0"/>
          </w:rPr>
          <w:fldChar w:fldCharType="end"/>
        </w:r>
      </w:hyperlink>
    </w:p>
    <w:p w14:paraId="54459BFF" w14:textId="62952ABD" w:rsidR="002C2F35" w:rsidRDefault="008A28E2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2912521" w:history="1">
        <w:r w:rsidR="002C2F35" w:rsidRPr="00A158B7">
          <w:t>Part 1.4</w:t>
        </w:r>
        <w:r w:rsidR="002C2F35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C2F35" w:rsidRPr="00A158B7">
          <w:t>Construction Occupations (Licensing) Regulation 2004</w:t>
        </w:r>
        <w:r w:rsidR="002C2F35">
          <w:tab/>
        </w:r>
        <w:r w:rsidR="002C2F35" w:rsidRPr="002C2F35">
          <w:rPr>
            <w:b w:val="0"/>
          </w:rPr>
          <w:fldChar w:fldCharType="begin"/>
        </w:r>
        <w:r w:rsidR="002C2F35" w:rsidRPr="002C2F35">
          <w:rPr>
            <w:b w:val="0"/>
          </w:rPr>
          <w:instrText xml:space="preserve"> PAGEREF _Toc32912521 \h </w:instrText>
        </w:r>
        <w:r w:rsidR="002C2F35" w:rsidRPr="002C2F35">
          <w:rPr>
            <w:b w:val="0"/>
          </w:rPr>
        </w:r>
        <w:r w:rsidR="002C2F35" w:rsidRPr="002C2F35">
          <w:rPr>
            <w:b w:val="0"/>
          </w:rPr>
          <w:fldChar w:fldCharType="separate"/>
        </w:r>
        <w:r w:rsidR="00245380">
          <w:rPr>
            <w:b w:val="0"/>
          </w:rPr>
          <w:t>39</w:t>
        </w:r>
        <w:r w:rsidR="002C2F35" w:rsidRPr="002C2F35">
          <w:rPr>
            <w:b w:val="0"/>
          </w:rPr>
          <w:fldChar w:fldCharType="end"/>
        </w:r>
      </w:hyperlink>
    </w:p>
    <w:p w14:paraId="0D7E62B3" w14:textId="7580165B" w:rsidR="002C2F35" w:rsidRDefault="008A28E2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2912524" w:history="1">
        <w:r w:rsidR="002C2F35" w:rsidRPr="00A158B7">
          <w:t>Part 1.5</w:t>
        </w:r>
        <w:r w:rsidR="002C2F35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C2F35" w:rsidRPr="00A158B7">
          <w:t>Electricity Feed-in (Renewable Energy Premium) Act 2008</w:t>
        </w:r>
        <w:r w:rsidR="002C2F35">
          <w:tab/>
        </w:r>
        <w:r w:rsidR="002C2F35" w:rsidRPr="002C2F35">
          <w:rPr>
            <w:b w:val="0"/>
          </w:rPr>
          <w:fldChar w:fldCharType="begin"/>
        </w:r>
        <w:r w:rsidR="002C2F35" w:rsidRPr="002C2F35">
          <w:rPr>
            <w:b w:val="0"/>
          </w:rPr>
          <w:instrText xml:space="preserve"> PAGEREF _Toc32912524 \h </w:instrText>
        </w:r>
        <w:r w:rsidR="002C2F35" w:rsidRPr="002C2F35">
          <w:rPr>
            <w:b w:val="0"/>
          </w:rPr>
        </w:r>
        <w:r w:rsidR="002C2F35" w:rsidRPr="002C2F35">
          <w:rPr>
            <w:b w:val="0"/>
          </w:rPr>
          <w:fldChar w:fldCharType="separate"/>
        </w:r>
        <w:r w:rsidR="00245380">
          <w:rPr>
            <w:b w:val="0"/>
          </w:rPr>
          <w:t>39</w:t>
        </w:r>
        <w:r w:rsidR="002C2F35" w:rsidRPr="002C2F35">
          <w:rPr>
            <w:b w:val="0"/>
          </w:rPr>
          <w:fldChar w:fldCharType="end"/>
        </w:r>
      </w:hyperlink>
    </w:p>
    <w:p w14:paraId="449D376E" w14:textId="2141760F" w:rsidR="002C2F35" w:rsidRDefault="008A28E2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2912527" w:history="1">
        <w:r w:rsidR="002C2F35" w:rsidRPr="00A158B7">
          <w:t>Part 1.6</w:t>
        </w:r>
        <w:r w:rsidR="002C2F35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C2F35" w:rsidRPr="00A158B7">
          <w:t>Information Privacy Regulation 2014</w:t>
        </w:r>
        <w:r w:rsidR="002C2F35">
          <w:tab/>
        </w:r>
        <w:r w:rsidR="002C2F35" w:rsidRPr="002C2F35">
          <w:rPr>
            <w:b w:val="0"/>
          </w:rPr>
          <w:fldChar w:fldCharType="begin"/>
        </w:r>
        <w:r w:rsidR="002C2F35" w:rsidRPr="002C2F35">
          <w:rPr>
            <w:b w:val="0"/>
          </w:rPr>
          <w:instrText xml:space="preserve"> PAGEREF _Toc32912527 \h </w:instrText>
        </w:r>
        <w:r w:rsidR="002C2F35" w:rsidRPr="002C2F35">
          <w:rPr>
            <w:b w:val="0"/>
          </w:rPr>
        </w:r>
        <w:r w:rsidR="002C2F35" w:rsidRPr="002C2F35">
          <w:rPr>
            <w:b w:val="0"/>
          </w:rPr>
          <w:fldChar w:fldCharType="separate"/>
        </w:r>
        <w:r w:rsidR="00245380">
          <w:rPr>
            <w:b w:val="0"/>
          </w:rPr>
          <w:t>40</w:t>
        </w:r>
        <w:r w:rsidR="002C2F35" w:rsidRPr="002C2F35">
          <w:rPr>
            <w:b w:val="0"/>
          </w:rPr>
          <w:fldChar w:fldCharType="end"/>
        </w:r>
      </w:hyperlink>
    </w:p>
    <w:p w14:paraId="5E645EF6" w14:textId="2363F662" w:rsidR="002C2F35" w:rsidRDefault="008A28E2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2912529" w:history="1">
        <w:r w:rsidR="002C2F35" w:rsidRPr="00A158B7">
          <w:t>Part 1.7</w:t>
        </w:r>
        <w:r w:rsidR="002C2F35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C2F35" w:rsidRPr="00A158B7">
          <w:t>Land Rent Act 2008</w:t>
        </w:r>
        <w:r w:rsidR="002C2F35">
          <w:tab/>
        </w:r>
        <w:r w:rsidR="002C2F35" w:rsidRPr="002C2F35">
          <w:rPr>
            <w:b w:val="0"/>
          </w:rPr>
          <w:fldChar w:fldCharType="begin"/>
        </w:r>
        <w:r w:rsidR="002C2F35" w:rsidRPr="002C2F35">
          <w:rPr>
            <w:b w:val="0"/>
          </w:rPr>
          <w:instrText xml:space="preserve"> PAGEREF _Toc32912529 \h </w:instrText>
        </w:r>
        <w:r w:rsidR="002C2F35" w:rsidRPr="002C2F35">
          <w:rPr>
            <w:b w:val="0"/>
          </w:rPr>
        </w:r>
        <w:r w:rsidR="002C2F35" w:rsidRPr="002C2F35">
          <w:rPr>
            <w:b w:val="0"/>
          </w:rPr>
          <w:fldChar w:fldCharType="separate"/>
        </w:r>
        <w:r w:rsidR="00245380">
          <w:rPr>
            <w:b w:val="0"/>
          </w:rPr>
          <w:t>40</w:t>
        </w:r>
        <w:r w:rsidR="002C2F35" w:rsidRPr="002C2F35">
          <w:rPr>
            <w:b w:val="0"/>
          </w:rPr>
          <w:fldChar w:fldCharType="end"/>
        </w:r>
      </w:hyperlink>
    </w:p>
    <w:p w14:paraId="4B9BE1B4" w14:textId="25FCC05C" w:rsidR="002C2F35" w:rsidRDefault="008A28E2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2912532" w:history="1">
        <w:r w:rsidR="002C2F35" w:rsidRPr="00A158B7">
          <w:t>Part 1.8</w:t>
        </w:r>
        <w:r w:rsidR="002C2F35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C2F35" w:rsidRPr="00A158B7">
          <w:t>Land Titles Act 1925</w:t>
        </w:r>
        <w:r w:rsidR="002C2F35">
          <w:tab/>
        </w:r>
        <w:r w:rsidR="002C2F35" w:rsidRPr="002C2F35">
          <w:rPr>
            <w:b w:val="0"/>
          </w:rPr>
          <w:fldChar w:fldCharType="begin"/>
        </w:r>
        <w:r w:rsidR="002C2F35" w:rsidRPr="002C2F35">
          <w:rPr>
            <w:b w:val="0"/>
          </w:rPr>
          <w:instrText xml:space="preserve"> PAGEREF _Toc32912532 \h </w:instrText>
        </w:r>
        <w:r w:rsidR="002C2F35" w:rsidRPr="002C2F35">
          <w:rPr>
            <w:b w:val="0"/>
          </w:rPr>
        </w:r>
        <w:r w:rsidR="002C2F35" w:rsidRPr="002C2F35">
          <w:rPr>
            <w:b w:val="0"/>
          </w:rPr>
          <w:fldChar w:fldCharType="separate"/>
        </w:r>
        <w:r w:rsidR="00245380">
          <w:rPr>
            <w:b w:val="0"/>
          </w:rPr>
          <w:t>41</w:t>
        </w:r>
        <w:r w:rsidR="002C2F35" w:rsidRPr="002C2F35">
          <w:rPr>
            <w:b w:val="0"/>
          </w:rPr>
          <w:fldChar w:fldCharType="end"/>
        </w:r>
      </w:hyperlink>
    </w:p>
    <w:p w14:paraId="362E842B" w14:textId="137C8649" w:rsidR="002C2F35" w:rsidRDefault="008A28E2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2912537" w:history="1">
        <w:r w:rsidR="002C2F35" w:rsidRPr="00A158B7">
          <w:t>Part 1.9</w:t>
        </w:r>
        <w:r w:rsidR="002C2F35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C2F35" w:rsidRPr="00A158B7">
          <w:t>Land Titles Regulation 2015</w:t>
        </w:r>
        <w:r w:rsidR="002C2F35">
          <w:tab/>
        </w:r>
        <w:r w:rsidR="002C2F35" w:rsidRPr="002C2F35">
          <w:rPr>
            <w:b w:val="0"/>
          </w:rPr>
          <w:fldChar w:fldCharType="begin"/>
        </w:r>
        <w:r w:rsidR="002C2F35" w:rsidRPr="002C2F35">
          <w:rPr>
            <w:b w:val="0"/>
          </w:rPr>
          <w:instrText xml:space="preserve"> PAGEREF _Toc32912537 \h </w:instrText>
        </w:r>
        <w:r w:rsidR="002C2F35" w:rsidRPr="002C2F35">
          <w:rPr>
            <w:b w:val="0"/>
          </w:rPr>
        </w:r>
        <w:r w:rsidR="002C2F35" w:rsidRPr="002C2F35">
          <w:rPr>
            <w:b w:val="0"/>
          </w:rPr>
          <w:fldChar w:fldCharType="separate"/>
        </w:r>
        <w:r w:rsidR="00245380">
          <w:rPr>
            <w:b w:val="0"/>
          </w:rPr>
          <w:t>42</w:t>
        </w:r>
        <w:r w:rsidR="002C2F35" w:rsidRPr="002C2F35">
          <w:rPr>
            <w:b w:val="0"/>
          </w:rPr>
          <w:fldChar w:fldCharType="end"/>
        </w:r>
      </w:hyperlink>
    </w:p>
    <w:p w14:paraId="31912DEE" w14:textId="2AA8B592" w:rsidR="002C2F35" w:rsidRDefault="008A28E2">
      <w:pPr>
        <w:pStyle w:val="TOC7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32912539" w:history="1">
        <w:r w:rsidR="002C2F35" w:rsidRPr="00A158B7">
          <w:t>Part 1.10</w:t>
        </w:r>
        <w:r w:rsidR="002C2F35">
          <w:rPr>
            <w:rFonts w:asciiTheme="minorHAnsi" w:eastAsiaTheme="minorEastAsia" w:hAnsiTheme="minorHAnsi" w:cstheme="minorBidi"/>
            <w:b w:val="0"/>
            <w:sz w:val="22"/>
            <w:szCs w:val="22"/>
            <w:lang w:eastAsia="en-AU"/>
          </w:rPr>
          <w:tab/>
        </w:r>
        <w:r w:rsidR="002C2F35" w:rsidRPr="00A158B7">
          <w:t>Work Health and Safety Regulation 2011</w:t>
        </w:r>
        <w:r w:rsidR="002C2F35">
          <w:tab/>
        </w:r>
        <w:r w:rsidR="002C2F35" w:rsidRPr="002C2F35">
          <w:rPr>
            <w:b w:val="0"/>
          </w:rPr>
          <w:fldChar w:fldCharType="begin"/>
        </w:r>
        <w:r w:rsidR="002C2F35" w:rsidRPr="002C2F35">
          <w:rPr>
            <w:b w:val="0"/>
          </w:rPr>
          <w:instrText xml:space="preserve"> PAGEREF _Toc32912539 \h </w:instrText>
        </w:r>
        <w:r w:rsidR="002C2F35" w:rsidRPr="002C2F35">
          <w:rPr>
            <w:b w:val="0"/>
          </w:rPr>
        </w:r>
        <w:r w:rsidR="002C2F35" w:rsidRPr="002C2F35">
          <w:rPr>
            <w:b w:val="0"/>
          </w:rPr>
          <w:fldChar w:fldCharType="separate"/>
        </w:r>
        <w:r w:rsidR="00245380">
          <w:rPr>
            <w:b w:val="0"/>
          </w:rPr>
          <w:t>43</w:t>
        </w:r>
        <w:r w:rsidR="002C2F35" w:rsidRPr="002C2F35">
          <w:rPr>
            <w:b w:val="0"/>
          </w:rPr>
          <w:fldChar w:fldCharType="end"/>
        </w:r>
      </w:hyperlink>
    </w:p>
    <w:p w14:paraId="299BC1CE" w14:textId="77777777" w:rsidR="00DE3CD4" w:rsidRPr="00BC795F" w:rsidRDefault="002C2F35">
      <w:pPr>
        <w:pStyle w:val="BillBasic"/>
      </w:pPr>
      <w:r>
        <w:fldChar w:fldCharType="end"/>
      </w:r>
    </w:p>
    <w:p w14:paraId="5766B41B" w14:textId="77777777" w:rsidR="00BC795F" w:rsidRDefault="00BC795F">
      <w:pPr>
        <w:pStyle w:val="01Contents"/>
        <w:sectPr w:rsidR="00BC795F" w:rsidSect="00A944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796" w:right="1900" w:bottom="2500" w:left="2300" w:header="2480" w:footer="2100" w:gutter="0"/>
          <w:pgNumType w:start="1"/>
          <w:cols w:space="720"/>
          <w:titlePg/>
          <w:docGrid w:linePitch="254"/>
        </w:sectPr>
      </w:pPr>
    </w:p>
    <w:p w14:paraId="1A185976" w14:textId="77777777" w:rsidR="0031095E" w:rsidRPr="00BC795F" w:rsidRDefault="0031095E" w:rsidP="00BC795F">
      <w:pPr>
        <w:suppressLineNumbers/>
        <w:spacing w:before="400"/>
        <w:jc w:val="center"/>
      </w:pPr>
      <w:r w:rsidRPr="00BC795F">
        <w:rPr>
          <w:noProof/>
          <w:color w:val="000000"/>
          <w:sz w:val="22"/>
        </w:rPr>
        <w:lastRenderedPageBreak/>
        <w:t>2020</w:t>
      </w:r>
    </w:p>
    <w:p w14:paraId="332CBBB1" w14:textId="77777777" w:rsidR="0031095E" w:rsidRPr="00BC795F" w:rsidRDefault="0031095E" w:rsidP="00BC795F">
      <w:pPr>
        <w:suppressLineNumbers/>
        <w:spacing w:before="300"/>
        <w:jc w:val="center"/>
      </w:pPr>
      <w:r w:rsidRPr="00BC795F">
        <w:t>THE LEGISLATIVE ASSEMBLY</w:t>
      </w:r>
      <w:r w:rsidRPr="00BC795F">
        <w:br/>
        <w:t>FOR THE AUSTRALIAN CAPITAL TERRITORY</w:t>
      </w:r>
    </w:p>
    <w:p w14:paraId="56293523" w14:textId="77777777" w:rsidR="0031095E" w:rsidRPr="00BC795F" w:rsidRDefault="0031095E" w:rsidP="00BC795F">
      <w:pPr>
        <w:pStyle w:val="N-line1"/>
        <w:suppressLineNumbers/>
        <w:jc w:val="both"/>
      </w:pPr>
    </w:p>
    <w:p w14:paraId="05E876A1" w14:textId="77777777" w:rsidR="0031095E" w:rsidRPr="00BC795F" w:rsidRDefault="0031095E" w:rsidP="00BC795F">
      <w:pPr>
        <w:suppressLineNumbers/>
        <w:spacing w:before="120"/>
        <w:jc w:val="center"/>
      </w:pPr>
      <w:r w:rsidRPr="00BC795F">
        <w:t>(As presented)</w:t>
      </w:r>
    </w:p>
    <w:p w14:paraId="421BBC14" w14:textId="77777777" w:rsidR="0031095E" w:rsidRPr="00BC795F" w:rsidRDefault="0031095E" w:rsidP="00BC795F">
      <w:pPr>
        <w:suppressLineNumbers/>
        <w:spacing w:before="240"/>
        <w:jc w:val="center"/>
      </w:pPr>
      <w:r w:rsidRPr="00BC795F">
        <w:t>(Minister for Employment and Workplace Safety)</w:t>
      </w:r>
    </w:p>
    <w:p w14:paraId="3D0B30F2" w14:textId="77777777" w:rsidR="00DE3CD4" w:rsidRPr="00BC795F" w:rsidRDefault="00A01EDC" w:rsidP="00BC795F">
      <w:pPr>
        <w:pStyle w:val="Billname"/>
        <w:suppressLineNumbers/>
      </w:pPr>
      <w:bookmarkStart w:id="2" w:name="Citation"/>
      <w:r w:rsidRPr="00BC795F">
        <w:t>Loose-fill Asbestos Legislation Amendment Bill 2020</w:t>
      </w:r>
      <w:bookmarkEnd w:id="2"/>
    </w:p>
    <w:p w14:paraId="71617A0B" w14:textId="30EA6D2D" w:rsidR="00DE3CD4" w:rsidRPr="00BC795F" w:rsidRDefault="00DE3CD4" w:rsidP="00BC795F">
      <w:pPr>
        <w:pStyle w:val="ActNo"/>
        <w:suppressLineNumbers/>
      </w:pPr>
      <w:r w:rsidRPr="00BC795F">
        <w:fldChar w:fldCharType="begin"/>
      </w:r>
      <w:r w:rsidRPr="00BC795F">
        <w:instrText xml:space="preserve"> DOCPROPERTY "Category"  \* MERGEFORMAT </w:instrText>
      </w:r>
      <w:r w:rsidRPr="00BC795F">
        <w:fldChar w:fldCharType="end"/>
      </w:r>
    </w:p>
    <w:p w14:paraId="4393F8CC" w14:textId="77777777" w:rsidR="00DE3CD4" w:rsidRPr="00BC795F" w:rsidRDefault="00DE3CD4" w:rsidP="00BC795F">
      <w:pPr>
        <w:pStyle w:val="N-line3"/>
        <w:suppressLineNumbers/>
      </w:pPr>
    </w:p>
    <w:p w14:paraId="1EBC8D3E" w14:textId="77777777" w:rsidR="00DE3CD4" w:rsidRPr="00BC795F" w:rsidRDefault="00DE3CD4" w:rsidP="00BC795F">
      <w:pPr>
        <w:pStyle w:val="BillFor"/>
        <w:suppressLineNumbers/>
      </w:pPr>
      <w:r w:rsidRPr="00BC795F">
        <w:t>A Bill for</w:t>
      </w:r>
    </w:p>
    <w:p w14:paraId="428342EA" w14:textId="77777777" w:rsidR="00DE3CD4" w:rsidRPr="00BC795F" w:rsidRDefault="00DE3CD4" w:rsidP="00BC795F">
      <w:pPr>
        <w:pStyle w:val="LongTitle"/>
        <w:suppressLineNumbers/>
      </w:pPr>
      <w:r w:rsidRPr="00BC795F">
        <w:t xml:space="preserve">An Act to amend </w:t>
      </w:r>
      <w:r w:rsidR="00A519EE" w:rsidRPr="00BC795F">
        <w:t>legislation about</w:t>
      </w:r>
      <w:r w:rsidR="002E60EC" w:rsidRPr="00BC795F">
        <w:t xml:space="preserve"> </w:t>
      </w:r>
      <w:r w:rsidR="00BE77EE" w:rsidRPr="00BC795F">
        <w:t xml:space="preserve">loose-fill </w:t>
      </w:r>
      <w:r w:rsidR="002E60EC" w:rsidRPr="00BC795F">
        <w:t>asbestos</w:t>
      </w:r>
      <w:r w:rsidR="00AB36B5" w:rsidRPr="00BC795F">
        <w:rPr>
          <w:sz w:val="23"/>
          <w:szCs w:val="23"/>
        </w:rPr>
        <w:t>, and for other purposes</w:t>
      </w:r>
    </w:p>
    <w:p w14:paraId="40AAD81C" w14:textId="77777777" w:rsidR="00DE3CD4" w:rsidRPr="00BC795F" w:rsidRDefault="00DE3CD4" w:rsidP="00BC795F">
      <w:pPr>
        <w:pStyle w:val="N-line3"/>
        <w:suppressLineNumbers/>
      </w:pPr>
    </w:p>
    <w:p w14:paraId="7531807D" w14:textId="77777777" w:rsidR="00DE3CD4" w:rsidRPr="00BC795F" w:rsidRDefault="00DE3CD4" w:rsidP="00BC795F">
      <w:pPr>
        <w:pStyle w:val="Placeholder"/>
        <w:suppressLineNumbers/>
      </w:pPr>
      <w:r w:rsidRPr="00BC795F">
        <w:rPr>
          <w:rStyle w:val="charContents"/>
          <w:sz w:val="16"/>
        </w:rPr>
        <w:t xml:space="preserve">  </w:t>
      </w:r>
      <w:r w:rsidRPr="00BC795F">
        <w:rPr>
          <w:rStyle w:val="charPage"/>
        </w:rPr>
        <w:t xml:space="preserve">  </w:t>
      </w:r>
    </w:p>
    <w:p w14:paraId="071B1ED8" w14:textId="77777777" w:rsidR="00DE3CD4" w:rsidRPr="00BC795F" w:rsidRDefault="00DE3CD4" w:rsidP="00BC795F">
      <w:pPr>
        <w:pStyle w:val="Placeholder"/>
        <w:suppressLineNumbers/>
      </w:pPr>
      <w:r w:rsidRPr="00BC795F">
        <w:rPr>
          <w:rStyle w:val="CharChapNo"/>
        </w:rPr>
        <w:t xml:space="preserve">  </w:t>
      </w:r>
      <w:r w:rsidRPr="00BC795F">
        <w:rPr>
          <w:rStyle w:val="CharChapText"/>
        </w:rPr>
        <w:t xml:space="preserve">  </w:t>
      </w:r>
    </w:p>
    <w:p w14:paraId="367AF972" w14:textId="77777777" w:rsidR="00DE3CD4" w:rsidRPr="00BC795F" w:rsidRDefault="00DE3CD4" w:rsidP="00BC795F">
      <w:pPr>
        <w:pStyle w:val="Placeholder"/>
        <w:suppressLineNumbers/>
      </w:pPr>
      <w:r w:rsidRPr="00BC795F">
        <w:rPr>
          <w:rStyle w:val="CharPartNo"/>
        </w:rPr>
        <w:t xml:space="preserve">  </w:t>
      </w:r>
      <w:r w:rsidRPr="00BC795F">
        <w:rPr>
          <w:rStyle w:val="CharPartText"/>
        </w:rPr>
        <w:t xml:space="preserve">  </w:t>
      </w:r>
    </w:p>
    <w:p w14:paraId="26C04E00" w14:textId="77777777" w:rsidR="00DE3CD4" w:rsidRPr="00BC795F" w:rsidRDefault="00DE3CD4" w:rsidP="00BC795F">
      <w:pPr>
        <w:pStyle w:val="Placeholder"/>
        <w:suppressLineNumbers/>
      </w:pPr>
      <w:r w:rsidRPr="00BC795F">
        <w:rPr>
          <w:rStyle w:val="CharDivNo"/>
        </w:rPr>
        <w:t xml:space="preserve">  </w:t>
      </w:r>
      <w:r w:rsidRPr="00BC795F">
        <w:rPr>
          <w:rStyle w:val="CharDivText"/>
        </w:rPr>
        <w:t xml:space="preserve">  </w:t>
      </w:r>
    </w:p>
    <w:p w14:paraId="3A7D29B2" w14:textId="77777777" w:rsidR="00DE3CD4" w:rsidRPr="00BC795F" w:rsidRDefault="00DE3CD4" w:rsidP="00BC795F">
      <w:pPr>
        <w:pStyle w:val="Notified"/>
        <w:suppressLineNumbers/>
      </w:pPr>
    </w:p>
    <w:p w14:paraId="6EB56761" w14:textId="77777777" w:rsidR="00DE3CD4" w:rsidRPr="00BC795F" w:rsidRDefault="00DE3CD4" w:rsidP="00BC795F">
      <w:pPr>
        <w:pStyle w:val="EnactingWords"/>
        <w:suppressLineNumbers/>
      </w:pPr>
      <w:r w:rsidRPr="00BC795F">
        <w:t>The Legislative Assembly for the Australian Capital Territory enacts as follows:</w:t>
      </w:r>
    </w:p>
    <w:p w14:paraId="404BECA6" w14:textId="77777777" w:rsidR="00DE3CD4" w:rsidRPr="00BC795F" w:rsidRDefault="00DE3CD4" w:rsidP="00BC795F">
      <w:pPr>
        <w:pStyle w:val="PageBreak"/>
        <w:suppressLineNumbers/>
      </w:pPr>
      <w:r w:rsidRPr="00BC795F">
        <w:br w:type="page"/>
      </w:r>
    </w:p>
    <w:p w14:paraId="3BC2723F" w14:textId="77777777" w:rsidR="00111BC8" w:rsidRPr="00BC795F" w:rsidRDefault="00BC795F" w:rsidP="00BC795F">
      <w:pPr>
        <w:pStyle w:val="AH2Part"/>
      </w:pPr>
      <w:bookmarkStart w:id="3" w:name="_Toc32912445"/>
      <w:r w:rsidRPr="00BC795F">
        <w:rPr>
          <w:rStyle w:val="CharPartNo"/>
        </w:rPr>
        <w:lastRenderedPageBreak/>
        <w:t>Part 1</w:t>
      </w:r>
      <w:r w:rsidRPr="00BC795F">
        <w:tab/>
      </w:r>
      <w:r w:rsidR="00111BC8" w:rsidRPr="00BC795F">
        <w:rPr>
          <w:rStyle w:val="CharPartText"/>
        </w:rPr>
        <w:t>Preliminary</w:t>
      </w:r>
      <w:bookmarkEnd w:id="3"/>
    </w:p>
    <w:p w14:paraId="2DA5C1D7" w14:textId="77777777" w:rsidR="00DE3CD4" w:rsidRPr="00BC795F" w:rsidRDefault="00BC795F" w:rsidP="00BC795F">
      <w:pPr>
        <w:pStyle w:val="AH5Sec"/>
        <w:shd w:val="pct25" w:color="auto" w:fill="auto"/>
      </w:pPr>
      <w:bookmarkStart w:id="4" w:name="_Toc32912446"/>
      <w:r w:rsidRPr="00BC795F">
        <w:rPr>
          <w:rStyle w:val="CharSectNo"/>
        </w:rPr>
        <w:t>1</w:t>
      </w:r>
      <w:r w:rsidRPr="00BC795F">
        <w:tab/>
      </w:r>
      <w:r w:rsidR="00DE3CD4" w:rsidRPr="00BC795F">
        <w:t>Name of Act</w:t>
      </w:r>
      <w:bookmarkEnd w:id="4"/>
    </w:p>
    <w:p w14:paraId="4B0A1E9C" w14:textId="263C9C45" w:rsidR="00DE3CD4" w:rsidRPr="00BC795F" w:rsidRDefault="00DE3CD4">
      <w:pPr>
        <w:pStyle w:val="Amainreturn"/>
      </w:pPr>
      <w:r w:rsidRPr="00BC795F">
        <w:t xml:space="preserve">This Act is the </w:t>
      </w:r>
      <w:r w:rsidRPr="00BC795F">
        <w:rPr>
          <w:i/>
        </w:rPr>
        <w:fldChar w:fldCharType="begin"/>
      </w:r>
      <w:r w:rsidRPr="00BC795F">
        <w:rPr>
          <w:i/>
        </w:rPr>
        <w:instrText xml:space="preserve"> TITLE</w:instrText>
      </w:r>
      <w:r w:rsidRPr="00BC795F">
        <w:rPr>
          <w:i/>
        </w:rPr>
        <w:fldChar w:fldCharType="separate"/>
      </w:r>
      <w:r w:rsidR="00245380">
        <w:rPr>
          <w:i/>
        </w:rPr>
        <w:t>Loose-fill Asbestos Legislation Amendment Act 2020</w:t>
      </w:r>
      <w:r w:rsidRPr="00BC795F">
        <w:rPr>
          <w:i/>
        </w:rPr>
        <w:fldChar w:fldCharType="end"/>
      </w:r>
      <w:r w:rsidRPr="00BC795F">
        <w:t>.</w:t>
      </w:r>
    </w:p>
    <w:p w14:paraId="5E4527C7" w14:textId="77777777" w:rsidR="00DE3CD4" w:rsidRPr="00BC795F" w:rsidRDefault="00BC795F" w:rsidP="00BC795F">
      <w:pPr>
        <w:pStyle w:val="AH5Sec"/>
        <w:shd w:val="pct25" w:color="auto" w:fill="auto"/>
      </w:pPr>
      <w:bookmarkStart w:id="5" w:name="_Toc32912447"/>
      <w:r w:rsidRPr="00BC795F">
        <w:rPr>
          <w:rStyle w:val="CharSectNo"/>
        </w:rPr>
        <w:t>2</w:t>
      </w:r>
      <w:r w:rsidRPr="00BC795F">
        <w:tab/>
      </w:r>
      <w:r w:rsidR="00DE3CD4" w:rsidRPr="00BC795F">
        <w:t>Commencement</w:t>
      </w:r>
      <w:bookmarkEnd w:id="5"/>
    </w:p>
    <w:p w14:paraId="1E13E6B8" w14:textId="77777777" w:rsidR="00DE3CD4" w:rsidRPr="00BC795F" w:rsidRDefault="00DE3CD4" w:rsidP="00BC795F">
      <w:pPr>
        <w:pStyle w:val="Amainreturn"/>
        <w:keepNext/>
      </w:pPr>
      <w:r w:rsidRPr="00BC795F">
        <w:t xml:space="preserve">This Act commences on </w:t>
      </w:r>
      <w:r w:rsidR="007744EC" w:rsidRPr="00BC795F">
        <w:t>1 July 2020</w:t>
      </w:r>
      <w:r w:rsidR="00111BC8" w:rsidRPr="00BC795F">
        <w:t>.</w:t>
      </w:r>
    </w:p>
    <w:p w14:paraId="7C86EA1F" w14:textId="359F7A3F" w:rsidR="00DE3CD4" w:rsidRPr="00BC795F" w:rsidRDefault="00DE3CD4">
      <w:pPr>
        <w:pStyle w:val="aNote"/>
      </w:pPr>
      <w:r w:rsidRPr="00BC795F">
        <w:rPr>
          <w:rStyle w:val="charItals"/>
        </w:rPr>
        <w:t>Note</w:t>
      </w:r>
      <w:r w:rsidRPr="00BC795F">
        <w:rPr>
          <w:rStyle w:val="charItals"/>
        </w:rPr>
        <w:tab/>
      </w:r>
      <w:r w:rsidRPr="00BC795F">
        <w:t xml:space="preserve">The naming and commencement provisions automatically commence on the notification day (see </w:t>
      </w:r>
      <w:hyperlink r:id="rId14" w:tooltip="A2001-14" w:history="1">
        <w:r w:rsidR="0031095E" w:rsidRPr="00BC795F">
          <w:rPr>
            <w:rStyle w:val="charCitHyperlinkAbbrev"/>
          </w:rPr>
          <w:t>Legislation Act</w:t>
        </w:r>
      </w:hyperlink>
      <w:r w:rsidRPr="00BC795F">
        <w:t>, s 75 (1)).</w:t>
      </w:r>
    </w:p>
    <w:p w14:paraId="5ED099D3" w14:textId="77777777" w:rsidR="00DE3CD4" w:rsidRPr="00BC795F" w:rsidRDefault="00BC795F" w:rsidP="00BC795F">
      <w:pPr>
        <w:pStyle w:val="AH5Sec"/>
        <w:shd w:val="pct25" w:color="auto" w:fill="auto"/>
      </w:pPr>
      <w:bookmarkStart w:id="6" w:name="_Toc32912448"/>
      <w:r w:rsidRPr="00BC795F">
        <w:rPr>
          <w:rStyle w:val="CharSectNo"/>
        </w:rPr>
        <w:t>3</w:t>
      </w:r>
      <w:r w:rsidRPr="00BC795F">
        <w:tab/>
      </w:r>
      <w:r w:rsidR="00DE3CD4" w:rsidRPr="00BC795F">
        <w:t>Legislation amended</w:t>
      </w:r>
      <w:bookmarkEnd w:id="6"/>
    </w:p>
    <w:p w14:paraId="03AA2985" w14:textId="77777777" w:rsidR="00DE3CD4" w:rsidRPr="00BC795F" w:rsidRDefault="00DE3CD4">
      <w:pPr>
        <w:pStyle w:val="Amainreturn"/>
      </w:pPr>
      <w:r w:rsidRPr="00BC795F">
        <w:t>This Act amends the</w:t>
      </w:r>
      <w:r w:rsidR="00A519EE" w:rsidRPr="00BC795F">
        <w:t xml:space="preserve"> </w:t>
      </w:r>
      <w:r w:rsidR="002B703C" w:rsidRPr="00BC795F">
        <w:t>following legislation:</w:t>
      </w:r>
    </w:p>
    <w:p w14:paraId="32077C14" w14:textId="422196F5" w:rsidR="00C74044" w:rsidRPr="00BC795F" w:rsidRDefault="00BC795F" w:rsidP="00BC795F">
      <w:pPr>
        <w:pStyle w:val="Amainbullet"/>
        <w:tabs>
          <w:tab w:val="left" w:pos="1500"/>
        </w:tabs>
        <w:rPr>
          <w:rStyle w:val="charItals"/>
        </w:rPr>
      </w:pPr>
      <w:r w:rsidRPr="00BC795F">
        <w:rPr>
          <w:rStyle w:val="charItals"/>
          <w:rFonts w:ascii="Symbol" w:hAnsi="Symbol"/>
          <w:i w:val="0"/>
          <w:sz w:val="20"/>
        </w:rPr>
        <w:t></w:t>
      </w:r>
      <w:r w:rsidRPr="00BC795F">
        <w:rPr>
          <w:rStyle w:val="charItals"/>
          <w:rFonts w:ascii="Symbol" w:hAnsi="Symbol"/>
          <w:i w:val="0"/>
          <w:sz w:val="20"/>
        </w:rPr>
        <w:tab/>
      </w:r>
      <w:hyperlink r:id="rId15" w:tooltip="SL2008-3" w:history="1">
        <w:r w:rsidR="0031095E" w:rsidRPr="00BC795F">
          <w:rPr>
            <w:rStyle w:val="charCitHyperlinkItal"/>
          </w:rPr>
          <w:t>Building (General) Regulation 2008</w:t>
        </w:r>
      </w:hyperlink>
    </w:p>
    <w:p w14:paraId="642FDDE9" w14:textId="1DA90734" w:rsidR="0042692A" w:rsidRPr="00BC795F" w:rsidRDefault="00BC795F" w:rsidP="00BC795F">
      <w:pPr>
        <w:pStyle w:val="Amainbullet"/>
        <w:tabs>
          <w:tab w:val="left" w:pos="1500"/>
        </w:tabs>
        <w:rPr>
          <w:rStyle w:val="charItals"/>
        </w:rPr>
      </w:pPr>
      <w:r w:rsidRPr="00BC795F">
        <w:rPr>
          <w:rStyle w:val="charItals"/>
          <w:rFonts w:ascii="Symbol" w:hAnsi="Symbol"/>
          <w:i w:val="0"/>
          <w:sz w:val="20"/>
        </w:rPr>
        <w:t></w:t>
      </w:r>
      <w:r w:rsidRPr="00BC795F">
        <w:rPr>
          <w:rStyle w:val="charItals"/>
          <w:rFonts w:ascii="Symbol" w:hAnsi="Symbol"/>
          <w:i w:val="0"/>
          <w:sz w:val="20"/>
        </w:rPr>
        <w:tab/>
      </w:r>
      <w:hyperlink r:id="rId16" w:tooltip="A2004-7" w:history="1">
        <w:r w:rsidR="0031095E" w:rsidRPr="00BC795F">
          <w:rPr>
            <w:rStyle w:val="charCitHyperlinkItal"/>
          </w:rPr>
          <w:t>Dangerous Substances Act 2004</w:t>
        </w:r>
      </w:hyperlink>
    </w:p>
    <w:p w14:paraId="1B611AE6" w14:textId="78861354" w:rsidR="009A78FF" w:rsidRPr="00BC795F" w:rsidRDefault="00BC795F" w:rsidP="00BC795F">
      <w:pPr>
        <w:pStyle w:val="Amainbullet"/>
        <w:tabs>
          <w:tab w:val="left" w:pos="1500"/>
        </w:tabs>
        <w:rPr>
          <w:rStyle w:val="charItals"/>
        </w:rPr>
      </w:pPr>
      <w:r w:rsidRPr="00BC795F">
        <w:rPr>
          <w:rStyle w:val="charItals"/>
          <w:rFonts w:ascii="Symbol" w:hAnsi="Symbol"/>
          <w:i w:val="0"/>
          <w:sz w:val="20"/>
        </w:rPr>
        <w:t></w:t>
      </w:r>
      <w:r w:rsidRPr="00BC795F">
        <w:rPr>
          <w:rStyle w:val="charItals"/>
          <w:rFonts w:ascii="Symbol" w:hAnsi="Symbol"/>
          <w:i w:val="0"/>
          <w:sz w:val="20"/>
        </w:rPr>
        <w:tab/>
      </w:r>
      <w:hyperlink r:id="rId17" w:tooltip="SL2004-56" w:history="1">
        <w:r w:rsidR="0031095E" w:rsidRPr="00BC795F">
          <w:rPr>
            <w:rStyle w:val="charCitHyperlinkItal"/>
          </w:rPr>
          <w:t>Dangerous Substances (General) Regulation 2004</w:t>
        </w:r>
      </w:hyperlink>
    </w:p>
    <w:p w14:paraId="7751A891" w14:textId="4AA07B9F" w:rsidR="00285D28" w:rsidRPr="00BC795F" w:rsidRDefault="00BC795F" w:rsidP="00BC795F">
      <w:pPr>
        <w:pStyle w:val="Amainbullet"/>
        <w:tabs>
          <w:tab w:val="left" w:pos="1500"/>
        </w:tabs>
        <w:rPr>
          <w:rStyle w:val="charItals"/>
        </w:rPr>
      </w:pPr>
      <w:r w:rsidRPr="00BC795F">
        <w:rPr>
          <w:rStyle w:val="charItals"/>
          <w:rFonts w:ascii="Symbol" w:hAnsi="Symbol"/>
          <w:i w:val="0"/>
          <w:sz w:val="20"/>
        </w:rPr>
        <w:t></w:t>
      </w:r>
      <w:r w:rsidRPr="00BC795F">
        <w:rPr>
          <w:rStyle w:val="charItals"/>
          <w:rFonts w:ascii="Symbol" w:hAnsi="Symbol"/>
          <w:i w:val="0"/>
          <w:sz w:val="20"/>
        </w:rPr>
        <w:tab/>
      </w:r>
      <w:hyperlink r:id="rId18" w:tooltip="A2007-24" w:history="1">
        <w:r w:rsidR="0031095E" w:rsidRPr="00BC795F">
          <w:rPr>
            <w:rStyle w:val="charCitHyperlinkItal"/>
          </w:rPr>
          <w:t>Planning and Development Act 2007</w:t>
        </w:r>
      </w:hyperlink>
    </w:p>
    <w:p w14:paraId="12BCB9AA" w14:textId="09B35137" w:rsidR="001E0EC4" w:rsidRPr="00BC795F" w:rsidRDefault="00BC795F" w:rsidP="00BC795F">
      <w:pPr>
        <w:pStyle w:val="Amainbullet"/>
        <w:tabs>
          <w:tab w:val="left" w:pos="1500"/>
        </w:tabs>
        <w:rPr>
          <w:rStyle w:val="charItals"/>
        </w:rPr>
      </w:pPr>
      <w:r w:rsidRPr="00BC795F">
        <w:rPr>
          <w:rStyle w:val="charItals"/>
          <w:rFonts w:ascii="Symbol" w:hAnsi="Symbol"/>
          <w:i w:val="0"/>
          <w:sz w:val="20"/>
        </w:rPr>
        <w:t></w:t>
      </w:r>
      <w:r w:rsidRPr="00BC795F">
        <w:rPr>
          <w:rStyle w:val="charItals"/>
          <w:rFonts w:ascii="Symbol" w:hAnsi="Symbol"/>
          <w:i w:val="0"/>
          <w:sz w:val="20"/>
        </w:rPr>
        <w:tab/>
      </w:r>
      <w:hyperlink r:id="rId19" w:tooltip="SL2008-2" w:history="1">
        <w:r w:rsidR="0031095E" w:rsidRPr="00BC795F">
          <w:rPr>
            <w:rStyle w:val="charCitHyperlinkItal"/>
          </w:rPr>
          <w:t>Planning and Development Regulation 2008</w:t>
        </w:r>
      </w:hyperlink>
    </w:p>
    <w:p w14:paraId="6D2B7351" w14:textId="3F3F6546" w:rsidR="00807351" w:rsidRPr="00BC795F" w:rsidRDefault="00BC795F" w:rsidP="00BC795F">
      <w:pPr>
        <w:pStyle w:val="Amainbullet"/>
        <w:keepNext/>
        <w:tabs>
          <w:tab w:val="left" w:pos="1500"/>
        </w:tabs>
      </w:pPr>
      <w:r w:rsidRPr="00BC795F">
        <w:rPr>
          <w:rFonts w:ascii="Symbol" w:hAnsi="Symbol"/>
          <w:sz w:val="20"/>
        </w:rPr>
        <w:t></w:t>
      </w:r>
      <w:r w:rsidRPr="00BC795F">
        <w:rPr>
          <w:rFonts w:ascii="Symbol" w:hAnsi="Symbol"/>
          <w:sz w:val="20"/>
        </w:rPr>
        <w:tab/>
      </w:r>
      <w:hyperlink r:id="rId20" w:tooltip="A1997-84" w:history="1">
        <w:r w:rsidR="0031095E" w:rsidRPr="00BC795F">
          <w:rPr>
            <w:rStyle w:val="charCitHyperlinkItal"/>
          </w:rPr>
          <w:t>Residential Tenancies Act 1997</w:t>
        </w:r>
      </w:hyperlink>
      <w:r w:rsidR="00807351" w:rsidRPr="00BC795F">
        <w:t>.</w:t>
      </w:r>
    </w:p>
    <w:p w14:paraId="36F3CBFC" w14:textId="77777777" w:rsidR="00A529E1" w:rsidRPr="00BC795F" w:rsidRDefault="00A529E1">
      <w:pPr>
        <w:pStyle w:val="aNote"/>
      </w:pPr>
      <w:r w:rsidRPr="00BC795F">
        <w:rPr>
          <w:rStyle w:val="charItals"/>
        </w:rPr>
        <w:t>Note</w:t>
      </w:r>
      <w:r w:rsidRPr="00BC795F">
        <w:tab/>
        <w:t>This Act also amends other legislation (see sch 1).</w:t>
      </w:r>
    </w:p>
    <w:p w14:paraId="41E54934" w14:textId="77777777" w:rsidR="00BC5E66" w:rsidRPr="00BC795F" w:rsidRDefault="00BC5E66" w:rsidP="00BC795F">
      <w:pPr>
        <w:pStyle w:val="PageBreak"/>
        <w:suppressLineNumbers/>
      </w:pPr>
      <w:r w:rsidRPr="00BC795F">
        <w:br w:type="page"/>
      </w:r>
    </w:p>
    <w:p w14:paraId="143634BF" w14:textId="77777777" w:rsidR="008349BE" w:rsidRPr="00BC795F" w:rsidRDefault="00BC795F" w:rsidP="00BC795F">
      <w:pPr>
        <w:pStyle w:val="AH2Part"/>
      </w:pPr>
      <w:bookmarkStart w:id="7" w:name="_Toc32912449"/>
      <w:r w:rsidRPr="00BC795F">
        <w:rPr>
          <w:rStyle w:val="CharPartNo"/>
        </w:rPr>
        <w:lastRenderedPageBreak/>
        <w:t>Part 2</w:t>
      </w:r>
      <w:r w:rsidRPr="00BC795F">
        <w:tab/>
      </w:r>
      <w:r w:rsidR="003E2942" w:rsidRPr="00BC795F">
        <w:rPr>
          <w:rStyle w:val="CharPartText"/>
        </w:rPr>
        <w:t>Building (General) Regulation 2008</w:t>
      </w:r>
      <w:bookmarkEnd w:id="7"/>
    </w:p>
    <w:p w14:paraId="7E924997" w14:textId="77777777" w:rsidR="008349BE" w:rsidRPr="00BC795F" w:rsidRDefault="00BC795F" w:rsidP="00BC795F">
      <w:pPr>
        <w:pStyle w:val="AH5Sec"/>
        <w:shd w:val="pct25" w:color="auto" w:fill="auto"/>
      </w:pPr>
      <w:bookmarkStart w:id="8" w:name="_Toc32912450"/>
      <w:r w:rsidRPr="00BC795F">
        <w:rPr>
          <w:rStyle w:val="CharSectNo"/>
        </w:rPr>
        <w:t>4</w:t>
      </w:r>
      <w:r w:rsidRPr="00BC795F">
        <w:tab/>
      </w:r>
      <w:r w:rsidR="00A70357" w:rsidRPr="00BC795F">
        <w:t>Exempt buildings and building work generally—Act, s 152 (2)</w:t>
      </w:r>
      <w:r w:rsidR="00A70357" w:rsidRPr="00BC795F">
        <w:br/>
      </w:r>
      <w:r w:rsidR="008349BE" w:rsidRPr="00BC795F">
        <w:t>New section 6 (1</w:t>
      </w:r>
      <w:r w:rsidR="006858D0" w:rsidRPr="00BC795F">
        <w:t>A</w:t>
      </w:r>
      <w:r w:rsidR="008349BE" w:rsidRPr="00BC795F">
        <w:t>)</w:t>
      </w:r>
      <w:bookmarkEnd w:id="8"/>
    </w:p>
    <w:p w14:paraId="4D1E2DA0" w14:textId="77777777" w:rsidR="008349BE" w:rsidRPr="00BC795F" w:rsidRDefault="008349BE" w:rsidP="008349BE">
      <w:pPr>
        <w:pStyle w:val="direction"/>
      </w:pPr>
      <w:r w:rsidRPr="00BC795F">
        <w:t>insert</w:t>
      </w:r>
    </w:p>
    <w:p w14:paraId="19C93210" w14:textId="77777777" w:rsidR="008349BE" w:rsidRPr="00BC795F" w:rsidRDefault="000C52B0" w:rsidP="000C52B0">
      <w:pPr>
        <w:pStyle w:val="IMain"/>
      </w:pPr>
      <w:r w:rsidRPr="00BC795F">
        <w:tab/>
        <w:t>(1</w:t>
      </w:r>
      <w:r w:rsidR="00A70357" w:rsidRPr="00BC795F">
        <w:t>A</w:t>
      </w:r>
      <w:r w:rsidRPr="00BC795F">
        <w:t>)</w:t>
      </w:r>
      <w:r w:rsidRPr="00BC795F">
        <w:tab/>
        <w:t>Also, a building mentioned in schedule 1, part 1.2</w:t>
      </w:r>
      <w:r w:rsidR="00C41501" w:rsidRPr="00BC795F">
        <w:t>, items 2 to 15</w:t>
      </w:r>
      <w:r w:rsidR="00E55C75" w:rsidRPr="00BC795F">
        <w:t xml:space="preserve"> </w:t>
      </w:r>
      <w:r w:rsidRPr="00BC795F">
        <w:t xml:space="preserve">is not exempt if </w:t>
      </w:r>
      <w:r w:rsidR="00BD4FEA" w:rsidRPr="00BC795F">
        <w:t xml:space="preserve">the </w:t>
      </w:r>
      <w:r w:rsidR="00D74649" w:rsidRPr="00BC795F">
        <w:t>building is erected at affected residential premises.</w:t>
      </w:r>
    </w:p>
    <w:p w14:paraId="5692489B" w14:textId="77777777" w:rsidR="00B41B02" w:rsidRPr="00BC795F" w:rsidRDefault="00BC795F" w:rsidP="00BC795F">
      <w:pPr>
        <w:pStyle w:val="AH5Sec"/>
        <w:shd w:val="pct25" w:color="auto" w:fill="auto"/>
      </w:pPr>
      <w:bookmarkStart w:id="9" w:name="_Toc32912451"/>
      <w:r w:rsidRPr="00BC795F">
        <w:rPr>
          <w:rStyle w:val="CharSectNo"/>
        </w:rPr>
        <w:t>5</w:t>
      </w:r>
      <w:r w:rsidRPr="00BC795F">
        <w:tab/>
      </w:r>
      <w:r w:rsidR="00B41B02" w:rsidRPr="00BC795F">
        <w:t>New section 6 (</w:t>
      </w:r>
      <w:r w:rsidR="00631B1C" w:rsidRPr="00BC795F">
        <w:t>5A</w:t>
      </w:r>
      <w:r w:rsidR="003B43B4" w:rsidRPr="00BC795F">
        <w:t>)</w:t>
      </w:r>
      <w:bookmarkEnd w:id="9"/>
    </w:p>
    <w:p w14:paraId="44F8565F" w14:textId="77777777" w:rsidR="00B41B02" w:rsidRPr="00BC795F" w:rsidRDefault="00B41B02" w:rsidP="00B41B02">
      <w:pPr>
        <w:pStyle w:val="direction"/>
      </w:pPr>
      <w:r w:rsidRPr="00BC795F">
        <w:t>insert</w:t>
      </w:r>
    </w:p>
    <w:p w14:paraId="06166237" w14:textId="77777777" w:rsidR="00B41B02" w:rsidRPr="00BC795F" w:rsidRDefault="00204358" w:rsidP="00D74649">
      <w:pPr>
        <w:pStyle w:val="IMain"/>
      </w:pPr>
      <w:r w:rsidRPr="00BC795F">
        <w:tab/>
        <w:t>(</w:t>
      </w:r>
      <w:r w:rsidR="00631B1C" w:rsidRPr="00BC795F">
        <w:t>5A</w:t>
      </w:r>
      <w:r w:rsidRPr="00BC795F">
        <w:t>)</w:t>
      </w:r>
      <w:r w:rsidRPr="00BC795F">
        <w:tab/>
        <w:t>Also, a building or building work mentioned in schedule 1, part 1.3</w:t>
      </w:r>
      <w:r w:rsidR="00786A15" w:rsidRPr="00BC795F">
        <w:t>, items 14 to 16, 23 and 24</w:t>
      </w:r>
      <w:r w:rsidRPr="00BC795F">
        <w:t xml:space="preserve"> is not exempt if</w:t>
      </w:r>
      <w:r w:rsidR="00D74649" w:rsidRPr="00BC795F">
        <w:t xml:space="preserve"> the building is erected or the work is undertaken at affected residential premises.</w:t>
      </w:r>
    </w:p>
    <w:p w14:paraId="23C29A72" w14:textId="77777777" w:rsidR="00343E39" w:rsidRPr="00BC795F" w:rsidRDefault="00BC795F" w:rsidP="00BC795F">
      <w:pPr>
        <w:pStyle w:val="AH5Sec"/>
        <w:shd w:val="pct25" w:color="auto" w:fill="auto"/>
      </w:pPr>
      <w:bookmarkStart w:id="10" w:name="_Toc32912452"/>
      <w:r w:rsidRPr="00BC795F">
        <w:rPr>
          <w:rStyle w:val="CharSectNo"/>
        </w:rPr>
        <w:t>6</w:t>
      </w:r>
      <w:r w:rsidRPr="00BC795F">
        <w:tab/>
      </w:r>
      <w:r w:rsidR="00D22BE5" w:rsidRPr="00BC795F">
        <w:t>Section 15A</w:t>
      </w:r>
      <w:bookmarkEnd w:id="10"/>
    </w:p>
    <w:p w14:paraId="7BABBF4F" w14:textId="77777777" w:rsidR="00343E39" w:rsidRPr="00BC795F" w:rsidRDefault="00D22BE5" w:rsidP="00343E39">
      <w:pPr>
        <w:pStyle w:val="direction"/>
      </w:pPr>
      <w:r w:rsidRPr="00BC795F">
        <w:t>substitute</w:t>
      </w:r>
    </w:p>
    <w:p w14:paraId="06D726E0" w14:textId="77777777" w:rsidR="00343E39" w:rsidRPr="00BC795F" w:rsidRDefault="00343E39" w:rsidP="00343E39">
      <w:pPr>
        <w:pStyle w:val="IH5Sec"/>
      </w:pPr>
      <w:r w:rsidRPr="00BC795F">
        <w:t>15A</w:t>
      </w:r>
      <w:r w:rsidRPr="00BC795F">
        <w:tab/>
        <w:t xml:space="preserve">Asbestos contamination </w:t>
      </w:r>
      <w:r w:rsidR="00D22BE5" w:rsidRPr="00BC795F">
        <w:t>report—Act, s 26 (3)</w:t>
      </w:r>
    </w:p>
    <w:p w14:paraId="06FB0584" w14:textId="77777777" w:rsidR="00D22BE5" w:rsidRPr="00BC795F" w:rsidRDefault="00D22BE5" w:rsidP="00D22BE5">
      <w:pPr>
        <w:pStyle w:val="IMain"/>
      </w:pPr>
      <w:r w:rsidRPr="00BC795F">
        <w:tab/>
        <w:t>(1)</w:t>
      </w:r>
      <w:r w:rsidRPr="00BC795F">
        <w:tab/>
        <w:t>This section applies to an application for building approval in relation to affected residential premises.</w:t>
      </w:r>
    </w:p>
    <w:p w14:paraId="670F5DE3" w14:textId="77777777" w:rsidR="00A96720" w:rsidRPr="00BC795F" w:rsidRDefault="00A96720" w:rsidP="00D22BE5">
      <w:pPr>
        <w:pStyle w:val="IMain"/>
      </w:pPr>
      <w:r w:rsidRPr="00BC795F">
        <w:tab/>
        <w:t>(2)</w:t>
      </w:r>
      <w:r w:rsidRPr="00BC795F">
        <w:tab/>
        <w:t>The application must include a copy of the</w:t>
      </w:r>
      <w:r w:rsidR="00C969E4" w:rsidRPr="00BC795F">
        <w:t xml:space="preserve"> current</w:t>
      </w:r>
      <w:r w:rsidRPr="00BC795F">
        <w:t xml:space="preserve"> asbestos contamination report for the premises.</w:t>
      </w:r>
    </w:p>
    <w:p w14:paraId="5391AB80" w14:textId="77777777" w:rsidR="00A96720" w:rsidRPr="00BC795F" w:rsidRDefault="00A96720" w:rsidP="00D22BE5">
      <w:pPr>
        <w:pStyle w:val="IMain"/>
      </w:pPr>
      <w:r w:rsidRPr="00BC795F">
        <w:tab/>
        <w:t>(3)</w:t>
      </w:r>
      <w:r w:rsidRPr="00BC795F">
        <w:tab/>
        <w:t>In this section:</w:t>
      </w:r>
    </w:p>
    <w:p w14:paraId="166D25C5" w14:textId="7E1D1467" w:rsidR="00A96720" w:rsidRPr="00BC795F" w:rsidRDefault="00331EBD" w:rsidP="00BC795F">
      <w:pPr>
        <w:pStyle w:val="aDef"/>
      </w:pPr>
      <w:r w:rsidRPr="00BC795F">
        <w:rPr>
          <w:rStyle w:val="charBoldItals"/>
        </w:rPr>
        <w:t xml:space="preserve">current </w:t>
      </w:r>
      <w:r w:rsidR="00A96720" w:rsidRPr="00BC795F">
        <w:rPr>
          <w:rStyle w:val="charBoldItals"/>
        </w:rPr>
        <w:t>asbestos</w:t>
      </w:r>
      <w:r w:rsidRPr="00BC795F">
        <w:rPr>
          <w:rStyle w:val="charBoldItals"/>
        </w:rPr>
        <w:t xml:space="preserve"> contamination report</w:t>
      </w:r>
      <w:r w:rsidR="004349C2" w:rsidRPr="00BC795F">
        <w:t xml:space="preserve">—see the </w:t>
      </w:r>
      <w:hyperlink r:id="rId21" w:tooltip="A2004-7" w:history="1">
        <w:r w:rsidR="0031095E" w:rsidRPr="00BC795F">
          <w:rPr>
            <w:rStyle w:val="charCitHyperlinkItal"/>
          </w:rPr>
          <w:t>Dangerous Substances Act 2004</w:t>
        </w:r>
      </w:hyperlink>
      <w:r w:rsidR="004349C2" w:rsidRPr="00BC795F">
        <w:t>, section 47J</w:t>
      </w:r>
      <w:r w:rsidR="00303435" w:rsidRPr="00BC795F">
        <w:t xml:space="preserve"> (2)</w:t>
      </w:r>
      <w:r w:rsidR="00437F87" w:rsidRPr="00BC795F">
        <w:t>.</w:t>
      </w:r>
    </w:p>
    <w:p w14:paraId="744EA8FE" w14:textId="77777777" w:rsidR="00B148B7" w:rsidRPr="00BC795F" w:rsidRDefault="00BC795F" w:rsidP="00A9441F">
      <w:pPr>
        <w:pStyle w:val="AH5Sec"/>
        <w:keepLines/>
        <w:shd w:val="pct25" w:color="auto" w:fill="auto"/>
      </w:pPr>
      <w:bookmarkStart w:id="11" w:name="_Toc32912453"/>
      <w:r w:rsidRPr="00BC795F">
        <w:rPr>
          <w:rStyle w:val="CharSectNo"/>
        </w:rPr>
        <w:lastRenderedPageBreak/>
        <w:t>7</w:t>
      </w:r>
      <w:r w:rsidRPr="00BC795F">
        <w:tab/>
      </w:r>
      <w:r w:rsidR="00BB10A2" w:rsidRPr="00BC795F">
        <w:t>Building approval applications—asbestos warning notices—Act, s</w:t>
      </w:r>
      <w:r w:rsidR="00DA65B6" w:rsidRPr="00BC795F">
        <w:t> </w:t>
      </w:r>
      <w:r w:rsidR="00BB10A2" w:rsidRPr="00BC795F">
        <w:t>152</w:t>
      </w:r>
      <w:r w:rsidR="00DA65B6" w:rsidRPr="00BC795F">
        <w:t> </w:t>
      </w:r>
      <w:r w:rsidR="00BB10A2" w:rsidRPr="00BC795F">
        <w:t>(3)</w:t>
      </w:r>
      <w:r w:rsidR="00DA65B6" w:rsidRPr="00BC795F">
        <w:t> </w:t>
      </w:r>
      <w:r w:rsidR="00BB10A2" w:rsidRPr="00BC795F">
        <w:t>(b)</w:t>
      </w:r>
      <w:r w:rsidR="00BB10A2" w:rsidRPr="00BC795F">
        <w:br/>
      </w:r>
      <w:r w:rsidR="00B148B7" w:rsidRPr="00BC795F">
        <w:t xml:space="preserve">Section 18A (9), definition of </w:t>
      </w:r>
      <w:r w:rsidR="00B148B7" w:rsidRPr="00BC795F">
        <w:rPr>
          <w:rStyle w:val="charItals"/>
        </w:rPr>
        <w:t>affected residential premises register</w:t>
      </w:r>
      <w:bookmarkEnd w:id="11"/>
    </w:p>
    <w:p w14:paraId="08B5FB7B" w14:textId="77777777" w:rsidR="00B148B7" w:rsidRPr="00BC795F" w:rsidRDefault="00AC1B7E" w:rsidP="00B148B7">
      <w:pPr>
        <w:pStyle w:val="direction"/>
      </w:pPr>
      <w:r w:rsidRPr="00BC795F">
        <w:t>substitute</w:t>
      </w:r>
    </w:p>
    <w:p w14:paraId="487D640B" w14:textId="3CA4BBCA" w:rsidR="00A32EF8" w:rsidRPr="00BC795F" w:rsidRDefault="00AC1B7E" w:rsidP="00BC795F">
      <w:pPr>
        <w:pStyle w:val="aDef"/>
      </w:pPr>
      <w:r w:rsidRPr="00BC795F">
        <w:rPr>
          <w:rStyle w:val="charBoldItals"/>
        </w:rPr>
        <w:t>affected residential premises register</w:t>
      </w:r>
      <w:r w:rsidRPr="00BC795F">
        <w:t>—see</w:t>
      </w:r>
      <w:r w:rsidR="0093178F" w:rsidRPr="00BC795F">
        <w:t xml:space="preserve"> the</w:t>
      </w:r>
      <w:r w:rsidRPr="00BC795F">
        <w:t xml:space="preserve"> </w:t>
      </w:r>
      <w:hyperlink r:id="rId22" w:tooltip="A2004-7" w:history="1">
        <w:r w:rsidR="0031095E" w:rsidRPr="00BC795F">
          <w:rPr>
            <w:rStyle w:val="charCitHyperlinkItal"/>
          </w:rPr>
          <w:t>Dangerous Substances Act 2004</w:t>
        </w:r>
      </w:hyperlink>
      <w:r w:rsidRPr="00BC795F">
        <w:t>, section 47</w:t>
      </w:r>
      <w:r w:rsidR="0031313F" w:rsidRPr="00BC795F">
        <w:t>P</w:t>
      </w:r>
      <w:r w:rsidRPr="00BC795F">
        <w:t>.</w:t>
      </w:r>
    </w:p>
    <w:p w14:paraId="0D73C2FB" w14:textId="77777777" w:rsidR="0002045A" w:rsidRPr="00BC795F" w:rsidRDefault="00BC795F" w:rsidP="00BC795F">
      <w:pPr>
        <w:pStyle w:val="AH5Sec"/>
        <w:shd w:val="pct25" w:color="auto" w:fill="auto"/>
      </w:pPr>
      <w:bookmarkStart w:id="12" w:name="_Toc32912454"/>
      <w:r w:rsidRPr="00BC795F">
        <w:rPr>
          <w:rStyle w:val="CharSectNo"/>
        </w:rPr>
        <w:t>8</w:t>
      </w:r>
      <w:r w:rsidRPr="00BC795F">
        <w:tab/>
      </w:r>
      <w:r w:rsidR="003546F6" w:rsidRPr="00BC795F">
        <w:t>New section 29A</w:t>
      </w:r>
      <w:bookmarkEnd w:id="12"/>
    </w:p>
    <w:p w14:paraId="2D0BC784" w14:textId="77777777" w:rsidR="0002045A" w:rsidRPr="00BC795F" w:rsidRDefault="003546F6" w:rsidP="0002045A">
      <w:pPr>
        <w:pStyle w:val="direction"/>
      </w:pPr>
      <w:r w:rsidRPr="00BC795F">
        <w:t>insert</w:t>
      </w:r>
    </w:p>
    <w:p w14:paraId="37F1CC80" w14:textId="77777777" w:rsidR="0002045A" w:rsidRPr="00BC795F" w:rsidRDefault="003546F6" w:rsidP="003546F6">
      <w:pPr>
        <w:pStyle w:val="IH5Sec"/>
      </w:pPr>
      <w:r w:rsidRPr="00BC795F">
        <w:t>29A</w:t>
      </w:r>
      <w:r w:rsidRPr="00BC795F">
        <w:tab/>
        <w:t>Building approvals not to be issued—Act, s 30 (2)</w:t>
      </w:r>
    </w:p>
    <w:p w14:paraId="523F1128" w14:textId="77777777" w:rsidR="00D46323" w:rsidRPr="00BC795F" w:rsidRDefault="001E7E79" w:rsidP="001E7E79">
      <w:pPr>
        <w:pStyle w:val="IMain"/>
      </w:pPr>
      <w:r w:rsidRPr="00BC795F">
        <w:tab/>
        <w:t>(1)</w:t>
      </w:r>
      <w:r w:rsidRPr="00BC795F">
        <w:tab/>
      </w:r>
      <w:r w:rsidR="00D46323" w:rsidRPr="00BC795F">
        <w:t xml:space="preserve">A building approval must </w:t>
      </w:r>
      <w:r w:rsidR="003217AA" w:rsidRPr="00BC795F">
        <w:t xml:space="preserve">not </w:t>
      </w:r>
      <w:r w:rsidR="00D46323" w:rsidRPr="00BC795F">
        <w:t xml:space="preserve">be issued </w:t>
      </w:r>
      <w:r w:rsidR="007A2E5B" w:rsidRPr="00BC795F">
        <w:t xml:space="preserve">for </w:t>
      </w:r>
      <w:r w:rsidR="001C6172" w:rsidRPr="00BC795F">
        <w:t>building work involving an affected building</w:t>
      </w:r>
      <w:r w:rsidR="008349BE" w:rsidRPr="00BC795F">
        <w:t xml:space="preserve"> </w:t>
      </w:r>
      <w:r w:rsidR="00FE3317" w:rsidRPr="00BC795F">
        <w:t xml:space="preserve">at affected residential premises </w:t>
      </w:r>
      <w:r w:rsidR="008349BE" w:rsidRPr="00BC795F">
        <w:t>unless the building work</w:t>
      </w:r>
      <w:r w:rsidR="00C167DF" w:rsidRPr="00BC795F">
        <w:t xml:space="preserve"> is</w:t>
      </w:r>
      <w:r w:rsidR="002A74DA" w:rsidRPr="00BC795F">
        <w:t xml:space="preserve"> </w:t>
      </w:r>
      <w:r w:rsidR="00904968" w:rsidRPr="00BC795F">
        <w:t>any of the</w:t>
      </w:r>
      <w:r w:rsidR="00C167DF" w:rsidRPr="00BC795F">
        <w:t xml:space="preserve"> following:</w:t>
      </w:r>
    </w:p>
    <w:p w14:paraId="58821062" w14:textId="77777777" w:rsidR="003217AA" w:rsidRPr="00BC795F" w:rsidRDefault="00F61782" w:rsidP="00F61782">
      <w:pPr>
        <w:pStyle w:val="Ipara"/>
      </w:pPr>
      <w:r w:rsidRPr="00BC795F">
        <w:tab/>
        <w:t>(a)</w:t>
      </w:r>
      <w:r w:rsidRPr="00BC795F">
        <w:tab/>
      </w:r>
      <w:r w:rsidR="00904968" w:rsidRPr="00BC795F">
        <w:t>building work related to</w:t>
      </w:r>
      <w:r w:rsidR="007670D6" w:rsidRPr="00BC795F">
        <w:t xml:space="preserve"> the</w:t>
      </w:r>
      <w:r w:rsidR="00904968" w:rsidRPr="00BC795F">
        <w:t xml:space="preserve"> </w:t>
      </w:r>
      <w:r w:rsidR="00581FB3" w:rsidRPr="00BC795F">
        <w:t xml:space="preserve">demolition of the affected building including </w:t>
      </w:r>
      <w:r w:rsidR="003217AA" w:rsidRPr="00BC795F">
        <w:t>asbestos removal</w:t>
      </w:r>
      <w:r w:rsidR="00581FB3" w:rsidRPr="00BC795F">
        <w:t xml:space="preserve"> related to the demolition</w:t>
      </w:r>
      <w:r w:rsidR="003217AA" w:rsidRPr="00BC795F">
        <w:t>;</w:t>
      </w:r>
    </w:p>
    <w:p w14:paraId="10BB6C2D" w14:textId="77777777" w:rsidR="00A01EDC" w:rsidRPr="00BC795F" w:rsidRDefault="00C167DF" w:rsidP="00F61782">
      <w:pPr>
        <w:pStyle w:val="Ipara"/>
      </w:pPr>
      <w:r w:rsidRPr="00BC795F">
        <w:tab/>
        <w:t>(</w:t>
      </w:r>
      <w:r w:rsidR="00581FB3" w:rsidRPr="00BC795F">
        <w:t>b</w:t>
      </w:r>
      <w:r w:rsidRPr="00BC795F">
        <w:t>)</w:t>
      </w:r>
      <w:r w:rsidRPr="00BC795F">
        <w:tab/>
      </w:r>
      <w:r w:rsidR="002E7E96" w:rsidRPr="00BC795F">
        <w:t xml:space="preserve">building </w:t>
      </w:r>
      <w:r w:rsidRPr="00BC795F">
        <w:t>work</w:t>
      </w:r>
      <w:r w:rsidR="00405CEB" w:rsidRPr="00BC795F">
        <w:t xml:space="preserve"> </w:t>
      </w:r>
      <w:r w:rsidR="00A01EDC" w:rsidRPr="00BC795F">
        <w:t>essential for health, safety or reasonable living conditions at affected residential premises.</w:t>
      </w:r>
    </w:p>
    <w:p w14:paraId="0131B565" w14:textId="77777777" w:rsidR="001E7E79" w:rsidRPr="00BC795F" w:rsidRDefault="001E7E79" w:rsidP="001E7E79">
      <w:pPr>
        <w:pStyle w:val="IMain"/>
      </w:pPr>
      <w:r w:rsidRPr="00BC795F">
        <w:tab/>
        <w:t>(2)</w:t>
      </w:r>
      <w:r w:rsidRPr="00BC795F">
        <w:tab/>
        <w:t>The Minister may make guidelines about</w:t>
      </w:r>
      <w:r w:rsidR="005E3CCA" w:rsidRPr="00BC795F">
        <w:t xml:space="preserve"> building</w:t>
      </w:r>
      <w:r w:rsidRPr="00BC795F">
        <w:t xml:space="preserve"> work </w:t>
      </w:r>
      <w:r w:rsidR="00A01EDC" w:rsidRPr="00BC795F">
        <w:t>mentioned in subsection (1) (b).</w:t>
      </w:r>
    </w:p>
    <w:p w14:paraId="6B089C43" w14:textId="77777777" w:rsidR="001E7E79" w:rsidRPr="00BC795F" w:rsidRDefault="001E7E79" w:rsidP="00BC795F">
      <w:pPr>
        <w:pStyle w:val="IMain"/>
        <w:keepNext/>
      </w:pPr>
      <w:r w:rsidRPr="00BC795F">
        <w:tab/>
        <w:t>(3)</w:t>
      </w:r>
      <w:r w:rsidRPr="00BC795F">
        <w:tab/>
        <w:t>A guideline is a notifiable instrument.</w:t>
      </w:r>
    </w:p>
    <w:p w14:paraId="445F9580" w14:textId="16C4FE57" w:rsidR="001E7E79" w:rsidRPr="00BC795F" w:rsidRDefault="001E7E79">
      <w:pPr>
        <w:pStyle w:val="aNote"/>
      </w:pPr>
      <w:r w:rsidRPr="00BC795F">
        <w:rPr>
          <w:rStyle w:val="charItals"/>
        </w:rPr>
        <w:t>Note</w:t>
      </w:r>
      <w:r w:rsidRPr="00BC795F">
        <w:rPr>
          <w:rStyle w:val="charItals"/>
        </w:rPr>
        <w:tab/>
      </w:r>
      <w:r w:rsidRPr="00BC795F">
        <w:t xml:space="preserve">A notifiable instrument must be notified under the </w:t>
      </w:r>
      <w:hyperlink r:id="rId23" w:tooltip="A2001-14" w:history="1">
        <w:r w:rsidR="0031095E" w:rsidRPr="00BC795F">
          <w:rPr>
            <w:rStyle w:val="charCitHyperlinkAbbrev"/>
          </w:rPr>
          <w:t>Legislation Act</w:t>
        </w:r>
      </w:hyperlink>
      <w:r w:rsidRPr="00BC795F">
        <w:t>.</w:t>
      </w:r>
    </w:p>
    <w:p w14:paraId="21F728BE" w14:textId="77777777" w:rsidR="00BD4FEA" w:rsidRPr="00BC795F" w:rsidRDefault="00BC795F" w:rsidP="00BC795F">
      <w:pPr>
        <w:pStyle w:val="AH5Sec"/>
        <w:shd w:val="pct25" w:color="auto" w:fill="auto"/>
      </w:pPr>
      <w:bookmarkStart w:id="13" w:name="_Toc32912455"/>
      <w:r w:rsidRPr="00BC795F">
        <w:rPr>
          <w:rStyle w:val="CharSectNo"/>
        </w:rPr>
        <w:t>9</w:t>
      </w:r>
      <w:r w:rsidRPr="00BC795F">
        <w:tab/>
      </w:r>
      <w:r w:rsidR="00BD4FEA" w:rsidRPr="00BC795F">
        <w:t>Dictionary, new definition</w:t>
      </w:r>
      <w:r w:rsidR="002949D5" w:rsidRPr="00BC795F">
        <w:t>s</w:t>
      </w:r>
      <w:bookmarkEnd w:id="13"/>
    </w:p>
    <w:p w14:paraId="21E2C150" w14:textId="77777777" w:rsidR="00BD4FEA" w:rsidRPr="00BC795F" w:rsidRDefault="0006278C" w:rsidP="00BD4FEA">
      <w:pPr>
        <w:pStyle w:val="direction"/>
      </w:pPr>
      <w:r w:rsidRPr="00BC795F">
        <w:t>insert</w:t>
      </w:r>
    </w:p>
    <w:p w14:paraId="131EEE0F" w14:textId="1E5E0DCC" w:rsidR="00BD3DEF" w:rsidRPr="00BC795F" w:rsidRDefault="002949D5" w:rsidP="00BC795F">
      <w:pPr>
        <w:pStyle w:val="aDef"/>
      </w:pPr>
      <w:r w:rsidRPr="00BC795F">
        <w:rPr>
          <w:rStyle w:val="charBoldItals"/>
        </w:rPr>
        <w:t>affected building</w:t>
      </w:r>
      <w:r w:rsidR="005B2B81" w:rsidRPr="00BC795F">
        <w:t xml:space="preserve">—see the </w:t>
      </w:r>
      <w:hyperlink r:id="rId24" w:tooltip="A2004-7" w:history="1">
        <w:r w:rsidR="0031095E" w:rsidRPr="00BC795F">
          <w:rPr>
            <w:rStyle w:val="charCitHyperlinkItal"/>
          </w:rPr>
          <w:t>Dangerous Substances Act 2004</w:t>
        </w:r>
      </w:hyperlink>
      <w:r w:rsidR="005B2B81" w:rsidRPr="00BC795F">
        <w:t>, section 47I</w:t>
      </w:r>
      <w:r w:rsidR="00FC2FAE" w:rsidRPr="00BC795F">
        <w:t>.</w:t>
      </w:r>
    </w:p>
    <w:p w14:paraId="249F80AE" w14:textId="19441BCF" w:rsidR="00BC5E66" w:rsidRPr="00BC795F" w:rsidRDefault="00BD4FEA" w:rsidP="00BC795F">
      <w:pPr>
        <w:pStyle w:val="aDef"/>
      </w:pPr>
      <w:r w:rsidRPr="00BC795F">
        <w:rPr>
          <w:rStyle w:val="charBoldItals"/>
        </w:rPr>
        <w:t>affected residential premises</w:t>
      </w:r>
      <w:r w:rsidRPr="00BC795F">
        <w:t xml:space="preserve">—see the </w:t>
      </w:r>
      <w:hyperlink r:id="rId25" w:tooltip="A2004-7" w:history="1">
        <w:r w:rsidR="0031095E" w:rsidRPr="00BC795F">
          <w:rPr>
            <w:rStyle w:val="charCitHyperlinkItal"/>
          </w:rPr>
          <w:t>Dangerous Substances Act 2004</w:t>
        </w:r>
      </w:hyperlink>
      <w:r w:rsidRPr="00BC795F">
        <w:t>, section 47I.</w:t>
      </w:r>
    </w:p>
    <w:p w14:paraId="161854C7" w14:textId="77777777" w:rsidR="00BC5E66" w:rsidRPr="00BC795F" w:rsidRDefault="00BC5E66" w:rsidP="00BC795F">
      <w:pPr>
        <w:pStyle w:val="PageBreak"/>
        <w:suppressLineNumbers/>
      </w:pPr>
      <w:r w:rsidRPr="00BC795F">
        <w:br w:type="page"/>
      </w:r>
    </w:p>
    <w:p w14:paraId="3E79074C" w14:textId="77777777" w:rsidR="001F51E0" w:rsidRPr="00BC795F" w:rsidRDefault="00BC795F" w:rsidP="00BC795F">
      <w:pPr>
        <w:pStyle w:val="AH2Part"/>
      </w:pPr>
      <w:bookmarkStart w:id="14" w:name="_Toc32912456"/>
      <w:r w:rsidRPr="00BC795F">
        <w:rPr>
          <w:rStyle w:val="CharPartNo"/>
        </w:rPr>
        <w:lastRenderedPageBreak/>
        <w:t>Part 3</w:t>
      </w:r>
      <w:r w:rsidRPr="00BC795F">
        <w:tab/>
      </w:r>
      <w:r w:rsidR="00111BC8" w:rsidRPr="00BC795F">
        <w:rPr>
          <w:rStyle w:val="CharPartText"/>
        </w:rPr>
        <w:t>Dangerous Substances Act 2004</w:t>
      </w:r>
      <w:bookmarkEnd w:id="14"/>
    </w:p>
    <w:p w14:paraId="4419C082" w14:textId="77777777" w:rsidR="008A22A5" w:rsidRPr="00BC795F" w:rsidRDefault="00BC795F" w:rsidP="00BC795F">
      <w:pPr>
        <w:pStyle w:val="AH5Sec"/>
        <w:shd w:val="pct25" w:color="auto" w:fill="auto"/>
      </w:pPr>
      <w:bookmarkStart w:id="15" w:name="_Toc32912457"/>
      <w:r w:rsidRPr="00BC795F">
        <w:rPr>
          <w:rStyle w:val="CharSectNo"/>
        </w:rPr>
        <w:t>10</w:t>
      </w:r>
      <w:r w:rsidRPr="00BC795F">
        <w:tab/>
      </w:r>
      <w:r w:rsidR="00642D4A" w:rsidRPr="00BC795F">
        <w:t>Failure to comply with safety duty</w:t>
      </w:r>
      <w:r w:rsidR="00E07B0D" w:rsidRPr="00BC795F">
        <w:rPr>
          <w:lang w:eastAsia="en-AU"/>
        </w:rPr>
        <w:t>—exposing people to substantial risk of death or serious harm</w:t>
      </w:r>
      <w:r w:rsidR="00642D4A" w:rsidRPr="00BC795F">
        <w:br/>
      </w:r>
      <w:r w:rsidR="008A22A5" w:rsidRPr="00BC795F">
        <w:t>S</w:t>
      </w:r>
      <w:r w:rsidR="00E07B0D" w:rsidRPr="00BC795F">
        <w:t>e</w:t>
      </w:r>
      <w:r w:rsidR="008A22A5" w:rsidRPr="00BC795F">
        <w:t>ction 43 (1), example</w:t>
      </w:r>
      <w:r w:rsidR="008E3C61" w:rsidRPr="00BC795F">
        <w:t>s 1 and</w:t>
      </w:r>
      <w:r w:rsidR="008A22A5" w:rsidRPr="00BC795F">
        <w:t xml:space="preserve"> 2</w:t>
      </w:r>
      <w:bookmarkEnd w:id="15"/>
    </w:p>
    <w:p w14:paraId="2AFB0329" w14:textId="77777777" w:rsidR="008A22A5" w:rsidRPr="00BC795F" w:rsidRDefault="008A22A5" w:rsidP="008A22A5">
      <w:pPr>
        <w:pStyle w:val="direction"/>
      </w:pPr>
      <w:r w:rsidRPr="00BC795F">
        <w:t>omit</w:t>
      </w:r>
    </w:p>
    <w:p w14:paraId="7AB4FDC1" w14:textId="77777777" w:rsidR="00F61D89" w:rsidRPr="00BC795F" w:rsidRDefault="00BC795F" w:rsidP="00BC795F">
      <w:pPr>
        <w:pStyle w:val="AH5Sec"/>
        <w:shd w:val="pct25" w:color="auto" w:fill="auto"/>
      </w:pPr>
      <w:bookmarkStart w:id="16" w:name="_Toc32912458"/>
      <w:r w:rsidRPr="00BC795F">
        <w:rPr>
          <w:rStyle w:val="CharSectNo"/>
        </w:rPr>
        <w:t>11</w:t>
      </w:r>
      <w:r w:rsidRPr="00BC795F">
        <w:tab/>
      </w:r>
      <w:r w:rsidR="00E07B0D" w:rsidRPr="00BC795F">
        <w:t>Chapter 3A</w:t>
      </w:r>
      <w:bookmarkEnd w:id="16"/>
    </w:p>
    <w:p w14:paraId="0C77C85B" w14:textId="77777777" w:rsidR="00E80409" w:rsidRPr="00BC795F" w:rsidRDefault="00E07B0D" w:rsidP="00E80409">
      <w:pPr>
        <w:pStyle w:val="direction"/>
      </w:pPr>
      <w:r w:rsidRPr="00BC795F">
        <w:t>substitute</w:t>
      </w:r>
    </w:p>
    <w:p w14:paraId="6A4E0C9E" w14:textId="77777777" w:rsidR="00E07B0D" w:rsidRPr="00BC795F" w:rsidRDefault="00E07B0D" w:rsidP="00E07B0D">
      <w:pPr>
        <w:pStyle w:val="IH1Chap"/>
      </w:pPr>
      <w:r w:rsidRPr="00BC795F">
        <w:t>Chapter 3A</w:t>
      </w:r>
      <w:r w:rsidRPr="00BC795F">
        <w:tab/>
        <w:t>Asbestos</w:t>
      </w:r>
    </w:p>
    <w:p w14:paraId="4F470721" w14:textId="77777777" w:rsidR="007A0CB1" w:rsidRPr="00BC795F" w:rsidRDefault="007A0CB1" w:rsidP="007A0CB1">
      <w:pPr>
        <w:pStyle w:val="aNote"/>
      </w:pPr>
      <w:r w:rsidRPr="00BC795F">
        <w:rPr>
          <w:rStyle w:val="charItals"/>
        </w:rPr>
        <w:t>Note</w:t>
      </w:r>
      <w:r w:rsidRPr="00BC795F">
        <w:rPr>
          <w:rStyle w:val="charItals"/>
        </w:rPr>
        <w:tab/>
      </w:r>
      <w:r w:rsidRPr="00BC795F">
        <w:t>Chapter 6 provides compliance measures for contravention</w:t>
      </w:r>
      <w:r w:rsidR="00326EEB" w:rsidRPr="00BC795F">
        <w:t>s</w:t>
      </w:r>
      <w:r w:rsidRPr="00BC795F">
        <w:t xml:space="preserve"> of</w:t>
      </w:r>
      <w:r w:rsidR="00326EEB" w:rsidRPr="00BC795F">
        <w:t xml:space="preserve"> </w:t>
      </w:r>
      <w:r w:rsidRPr="00BC795F">
        <w:t>the Act.</w:t>
      </w:r>
    </w:p>
    <w:p w14:paraId="72E94EE2" w14:textId="77777777" w:rsidR="00E07B0D" w:rsidRPr="00BC795F" w:rsidRDefault="00E07B0D" w:rsidP="00E07B0D">
      <w:pPr>
        <w:pStyle w:val="IH2Part"/>
      </w:pPr>
      <w:r w:rsidRPr="00BC795F">
        <w:t>Part 3A.1</w:t>
      </w:r>
      <w:r w:rsidRPr="00BC795F">
        <w:tab/>
      </w:r>
      <w:r w:rsidR="00FC2FAE" w:rsidRPr="00BC795F">
        <w:t>Preliminary</w:t>
      </w:r>
    </w:p>
    <w:p w14:paraId="7B842265" w14:textId="77777777" w:rsidR="00B76C2C" w:rsidRPr="00BC795F" w:rsidRDefault="00B76C2C" w:rsidP="00B76C2C">
      <w:pPr>
        <w:pStyle w:val="IH5Sec"/>
        <w:rPr>
          <w:lang w:eastAsia="en-AU"/>
        </w:rPr>
      </w:pPr>
      <w:r w:rsidRPr="00BC795F">
        <w:t>47I</w:t>
      </w:r>
      <w:r w:rsidRPr="00BC795F">
        <w:tab/>
      </w:r>
      <w:r w:rsidR="009B71F3" w:rsidRPr="00BC795F">
        <w:t>Definitions</w:t>
      </w:r>
      <w:r w:rsidR="009B71F3" w:rsidRPr="00BC795F">
        <w:rPr>
          <w:lang w:eastAsia="en-AU"/>
        </w:rPr>
        <w:t>—ch 3A</w:t>
      </w:r>
    </w:p>
    <w:p w14:paraId="172864EB" w14:textId="77777777" w:rsidR="00D177A8" w:rsidRPr="00BC795F" w:rsidRDefault="00D177A8" w:rsidP="00D177A8">
      <w:pPr>
        <w:pStyle w:val="Amainreturn"/>
        <w:rPr>
          <w:lang w:eastAsia="en-AU"/>
        </w:rPr>
      </w:pPr>
      <w:r w:rsidRPr="00BC795F">
        <w:rPr>
          <w:lang w:eastAsia="en-AU"/>
        </w:rPr>
        <w:t>In this chapter:</w:t>
      </w:r>
    </w:p>
    <w:p w14:paraId="03B45854" w14:textId="77777777" w:rsidR="00657FD2" w:rsidRPr="00BC795F" w:rsidRDefault="00657FD2" w:rsidP="00BC795F">
      <w:pPr>
        <w:pStyle w:val="aDef"/>
        <w:rPr>
          <w:lang w:eastAsia="en-AU"/>
        </w:rPr>
      </w:pPr>
      <w:r w:rsidRPr="00BC795F">
        <w:rPr>
          <w:rStyle w:val="charBoldItals"/>
        </w:rPr>
        <w:t>affected building</w:t>
      </w:r>
      <w:r w:rsidRPr="00BC795F">
        <w:t xml:space="preserve"> means a building that</w:t>
      </w:r>
      <w:r w:rsidR="00835A33" w:rsidRPr="00BC795F">
        <w:t xml:space="preserve"> </w:t>
      </w:r>
      <w:r w:rsidRPr="00BC795F">
        <w:t>contains or has contained loose-fill asbestos insul</w:t>
      </w:r>
      <w:r w:rsidR="0044241C" w:rsidRPr="00BC795F">
        <w:t>a</w:t>
      </w:r>
      <w:r w:rsidRPr="00BC795F">
        <w:t>tion</w:t>
      </w:r>
      <w:r w:rsidR="00835A33" w:rsidRPr="00BC795F">
        <w:t>.</w:t>
      </w:r>
    </w:p>
    <w:p w14:paraId="38AD3089" w14:textId="77777777" w:rsidR="00524785" w:rsidRPr="00BC795F" w:rsidRDefault="00245993" w:rsidP="00BC795F">
      <w:pPr>
        <w:pStyle w:val="aDef"/>
        <w:rPr>
          <w:lang w:eastAsia="en-AU"/>
        </w:rPr>
      </w:pPr>
      <w:r w:rsidRPr="00BC795F">
        <w:rPr>
          <w:rStyle w:val="charBoldItals"/>
        </w:rPr>
        <w:t>affected residential premises</w:t>
      </w:r>
      <w:r w:rsidR="00524785" w:rsidRPr="00BC795F">
        <w:t>—</w:t>
      </w:r>
    </w:p>
    <w:p w14:paraId="672BBD13" w14:textId="77777777" w:rsidR="00245993" w:rsidRPr="00BC795F" w:rsidRDefault="00524785" w:rsidP="00524785">
      <w:pPr>
        <w:pStyle w:val="Idefpara"/>
        <w:rPr>
          <w:lang w:eastAsia="en-AU"/>
        </w:rPr>
      </w:pPr>
      <w:r w:rsidRPr="00BC795F">
        <w:rPr>
          <w:lang w:eastAsia="en-AU"/>
        </w:rPr>
        <w:tab/>
        <w:t>(a)</w:t>
      </w:r>
      <w:r w:rsidRPr="00BC795F">
        <w:rPr>
          <w:lang w:eastAsia="en-AU"/>
        </w:rPr>
        <w:tab/>
      </w:r>
      <w:r w:rsidR="00245993" w:rsidRPr="00BC795F">
        <w:rPr>
          <w:lang w:eastAsia="en-AU"/>
        </w:rPr>
        <w:t xml:space="preserve">means residential premises </w:t>
      </w:r>
      <w:r w:rsidR="00B44293" w:rsidRPr="00BC795F">
        <w:rPr>
          <w:lang w:eastAsia="en-AU"/>
        </w:rPr>
        <w:t xml:space="preserve">on which there is or was </w:t>
      </w:r>
      <w:r w:rsidR="00657FD2" w:rsidRPr="00BC795F">
        <w:rPr>
          <w:lang w:eastAsia="en-AU"/>
        </w:rPr>
        <w:t>an affected building</w:t>
      </w:r>
      <w:r w:rsidRPr="00BC795F">
        <w:rPr>
          <w:lang w:eastAsia="en-AU"/>
        </w:rPr>
        <w:t>; but</w:t>
      </w:r>
    </w:p>
    <w:p w14:paraId="140182C8" w14:textId="77777777" w:rsidR="00981CC5" w:rsidRPr="00BC795F" w:rsidRDefault="00524785" w:rsidP="00524785">
      <w:pPr>
        <w:pStyle w:val="Idefpara"/>
        <w:rPr>
          <w:lang w:eastAsia="en-AU"/>
        </w:rPr>
      </w:pPr>
      <w:r w:rsidRPr="00BC795F">
        <w:rPr>
          <w:lang w:eastAsia="en-AU"/>
        </w:rPr>
        <w:tab/>
        <w:t>(b)</w:t>
      </w:r>
      <w:r w:rsidRPr="00BC795F">
        <w:rPr>
          <w:lang w:eastAsia="en-AU"/>
        </w:rPr>
        <w:tab/>
        <w:t>does not include premises if the premises ha</w:t>
      </w:r>
      <w:r w:rsidR="000B3C5D" w:rsidRPr="00BC795F">
        <w:rPr>
          <w:lang w:eastAsia="en-AU"/>
        </w:rPr>
        <w:t>ve</w:t>
      </w:r>
      <w:r w:rsidRPr="00BC795F">
        <w:rPr>
          <w:lang w:eastAsia="en-AU"/>
        </w:rPr>
        <w:t xml:space="preserve"> been</w:t>
      </w:r>
      <w:r w:rsidR="00981CC5" w:rsidRPr="00BC795F">
        <w:t>—</w:t>
      </w:r>
    </w:p>
    <w:p w14:paraId="1902F652" w14:textId="77777777" w:rsidR="00524785" w:rsidRPr="00BC795F" w:rsidRDefault="00981CC5" w:rsidP="00981CC5">
      <w:pPr>
        <w:pStyle w:val="Idefsubpara"/>
        <w:rPr>
          <w:lang w:eastAsia="en-AU"/>
        </w:rPr>
      </w:pPr>
      <w:r w:rsidRPr="00BC795F">
        <w:rPr>
          <w:lang w:eastAsia="en-AU"/>
        </w:rPr>
        <w:tab/>
        <w:t>(i)</w:t>
      </w:r>
      <w:r w:rsidRPr="00BC795F">
        <w:rPr>
          <w:lang w:eastAsia="en-AU"/>
        </w:rPr>
        <w:tab/>
      </w:r>
      <w:r w:rsidR="00524785" w:rsidRPr="00BC795F">
        <w:rPr>
          <w:lang w:eastAsia="en-AU"/>
        </w:rPr>
        <w:t>removed from the affected residential premises register</w:t>
      </w:r>
      <w:r w:rsidRPr="00BC795F">
        <w:rPr>
          <w:lang w:eastAsia="en-AU"/>
        </w:rPr>
        <w:t>; or</w:t>
      </w:r>
    </w:p>
    <w:p w14:paraId="21B05C17" w14:textId="64EB9FBA" w:rsidR="00981CC5" w:rsidRPr="00BC795F" w:rsidRDefault="00981CC5" w:rsidP="00981CC5">
      <w:pPr>
        <w:pStyle w:val="Idefsubpara"/>
        <w:rPr>
          <w:lang w:eastAsia="en-AU"/>
        </w:rPr>
      </w:pPr>
      <w:r w:rsidRPr="00BC795F">
        <w:rPr>
          <w:lang w:eastAsia="en-AU"/>
        </w:rPr>
        <w:tab/>
        <w:t>(ii)</w:t>
      </w:r>
      <w:r w:rsidRPr="00BC795F">
        <w:rPr>
          <w:lang w:eastAsia="en-AU"/>
        </w:rPr>
        <w:tab/>
        <w:t xml:space="preserve">acquired by the </w:t>
      </w:r>
      <w:r w:rsidR="00273793" w:rsidRPr="00BC795F">
        <w:rPr>
          <w:lang w:eastAsia="en-AU"/>
        </w:rPr>
        <w:t>T</w:t>
      </w:r>
      <w:r w:rsidRPr="00BC795F">
        <w:rPr>
          <w:lang w:eastAsia="en-AU"/>
        </w:rPr>
        <w:t>erritory under the buyback scheme</w:t>
      </w:r>
      <w:r w:rsidR="00611D0E" w:rsidRPr="00BC795F">
        <w:rPr>
          <w:lang w:eastAsia="en-AU"/>
        </w:rPr>
        <w:t xml:space="preserve"> or the </w:t>
      </w:r>
      <w:hyperlink r:id="rId26" w:tooltip="A1994-42" w:history="1">
        <w:r w:rsidR="0031095E" w:rsidRPr="00BC795F">
          <w:rPr>
            <w:rStyle w:val="charCitHyperlinkItal"/>
          </w:rPr>
          <w:t>Lands Acquisition Act 1994</w:t>
        </w:r>
      </w:hyperlink>
      <w:r w:rsidRPr="00BC795F">
        <w:rPr>
          <w:lang w:eastAsia="en-AU"/>
        </w:rPr>
        <w:t>.</w:t>
      </w:r>
    </w:p>
    <w:p w14:paraId="05C9AFF5" w14:textId="77777777" w:rsidR="001B0480" w:rsidRPr="00BC795F" w:rsidRDefault="001B0480" w:rsidP="00BC795F">
      <w:pPr>
        <w:pStyle w:val="aDef"/>
        <w:rPr>
          <w:lang w:eastAsia="en-AU"/>
        </w:rPr>
      </w:pPr>
      <w:r w:rsidRPr="00BC795F">
        <w:rPr>
          <w:rStyle w:val="charBoldItals"/>
        </w:rPr>
        <w:t>affected residential premises register</w:t>
      </w:r>
      <w:r w:rsidRPr="00BC795F">
        <w:t>—see section 47</w:t>
      </w:r>
      <w:r w:rsidR="005C05D9" w:rsidRPr="00BC795F">
        <w:t>P</w:t>
      </w:r>
      <w:r w:rsidRPr="00BC795F">
        <w:t>.</w:t>
      </w:r>
    </w:p>
    <w:p w14:paraId="256FF610" w14:textId="77777777" w:rsidR="005C05D9" w:rsidRPr="00BC795F" w:rsidRDefault="005C05D9" w:rsidP="00BC795F">
      <w:pPr>
        <w:pStyle w:val="aDef"/>
        <w:rPr>
          <w:lang w:eastAsia="en-AU"/>
        </w:rPr>
      </w:pPr>
      <w:r w:rsidRPr="00BC795F">
        <w:rPr>
          <w:rStyle w:val="charBoldItals"/>
        </w:rPr>
        <w:t>approved occupant</w:t>
      </w:r>
      <w:r w:rsidRPr="00BC795F">
        <w:rPr>
          <w:lang w:eastAsia="en-AU"/>
        </w:rPr>
        <w:t>—see section 47T</w:t>
      </w:r>
      <w:r w:rsidR="001C5748" w:rsidRPr="00BC795F">
        <w:rPr>
          <w:lang w:eastAsia="en-AU"/>
        </w:rPr>
        <w:t xml:space="preserve"> (1)</w:t>
      </w:r>
      <w:r w:rsidRPr="00BC795F">
        <w:rPr>
          <w:lang w:eastAsia="en-AU"/>
        </w:rPr>
        <w:t>.</w:t>
      </w:r>
    </w:p>
    <w:p w14:paraId="533F9628" w14:textId="77777777" w:rsidR="005C05D9" w:rsidRPr="00BC795F" w:rsidRDefault="005C05D9" w:rsidP="00BC795F">
      <w:pPr>
        <w:pStyle w:val="aDef"/>
        <w:rPr>
          <w:lang w:eastAsia="en-AU"/>
        </w:rPr>
      </w:pPr>
      <w:r w:rsidRPr="00BC795F">
        <w:rPr>
          <w:rStyle w:val="charBoldItals"/>
        </w:rPr>
        <w:lastRenderedPageBreak/>
        <w:t>asbestos assessment report</w:t>
      </w:r>
      <w:r w:rsidRPr="00BC795F">
        <w:rPr>
          <w:lang w:eastAsia="en-AU"/>
        </w:rPr>
        <w:t>—see section 47K.</w:t>
      </w:r>
    </w:p>
    <w:p w14:paraId="49706E46" w14:textId="77777777" w:rsidR="004F22BD" w:rsidRPr="00BC795F" w:rsidRDefault="004F22BD" w:rsidP="00BC795F">
      <w:pPr>
        <w:pStyle w:val="aDef"/>
        <w:rPr>
          <w:lang w:eastAsia="en-AU"/>
        </w:rPr>
      </w:pPr>
      <w:r w:rsidRPr="00BC795F">
        <w:rPr>
          <w:rStyle w:val="charBoldItals"/>
        </w:rPr>
        <w:t>asbestos contamination</w:t>
      </w:r>
      <w:r w:rsidRPr="00BC795F">
        <w:rPr>
          <w:lang w:eastAsia="en-AU"/>
        </w:rPr>
        <w:t xml:space="preserve"> means loose-fill asbestos </w:t>
      </w:r>
      <w:r w:rsidR="005151CB" w:rsidRPr="00BC795F">
        <w:rPr>
          <w:lang w:eastAsia="en-AU"/>
        </w:rPr>
        <w:t>contaminated dust</w:t>
      </w:r>
      <w:r w:rsidR="005C05D9" w:rsidRPr="00BC795F">
        <w:rPr>
          <w:lang w:eastAsia="en-AU"/>
        </w:rPr>
        <w:t xml:space="preserve"> </w:t>
      </w:r>
      <w:r w:rsidR="005151CB" w:rsidRPr="00BC795F">
        <w:rPr>
          <w:lang w:eastAsia="en-AU"/>
        </w:rPr>
        <w:t>or debris.</w:t>
      </w:r>
      <w:r w:rsidR="005C05D9" w:rsidRPr="00BC795F">
        <w:rPr>
          <w:lang w:eastAsia="en-AU"/>
        </w:rPr>
        <w:t xml:space="preserve"> </w:t>
      </w:r>
    </w:p>
    <w:p w14:paraId="794342ED" w14:textId="77777777" w:rsidR="005C05D9" w:rsidRPr="00BC795F" w:rsidRDefault="005C05D9" w:rsidP="00BC795F">
      <w:pPr>
        <w:pStyle w:val="aDef"/>
        <w:rPr>
          <w:lang w:eastAsia="en-AU"/>
        </w:rPr>
      </w:pPr>
      <w:r w:rsidRPr="00BC795F">
        <w:rPr>
          <w:rStyle w:val="charBoldItals"/>
        </w:rPr>
        <w:t>asbestos contamination report</w:t>
      </w:r>
      <w:r w:rsidRPr="00BC795F">
        <w:rPr>
          <w:lang w:eastAsia="en-AU"/>
        </w:rPr>
        <w:t>—see section 47J.</w:t>
      </w:r>
    </w:p>
    <w:p w14:paraId="246B7396" w14:textId="3E5B8002" w:rsidR="003842FB" w:rsidRPr="00BC795F" w:rsidRDefault="003842FB" w:rsidP="00BC795F">
      <w:pPr>
        <w:pStyle w:val="aDef"/>
        <w:rPr>
          <w:lang w:eastAsia="en-AU"/>
        </w:rPr>
      </w:pPr>
      <w:r w:rsidRPr="00BC795F">
        <w:rPr>
          <w:rStyle w:val="charBoldItals"/>
        </w:rPr>
        <w:t>building work</w:t>
      </w:r>
      <w:r w:rsidRPr="00BC795F">
        <w:t xml:space="preserve">—see the </w:t>
      </w:r>
      <w:hyperlink r:id="rId27" w:tooltip="A2004-11" w:history="1">
        <w:r w:rsidR="0031095E" w:rsidRPr="00BC795F">
          <w:rPr>
            <w:rStyle w:val="charCitHyperlinkItal"/>
          </w:rPr>
          <w:t>Building Act 2004</w:t>
        </w:r>
      </w:hyperlink>
      <w:r w:rsidRPr="00BC795F">
        <w:t>, section 6.</w:t>
      </w:r>
    </w:p>
    <w:p w14:paraId="493E1423" w14:textId="77777777" w:rsidR="000A07F9" w:rsidRPr="00BC795F" w:rsidRDefault="000A07F9" w:rsidP="00BC795F">
      <w:pPr>
        <w:pStyle w:val="aDef"/>
        <w:keepNext/>
      </w:pPr>
      <w:r w:rsidRPr="00BC795F">
        <w:rPr>
          <w:rStyle w:val="charBoldItals"/>
        </w:rPr>
        <w:t>buyback scheme</w:t>
      </w:r>
      <w:r w:rsidRPr="00BC795F">
        <w:t xml:space="preserve"> means the scheme—</w:t>
      </w:r>
    </w:p>
    <w:p w14:paraId="6D9769F7" w14:textId="77777777" w:rsidR="000A07F9" w:rsidRPr="00BC795F" w:rsidRDefault="000A07F9" w:rsidP="002778BE">
      <w:pPr>
        <w:pStyle w:val="Idefpara"/>
      </w:pPr>
      <w:r w:rsidRPr="00BC795F">
        <w:tab/>
        <w:t>(a)</w:t>
      </w:r>
      <w:r w:rsidRPr="00BC795F">
        <w:tab/>
        <w:t>involving the acquisition of residential premises that contain or have contained loose-fill asbestos insulation; and</w:t>
      </w:r>
    </w:p>
    <w:p w14:paraId="64C90E1B" w14:textId="574A939C" w:rsidR="000A07F9" w:rsidRPr="00BC795F" w:rsidRDefault="000A07F9" w:rsidP="002778BE">
      <w:pPr>
        <w:pStyle w:val="Idefpara"/>
      </w:pPr>
      <w:r w:rsidRPr="00BC795F">
        <w:tab/>
        <w:t>(b)</w:t>
      </w:r>
      <w:r w:rsidRPr="00BC795F">
        <w:tab/>
        <w:t xml:space="preserve">for which funding was appropriated under the </w:t>
      </w:r>
      <w:hyperlink r:id="rId28" w:tooltip="A2014-61" w:history="1">
        <w:r w:rsidR="0031095E" w:rsidRPr="00BC795F">
          <w:rPr>
            <w:rStyle w:val="charCitHyperlinkItal"/>
          </w:rPr>
          <w:t>Appropriation (Loose-fill Asbestos Insulation Eradication) Act 2014-2015</w:t>
        </w:r>
      </w:hyperlink>
      <w:r w:rsidRPr="00BC795F">
        <w:t>.</w:t>
      </w:r>
    </w:p>
    <w:p w14:paraId="102F18DF" w14:textId="630D9B11" w:rsidR="00E909DC" w:rsidRPr="00BC795F" w:rsidRDefault="00E909DC" w:rsidP="00BC795F">
      <w:pPr>
        <w:pStyle w:val="aDef"/>
        <w:rPr>
          <w:lang w:eastAsia="en-AU"/>
        </w:rPr>
      </w:pPr>
      <w:r w:rsidRPr="00BC795F">
        <w:rPr>
          <w:rStyle w:val="charBoldItals"/>
        </w:rPr>
        <w:t>class</w:t>
      </w:r>
      <w:r w:rsidRPr="00BC795F">
        <w:rPr>
          <w:bCs/>
          <w:iCs/>
          <w:lang w:eastAsia="en-AU"/>
        </w:rPr>
        <w:t>, of building</w:t>
      </w:r>
      <w:r w:rsidRPr="00BC795F">
        <w:rPr>
          <w:lang w:eastAsia="en-AU"/>
        </w:rPr>
        <w:t xml:space="preserve">—see the </w:t>
      </w:r>
      <w:hyperlink r:id="rId29" w:tooltip="A2004-11" w:history="1">
        <w:r w:rsidR="0031095E" w:rsidRPr="00BC795F">
          <w:rPr>
            <w:rStyle w:val="charCitHyperlinkItal"/>
          </w:rPr>
          <w:t>Building Act 2004</w:t>
        </w:r>
      </w:hyperlink>
      <w:r w:rsidRPr="00BC795F">
        <w:rPr>
          <w:lang w:eastAsia="en-AU"/>
        </w:rPr>
        <w:t>, dictionary.</w:t>
      </w:r>
    </w:p>
    <w:p w14:paraId="79D9EE89" w14:textId="77777777" w:rsidR="005C05D9" w:rsidRPr="00BC795F" w:rsidRDefault="005C05D9" w:rsidP="00BC795F">
      <w:pPr>
        <w:pStyle w:val="aDef"/>
        <w:rPr>
          <w:lang w:eastAsia="en-AU"/>
        </w:rPr>
      </w:pPr>
      <w:r w:rsidRPr="00BC795F">
        <w:rPr>
          <w:rStyle w:val="charBoldItals"/>
        </w:rPr>
        <w:t>current asbestos contamination report</w:t>
      </w:r>
      <w:r w:rsidRPr="00BC795F">
        <w:rPr>
          <w:lang w:eastAsia="en-AU"/>
        </w:rPr>
        <w:t>—see section 47J.</w:t>
      </w:r>
    </w:p>
    <w:p w14:paraId="38A10192" w14:textId="1C02BB63" w:rsidR="006B638A" w:rsidRPr="00BC795F" w:rsidRDefault="006B638A" w:rsidP="00BC795F">
      <w:pPr>
        <w:pStyle w:val="aDef"/>
        <w:rPr>
          <w:lang w:eastAsia="en-AU"/>
        </w:rPr>
      </w:pPr>
      <w:r w:rsidRPr="00BC795F">
        <w:rPr>
          <w:rStyle w:val="charBoldItals"/>
        </w:rPr>
        <w:t>licensed asbestos removalist</w:t>
      </w:r>
      <w:r w:rsidRPr="00BC795F">
        <w:rPr>
          <w:lang w:eastAsia="en-AU"/>
        </w:rPr>
        <w:t xml:space="preserve">—see the </w:t>
      </w:r>
      <w:hyperlink r:id="rId30" w:tooltip="SL2011-36" w:history="1">
        <w:r w:rsidR="0031095E" w:rsidRPr="00BC795F">
          <w:rPr>
            <w:rStyle w:val="charCitHyperlinkItal"/>
          </w:rPr>
          <w:t>Work Health and Safety Regulation 2011</w:t>
        </w:r>
      </w:hyperlink>
      <w:r w:rsidRPr="00BC795F">
        <w:rPr>
          <w:lang w:eastAsia="en-AU"/>
        </w:rPr>
        <w:t>, dictionary.</w:t>
      </w:r>
    </w:p>
    <w:p w14:paraId="13C60500" w14:textId="77777777" w:rsidR="00D177A8" w:rsidRPr="00BC795F" w:rsidRDefault="003F2382" w:rsidP="00BC795F">
      <w:pPr>
        <w:pStyle w:val="aDef"/>
        <w:rPr>
          <w:lang w:eastAsia="en-AU"/>
        </w:rPr>
      </w:pPr>
      <w:r w:rsidRPr="00BC795F">
        <w:rPr>
          <w:rStyle w:val="charBoldItals"/>
        </w:rPr>
        <w:t>loose-fill asbestos insulation</w:t>
      </w:r>
      <w:r w:rsidRPr="00BC795F">
        <w:rPr>
          <w:lang w:eastAsia="en-AU"/>
        </w:rPr>
        <w:t xml:space="preserve"> means loose-fill amosite or crocidolite asbestos used as ceiling insulation</w:t>
      </w:r>
      <w:r w:rsidR="009B71F3" w:rsidRPr="00BC795F">
        <w:rPr>
          <w:lang w:eastAsia="en-AU"/>
        </w:rPr>
        <w:t>.</w:t>
      </w:r>
    </w:p>
    <w:p w14:paraId="2EBA8500" w14:textId="77777777" w:rsidR="004E0908" w:rsidRPr="00BC795F" w:rsidRDefault="000E1C11" w:rsidP="00BC795F">
      <w:pPr>
        <w:pStyle w:val="aDef"/>
        <w:rPr>
          <w:bCs/>
          <w:iCs/>
          <w:lang w:eastAsia="en-AU"/>
        </w:rPr>
      </w:pPr>
      <w:r w:rsidRPr="00BC795F">
        <w:rPr>
          <w:rStyle w:val="charBoldItals"/>
        </w:rPr>
        <w:t>owner</w:t>
      </w:r>
      <w:r w:rsidRPr="00BC795F">
        <w:rPr>
          <w:bCs/>
          <w:iCs/>
          <w:lang w:eastAsia="en-AU"/>
        </w:rPr>
        <w:t>, of affected residential premises</w:t>
      </w:r>
      <w:r w:rsidR="004E0908" w:rsidRPr="00BC795F">
        <w:t>—</w:t>
      </w:r>
    </w:p>
    <w:p w14:paraId="448D2D16" w14:textId="2FDB8122" w:rsidR="004E0908" w:rsidRPr="00BC795F" w:rsidRDefault="004E0908" w:rsidP="004E0908">
      <w:pPr>
        <w:pStyle w:val="Idefpara"/>
        <w:rPr>
          <w:bCs/>
          <w:iCs/>
          <w:lang w:eastAsia="en-AU"/>
        </w:rPr>
      </w:pPr>
      <w:r w:rsidRPr="00BC795F">
        <w:rPr>
          <w:bCs/>
          <w:iCs/>
          <w:lang w:eastAsia="en-AU"/>
        </w:rPr>
        <w:tab/>
        <w:t>(a)</w:t>
      </w:r>
      <w:r w:rsidRPr="00BC795F">
        <w:rPr>
          <w:bCs/>
          <w:iCs/>
          <w:lang w:eastAsia="en-AU"/>
        </w:rPr>
        <w:tab/>
      </w:r>
      <w:r w:rsidR="00BA0844" w:rsidRPr="00BC795F">
        <w:rPr>
          <w:bCs/>
          <w:iCs/>
          <w:lang w:eastAsia="en-AU"/>
        </w:rPr>
        <w:t>means</w:t>
      </w:r>
      <w:r w:rsidR="00BA0844" w:rsidRPr="00BC795F">
        <w:rPr>
          <w:lang w:eastAsia="en-AU"/>
        </w:rPr>
        <w:t xml:space="preserve"> </w:t>
      </w:r>
      <w:r w:rsidR="000E1C11" w:rsidRPr="00BC795F">
        <w:t xml:space="preserve">the </w:t>
      </w:r>
      <w:r w:rsidR="00FF14ED" w:rsidRPr="00BC795F">
        <w:t>person who is registered under the</w:t>
      </w:r>
      <w:r w:rsidR="00FF14ED" w:rsidRPr="00BC795F">
        <w:rPr>
          <w:rStyle w:val="charItals"/>
        </w:rPr>
        <w:t xml:space="preserve"> </w:t>
      </w:r>
      <w:hyperlink r:id="rId31" w:tooltip="A1925-1" w:history="1">
        <w:r w:rsidR="0031095E" w:rsidRPr="00BC795F">
          <w:rPr>
            <w:rStyle w:val="charCitHyperlinkItal"/>
          </w:rPr>
          <w:t>Land Titles Act 1925</w:t>
        </w:r>
      </w:hyperlink>
      <w:r w:rsidR="00FF14ED" w:rsidRPr="00BC795F">
        <w:t xml:space="preserve"> as the proprietor of the lease for the </w:t>
      </w:r>
      <w:r w:rsidR="00B14867" w:rsidRPr="00BC795F">
        <w:t>residential premises</w:t>
      </w:r>
      <w:r w:rsidRPr="00BC795F">
        <w:t xml:space="preserve">; and </w:t>
      </w:r>
    </w:p>
    <w:p w14:paraId="770787E5" w14:textId="77777777" w:rsidR="002E5838" w:rsidRPr="00BC795F" w:rsidRDefault="004E0908" w:rsidP="004E0908">
      <w:pPr>
        <w:pStyle w:val="Idefpara"/>
        <w:rPr>
          <w:bCs/>
          <w:iCs/>
          <w:lang w:eastAsia="en-AU"/>
        </w:rPr>
      </w:pPr>
      <w:r w:rsidRPr="00BC795F">
        <w:tab/>
        <w:t>(b)</w:t>
      </w:r>
      <w:r w:rsidRPr="00BC795F">
        <w:tab/>
        <w:t>includes any person registered as a joint tenant or tenant in common in relation to the lease.</w:t>
      </w:r>
    </w:p>
    <w:p w14:paraId="76F55366" w14:textId="12F5C9B9" w:rsidR="000E1C11" w:rsidRPr="00BC795F" w:rsidRDefault="000E1C11" w:rsidP="00BC795F">
      <w:pPr>
        <w:pStyle w:val="aDef"/>
        <w:rPr>
          <w:bCs/>
          <w:iCs/>
          <w:lang w:eastAsia="en-AU"/>
        </w:rPr>
      </w:pPr>
      <w:r w:rsidRPr="00BC795F">
        <w:rPr>
          <w:rStyle w:val="charBoldItals"/>
        </w:rPr>
        <w:t xml:space="preserve">regulator </w:t>
      </w:r>
      <w:r w:rsidRPr="00BC795F">
        <w:rPr>
          <w:bCs/>
          <w:iCs/>
          <w:lang w:eastAsia="en-AU"/>
        </w:rPr>
        <w:t>means</w:t>
      </w:r>
      <w:r w:rsidRPr="00BC795F">
        <w:rPr>
          <w:lang w:eastAsia="en-AU"/>
        </w:rPr>
        <w:t xml:space="preserve"> </w:t>
      </w:r>
      <w:r w:rsidRPr="00BC795F">
        <w:t xml:space="preserve">the director-general </w:t>
      </w:r>
      <w:r w:rsidR="00A96720" w:rsidRPr="00BC795F">
        <w:t xml:space="preserve">of the administrative unit </w:t>
      </w:r>
      <w:r w:rsidRPr="00BC795F">
        <w:t xml:space="preserve">responsible for the </w:t>
      </w:r>
      <w:hyperlink r:id="rId32" w:tooltip="A2011-35" w:history="1">
        <w:r w:rsidR="0031095E" w:rsidRPr="00BC795F">
          <w:rPr>
            <w:rStyle w:val="charCitHyperlinkItal"/>
          </w:rPr>
          <w:t>Work Health and Safety Act 2011</w:t>
        </w:r>
      </w:hyperlink>
      <w:r w:rsidRPr="00BC795F">
        <w:t>.</w:t>
      </w:r>
    </w:p>
    <w:p w14:paraId="3C8D6FF5" w14:textId="77777777" w:rsidR="00DA0CD5" w:rsidRPr="00BC795F" w:rsidRDefault="00E909DC" w:rsidP="00BC795F">
      <w:pPr>
        <w:pStyle w:val="aDef"/>
        <w:rPr>
          <w:lang w:eastAsia="en-AU"/>
        </w:rPr>
      </w:pPr>
      <w:r w:rsidRPr="00BC795F">
        <w:rPr>
          <w:rStyle w:val="charBoldItals"/>
        </w:rPr>
        <w:t>residential premises</w:t>
      </w:r>
      <w:r w:rsidR="00C07E56" w:rsidRPr="00BC795F">
        <w:t>—</w:t>
      </w:r>
    </w:p>
    <w:p w14:paraId="190CE63E" w14:textId="77777777" w:rsidR="00E909DC" w:rsidRPr="00BC795F" w:rsidRDefault="00C07E56" w:rsidP="00C07E56">
      <w:pPr>
        <w:pStyle w:val="Idefpara"/>
        <w:rPr>
          <w:lang w:eastAsia="en-AU"/>
        </w:rPr>
      </w:pPr>
      <w:r w:rsidRPr="00BC795F">
        <w:rPr>
          <w:lang w:eastAsia="en-AU"/>
        </w:rPr>
        <w:tab/>
        <w:t>(a)</w:t>
      </w:r>
      <w:r w:rsidRPr="00BC795F">
        <w:rPr>
          <w:lang w:eastAsia="en-AU"/>
        </w:rPr>
        <w:tab/>
      </w:r>
      <w:r w:rsidR="00E909DC" w:rsidRPr="00BC795F">
        <w:rPr>
          <w:lang w:eastAsia="en-AU"/>
        </w:rPr>
        <w:t>means</w:t>
      </w:r>
      <w:r w:rsidR="0042204E" w:rsidRPr="00BC795F">
        <w:rPr>
          <w:lang w:eastAsia="en-AU"/>
        </w:rPr>
        <w:t xml:space="preserve"> a parcel of land</w:t>
      </w:r>
      <w:r w:rsidR="00DA0CD5" w:rsidRPr="00BC795F">
        <w:rPr>
          <w:lang w:eastAsia="en-AU"/>
        </w:rPr>
        <w:t xml:space="preserve"> </w:t>
      </w:r>
      <w:r w:rsidR="008B40A8" w:rsidRPr="00BC795F">
        <w:rPr>
          <w:lang w:eastAsia="en-AU"/>
        </w:rPr>
        <w:t>on which</w:t>
      </w:r>
      <w:r w:rsidR="00DA0CD5" w:rsidRPr="00BC795F">
        <w:rPr>
          <w:lang w:eastAsia="en-AU"/>
        </w:rPr>
        <w:t xml:space="preserve"> </w:t>
      </w:r>
      <w:r w:rsidR="00B07DE0" w:rsidRPr="00BC795F">
        <w:rPr>
          <w:lang w:eastAsia="en-AU"/>
        </w:rPr>
        <w:t xml:space="preserve">there is </w:t>
      </w:r>
      <w:r w:rsidR="00B44293" w:rsidRPr="00BC795F">
        <w:rPr>
          <w:lang w:eastAsia="en-AU"/>
        </w:rPr>
        <w:t xml:space="preserve">or was </w:t>
      </w:r>
      <w:r w:rsidR="00DA0CD5" w:rsidRPr="00BC795F">
        <w:rPr>
          <w:lang w:eastAsia="en-AU"/>
        </w:rPr>
        <w:t>a class 1 or class</w:t>
      </w:r>
      <w:r w:rsidR="004D3CB3" w:rsidRPr="00BC795F">
        <w:rPr>
          <w:lang w:eastAsia="en-AU"/>
        </w:rPr>
        <w:t> </w:t>
      </w:r>
      <w:r w:rsidR="00DA0CD5" w:rsidRPr="00BC795F">
        <w:rPr>
          <w:lang w:eastAsia="en-AU"/>
        </w:rPr>
        <w:t xml:space="preserve">2 building; and </w:t>
      </w:r>
    </w:p>
    <w:p w14:paraId="1EE9A301" w14:textId="77777777" w:rsidR="00DA0CD5" w:rsidRPr="00BC795F" w:rsidRDefault="00C07E56" w:rsidP="00C07E56">
      <w:pPr>
        <w:pStyle w:val="Idefpara"/>
        <w:rPr>
          <w:lang w:eastAsia="en-AU"/>
        </w:rPr>
      </w:pPr>
      <w:r w:rsidRPr="00BC795F">
        <w:rPr>
          <w:lang w:eastAsia="en-AU"/>
        </w:rPr>
        <w:lastRenderedPageBreak/>
        <w:tab/>
        <w:t>(b)</w:t>
      </w:r>
      <w:r w:rsidRPr="00BC795F">
        <w:rPr>
          <w:lang w:eastAsia="en-AU"/>
        </w:rPr>
        <w:tab/>
      </w:r>
      <w:r w:rsidR="00DA0CD5" w:rsidRPr="00BC795F">
        <w:rPr>
          <w:lang w:eastAsia="en-AU"/>
        </w:rPr>
        <w:t>includes any buildings on the land.</w:t>
      </w:r>
    </w:p>
    <w:p w14:paraId="041F25F9" w14:textId="77777777" w:rsidR="00E80409" w:rsidRPr="00BC795F" w:rsidRDefault="00E80409" w:rsidP="00E80409">
      <w:pPr>
        <w:pStyle w:val="IH5Sec"/>
        <w:rPr>
          <w:b w:val="0"/>
          <w:bCs/>
        </w:rPr>
      </w:pPr>
      <w:r w:rsidRPr="00BC795F">
        <w:t>47</w:t>
      </w:r>
      <w:r w:rsidR="004F22BD" w:rsidRPr="00BC795F">
        <w:t>J</w:t>
      </w:r>
      <w:r w:rsidRPr="00BC795F">
        <w:tab/>
      </w:r>
      <w:r w:rsidR="004F22BD" w:rsidRPr="00BC795F">
        <w:t xml:space="preserve">Meaning of </w:t>
      </w:r>
      <w:r w:rsidR="004F22BD" w:rsidRPr="00BC795F">
        <w:rPr>
          <w:rStyle w:val="charItals"/>
        </w:rPr>
        <w:t>a</w:t>
      </w:r>
      <w:r w:rsidR="007B5EE2" w:rsidRPr="00BC795F">
        <w:rPr>
          <w:rStyle w:val="charItals"/>
        </w:rPr>
        <w:t xml:space="preserve">sbestos </w:t>
      </w:r>
      <w:r w:rsidR="004F22BD" w:rsidRPr="00BC795F">
        <w:rPr>
          <w:rStyle w:val="charItals"/>
        </w:rPr>
        <w:t>c</w:t>
      </w:r>
      <w:r w:rsidR="007B5EE2" w:rsidRPr="00BC795F">
        <w:rPr>
          <w:rStyle w:val="charItals"/>
        </w:rPr>
        <w:t xml:space="preserve">ontamination </w:t>
      </w:r>
      <w:r w:rsidR="004F22BD" w:rsidRPr="00BC795F">
        <w:rPr>
          <w:rStyle w:val="charItals"/>
        </w:rPr>
        <w:t>r</w:t>
      </w:r>
      <w:r w:rsidR="007B5EE2" w:rsidRPr="00BC795F">
        <w:rPr>
          <w:rStyle w:val="charItals"/>
        </w:rPr>
        <w:t>eport</w:t>
      </w:r>
      <w:r w:rsidR="00370C2D" w:rsidRPr="00BC795F">
        <w:t xml:space="preserve"> and </w:t>
      </w:r>
      <w:r w:rsidR="00326EEB" w:rsidRPr="00BC795F">
        <w:rPr>
          <w:rStyle w:val="charItals"/>
        </w:rPr>
        <w:t>current asbestos contamination report</w:t>
      </w:r>
      <w:r w:rsidR="00326EEB" w:rsidRPr="00BC795F">
        <w:t xml:space="preserve"> </w:t>
      </w:r>
    </w:p>
    <w:p w14:paraId="3A00754F" w14:textId="77777777" w:rsidR="00F34484" w:rsidRPr="00BC795F" w:rsidRDefault="00667001" w:rsidP="00010A40">
      <w:pPr>
        <w:pStyle w:val="IMain"/>
      </w:pPr>
      <w:r w:rsidRPr="00BC795F">
        <w:tab/>
        <w:t>(1)</w:t>
      </w:r>
      <w:r w:rsidRPr="00BC795F">
        <w:tab/>
      </w:r>
      <w:r w:rsidR="004F22BD" w:rsidRPr="00BC795F">
        <w:t>For this chapter,</w:t>
      </w:r>
      <w:r w:rsidR="00370C2D" w:rsidRPr="00BC795F">
        <w:t xml:space="preserve"> an</w:t>
      </w:r>
      <w:r w:rsidR="004F22BD" w:rsidRPr="00BC795F">
        <w:t xml:space="preserve"> </w:t>
      </w:r>
      <w:r w:rsidR="007B5EE2" w:rsidRPr="00BC795F">
        <w:rPr>
          <w:rStyle w:val="charBoldItals"/>
        </w:rPr>
        <w:t>asbestos contamination report</w:t>
      </w:r>
      <w:r w:rsidR="003558CB" w:rsidRPr="00BC795F">
        <w:t xml:space="preserve"> </w:t>
      </w:r>
      <w:r w:rsidR="00B9516C" w:rsidRPr="00BC795F">
        <w:t xml:space="preserve">is </w:t>
      </w:r>
      <w:r w:rsidR="007B5EE2" w:rsidRPr="00BC795F">
        <w:t xml:space="preserve">a report </w:t>
      </w:r>
      <w:r w:rsidR="00B9516C" w:rsidRPr="00BC795F">
        <w:t>prepared by a licensed asbestos assessor</w:t>
      </w:r>
      <w:r w:rsidR="00C66971" w:rsidRPr="00BC795F">
        <w:t xml:space="preserve"> about</w:t>
      </w:r>
      <w:r w:rsidR="00B9516C" w:rsidRPr="00BC795F">
        <w:t xml:space="preserve"> </w:t>
      </w:r>
      <w:r w:rsidR="009F7DF3" w:rsidRPr="00BC795F">
        <w:t xml:space="preserve">asbestos contamination </w:t>
      </w:r>
      <w:r w:rsidR="00465E33" w:rsidRPr="00BC795F">
        <w:t xml:space="preserve">at </w:t>
      </w:r>
      <w:r w:rsidR="009C6AD3" w:rsidRPr="00BC795F">
        <w:t xml:space="preserve">affected </w:t>
      </w:r>
      <w:r w:rsidR="003558CB" w:rsidRPr="00BC795F">
        <w:t>residential</w:t>
      </w:r>
      <w:r w:rsidR="00465E33" w:rsidRPr="00BC795F">
        <w:t xml:space="preserve"> premises</w:t>
      </w:r>
      <w:r w:rsidRPr="00BC795F">
        <w:t xml:space="preserve"> that—</w:t>
      </w:r>
    </w:p>
    <w:p w14:paraId="3EA125DA" w14:textId="77777777" w:rsidR="00BF530B" w:rsidRPr="00BC795F" w:rsidRDefault="00667001" w:rsidP="00667001">
      <w:pPr>
        <w:pStyle w:val="Ipara"/>
      </w:pPr>
      <w:r w:rsidRPr="00BC795F">
        <w:tab/>
        <w:t>(</w:t>
      </w:r>
      <w:r w:rsidR="00176584" w:rsidRPr="00BC795F">
        <w:t>a</w:t>
      </w:r>
      <w:r w:rsidRPr="00BC795F">
        <w:t>)</w:t>
      </w:r>
      <w:r w:rsidRPr="00BC795F">
        <w:tab/>
      </w:r>
      <w:r w:rsidR="001D29E7" w:rsidRPr="00BC795F">
        <w:t>expires after</w:t>
      </w:r>
      <w:r w:rsidR="00BF530B" w:rsidRPr="00BC795F">
        <w:t>—</w:t>
      </w:r>
    </w:p>
    <w:p w14:paraId="4735E0FB" w14:textId="77777777" w:rsidR="00F34484" w:rsidRPr="00BC795F" w:rsidRDefault="00BF530B" w:rsidP="00BF530B">
      <w:pPr>
        <w:pStyle w:val="Isubpara"/>
      </w:pPr>
      <w:r w:rsidRPr="00BC795F">
        <w:tab/>
        <w:t>(i)</w:t>
      </w:r>
      <w:r w:rsidRPr="00BC795F">
        <w:tab/>
      </w:r>
      <w:r w:rsidR="001D29E7" w:rsidRPr="00BC795F">
        <w:t>a</w:t>
      </w:r>
      <w:r w:rsidR="00667001" w:rsidRPr="00BC795F">
        <w:t xml:space="preserve"> defined</w:t>
      </w:r>
      <w:r w:rsidR="001D29E7" w:rsidRPr="00BC795F">
        <w:t xml:space="preserve"> </w:t>
      </w:r>
      <w:r w:rsidR="00667001" w:rsidRPr="00BC795F">
        <w:t xml:space="preserve">period </w:t>
      </w:r>
      <w:r w:rsidR="000F6C13" w:rsidRPr="00BC795F">
        <w:t>stated</w:t>
      </w:r>
      <w:r w:rsidR="00667001" w:rsidRPr="00BC795F">
        <w:t xml:space="preserve"> by the assessor</w:t>
      </w:r>
      <w:r w:rsidR="000F6C13" w:rsidRPr="00BC795F">
        <w:t xml:space="preserve"> in the report</w:t>
      </w:r>
      <w:r w:rsidR="00176584" w:rsidRPr="00BC795F">
        <w:t xml:space="preserve">; </w:t>
      </w:r>
      <w:r w:rsidR="00D76D7C" w:rsidRPr="00BC795F">
        <w:t>or</w:t>
      </w:r>
    </w:p>
    <w:p w14:paraId="7904CD47" w14:textId="77777777" w:rsidR="00BF530B" w:rsidRPr="00BC795F" w:rsidRDefault="00BF530B" w:rsidP="00BF530B">
      <w:pPr>
        <w:pStyle w:val="Isubpara"/>
      </w:pPr>
      <w:r w:rsidRPr="00BC795F">
        <w:tab/>
        <w:t>(ii)</w:t>
      </w:r>
      <w:r w:rsidRPr="00BC795F">
        <w:tab/>
        <w:t xml:space="preserve">any building work at, or structural damage to, </w:t>
      </w:r>
      <w:r w:rsidR="00F32623" w:rsidRPr="00BC795F">
        <w:t>an</w:t>
      </w:r>
      <w:r w:rsidRPr="00BC795F">
        <w:t xml:space="preserve"> </w:t>
      </w:r>
      <w:r w:rsidR="004639B4" w:rsidRPr="00BC795F">
        <w:t xml:space="preserve">affected building </w:t>
      </w:r>
      <w:r w:rsidR="007D3950" w:rsidRPr="00BC795F">
        <w:t>at</w:t>
      </w:r>
      <w:r w:rsidR="004639B4" w:rsidRPr="00BC795F">
        <w:t xml:space="preserve"> the </w:t>
      </w:r>
      <w:r w:rsidRPr="00BC795F">
        <w:t>premises that may have disturbed asbestos contamination in the roof space, wall cavity or sub-floor area</w:t>
      </w:r>
      <w:r w:rsidR="004639B4" w:rsidRPr="00BC795F">
        <w:t xml:space="preserve"> of the building</w:t>
      </w:r>
      <w:r w:rsidRPr="00BC795F">
        <w:t>; and</w:t>
      </w:r>
    </w:p>
    <w:p w14:paraId="484423AA" w14:textId="77777777" w:rsidR="00BF530B" w:rsidRPr="00BC795F" w:rsidRDefault="00BF530B" w:rsidP="00BF530B">
      <w:pPr>
        <w:pStyle w:val="aExamHdgsubpar"/>
      </w:pPr>
      <w:r w:rsidRPr="00BC795F">
        <w:t>Examples—structural damage</w:t>
      </w:r>
    </w:p>
    <w:p w14:paraId="791908CC" w14:textId="77777777" w:rsidR="00BF530B" w:rsidRPr="00BC795F" w:rsidRDefault="00495008" w:rsidP="00495008">
      <w:pPr>
        <w:pStyle w:val="aExamNumsubpar"/>
      </w:pPr>
      <w:r w:rsidRPr="00BC795F">
        <w:t>1</w:t>
      </w:r>
      <w:r w:rsidRPr="00BC795F">
        <w:tab/>
      </w:r>
      <w:r w:rsidR="00BF530B" w:rsidRPr="00BC795F">
        <w:t>fire damage</w:t>
      </w:r>
    </w:p>
    <w:p w14:paraId="5073645B" w14:textId="77777777" w:rsidR="00BF530B" w:rsidRPr="00BC795F" w:rsidRDefault="00495008" w:rsidP="00495008">
      <w:pPr>
        <w:pStyle w:val="aExamNumsubpar"/>
      </w:pPr>
      <w:r w:rsidRPr="00BC795F">
        <w:t>2</w:t>
      </w:r>
      <w:r w:rsidRPr="00BC795F">
        <w:tab/>
      </w:r>
      <w:r w:rsidR="00BF530B" w:rsidRPr="00BC795F">
        <w:t>dislodged fixture or fitting</w:t>
      </w:r>
    </w:p>
    <w:p w14:paraId="75DDE6C6" w14:textId="77777777" w:rsidR="00BF530B" w:rsidRPr="00BC795F" w:rsidRDefault="00495008" w:rsidP="00495008">
      <w:pPr>
        <w:pStyle w:val="aExamNumsubpar"/>
      </w:pPr>
      <w:r w:rsidRPr="00BC795F">
        <w:t>3</w:t>
      </w:r>
      <w:r w:rsidRPr="00BC795F">
        <w:tab/>
      </w:r>
      <w:r w:rsidR="00BF530B" w:rsidRPr="00BC795F">
        <w:t>hole in ceiling, wall or floor</w:t>
      </w:r>
    </w:p>
    <w:p w14:paraId="5CEB3376" w14:textId="77777777" w:rsidR="00176584" w:rsidRPr="00BC795F" w:rsidRDefault="00176584" w:rsidP="00667001">
      <w:pPr>
        <w:pStyle w:val="Ipara"/>
      </w:pPr>
      <w:r w:rsidRPr="00BC795F">
        <w:tab/>
        <w:t>(b)</w:t>
      </w:r>
      <w:r w:rsidRPr="00BC795F">
        <w:tab/>
        <w:t>complies with any requirements prescribed by regulation.</w:t>
      </w:r>
    </w:p>
    <w:p w14:paraId="462227AF" w14:textId="77777777" w:rsidR="00BF530B" w:rsidRPr="00BC795F" w:rsidRDefault="00010A40" w:rsidP="00BF530B">
      <w:pPr>
        <w:pStyle w:val="IMain"/>
      </w:pPr>
      <w:r w:rsidRPr="00BC795F">
        <w:tab/>
        <w:t>(2)</w:t>
      </w:r>
      <w:r w:rsidRPr="00BC795F">
        <w:tab/>
        <w:t xml:space="preserve">For this chapter, a </w:t>
      </w:r>
      <w:r w:rsidR="00370C2D" w:rsidRPr="00BC795F">
        <w:rPr>
          <w:rStyle w:val="charBoldItals"/>
        </w:rPr>
        <w:t xml:space="preserve">current asbestos contamination report </w:t>
      </w:r>
      <w:r w:rsidR="00370C2D" w:rsidRPr="00BC795F">
        <w:rPr>
          <w:bCs/>
          <w:iCs/>
        </w:rPr>
        <w:t>is an asbestos contamination report</w:t>
      </w:r>
      <w:r w:rsidR="00D54395" w:rsidRPr="00BC795F">
        <w:rPr>
          <w:bCs/>
          <w:iCs/>
        </w:rPr>
        <w:t xml:space="preserve"> for </w:t>
      </w:r>
      <w:r w:rsidR="00867D05" w:rsidRPr="00BC795F">
        <w:rPr>
          <w:bCs/>
          <w:iCs/>
        </w:rPr>
        <w:t xml:space="preserve">affected </w:t>
      </w:r>
      <w:r w:rsidR="00D54395" w:rsidRPr="00BC795F">
        <w:rPr>
          <w:bCs/>
          <w:iCs/>
        </w:rPr>
        <w:t>residential premises</w:t>
      </w:r>
      <w:r w:rsidR="00370C2D" w:rsidRPr="00BC795F">
        <w:rPr>
          <w:bCs/>
          <w:iCs/>
        </w:rPr>
        <w:t xml:space="preserve"> that</w:t>
      </w:r>
      <w:r w:rsidR="00BF530B" w:rsidRPr="00BC795F">
        <w:rPr>
          <w:bCs/>
          <w:iCs/>
        </w:rPr>
        <w:t xml:space="preserve"> </w:t>
      </w:r>
      <w:r w:rsidR="00370C2D" w:rsidRPr="00BC795F">
        <w:t>has not expired</w:t>
      </w:r>
      <w:r w:rsidR="00BF530B" w:rsidRPr="00BC795F">
        <w:t>.</w:t>
      </w:r>
    </w:p>
    <w:p w14:paraId="27593B0B" w14:textId="77777777" w:rsidR="00667001" w:rsidRPr="00BC795F" w:rsidRDefault="00667001" w:rsidP="00667001">
      <w:pPr>
        <w:pStyle w:val="IMain"/>
      </w:pPr>
      <w:r w:rsidRPr="00BC795F">
        <w:tab/>
        <w:t>(</w:t>
      </w:r>
      <w:r w:rsidR="00F0472E" w:rsidRPr="00BC795F">
        <w:t>3</w:t>
      </w:r>
      <w:r w:rsidRPr="00BC795F">
        <w:t>)</w:t>
      </w:r>
      <w:r w:rsidRPr="00BC795F">
        <w:tab/>
        <w:t>In this section:</w:t>
      </w:r>
    </w:p>
    <w:p w14:paraId="253AE000" w14:textId="77777777" w:rsidR="00667001" w:rsidRPr="00BC795F" w:rsidRDefault="00667001" w:rsidP="00BC795F">
      <w:pPr>
        <w:pStyle w:val="aDef"/>
      </w:pPr>
      <w:r w:rsidRPr="00BC795F">
        <w:rPr>
          <w:rStyle w:val="charBoldItals"/>
        </w:rPr>
        <w:t xml:space="preserve">defined period </w:t>
      </w:r>
      <w:r w:rsidRPr="00BC795F">
        <w:t xml:space="preserve">means a period of </w:t>
      </w:r>
      <w:r w:rsidR="00186F79" w:rsidRPr="00BC795F">
        <w:t>not less than</w:t>
      </w:r>
      <w:r w:rsidRPr="00BC795F">
        <w:t xml:space="preserve"> 6 months </w:t>
      </w:r>
      <w:r w:rsidR="00176584" w:rsidRPr="00BC795F">
        <w:t xml:space="preserve">and </w:t>
      </w:r>
      <w:r w:rsidR="00186F79" w:rsidRPr="00BC795F">
        <w:t>not more than </w:t>
      </w:r>
      <w:r w:rsidR="00176584" w:rsidRPr="00BC795F">
        <w:t>2 years.</w:t>
      </w:r>
    </w:p>
    <w:p w14:paraId="5EB03305" w14:textId="77777777" w:rsidR="00E97E0A" w:rsidRPr="00BC795F" w:rsidRDefault="00E97E0A" w:rsidP="00E97E0A">
      <w:pPr>
        <w:pStyle w:val="IH5Sec"/>
        <w:rPr>
          <w:rStyle w:val="charItals"/>
        </w:rPr>
      </w:pPr>
      <w:r w:rsidRPr="00BC795F">
        <w:t>47</w:t>
      </w:r>
      <w:r w:rsidR="004247AE" w:rsidRPr="00BC795F">
        <w:t>K</w:t>
      </w:r>
      <w:r w:rsidRPr="00BC795F">
        <w:tab/>
        <w:t xml:space="preserve">Meaning of </w:t>
      </w:r>
      <w:r w:rsidR="004247AE" w:rsidRPr="00BC795F">
        <w:rPr>
          <w:rStyle w:val="charItals"/>
        </w:rPr>
        <w:t>asbestos assessment report</w:t>
      </w:r>
    </w:p>
    <w:p w14:paraId="28A22A8C" w14:textId="77777777" w:rsidR="009C4587" w:rsidRPr="00BC795F" w:rsidRDefault="009C4587" w:rsidP="009C4587">
      <w:pPr>
        <w:pStyle w:val="Amainreturn"/>
      </w:pPr>
      <w:r w:rsidRPr="00BC795F">
        <w:t xml:space="preserve">For this chapter, an </w:t>
      </w:r>
      <w:r w:rsidRPr="00BC795F">
        <w:rPr>
          <w:rStyle w:val="charBoldItals"/>
        </w:rPr>
        <w:t>asbestos assessment report</w:t>
      </w:r>
      <w:r w:rsidRPr="00BC795F">
        <w:t xml:space="preserve"> is a report prepared by a licensed asbestos assessor</w:t>
      </w:r>
      <w:r w:rsidR="0015287F" w:rsidRPr="00BC795F">
        <w:t xml:space="preserve"> about residential premises</w:t>
      </w:r>
      <w:r w:rsidRPr="00BC795F">
        <w:t xml:space="preserve"> that—</w:t>
      </w:r>
    </w:p>
    <w:p w14:paraId="70470DA1" w14:textId="77777777" w:rsidR="009C4587" w:rsidRPr="00BC795F" w:rsidRDefault="00492681" w:rsidP="00492681">
      <w:pPr>
        <w:pStyle w:val="Ipara"/>
      </w:pPr>
      <w:r w:rsidRPr="00BC795F">
        <w:tab/>
        <w:t>(a)</w:t>
      </w:r>
      <w:r w:rsidRPr="00BC795F">
        <w:tab/>
      </w:r>
      <w:r w:rsidR="009C4587" w:rsidRPr="00BC795F">
        <w:t>identifies the location, type and condition of asbestos in relation to the premises; and</w:t>
      </w:r>
    </w:p>
    <w:p w14:paraId="70E2D258" w14:textId="77777777" w:rsidR="009C4587" w:rsidRPr="00BC795F" w:rsidRDefault="00492681" w:rsidP="00492681">
      <w:pPr>
        <w:pStyle w:val="Ipara"/>
      </w:pPr>
      <w:r w:rsidRPr="00BC795F">
        <w:lastRenderedPageBreak/>
        <w:tab/>
        <w:t>(b)</w:t>
      </w:r>
      <w:r w:rsidRPr="00BC795F">
        <w:tab/>
      </w:r>
      <w:r w:rsidR="009C4587" w:rsidRPr="00BC795F">
        <w:t>assesses the risk resulting from the identified asbestos; and</w:t>
      </w:r>
    </w:p>
    <w:p w14:paraId="48AC79B9" w14:textId="77777777" w:rsidR="009C4587" w:rsidRPr="00BC795F" w:rsidRDefault="00492681" w:rsidP="00492681">
      <w:pPr>
        <w:pStyle w:val="Ipara"/>
      </w:pPr>
      <w:r w:rsidRPr="00BC795F">
        <w:tab/>
        <w:t>(c)</w:t>
      </w:r>
      <w:r w:rsidRPr="00BC795F">
        <w:tab/>
      </w:r>
      <w:r w:rsidR="009C4587" w:rsidRPr="00BC795F">
        <w:t>advises how the asbestos should be managed; and</w:t>
      </w:r>
    </w:p>
    <w:p w14:paraId="1BC67C82" w14:textId="77777777" w:rsidR="00E80409" w:rsidRPr="00BC795F" w:rsidRDefault="00492681" w:rsidP="00492681">
      <w:pPr>
        <w:pStyle w:val="Ipara"/>
      </w:pPr>
      <w:r w:rsidRPr="00BC795F">
        <w:tab/>
        <w:t>(d)</w:t>
      </w:r>
      <w:r w:rsidRPr="00BC795F">
        <w:tab/>
      </w:r>
      <w:r w:rsidR="009C4587" w:rsidRPr="00BC795F">
        <w:t xml:space="preserve">includes </w:t>
      </w:r>
      <w:r w:rsidR="00C00596" w:rsidRPr="00BC795F">
        <w:t>anything</w:t>
      </w:r>
      <w:r w:rsidR="009C4587" w:rsidRPr="00BC795F">
        <w:t xml:space="preserve"> required by regulation to be included in the report.</w:t>
      </w:r>
    </w:p>
    <w:p w14:paraId="28A359F3" w14:textId="77777777" w:rsidR="008F43BB" w:rsidRPr="00BC795F" w:rsidRDefault="00FF1D86" w:rsidP="00FF1D86">
      <w:pPr>
        <w:pStyle w:val="IH2Part"/>
        <w:rPr>
          <w:lang w:eastAsia="en-AU"/>
        </w:rPr>
      </w:pPr>
      <w:r w:rsidRPr="00BC795F">
        <w:t>Part 3A.2</w:t>
      </w:r>
      <w:r w:rsidRPr="00BC795F">
        <w:tab/>
        <w:t>Asbestos</w:t>
      </w:r>
      <w:r w:rsidRPr="00BC795F">
        <w:rPr>
          <w:lang w:eastAsia="en-AU"/>
        </w:rPr>
        <w:t>—assessments and register etc</w:t>
      </w:r>
    </w:p>
    <w:p w14:paraId="1DBE8723" w14:textId="77777777" w:rsidR="00D83592" w:rsidRPr="00BC795F" w:rsidRDefault="00D83592" w:rsidP="00D83592">
      <w:pPr>
        <w:pStyle w:val="IH5Sec"/>
      </w:pPr>
      <w:r w:rsidRPr="00BC795F">
        <w:rPr>
          <w:lang w:eastAsia="en-AU"/>
        </w:rPr>
        <w:t>47</w:t>
      </w:r>
      <w:r w:rsidR="00A46E9C" w:rsidRPr="00BC795F">
        <w:rPr>
          <w:lang w:eastAsia="en-AU"/>
        </w:rPr>
        <w:t>L</w:t>
      </w:r>
      <w:r w:rsidRPr="00BC795F">
        <w:rPr>
          <w:lang w:eastAsia="en-AU"/>
        </w:rPr>
        <w:tab/>
      </w:r>
      <w:r w:rsidRPr="00BC795F">
        <w:t>Duty to publish educational material</w:t>
      </w:r>
    </w:p>
    <w:p w14:paraId="3153049C" w14:textId="77777777" w:rsidR="00CB3D03" w:rsidRPr="00BC795F" w:rsidRDefault="00D83592" w:rsidP="00D83592">
      <w:pPr>
        <w:pStyle w:val="Amainreturn"/>
      </w:pPr>
      <w:r w:rsidRPr="00BC795F">
        <w:t>The Minister must publish educational material to increase public awareness about risks associated with asbestos.</w:t>
      </w:r>
    </w:p>
    <w:p w14:paraId="58E4A5AB" w14:textId="77777777" w:rsidR="00D83592" w:rsidRPr="00BC795F" w:rsidRDefault="00D83592" w:rsidP="00D83592">
      <w:pPr>
        <w:pStyle w:val="IH5Sec"/>
        <w:rPr>
          <w:lang w:eastAsia="en-AU"/>
        </w:rPr>
      </w:pPr>
      <w:r w:rsidRPr="00BC795F">
        <w:rPr>
          <w:lang w:eastAsia="en-AU"/>
        </w:rPr>
        <w:t>47</w:t>
      </w:r>
      <w:r w:rsidR="00A46E9C" w:rsidRPr="00BC795F">
        <w:rPr>
          <w:lang w:eastAsia="en-AU"/>
        </w:rPr>
        <w:t>M</w:t>
      </w:r>
      <w:r w:rsidRPr="00BC795F">
        <w:rPr>
          <w:lang w:eastAsia="en-AU"/>
        </w:rPr>
        <w:tab/>
        <w:t>Asbestos advice</w:t>
      </w:r>
    </w:p>
    <w:p w14:paraId="56B47885" w14:textId="77777777" w:rsidR="00D83592" w:rsidRPr="00BC795F" w:rsidRDefault="008A5251" w:rsidP="008A5251">
      <w:pPr>
        <w:pStyle w:val="IMain"/>
        <w:rPr>
          <w:lang w:eastAsia="en-AU"/>
        </w:rPr>
      </w:pPr>
      <w:r w:rsidRPr="00BC795F">
        <w:rPr>
          <w:lang w:eastAsia="en-AU"/>
        </w:rPr>
        <w:tab/>
        <w:t>(1)</w:t>
      </w:r>
      <w:r w:rsidRPr="00BC795F">
        <w:rPr>
          <w:lang w:eastAsia="en-AU"/>
        </w:rPr>
        <w:tab/>
        <w:t>The Minister must prepare an advice</w:t>
      </w:r>
      <w:r w:rsidR="0007561F" w:rsidRPr="00BC795F">
        <w:rPr>
          <w:lang w:eastAsia="en-AU"/>
        </w:rPr>
        <w:t xml:space="preserve"> </w:t>
      </w:r>
      <w:r w:rsidRPr="00BC795F">
        <w:rPr>
          <w:lang w:eastAsia="en-AU"/>
        </w:rPr>
        <w:t>about the likely location of asbestos in</w:t>
      </w:r>
      <w:r w:rsidR="00AB3775" w:rsidRPr="00BC795F">
        <w:rPr>
          <w:lang w:eastAsia="en-AU"/>
        </w:rPr>
        <w:t xml:space="preserve"> buildings</w:t>
      </w:r>
      <w:r w:rsidRPr="00BC795F">
        <w:rPr>
          <w:lang w:eastAsia="en-AU"/>
        </w:rPr>
        <w:t xml:space="preserve"> built, or the building of which started, before 1985.</w:t>
      </w:r>
    </w:p>
    <w:p w14:paraId="648079A1" w14:textId="77777777" w:rsidR="008A5251" w:rsidRPr="00BC795F" w:rsidRDefault="008A5251" w:rsidP="00BC795F">
      <w:pPr>
        <w:pStyle w:val="IMain"/>
        <w:keepNext/>
        <w:rPr>
          <w:lang w:eastAsia="en-AU"/>
        </w:rPr>
      </w:pPr>
      <w:r w:rsidRPr="00BC795F">
        <w:rPr>
          <w:lang w:eastAsia="en-AU"/>
        </w:rPr>
        <w:tab/>
        <w:t>(2)</w:t>
      </w:r>
      <w:r w:rsidRPr="00BC795F">
        <w:rPr>
          <w:lang w:eastAsia="en-AU"/>
        </w:rPr>
        <w:tab/>
      </w:r>
      <w:r w:rsidR="0083327E" w:rsidRPr="00BC795F">
        <w:rPr>
          <w:lang w:eastAsia="en-AU"/>
        </w:rPr>
        <w:t>An</w:t>
      </w:r>
      <w:r w:rsidR="002E067D" w:rsidRPr="00BC795F">
        <w:rPr>
          <w:lang w:eastAsia="en-AU"/>
        </w:rPr>
        <w:t xml:space="preserve"> </w:t>
      </w:r>
      <w:r w:rsidRPr="00BC795F">
        <w:rPr>
          <w:lang w:eastAsia="en-AU"/>
        </w:rPr>
        <w:t>advice is a notifiable instrument.</w:t>
      </w:r>
    </w:p>
    <w:p w14:paraId="2FC7043C" w14:textId="7A4885E9" w:rsidR="008A5251" w:rsidRPr="00BC795F" w:rsidRDefault="008A5251">
      <w:pPr>
        <w:pStyle w:val="aNote"/>
      </w:pPr>
      <w:r w:rsidRPr="00BC795F">
        <w:rPr>
          <w:rStyle w:val="charItals"/>
        </w:rPr>
        <w:t>Note</w:t>
      </w:r>
      <w:r w:rsidRPr="00BC795F">
        <w:rPr>
          <w:rStyle w:val="charItals"/>
        </w:rPr>
        <w:tab/>
      </w:r>
      <w:r w:rsidRPr="00BC795F">
        <w:t xml:space="preserve">A notifiable instrument must be notified under the </w:t>
      </w:r>
      <w:hyperlink r:id="rId33" w:tooltip="A2001-14" w:history="1">
        <w:r w:rsidR="0031095E" w:rsidRPr="00BC795F">
          <w:rPr>
            <w:rStyle w:val="charCitHyperlinkAbbrev"/>
          </w:rPr>
          <w:t>Legislation Act</w:t>
        </w:r>
      </w:hyperlink>
      <w:r w:rsidRPr="00BC795F">
        <w:t>.</w:t>
      </w:r>
    </w:p>
    <w:p w14:paraId="00FA371C" w14:textId="77777777" w:rsidR="008418D4" w:rsidRPr="00BC795F" w:rsidRDefault="008418D4" w:rsidP="008418D4">
      <w:pPr>
        <w:pStyle w:val="IH5Sec"/>
      </w:pPr>
      <w:r w:rsidRPr="00BC795F">
        <w:rPr>
          <w:lang w:eastAsia="en-AU"/>
        </w:rPr>
        <w:t>47</w:t>
      </w:r>
      <w:r w:rsidR="00A46E9C" w:rsidRPr="00BC795F">
        <w:rPr>
          <w:lang w:eastAsia="en-AU"/>
        </w:rPr>
        <w:t>N</w:t>
      </w:r>
      <w:r w:rsidRPr="00BC795F">
        <w:rPr>
          <w:lang w:eastAsia="en-AU"/>
        </w:rPr>
        <w:tab/>
        <w:t>Requirement to give asbestos assessment report</w:t>
      </w:r>
    </w:p>
    <w:p w14:paraId="1A20E153" w14:textId="77777777" w:rsidR="008418D4" w:rsidRPr="00BC795F" w:rsidRDefault="008418D4" w:rsidP="008418D4">
      <w:pPr>
        <w:pStyle w:val="IMain"/>
      </w:pPr>
      <w:r w:rsidRPr="00BC795F">
        <w:tab/>
        <w:t>(1)</w:t>
      </w:r>
      <w:r w:rsidRPr="00BC795F">
        <w:tab/>
        <w:t>This section applies if—</w:t>
      </w:r>
    </w:p>
    <w:p w14:paraId="7A70F0CF" w14:textId="77777777" w:rsidR="00CA08E0" w:rsidRPr="00BC795F" w:rsidRDefault="008418D4" w:rsidP="00CA08E0">
      <w:pPr>
        <w:pStyle w:val="Ipara"/>
      </w:pPr>
      <w:r w:rsidRPr="00BC795F">
        <w:tab/>
        <w:t>(a)</w:t>
      </w:r>
      <w:r w:rsidRPr="00BC795F">
        <w:tab/>
        <w:t>there is an asbestos assessment report for residential premises</w:t>
      </w:r>
      <w:r w:rsidR="004F22CB" w:rsidRPr="00BC795F">
        <w:t xml:space="preserve">; </w:t>
      </w:r>
      <w:r w:rsidR="00CA08E0" w:rsidRPr="00BC795F">
        <w:t>and</w:t>
      </w:r>
    </w:p>
    <w:p w14:paraId="59D341BA" w14:textId="77777777" w:rsidR="008418D4" w:rsidRPr="00BC795F" w:rsidRDefault="008418D4" w:rsidP="008418D4">
      <w:pPr>
        <w:pStyle w:val="Ipara"/>
      </w:pPr>
      <w:r w:rsidRPr="00BC795F">
        <w:tab/>
        <w:t>(b)</w:t>
      </w:r>
      <w:r w:rsidRPr="00BC795F">
        <w:tab/>
      </w:r>
      <w:r w:rsidR="0095686B" w:rsidRPr="00BC795F">
        <w:t>a person</w:t>
      </w:r>
      <w:r w:rsidRPr="00BC795F">
        <w:t xml:space="preserve"> (the </w:t>
      </w:r>
      <w:r w:rsidR="002E5838" w:rsidRPr="00BC795F">
        <w:rPr>
          <w:rStyle w:val="charBoldItals"/>
        </w:rPr>
        <w:t>engager</w:t>
      </w:r>
      <w:r w:rsidRPr="00BC795F">
        <w:t xml:space="preserve">) engages someone (the </w:t>
      </w:r>
      <w:r w:rsidRPr="00BC795F">
        <w:rPr>
          <w:rStyle w:val="charBoldItals"/>
        </w:rPr>
        <w:t>worker</w:t>
      </w:r>
      <w:r w:rsidRPr="00BC795F">
        <w:t>) to undertake work involv</w:t>
      </w:r>
      <w:r w:rsidR="00FB7EA2" w:rsidRPr="00BC795F">
        <w:t>ing</w:t>
      </w:r>
      <w:r w:rsidRPr="00BC795F">
        <w:t xml:space="preserve"> asbestos</w:t>
      </w:r>
      <w:r w:rsidR="003F2E04" w:rsidRPr="00BC795F">
        <w:t xml:space="preserve"> at the premises</w:t>
      </w:r>
      <w:r w:rsidRPr="00BC795F">
        <w:t>.</w:t>
      </w:r>
    </w:p>
    <w:p w14:paraId="188D5CDB" w14:textId="77777777" w:rsidR="00CE1511" w:rsidRPr="00BC795F" w:rsidRDefault="008418D4" w:rsidP="008418D4">
      <w:pPr>
        <w:pStyle w:val="IMain"/>
      </w:pPr>
      <w:r w:rsidRPr="00BC795F">
        <w:tab/>
        <w:t>(2)</w:t>
      </w:r>
      <w:r w:rsidRPr="00BC795F">
        <w:tab/>
        <w:t xml:space="preserve">The </w:t>
      </w:r>
      <w:r w:rsidR="002E5838" w:rsidRPr="00BC795F">
        <w:t>engager</w:t>
      </w:r>
      <w:r w:rsidRPr="00BC795F">
        <w:t xml:space="preserve"> must</w:t>
      </w:r>
      <w:r w:rsidR="008334B7" w:rsidRPr="00BC795F">
        <w:t>—</w:t>
      </w:r>
    </w:p>
    <w:p w14:paraId="023000B3" w14:textId="77777777" w:rsidR="00CE1511" w:rsidRPr="00BC795F" w:rsidRDefault="008334B7" w:rsidP="008334B7">
      <w:pPr>
        <w:pStyle w:val="Ipara"/>
      </w:pPr>
      <w:r w:rsidRPr="00BC795F">
        <w:tab/>
        <w:t>(a)</w:t>
      </w:r>
      <w:r w:rsidRPr="00BC795F">
        <w:tab/>
      </w:r>
      <w:r w:rsidR="00CE1511" w:rsidRPr="00BC795F">
        <w:t xml:space="preserve">tell </w:t>
      </w:r>
      <w:r w:rsidR="008418D4" w:rsidRPr="00BC795F">
        <w:t>the</w:t>
      </w:r>
      <w:r w:rsidR="00CE1511" w:rsidRPr="00BC795F">
        <w:t xml:space="preserve"> worker about the asbestos at the premises</w:t>
      </w:r>
      <w:r w:rsidRPr="00BC795F">
        <w:t xml:space="preserve">; </w:t>
      </w:r>
      <w:r w:rsidR="00CE1511" w:rsidRPr="00BC795F">
        <w:t>and</w:t>
      </w:r>
    </w:p>
    <w:p w14:paraId="06977CEB" w14:textId="77777777" w:rsidR="008334B7" w:rsidRPr="00BC795F" w:rsidRDefault="00A20B92" w:rsidP="00CA08E0">
      <w:pPr>
        <w:pStyle w:val="Ipara"/>
      </w:pPr>
      <w:r w:rsidRPr="00BC795F">
        <w:tab/>
        <w:t>(b)</w:t>
      </w:r>
      <w:r w:rsidRPr="00BC795F">
        <w:tab/>
      </w:r>
      <w:r w:rsidR="00CE1511" w:rsidRPr="00BC795F">
        <w:t>give the</w:t>
      </w:r>
      <w:r w:rsidR="008418D4" w:rsidRPr="00BC795F">
        <w:t xml:space="preserve"> worker</w:t>
      </w:r>
      <w:r w:rsidR="00CA08E0" w:rsidRPr="00BC795F">
        <w:t xml:space="preserve"> </w:t>
      </w:r>
      <w:r w:rsidR="008334B7" w:rsidRPr="00BC795F">
        <w:t>a copy of the asbestos assessment report for the premises</w:t>
      </w:r>
      <w:r w:rsidRPr="00BC795F">
        <w:t>.</w:t>
      </w:r>
    </w:p>
    <w:p w14:paraId="7C9FE516" w14:textId="77777777" w:rsidR="002E507C" w:rsidRPr="00BC795F" w:rsidRDefault="002E507C" w:rsidP="002E507C">
      <w:pPr>
        <w:pStyle w:val="IMain"/>
      </w:pPr>
      <w:r w:rsidRPr="00BC795F">
        <w:lastRenderedPageBreak/>
        <w:tab/>
        <w:t>(3)</w:t>
      </w:r>
      <w:r w:rsidRPr="00BC795F">
        <w:tab/>
        <w:t>However, the engager need not give the worker a copy of the asbestos assessment report for the premises—</w:t>
      </w:r>
    </w:p>
    <w:p w14:paraId="1D248A26" w14:textId="77777777" w:rsidR="002E507C" w:rsidRPr="00BC795F" w:rsidRDefault="002E507C" w:rsidP="002E507C">
      <w:pPr>
        <w:pStyle w:val="Ipara"/>
      </w:pPr>
      <w:r w:rsidRPr="00BC795F">
        <w:tab/>
        <w:t>(a)</w:t>
      </w:r>
      <w:r w:rsidRPr="00BC795F">
        <w:tab/>
        <w:t xml:space="preserve">if the </w:t>
      </w:r>
      <w:r w:rsidR="009A066B" w:rsidRPr="00BC795F">
        <w:t>engager</w:t>
      </w:r>
      <w:r w:rsidRPr="00BC795F">
        <w:t xml:space="preserve"> cannot obtain a copy of the report after taking reasonable steps; or</w:t>
      </w:r>
    </w:p>
    <w:p w14:paraId="1DD4A69A" w14:textId="77777777" w:rsidR="002E507C" w:rsidRPr="00BC795F" w:rsidRDefault="002E507C" w:rsidP="002E507C">
      <w:pPr>
        <w:pStyle w:val="Ipara"/>
      </w:pPr>
      <w:r w:rsidRPr="00BC795F">
        <w:tab/>
        <w:t>(b)</w:t>
      </w:r>
      <w:r w:rsidRPr="00BC795F">
        <w:tab/>
        <w:t>if the work is a response to an emergency situation.</w:t>
      </w:r>
    </w:p>
    <w:p w14:paraId="020830C6" w14:textId="77777777" w:rsidR="00C40281" w:rsidRPr="00BC795F" w:rsidRDefault="008418D4" w:rsidP="00CA08E0">
      <w:pPr>
        <w:pStyle w:val="IMain"/>
      </w:pPr>
      <w:r w:rsidRPr="00BC795F">
        <w:tab/>
        <w:t>(</w:t>
      </w:r>
      <w:r w:rsidR="002E507C" w:rsidRPr="00BC795F">
        <w:t>4</w:t>
      </w:r>
      <w:r w:rsidRPr="00BC795F">
        <w:t>)</w:t>
      </w:r>
      <w:r w:rsidRPr="00BC795F">
        <w:tab/>
        <w:t>In this section</w:t>
      </w:r>
      <w:r w:rsidR="00C40281" w:rsidRPr="00BC795F">
        <w:t>:</w:t>
      </w:r>
    </w:p>
    <w:p w14:paraId="0F43D2B5" w14:textId="77777777" w:rsidR="00824883" w:rsidRPr="00BC795F" w:rsidRDefault="00824883" w:rsidP="00BC795F">
      <w:pPr>
        <w:pStyle w:val="aDef"/>
      </w:pPr>
      <w:r w:rsidRPr="00BC795F">
        <w:rPr>
          <w:rStyle w:val="charBoldItals"/>
        </w:rPr>
        <w:t>asbestos containing material</w:t>
      </w:r>
      <w:r w:rsidRPr="00BC795F">
        <w:rPr>
          <w:bCs/>
          <w:iCs/>
          <w:lang w:eastAsia="en-AU"/>
        </w:rPr>
        <w:t xml:space="preserve"> means </w:t>
      </w:r>
      <w:r w:rsidRPr="00BC795F">
        <w:rPr>
          <w:sz w:val="23"/>
          <w:szCs w:val="23"/>
        </w:rPr>
        <w:t>any material or thing that, as part of its design, contains asbestos.</w:t>
      </w:r>
    </w:p>
    <w:p w14:paraId="37F714C4" w14:textId="77777777" w:rsidR="004860F5" w:rsidRPr="00BC795F" w:rsidRDefault="00C40281" w:rsidP="00BC795F">
      <w:pPr>
        <w:pStyle w:val="aDef"/>
      </w:pPr>
      <w:r w:rsidRPr="00BC795F">
        <w:rPr>
          <w:rStyle w:val="charBoldItals"/>
        </w:rPr>
        <w:t>involves</w:t>
      </w:r>
      <w:r w:rsidRPr="00BC795F">
        <w:t xml:space="preserve">—work </w:t>
      </w:r>
      <w:r w:rsidRPr="00BC795F">
        <w:rPr>
          <w:rStyle w:val="charBoldItals"/>
        </w:rPr>
        <w:t>involves</w:t>
      </w:r>
      <w:r w:rsidRPr="00BC795F">
        <w:t xml:space="preserve"> </w:t>
      </w:r>
      <w:r w:rsidR="00CA08E0" w:rsidRPr="00BC795F">
        <w:rPr>
          <w:sz w:val="23"/>
          <w:szCs w:val="23"/>
        </w:rPr>
        <w:t>asbestos if the work involves supplying, transporting</w:t>
      </w:r>
      <w:r w:rsidR="005F175C" w:rsidRPr="00BC795F">
        <w:rPr>
          <w:sz w:val="23"/>
          <w:szCs w:val="23"/>
        </w:rPr>
        <w:t>,</w:t>
      </w:r>
      <w:r w:rsidR="00CA08E0" w:rsidRPr="00BC795F">
        <w:rPr>
          <w:sz w:val="23"/>
          <w:szCs w:val="23"/>
        </w:rPr>
        <w:t xml:space="preserve"> storing, removing, using, installing, handling, treating, disposing of or disturbing asbestos or </w:t>
      </w:r>
      <w:r w:rsidR="00811BC2" w:rsidRPr="00BC795F">
        <w:rPr>
          <w:sz w:val="23"/>
          <w:szCs w:val="23"/>
        </w:rPr>
        <w:t>asbestos containing material</w:t>
      </w:r>
      <w:r w:rsidR="00CA08E0" w:rsidRPr="00BC795F">
        <w:rPr>
          <w:sz w:val="23"/>
          <w:szCs w:val="23"/>
        </w:rPr>
        <w:t xml:space="preserve">. </w:t>
      </w:r>
    </w:p>
    <w:p w14:paraId="1CE477BA" w14:textId="77777777" w:rsidR="00245993" w:rsidRPr="00BC795F" w:rsidRDefault="00245993" w:rsidP="00245993">
      <w:pPr>
        <w:pStyle w:val="IH5Sec"/>
      </w:pPr>
      <w:r w:rsidRPr="00BC795F">
        <w:rPr>
          <w:lang w:eastAsia="en-AU"/>
        </w:rPr>
        <w:t>47</w:t>
      </w:r>
      <w:r w:rsidR="00A46E9C" w:rsidRPr="00BC795F">
        <w:rPr>
          <w:lang w:eastAsia="en-AU"/>
        </w:rPr>
        <w:t>O</w:t>
      </w:r>
      <w:r w:rsidRPr="00BC795F">
        <w:rPr>
          <w:lang w:eastAsia="en-AU"/>
        </w:rPr>
        <w:tab/>
        <w:t>Requirement</w:t>
      </w:r>
      <w:r w:rsidR="00465B77" w:rsidRPr="00BC795F">
        <w:rPr>
          <w:lang w:eastAsia="en-AU"/>
        </w:rPr>
        <w:t>s</w:t>
      </w:r>
      <w:r w:rsidR="00465B77" w:rsidRPr="00BC795F">
        <w:t>—</w:t>
      </w:r>
      <w:r w:rsidR="00AD1495" w:rsidRPr="00BC795F">
        <w:t>affected residential premises</w:t>
      </w:r>
    </w:p>
    <w:p w14:paraId="03D1C9DB" w14:textId="77777777" w:rsidR="00245993" w:rsidRPr="00BC795F" w:rsidRDefault="00245993" w:rsidP="001D29E7">
      <w:pPr>
        <w:pStyle w:val="IMain"/>
      </w:pPr>
      <w:r w:rsidRPr="00BC795F">
        <w:tab/>
        <w:t>(1)</w:t>
      </w:r>
      <w:r w:rsidRPr="00BC795F">
        <w:tab/>
      </w:r>
      <w:r w:rsidR="002764CB" w:rsidRPr="00BC795F">
        <w:t>The</w:t>
      </w:r>
      <w:r w:rsidRPr="00BC795F">
        <w:t xml:space="preserve"> </w:t>
      </w:r>
      <w:r w:rsidR="00F34484" w:rsidRPr="00BC795F">
        <w:t>owner of affected residential premises must</w:t>
      </w:r>
      <w:r w:rsidR="001D29E7" w:rsidRPr="00BC795F">
        <w:t xml:space="preserve"> </w:t>
      </w:r>
      <w:r w:rsidR="00F34484" w:rsidRPr="00BC795F">
        <w:t>have a</w:t>
      </w:r>
      <w:r w:rsidR="001D29E7" w:rsidRPr="00BC795F">
        <w:t xml:space="preserve"> current</w:t>
      </w:r>
      <w:r w:rsidR="00F34484" w:rsidRPr="00BC795F">
        <w:t xml:space="preserve"> asbestos contamination report for the premises</w:t>
      </w:r>
      <w:r w:rsidR="006A339C" w:rsidRPr="00BC795F">
        <w:t>.</w:t>
      </w:r>
    </w:p>
    <w:p w14:paraId="22397B47" w14:textId="77777777" w:rsidR="0074577C" w:rsidRPr="00BC795F" w:rsidRDefault="00AD1495" w:rsidP="0074577C">
      <w:pPr>
        <w:pStyle w:val="IMain"/>
      </w:pPr>
      <w:r w:rsidRPr="00BC795F">
        <w:tab/>
        <w:t>(2)</w:t>
      </w:r>
      <w:r w:rsidR="002764CB" w:rsidRPr="00BC795F">
        <w:tab/>
      </w:r>
      <w:r w:rsidR="0074577C" w:rsidRPr="00BC795F">
        <w:t xml:space="preserve">A person (the </w:t>
      </w:r>
      <w:r w:rsidR="0074577C" w:rsidRPr="00BC795F">
        <w:rPr>
          <w:rStyle w:val="charBoldItals"/>
        </w:rPr>
        <w:t>engager</w:t>
      </w:r>
      <w:r w:rsidR="0074577C" w:rsidRPr="00BC795F">
        <w:t xml:space="preserve">) who engages someone (the </w:t>
      </w:r>
      <w:r w:rsidR="0074577C" w:rsidRPr="00BC795F">
        <w:rPr>
          <w:rStyle w:val="charBoldItals"/>
        </w:rPr>
        <w:t>worker</w:t>
      </w:r>
      <w:r w:rsidR="0074577C" w:rsidRPr="00BC795F">
        <w:t>) to undertake work at affected residential premises must—</w:t>
      </w:r>
    </w:p>
    <w:p w14:paraId="123B066C" w14:textId="77777777" w:rsidR="0074577C" w:rsidRPr="00BC795F" w:rsidRDefault="0074577C" w:rsidP="0074577C">
      <w:pPr>
        <w:pStyle w:val="Ipara"/>
      </w:pPr>
      <w:r w:rsidRPr="00BC795F">
        <w:tab/>
        <w:t>(a)</w:t>
      </w:r>
      <w:r w:rsidRPr="00BC795F">
        <w:tab/>
        <w:t>tell the worker about the asbestos at the premises; and</w:t>
      </w:r>
    </w:p>
    <w:p w14:paraId="7D72167A" w14:textId="77777777" w:rsidR="0074577C" w:rsidRPr="00BC795F" w:rsidRDefault="0074577C" w:rsidP="0074577C">
      <w:pPr>
        <w:pStyle w:val="Ipara"/>
      </w:pPr>
      <w:r w:rsidRPr="00BC795F">
        <w:tab/>
        <w:t>(b)</w:t>
      </w:r>
      <w:r w:rsidRPr="00BC795F">
        <w:tab/>
        <w:t>give the worker a copy of the current asbestos contamination report for the premises.</w:t>
      </w:r>
    </w:p>
    <w:p w14:paraId="1CD53DD5" w14:textId="77777777" w:rsidR="00B764EB" w:rsidRPr="00BC795F" w:rsidRDefault="0074577C" w:rsidP="00B764EB">
      <w:pPr>
        <w:pStyle w:val="IMain"/>
      </w:pPr>
      <w:r w:rsidRPr="00BC795F">
        <w:tab/>
        <w:t>(</w:t>
      </w:r>
      <w:r w:rsidR="005E5694" w:rsidRPr="00BC795F">
        <w:t>3</w:t>
      </w:r>
      <w:r w:rsidRPr="00BC795F">
        <w:t>)</w:t>
      </w:r>
      <w:r w:rsidRPr="00BC795F">
        <w:tab/>
      </w:r>
      <w:r w:rsidR="002D45D3" w:rsidRPr="00BC795F">
        <w:t>A person who</w:t>
      </w:r>
      <w:r w:rsidR="008B76E6" w:rsidRPr="00BC795F">
        <w:t xml:space="preserve"> undertakes, or</w:t>
      </w:r>
      <w:r w:rsidR="002D45D3" w:rsidRPr="00BC795F">
        <w:t xml:space="preserve"> engages a </w:t>
      </w:r>
      <w:r w:rsidR="00B764EB" w:rsidRPr="00BC795F">
        <w:t>person</w:t>
      </w:r>
      <w:r w:rsidR="002D45D3" w:rsidRPr="00BC795F">
        <w:t xml:space="preserve"> to undertake</w:t>
      </w:r>
      <w:r w:rsidR="008B76E6" w:rsidRPr="00BC795F">
        <w:t>,</w:t>
      </w:r>
      <w:r w:rsidR="002D45D3" w:rsidRPr="00BC795F">
        <w:t xml:space="preserve"> work</w:t>
      </w:r>
      <w:r w:rsidR="00CD0967" w:rsidRPr="00BC795F">
        <w:t xml:space="preserve"> </w:t>
      </w:r>
      <w:r w:rsidR="005E5694" w:rsidRPr="00BC795F">
        <w:t xml:space="preserve">that may disturb asbestos contamination in the defined areas of an affected building at </w:t>
      </w:r>
      <w:r w:rsidR="00CD0967" w:rsidRPr="00BC795F">
        <w:t>affected residential</w:t>
      </w:r>
      <w:r w:rsidR="005E5694" w:rsidRPr="00BC795F">
        <w:t xml:space="preserve"> premises</w:t>
      </w:r>
      <w:r w:rsidR="00AE2335" w:rsidRPr="00BC795F">
        <w:t>,</w:t>
      </w:r>
      <w:r w:rsidR="005E5694" w:rsidRPr="00BC795F">
        <w:t xml:space="preserve"> </w:t>
      </w:r>
      <w:r w:rsidR="006D0629" w:rsidRPr="00BC795F">
        <w:t xml:space="preserve">must </w:t>
      </w:r>
      <w:r w:rsidR="00240BDD" w:rsidRPr="00BC795F">
        <w:t xml:space="preserve">tell the regulator </w:t>
      </w:r>
      <w:r w:rsidR="00B764EB" w:rsidRPr="00BC795F">
        <w:t xml:space="preserve">about </w:t>
      </w:r>
      <w:r w:rsidR="005E5694" w:rsidRPr="00BC795F">
        <w:t>the</w:t>
      </w:r>
      <w:r w:rsidR="006D0629" w:rsidRPr="00BC795F">
        <w:t xml:space="preserve"> </w:t>
      </w:r>
      <w:r w:rsidR="00240BDD" w:rsidRPr="00BC795F">
        <w:t xml:space="preserve">work </w:t>
      </w:r>
      <w:r w:rsidR="002B29F6" w:rsidRPr="00BC795F">
        <w:t>at least 5 business days before the day the work begins.</w:t>
      </w:r>
    </w:p>
    <w:p w14:paraId="3BB1E36E" w14:textId="77777777" w:rsidR="00465B77" w:rsidRPr="00BC795F" w:rsidRDefault="00465B77" w:rsidP="00465B77">
      <w:pPr>
        <w:pStyle w:val="IMain"/>
      </w:pPr>
      <w:r w:rsidRPr="00BC795F">
        <w:tab/>
        <w:t>(</w:t>
      </w:r>
      <w:r w:rsidR="00093144" w:rsidRPr="00BC795F">
        <w:t>4</w:t>
      </w:r>
      <w:r w:rsidRPr="00BC795F">
        <w:t>)</w:t>
      </w:r>
      <w:r w:rsidRPr="00BC795F">
        <w:tab/>
        <w:t>A regulation may pre</w:t>
      </w:r>
      <w:r w:rsidR="008871D9" w:rsidRPr="00BC795F">
        <w:t xml:space="preserve">scribe requirements for the following in relation to </w:t>
      </w:r>
      <w:r w:rsidR="00B52796" w:rsidRPr="00BC795F">
        <w:t>the management of asbestos contamination</w:t>
      </w:r>
      <w:r w:rsidR="00B927C6" w:rsidRPr="00BC795F">
        <w:t xml:space="preserve"> at affected residential premises</w:t>
      </w:r>
      <w:r w:rsidR="008871D9" w:rsidRPr="00BC795F">
        <w:t>:</w:t>
      </w:r>
    </w:p>
    <w:p w14:paraId="326EBEA4" w14:textId="77777777" w:rsidR="008871D9" w:rsidRPr="00BC795F" w:rsidRDefault="008871D9" w:rsidP="008871D9">
      <w:pPr>
        <w:pStyle w:val="Ipara"/>
      </w:pPr>
      <w:r w:rsidRPr="00BC795F">
        <w:tab/>
        <w:t>(a)</w:t>
      </w:r>
      <w:r w:rsidRPr="00BC795F">
        <w:tab/>
      </w:r>
      <w:r w:rsidR="00B927C6" w:rsidRPr="00BC795F">
        <w:t xml:space="preserve">the </w:t>
      </w:r>
      <w:r w:rsidR="001E77BE" w:rsidRPr="00BC795F">
        <w:t>regulator</w:t>
      </w:r>
      <w:r w:rsidR="00B92607" w:rsidRPr="00BC795F">
        <w:t>;</w:t>
      </w:r>
    </w:p>
    <w:p w14:paraId="5D945E96" w14:textId="77777777" w:rsidR="00B92607" w:rsidRPr="00BC795F" w:rsidRDefault="00B92607" w:rsidP="008871D9">
      <w:pPr>
        <w:pStyle w:val="Ipara"/>
      </w:pPr>
      <w:r w:rsidRPr="00BC795F">
        <w:tab/>
        <w:t>(b)</w:t>
      </w:r>
      <w:r w:rsidRPr="00BC795F">
        <w:tab/>
      </w:r>
      <w:r w:rsidR="00F07B78" w:rsidRPr="00BC795F">
        <w:t>the</w:t>
      </w:r>
      <w:r w:rsidRPr="00BC795F">
        <w:t xml:space="preserve"> owner of affected residential premises;</w:t>
      </w:r>
    </w:p>
    <w:p w14:paraId="1FFD857F" w14:textId="77777777" w:rsidR="002D45D3" w:rsidRPr="00BC795F" w:rsidRDefault="002D45D3" w:rsidP="008871D9">
      <w:pPr>
        <w:pStyle w:val="Ipara"/>
      </w:pPr>
      <w:r w:rsidRPr="00BC795F">
        <w:lastRenderedPageBreak/>
        <w:tab/>
        <w:t>(c)</w:t>
      </w:r>
      <w:r w:rsidRPr="00BC795F">
        <w:tab/>
        <w:t>a property manager of, or real estate agent for, affected residential premises;</w:t>
      </w:r>
    </w:p>
    <w:p w14:paraId="5BF72D48" w14:textId="77777777" w:rsidR="006A339C" w:rsidRPr="00BC795F" w:rsidRDefault="00B92607" w:rsidP="00370C2D">
      <w:pPr>
        <w:pStyle w:val="Ipara"/>
      </w:pPr>
      <w:r w:rsidRPr="00BC795F">
        <w:tab/>
        <w:t>(</w:t>
      </w:r>
      <w:r w:rsidR="002D45D3" w:rsidRPr="00BC795F">
        <w:t>d</w:t>
      </w:r>
      <w:r w:rsidRPr="00BC795F">
        <w:t>)</w:t>
      </w:r>
      <w:r w:rsidRPr="00BC795F">
        <w:tab/>
      </w:r>
      <w:r w:rsidR="00F07B78" w:rsidRPr="00BC795F">
        <w:t>the</w:t>
      </w:r>
      <w:r w:rsidRPr="00BC795F">
        <w:t xml:space="preserve"> occupier of affected residential premises</w:t>
      </w:r>
      <w:r w:rsidR="003400A0" w:rsidRPr="00BC795F">
        <w:t>;</w:t>
      </w:r>
    </w:p>
    <w:p w14:paraId="3490FC52" w14:textId="77777777" w:rsidR="003400A0" w:rsidRPr="00BC795F" w:rsidRDefault="003400A0" w:rsidP="00370C2D">
      <w:pPr>
        <w:pStyle w:val="Ipara"/>
      </w:pPr>
      <w:r w:rsidRPr="00BC795F">
        <w:tab/>
        <w:t>(</w:t>
      </w:r>
      <w:r w:rsidR="002D45D3" w:rsidRPr="00BC795F">
        <w:t>e</w:t>
      </w:r>
      <w:r w:rsidRPr="00BC795F">
        <w:t>)</w:t>
      </w:r>
      <w:r w:rsidRPr="00BC795F">
        <w:tab/>
        <w:t xml:space="preserve">a licensed asbestos assessor; </w:t>
      </w:r>
    </w:p>
    <w:p w14:paraId="392CB579" w14:textId="77777777" w:rsidR="003400A0" w:rsidRPr="00BC795F" w:rsidRDefault="003400A0" w:rsidP="00370C2D">
      <w:pPr>
        <w:pStyle w:val="Ipara"/>
      </w:pPr>
      <w:r w:rsidRPr="00BC795F">
        <w:tab/>
        <w:t>(</w:t>
      </w:r>
      <w:r w:rsidR="002D45D3" w:rsidRPr="00BC795F">
        <w:t>f</w:t>
      </w:r>
      <w:r w:rsidRPr="00BC795F">
        <w:t>)</w:t>
      </w:r>
      <w:r w:rsidRPr="00BC795F">
        <w:tab/>
        <w:t xml:space="preserve">a licensed asbestos removalist; </w:t>
      </w:r>
    </w:p>
    <w:p w14:paraId="033ABB14" w14:textId="77777777" w:rsidR="003400A0" w:rsidRPr="00BC795F" w:rsidRDefault="003400A0" w:rsidP="003400A0">
      <w:pPr>
        <w:pStyle w:val="Ipara"/>
      </w:pPr>
      <w:r w:rsidRPr="00BC795F">
        <w:tab/>
        <w:t>(</w:t>
      </w:r>
      <w:r w:rsidR="002D45D3" w:rsidRPr="00BC795F">
        <w:t>g</w:t>
      </w:r>
      <w:r w:rsidRPr="00BC795F">
        <w:t>)</w:t>
      </w:r>
      <w:r w:rsidR="002D45D3" w:rsidRPr="00BC795F">
        <w:tab/>
      </w:r>
      <w:r w:rsidRPr="00BC795F">
        <w:t>a worker or other person at affected residential premises.</w:t>
      </w:r>
    </w:p>
    <w:p w14:paraId="7F2792C1" w14:textId="77777777" w:rsidR="00C508D2" w:rsidRPr="00BC795F" w:rsidRDefault="00C508D2" w:rsidP="00C508D2">
      <w:pPr>
        <w:pStyle w:val="aExamHdgss"/>
      </w:pPr>
      <w:r w:rsidRPr="00BC795F">
        <w:t>Examples—requirements</w:t>
      </w:r>
    </w:p>
    <w:p w14:paraId="2C35E190" w14:textId="77777777" w:rsidR="00C508D2" w:rsidRPr="00BC795F" w:rsidRDefault="00C508D2" w:rsidP="00C508D2">
      <w:pPr>
        <w:pStyle w:val="aExamINumss"/>
      </w:pPr>
      <w:r w:rsidRPr="00BC795F">
        <w:t>1</w:t>
      </w:r>
      <w:r w:rsidRPr="00BC795F">
        <w:tab/>
        <w:t>undertaking work required under an asbestos contamination report</w:t>
      </w:r>
    </w:p>
    <w:p w14:paraId="2A1B2E00" w14:textId="77777777" w:rsidR="00C508D2" w:rsidRPr="00BC795F" w:rsidRDefault="00C508D2" w:rsidP="00C508D2">
      <w:pPr>
        <w:pStyle w:val="aExamINumss"/>
      </w:pPr>
      <w:r w:rsidRPr="00BC795F">
        <w:t>2</w:t>
      </w:r>
      <w:r w:rsidRPr="00BC795F">
        <w:tab/>
        <w:t>complying with</w:t>
      </w:r>
      <w:r w:rsidR="00B927C6" w:rsidRPr="00BC795F">
        <w:t xml:space="preserve"> any other</w:t>
      </w:r>
      <w:r w:rsidRPr="00BC795F">
        <w:t xml:space="preserve"> requirements under an asbestos contamination report</w:t>
      </w:r>
      <w:r w:rsidR="00B927C6" w:rsidRPr="00BC795F">
        <w:t xml:space="preserve"> including </w:t>
      </w:r>
      <w:r w:rsidRPr="00BC795F">
        <w:t>installing warning signs</w:t>
      </w:r>
      <w:r w:rsidR="00B927C6" w:rsidRPr="00BC795F">
        <w:t xml:space="preserve"> at affected residential premises</w:t>
      </w:r>
    </w:p>
    <w:p w14:paraId="6FC083EC" w14:textId="77777777" w:rsidR="00C508D2" w:rsidRPr="00BC795F" w:rsidRDefault="00B927C6" w:rsidP="00C508D2">
      <w:pPr>
        <w:pStyle w:val="aExamINumss"/>
      </w:pPr>
      <w:r w:rsidRPr="00BC795F">
        <w:t>3</w:t>
      </w:r>
      <w:r w:rsidR="00C508D2" w:rsidRPr="00BC795F">
        <w:tab/>
        <w:t>displaying a copy of an asbestos contamination report</w:t>
      </w:r>
      <w:r w:rsidR="00496EC8" w:rsidRPr="00BC795F">
        <w:t xml:space="preserve"> at</w:t>
      </w:r>
      <w:r w:rsidR="00AD3CBB" w:rsidRPr="00BC795F">
        <w:t xml:space="preserve"> affected</w:t>
      </w:r>
      <w:r w:rsidR="00496EC8" w:rsidRPr="00BC795F">
        <w:t xml:space="preserve"> residential premises</w:t>
      </w:r>
    </w:p>
    <w:p w14:paraId="4791F157" w14:textId="77777777" w:rsidR="00C508D2" w:rsidRPr="00BC795F" w:rsidRDefault="00B927C6" w:rsidP="00B927C6">
      <w:pPr>
        <w:pStyle w:val="aExamINumss"/>
      </w:pPr>
      <w:r w:rsidRPr="00BC795F">
        <w:t>4</w:t>
      </w:r>
      <w:r w:rsidR="00496EC8" w:rsidRPr="00BC795F">
        <w:tab/>
        <w:t xml:space="preserve">giving a copy of an asbestos contamination report and any related documents to the people mentioned in </w:t>
      </w:r>
      <w:r w:rsidR="00D01AC6" w:rsidRPr="00BC795F">
        <w:t>pars (a) to (</w:t>
      </w:r>
      <w:r w:rsidR="002D45D3" w:rsidRPr="00BC795F">
        <w:t>g</w:t>
      </w:r>
      <w:r w:rsidR="00D01AC6" w:rsidRPr="00BC795F">
        <w:t>)</w:t>
      </w:r>
    </w:p>
    <w:p w14:paraId="44E47324" w14:textId="77777777" w:rsidR="00FC28AE" w:rsidRPr="00BC795F" w:rsidRDefault="00FC28AE" w:rsidP="00FC28AE">
      <w:pPr>
        <w:pStyle w:val="IMain"/>
      </w:pPr>
      <w:r w:rsidRPr="00BC795F">
        <w:tab/>
        <w:t>(</w:t>
      </w:r>
      <w:r w:rsidR="00694C3F" w:rsidRPr="00BC795F">
        <w:t>5</w:t>
      </w:r>
      <w:r w:rsidRPr="00BC795F">
        <w:t>)</w:t>
      </w:r>
      <w:r w:rsidRPr="00BC795F">
        <w:tab/>
        <w:t>In this section:</w:t>
      </w:r>
    </w:p>
    <w:p w14:paraId="0B22126F" w14:textId="77777777" w:rsidR="00FC28AE" w:rsidRPr="00BC795F" w:rsidRDefault="00E41A10" w:rsidP="00BC795F">
      <w:pPr>
        <w:pStyle w:val="aDef"/>
      </w:pPr>
      <w:r w:rsidRPr="00BC795F">
        <w:rPr>
          <w:rStyle w:val="charBoldItals"/>
        </w:rPr>
        <w:t>defined areas</w:t>
      </w:r>
      <w:r w:rsidRPr="00BC795F">
        <w:t>,</w:t>
      </w:r>
      <w:r w:rsidR="00FC28AE" w:rsidRPr="00BC795F">
        <w:t xml:space="preserve"> in relation to</w:t>
      </w:r>
      <w:r w:rsidR="00AD3CBB" w:rsidRPr="00BC795F">
        <w:t xml:space="preserve"> </w:t>
      </w:r>
      <w:r w:rsidR="00F1610C" w:rsidRPr="00BC795F">
        <w:t xml:space="preserve">an </w:t>
      </w:r>
      <w:r w:rsidR="00AD3CBB" w:rsidRPr="00BC795F">
        <w:t>affected</w:t>
      </w:r>
      <w:r w:rsidR="00FC28AE" w:rsidRPr="00BC795F">
        <w:t xml:space="preserve"> </w:t>
      </w:r>
      <w:r w:rsidR="00F1610C" w:rsidRPr="00BC795F">
        <w:t>building</w:t>
      </w:r>
      <w:r w:rsidRPr="00BC795F">
        <w:t>,</w:t>
      </w:r>
      <w:r w:rsidR="00FC28AE" w:rsidRPr="00BC795F">
        <w:t xml:space="preserve"> means the roof space, wall cavity or sub-floor area</w:t>
      </w:r>
      <w:r w:rsidRPr="00BC795F">
        <w:t xml:space="preserve"> of the </w:t>
      </w:r>
      <w:r w:rsidR="00F1610C" w:rsidRPr="00BC795F">
        <w:t>building</w:t>
      </w:r>
      <w:r w:rsidRPr="00BC795F">
        <w:t>.</w:t>
      </w:r>
    </w:p>
    <w:p w14:paraId="3529E472" w14:textId="77777777" w:rsidR="004860F5" w:rsidRPr="00BC795F" w:rsidRDefault="004860F5" w:rsidP="004860F5">
      <w:pPr>
        <w:pStyle w:val="IH5Sec"/>
      </w:pPr>
      <w:r w:rsidRPr="00BC795F">
        <w:t>47</w:t>
      </w:r>
      <w:r w:rsidR="00A46E9C" w:rsidRPr="00BC795F">
        <w:t>P</w:t>
      </w:r>
      <w:r w:rsidRPr="00BC795F">
        <w:tab/>
        <w:t>Affected residential premises register</w:t>
      </w:r>
    </w:p>
    <w:p w14:paraId="232DC521" w14:textId="77777777" w:rsidR="004860F5" w:rsidRPr="00BC795F" w:rsidRDefault="004860F5" w:rsidP="004860F5">
      <w:pPr>
        <w:pStyle w:val="IMain"/>
      </w:pPr>
      <w:r w:rsidRPr="00BC795F">
        <w:tab/>
        <w:t>(1)</w:t>
      </w:r>
      <w:r w:rsidRPr="00BC795F">
        <w:tab/>
        <w:t xml:space="preserve">The Minister must keep a register of </w:t>
      </w:r>
      <w:r w:rsidR="006B4697" w:rsidRPr="00BC795F">
        <w:t xml:space="preserve">affected </w:t>
      </w:r>
      <w:r w:rsidRPr="00BC795F">
        <w:t xml:space="preserve">residential premises (the </w:t>
      </w:r>
      <w:r w:rsidRPr="00BC795F">
        <w:rPr>
          <w:rStyle w:val="charBoldItals"/>
        </w:rPr>
        <w:t>affected residential premises register</w:t>
      </w:r>
      <w:r w:rsidRPr="00BC795F">
        <w:t>).</w:t>
      </w:r>
    </w:p>
    <w:p w14:paraId="2DF0430E" w14:textId="77777777" w:rsidR="004860F5" w:rsidRPr="00BC795F" w:rsidRDefault="004860F5" w:rsidP="004860F5">
      <w:pPr>
        <w:pStyle w:val="IMain"/>
      </w:pPr>
      <w:r w:rsidRPr="00BC795F">
        <w:tab/>
        <w:t>(2)</w:t>
      </w:r>
      <w:r w:rsidRPr="00BC795F">
        <w:tab/>
        <w:t xml:space="preserve">The Minister must include the following details in relation to </w:t>
      </w:r>
      <w:r w:rsidR="00514E1C" w:rsidRPr="00BC795F">
        <w:t xml:space="preserve">affected </w:t>
      </w:r>
      <w:r w:rsidRPr="00BC795F">
        <w:t>residential premises in the register:</w:t>
      </w:r>
    </w:p>
    <w:p w14:paraId="75492F2C" w14:textId="77777777" w:rsidR="004860F5" w:rsidRPr="00BC795F" w:rsidRDefault="004860F5" w:rsidP="004860F5">
      <w:pPr>
        <w:pStyle w:val="Ipara"/>
      </w:pPr>
      <w:r w:rsidRPr="00BC795F">
        <w:tab/>
        <w:t>(a)</w:t>
      </w:r>
      <w:r w:rsidRPr="00BC795F">
        <w:tab/>
        <w:t>the address where the premises are located;</w:t>
      </w:r>
    </w:p>
    <w:p w14:paraId="13A3A8F1" w14:textId="77777777" w:rsidR="004860F5" w:rsidRPr="00BC795F" w:rsidRDefault="004860F5" w:rsidP="004860F5">
      <w:pPr>
        <w:pStyle w:val="Ipara"/>
      </w:pPr>
      <w:r w:rsidRPr="00BC795F">
        <w:tab/>
        <w:t>(b)</w:t>
      </w:r>
      <w:r w:rsidRPr="00BC795F">
        <w:tab/>
        <w:t>the block and section;</w:t>
      </w:r>
    </w:p>
    <w:p w14:paraId="0894E611" w14:textId="77777777" w:rsidR="004860F5" w:rsidRPr="00BC795F" w:rsidRDefault="004860F5" w:rsidP="004860F5">
      <w:pPr>
        <w:pStyle w:val="Ipara"/>
      </w:pPr>
      <w:r w:rsidRPr="00BC795F">
        <w:tab/>
        <w:t>(c)</w:t>
      </w:r>
      <w:r w:rsidRPr="00BC795F">
        <w:tab/>
        <w:t>the date the premises were included in the register;</w:t>
      </w:r>
    </w:p>
    <w:p w14:paraId="534ADCB6" w14:textId="4B463554" w:rsidR="004860F5" w:rsidRPr="00BC795F" w:rsidRDefault="004860F5" w:rsidP="004860F5">
      <w:pPr>
        <w:pStyle w:val="Ipara"/>
      </w:pPr>
      <w:r w:rsidRPr="00BC795F">
        <w:tab/>
        <w:t>(d)</w:t>
      </w:r>
      <w:r w:rsidRPr="00BC795F">
        <w:tab/>
        <w:t>whether the premises ha</w:t>
      </w:r>
      <w:r w:rsidR="00514E1C" w:rsidRPr="00BC795F">
        <w:t>ve</w:t>
      </w:r>
      <w:r w:rsidRPr="00BC795F">
        <w:t xml:space="preserve"> been acquired by the Territory under the buyback scheme</w:t>
      </w:r>
      <w:r w:rsidR="005021BB" w:rsidRPr="00BC795F">
        <w:t xml:space="preserve"> </w:t>
      </w:r>
      <w:r w:rsidR="005021BB" w:rsidRPr="00BC795F">
        <w:rPr>
          <w:lang w:eastAsia="en-AU"/>
        </w:rPr>
        <w:t xml:space="preserve">or the </w:t>
      </w:r>
      <w:hyperlink r:id="rId34" w:tooltip="A1994-42" w:history="1">
        <w:r w:rsidR="0031095E" w:rsidRPr="00BC795F">
          <w:rPr>
            <w:rStyle w:val="charCitHyperlinkItal"/>
          </w:rPr>
          <w:t>Lands Acquisition Act 1994</w:t>
        </w:r>
      </w:hyperlink>
      <w:r w:rsidR="00976D71" w:rsidRPr="00BC795F">
        <w:t>;</w:t>
      </w:r>
    </w:p>
    <w:p w14:paraId="7A021758" w14:textId="77777777" w:rsidR="00580945" w:rsidRPr="00BC795F" w:rsidRDefault="00976D71" w:rsidP="002548D4">
      <w:pPr>
        <w:pStyle w:val="Ipara"/>
      </w:pPr>
      <w:r w:rsidRPr="00BC795F">
        <w:lastRenderedPageBreak/>
        <w:tab/>
        <w:t>(e)</w:t>
      </w:r>
      <w:r w:rsidRPr="00BC795F">
        <w:tab/>
        <w:t>whether</w:t>
      </w:r>
      <w:r w:rsidR="002548D4" w:rsidRPr="00BC795F">
        <w:t xml:space="preserve"> </w:t>
      </w:r>
      <w:r w:rsidRPr="00BC795F">
        <w:t xml:space="preserve">the premises </w:t>
      </w:r>
      <w:r w:rsidR="00580945" w:rsidRPr="00BC795F">
        <w:t>require a current asbestos contamination report;</w:t>
      </w:r>
    </w:p>
    <w:p w14:paraId="3D467405" w14:textId="77777777" w:rsidR="00401301" w:rsidRPr="00BC795F" w:rsidRDefault="00580945" w:rsidP="00A93FAB">
      <w:pPr>
        <w:pStyle w:val="Ipara"/>
      </w:pPr>
      <w:r w:rsidRPr="00BC795F">
        <w:tab/>
        <w:t>(f)</w:t>
      </w:r>
      <w:r w:rsidRPr="00BC795F">
        <w:tab/>
        <w:t>whether</w:t>
      </w:r>
      <w:r w:rsidR="00401301" w:rsidRPr="00BC795F">
        <w:t>—</w:t>
      </w:r>
    </w:p>
    <w:p w14:paraId="52DDB0C4" w14:textId="77777777" w:rsidR="00401301" w:rsidRPr="00BC795F" w:rsidRDefault="00401301" w:rsidP="00401301">
      <w:pPr>
        <w:pStyle w:val="Isubpara"/>
      </w:pPr>
      <w:r w:rsidRPr="00BC795F">
        <w:tab/>
        <w:t>(i)</w:t>
      </w:r>
      <w:r w:rsidRPr="00BC795F">
        <w:tab/>
      </w:r>
      <w:r w:rsidR="00580945" w:rsidRPr="00BC795F">
        <w:t>the premises have a current asbestos contamination report</w:t>
      </w:r>
      <w:r w:rsidRPr="00BC795F">
        <w:t xml:space="preserve">; </w:t>
      </w:r>
      <w:r w:rsidR="00CA2102" w:rsidRPr="00BC795F">
        <w:t xml:space="preserve">and </w:t>
      </w:r>
    </w:p>
    <w:p w14:paraId="1DD33DF3" w14:textId="77777777" w:rsidR="00A93FAB" w:rsidRPr="00BC795F" w:rsidRDefault="00401301" w:rsidP="00401301">
      <w:pPr>
        <w:pStyle w:val="Isubpara"/>
      </w:pPr>
      <w:r w:rsidRPr="00BC795F">
        <w:tab/>
        <w:t>(ii)</w:t>
      </w:r>
      <w:r w:rsidRPr="00BC795F">
        <w:tab/>
      </w:r>
      <w:r w:rsidR="00A93FAB" w:rsidRPr="00BC795F">
        <w:t xml:space="preserve">any work mentioned in the report to manage the </w:t>
      </w:r>
      <w:r w:rsidR="00516678" w:rsidRPr="00BC795F">
        <w:t xml:space="preserve">asbestos </w:t>
      </w:r>
      <w:r w:rsidR="00A93FAB" w:rsidRPr="00BC795F">
        <w:t>contamination has been completed;</w:t>
      </w:r>
    </w:p>
    <w:p w14:paraId="4BFC5896" w14:textId="77777777" w:rsidR="00E122F5" w:rsidRPr="00BC795F" w:rsidRDefault="0040471E" w:rsidP="00580945">
      <w:pPr>
        <w:pStyle w:val="Ipara"/>
      </w:pPr>
      <w:r w:rsidRPr="00BC795F">
        <w:tab/>
        <w:t>(</w:t>
      </w:r>
      <w:r w:rsidR="00CA2102" w:rsidRPr="00BC795F">
        <w:t>g</w:t>
      </w:r>
      <w:r w:rsidRPr="00BC795F">
        <w:t>)</w:t>
      </w:r>
      <w:r w:rsidRPr="00BC795F">
        <w:tab/>
        <w:t>whether the</w:t>
      </w:r>
      <w:r w:rsidR="00C36C08" w:rsidRPr="00BC795F">
        <w:t xml:space="preserve"> premises are subject to</w:t>
      </w:r>
      <w:r w:rsidRPr="00BC795F">
        <w:t xml:space="preserve"> an occupancy prohibition</w:t>
      </w:r>
      <w:r w:rsidR="00D538DB" w:rsidRPr="00BC795F">
        <w:t>, and, if so</w:t>
      </w:r>
      <w:r w:rsidR="00E122F5" w:rsidRPr="00BC795F">
        <w:t>—</w:t>
      </w:r>
    </w:p>
    <w:p w14:paraId="2ADF4D02" w14:textId="77777777" w:rsidR="00E122F5" w:rsidRPr="00BC795F" w:rsidRDefault="00E122F5" w:rsidP="00E122F5">
      <w:pPr>
        <w:pStyle w:val="Isubpara"/>
      </w:pPr>
      <w:r w:rsidRPr="00BC795F">
        <w:tab/>
        <w:t>(i)</w:t>
      </w:r>
      <w:r w:rsidRPr="00BC795F">
        <w:tab/>
      </w:r>
      <w:r w:rsidR="00D538DB" w:rsidRPr="00BC795F">
        <w:t xml:space="preserve">whether an approved occupant </w:t>
      </w:r>
      <w:r w:rsidR="00C36C08" w:rsidRPr="00BC795F">
        <w:t xml:space="preserve">is </w:t>
      </w:r>
      <w:r w:rsidR="00D538DB" w:rsidRPr="00BC795F">
        <w:t>occupying the pr</w:t>
      </w:r>
      <w:r w:rsidR="00C1668E" w:rsidRPr="00BC795F">
        <w:t>emises</w:t>
      </w:r>
      <w:r w:rsidRPr="00BC795F">
        <w:t xml:space="preserve">; and </w:t>
      </w:r>
    </w:p>
    <w:p w14:paraId="539A0963" w14:textId="77777777" w:rsidR="0040471E" w:rsidRPr="00BC795F" w:rsidRDefault="00E122F5" w:rsidP="00E122F5">
      <w:pPr>
        <w:pStyle w:val="Isubpara"/>
      </w:pPr>
      <w:r w:rsidRPr="00BC795F">
        <w:tab/>
        <w:t>(ii)</w:t>
      </w:r>
      <w:r w:rsidRPr="00BC795F">
        <w:tab/>
      </w:r>
      <w:r w:rsidR="00C36C08" w:rsidRPr="00BC795F">
        <w:t>if an approved occupant is occupying the premises—</w:t>
      </w:r>
      <w:r w:rsidRPr="00BC795F">
        <w:t>the name of the approved occupant.</w:t>
      </w:r>
    </w:p>
    <w:p w14:paraId="5766F5A1" w14:textId="77777777" w:rsidR="00234536" w:rsidRPr="00BC795F" w:rsidRDefault="00234536" w:rsidP="00234536">
      <w:pPr>
        <w:pStyle w:val="aNotepar"/>
      </w:pPr>
      <w:r w:rsidRPr="00BC795F">
        <w:rPr>
          <w:rStyle w:val="charItals"/>
        </w:rPr>
        <w:t>Note</w:t>
      </w:r>
      <w:r w:rsidRPr="00BC795F">
        <w:rPr>
          <w:rStyle w:val="charItals"/>
        </w:rPr>
        <w:tab/>
      </w:r>
      <w:r w:rsidRPr="00BC795F">
        <w:t xml:space="preserve">An approved occupant may occupy affected residential premises </w:t>
      </w:r>
      <w:r w:rsidR="001D3551" w:rsidRPr="00BC795F">
        <w:t>that are subject to</w:t>
      </w:r>
      <w:r w:rsidRPr="00BC795F">
        <w:t xml:space="preserve"> an occupancy prohibition (see s 47</w:t>
      </w:r>
      <w:r w:rsidR="00C36C08" w:rsidRPr="00BC795F">
        <w:t>U</w:t>
      </w:r>
      <w:r w:rsidRPr="00BC795F">
        <w:t>).</w:t>
      </w:r>
    </w:p>
    <w:p w14:paraId="23E9F316" w14:textId="77777777" w:rsidR="004860F5" w:rsidRPr="00BC795F" w:rsidRDefault="00A5714A" w:rsidP="00A5714A">
      <w:pPr>
        <w:pStyle w:val="IMain"/>
      </w:pPr>
      <w:r w:rsidRPr="00BC795F">
        <w:tab/>
        <w:t>(3)</w:t>
      </w:r>
      <w:r w:rsidRPr="00BC795F">
        <w:tab/>
      </w:r>
      <w:r w:rsidR="004860F5" w:rsidRPr="00BC795F">
        <w:t>The Minister must remove all details about affected residential premises from the register if—</w:t>
      </w:r>
    </w:p>
    <w:p w14:paraId="611F6569" w14:textId="77777777" w:rsidR="004860F5" w:rsidRPr="00BC795F" w:rsidRDefault="00A5714A" w:rsidP="00A5714A">
      <w:pPr>
        <w:pStyle w:val="Ipara"/>
      </w:pPr>
      <w:r w:rsidRPr="00BC795F">
        <w:tab/>
        <w:t>(a)</w:t>
      </w:r>
      <w:r w:rsidRPr="00BC795F">
        <w:tab/>
      </w:r>
      <w:r w:rsidR="00890FDD" w:rsidRPr="00BC795F">
        <w:t xml:space="preserve">each affected building </w:t>
      </w:r>
      <w:r w:rsidR="007D3950" w:rsidRPr="00BC795F">
        <w:t>at</w:t>
      </w:r>
      <w:r w:rsidR="00890FDD" w:rsidRPr="00BC795F">
        <w:t xml:space="preserve"> the premises has</w:t>
      </w:r>
      <w:r w:rsidR="004860F5" w:rsidRPr="00BC795F">
        <w:t xml:space="preserve"> been demolished; and</w:t>
      </w:r>
    </w:p>
    <w:p w14:paraId="0C8265DC" w14:textId="77777777" w:rsidR="004860F5" w:rsidRPr="00BC795F" w:rsidRDefault="00A5714A" w:rsidP="00A5714A">
      <w:pPr>
        <w:pStyle w:val="Ipara"/>
      </w:pPr>
      <w:r w:rsidRPr="00BC795F">
        <w:tab/>
        <w:t>(b)</w:t>
      </w:r>
      <w:r w:rsidRPr="00BC795F">
        <w:tab/>
      </w:r>
      <w:r w:rsidR="004860F5" w:rsidRPr="00BC795F">
        <w:t>the Minister is satisfied that the premises ha</w:t>
      </w:r>
      <w:r w:rsidR="00831C63" w:rsidRPr="00BC795F">
        <w:t>ve</w:t>
      </w:r>
      <w:r w:rsidR="004860F5" w:rsidRPr="00BC795F">
        <w:t xml:space="preserve"> been remediated.</w:t>
      </w:r>
    </w:p>
    <w:p w14:paraId="018A4DF1" w14:textId="77777777" w:rsidR="004860F5" w:rsidRPr="00BC795F" w:rsidRDefault="00A5714A" w:rsidP="00A5714A">
      <w:pPr>
        <w:pStyle w:val="IMain"/>
      </w:pPr>
      <w:r w:rsidRPr="00BC795F">
        <w:tab/>
        <w:t>(4)</w:t>
      </w:r>
      <w:r w:rsidRPr="00BC795F">
        <w:tab/>
      </w:r>
      <w:r w:rsidR="004860F5" w:rsidRPr="00BC795F">
        <w:t>The register may be kept in any form, including electronically, that the Minister decides.</w:t>
      </w:r>
    </w:p>
    <w:p w14:paraId="31DCBFB0" w14:textId="77777777" w:rsidR="004860F5" w:rsidRPr="00BC795F" w:rsidRDefault="00A5714A" w:rsidP="00A5714A">
      <w:pPr>
        <w:pStyle w:val="IMain"/>
      </w:pPr>
      <w:r w:rsidRPr="00BC795F">
        <w:tab/>
        <w:t>(5)</w:t>
      </w:r>
      <w:r w:rsidRPr="00BC795F">
        <w:tab/>
      </w:r>
      <w:r w:rsidR="004860F5" w:rsidRPr="00BC795F">
        <w:t>The Minister may make the register</w:t>
      </w:r>
      <w:r w:rsidR="0040471E" w:rsidRPr="00BC795F">
        <w:t>, or part of the register,</w:t>
      </w:r>
      <w:r w:rsidR="004860F5" w:rsidRPr="00BC795F">
        <w:t xml:space="preserve"> publicly available</w:t>
      </w:r>
      <w:r w:rsidR="00E122F5" w:rsidRPr="00BC795F">
        <w:t xml:space="preserve"> (other than matters mentioned in subsection (2) (g))</w:t>
      </w:r>
      <w:r w:rsidR="004860F5" w:rsidRPr="00BC795F">
        <w:t>.</w:t>
      </w:r>
    </w:p>
    <w:p w14:paraId="7CB2920F" w14:textId="77777777" w:rsidR="004860F5" w:rsidRPr="00BC795F" w:rsidRDefault="004860F5" w:rsidP="004860F5">
      <w:pPr>
        <w:pStyle w:val="aExamHdgss"/>
      </w:pPr>
      <w:r w:rsidRPr="00BC795F">
        <w:t>Example—publicly available</w:t>
      </w:r>
    </w:p>
    <w:p w14:paraId="699A4DF5" w14:textId="77777777" w:rsidR="004860F5" w:rsidRPr="00BC795F" w:rsidRDefault="004860F5" w:rsidP="004860F5">
      <w:pPr>
        <w:pStyle w:val="aExamss"/>
        <w:keepNext/>
      </w:pPr>
      <w:r w:rsidRPr="00BC795F">
        <w:t>published on an ACT Government website</w:t>
      </w:r>
    </w:p>
    <w:p w14:paraId="5FADA604" w14:textId="77777777" w:rsidR="00FD385F" w:rsidRPr="00BC795F" w:rsidRDefault="00FD385F" w:rsidP="00FD385F">
      <w:pPr>
        <w:pStyle w:val="IMain"/>
      </w:pPr>
      <w:r w:rsidRPr="00BC795F">
        <w:tab/>
        <w:t>(6)</w:t>
      </w:r>
      <w:r w:rsidRPr="00BC795F">
        <w:tab/>
        <w:t>In this section:</w:t>
      </w:r>
    </w:p>
    <w:p w14:paraId="23C6C484" w14:textId="77777777" w:rsidR="00FD385F" w:rsidRPr="00BC795F" w:rsidRDefault="00FD385F" w:rsidP="00BC795F">
      <w:pPr>
        <w:pStyle w:val="aDef"/>
        <w:rPr>
          <w:lang w:eastAsia="en-AU"/>
        </w:rPr>
      </w:pPr>
      <w:r w:rsidRPr="00BC795F">
        <w:rPr>
          <w:rStyle w:val="charBoldItals"/>
        </w:rPr>
        <w:t>affected residential premises</w:t>
      </w:r>
      <w:r w:rsidRPr="00BC795F">
        <w:t xml:space="preserve"> </w:t>
      </w:r>
      <w:r w:rsidRPr="00BC795F">
        <w:rPr>
          <w:lang w:eastAsia="en-AU"/>
        </w:rPr>
        <w:t>means residential premises</w:t>
      </w:r>
      <w:r w:rsidR="0061799D" w:rsidRPr="00BC795F">
        <w:rPr>
          <w:lang w:eastAsia="en-AU"/>
        </w:rPr>
        <w:t xml:space="preserve"> on which there is or was </w:t>
      </w:r>
      <w:r w:rsidRPr="00BC795F">
        <w:rPr>
          <w:lang w:eastAsia="en-AU"/>
        </w:rPr>
        <w:t>an affected building.</w:t>
      </w:r>
    </w:p>
    <w:p w14:paraId="1B6DC65C" w14:textId="77777777" w:rsidR="004860F5" w:rsidRPr="00BC795F" w:rsidRDefault="0051451D" w:rsidP="0051451D">
      <w:pPr>
        <w:pStyle w:val="IH5Sec"/>
      </w:pPr>
      <w:r w:rsidRPr="00BC795F">
        <w:lastRenderedPageBreak/>
        <w:t>47</w:t>
      </w:r>
      <w:r w:rsidR="00A46E9C" w:rsidRPr="00BC795F">
        <w:t>Q</w:t>
      </w:r>
      <w:r w:rsidRPr="00BC795F">
        <w:tab/>
      </w:r>
      <w:r w:rsidR="004860F5" w:rsidRPr="00BC795F">
        <w:t>Notice of affected residential premises to registrar</w:t>
      </w:r>
      <w:r w:rsidR="004860F5" w:rsidRPr="00BC795F">
        <w:noBreakHyphen/>
        <w:t>general</w:t>
      </w:r>
    </w:p>
    <w:p w14:paraId="5D5F790F" w14:textId="77777777" w:rsidR="004860F5" w:rsidRPr="00BC795F" w:rsidRDefault="004860F5" w:rsidP="00BC795F">
      <w:pPr>
        <w:pStyle w:val="Amainreturn"/>
        <w:keepNext/>
      </w:pPr>
      <w:r w:rsidRPr="00BC795F">
        <w:t>The Minister must, as soon as possible after including or removing details of residential premises</w:t>
      </w:r>
      <w:r w:rsidR="00CD110C" w:rsidRPr="00BC795F">
        <w:t xml:space="preserve"> </w:t>
      </w:r>
      <w:r w:rsidR="002548D4" w:rsidRPr="00BC795F">
        <w:t>i</w:t>
      </w:r>
      <w:r w:rsidR="00CD110C" w:rsidRPr="00BC795F">
        <w:t>n or</w:t>
      </w:r>
      <w:r w:rsidRPr="00BC795F">
        <w:t xml:space="preserve"> from the affected residential premises register, tell the registrar-general about the inclusion or remova</w:t>
      </w:r>
      <w:r w:rsidR="0051451D" w:rsidRPr="00BC795F">
        <w:t>l.</w:t>
      </w:r>
    </w:p>
    <w:p w14:paraId="32B412C9" w14:textId="5F78B0C1" w:rsidR="000B0951" w:rsidRPr="00BC795F" w:rsidRDefault="000B0951" w:rsidP="000B0951">
      <w:pPr>
        <w:pStyle w:val="aNote"/>
      </w:pPr>
      <w:r w:rsidRPr="00BC795F">
        <w:rPr>
          <w:rStyle w:val="charItals"/>
        </w:rPr>
        <w:t>Note</w:t>
      </w:r>
      <w:r w:rsidRPr="00BC795F">
        <w:rPr>
          <w:rStyle w:val="charItals"/>
        </w:rPr>
        <w:tab/>
      </w:r>
      <w:r w:rsidRPr="00BC795F">
        <w:t xml:space="preserve">An administrative interest may be placed on the title for affected residential premises </w:t>
      </w:r>
      <w:r w:rsidR="00C60786" w:rsidRPr="00BC795F">
        <w:t xml:space="preserve">that </w:t>
      </w:r>
      <w:r w:rsidR="00882682" w:rsidRPr="00BC795F">
        <w:t>i</w:t>
      </w:r>
      <w:r w:rsidR="00C60786" w:rsidRPr="00BC795F">
        <w:t>nclude</w:t>
      </w:r>
      <w:r w:rsidR="00882682" w:rsidRPr="00BC795F">
        <w:t>s</w:t>
      </w:r>
      <w:r w:rsidR="00C60786" w:rsidRPr="00BC795F">
        <w:t xml:space="preserve"> </w:t>
      </w:r>
      <w:r w:rsidRPr="00BC795F">
        <w:t xml:space="preserve">noting that the premises </w:t>
      </w:r>
      <w:r w:rsidR="001D30E5" w:rsidRPr="00BC795F">
        <w:t>will be</w:t>
      </w:r>
      <w:r w:rsidRPr="00BC795F">
        <w:t xml:space="preserve"> subject to an occupancy pr</w:t>
      </w:r>
      <w:r w:rsidR="00812D3E" w:rsidRPr="00BC795F">
        <w:t>ohibition</w:t>
      </w:r>
      <w:r w:rsidR="005C458A" w:rsidRPr="00BC795F">
        <w:t xml:space="preserve"> </w:t>
      </w:r>
      <w:r w:rsidR="00812D3E" w:rsidRPr="00BC795F">
        <w:t>following the transfer</w:t>
      </w:r>
      <w:r w:rsidR="00F412EF" w:rsidRPr="00BC795F">
        <w:t xml:space="preserve"> or transmission</w:t>
      </w:r>
      <w:r w:rsidR="00812D3E" w:rsidRPr="00BC795F">
        <w:t xml:space="preserve"> of the pr</w:t>
      </w:r>
      <w:r w:rsidR="00F412EF" w:rsidRPr="00BC795F">
        <w:t>emises</w:t>
      </w:r>
      <w:r w:rsidR="00CF7996" w:rsidRPr="00BC795F">
        <w:t xml:space="preserve"> (see </w:t>
      </w:r>
      <w:hyperlink r:id="rId35" w:tooltip="A1925-1" w:history="1">
        <w:r w:rsidR="0031095E" w:rsidRPr="00BC795F">
          <w:rPr>
            <w:rStyle w:val="charCitHyperlinkItal"/>
          </w:rPr>
          <w:t>Land Titles Act 1925</w:t>
        </w:r>
      </w:hyperlink>
      <w:r w:rsidR="00CF7996" w:rsidRPr="00BC795F">
        <w:t>, s 69A (ba)</w:t>
      </w:r>
      <w:r w:rsidR="00D21750" w:rsidRPr="00BC795F">
        <w:t>)</w:t>
      </w:r>
      <w:r w:rsidR="00812D3E" w:rsidRPr="00BC795F">
        <w:t>.</w:t>
      </w:r>
    </w:p>
    <w:p w14:paraId="414176CC" w14:textId="77777777" w:rsidR="00933286" w:rsidRPr="00BC795F" w:rsidRDefault="00933286" w:rsidP="00933286">
      <w:pPr>
        <w:pStyle w:val="IH2Part"/>
      </w:pPr>
      <w:r w:rsidRPr="00BC795F">
        <w:t>Part 3A.3</w:t>
      </w:r>
      <w:r w:rsidRPr="00BC795F">
        <w:tab/>
        <w:t>Occupancy prohibition</w:t>
      </w:r>
    </w:p>
    <w:p w14:paraId="0777386B" w14:textId="77777777" w:rsidR="00A46E9C" w:rsidRPr="00BC795F" w:rsidRDefault="00A46E9C" w:rsidP="00A46E9C">
      <w:pPr>
        <w:pStyle w:val="IH5Sec"/>
      </w:pPr>
      <w:r w:rsidRPr="00BC795F">
        <w:t>47R</w:t>
      </w:r>
      <w:r w:rsidRPr="00BC795F">
        <w:tab/>
        <w:t>Definitions—pt 3A.3</w:t>
      </w:r>
    </w:p>
    <w:p w14:paraId="03BC1F37" w14:textId="77777777" w:rsidR="00A46E9C" w:rsidRPr="00BC795F" w:rsidRDefault="00A46E9C" w:rsidP="00A46E9C">
      <w:pPr>
        <w:pStyle w:val="Amainreturn"/>
      </w:pPr>
      <w:r w:rsidRPr="00BC795F">
        <w:t>In this part:</w:t>
      </w:r>
    </w:p>
    <w:p w14:paraId="63063940" w14:textId="77777777" w:rsidR="00CF63FC" w:rsidRPr="00BC795F" w:rsidRDefault="005E43A6" w:rsidP="00BC795F">
      <w:pPr>
        <w:pStyle w:val="aDef"/>
      </w:pPr>
      <w:r w:rsidRPr="00BC795F">
        <w:rPr>
          <w:rStyle w:val="charBoldItals"/>
        </w:rPr>
        <w:t>occupy</w:t>
      </w:r>
      <w:r w:rsidRPr="00BC795F">
        <w:t>—</w:t>
      </w:r>
      <w:r w:rsidRPr="00BC795F">
        <w:rPr>
          <w:bCs/>
          <w:iCs/>
        </w:rPr>
        <w:t>a</w:t>
      </w:r>
      <w:r w:rsidR="00476406" w:rsidRPr="00BC795F">
        <w:rPr>
          <w:bCs/>
          <w:iCs/>
        </w:rPr>
        <w:t xml:space="preserve"> person </w:t>
      </w:r>
      <w:r w:rsidR="00CF63FC" w:rsidRPr="00BC795F">
        <w:rPr>
          <w:rStyle w:val="charBoldItals"/>
        </w:rPr>
        <w:t>occup</w:t>
      </w:r>
      <w:r w:rsidR="00476406" w:rsidRPr="00BC795F">
        <w:rPr>
          <w:rStyle w:val="charBoldItals"/>
        </w:rPr>
        <w:t>ies</w:t>
      </w:r>
      <w:r w:rsidR="00476406" w:rsidRPr="00BC795F">
        <w:rPr>
          <w:bCs/>
          <w:iCs/>
        </w:rPr>
        <w:t xml:space="preserve"> </w:t>
      </w:r>
      <w:r w:rsidR="00CF63FC" w:rsidRPr="00BC795F">
        <w:t>affected residential premises</w:t>
      </w:r>
      <w:r w:rsidR="00476406" w:rsidRPr="00BC795F">
        <w:t xml:space="preserve"> if the person</w:t>
      </w:r>
      <w:r w:rsidR="004E188D" w:rsidRPr="00BC795F">
        <w:t xml:space="preserve"> </w:t>
      </w:r>
      <w:r w:rsidR="00476406" w:rsidRPr="00BC795F">
        <w:t>has the premises as their principal place of residence</w:t>
      </w:r>
      <w:r w:rsidR="00EB6741" w:rsidRPr="00BC795F">
        <w:t>.</w:t>
      </w:r>
    </w:p>
    <w:p w14:paraId="00CF35E7" w14:textId="3421C2C4" w:rsidR="00A46E9C" w:rsidRPr="00BC795F" w:rsidRDefault="00A46E9C" w:rsidP="00BC795F">
      <w:pPr>
        <w:pStyle w:val="aDef"/>
      </w:pPr>
      <w:r w:rsidRPr="00BC795F">
        <w:rPr>
          <w:rStyle w:val="charBoldItals"/>
        </w:rPr>
        <w:t>transfer</w:t>
      </w:r>
      <w:r w:rsidRPr="00BC795F">
        <w:t xml:space="preserve">—see the </w:t>
      </w:r>
      <w:hyperlink r:id="rId36" w:tooltip="A1925-1" w:history="1">
        <w:r w:rsidR="0031095E" w:rsidRPr="00BC795F">
          <w:rPr>
            <w:rStyle w:val="charCitHyperlinkItal"/>
          </w:rPr>
          <w:t>Land Titles Act 1925</w:t>
        </w:r>
      </w:hyperlink>
      <w:r w:rsidRPr="00BC795F">
        <w:t>, dictionary.</w:t>
      </w:r>
    </w:p>
    <w:p w14:paraId="285396BE" w14:textId="0E39AD33" w:rsidR="00A46E9C" w:rsidRPr="00BC795F" w:rsidRDefault="00A46E9C" w:rsidP="00BC795F">
      <w:pPr>
        <w:pStyle w:val="aDef"/>
        <w:rPr>
          <w:lang w:eastAsia="en-AU"/>
        </w:rPr>
      </w:pPr>
      <w:r w:rsidRPr="00BC795F">
        <w:rPr>
          <w:rStyle w:val="charBoldItals"/>
        </w:rPr>
        <w:t>transmission</w:t>
      </w:r>
      <w:r w:rsidRPr="00BC795F">
        <w:t>—see the</w:t>
      </w:r>
      <w:r w:rsidRPr="00BC795F">
        <w:rPr>
          <w:rStyle w:val="charItals"/>
        </w:rPr>
        <w:t xml:space="preserve"> </w:t>
      </w:r>
      <w:hyperlink r:id="rId37" w:tooltip="A1925-1" w:history="1">
        <w:r w:rsidR="0031095E" w:rsidRPr="00BC795F">
          <w:rPr>
            <w:rStyle w:val="charCitHyperlinkItal"/>
          </w:rPr>
          <w:t>Land Titles Act 1925</w:t>
        </w:r>
      </w:hyperlink>
      <w:r w:rsidRPr="00BC795F">
        <w:t>, dictionary.</w:t>
      </w:r>
    </w:p>
    <w:p w14:paraId="29CAB6DD" w14:textId="77777777" w:rsidR="000B3B94" w:rsidRPr="00BC795F" w:rsidRDefault="000B3B94" w:rsidP="000B3B94">
      <w:pPr>
        <w:pStyle w:val="IH5Sec"/>
      </w:pPr>
      <w:r w:rsidRPr="00BC795F">
        <w:t>47S</w:t>
      </w:r>
      <w:r w:rsidRPr="00BC795F">
        <w:tab/>
        <w:t xml:space="preserve">Meaning of </w:t>
      </w:r>
      <w:r w:rsidRPr="00BC795F">
        <w:rPr>
          <w:rStyle w:val="charItals"/>
        </w:rPr>
        <w:t>occupancy prohibition</w:t>
      </w:r>
    </w:p>
    <w:p w14:paraId="60D61855" w14:textId="77777777" w:rsidR="00DB3E6F" w:rsidRPr="00BC795F" w:rsidRDefault="000B3B94" w:rsidP="000B3B94">
      <w:pPr>
        <w:pStyle w:val="Amainreturn"/>
      </w:pPr>
      <w:r w:rsidRPr="00BC795F">
        <w:t xml:space="preserve">The occupation of affected residential premises is prohibited (an </w:t>
      </w:r>
      <w:r w:rsidRPr="00BC795F">
        <w:rPr>
          <w:rStyle w:val="charBoldItals"/>
        </w:rPr>
        <w:t>occupancy prohibition</w:t>
      </w:r>
      <w:r w:rsidRPr="00BC795F">
        <w:t xml:space="preserve">) </w:t>
      </w:r>
      <w:r w:rsidR="00DB3E6F" w:rsidRPr="00BC795F">
        <w:t>if—</w:t>
      </w:r>
    </w:p>
    <w:p w14:paraId="1070677C" w14:textId="77777777" w:rsidR="000B3B94" w:rsidRPr="00BC795F" w:rsidRDefault="004879F1" w:rsidP="004879F1">
      <w:pPr>
        <w:pStyle w:val="Ipara"/>
      </w:pPr>
      <w:r w:rsidRPr="00BC795F">
        <w:tab/>
        <w:t>(</w:t>
      </w:r>
      <w:r w:rsidR="006A17A0" w:rsidRPr="00BC795F">
        <w:t>a</w:t>
      </w:r>
      <w:r w:rsidRPr="00BC795F">
        <w:t>)</w:t>
      </w:r>
      <w:r w:rsidRPr="00BC795F">
        <w:tab/>
      </w:r>
      <w:r w:rsidR="001D3551" w:rsidRPr="00BC795F">
        <w:t>the</w:t>
      </w:r>
      <w:r w:rsidRPr="00BC795F">
        <w:t xml:space="preserve">re has been a </w:t>
      </w:r>
      <w:r w:rsidR="000B3B94" w:rsidRPr="00BC795F">
        <w:t>transfer or transmission of the premises on or after 1</w:t>
      </w:r>
      <w:r w:rsidR="001D3551" w:rsidRPr="00BC795F">
        <w:t> </w:t>
      </w:r>
      <w:r w:rsidR="000B3B94" w:rsidRPr="00BC795F">
        <w:t>July</w:t>
      </w:r>
      <w:r w:rsidR="001D3551" w:rsidRPr="00BC795F">
        <w:t> </w:t>
      </w:r>
      <w:r w:rsidR="000B3B94" w:rsidRPr="00BC795F">
        <w:t>2020</w:t>
      </w:r>
      <w:r w:rsidR="006A17A0" w:rsidRPr="00BC795F">
        <w:t>; and</w:t>
      </w:r>
    </w:p>
    <w:p w14:paraId="433EBFBC" w14:textId="77777777" w:rsidR="006A17A0" w:rsidRPr="00BC795F" w:rsidRDefault="006A17A0" w:rsidP="00BC795F">
      <w:pPr>
        <w:pStyle w:val="Ipara"/>
        <w:keepNext/>
      </w:pPr>
      <w:r w:rsidRPr="00BC795F">
        <w:tab/>
        <w:t>(</w:t>
      </w:r>
      <w:r w:rsidR="00C16251" w:rsidRPr="00BC795F">
        <w:t>b</w:t>
      </w:r>
      <w:r w:rsidRPr="00BC795F">
        <w:t>)</w:t>
      </w:r>
      <w:r w:rsidRPr="00BC795F">
        <w:tab/>
        <w:t xml:space="preserve">the premises </w:t>
      </w:r>
      <w:r w:rsidR="00C16251" w:rsidRPr="00BC795F">
        <w:t>were</w:t>
      </w:r>
      <w:r w:rsidRPr="00BC795F">
        <w:t xml:space="preserve"> included </w:t>
      </w:r>
      <w:r w:rsidR="00104213" w:rsidRPr="00BC795F">
        <w:t>in</w:t>
      </w:r>
      <w:r w:rsidR="00287DCC" w:rsidRPr="00BC795F">
        <w:t xml:space="preserve"> the</w:t>
      </w:r>
      <w:r w:rsidRPr="00BC795F">
        <w:t xml:space="preserve"> affected residential premises register</w:t>
      </w:r>
      <w:r w:rsidR="00C16251" w:rsidRPr="00BC795F">
        <w:t xml:space="preserve"> before the transfer or transmission of the premises.</w:t>
      </w:r>
    </w:p>
    <w:p w14:paraId="594E7845" w14:textId="77777777" w:rsidR="000B3B94" w:rsidRPr="00BC795F" w:rsidRDefault="000B3B94" w:rsidP="000B3B94">
      <w:pPr>
        <w:pStyle w:val="aNote"/>
      </w:pPr>
      <w:r w:rsidRPr="00BC795F">
        <w:rPr>
          <w:rStyle w:val="charItals"/>
        </w:rPr>
        <w:t>Note</w:t>
      </w:r>
      <w:r w:rsidRPr="00BC795F">
        <w:rPr>
          <w:rStyle w:val="charItals"/>
        </w:rPr>
        <w:tab/>
      </w:r>
      <w:r w:rsidRPr="00BC795F">
        <w:t xml:space="preserve">An approved occupant may occupy affected residential premises </w:t>
      </w:r>
      <w:r w:rsidR="001D3551" w:rsidRPr="00BC795F">
        <w:t>that are subject to</w:t>
      </w:r>
      <w:r w:rsidRPr="00BC795F">
        <w:t xml:space="preserve"> an occupancy prohibition (see s 47</w:t>
      </w:r>
      <w:r w:rsidR="00C36C08" w:rsidRPr="00BC795F">
        <w:t>U</w:t>
      </w:r>
      <w:r w:rsidRPr="00BC795F">
        <w:t>).</w:t>
      </w:r>
    </w:p>
    <w:p w14:paraId="3268DB44" w14:textId="77777777" w:rsidR="00C72A4D" w:rsidRPr="00BC795F" w:rsidRDefault="00C72A4D" w:rsidP="00C72A4D">
      <w:pPr>
        <w:pStyle w:val="IH5Sec"/>
        <w:rPr>
          <w:b w:val="0"/>
          <w:bCs/>
        </w:rPr>
      </w:pPr>
      <w:r w:rsidRPr="00BC795F">
        <w:lastRenderedPageBreak/>
        <w:t>47</w:t>
      </w:r>
      <w:r w:rsidR="000B3B94" w:rsidRPr="00BC795F">
        <w:t>T</w:t>
      </w:r>
      <w:r w:rsidRPr="00BC795F">
        <w:tab/>
        <w:t xml:space="preserve">Meaning of </w:t>
      </w:r>
      <w:r w:rsidRPr="00BC795F">
        <w:rPr>
          <w:rStyle w:val="charItals"/>
        </w:rPr>
        <w:t>approved occupant</w:t>
      </w:r>
    </w:p>
    <w:p w14:paraId="7BB07E44" w14:textId="77777777" w:rsidR="00C72A4D" w:rsidRPr="00BC795F" w:rsidRDefault="00CD30DF" w:rsidP="00CD30DF">
      <w:pPr>
        <w:pStyle w:val="IMain"/>
      </w:pPr>
      <w:r w:rsidRPr="00BC795F">
        <w:tab/>
        <w:t>(1)</w:t>
      </w:r>
      <w:r w:rsidRPr="00BC795F">
        <w:tab/>
      </w:r>
      <w:r w:rsidR="00C72A4D" w:rsidRPr="00BC795F">
        <w:t>In this chapter:</w:t>
      </w:r>
    </w:p>
    <w:p w14:paraId="3CE8EA3E" w14:textId="77777777" w:rsidR="00C72A4D" w:rsidRPr="00BC795F" w:rsidRDefault="00C72A4D" w:rsidP="00BC795F">
      <w:pPr>
        <w:pStyle w:val="aDef"/>
      </w:pPr>
      <w:r w:rsidRPr="00BC795F">
        <w:rPr>
          <w:rStyle w:val="charBoldItals"/>
        </w:rPr>
        <w:t>approved occupant</w:t>
      </w:r>
      <w:r w:rsidRPr="00BC795F">
        <w:t>, of affected residential premises, means—</w:t>
      </w:r>
    </w:p>
    <w:p w14:paraId="4E6F29F5" w14:textId="77777777" w:rsidR="00C72A4D" w:rsidRPr="00BC795F" w:rsidRDefault="00225BE9" w:rsidP="00225BE9">
      <w:pPr>
        <w:pStyle w:val="Idefpara"/>
      </w:pPr>
      <w:r w:rsidRPr="00BC795F">
        <w:tab/>
        <w:t>(a)</w:t>
      </w:r>
      <w:r w:rsidRPr="00BC795F">
        <w:tab/>
      </w:r>
      <w:r w:rsidR="00826865" w:rsidRPr="00BC795F">
        <w:t xml:space="preserve">an </w:t>
      </w:r>
      <w:r w:rsidR="00562C79" w:rsidRPr="00BC795F">
        <w:t>individual (</w:t>
      </w:r>
      <w:r w:rsidR="004E355A" w:rsidRPr="00BC795F">
        <w:t>a</w:t>
      </w:r>
      <w:r w:rsidR="00562C79" w:rsidRPr="00BC795F">
        <w:t xml:space="preserve"> </w:t>
      </w:r>
      <w:r w:rsidR="00562C79" w:rsidRPr="00BC795F">
        <w:rPr>
          <w:rStyle w:val="charBoldItals"/>
        </w:rPr>
        <w:t>resident</w:t>
      </w:r>
      <w:r w:rsidR="00562C79" w:rsidRPr="00BC795F">
        <w:t xml:space="preserve">) who </w:t>
      </w:r>
      <w:r w:rsidR="00C72A4D" w:rsidRPr="00BC795F">
        <w:t>has</w:t>
      </w:r>
      <w:r w:rsidR="008212AD" w:rsidRPr="00BC795F">
        <w:t xml:space="preserve"> </w:t>
      </w:r>
      <w:r w:rsidR="00F71561" w:rsidRPr="00BC795F">
        <w:t xml:space="preserve">occupied </w:t>
      </w:r>
      <w:r w:rsidR="00C72A4D" w:rsidRPr="00BC795F">
        <w:t>the premises</w:t>
      </w:r>
      <w:r w:rsidR="009609B6" w:rsidRPr="00BC795F">
        <w:t xml:space="preserve"> </w:t>
      </w:r>
      <w:r w:rsidR="008212AD" w:rsidRPr="00BC795F">
        <w:t>continuously</w:t>
      </w:r>
      <w:r w:rsidR="00C72A4D" w:rsidRPr="00BC795F">
        <w:t xml:space="preserve"> on and </w:t>
      </w:r>
      <w:r w:rsidR="001D3551" w:rsidRPr="00BC795F">
        <w:t>after</w:t>
      </w:r>
      <w:r w:rsidR="00C72A4D" w:rsidRPr="00BC795F">
        <w:t xml:space="preserve"> the day it was added to the affected residential premises register; or</w:t>
      </w:r>
    </w:p>
    <w:p w14:paraId="19A98941" w14:textId="77777777" w:rsidR="004879F1" w:rsidRPr="00BC795F" w:rsidRDefault="00C72A4D" w:rsidP="00225BE9">
      <w:pPr>
        <w:pStyle w:val="Idefpara"/>
      </w:pPr>
      <w:r w:rsidRPr="00BC795F">
        <w:tab/>
        <w:t>(b)</w:t>
      </w:r>
      <w:r w:rsidRPr="00BC795F">
        <w:tab/>
      </w:r>
      <w:r w:rsidR="00826865" w:rsidRPr="00BC795F">
        <w:t xml:space="preserve">an </w:t>
      </w:r>
      <w:r w:rsidR="00562C79" w:rsidRPr="00BC795F">
        <w:t>individual (</w:t>
      </w:r>
      <w:r w:rsidR="004E355A" w:rsidRPr="00BC795F">
        <w:t>a</w:t>
      </w:r>
      <w:r w:rsidR="00562C79" w:rsidRPr="00BC795F">
        <w:t xml:space="preserve"> </w:t>
      </w:r>
      <w:r w:rsidR="00562C79" w:rsidRPr="00BC795F">
        <w:rPr>
          <w:rStyle w:val="charBoldItals"/>
        </w:rPr>
        <w:t>support person</w:t>
      </w:r>
      <w:r w:rsidR="00562C79" w:rsidRPr="00BC795F">
        <w:t>) who</w:t>
      </w:r>
      <w:r w:rsidR="00CD30DF" w:rsidRPr="00BC795F">
        <w:t>,</w:t>
      </w:r>
      <w:r w:rsidR="00562C79" w:rsidRPr="00BC795F">
        <w:t xml:space="preserve"> </w:t>
      </w:r>
      <w:r w:rsidR="001D05AB" w:rsidRPr="00BC795F">
        <w:t xml:space="preserve">upon application, </w:t>
      </w:r>
      <w:r w:rsidRPr="00BC795F">
        <w:t xml:space="preserve">is </w:t>
      </w:r>
      <w:r w:rsidR="001D05AB" w:rsidRPr="00BC795F">
        <w:t>approved</w:t>
      </w:r>
      <w:r w:rsidRPr="00BC795F">
        <w:t xml:space="preserve"> by the Minister to occupy the premises</w:t>
      </w:r>
      <w:r w:rsidR="004879F1" w:rsidRPr="00BC795F">
        <w:t xml:space="preserve"> </w:t>
      </w:r>
      <w:r w:rsidRPr="00BC795F">
        <w:t xml:space="preserve">to provide support to </w:t>
      </w:r>
      <w:r w:rsidR="00562C79" w:rsidRPr="00BC795F">
        <w:t>a resident</w:t>
      </w:r>
      <w:r w:rsidR="004879F1" w:rsidRPr="00BC795F">
        <w:t>.</w:t>
      </w:r>
    </w:p>
    <w:p w14:paraId="18032FA6" w14:textId="77777777" w:rsidR="005610C0" w:rsidRPr="00BC795F" w:rsidRDefault="008477BC" w:rsidP="008477BC">
      <w:pPr>
        <w:pStyle w:val="IMain"/>
      </w:pPr>
      <w:r w:rsidRPr="00BC795F">
        <w:tab/>
        <w:t>(2)</w:t>
      </w:r>
      <w:r w:rsidRPr="00BC795F">
        <w:tab/>
      </w:r>
      <w:r w:rsidR="005610C0" w:rsidRPr="00BC795F">
        <w:t xml:space="preserve">Before </w:t>
      </w:r>
      <w:r w:rsidR="00464D5F" w:rsidRPr="00BC795F">
        <w:t>making a decision</w:t>
      </w:r>
      <w:r w:rsidR="005610C0" w:rsidRPr="00BC795F">
        <w:t xml:space="preserve"> under subsection (1), definition of </w:t>
      </w:r>
      <w:r w:rsidR="005610C0" w:rsidRPr="00BC795F">
        <w:rPr>
          <w:rStyle w:val="charBoldItals"/>
        </w:rPr>
        <w:t>approved occupant</w:t>
      </w:r>
      <w:r w:rsidR="005610C0" w:rsidRPr="00BC795F">
        <w:t>, paragraph (b), the Minister must consider</w:t>
      </w:r>
      <w:r w:rsidR="00FF6F69" w:rsidRPr="00BC795F">
        <w:t xml:space="preserve"> whether—</w:t>
      </w:r>
    </w:p>
    <w:p w14:paraId="4D47AD26" w14:textId="77777777" w:rsidR="00FF6F69" w:rsidRPr="00BC795F" w:rsidRDefault="005610C0" w:rsidP="005610C0">
      <w:pPr>
        <w:pStyle w:val="Ipara"/>
      </w:pPr>
      <w:r w:rsidRPr="00BC795F">
        <w:tab/>
        <w:t>(</w:t>
      </w:r>
      <w:r w:rsidR="00FF6F69" w:rsidRPr="00BC795F">
        <w:t>a</w:t>
      </w:r>
      <w:r w:rsidRPr="00BC795F">
        <w:t>)</w:t>
      </w:r>
      <w:r w:rsidRPr="00BC795F">
        <w:tab/>
        <w:t xml:space="preserve">the support is </w:t>
      </w:r>
      <w:r w:rsidR="00826865" w:rsidRPr="00BC795F">
        <w:t xml:space="preserve">reasonably </w:t>
      </w:r>
      <w:r w:rsidR="00FF6F69" w:rsidRPr="00BC795F">
        <w:t xml:space="preserve">necessary for the ongoing physical or emotional care </w:t>
      </w:r>
      <w:r w:rsidR="00562C79" w:rsidRPr="00BC795F">
        <w:t xml:space="preserve">of </w:t>
      </w:r>
      <w:r w:rsidR="00FF6F69" w:rsidRPr="00BC795F">
        <w:t>the resident; and</w:t>
      </w:r>
    </w:p>
    <w:p w14:paraId="51CA6D56" w14:textId="77777777" w:rsidR="008477BC" w:rsidRPr="00BC795F" w:rsidRDefault="00FF6F69" w:rsidP="005610C0">
      <w:pPr>
        <w:pStyle w:val="Ipara"/>
      </w:pPr>
      <w:r w:rsidRPr="00BC795F">
        <w:tab/>
        <w:t>(b)</w:t>
      </w:r>
      <w:r w:rsidRPr="00BC795F">
        <w:tab/>
        <w:t xml:space="preserve">it is </w:t>
      </w:r>
      <w:r w:rsidR="00826865" w:rsidRPr="00BC795F">
        <w:t xml:space="preserve">reasonably </w:t>
      </w:r>
      <w:r w:rsidRPr="00BC795F">
        <w:t xml:space="preserve">necessary </w:t>
      </w:r>
      <w:r w:rsidR="00562C79" w:rsidRPr="00BC795F">
        <w:t>for the support person to occupy the premises to provide the support.</w:t>
      </w:r>
    </w:p>
    <w:p w14:paraId="5DD1509C" w14:textId="77777777" w:rsidR="00AD4ABB" w:rsidRPr="00BC795F" w:rsidRDefault="00AD4ABB" w:rsidP="00AD4ABB">
      <w:pPr>
        <w:pStyle w:val="IMain"/>
      </w:pPr>
      <w:r w:rsidRPr="00BC795F">
        <w:tab/>
        <w:t>(3)</w:t>
      </w:r>
      <w:r w:rsidRPr="00BC795F">
        <w:tab/>
        <w:t xml:space="preserve">The Minister must give a </w:t>
      </w:r>
      <w:r w:rsidR="00817CE2" w:rsidRPr="00BC795F">
        <w:t xml:space="preserve">written </w:t>
      </w:r>
      <w:r w:rsidRPr="00BC795F">
        <w:t xml:space="preserve">copy of the approval or refusal </w:t>
      </w:r>
      <w:r w:rsidR="00AC3EA7" w:rsidRPr="00BC795F">
        <w:t xml:space="preserve">of </w:t>
      </w:r>
      <w:r w:rsidR="00817CE2" w:rsidRPr="00BC795F">
        <w:t xml:space="preserve">the support person’s occupancy of the premises </w:t>
      </w:r>
      <w:r w:rsidRPr="00BC795F">
        <w:t>to the applicant</w:t>
      </w:r>
      <w:r w:rsidR="00817CE2" w:rsidRPr="00BC795F">
        <w:t xml:space="preserve"> within 28 days after receiving the application.</w:t>
      </w:r>
    </w:p>
    <w:p w14:paraId="420E5EBE" w14:textId="77777777" w:rsidR="00817CE2" w:rsidRPr="00BC795F" w:rsidRDefault="00817CE2" w:rsidP="00AD4ABB">
      <w:pPr>
        <w:pStyle w:val="IMain"/>
      </w:pPr>
      <w:r w:rsidRPr="00BC795F">
        <w:tab/>
        <w:t>(4)</w:t>
      </w:r>
      <w:r w:rsidRPr="00BC795F">
        <w:tab/>
        <w:t xml:space="preserve">If the Minister has not given a written </w:t>
      </w:r>
      <w:r w:rsidR="00510FD5" w:rsidRPr="00BC795F">
        <w:t xml:space="preserve">copy of the approval or refusal </w:t>
      </w:r>
      <w:r w:rsidRPr="00BC795F">
        <w:t xml:space="preserve">to the </w:t>
      </w:r>
      <w:r w:rsidR="00464D5F" w:rsidRPr="00BC795F">
        <w:t>applicant within 28 days after receiving the application, the Minister is taken to have refused the application.</w:t>
      </w:r>
    </w:p>
    <w:p w14:paraId="3C557258" w14:textId="77777777" w:rsidR="0065633F" w:rsidRPr="00BC795F" w:rsidRDefault="00933286" w:rsidP="0065633F">
      <w:pPr>
        <w:pStyle w:val="IH5Sec"/>
      </w:pPr>
      <w:r w:rsidRPr="00BC795F">
        <w:t>47</w:t>
      </w:r>
      <w:r w:rsidR="00A46E9C" w:rsidRPr="00BC795F">
        <w:t>U</w:t>
      </w:r>
      <w:r w:rsidRPr="00BC795F">
        <w:tab/>
      </w:r>
      <w:r w:rsidR="00CE2A99" w:rsidRPr="00BC795F">
        <w:t>Occupancy prohibition—</w:t>
      </w:r>
      <w:r w:rsidR="0065633F" w:rsidRPr="00BC795F">
        <w:t>affected residential premises</w:t>
      </w:r>
    </w:p>
    <w:p w14:paraId="35107336" w14:textId="77777777" w:rsidR="00BF45E7" w:rsidRPr="00BC795F" w:rsidRDefault="00BF45E7" w:rsidP="00BC795F">
      <w:pPr>
        <w:pStyle w:val="IMain"/>
        <w:keepNext/>
      </w:pPr>
      <w:r w:rsidRPr="00BC795F">
        <w:tab/>
        <w:t>(</w:t>
      </w:r>
      <w:r w:rsidR="001D30E5" w:rsidRPr="00BC795F">
        <w:t>1</w:t>
      </w:r>
      <w:r w:rsidRPr="00BC795F">
        <w:t>)</w:t>
      </w:r>
      <w:r w:rsidRPr="00BC795F">
        <w:tab/>
        <w:t>The owner of affected residential premises</w:t>
      </w:r>
      <w:r w:rsidR="00BA18EF" w:rsidRPr="00BC795F">
        <w:t xml:space="preserve"> </w:t>
      </w:r>
      <w:r w:rsidR="000B3B94" w:rsidRPr="00BC795F">
        <w:t>that are subject to</w:t>
      </w:r>
      <w:r w:rsidR="00BA18EF" w:rsidRPr="00BC795F">
        <w:t xml:space="preserve"> an occupancy prohibition</w:t>
      </w:r>
      <w:r w:rsidRPr="00BC795F">
        <w:t xml:space="preserve"> must ensure that the premises are not occupied by a person other than an </w:t>
      </w:r>
      <w:r w:rsidR="00991B3A" w:rsidRPr="00BC795F">
        <w:t>approved occupant</w:t>
      </w:r>
      <w:r w:rsidRPr="00BC795F">
        <w:t xml:space="preserve"> of the premises.</w:t>
      </w:r>
    </w:p>
    <w:p w14:paraId="53209EE8" w14:textId="55B648C1" w:rsidR="00B72F2B" w:rsidRPr="00BC795F" w:rsidRDefault="00B72F2B" w:rsidP="00B72F2B">
      <w:pPr>
        <w:pStyle w:val="aNote"/>
      </w:pPr>
      <w:r w:rsidRPr="00BC795F">
        <w:rPr>
          <w:rStyle w:val="charItals"/>
        </w:rPr>
        <w:t>Note</w:t>
      </w:r>
      <w:r w:rsidRPr="00BC795F">
        <w:rPr>
          <w:rStyle w:val="charItals"/>
        </w:rPr>
        <w:tab/>
      </w:r>
      <w:r w:rsidRPr="00BC795F">
        <w:t xml:space="preserve">A residential tenancy agreement for affected residential premises may be terminated under the </w:t>
      </w:r>
      <w:hyperlink r:id="rId38" w:tooltip="A1997-84" w:history="1">
        <w:r w:rsidR="0031095E" w:rsidRPr="00BC795F">
          <w:rPr>
            <w:rStyle w:val="charCitHyperlinkItal"/>
          </w:rPr>
          <w:t>Residential Tenancies Act 1997</w:t>
        </w:r>
      </w:hyperlink>
      <w:r w:rsidRPr="00BC795F">
        <w:t xml:space="preserve">, </w:t>
      </w:r>
      <w:r w:rsidR="00DD0D5B" w:rsidRPr="00BC795F">
        <w:t>s 64AA.</w:t>
      </w:r>
    </w:p>
    <w:p w14:paraId="257CFE47" w14:textId="77777777" w:rsidR="00E92D66" w:rsidRPr="00BC795F" w:rsidRDefault="00014B40" w:rsidP="00A9441F">
      <w:pPr>
        <w:pStyle w:val="IMain"/>
        <w:keepNext/>
      </w:pPr>
      <w:r w:rsidRPr="00BC795F">
        <w:lastRenderedPageBreak/>
        <w:tab/>
        <w:t>(</w:t>
      </w:r>
      <w:r w:rsidR="001D30E5" w:rsidRPr="00BC795F">
        <w:t>2</w:t>
      </w:r>
      <w:r w:rsidRPr="00BC795F">
        <w:t>)</w:t>
      </w:r>
      <w:r w:rsidR="00E92D66" w:rsidRPr="00BC795F">
        <w:tab/>
        <w:t>T</w:t>
      </w:r>
      <w:r w:rsidRPr="00BC795F">
        <w:t xml:space="preserve">he owner </w:t>
      </w:r>
      <w:r w:rsidR="000B3B94" w:rsidRPr="00BC795F">
        <w:t xml:space="preserve">of </w:t>
      </w:r>
      <w:r w:rsidRPr="00BC795F">
        <w:t>affected residential premises</w:t>
      </w:r>
      <w:r w:rsidR="00B50249" w:rsidRPr="00BC795F">
        <w:t xml:space="preserve"> </w:t>
      </w:r>
      <w:r w:rsidR="00E92D66" w:rsidRPr="00BC795F">
        <w:t>commits an offence if—</w:t>
      </w:r>
    </w:p>
    <w:p w14:paraId="4733B505" w14:textId="77777777" w:rsidR="00014B40" w:rsidRPr="00BC795F" w:rsidRDefault="00E92D66" w:rsidP="00E92D66">
      <w:pPr>
        <w:pStyle w:val="Ipara"/>
      </w:pPr>
      <w:r w:rsidRPr="00BC795F">
        <w:tab/>
        <w:t>(a)</w:t>
      </w:r>
      <w:r w:rsidRPr="00BC795F">
        <w:tab/>
      </w:r>
      <w:r w:rsidR="000B3B94" w:rsidRPr="00BC795F">
        <w:t>the premises are subject to</w:t>
      </w:r>
      <w:r w:rsidRPr="00BC795F">
        <w:t xml:space="preserve"> </w:t>
      </w:r>
      <w:r w:rsidR="00B50249" w:rsidRPr="00BC795F">
        <w:t>an occupancy</w:t>
      </w:r>
      <w:r w:rsidR="000B3B94" w:rsidRPr="00BC795F">
        <w:t xml:space="preserve"> prohibition</w:t>
      </w:r>
      <w:r w:rsidR="00014B40" w:rsidRPr="00BC795F">
        <w:t>;</w:t>
      </w:r>
      <w:r w:rsidR="00B50249" w:rsidRPr="00BC795F">
        <w:t xml:space="preserve"> and</w:t>
      </w:r>
    </w:p>
    <w:p w14:paraId="25B468BE" w14:textId="4D11FC0A" w:rsidR="001D30E5" w:rsidRPr="00BC795F" w:rsidRDefault="00B50249" w:rsidP="00B50249">
      <w:pPr>
        <w:pStyle w:val="Ipara"/>
      </w:pPr>
      <w:r w:rsidRPr="00BC795F">
        <w:tab/>
        <w:t>(b)</w:t>
      </w:r>
      <w:r w:rsidRPr="00BC795F">
        <w:tab/>
      </w:r>
      <w:r w:rsidR="00E92D66" w:rsidRPr="00BC795F">
        <w:t xml:space="preserve">there </w:t>
      </w:r>
      <w:r w:rsidR="00014B40" w:rsidRPr="00BC795F">
        <w:t>was an administrative interest</w:t>
      </w:r>
      <w:r w:rsidR="00E92D66" w:rsidRPr="00BC795F">
        <w:t xml:space="preserve"> under the </w:t>
      </w:r>
      <w:hyperlink r:id="rId39" w:tooltip="A1925-1" w:history="1">
        <w:r w:rsidR="0031095E" w:rsidRPr="00BC795F">
          <w:rPr>
            <w:rStyle w:val="charCitHyperlinkItal"/>
          </w:rPr>
          <w:t>Land Titles Act 1925</w:t>
        </w:r>
      </w:hyperlink>
      <w:r w:rsidR="00E92D66" w:rsidRPr="00BC795F">
        <w:t>, section 69A (ba) (i)</w:t>
      </w:r>
      <w:r w:rsidR="00014B40" w:rsidRPr="00BC795F">
        <w:t xml:space="preserve"> </w:t>
      </w:r>
      <w:r w:rsidR="001E5B12" w:rsidRPr="00BC795F">
        <w:t xml:space="preserve">or (iii) </w:t>
      </w:r>
      <w:r w:rsidR="00014B40" w:rsidRPr="00BC795F">
        <w:t>on the title for the premises when the premises w</w:t>
      </w:r>
      <w:r w:rsidR="000B3B94" w:rsidRPr="00BC795F">
        <w:t xml:space="preserve">ere </w:t>
      </w:r>
      <w:r w:rsidR="00014B40" w:rsidRPr="00BC795F">
        <w:t>transferred</w:t>
      </w:r>
      <w:r w:rsidR="007851DD" w:rsidRPr="00BC795F">
        <w:t xml:space="preserve"> or transmitted</w:t>
      </w:r>
      <w:r w:rsidR="00014B40" w:rsidRPr="00BC795F">
        <w:t xml:space="preserve"> to the </w:t>
      </w:r>
      <w:r w:rsidR="00114E8C" w:rsidRPr="00BC795F">
        <w:t>owner</w:t>
      </w:r>
      <w:r w:rsidR="001D30E5" w:rsidRPr="00BC795F">
        <w:t xml:space="preserve">; </w:t>
      </w:r>
      <w:r w:rsidRPr="00BC795F">
        <w:t>and</w:t>
      </w:r>
    </w:p>
    <w:p w14:paraId="15231865" w14:textId="77777777" w:rsidR="00014B40" w:rsidRPr="00BC795F" w:rsidRDefault="00B50249" w:rsidP="00BC795F">
      <w:pPr>
        <w:pStyle w:val="Ipara"/>
        <w:keepNext/>
      </w:pPr>
      <w:r w:rsidRPr="00BC795F">
        <w:tab/>
        <w:t>(c)</w:t>
      </w:r>
      <w:r w:rsidRPr="00BC795F">
        <w:tab/>
      </w:r>
      <w:r w:rsidR="008A4E4D" w:rsidRPr="00BC795F">
        <w:t xml:space="preserve">the </w:t>
      </w:r>
      <w:r w:rsidR="00114E8C" w:rsidRPr="00BC795F">
        <w:t>owner</w:t>
      </w:r>
      <w:r w:rsidR="008A4E4D" w:rsidRPr="00BC795F">
        <w:t xml:space="preserve"> fails to comply with subsection (1) in relation to the premises.</w:t>
      </w:r>
    </w:p>
    <w:p w14:paraId="7E6B8639" w14:textId="77777777" w:rsidR="00234536" w:rsidRPr="00BC795F" w:rsidRDefault="00234536" w:rsidP="00234536">
      <w:pPr>
        <w:pStyle w:val="Penalty"/>
      </w:pPr>
      <w:r w:rsidRPr="00BC795F">
        <w:t xml:space="preserve">Maximum penalty:  </w:t>
      </w:r>
      <w:r w:rsidR="0094174B" w:rsidRPr="00BC795F">
        <w:t>50</w:t>
      </w:r>
      <w:r w:rsidRPr="00BC795F">
        <w:t xml:space="preserve"> penalty units.</w:t>
      </w:r>
    </w:p>
    <w:p w14:paraId="7E0926FF" w14:textId="77777777" w:rsidR="00E802D9" w:rsidRPr="00BC795F" w:rsidRDefault="00E802D9" w:rsidP="00E802D9">
      <w:pPr>
        <w:pStyle w:val="IH5Sec"/>
      </w:pPr>
      <w:r w:rsidRPr="00BC795F">
        <w:t>47</w:t>
      </w:r>
      <w:r w:rsidR="00A46E9C" w:rsidRPr="00BC795F">
        <w:t>V</w:t>
      </w:r>
      <w:r w:rsidRPr="00BC795F">
        <w:tab/>
        <w:t>Owner must notify regulator of approved occupants</w:t>
      </w:r>
    </w:p>
    <w:p w14:paraId="402A133A" w14:textId="77777777" w:rsidR="00AF7E29" w:rsidRPr="00BC795F" w:rsidRDefault="00E802D9" w:rsidP="00225BE9">
      <w:pPr>
        <w:pStyle w:val="Amainreturn"/>
      </w:pPr>
      <w:r w:rsidRPr="00BC795F">
        <w:t xml:space="preserve">The owner of affected residential premises </w:t>
      </w:r>
      <w:r w:rsidR="000B3B94" w:rsidRPr="00BC795F">
        <w:t xml:space="preserve">that are subject to </w:t>
      </w:r>
      <w:r w:rsidRPr="00BC795F">
        <w:t xml:space="preserve">an occupancy prohibition </w:t>
      </w:r>
      <w:r w:rsidR="00C33569" w:rsidRPr="00BC795F">
        <w:t xml:space="preserve">following a transfer or transmission of the premises </w:t>
      </w:r>
      <w:r w:rsidRPr="00BC795F">
        <w:t xml:space="preserve">must </w:t>
      </w:r>
      <w:r w:rsidR="00AF7E29" w:rsidRPr="00BC795F">
        <w:t>tell the regulator in writing—</w:t>
      </w:r>
    </w:p>
    <w:p w14:paraId="29306506" w14:textId="77777777" w:rsidR="00794F49" w:rsidRPr="00BC795F" w:rsidRDefault="00AF7E29" w:rsidP="00AF7E29">
      <w:pPr>
        <w:pStyle w:val="Ipara"/>
      </w:pPr>
      <w:r w:rsidRPr="00BC795F">
        <w:tab/>
        <w:t>(a)</w:t>
      </w:r>
      <w:r w:rsidR="005676B2" w:rsidRPr="00BC795F">
        <w:tab/>
      </w:r>
      <w:r w:rsidR="00722009" w:rsidRPr="00BC795F">
        <w:t>that</w:t>
      </w:r>
      <w:r w:rsidR="005676B2" w:rsidRPr="00BC795F">
        <w:t xml:space="preserve"> </w:t>
      </w:r>
      <w:r w:rsidR="00E802D9" w:rsidRPr="00BC795F">
        <w:t xml:space="preserve">an approved occupant </w:t>
      </w:r>
      <w:r w:rsidRPr="00BC795F">
        <w:t>occupies</w:t>
      </w:r>
      <w:r w:rsidR="00E802D9" w:rsidRPr="00BC795F">
        <w:t xml:space="preserve"> the premises</w:t>
      </w:r>
      <w:r w:rsidR="002B7551" w:rsidRPr="00BC795F">
        <w:t xml:space="preserve"> within 10</w:t>
      </w:r>
      <w:r w:rsidR="00E22E2A" w:rsidRPr="00BC795F">
        <w:t> </w:t>
      </w:r>
      <w:r w:rsidR="002B7551" w:rsidRPr="00BC795F">
        <w:t>business days after</w:t>
      </w:r>
      <w:r w:rsidR="00794F49" w:rsidRPr="00BC795F">
        <w:t>—</w:t>
      </w:r>
    </w:p>
    <w:p w14:paraId="40A05F90" w14:textId="77777777" w:rsidR="00794F49" w:rsidRPr="00BC795F" w:rsidRDefault="00794F49" w:rsidP="00794F49">
      <w:pPr>
        <w:pStyle w:val="Isubpara"/>
      </w:pPr>
      <w:r w:rsidRPr="00BC795F">
        <w:tab/>
        <w:t>(i)</w:t>
      </w:r>
      <w:r w:rsidRPr="00BC795F">
        <w:tab/>
      </w:r>
      <w:r w:rsidR="006A17A0" w:rsidRPr="00BC795F">
        <w:t>for an approved occupant who occupied the premises on the</w:t>
      </w:r>
      <w:r w:rsidR="00C33569" w:rsidRPr="00BC795F">
        <w:t xml:space="preserve"> day of the transfer or transmission—</w:t>
      </w:r>
      <w:r w:rsidR="00C03D5F" w:rsidRPr="00BC795F">
        <w:t xml:space="preserve">the day of </w:t>
      </w:r>
      <w:r w:rsidR="00C33569" w:rsidRPr="00BC795F">
        <w:t>the transfer or transmission; or</w:t>
      </w:r>
    </w:p>
    <w:p w14:paraId="637EDC9F" w14:textId="77777777" w:rsidR="00C33569" w:rsidRPr="00BC795F" w:rsidRDefault="00C33569" w:rsidP="00C33569">
      <w:pPr>
        <w:pStyle w:val="Isubpara"/>
      </w:pPr>
      <w:r w:rsidRPr="00BC795F">
        <w:tab/>
        <w:t>(ii)</w:t>
      </w:r>
      <w:r w:rsidRPr="00BC795F">
        <w:tab/>
        <w:t xml:space="preserve">for an approved occupant who occupied the premises </w:t>
      </w:r>
      <w:r w:rsidR="00722009" w:rsidRPr="00BC795F">
        <w:t>after the</w:t>
      </w:r>
      <w:r w:rsidRPr="00BC795F">
        <w:t xml:space="preserve"> day of the transfer or transmission—the</w:t>
      </w:r>
      <w:r w:rsidR="00C03D5F" w:rsidRPr="00BC795F">
        <w:t xml:space="preserve"> day the</w:t>
      </w:r>
      <w:r w:rsidRPr="00BC795F">
        <w:t xml:space="preserve"> </w:t>
      </w:r>
      <w:r w:rsidR="00722009" w:rsidRPr="00BC795F">
        <w:t>occupation beg</w:t>
      </w:r>
      <w:r w:rsidR="00E50364" w:rsidRPr="00BC795F">
        <w:t>an</w:t>
      </w:r>
      <w:r w:rsidRPr="00BC795F">
        <w:t>; or</w:t>
      </w:r>
    </w:p>
    <w:p w14:paraId="14E29A47" w14:textId="77777777" w:rsidR="00E802D9" w:rsidRPr="00BC795F" w:rsidRDefault="00AF7E29" w:rsidP="005676B2">
      <w:pPr>
        <w:pStyle w:val="Ipara"/>
      </w:pPr>
      <w:r w:rsidRPr="00BC795F">
        <w:tab/>
        <w:t>(b)</w:t>
      </w:r>
      <w:r w:rsidRPr="00BC795F">
        <w:tab/>
      </w:r>
      <w:r w:rsidR="00E50364" w:rsidRPr="00BC795F">
        <w:t xml:space="preserve">that </w:t>
      </w:r>
      <w:r w:rsidRPr="00BC795F">
        <w:t xml:space="preserve">an approved occupant </w:t>
      </w:r>
      <w:r w:rsidR="00E50364" w:rsidRPr="00BC795F">
        <w:t xml:space="preserve">has </w:t>
      </w:r>
      <w:r w:rsidRPr="00BC795F">
        <w:t>stop</w:t>
      </w:r>
      <w:r w:rsidR="00E50364" w:rsidRPr="00BC795F">
        <w:t>ped</w:t>
      </w:r>
      <w:r w:rsidRPr="00BC795F">
        <w:t xml:space="preserve"> occupying the premises</w:t>
      </w:r>
      <w:r w:rsidR="00794F49" w:rsidRPr="00BC795F">
        <w:t xml:space="preserve"> within </w:t>
      </w:r>
      <w:r w:rsidR="001A1920" w:rsidRPr="00BC795F">
        <w:t>10</w:t>
      </w:r>
      <w:r w:rsidR="00E50364" w:rsidRPr="00BC795F">
        <w:t> </w:t>
      </w:r>
      <w:r w:rsidR="00794F49" w:rsidRPr="00BC795F">
        <w:t>business days</w:t>
      </w:r>
      <w:r w:rsidR="00C16251" w:rsidRPr="00BC795F">
        <w:t xml:space="preserve"> after the </w:t>
      </w:r>
      <w:r w:rsidR="00E22E2A" w:rsidRPr="00BC795F">
        <w:t xml:space="preserve">day the </w:t>
      </w:r>
      <w:r w:rsidR="00C16251" w:rsidRPr="00BC795F">
        <w:t>occupation ends</w:t>
      </w:r>
      <w:r w:rsidR="00794F49" w:rsidRPr="00BC795F">
        <w:t>.</w:t>
      </w:r>
    </w:p>
    <w:p w14:paraId="54455974" w14:textId="77777777" w:rsidR="00C9672A" w:rsidRPr="00BC795F" w:rsidRDefault="00BC795F" w:rsidP="00BC795F">
      <w:pPr>
        <w:pStyle w:val="AH5Sec"/>
        <w:shd w:val="pct25" w:color="auto" w:fill="auto"/>
      </w:pPr>
      <w:bookmarkStart w:id="17" w:name="_Toc32912459"/>
      <w:r w:rsidRPr="00BC795F">
        <w:rPr>
          <w:rStyle w:val="CharSectNo"/>
        </w:rPr>
        <w:lastRenderedPageBreak/>
        <w:t>12</w:t>
      </w:r>
      <w:r w:rsidRPr="00BC795F">
        <w:tab/>
      </w:r>
      <w:r w:rsidR="00C9672A" w:rsidRPr="00BC795F">
        <w:t>Definitions—ch 9</w:t>
      </w:r>
      <w:r w:rsidR="00C9672A" w:rsidRPr="00BC795F">
        <w:br/>
        <w:t xml:space="preserve">Section 186, definition of </w:t>
      </w:r>
      <w:r w:rsidR="00C9672A" w:rsidRPr="00BC795F">
        <w:rPr>
          <w:rStyle w:val="charItals"/>
        </w:rPr>
        <w:t>decision-maker</w:t>
      </w:r>
      <w:bookmarkEnd w:id="17"/>
    </w:p>
    <w:p w14:paraId="038591CF" w14:textId="77777777" w:rsidR="00C9672A" w:rsidRPr="00BC795F" w:rsidRDefault="00C9672A" w:rsidP="00C9672A">
      <w:pPr>
        <w:pStyle w:val="direction"/>
      </w:pPr>
      <w:r w:rsidRPr="00BC795F">
        <w:t>substitute</w:t>
      </w:r>
    </w:p>
    <w:p w14:paraId="36375D6F" w14:textId="77777777" w:rsidR="00C9672A" w:rsidRPr="00BC795F" w:rsidRDefault="00C9672A" w:rsidP="00A9441F">
      <w:pPr>
        <w:pStyle w:val="aDef"/>
        <w:keepNext/>
      </w:pPr>
      <w:r w:rsidRPr="00BC795F">
        <w:rPr>
          <w:rStyle w:val="charBoldItals"/>
        </w:rPr>
        <w:t>decision</w:t>
      </w:r>
      <w:r w:rsidR="00AE2335" w:rsidRPr="00BC795F">
        <w:rPr>
          <w:rStyle w:val="charBoldItals"/>
        </w:rPr>
        <w:t>-</w:t>
      </w:r>
      <w:r w:rsidRPr="00BC795F">
        <w:rPr>
          <w:rStyle w:val="charBoldItals"/>
        </w:rPr>
        <w:t>maker</w:t>
      </w:r>
      <w:r w:rsidR="007A3BFA" w:rsidRPr="00BC795F">
        <w:t xml:space="preserve"> means any of the following:</w:t>
      </w:r>
    </w:p>
    <w:p w14:paraId="05083DC0" w14:textId="77777777" w:rsidR="007A3BFA" w:rsidRPr="00BC795F" w:rsidRDefault="007A3BFA" w:rsidP="007A3BFA">
      <w:pPr>
        <w:pStyle w:val="Idefpara"/>
      </w:pPr>
      <w:r w:rsidRPr="00BC795F">
        <w:tab/>
        <w:t>(a)</w:t>
      </w:r>
      <w:r w:rsidRPr="00BC795F">
        <w:tab/>
        <w:t>the Minister;</w:t>
      </w:r>
    </w:p>
    <w:p w14:paraId="28359ABC" w14:textId="77777777" w:rsidR="007A3BFA" w:rsidRPr="00BC795F" w:rsidRDefault="007A3BFA" w:rsidP="007A3BFA">
      <w:pPr>
        <w:pStyle w:val="Idefpara"/>
      </w:pPr>
      <w:r w:rsidRPr="00BC795F">
        <w:tab/>
        <w:t>(b)</w:t>
      </w:r>
      <w:r w:rsidRPr="00BC795F">
        <w:tab/>
      </w:r>
      <w:r w:rsidR="00995841" w:rsidRPr="00BC795F">
        <w:t xml:space="preserve">the </w:t>
      </w:r>
      <w:r w:rsidRPr="00BC795F">
        <w:t>director-general;</w:t>
      </w:r>
    </w:p>
    <w:p w14:paraId="2B7DE9AD" w14:textId="77777777" w:rsidR="007A3BFA" w:rsidRPr="00BC795F" w:rsidRDefault="007A3BFA" w:rsidP="007A3BFA">
      <w:pPr>
        <w:pStyle w:val="Idefpara"/>
      </w:pPr>
      <w:r w:rsidRPr="00BC795F">
        <w:tab/>
        <w:t>(c)</w:t>
      </w:r>
      <w:r w:rsidRPr="00BC795F">
        <w:tab/>
        <w:t>an inspector;</w:t>
      </w:r>
    </w:p>
    <w:p w14:paraId="187A6159" w14:textId="77777777" w:rsidR="007A3BFA" w:rsidRPr="00BC795F" w:rsidRDefault="007A3BFA" w:rsidP="007A3BFA">
      <w:pPr>
        <w:pStyle w:val="Idefpara"/>
      </w:pPr>
      <w:r w:rsidRPr="00BC795F">
        <w:tab/>
        <w:t>(d)</w:t>
      </w:r>
      <w:r w:rsidRPr="00BC795F">
        <w:tab/>
      </w:r>
      <w:r w:rsidR="00995841" w:rsidRPr="00BC795F">
        <w:t xml:space="preserve">a </w:t>
      </w:r>
      <w:r w:rsidRPr="00BC795F">
        <w:t>licensed asbestos assessor.</w:t>
      </w:r>
    </w:p>
    <w:p w14:paraId="29F56275" w14:textId="77777777" w:rsidR="005C5D0D" w:rsidRPr="00BC795F" w:rsidRDefault="00BC795F" w:rsidP="00BC795F">
      <w:pPr>
        <w:pStyle w:val="AH5Sec"/>
        <w:shd w:val="pct25" w:color="auto" w:fill="auto"/>
      </w:pPr>
      <w:bookmarkStart w:id="18" w:name="_Toc32912460"/>
      <w:r w:rsidRPr="00BC795F">
        <w:rPr>
          <w:rStyle w:val="CharSectNo"/>
        </w:rPr>
        <w:t>13</w:t>
      </w:r>
      <w:r w:rsidRPr="00BC795F">
        <w:tab/>
      </w:r>
      <w:r w:rsidR="005C5D0D" w:rsidRPr="00BC795F">
        <w:t xml:space="preserve">New chapter </w:t>
      </w:r>
      <w:r w:rsidR="00AE2335" w:rsidRPr="00BC795F">
        <w:t>15</w:t>
      </w:r>
      <w:bookmarkEnd w:id="18"/>
    </w:p>
    <w:p w14:paraId="45CEF526" w14:textId="77777777" w:rsidR="005C5D0D" w:rsidRPr="00BC795F" w:rsidRDefault="005C5D0D" w:rsidP="005C5D0D">
      <w:pPr>
        <w:pStyle w:val="direction"/>
      </w:pPr>
      <w:r w:rsidRPr="00BC795F">
        <w:t>insert</w:t>
      </w:r>
    </w:p>
    <w:p w14:paraId="2F9F9A0F" w14:textId="77777777" w:rsidR="005C5D0D" w:rsidRPr="00BC795F" w:rsidRDefault="005C5D0D" w:rsidP="005C5D0D">
      <w:pPr>
        <w:pStyle w:val="IH1Chap"/>
      </w:pPr>
      <w:r w:rsidRPr="00BC795F">
        <w:t xml:space="preserve">Chapter </w:t>
      </w:r>
      <w:r w:rsidR="00AE2335" w:rsidRPr="00BC795F">
        <w:t>15</w:t>
      </w:r>
      <w:r w:rsidRPr="00BC795F">
        <w:tab/>
        <w:t>Transitional—Loose-fill Asbestos Legislation Amendment Act 2020</w:t>
      </w:r>
    </w:p>
    <w:p w14:paraId="18E5F077" w14:textId="77777777" w:rsidR="005C5D0D" w:rsidRPr="00BC795F" w:rsidRDefault="00AE2335" w:rsidP="005C5D0D">
      <w:pPr>
        <w:pStyle w:val="IH5Sec"/>
      </w:pPr>
      <w:r w:rsidRPr="00BC795F">
        <w:t>232</w:t>
      </w:r>
      <w:r w:rsidR="005C5D0D" w:rsidRPr="00BC795F">
        <w:tab/>
        <w:t xml:space="preserve">Definitions—ch </w:t>
      </w:r>
      <w:r w:rsidRPr="00BC795F">
        <w:t>15</w:t>
      </w:r>
    </w:p>
    <w:p w14:paraId="4846D5DA" w14:textId="77777777" w:rsidR="005C5D0D" w:rsidRPr="00BC795F" w:rsidRDefault="005C5D0D" w:rsidP="005C5D0D">
      <w:pPr>
        <w:pStyle w:val="Amainreturn"/>
      </w:pPr>
      <w:r w:rsidRPr="00BC795F">
        <w:t>In this chapter:</w:t>
      </w:r>
    </w:p>
    <w:p w14:paraId="6086F71E" w14:textId="77777777" w:rsidR="00AE2335" w:rsidRPr="00BC795F" w:rsidRDefault="00AE2335" w:rsidP="00BC795F">
      <w:pPr>
        <w:pStyle w:val="aDef"/>
      </w:pPr>
      <w:r w:rsidRPr="00BC795F">
        <w:rPr>
          <w:rStyle w:val="charBoldItals"/>
        </w:rPr>
        <w:t>affected residential premises register</w:t>
      </w:r>
      <w:r w:rsidRPr="00BC795F">
        <w:t>—see section 47</w:t>
      </w:r>
      <w:r w:rsidR="00C36C08" w:rsidRPr="00BC795F">
        <w:t>P</w:t>
      </w:r>
      <w:r w:rsidRPr="00BC795F">
        <w:t>.</w:t>
      </w:r>
    </w:p>
    <w:p w14:paraId="34C31B75" w14:textId="77777777" w:rsidR="005C5D0D" w:rsidRPr="00BC795F" w:rsidRDefault="005C5D0D" w:rsidP="00BC795F">
      <w:pPr>
        <w:pStyle w:val="aDef"/>
      </w:pPr>
      <w:r w:rsidRPr="00BC795F">
        <w:rPr>
          <w:rStyle w:val="charBoldItals"/>
        </w:rPr>
        <w:t>asbestos assessment report</w:t>
      </w:r>
      <w:r w:rsidRPr="00BC795F">
        <w:t xml:space="preserve">—see section 47K. </w:t>
      </w:r>
    </w:p>
    <w:p w14:paraId="3C011E03" w14:textId="77777777" w:rsidR="005C5D0D" w:rsidRPr="00BC795F" w:rsidRDefault="005C5D0D" w:rsidP="00BC795F">
      <w:pPr>
        <w:pStyle w:val="aDef"/>
      </w:pPr>
      <w:r w:rsidRPr="00BC795F">
        <w:rPr>
          <w:rStyle w:val="charBoldItals"/>
        </w:rPr>
        <w:t>asbestos contamination report</w:t>
      </w:r>
      <w:r w:rsidRPr="00BC795F">
        <w:t xml:space="preserve">—see section 47J. </w:t>
      </w:r>
    </w:p>
    <w:p w14:paraId="11E93003" w14:textId="77777777" w:rsidR="005C5D0D" w:rsidRPr="00BC795F" w:rsidRDefault="005C5D0D" w:rsidP="00BC795F">
      <w:pPr>
        <w:pStyle w:val="aDef"/>
      </w:pPr>
      <w:r w:rsidRPr="00BC795F">
        <w:rPr>
          <w:rStyle w:val="charBoldItals"/>
        </w:rPr>
        <w:t xml:space="preserve">commencement day </w:t>
      </w:r>
      <w:r w:rsidRPr="00BC795F">
        <w:rPr>
          <w:bCs/>
          <w:iCs/>
        </w:rPr>
        <w:t xml:space="preserve">means the day the </w:t>
      </w:r>
      <w:r w:rsidRPr="00BC795F">
        <w:rPr>
          <w:rStyle w:val="charItals"/>
        </w:rPr>
        <w:t>Loose-fill Asbestos Legislation Amendment Act 2020</w:t>
      </w:r>
      <w:r w:rsidRPr="00BC795F">
        <w:t xml:space="preserve">, section 3 commences. </w:t>
      </w:r>
    </w:p>
    <w:p w14:paraId="39E38B2D" w14:textId="45FEE300" w:rsidR="005C5D0D" w:rsidRPr="00BC795F" w:rsidRDefault="005C5D0D" w:rsidP="00BC795F">
      <w:pPr>
        <w:pStyle w:val="aDef"/>
      </w:pPr>
      <w:r w:rsidRPr="00BC795F">
        <w:rPr>
          <w:rStyle w:val="charBoldItals"/>
        </w:rPr>
        <w:t>contamination management plan</w:t>
      </w:r>
      <w:r w:rsidR="00C92AD0" w:rsidRPr="00BC795F">
        <w:t xml:space="preserve">—see </w:t>
      </w:r>
      <w:r w:rsidR="002B3F54" w:rsidRPr="00BC795F">
        <w:t xml:space="preserve">the </w:t>
      </w:r>
      <w:hyperlink r:id="rId40" w:tooltip="SL2004-56" w:history="1">
        <w:r w:rsidR="0031095E" w:rsidRPr="00BC795F">
          <w:rPr>
            <w:rStyle w:val="charCitHyperlinkItal"/>
          </w:rPr>
          <w:t>Dangerous Substances (General) Regulation 2004</w:t>
        </w:r>
      </w:hyperlink>
      <w:r w:rsidR="00C92AD0" w:rsidRPr="00BC795F">
        <w:t>, section 341 (1) (c).</w:t>
      </w:r>
    </w:p>
    <w:p w14:paraId="695F1E01" w14:textId="77777777" w:rsidR="001D0622" w:rsidRPr="00BC795F" w:rsidRDefault="001D0622" w:rsidP="00BC795F">
      <w:pPr>
        <w:pStyle w:val="aDef"/>
      </w:pPr>
      <w:r w:rsidRPr="00BC795F">
        <w:rPr>
          <w:rStyle w:val="charBoldItals"/>
        </w:rPr>
        <w:t xml:space="preserve">existing </w:t>
      </w:r>
      <w:r w:rsidR="004E305D" w:rsidRPr="00BC795F">
        <w:rPr>
          <w:rStyle w:val="charBoldItals"/>
        </w:rPr>
        <w:t xml:space="preserve">asbestos </w:t>
      </w:r>
      <w:r w:rsidRPr="00BC795F">
        <w:rPr>
          <w:rStyle w:val="charBoldItals"/>
        </w:rPr>
        <w:t xml:space="preserve">advice </w:t>
      </w:r>
      <w:r w:rsidRPr="00BC795F">
        <w:rPr>
          <w:bCs/>
          <w:iCs/>
        </w:rPr>
        <w:t>means an asbestos advice prepared under section 47J as in force immediately before the commencement day.</w:t>
      </w:r>
      <w:r w:rsidRPr="00BC795F">
        <w:t xml:space="preserve"> </w:t>
      </w:r>
    </w:p>
    <w:p w14:paraId="010EF258" w14:textId="77777777" w:rsidR="005C5D0D" w:rsidRPr="00BC795F" w:rsidRDefault="005C5D0D" w:rsidP="00BC795F">
      <w:pPr>
        <w:pStyle w:val="aDef"/>
      </w:pPr>
      <w:r w:rsidRPr="00BC795F">
        <w:rPr>
          <w:rStyle w:val="charBoldItals"/>
        </w:rPr>
        <w:lastRenderedPageBreak/>
        <w:t xml:space="preserve">existing assessment report </w:t>
      </w:r>
      <w:r w:rsidRPr="00BC795F">
        <w:rPr>
          <w:bCs/>
          <w:iCs/>
        </w:rPr>
        <w:t>means an asbestos assessment report under section 47K as in force immediately before the commencement day.</w:t>
      </w:r>
    </w:p>
    <w:p w14:paraId="3573D59D" w14:textId="77777777" w:rsidR="005C5D0D" w:rsidRPr="00BC795F" w:rsidRDefault="005C5D0D" w:rsidP="00BC795F">
      <w:pPr>
        <w:pStyle w:val="aDef"/>
      </w:pPr>
      <w:r w:rsidRPr="00BC795F">
        <w:rPr>
          <w:rStyle w:val="charBoldItals"/>
        </w:rPr>
        <w:t xml:space="preserve">existing contamination report </w:t>
      </w:r>
      <w:r w:rsidRPr="00BC795F">
        <w:rPr>
          <w:bCs/>
          <w:iCs/>
        </w:rPr>
        <w:t xml:space="preserve">means an asbestos contamination report </w:t>
      </w:r>
      <w:r w:rsidRPr="00BC795F">
        <w:t>that—</w:t>
      </w:r>
    </w:p>
    <w:p w14:paraId="37D6B1FE" w14:textId="5E5748E5" w:rsidR="005C5D0D" w:rsidRPr="00BC795F" w:rsidRDefault="005C5D0D" w:rsidP="005C5D0D">
      <w:pPr>
        <w:pStyle w:val="Idefpara"/>
      </w:pPr>
      <w:r w:rsidRPr="00BC795F">
        <w:tab/>
        <w:t>(a)</w:t>
      </w:r>
      <w:r w:rsidRPr="00BC795F">
        <w:tab/>
        <w:t xml:space="preserve">was prepared under the </w:t>
      </w:r>
      <w:hyperlink r:id="rId41" w:tooltip="SL2004-56" w:history="1">
        <w:r w:rsidR="0031095E" w:rsidRPr="00BC795F">
          <w:rPr>
            <w:rStyle w:val="charCitHyperlinkItal"/>
          </w:rPr>
          <w:t>Dangerous Substances (General) Regulation 2004</w:t>
        </w:r>
      </w:hyperlink>
      <w:r w:rsidRPr="00BC795F">
        <w:t xml:space="preserve">, section 341 as in force immediately before the commencement day; and </w:t>
      </w:r>
    </w:p>
    <w:p w14:paraId="427726EE" w14:textId="77777777" w:rsidR="005C5D0D" w:rsidRPr="00BC795F" w:rsidRDefault="005C5D0D" w:rsidP="005C5D0D">
      <w:pPr>
        <w:pStyle w:val="Idefpara"/>
      </w:pPr>
      <w:r w:rsidRPr="00BC795F">
        <w:tab/>
        <w:t>(b)</w:t>
      </w:r>
      <w:r w:rsidRPr="00BC795F">
        <w:tab/>
        <w:t>was less than 2 years old immediately before the commencement day.</w:t>
      </w:r>
    </w:p>
    <w:p w14:paraId="701D4124" w14:textId="77777777" w:rsidR="005C5D0D" w:rsidRPr="00BC795F" w:rsidRDefault="005C5D0D" w:rsidP="00BC795F">
      <w:pPr>
        <w:pStyle w:val="aDef"/>
      </w:pPr>
      <w:r w:rsidRPr="00BC795F">
        <w:rPr>
          <w:rStyle w:val="charBoldItals"/>
        </w:rPr>
        <w:t xml:space="preserve">existing register </w:t>
      </w:r>
      <w:r w:rsidRPr="00BC795F">
        <w:rPr>
          <w:bCs/>
          <w:iCs/>
        </w:rPr>
        <w:t>means the affected residential premises register under section 47N as in force</w:t>
      </w:r>
      <w:r w:rsidRPr="00BC795F">
        <w:t xml:space="preserve"> immediately before the commencement day.</w:t>
      </w:r>
    </w:p>
    <w:p w14:paraId="2D58E343" w14:textId="77777777" w:rsidR="001D0622" w:rsidRPr="00BC795F" w:rsidRDefault="00AE2335" w:rsidP="001D0622">
      <w:pPr>
        <w:pStyle w:val="IH5Sec"/>
      </w:pPr>
      <w:r w:rsidRPr="00BC795F">
        <w:t>233</w:t>
      </w:r>
      <w:r w:rsidR="001D0622" w:rsidRPr="00BC795F">
        <w:tab/>
        <w:t>Existing asbestos advice</w:t>
      </w:r>
    </w:p>
    <w:p w14:paraId="46134B72" w14:textId="77777777" w:rsidR="001D0622" w:rsidRPr="00BC795F" w:rsidRDefault="001D0622" w:rsidP="00BC795F">
      <w:pPr>
        <w:pStyle w:val="aDef"/>
      </w:pPr>
      <w:r w:rsidRPr="00BC795F">
        <w:t xml:space="preserve">An existing </w:t>
      </w:r>
      <w:r w:rsidR="004E305D" w:rsidRPr="00BC795F">
        <w:t xml:space="preserve">asbestos </w:t>
      </w:r>
      <w:r w:rsidR="007373CF" w:rsidRPr="00BC795F">
        <w:t>advice is taken to be an advice under section 47</w:t>
      </w:r>
      <w:r w:rsidR="00C36C08" w:rsidRPr="00BC795F">
        <w:t>M</w:t>
      </w:r>
      <w:r w:rsidR="007373CF" w:rsidRPr="00BC795F">
        <w:t>.</w:t>
      </w:r>
    </w:p>
    <w:p w14:paraId="6D42208A" w14:textId="77777777" w:rsidR="005C5D0D" w:rsidRPr="00BC795F" w:rsidRDefault="00AE2335" w:rsidP="005C5D0D">
      <w:pPr>
        <w:pStyle w:val="IH5Sec"/>
      </w:pPr>
      <w:r w:rsidRPr="00BC795F">
        <w:t>234</w:t>
      </w:r>
      <w:r w:rsidR="005C5D0D" w:rsidRPr="00BC795F">
        <w:tab/>
        <w:t>Existing contamination reports</w:t>
      </w:r>
    </w:p>
    <w:p w14:paraId="1CE73CF4" w14:textId="77777777" w:rsidR="005C5D0D" w:rsidRPr="00BC795F" w:rsidRDefault="005C5D0D" w:rsidP="00BC795F">
      <w:pPr>
        <w:pStyle w:val="IMain"/>
        <w:keepNext/>
      </w:pPr>
      <w:r w:rsidRPr="00BC795F">
        <w:tab/>
        <w:t>(1)</w:t>
      </w:r>
      <w:r w:rsidRPr="00BC795F">
        <w:tab/>
        <w:t>An existing contamination report is taken</w:t>
      </w:r>
      <w:r w:rsidR="007126AD" w:rsidRPr="00BC795F">
        <w:t xml:space="preserve"> </w:t>
      </w:r>
      <w:r w:rsidRPr="00BC795F">
        <w:t>to be an asbestos contamination report that expires 2 years after the day the report was prepared.</w:t>
      </w:r>
    </w:p>
    <w:p w14:paraId="6E1A28FD" w14:textId="5594677C" w:rsidR="005C5D0D" w:rsidRPr="00BC795F" w:rsidRDefault="005C5D0D" w:rsidP="005C5D0D">
      <w:pPr>
        <w:pStyle w:val="aNote"/>
      </w:pPr>
      <w:r w:rsidRPr="00BC795F">
        <w:rPr>
          <w:rStyle w:val="charItals"/>
        </w:rPr>
        <w:t>Note</w:t>
      </w:r>
      <w:r w:rsidRPr="00BC795F">
        <w:rPr>
          <w:rStyle w:val="charItals"/>
        </w:rPr>
        <w:tab/>
      </w:r>
      <w:r w:rsidR="002764CB" w:rsidRPr="00BC795F">
        <w:t>The</w:t>
      </w:r>
      <w:r w:rsidRPr="00BC795F">
        <w:t xml:space="preserve"> owner of affected residential premises may remove certain personal information from the copy of the current asbestos contamination report before giving it to</w:t>
      </w:r>
      <w:r w:rsidR="00AE15EA" w:rsidRPr="00BC795F">
        <w:t xml:space="preserve"> the</w:t>
      </w:r>
      <w:r w:rsidRPr="00BC795F">
        <w:t xml:space="preserve"> occupier of the premises (see </w:t>
      </w:r>
      <w:hyperlink r:id="rId42" w:tooltip="SL2004-56" w:history="1">
        <w:r w:rsidR="0031095E" w:rsidRPr="00BC795F">
          <w:rPr>
            <w:rStyle w:val="charCitHyperlinkItal"/>
          </w:rPr>
          <w:t>Dangerous Substances (General) Regulation 2004</w:t>
        </w:r>
      </w:hyperlink>
      <w:r w:rsidRPr="00BC795F">
        <w:t>, s 342 (2)).</w:t>
      </w:r>
    </w:p>
    <w:p w14:paraId="7CA375A1" w14:textId="77777777" w:rsidR="005C5D0D" w:rsidRPr="00BC795F" w:rsidRDefault="005C5D0D" w:rsidP="005C5D0D">
      <w:pPr>
        <w:pStyle w:val="IMain"/>
      </w:pPr>
      <w:r w:rsidRPr="00BC795F">
        <w:tab/>
        <w:t>(2)</w:t>
      </w:r>
      <w:r w:rsidRPr="00BC795F">
        <w:tab/>
        <w:t>A contamination management plan in an existing contamination report is taken</w:t>
      </w:r>
      <w:r w:rsidR="007126AD" w:rsidRPr="00BC795F">
        <w:t xml:space="preserve"> </w:t>
      </w:r>
      <w:r w:rsidRPr="00BC795F">
        <w:t>to be a contamination management plan included in an asbestos contamination report for a period of 2 years after the day the report was prepared.</w:t>
      </w:r>
    </w:p>
    <w:p w14:paraId="25E4AE48" w14:textId="77777777" w:rsidR="005C5D0D" w:rsidRPr="00BC795F" w:rsidRDefault="00AE2335" w:rsidP="005C5D0D">
      <w:pPr>
        <w:pStyle w:val="IH5Sec"/>
      </w:pPr>
      <w:r w:rsidRPr="00BC795F">
        <w:lastRenderedPageBreak/>
        <w:t>235</w:t>
      </w:r>
      <w:r w:rsidR="005C5D0D" w:rsidRPr="00BC795F">
        <w:tab/>
        <w:t>Existing assessment reports</w:t>
      </w:r>
    </w:p>
    <w:p w14:paraId="50FEBF52" w14:textId="77777777" w:rsidR="005C5D0D" w:rsidRPr="00BC795F" w:rsidRDefault="005C5D0D" w:rsidP="005C5D0D">
      <w:pPr>
        <w:pStyle w:val="Amainreturn"/>
      </w:pPr>
      <w:r w:rsidRPr="00BC795F">
        <w:t>An existing assessment report is taken to be an asbestos assessment report.</w:t>
      </w:r>
    </w:p>
    <w:p w14:paraId="57FE8B59" w14:textId="77777777" w:rsidR="005C5D0D" w:rsidRPr="00BC795F" w:rsidRDefault="00AE2335" w:rsidP="005C5D0D">
      <w:pPr>
        <w:pStyle w:val="IH5Sec"/>
      </w:pPr>
      <w:r w:rsidRPr="00BC795F">
        <w:t>236</w:t>
      </w:r>
      <w:r w:rsidR="005C5D0D" w:rsidRPr="00BC795F">
        <w:tab/>
        <w:t>Existing register</w:t>
      </w:r>
    </w:p>
    <w:p w14:paraId="5B34B803" w14:textId="77777777" w:rsidR="005C5D0D" w:rsidRPr="00BC795F" w:rsidRDefault="005C5D0D" w:rsidP="005C5D0D">
      <w:pPr>
        <w:pStyle w:val="Amainreturn"/>
      </w:pPr>
      <w:r w:rsidRPr="00BC795F">
        <w:t>The existing register—</w:t>
      </w:r>
    </w:p>
    <w:p w14:paraId="10842D66" w14:textId="77777777" w:rsidR="005C5D0D" w:rsidRPr="00BC795F" w:rsidRDefault="005C5D0D" w:rsidP="005C5D0D">
      <w:pPr>
        <w:pStyle w:val="Ipara"/>
      </w:pPr>
      <w:r w:rsidRPr="00BC795F">
        <w:tab/>
        <w:t>(a)</w:t>
      </w:r>
      <w:r w:rsidRPr="00BC795F">
        <w:tab/>
        <w:t xml:space="preserve">is taken to be the affected residential premises register; and </w:t>
      </w:r>
    </w:p>
    <w:p w14:paraId="39CE6185" w14:textId="77777777" w:rsidR="005C5D0D" w:rsidRPr="00BC795F" w:rsidRDefault="005C5D0D" w:rsidP="005C5D0D">
      <w:pPr>
        <w:pStyle w:val="Ipara"/>
      </w:pPr>
      <w:r w:rsidRPr="00BC795F">
        <w:tab/>
        <w:t>(b)</w:t>
      </w:r>
      <w:r w:rsidRPr="00BC795F">
        <w:tab/>
        <w:t>may be updated to include any new information required under section 47</w:t>
      </w:r>
      <w:r w:rsidR="00C36C08" w:rsidRPr="00BC795F">
        <w:t>P</w:t>
      </w:r>
      <w:r w:rsidRPr="00BC795F">
        <w:t>.</w:t>
      </w:r>
    </w:p>
    <w:p w14:paraId="3D7FFF63" w14:textId="77777777" w:rsidR="005C5D0D" w:rsidRPr="00BC795F" w:rsidRDefault="00AE2335" w:rsidP="005C5D0D">
      <w:pPr>
        <w:pStyle w:val="IH5Sec"/>
      </w:pPr>
      <w:r w:rsidRPr="00BC795F">
        <w:t>237</w:t>
      </w:r>
      <w:r w:rsidR="005C5D0D" w:rsidRPr="00BC795F">
        <w:tab/>
        <w:t xml:space="preserve">Expiry—ch </w:t>
      </w:r>
      <w:r w:rsidRPr="00BC795F">
        <w:t>15</w:t>
      </w:r>
    </w:p>
    <w:p w14:paraId="72754B29" w14:textId="77777777" w:rsidR="005C5D0D" w:rsidRPr="00BC795F" w:rsidRDefault="005C5D0D" w:rsidP="00BC795F">
      <w:pPr>
        <w:pStyle w:val="Amainreturn"/>
        <w:keepNext/>
      </w:pPr>
      <w:r w:rsidRPr="00BC795F">
        <w:t>This chapter expires 2 years after the commencement day.</w:t>
      </w:r>
    </w:p>
    <w:p w14:paraId="18D147B4" w14:textId="3952E846" w:rsidR="005C5D0D" w:rsidRPr="00BC795F" w:rsidRDefault="00BD050E" w:rsidP="00BD050E">
      <w:pPr>
        <w:pStyle w:val="aNote"/>
      </w:pPr>
      <w:r w:rsidRPr="00BC795F">
        <w:rPr>
          <w:rStyle w:val="charItals"/>
        </w:rPr>
        <w:t>Note</w:t>
      </w:r>
      <w:r w:rsidRPr="00BC795F">
        <w:rPr>
          <w:rStyle w:val="charItals"/>
        </w:rPr>
        <w:tab/>
      </w:r>
      <w:r w:rsidR="005C5D0D" w:rsidRPr="00BC795F">
        <w:t>Transitional provisions are kept in the Act</w:t>
      </w:r>
      <w:r w:rsidR="005C5D0D" w:rsidRPr="00BC795F">
        <w:rPr>
          <w:color w:val="FF0000"/>
        </w:rPr>
        <w:t xml:space="preserve"> </w:t>
      </w:r>
      <w:r w:rsidR="005C5D0D" w:rsidRPr="00BC795F">
        <w:t xml:space="preserve">for a limited time.  A transitional provision is repealed on its expiry but continues to have effect after its repeal (see </w:t>
      </w:r>
      <w:hyperlink r:id="rId43" w:tooltip="A2001-14" w:history="1">
        <w:r w:rsidR="0031095E" w:rsidRPr="00BC795F">
          <w:rPr>
            <w:rStyle w:val="charCitHyperlinkAbbrev"/>
          </w:rPr>
          <w:t>Legislation Act</w:t>
        </w:r>
      </w:hyperlink>
      <w:r w:rsidR="005C5D0D" w:rsidRPr="00BC795F">
        <w:t>, s 88).</w:t>
      </w:r>
    </w:p>
    <w:p w14:paraId="2FB875C5" w14:textId="77777777" w:rsidR="00555494" w:rsidRPr="00BC795F" w:rsidRDefault="00BC795F" w:rsidP="00BC795F">
      <w:pPr>
        <w:pStyle w:val="AH5Sec"/>
        <w:shd w:val="pct25" w:color="auto" w:fill="auto"/>
        <w:rPr>
          <w:rStyle w:val="charItals"/>
        </w:rPr>
      </w:pPr>
      <w:bookmarkStart w:id="19" w:name="_Toc32912461"/>
      <w:r w:rsidRPr="00BC795F">
        <w:rPr>
          <w:rStyle w:val="CharSectNo"/>
        </w:rPr>
        <w:t>14</w:t>
      </w:r>
      <w:r w:rsidRPr="00BC795F">
        <w:rPr>
          <w:rStyle w:val="charItals"/>
          <w:i w:val="0"/>
        </w:rPr>
        <w:tab/>
      </w:r>
      <w:r w:rsidR="00555494" w:rsidRPr="00BC795F">
        <w:t>Dictionary, new definition</w:t>
      </w:r>
      <w:r w:rsidR="00A92DE4" w:rsidRPr="00BC795F">
        <w:t>s</w:t>
      </w:r>
      <w:bookmarkEnd w:id="19"/>
      <w:r w:rsidR="00555494" w:rsidRPr="00BC795F">
        <w:rPr>
          <w:rStyle w:val="charItals"/>
        </w:rPr>
        <w:t xml:space="preserve"> </w:t>
      </w:r>
    </w:p>
    <w:p w14:paraId="528AD4F1" w14:textId="77777777" w:rsidR="00555494" w:rsidRPr="00BC795F" w:rsidRDefault="00555494" w:rsidP="00555494">
      <w:pPr>
        <w:pStyle w:val="direction"/>
      </w:pPr>
      <w:r w:rsidRPr="00BC795F">
        <w:t>insert</w:t>
      </w:r>
    </w:p>
    <w:p w14:paraId="3317FB3E" w14:textId="77777777" w:rsidR="00A92DE4" w:rsidRPr="00BC795F" w:rsidRDefault="00A92DE4" w:rsidP="00BC795F">
      <w:pPr>
        <w:pStyle w:val="aDef"/>
      </w:pPr>
      <w:r w:rsidRPr="00BC795F">
        <w:rPr>
          <w:rStyle w:val="charBoldItals"/>
        </w:rPr>
        <w:t>affected building</w:t>
      </w:r>
      <w:r w:rsidRPr="00BC795F">
        <w:rPr>
          <w:bCs/>
          <w:iCs/>
          <w:lang w:eastAsia="en-AU"/>
        </w:rPr>
        <w:t>, for chapter 3A (Asbestos)</w:t>
      </w:r>
      <w:r w:rsidRPr="00BC795F">
        <w:t>—see section 47I.</w:t>
      </w:r>
    </w:p>
    <w:p w14:paraId="3A0E3D42" w14:textId="77777777" w:rsidR="00555494" w:rsidRPr="00BC795F" w:rsidRDefault="00555494" w:rsidP="00BC795F">
      <w:pPr>
        <w:pStyle w:val="aDef"/>
      </w:pPr>
      <w:r w:rsidRPr="00BC795F">
        <w:rPr>
          <w:rStyle w:val="charBoldItals"/>
        </w:rPr>
        <w:t>affected residential premises</w:t>
      </w:r>
      <w:r w:rsidR="00CD110C" w:rsidRPr="00BC795F">
        <w:rPr>
          <w:bCs/>
          <w:iCs/>
          <w:lang w:eastAsia="en-AU"/>
        </w:rPr>
        <w:t>, for chapter 3A</w:t>
      </w:r>
      <w:r w:rsidR="0003754D" w:rsidRPr="00BC795F">
        <w:rPr>
          <w:bCs/>
          <w:iCs/>
          <w:lang w:eastAsia="en-AU"/>
        </w:rPr>
        <w:t xml:space="preserve"> (Asbestos)</w:t>
      </w:r>
      <w:r w:rsidRPr="00BC795F">
        <w:t>—see section 47I.</w:t>
      </w:r>
    </w:p>
    <w:p w14:paraId="4F50EE9C" w14:textId="77777777" w:rsidR="004C2FDD" w:rsidRPr="00BC795F" w:rsidRDefault="00BC795F" w:rsidP="00BC795F">
      <w:pPr>
        <w:pStyle w:val="AH5Sec"/>
        <w:shd w:val="pct25" w:color="auto" w:fill="auto"/>
        <w:rPr>
          <w:rStyle w:val="charItals"/>
        </w:rPr>
      </w:pPr>
      <w:bookmarkStart w:id="20" w:name="_Toc32912462"/>
      <w:r w:rsidRPr="00BC795F">
        <w:rPr>
          <w:rStyle w:val="CharSectNo"/>
        </w:rPr>
        <w:t>15</w:t>
      </w:r>
      <w:r w:rsidRPr="00BC795F">
        <w:rPr>
          <w:rStyle w:val="charItals"/>
          <w:i w:val="0"/>
        </w:rPr>
        <w:tab/>
      </w:r>
      <w:r w:rsidR="004C2FDD" w:rsidRPr="00BC795F">
        <w:t xml:space="preserve">Dictionary, definition of </w:t>
      </w:r>
      <w:r w:rsidR="004C2FDD" w:rsidRPr="00BC795F">
        <w:rPr>
          <w:rStyle w:val="charItals"/>
        </w:rPr>
        <w:t>affected residential premises register</w:t>
      </w:r>
      <w:bookmarkEnd w:id="20"/>
    </w:p>
    <w:p w14:paraId="6EDEA425" w14:textId="77777777" w:rsidR="004C2FDD" w:rsidRPr="00BC795F" w:rsidRDefault="004C2FDD" w:rsidP="004C2FDD">
      <w:pPr>
        <w:pStyle w:val="direction"/>
      </w:pPr>
      <w:r w:rsidRPr="00BC795F">
        <w:t>substitute</w:t>
      </w:r>
    </w:p>
    <w:p w14:paraId="6E4C1899" w14:textId="77777777" w:rsidR="004C2FDD" w:rsidRPr="00BC795F" w:rsidRDefault="004C2FDD" w:rsidP="00BC795F">
      <w:pPr>
        <w:pStyle w:val="aDef"/>
      </w:pPr>
      <w:r w:rsidRPr="00BC795F">
        <w:rPr>
          <w:rStyle w:val="charBoldItals"/>
        </w:rPr>
        <w:t>affected residential premises register</w:t>
      </w:r>
      <w:r w:rsidR="001B0480" w:rsidRPr="00BC795F">
        <w:rPr>
          <w:bCs/>
          <w:iCs/>
          <w:lang w:eastAsia="en-AU"/>
        </w:rPr>
        <w:t>, for chapter 3A</w:t>
      </w:r>
      <w:r w:rsidR="0003754D" w:rsidRPr="00BC795F">
        <w:rPr>
          <w:bCs/>
          <w:iCs/>
          <w:lang w:eastAsia="en-AU"/>
        </w:rPr>
        <w:t xml:space="preserve"> (Asbestos)</w:t>
      </w:r>
      <w:r w:rsidRPr="00BC795F">
        <w:t>—see section 47</w:t>
      </w:r>
      <w:r w:rsidR="00C36C08" w:rsidRPr="00BC795F">
        <w:t>P</w:t>
      </w:r>
      <w:r w:rsidR="0000230C" w:rsidRPr="00BC795F">
        <w:t>.</w:t>
      </w:r>
    </w:p>
    <w:p w14:paraId="78589AD7" w14:textId="77777777" w:rsidR="0001246F" w:rsidRPr="00BC795F" w:rsidRDefault="00BC795F" w:rsidP="00BC795F">
      <w:pPr>
        <w:pStyle w:val="AH5Sec"/>
        <w:shd w:val="pct25" w:color="auto" w:fill="auto"/>
        <w:rPr>
          <w:rStyle w:val="charItals"/>
        </w:rPr>
      </w:pPr>
      <w:bookmarkStart w:id="21" w:name="_Toc32912463"/>
      <w:r w:rsidRPr="00BC795F">
        <w:rPr>
          <w:rStyle w:val="CharSectNo"/>
        </w:rPr>
        <w:lastRenderedPageBreak/>
        <w:t>16</w:t>
      </w:r>
      <w:r w:rsidRPr="00BC795F">
        <w:rPr>
          <w:rStyle w:val="charItals"/>
          <w:i w:val="0"/>
        </w:rPr>
        <w:tab/>
      </w:r>
      <w:r w:rsidR="0001246F" w:rsidRPr="00BC795F">
        <w:t>Dictionary, new definitions</w:t>
      </w:r>
      <w:bookmarkEnd w:id="21"/>
    </w:p>
    <w:p w14:paraId="7A3934A5" w14:textId="77777777" w:rsidR="0001246F" w:rsidRPr="00BC795F" w:rsidRDefault="0001246F" w:rsidP="0001246F">
      <w:pPr>
        <w:pStyle w:val="direction"/>
        <w:rPr>
          <w:lang w:eastAsia="en-AU"/>
        </w:rPr>
      </w:pPr>
      <w:r w:rsidRPr="00BC795F">
        <w:t>insert</w:t>
      </w:r>
    </w:p>
    <w:p w14:paraId="7FA59898" w14:textId="77777777" w:rsidR="00991B3A" w:rsidRPr="00BC795F" w:rsidRDefault="00991B3A" w:rsidP="00BC795F">
      <w:pPr>
        <w:pStyle w:val="aDef"/>
      </w:pPr>
      <w:r w:rsidRPr="00BC795F">
        <w:rPr>
          <w:rStyle w:val="charBoldItals"/>
        </w:rPr>
        <w:t>approved occupant</w:t>
      </w:r>
      <w:r w:rsidRPr="00BC795F">
        <w:rPr>
          <w:bCs/>
          <w:iCs/>
          <w:lang w:eastAsia="en-AU"/>
        </w:rPr>
        <w:t>, for chapter 3A (Asbestos)</w:t>
      </w:r>
      <w:r w:rsidRPr="00BC795F">
        <w:t>—see section 47</w:t>
      </w:r>
      <w:r w:rsidR="00C36C08" w:rsidRPr="00BC795F">
        <w:t>T</w:t>
      </w:r>
      <w:r w:rsidRPr="00BC795F">
        <w:t>.</w:t>
      </w:r>
    </w:p>
    <w:p w14:paraId="0EDC0CC3" w14:textId="77777777" w:rsidR="003575F4" w:rsidRPr="00BC795F" w:rsidRDefault="003575F4" w:rsidP="00BC795F">
      <w:pPr>
        <w:pStyle w:val="aDef"/>
      </w:pPr>
      <w:r w:rsidRPr="00BC795F">
        <w:rPr>
          <w:rStyle w:val="charBoldItals"/>
        </w:rPr>
        <w:t>asbestos assessment report</w:t>
      </w:r>
      <w:r w:rsidRPr="00BC795F">
        <w:rPr>
          <w:bCs/>
          <w:iCs/>
          <w:lang w:eastAsia="en-AU"/>
        </w:rPr>
        <w:t>, for chapter 3A</w:t>
      </w:r>
      <w:r w:rsidR="0003754D" w:rsidRPr="00BC795F">
        <w:rPr>
          <w:bCs/>
          <w:iCs/>
          <w:lang w:eastAsia="en-AU"/>
        </w:rPr>
        <w:t xml:space="preserve"> (Asbestos)</w:t>
      </w:r>
      <w:r w:rsidRPr="00BC795F">
        <w:t>—see section</w:t>
      </w:r>
      <w:r w:rsidR="0003754D" w:rsidRPr="00BC795F">
        <w:t> </w:t>
      </w:r>
      <w:r w:rsidRPr="00BC795F">
        <w:t>47K.</w:t>
      </w:r>
    </w:p>
    <w:p w14:paraId="2AE24CF6" w14:textId="77777777" w:rsidR="003575F4" w:rsidRPr="00BC795F" w:rsidRDefault="003575F4" w:rsidP="00BC795F">
      <w:pPr>
        <w:pStyle w:val="aDef"/>
      </w:pPr>
      <w:r w:rsidRPr="00BC795F">
        <w:rPr>
          <w:rStyle w:val="charBoldItals"/>
        </w:rPr>
        <w:t>asbestos contamination</w:t>
      </w:r>
      <w:r w:rsidRPr="00BC795F">
        <w:rPr>
          <w:bCs/>
          <w:iCs/>
          <w:lang w:eastAsia="en-AU"/>
        </w:rPr>
        <w:t>, for chapter 3A</w:t>
      </w:r>
      <w:r w:rsidR="0003754D" w:rsidRPr="00BC795F">
        <w:rPr>
          <w:bCs/>
          <w:iCs/>
          <w:lang w:eastAsia="en-AU"/>
        </w:rPr>
        <w:t xml:space="preserve"> (Asbestos)</w:t>
      </w:r>
      <w:r w:rsidRPr="00BC795F">
        <w:t>—see section 47I.</w:t>
      </w:r>
    </w:p>
    <w:p w14:paraId="46AF5514" w14:textId="77777777" w:rsidR="003575F4" w:rsidRPr="00BC795F" w:rsidRDefault="003575F4" w:rsidP="00BC795F">
      <w:pPr>
        <w:pStyle w:val="aDef"/>
        <w:keepNext/>
      </w:pPr>
      <w:r w:rsidRPr="00BC795F">
        <w:rPr>
          <w:rStyle w:val="charBoldItals"/>
        </w:rPr>
        <w:t>asbestos contamination report</w:t>
      </w:r>
      <w:r w:rsidRPr="00BC795F">
        <w:rPr>
          <w:bCs/>
          <w:iCs/>
          <w:lang w:eastAsia="en-AU"/>
        </w:rPr>
        <w:t>, for chapter 3A</w:t>
      </w:r>
      <w:r w:rsidR="0003754D" w:rsidRPr="00BC795F">
        <w:rPr>
          <w:bCs/>
          <w:iCs/>
          <w:lang w:eastAsia="en-AU"/>
        </w:rPr>
        <w:t xml:space="preserve"> (Asbestos)</w:t>
      </w:r>
      <w:r w:rsidRPr="00BC795F">
        <w:t>—see section 47J.</w:t>
      </w:r>
    </w:p>
    <w:p w14:paraId="4F5FC6B1" w14:textId="3CA5924F" w:rsidR="00D62081" w:rsidRPr="00BC795F" w:rsidRDefault="00D62081" w:rsidP="00BC795F">
      <w:pPr>
        <w:pStyle w:val="aDef"/>
        <w:keepNext/>
      </w:pPr>
      <w:r w:rsidRPr="00BC795F">
        <w:rPr>
          <w:rStyle w:val="charBoldItals"/>
          <w:bCs/>
          <w:iCs/>
        </w:rPr>
        <w:t>building work</w:t>
      </w:r>
      <w:r w:rsidRPr="00BC795F">
        <w:t>, for chapter 3A</w:t>
      </w:r>
      <w:r w:rsidR="0003754D" w:rsidRPr="00BC795F">
        <w:t xml:space="preserve"> (Asbestos)</w:t>
      </w:r>
      <w:r w:rsidRPr="00BC795F">
        <w:t>—</w:t>
      </w:r>
      <w:r w:rsidR="008B0175" w:rsidRPr="00BC795F">
        <w:t xml:space="preserve">see </w:t>
      </w:r>
      <w:r w:rsidR="00C622DC" w:rsidRPr="00BC795F">
        <w:t xml:space="preserve">the </w:t>
      </w:r>
      <w:hyperlink r:id="rId44" w:tooltip="A2004-11" w:history="1">
        <w:r w:rsidR="0031095E" w:rsidRPr="00BC795F">
          <w:rPr>
            <w:rStyle w:val="charCitHyperlinkItal"/>
          </w:rPr>
          <w:t>Building Act 2004</w:t>
        </w:r>
      </w:hyperlink>
      <w:r w:rsidR="00C622DC" w:rsidRPr="00BC795F">
        <w:t>, section 6</w:t>
      </w:r>
      <w:r w:rsidRPr="00BC795F">
        <w:t>.</w:t>
      </w:r>
    </w:p>
    <w:p w14:paraId="285659C1" w14:textId="77777777" w:rsidR="00981BF9" w:rsidRPr="00BC795F" w:rsidRDefault="00981BF9" w:rsidP="00BC795F">
      <w:pPr>
        <w:pStyle w:val="aDef"/>
        <w:keepNext/>
      </w:pPr>
      <w:r w:rsidRPr="00BC795F">
        <w:rPr>
          <w:rStyle w:val="charBoldItals"/>
        </w:rPr>
        <w:t>buyback scheme</w:t>
      </w:r>
      <w:r w:rsidR="00923804" w:rsidRPr="00BC795F">
        <w:rPr>
          <w:bCs/>
          <w:iCs/>
          <w:lang w:eastAsia="en-AU"/>
        </w:rPr>
        <w:t>, for chapter 3A</w:t>
      </w:r>
      <w:r w:rsidR="0003754D" w:rsidRPr="00BC795F">
        <w:rPr>
          <w:bCs/>
          <w:iCs/>
          <w:lang w:eastAsia="en-AU"/>
        </w:rPr>
        <w:t xml:space="preserve"> (Asbestos)</w:t>
      </w:r>
      <w:r w:rsidR="00923804" w:rsidRPr="00BC795F">
        <w:t>—see section 47I.</w:t>
      </w:r>
    </w:p>
    <w:p w14:paraId="13BE18B5" w14:textId="77777777" w:rsidR="00981BF9" w:rsidRPr="00BC795F" w:rsidRDefault="00981BF9" w:rsidP="00BC795F">
      <w:pPr>
        <w:pStyle w:val="aDef"/>
        <w:rPr>
          <w:lang w:eastAsia="en-AU"/>
        </w:rPr>
      </w:pPr>
      <w:r w:rsidRPr="00BC795F">
        <w:rPr>
          <w:rStyle w:val="charBoldItals"/>
        </w:rPr>
        <w:t>class</w:t>
      </w:r>
      <w:r w:rsidRPr="00BC795F">
        <w:rPr>
          <w:bCs/>
          <w:iCs/>
          <w:lang w:eastAsia="en-AU"/>
        </w:rPr>
        <w:t>, of building</w:t>
      </w:r>
      <w:r w:rsidR="00721451" w:rsidRPr="00BC795F">
        <w:rPr>
          <w:bCs/>
          <w:iCs/>
          <w:lang w:eastAsia="en-AU"/>
        </w:rPr>
        <w:t>, for chapter 3A</w:t>
      </w:r>
      <w:r w:rsidR="0003754D" w:rsidRPr="00BC795F">
        <w:rPr>
          <w:bCs/>
          <w:iCs/>
          <w:lang w:eastAsia="en-AU"/>
        </w:rPr>
        <w:t xml:space="preserve"> (Asbestos)</w:t>
      </w:r>
      <w:r w:rsidR="00721451" w:rsidRPr="00BC795F">
        <w:t>—see section 47I.</w:t>
      </w:r>
    </w:p>
    <w:p w14:paraId="7EC69830" w14:textId="77777777" w:rsidR="008B0175" w:rsidRPr="00BC795F" w:rsidRDefault="008B0175" w:rsidP="00BC795F">
      <w:pPr>
        <w:pStyle w:val="aDef"/>
        <w:rPr>
          <w:lang w:eastAsia="en-AU"/>
        </w:rPr>
      </w:pPr>
      <w:r w:rsidRPr="00BC795F">
        <w:rPr>
          <w:rStyle w:val="charBoldItals"/>
        </w:rPr>
        <w:t>current asbestos contamination report</w:t>
      </w:r>
      <w:r w:rsidRPr="00BC795F">
        <w:rPr>
          <w:bCs/>
          <w:iCs/>
          <w:lang w:eastAsia="en-AU"/>
        </w:rPr>
        <w:t>, for chapter 3A (Asbestos)</w:t>
      </w:r>
      <w:r w:rsidRPr="00BC795F">
        <w:t>—see section 47</w:t>
      </w:r>
      <w:r w:rsidR="004E3567" w:rsidRPr="00BC795F">
        <w:t>J (2)</w:t>
      </w:r>
      <w:r w:rsidRPr="00BC795F">
        <w:t>.</w:t>
      </w:r>
    </w:p>
    <w:p w14:paraId="23C971BC" w14:textId="36EAA21D" w:rsidR="00473230" w:rsidRPr="00BC795F" w:rsidRDefault="00981BF9" w:rsidP="00BC795F">
      <w:pPr>
        <w:pStyle w:val="aDef"/>
        <w:rPr>
          <w:lang w:eastAsia="en-AU"/>
        </w:rPr>
      </w:pPr>
      <w:r w:rsidRPr="00BC795F">
        <w:rPr>
          <w:rStyle w:val="charBoldItals"/>
        </w:rPr>
        <w:t>licensed asbestos assessor</w:t>
      </w:r>
      <w:r w:rsidR="00473230" w:rsidRPr="00BC795F">
        <w:t>—</w:t>
      </w:r>
      <w:r w:rsidR="00473230" w:rsidRPr="00BC795F">
        <w:rPr>
          <w:lang w:eastAsia="en-AU"/>
        </w:rPr>
        <w:t xml:space="preserve">see the </w:t>
      </w:r>
      <w:hyperlink r:id="rId45" w:tooltip="SL2011-36" w:history="1">
        <w:r w:rsidR="0031095E" w:rsidRPr="00BC795F">
          <w:rPr>
            <w:rStyle w:val="charCitHyperlinkItal"/>
          </w:rPr>
          <w:t>Work Health and Safety Regulation 2011</w:t>
        </w:r>
      </w:hyperlink>
      <w:r w:rsidR="00473230" w:rsidRPr="00BC795F">
        <w:rPr>
          <w:lang w:eastAsia="en-AU"/>
        </w:rPr>
        <w:t>, dictionary.</w:t>
      </w:r>
    </w:p>
    <w:p w14:paraId="021CFC5D" w14:textId="6259FBF7" w:rsidR="00CD110C" w:rsidRPr="00BC795F" w:rsidRDefault="00CD110C" w:rsidP="00BC795F">
      <w:pPr>
        <w:pStyle w:val="aDef"/>
        <w:rPr>
          <w:lang w:eastAsia="en-AU"/>
        </w:rPr>
      </w:pPr>
      <w:r w:rsidRPr="00BC795F">
        <w:rPr>
          <w:rStyle w:val="charBoldItals"/>
        </w:rPr>
        <w:t>licensed asbestos removalist</w:t>
      </w:r>
      <w:r w:rsidRPr="00BC795F">
        <w:rPr>
          <w:bCs/>
          <w:iCs/>
          <w:lang w:eastAsia="en-AU"/>
        </w:rPr>
        <w:t>, for chapter 3A</w:t>
      </w:r>
      <w:r w:rsidR="0003754D" w:rsidRPr="00BC795F">
        <w:rPr>
          <w:bCs/>
          <w:iCs/>
          <w:lang w:eastAsia="en-AU"/>
        </w:rPr>
        <w:t xml:space="preserve"> (Asbestos)</w:t>
      </w:r>
      <w:r w:rsidRPr="00BC795F">
        <w:t xml:space="preserve">—see </w:t>
      </w:r>
      <w:r w:rsidR="004E3567" w:rsidRPr="00BC795F">
        <w:t xml:space="preserve">the </w:t>
      </w:r>
      <w:hyperlink r:id="rId46" w:tooltip="SL2011-36" w:history="1">
        <w:r w:rsidR="0031095E" w:rsidRPr="00BC795F">
          <w:rPr>
            <w:rStyle w:val="charCitHyperlinkItal"/>
          </w:rPr>
          <w:t>Work Health and Safety Regulation 2011</w:t>
        </w:r>
      </w:hyperlink>
      <w:r w:rsidR="004E3567" w:rsidRPr="00BC795F">
        <w:rPr>
          <w:lang w:eastAsia="en-AU"/>
        </w:rPr>
        <w:t>, dictionary.</w:t>
      </w:r>
    </w:p>
    <w:p w14:paraId="2D0A1EB4" w14:textId="77777777" w:rsidR="00721451" w:rsidRPr="00BC795F" w:rsidRDefault="00BC795F" w:rsidP="00BC795F">
      <w:pPr>
        <w:pStyle w:val="AH5Sec"/>
        <w:shd w:val="pct25" w:color="auto" w:fill="auto"/>
        <w:rPr>
          <w:rStyle w:val="charItals"/>
        </w:rPr>
      </w:pPr>
      <w:bookmarkStart w:id="22" w:name="_Toc32912464"/>
      <w:r w:rsidRPr="00BC795F">
        <w:rPr>
          <w:rStyle w:val="CharSectNo"/>
        </w:rPr>
        <w:t>17</w:t>
      </w:r>
      <w:r w:rsidRPr="00BC795F">
        <w:rPr>
          <w:rStyle w:val="charItals"/>
          <w:i w:val="0"/>
        </w:rPr>
        <w:tab/>
      </w:r>
      <w:r w:rsidR="00721451" w:rsidRPr="00BC795F">
        <w:t xml:space="preserve">Dictionary, </w:t>
      </w:r>
      <w:r w:rsidR="00CD110C" w:rsidRPr="00BC795F">
        <w:t xml:space="preserve">definition of </w:t>
      </w:r>
      <w:r w:rsidR="00721451" w:rsidRPr="00BC795F">
        <w:rPr>
          <w:rStyle w:val="charItals"/>
        </w:rPr>
        <w:t>loose-fill asbestos insulation</w:t>
      </w:r>
      <w:bookmarkEnd w:id="22"/>
    </w:p>
    <w:p w14:paraId="7848AB98" w14:textId="77777777" w:rsidR="00721451" w:rsidRPr="00BC795F" w:rsidRDefault="00721451" w:rsidP="00721451">
      <w:pPr>
        <w:pStyle w:val="direction"/>
      </w:pPr>
      <w:r w:rsidRPr="00BC795F">
        <w:t>substitute</w:t>
      </w:r>
    </w:p>
    <w:p w14:paraId="16EBCCA6" w14:textId="77777777" w:rsidR="00981BF9" w:rsidRPr="00BC795F" w:rsidRDefault="00981BF9" w:rsidP="00BC795F">
      <w:pPr>
        <w:pStyle w:val="aDef"/>
        <w:rPr>
          <w:lang w:eastAsia="en-AU"/>
        </w:rPr>
      </w:pPr>
      <w:r w:rsidRPr="00BC795F">
        <w:rPr>
          <w:rStyle w:val="charBoldItals"/>
        </w:rPr>
        <w:t>loose-fill asbestos insulation</w:t>
      </w:r>
      <w:r w:rsidR="00721451" w:rsidRPr="00BC795F">
        <w:rPr>
          <w:bCs/>
          <w:iCs/>
          <w:lang w:eastAsia="en-AU"/>
        </w:rPr>
        <w:t>, for chapter 3A</w:t>
      </w:r>
      <w:r w:rsidR="0003754D" w:rsidRPr="00BC795F">
        <w:rPr>
          <w:bCs/>
          <w:iCs/>
          <w:lang w:eastAsia="en-AU"/>
        </w:rPr>
        <w:t xml:space="preserve"> (Asbestos)</w:t>
      </w:r>
      <w:r w:rsidR="00721451" w:rsidRPr="00BC795F">
        <w:t>—see section</w:t>
      </w:r>
      <w:r w:rsidR="0003754D" w:rsidRPr="00BC795F">
        <w:t> </w:t>
      </w:r>
      <w:r w:rsidR="00721451" w:rsidRPr="00BC795F">
        <w:t>47I.</w:t>
      </w:r>
    </w:p>
    <w:p w14:paraId="6F16BB77" w14:textId="77777777" w:rsidR="00721451" w:rsidRPr="00BC795F" w:rsidRDefault="00BC795F" w:rsidP="00BC795F">
      <w:pPr>
        <w:pStyle w:val="AH5Sec"/>
        <w:shd w:val="pct25" w:color="auto" w:fill="auto"/>
        <w:rPr>
          <w:rStyle w:val="charItals"/>
        </w:rPr>
      </w:pPr>
      <w:bookmarkStart w:id="23" w:name="_Toc32912465"/>
      <w:r w:rsidRPr="00BC795F">
        <w:rPr>
          <w:rStyle w:val="CharSectNo"/>
        </w:rPr>
        <w:lastRenderedPageBreak/>
        <w:t>18</w:t>
      </w:r>
      <w:r w:rsidRPr="00BC795F">
        <w:rPr>
          <w:rStyle w:val="charItals"/>
          <w:i w:val="0"/>
        </w:rPr>
        <w:tab/>
      </w:r>
      <w:r w:rsidR="00721451" w:rsidRPr="00BC795F">
        <w:t xml:space="preserve">Dictionary, </w:t>
      </w:r>
      <w:r w:rsidR="003D2FCF" w:rsidRPr="00BC795F">
        <w:t>new definition</w:t>
      </w:r>
      <w:r w:rsidR="009161EA" w:rsidRPr="00BC795F">
        <w:t>s</w:t>
      </w:r>
      <w:bookmarkEnd w:id="23"/>
    </w:p>
    <w:p w14:paraId="5622C927" w14:textId="77777777" w:rsidR="00721451" w:rsidRPr="00BC795F" w:rsidRDefault="003D2FCF" w:rsidP="00721451">
      <w:pPr>
        <w:pStyle w:val="direction"/>
      </w:pPr>
      <w:r w:rsidRPr="00BC795F">
        <w:t>insert</w:t>
      </w:r>
    </w:p>
    <w:p w14:paraId="0F8BC000" w14:textId="77777777" w:rsidR="00312886" w:rsidRPr="00BC795F" w:rsidRDefault="00D06E28" w:rsidP="00A9441F">
      <w:pPr>
        <w:pStyle w:val="aDef"/>
        <w:keepNext/>
      </w:pPr>
      <w:r w:rsidRPr="00BC795F">
        <w:rPr>
          <w:rStyle w:val="charBoldItals"/>
        </w:rPr>
        <w:t>occupancy prohibition</w:t>
      </w:r>
      <w:r w:rsidRPr="00BC795F">
        <w:t>—see section 47</w:t>
      </w:r>
      <w:r w:rsidR="00C36C08" w:rsidRPr="00BC795F">
        <w:t>S</w:t>
      </w:r>
      <w:r w:rsidRPr="00BC795F">
        <w:t>.</w:t>
      </w:r>
    </w:p>
    <w:p w14:paraId="7F5189E0" w14:textId="77777777" w:rsidR="00287DCC" w:rsidRPr="00BC795F" w:rsidRDefault="00287DCC" w:rsidP="00BC795F">
      <w:pPr>
        <w:pStyle w:val="aDef"/>
      </w:pPr>
      <w:r w:rsidRPr="00BC795F">
        <w:rPr>
          <w:rStyle w:val="charBoldItals"/>
        </w:rPr>
        <w:t>occupy</w:t>
      </w:r>
      <w:r w:rsidRPr="00BC795F">
        <w:t>,</w:t>
      </w:r>
      <w:r w:rsidRPr="00BC795F">
        <w:rPr>
          <w:bCs/>
          <w:iCs/>
          <w:lang w:eastAsia="en-AU"/>
        </w:rPr>
        <w:t xml:space="preserve"> for part 3A.3 (Occupancy prohibition)</w:t>
      </w:r>
      <w:r w:rsidRPr="00BC795F">
        <w:t>—see section 47R.</w:t>
      </w:r>
    </w:p>
    <w:p w14:paraId="76235A52" w14:textId="77777777" w:rsidR="00D30559" w:rsidRPr="00BC795F" w:rsidRDefault="00D30559" w:rsidP="00BC795F">
      <w:pPr>
        <w:pStyle w:val="aDef"/>
      </w:pPr>
      <w:r w:rsidRPr="00BC795F">
        <w:rPr>
          <w:rStyle w:val="charBoldItals"/>
        </w:rPr>
        <w:t>owner</w:t>
      </w:r>
      <w:r w:rsidRPr="00BC795F">
        <w:rPr>
          <w:bCs/>
          <w:iCs/>
          <w:lang w:eastAsia="en-AU"/>
        </w:rPr>
        <w:t>, of affected residential premises, for chapter 3A</w:t>
      </w:r>
      <w:r w:rsidR="0003754D" w:rsidRPr="00BC795F">
        <w:rPr>
          <w:bCs/>
          <w:iCs/>
          <w:lang w:eastAsia="en-AU"/>
        </w:rPr>
        <w:t xml:space="preserve"> (Asbestos)</w:t>
      </w:r>
      <w:r w:rsidRPr="00BC795F">
        <w:t>—see section 47I.</w:t>
      </w:r>
    </w:p>
    <w:p w14:paraId="454CF70C" w14:textId="77777777" w:rsidR="009161EA" w:rsidRPr="00BC795F" w:rsidRDefault="009161EA" w:rsidP="00BC795F">
      <w:pPr>
        <w:pStyle w:val="aDef"/>
      </w:pPr>
      <w:r w:rsidRPr="00BC795F">
        <w:rPr>
          <w:rStyle w:val="charBoldItals"/>
        </w:rPr>
        <w:t>regulator</w:t>
      </w:r>
      <w:r w:rsidRPr="00BC795F">
        <w:rPr>
          <w:bCs/>
          <w:iCs/>
          <w:lang w:eastAsia="en-AU"/>
        </w:rPr>
        <w:t>, for chapter 3A</w:t>
      </w:r>
      <w:r w:rsidR="0003754D" w:rsidRPr="00BC795F">
        <w:rPr>
          <w:bCs/>
          <w:iCs/>
          <w:lang w:eastAsia="en-AU"/>
        </w:rPr>
        <w:t xml:space="preserve"> (Asbestos)</w:t>
      </w:r>
      <w:r w:rsidRPr="00BC795F">
        <w:t>—see section 47I.</w:t>
      </w:r>
    </w:p>
    <w:p w14:paraId="34AE598F" w14:textId="77777777" w:rsidR="00981BF9" w:rsidRPr="00BC795F" w:rsidRDefault="0001246F" w:rsidP="00BC795F">
      <w:pPr>
        <w:pStyle w:val="aDef"/>
      </w:pPr>
      <w:r w:rsidRPr="00BC795F">
        <w:rPr>
          <w:rStyle w:val="charBoldItals"/>
        </w:rPr>
        <w:t>residential premises</w:t>
      </w:r>
      <w:r w:rsidR="007E41BE" w:rsidRPr="00BC795F">
        <w:rPr>
          <w:bCs/>
          <w:iCs/>
          <w:lang w:eastAsia="en-AU"/>
        </w:rPr>
        <w:t>, for chapter 3A</w:t>
      </w:r>
      <w:r w:rsidR="0003754D" w:rsidRPr="00BC795F">
        <w:rPr>
          <w:bCs/>
          <w:iCs/>
          <w:lang w:eastAsia="en-AU"/>
        </w:rPr>
        <w:t xml:space="preserve"> (Asbestos)</w:t>
      </w:r>
      <w:r w:rsidR="007E41BE" w:rsidRPr="00BC795F">
        <w:t>—see section 47I.</w:t>
      </w:r>
    </w:p>
    <w:p w14:paraId="1FAE8065" w14:textId="31240CDF" w:rsidR="00430C0C" w:rsidRPr="00BC795F" w:rsidRDefault="00430C0C" w:rsidP="00BC795F">
      <w:pPr>
        <w:pStyle w:val="aDef"/>
      </w:pPr>
      <w:r w:rsidRPr="00BC795F">
        <w:rPr>
          <w:rStyle w:val="charBoldItals"/>
        </w:rPr>
        <w:t>transfer</w:t>
      </w:r>
      <w:r w:rsidRPr="00BC795F">
        <w:rPr>
          <w:bCs/>
          <w:iCs/>
          <w:lang w:eastAsia="en-AU"/>
        </w:rPr>
        <w:t xml:space="preserve">, for </w:t>
      </w:r>
      <w:r w:rsidR="00C36C08" w:rsidRPr="00BC795F">
        <w:rPr>
          <w:bCs/>
          <w:iCs/>
          <w:lang w:eastAsia="en-AU"/>
        </w:rPr>
        <w:t>part</w:t>
      </w:r>
      <w:r w:rsidRPr="00BC795F">
        <w:rPr>
          <w:bCs/>
          <w:iCs/>
          <w:lang w:eastAsia="en-AU"/>
        </w:rPr>
        <w:t xml:space="preserve"> 3A</w:t>
      </w:r>
      <w:r w:rsidR="00C36C08" w:rsidRPr="00BC795F">
        <w:rPr>
          <w:bCs/>
          <w:iCs/>
          <w:lang w:eastAsia="en-AU"/>
        </w:rPr>
        <w:t>.3</w:t>
      </w:r>
      <w:r w:rsidRPr="00BC795F">
        <w:rPr>
          <w:bCs/>
          <w:iCs/>
          <w:lang w:eastAsia="en-AU"/>
        </w:rPr>
        <w:t xml:space="preserve"> (</w:t>
      </w:r>
      <w:r w:rsidR="00C36C08" w:rsidRPr="00BC795F">
        <w:rPr>
          <w:bCs/>
          <w:iCs/>
          <w:lang w:eastAsia="en-AU"/>
        </w:rPr>
        <w:t>Occupancy prohibition</w:t>
      </w:r>
      <w:r w:rsidRPr="00BC795F">
        <w:rPr>
          <w:bCs/>
          <w:iCs/>
          <w:lang w:eastAsia="en-AU"/>
        </w:rPr>
        <w:t>)</w:t>
      </w:r>
      <w:r w:rsidRPr="00BC795F">
        <w:t>—</w:t>
      </w:r>
      <w:r w:rsidR="00B81B08" w:rsidRPr="00BC795F">
        <w:t xml:space="preserve">see the </w:t>
      </w:r>
      <w:hyperlink r:id="rId47" w:tooltip="A1925-1" w:history="1">
        <w:r w:rsidR="0031095E" w:rsidRPr="00BC795F">
          <w:rPr>
            <w:rStyle w:val="charCitHyperlinkItal"/>
          </w:rPr>
          <w:t>Land Titles Act 1925</w:t>
        </w:r>
      </w:hyperlink>
      <w:r w:rsidR="00B81B08" w:rsidRPr="00BC795F">
        <w:t>, dictionary.</w:t>
      </w:r>
    </w:p>
    <w:p w14:paraId="04805413" w14:textId="4F0E8E31" w:rsidR="00430C0C" w:rsidRPr="00BC795F" w:rsidRDefault="00430C0C" w:rsidP="00BC795F">
      <w:pPr>
        <w:pStyle w:val="aDef"/>
      </w:pPr>
      <w:r w:rsidRPr="00BC795F">
        <w:rPr>
          <w:rStyle w:val="charBoldItals"/>
        </w:rPr>
        <w:t>transmission</w:t>
      </w:r>
      <w:r w:rsidRPr="00BC795F">
        <w:rPr>
          <w:bCs/>
          <w:iCs/>
          <w:lang w:eastAsia="en-AU"/>
        </w:rPr>
        <w:t xml:space="preserve">, </w:t>
      </w:r>
      <w:r w:rsidR="00C36C08" w:rsidRPr="00BC795F">
        <w:rPr>
          <w:bCs/>
          <w:iCs/>
          <w:lang w:eastAsia="en-AU"/>
        </w:rPr>
        <w:t>for part 3A.3 (Occupancy prohibition)</w:t>
      </w:r>
      <w:r w:rsidR="00C36C08" w:rsidRPr="00BC795F">
        <w:t>—</w:t>
      </w:r>
      <w:r w:rsidR="00B81B08" w:rsidRPr="00BC795F">
        <w:t xml:space="preserve">see the </w:t>
      </w:r>
      <w:hyperlink r:id="rId48" w:tooltip="A1925-1" w:history="1">
        <w:r w:rsidR="0031095E" w:rsidRPr="00BC795F">
          <w:rPr>
            <w:rStyle w:val="charCitHyperlinkItal"/>
          </w:rPr>
          <w:t>Land Titles Act 1925</w:t>
        </w:r>
      </w:hyperlink>
      <w:r w:rsidR="00B81B08" w:rsidRPr="00BC795F">
        <w:t>, dictionary.</w:t>
      </w:r>
    </w:p>
    <w:p w14:paraId="4A2604EA" w14:textId="77777777" w:rsidR="00574D79" w:rsidRPr="00BC795F" w:rsidRDefault="00574D79" w:rsidP="00BC795F">
      <w:pPr>
        <w:pStyle w:val="PageBreak"/>
        <w:suppressLineNumbers/>
      </w:pPr>
      <w:r w:rsidRPr="00BC795F">
        <w:br w:type="page"/>
      </w:r>
    </w:p>
    <w:p w14:paraId="2F975EB3" w14:textId="77777777" w:rsidR="00574D79" w:rsidRPr="00BC795F" w:rsidRDefault="00BC795F" w:rsidP="00BC795F">
      <w:pPr>
        <w:pStyle w:val="AH2Part"/>
      </w:pPr>
      <w:bookmarkStart w:id="24" w:name="_Toc32912466"/>
      <w:r w:rsidRPr="00BC795F">
        <w:rPr>
          <w:rStyle w:val="CharPartNo"/>
        </w:rPr>
        <w:lastRenderedPageBreak/>
        <w:t>Part 4</w:t>
      </w:r>
      <w:r w:rsidRPr="00BC795F">
        <w:tab/>
      </w:r>
      <w:r w:rsidR="00574D79" w:rsidRPr="00BC795F">
        <w:rPr>
          <w:rStyle w:val="CharPartText"/>
        </w:rPr>
        <w:t>Dangerous Substances (General) Regulation</w:t>
      </w:r>
      <w:r w:rsidR="00B917CB" w:rsidRPr="00BC795F">
        <w:rPr>
          <w:rStyle w:val="CharPartText"/>
        </w:rPr>
        <w:t> </w:t>
      </w:r>
      <w:r w:rsidR="00574D79" w:rsidRPr="00BC795F">
        <w:rPr>
          <w:rStyle w:val="CharPartText"/>
        </w:rPr>
        <w:t>2004</w:t>
      </w:r>
      <w:bookmarkEnd w:id="24"/>
    </w:p>
    <w:p w14:paraId="5D18BCC3" w14:textId="77777777" w:rsidR="00A16D2E" w:rsidRPr="00BC795F" w:rsidRDefault="00BC795F" w:rsidP="00BC795F">
      <w:pPr>
        <w:pStyle w:val="AH5Sec"/>
        <w:shd w:val="pct25" w:color="auto" w:fill="auto"/>
      </w:pPr>
      <w:bookmarkStart w:id="25" w:name="_Toc32912467"/>
      <w:r w:rsidRPr="00BC795F">
        <w:rPr>
          <w:rStyle w:val="CharSectNo"/>
        </w:rPr>
        <w:t>19</w:t>
      </w:r>
      <w:r w:rsidRPr="00BC795F">
        <w:tab/>
      </w:r>
      <w:r w:rsidR="00A16D2E" w:rsidRPr="00BC795F">
        <w:t>Removal of asbestos or ACM from premises</w:t>
      </w:r>
      <w:r w:rsidR="00A16D2E" w:rsidRPr="00BC795F">
        <w:br/>
      </w:r>
      <w:r w:rsidR="00F85FDD" w:rsidRPr="00BC795F">
        <w:t>Section 312 (1), penalty</w:t>
      </w:r>
      <w:bookmarkEnd w:id="25"/>
    </w:p>
    <w:p w14:paraId="190E6679" w14:textId="77777777" w:rsidR="00A16D2E" w:rsidRPr="00BC795F" w:rsidRDefault="00A16D2E" w:rsidP="00A16D2E">
      <w:pPr>
        <w:pStyle w:val="direction"/>
      </w:pPr>
      <w:r w:rsidRPr="00BC795F">
        <w:t>substitute</w:t>
      </w:r>
    </w:p>
    <w:p w14:paraId="587DFD6F" w14:textId="77777777" w:rsidR="00A16D2E" w:rsidRPr="00BC795F" w:rsidRDefault="00A16D2E" w:rsidP="00A16D2E">
      <w:pPr>
        <w:pStyle w:val="Penalty"/>
      </w:pPr>
      <w:r w:rsidRPr="00BC795F">
        <w:t>Maximum penalty:  30 penalty units.</w:t>
      </w:r>
    </w:p>
    <w:p w14:paraId="74705E1E" w14:textId="77777777" w:rsidR="002B6E58" w:rsidRPr="00BC795F" w:rsidRDefault="00BC795F" w:rsidP="00BC795F">
      <w:pPr>
        <w:pStyle w:val="AH5Sec"/>
        <w:shd w:val="pct25" w:color="auto" w:fill="auto"/>
      </w:pPr>
      <w:bookmarkStart w:id="26" w:name="_Toc32912468"/>
      <w:r w:rsidRPr="00BC795F">
        <w:rPr>
          <w:rStyle w:val="CharSectNo"/>
        </w:rPr>
        <w:t>20</w:t>
      </w:r>
      <w:r w:rsidRPr="00BC795F">
        <w:tab/>
      </w:r>
      <w:r w:rsidR="002B6E58" w:rsidRPr="00BC795F">
        <w:t>Asbestos removal control plan</w:t>
      </w:r>
      <w:r w:rsidR="002B6E58" w:rsidRPr="00BC795F">
        <w:br/>
        <w:t>Section 313 (1), penalty</w:t>
      </w:r>
      <w:bookmarkEnd w:id="26"/>
    </w:p>
    <w:p w14:paraId="15D79A17" w14:textId="77777777" w:rsidR="002B6E58" w:rsidRPr="00BC795F" w:rsidRDefault="002B6E58" w:rsidP="002B6E58">
      <w:pPr>
        <w:pStyle w:val="direction"/>
      </w:pPr>
      <w:r w:rsidRPr="00BC795F">
        <w:t>substitute</w:t>
      </w:r>
    </w:p>
    <w:p w14:paraId="0B3F1B22" w14:textId="77777777" w:rsidR="002B6E58" w:rsidRPr="00BC795F" w:rsidRDefault="002B6E58" w:rsidP="002B6E58">
      <w:pPr>
        <w:pStyle w:val="Penalty"/>
      </w:pPr>
      <w:r w:rsidRPr="00BC795F">
        <w:t>Maximum penalty:  30 penalty units.</w:t>
      </w:r>
    </w:p>
    <w:p w14:paraId="0F00925D" w14:textId="77777777" w:rsidR="00AE40EC" w:rsidRPr="00BC795F" w:rsidRDefault="00BC795F" w:rsidP="00BC795F">
      <w:pPr>
        <w:pStyle w:val="AH5Sec"/>
        <w:shd w:val="pct25" w:color="auto" w:fill="auto"/>
      </w:pPr>
      <w:bookmarkStart w:id="27" w:name="_Toc32912469"/>
      <w:r w:rsidRPr="00BC795F">
        <w:rPr>
          <w:rStyle w:val="CharSectNo"/>
        </w:rPr>
        <w:t>21</w:t>
      </w:r>
      <w:r w:rsidRPr="00BC795F">
        <w:tab/>
      </w:r>
      <w:r w:rsidR="0055394E" w:rsidRPr="00BC795F">
        <w:t>Section</w:t>
      </w:r>
      <w:r w:rsidR="00E879D7" w:rsidRPr="00BC795F">
        <w:t xml:space="preserve"> 337</w:t>
      </w:r>
      <w:bookmarkEnd w:id="27"/>
    </w:p>
    <w:p w14:paraId="23FBB74E" w14:textId="77777777" w:rsidR="00AE40EC" w:rsidRPr="00BC795F" w:rsidRDefault="00E879D7" w:rsidP="00AE40EC">
      <w:pPr>
        <w:pStyle w:val="direction"/>
      </w:pPr>
      <w:r w:rsidRPr="00BC795F">
        <w:t>substitute</w:t>
      </w:r>
    </w:p>
    <w:p w14:paraId="0AB3E3B0" w14:textId="77777777" w:rsidR="00E879D7" w:rsidRPr="00BC795F" w:rsidRDefault="00E879D7" w:rsidP="00E879D7">
      <w:pPr>
        <w:pStyle w:val="IH5Sec"/>
      </w:pPr>
      <w:r w:rsidRPr="00BC795F">
        <w:t>337</w:t>
      </w:r>
      <w:r w:rsidRPr="00BC795F">
        <w:tab/>
        <w:t>Application—pt 3.5</w:t>
      </w:r>
    </w:p>
    <w:p w14:paraId="32327AD4" w14:textId="77777777" w:rsidR="00E879D7" w:rsidRPr="00BC795F" w:rsidRDefault="00E879D7" w:rsidP="00E879D7">
      <w:pPr>
        <w:pStyle w:val="Amainreturn"/>
      </w:pPr>
      <w:r w:rsidRPr="00BC795F">
        <w:t xml:space="preserve">This part applies to affected residential premises. </w:t>
      </w:r>
    </w:p>
    <w:p w14:paraId="559EF114" w14:textId="77777777" w:rsidR="004E72DD" w:rsidRPr="00BC795F" w:rsidRDefault="00BC795F" w:rsidP="00BC795F">
      <w:pPr>
        <w:pStyle w:val="AH5Sec"/>
        <w:shd w:val="pct25" w:color="auto" w:fill="auto"/>
      </w:pPr>
      <w:bookmarkStart w:id="28" w:name="_Toc32912470"/>
      <w:r w:rsidRPr="00BC795F">
        <w:rPr>
          <w:rStyle w:val="CharSectNo"/>
        </w:rPr>
        <w:t>22</w:t>
      </w:r>
      <w:r w:rsidRPr="00BC795F">
        <w:tab/>
      </w:r>
      <w:r w:rsidR="000A3F30" w:rsidRPr="00BC795F">
        <w:t>Definitions—pt 3.5</w:t>
      </w:r>
      <w:r w:rsidR="000A3F30" w:rsidRPr="00BC795F">
        <w:br/>
      </w:r>
      <w:r w:rsidR="004E72DD" w:rsidRPr="00BC795F">
        <w:t xml:space="preserve">Section 338, new definition of </w:t>
      </w:r>
      <w:r w:rsidR="004E72DD" w:rsidRPr="00BC795F">
        <w:rPr>
          <w:rStyle w:val="charItals"/>
        </w:rPr>
        <w:t>approved display case</w:t>
      </w:r>
      <w:bookmarkEnd w:id="28"/>
    </w:p>
    <w:p w14:paraId="4D9372D8" w14:textId="77777777" w:rsidR="004E72DD" w:rsidRPr="00BC795F" w:rsidRDefault="004E72DD" w:rsidP="004E72DD">
      <w:pPr>
        <w:pStyle w:val="direction"/>
      </w:pPr>
      <w:r w:rsidRPr="00BC795F">
        <w:t>insert</w:t>
      </w:r>
    </w:p>
    <w:p w14:paraId="2CA9957F" w14:textId="77777777" w:rsidR="004E72DD" w:rsidRPr="00BC795F" w:rsidRDefault="004E72DD" w:rsidP="00BC795F">
      <w:pPr>
        <w:pStyle w:val="aDef"/>
      </w:pPr>
      <w:r w:rsidRPr="00BC795F">
        <w:rPr>
          <w:rStyle w:val="charBoldItals"/>
        </w:rPr>
        <w:t>approved display case</w:t>
      </w:r>
      <w:r w:rsidRPr="00BC795F">
        <w:t xml:space="preserve"> means a display case provided by the Territory for displaying a</w:t>
      </w:r>
      <w:r w:rsidR="00456200" w:rsidRPr="00BC795F">
        <w:t xml:space="preserve"> current</w:t>
      </w:r>
      <w:r w:rsidRPr="00BC795F">
        <w:t xml:space="preserve"> asbestos contamination report at affected residential premises.</w:t>
      </w:r>
    </w:p>
    <w:p w14:paraId="00D8F87D" w14:textId="77777777" w:rsidR="001E60ED" w:rsidRPr="00BC795F" w:rsidRDefault="00BC795F" w:rsidP="00BC795F">
      <w:pPr>
        <w:pStyle w:val="AH5Sec"/>
        <w:shd w:val="pct25" w:color="auto" w:fill="auto"/>
      </w:pPr>
      <w:bookmarkStart w:id="29" w:name="_Toc32912471"/>
      <w:r w:rsidRPr="00BC795F">
        <w:rPr>
          <w:rStyle w:val="CharSectNo"/>
        </w:rPr>
        <w:t>23</w:t>
      </w:r>
      <w:r w:rsidRPr="00BC795F">
        <w:tab/>
      </w:r>
      <w:r w:rsidR="001E60ED" w:rsidRPr="00BC795F">
        <w:t xml:space="preserve">Section 338, definition of </w:t>
      </w:r>
      <w:r w:rsidR="001E60ED" w:rsidRPr="00BC795F">
        <w:rPr>
          <w:rStyle w:val="charItals"/>
        </w:rPr>
        <w:t xml:space="preserve">approved </w:t>
      </w:r>
      <w:r w:rsidR="00F52196" w:rsidRPr="00BC795F">
        <w:rPr>
          <w:rStyle w:val="charItals"/>
        </w:rPr>
        <w:t>warning sign</w:t>
      </w:r>
      <w:bookmarkEnd w:id="29"/>
    </w:p>
    <w:p w14:paraId="1EC1949A" w14:textId="77777777" w:rsidR="001E60ED" w:rsidRPr="00BC795F" w:rsidRDefault="00F52196" w:rsidP="001E60ED">
      <w:pPr>
        <w:pStyle w:val="direction"/>
      </w:pPr>
      <w:r w:rsidRPr="00BC795F">
        <w:t>substitute</w:t>
      </w:r>
    </w:p>
    <w:p w14:paraId="036E8C7A" w14:textId="77777777" w:rsidR="00F03733" w:rsidRPr="00BC795F" w:rsidRDefault="001E60ED" w:rsidP="00BC795F">
      <w:pPr>
        <w:pStyle w:val="aDef"/>
      </w:pPr>
      <w:r w:rsidRPr="00BC795F">
        <w:rPr>
          <w:rStyle w:val="charBoldItals"/>
        </w:rPr>
        <w:t xml:space="preserve">approved </w:t>
      </w:r>
      <w:r w:rsidR="00F52196" w:rsidRPr="00BC795F">
        <w:rPr>
          <w:rStyle w:val="charBoldItals"/>
        </w:rPr>
        <w:t xml:space="preserve">warning sign </w:t>
      </w:r>
      <w:r w:rsidRPr="00BC795F">
        <w:t>means</w:t>
      </w:r>
      <w:r w:rsidR="00110C0F" w:rsidRPr="00BC795F">
        <w:t xml:space="preserve"> a </w:t>
      </w:r>
      <w:r w:rsidR="00526E92" w:rsidRPr="00BC795F">
        <w:t>warning sign that complies with the standard approved under section 339 (1) (a).</w:t>
      </w:r>
    </w:p>
    <w:p w14:paraId="430FC999" w14:textId="77777777" w:rsidR="00C66F46" w:rsidRPr="00BC795F" w:rsidRDefault="00BC795F" w:rsidP="00BC795F">
      <w:pPr>
        <w:pStyle w:val="AH5Sec"/>
        <w:shd w:val="pct25" w:color="auto" w:fill="auto"/>
      </w:pPr>
      <w:bookmarkStart w:id="30" w:name="_Toc32912472"/>
      <w:r w:rsidRPr="00BC795F">
        <w:rPr>
          <w:rStyle w:val="CharSectNo"/>
        </w:rPr>
        <w:lastRenderedPageBreak/>
        <w:t>24</w:t>
      </w:r>
      <w:r w:rsidRPr="00BC795F">
        <w:tab/>
      </w:r>
      <w:r w:rsidR="00C66F46" w:rsidRPr="00BC795F">
        <w:t>Section 338</w:t>
      </w:r>
      <w:r w:rsidR="00037F0B" w:rsidRPr="00BC795F">
        <w:t>, definitions</w:t>
      </w:r>
      <w:bookmarkEnd w:id="30"/>
    </w:p>
    <w:p w14:paraId="4FB5C74A" w14:textId="77777777" w:rsidR="00C66F46" w:rsidRPr="00BC795F" w:rsidRDefault="00037F0B" w:rsidP="00C66F46">
      <w:pPr>
        <w:pStyle w:val="direction"/>
      </w:pPr>
      <w:r w:rsidRPr="00BC795F">
        <w:t>omit the definitions of</w:t>
      </w:r>
    </w:p>
    <w:p w14:paraId="0BAB35CE" w14:textId="77777777" w:rsidR="00037F0B" w:rsidRPr="00BC795F" w:rsidRDefault="00037F0B" w:rsidP="00BC795F">
      <w:pPr>
        <w:pStyle w:val="aDef"/>
      </w:pPr>
      <w:r w:rsidRPr="00BC795F">
        <w:rPr>
          <w:rStyle w:val="charBoldItals"/>
        </w:rPr>
        <w:t>asbestos contamination</w:t>
      </w:r>
    </w:p>
    <w:p w14:paraId="423BE419" w14:textId="77777777" w:rsidR="00037F0B" w:rsidRPr="00BC795F" w:rsidRDefault="00037F0B" w:rsidP="00BC795F">
      <w:pPr>
        <w:pStyle w:val="aDef"/>
      </w:pPr>
      <w:r w:rsidRPr="00BC795F">
        <w:rPr>
          <w:rStyle w:val="charBoldItals"/>
        </w:rPr>
        <w:t>asbestos contamination report</w:t>
      </w:r>
    </w:p>
    <w:p w14:paraId="0EAA58C5" w14:textId="77777777" w:rsidR="00D14421" w:rsidRPr="00BC795F" w:rsidRDefault="00D14421" w:rsidP="00BC795F">
      <w:pPr>
        <w:pStyle w:val="aDef"/>
      </w:pPr>
      <w:r w:rsidRPr="00BC795F">
        <w:rPr>
          <w:rStyle w:val="charBoldItals"/>
        </w:rPr>
        <w:t>licensed asbestos assessor</w:t>
      </w:r>
    </w:p>
    <w:p w14:paraId="381C2E32" w14:textId="77777777" w:rsidR="00A10019" w:rsidRPr="00BC795F" w:rsidRDefault="00A10019" w:rsidP="00BC795F">
      <w:pPr>
        <w:pStyle w:val="aDef"/>
      </w:pPr>
      <w:r w:rsidRPr="00BC795F">
        <w:rPr>
          <w:rStyle w:val="charBoldItals"/>
        </w:rPr>
        <w:t>licensed asbestos removalist</w:t>
      </w:r>
    </w:p>
    <w:p w14:paraId="2C250995" w14:textId="77777777" w:rsidR="00D14421" w:rsidRPr="00BC795F" w:rsidRDefault="00D14421" w:rsidP="00BC795F">
      <w:pPr>
        <w:pStyle w:val="aDef"/>
      </w:pPr>
      <w:r w:rsidRPr="00BC795F">
        <w:rPr>
          <w:rStyle w:val="charBoldItals"/>
        </w:rPr>
        <w:t>regulator</w:t>
      </w:r>
    </w:p>
    <w:p w14:paraId="23ED75AB" w14:textId="77777777" w:rsidR="00D14421" w:rsidRPr="00BC795F" w:rsidRDefault="00D14421" w:rsidP="00BC795F">
      <w:pPr>
        <w:pStyle w:val="aDef"/>
      </w:pPr>
      <w:r w:rsidRPr="00BC795F">
        <w:rPr>
          <w:rStyle w:val="charBoldItals"/>
        </w:rPr>
        <w:t>residential premises</w:t>
      </w:r>
    </w:p>
    <w:p w14:paraId="67C7E11C" w14:textId="77777777" w:rsidR="009A4F0E" w:rsidRPr="00BC795F" w:rsidRDefault="00BC795F" w:rsidP="00BC795F">
      <w:pPr>
        <w:pStyle w:val="AH5Sec"/>
        <w:shd w:val="pct25" w:color="auto" w:fill="auto"/>
      </w:pPr>
      <w:bookmarkStart w:id="31" w:name="_Toc32912473"/>
      <w:r w:rsidRPr="00BC795F">
        <w:rPr>
          <w:rStyle w:val="CharSectNo"/>
        </w:rPr>
        <w:t>25</w:t>
      </w:r>
      <w:r w:rsidRPr="00BC795F">
        <w:tab/>
      </w:r>
      <w:r w:rsidR="009A4F0E" w:rsidRPr="00BC795F">
        <w:t>Section 339</w:t>
      </w:r>
      <w:bookmarkEnd w:id="31"/>
    </w:p>
    <w:p w14:paraId="7A13CDA7" w14:textId="77777777" w:rsidR="004D4669" w:rsidRPr="00BC795F" w:rsidRDefault="004D4669" w:rsidP="004D4669">
      <w:pPr>
        <w:pStyle w:val="direction"/>
      </w:pPr>
      <w:r w:rsidRPr="00BC795F">
        <w:t>substitute</w:t>
      </w:r>
    </w:p>
    <w:p w14:paraId="64C581BE" w14:textId="77777777" w:rsidR="004D4669" w:rsidRPr="00BC795F" w:rsidRDefault="004D4669" w:rsidP="004D4669">
      <w:pPr>
        <w:pStyle w:val="IH5Sec"/>
      </w:pPr>
      <w:r w:rsidRPr="00BC795F">
        <w:t>339</w:t>
      </w:r>
      <w:r w:rsidRPr="00BC795F">
        <w:tab/>
        <w:t>Asbestos warning signs and display case—approval</w:t>
      </w:r>
    </w:p>
    <w:p w14:paraId="080F3C74" w14:textId="77777777" w:rsidR="004D4669" w:rsidRPr="00BC795F" w:rsidRDefault="00567DB6" w:rsidP="00567DB6">
      <w:pPr>
        <w:pStyle w:val="IMain"/>
      </w:pPr>
      <w:r w:rsidRPr="00BC795F">
        <w:tab/>
        <w:t>(</w:t>
      </w:r>
      <w:r w:rsidR="007B6A63" w:rsidRPr="00BC795F">
        <w:t>1</w:t>
      </w:r>
      <w:r w:rsidRPr="00BC795F">
        <w:t>)</w:t>
      </w:r>
      <w:r w:rsidRPr="00BC795F">
        <w:tab/>
      </w:r>
      <w:r w:rsidR="004A0ECF" w:rsidRPr="00BC795F">
        <w:t>The Minister may approve the following in relation to a warning sign about loose</w:t>
      </w:r>
      <w:r w:rsidR="004E72DD" w:rsidRPr="00BC795F">
        <w:t>-</w:t>
      </w:r>
      <w:r w:rsidR="004A0ECF" w:rsidRPr="00BC795F">
        <w:t>fill asbestos insulation:</w:t>
      </w:r>
    </w:p>
    <w:p w14:paraId="4B8EED3B" w14:textId="77777777" w:rsidR="004A0ECF" w:rsidRPr="00BC795F" w:rsidRDefault="004A0ECF" w:rsidP="004A0ECF">
      <w:pPr>
        <w:pStyle w:val="Ipara"/>
      </w:pPr>
      <w:r w:rsidRPr="00BC795F">
        <w:tab/>
        <w:t>(a)</w:t>
      </w:r>
      <w:r w:rsidRPr="00BC795F">
        <w:tab/>
        <w:t xml:space="preserve">the standard with which the warning sign must comply; </w:t>
      </w:r>
    </w:p>
    <w:p w14:paraId="452FC806" w14:textId="77777777" w:rsidR="004A0ECF" w:rsidRPr="00BC795F" w:rsidRDefault="004A0ECF" w:rsidP="004A0ECF">
      <w:pPr>
        <w:pStyle w:val="Ipara"/>
      </w:pPr>
      <w:r w:rsidRPr="00BC795F">
        <w:tab/>
        <w:t>(b)</w:t>
      </w:r>
      <w:r w:rsidRPr="00BC795F">
        <w:tab/>
        <w:t>the way, and the place</w:t>
      </w:r>
      <w:r w:rsidR="00B73A61" w:rsidRPr="00BC795F">
        <w:t>s</w:t>
      </w:r>
      <w:r w:rsidR="00A468AF" w:rsidRPr="00BC795F">
        <w:t xml:space="preserve"> (</w:t>
      </w:r>
      <w:r w:rsidR="00A421AA" w:rsidRPr="00BC795F">
        <w:t>in addition to any places mentioned in a contamination management plan</w:t>
      </w:r>
      <w:r w:rsidR="00A468AF" w:rsidRPr="00BC795F">
        <w:t>)</w:t>
      </w:r>
      <w:r w:rsidR="001559A0" w:rsidRPr="00BC795F">
        <w:t xml:space="preserve"> where, the warning </w:t>
      </w:r>
      <w:r w:rsidR="002B3D5E" w:rsidRPr="00BC795F">
        <w:t>sign must be displayed.</w:t>
      </w:r>
    </w:p>
    <w:p w14:paraId="551974FB" w14:textId="77777777" w:rsidR="004D4669" w:rsidRPr="00BC795F" w:rsidRDefault="004D4669" w:rsidP="004D4669">
      <w:pPr>
        <w:pStyle w:val="IMain"/>
      </w:pPr>
      <w:r w:rsidRPr="00BC795F">
        <w:tab/>
        <w:t>(2)</w:t>
      </w:r>
      <w:r w:rsidRPr="00BC795F">
        <w:tab/>
        <w:t>The Minister may approve the way, and the place where, the approved display case must be displayed at affected residential premises.</w:t>
      </w:r>
    </w:p>
    <w:p w14:paraId="4CA9A31D" w14:textId="77777777" w:rsidR="004D4669" w:rsidRPr="00BC795F" w:rsidRDefault="004D4669" w:rsidP="00BC795F">
      <w:pPr>
        <w:pStyle w:val="IMain"/>
        <w:keepNext/>
      </w:pPr>
      <w:r w:rsidRPr="00BC795F">
        <w:tab/>
        <w:t>(3)</w:t>
      </w:r>
      <w:r w:rsidRPr="00BC795F">
        <w:tab/>
        <w:t>An approval under this section is a notifiable instrument.</w:t>
      </w:r>
    </w:p>
    <w:p w14:paraId="22E378E3" w14:textId="7C71DD11" w:rsidR="00C00392" w:rsidRPr="00BC795F" w:rsidRDefault="00C00392">
      <w:pPr>
        <w:pStyle w:val="aNote"/>
      </w:pPr>
      <w:r w:rsidRPr="00BC795F">
        <w:rPr>
          <w:rStyle w:val="charItals"/>
        </w:rPr>
        <w:t>Note</w:t>
      </w:r>
      <w:r w:rsidRPr="00BC795F">
        <w:rPr>
          <w:rStyle w:val="charItals"/>
        </w:rPr>
        <w:tab/>
      </w:r>
      <w:r w:rsidRPr="00BC795F">
        <w:t xml:space="preserve">A notifiable instrument must be notified under the </w:t>
      </w:r>
      <w:hyperlink r:id="rId49" w:tooltip="A2001-14" w:history="1">
        <w:r w:rsidR="0031095E" w:rsidRPr="00BC795F">
          <w:rPr>
            <w:rStyle w:val="charCitHyperlinkAbbrev"/>
          </w:rPr>
          <w:t>Legislation Act</w:t>
        </w:r>
      </w:hyperlink>
      <w:r w:rsidRPr="00BC795F">
        <w:t>.</w:t>
      </w:r>
    </w:p>
    <w:p w14:paraId="0BA15EC8" w14:textId="77777777" w:rsidR="002B3D5E" w:rsidRPr="00BC795F" w:rsidRDefault="00BC795F" w:rsidP="00BC795F">
      <w:pPr>
        <w:pStyle w:val="AH5Sec"/>
        <w:shd w:val="pct25" w:color="auto" w:fill="auto"/>
      </w:pPr>
      <w:bookmarkStart w:id="32" w:name="_Toc32912474"/>
      <w:r w:rsidRPr="00BC795F">
        <w:rPr>
          <w:rStyle w:val="CharSectNo"/>
        </w:rPr>
        <w:lastRenderedPageBreak/>
        <w:t>26</w:t>
      </w:r>
      <w:r w:rsidRPr="00BC795F">
        <w:tab/>
      </w:r>
      <w:r w:rsidR="00BC3E71" w:rsidRPr="00BC795F">
        <w:t>Offence—asbestos warning signs</w:t>
      </w:r>
      <w:r w:rsidR="00BC3E71" w:rsidRPr="00BC795F">
        <w:br/>
      </w:r>
      <w:r w:rsidR="002B3D5E" w:rsidRPr="00BC795F">
        <w:t>Section 340 (1) (b)</w:t>
      </w:r>
      <w:bookmarkEnd w:id="32"/>
    </w:p>
    <w:p w14:paraId="48BDC89E" w14:textId="77777777" w:rsidR="002B3D5E" w:rsidRPr="00BC795F" w:rsidRDefault="002B3D5E" w:rsidP="002B3D5E">
      <w:pPr>
        <w:pStyle w:val="direction"/>
      </w:pPr>
      <w:r w:rsidRPr="00BC795F">
        <w:t>substitute</w:t>
      </w:r>
    </w:p>
    <w:p w14:paraId="33C62473" w14:textId="77777777" w:rsidR="002B3D5E" w:rsidRPr="00BC795F" w:rsidRDefault="002B3D5E" w:rsidP="002B3D5E">
      <w:pPr>
        <w:pStyle w:val="Ipara"/>
      </w:pPr>
      <w:r w:rsidRPr="00BC795F">
        <w:tab/>
        <w:t>(b)</w:t>
      </w:r>
      <w:r w:rsidRPr="00BC795F">
        <w:tab/>
        <w:t xml:space="preserve">fails to ensure than an approved warning sign is displayed in the way and </w:t>
      </w:r>
      <w:r w:rsidR="00A468AF" w:rsidRPr="00BC795F">
        <w:t xml:space="preserve">the </w:t>
      </w:r>
      <w:r w:rsidRPr="00BC795F">
        <w:t>place</w:t>
      </w:r>
      <w:r w:rsidR="00B73A61" w:rsidRPr="00BC795F">
        <w:t>s</w:t>
      </w:r>
      <w:r w:rsidRPr="00BC795F">
        <w:t xml:space="preserve"> stated in the approval under section</w:t>
      </w:r>
      <w:r w:rsidR="00A468AF" w:rsidRPr="00BC795F">
        <w:t> </w:t>
      </w:r>
      <w:r w:rsidRPr="00BC795F">
        <w:t>339</w:t>
      </w:r>
      <w:r w:rsidR="00A468AF" w:rsidRPr="00BC795F">
        <w:t> </w:t>
      </w:r>
      <w:r w:rsidRPr="00BC795F">
        <w:t>(1)</w:t>
      </w:r>
      <w:r w:rsidR="00A468AF" w:rsidRPr="00BC795F">
        <w:t> </w:t>
      </w:r>
      <w:r w:rsidRPr="00BC795F">
        <w:t>(b).</w:t>
      </w:r>
    </w:p>
    <w:p w14:paraId="53711B74" w14:textId="77777777" w:rsidR="00190E7F" w:rsidRPr="00BC795F" w:rsidRDefault="00BC795F" w:rsidP="00BC795F">
      <w:pPr>
        <w:pStyle w:val="AH5Sec"/>
        <w:shd w:val="pct25" w:color="auto" w:fill="auto"/>
      </w:pPr>
      <w:bookmarkStart w:id="33" w:name="_Toc32912475"/>
      <w:r w:rsidRPr="00BC795F">
        <w:rPr>
          <w:rStyle w:val="CharSectNo"/>
        </w:rPr>
        <w:t>27</w:t>
      </w:r>
      <w:r w:rsidRPr="00BC795F">
        <w:tab/>
      </w:r>
      <w:r w:rsidR="00190E7F" w:rsidRPr="00BC795F">
        <w:t>Section</w:t>
      </w:r>
      <w:r w:rsidR="00DD5C9D" w:rsidRPr="00BC795F">
        <w:t>s</w:t>
      </w:r>
      <w:r w:rsidR="00190E7F" w:rsidRPr="00BC795F">
        <w:t xml:space="preserve"> 341</w:t>
      </w:r>
      <w:r w:rsidR="00DD5C9D" w:rsidRPr="00BC795F">
        <w:t xml:space="preserve"> and 342</w:t>
      </w:r>
      <w:bookmarkEnd w:id="33"/>
    </w:p>
    <w:p w14:paraId="35371C84" w14:textId="77777777" w:rsidR="00190E7F" w:rsidRPr="00BC795F" w:rsidRDefault="00190E7F" w:rsidP="00190E7F">
      <w:pPr>
        <w:pStyle w:val="direction"/>
      </w:pPr>
      <w:r w:rsidRPr="00BC795F">
        <w:t>substitute</w:t>
      </w:r>
    </w:p>
    <w:p w14:paraId="1E4DB298" w14:textId="77777777" w:rsidR="00190E7F" w:rsidRPr="00BC795F" w:rsidRDefault="00190E7F" w:rsidP="00190E7F">
      <w:pPr>
        <w:pStyle w:val="IH5Sec"/>
      </w:pPr>
      <w:r w:rsidRPr="00BC795F">
        <w:t>341</w:t>
      </w:r>
      <w:r w:rsidRPr="00BC795F">
        <w:tab/>
        <w:t>Requirements for asbestos contamination reports—Act, s 47J</w:t>
      </w:r>
      <w:r w:rsidR="00960A24" w:rsidRPr="00BC795F">
        <w:t xml:space="preserve"> (1)</w:t>
      </w:r>
      <w:r w:rsidR="002C675A" w:rsidRPr="00BC795F">
        <w:t xml:space="preserve"> (b)</w:t>
      </w:r>
    </w:p>
    <w:p w14:paraId="25C9455D" w14:textId="77777777" w:rsidR="00DA50E0" w:rsidRPr="00BC795F" w:rsidRDefault="00802138" w:rsidP="00802138">
      <w:pPr>
        <w:pStyle w:val="IMain"/>
      </w:pPr>
      <w:r w:rsidRPr="00BC795F">
        <w:tab/>
        <w:t>(1)</w:t>
      </w:r>
      <w:r w:rsidRPr="00BC795F">
        <w:tab/>
      </w:r>
      <w:r w:rsidR="00DA50E0" w:rsidRPr="00BC795F">
        <w:t xml:space="preserve">An </w:t>
      </w:r>
      <w:r w:rsidR="00DA50E0" w:rsidRPr="00BC795F">
        <w:rPr>
          <w:rStyle w:val="charBoldItals"/>
        </w:rPr>
        <w:t>asbestos contamination report</w:t>
      </w:r>
      <w:r w:rsidRPr="00BC795F">
        <w:t xml:space="preserve"> </w:t>
      </w:r>
      <w:r w:rsidR="0068352F" w:rsidRPr="00BC795F">
        <w:t xml:space="preserve">for affected </w:t>
      </w:r>
      <w:r w:rsidR="00FF690D" w:rsidRPr="00BC795F">
        <w:t xml:space="preserve">residential premises </w:t>
      </w:r>
      <w:r w:rsidRPr="00BC795F">
        <w:t>must</w:t>
      </w:r>
      <w:r w:rsidR="00DA50E0" w:rsidRPr="00BC795F">
        <w:t>—</w:t>
      </w:r>
    </w:p>
    <w:p w14:paraId="3576D9F3" w14:textId="77777777" w:rsidR="00DA50E0" w:rsidRPr="00BC795F" w:rsidRDefault="00D866D8" w:rsidP="00D866D8">
      <w:pPr>
        <w:pStyle w:val="Ipara"/>
      </w:pPr>
      <w:r w:rsidRPr="00BC795F">
        <w:tab/>
        <w:t>(a)</w:t>
      </w:r>
      <w:r w:rsidRPr="00BC795F">
        <w:tab/>
      </w:r>
      <w:r w:rsidR="00DA50E0" w:rsidRPr="00BC795F">
        <w:t>identif</w:t>
      </w:r>
      <w:r w:rsidRPr="00BC795F">
        <w:t>y</w:t>
      </w:r>
      <w:r w:rsidR="00DA50E0" w:rsidRPr="00BC795F">
        <w:t xml:space="preserve"> the location, type and condition of—</w:t>
      </w:r>
    </w:p>
    <w:p w14:paraId="2B941EF6" w14:textId="77777777" w:rsidR="00DA50E0" w:rsidRPr="00BC795F" w:rsidRDefault="00D866D8" w:rsidP="00D866D8">
      <w:pPr>
        <w:pStyle w:val="Isubpara"/>
      </w:pPr>
      <w:r w:rsidRPr="00BC795F">
        <w:tab/>
        <w:t>(i)</w:t>
      </w:r>
      <w:r w:rsidRPr="00BC795F">
        <w:tab/>
      </w:r>
      <w:r w:rsidR="00DA50E0" w:rsidRPr="00BC795F">
        <w:t>asbestos contamination in the living are</w:t>
      </w:r>
      <w:r w:rsidR="00A47767" w:rsidRPr="00BC795F">
        <w:t>a</w:t>
      </w:r>
      <w:r w:rsidR="00DA50E0" w:rsidRPr="00BC795F">
        <w:t xml:space="preserve"> of </w:t>
      </w:r>
      <w:r w:rsidR="00A47767" w:rsidRPr="00BC795F">
        <w:t xml:space="preserve">each affected building </w:t>
      </w:r>
      <w:r w:rsidR="007D3950" w:rsidRPr="00BC795F">
        <w:t>at</w:t>
      </w:r>
      <w:r w:rsidR="00A47767" w:rsidRPr="00BC795F">
        <w:t xml:space="preserve"> the </w:t>
      </w:r>
      <w:r w:rsidR="00DA50E0" w:rsidRPr="00BC795F">
        <w:t>premises; and</w:t>
      </w:r>
    </w:p>
    <w:p w14:paraId="6C749B7B" w14:textId="77777777" w:rsidR="00DA50E0" w:rsidRPr="00BC795F" w:rsidRDefault="00D866D8" w:rsidP="00D866D8">
      <w:pPr>
        <w:pStyle w:val="Isubpara"/>
      </w:pPr>
      <w:r w:rsidRPr="00BC795F">
        <w:tab/>
        <w:t>(ii)</w:t>
      </w:r>
      <w:r w:rsidRPr="00BC795F">
        <w:tab/>
      </w:r>
      <w:r w:rsidR="00DA50E0" w:rsidRPr="00BC795F">
        <w:t>any opening or crack through which asbestos contamination could enter the living area; and</w:t>
      </w:r>
    </w:p>
    <w:p w14:paraId="507DAEE6" w14:textId="77777777" w:rsidR="00DA50E0" w:rsidRPr="00BC795F" w:rsidRDefault="00D866D8" w:rsidP="00D866D8">
      <w:pPr>
        <w:pStyle w:val="Ipara"/>
      </w:pPr>
      <w:r w:rsidRPr="00BC795F">
        <w:tab/>
        <w:t>(b)</w:t>
      </w:r>
      <w:r w:rsidRPr="00BC795F">
        <w:tab/>
      </w:r>
      <w:r w:rsidR="00DA50E0" w:rsidRPr="00BC795F">
        <w:t>assess the risk—</w:t>
      </w:r>
    </w:p>
    <w:p w14:paraId="00AB9915" w14:textId="77777777" w:rsidR="00DA50E0" w:rsidRPr="00BC795F" w:rsidRDefault="00D866D8" w:rsidP="00D866D8">
      <w:pPr>
        <w:pStyle w:val="Isubpara"/>
      </w:pPr>
      <w:r w:rsidRPr="00BC795F">
        <w:tab/>
        <w:t>(i)</w:t>
      </w:r>
      <w:r w:rsidRPr="00BC795F">
        <w:tab/>
      </w:r>
      <w:r w:rsidR="00DA50E0" w:rsidRPr="00BC795F">
        <w:t>resulting from the asbestos contamination in the living area; and</w:t>
      </w:r>
    </w:p>
    <w:p w14:paraId="521C60D7" w14:textId="77777777" w:rsidR="00DA50E0" w:rsidRPr="00BC795F" w:rsidRDefault="00D866D8" w:rsidP="00D866D8">
      <w:pPr>
        <w:pStyle w:val="Isubpara"/>
      </w:pPr>
      <w:r w:rsidRPr="00BC795F">
        <w:tab/>
        <w:t>(ii)</w:t>
      </w:r>
      <w:r w:rsidRPr="00BC795F">
        <w:tab/>
      </w:r>
      <w:r w:rsidR="00DA50E0" w:rsidRPr="00BC795F">
        <w:t>that asbestos contamination may enter the living area; and</w:t>
      </w:r>
    </w:p>
    <w:p w14:paraId="25BC0A60" w14:textId="77777777" w:rsidR="00B5793E" w:rsidRPr="00BC795F" w:rsidRDefault="00D866D8" w:rsidP="00D866D8">
      <w:pPr>
        <w:pStyle w:val="Ipara"/>
      </w:pPr>
      <w:r w:rsidRPr="00BC795F">
        <w:tab/>
        <w:t>(</w:t>
      </w:r>
      <w:r w:rsidR="00E739B4" w:rsidRPr="00BC795F">
        <w:t>c</w:t>
      </w:r>
      <w:r w:rsidRPr="00BC795F">
        <w:t>)</w:t>
      </w:r>
      <w:r w:rsidRPr="00BC795F">
        <w:tab/>
      </w:r>
      <w:r w:rsidR="00DA50E0" w:rsidRPr="00BC795F">
        <w:t xml:space="preserve">include a plan that advises how the asbestos contamination should be managed (the </w:t>
      </w:r>
      <w:r w:rsidR="00DA50E0" w:rsidRPr="00BC795F">
        <w:rPr>
          <w:rStyle w:val="charBoldItals"/>
        </w:rPr>
        <w:t>contamination</w:t>
      </w:r>
      <w:r w:rsidR="00DA50E0" w:rsidRPr="00BC795F">
        <w:t xml:space="preserve"> </w:t>
      </w:r>
      <w:r w:rsidR="00DA50E0" w:rsidRPr="00BC795F">
        <w:rPr>
          <w:rStyle w:val="charBoldItals"/>
        </w:rPr>
        <w:t>management plan</w:t>
      </w:r>
      <w:r w:rsidR="00DA50E0" w:rsidRPr="00BC795F">
        <w:t>)</w:t>
      </w:r>
      <w:r w:rsidR="00FF690D" w:rsidRPr="00BC795F">
        <w:t>; and</w:t>
      </w:r>
    </w:p>
    <w:p w14:paraId="39E6C3E4" w14:textId="77777777" w:rsidR="00FF690D" w:rsidRPr="00BC795F" w:rsidRDefault="00FF690D" w:rsidP="00D866D8">
      <w:pPr>
        <w:pStyle w:val="Ipara"/>
      </w:pPr>
      <w:r w:rsidRPr="00BC795F">
        <w:tab/>
        <w:t>(d)</w:t>
      </w:r>
      <w:r w:rsidRPr="00BC795F">
        <w:tab/>
        <w:t>where practicable</w:t>
      </w:r>
      <w:r w:rsidR="00A307F9" w:rsidRPr="00BC795F">
        <w:t>,</w:t>
      </w:r>
      <w:r w:rsidRPr="00BC795F">
        <w:t xml:space="preserve"> exclude photographs that show any personal effects of the owner </w:t>
      </w:r>
      <w:r w:rsidR="007375F1" w:rsidRPr="00BC795F">
        <w:t>or</w:t>
      </w:r>
      <w:r w:rsidRPr="00BC795F">
        <w:t xml:space="preserve"> occupier of the premises.</w:t>
      </w:r>
    </w:p>
    <w:p w14:paraId="64F5D273" w14:textId="77777777" w:rsidR="00DA50E0" w:rsidRPr="00BC795F" w:rsidRDefault="00D866D8" w:rsidP="00A9441F">
      <w:pPr>
        <w:pStyle w:val="IMain"/>
        <w:keepNext/>
      </w:pPr>
      <w:r w:rsidRPr="00BC795F">
        <w:lastRenderedPageBreak/>
        <w:tab/>
        <w:t>(2)</w:t>
      </w:r>
      <w:r w:rsidRPr="00BC795F">
        <w:tab/>
      </w:r>
      <w:r w:rsidR="00DA50E0" w:rsidRPr="00BC795F">
        <w:t>The contamination management plan must identify—</w:t>
      </w:r>
    </w:p>
    <w:p w14:paraId="459770B3" w14:textId="77777777" w:rsidR="00DA50E0" w:rsidRPr="00BC795F" w:rsidRDefault="00D866D8" w:rsidP="00D866D8">
      <w:pPr>
        <w:pStyle w:val="Ipara"/>
      </w:pPr>
      <w:r w:rsidRPr="00BC795F">
        <w:tab/>
        <w:t>(a)</w:t>
      </w:r>
      <w:r w:rsidRPr="00BC795F">
        <w:tab/>
      </w:r>
      <w:r w:rsidR="00DA50E0" w:rsidRPr="00BC795F">
        <w:t>work required to seal, lock or clean the living area; and</w:t>
      </w:r>
    </w:p>
    <w:p w14:paraId="5DCB6495" w14:textId="77777777" w:rsidR="00190E7F" w:rsidRPr="00BC795F" w:rsidRDefault="00D866D8" w:rsidP="00D866D8">
      <w:pPr>
        <w:pStyle w:val="Ipara"/>
      </w:pPr>
      <w:r w:rsidRPr="00BC795F">
        <w:tab/>
        <w:t>(b)</w:t>
      </w:r>
      <w:r w:rsidRPr="00BC795F">
        <w:tab/>
      </w:r>
      <w:r w:rsidR="00DA50E0" w:rsidRPr="00BC795F">
        <w:t xml:space="preserve">any location at the premises where </w:t>
      </w:r>
      <w:r w:rsidR="00674D3F" w:rsidRPr="00BC795F">
        <w:t>additional approved</w:t>
      </w:r>
      <w:r w:rsidR="00DA50E0" w:rsidRPr="00BC795F">
        <w:t xml:space="preserve"> warning sign</w:t>
      </w:r>
      <w:r w:rsidR="00674D3F" w:rsidRPr="00BC795F">
        <w:t>s</w:t>
      </w:r>
      <w:r w:rsidR="00DA50E0" w:rsidRPr="00BC795F">
        <w:t xml:space="preserve"> must be displayed.</w:t>
      </w:r>
    </w:p>
    <w:p w14:paraId="5EDE9500" w14:textId="77777777" w:rsidR="000526B3" w:rsidRPr="00BC795F" w:rsidRDefault="000526B3" w:rsidP="000526B3">
      <w:pPr>
        <w:pStyle w:val="IH5Sec"/>
      </w:pPr>
      <w:r w:rsidRPr="00BC795F">
        <w:t>34</w:t>
      </w:r>
      <w:r w:rsidR="009C08F5" w:rsidRPr="00BC795F">
        <w:t>2</w:t>
      </w:r>
      <w:r w:rsidRPr="00BC795F">
        <w:tab/>
        <w:t>Requirements</w:t>
      </w:r>
      <w:r w:rsidR="00CC4447" w:rsidRPr="00BC795F">
        <w:t xml:space="preserve"> for owners </w:t>
      </w:r>
      <w:r w:rsidR="00CC1B6B" w:rsidRPr="00BC795F">
        <w:t xml:space="preserve">of </w:t>
      </w:r>
      <w:r w:rsidR="006E45DF" w:rsidRPr="00BC795F">
        <w:t>affected residential premises</w:t>
      </w:r>
      <w:r w:rsidRPr="00BC795F">
        <w:t>—Act, s 47</w:t>
      </w:r>
      <w:r w:rsidR="001D3551" w:rsidRPr="00BC795F">
        <w:t>O</w:t>
      </w:r>
      <w:r w:rsidR="006E45DF" w:rsidRPr="00BC795F">
        <w:t> (</w:t>
      </w:r>
      <w:r w:rsidR="003A736B" w:rsidRPr="00BC795F">
        <w:t>4</w:t>
      </w:r>
      <w:r w:rsidR="006E45DF" w:rsidRPr="00BC795F">
        <w:t>)</w:t>
      </w:r>
      <w:r w:rsidR="001D3551" w:rsidRPr="00BC795F">
        <w:t xml:space="preserve"> (b)</w:t>
      </w:r>
    </w:p>
    <w:p w14:paraId="1C06F7EB" w14:textId="77777777" w:rsidR="00E739B4" w:rsidRPr="00BC795F" w:rsidRDefault="00CC4447" w:rsidP="0009432A">
      <w:pPr>
        <w:pStyle w:val="IMain"/>
      </w:pPr>
      <w:r w:rsidRPr="00BC795F">
        <w:tab/>
      </w:r>
      <w:r w:rsidR="0009432A" w:rsidRPr="00BC795F">
        <w:t>(1)</w:t>
      </w:r>
      <w:r w:rsidR="0009432A" w:rsidRPr="00BC795F">
        <w:tab/>
      </w:r>
      <w:r w:rsidR="002764CB" w:rsidRPr="00BC795F">
        <w:t>The</w:t>
      </w:r>
      <w:r w:rsidR="00E739B4" w:rsidRPr="00BC795F">
        <w:t xml:space="preserve"> owner of affected residential premises must</w:t>
      </w:r>
      <w:r w:rsidR="003A1D35" w:rsidRPr="00BC795F">
        <w:t xml:space="preserve"> ensure that</w:t>
      </w:r>
      <w:r w:rsidR="00E739B4" w:rsidRPr="00BC795F">
        <w:t>—</w:t>
      </w:r>
    </w:p>
    <w:p w14:paraId="5261C0D2" w14:textId="77777777" w:rsidR="00E739B4" w:rsidRPr="00BC795F" w:rsidRDefault="00434709" w:rsidP="00434709">
      <w:pPr>
        <w:pStyle w:val="Ipara"/>
      </w:pPr>
      <w:r w:rsidRPr="00BC795F">
        <w:tab/>
        <w:t>(a)</w:t>
      </w:r>
      <w:r w:rsidRPr="00BC795F">
        <w:tab/>
      </w:r>
      <w:r w:rsidR="00E739B4" w:rsidRPr="00BC795F">
        <w:t xml:space="preserve">a licensed asbestos removalist </w:t>
      </w:r>
      <w:r w:rsidR="005B42D3" w:rsidRPr="00BC795F">
        <w:t>does</w:t>
      </w:r>
      <w:r w:rsidR="00D82B5D" w:rsidRPr="00BC795F">
        <w:t xml:space="preserve"> the</w:t>
      </w:r>
      <w:r w:rsidR="00E739B4" w:rsidRPr="00BC795F">
        <w:t xml:space="preserve"> following </w:t>
      </w:r>
      <w:r w:rsidR="0036750A" w:rsidRPr="00BC795F">
        <w:t>in relation to</w:t>
      </w:r>
      <w:r w:rsidR="00CC4447" w:rsidRPr="00BC795F">
        <w:t xml:space="preserve"> </w:t>
      </w:r>
      <w:r w:rsidR="00BE18CD" w:rsidRPr="00BC795F">
        <w:t xml:space="preserve">the current </w:t>
      </w:r>
      <w:r w:rsidR="00CC4447" w:rsidRPr="00BC795F">
        <w:t xml:space="preserve">asbestos contamination report for the </w:t>
      </w:r>
      <w:r w:rsidR="0036750A" w:rsidRPr="00BC795F">
        <w:t>premises</w:t>
      </w:r>
      <w:r w:rsidR="00A86144" w:rsidRPr="00BC795F">
        <w:t xml:space="preserve">, </w:t>
      </w:r>
      <w:r w:rsidR="00E739B4" w:rsidRPr="00BC795F">
        <w:t>within 6 months after the inspection date for the report:</w:t>
      </w:r>
    </w:p>
    <w:p w14:paraId="0B2F18F3" w14:textId="77777777" w:rsidR="00E739B4" w:rsidRPr="00BC795F" w:rsidRDefault="009C08F5" w:rsidP="009C08F5">
      <w:pPr>
        <w:pStyle w:val="Isubpara"/>
      </w:pPr>
      <w:r w:rsidRPr="00BC795F">
        <w:tab/>
        <w:t>(i)</w:t>
      </w:r>
      <w:r w:rsidRPr="00BC795F">
        <w:tab/>
      </w:r>
      <w:r w:rsidR="00E739B4" w:rsidRPr="00BC795F">
        <w:t xml:space="preserve">any work required under the contamination management plan </w:t>
      </w:r>
      <w:r w:rsidR="00E64E21" w:rsidRPr="00BC795F">
        <w:t xml:space="preserve">in the report </w:t>
      </w:r>
      <w:r w:rsidR="00E739B4" w:rsidRPr="00BC795F">
        <w:t>to seal, lock or clean the living area of</w:t>
      </w:r>
      <w:r w:rsidR="00D83DDF" w:rsidRPr="00BC795F">
        <w:t xml:space="preserve"> an affected building </w:t>
      </w:r>
      <w:r w:rsidR="007D3950" w:rsidRPr="00BC795F">
        <w:t>at</w:t>
      </w:r>
      <w:r w:rsidR="00E739B4" w:rsidRPr="00BC795F">
        <w:t xml:space="preserve"> the premises;</w:t>
      </w:r>
    </w:p>
    <w:p w14:paraId="28DCE1E5" w14:textId="77777777" w:rsidR="00E739B4" w:rsidRPr="00BC795F" w:rsidRDefault="009C08F5" w:rsidP="009C08F5">
      <w:pPr>
        <w:pStyle w:val="Isubpara"/>
      </w:pPr>
      <w:r w:rsidRPr="00BC795F">
        <w:tab/>
        <w:t>(ii)</w:t>
      </w:r>
      <w:r w:rsidRPr="00BC795F">
        <w:tab/>
      </w:r>
      <w:r w:rsidR="00E739B4" w:rsidRPr="00BC795F">
        <w:t xml:space="preserve">install </w:t>
      </w:r>
      <w:r w:rsidR="00341DC1" w:rsidRPr="00BC795F">
        <w:t>all</w:t>
      </w:r>
      <w:r w:rsidR="00E739B4" w:rsidRPr="00BC795F">
        <w:t xml:space="preserve"> </w:t>
      </w:r>
      <w:r w:rsidR="00473621" w:rsidRPr="00BC795F">
        <w:t xml:space="preserve">additional approved </w:t>
      </w:r>
      <w:r w:rsidR="00E739B4" w:rsidRPr="00BC795F">
        <w:t>warning sign</w:t>
      </w:r>
      <w:r w:rsidR="00341DC1" w:rsidRPr="00BC795F">
        <w:t>s</w:t>
      </w:r>
      <w:r w:rsidR="00E739B4" w:rsidRPr="00BC795F">
        <w:t xml:space="preserve"> required under the contamination management plan</w:t>
      </w:r>
      <w:r w:rsidR="00E64E21" w:rsidRPr="00BC795F">
        <w:t xml:space="preserve"> in the report</w:t>
      </w:r>
      <w:r w:rsidR="00E739B4" w:rsidRPr="00BC795F">
        <w:t>; and</w:t>
      </w:r>
    </w:p>
    <w:p w14:paraId="3CD2C9D6" w14:textId="77777777" w:rsidR="00E739B4" w:rsidRPr="00BC795F" w:rsidRDefault="009C08F5" w:rsidP="009C08F5">
      <w:pPr>
        <w:pStyle w:val="Ipara"/>
      </w:pPr>
      <w:r w:rsidRPr="00BC795F">
        <w:tab/>
        <w:t>(b)</w:t>
      </w:r>
      <w:r w:rsidRPr="00BC795F">
        <w:tab/>
      </w:r>
      <w:r w:rsidR="00E739B4" w:rsidRPr="00BC795F">
        <w:t xml:space="preserve">any other requirement in </w:t>
      </w:r>
      <w:r w:rsidR="006D43C8" w:rsidRPr="00BC795F">
        <w:t>the</w:t>
      </w:r>
      <w:r w:rsidR="00E739B4" w:rsidRPr="00BC795F">
        <w:t xml:space="preserve"> contamination management plan</w:t>
      </w:r>
      <w:r w:rsidR="00DE3007" w:rsidRPr="00BC795F">
        <w:t xml:space="preserve"> </w:t>
      </w:r>
      <w:r w:rsidR="006D43C8" w:rsidRPr="00BC795F">
        <w:t>in the</w:t>
      </w:r>
      <w:r w:rsidR="00DE3007" w:rsidRPr="00BC795F">
        <w:t xml:space="preserve"> report</w:t>
      </w:r>
      <w:r w:rsidR="005B42D3" w:rsidRPr="00BC795F">
        <w:t xml:space="preserve"> is complied with</w:t>
      </w:r>
      <w:r w:rsidR="00E739B4" w:rsidRPr="00BC795F">
        <w:t>; and</w:t>
      </w:r>
    </w:p>
    <w:p w14:paraId="7D95E0B1" w14:textId="77777777" w:rsidR="00E739B4" w:rsidRPr="00BC795F" w:rsidRDefault="009C08F5" w:rsidP="00B51DCF">
      <w:pPr>
        <w:pStyle w:val="Ipara"/>
      </w:pPr>
      <w:r w:rsidRPr="00BC795F">
        <w:tab/>
      </w:r>
      <w:r w:rsidR="00E739B4" w:rsidRPr="00BC795F">
        <w:t>(</w:t>
      </w:r>
      <w:r w:rsidR="00463C46" w:rsidRPr="00BC795F">
        <w:t>c</w:t>
      </w:r>
      <w:r w:rsidR="00E739B4" w:rsidRPr="00BC795F">
        <w:t>)</w:t>
      </w:r>
      <w:r w:rsidR="00E739B4" w:rsidRPr="00BC795F">
        <w:tab/>
      </w:r>
      <w:r w:rsidR="00A93FAB" w:rsidRPr="00BC795F">
        <w:t>if an occupier of the premises is not the owner—</w:t>
      </w:r>
      <w:r w:rsidR="00E739B4" w:rsidRPr="00BC795F">
        <w:t>a copy of</w:t>
      </w:r>
      <w:r w:rsidR="006D43C8" w:rsidRPr="00BC795F">
        <w:t xml:space="preserve"> the</w:t>
      </w:r>
      <w:r w:rsidR="00463C46" w:rsidRPr="00BC795F">
        <w:t xml:space="preserve"> report</w:t>
      </w:r>
      <w:r w:rsidR="00E739B4" w:rsidRPr="00BC795F">
        <w:t xml:space="preserve"> </w:t>
      </w:r>
      <w:r w:rsidR="005B42D3" w:rsidRPr="00BC795F">
        <w:t xml:space="preserve">is given </w:t>
      </w:r>
      <w:r w:rsidR="00E739B4" w:rsidRPr="00BC795F">
        <w:t xml:space="preserve">to </w:t>
      </w:r>
      <w:r w:rsidR="00AE15EA" w:rsidRPr="00BC795F">
        <w:t>the</w:t>
      </w:r>
      <w:r w:rsidR="00E739B4" w:rsidRPr="00BC795F">
        <w:t xml:space="preserve"> occupier of the premises.</w:t>
      </w:r>
    </w:p>
    <w:p w14:paraId="79D9F137" w14:textId="77777777" w:rsidR="00544DC6" w:rsidRPr="00BC795F" w:rsidRDefault="00544DC6" w:rsidP="00544DC6">
      <w:pPr>
        <w:pStyle w:val="IMain"/>
      </w:pPr>
      <w:r w:rsidRPr="00BC795F">
        <w:tab/>
        <w:t>(2)</w:t>
      </w:r>
      <w:r w:rsidRPr="00BC795F">
        <w:tab/>
      </w:r>
      <w:r w:rsidR="00763916" w:rsidRPr="00BC795F">
        <w:t>T</w:t>
      </w:r>
      <w:r w:rsidR="00DA4B13" w:rsidRPr="00BC795F">
        <w:t xml:space="preserve">he following information </w:t>
      </w:r>
      <w:r w:rsidR="00763916" w:rsidRPr="00BC795F">
        <w:t xml:space="preserve">may be removed </w:t>
      </w:r>
      <w:r w:rsidR="00DA4B13" w:rsidRPr="00BC795F">
        <w:t>from</w:t>
      </w:r>
      <w:r w:rsidR="007468AB" w:rsidRPr="00BC795F">
        <w:t xml:space="preserve"> </w:t>
      </w:r>
      <w:r w:rsidR="00763916" w:rsidRPr="00BC795F">
        <w:t>a</w:t>
      </w:r>
      <w:r w:rsidR="007468AB" w:rsidRPr="00BC795F">
        <w:t xml:space="preserve"> copy of the current asbestos contamination report </w:t>
      </w:r>
      <w:r w:rsidR="00DA4B13" w:rsidRPr="00BC795F">
        <w:t>before</w:t>
      </w:r>
      <w:r w:rsidR="00763916" w:rsidRPr="00BC795F">
        <w:t xml:space="preserve"> it is given to</w:t>
      </w:r>
      <w:r w:rsidR="0013505F" w:rsidRPr="00BC795F">
        <w:t xml:space="preserve"> the occupier of the </w:t>
      </w:r>
      <w:r w:rsidR="00B5793E" w:rsidRPr="00BC795F">
        <w:t>premises</w:t>
      </w:r>
      <w:r w:rsidR="000858CA" w:rsidRPr="00BC795F">
        <w:t xml:space="preserve"> under subsection (1) (c)</w:t>
      </w:r>
      <w:r w:rsidR="00AF311A" w:rsidRPr="00BC795F">
        <w:t xml:space="preserve"> or before it is displayed under subsection (3) (b)</w:t>
      </w:r>
      <w:r w:rsidR="00DA4B13" w:rsidRPr="00BC795F">
        <w:t>:</w:t>
      </w:r>
    </w:p>
    <w:p w14:paraId="3907C231" w14:textId="77777777" w:rsidR="00DA4B13" w:rsidRPr="00BC795F" w:rsidRDefault="00DA4B13" w:rsidP="00DA4B13">
      <w:pPr>
        <w:pStyle w:val="Ipara"/>
      </w:pPr>
      <w:r w:rsidRPr="00BC795F">
        <w:tab/>
        <w:t>(a)</w:t>
      </w:r>
      <w:r w:rsidRPr="00BC795F">
        <w:tab/>
        <w:t>information that identifies an individual;</w:t>
      </w:r>
    </w:p>
    <w:p w14:paraId="79B1AB56" w14:textId="77777777" w:rsidR="00DA4B13" w:rsidRPr="00BC795F" w:rsidRDefault="00DA4B13" w:rsidP="00DA4B13">
      <w:pPr>
        <w:pStyle w:val="Ipara"/>
      </w:pPr>
      <w:r w:rsidRPr="00BC795F">
        <w:tab/>
        <w:t>(b)</w:t>
      </w:r>
      <w:r w:rsidRPr="00BC795F">
        <w:tab/>
        <w:t>any contact details of an individual.</w:t>
      </w:r>
    </w:p>
    <w:p w14:paraId="300704C5" w14:textId="77777777" w:rsidR="00E739B4" w:rsidRPr="00BC795F" w:rsidRDefault="00E64E21" w:rsidP="00A9441F">
      <w:pPr>
        <w:pStyle w:val="IMain"/>
        <w:keepNext/>
      </w:pPr>
      <w:r w:rsidRPr="00BC795F">
        <w:lastRenderedPageBreak/>
        <w:tab/>
        <w:t>(</w:t>
      </w:r>
      <w:r w:rsidR="00544DC6" w:rsidRPr="00BC795F">
        <w:t>3</w:t>
      </w:r>
      <w:r w:rsidRPr="00BC795F">
        <w:t>)</w:t>
      </w:r>
      <w:r w:rsidRPr="00BC795F">
        <w:tab/>
      </w:r>
      <w:r w:rsidR="00AE15EA" w:rsidRPr="00BC795F">
        <w:t>The</w:t>
      </w:r>
      <w:r w:rsidR="00E739B4" w:rsidRPr="00BC795F">
        <w:t xml:space="preserve"> </w:t>
      </w:r>
      <w:r w:rsidR="004742F1" w:rsidRPr="00BC795F">
        <w:t>owner</w:t>
      </w:r>
      <w:r w:rsidR="00E739B4" w:rsidRPr="00BC795F">
        <w:t xml:space="preserve"> of affected residential premises</w:t>
      </w:r>
      <w:r w:rsidR="003B4AFC" w:rsidRPr="00BC795F">
        <w:t xml:space="preserve"> </w:t>
      </w:r>
      <w:r w:rsidR="00E739B4" w:rsidRPr="00BC795F">
        <w:t>must</w:t>
      </w:r>
      <w:r w:rsidR="00001325" w:rsidRPr="00BC795F">
        <w:t xml:space="preserve"> ensure</w:t>
      </w:r>
      <w:r w:rsidR="00BF04A4" w:rsidRPr="00BC795F">
        <w:t xml:space="preserve"> that</w:t>
      </w:r>
      <w:r w:rsidR="00E739B4" w:rsidRPr="00BC795F">
        <w:t>—</w:t>
      </w:r>
    </w:p>
    <w:p w14:paraId="184EBD3B" w14:textId="77777777" w:rsidR="00E739B4" w:rsidRPr="00BC795F" w:rsidRDefault="003B4AFC" w:rsidP="003B4AFC">
      <w:pPr>
        <w:pStyle w:val="Ipara"/>
      </w:pPr>
      <w:r w:rsidRPr="00BC795F">
        <w:tab/>
        <w:t>(a)</w:t>
      </w:r>
      <w:r w:rsidRPr="00BC795F">
        <w:tab/>
      </w:r>
      <w:r w:rsidR="00DE1912" w:rsidRPr="00BC795F">
        <w:t>a</w:t>
      </w:r>
      <w:r w:rsidR="00B15724" w:rsidRPr="00BC795F">
        <w:t>n approved</w:t>
      </w:r>
      <w:r w:rsidR="00DE1912" w:rsidRPr="00BC795F">
        <w:t xml:space="preserve"> display case </w:t>
      </w:r>
      <w:r w:rsidR="001A1920" w:rsidRPr="00BC795F">
        <w:t xml:space="preserve">that has been provided by the Territory </w:t>
      </w:r>
      <w:r w:rsidRPr="00BC795F">
        <w:t xml:space="preserve">is </w:t>
      </w:r>
      <w:r w:rsidR="00662DE0" w:rsidRPr="00BC795F">
        <w:t>situated</w:t>
      </w:r>
      <w:r w:rsidRPr="00BC795F">
        <w:t xml:space="preserve"> </w:t>
      </w:r>
      <w:r w:rsidR="00DE1912" w:rsidRPr="00BC795F">
        <w:t>at the premises</w:t>
      </w:r>
      <w:r w:rsidR="00001325" w:rsidRPr="00BC795F">
        <w:t xml:space="preserve"> in a</w:t>
      </w:r>
      <w:r w:rsidR="00BF04A4" w:rsidRPr="00BC795F">
        <w:t xml:space="preserve"> way and</w:t>
      </w:r>
      <w:r w:rsidR="00001325" w:rsidRPr="00BC795F">
        <w:t xml:space="preserve"> </w:t>
      </w:r>
      <w:r w:rsidR="00662DE0" w:rsidRPr="00BC795F">
        <w:t>place</w:t>
      </w:r>
      <w:r w:rsidR="00001325" w:rsidRPr="00BC795F">
        <w:t xml:space="preserve"> stated in the approval</w:t>
      </w:r>
      <w:r w:rsidR="002C0976" w:rsidRPr="00BC795F">
        <w:t xml:space="preserve"> under section 339</w:t>
      </w:r>
      <w:r w:rsidR="006F0E42" w:rsidRPr="00BC795F">
        <w:t xml:space="preserve"> (2)</w:t>
      </w:r>
      <w:r w:rsidR="00DE1912" w:rsidRPr="00BC795F">
        <w:t>; and</w:t>
      </w:r>
    </w:p>
    <w:p w14:paraId="1FBE34BC" w14:textId="77777777" w:rsidR="00E739B4" w:rsidRPr="00BC795F" w:rsidRDefault="003B4AFC" w:rsidP="003B4AFC">
      <w:pPr>
        <w:pStyle w:val="Ipara"/>
      </w:pPr>
      <w:r w:rsidRPr="00BC795F">
        <w:tab/>
        <w:t>(b)</w:t>
      </w:r>
      <w:r w:rsidRPr="00BC795F">
        <w:tab/>
        <w:t xml:space="preserve">a </w:t>
      </w:r>
      <w:r w:rsidR="00422CF1" w:rsidRPr="00BC795F">
        <w:t xml:space="preserve">readable </w:t>
      </w:r>
      <w:r w:rsidRPr="00BC795F">
        <w:t>copy of the</w:t>
      </w:r>
      <w:r w:rsidR="00B5793E" w:rsidRPr="00BC795F">
        <w:t xml:space="preserve"> current</w:t>
      </w:r>
      <w:r w:rsidRPr="00BC795F">
        <w:t xml:space="preserve"> asbestos contamination report for the premises </w:t>
      </w:r>
      <w:r w:rsidR="00001325" w:rsidRPr="00BC795F">
        <w:t>is displayed in the</w:t>
      </w:r>
      <w:r w:rsidRPr="00BC795F">
        <w:t xml:space="preserve"> case.</w:t>
      </w:r>
    </w:p>
    <w:p w14:paraId="5EF9E1E4" w14:textId="77777777" w:rsidR="001D2D13" w:rsidRPr="00BC795F" w:rsidRDefault="00EB677C" w:rsidP="00EB677C">
      <w:pPr>
        <w:pStyle w:val="IMain"/>
      </w:pPr>
      <w:r w:rsidRPr="00BC795F">
        <w:tab/>
      </w:r>
      <w:r w:rsidR="00422CF1" w:rsidRPr="00BC795F">
        <w:t>(4</w:t>
      </w:r>
      <w:r w:rsidRPr="00BC795F">
        <w:t>)</w:t>
      </w:r>
      <w:r w:rsidRPr="00BC795F">
        <w:tab/>
      </w:r>
      <w:r w:rsidR="001D2D13" w:rsidRPr="00BC795F">
        <w:t>In this section:</w:t>
      </w:r>
    </w:p>
    <w:p w14:paraId="335BE09D" w14:textId="77777777" w:rsidR="00E739B4" w:rsidRPr="00BC795F" w:rsidRDefault="00E739B4" w:rsidP="00BC795F">
      <w:pPr>
        <w:pStyle w:val="aDef"/>
      </w:pPr>
      <w:r w:rsidRPr="00BC795F">
        <w:rPr>
          <w:rStyle w:val="charBoldItals"/>
        </w:rPr>
        <w:t>inspection date</w:t>
      </w:r>
      <w:r w:rsidRPr="00BC795F">
        <w:t>, for an asbestos contamination report, means the date the premises were last inspected by the licensed asbestos assessor for the purposes of preparing the report.</w:t>
      </w:r>
    </w:p>
    <w:p w14:paraId="66C4B961" w14:textId="77777777" w:rsidR="000B0CC3" w:rsidRPr="00BC795F" w:rsidRDefault="000B0CC3" w:rsidP="000B0CC3">
      <w:pPr>
        <w:pStyle w:val="IH5Sec"/>
      </w:pPr>
      <w:r w:rsidRPr="00BC795F">
        <w:t>342A</w:t>
      </w:r>
      <w:r w:rsidRPr="00BC795F">
        <w:tab/>
        <w:t>Requirements for people at affected residential premises—Act, s 47</w:t>
      </w:r>
      <w:r w:rsidR="00B34942" w:rsidRPr="00BC795F">
        <w:t>O</w:t>
      </w:r>
      <w:r w:rsidRPr="00BC795F">
        <w:t> (</w:t>
      </w:r>
      <w:r w:rsidR="00B34942" w:rsidRPr="00BC795F">
        <w:t>4</w:t>
      </w:r>
      <w:r w:rsidRPr="00BC795F">
        <w:t>)</w:t>
      </w:r>
    </w:p>
    <w:p w14:paraId="2408AFFB" w14:textId="77777777" w:rsidR="000B0CC3" w:rsidRPr="00BC795F" w:rsidRDefault="000B0CC3" w:rsidP="0059105C">
      <w:pPr>
        <w:pStyle w:val="Amainreturn"/>
      </w:pPr>
      <w:r w:rsidRPr="00BC795F">
        <w:t>A person at affected residential premises must not tamper, or attempt to tamper, with—</w:t>
      </w:r>
    </w:p>
    <w:p w14:paraId="7C53FFAE" w14:textId="77777777" w:rsidR="000B0CC3" w:rsidRPr="00BC795F" w:rsidRDefault="000B0CC3" w:rsidP="000B0CC3">
      <w:pPr>
        <w:pStyle w:val="Ipara"/>
      </w:pPr>
      <w:r w:rsidRPr="00BC795F">
        <w:tab/>
        <w:t>(a)</w:t>
      </w:r>
      <w:r w:rsidRPr="00BC795F">
        <w:tab/>
        <w:t>work undertaken to seal, lock or clean the living area of an affected building at the premises; or</w:t>
      </w:r>
    </w:p>
    <w:p w14:paraId="3D84ABB3" w14:textId="77777777" w:rsidR="000B0CC3" w:rsidRPr="00BC795F" w:rsidRDefault="000B0CC3" w:rsidP="000B0CC3">
      <w:pPr>
        <w:pStyle w:val="Ipara"/>
      </w:pPr>
      <w:r w:rsidRPr="00BC795F">
        <w:tab/>
        <w:t>(b)</w:t>
      </w:r>
      <w:r w:rsidRPr="00BC795F">
        <w:tab/>
        <w:t>an approved warning sign required under the contamination management plan for the premises; or</w:t>
      </w:r>
    </w:p>
    <w:p w14:paraId="25BBC4AD" w14:textId="77777777" w:rsidR="000B0CC3" w:rsidRPr="00BC795F" w:rsidRDefault="000B0CC3" w:rsidP="000B0CC3">
      <w:pPr>
        <w:pStyle w:val="Ipara"/>
      </w:pPr>
      <w:r w:rsidRPr="00BC795F">
        <w:tab/>
        <w:t>(c)</w:t>
      </w:r>
      <w:r w:rsidRPr="00BC795F">
        <w:tab/>
        <w:t xml:space="preserve">an approved display case situated at the premises or a current </w:t>
      </w:r>
      <w:r w:rsidR="00A518A8" w:rsidRPr="00BC795F">
        <w:t xml:space="preserve">asbestos </w:t>
      </w:r>
      <w:r w:rsidRPr="00BC795F">
        <w:t xml:space="preserve">contamination </w:t>
      </w:r>
      <w:r w:rsidR="00A518A8" w:rsidRPr="00BC795F">
        <w:t>report</w:t>
      </w:r>
      <w:r w:rsidRPr="00BC795F">
        <w:t xml:space="preserve"> displayed in the case.</w:t>
      </w:r>
    </w:p>
    <w:p w14:paraId="2F74E1BD" w14:textId="77777777" w:rsidR="00C64125" w:rsidRPr="00BC795F" w:rsidRDefault="00BC795F" w:rsidP="00BC795F">
      <w:pPr>
        <w:pStyle w:val="AH5Sec"/>
        <w:shd w:val="pct25" w:color="auto" w:fill="auto"/>
      </w:pPr>
      <w:bookmarkStart w:id="34" w:name="_Toc32912476"/>
      <w:r w:rsidRPr="00BC795F">
        <w:rPr>
          <w:rStyle w:val="CharSectNo"/>
        </w:rPr>
        <w:t>28</w:t>
      </w:r>
      <w:r w:rsidRPr="00BC795F">
        <w:tab/>
      </w:r>
      <w:r w:rsidR="00C64125" w:rsidRPr="00BC795F">
        <w:t>Schedule 5, part 5.1 heading</w:t>
      </w:r>
      <w:bookmarkEnd w:id="34"/>
    </w:p>
    <w:p w14:paraId="3204CEAD" w14:textId="77777777" w:rsidR="00C64125" w:rsidRPr="00BC795F" w:rsidRDefault="00C64125" w:rsidP="00C64125">
      <w:pPr>
        <w:pStyle w:val="direction"/>
      </w:pPr>
      <w:r w:rsidRPr="00BC795F">
        <w:t>substitute</w:t>
      </w:r>
    </w:p>
    <w:p w14:paraId="7D799378" w14:textId="77777777" w:rsidR="00C64125" w:rsidRPr="00BC795F" w:rsidRDefault="00C64125" w:rsidP="00A9441F">
      <w:pPr>
        <w:pStyle w:val="ISched-heading"/>
        <w:keepNext w:val="0"/>
      </w:pPr>
      <w:r w:rsidRPr="00BC795F">
        <w:t>Part 5.1</w:t>
      </w:r>
      <w:r w:rsidRPr="00BC795F">
        <w:tab/>
        <w:t>Reviewable decisions under</w:t>
      </w:r>
      <w:r w:rsidR="00E45D40" w:rsidRPr="00BC795F">
        <w:t> </w:t>
      </w:r>
      <w:r w:rsidRPr="00BC795F">
        <w:t>Act</w:t>
      </w:r>
    </w:p>
    <w:p w14:paraId="3C1B4D84" w14:textId="77777777" w:rsidR="00C64125" w:rsidRPr="00BC795F" w:rsidRDefault="00BC795F" w:rsidP="00BC795F">
      <w:pPr>
        <w:pStyle w:val="AH5Sec"/>
        <w:shd w:val="pct25" w:color="auto" w:fill="auto"/>
      </w:pPr>
      <w:bookmarkStart w:id="35" w:name="_Toc32912477"/>
      <w:r w:rsidRPr="00BC795F">
        <w:rPr>
          <w:rStyle w:val="CharSectNo"/>
        </w:rPr>
        <w:lastRenderedPageBreak/>
        <w:t>29</w:t>
      </w:r>
      <w:r w:rsidRPr="00BC795F">
        <w:tab/>
      </w:r>
      <w:r w:rsidR="00C64125" w:rsidRPr="00BC795F">
        <w:t>Schedule 5, part 5.1, new item 1A</w:t>
      </w:r>
      <w:bookmarkEnd w:id="35"/>
    </w:p>
    <w:p w14:paraId="7E79A295" w14:textId="77777777" w:rsidR="00C64125" w:rsidRPr="00BC795F" w:rsidRDefault="00C64125" w:rsidP="00C64125">
      <w:pPr>
        <w:pStyle w:val="direction"/>
      </w:pPr>
      <w:r w:rsidRPr="00BC795F">
        <w:t>before item 1, insert</w:t>
      </w:r>
    </w:p>
    <w:p w14:paraId="1B5F21F8" w14:textId="77777777" w:rsidR="005857A5" w:rsidRPr="00BC795F" w:rsidRDefault="005857A5" w:rsidP="005857A5">
      <w:pPr>
        <w:suppressLineNumbers/>
        <w:rPr>
          <w:sz w:val="12"/>
          <w:szCs w:val="8"/>
        </w:rPr>
      </w:pPr>
    </w:p>
    <w:tbl>
      <w:tblPr>
        <w:tblW w:w="4315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1326"/>
        <w:gridCol w:w="2105"/>
        <w:gridCol w:w="2105"/>
      </w:tblGrid>
      <w:tr w:rsidR="00C64125" w:rsidRPr="00BC795F" w14:paraId="109ED4E0" w14:textId="77777777" w:rsidTr="00C64125">
        <w:trPr>
          <w:cantSplit/>
        </w:trPr>
        <w:tc>
          <w:tcPr>
            <w:tcW w:w="833" w:type="pct"/>
          </w:tcPr>
          <w:p w14:paraId="2BA6FA0A" w14:textId="77777777" w:rsidR="00C64125" w:rsidRPr="00BC795F" w:rsidRDefault="00C64125" w:rsidP="00C64125">
            <w:pPr>
              <w:pStyle w:val="TableText"/>
              <w:rPr>
                <w:caps/>
                <w:sz w:val="20"/>
              </w:rPr>
            </w:pPr>
            <w:r w:rsidRPr="00BC795F">
              <w:rPr>
                <w:caps/>
                <w:sz w:val="20"/>
              </w:rPr>
              <w:t>1A</w:t>
            </w:r>
          </w:p>
        </w:tc>
        <w:tc>
          <w:tcPr>
            <w:tcW w:w="998" w:type="pct"/>
          </w:tcPr>
          <w:p w14:paraId="3FD32E65" w14:textId="77777777" w:rsidR="00C64125" w:rsidRPr="00BC795F" w:rsidRDefault="00C64125" w:rsidP="00C64125">
            <w:pPr>
              <w:pStyle w:val="TableText"/>
            </w:pPr>
            <w:r w:rsidRPr="00BC795F">
              <w:rPr>
                <w:caps/>
                <w:sz w:val="20"/>
              </w:rPr>
              <w:t>47T</w:t>
            </w:r>
            <w:r w:rsidR="001C5748" w:rsidRPr="00BC795F">
              <w:rPr>
                <w:caps/>
                <w:sz w:val="20"/>
              </w:rPr>
              <w:t xml:space="preserve"> (1)</w:t>
            </w:r>
            <w:r w:rsidRPr="00BC795F">
              <w:rPr>
                <w:caps/>
                <w:sz w:val="20"/>
              </w:rPr>
              <w:t xml:space="preserve"> </w:t>
            </w:r>
            <w:r w:rsidRPr="00BC795F">
              <w:rPr>
                <w:sz w:val="20"/>
              </w:rPr>
              <w:t>(b)</w:t>
            </w:r>
          </w:p>
        </w:tc>
        <w:tc>
          <w:tcPr>
            <w:tcW w:w="1584" w:type="pct"/>
          </w:tcPr>
          <w:p w14:paraId="23A7AD96" w14:textId="77777777" w:rsidR="00C64125" w:rsidRPr="00BC795F" w:rsidRDefault="00C64125" w:rsidP="00C64125">
            <w:pPr>
              <w:pStyle w:val="TableText"/>
              <w:rPr>
                <w:sz w:val="20"/>
              </w:rPr>
            </w:pPr>
            <w:r w:rsidRPr="00BC795F">
              <w:rPr>
                <w:sz w:val="20"/>
              </w:rPr>
              <w:t xml:space="preserve">refuse to allow </w:t>
            </w:r>
            <w:r w:rsidR="00BE1CA8" w:rsidRPr="00BC795F">
              <w:rPr>
                <w:sz w:val="20"/>
              </w:rPr>
              <w:t>individual</w:t>
            </w:r>
            <w:r w:rsidRPr="00BC795F">
              <w:rPr>
                <w:sz w:val="20"/>
              </w:rPr>
              <w:t xml:space="preserve"> to occupy affected residential premises for which there is an occupancy prohibition</w:t>
            </w:r>
          </w:p>
        </w:tc>
        <w:tc>
          <w:tcPr>
            <w:tcW w:w="1584" w:type="pct"/>
          </w:tcPr>
          <w:p w14:paraId="72BB259C" w14:textId="77777777" w:rsidR="00C64125" w:rsidRPr="00BC795F" w:rsidRDefault="00C64125" w:rsidP="00C64125">
            <w:pPr>
              <w:pStyle w:val="TableText"/>
              <w:rPr>
                <w:sz w:val="20"/>
              </w:rPr>
            </w:pPr>
            <w:r w:rsidRPr="00BC795F">
              <w:rPr>
                <w:sz w:val="20"/>
              </w:rPr>
              <w:t xml:space="preserve">owner of affected residential premises or proposed occupant </w:t>
            </w:r>
          </w:p>
        </w:tc>
      </w:tr>
    </w:tbl>
    <w:p w14:paraId="38594AF3" w14:textId="77777777" w:rsidR="001C51B9" w:rsidRPr="00BC795F" w:rsidRDefault="00BC795F" w:rsidP="00BC795F">
      <w:pPr>
        <w:pStyle w:val="AH5Sec"/>
        <w:shd w:val="pct25" w:color="auto" w:fill="auto"/>
      </w:pPr>
      <w:bookmarkStart w:id="36" w:name="_Toc32912478"/>
      <w:r w:rsidRPr="00BC795F">
        <w:rPr>
          <w:rStyle w:val="CharSectNo"/>
        </w:rPr>
        <w:t>30</w:t>
      </w:r>
      <w:r w:rsidRPr="00BC795F">
        <w:tab/>
      </w:r>
      <w:r w:rsidR="001C51B9" w:rsidRPr="00BC795F">
        <w:t>Schedule 5, part 5.2 heading</w:t>
      </w:r>
      <w:bookmarkEnd w:id="36"/>
    </w:p>
    <w:p w14:paraId="549D213F" w14:textId="77777777" w:rsidR="001C51B9" w:rsidRPr="00BC795F" w:rsidRDefault="001C51B9" w:rsidP="001C51B9">
      <w:pPr>
        <w:pStyle w:val="direction"/>
      </w:pPr>
      <w:r w:rsidRPr="00BC795F">
        <w:t>substitute</w:t>
      </w:r>
    </w:p>
    <w:p w14:paraId="2B1146FA" w14:textId="77777777" w:rsidR="001C51B9" w:rsidRPr="00BC795F" w:rsidRDefault="003A736B" w:rsidP="001C51B9">
      <w:pPr>
        <w:pStyle w:val="ISched-heading"/>
      </w:pPr>
      <w:r w:rsidRPr="00BC795F">
        <w:t>Part</w:t>
      </w:r>
      <w:r w:rsidR="001C51B9" w:rsidRPr="00BC795F">
        <w:t xml:space="preserve"> 5.2</w:t>
      </w:r>
      <w:r w:rsidR="001C51B9" w:rsidRPr="00BC795F">
        <w:tab/>
        <w:t>Internally reviewable decisions under Act</w:t>
      </w:r>
    </w:p>
    <w:p w14:paraId="50DCBD89" w14:textId="77777777" w:rsidR="001C51B9" w:rsidRPr="00BC795F" w:rsidRDefault="00BC795F" w:rsidP="00BC795F">
      <w:pPr>
        <w:pStyle w:val="AH5Sec"/>
        <w:shd w:val="pct25" w:color="auto" w:fill="auto"/>
      </w:pPr>
      <w:bookmarkStart w:id="37" w:name="_Toc32912479"/>
      <w:r w:rsidRPr="00BC795F">
        <w:rPr>
          <w:rStyle w:val="CharSectNo"/>
        </w:rPr>
        <w:t>31</w:t>
      </w:r>
      <w:r w:rsidRPr="00BC795F">
        <w:tab/>
      </w:r>
      <w:r w:rsidR="001C51B9" w:rsidRPr="00BC795F">
        <w:t xml:space="preserve">Schedule 5, part 5.2, </w:t>
      </w:r>
      <w:r w:rsidR="00ED194F" w:rsidRPr="00BC795F">
        <w:t xml:space="preserve">new </w:t>
      </w:r>
      <w:r w:rsidR="00EC5567" w:rsidRPr="00BC795F">
        <w:t>item 1A</w:t>
      </w:r>
      <w:bookmarkEnd w:id="37"/>
    </w:p>
    <w:p w14:paraId="3F600D02" w14:textId="77777777" w:rsidR="00EC5567" w:rsidRPr="00BC795F" w:rsidRDefault="00B34942" w:rsidP="00B34942">
      <w:pPr>
        <w:pStyle w:val="direction"/>
      </w:pPr>
      <w:r w:rsidRPr="00BC795F">
        <w:t xml:space="preserve">before item 1, </w:t>
      </w:r>
      <w:r w:rsidR="00EC5567" w:rsidRPr="00BC795F">
        <w:t>insert</w:t>
      </w:r>
    </w:p>
    <w:p w14:paraId="62DFD034" w14:textId="77777777" w:rsidR="005857A5" w:rsidRPr="00BC795F" w:rsidRDefault="005857A5" w:rsidP="005857A5">
      <w:pPr>
        <w:suppressLineNumbers/>
        <w:rPr>
          <w:sz w:val="12"/>
          <w:szCs w:val="8"/>
        </w:rPr>
      </w:pPr>
    </w:p>
    <w:tbl>
      <w:tblPr>
        <w:tblW w:w="4315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1326"/>
        <w:gridCol w:w="2105"/>
        <w:gridCol w:w="2105"/>
      </w:tblGrid>
      <w:tr w:rsidR="00EC5567" w:rsidRPr="00BC795F" w14:paraId="1A76D66D" w14:textId="77777777" w:rsidTr="00282EE3">
        <w:trPr>
          <w:cantSplit/>
        </w:trPr>
        <w:tc>
          <w:tcPr>
            <w:tcW w:w="833" w:type="pct"/>
          </w:tcPr>
          <w:p w14:paraId="3F4349DC" w14:textId="77777777" w:rsidR="00EC5567" w:rsidRPr="00BC795F" w:rsidRDefault="00EC5567" w:rsidP="00884369">
            <w:pPr>
              <w:pStyle w:val="TableText"/>
              <w:rPr>
                <w:caps/>
                <w:sz w:val="20"/>
              </w:rPr>
            </w:pPr>
            <w:r w:rsidRPr="00BC795F">
              <w:rPr>
                <w:caps/>
                <w:sz w:val="20"/>
              </w:rPr>
              <w:t>1</w:t>
            </w:r>
            <w:r w:rsidR="00ED194F" w:rsidRPr="00BC795F">
              <w:rPr>
                <w:caps/>
                <w:sz w:val="20"/>
              </w:rPr>
              <w:t>A</w:t>
            </w:r>
          </w:p>
        </w:tc>
        <w:tc>
          <w:tcPr>
            <w:tcW w:w="998" w:type="pct"/>
          </w:tcPr>
          <w:p w14:paraId="13755723" w14:textId="77777777" w:rsidR="00EC5567" w:rsidRPr="00BC795F" w:rsidRDefault="00EB4BD0" w:rsidP="00884369">
            <w:pPr>
              <w:pStyle w:val="TableText"/>
            </w:pPr>
            <w:r w:rsidRPr="00BC795F">
              <w:rPr>
                <w:caps/>
                <w:sz w:val="20"/>
              </w:rPr>
              <w:t>47J (1) (</w:t>
            </w:r>
            <w:r w:rsidRPr="00BC795F">
              <w:rPr>
                <w:sz w:val="20"/>
              </w:rPr>
              <w:t>a</w:t>
            </w:r>
            <w:r w:rsidRPr="00BC795F">
              <w:rPr>
                <w:caps/>
                <w:sz w:val="20"/>
              </w:rPr>
              <w:t>) </w:t>
            </w:r>
            <w:r w:rsidRPr="00BC795F">
              <w:rPr>
                <w:sz w:val="20"/>
              </w:rPr>
              <w:t>(i)</w:t>
            </w:r>
          </w:p>
        </w:tc>
        <w:tc>
          <w:tcPr>
            <w:tcW w:w="1584" w:type="pct"/>
          </w:tcPr>
          <w:p w14:paraId="179CA7DE" w14:textId="77777777" w:rsidR="00EC5567" w:rsidRPr="00BC795F" w:rsidRDefault="00EB4BD0" w:rsidP="00884369">
            <w:pPr>
              <w:pStyle w:val="TableText"/>
              <w:rPr>
                <w:sz w:val="20"/>
              </w:rPr>
            </w:pPr>
            <w:r w:rsidRPr="00BC795F">
              <w:rPr>
                <w:sz w:val="20"/>
              </w:rPr>
              <w:t>s</w:t>
            </w:r>
            <w:r w:rsidR="004B4031" w:rsidRPr="00BC795F">
              <w:rPr>
                <w:sz w:val="20"/>
              </w:rPr>
              <w:t>tate</w:t>
            </w:r>
            <w:r w:rsidRPr="00BC795F">
              <w:rPr>
                <w:sz w:val="20"/>
              </w:rPr>
              <w:t xml:space="preserve"> expiry</w:t>
            </w:r>
            <w:r w:rsidR="004B4031" w:rsidRPr="00BC795F">
              <w:rPr>
                <w:sz w:val="20"/>
              </w:rPr>
              <w:t xml:space="preserve"> date as less than 2 years</w:t>
            </w:r>
            <w:r w:rsidRPr="00BC795F">
              <w:rPr>
                <w:sz w:val="20"/>
              </w:rPr>
              <w:t xml:space="preserve"> for </w:t>
            </w:r>
            <w:r w:rsidR="004B4031" w:rsidRPr="00BC795F">
              <w:rPr>
                <w:sz w:val="20"/>
              </w:rPr>
              <w:t>asbestos contamination report for affected residential premises</w:t>
            </w:r>
          </w:p>
        </w:tc>
        <w:tc>
          <w:tcPr>
            <w:tcW w:w="1584" w:type="pct"/>
          </w:tcPr>
          <w:p w14:paraId="6FE0B46E" w14:textId="77777777" w:rsidR="00EC5567" w:rsidRPr="00BC795F" w:rsidRDefault="004B4031" w:rsidP="00884369">
            <w:pPr>
              <w:pStyle w:val="TableText"/>
              <w:rPr>
                <w:sz w:val="20"/>
              </w:rPr>
            </w:pPr>
            <w:r w:rsidRPr="00BC795F">
              <w:rPr>
                <w:sz w:val="20"/>
              </w:rPr>
              <w:t>owner of affected residential premises</w:t>
            </w:r>
          </w:p>
        </w:tc>
      </w:tr>
    </w:tbl>
    <w:p w14:paraId="5C0CCDD1" w14:textId="77777777" w:rsidR="00E879D7" w:rsidRPr="00BC795F" w:rsidRDefault="00BC795F" w:rsidP="00BC795F">
      <w:pPr>
        <w:pStyle w:val="AH5Sec"/>
        <w:shd w:val="pct25" w:color="auto" w:fill="auto"/>
      </w:pPr>
      <w:bookmarkStart w:id="38" w:name="_Toc32912480"/>
      <w:r w:rsidRPr="00BC795F">
        <w:rPr>
          <w:rStyle w:val="CharSectNo"/>
        </w:rPr>
        <w:t>32</w:t>
      </w:r>
      <w:r w:rsidRPr="00BC795F">
        <w:tab/>
      </w:r>
      <w:r w:rsidR="00E879D7" w:rsidRPr="00BC795F">
        <w:t>Dictionary, n</w:t>
      </w:r>
      <w:r w:rsidR="00C66F46" w:rsidRPr="00BC795F">
        <w:t>ote 3</w:t>
      </w:r>
      <w:bookmarkEnd w:id="38"/>
    </w:p>
    <w:p w14:paraId="7240A9EF" w14:textId="77777777" w:rsidR="00E879D7" w:rsidRPr="00BC795F" w:rsidRDefault="00C66F46" w:rsidP="00E879D7">
      <w:pPr>
        <w:pStyle w:val="direction"/>
      </w:pPr>
      <w:r w:rsidRPr="00BC795F">
        <w:t>insert</w:t>
      </w:r>
    </w:p>
    <w:p w14:paraId="35C41BF4" w14:textId="77777777" w:rsidR="00B34E97" w:rsidRPr="00BC795F" w:rsidRDefault="00BC795F" w:rsidP="00BC795F">
      <w:pPr>
        <w:pStyle w:val="aNoteBulletss"/>
        <w:tabs>
          <w:tab w:val="left" w:pos="2300"/>
        </w:tabs>
      </w:pPr>
      <w:r w:rsidRPr="00BC795F">
        <w:rPr>
          <w:rFonts w:ascii="Symbol" w:hAnsi="Symbol"/>
        </w:rPr>
        <w:t></w:t>
      </w:r>
      <w:r w:rsidRPr="00BC795F">
        <w:rPr>
          <w:rFonts w:ascii="Symbol" w:hAnsi="Symbol"/>
        </w:rPr>
        <w:tab/>
      </w:r>
      <w:r w:rsidR="00B34E97" w:rsidRPr="00BC795F">
        <w:t>affected building</w:t>
      </w:r>
    </w:p>
    <w:p w14:paraId="3F71294C" w14:textId="77777777" w:rsidR="00C66F46" w:rsidRPr="00BC795F" w:rsidRDefault="00BC795F" w:rsidP="00BC795F">
      <w:pPr>
        <w:pStyle w:val="aNoteBulletss"/>
        <w:tabs>
          <w:tab w:val="left" w:pos="2300"/>
        </w:tabs>
      </w:pPr>
      <w:r w:rsidRPr="00BC795F">
        <w:rPr>
          <w:rFonts w:ascii="Symbol" w:hAnsi="Symbol"/>
        </w:rPr>
        <w:t></w:t>
      </w:r>
      <w:r w:rsidRPr="00BC795F">
        <w:rPr>
          <w:rFonts w:ascii="Symbol" w:hAnsi="Symbol"/>
        </w:rPr>
        <w:tab/>
      </w:r>
      <w:r w:rsidR="00C66F46" w:rsidRPr="00BC795F">
        <w:t xml:space="preserve">affected residential premises </w:t>
      </w:r>
    </w:p>
    <w:p w14:paraId="734A1149" w14:textId="77777777" w:rsidR="00037F0B" w:rsidRPr="00BC795F" w:rsidRDefault="00BC795F" w:rsidP="00BC795F">
      <w:pPr>
        <w:pStyle w:val="aNoteBulletss"/>
        <w:tabs>
          <w:tab w:val="left" w:pos="2300"/>
        </w:tabs>
      </w:pPr>
      <w:r w:rsidRPr="00BC795F">
        <w:rPr>
          <w:rFonts w:ascii="Symbol" w:hAnsi="Symbol"/>
        </w:rPr>
        <w:t></w:t>
      </w:r>
      <w:r w:rsidRPr="00BC795F">
        <w:rPr>
          <w:rFonts w:ascii="Symbol" w:hAnsi="Symbol"/>
        </w:rPr>
        <w:tab/>
      </w:r>
      <w:r w:rsidR="00037F0B" w:rsidRPr="00BC795F">
        <w:t>asbestos contamination</w:t>
      </w:r>
    </w:p>
    <w:p w14:paraId="7B862510" w14:textId="77777777" w:rsidR="00037F0B" w:rsidRPr="00BC795F" w:rsidRDefault="00BC795F" w:rsidP="00BC795F">
      <w:pPr>
        <w:pStyle w:val="aNoteBulletss"/>
        <w:tabs>
          <w:tab w:val="left" w:pos="2300"/>
        </w:tabs>
      </w:pPr>
      <w:r w:rsidRPr="00BC795F">
        <w:rPr>
          <w:rFonts w:ascii="Symbol" w:hAnsi="Symbol"/>
        </w:rPr>
        <w:t></w:t>
      </w:r>
      <w:r w:rsidRPr="00BC795F">
        <w:rPr>
          <w:rFonts w:ascii="Symbol" w:hAnsi="Symbol"/>
        </w:rPr>
        <w:tab/>
      </w:r>
      <w:r w:rsidR="00037F0B" w:rsidRPr="00BC795F">
        <w:t>asbestos contamination report</w:t>
      </w:r>
    </w:p>
    <w:p w14:paraId="6448C747" w14:textId="77777777" w:rsidR="00A53773" w:rsidRPr="00BC795F" w:rsidRDefault="00BC795F" w:rsidP="00BC795F">
      <w:pPr>
        <w:pStyle w:val="aNoteBulletss"/>
        <w:tabs>
          <w:tab w:val="left" w:pos="2300"/>
        </w:tabs>
      </w:pPr>
      <w:r w:rsidRPr="00BC795F">
        <w:rPr>
          <w:rFonts w:ascii="Symbol" w:hAnsi="Symbol"/>
        </w:rPr>
        <w:t></w:t>
      </w:r>
      <w:r w:rsidRPr="00BC795F">
        <w:rPr>
          <w:rFonts w:ascii="Symbol" w:hAnsi="Symbol"/>
        </w:rPr>
        <w:tab/>
      </w:r>
      <w:r w:rsidR="00A53773" w:rsidRPr="00BC795F">
        <w:t>building work</w:t>
      </w:r>
    </w:p>
    <w:p w14:paraId="5711E15B" w14:textId="77777777" w:rsidR="00A53773" w:rsidRPr="00BC795F" w:rsidRDefault="00BC795F" w:rsidP="00BC795F">
      <w:pPr>
        <w:pStyle w:val="aNoteBulletss"/>
        <w:tabs>
          <w:tab w:val="left" w:pos="2300"/>
        </w:tabs>
      </w:pPr>
      <w:r w:rsidRPr="00BC795F">
        <w:rPr>
          <w:rFonts w:ascii="Symbol" w:hAnsi="Symbol"/>
        </w:rPr>
        <w:t></w:t>
      </w:r>
      <w:r w:rsidRPr="00BC795F">
        <w:rPr>
          <w:rFonts w:ascii="Symbol" w:hAnsi="Symbol"/>
        </w:rPr>
        <w:tab/>
      </w:r>
      <w:r w:rsidR="00A53773" w:rsidRPr="00BC795F">
        <w:t>buyback scheme</w:t>
      </w:r>
    </w:p>
    <w:p w14:paraId="63FF55D8" w14:textId="77777777" w:rsidR="00037F0B" w:rsidRPr="00BC795F" w:rsidRDefault="00BC795F" w:rsidP="00BC795F">
      <w:pPr>
        <w:pStyle w:val="aNoteBulletss"/>
        <w:tabs>
          <w:tab w:val="left" w:pos="2300"/>
        </w:tabs>
      </w:pPr>
      <w:r w:rsidRPr="00BC795F">
        <w:rPr>
          <w:rFonts w:ascii="Symbol" w:hAnsi="Symbol"/>
        </w:rPr>
        <w:t></w:t>
      </w:r>
      <w:r w:rsidRPr="00BC795F">
        <w:rPr>
          <w:rFonts w:ascii="Symbol" w:hAnsi="Symbol"/>
        </w:rPr>
        <w:tab/>
      </w:r>
      <w:r w:rsidR="00037F0B" w:rsidRPr="00BC795F">
        <w:t>licensed asbestos assessor</w:t>
      </w:r>
    </w:p>
    <w:p w14:paraId="558D2DFD" w14:textId="77777777" w:rsidR="001D2D13" w:rsidRPr="00BC795F" w:rsidRDefault="00BC795F" w:rsidP="00BC795F">
      <w:pPr>
        <w:pStyle w:val="aNoteBulletss"/>
        <w:tabs>
          <w:tab w:val="left" w:pos="2300"/>
        </w:tabs>
      </w:pPr>
      <w:r w:rsidRPr="00BC795F">
        <w:rPr>
          <w:rFonts w:ascii="Symbol" w:hAnsi="Symbol"/>
        </w:rPr>
        <w:lastRenderedPageBreak/>
        <w:t></w:t>
      </w:r>
      <w:r w:rsidRPr="00BC795F">
        <w:rPr>
          <w:rFonts w:ascii="Symbol" w:hAnsi="Symbol"/>
        </w:rPr>
        <w:tab/>
      </w:r>
      <w:r w:rsidR="001D2D13" w:rsidRPr="00BC795F">
        <w:t>licensed asbestos removalist</w:t>
      </w:r>
    </w:p>
    <w:p w14:paraId="242A19AE" w14:textId="77777777" w:rsidR="002540AD" w:rsidRPr="00BC795F" w:rsidRDefault="00BC795F" w:rsidP="00BC795F">
      <w:pPr>
        <w:pStyle w:val="aNoteBulletss"/>
        <w:tabs>
          <w:tab w:val="left" w:pos="2300"/>
        </w:tabs>
      </w:pPr>
      <w:r w:rsidRPr="00BC795F">
        <w:rPr>
          <w:rFonts w:ascii="Symbol" w:hAnsi="Symbol"/>
        </w:rPr>
        <w:t></w:t>
      </w:r>
      <w:r w:rsidRPr="00BC795F">
        <w:rPr>
          <w:rFonts w:ascii="Symbol" w:hAnsi="Symbol"/>
        </w:rPr>
        <w:tab/>
      </w:r>
      <w:r w:rsidR="002540AD" w:rsidRPr="00BC795F">
        <w:t>occupa</w:t>
      </w:r>
      <w:r w:rsidR="00156BDB" w:rsidRPr="00BC795F">
        <w:t>ncy</w:t>
      </w:r>
      <w:r w:rsidR="002540AD" w:rsidRPr="00BC795F">
        <w:t xml:space="preserve"> prohibition</w:t>
      </w:r>
    </w:p>
    <w:p w14:paraId="7E27E8B9" w14:textId="77777777" w:rsidR="009F43AA" w:rsidRPr="00BC795F" w:rsidRDefault="00BC795F" w:rsidP="00BC795F">
      <w:pPr>
        <w:pStyle w:val="aNoteBulletss"/>
        <w:tabs>
          <w:tab w:val="left" w:pos="2300"/>
        </w:tabs>
      </w:pPr>
      <w:r w:rsidRPr="00BC795F">
        <w:rPr>
          <w:rFonts w:ascii="Symbol" w:hAnsi="Symbol"/>
        </w:rPr>
        <w:t></w:t>
      </w:r>
      <w:r w:rsidRPr="00BC795F">
        <w:rPr>
          <w:rFonts w:ascii="Symbol" w:hAnsi="Symbol"/>
        </w:rPr>
        <w:tab/>
      </w:r>
      <w:r w:rsidR="009F43AA" w:rsidRPr="00BC795F">
        <w:t>owner</w:t>
      </w:r>
    </w:p>
    <w:p w14:paraId="5C17EA1B" w14:textId="77777777" w:rsidR="00037F0B" w:rsidRPr="00BC795F" w:rsidRDefault="00BC795F" w:rsidP="00BC795F">
      <w:pPr>
        <w:pStyle w:val="aNoteBulletss"/>
        <w:tabs>
          <w:tab w:val="left" w:pos="2300"/>
        </w:tabs>
      </w:pPr>
      <w:r w:rsidRPr="00BC795F">
        <w:rPr>
          <w:rFonts w:ascii="Symbol" w:hAnsi="Symbol"/>
        </w:rPr>
        <w:t></w:t>
      </w:r>
      <w:r w:rsidRPr="00BC795F">
        <w:rPr>
          <w:rFonts w:ascii="Symbol" w:hAnsi="Symbol"/>
        </w:rPr>
        <w:tab/>
      </w:r>
      <w:r w:rsidR="00037F0B" w:rsidRPr="00BC795F">
        <w:t>regulator</w:t>
      </w:r>
    </w:p>
    <w:p w14:paraId="1C7CF30A" w14:textId="77777777" w:rsidR="00662B06" w:rsidRPr="00BC795F" w:rsidRDefault="00BC795F" w:rsidP="00BC795F">
      <w:pPr>
        <w:pStyle w:val="AH5Sec"/>
        <w:shd w:val="pct25" w:color="auto" w:fill="auto"/>
      </w:pPr>
      <w:bookmarkStart w:id="39" w:name="_Toc32912481"/>
      <w:r w:rsidRPr="00BC795F">
        <w:rPr>
          <w:rStyle w:val="CharSectNo"/>
        </w:rPr>
        <w:t>33</w:t>
      </w:r>
      <w:r w:rsidRPr="00BC795F">
        <w:tab/>
      </w:r>
      <w:r w:rsidR="00662B06" w:rsidRPr="00BC795F">
        <w:t xml:space="preserve">Dictionary, new definition of </w:t>
      </w:r>
      <w:r w:rsidR="00662B06" w:rsidRPr="00BC795F">
        <w:rPr>
          <w:rStyle w:val="charItals"/>
        </w:rPr>
        <w:t>approved display case</w:t>
      </w:r>
      <w:bookmarkEnd w:id="39"/>
    </w:p>
    <w:p w14:paraId="00848953" w14:textId="77777777" w:rsidR="00662B06" w:rsidRPr="00BC795F" w:rsidRDefault="00662B06" w:rsidP="00662B06">
      <w:pPr>
        <w:pStyle w:val="direction"/>
      </w:pPr>
      <w:r w:rsidRPr="00BC795F">
        <w:t>insert</w:t>
      </w:r>
    </w:p>
    <w:p w14:paraId="7794DB96" w14:textId="77777777" w:rsidR="00662B06" w:rsidRPr="00BC795F" w:rsidRDefault="00662B06" w:rsidP="00BC795F">
      <w:pPr>
        <w:pStyle w:val="aDef"/>
      </w:pPr>
      <w:r w:rsidRPr="00BC795F">
        <w:rPr>
          <w:rStyle w:val="charBoldItals"/>
        </w:rPr>
        <w:t>approved display case</w:t>
      </w:r>
      <w:r w:rsidRPr="00BC795F">
        <w:t>, for part 3.5</w:t>
      </w:r>
      <w:r w:rsidR="00A07C76" w:rsidRPr="00BC795F">
        <w:t xml:space="preserve"> (Asbestos management</w:t>
      </w:r>
      <w:r w:rsidR="00BD02F8" w:rsidRPr="00BC795F">
        <w:t>—residential premises)</w:t>
      </w:r>
      <w:r w:rsidRPr="00BC795F">
        <w:t>—see section 338.</w:t>
      </w:r>
    </w:p>
    <w:p w14:paraId="24B910AA" w14:textId="77777777" w:rsidR="00D55242" w:rsidRPr="00BC795F" w:rsidRDefault="00BC795F" w:rsidP="00BC795F">
      <w:pPr>
        <w:pStyle w:val="AH5Sec"/>
        <w:shd w:val="pct25" w:color="auto" w:fill="auto"/>
      </w:pPr>
      <w:bookmarkStart w:id="40" w:name="_Toc32912482"/>
      <w:r w:rsidRPr="00BC795F">
        <w:rPr>
          <w:rStyle w:val="CharSectNo"/>
        </w:rPr>
        <w:t>34</w:t>
      </w:r>
      <w:r w:rsidRPr="00BC795F">
        <w:tab/>
      </w:r>
      <w:r w:rsidR="00D55242" w:rsidRPr="00BC795F">
        <w:t>Dictionary</w:t>
      </w:r>
      <w:bookmarkEnd w:id="40"/>
    </w:p>
    <w:p w14:paraId="6AC122D8" w14:textId="77777777" w:rsidR="00D55242" w:rsidRPr="00BC795F" w:rsidRDefault="00D55242" w:rsidP="00D55242">
      <w:pPr>
        <w:pStyle w:val="direction"/>
      </w:pPr>
      <w:r w:rsidRPr="00BC795F">
        <w:t>omit the definitions of</w:t>
      </w:r>
    </w:p>
    <w:p w14:paraId="0E62B78D" w14:textId="77777777" w:rsidR="00D55242" w:rsidRPr="00BC795F" w:rsidRDefault="00D55242" w:rsidP="00BC795F">
      <w:pPr>
        <w:pStyle w:val="aDef"/>
      </w:pPr>
      <w:r w:rsidRPr="00BC795F">
        <w:rPr>
          <w:rStyle w:val="charBoldItals"/>
        </w:rPr>
        <w:t>asbestos contamination</w:t>
      </w:r>
    </w:p>
    <w:p w14:paraId="7C285218" w14:textId="77777777" w:rsidR="00D55242" w:rsidRPr="00BC795F" w:rsidRDefault="00D55242" w:rsidP="00BC795F">
      <w:pPr>
        <w:pStyle w:val="aDef"/>
      </w:pPr>
      <w:r w:rsidRPr="00BC795F">
        <w:rPr>
          <w:rStyle w:val="charBoldItals"/>
        </w:rPr>
        <w:t>asbestos contamination report</w:t>
      </w:r>
    </w:p>
    <w:p w14:paraId="31E25390" w14:textId="77777777" w:rsidR="00D55242" w:rsidRPr="00BC795F" w:rsidRDefault="00D55242" w:rsidP="00BC795F">
      <w:pPr>
        <w:pStyle w:val="aDef"/>
      </w:pPr>
      <w:r w:rsidRPr="00BC795F">
        <w:rPr>
          <w:rStyle w:val="charBoldItals"/>
        </w:rPr>
        <w:t>licensed asbestos assessor</w:t>
      </w:r>
    </w:p>
    <w:p w14:paraId="52AC8411" w14:textId="77777777" w:rsidR="008E6551" w:rsidRPr="00BC795F" w:rsidRDefault="008E6551" w:rsidP="00BC795F">
      <w:pPr>
        <w:pStyle w:val="aDef"/>
      </w:pPr>
      <w:r w:rsidRPr="00BC795F">
        <w:rPr>
          <w:rStyle w:val="charBoldItals"/>
        </w:rPr>
        <w:t>licensed asbestos removalist</w:t>
      </w:r>
    </w:p>
    <w:p w14:paraId="3F536854" w14:textId="77777777" w:rsidR="00D55242" w:rsidRPr="00BC795F" w:rsidRDefault="00D55242" w:rsidP="00BC795F">
      <w:pPr>
        <w:pStyle w:val="aDef"/>
      </w:pPr>
      <w:r w:rsidRPr="00BC795F">
        <w:rPr>
          <w:rStyle w:val="charBoldItals"/>
        </w:rPr>
        <w:t>regulator</w:t>
      </w:r>
    </w:p>
    <w:p w14:paraId="7DD6246C" w14:textId="77777777" w:rsidR="00D55242" w:rsidRPr="00BC795F" w:rsidRDefault="00D55242" w:rsidP="00BC795F">
      <w:pPr>
        <w:pStyle w:val="aDef"/>
      </w:pPr>
      <w:r w:rsidRPr="00BC795F">
        <w:rPr>
          <w:rStyle w:val="charBoldItals"/>
        </w:rPr>
        <w:t>residential premises</w:t>
      </w:r>
    </w:p>
    <w:p w14:paraId="1B402F22" w14:textId="77777777" w:rsidR="00391C2F" w:rsidRPr="00BC795F" w:rsidRDefault="00391C2F" w:rsidP="00BC795F">
      <w:pPr>
        <w:pStyle w:val="PageBreak"/>
        <w:suppressLineNumbers/>
      </w:pPr>
      <w:r w:rsidRPr="00BC795F">
        <w:br w:type="page"/>
      </w:r>
    </w:p>
    <w:p w14:paraId="085CF469" w14:textId="77777777" w:rsidR="00391C2F" w:rsidRPr="00BC795F" w:rsidRDefault="00BC795F" w:rsidP="00BC795F">
      <w:pPr>
        <w:pStyle w:val="AH2Part"/>
      </w:pPr>
      <w:bookmarkStart w:id="41" w:name="_Toc32912483"/>
      <w:r w:rsidRPr="00BC795F">
        <w:rPr>
          <w:rStyle w:val="CharPartNo"/>
        </w:rPr>
        <w:lastRenderedPageBreak/>
        <w:t>Part 5</w:t>
      </w:r>
      <w:r w:rsidRPr="00BC795F">
        <w:tab/>
      </w:r>
      <w:r w:rsidR="00391C2F" w:rsidRPr="00BC795F">
        <w:rPr>
          <w:rStyle w:val="CharPartText"/>
        </w:rPr>
        <w:t>Planning and Development Act 2007</w:t>
      </w:r>
      <w:bookmarkEnd w:id="41"/>
    </w:p>
    <w:p w14:paraId="71191770" w14:textId="77777777" w:rsidR="0025741A" w:rsidRPr="00BC795F" w:rsidRDefault="00BC795F" w:rsidP="00BC795F">
      <w:pPr>
        <w:pStyle w:val="AH5Sec"/>
        <w:shd w:val="pct25" w:color="auto" w:fill="auto"/>
      </w:pPr>
      <w:bookmarkStart w:id="42" w:name="_Toc32912484"/>
      <w:r w:rsidRPr="00BC795F">
        <w:rPr>
          <w:rStyle w:val="CharSectNo"/>
        </w:rPr>
        <w:t>35</w:t>
      </w:r>
      <w:r w:rsidRPr="00BC795F">
        <w:tab/>
      </w:r>
      <w:r w:rsidR="0025741A" w:rsidRPr="00BC795F">
        <w:t>Deciding development applications</w:t>
      </w:r>
      <w:r w:rsidR="0025741A" w:rsidRPr="00BC795F">
        <w:br/>
        <w:t>Section 162 (3)</w:t>
      </w:r>
      <w:bookmarkEnd w:id="42"/>
    </w:p>
    <w:p w14:paraId="6AA525D6" w14:textId="77777777" w:rsidR="0025741A" w:rsidRPr="00BC795F" w:rsidRDefault="00634575" w:rsidP="0025741A">
      <w:pPr>
        <w:pStyle w:val="direction"/>
      </w:pPr>
      <w:r w:rsidRPr="00BC795F">
        <w:t>substitute</w:t>
      </w:r>
    </w:p>
    <w:p w14:paraId="5CA97036" w14:textId="77777777" w:rsidR="0025741A" w:rsidRPr="00BC795F" w:rsidRDefault="00A16D2E" w:rsidP="00A16D2E">
      <w:pPr>
        <w:pStyle w:val="IMain"/>
      </w:pPr>
      <w:r w:rsidRPr="00BC795F">
        <w:tab/>
        <w:t>(3)</w:t>
      </w:r>
      <w:r w:rsidRPr="00BC795F">
        <w:tab/>
      </w:r>
      <w:r w:rsidR="004E65A1" w:rsidRPr="00BC795F">
        <w:t>Also, the planning and land authority or Minister must refuse the following</w:t>
      </w:r>
      <w:r w:rsidR="00D77BAC" w:rsidRPr="00BC795F">
        <w:t xml:space="preserve"> development applications:</w:t>
      </w:r>
    </w:p>
    <w:p w14:paraId="6B42AFEA" w14:textId="77777777" w:rsidR="008E3824" w:rsidRPr="00BC795F" w:rsidRDefault="00D77BAC" w:rsidP="00D77BAC">
      <w:pPr>
        <w:pStyle w:val="Ipara"/>
      </w:pPr>
      <w:r w:rsidRPr="00BC795F">
        <w:tab/>
        <w:t>(a)</w:t>
      </w:r>
      <w:r w:rsidRPr="00BC795F">
        <w:tab/>
        <w:t>a development application to which division 9.4.2 (</w:t>
      </w:r>
      <w:r w:rsidR="00B930CA" w:rsidRPr="00BC795F">
        <w:t>V</w:t>
      </w:r>
      <w:r w:rsidRPr="00BC795F">
        <w:t xml:space="preserve">arying concessional leases to remove concessional status) applies if the Minister decides under section 261 that considering the </w:t>
      </w:r>
      <w:r w:rsidR="008E3824" w:rsidRPr="00BC795F">
        <w:t>application is not in the public interest;</w:t>
      </w:r>
    </w:p>
    <w:p w14:paraId="78639E36" w14:textId="77777777" w:rsidR="00B02ACB" w:rsidRPr="00BC795F" w:rsidRDefault="008E3824" w:rsidP="008E3824">
      <w:pPr>
        <w:pStyle w:val="Ipara"/>
      </w:pPr>
      <w:r w:rsidRPr="00BC795F">
        <w:tab/>
        <w:t>(b)</w:t>
      </w:r>
      <w:r w:rsidRPr="00BC795F">
        <w:tab/>
        <w:t xml:space="preserve">a development application </w:t>
      </w:r>
      <w:r w:rsidR="0044169F" w:rsidRPr="00BC795F">
        <w:t>for</w:t>
      </w:r>
      <w:r w:rsidRPr="00BC795F">
        <w:t xml:space="preserve"> a development involving affected residential premises</w:t>
      </w:r>
      <w:r w:rsidR="00B02ACB" w:rsidRPr="00BC795F">
        <w:t xml:space="preserve"> other than a</w:t>
      </w:r>
      <w:r w:rsidR="00803468" w:rsidRPr="00BC795F">
        <w:t xml:space="preserve"> remediation development. </w:t>
      </w:r>
    </w:p>
    <w:p w14:paraId="20B987B6" w14:textId="77777777" w:rsidR="005441CE" w:rsidRPr="00BC795F" w:rsidRDefault="00BC795F" w:rsidP="00BC795F">
      <w:pPr>
        <w:pStyle w:val="AH5Sec"/>
        <w:shd w:val="pct25" w:color="auto" w:fill="auto"/>
      </w:pPr>
      <w:bookmarkStart w:id="43" w:name="_Toc32912485"/>
      <w:r w:rsidRPr="00BC795F">
        <w:rPr>
          <w:rStyle w:val="CharSectNo"/>
        </w:rPr>
        <w:t>36</w:t>
      </w:r>
      <w:r w:rsidRPr="00BC795F">
        <w:tab/>
      </w:r>
      <w:r w:rsidR="005441CE" w:rsidRPr="00BC795F">
        <w:t>Section 162 (7)</w:t>
      </w:r>
      <w:r w:rsidR="00F770D7" w:rsidRPr="00BC795F">
        <w:t>, new definition</w:t>
      </w:r>
      <w:r w:rsidR="00803468" w:rsidRPr="00BC795F">
        <w:t>s</w:t>
      </w:r>
      <w:bookmarkEnd w:id="43"/>
    </w:p>
    <w:p w14:paraId="089821F8" w14:textId="77777777" w:rsidR="005441CE" w:rsidRPr="00BC795F" w:rsidRDefault="00F770D7" w:rsidP="005441CE">
      <w:pPr>
        <w:pStyle w:val="direction"/>
      </w:pPr>
      <w:r w:rsidRPr="00BC795F">
        <w:t>insert</w:t>
      </w:r>
    </w:p>
    <w:p w14:paraId="4F5BDA32" w14:textId="2E877370" w:rsidR="00965C7D" w:rsidRPr="00BC795F" w:rsidRDefault="00965C7D" w:rsidP="00BC795F">
      <w:pPr>
        <w:pStyle w:val="aDef"/>
      </w:pPr>
      <w:r w:rsidRPr="00BC795F">
        <w:rPr>
          <w:rStyle w:val="charBoldItals"/>
        </w:rPr>
        <w:t>affected building</w:t>
      </w:r>
      <w:r w:rsidRPr="00BC795F">
        <w:t xml:space="preserve">—see the </w:t>
      </w:r>
      <w:hyperlink r:id="rId50" w:tooltip="A2004-7" w:history="1">
        <w:r w:rsidR="0031095E" w:rsidRPr="00BC795F">
          <w:rPr>
            <w:rStyle w:val="charCitHyperlinkItal"/>
          </w:rPr>
          <w:t>Dangerous Substances Act 2004</w:t>
        </w:r>
      </w:hyperlink>
      <w:r w:rsidRPr="00BC795F">
        <w:t>, section 47I.</w:t>
      </w:r>
    </w:p>
    <w:p w14:paraId="11CE855C" w14:textId="1D6459DE" w:rsidR="005441CE" w:rsidRPr="00BC795F" w:rsidRDefault="005441CE" w:rsidP="00BC795F">
      <w:pPr>
        <w:pStyle w:val="aDef"/>
      </w:pPr>
      <w:r w:rsidRPr="00BC795F">
        <w:rPr>
          <w:rStyle w:val="charBoldItals"/>
        </w:rPr>
        <w:t>affected residential premises</w:t>
      </w:r>
      <w:r w:rsidRPr="00BC795F">
        <w:t xml:space="preserve">—see the </w:t>
      </w:r>
      <w:hyperlink r:id="rId51" w:tooltip="A2004-7" w:history="1">
        <w:r w:rsidR="0031095E" w:rsidRPr="00BC795F">
          <w:rPr>
            <w:rStyle w:val="charCitHyperlinkItal"/>
          </w:rPr>
          <w:t>Dangerous Substances Act 2004</w:t>
        </w:r>
      </w:hyperlink>
      <w:r w:rsidRPr="00BC795F">
        <w:t>, section 47I.</w:t>
      </w:r>
    </w:p>
    <w:p w14:paraId="3ADEE20E" w14:textId="77777777" w:rsidR="00965C7D" w:rsidRPr="00BC795F" w:rsidRDefault="00803468" w:rsidP="00BC795F">
      <w:pPr>
        <w:pStyle w:val="aDef"/>
      </w:pPr>
      <w:r w:rsidRPr="00BC795F">
        <w:rPr>
          <w:rStyle w:val="charBoldItals"/>
        </w:rPr>
        <w:t>remediation development</w:t>
      </w:r>
      <w:r w:rsidR="00965C7D" w:rsidRPr="00BC795F">
        <w:t xml:space="preserve">, in relation to affected residential premises, </w:t>
      </w:r>
      <w:r w:rsidRPr="00BC795F">
        <w:t>means</w:t>
      </w:r>
      <w:r w:rsidR="00965C7D" w:rsidRPr="00BC795F">
        <w:t>—</w:t>
      </w:r>
    </w:p>
    <w:p w14:paraId="1392FF71" w14:textId="77777777" w:rsidR="00965C7D" w:rsidRPr="00BC795F" w:rsidRDefault="00965C7D" w:rsidP="00965C7D">
      <w:pPr>
        <w:pStyle w:val="Idefpara"/>
      </w:pPr>
      <w:r w:rsidRPr="00BC795F">
        <w:tab/>
        <w:t>(a)</w:t>
      </w:r>
      <w:r w:rsidRPr="00BC795F">
        <w:tab/>
        <w:t>the demolition of each affected building on the premises including asbestos removal related to the demolition; and</w:t>
      </w:r>
    </w:p>
    <w:p w14:paraId="095E490D" w14:textId="77777777" w:rsidR="00803468" w:rsidRPr="00BC795F" w:rsidRDefault="00965C7D" w:rsidP="00965C7D">
      <w:pPr>
        <w:pStyle w:val="Idefpara"/>
      </w:pPr>
      <w:r w:rsidRPr="00BC795F">
        <w:tab/>
        <w:t>(b)</w:t>
      </w:r>
      <w:r w:rsidRPr="00BC795F">
        <w:tab/>
        <w:t>the remediation of the premises.</w:t>
      </w:r>
    </w:p>
    <w:p w14:paraId="012537A4" w14:textId="77777777" w:rsidR="00391C2F" w:rsidRPr="00BC795F" w:rsidRDefault="00BC795F" w:rsidP="00BC795F">
      <w:pPr>
        <w:pStyle w:val="AH5Sec"/>
        <w:shd w:val="pct25" w:color="auto" w:fill="auto"/>
      </w:pPr>
      <w:bookmarkStart w:id="44" w:name="_Toc32912486"/>
      <w:r w:rsidRPr="00BC795F">
        <w:rPr>
          <w:rStyle w:val="CharSectNo"/>
        </w:rPr>
        <w:lastRenderedPageBreak/>
        <w:t>37</w:t>
      </w:r>
      <w:r w:rsidRPr="00BC795F">
        <w:tab/>
      </w:r>
      <w:r w:rsidR="00391C2F" w:rsidRPr="00BC795F">
        <w:t xml:space="preserve">Dictionary, definition of </w:t>
      </w:r>
      <w:r w:rsidR="00391C2F" w:rsidRPr="00BC795F">
        <w:rPr>
          <w:rStyle w:val="charItals"/>
        </w:rPr>
        <w:t>affected residential premises register</w:t>
      </w:r>
      <w:bookmarkEnd w:id="44"/>
    </w:p>
    <w:p w14:paraId="0BD43FBC" w14:textId="77777777" w:rsidR="00391C2F" w:rsidRPr="00BC795F" w:rsidRDefault="00391C2F" w:rsidP="00391C2F">
      <w:pPr>
        <w:pStyle w:val="direction"/>
      </w:pPr>
      <w:r w:rsidRPr="00BC795F">
        <w:t>omit</w:t>
      </w:r>
    </w:p>
    <w:p w14:paraId="689DC8C4" w14:textId="77777777" w:rsidR="00391C2F" w:rsidRPr="00BC795F" w:rsidRDefault="00391C2F" w:rsidP="00391C2F">
      <w:pPr>
        <w:pStyle w:val="Amainreturn"/>
      </w:pPr>
      <w:r w:rsidRPr="00BC795F">
        <w:t>section 47N (1)</w:t>
      </w:r>
    </w:p>
    <w:p w14:paraId="082BF8C3" w14:textId="77777777" w:rsidR="00391C2F" w:rsidRPr="00BC795F" w:rsidRDefault="00391C2F" w:rsidP="00391C2F">
      <w:pPr>
        <w:pStyle w:val="direction"/>
      </w:pPr>
      <w:r w:rsidRPr="00BC795F">
        <w:t>substitute</w:t>
      </w:r>
    </w:p>
    <w:p w14:paraId="19F2FBB4" w14:textId="77777777" w:rsidR="00A31DF6" w:rsidRPr="00BC795F" w:rsidRDefault="00391C2F" w:rsidP="00151260">
      <w:pPr>
        <w:pStyle w:val="Amainreturn"/>
      </w:pPr>
      <w:r w:rsidRPr="00BC795F">
        <w:t>section 47</w:t>
      </w:r>
      <w:r w:rsidR="00281B78" w:rsidRPr="00BC795F">
        <w:t>P</w:t>
      </w:r>
      <w:r w:rsidRPr="00BC795F">
        <w:t xml:space="preserve"> (1)</w:t>
      </w:r>
    </w:p>
    <w:p w14:paraId="19AED7F9" w14:textId="77777777" w:rsidR="00257C2B" w:rsidRPr="00BC795F" w:rsidRDefault="00257C2B" w:rsidP="00BC795F">
      <w:pPr>
        <w:pStyle w:val="PageBreak"/>
        <w:suppressLineNumbers/>
      </w:pPr>
      <w:r w:rsidRPr="00BC795F">
        <w:br w:type="page"/>
      </w:r>
    </w:p>
    <w:p w14:paraId="63A02C0B" w14:textId="77777777" w:rsidR="00D740E6" w:rsidRPr="00BC795F" w:rsidRDefault="00BC795F" w:rsidP="00BC795F">
      <w:pPr>
        <w:pStyle w:val="AH2Part"/>
      </w:pPr>
      <w:bookmarkStart w:id="45" w:name="_Toc32912487"/>
      <w:r w:rsidRPr="00BC795F">
        <w:rPr>
          <w:rStyle w:val="CharPartNo"/>
        </w:rPr>
        <w:lastRenderedPageBreak/>
        <w:t>Part 6</w:t>
      </w:r>
      <w:r w:rsidRPr="00BC795F">
        <w:tab/>
      </w:r>
      <w:r w:rsidR="00D740E6" w:rsidRPr="00BC795F">
        <w:rPr>
          <w:rStyle w:val="CharPartText"/>
        </w:rPr>
        <w:t>Planning and Development Regulation 2008</w:t>
      </w:r>
      <w:bookmarkEnd w:id="45"/>
    </w:p>
    <w:p w14:paraId="12C691DE" w14:textId="77777777" w:rsidR="00D740E6" w:rsidRPr="00BC795F" w:rsidRDefault="00BC795F" w:rsidP="00BC795F">
      <w:pPr>
        <w:pStyle w:val="AH5Sec"/>
        <w:shd w:val="pct25" w:color="auto" w:fill="auto"/>
        <w:rPr>
          <w:rStyle w:val="charItals"/>
        </w:rPr>
      </w:pPr>
      <w:bookmarkStart w:id="46" w:name="_Toc32912488"/>
      <w:r w:rsidRPr="00BC795F">
        <w:rPr>
          <w:rStyle w:val="CharSectNo"/>
        </w:rPr>
        <w:t>38</w:t>
      </w:r>
      <w:r w:rsidRPr="00BC795F">
        <w:rPr>
          <w:rStyle w:val="charItals"/>
          <w:i w:val="0"/>
        </w:rPr>
        <w:tab/>
      </w:r>
      <w:r w:rsidR="001B7E8C" w:rsidRPr="00BC795F">
        <w:t xml:space="preserve">Certain direct sales not </w:t>
      </w:r>
      <w:r w:rsidR="0054776B" w:rsidRPr="00BC795F">
        <w:t>requiring approval—Act, s 240 (1) (d)</w:t>
      </w:r>
      <w:r w:rsidR="001B7E8C" w:rsidRPr="00BC795F">
        <w:br/>
      </w:r>
      <w:r w:rsidR="00D740E6" w:rsidRPr="00BC795F">
        <w:t xml:space="preserve">Section 130 (2), definition of </w:t>
      </w:r>
      <w:r w:rsidR="00D740E6" w:rsidRPr="00BC795F">
        <w:rPr>
          <w:rStyle w:val="charItals"/>
        </w:rPr>
        <w:t>affected residential premises register</w:t>
      </w:r>
      <w:bookmarkEnd w:id="46"/>
    </w:p>
    <w:p w14:paraId="66D6AC64" w14:textId="77777777" w:rsidR="00D740E6" w:rsidRPr="00BC795F" w:rsidRDefault="00D740E6" w:rsidP="00D740E6">
      <w:pPr>
        <w:pStyle w:val="direction"/>
      </w:pPr>
      <w:r w:rsidRPr="00BC795F">
        <w:t>omit</w:t>
      </w:r>
    </w:p>
    <w:p w14:paraId="54A061C0" w14:textId="77777777" w:rsidR="00D740E6" w:rsidRPr="00BC795F" w:rsidRDefault="00BC795F" w:rsidP="00BC795F">
      <w:pPr>
        <w:pStyle w:val="AH5Sec"/>
        <w:shd w:val="pct25" w:color="auto" w:fill="auto"/>
      </w:pPr>
      <w:bookmarkStart w:id="47" w:name="_Toc32912489"/>
      <w:r w:rsidRPr="00BC795F">
        <w:rPr>
          <w:rStyle w:val="CharSectNo"/>
        </w:rPr>
        <w:t>39</w:t>
      </w:r>
      <w:r w:rsidRPr="00BC795F">
        <w:tab/>
      </w:r>
      <w:r w:rsidR="00D740E6" w:rsidRPr="00BC795F">
        <w:t xml:space="preserve">Section 130 (2), new definition of </w:t>
      </w:r>
      <w:r w:rsidR="00D740E6" w:rsidRPr="00BC795F">
        <w:rPr>
          <w:rStyle w:val="charItals"/>
        </w:rPr>
        <w:t>eligible impacted property</w:t>
      </w:r>
      <w:bookmarkEnd w:id="47"/>
    </w:p>
    <w:p w14:paraId="27D2F265" w14:textId="77777777" w:rsidR="00D740E6" w:rsidRPr="00BC795F" w:rsidRDefault="00D740E6" w:rsidP="00D740E6">
      <w:pPr>
        <w:pStyle w:val="direction"/>
      </w:pPr>
      <w:r w:rsidRPr="00BC795F">
        <w:t>insert</w:t>
      </w:r>
    </w:p>
    <w:p w14:paraId="62A9D8E4" w14:textId="2DD86CBF" w:rsidR="00D740E6" w:rsidRPr="00BC795F" w:rsidRDefault="00D740E6" w:rsidP="00BC795F">
      <w:pPr>
        <w:pStyle w:val="aDef"/>
      </w:pPr>
      <w:r w:rsidRPr="00BC795F">
        <w:rPr>
          <w:rStyle w:val="charBoldItals"/>
        </w:rPr>
        <w:t>eligible impacted property</w:t>
      </w:r>
      <w:r w:rsidRPr="00BC795F">
        <w:t xml:space="preserve">—see the </w:t>
      </w:r>
      <w:hyperlink r:id="rId52" w:tooltip="A2003-40" w:history="1">
        <w:r w:rsidR="0031095E" w:rsidRPr="00BC795F">
          <w:rPr>
            <w:rStyle w:val="charCitHyperlinkItal"/>
          </w:rPr>
          <w:t>Civil Law (Sale of Residential Property) Act 2003</w:t>
        </w:r>
      </w:hyperlink>
      <w:r w:rsidRPr="00BC795F">
        <w:t xml:space="preserve">, section 9A (1). </w:t>
      </w:r>
    </w:p>
    <w:p w14:paraId="28F2989E" w14:textId="77777777" w:rsidR="00291DE1" w:rsidRPr="00BC795F" w:rsidRDefault="00BC795F" w:rsidP="00BC795F">
      <w:pPr>
        <w:pStyle w:val="AH5Sec"/>
        <w:shd w:val="pct25" w:color="auto" w:fill="auto"/>
      </w:pPr>
      <w:bookmarkStart w:id="48" w:name="_Toc32912490"/>
      <w:r w:rsidRPr="00BC795F">
        <w:rPr>
          <w:rStyle w:val="CharSectNo"/>
        </w:rPr>
        <w:t>40</w:t>
      </w:r>
      <w:r w:rsidRPr="00BC795F">
        <w:tab/>
      </w:r>
      <w:r w:rsidR="00D740E6" w:rsidRPr="00BC795F">
        <w:t>Section 212</w:t>
      </w:r>
      <w:bookmarkEnd w:id="48"/>
    </w:p>
    <w:p w14:paraId="7DD5AD8D" w14:textId="77777777" w:rsidR="00D740E6" w:rsidRPr="00BC795F" w:rsidRDefault="00291DE1" w:rsidP="00291DE1">
      <w:pPr>
        <w:pStyle w:val="direction"/>
      </w:pPr>
      <w:r w:rsidRPr="00BC795F">
        <w:t>substitute</w:t>
      </w:r>
    </w:p>
    <w:p w14:paraId="096FF75B" w14:textId="77777777" w:rsidR="00291DE1" w:rsidRPr="00BC795F" w:rsidRDefault="00291DE1" w:rsidP="00291DE1">
      <w:pPr>
        <w:pStyle w:val="IH5Sec"/>
        <w:rPr>
          <w:rStyle w:val="charItals"/>
        </w:rPr>
      </w:pPr>
      <w:r w:rsidRPr="00BC795F">
        <w:t>212</w:t>
      </w:r>
      <w:r w:rsidRPr="00BC795F">
        <w:tab/>
        <w:t xml:space="preserve">Meaning of </w:t>
      </w:r>
      <w:r w:rsidRPr="00BC795F">
        <w:rPr>
          <w:rStyle w:val="charItals"/>
        </w:rPr>
        <w:t>affected lease</w:t>
      </w:r>
    </w:p>
    <w:p w14:paraId="27711EB9" w14:textId="77777777" w:rsidR="00291DE1" w:rsidRPr="00BC795F" w:rsidRDefault="00291DE1" w:rsidP="00291DE1">
      <w:pPr>
        <w:pStyle w:val="Amainreturn"/>
      </w:pPr>
      <w:r w:rsidRPr="00BC795F">
        <w:t>In this regulation:</w:t>
      </w:r>
    </w:p>
    <w:p w14:paraId="39B46FAE" w14:textId="77777777" w:rsidR="00291DE1" w:rsidRPr="00BC795F" w:rsidRDefault="00291DE1" w:rsidP="00BC795F">
      <w:pPr>
        <w:pStyle w:val="aDef"/>
      </w:pPr>
      <w:r w:rsidRPr="00BC795F">
        <w:rPr>
          <w:rStyle w:val="charBoldItals"/>
        </w:rPr>
        <w:t xml:space="preserve">affected lease </w:t>
      </w:r>
      <w:r w:rsidRPr="00BC795F">
        <w:rPr>
          <w:bCs/>
          <w:iCs/>
        </w:rPr>
        <w:t>means a lease of land on which there are improvements including affected residential premises.</w:t>
      </w:r>
    </w:p>
    <w:p w14:paraId="5A2D4332" w14:textId="77777777" w:rsidR="00291DE1" w:rsidRPr="00BC795F" w:rsidRDefault="00291DE1" w:rsidP="00291DE1">
      <w:pPr>
        <w:pStyle w:val="IH5Sec"/>
        <w:rPr>
          <w:rStyle w:val="charItals"/>
        </w:rPr>
      </w:pPr>
      <w:r w:rsidRPr="00BC795F">
        <w:t>212</w:t>
      </w:r>
      <w:r w:rsidR="005F7FEC" w:rsidRPr="00BC795F">
        <w:t>A</w:t>
      </w:r>
      <w:r w:rsidRPr="00BC795F">
        <w:tab/>
        <w:t xml:space="preserve">Meaning of </w:t>
      </w:r>
      <w:r w:rsidRPr="00BC795F">
        <w:rPr>
          <w:rStyle w:val="charItals"/>
        </w:rPr>
        <w:t>affected</w:t>
      </w:r>
      <w:r w:rsidR="005F7FEC" w:rsidRPr="00BC795F">
        <w:rPr>
          <w:rStyle w:val="charItals"/>
        </w:rPr>
        <w:t xml:space="preserve"> residential premises</w:t>
      </w:r>
      <w:r w:rsidR="00EA40BC" w:rsidRPr="00BC795F">
        <w:t>—div 5.8.2</w:t>
      </w:r>
    </w:p>
    <w:p w14:paraId="1577BEF7" w14:textId="77777777" w:rsidR="00291DE1" w:rsidRPr="00BC795F" w:rsidRDefault="00E12BF1" w:rsidP="00E12BF1">
      <w:pPr>
        <w:pStyle w:val="IMain"/>
      </w:pPr>
      <w:r w:rsidRPr="00BC795F">
        <w:tab/>
        <w:t>(1)</w:t>
      </w:r>
      <w:r w:rsidRPr="00BC795F">
        <w:tab/>
      </w:r>
      <w:r w:rsidR="00291DE1" w:rsidRPr="00BC795F">
        <w:t>In this</w:t>
      </w:r>
      <w:r w:rsidR="005F7FEC" w:rsidRPr="00BC795F">
        <w:t xml:space="preserve"> division</w:t>
      </w:r>
      <w:r w:rsidRPr="00BC795F">
        <w:t>:</w:t>
      </w:r>
    </w:p>
    <w:p w14:paraId="2DE5CF7D" w14:textId="77777777" w:rsidR="00D740E6" w:rsidRPr="00BC795F" w:rsidRDefault="00E12BF1" w:rsidP="005F7FEC">
      <w:pPr>
        <w:pStyle w:val="aDef"/>
        <w:rPr>
          <w:bCs/>
          <w:iCs/>
        </w:rPr>
      </w:pPr>
      <w:r w:rsidRPr="00BC795F">
        <w:rPr>
          <w:rStyle w:val="charBoldItals"/>
        </w:rPr>
        <w:t>affected residential premises</w:t>
      </w:r>
      <w:r w:rsidR="00291DE1" w:rsidRPr="00BC795F">
        <w:rPr>
          <w:rStyle w:val="charBoldItals"/>
        </w:rPr>
        <w:t xml:space="preserve"> </w:t>
      </w:r>
      <w:r w:rsidR="00291DE1" w:rsidRPr="00BC795F">
        <w:rPr>
          <w:bCs/>
          <w:iCs/>
        </w:rPr>
        <w:t>means</w:t>
      </w:r>
      <w:r w:rsidRPr="00BC795F">
        <w:t>—</w:t>
      </w:r>
    </w:p>
    <w:p w14:paraId="6455CC5E" w14:textId="77777777" w:rsidR="00E12BF1" w:rsidRPr="00BC795F" w:rsidRDefault="00E12BF1" w:rsidP="00E12BF1">
      <w:pPr>
        <w:pStyle w:val="Idefpara"/>
      </w:pPr>
      <w:r w:rsidRPr="00BC795F">
        <w:tab/>
        <w:t>(a)</w:t>
      </w:r>
      <w:r w:rsidRPr="00BC795F">
        <w:tab/>
        <w:t>residential premises that contain, or have contained, loose-fill asbestos insulation; or</w:t>
      </w:r>
    </w:p>
    <w:p w14:paraId="4A8E29CF" w14:textId="77777777" w:rsidR="00E12BF1" w:rsidRPr="00BC795F" w:rsidRDefault="00E12BF1" w:rsidP="00E12BF1">
      <w:pPr>
        <w:pStyle w:val="Idefpara"/>
      </w:pPr>
      <w:r w:rsidRPr="00BC795F">
        <w:tab/>
        <w:t>(b)</w:t>
      </w:r>
      <w:r w:rsidRPr="00BC795F">
        <w:tab/>
        <w:t>premises listed on the affected residential premises register.</w:t>
      </w:r>
    </w:p>
    <w:p w14:paraId="4AE6C71C" w14:textId="77777777" w:rsidR="00E12BF1" w:rsidRPr="00BC795F" w:rsidRDefault="00E12BF1" w:rsidP="002C2F35">
      <w:pPr>
        <w:pStyle w:val="IMain"/>
        <w:keepNext/>
      </w:pPr>
      <w:r w:rsidRPr="00BC795F">
        <w:lastRenderedPageBreak/>
        <w:tab/>
        <w:t>(2)</w:t>
      </w:r>
      <w:r w:rsidRPr="00BC795F">
        <w:tab/>
        <w:t>In this section:</w:t>
      </w:r>
    </w:p>
    <w:p w14:paraId="12716001" w14:textId="77777777" w:rsidR="00E12BF1" w:rsidRPr="00BC795F" w:rsidRDefault="00E12BF1" w:rsidP="00BC795F">
      <w:pPr>
        <w:pStyle w:val="aDef"/>
      </w:pPr>
      <w:r w:rsidRPr="00BC795F">
        <w:rPr>
          <w:rStyle w:val="charBoldItals"/>
        </w:rPr>
        <w:t>residential premises</w:t>
      </w:r>
      <w:r w:rsidR="005522D8" w:rsidRPr="00BC795F">
        <w:t xml:space="preserve"> means premises, or a part of premises, that are a class 1 or class 2 building</w:t>
      </w:r>
      <w:r w:rsidRPr="00BC795F">
        <w:t>.</w:t>
      </w:r>
    </w:p>
    <w:p w14:paraId="227CD03F" w14:textId="77777777" w:rsidR="006A48D0" w:rsidRPr="00BC795F" w:rsidRDefault="00BC795F" w:rsidP="00BC795F">
      <w:pPr>
        <w:pStyle w:val="AH5Sec"/>
        <w:shd w:val="pct25" w:color="auto" w:fill="auto"/>
      </w:pPr>
      <w:bookmarkStart w:id="49" w:name="_Toc32912491"/>
      <w:r w:rsidRPr="00BC795F">
        <w:rPr>
          <w:rStyle w:val="CharSectNo"/>
        </w:rPr>
        <w:t>41</w:t>
      </w:r>
      <w:r w:rsidRPr="00BC795F">
        <w:tab/>
      </w:r>
      <w:r w:rsidR="0022363E" w:rsidRPr="00BC795F">
        <w:t>Definitions—sch 1</w:t>
      </w:r>
      <w:r w:rsidR="0022363E" w:rsidRPr="00BC795F">
        <w:br/>
      </w:r>
      <w:r w:rsidR="006A48D0" w:rsidRPr="00BC795F">
        <w:t xml:space="preserve">Schedule 1, section 1.1, new definition of </w:t>
      </w:r>
      <w:r w:rsidR="006A48D0" w:rsidRPr="00BC795F">
        <w:rPr>
          <w:rStyle w:val="charItals"/>
        </w:rPr>
        <w:t>affected residential premises</w:t>
      </w:r>
      <w:bookmarkEnd w:id="49"/>
    </w:p>
    <w:p w14:paraId="294DB81C" w14:textId="77777777" w:rsidR="006A48D0" w:rsidRPr="00BC795F" w:rsidRDefault="006A48D0" w:rsidP="006A48D0">
      <w:pPr>
        <w:pStyle w:val="direction"/>
      </w:pPr>
      <w:r w:rsidRPr="00BC795F">
        <w:t>insert</w:t>
      </w:r>
    </w:p>
    <w:p w14:paraId="259CDEFE" w14:textId="62D09FB8" w:rsidR="006A48D0" w:rsidRPr="00BC795F" w:rsidRDefault="006A48D0" w:rsidP="00BC795F">
      <w:pPr>
        <w:pStyle w:val="aDef"/>
      </w:pPr>
      <w:r w:rsidRPr="00BC795F">
        <w:rPr>
          <w:rStyle w:val="charBoldItals"/>
        </w:rPr>
        <w:t>affected residential premises</w:t>
      </w:r>
      <w:r w:rsidRPr="00BC795F">
        <w:t xml:space="preserve">—see the </w:t>
      </w:r>
      <w:hyperlink r:id="rId53" w:tooltip="A2004-7" w:history="1">
        <w:r w:rsidR="0031095E" w:rsidRPr="00BC795F">
          <w:rPr>
            <w:rStyle w:val="charCitHyperlinkItal"/>
          </w:rPr>
          <w:t>Dangerous Substances Act 2004</w:t>
        </w:r>
      </w:hyperlink>
      <w:r w:rsidRPr="00BC795F">
        <w:t>, section 47I.</w:t>
      </w:r>
    </w:p>
    <w:p w14:paraId="0E23816E" w14:textId="77777777" w:rsidR="00D740E6" w:rsidRPr="00BC795F" w:rsidRDefault="00BC795F" w:rsidP="00BC795F">
      <w:pPr>
        <w:pStyle w:val="AH5Sec"/>
        <w:shd w:val="pct25" w:color="auto" w:fill="auto"/>
      </w:pPr>
      <w:bookmarkStart w:id="50" w:name="_Toc32912492"/>
      <w:r w:rsidRPr="00BC795F">
        <w:rPr>
          <w:rStyle w:val="CharSectNo"/>
        </w:rPr>
        <w:t>42</w:t>
      </w:r>
      <w:r w:rsidRPr="00BC795F">
        <w:tab/>
      </w:r>
      <w:r w:rsidR="005D395A" w:rsidRPr="00BC795F">
        <w:t>Exempt developments—general criteria</w:t>
      </w:r>
      <w:r w:rsidR="005D395A" w:rsidRPr="00BC795F">
        <w:br/>
      </w:r>
      <w:r w:rsidR="00D740E6" w:rsidRPr="00BC795F">
        <w:t>Schedule 1, new section 1.10 (ea)</w:t>
      </w:r>
      <w:bookmarkEnd w:id="50"/>
    </w:p>
    <w:p w14:paraId="0329138F" w14:textId="77777777" w:rsidR="00D740E6" w:rsidRPr="00BC795F" w:rsidRDefault="00D740E6" w:rsidP="00D740E6">
      <w:pPr>
        <w:pStyle w:val="direction"/>
      </w:pPr>
      <w:r w:rsidRPr="00BC795F">
        <w:t>insert</w:t>
      </w:r>
    </w:p>
    <w:p w14:paraId="59E00A12" w14:textId="77777777" w:rsidR="00D740E6" w:rsidRPr="00BC795F" w:rsidRDefault="00D740E6" w:rsidP="00D740E6">
      <w:pPr>
        <w:pStyle w:val="Ipara"/>
      </w:pPr>
      <w:r w:rsidRPr="00BC795F">
        <w:tab/>
        <w:t>(ea)</w:t>
      </w:r>
      <w:r w:rsidRPr="00BC795F">
        <w:tab/>
        <w:t>section 1.17A (Criterion 7A—affected residential premises);</w:t>
      </w:r>
    </w:p>
    <w:p w14:paraId="02EF4C6E" w14:textId="77777777" w:rsidR="00D740E6" w:rsidRPr="00BC795F" w:rsidRDefault="00BC795F" w:rsidP="00BC795F">
      <w:pPr>
        <w:pStyle w:val="AH5Sec"/>
        <w:shd w:val="pct25" w:color="auto" w:fill="auto"/>
      </w:pPr>
      <w:bookmarkStart w:id="51" w:name="_Toc32912493"/>
      <w:r w:rsidRPr="00BC795F">
        <w:rPr>
          <w:rStyle w:val="CharSectNo"/>
        </w:rPr>
        <w:t>43</w:t>
      </w:r>
      <w:r w:rsidRPr="00BC795F">
        <w:tab/>
      </w:r>
      <w:r w:rsidR="00D740E6" w:rsidRPr="00BC795F">
        <w:t>Schedule 1, new section 1.17A</w:t>
      </w:r>
      <w:bookmarkEnd w:id="51"/>
    </w:p>
    <w:p w14:paraId="3153D40E" w14:textId="77777777" w:rsidR="00D740E6" w:rsidRPr="00BC795F" w:rsidRDefault="00D740E6" w:rsidP="00D740E6">
      <w:pPr>
        <w:pStyle w:val="direction"/>
      </w:pPr>
      <w:r w:rsidRPr="00BC795F">
        <w:t>insert</w:t>
      </w:r>
    </w:p>
    <w:p w14:paraId="77FAEA7C" w14:textId="77777777" w:rsidR="00D740E6" w:rsidRPr="00BC795F" w:rsidRDefault="00D740E6" w:rsidP="00D740E6">
      <w:pPr>
        <w:pStyle w:val="ISchclauseheading"/>
      </w:pPr>
      <w:r w:rsidRPr="00BC795F">
        <w:t>1.17A</w:t>
      </w:r>
      <w:r w:rsidRPr="00BC795F">
        <w:tab/>
        <w:t>Criterion 7A—affected residential premises</w:t>
      </w:r>
    </w:p>
    <w:p w14:paraId="7002A03D" w14:textId="77777777" w:rsidR="004F244A" w:rsidRPr="00BC795F" w:rsidRDefault="00787D55" w:rsidP="00787D55">
      <w:pPr>
        <w:pStyle w:val="IMain"/>
      </w:pPr>
      <w:r w:rsidRPr="00BC795F">
        <w:tab/>
        <w:t>(1)</w:t>
      </w:r>
      <w:r w:rsidRPr="00BC795F">
        <w:tab/>
      </w:r>
      <w:r w:rsidR="00D740E6" w:rsidRPr="00BC795F">
        <w:t xml:space="preserve">A development must </w:t>
      </w:r>
      <w:r w:rsidR="002F2F48" w:rsidRPr="00BC795F">
        <w:t>not involve affected residential premises</w:t>
      </w:r>
      <w:r w:rsidR="008C61F1" w:rsidRPr="00BC795F">
        <w:t xml:space="preserve"> unless the development is for</w:t>
      </w:r>
      <w:r w:rsidR="004F244A" w:rsidRPr="00BC795F">
        <w:t xml:space="preserve"> the following:</w:t>
      </w:r>
    </w:p>
    <w:p w14:paraId="2FCA347B" w14:textId="77777777" w:rsidR="004F244A" w:rsidRPr="00BC795F" w:rsidRDefault="004F244A" w:rsidP="004F244A">
      <w:pPr>
        <w:pStyle w:val="Ipara"/>
      </w:pPr>
      <w:r w:rsidRPr="00BC795F">
        <w:tab/>
        <w:t>(a)</w:t>
      </w:r>
      <w:r w:rsidRPr="00BC795F">
        <w:tab/>
      </w:r>
      <w:r w:rsidR="00773395" w:rsidRPr="00BC795F">
        <w:t xml:space="preserve">the </w:t>
      </w:r>
      <w:r w:rsidRPr="00BC795F">
        <w:t xml:space="preserve">demolition of </w:t>
      </w:r>
      <w:r w:rsidR="0017400B" w:rsidRPr="00BC795F">
        <w:t>an</w:t>
      </w:r>
      <w:r w:rsidRPr="00BC795F">
        <w:t xml:space="preserve"> affected building</w:t>
      </w:r>
      <w:r w:rsidR="00787D55" w:rsidRPr="00BC795F">
        <w:t xml:space="preserve"> on the premises</w:t>
      </w:r>
      <w:r w:rsidR="005F7920" w:rsidRPr="00BC795F">
        <w:t>,</w:t>
      </w:r>
      <w:r w:rsidRPr="00BC795F">
        <w:t xml:space="preserve"> including asbestos removal related to the demolition;</w:t>
      </w:r>
    </w:p>
    <w:p w14:paraId="7B4C10F2" w14:textId="77777777" w:rsidR="007356E9" w:rsidRPr="00BC795F" w:rsidRDefault="004F244A" w:rsidP="004F244A">
      <w:pPr>
        <w:pStyle w:val="Ipara"/>
      </w:pPr>
      <w:r w:rsidRPr="00BC795F">
        <w:tab/>
        <w:t>(b)</w:t>
      </w:r>
      <w:r w:rsidRPr="00BC795F">
        <w:tab/>
      </w:r>
      <w:r w:rsidR="004F389C" w:rsidRPr="00BC795F">
        <w:t xml:space="preserve">work </w:t>
      </w:r>
      <w:r w:rsidR="007356E9" w:rsidRPr="00BC795F">
        <w:t>essential for health, safety or reasonable living conditions at affected residential premises.</w:t>
      </w:r>
    </w:p>
    <w:p w14:paraId="303311F2" w14:textId="77777777" w:rsidR="001E72E1" w:rsidRPr="00BC795F" w:rsidRDefault="001E72E1" w:rsidP="001E72E1">
      <w:pPr>
        <w:pStyle w:val="IMain"/>
      </w:pPr>
      <w:r w:rsidRPr="00BC795F">
        <w:tab/>
        <w:t>(2)</w:t>
      </w:r>
      <w:r w:rsidRPr="00BC795F">
        <w:tab/>
        <w:t>The Minister may make guidelines about work</w:t>
      </w:r>
      <w:r w:rsidR="007356E9" w:rsidRPr="00BC795F">
        <w:t xml:space="preserve"> mentioned in subsection (1) (b).</w:t>
      </w:r>
      <w:r w:rsidRPr="00BC795F">
        <w:t xml:space="preserve"> </w:t>
      </w:r>
    </w:p>
    <w:p w14:paraId="32443879" w14:textId="77777777" w:rsidR="001E72E1" w:rsidRPr="00BC795F" w:rsidRDefault="001E72E1" w:rsidP="00BC795F">
      <w:pPr>
        <w:pStyle w:val="IMain"/>
        <w:keepNext/>
      </w:pPr>
      <w:r w:rsidRPr="00BC795F">
        <w:tab/>
        <w:t>(3)</w:t>
      </w:r>
      <w:r w:rsidRPr="00BC795F">
        <w:tab/>
        <w:t>A guideline is a notifiable instrument.</w:t>
      </w:r>
    </w:p>
    <w:p w14:paraId="7E373F56" w14:textId="788C48DB" w:rsidR="001E72E1" w:rsidRPr="00BC795F" w:rsidRDefault="00B73DBA" w:rsidP="00B73DBA">
      <w:pPr>
        <w:pStyle w:val="aNote"/>
      </w:pPr>
      <w:r w:rsidRPr="00BC795F">
        <w:rPr>
          <w:rStyle w:val="charItals"/>
        </w:rPr>
        <w:t>Note</w:t>
      </w:r>
      <w:r w:rsidRPr="00BC795F">
        <w:rPr>
          <w:rStyle w:val="charItals"/>
        </w:rPr>
        <w:tab/>
      </w:r>
      <w:r w:rsidR="001E72E1" w:rsidRPr="00BC795F">
        <w:t xml:space="preserve">A notifiable instrument must be notified under the </w:t>
      </w:r>
      <w:hyperlink r:id="rId54" w:tooltip="A2001-14" w:history="1">
        <w:r w:rsidR="0031095E" w:rsidRPr="00BC795F">
          <w:rPr>
            <w:rStyle w:val="charCitHyperlinkAbbrev"/>
          </w:rPr>
          <w:t>Legislation Act</w:t>
        </w:r>
      </w:hyperlink>
      <w:r w:rsidR="001E72E1" w:rsidRPr="00BC795F">
        <w:t>.</w:t>
      </w:r>
    </w:p>
    <w:p w14:paraId="2885CE17" w14:textId="77777777" w:rsidR="00787D55" w:rsidRPr="00BC795F" w:rsidRDefault="00787D55" w:rsidP="00787D55">
      <w:pPr>
        <w:pStyle w:val="IMain"/>
      </w:pPr>
      <w:r w:rsidRPr="00BC795F">
        <w:lastRenderedPageBreak/>
        <w:tab/>
        <w:t>(</w:t>
      </w:r>
      <w:r w:rsidR="00F64521" w:rsidRPr="00BC795F">
        <w:t>4</w:t>
      </w:r>
      <w:r w:rsidRPr="00BC795F">
        <w:t>)</w:t>
      </w:r>
      <w:r w:rsidRPr="00BC795F">
        <w:tab/>
        <w:t>In this section:</w:t>
      </w:r>
    </w:p>
    <w:p w14:paraId="304007F9" w14:textId="38D3F2CB" w:rsidR="00787D55" w:rsidRPr="00BC795F" w:rsidRDefault="00787D55" w:rsidP="00787D55">
      <w:pPr>
        <w:pStyle w:val="aDef"/>
      </w:pPr>
      <w:r w:rsidRPr="00BC795F">
        <w:rPr>
          <w:rStyle w:val="charBoldItals"/>
        </w:rPr>
        <w:t>affected building</w:t>
      </w:r>
      <w:r w:rsidRPr="00BC795F">
        <w:t xml:space="preserve">—see the </w:t>
      </w:r>
      <w:hyperlink r:id="rId55" w:tooltip="A2004-7" w:history="1">
        <w:r w:rsidR="0031095E" w:rsidRPr="00BC795F">
          <w:rPr>
            <w:rStyle w:val="charCitHyperlinkItal"/>
          </w:rPr>
          <w:t>Dangerous Substances Act 2004</w:t>
        </w:r>
      </w:hyperlink>
      <w:r w:rsidRPr="00BC795F">
        <w:t>, section 47I.</w:t>
      </w:r>
    </w:p>
    <w:p w14:paraId="237E971A" w14:textId="77777777" w:rsidR="00D740E6" w:rsidRPr="00BC795F" w:rsidRDefault="00BC795F" w:rsidP="00BC795F">
      <w:pPr>
        <w:pStyle w:val="AH5Sec"/>
        <w:shd w:val="pct25" w:color="auto" w:fill="auto"/>
        <w:rPr>
          <w:rStyle w:val="charItals"/>
        </w:rPr>
      </w:pPr>
      <w:bookmarkStart w:id="52" w:name="_Toc32912494"/>
      <w:r w:rsidRPr="00BC795F">
        <w:rPr>
          <w:rStyle w:val="CharSectNo"/>
        </w:rPr>
        <w:t>44</w:t>
      </w:r>
      <w:r w:rsidRPr="00BC795F">
        <w:rPr>
          <w:rStyle w:val="charItals"/>
          <w:i w:val="0"/>
        </w:rPr>
        <w:tab/>
      </w:r>
      <w:r w:rsidR="00D740E6" w:rsidRPr="00BC795F">
        <w:t>Schedule 1, sections 1.100B (1) (a) and 1.101 (1) (a) (ii)</w:t>
      </w:r>
      <w:bookmarkEnd w:id="52"/>
    </w:p>
    <w:p w14:paraId="4A778A66" w14:textId="77777777" w:rsidR="00D740E6" w:rsidRPr="00BC795F" w:rsidRDefault="00D740E6" w:rsidP="00D740E6">
      <w:pPr>
        <w:pStyle w:val="direction"/>
      </w:pPr>
      <w:r w:rsidRPr="00BC795F">
        <w:t>after</w:t>
      </w:r>
    </w:p>
    <w:p w14:paraId="67054F9B" w14:textId="77777777" w:rsidR="00D740E6" w:rsidRPr="00BC795F" w:rsidRDefault="00D740E6" w:rsidP="00D740E6">
      <w:pPr>
        <w:pStyle w:val="Amainreturn"/>
      </w:pPr>
      <w:r w:rsidRPr="00BC795F">
        <w:t>conservation)</w:t>
      </w:r>
    </w:p>
    <w:p w14:paraId="51CBE45E" w14:textId="77777777" w:rsidR="00D740E6" w:rsidRPr="00BC795F" w:rsidRDefault="00D740E6" w:rsidP="00D740E6">
      <w:pPr>
        <w:pStyle w:val="direction"/>
      </w:pPr>
      <w:r w:rsidRPr="00BC795F">
        <w:t>insert</w:t>
      </w:r>
    </w:p>
    <w:p w14:paraId="1604DC0B" w14:textId="77777777" w:rsidR="00D740E6" w:rsidRPr="00BC795F" w:rsidRDefault="00D740E6" w:rsidP="00D740E6">
      <w:pPr>
        <w:pStyle w:val="Amainreturn"/>
      </w:pPr>
      <w:r w:rsidRPr="00BC795F">
        <w:t>and section 1.17A (Criterion 7A—affected residential premises)</w:t>
      </w:r>
    </w:p>
    <w:p w14:paraId="537A4911" w14:textId="77777777" w:rsidR="00D740E6" w:rsidRPr="00BC795F" w:rsidRDefault="00BC795F" w:rsidP="00BC795F">
      <w:pPr>
        <w:pStyle w:val="AH5Sec"/>
        <w:shd w:val="pct25" w:color="auto" w:fill="auto"/>
      </w:pPr>
      <w:bookmarkStart w:id="53" w:name="_Toc32912495"/>
      <w:r w:rsidRPr="00BC795F">
        <w:rPr>
          <w:rStyle w:val="CharSectNo"/>
        </w:rPr>
        <w:t>45</w:t>
      </w:r>
      <w:r w:rsidRPr="00BC795F">
        <w:tab/>
      </w:r>
      <w:r w:rsidR="00D740E6" w:rsidRPr="00BC795F">
        <w:t>Schedule 1, section 1.109</w:t>
      </w:r>
      <w:bookmarkEnd w:id="53"/>
    </w:p>
    <w:p w14:paraId="1551FE6D" w14:textId="77777777" w:rsidR="00D740E6" w:rsidRPr="00BC795F" w:rsidRDefault="00D740E6" w:rsidP="00D740E6">
      <w:pPr>
        <w:pStyle w:val="direction"/>
      </w:pPr>
      <w:r w:rsidRPr="00BC795F">
        <w:t>substitute</w:t>
      </w:r>
    </w:p>
    <w:p w14:paraId="059A48A2" w14:textId="77777777" w:rsidR="00D740E6" w:rsidRPr="00BC795F" w:rsidRDefault="00D740E6" w:rsidP="00D740E6">
      <w:pPr>
        <w:pStyle w:val="ISchclauseheading"/>
      </w:pPr>
      <w:r w:rsidRPr="00BC795F">
        <w:t>1.109</w:t>
      </w:r>
      <w:r w:rsidRPr="00BC795F">
        <w:tab/>
        <w:t>Designated areas—developments not involving lease variations</w:t>
      </w:r>
    </w:p>
    <w:p w14:paraId="0AE128B3" w14:textId="77777777" w:rsidR="00D740E6" w:rsidRPr="00BC795F" w:rsidRDefault="00D740E6" w:rsidP="00D740E6">
      <w:pPr>
        <w:pStyle w:val="Amainreturn"/>
      </w:pPr>
      <w:r w:rsidRPr="00BC795F">
        <w:t>A development in a designated area if the development—</w:t>
      </w:r>
    </w:p>
    <w:p w14:paraId="7AE31731" w14:textId="77777777" w:rsidR="00D740E6" w:rsidRPr="00BC795F" w:rsidRDefault="00D740E6" w:rsidP="00D740E6">
      <w:pPr>
        <w:pStyle w:val="Ipara"/>
      </w:pPr>
      <w:r w:rsidRPr="00BC795F">
        <w:tab/>
        <w:t>(a)</w:t>
      </w:r>
      <w:r w:rsidRPr="00BC795F">
        <w:tab/>
        <w:t>does not involve the variation of a lease; and</w:t>
      </w:r>
    </w:p>
    <w:p w14:paraId="74FDAD88" w14:textId="77777777" w:rsidR="00D740E6" w:rsidRPr="00BC795F" w:rsidRDefault="00D740E6" w:rsidP="00D740E6">
      <w:pPr>
        <w:pStyle w:val="Ipara"/>
        <w:keepNext/>
      </w:pPr>
      <w:r w:rsidRPr="00BC795F">
        <w:tab/>
        <w:t>(b)</w:t>
      </w:r>
      <w:r w:rsidRPr="00BC795F">
        <w:tab/>
        <w:t>complies with section 1.17A (Criterion 7A—affected residential premises).</w:t>
      </w:r>
    </w:p>
    <w:p w14:paraId="42F728A0" w14:textId="36162BB1" w:rsidR="00D740E6" w:rsidRPr="00BC795F" w:rsidRDefault="00D740E6" w:rsidP="00D740E6">
      <w:pPr>
        <w:pStyle w:val="aNote"/>
      </w:pPr>
      <w:r w:rsidRPr="00BC795F">
        <w:rPr>
          <w:rStyle w:val="charItals"/>
        </w:rPr>
        <w:t>Note</w:t>
      </w:r>
      <w:r w:rsidRPr="00BC795F">
        <w:rPr>
          <w:rStyle w:val="charItals"/>
        </w:rPr>
        <w:tab/>
      </w:r>
      <w:r w:rsidRPr="00BC795F">
        <w:rPr>
          <w:rStyle w:val="charBoldItals"/>
        </w:rPr>
        <w:t>Designated area</w:t>
      </w:r>
      <w:r w:rsidRPr="00BC795F">
        <w:t xml:space="preserve">—see the </w:t>
      </w:r>
      <w:hyperlink r:id="rId56" w:tooltip="Act 1988 No 108 (Cwlth)" w:history="1">
        <w:r w:rsidR="000F1D3C" w:rsidRPr="00BC795F">
          <w:rPr>
            <w:rStyle w:val="charCitHyperlinkItal"/>
          </w:rPr>
          <w:t>Australian Capital Territory (Planning and Land Management) Act 1988</w:t>
        </w:r>
      </w:hyperlink>
      <w:r w:rsidRPr="00BC795F">
        <w:t xml:space="preserve"> (Cwlth), s 4.</w:t>
      </w:r>
    </w:p>
    <w:p w14:paraId="1EDE6376" w14:textId="77777777" w:rsidR="00D740E6" w:rsidRPr="00BC795F" w:rsidRDefault="00BC795F" w:rsidP="00BC795F">
      <w:pPr>
        <w:pStyle w:val="AH5Sec"/>
        <w:shd w:val="pct25" w:color="auto" w:fill="auto"/>
      </w:pPr>
      <w:bookmarkStart w:id="54" w:name="_Toc32912496"/>
      <w:r w:rsidRPr="00BC795F">
        <w:rPr>
          <w:rStyle w:val="CharSectNo"/>
        </w:rPr>
        <w:t>46</w:t>
      </w:r>
      <w:r w:rsidRPr="00BC795F">
        <w:tab/>
      </w:r>
      <w:r w:rsidR="007F14F3" w:rsidRPr="00BC795F">
        <w:t>Rebuilding damaged building</w:t>
      </w:r>
      <w:r w:rsidR="00B30CFA" w:rsidRPr="00BC795F">
        <w:t>s</w:t>
      </w:r>
      <w:r w:rsidR="007F14F3" w:rsidRPr="00BC795F">
        <w:t xml:space="preserve"> and structures</w:t>
      </w:r>
      <w:r w:rsidR="007F14F3" w:rsidRPr="00BC795F">
        <w:br/>
      </w:r>
      <w:r w:rsidR="00D740E6" w:rsidRPr="00BC795F">
        <w:t>Schedule 1, new section 1.110 (1) (aa)</w:t>
      </w:r>
      <w:bookmarkEnd w:id="54"/>
    </w:p>
    <w:p w14:paraId="549A5778" w14:textId="77777777" w:rsidR="00D740E6" w:rsidRPr="00BC795F" w:rsidRDefault="00D740E6" w:rsidP="00D740E6">
      <w:pPr>
        <w:pStyle w:val="direction"/>
      </w:pPr>
      <w:r w:rsidRPr="00BC795F">
        <w:t>insert</w:t>
      </w:r>
    </w:p>
    <w:p w14:paraId="401A79E0" w14:textId="77777777" w:rsidR="00D740E6" w:rsidRPr="00BC795F" w:rsidRDefault="00D740E6" w:rsidP="00D740E6">
      <w:pPr>
        <w:pStyle w:val="Ipara"/>
      </w:pPr>
      <w:r w:rsidRPr="00BC795F">
        <w:tab/>
        <w:t>(aa)</w:t>
      </w:r>
      <w:r w:rsidRPr="00BC795F">
        <w:tab/>
        <w:t>the development complies with section 1.17A (Criterion 7A—affected residential premises); and</w:t>
      </w:r>
    </w:p>
    <w:p w14:paraId="52C253B3" w14:textId="77777777" w:rsidR="00D740E6" w:rsidRPr="00BC795F" w:rsidRDefault="00BC795F" w:rsidP="00BC795F">
      <w:pPr>
        <w:pStyle w:val="AH5Sec"/>
        <w:shd w:val="pct25" w:color="auto" w:fill="auto"/>
      </w:pPr>
      <w:bookmarkStart w:id="55" w:name="_Toc32912497"/>
      <w:r w:rsidRPr="00BC795F">
        <w:rPr>
          <w:rStyle w:val="CharSectNo"/>
        </w:rPr>
        <w:lastRenderedPageBreak/>
        <w:t>47</w:t>
      </w:r>
      <w:r w:rsidRPr="00BC795F">
        <w:tab/>
      </w:r>
      <w:r w:rsidR="00D740E6" w:rsidRPr="00BC795F">
        <w:t>Schedule 1, section 1.112</w:t>
      </w:r>
      <w:bookmarkEnd w:id="55"/>
    </w:p>
    <w:p w14:paraId="0411E541" w14:textId="77777777" w:rsidR="00D740E6" w:rsidRPr="00BC795F" w:rsidRDefault="00D740E6" w:rsidP="00D740E6">
      <w:pPr>
        <w:pStyle w:val="direction"/>
      </w:pPr>
      <w:r w:rsidRPr="00BC795F">
        <w:t>substitute</w:t>
      </w:r>
    </w:p>
    <w:p w14:paraId="3D949F51" w14:textId="77777777" w:rsidR="00D740E6" w:rsidRPr="00BC795F" w:rsidRDefault="00D740E6" w:rsidP="00D740E6">
      <w:pPr>
        <w:pStyle w:val="ISchclauseheading"/>
      </w:pPr>
      <w:r w:rsidRPr="00BC795F">
        <w:t>1.112</w:t>
      </w:r>
      <w:r w:rsidRPr="00BC795F">
        <w:tab/>
        <w:t>Subdivisions—Unit Titles Act 2001</w:t>
      </w:r>
    </w:p>
    <w:p w14:paraId="09B0C2D1" w14:textId="0B96E5E4" w:rsidR="00D740E6" w:rsidRPr="00BC795F" w:rsidRDefault="00D740E6" w:rsidP="00D740E6">
      <w:pPr>
        <w:pStyle w:val="Amainreturn"/>
      </w:pPr>
      <w:r w:rsidRPr="00BC795F">
        <w:t xml:space="preserve">The subdivision of land under a unit title application under the </w:t>
      </w:r>
      <w:hyperlink r:id="rId57" w:tooltip="A2001-16" w:history="1">
        <w:r w:rsidR="0031095E" w:rsidRPr="00BC795F">
          <w:rPr>
            <w:rStyle w:val="charCitHyperlinkItal"/>
          </w:rPr>
          <w:t>Unit Titles Act 2001</w:t>
        </w:r>
      </w:hyperlink>
      <w:r w:rsidRPr="00BC795F">
        <w:t xml:space="preserve"> if the subdivision </w:t>
      </w:r>
      <w:r w:rsidR="004E49E5" w:rsidRPr="00BC795F">
        <w:t>does not involve affected residential premises</w:t>
      </w:r>
      <w:r w:rsidRPr="00BC795F">
        <w:t>.</w:t>
      </w:r>
    </w:p>
    <w:p w14:paraId="5D2E7DFA" w14:textId="77777777" w:rsidR="009A0A88" w:rsidRPr="00BC795F" w:rsidRDefault="00BC795F" w:rsidP="00BC795F">
      <w:pPr>
        <w:pStyle w:val="AH5Sec"/>
        <w:shd w:val="pct25" w:color="auto" w:fill="auto"/>
      </w:pPr>
      <w:bookmarkStart w:id="56" w:name="_Toc32912498"/>
      <w:r w:rsidRPr="00BC795F">
        <w:rPr>
          <w:rStyle w:val="CharSectNo"/>
        </w:rPr>
        <w:t>48</w:t>
      </w:r>
      <w:r w:rsidRPr="00BC795F">
        <w:tab/>
      </w:r>
      <w:r w:rsidR="009A0A88" w:rsidRPr="00BC795F">
        <w:t>Schedule 1, new section 1.114</w:t>
      </w:r>
      <w:bookmarkEnd w:id="56"/>
    </w:p>
    <w:p w14:paraId="5BA3C68C" w14:textId="77777777" w:rsidR="009A0A88" w:rsidRPr="00BC795F" w:rsidRDefault="009A0A88" w:rsidP="009A0A88">
      <w:pPr>
        <w:pStyle w:val="direction"/>
      </w:pPr>
      <w:r w:rsidRPr="00BC795F">
        <w:t>insert</w:t>
      </w:r>
    </w:p>
    <w:p w14:paraId="3504C3D3" w14:textId="77777777" w:rsidR="009A0A88" w:rsidRPr="00BC795F" w:rsidRDefault="009A0A88" w:rsidP="009A0A88">
      <w:pPr>
        <w:pStyle w:val="ISchclauseheading"/>
      </w:pPr>
      <w:r w:rsidRPr="00BC795F">
        <w:t>1.</w:t>
      </w:r>
      <w:r w:rsidR="00AA2D7F" w:rsidRPr="00BC795F">
        <w:t>1</w:t>
      </w:r>
      <w:r w:rsidRPr="00BC795F">
        <w:t>14</w:t>
      </w:r>
      <w:r w:rsidRPr="00BC795F">
        <w:tab/>
        <w:t>Affected residential premises—</w:t>
      </w:r>
      <w:r w:rsidR="00117C93" w:rsidRPr="00BC795F">
        <w:t xml:space="preserve">work essential for health, safety </w:t>
      </w:r>
      <w:r w:rsidR="0003033A" w:rsidRPr="00BC795F">
        <w:t>or</w:t>
      </w:r>
      <w:r w:rsidR="00117C93" w:rsidRPr="00BC795F">
        <w:t xml:space="preserve"> reasonable living conditions</w:t>
      </w:r>
    </w:p>
    <w:p w14:paraId="12D93CC3" w14:textId="77777777" w:rsidR="00AB1D74" w:rsidRPr="00BC795F" w:rsidRDefault="009A0A88" w:rsidP="009936FD">
      <w:pPr>
        <w:pStyle w:val="Amainreturn"/>
      </w:pPr>
      <w:r w:rsidRPr="00BC795F">
        <w:t xml:space="preserve">A </w:t>
      </w:r>
      <w:r w:rsidR="00AB1D74" w:rsidRPr="00BC795F">
        <w:t xml:space="preserve">designated </w:t>
      </w:r>
      <w:r w:rsidRPr="00BC795F">
        <w:t>development involving affected residential premises if</w:t>
      </w:r>
      <w:r w:rsidR="00AB1D74" w:rsidRPr="00BC795F">
        <w:t xml:space="preserve"> the development—</w:t>
      </w:r>
    </w:p>
    <w:p w14:paraId="32FCC6C7" w14:textId="77777777" w:rsidR="00B328B6" w:rsidRPr="00BC795F" w:rsidRDefault="00AB1D74" w:rsidP="00AB1D74">
      <w:pPr>
        <w:pStyle w:val="Ipara"/>
      </w:pPr>
      <w:r w:rsidRPr="00BC795F">
        <w:tab/>
        <w:t>(a)</w:t>
      </w:r>
      <w:r w:rsidRPr="00BC795F">
        <w:tab/>
      </w:r>
      <w:r w:rsidR="004026CD" w:rsidRPr="00BC795F">
        <w:t>is for work mentioned in section 1.17A (1) (b); and</w:t>
      </w:r>
    </w:p>
    <w:p w14:paraId="26629424" w14:textId="77777777" w:rsidR="004026CD" w:rsidRPr="00BC795F" w:rsidRDefault="00AB1D74" w:rsidP="004026CD">
      <w:pPr>
        <w:pStyle w:val="Ipara"/>
      </w:pPr>
      <w:r w:rsidRPr="00BC795F">
        <w:tab/>
        <w:t>(b)</w:t>
      </w:r>
      <w:r w:rsidRPr="00BC795F">
        <w:tab/>
        <w:t>complies with the general exemption criteria that are applicable to the development.</w:t>
      </w:r>
    </w:p>
    <w:p w14:paraId="2ED9E65F" w14:textId="77777777" w:rsidR="00052E41" w:rsidRPr="00BC795F" w:rsidRDefault="00BC795F" w:rsidP="00BC795F">
      <w:pPr>
        <w:pStyle w:val="AH5Sec"/>
        <w:shd w:val="pct25" w:color="auto" w:fill="auto"/>
      </w:pPr>
      <w:bookmarkStart w:id="57" w:name="_Toc32912499"/>
      <w:r w:rsidRPr="00BC795F">
        <w:rPr>
          <w:rStyle w:val="CharSectNo"/>
        </w:rPr>
        <w:t>49</w:t>
      </w:r>
      <w:r w:rsidRPr="00BC795F">
        <w:tab/>
      </w:r>
      <w:r w:rsidR="00052E41" w:rsidRPr="00BC795F">
        <w:t>Definitions—sch 2A</w:t>
      </w:r>
      <w:r w:rsidR="00052E41" w:rsidRPr="00BC795F">
        <w:br/>
      </w:r>
      <w:r w:rsidR="006D7622" w:rsidRPr="00BC795F">
        <w:t>Schedule 2A, s</w:t>
      </w:r>
      <w:r w:rsidR="00052E41" w:rsidRPr="00BC795F">
        <w:t xml:space="preserve">ection 2A.1, new definition of </w:t>
      </w:r>
      <w:r w:rsidR="00052E41" w:rsidRPr="00BC795F">
        <w:rPr>
          <w:rStyle w:val="charItals"/>
        </w:rPr>
        <w:t>affected residential premises</w:t>
      </w:r>
      <w:bookmarkEnd w:id="57"/>
    </w:p>
    <w:p w14:paraId="78679450" w14:textId="77777777" w:rsidR="00052E41" w:rsidRPr="00BC795F" w:rsidRDefault="00052E41" w:rsidP="00052E41">
      <w:pPr>
        <w:pStyle w:val="Amainreturn"/>
        <w:rPr>
          <w:rStyle w:val="charItals"/>
        </w:rPr>
      </w:pPr>
      <w:r w:rsidRPr="00BC795F">
        <w:rPr>
          <w:rStyle w:val="charItals"/>
        </w:rPr>
        <w:t>insert</w:t>
      </w:r>
    </w:p>
    <w:p w14:paraId="38B1BE0B" w14:textId="77777777" w:rsidR="00052E41" w:rsidRPr="00BC795F" w:rsidRDefault="00052E41" w:rsidP="00052E41">
      <w:pPr>
        <w:pStyle w:val="aDef"/>
        <w:rPr>
          <w:bCs/>
          <w:iCs/>
        </w:rPr>
      </w:pPr>
      <w:r w:rsidRPr="00BC795F">
        <w:rPr>
          <w:rStyle w:val="charBoldItals"/>
        </w:rPr>
        <w:t>affected residential premises</w:t>
      </w:r>
      <w:r w:rsidRPr="00BC795F">
        <w:t>—</w:t>
      </w:r>
      <w:r w:rsidR="00D265A5" w:rsidRPr="00BC795F">
        <w:t>see section 212A.</w:t>
      </w:r>
    </w:p>
    <w:p w14:paraId="15D484F0" w14:textId="77777777" w:rsidR="003D6DB7" w:rsidRPr="00BC795F" w:rsidRDefault="00BC795F" w:rsidP="00BC795F">
      <w:pPr>
        <w:pStyle w:val="AH5Sec"/>
        <w:shd w:val="pct25" w:color="auto" w:fill="auto"/>
        <w:rPr>
          <w:rStyle w:val="charItals"/>
        </w:rPr>
      </w:pPr>
      <w:bookmarkStart w:id="58" w:name="_Toc32912500"/>
      <w:r w:rsidRPr="00BC795F">
        <w:rPr>
          <w:rStyle w:val="CharSectNo"/>
        </w:rPr>
        <w:t>50</w:t>
      </w:r>
      <w:r w:rsidRPr="00BC795F">
        <w:rPr>
          <w:rStyle w:val="charItals"/>
          <w:i w:val="0"/>
        </w:rPr>
        <w:tab/>
      </w:r>
      <w:r w:rsidR="003D6DB7" w:rsidRPr="00BC795F">
        <w:t xml:space="preserve">Dictionary, </w:t>
      </w:r>
      <w:r w:rsidR="0059345A" w:rsidRPr="00BC795F">
        <w:t>note 3</w:t>
      </w:r>
      <w:bookmarkEnd w:id="58"/>
    </w:p>
    <w:p w14:paraId="14FCB5F8" w14:textId="77777777" w:rsidR="003D6DB7" w:rsidRPr="00BC795F" w:rsidRDefault="0059345A" w:rsidP="0059345A">
      <w:pPr>
        <w:pStyle w:val="direction"/>
      </w:pPr>
      <w:r w:rsidRPr="00BC795F">
        <w:t>insert</w:t>
      </w:r>
    </w:p>
    <w:p w14:paraId="3DDDA936" w14:textId="77777777" w:rsidR="0059345A" w:rsidRPr="00BC795F" w:rsidRDefault="00BC795F" w:rsidP="00BC795F">
      <w:pPr>
        <w:pStyle w:val="aNoteBulletss"/>
        <w:tabs>
          <w:tab w:val="left" w:pos="2300"/>
        </w:tabs>
      </w:pPr>
      <w:r w:rsidRPr="00BC795F">
        <w:rPr>
          <w:rFonts w:ascii="Symbol" w:hAnsi="Symbol"/>
        </w:rPr>
        <w:t></w:t>
      </w:r>
      <w:r w:rsidRPr="00BC795F">
        <w:rPr>
          <w:rFonts w:ascii="Symbol" w:hAnsi="Symbol"/>
        </w:rPr>
        <w:tab/>
      </w:r>
      <w:r w:rsidR="0059345A" w:rsidRPr="00BC795F">
        <w:t>affected residential premises register</w:t>
      </w:r>
    </w:p>
    <w:p w14:paraId="7BB14658" w14:textId="77777777" w:rsidR="008008A9" w:rsidRPr="00BC795F" w:rsidRDefault="00BC795F" w:rsidP="00BC795F">
      <w:pPr>
        <w:pStyle w:val="AH5Sec"/>
        <w:shd w:val="pct25" w:color="auto" w:fill="auto"/>
        <w:rPr>
          <w:rStyle w:val="charItals"/>
        </w:rPr>
      </w:pPr>
      <w:bookmarkStart w:id="59" w:name="_Toc32912501"/>
      <w:r w:rsidRPr="00BC795F">
        <w:rPr>
          <w:rStyle w:val="CharSectNo"/>
        </w:rPr>
        <w:lastRenderedPageBreak/>
        <w:t>51</w:t>
      </w:r>
      <w:r w:rsidRPr="00BC795F">
        <w:rPr>
          <w:rStyle w:val="charItals"/>
          <w:i w:val="0"/>
        </w:rPr>
        <w:tab/>
      </w:r>
      <w:r w:rsidR="008008A9" w:rsidRPr="00BC795F">
        <w:t xml:space="preserve">Dictionary, definition of </w:t>
      </w:r>
      <w:r w:rsidR="008008A9" w:rsidRPr="00BC795F">
        <w:rPr>
          <w:rStyle w:val="charItals"/>
        </w:rPr>
        <w:t>affected residential premises</w:t>
      </w:r>
      <w:bookmarkEnd w:id="59"/>
      <w:r w:rsidR="008008A9" w:rsidRPr="00BC795F">
        <w:rPr>
          <w:rStyle w:val="charItals"/>
        </w:rPr>
        <w:t xml:space="preserve"> </w:t>
      </w:r>
    </w:p>
    <w:p w14:paraId="5AE493FB" w14:textId="77777777" w:rsidR="008008A9" w:rsidRPr="00BC795F" w:rsidRDefault="008008A9" w:rsidP="008008A9">
      <w:pPr>
        <w:pStyle w:val="direction"/>
      </w:pPr>
      <w:r w:rsidRPr="00BC795F">
        <w:t>substitute</w:t>
      </w:r>
    </w:p>
    <w:p w14:paraId="0E0DE153" w14:textId="77777777" w:rsidR="008008A9" w:rsidRPr="00BC795F" w:rsidRDefault="008008A9" w:rsidP="00BC795F">
      <w:pPr>
        <w:pStyle w:val="aDef"/>
      </w:pPr>
      <w:r w:rsidRPr="00BC795F">
        <w:rPr>
          <w:rStyle w:val="charBoldItals"/>
        </w:rPr>
        <w:t>affected residential premises</w:t>
      </w:r>
      <w:r w:rsidRPr="00BC795F">
        <w:t>—</w:t>
      </w:r>
    </w:p>
    <w:p w14:paraId="4589D829" w14:textId="77777777" w:rsidR="00407C08" w:rsidRPr="00BC795F" w:rsidRDefault="00407C08" w:rsidP="00407C08">
      <w:pPr>
        <w:pStyle w:val="Idefpara"/>
      </w:pPr>
      <w:r w:rsidRPr="00BC795F">
        <w:tab/>
        <w:t>(a)</w:t>
      </w:r>
      <w:r w:rsidRPr="00BC795F">
        <w:tab/>
        <w:t>for division 5.8.2</w:t>
      </w:r>
      <w:r w:rsidR="00CC066D" w:rsidRPr="00BC795F">
        <w:t xml:space="preserve"> (Payment of amount on surrender of leases</w:t>
      </w:r>
      <w:r w:rsidRPr="00BC795F">
        <w:t>—</w:t>
      </w:r>
      <w:r w:rsidR="00410A0A" w:rsidRPr="00BC795F">
        <w:t>loose-fill asbestos insulation eradication buyback program)—</w:t>
      </w:r>
      <w:r w:rsidRPr="00BC795F">
        <w:t>see section 212</w:t>
      </w:r>
      <w:r w:rsidR="00D265A5" w:rsidRPr="00BC795F">
        <w:t>A</w:t>
      </w:r>
      <w:r w:rsidR="00E67E44" w:rsidRPr="00BC795F">
        <w:t>;</w:t>
      </w:r>
      <w:r w:rsidR="00B30CFA" w:rsidRPr="00BC795F">
        <w:t xml:space="preserve"> and</w:t>
      </w:r>
    </w:p>
    <w:p w14:paraId="543680C6" w14:textId="36FE2555" w:rsidR="008008A9" w:rsidRPr="00BC795F" w:rsidRDefault="00BD4F62" w:rsidP="00407C08">
      <w:pPr>
        <w:pStyle w:val="Idefpara"/>
      </w:pPr>
      <w:r w:rsidRPr="00BC795F">
        <w:tab/>
      </w:r>
      <w:r w:rsidR="00407C08" w:rsidRPr="00BC795F">
        <w:t>(b)</w:t>
      </w:r>
      <w:r w:rsidR="00407C08" w:rsidRPr="00BC795F">
        <w:tab/>
      </w:r>
      <w:r w:rsidR="005661D3" w:rsidRPr="00BC795F">
        <w:t xml:space="preserve">for </w:t>
      </w:r>
      <w:r w:rsidR="00E67E44" w:rsidRPr="00BC795F">
        <w:t>schedule 1</w:t>
      </w:r>
      <w:r w:rsidR="005F094E" w:rsidRPr="00BC795F">
        <w:t xml:space="preserve"> (Exemption</w:t>
      </w:r>
      <w:r w:rsidR="009E3EE1" w:rsidRPr="00BC795F">
        <w:t>s</w:t>
      </w:r>
      <w:r w:rsidR="005F094E" w:rsidRPr="00BC795F">
        <w:t xml:space="preserve"> from requirement for development approval)</w:t>
      </w:r>
      <w:r w:rsidR="00407C08" w:rsidRPr="00BC795F">
        <w:t>—</w:t>
      </w:r>
      <w:r w:rsidR="008008A9" w:rsidRPr="00BC795F">
        <w:t xml:space="preserve">see the </w:t>
      </w:r>
      <w:hyperlink r:id="rId58" w:tooltip="A2004-7" w:history="1">
        <w:r w:rsidR="0031095E" w:rsidRPr="00BC795F">
          <w:rPr>
            <w:rStyle w:val="charCitHyperlinkItal"/>
          </w:rPr>
          <w:t>Dangerous Substances Act 2004</w:t>
        </w:r>
      </w:hyperlink>
      <w:r w:rsidR="008008A9" w:rsidRPr="00BC795F">
        <w:t>, section</w:t>
      </w:r>
      <w:r w:rsidR="005F094E" w:rsidRPr="00BC795F">
        <w:t> </w:t>
      </w:r>
      <w:r w:rsidR="008008A9" w:rsidRPr="00BC795F">
        <w:t>47</w:t>
      </w:r>
      <w:r w:rsidR="00407C08" w:rsidRPr="00BC795F">
        <w:t>I</w:t>
      </w:r>
      <w:r w:rsidR="00E67E44" w:rsidRPr="00BC795F">
        <w:t>;</w:t>
      </w:r>
      <w:r w:rsidR="00B30CFA" w:rsidRPr="00BC795F">
        <w:t xml:space="preserve"> and</w:t>
      </w:r>
    </w:p>
    <w:p w14:paraId="49F70AA4" w14:textId="77777777" w:rsidR="00E67E44" w:rsidRPr="00BC795F" w:rsidRDefault="00E67E44" w:rsidP="00407C08">
      <w:pPr>
        <w:pStyle w:val="Idefpara"/>
      </w:pPr>
      <w:r w:rsidRPr="00BC795F">
        <w:tab/>
        <w:t>(c)</w:t>
      </w:r>
      <w:r w:rsidRPr="00BC795F">
        <w:tab/>
        <w:t>for schedule 2</w:t>
      </w:r>
      <w:r w:rsidR="005F094E" w:rsidRPr="00BC795F">
        <w:t>A (Buyback program valuation procedure)</w:t>
      </w:r>
      <w:r w:rsidRPr="00BC795F">
        <w:t>—see section 212A.</w:t>
      </w:r>
    </w:p>
    <w:p w14:paraId="255FFFD6" w14:textId="77777777" w:rsidR="000E6854" w:rsidRPr="00BC795F" w:rsidRDefault="00BC795F" w:rsidP="00BC795F">
      <w:pPr>
        <w:pStyle w:val="AH5Sec"/>
        <w:shd w:val="pct25" w:color="auto" w:fill="auto"/>
        <w:rPr>
          <w:rStyle w:val="charItals"/>
        </w:rPr>
      </w:pPr>
      <w:bookmarkStart w:id="60" w:name="_Toc32912502"/>
      <w:r w:rsidRPr="00BC795F">
        <w:rPr>
          <w:rStyle w:val="CharSectNo"/>
        </w:rPr>
        <w:t>52</w:t>
      </w:r>
      <w:r w:rsidRPr="00BC795F">
        <w:rPr>
          <w:rStyle w:val="charItals"/>
          <w:i w:val="0"/>
        </w:rPr>
        <w:tab/>
      </w:r>
      <w:r w:rsidR="000E6854" w:rsidRPr="00BC795F">
        <w:t xml:space="preserve">Dictionary, definition of </w:t>
      </w:r>
      <w:r w:rsidR="000E6854" w:rsidRPr="00BC795F">
        <w:rPr>
          <w:rStyle w:val="charItals"/>
        </w:rPr>
        <w:t>loose-fill asbestos insulation</w:t>
      </w:r>
      <w:bookmarkEnd w:id="60"/>
    </w:p>
    <w:p w14:paraId="6EE66871" w14:textId="77777777" w:rsidR="000E6854" w:rsidRPr="00BC795F" w:rsidRDefault="000E6854" w:rsidP="00E3370D">
      <w:pPr>
        <w:pStyle w:val="direction"/>
      </w:pPr>
      <w:r w:rsidRPr="00BC795F">
        <w:t>omit</w:t>
      </w:r>
    </w:p>
    <w:p w14:paraId="18419DA1" w14:textId="77777777" w:rsidR="000E6854" w:rsidRPr="00BC795F" w:rsidRDefault="000E6854" w:rsidP="00E3370D">
      <w:pPr>
        <w:pStyle w:val="Amainreturn"/>
        <w:keepNext/>
      </w:pPr>
      <w:r w:rsidRPr="00BC795F">
        <w:t>section 47</w:t>
      </w:r>
      <w:r w:rsidR="00A24F21" w:rsidRPr="00BC795F">
        <w:t>M</w:t>
      </w:r>
    </w:p>
    <w:p w14:paraId="2848F697" w14:textId="77777777" w:rsidR="000E6854" w:rsidRPr="00BC795F" w:rsidRDefault="000E6854" w:rsidP="00EA38E7">
      <w:pPr>
        <w:pStyle w:val="direction"/>
      </w:pPr>
      <w:r w:rsidRPr="00BC795F">
        <w:t>substitute</w:t>
      </w:r>
    </w:p>
    <w:p w14:paraId="1228D52D" w14:textId="77777777" w:rsidR="00C71E37" w:rsidRPr="00BC795F" w:rsidRDefault="00C71E37" w:rsidP="00E3370D">
      <w:pPr>
        <w:pStyle w:val="Amainreturn"/>
        <w:keepNext/>
      </w:pPr>
      <w:r w:rsidRPr="00BC795F">
        <w:t>section 47I</w:t>
      </w:r>
    </w:p>
    <w:p w14:paraId="4386DC6A" w14:textId="77777777" w:rsidR="00C71E37" w:rsidRPr="00BC795F" w:rsidRDefault="00C71E37" w:rsidP="00BC795F">
      <w:pPr>
        <w:pStyle w:val="PageBreak"/>
        <w:suppressLineNumbers/>
      </w:pPr>
      <w:r w:rsidRPr="00BC795F">
        <w:br w:type="page"/>
      </w:r>
    </w:p>
    <w:p w14:paraId="27C2A9C6" w14:textId="77777777" w:rsidR="000E6854" w:rsidRPr="00BC795F" w:rsidRDefault="00BC795F" w:rsidP="00BC795F">
      <w:pPr>
        <w:pStyle w:val="AH2Part"/>
      </w:pPr>
      <w:bookmarkStart w:id="61" w:name="_Toc32912503"/>
      <w:r w:rsidRPr="00BC795F">
        <w:rPr>
          <w:rStyle w:val="CharPartNo"/>
        </w:rPr>
        <w:lastRenderedPageBreak/>
        <w:t>Part 7</w:t>
      </w:r>
      <w:r w:rsidRPr="00BC795F">
        <w:tab/>
      </w:r>
      <w:r w:rsidR="00843521" w:rsidRPr="00BC795F">
        <w:rPr>
          <w:rStyle w:val="CharPartText"/>
        </w:rPr>
        <w:t>Residential Tenancies Act 1997</w:t>
      </w:r>
      <w:bookmarkEnd w:id="61"/>
    </w:p>
    <w:p w14:paraId="71F7CD8B" w14:textId="77777777" w:rsidR="00843521" w:rsidRPr="00BC795F" w:rsidRDefault="00BC795F" w:rsidP="00BC795F">
      <w:pPr>
        <w:pStyle w:val="AH5Sec"/>
        <w:shd w:val="pct25" w:color="auto" w:fill="auto"/>
      </w:pPr>
      <w:bookmarkStart w:id="62" w:name="_Toc32912504"/>
      <w:r w:rsidRPr="00BC795F">
        <w:rPr>
          <w:rStyle w:val="CharSectNo"/>
        </w:rPr>
        <w:t>53</w:t>
      </w:r>
      <w:r w:rsidRPr="00BC795F">
        <w:tab/>
      </w:r>
      <w:r w:rsidR="00843521" w:rsidRPr="00BC795F">
        <w:t>New section 64AC</w:t>
      </w:r>
      <w:bookmarkEnd w:id="62"/>
    </w:p>
    <w:p w14:paraId="4A954BAD" w14:textId="77777777" w:rsidR="00843521" w:rsidRPr="00BC795F" w:rsidRDefault="00843521" w:rsidP="00843521">
      <w:pPr>
        <w:pStyle w:val="direction"/>
      </w:pPr>
      <w:r w:rsidRPr="00BC795F">
        <w:t>in division 4.7, insert</w:t>
      </w:r>
    </w:p>
    <w:p w14:paraId="5C850131" w14:textId="77777777" w:rsidR="00843521" w:rsidRPr="00BC795F" w:rsidRDefault="00843521" w:rsidP="00843521">
      <w:pPr>
        <w:pStyle w:val="IH5Sec"/>
      </w:pPr>
      <w:r w:rsidRPr="00BC795F">
        <w:t>64AC</w:t>
      </w:r>
      <w:r w:rsidRPr="00BC795F">
        <w:tab/>
      </w:r>
      <w:r w:rsidR="00AF311A" w:rsidRPr="00BC795F">
        <w:t>No n</w:t>
      </w:r>
      <w:r w:rsidRPr="00BC795F">
        <w:t>ew residential tenancy agreements</w:t>
      </w:r>
      <w:r w:rsidR="00AF311A" w:rsidRPr="00BC795F">
        <w:t xml:space="preserve"> etc</w:t>
      </w:r>
      <w:r w:rsidRPr="00BC795F">
        <w:t xml:space="preserve"> for affected residential premises</w:t>
      </w:r>
    </w:p>
    <w:p w14:paraId="758B8A5E" w14:textId="77777777" w:rsidR="00843521" w:rsidRPr="00BC795F" w:rsidRDefault="001A5ED4" w:rsidP="001A5ED4">
      <w:pPr>
        <w:pStyle w:val="IMain"/>
      </w:pPr>
      <w:r w:rsidRPr="00BC795F">
        <w:tab/>
        <w:t>(1)</w:t>
      </w:r>
      <w:r w:rsidRPr="00BC795F">
        <w:tab/>
        <w:t xml:space="preserve">This section applies in relation to affected residential premises </w:t>
      </w:r>
      <w:r w:rsidR="00B34942" w:rsidRPr="00BC795F">
        <w:t xml:space="preserve">that are </w:t>
      </w:r>
      <w:r w:rsidR="00DE3D11" w:rsidRPr="00BC795F">
        <w:t xml:space="preserve">included </w:t>
      </w:r>
      <w:r w:rsidR="00C252E5" w:rsidRPr="00BC795F">
        <w:t>i</w:t>
      </w:r>
      <w:r w:rsidR="00DE3D11" w:rsidRPr="00BC795F">
        <w:t>n the affected residential premises register</w:t>
      </w:r>
      <w:r w:rsidRPr="00BC795F">
        <w:t>.</w:t>
      </w:r>
    </w:p>
    <w:p w14:paraId="054822A0" w14:textId="77777777" w:rsidR="001A5ED4" w:rsidRPr="00BC795F" w:rsidRDefault="001A5ED4" w:rsidP="001A5ED4">
      <w:pPr>
        <w:pStyle w:val="IMain"/>
      </w:pPr>
      <w:r w:rsidRPr="00BC795F">
        <w:tab/>
        <w:t>(2)</w:t>
      </w:r>
      <w:r w:rsidRPr="00BC795F">
        <w:tab/>
      </w:r>
      <w:r w:rsidR="00277633" w:rsidRPr="00BC795F">
        <w:t>Despite any other provision in this Act, a</w:t>
      </w:r>
      <w:r w:rsidRPr="00BC795F">
        <w:t xml:space="preserve"> residential tenancy agreement for the premises</w:t>
      </w:r>
      <w:r w:rsidR="00EE08D6" w:rsidRPr="00BC795F">
        <w:t xml:space="preserve"> entered into </w:t>
      </w:r>
      <w:r w:rsidR="009F1E62" w:rsidRPr="00BC795F">
        <w:t xml:space="preserve">on or </w:t>
      </w:r>
      <w:r w:rsidR="00EE08D6" w:rsidRPr="00BC795F">
        <w:t xml:space="preserve">after </w:t>
      </w:r>
      <w:r w:rsidR="00DE3D11" w:rsidRPr="00BC795F">
        <w:t>1 July 2020</w:t>
      </w:r>
      <w:r w:rsidR="00EE08D6" w:rsidRPr="00BC795F">
        <w:t xml:space="preserve"> is void</w:t>
      </w:r>
      <w:r w:rsidR="00BC4D95" w:rsidRPr="00BC795F">
        <w:t>.</w:t>
      </w:r>
    </w:p>
    <w:p w14:paraId="3B650BF2" w14:textId="77777777" w:rsidR="003F785A" w:rsidRPr="00BC795F" w:rsidRDefault="001A6033" w:rsidP="00D57E1B">
      <w:pPr>
        <w:pStyle w:val="IMain"/>
      </w:pPr>
      <w:r w:rsidRPr="00BC795F">
        <w:tab/>
        <w:t>(</w:t>
      </w:r>
      <w:r w:rsidR="00E16A51" w:rsidRPr="00BC795F">
        <w:t>3</w:t>
      </w:r>
      <w:r w:rsidRPr="00BC795F">
        <w:t>)</w:t>
      </w:r>
      <w:r w:rsidRPr="00BC795F">
        <w:tab/>
        <w:t>Despite any other provision in this Act</w:t>
      </w:r>
      <w:r w:rsidR="00D57E1B" w:rsidRPr="00BC795F">
        <w:t>,</w:t>
      </w:r>
      <w:r w:rsidR="003F785A" w:rsidRPr="00BC795F">
        <w:t xml:space="preserve"> </w:t>
      </w:r>
      <w:r w:rsidR="00D57E1B" w:rsidRPr="00BC795F">
        <w:t xml:space="preserve">the </w:t>
      </w:r>
      <w:r w:rsidR="003F785A" w:rsidRPr="00BC795F">
        <w:t>assign</w:t>
      </w:r>
      <w:r w:rsidR="00D57E1B" w:rsidRPr="00BC795F">
        <w:t>ment</w:t>
      </w:r>
      <w:r w:rsidR="003F785A" w:rsidRPr="00BC795F">
        <w:t xml:space="preserve"> or subletting of the premises </w:t>
      </w:r>
      <w:r w:rsidR="002B695D" w:rsidRPr="00BC795F">
        <w:t xml:space="preserve">entered into </w:t>
      </w:r>
      <w:r w:rsidR="00F468A4" w:rsidRPr="00BC795F">
        <w:t xml:space="preserve">on or </w:t>
      </w:r>
      <w:r w:rsidR="00CA766D" w:rsidRPr="00BC795F">
        <w:t xml:space="preserve">after </w:t>
      </w:r>
      <w:r w:rsidR="00DE3D11" w:rsidRPr="00BC795F">
        <w:t xml:space="preserve">1 July 2020 </w:t>
      </w:r>
      <w:r w:rsidR="003F785A" w:rsidRPr="00BC795F">
        <w:t xml:space="preserve">is </w:t>
      </w:r>
      <w:r w:rsidR="00CA766D" w:rsidRPr="00BC795F">
        <w:t>void</w:t>
      </w:r>
      <w:r w:rsidR="003F785A" w:rsidRPr="00BC795F">
        <w:t xml:space="preserve">. </w:t>
      </w:r>
    </w:p>
    <w:p w14:paraId="2E88291E" w14:textId="77777777" w:rsidR="00E16A51" w:rsidRPr="00BC795F" w:rsidRDefault="00E16A51" w:rsidP="00E16A51">
      <w:pPr>
        <w:pStyle w:val="IMain"/>
      </w:pPr>
      <w:r w:rsidRPr="00BC795F">
        <w:tab/>
        <w:t>(4)</w:t>
      </w:r>
      <w:r w:rsidRPr="00BC795F">
        <w:tab/>
        <w:t xml:space="preserve">Despite any other provision in this Act, an occupancy agreement for the premises entered into on or after </w:t>
      </w:r>
      <w:r w:rsidR="00DE3D11" w:rsidRPr="00BC795F">
        <w:t>1 July 2020</w:t>
      </w:r>
      <w:r w:rsidRPr="00BC795F">
        <w:t xml:space="preserve"> is void. </w:t>
      </w:r>
    </w:p>
    <w:p w14:paraId="389E3472" w14:textId="77777777" w:rsidR="00E16A51" w:rsidRPr="00BC795F" w:rsidRDefault="00E16A51" w:rsidP="00E16A51">
      <w:pPr>
        <w:pStyle w:val="IMain"/>
      </w:pPr>
      <w:r w:rsidRPr="00BC795F">
        <w:tab/>
        <w:t>(5)</w:t>
      </w:r>
      <w:r w:rsidRPr="00BC795F">
        <w:tab/>
        <w:t>Despite any other provision in this Act, a person may apply to the ACAT for an order for the following:</w:t>
      </w:r>
    </w:p>
    <w:p w14:paraId="284EDD5F" w14:textId="77777777" w:rsidR="00E16A51" w:rsidRPr="00BC795F" w:rsidRDefault="00D16A85" w:rsidP="00D16A85">
      <w:pPr>
        <w:pStyle w:val="Ipara"/>
      </w:pPr>
      <w:r w:rsidRPr="00BC795F">
        <w:tab/>
        <w:t>(a)</w:t>
      </w:r>
      <w:r w:rsidRPr="00BC795F">
        <w:tab/>
      </w:r>
      <w:r w:rsidR="0061279D" w:rsidRPr="00BC795F">
        <w:t xml:space="preserve">that </w:t>
      </w:r>
      <w:r w:rsidR="00E16A51" w:rsidRPr="00BC795F">
        <w:t>the lessor of the premises pay the person compensation for money paid by the person under a</w:t>
      </w:r>
      <w:r w:rsidRPr="00BC795F">
        <w:t xml:space="preserve"> residential</w:t>
      </w:r>
      <w:r w:rsidR="00E16A51" w:rsidRPr="00BC795F">
        <w:t xml:space="preserve"> tenancy agreement</w:t>
      </w:r>
      <w:r w:rsidR="00DC0E00" w:rsidRPr="00BC795F">
        <w:t xml:space="preserve">, or </w:t>
      </w:r>
      <w:r w:rsidRPr="00BC795F">
        <w:t xml:space="preserve">an </w:t>
      </w:r>
      <w:r w:rsidR="00DC0E00" w:rsidRPr="00BC795F">
        <w:t xml:space="preserve">assigned </w:t>
      </w:r>
      <w:r w:rsidRPr="00BC795F">
        <w:t xml:space="preserve">residential </w:t>
      </w:r>
      <w:r w:rsidR="00DC0E00" w:rsidRPr="00BC795F">
        <w:t>tenancy agreement,</w:t>
      </w:r>
      <w:r w:rsidR="00E16A51" w:rsidRPr="00BC795F">
        <w:t xml:space="preserve"> that is void under this section</w:t>
      </w:r>
      <w:r w:rsidR="0061279D" w:rsidRPr="00BC795F">
        <w:t>;</w:t>
      </w:r>
    </w:p>
    <w:p w14:paraId="748F44D3" w14:textId="77777777" w:rsidR="00DC0E00" w:rsidRPr="00BC795F" w:rsidRDefault="00D16A85" w:rsidP="00D16A85">
      <w:pPr>
        <w:pStyle w:val="Ipara"/>
      </w:pPr>
      <w:r w:rsidRPr="00BC795F">
        <w:tab/>
        <w:t>(b)</w:t>
      </w:r>
      <w:r w:rsidRPr="00BC795F">
        <w:tab/>
      </w:r>
      <w:r w:rsidR="00DC0E00" w:rsidRPr="00BC795F">
        <w:t xml:space="preserve">that the </w:t>
      </w:r>
      <w:r w:rsidR="004C75B9" w:rsidRPr="00BC795F">
        <w:t>tenant</w:t>
      </w:r>
      <w:r w:rsidR="00DC0E00" w:rsidRPr="00BC795F">
        <w:t xml:space="preserve"> of the premises pay the person compensation for the money paid by the person under a</w:t>
      </w:r>
      <w:r w:rsidRPr="00BC795F">
        <w:t>n agreement to sublet the premises</w:t>
      </w:r>
      <w:r w:rsidR="00DC0E00" w:rsidRPr="00BC795F">
        <w:t xml:space="preserve"> that is void under this section;</w:t>
      </w:r>
    </w:p>
    <w:p w14:paraId="37503F26" w14:textId="77777777" w:rsidR="00DC0E00" w:rsidRPr="00BC795F" w:rsidRDefault="00D16A85" w:rsidP="00D16A85">
      <w:pPr>
        <w:pStyle w:val="Ipara"/>
      </w:pPr>
      <w:r w:rsidRPr="00BC795F">
        <w:tab/>
        <w:t>(c)</w:t>
      </w:r>
      <w:r w:rsidRPr="00BC795F">
        <w:tab/>
      </w:r>
      <w:r w:rsidR="0061279D" w:rsidRPr="00BC795F">
        <w:t xml:space="preserve">that the grantor </w:t>
      </w:r>
      <w:r w:rsidR="00C63C1C" w:rsidRPr="00BC795F">
        <w:t xml:space="preserve">of an occupancy agreement for the premises </w:t>
      </w:r>
      <w:r w:rsidR="0061279D" w:rsidRPr="00BC795F">
        <w:t xml:space="preserve">pay the person compensation for </w:t>
      </w:r>
      <w:r w:rsidR="007D5A3D" w:rsidRPr="00BC795F">
        <w:t xml:space="preserve">the </w:t>
      </w:r>
      <w:r w:rsidR="0061279D" w:rsidRPr="00BC795F">
        <w:t>money paid by the person under</w:t>
      </w:r>
      <w:r w:rsidR="00C63C1C" w:rsidRPr="00BC795F">
        <w:t xml:space="preserve"> the agreement </w:t>
      </w:r>
      <w:r w:rsidR="0061279D" w:rsidRPr="00BC795F">
        <w:t xml:space="preserve">that is void </w:t>
      </w:r>
      <w:r w:rsidR="00DC0E00" w:rsidRPr="00BC795F">
        <w:t>under this section</w:t>
      </w:r>
      <w:r w:rsidRPr="00BC795F">
        <w:t>.</w:t>
      </w:r>
    </w:p>
    <w:p w14:paraId="1C936F3F" w14:textId="77777777" w:rsidR="00A702B4" w:rsidRPr="00BC795F" w:rsidRDefault="00BC795F" w:rsidP="00BC795F">
      <w:pPr>
        <w:pStyle w:val="AH5Sec"/>
        <w:shd w:val="pct25" w:color="auto" w:fill="auto"/>
      </w:pPr>
      <w:bookmarkStart w:id="63" w:name="_Toc32912505"/>
      <w:r w:rsidRPr="00BC795F">
        <w:rPr>
          <w:rStyle w:val="CharSectNo"/>
        </w:rPr>
        <w:lastRenderedPageBreak/>
        <w:t>54</w:t>
      </w:r>
      <w:r w:rsidRPr="00BC795F">
        <w:tab/>
      </w:r>
      <w:r w:rsidR="00A702B4" w:rsidRPr="00BC795F">
        <w:t>Dictionary, definition</w:t>
      </w:r>
      <w:r w:rsidR="00BC0A36" w:rsidRPr="00BC795F">
        <w:t>s</w:t>
      </w:r>
      <w:r w:rsidR="00A702B4" w:rsidRPr="00BC795F">
        <w:t xml:space="preserve"> of </w:t>
      </w:r>
      <w:r w:rsidR="00A702B4" w:rsidRPr="00BC795F">
        <w:rPr>
          <w:rStyle w:val="charItals"/>
        </w:rPr>
        <w:t>affected residential premises</w:t>
      </w:r>
      <w:r w:rsidR="00BC0A36" w:rsidRPr="00BC795F">
        <w:rPr>
          <w:b w:val="0"/>
          <w:bCs/>
        </w:rPr>
        <w:t xml:space="preserve"> </w:t>
      </w:r>
      <w:r w:rsidR="00BC0A36" w:rsidRPr="00BC795F">
        <w:t xml:space="preserve">and </w:t>
      </w:r>
      <w:r w:rsidR="00BC0A36" w:rsidRPr="00BC795F">
        <w:rPr>
          <w:rStyle w:val="charItals"/>
        </w:rPr>
        <w:t>affected residential premises register</w:t>
      </w:r>
      <w:bookmarkEnd w:id="63"/>
    </w:p>
    <w:p w14:paraId="5F1F8094" w14:textId="77777777" w:rsidR="00A702B4" w:rsidRPr="00BC795F" w:rsidRDefault="00A702B4" w:rsidP="00A702B4">
      <w:pPr>
        <w:pStyle w:val="direction"/>
      </w:pPr>
      <w:r w:rsidRPr="00BC795F">
        <w:t>substitute</w:t>
      </w:r>
    </w:p>
    <w:p w14:paraId="56948C8D" w14:textId="4EEB0EFC" w:rsidR="00A702B4" w:rsidRPr="00BC795F" w:rsidRDefault="00A702B4" w:rsidP="00BC795F">
      <w:pPr>
        <w:pStyle w:val="aDef"/>
      </w:pPr>
      <w:r w:rsidRPr="00BC795F">
        <w:rPr>
          <w:rStyle w:val="charBoldItals"/>
        </w:rPr>
        <w:t>affected residential premises</w:t>
      </w:r>
      <w:r w:rsidRPr="00BC795F">
        <w:t xml:space="preserve">—see the </w:t>
      </w:r>
      <w:hyperlink r:id="rId59" w:tooltip="A2004-7" w:history="1">
        <w:r w:rsidR="0031095E" w:rsidRPr="00BC795F">
          <w:rPr>
            <w:rStyle w:val="charCitHyperlinkItal"/>
          </w:rPr>
          <w:t>Dangerous Substances Act 2004</w:t>
        </w:r>
      </w:hyperlink>
      <w:r w:rsidRPr="00BC795F">
        <w:t>, section 47I.</w:t>
      </w:r>
    </w:p>
    <w:p w14:paraId="1BE0CE73" w14:textId="2AAAC2F9" w:rsidR="00BB5D9D" w:rsidRPr="00BC795F" w:rsidRDefault="00BB5D9D" w:rsidP="00BC795F">
      <w:pPr>
        <w:pStyle w:val="aDef"/>
      </w:pPr>
      <w:r w:rsidRPr="00BC795F">
        <w:rPr>
          <w:rStyle w:val="charBoldItals"/>
        </w:rPr>
        <w:t>affected residential premises register</w:t>
      </w:r>
      <w:r w:rsidRPr="00BC795F">
        <w:t xml:space="preserve">—see the </w:t>
      </w:r>
      <w:hyperlink r:id="rId60" w:tooltip="A2004-7" w:history="1">
        <w:r w:rsidR="0031095E" w:rsidRPr="00BC795F">
          <w:rPr>
            <w:rStyle w:val="charCitHyperlinkItal"/>
          </w:rPr>
          <w:t>Dangerous Substances Act 2004</w:t>
        </w:r>
      </w:hyperlink>
      <w:r w:rsidRPr="00BC795F">
        <w:t>, section 47</w:t>
      </w:r>
      <w:r w:rsidR="005412BB" w:rsidRPr="00BC795F">
        <w:t>P</w:t>
      </w:r>
      <w:r w:rsidRPr="00BC795F">
        <w:t>.</w:t>
      </w:r>
    </w:p>
    <w:p w14:paraId="1A5CC15C" w14:textId="77777777" w:rsidR="00BC795F" w:rsidRDefault="00BC795F">
      <w:pPr>
        <w:pStyle w:val="02Text"/>
        <w:sectPr w:rsidR="00BC795F" w:rsidSect="00BC795F">
          <w:headerReference w:type="even" r:id="rId61"/>
          <w:headerReference w:type="default" r:id="rId62"/>
          <w:footerReference w:type="even" r:id="rId63"/>
          <w:footerReference w:type="default" r:id="rId64"/>
          <w:footerReference w:type="first" r:id="rId65"/>
          <w:pgSz w:w="11907" w:h="16839" w:code="9"/>
          <w:pgMar w:top="3880" w:right="1900" w:bottom="3100" w:left="2300" w:header="2280" w:footer="1760" w:gutter="0"/>
          <w:lnNumType w:countBy="1"/>
          <w:pgNumType w:start="1"/>
          <w:cols w:space="720"/>
          <w:titlePg/>
          <w:docGrid w:linePitch="326"/>
        </w:sectPr>
      </w:pPr>
    </w:p>
    <w:p w14:paraId="7372A702" w14:textId="77777777" w:rsidR="003A225C" w:rsidRPr="00BC795F" w:rsidRDefault="003A225C" w:rsidP="00BC795F">
      <w:pPr>
        <w:pStyle w:val="PageBreak"/>
        <w:suppressLineNumbers/>
      </w:pPr>
      <w:r w:rsidRPr="00BC795F">
        <w:br w:type="page"/>
      </w:r>
    </w:p>
    <w:p w14:paraId="107DE799" w14:textId="77777777" w:rsidR="00884369" w:rsidRPr="00BC795F" w:rsidRDefault="00BC795F" w:rsidP="00BC795F">
      <w:pPr>
        <w:pStyle w:val="Sched-heading"/>
        <w:tabs>
          <w:tab w:val="left" w:pos="432"/>
        </w:tabs>
        <w:spacing w:after="60"/>
        <w:ind w:left="432" w:hanging="432"/>
      </w:pPr>
      <w:bookmarkStart w:id="64" w:name="_Toc32912506"/>
      <w:r w:rsidRPr="00BC795F">
        <w:rPr>
          <w:rStyle w:val="CharChapNo"/>
        </w:rPr>
        <w:lastRenderedPageBreak/>
        <w:t>Schedule 1</w:t>
      </w:r>
      <w:r w:rsidRPr="00BC795F">
        <w:tab/>
      </w:r>
      <w:r w:rsidR="00884369" w:rsidRPr="00BC795F">
        <w:rPr>
          <w:rStyle w:val="CharChapText"/>
        </w:rPr>
        <w:t>Consequential amendments</w:t>
      </w:r>
      <w:bookmarkEnd w:id="64"/>
    </w:p>
    <w:p w14:paraId="492A9367" w14:textId="77777777" w:rsidR="00884369" w:rsidRPr="00BC795F" w:rsidRDefault="00884369" w:rsidP="00884369">
      <w:pPr>
        <w:pStyle w:val="ref"/>
      </w:pPr>
      <w:r w:rsidRPr="00BC795F">
        <w:t>(see s 3)</w:t>
      </w:r>
    </w:p>
    <w:p w14:paraId="0165A074" w14:textId="77777777" w:rsidR="00884369" w:rsidRPr="00BC795F" w:rsidRDefault="00BC795F" w:rsidP="00BC795F">
      <w:pPr>
        <w:pStyle w:val="Sched-Part"/>
      </w:pPr>
      <w:bookmarkStart w:id="65" w:name="_Toc32912507"/>
      <w:r w:rsidRPr="00BC795F">
        <w:rPr>
          <w:rStyle w:val="CharPartNo"/>
        </w:rPr>
        <w:t>Part 1.1</w:t>
      </w:r>
      <w:r w:rsidRPr="00BC795F">
        <w:tab/>
      </w:r>
      <w:r w:rsidR="00F435D7" w:rsidRPr="00BC795F">
        <w:rPr>
          <w:rStyle w:val="CharPartText"/>
        </w:rPr>
        <w:t>Building Act 2004</w:t>
      </w:r>
      <w:bookmarkEnd w:id="65"/>
    </w:p>
    <w:p w14:paraId="32C920F0" w14:textId="77777777" w:rsidR="00A529E1" w:rsidRPr="00BC795F" w:rsidRDefault="00BC795F" w:rsidP="00BC795F">
      <w:pPr>
        <w:pStyle w:val="ShadedSchClause"/>
      </w:pPr>
      <w:bookmarkStart w:id="66" w:name="_Toc32912508"/>
      <w:r w:rsidRPr="00BC795F">
        <w:rPr>
          <w:rStyle w:val="CharSectNo"/>
        </w:rPr>
        <w:t>[1.1]</w:t>
      </w:r>
      <w:r w:rsidRPr="00BC795F">
        <w:tab/>
      </w:r>
      <w:r w:rsidR="00A529E1" w:rsidRPr="00BC795F">
        <w:t xml:space="preserve">Section 28A (5), definition of </w:t>
      </w:r>
      <w:r w:rsidR="00A529E1" w:rsidRPr="00BC795F">
        <w:rPr>
          <w:rStyle w:val="charItals"/>
        </w:rPr>
        <w:t>asbestos advice</w:t>
      </w:r>
      <w:bookmarkEnd w:id="66"/>
    </w:p>
    <w:p w14:paraId="690163C3" w14:textId="77777777" w:rsidR="00A529E1" w:rsidRPr="00BC795F" w:rsidRDefault="00A529E1" w:rsidP="00A529E1">
      <w:pPr>
        <w:pStyle w:val="direction"/>
      </w:pPr>
      <w:r w:rsidRPr="00BC795F">
        <w:t>substitute</w:t>
      </w:r>
    </w:p>
    <w:p w14:paraId="755D2D9B" w14:textId="740693BC" w:rsidR="00A529E1" w:rsidRPr="00BC795F" w:rsidRDefault="00A529E1" w:rsidP="00BC795F">
      <w:pPr>
        <w:pStyle w:val="aDef"/>
      </w:pPr>
      <w:r w:rsidRPr="00BC795F">
        <w:rPr>
          <w:rStyle w:val="charBoldItals"/>
        </w:rPr>
        <w:t>asbestos advice</w:t>
      </w:r>
      <w:r w:rsidRPr="00BC795F">
        <w:t xml:space="preserve"> means an advice prepared under the </w:t>
      </w:r>
      <w:hyperlink r:id="rId66" w:tooltip="A2004-7" w:history="1">
        <w:r w:rsidR="0031095E" w:rsidRPr="00BC795F">
          <w:rPr>
            <w:rStyle w:val="charCitHyperlinkItal"/>
          </w:rPr>
          <w:t>Dangerous Substances Act 2004</w:t>
        </w:r>
      </w:hyperlink>
      <w:r w:rsidRPr="00BC795F">
        <w:t>, section 47</w:t>
      </w:r>
      <w:r w:rsidR="00982F69" w:rsidRPr="00BC795F">
        <w:t>M</w:t>
      </w:r>
      <w:r w:rsidRPr="00BC795F">
        <w:t>.</w:t>
      </w:r>
    </w:p>
    <w:p w14:paraId="12AB7BE9" w14:textId="77777777" w:rsidR="00A529E1" w:rsidRPr="00BC795F" w:rsidRDefault="00BC795F" w:rsidP="00BC795F">
      <w:pPr>
        <w:pStyle w:val="ShadedSchClause"/>
      </w:pPr>
      <w:bookmarkStart w:id="67" w:name="_Toc32912509"/>
      <w:r w:rsidRPr="00BC795F">
        <w:rPr>
          <w:rStyle w:val="CharSectNo"/>
        </w:rPr>
        <w:t>[1.2]</w:t>
      </w:r>
      <w:r w:rsidRPr="00BC795F">
        <w:tab/>
      </w:r>
      <w:r w:rsidR="00A529E1" w:rsidRPr="00BC795F">
        <w:t xml:space="preserve">Section 63A (9), definition of </w:t>
      </w:r>
      <w:r w:rsidR="00A529E1" w:rsidRPr="00BC795F">
        <w:rPr>
          <w:rStyle w:val="charItals"/>
        </w:rPr>
        <w:t>affected residential premises register</w:t>
      </w:r>
      <w:bookmarkEnd w:id="67"/>
    </w:p>
    <w:p w14:paraId="57BD6300" w14:textId="77777777" w:rsidR="00A529E1" w:rsidRPr="00BC795F" w:rsidRDefault="005E632A" w:rsidP="00EA38E7">
      <w:pPr>
        <w:pStyle w:val="direction"/>
      </w:pPr>
      <w:r w:rsidRPr="00BC795F">
        <w:t>omit</w:t>
      </w:r>
    </w:p>
    <w:p w14:paraId="178BCA2C" w14:textId="77777777" w:rsidR="005E632A" w:rsidRPr="00BC795F" w:rsidRDefault="005E632A" w:rsidP="00A529E1">
      <w:pPr>
        <w:pStyle w:val="Amainreturn"/>
      </w:pPr>
      <w:r w:rsidRPr="00BC795F">
        <w:t>section 47N (1)</w:t>
      </w:r>
    </w:p>
    <w:p w14:paraId="68D7C549" w14:textId="77777777" w:rsidR="005E632A" w:rsidRPr="00BC795F" w:rsidRDefault="005E632A" w:rsidP="005E632A">
      <w:pPr>
        <w:pStyle w:val="direction"/>
      </w:pPr>
      <w:r w:rsidRPr="00BC795F">
        <w:t>substitute</w:t>
      </w:r>
    </w:p>
    <w:p w14:paraId="38B8706A" w14:textId="77777777" w:rsidR="005E632A" w:rsidRPr="00BC795F" w:rsidRDefault="005E632A" w:rsidP="005E632A">
      <w:pPr>
        <w:pStyle w:val="Amainreturn"/>
      </w:pPr>
      <w:r w:rsidRPr="00BC795F">
        <w:t>section 47</w:t>
      </w:r>
      <w:r w:rsidR="005412BB" w:rsidRPr="00BC795F">
        <w:t>P</w:t>
      </w:r>
      <w:r w:rsidR="008635AD" w:rsidRPr="00BC795F">
        <w:t xml:space="preserve"> (1)</w:t>
      </w:r>
    </w:p>
    <w:p w14:paraId="16BD65C2" w14:textId="77777777" w:rsidR="005E632A" w:rsidRPr="00BC795F" w:rsidRDefault="00BC795F" w:rsidP="00BC795F">
      <w:pPr>
        <w:pStyle w:val="ShadedSchClause"/>
      </w:pPr>
      <w:bookmarkStart w:id="68" w:name="_Toc32912510"/>
      <w:r w:rsidRPr="00BC795F">
        <w:rPr>
          <w:rStyle w:val="CharSectNo"/>
        </w:rPr>
        <w:t>[1.3]</w:t>
      </w:r>
      <w:r w:rsidRPr="00BC795F">
        <w:tab/>
      </w:r>
      <w:r w:rsidR="005E632A" w:rsidRPr="00BC795F">
        <w:t xml:space="preserve">Section 63A (9), definition of </w:t>
      </w:r>
      <w:r w:rsidR="005E632A" w:rsidRPr="00BC795F">
        <w:rPr>
          <w:rStyle w:val="charItals"/>
        </w:rPr>
        <w:t>buyback scheme</w:t>
      </w:r>
      <w:bookmarkEnd w:id="68"/>
    </w:p>
    <w:p w14:paraId="7AF56F62" w14:textId="77777777" w:rsidR="005E632A" w:rsidRPr="00BC795F" w:rsidRDefault="005E632A" w:rsidP="00EA38E7">
      <w:pPr>
        <w:pStyle w:val="direction"/>
      </w:pPr>
      <w:r w:rsidRPr="00BC795F">
        <w:t>omit</w:t>
      </w:r>
    </w:p>
    <w:p w14:paraId="34BEED60" w14:textId="77777777" w:rsidR="005E632A" w:rsidRPr="00BC795F" w:rsidRDefault="005E632A" w:rsidP="005E632A">
      <w:pPr>
        <w:pStyle w:val="Amainreturn"/>
      </w:pPr>
      <w:r w:rsidRPr="00BC795F">
        <w:t>section 47N (6)</w:t>
      </w:r>
    </w:p>
    <w:p w14:paraId="1BA54F93" w14:textId="77777777" w:rsidR="005E632A" w:rsidRPr="00BC795F" w:rsidRDefault="005E632A" w:rsidP="005E632A">
      <w:pPr>
        <w:pStyle w:val="direction"/>
      </w:pPr>
      <w:r w:rsidRPr="00BC795F">
        <w:t>substitute</w:t>
      </w:r>
    </w:p>
    <w:p w14:paraId="2FEA69C2" w14:textId="77777777" w:rsidR="005E632A" w:rsidRPr="00BC795F" w:rsidRDefault="005E632A" w:rsidP="005E632A">
      <w:pPr>
        <w:pStyle w:val="Amainreturn"/>
      </w:pPr>
      <w:r w:rsidRPr="00BC795F">
        <w:t>section 47I</w:t>
      </w:r>
    </w:p>
    <w:p w14:paraId="4EE80986" w14:textId="77777777" w:rsidR="00395478" w:rsidRPr="00BC795F" w:rsidRDefault="00BC795F" w:rsidP="00BC795F">
      <w:pPr>
        <w:pStyle w:val="Sched-Part"/>
      </w:pPr>
      <w:bookmarkStart w:id="69" w:name="_Toc32912511"/>
      <w:r w:rsidRPr="00BC795F">
        <w:rPr>
          <w:rStyle w:val="CharPartNo"/>
        </w:rPr>
        <w:lastRenderedPageBreak/>
        <w:t>Part 1.2</w:t>
      </w:r>
      <w:r w:rsidRPr="00BC795F">
        <w:tab/>
      </w:r>
      <w:r w:rsidR="00395478" w:rsidRPr="00BC795F">
        <w:rPr>
          <w:rStyle w:val="CharPartText"/>
        </w:rPr>
        <w:t>Civil Law (Sale of Residential Property) Act 2003</w:t>
      </w:r>
      <w:bookmarkEnd w:id="69"/>
    </w:p>
    <w:p w14:paraId="36C22F8C" w14:textId="77777777" w:rsidR="00395478" w:rsidRPr="00BC795F" w:rsidRDefault="00BC795F" w:rsidP="00BC795F">
      <w:pPr>
        <w:pStyle w:val="ShadedSchClause"/>
      </w:pPr>
      <w:bookmarkStart w:id="70" w:name="_Toc32912512"/>
      <w:r w:rsidRPr="00BC795F">
        <w:rPr>
          <w:rStyle w:val="CharSectNo"/>
        </w:rPr>
        <w:t>[1.4]</w:t>
      </w:r>
      <w:r w:rsidRPr="00BC795F">
        <w:tab/>
      </w:r>
      <w:r w:rsidR="00395478" w:rsidRPr="00BC795F">
        <w:t xml:space="preserve">Section 6 (4), definition of </w:t>
      </w:r>
      <w:r w:rsidR="00395478" w:rsidRPr="00BC795F">
        <w:rPr>
          <w:rStyle w:val="charItals"/>
        </w:rPr>
        <w:t>loose-fill asbestos insulation</w:t>
      </w:r>
      <w:bookmarkEnd w:id="70"/>
    </w:p>
    <w:p w14:paraId="52A6EDD7" w14:textId="77777777" w:rsidR="00395478" w:rsidRPr="00BC795F" w:rsidRDefault="00395478" w:rsidP="00395478">
      <w:pPr>
        <w:pStyle w:val="direction"/>
      </w:pPr>
      <w:r w:rsidRPr="00BC795F">
        <w:t>omit</w:t>
      </w:r>
    </w:p>
    <w:p w14:paraId="68FF4518" w14:textId="77777777" w:rsidR="00395478" w:rsidRPr="00BC795F" w:rsidRDefault="00395478" w:rsidP="00395478">
      <w:pPr>
        <w:pStyle w:val="Amainreturn"/>
      </w:pPr>
      <w:r w:rsidRPr="00BC795F">
        <w:t>section 47M</w:t>
      </w:r>
    </w:p>
    <w:p w14:paraId="240A8A74" w14:textId="77777777" w:rsidR="00395478" w:rsidRPr="00BC795F" w:rsidRDefault="00395478" w:rsidP="00395478">
      <w:pPr>
        <w:pStyle w:val="direction"/>
      </w:pPr>
      <w:r w:rsidRPr="00BC795F">
        <w:t>substitute</w:t>
      </w:r>
    </w:p>
    <w:p w14:paraId="436E4AB9" w14:textId="77777777" w:rsidR="00395478" w:rsidRPr="00BC795F" w:rsidRDefault="00395478" w:rsidP="00395478">
      <w:pPr>
        <w:pStyle w:val="Amainreturn"/>
      </w:pPr>
      <w:r w:rsidRPr="00BC795F">
        <w:t>section 47I</w:t>
      </w:r>
    </w:p>
    <w:p w14:paraId="79357917" w14:textId="77777777" w:rsidR="00D61BE4" w:rsidRPr="00BC795F" w:rsidRDefault="00BC795F" w:rsidP="00BC795F">
      <w:pPr>
        <w:pStyle w:val="ShadedSchClause"/>
      </w:pPr>
      <w:bookmarkStart w:id="71" w:name="_Toc32912513"/>
      <w:r w:rsidRPr="00BC795F">
        <w:rPr>
          <w:rStyle w:val="CharSectNo"/>
        </w:rPr>
        <w:t>[1.5]</w:t>
      </w:r>
      <w:r w:rsidRPr="00BC795F">
        <w:tab/>
      </w:r>
      <w:r w:rsidR="00D61BE4" w:rsidRPr="00BC795F">
        <w:t xml:space="preserve">Section 9 (4), definition of </w:t>
      </w:r>
      <w:r w:rsidR="00D61BE4" w:rsidRPr="00BC795F">
        <w:rPr>
          <w:rStyle w:val="charItals"/>
        </w:rPr>
        <w:t>asbestos advice</w:t>
      </w:r>
      <w:bookmarkEnd w:id="71"/>
    </w:p>
    <w:p w14:paraId="1373580D" w14:textId="77777777" w:rsidR="00D61BE4" w:rsidRPr="00BC795F" w:rsidRDefault="00D61BE4" w:rsidP="00D61BE4">
      <w:pPr>
        <w:pStyle w:val="direction"/>
      </w:pPr>
      <w:r w:rsidRPr="00BC795F">
        <w:t>substitute</w:t>
      </w:r>
    </w:p>
    <w:p w14:paraId="4B05A564" w14:textId="3B5E85DD" w:rsidR="00D61BE4" w:rsidRPr="00BC795F" w:rsidRDefault="00D61BE4" w:rsidP="00BC795F">
      <w:pPr>
        <w:pStyle w:val="aDef"/>
      </w:pPr>
      <w:r w:rsidRPr="00BC795F">
        <w:rPr>
          <w:rStyle w:val="charBoldItals"/>
        </w:rPr>
        <w:t>asbestos advice</w:t>
      </w:r>
      <w:r w:rsidRPr="00BC795F">
        <w:t xml:space="preserve"> means an advice prepared under the </w:t>
      </w:r>
      <w:hyperlink r:id="rId67" w:tooltip="A2004-7" w:history="1">
        <w:r w:rsidR="0031095E" w:rsidRPr="00BC795F">
          <w:rPr>
            <w:rStyle w:val="charCitHyperlinkItal"/>
          </w:rPr>
          <w:t>Dangerous Substances Act 2004</w:t>
        </w:r>
      </w:hyperlink>
      <w:r w:rsidRPr="00BC795F">
        <w:t>, section 47</w:t>
      </w:r>
      <w:r w:rsidR="005412BB" w:rsidRPr="00BC795F">
        <w:t>M</w:t>
      </w:r>
      <w:r w:rsidRPr="00BC795F">
        <w:t>.</w:t>
      </w:r>
    </w:p>
    <w:p w14:paraId="32A6CFC9" w14:textId="77777777" w:rsidR="00D61BE4" w:rsidRPr="00BC795F" w:rsidRDefault="00BC795F" w:rsidP="00BC795F">
      <w:pPr>
        <w:pStyle w:val="ShadedSchClause"/>
      </w:pPr>
      <w:bookmarkStart w:id="72" w:name="_Toc32912514"/>
      <w:r w:rsidRPr="00BC795F">
        <w:rPr>
          <w:rStyle w:val="CharSectNo"/>
        </w:rPr>
        <w:t>[1.6]</w:t>
      </w:r>
      <w:r w:rsidRPr="00BC795F">
        <w:tab/>
      </w:r>
      <w:r w:rsidR="00D61BE4" w:rsidRPr="00BC795F">
        <w:t>Section 9</w:t>
      </w:r>
      <w:r w:rsidR="00E666BB" w:rsidRPr="00BC795F">
        <w:t>A</w:t>
      </w:r>
      <w:r w:rsidR="00D61BE4" w:rsidRPr="00BC795F">
        <w:t xml:space="preserve"> (</w:t>
      </w:r>
      <w:r w:rsidR="0006450F" w:rsidRPr="00BC795F">
        <w:t>3</w:t>
      </w:r>
      <w:r w:rsidR="00D61BE4" w:rsidRPr="00BC795F">
        <w:t xml:space="preserve">), definition of </w:t>
      </w:r>
      <w:r w:rsidR="00174C40" w:rsidRPr="00BC795F">
        <w:rPr>
          <w:rStyle w:val="charItals"/>
        </w:rPr>
        <w:t>loose-fill asbestos insulation</w:t>
      </w:r>
      <w:bookmarkEnd w:id="72"/>
    </w:p>
    <w:p w14:paraId="447E1F6C" w14:textId="77777777" w:rsidR="00D61BE4" w:rsidRPr="00BC795F" w:rsidRDefault="00E666BB" w:rsidP="00D61BE4">
      <w:pPr>
        <w:pStyle w:val="direction"/>
      </w:pPr>
      <w:r w:rsidRPr="00BC795F">
        <w:t>omit</w:t>
      </w:r>
    </w:p>
    <w:p w14:paraId="35883E10" w14:textId="77777777" w:rsidR="00E666BB" w:rsidRPr="00BC795F" w:rsidRDefault="00E666BB" w:rsidP="00E666BB">
      <w:pPr>
        <w:pStyle w:val="Amainreturn"/>
      </w:pPr>
      <w:r w:rsidRPr="00BC795F">
        <w:t>section 47</w:t>
      </w:r>
      <w:r w:rsidR="00174C40" w:rsidRPr="00BC795F">
        <w:t>M</w:t>
      </w:r>
    </w:p>
    <w:p w14:paraId="46C1BEC2" w14:textId="77777777" w:rsidR="00E666BB" w:rsidRPr="00BC795F" w:rsidRDefault="00E666BB" w:rsidP="00E666BB">
      <w:pPr>
        <w:pStyle w:val="direction"/>
      </w:pPr>
      <w:r w:rsidRPr="00BC795F">
        <w:t>substitute</w:t>
      </w:r>
    </w:p>
    <w:p w14:paraId="11BFF53E" w14:textId="77777777" w:rsidR="00E666BB" w:rsidRPr="00BC795F" w:rsidRDefault="00E666BB" w:rsidP="00E666BB">
      <w:pPr>
        <w:pStyle w:val="Amainreturn"/>
      </w:pPr>
      <w:r w:rsidRPr="00BC795F">
        <w:t>section 47</w:t>
      </w:r>
      <w:r w:rsidR="00174C40" w:rsidRPr="00BC795F">
        <w:t>I</w:t>
      </w:r>
    </w:p>
    <w:p w14:paraId="0C2FFA0F" w14:textId="77777777" w:rsidR="00E93CC9" w:rsidRPr="00BC795F" w:rsidRDefault="00BC795F" w:rsidP="00BC795F">
      <w:pPr>
        <w:pStyle w:val="Sched-Part"/>
      </w:pPr>
      <w:bookmarkStart w:id="73" w:name="_Toc32912515"/>
      <w:r w:rsidRPr="00BC795F">
        <w:rPr>
          <w:rStyle w:val="CharPartNo"/>
        </w:rPr>
        <w:t>Part 1.3</w:t>
      </w:r>
      <w:r w:rsidRPr="00BC795F">
        <w:tab/>
      </w:r>
      <w:r w:rsidR="00E93CC9" w:rsidRPr="00BC795F">
        <w:rPr>
          <w:rStyle w:val="CharPartText"/>
        </w:rPr>
        <w:t>Civil Law (Sale of Residential Property) Regulation</w:t>
      </w:r>
      <w:r w:rsidR="00491B75" w:rsidRPr="00BC795F">
        <w:rPr>
          <w:rStyle w:val="CharPartText"/>
        </w:rPr>
        <w:t> </w:t>
      </w:r>
      <w:r w:rsidR="00E93CC9" w:rsidRPr="00BC795F">
        <w:rPr>
          <w:rStyle w:val="CharPartText"/>
        </w:rPr>
        <w:t>2004</w:t>
      </w:r>
      <w:bookmarkEnd w:id="73"/>
    </w:p>
    <w:p w14:paraId="2798BD36" w14:textId="77777777" w:rsidR="00E93CC9" w:rsidRPr="00BC795F" w:rsidRDefault="00BC795F" w:rsidP="00BC795F">
      <w:pPr>
        <w:pStyle w:val="ShadedSchClause"/>
      </w:pPr>
      <w:bookmarkStart w:id="74" w:name="_Toc32912516"/>
      <w:r w:rsidRPr="00BC795F">
        <w:rPr>
          <w:rStyle w:val="CharSectNo"/>
        </w:rPr>
        <w:t>[1.7]</w:t>
      </w:r>
      <w:r w:rsidRPr="00BC795F">
        <w:tab/>
      </w:r>
      <w:r w:rsidR="00E93CC9" w:rsidRPr="00BC795F">
        <w:t xml:space="preserve">Section </w:t>
      </w:r>
      <w:r w:rsidR="000463AA" w:rsidRPr="00BC795F">
        <w:t>10A</w:t>
      </w:r>
      <w:r w:rsidR="006202C8" w:rsidRPr="00BC795F">
        <w:t xml:space="preserve"> (1) (b)</w:t>
      </w:r>
      <w:bookmarkEnd w:id="74"/>
    </w:p>
    <w:p w14:paraId="299F7717" w14:textId="77777777" w:rsidR="00E93CC9" w:rsidRPr="00BC795F" w:rsidRDefault="008B329D" w:rsidP="00E93CC9">
      <w:pPr>
        <w:pStyle w:val="direction"/>
      </w:pPr>
      <w:r w:rsidRPr="00BC795F">
        <w:t>substitute</w:t>
      </w:r>
    </w:p>
    <w:p w14:paraId="65A88937" w14:textId="34423EC9" w:rsidR="00E93CC9" w:rsidRPr="00BC795F" w:rsidRDefault="00295591" w:rsidP="00295591">
      <w:pPr>
        <w:pStyle w:val="Ipara"/>
      </w:pPr>
      <w:r w:rsidRPr="00BC795F">
        <w:tab/>
        <w:t>(b)</w:t>
      </w:r>
      <w:r w:rsidRPr="00BC795F">
        <w:tab/>
      </w:r>
      <w:r w:rsidR="002562A4" w:rsidRPr="00BC795F">
        <w:t xml:space="preserve">the owner is required to have a current asbestos contamination report for the premises under the </w:t>
      </w:r>
      <w:hyperlink r:id="rId68" w:tooltip="A2004-7" w:history="1">
        <w:r w:rsidR="0031095E" w:rsidRPr="00BC795F">
          <w:rPr>
            <w:rStyle w:val="charCitHyperlinkItal"/>
          </w:rPr>
          <w:t>Dangerous Substances Act 2004</w:t>
        </w:r>
      </w:hyperlink>
      <w:r w:rsidR="00E93B9E" w:rsidRPr="00BC795F">
        <w:t>, section 47</w:t>
      </w:r>
      <w:r w:rsidR="005412BB" w:rsidRPr="00BC795F">
        <w:t>O</w:t>
      </w:r>
      <w:r w:rsidR="00E93B9E" w:rsidRPr="00BC795F">
        <w:t>.</w:t>
      </w:r>
    </w:p>
    <w:p w14:paraId="0DA4F759" w14:textId="77777777" w:rsidR="00E93B9E" w:rsidRPr="00BC795F" w:rsidRDefault="00BC795F" w:rsidP="00BC795F">
      <w:pPr>
        <w:pStyle w:val="ShadedSchClause"/>
      </w:pPr>
      <w:bookmarkStart w:id="75" w:name="_Toc32912517"/>
      <w:r w:rsidRPr="00BC795F">
        <w:rPr>
          <w:rStyle w:val="CharSectNo"/>
        </w:rPr>
        <w:lastRenderedPageBreak/>
        <w:t>[1.8]</w:t>
      </w:r>
      <w:r w:rsidRPr="00BC795F">
        <w:tab/>
      </w:r>
      <w:r w:rsidR="00E93B9E" w:rsidRPr="00BC795F">
        <w:t>Section 10A (2)</w:t>
      </w:r>
      <w:bookmarkEnd w:id="75"/>
    </w:p>
    <w:p w14:paraId="0CB1C82F" w14:textId="77777777" w:rsidR="00E93B9E" w:rsidRPr="00BC795F" w:rsidRDefault="00E93B9E" w:rsidP="00E93B9E">
      <w:pPr>
        <w:pStyle w:val="direction"/>
      </w:pPr>
      <w:r w:rsidRPr="00BC795F">
        <w:t>before</w:t>
      </w:r>
    </w:p>
    <w:p w14:paraId="1B59650E" w14:textId="77777777" w:rsidR="00E93B9E" w:rsidRPr="00BC795F" w:rsidRDefault="00E93B9E" w:rsidP="00E93B9E">
      <w:pPr>
        <w:pStyle w:val="Amainreturn"/>
      </w:pPr>
      <w:r w:rsidRPr="00BC795F">
        <w:t>asbestos</w:t>
      </w:r>
    </w:p>
    <w:p w14:paraId="4F86837B" w14:textId="77777777" w:rsidR="00E93B9E" w:rsidRPr="00BC795F" w:rsidRDefault="00E93B9E" w:rsidP="00E93B9E">
      <w:pPr>
        <w:pStyle w:val="direction"/>
      </w:pPr>
      <w:r w:rsidRPr="00BC795F">
        <w:t>insert</w:t>
      </w:r>
    </w:p>
    <w:p w14:paraId="766EE4C4" w14:textId="77777777" w:rsidR="00E93B9E" w:rsidRPr="00BC795F" w:rsidRDefault="00E93B9E" w:rsidP="00E93B9E">
      <w:pPr>
        <w:pStyle w:val="Amainreturn"/>
      </w:pPr>
      <w:r w:rsidRPr="00BC795F">
        <w:t>current</w:t>
      </w:r>
    </w:p>
    <w:p w14:paraId="174B204D" w14:textId="77777777" w:rsidR="00E93B9E" w:rsidRPr="00BC795F" w:rsidRDefault="00BC795F" w:rsidP="00BC795F">
      <w:pPr>
        <w:pStyle w:val="ShadedSchClause"/>
      </w:pPr>
      <w:bookmarkStart w:id="76" w:name="_Toc32912518"/>
      <w:r w:rsidRPr="00BC795F">
        <w:rPr>
          <w:rStyle w:val="CharSectNo"/>
        </w:rPr>
        <w:t>[1.9]</w:t>
      </w:r>
      <w:r w:rsidRPr="00BC795F">
        <w:tab/>
      </w:r>
      <w:r w:rsidR="00E93B9E" w:rsidRPr="00BC795F">
        <w:t>Section 10A (3)</w:t>
      </w:r>
      <w:r w:rsidR="0032234F" w:rsidRPr="00BC795F">
        <w:t xml:space="preserve">, definition of </w:t>
      </w:r>
      <w:r w:rsidR="0032234F" w:rsidRPr="00BC795F">
        <w:rPr>
          <w:rStyle w:val="charItals"/>
        </w:rPr>
        <w:t>affected residential premises</w:t>
      </w:r>
      <w:bookmarkEnd w:id="76"/>
    </w:p>
    <w:p w14:paraId="3822EF6F" w14:textId="77777777" w:rsidR="00E93B9E" w:rsidRPr="00BC795F" w:rsidRDefault="00217762" w:rsidP="00E93B9E">
      <w:pPr>
        <w:pStyle w:val="direction"/>
      </w:pPr>
      <w:r w:rsidRPr="00BC795F">
        <w:t>substitute</w:t>
      </w:r>
    </w:p>
    <w:p w14:paraId="2F48376A" w14:textId="6C6F7424" w:rsidR="00E93B9E" w:rsidRPr="00BC795F" w:rsidRDefault="0006450F" w:rsidP="00BC795F">
      <w:pPr>
        <w:pStyle w:val="aDef"/>
      </w:pPr>
      <w:r w:rsidRPr="00BC795F">
        <w:rPr>
          <w:rStyle w:val="charBoldItals"/>
        </w:rPr>
        <w:t>affected residential premises</w:t>
      </w:r>
      <w:r w:rsidRPr="00BC795F">
        <w:t>—</w:t>
      </w:r>
      <w:r w:rsidR="009E3EE1" w:rsidRPr="00BC795F">
        <w:t xml:space="preserve">see the </w:t>
      </w:r>
      <w:hyperlink r:id="rId69" w:tooltip="A2004-7" w:history="1">
        <w:r w:rsidR="0031095E" w:rsidRPr="00BC795F">
          <w:rPr>
            <w:rStyle w:val="charCitHyperlinkItal"/>
          </w:rPr>
          <w:t>Dangerous Substances Act 2004</w:t>
        </w:r>
      </w:hyperlink>
      <w:r w:rsidR="00217762" w:rsidRPr="00BC795F">
        <w:t>, section 47</w:t>
      </w:r>
      <w:r w:rsidR="00D63AB5" w:rsidRPr="00BC795F">
        <w:t>I</w:t>
      </w:r>
      <w:r w:rsidRPr="00BC795F">
        <w:t>.</w:t>
      </w:r>
    </w:p>
    <w:p w14:paraId="008298EE" w14:textId="77777777" w:rsidR="00217762" w:rsidRPr="00BC795F" w:rsidRDefault="00BC795F" w:rsidP="00BC795F">
      <w:pPr>
        <w:pStyle w:val="ShadedSchClause"/>
      </w:pPr>
      <w:bookmarkStart w:id="77" w:name="_Toc32912519"/>
      <w:r w:rsidRPr="00BC795F">
        <w:rPr>
          <w:rStyle w:val="CharSectNo"/>
        </w:rPr>
        <w:t>[1.10]</w:t>
      </w:r>
      <w:r w:rsidRPr="00BC795F">
        <w:tab/>
      </w:r>
      <w:r w:rsidR="00217762" w:rsidRPr="00BC795F">
        <w:t xml:space="preserve">Section 10A (3), definition of </w:t>
      </w:r>
      <w:r w:rsidR="00217762" w:rsidRPr="00BC795F">
        <w:rPr>
          <w:rStyle w:val="charItals"/>
        </w:rPr>
        <w:t>asbestos contamination report</w:t>
      </w:r>
      <w:bookmarkEnd w:id="77"/>
    </w:p>
    <w:p w14:paraId="2D319783" w14:textId="77777777" w:rsidR="00217762" w:rsidRPr="00BC795F" w:rsidRDefault="00217762" w:rsidP="00217762">
      <w:pPr>
        <w:pStyle w:val="direction"/>
      </w:pPr>
      <w:r w:rsidRPr="00BC795F">
        <w:t>omit</w:t>
      </w:r>
    </w:p>
    <w:p w14:paraId="628E4725" w14:textId="77777777" w:rsidR="00FB55D0" w:rsidRPr="00BC795F" w:rsidRDefault="00BC795F" w:rsidP="00BC795F">
      <w:pPr>
        <w:pStyle w:val="ShadedSchClause"/>
      </w:pPr>
      <w:bookmarkStart w:id="78" w:name="_Toc32912520"/>
      <w:r w:rsidRPr="00BC795F">
        <w:rPr>
          <w:rStyle w:val="CharSectNo"/>
        </w:rPr>
        <w:t>[1.11]</w:t>
      </w:r>
      <w:r w:rsidRPr="00BC795F">
        <w:tab/>
      </w:r>
      <w:r w:rsidR="00FB55D0" w:rsidRPr="00BC795F">
        <w:t xml:space="preserve">Section 10A (3), </w:t>
      </w:r>
      <w:r w:rsidR="00B95EEF" w:rsidRPr="00BC795F">
        <w:t xml:space="preserve">new </w:t>
      </w:r>
      <w:r w:rsidR="00FB55D0" w:rsidRPr="00BC795F">
        <w:t xml:space="preserve">definition of </w:t>
      </w:r>
      <w:r w:rsidR="00B95EEF" w:rsidRPr="00BC795F">
        <w:rPr>
          <w:rStyle w:val="charItals"/>
        </w:rPr>
        <w:t>current</w:t>
      </w:r>
      <w:r w:rsidR="00B95EEF" w:rsidRPr="00BC795F">
        <w:t xml:space="preserve"> </w:t>
      </w:r>
      <w:r w:rsidR="00FB55D0" w:rsidRPr="00BC795F">
        <w:rPr>
          <w:rStyle w:val="charItals"/>
        </w:rPr>
        <w:t>asbestos contamination report</w:t>
      </w:r>
      <w:bookmarkEnd w:id="78"/>
    </w:p>
    <w:p w14:paraId="074C3185" w14:textId="77777777" w:rsidR="00217762" w:rsidRPr="00BC795F" w:rsidRDefault="000C5383" w:rsidP="00F62B08">
      <w:pPr>
        <w:pStyle w:val="direction"/>
      </w:pPr>
      <w:r w:rsidRPr="00BC795F">
        <w:t>insert</w:t>
      </w:r>
    </w:p>
    <w:p w14:paraId="111479A9" w14:textId="0AC78217" w:rsidR="00D63AB5" w:rsidRPr="00BC795F" w:rsidRDefault="000C5383" w:rsidP="00BC795F">
      <w:pPr>
        <w:pStyle w:val="aDef"/>
      </w:pPr>
      <w:r w:rsidRPr="00BC795F">
        <w:rPr>
          <w:rStyle w:val="charBoldItals"/>
        </w:rPr>
        <w:t>current asbestos contamination report</w:t>
      </w:r>
      <w:r w:rsidRPr="00BC795F">
        <w:t xml:space="preserve">—see the </w:t>
      </w:r>
      <w:hyperlink r:id="rId70" w:tooltip="A2004-7" w:history="1">
        <w:r w:rsidR="0031095E" w:rsidRPr="00BC795F">
          <w:rPr>
            <w:rStyle w:val="charCitHyperlinkItal"/>
          </w:rPr>
          <w:t>Dangerous Substances Act 2004</w:t>
        </w:r>
      </w:hyperlink>
      <w:r w:rsidRPr="00BC795F">
        <w:t>, section 47</w:t>
      </w:r>
      <w:r w:rsidR="00936ABE" w:rsidRPr="00BC795F">
        <w:t>J</w:t>
      </w:r>
      <w:r w:rsidR="0006450F" w:rsidRPr="00BC795F">
        <w:t xml:space="preserve"> (2)</w:t>
      </w:r>
      <w:r w:rsidR="00936ABE" w:rsidRPr="00BC795F">
        <w:t>.</w:t>
      </w:r>
    </w:p>
    <w:p w14:paraId="598C00AA" w14:textId="77777777" w:rsidR="008A5149" w:rsidRPr="00BC795F" w:rsidRDefault="00BC795F" w:rsidP="00BC795F">
      <w:pPr>
        <w:pStyle w:val="Sched-Part"/>
      </w:pPr>
      <w:bookmarkStart w:id="79" w:name="_Toc32912521"/>
      <w:r w:rsidRPr="00BC795F">
        <w:rPr>
          <w:rStyle w:val="CharPartNo"/>
        </w:rPr>
        <w:lastRenderedPageBreak/>
        <w:t>Part 1.4</w:t>
      </w:r>
      <w:r w:rsidRPr="00BC795F">
        <w:tab/>
      </w:r>
      <w:r w:rsidR="008A5149" w:rsidRPr="00BC795F">
        <w:rPr>
          <w:rStyle w:val="CharPartText"/>
        </w:rPr>
        <w:t>Construction Occupations (Licensing) Regulation 2004</w:t>
      </w:r>
      <w:bookmarkEnd w:id="79"/>
    </w:p>
    <w:p w14:paraId="6B026368" w14:textId="77777777" w:rsidR="008A5149" w:rsidRPr="00BC795F" w:rsidRDefault="00BC795F" w:rsidP="00BC795F">
      <w:pPr>
        <w:pStyle w:val="ShadedSchClause"/>
      </w:pPr>
      <w:bookmarkStart w:id="80" w:name="_Toc32912522"/>
      <w:r w:rsidRPr="00BC795F">
        <w:rPr>
          <w:rStyle w:val="CharSectNo"/>
        </w:rPr>
        <w:t>[1.12]</w:t>
      </w:r>
      <w:r w:rsidRPr="00BC795F">
        <w:tab/>
      </w:r>
      <w:r w:rsidR="008A5149" w:rsidRPr="00BC795F">
        <w:t xml:space="preserve">Section 16 (3), definition of </w:t>
      </w:r>
      <w:r w:rsidR="00660763" w:rsidRPr="00BC795F">
        <w:rPr>
          <w:rStyle w:val="charItals"/>
        </w:rPr>
        <w:t>affected residential premises register</w:t>
      </w:r>
      <w:bookmarkEnd w:id="80"/>
    </w:p>
    <w:p w14:paraId="55AC6AF7" w14:textId="77777777" w:rsidR="008A5149" w:rsidRPr="00BC795F" w:rsidRDefault="00660763" w:rsidP="008A5149">
      <w:pPr>
        <w:pStyle w:val="direction"/>
      </w:pPr>
      <w:r w:rsidRPr="00BC795F">
        <w:t>omit</w:t>
      </w:r>
    </w:p>
    <w:p w14:paraId="52906C02" w14:textId="77777777" w:rsidR="00660763" w:rsidRPr="00BC795F" w:rsidRDefault="00660763" w:rsidP="002C2F35">
      <w:pPr>
        <w:pStyle w:val="Amainreturn"/>
        <w:keepNext/>
      </w:pPr>
      <w:r w:rsidRPr="00BC795F">
        <w:t>section 47N (1)</w:t>
      </w:r>
    </w:p>
    <w:p w14:paraId="098C603F" w14:textId="77777777" w:rsidR="00660763" w:rsidRPr="00BC795F" w:rsidRDefault="00660763" w:rsidP="00EA38E7">
      <w:pPr>
        <w:pStyle w:val="direction"/>
      </w:pPr>
      <w:r w:rsidRPr="00BC795F">
        <w:t>substitute</w:t>
      </w:r>
    </w:p>
    <w:p w14:paraId="69550A5B" w14:textId="77777777" w:rsidR="00660763" w:rsidRPr="00BC795F" w:rsidRDefault="00660763" w:rsidP="00660763">
      <w:pPr>
        <w:pStyle w:val="Amainreturn"/>
      </w:pPr>
      <w:r w:rsidRPr="00BC795F">
        <w:t>section 47</w:t>
      </w:r>
      <w:r w:rsidR="005412BB" w:rsidRPr="00BC795F">
        <w:t>P</w:t>
      </w:r>
      <w:r w:rsidR="00393B0B" w:rsidRPr="00BC795F">
        <w:t xml:space="preserve"> (1)</w:t>
      </w:r>
    </w:p>
    <w:p w14:paraId="7E7B2B1C" w14:textId="77777777" w:rsidR="00660763" w:rsidRPr="00BC795F" w:rsidRDefault="00BC795F" w:rsidP="00BC795F">
      <w:pPr>
        <w:pStyle w:val="ShadedSchClause"/>
      </w:pPr>
      <w:bookmarkStart w:id="81" w:name="_Toc32912523"/>
      <w:r w:rsidRPr="00BC795F">
        <w:rPr>
          <w:rStyle w:val="CharSectNo"/>
        </w:rPr>
        <w:t>[1.13]</w:t>
      </w:r>
      <w:r w:rsidRPr="00BC795F">
        <w:tab/>
      </w:r>
      <w:r w:rsidR="00660763" w:rsidRPr="00BC795F">
        <w:t xml:space="preserve">Section 16 (3), definition of </w:t>
      </w:r>
      <w:r w:rsidR="00660763" w:rsidRPr="00BC795F">
        <w:rPr>
          <w:rStyle w:val="charItals"/>
        </w:rPr>
        <w:t>buyback scheme</w:t>
      </w:r>
      <w:bookmarkEnd w:id="81"/>
    </w:p>
    <w:p w14:paraId="5631BA25" w14:textId="77777777" w:rsidR="00660763" w:rsidRPr="00BC795F" w:rsidRDefault="00660763" w:rsidP="00EA38E7">
      <w:pPr>
        <w:pStyle w:val="direction"/>
      </w:pPr>
      <w:r w:rsidRPr="00BC795F">
        <w:t>omit</w:t>
      </w:r>
    </w:p>
    <w:p w14:paraId="4CBF09B6" w14:textId="77777777" w:rsidR="00660763" w:rsidRPr="00BC795F" w:rsidRDefault="00660763" w:rsidP="00660763">
      <w:pPr>
        <w:pStyle w:val="Amainreturn"/>
      </w:pPr>
      <w:r w:rsidRPr="00BC795F">
        <w:t>section 47N (6)</w:t>
      </w:r>
    </w:p>
    <w:p w14:paraId="57E47703" w14:textId="77777777" w:rsidR="00660763" w:rsidRPr="00BC795F" w:rsidRDefault="00660763" w:rsidP="00EA38E7">
      <w:pPr>
        <w:pStyle w:val="direction"/>
      </w:pPr>
      <w:r w:rsidRPr="00BC795F">
        <w:t>substitute</w:t>
      </w:r>
    </w:p>
    <w:p w14:paraId="72B69D81" w14:textId="77777777" w:rsidR="00660763" w:rsidRPr="00BC795F" w:rsidRDefault="00660763" w:rsidP="00660763">
      <w:pPr>
        <w:pStyle w:val="Amainreturn"/>
      </w:pPr>
      <w:r w:rsidRPr="00BC795F">
        <w:t>section 47I</w:t>
      </w:r>
    </w:p>
    <w:p w14:paraId="62C561E3" w14:textId="77777777" w:rsidR="00401F55" w:rsidRPr="00BC795F" w:rsidRDefault="00BC795F" w:rsidP="00BC795F">
      <w:pPr>
        <w:pStyle w:val="Sched-Part"/>
      </w:pPr>
      <w:bookmarkStart w:id="82" w:name="_Toc32912524"/>
      <w:r w:rsidRPr="00BC795F">
        <w:rPr>
          <w:rStyle w:val="CharPartNo"/>
        </w:rPr>
        <w:t>Part 1.5</w:t>
      </w:r>
      <w:r w:rsidRPr="00BC795F">
        <w:tab/>
      </w:r>
      <w:r w:rsidR="00401F55" w:rsidRPr="00BC795F">
        <w:rPr>
          <w:rStyle w:val="CharPartText"/>
        </w:rPr>
        <w:t>Electricity Feed-in (Renewable Energy Premium) Act</w:t>
      </w:r>
      <w:r w:rsidR="00B917CB" w:rsidRPr="00BC795F">
        <w:rPr>
          <w:rStyle w:val="CharPartText"/>
        </w:rPr>
        <w:t> </w:t>
      </w:r>
      <w:r w:rsidR="00401F55" w:rsidRPr="00BC795F">
        <w:rPr>
          <w:rStyle w:val="CharPartText"/>
        </w:rPr>
        <w:t>2008</w:t>
      </w:r>
      <w:bookmarkEnd w:id="82"/>
    </w:p>
    <w:p w14:paraId="49491D67" w14:textId="77777777" w:rsidR="00401F55" w:rsidRPr="00BC795F" w:rsidRDefault="00BC795F" w:rsidP="00BC795F">
      <w:pPr>
        <w:pStyle w:val="ShadedSchClause"/>
        <w:rPr>
          <w:rStyle w:val="charItals"/>
        </w:rPr>
      </w:pPr>
      <w:bookmarkStart w:id="83" w:name="_Toc32912525"/>
      <w:r w:rsidRPr="00BC795F">
        <w:rPr>
          <w:rStyle w:val="CharSectNo"/>
        </w:rPr>
        <w:t>[1.14]</w:t>
      </w:r>
      <w:r w:rsidRPr="00BC795F">
        <w:rPr>
          <w:rStyle w:val="charItals"/>
          <w:i w:val="0"/>
        </w:rPr>
        <w:tab/>
      </w:r>
      <w:r w:rsidR="00401F55" w:rsidRPr="00BC795F">
        <w:t xml:space="preserve">Section 11 (4), definition of </w:t>
      </w:r>
      <w:r w:rsidR="00401F55" w:rsidRPr="00BC795F">
        <w:rPr>
          <w:rStyle w:val="charItals"/>
        </w:rPr>
        <w:t>affected residential premises register</w:t>
      </w:r>
      <w:bookmarkEnd w:id="83"/>
    </w:p>
    <w:p w14:paraId="14F9CD64" w14:textId="77777777" w:rsidR="00401F55" w:rsidRPr="00BC795F" w:rsidRDefault="00401F55" w:rsidP="00401F55">
      <w:pPr>
        <w:pStyle w:val="direction"/>
      </w:pPr>
      <w:r w:rsidRPr="00BC795F">
        <w:t>omit</w:t>
      </w:r>
    </w:p>
    <w:p w14:paraId="4E49280E" w14:textId="77777777" w:rsidR="00401F55" w:rsidRPr="00BC795F" w:rsidRDefault="00401F55" w:rsidP="00401F55">
      <w:pPr>
        <w:pStyle w:val="Amainreturn"/>
      </w:pPr>
      <w:r w:rsidRPr="00BC795F">
        <w:t>section 47N</w:t>
      </w:r>
    </w:p>
    <w:p w14:paraId="679279CD" w14:textId="77777777" w:rsidR="00401F55" w:rsidRPr="00BC795F" w:rsidRDefault="00401F55" w:rsidP="00401F55">
      <w:pPr>
        <w:pStyle w:val="direction"/>
      </w:pPr>
      <w:r w:rsidRPr="00BC795F">
        <w:t>substitute</w:t>
      </w:r>
    </w:p>
    <w:p w14:paraId="795789B5" w14:textId="77777777" w:rsidR="00401F55" w:rsidRPr="00BC795F" w:rsidRDefault="00401F55" w:rsidP="00401F55">
      <w:pPr>
        <w:pStyle w:val="Amainreturn"/>
      </w:pPr>
      <w:r w:rsidRPr="00BC795F">
        <w:t>section 47</w:t>
      </w:r>
      <w:r w:rsidR="005412BB" w:rsidRPr="00BC795F">
        <w:t>P</w:t>
      </w:r>
      <w:r w:rsidR="00393B0B" w:rsidRPr="00BC795F">
        <w:t xml:space="preserve"> (1)</w:t>
      </w:r>
    </w:p>
    <w:p w14:paraId="2E4AD599" w14:textId="77777777" w:rsidR="00A169E2" w:rsidRPr="00BC795F" w:rsidRDefault="00BC795F" w:rsidP="00BC795F">
      <w:pPr>
        <w:pStyle w:val="ShadedSchClause"/>
        <w:rPr>
          <w:rStyle w:val="charItals"/>
        </w:rPr>
      </w:pPr>
      <w:bookmarkStart w:id="84" w:name="_Toc32912526"/>
      <w:r w:rsidRPr="00BC795F">
        <w:rPr>
          <w:rStyle w:val="CharSectNo"/>
        </w:rPr>
        <w:lastRenderedPageBreak/>
        <w:t>[1.15]</w:t>
      </w:r>
      <w:r w:rsidRPr="00BC795F">
        <w:rPr>
          <w:rStyle w:val="charItals"/>
          <w:i w:val="0"/>
        </w:rPr>
        <w:tab/>
      </w:r>
      <w:r w:rsidR="00A169E2" w:rsidRPr="00BC795F">
        <w:t xml:space="preserve">Section 11 (4), definition of </w:t>
      </w:r>
      <w:r w:rsidR="00420D21" w:rsidRPr="00BC795F">
        <w:rPr>
          <w:rStyle w:val="charItals"/>
        </w:rPr>
        <w:t>loose-fill asbestos insulation</w:t>
      </w:r>
      <w:bookmarkEnd w:id="84"/>
    </w:p>
    <w:p w14:paraId="07F11757" w14:textId="77777777" w:rsidR="00A169E2" w:rsidRPr="00BC795F" w:rsidRDefault="00A169E2" w:rsidP="00A169E2">
      <w:pPr>
        <w:pStyle w:val="direction"/>
      </w:pPr>
      <w:r w:rsidRPr="00BC795F">
        <w:t>omit</w:t>
      </w:r>
    </w:p>
    <w:p w14:paraId="47192664" w14:textId="77777777" w:rsidR="00A169E2" w:rsidRPr="00BC795F" w:rsidRDefault="00A169E2" w:rsidP="00A169E2">
      <w:pPr>
        <w:pStyle w:val="Amainreturn"/>
      </w:pPr>
      <w:r w:rsidRPr="00BC795F">
        <w:t>section 47</w:t>
      </w:r>
      <w:r w:rsidR="00420D21" w:rsidRPr="00BC795F">
        <w:t>M</w:t>
      </w:r>
    </w:p>
    <w:p w14:paraId="2AE2B69A" w14:textId="77777777" w:rsidR="00A169E2" w:rsidRPr="00BC795F" w:rsidRDefault="00A169E2" w:rsidP="00A169E2">
      <w:pPr>
        <w:pStyle w:val="direction"/>
      </w:pPr>
      <w:r w:rsidRPr="00BC795F">
        <w:t>substitute</w:t>
      </w:r>
    </w:p>
    <w:p w14:paraId="5683F77A" w14:textId="77777777" w:rsidR="00401F55" w:rsidRPr="00BC795F" w:rsidRDefault="00A169E2" w:rsidP="00A169E2">
      <w:pPr>
        <w:pStyle w:val="Amainreturn"/>
      </w:pPr>
      <w:r w:rsidRPr="00BC795F">
        <w:t>section 47</w:t>
      </w:r>
      <w:r w:rsidR="00420D21" w:rsidRPr="00BC795F">
        <w:t>I</w:t>
      </w:r>
    </w:p>
    <w:p w14:paraId="1FB9F2BE" w14:textId="77777777" w:rsidR="00390026" w:rsidRPr="00BC795F" w:rsidRDefault="00BC795F" w:rsidP="00BC795F">
      <w:pPr>
        <w:pStyle w:val="Sched-Part"/>
      </w:pPr>
      <w:bookmarkStart w:id="85" w:name="_Toc32912527"/>
      <w:r w:rsidRPr="00BC795F">
        <w:rPr>
          <w:rStyle w:val="CharPartNo"/>
        </w:rPr>
        <w:t>Part 1.6</w:t>
      </w:r>
      <w:r w:rsidRPr="00BC795F">
        <w:tab/>
      </w:r>
      <w:r w:rsidR="00390026" w:rsidRPr="00BC795F">
        <w:rPr>
          <w:rStyle w:val="CharPartText"/>
        </w:rPr>
        <w:t>Information Privacy Regulation</w:t>
      </w:r>
      <w:r w:rsidR="00CB1F7F" w:rsidRPr="00BC795F">
        <w:rPr>
          <w:rStyle w:val="CharPartText"/>
        </w:rPr>
        <w:t> </w:t>
      </w:r>
      <w:r w:rsidR="00390026" w:rsidRPr="00BC795F">
        <w:rPr>
          <w:rStyle w:val="CharPartText"/>
        </w:rPr>
        <w:t>2014</w:t>
      </w:r>
      <w:bookmarkEnd w:id="85"/>
    </w:p>
    <w:p w14:paraId="3BA21A52" w14:textId="77777777" w:rsidR="00390026" w:rsidRPr="00BC795F" w:rsidRDefault="00BC795F" w:rsidP="00BC795F">
      <w:pPr>
        <w:pStyle w:val="ShadedSchClause"/>
      </w:pPr>
      <w:bookmarkStart w:id="86" w:name="_Toc32912528"/>
      <w:r w:rsidRPr="00BC795F">
        <w:rPr>
          <w:rStyle w:val="CharSectNo"/>
        </w:rPr>
        <w:t>[1.16]</w:t>
      </w:r>
      <w:r w:rsidRPr="00BC795F">
        <w:tab/>
      </w:r>
      <w:r w:rsidR="00390026" w:rsidRPr="00BC795F">
        <w:t xml:space="preserve">Dictionary, definition of </w:t>
      </w:r>
      <w:r w:rsidR="00390026" w:rsidRPr="00BC795F">
        <w:rPr>
          <w:rStyle w:val="charItals"/>
        </w:rPr>
        <w:t>loose-fill asbestos insulation</w:t>
      </w:r>
      <w:bookmarkEnd w:id="86"/>
    </w:p>
    <w:p w14:paraId="54D89793" w14:textId="77777777" w:rsidR="00390026" w:rsidRPr="00BC795F" w:rsidRDefault="00390026" w:rsidP="00390026">
      <w:pPr>
        <w:pStyle w:val="direction"/>
      </w:pPr>
      <w:r w:rsidRPr="00BC795F">
        <w:t>omit</w:t>
      </w:r>
    </w:p>
    <w:p w14:paraId="143BCFCD" w14:textId="77777777" w:rsidR="00390026" w:rsidRPr="00BC795F" w:rsidRDefault="00390026" w:rsidP="00390026">
      <w:pPr>
        <w:pStyle w:val="Amainreturn"/>
      </w:pPr>
      <w:r w:rsidRPr="00BC795F">
        <w:t>section 47</w:t>
      </w:r>
      <w:r w:rsidR="00E5213A" w:rsidRPr="00BC795F">
        <w:t>M</w:t>
      </w:r>
    </w:p>
    <w:p w14:paraId="559FA671" w14:textId="77777777" w:rsidR="00E5213A" w:rsidRPr="00BC795F" w:rsidRDefault="00E5213A" w:rsidP="00EA38E7">
      <w:pPr>
        <w:pStyle w:val="direction"/>
      </w:pPr>
      <w:r w:rsidRPr="00BC795F">
        <w:t>substitute</w:t>
      </w:r>
    </w:p>
    <w:p w14:paraId="68C11504" w14:textId="77777777" w:rsidR="00E5213A" w:rsidRPr="00BC795F" w:rsidRDefault="00E5213A" w:rsidP="00390026">
      <w:pPr>
        <w:pStyle w:val="Amainreturn"/>
      </w:pPr>
      <w:r w:rsidRPr="00BC795F">
        <w:t>section 47I</w:t>
      </w:r>
    </w:p>
    <w:p w14:paraId="52501DBB" w14:textId="77777777" w:rsidR="007D43D9" w:rsidRPr="00BC795F" w:rsidRDefault="00BC795F" w:rsidP="00BC795F">
      <w:pPr>
        <w:pStyle w:val="Sched-Part"/>
      </w:pPr>
      <w:bookmarkStart w:id="87" w:name="_Toc32912529"/>
      <w:r w:rsidRPr="00BC795F">
        <w:rPr>
          <w:rStyle w:val="CharPartNo"/>
        </w:rPr>
        <w:t>Part 1.7</w:t>
      </w:r>
      <w:r w:rsidRPr="00BC795F">
        <w:tab/>
      </w:r>
      <w:r w:rsidR="007D43D9" w:rsidRPr="00BC795F">
        <w:rPr>
          <w:rStyle w:val="CharPartText"/>
        </w:rPr>
        <w:t>Land Rent Act 2008</w:t>
      </w:r>
      <w:bookmarkEnd w:id="87"/>
    </w:p>
    <w:p w14:paraId="6691829F" w14:textId="77777777" w:rsidR="007D43D9" w:rsidRPr="00BC795F" w:rsidRDefault="00BC795F" w:rsidP="00BC795F">
      <w:pPr>
        <w:pStyle w:val="ShadedSchClause"/>
      </w:pPr>
      <w:bookmarkStart w:id="88" w:name="_Toc32912530"/>
      <w:r w:rsidRPr="00BC795F">
        <w:rPr>
          <w:rStyle w:val="CharSectNo"/>
        </w:rPr>
        <w:t>[1.17]</w:t>
      </w:r>
      <w:r w:rsidRPr="00BC795F">
        <w:tab/>
      </w:r>
      <w:r w:rsidR="007D43D9" w:rsidRPr="00BC795F">
        <w:t>Section</w:t>
      </w:r>
      <w:r w:rsidR="00BA2F09" w:rsidRPr="00BC795F">
        <w:t xml:space="preserve"> 7A (4)</w:t>
      </w:r>
      <w:r w:rsidR="002F5656" w:rsidRPr="00BC795F">
        <w:t xml:space="preserve">, </w:t>
      </w:r>
      <w:r w:rsidR="007237CA" w:rsidRPr="00BC795F">
        <w:t xml:space="preserve">definition of </w:t>
      </w:r>
      <w:r w:rsidR="007237CA" w:rsidRPr="00BC795F">
        <w:rPr>
          <w:rStyle w:val="charItals"/>
        </w:rPr>
        <w:t>affected residential premises register</w:t>
      </w:r>
      <w:bookmarkEnd w:id="88"/>
    </w:p>
    <w:p w14:paraId="774CF8FB" w14:textId="77777777" w:rsidR="007D43D9" w:rsidRPr="00BC795F" w:rsidRDefault="007D43D9" w:rsidP="007D43D9">
      <w:pPr>
        <w:pStyle w:val="direction"/>
      </w:pPr>
      <w:r w:rsidRPr="00BC795F">
        <w:t>omit</w:t>
      </w:r>
    </w:p>
    <w:p w14:paraId="5EF8B29D" w14:textId="77777777" w:rsidR="007D43D9" w:rsidRPr="00BC795F" w:rsidRDefault="007D43D9" w:rsidP="007D43D9">
      <w:pPr>
        <w:pStyle w:val="Amainreturn"/>
      </w:pPr>
      <w:r w:rsidRPr="00BC795F">
        <w:t>section 47N</w:t>
      </w:r>
      <w:r w:rsidR="007237CA" w:rsidRPr="00BC795F">
        <w:t xml:space="preserve"> (1)</w:t>
      </w:r>
    </w:p>
    <w:p w14:paraId="05E90D93" w14:textId="77777777" w:rsidR="007D43D9" w:rsidRPr="00BC795F" w:rsidRDefault="007D43D9" w:rsidP="007D43D9">
      <w:pPr>
        <w:pStyle w:val="direction"/>
      </w:pPr>
      <w:r w:rsidRPr="00BC795F">
        <w:t>substitute</w:t>
      </w:r>
    </w:p>
    <w:p w14:paraId="58BA8064" w14:textId="77777777" w:rsidR="007D43D9" w:rsidRPr="00BC795F" w:rsidRDefault="007D43D9" w:rsidP="007D43D9">
      <w:pPr>
        <w:pStyle w:val="Amainreturn"/>
      </w:pPr>
      <w:r w:rsidRPr="00BC795F">
        <w:t>section 47</w:t>
      </w:r>
      <w:r w:rsidR="005412BB" w:rsidRPr="00BC795F">
        <w:t>P</w:t>
      </w:r>
      <w:r w:rsidR="00E5331D" w:rsidRPr="00BC795F">
        <w:t xml:space="preserve"> (1)</w:t>
      </w:r>
    </w:p>
    <w:p w14:paraId="05DC5AD1" w14:textId="77777777" w:rsidR="007237CA" w:rsidRPr="00BC795F" w:rsidRDefault="00BC795F" w:rsidP="00BC795F">
      <w:pPr>
        <w:pStyle w:val="ShadedSchClause"/>
      </w:pPr>
      <w:bookmarkStart w:id="89" w:name="_Toc32912531"/>
      <w:r w:rsidRPr="00BC795F">
        <w:rPr>
          <w:rStyle w:val="CharSectNo"/>
        </w:rPr>
        <w:lastRenderedPageBreak/>
        <w:t>[1.18]</w:t>
      </w:r>
      <w:r w:rsidRPr="00BC795F">
        <w:tab/>
      </w:r>
      <w:r w:rsidR="007237CA" w:rsidRPr="00BC795F">
        <w:t xml:space="preserve">Section 7A (4), definition of </w:t>
      </w:r>
      <w:r w:rsidR="007237CA" w:rsidRPr="00BC795F">
        <w:rPr>
          <w:rStyle w:val="charItals"/>
        </w:rPr>
        <w:t>buyback scheme</w:t>
      </w:r>
      <w:bookmarkEnd w:id="89"/>
    </w:p>
    <w:p w14:paraId="7194B946" w14:textId="77777777" w:rsidR="007237CA" w:rsidRPr="00BC795F" w:rsidRDefault="007237CA" w:rsidP="007237CA">
      <w:pPr>
        <w:pStyle w:val="direction"/>
      </w:pPr>
      <w:r w:rsidRPr="00BC795F">
        <w:t>omit</w:t>
      </w:r>
    </w:p>
    <w:p w14:paraId="719498DB" w14:textId="77777777" w:rsidR="007237CA" w:rsidRPr="00BC795F" w:rsidRDefault="007237CA" w:rsidP="002C2F35">
      <w:pPr>
        <w:pStyle w:val="Amainreturn"/>
        <w:keepNext/>
      </w:pPr>
      <w:r w:rsidRPr="00BC795F">
        <w:t>section 47N (6)</w:t>
      </w:r>
    </w:p>
    <w:p w14:paraId="6CB8EF16" w14:textId="77777777" w:rsidR="007237CA" w:rsidRPr="00BC795F" w:rsidRDefault="007237CA" w:rsidP="007237CA">
      <w:pPr>
        <w:pStyle w:val="direction"/>
      </w:pPr>
      <w:r w:rsidRPr="00BC795F">
        <w:t>substitute</w:t>
      </w:r>
    </w:p>
    <w:p w14:paraId="0DB8FDA1" w14:textId="77777777" w:rsidR="002F5656" w:rsidRPr="00BC795F" w:rsidRDefault="007237CA" w:rsidP="007D43D9">
      <w:pPr>
        <w:pStyle w:val="Amainreturn"/>
      </w:pPr>
      <w:r w:rsidRPr="00BC795F">
        <w:t>section 47I</w:t>
      </w:r>
    </w:p>
    <w:p w14:paraId="0CE6CCDA" w14:textId="77777777" w:rsidR="007A68B4" w:rsidRPr="00BC795F" w:rsidRDefault="00BC795F" w:rsidP="00BC795F">
      <w:pPr>
        <w:pStyle w:val="Sched-Part"/>
      </w:pPr>
      <w:bookmarkStart w:id="90" w:name="_Toc32912532"/>
      <w:r w:rsidRPr="00BC795F">
        <w:rPr>
          <w:rStyle w:val="CharPartNo"/>
        </w:rPr>
        <w:t>Part 1.8</w:t>
      </w:r>
      <w:r w:rsidRPr="00BC795F">
        <w:tab/>
      </w:r>
      <w:r w:rsidR="007A68B4" w:rsidRPr="00BC795F">
        <w:rPr>
          <w:rStyle w:val="CharPartText"/>
        </w:rPr>
        <w:t>Land Titles Act 1925</w:t>
      </w:r>
      <w:bookmarkEnd w:id="90"/>
    </w:p>
    <w:p w14:paraId="0D4D85FD" w14:textId="77777777" w:rsidR="00DF6FD5" w:rsidRPr="00BC795F" w:rsidRDefault="00BC795F" w:rsidP="00BC795F">
      <w:pPr>
        <w:pStyle w:val="ShadedSchClause"/>
      </w:pPr>
      <w:bookmarkStart w:id="91" w:name="_Toc32912533"/>
      <w:r w:rsidRPr="00BC795F">
        <w:rPr>
          <w:rStyle w:val="CharSectNo"/>
        </w:rPr>
        <w:t>[1.19]</w:t>
      </w:r>
      <w:r w:rsidRPr="00BC795F">
        <w:tab/>
      </w:r>
      <w:r w:rsidR="00DF6FD5" w:rsidRPr="00BC795F">
        <w:t>Section 69A (b)</w:t>
      </w:r>
      <w:bookmarkEnd w:id="91"/>
    </w:p>
    <w:p w14:paraId="7219F6A0" w14:textId="77777777" w:rsidR="00DF6FD5" w:rsidRPr="00BC795F" w:rsidRDefault="00DF6FD5" w:rsidP="00DF6FD5">
      <w:pPr>
        <w:pStyle w:val="direction"/>
      </w:pPr>
      <w:r w:rsidRPr="00BC795F">
        <w:t>omit</w:t>
      </w:r>
    </w:p>
    <w:p w14:paraId="69174F69" w14:textId="77777777" w:rsidR="00DF6FD5" w:rsidRPr="00BC795F" w:rsidRDefault="00DF6FD5" w:rsidP="00EA38E7">
      <w:pPr>
        <w:pStyle w:val="Amainreturn"/>
      </w:pPr>
      <w:r w:rsidRPr="00BC795F">
        <w:t>but</w:t>
      </w:r>
    </w:p>
    <w:p w14:paraId="3E4E4F94" w14:textId="77777777" w:rsidR="00DF6FD5" w:rsidRPr="00BC795F" w:rsidRDefault="00DF6FD5" w:rsidP="00DF6FD5">
      <w:pPr>
        <w:pStyle w:val="direction"/>
      </w:pPr>
      <w:r w:rsidRPr="00BC795F">
        <w:t>substitute</w:t>
      </w:r>
    </w:p>
    <w:p w14:paraId="5D4FB1D6" w14:textId="77777777" w:rsidR="00DF6FD5" w:rsidRPr="00BC795F" w:rsidRDefault="00DF6FD5" w:rsidP="00DF6FD5">
      <w:pPr>
        <w:pStyle w:val="Amainreturn"/>
      </w:pPr>
      <w:r w:rsidRPr="00BC795F">
        <w:t>and</w:t>
      </w:r>
    </w:p>
    <w:p w14:paraId="55664D1C" w14:textId="77777777" w:rsidR="007A68B4" w:rsidRPr="00BC795F" w:rsidRDefault="00BC795F" w:rsidP="00BC795F">
      <w:pPr>
        <w:pStyle w:val="ShadedSchClause"/>
      </w:pPr>
      <w:bookmarkStart w:id="92" w:name="_Toc32912534"/>
      <w:r w:rsidRPr="00BC795F">
        <w:rPr>
          <w:rStyle w:val="CharSectNo"/>
        </w:rPr>
        <w:t>[1.20]</w:t>
      </w:r>
      <w:r w:rsidRPr="00BC795F">
        <w:tab/>
      </w:r>
      <w:r w:rsidR="007A68B4" w:rsidRPr="00BC795F">
        <w:t>New section 69A (ba)</w:t>
      </w:r>
      <w:bookmarkEnd w:id="92"/>
    </w:p>
    <w:p w14:paraId="50A91A5D" w14:textId="77777777" w:rsidR="007A68B4" w:rsidRPr="00BC795F" w:rsidRDefault="007A68B4" w:rsidP="007A68B4">
      <w:pPr>
        <w:pStyle w:val="direction"/>
      </w:pPr>
      <w:r w:rsidRPr="00BC795F">
        <w:t>insert</w:t>
      </w:r>
    </w:p>
    <w:p w14:paraId="026550E8" w14:textId="22D66D52" w:rsidR="007A68B4" w:rsidRPr="00BC795F" w:rsidRDefault="00E566F9" w:rsidP="00E566F9">
      <w:pPr>
        <w:pStyle w:val="Ipara"/>
      </w:pPr>
      <w:r w:rsidRPr="00BC795F">
        <w:tab/>
        <w:t>(ba)</w:t>
      </w:r>
      <w:r w:rsidRPr="00BC795F">
        <w:tab/>
        <w:t>if the land is affected residential premises</w:t>
      </w:r>
      <w:r w:rsidR="009415F1" w:rsidRPr="00BC795F">
        <w:t xml:space="preserve"> within the meaning of</w:t>
      </w:r>
      <w:r w:rsidR="00387EF4" w:rsidRPr="00BC795F">
        <w:t xml:space="preserve"> the </w:t>
      </w:r>
      <w:hyperlink r:id="rId71" w:tooltip="A2004-7" w:history="1">
        <w:r w:rsidR="0031095E" w:rsidRPr="00BC795F">
          <w:rPr>
            <w:rStyle w:val="charCitHyperlinkItal"/>
          </w:rPr>
          <w:t>Dangerous Substances Act 2004</w:t>
        </w:r>
      </w:hyperlink>
      <w:r w:rsidR="00387EF4" w:rsidRPr="00BC795F">
        <w:t>, section 47I</w:t>
      </w:r>
      <w:r w:rsidRPr="00BC795F">
        <w:t xml:space="preserve">—includes </w:t>
      </w:r>
      <w:r w:rsidR="00FA14BC" w:rsidRPr="00BC795F">
        <w:t>the following:</w:t>
      </w:r>
    </w:p>
    <w:p w14:paraId="03DD9613" w14:textId="172CA8C6" w:rsidR="00C45A96" w:rsidRPr="00BC795F" w:rsidRDefault="00FA14BC" w:rsidP="00FA14BC">
      <w:pPr>
        <w:pStyle w:val="Isubpara"/>
      </w:pPr>
      <w:r w:rsidRPr="00BC795F">
        <w:tab/>
        <w:t>(i)</w:t>
      </w:r>
      <w:r w:rsidRPr="00BC795F">
        <w:tab/>
        <w:t xml:space="preserve">whether the premises </w:t>
      </w:r>
      <w:r w:rsidR="00802280" w:rsidRPr="00BC795F">
        <w:t>have been included</w:t>
      </w:r>
      <w:r w:rsidR="00D6384D" w:rsidRPr="00BC795F">
        <w:t xml:space="preserve"> in </w:t>
      </w:r>
      <w:r w:rsidR="00802280" w:rsidRPr="00BC795F">
        <w:t xml:space="preserve">the affected residential premises register under the </w:t>
      </w:r>
      <w:hyperlink r:id="rId72" w:tooltip="A2004-7" w:history="1">
        <w:r w:rsidR="0031095E" w:rsidRPr="00BC795F">
          <w:rPr>
            <w:rStyle w:val="charCitHyperlinkItal"/>
          </w:rPr>
          <w:t>Dangerous Substances Act 2004</w:t>
        </w:r>
      </w:hyperlink>
      <w:r w:rsidR="00802280" w:rsidRPr="00BC795F">
        <w:t>, section 47</w:t>
      </w:r>
      <w:r w:rsidR="005412BB" w:rsidRPr="00BC795F">
        <w:t>P</w:t>
      </w:r>
      <w:r w:rsidR="00C45A96" w:rsidRPr="00BC795F">
        <w:t>,</w:t>
      </w:r>
      <w:r w:rsidR="007F2ED2" w:rsidRPr="00BC795F">
        <w:t xml:space="preserve"> and</w:t>
      </w:r>
      <w:r w:rsidR="00C45A96" w:rsidRPr="00BC795F">
        <w:t>, if so</w:t>
      </w:r>
      <w:r w:rsidR="003B74CE" w:rsidRPr="00BC795F">
        <w:t>, that</w:t>
      </w:r>
      <w:r w:rsidR="00C45A96" w:rsidRPr="00BC795F">
        <w:t>—</w:t>
      </w:r>
    </w:p>
    <w:p w14:paraId="66D2F673" w14:textId="77777777" w:rsidR="00C45A96" w:rsidRPr="00BC795F" w:rsidRDefault="003B74CE" w:rsidP="003B74CE">
      <w:pPr>
        <w:pStyle w:val="Isubsubpara"/>
      </w:pPr>
      <w:r w:rsidRPr="00BC795F">
        <w:tab/>
        <w:t>(A)</w:t>
      </w:r>
      <w:r w:rsidRPr="00BC795F">
        <w:tab/>
      </w:r>
      <w:r w:rsidR="007F2ED2" w:rsidRPr="00BC795F">
        <w:t xml:space="preserve">any transfer or transmission of </w:t>
      </w:r>
      <w:r w:rsidR="001656C0" w:rsidRPr="00BC795F">
        <w:t xml:space="preserve">the </w:t>
      </w:r>
      <w:r w:rsidR="00C130CF" w:rsidRPr="00BC795F">
        <w:t>premises will place an occupancy prohibition on the premises</w:t>
      </w:r>
      <w:r w:rsidR="00802280" w:rsidRPr="00BC795F">
        <w:t>;</w:t>
      </w:r>
      <w:r w:rsidRPr="00BC795F">
        <w:t xml:space="preserve"> and</w:t>
      </w:r>
    </w:p>
    <w:p w14:paraId="4645764E" w14:textId="2753806F" w:rsidR="00FA14BC" w:rsidRPr="00BC795F" w:rsidRDefault="003B74CE" w:rsidP="003B74CE">
      <w:pPr>
        <w:pStyle w:val="Isubsubpara"/>
      </w:pPr>
      <w:r w:rsidRPr="00BC795F">
        <w:tab/>
        <w:t>(B)</w:t>
      </w:r>
      <w:r w:rsidRPr="00BC795F">
        <w:tab/>
        <w:t xml:space="preserve">the premises </w:t>
      </w:r>
      <w:r w:rsidR="00C45A96" w:rsidRPr="00BC795F">
        <w:t xml:space="preserve">may be </w:t>
      </w:r>
      <w:r w:rsidR="00C45A96" w:rsidRPr="00BC795F">
        <w:rPr>
          <w:lang w:eastAsia="en-AU"/>
        </w:rPr>
        <w:t xml:space="preserve">acquired by the Territory under the </w:t>
      </w:r>
      <w:hyperlink r:id="rId73" w:tooltip="A1994-42" w:history="1">
        <w:r w:rsidR="0031095E" w:rsidRPr="00BC795F">
          <w:rPr>
            <w:rStyle w:val="charCitHyperlinkItal"/>
          </w:rPr>
          <w:t>Lands Acquisition Act 1994</w:t>
        </w:r>
      </w:hyperlink>
      <w:r w:rsidR="001656C0" w:rsidRPr="00BC795F">
        <w:rPr>
          <w:lang w:eastAsia="en-AU"/>
        </w:rPr>
        <w:t>;</w:t>
      </w:r>
    </w:p>
    <w:p w14:paraId="71D86566" w14:textId="4972E742" w:rsidR="00C130CF" w:rsidRPr="00BC795F" w:rsidRDefault="00C130CF" w:rsidP="00FA14BC">
      <w:pPr>
        <w:pStyle w:val="Isubpara"/>
      </w:pPr>
      <w:r w:rsidRPr="00BC795F">
        <w:lastRenderedPageBreak/>
        <w:tab/>
        <w:t>(ii)</w:t>
      </w:r>
      <w:r w:rsidRPr="00BC795F">
        <w:tab/>
        <w:t xml:space="preserve">whether the premises have been removed from the affected residential premises register under the </w:t>
      </w:r>
      <w:hyperlink r:id="rId74" w:tooltip="A2004-7" w:history="1">
        <w:r w:rsidR="0031095E" w:rsidRPr="00BC795F">
          <w:rPr>
            <w:rStyle w:val="charCitHyperlinkItal"/>
          </w:rPr>
          <w:t>Dangerous Substances Act 2004</w:t>
        </w:r>
      </w:hyperlink>
      <w:r w:rsidRPr="00BC795F">
        <w:t>, section 47</w:t>
      </w:r>
      <w:r w:rsidR="005412BB" w:rsidRPr="00BC795F">
        <w:t>P</w:t>
      </w:r>
      <w:r w:rsidRPr="00BC795F">
        <w:t>;</w:t>
      </w:r>
    </w:p>
    <w:p w14:paraId="15B6FCCF" w14:textId="581EAD03" w:rsidR="00C45A96" w:rsidRPr="00BC795F" w:rsidRDefault="00802280" w:rsidP="00C45A96">
      <w:pPr>
        <w:pStyle w:val="Isubpara"/>
      </w:pPr>
      <w:r w:rsidRPr="00BC795F">
        <w:tab/>
        <w:t>(ii</w:t>
      </w:r>
      <w:r w:rsidR="00C130CF" w:rsidRPr="00BC795F">
        <w:t>i</w:t>
      </w:r>
      <w:r w:rsidRPr="00BC795F">
        <w:t>)</w:t>
      </w:r>
      <w:r w:rsidRPr="00BC795F">
        <w:tab/>
        <w:t>whether there is an occupancy prohibition for the premises under</w:t>
      </w:r>
      <w:r w:rsidR="009415F1" w:rsidRPr="00BC795F">
        <w:t xml:space="preserve"> the</w:t>
      </w:r>
      <w:r w:rsidRPr="00BC795F">
        <w:t xml:space="preserve"> </w:t>
      </w:r>
      <w:hyperlink r:id="rId75" w:tooltip="A2004-7" w:history="1">
        <w:r w:rsidR="0031095E" w:rsidRPr="00BC795F">
          <w:rPr>
            <w:rStyle w:val="charCitHyperlinkItal"/>
          </w:rPr>
          <w:t>Dangerous Substances Act 2004</w:t>
        </w:r>
      </w:hyperlink>
      <w:r w:rsidRPr="00BC795F">
        <w:t>, section 47</w:t>
      </w:r>
      <w:r w:rsidR="005412BB" w:rsidRPr="00BC795F">
        <w:t>S</w:t>
      </w:r>
      <w:r w:rsidR="00DF6FD5" w:rsidRPr="00BC795F">
        <w:t>;</w:t>
      </w:r>
      <w:r w:rsidR="00A65AFA" w:rsidRPr="00BC795F">
        <w:t xml:space="preserve"> but</w:t>
      </w:r>
    </w:p>
    <w:p w14:paraId="280D4354" w14:textId="77777777" w:rsidR="007A68B4" w:rsidRPr="00BC795F" w:rsidRDefault="00BC795F" w:rsidP="00BC795F">
      <w:pPr>
        <w:pStyle w:val="ShadedSchClause"/>
      </w:pPr>
      <w:bookmarkStart w:id="93" w:name="_Toc32912535"/>
      <w:r w:rsidRPr="00BC795F">
        <w:rPr>
          <w:rStyle w:val="CharSectNo"/>
        </w:rPr>
        <w:t>[1.21]</w:t>
      </w:r>
      <w:r w:rsidRPr="00BC795F">
        <w:tab/>
      </w:r>
      <w:r w:rsidR="007A68B4" w:rsidRPr="00BC795F">
        <w:t>Section 69A, example 3</w:t>
      </w:r>
      <w:bookmarkEnd w:id="93"/>
    </w:p>
    <w:p w14:paraId="1FDCB4DA" w14:textId="77777777" w:rsidR="007A68B4" w:rsidRPr="00BC795F" w:rsidRDefault="007A68B4" w:rsidP="007A68B4">
      <w:pPr>
        <w:pStyle w:val="direction"/>
      </w:pPr>
      <w:r w:rsidRPr="00BC795F">
        <w:t>omit</w:t>
      </w:r>
    </w:p>
    <w:p w14:paraId="7112BFAC" w14:textId="77777777" w:rsidR="007F2ED2" w:rsidRPr="00BC795F" w:rsidRDefault="00BC795F" w:rsidP="00BC795F">
      <w:pPr>
        <w:pStyle w:val="ShadedSchClause"/>
      </w:pPr>
      <w:bookmarkStart w:id="94" w:name="_Toc32912536"/>
      <w:r w:rsidRPr="00BC795F">
        <w:rPr>
          <w:rStyle w:val="CharSectNo"/>
        </w:rPr>
        <w:t>[1.22]</w:t>
      </w:r>
      <w:r w:rsidRPr="00BC795F">
        <w:tab/>
      </w:r>
      <w:r w:rsidR="007F2ED2" w:rsidRPr="00BC795F">
        <w:t>New section 69C (2</w:t>
      </w:r>
      <w:r w:rsidR="00C130CF" w:rsidRPr="00BC795F">
        <w:t>A)</w:t>
      </w:r>
      <w:r w:rsidR="00E96EF1" w:rsidRPr="00BC795F">
        <w:t xml:space="preserve"> and (2B)</w:t>
      </w:r>
      <w:bookmarkEnd w:id="94"/>
    </w:p>
    <w:p w14:paraId="77501754" w14:textId="77777777" w:rsidR="007F2ED2" w:rsidRPr="00BC795F" w:rsidRDefault="007F2ED2" w:rsidP="007F2ED2">
      <w:pPr>
        <w:pStyle w:val="direction"/>
      </w:pPr>
      <w:r w:rsidRPr="00BC795F">
        <w:t>insert</w:t>
      </w:r>
    </w:p>
    <w:p w14:paraId="569BD671" w14:textId="77777777" w:rsidR="007F2ED2" w:rsidRPr="00BC795F" w:rsidRDefault="00C130CF" w:rsidP="00C130CF">
      <w:pPr>
        <w:pStyle w:val="IMain"/>
      </w:pPr>
      <w:r w:rsidRPr="00BC795F">
        <w:tab/>
        <w:t>(2A)</w:t>
      </w:r>
      <w:r w:rsidRPr="00BC795F">
        <w:tab/>
      </w:r>
      <w:r w:rsidR="00BD510A" w:rsidRPr="00BC795F">
        <w:t>The registrar-general may include in the record any relevant information about an administrative interest mentioned in section 69A (ba) that the registrar-general considers necessary to describe the interest.</w:t>
      </w:r>
    </w:p>
    <w:p w14:paraId="337EA0AB" w14:textId="2BE0245B" w:rsidR="001F66DE" w:rsidRPr="00BC795F" w:rsidRDefault="007F2ED2" w:rsidP="001F66DE">
      <w:pPr>
        <w:pStyle w:val="IMain"/>
        <w:rPr>
          <w:rStyle w:val="charItals"/>
        </w:rPr>
      </w:pPr>
      <w:r w:rsidRPr="00BC795F">
        <w:tab/>
        <w:t>(</w:t>
      </w:r>
      <w:r w:rsidR="00E96EF1" w:rsidRPr="00BC795F">
        <w:t>2B</w:t>
      </w:r>
      <w:r w:rsidRPr="00BC795F">
        <w:t>)</w:t>
      </w:r>
      <w:r w:rsidRPr="00BC795F">
        <w:tab/>
        <w:t xml:space="preserve">If the registrar-general includes in the record </w:t>
      </w:r>
      <w:r w:rsidR="0062063E" w:rsidRPr="00BC795F">
        <w:t>information about an administrative interest mentioned in section 69A (ba), the registrar</w:t>
      </w:r>
      <w:r w:rsidR="0020035B" w:rsidRPr="00BC795F">
        <w:noBreakHyphen/>
      </w:r>
      <w:r w:rsidR="0062063E" w:rsidRPr="00BC795F">
        <w:t xml:space="preserve">general must notify the Minister responsible for the </w:t>
      </w:r>
      <w:hyperlink r:id="rId76" w:tooltip="A2004-7" w:history="1">
        <w:r w:rsidR="0031095E" w:rsidRPr="00BC795F">
          <w:rPr>
            <w:rStyle w:val="charCitHyperlinkItal"/>
          </w:rPr>
          <w:t>Dangerous Substances Act 2004</w:t>
        </w:r>
      </w:hyperlink>
      <w:r w:rsidR="0062063E" w:rsidRPr="00BC795F">
        <w:rPr>
          <w:rStyle w:val="charItals"/>
        </w:rPr>
        <w:t xml:space="preserve"> </w:t>
      </w:r>
      <w:r w:rsidR="0062063E" w:rsidRPr="00BC795F">
        <w:t>about the inclusion</w:t>
      </w:r>
      <w:r w:rsidR="0062063E" w:rsidRPr="00BC795F">
        <w:rPr>
          <w:rStyle w:val="charItals"/>
        </w:rPr>
        <w:t>.</w:t>
      </w:r>
    </w:p>
    <w:p w14:paraId="1BE67E04" w14:textId="77777777" w:rsidR="00F435D7" w:rsidRPr="00BC795F" w:rsidRDefault="00BC795F" w:rsidP="00BC795F">
      <w:pPr>
        <w:pStyle w:val="Sched-Part"/>
      </w:pPr>
      <w:bookmarkStart w:id="95" w:name="_Toc32912537"/>
      <w:r w:rsidRPr="00BC795F">
        <w:rPr>
          <w:rStyle w:val="CharPartNo"/>
        </w:rPr>
        <w:t>Part 1.9</w:t>
      </w:r>
      <w:r w:rsidRPr="00BC795F">
        <w:tab/>
      </w:r>
      <w:r w:rsidR="005F0213" w:rsidRPr="00BC795F">
        <w:rPr>
          <w:rStyle w:val="CharPartText"/>
        </w:rPr>
        <w:t>Land Titles Regulation 2015</w:t>
      </w:r>
      <w:bookmarkEnd w:id="95"/>
    </w:p>
    <w:p w14:paraId="747D1446" w14:textId="77777777" w:rsidR="005F0213" w:rsidRPr="00BC795F" w:rsidRDefault="00BC795F" w:rsidP="00BC795F">
      <w:pPr>
        <w:pStyle w:val="ShadedSchClause"/>
      </w:pPr>
      <w:bookmarkStart w:id="96" w:name="_Toc32912538"/>
      <w:r w:rsidRPr="00BC795F">
        <w:rPr>
          <w:rStyle w:val="CharSectNo"/>
        </w:rPr>
        <w:t>[1.23]</w:t>
      </w:r>
      <w:r w:rsidRPr="00BC795F">
        <w:tab/>
      </w:r>
      <w:r w:rsidR="005F0213" w:rsidRPr="00BC795F">
        <w:t>Section 2</w:t>
      </w:r>
      <w:bookmarkEnd w:id="96"/>
    </w:p>
    <w:p w14:paraId="7D7FC3CD" w14:textId="77777777" w:rsidR="005F0213" w:rsidRPr="00BC795F" w:rsidRDefault="00672AA7" w:rsidP="005F0213">
      <w:pPr>
        <w:pStyle w:val="direction"/>
      </w:pPr>
      <w:r w:rsidRPr="00BC795F">
        <w:t>omit</w:t>
      </w:r>
    </w:p>
    <w:p w14:paraId="298791C6" w14:textId="77777777" w:rsidR="00672AA7" w:rsidRPr="00BC795F" w:rsidRDefault="00672AA7" w:rsidP="00672AA7">
      <w:pPr>
        <w:pStyle w:val="Amainreturn"/>
      </w:pPr>
      <w:r w:rsidRPr="00BC795F">
        <w:t>section 47N</w:t>
      </w:r>
    </w:p>
    <w:p w14:paraId="50F02DF9" w14:textId="77777777" w:rsidR="00672AA7" w:rsidRPr="00BC795F" w:rsidRDefault="00672AA7" w:rsidP="00672AA7">
      <w:pPr>
        <w:pStyle w:val="direction"/>
      </w:pPr>
      <w:r w:rsidRPr="00BC795F">
        <w:t>substitute</w:t>
      </w:r>
    </w:p>
    <w:p w14:paraId="29208984" w14:textId="77777777" w:rsidR="00672AA7" w:rsidRPr="00BC795F" w:rsidRDefault="00672AA7" w:rsidP="00672AA7">
      <w:pPr>
        <w:pStyle w:val="Amainreturn"/>
      </w:pPr>
      <w:r w:rsidRPr="00BC795F">
        <w:t>section 47</w:t>
      </w:r>
      <w:r w:rsidR="005412BB" w:rsidRPr="00BC795F">
        <w:t>P</w:t>
      </w:r>
    </w:p>
    <w:p w14:paraId="6048618C" w14:textId="77777777" w:rsidR="005F0213" w:rsidRPr="00BC795F" w:rsidRDefault="00BC795F" w:rsidP="00BC795F">
      <w:pPr>
        <w:pStyle w:val="Sched-Part"/>
      </w:pPr>
      <w:bookmarkStart w:id="97" w:name="_Toc32912539"/>
      <w:r w:rsidRPr="00BC795F">
        <w:rPr>
          <w:rStyle w:val="CharPartNo"/>
        </w:rPr>
        <w:lastRenderedPageBreak/>
        <w:t>Part 1.10</w:t>
      </w:r>
      <w:r w:rsidRPr="00BC795F">
        <w:tab/>
      </w:r>
      <w:r w:rsidR="00233BF4" w:rsidRPr="00BC795F">
        <w:rPr>
          <w:rStyle w:val="CharPartText"/>
        </w:rPr>
        <w:t>Work Health and Safety Regulation 2011</w:t>
      </w:r>
      <w:bookmarkEnd w:id="97"/>
    </w:p>
    <w:p w14:paraId="53D31478" w14:textId="77777777" w:rsidR="00233BF4" w:rsidRPr="00BC795F" w:rsidRDefault="00BC795F" w:rsidP="00BC795F">
      <w:pPr>
        <w:pStyle w:val="ShadedSchClause"/>
      </w:pPr>
      <w:bookmarkStart w:id="98" w:name="_Toc32912540"/>
      <w:r w:rsidRPr="00BC795F">
        <w:rPr>
          <w:rStyle w:val="CharSectNo"/>
        </w:rPr>
        <w:t>[1.24]</w:t>
      </w:r>
      <w:r w:rsidRPr="00BC795F">
        <w:tab/>
      </w:r>
      <w:r w:rsidR="006D78B4" w:rsidRPr="00BC795F">
        <w:t xml:space="preserve">Section 142 (5), definition of </w:t>
      </w:r>
      <w:r w:rsidR="006D78B4" w:rsidRPr="00BC795F">
        <w:rPr>
          <w:rStyle w:val="charItals"/>
        </w:rPr>
        <w:t>loose-fill asbestos</w:t>
      </w:r>
      <w:r w:rsidR="009A0776" w:rsidRPr="00BC795F">
        <w:rPr>
          <w:rStyle w:val="charItals"/>
        </w:rPr>
        <w:t xml:space="preserve"> insulation</w:t>
      </w:r>
      <w:bookmarkEnd w:id="98"/>
    </w:p>
    <w:p w14:paraId="63C52CEA" w14:textId="77777777" w:rsidR="00233BF4" w:rsidRPr="00BC795F" w:rsidRDefault="006D78B4" w:rsidP="00233BF4">
      <w:pPr>
        <w:pStyle w:val="direction"/>
      </w:pPr>
      <w:r w:rsidRPr="00BC795F">
        <w:t>omit</w:t>
      </w:r>
    </w:p>
    <w:p w14:paraId="1E58E760" w14:textId="77777777" w:rsidR="006D78B4" w:rsidRPr="00BC795F" w:rsidRDefault="006D78B4" w:rsidP="006D78B4">
      <w:pPr>
        <w:pStyle w:val="Amainreturn"/>
      </w:pPr>
      <w:r w:rsidRPr="00BC795F">
        <w:t>section 47M</w:t>
      </w:r>
    </w:p>
    <w:p w14:paraId="53B10399" w14:textId="77777777" w:rsidR="006D78B4" w:rsidRPr="00BC795F" w:rsidRDefault="006D78B4" w:rsidP="003C65B6">
      <w:pPr>
        <w:pStyle w:val="direction"/>
      </w:pPr>
      <w:r w:rsidRPr="00BC795F">
        <w:t>substitute</w:t>
      </w:r>
    </w:p>
    <w:p w14:paraId="48E3E77D" w14:textId="77777777" w:rsidR="006D78B4" w:rsidRPr="00BC795F" w:rsidRDefault="006D78B4" w:rsidP="006D78B4">
      <w:pPr>
        <w:pStyle w:val="Amainreturn"/>
      </w:pPr>
      <w:r w:rsidRPr="00BC795F">
        <w:t>sect</w:t>
      </w:r>
      <w:r w:rsidR="0002746C" w:rsidRPr="00BC795F">
        <w:t>ion 47I</w:t>
      </w:r>
    </w:p>
    <w:p w14:paraId="6A347741" w14:textId="77777777" w:rsidR="005F0213" w:rsidRPr="00BC795F" w:rsidRDefault="00BC795F" w:rsidP="00BC795F">
      <w:pPr>
        <w:pStyle w:val="ShadedSchClause"/>
        <w:rPr>
          <w:rStyle w:val="charItals"/>
        </w:rPr>
      </w:pPr>
      <w:bookmarkStart w:id="99" w:name="_Toc32912541"/>
      <w:r w:rsidRPr="00BC795F">
        <w:rPr>
          <w:rStyle w:val="CharSectNo"/>
        </w:rPr>
        <w:t>[1.25]</w:t>
      </w:r>
      <w:r w:rsidRPr="00BC795F">
        <w:rPr>
          <w:rStyle w:val="charItals"/>
          <w:i w:val="0"/>
        </w:rPr>
        <w:tab/>
      </w:r>
      <w:r w:rsidR="0002746C" w:rsidRPr="00BC795F">
        <w:t xml:space="preserve">Section 292 (2), definition of </w:t>
      </w:r>
      <w:r w:rsidR="0002746C" w:rsidRPr="00BC795F">
        <w:rPr>
          <w:rStyle w:val="charItals"/>
        </w:rPr>
        <w:t xml:space="preserve">loose-fill asbestos </w:t>
      </w:r>
      <w:r w:rsidR="009A0776" w:rsidRPr="00BC795F">
        <w:rPr>
          <w:rStyle w:val="charItals"/>
        </w:rPr>
        <w:t>insulation</w:t>
      </w:r>
      <w:bookmarkEnd w:id="99"/>
    </w:p>
    <w:p w14:paraId="79CFF870" w14:textId="77777777" w:rsidR="0002746C" w:rsidRPr="00BC795F" w:rsidRDefault="0002746C" w:rsidP="0002746C">
      <w:pPr>
        <w:pStyle w:val="direction"/>
      </w:pPr>
      <w:r w:rsidRPr="00BC795F">
        <w:t>omit</w:t>
      </w:r>
    </w:p>
    <w:p w14:paraId="3A7ADC3F" w14:textId="77777777" w:rsidR="0002746C" w:rsidRPr="00BC795F" w:rsidRDefault="0002746C" w:rsidP="0002746C">
      <w:pPr>
        <w:pStyle w:val="Amainreturn"/>
      </w:pPr>
      <w:r w:rsidRPr="00BC795F">
        <w:t>section 47M</w:t>
      </w:r>
    </w:p>
    <w:p w14:paraId="16602499" w14:textId="77777777" w:rsidR="0002746C" w:rsidRPr="00BC795F" w:rsidRDefault="0002746C" w:rsidP="003C65B6">
      <w:pPr>
        <w:pStyle w:val="direction"/>
      </w:pPr>
      <w:r w:rsidRPr="00BC795F">
        <w:t>substitute</w:t>
      </w:r>
    </w:p>
    <w:p w14:paraId="0168AE8B" w14:textId="77777777" w:rsidR="0002746C" w:rsidRPr="00BC795F" w:rsidRDefault="0002746C" w:rsidP="0002746C">
      <w:pPr>
        <w:pStyle w:val="Amainreturn"/>
      </w:pPr>
      <w:r w:rsidRPr="00BC795F">
        <w:t>section 47I</w:t>
      </w:r>
    </w:p>
    <w:p w14:paraId="27FCBD60" w14:textId="77777777" w:rsidR="00BC795F" w:rsidRDefault="00BC795F">
      <w:pPr>
        <w:pStyle w:val="03Schedule"/>
        <w:sectPr w:rsidR="00BC795F" w:rsidSect="00BC795F">
          <w:headerReference w:type="even" r:id="rId77"/>
          <w:headerReference w:type="default" r:id="rId78"/>
          <w:footerReference w:type="even" r:id="rId79"/>
          <w:footerReference w:type="default" r:id="rId80"/>
          <w:type w:val="continuous"/>
          <w:pgSz w:w="11907" w:h="16839" w:code="9"/>
          <w:pgMar w:top="3880" w:right="1900" w:bottom="3100" w:left="2300" w:header="2280" w:footer="1760" w:gutter="0"/>
          <w:lnNumType w:countBy="1"/>
          <w:cols w:space="720"/>
          <w:docGrid w:linePitch="326"/>
        </w:sectPr>
      </w:pPr>
    </w:p>
    <w:p w14:paraId="25F9CC2B" w14:textId="77777777" w:rsidR="00DE3CD4" w:rsidRPr="00BC795F" w:rsidRDefault="00DE3CD4">
      <w:pPr>
        <w:pStyle w:val="EndNoteHeading"/>
      </w:pPr>
      <w:r w:rsidRPr="00BC795F">
        <w:lastRenderedPageBreak/>
        <w:t>Endnotes</w:t>
      </w:r>
    </w:p>
    <w:p w14:paraId="7B1A46C0" w14:textId="77777777" w:rsidR="00DE3CD4" w:rsidRPr="00BC795F" w:rsidRDefault="00DE3CD4">
      <w:pPr>
        <w:pStyle w:val="EndNoteSubHeading"/>
      </w:pPr>
      <w:r w:rsidRPr="00BC795F">
        <w:t>1</w:t>
      </w:r>
      <w:r w:rsidRPr="00BC795F">
        <w:tab/>
        <w:t>Presentation speech</w:t>
      </w:r>
    </w:p>
    <w:p w14:paraId="3A1933FE" w14:textId="19A8FA5B" w:rsidR="00DE3CD4" w:rsidRPr="00BC795F" w:rsidRDefault="00DE3CD4">
      <w:pPr>
        <w:pStyle w:val="EndNoteText"/>
      </w:pPr>
      <w:r w:rsidRPr="00BC795F">
        <w:tab/>
        <w:t>Presentation speech made in the Legislative Assembly on</w:t>
      </w:r>
      <w:r w:rsidR="0023612E">
        <w:t xml:space="preserve"> 20 February 2020.</w:t>
      </w:r>
    </w:p>
    <w:p w14:paraId="73EC5948" w14:textId="77777777" w:rsidR="00DE3CD4" w:rsidRPr="00BC795F" w:rsidRDefault="00DE3CD4">
      <w:pPr>
        <w:pStyle w:val="EndNoteSubHeading"/>
      </w:pPr>
      <w:r w:rsidRPr="00BC795F">
        <w:t>2</w:t>
      </w:r>
      <w:r w:rsidRPr="00BC795F">
        <w:tab/>
        <w:t>Notification</w:t>
      </w:r>
    </w:p>
    <w:p w14:paraId="4D2A2055" w14:textId="50DF8FD9" w:rsidR="00DE3CD4" w:rsidRPr="00BC795F" w:rsidRDefault="00DE3CD4">
      <w:pPr>
        <w:pStyle w:val="EndNoteText"/>
      </w:pPr>
      <w:r w:rsidRPr="00BC795F">
        <w:tab/>
        <w:t xml:space="preserve">Notified under the </w:t>
      </w:r>
      <w:hyperlink r:id="rId81" w:tooltip="A2001-14" w:history="1">
        <w:r w:rsidR="0031095E" w:rsidRPr="00BC795F">
          <w:rPr>
            <w:rStyle w:val="charCitHyperlinkAbbrev"/>
          </w:rPr>
          <w:t>Legislation Act</w:t>
        </w:r>
      </w:hyperlink>
      <w:r w:rsidRPr="00BC795F">
        <w:t xml:space="preserve"> on</w:t>
      </w:r>
      <w:r w:rsidRPr="00BC795F">
        <w:tab/>
      </w:r>
      <w:r w:rsidR="008C4333" w:rsidRPr="00BC795F">
        <w:rPr>
          <w:noProof/>
        </w:rPr>
        <w:t>2020</w:t>
      </w:r>
      <w:r w:rsidRPr="00BC795F">
        <w:t>.</w:t>
      </w:r>
    </w:p>
    <w:p w14:paraId="64273C69" w14:textId="77777777" w:rsidR="00DE3CD4" w:rsidRPr="00BC795F" w:rsidRDefault="00DE3CD4">
      <w:pPr>
        <w:pStyle w:val="EndNoteSubHeading"/>
      </w:pPr>
      <w:r w:rsidRPr="00BC795F">
        <w:t>3</w:t>
      </w:r>
      <w:r w:rsidRPr="00BC795F">
        <w:tab/>
        <w:t>Republications of amended laws</w:t>
      </w:r>
    </w:p>
    <w:p w14:paraId="504578B0" w14:textId="2B9E5B0A" w:rsidR="00DE3CD4" w:rsidRPr="00BC795F" w:rsidRDefault="00DE3CD4">
      <w:pPr>
        <w:pStyle w:val="EndNoteText"/>
      </w:pPr>
      <w:r w:rsidRPr="00BC795F">
        <w:tab/>
        <w:t xml:space="preserve">For the latest republication of amended laws, see </w:t>
      </w:r>
      <w:hyperlink r:id="rId82" w:history="1">
        <w:r w:rsidR="0031095E" w:rsidRPr="00BC795F">
          <w:rPr>
            <w:rStyle w:val="charCitHyperlinkAbbrev"/>
          </w:rPr>
          <w:t>www.legislation.act.gov.au</w:t>
        </w:r>
      </w:hyperlink>
      <w:r w:rsidRPr="00BC795F">
        <w:t>.</w:t>
      </w:r>
    </w:p>
    <w:p w14:paraId="1433CB09" w14:textId="77777777" w:rsidR="00DE3CD4" w:rsidRPr="00BC795F" w:rsidRDefault="00DE3CD4">
      <w:pPr>
        <w:pStyle w:val="N-line2"/>
      </w:pPr>
    </w:p>
    <w:p w14:paraId="2200DC9B" w14:textId="77777777" w:rsidR="00BC795F" w:rsidRDefault="00BC795F">
      <w:pPr>
        <w:pStyle w:val="05EndNote"/>
        <w:sectPr w:rsidR="00BC795F" w:rsidSect="002C2F35">
          <w:headerReference w:type="even" r:id="rId83"/>
          <w:headerReference w:type="default" r:id="rId84"/>
          <w:footerReference w:type="even" r:id="rId85"/>
          <w:footerReference w:type="default" r:id="rId86"/>
          <w:pgSz w:w="11907" w:h="16839" w:code="9"/>
          <w:pgMar w:top="3000" w:right="1900" w:bottom="2500" w:left="2300" w:header="2480" w:footer="2100" w:gutter="0"/>
          <w:cols w:space="720"/>
          <w:docGrid w:linePitch="326"/>
        </w:sectPr>
      </w:pPr>
    </w:p>
    <w:p w14:paraId="161BF2F7" w14:textId="77777777" w:rsidR="00DE3CD4" w:rsidRPr="00BC795F" w:rsidRDefault="00DE3CD4" w:rsidP="008418D4"/>
    <w:p w14:paraId="49449A3D" w14:textId="77777777" w:rsidR="00CB1742" w:rsidRDefault="00CB1742" w:rsidP="00DE3CD4"/>
    <w:p w14:paraId="67DDEBF3" w14:textId="77777777" w:rsidR="00BC795F" w:rsidRDefault="00BC795F" w:rsidP="00BC795F"/>
    <w:p w14:paraId="47B1C8A8" w14:textId="77777777" w:rsidR="00BC795F" w:rsidRDefault="00BC795F" w:rsidP="00BC795F">
      <w:pPr>
        <w:suppressLineNumbers/>
      </w:pPr>
    </w:p>
    <w:p w14:paraId="0A6BA6C8" w14:textId="77777777" w:rsidR="00BC795F" w:rsidRDefault="00BC795F" w:rsidP="00BC795F">
      <w:pPr>
        <w:suppressLineNumbers/>
      </w:pPr>
    </w:p>
    <w:p w14:paraId="5EEA00A6" w14:textId="77777777" w:rsidR="00BC795F" w:rsidRDefault="00BC795F" w:rsidP="00BC795F">
      <w:pPr>
        <w:suppressLineNumbers/>
      </w:pPr>
    </w:p>
    <w:p w14:paraId="5227D0C5" w14:textId="77777777" w:rsidR="00BC795F" w:rsidRDefault="00BC795F" w:rsidP="00BC795F">
      <w:pPr>
        <w:suppressLineNumbers/>
      </w:pPr>
    </w:p>
    <w:p w14:paraId="5C81080E" w14:textId="77777777" w:rsidR="00BC795F" w:rsidRDefault="00BC795F" w:rsidP="00BC795F">
      <w:pPr>
        <w:suppressLineNumbers/>
      </w:pPr>
    </w:p>
    <w:p w14:paraId="5D1EEFE7" w14:textId="77777777" w:rsidR="00BC795F" w:rsidRDefault="00BC795F" w:rsidP="00BC795F">
      <w:pPr>
        <w:suppressLineNumbers/>
      </w:pPr>
    </w:p>
    <w:p w14:paraId="06E66390" w14:textId="77777777" w:rsidR="00BC795F" w:rsidRDefault="00BC795F" w:rsidP="00BC795F">
      <w:pPr>
        <w:suppressLineNumbers/>
      </w:pPr>
    </w:p>
    <w:p w14:paraId="4F863B57" w14:textId="77777777" w:rsidR="00BC795F" w:rsidRDefault="00BC795F" w:rsidP="00BC795F">
      <w:pPr>
        <w:suppressLineNumbers/>
      </w:pPr>
    </w:p>
    <w:p w14:paraId="6B9F6300" w14:textId="77777777" w:rsidR="00BC795F" w:rsidRDefault="00BC795F" w:rsidP="00BC795F">
      <w:pPr>
        <w:suppressLineNumbers/>
      </w:pPr>
    </w:p>
    <w:p w14:paraId="5CA5F481" w14:textId="77777777" w:rsidR="00BC795F" w:rsidRDefault="00BC795F" w:rsidP="00BC795F">
      <w:pPr>
        <w:suppressLineNumbers/>
      </w:pPr>
    </w:p>
    <w:p w14:paraId="65A1DC4B" w14:textId="77777777" w:rsidR="00BC795F" w:rsidRDefault="00BC795F" w:rsidP="00BC795F">
      <w:pPr>
        <w:suppressLineNumbers/>
      </w:pPr>
    </w:p>
    <w:p w14:paraId="0D8D0483" w14:textId="77777777" w:rsidR="00BC795F" w:rsidRDefault="00BC795F" w:rsidP="00BC795F">
      <w:pPr>
        <w:suppressLineNumbers/>
      </w:pPr>
    </w:p>
    <w:p w14:paraId="75F2D234" w14:textId="77777777" w:rsidR="00BC795F" w:rsidRDefault="00BC795F" w:rsidP="00BC795F">
      <w:pPr>
        <w:suppressLineNumbers/>
      </w:pPr>
    </w:p>
    <w:p w14:paraId="7F771311" w14:textId="77777777" w:rsidR="00BC795F" w:rsidRDefault="00BC795F" w:rsidP="00BC795F">
      <w:pPr>
        <w:suppressLineNumbers/>
      </w:pPr>
    </w:p>
    <w:p w14:paraId="16236EE3" w14:textId="77777777" w:rsidR="00BC795F" w:rsidRDefault="00BC795F" w:rsidP="00BC795F">
      <w:pPr>
        <w:suppressLineNumbers/>
      </w:pPr>
    </w:p>
    <w:p w14:paraId="6861A9BE" w14:textId="77777777" w:rsidR="00BC795F" w:rsidRDefault="00BC795F" w:rsidP="00BC795F">
      <w:pPr>
        <w:suppressLineNumbers/>
      </w:pPr>
    </w:p>
    <w:p w14:paraId="05B9CF78" w14:textId="77777777" w:rsidR="00BC795F" w:rsidRDefault="00BC795F" w:rsidP="00BC795F">
      <w:pPr>
        <w:suppressLineNumbers/>
      </w:pPr>
    </w:p>
    <w:p w14:paraId="4458E238" w14:textId="77777777" w:rsidR="00BC795F" w:rsidRDefault="00BC795F" w:rsidP="00BC795F">
      <w:pPr>
        <w:suppressLineNumbers/>
      </w:pPr>
    </w:p>
    <w:p w14:paraId="20EB5DF4" w14:textId="77777777" w:rsidR="00BC795F" w:rsidRDefault="00BC795F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2020</w:t>
      </w:r>
    </w:p>
    <w:sectPr w:rsidR="00BC795F" w:rsidSect="00BC795F">
      <w:headerReference w:type="even" r:id="rId87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3DC53" w14:textId="77777777" w:rsidR="002C2F35" w:rsidRDefault="002C2F35">
      <w:r>
        <w:separator/>
      </w:r>
    </w:p>
  </w:endnote>
  <w:endnote w:type="continuationSeparator" w:id="0">
    <w:p w14:paraId="3CC9281E" w14:textId="77777777" w:rsidR="002C2F35" w:rsidRDefault="002C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90595" w14:textId="77777777" w:rsidR="002C2F35" w:rsidRDefault="002C2F3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304"/>
      <w:gridCol w:w="4768"/>
      <w:gridCol w:w="1635"/>
    </w:tblGrid>
    <w:tr w:rsidR="002C2F35" w:rsidRPr="00CB3D59" w14:paraId="59618EF2" w14:textId="77777777">
      <w:tc>
        <w:tcPr>
          <w:tcW w:w="845" w:type="pct"/>
        </w:tcPr>
        <w:p w14:paraId="27B7E27F" w14:textId="77777777" w:rsidR="002C2F35" w:rsidRPr="0097645D" w:rsidRDefault="002C2F35" w:rsidP="00A9441F">
          <w:pPr>
            <w:pStyle w:val="Footer"/>
            <w:spacing w:line="240" w:lineRule="auto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0" w:type="pct"/>
        </w:tcPr>
        <w:p w14:paraId="5478F2E9" w14:textId="697456CC" w:rsidR="002C2F35" w:rsidRPr="00783A18" w:rsidRDefault="008A28E2" w:rsidP="00A9441F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23612E" w:rsidRPr="00BC795F">
            <w:t>Loose-fill Asbestos Legislation Amendment Bill 2020</w:t>
          </w:r>
          <w:r>
            <w:fldChar w:fldCharType="end"/>
          </w:r>
        </w:p>
        <w:p w14:paraId="3F0BA724" w14:textId="6B5DFE75" w:rsidR="002C2F35" w:rsidRPr="00783A18" w:rsidRDefault="002C2F35" w:rsidP="00A9441F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3612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3612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3612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0" w:type="pct"/>
        </w:tcPr>
        <w:p w14:paraId="3D17E965" w14:textId="6BE87D1B" w:rsidR="002C2F35" w:rsidRPr="00743346" w:rsidRDefault="002C2F35" w:rsidP="00A9441F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23612E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</w:tr>
  </w:tbl>
  <w:p w14:paraId="0EB5D027" w14:textId="0D839647" w:rsidR="002C2F35" w:rsidRPr="008A28E2" w:rsidRDefault="008A28E2" w:rsidP="008A28E2">
    <w:pPr>
      <w:pStyle w:val="Status"/>
      <w:rPr>
        <w:rFonts w:cs="Arial"/>
      </w:rPr>
    </w:pPr>
    <w:r w:rsidRPr="008A28E2">
      <w:rPr>
        <w:rFonts w:cs="Arial"/>
      </w:rPr>
      <w:fldChar w:fldCharType="begin"/>
    </w:r>
    <w:r w:rsidRPr="008A28E2">
      <w:rPr>
        <w:rFonts w:cs="Arial"/>
      </w:rPr>
      <w:instrText xml:space="preserve"> DOCPROPERTY "Status" </w:instrText>
    </w:r>
    <w:r w:rsidRPr="008A28E2">
      <w:rPr>
        <w:rFonts w:cs="Arial"/>
      </w:rPr>
      <w:fldChar w:fldCharType="separate"/>
    </w:r>
    <w:r w:rsidR="0023612E" w:rsidRPr="008A28E2">
      <w:rPr>
        <w:rFonts w:cs="Arial"/>
      </w:rPr>
      <w:t xml:space="preserve"> </w:t>
    </w:r>
    <w:r w:rsidRPr="008A28E2">
      <w:rPr>
        <w:rFonts w:cs="Arial"/>
      </w:rPr>
      <w:fldChar w:fldCharType="end"/>
    </w:r>
    <w:r w:rsidRPr="008A28E2">
      <w:rPr>
        <w:rFonts w:cs="Arial"/>
      </w:rPr>
      <w:t>Unauthorised version prepared by ACT Parliamentary Counsel’s Office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1653B" w14:textId="77777777" w:rsidR="002C2F35" w:rsidRDefault="002C2F35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2C2F35" w14:paraId="1E22A89F" w14:textId="77777777">
      <w:trPr>
        <w:jc w:val="center"/>
      </w:trPr>
      <w:tc>
        <w:tcPr>
          <w:tcW w:w="1553" w:type="dxa"/>
        </w:tcPr>
        <w:p w14:paraId="5F9574B4" w14:textId="00BC3A4B" w:rsidR="002C2F35" w:rsidRDefault="002C2F35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8A28E2">
            <w:fldChar w:fldCharType="begin"/>
          </w:r>
          <w:r w:rsidR="008A28E2">
            <w:instrText xml:space="preserve"> DOCPROPERTY "RepubDt"  *\charformat  </w:instrText>
          </w:r>
          <w:r w:rsidR="008A28E2">
            <w:fldChar w:fldCharType="separate"/>
          </w:r>
          <w:r w:rsidR="0023612E">
            <w:t xml:space="preserve">  </w:t>
          </w:r>
          <w:r w:rsidR="008A28E2">
            <w:fldChar w:fldCharType="end"/>
          </w:r>
        </w:p>
      </w:tc>
      <w:tc>
        <w:tcPr>
          <w:tcW w:w="4527" w:type="dxa"/>
        </w:tcPr>
        <w:p w14:paraId="03AB094B" w14:textId="629CB822" w:rsidR="002C2F35" w:rsidRDefault="008A28E2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23612E" w:rsidRPr="00BC795F">
            <w:t>Loose-fill Asbestos Legislation Amendment Bill 2020</w:t>
          </w:r>
          <w:r>
            <w:fldChar w:fldCharType="end"/>
          </w:r>
        </w:p>
        <w:p w14:paraId="539024F0" w14:textId="42E8FC53" w:rsidR="002C2F35" w:rsidRDefault="008A28E2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23612E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</w:instrText>
          </w:r>
          <w:r>
            <w:instrText xml:space="preserve"> *\charformat </w:instrText>
          </w:r>
          <w:r>
            <w:fldChar w:fldCharType="separate"/>
          </w:r>
          <w:r w:rsidR="0023612E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23612E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5BE5E8D9" w14:textId="77777777" w:rsidR="002C2F35" w:rsidRDefault="002C2F35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32ABA2CB" w14:textId="53F3BFCD" w:rsidR="002C2F35" w:rsidRPr="008A28E2" w:rsidRDefault="008A28E2" w:rsidP="008A28E2">
    <w:pPr>
      <w:pStyle w:val="Status"/>
      <w:rPr>
        <w:rFonts w:cs="Arial"/>
      </w:rPr>
    </w:pPr>
    <w:r w:rsidRPr="008A28E2">
      <w:rPr>
        <w:rFonts w:cs="Arial"/>
      </w:rPr>
      <w:fldChar w:fldCharType="begin"/>
    </w:r>
    <w:r w:rsidRPr="008A28E2">
      <w:rPr>
        <w:rFonts w:cs="Arial"/>
      </w:rPr>
      <w:instrText xml:space="preserve"> DOCPROPERTY "Status" </w:instrText>
    </w:r>
    <w:r w:rsidRPr="008A28E2">
      <w:rPr>
        <w:rFonts w:cs="Arial"/>
      </w:rPr>
      <w:fldChar w:fldCharType="separate"/>
    </w:r>
    <w:r w:rsidR="0023612E" w:rsidRPr="008A28E2">
      <w:rPr>
        <w:rFonts w:cs="Arial"/>
      </w:rPr>
      <w:t xml:space="preserve"> </w:t>
    </w:r>
    <w:r w:rsidRPr="008A28E2">
      <w:rPr>
        <w:rFonts w:cs="Arial"/>
      </w:rPr>
      <w:fldChar w:fldCharType="end"/>
    </w:r>
    <w:r w:rsidRPr="008A28E2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1F0F9" w14:textId="77777777" w:rsidR="002C2F35" w:rsidRDefault="002C2F3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4"/>
      <w:gridCol w:w="4769"/>
      <w:gridCol w:w="1304"/>
    </w:tblGrid>
    <w:tr w:rsidR="002C2F35" w:rsidRPr="00CB3D59" w14:paraId="0B085CF8" w14:textId="77777777">
      <w:tc>
        <w:tcPr>
          <w:tcW w:w="1060" w:type="pct"/>
        </w:tcPr>
        <w:p w14:paraId="2A364338" w14:textId="461BF9EC" w:rsidR="002C2F35" w:rsidRPr="00743346" w:rsidRDefault="002C2F35" w:rsidP="00A9441F">
          <w:pPr>
            <w:pStyle w:val="Footer"/>
            <w:spacing w:line="240" w:lineRule="auto"/>
            <w:rPr>
              <w:rFonts w:cs="Arial"/>
              <w:szCs w:val="18"/>
            </w:rPr>
          </w:pP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"Category"  </w:instrText>
          </w:r>
          <w:r w:rsidRPr="00743346">
            <w:rPr>
              <w:rFonts w:cs="Arial"/>
              <w:szCs w:val="18"/>
            </w:rPr>
            <w:fldChar w:fldCharType="end"/>
          </w:r>
          <w:r w:rsidRPr="00743346">
            <w:rPr>
              <w:rFonts w:cs="Arial"/>
              <w:szCs w:val="18"/>
            </w:rPr>
            <w:br/>
          </w:r>
          <w:r w:rsidRPr="00743346">
            <w:rPr>
              <w:rFonts w:cs="Arial"/>
              <w:szCs w:val="18"/>
            </w:rPr>
            <w:fldChar w:fldCharType="begin"/>
          </w:r>
          <w:r w:rsidRPr="00743346">
            <w:rPr>
              <w:rFonts w:cs="Arial"/>
              <w:szCs w:val="18"/>
            </w:rPr>
            <w:instrText xml:space="preserve"> DOCPROPERTY "RepubDt"  </w:instrText>
          </w:r>
          <w:r w:rsidRPr="00743346">
            <w:rPr>
              <w:rFonts w:cs="Arial"/>
              <w:szCs w:val="18"/>
            </w:rPr>
            <w:fldChar w:fldCharType="separate"/>
          </w:r>
          <w:r w:rsidR="0023612E">
            <w:rPr>
              <w:rFonts w:cs="Arial"/>
              <w:szCs w:val="18"/>
            </w:rPr>
            <w:t xml:space="preserve">  </w:t>
          </w:r>
          <w:r w:rsidRPr="00743346">
            <w:rPr>
              <w:rFonts w:cs="Arial"/>
              <w:szCs w:val="18"/>
            </w:rPr>
            <w:fldChar w:fldCharType="end"/>
          </w:r>
        </w:p>
      </w:tc>
      <w:tc>
        <w:tcPr>
          <w:tcW w:w="3094" w:type="pct"/>
        </w:tcPr>
        <w:p w14:paraId="7EBD8F1C" w14:textId="3D744920" w:rsidR="002C2F35" w:rsidRPr="00783A18" w:rsidRDefault="008A28E2" w:rsidP="00A9441F">
          <w:pPr>
            <w:pStyle w:val="Footer"/>
            <w:spacing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fldChar w:fldCharType="begin"/>
          </w:r>
          <w:r>
            <w:instrText xml:space="preserve"> REF Citation *\charformat  \* MERGEFORMAT </w:instrText>
          </w:r>
          <w:r>
            <w:fldChar w:fldCharType="separate"/>
          </w:r>
          <w:r w:rsidR="0023612E" w:rsidRPr="00BC795F">
            <w:t>Loose-fill Asbestos Legislation Amendment Bill 2020</w:t>
          </w:r>
          <w:r>
            <w:fldChar w:fldCharType="end"/>
          </w:r>
        </w:p>
        <w:p w14:paraId="49282839" w14:textId="06BB0908" w:rsidR="002C2F35" w:rsidRPr="00783A18" w:rsidRDefault="002C2F35" w:rsidP="00A9441F">
          <w:pPr>
            <w:pStyle w:val="Footer"/>
            <w:spacing w:before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3612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3612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3612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6" w:type="pct"/>
        </w:tcPr>
        <w:p w14:paraId="249BE0B6" w14:textId="77777777" w:rsidR="002C2F35" w:rsidRPr="0097645D" w:rsidRDefault="002C2F35" w:rsidP="00A9441F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97645D">
            <w:rPr>
              <w:rFonts w:cs="Arial"/>
              <w:szCs w:val="18"/>
            </w:rPr>
            <w:t xml:space="preserve">contents </w:t>
          </w:r>
          <w:r w:rsidRPr="0097645D">
            <w:rPr>
              <w:rStyle w:val="PageNumber"/>
              <w:rFonts w:cs="Arial"/>
              <w:szCs w:val="18"/>
            </w:rPr>
            <w:fldChar w:fldCharType="begin"/>
          </w:r>
          <w:r w:rsidRPr="0097645D">
            <w:rPr>
              <w:rStyle w:val="PageNumber"/>
              <w:rFonts w:cs="Arial"/>
              <w:szCs w:val="18"/>
            </w:rPr>
            <w:instrText xml:space="preserve"> PAGE </w:instrText>
          </w:r>
          <w:r w:rsidRPr="0097645D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97645D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5AE34812" w14:textId="0A62DB4C" w:rsidR="002C2F35" w:rsidRPr="008A28E2" w:rsidRDefault="008A28E2" w:rsidP="008A28E2">
    <w:pPr>
      <w:pStyle w:val="Status"/>
      <w:rPr>
        <w:rFonts w:cs="Arial"/>
      </w:rPr>
    </w:pPr>
    <w:r w:rsidRPr="008A28E2">
      <w:rPr>
        <w:rFonts w:cs="Arial"/>
      </w:rPr>
      <w:fldChar w:fldCharType="begin"/>
    </w:r>
    <w:r w:rsidRPr="008A28E2">
      <w:rPr>
        <w:rFonts w:cs="Arial"/>
      </w:rPr>
      <w:instrText xml:space="preserve"> DOCPROPERTY "Status" </w:instrText>
    </w:r>
    <w:r w:rsidRPr="008A28E2">
      <w:rPr>
        <w:rFonts w:cs="Arial"/>
      </w:rPr>
      <w:fldChar w:fldCharType="separate"/>
    </w:r>
    <w:r w:rsidR="0023612E" w:rsidRPr="008A28E2">
      <w:rPr>
        <w:rFonts w:cs="Arial"/>
      </w:rPr>
      <w:t xml:space="preserve"> </w:t>
    </w:r>
    <w:r w:rsidRPr="008A28E2">
      <w:rPr>
        <w:rFonts w:cs="Arial"/>
      </w:rPr>
      <w:fldChar w:fldCharType="end"/>
    </w:r>
    <w:r w:rsidRPr="008A28E2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7D4B2" w14:textId="77777777" w:rsidR="002C2F35" w:rsidRDefault="002C2F35">
    <w:pPr>
      <w:rPr>
        <w:sz w:val="16"/>
      </w:rPr>
    </w:pPr>
  </w:p>
  <w:p w14:paraId="67777765" w14:textId="5106F880" w:rsidR="002C2F35" w:rsidRDefault="002C2F35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23612E">
      <w:rPr>
        <w:rFonts w:ascii="Arial" w:hAnsi="Arial"/>
        <w:sz w:val="12"/>
      </w:rPr>
      <w:t>J2019-1302</w:t>
    </w:r>
    <w:r>
      <w:rPr>
        <w:rFonts w:ascii="Arial" w:hAnsi="Arial"/>
        <w:sz w:val="12"/>
      </w:rPr>
      <w:fldChar w:fldCharType="end"/>
    </w:r>
  </w:p>
  <w:p w14:paraId="6D2C4983" w14:textId="2CCE88CD" w:rsidR="002C2F35" w:rsidRPr="008A28E2" w:rsidRDefault="008A28E2" w:rsidP="008A28E2">
    <w:pPr>
      <w:pStyle w:val="Status"/>
      <w:tabs>
        <w:tab w:val="center" w:pos="3853"/>
        <w:tab w:val="left" w:pos="4575"/>
      </w:tabs>
      <w:rPr>
        <w:rFonts w:cs="Arial"/>
      </w:rPr>
    </w:pPr>
    <w:r w:rsidRPr="008A28E2">
      <w:rPr>
        <w:rFonts w:cs="Arial"/>
      </w:rPr>
      <w:fldChar w:fldCharType="begin"/>
    </w:r>
    <w:r w:rsidRPr="008A28E2">
      <w:rPr>
        <w:rFonts w:cs="Arial"/>
      </w:rPr>
      <w:instrText xml:space="preserve"> DOCPROPERTY "Status" </w:instrText>
    </w:r>
    <w:r w:rsidRPr="008A28E2">
      <w:rPr>
        <w:rFonts w:cs="Arial"/>
      </w:rPr>
      <w:fldChar w:fldCharType="separate"/>
    </w:r>
    <w:r w:rsidR="0023612E" w:rsidRPr="008A28E2">
      <w:rPr>
        <w:rFonts w:cs="Arial"/>
      </w:rPr>
      <w:t xml:space="preserve"> </w:t>
    </w:r>
    <w:r w:rsidRPr="008A28E2">
      <w:rPr>
        <w:rFonts w:cs="Arial"/>
      </w:rPr>
      <w:fldChar w:fldCharType="end"/>
    </w:r>
    <w:r w:rsidRPr="008A28E2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787BA" w14:textId="77777777" w:rsidR="002C2F35" w:rsidRDefault="002C2F3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2C2F35" w:rsidRPr="00CB3D59" w14:paraId="6E821CA3" w14:textId="77777777">
      <w:tc>
        <w:tcPr>
          <w:tcW w:w="847" w:type="pct"/>
        </w:tcPr>
        <w:p w14:paraId="6BEEDBC9" w14:textId="77777777" w:rsidR="002C2F35" w:rsidRPr="006D109C" w:rsidRDefault="002C2F35" w:rsidP="00A9441F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4572998B" w14:textId="24AD9135" w:rsidR="002C2F35" w:rsidRPr="006D109C" w:rsidRDefault="002C2F35" w:rsidP="00A9441F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23612E" w:rsidRPr="0023612E">
            <w:rPr>
              <w:rFonts w:cs="Arial"/>
              <w:szCs w:val="18"/>
            </w:rPr>
            <w:t>Loose-fill Asbestos Legislation Amendment</w:t>
          </w:r>
          <w:r w:rsidR="0023612E" w:rsidRPr="00BC795F">
            <w:t xml:space="preserve"> Bill 2020</w:t>
          </w:r>
          <w:r>
            <w:rPr>
              <w:rFonts w:cs="Arial"/>
              <w:szCs w:val="18"/>
            </w:rPr>
            <w:fldChar w:fldCharType="end"/>
          </w:r>
        </w:p>
        <w:p w14:paraId="58793626" w14:textId="47C2C390" w:rsidR="002C2F35" w:rsidRPr="00783A18" w:rsidRDefault="002C2F35" w:rsidP="00A9441F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3612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3612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3612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3D1F22AD" w14:textId="63246F71" w:rsidR="002C2F35" w:rsidRPr="006D109C" w:rsidRDefault="002C2F35" w:rsidP="00A9441F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3612E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0919899" w14:textId="27BC8F3F" w:rsidR="002C2F35" w:rsidRPr="008A28E2" w:rsidRDefault="008A28E2" w:rsidP="008A28E2">
    <w:pPr>
      <w:pStyle w:val="Status"/>
      <w:rPr>
        <w:rFonts w:cs="Arial"/>
      </w:rPr>
    </w:pPr>
    <w:r w:rsidRPr="008A28E2">
      <w:rPr>
        <w:rFonts w:cs="Arial"/>
      </w:rPr>
      <w:fldChar w:fldCharType="begin"/>
    </w:r>
    <w:r w:rsidRPr="008A28E2">
      <w:rPr>
        <w:rFonts w:cs="Arial"/>
      </w:rPr>
      <w:instrText xml:space="preserve"> DOCPROPERTY "Status" </w:instrText>
    </w:r>
    <w:r w:rsidRPr="008A28E2">
      <w:rPr>
        <w:rFonts w:cs="Arial"/>
      </w:rPr>
      <w:fldChar w:fldCharType="separate"/>
    </w:r>
    <w:r w:rsidR="0023612E" w:rsidRPr="008A28E2">
      <w:rPr>
        <w:rFonts w:cs="Arial"/>
      </w:rPr>
      <w:t xml:space="preserve"> </w:t>
    </w:r>
    <w:r w:rsidRPr="008A28E2">
      <w:rPr>
        <w:rFonts w:cs="Arial"/>
      </w:rPr>
      <w:fldChar w:fldCharType="end"/>
    </w:r>
    <w:r w:rsidRPr="008A28E2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87417" w14:textId="77777777" w:rsidR="002C2F35" w:rsidRDefault="002C2F3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2C2F35" w:rsidRPr="00CB3D59" w14:paraId="430D5A2E" w14:textId="77777777">
      <w:tc>
        <w:tcPr>
          <w:tcW w:w="1061" w:type="pct"/>
        </w:tcPr>
        <w:p w14:paraId="3BCA6076" w14:textId="3909B179" w:rsidR="002C2F35" w:rsidRPr="006D109C" w:rsidRDefault="002C2F35" w:rsidP="00A9441F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23612E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5DE35AFE" w14:textId="34F28EDE" w:rsidR="002C2F35" w:rsidRPr="006D109C" w:rsidRDefault="002C2F35" w:rsidP="00A9441F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23612E" w:rsidRPr="0023612E">
            <w:rPr>
              <w:rFonts w:cs="Arial"/>
              <w:szCs w:val="18"/>
            </w:rPr>
            <w:t>Loose-fill Asbestos Legislation Amendment</w:t>
          </w:r>
          <w:r w:rsidR="0023612E" w:rsidRPr="00BC795F">
            <w:t xml:space="preserve"> Bill 2020</w:t>
          </w:r>
          <w:r>
            <w:rPr>
              <w:rFonts w:cs="Arial"/>
              <w:szCs w:val="18"/>
            </w:rPr>
            <w:fldChar w:fldCharType="end"/>
          </w:r>
        </w:p>
        <w:p w14:paraId="7626B117" w14:textId="1295A7D8" w:rsidR="002C2F35" w:rsidRPr="00783A18" w:rsidRDefault="002C2F35" w:rsidP="00A9441F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3612E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3612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3612E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4564B1FF" w14:textId="77777777" w:rsidR="002C2F35" w:rsidRPr="006D109C" w:rsidRDefault="002C2F35" w:rsidP="00A9441F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724968AE" w14:textId="1830EB38" w:rsidR="002C2F35" w:rsidRPr="008A28E2" w:rsidRDefault="008A28E2" w:rsidP="008A28E2">
    <w:pPr>
      <w:pStyle w:val="Status"/>
      <w:rPr>
        <w:rFonts w:cs="Arial"/>
      </w:rPr>
    </w:pPr>
    <w:r w:rsidRPr="008A28E2">
      <w:rPr>
        <w:rFonts w:cs="Arial"/>
      </w:rPr>
      <w:fldChar w:fldCharType="begin"/>
    </w:r>
    <w:r w:rsidRPr="008A28E2">
      <w:rPr>
        <w:rFonts w:cs="Arial"/>
      </w:rPr>
      <w:instrText xml:space="preserve"> DOCPROPERTY "Status" </w:instrText>
    </w:r>
    <w:r w:rsidRPr="008A28E2">
      <w:rPr>
        <w:rFonts w:cs="Arial"/>
      </w:rPr>
      <w:fldChar w:fldCharType="separate"/>
    </w:r>
    <w:r w:rsidR="0023612E" w:rsidRPr="008A28E2">
      <w:rPr>
        <w:rFonts w:cs="Arial"/>
      </w:rPr>
      <w:t xml:space="preserve"> </w:t>
    </w:r>
    <w:r w:rsidRPr="008A28E2">
      <w:rPr>
        <w:rFonts w:cs="Arial"/>
      </w:rPr>
      <w:fldChar w:fldCharType="end"/>
    </w:r>
    <w:r w:rsidRPr="008A28E2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79623" w14:textId="77777777" w:rsidR="002C2F35" w:rsidRDefault="002C2F35">
    <w:pPr>
      <w:rPr>
        <w:sz w:val="16"/>
      </w:rPr>
    </w:pPr>
  </w:p>
  <w:p w14:paraId="777790EE" w14:textId="3A77D4C5" w:rsidR="002C2F35" w:rsidRDefault="002C2F35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23612E">
      <w:rPr>
        <w:rFonts w:ascii="Arial" w:hAnsi="Arial"/>
        <w:sz w:val="12"/>
      </w:rPr>
      <w:t>J2019-1302</w:t>
    </w:r>
    <w:r>
      <w:rPr>
        <w:rFonts w:ascii="Arial" w:hAnsi="Arial"/>
        <w:sz w:val="12"/>
      </w:rPr>
      <w:fldChar w:fldCharType="end"/>
    </w:r>
  </w:p>
  <w:p w14:paraId="410000F5" w14:textId="0C28E6F5" w:rsidR="002C2F35" w:rsidRPr="008A28E2" w:rsidRDefault="008A28E2" w:rsidP="008A28E2">
    <w:pPr>
      <w:pStyle w:val="Status"/>
      <w:rPr>
        <w:rFonts w:cs="Arial"/>
      </w:rPr>
    </w:pPr>
    <w:r w:rsidRPr="008A28E2">
      <w:rPr>
        <w:rFonts w:cs="Arial"/>
      </w:rPr>
      <w:fldChar w:fldCharType="begin"/>
    </w:r>
    <w:r w:rsidRPr="008A28E2">
      <w:rPr>
        <w:rFonts w:cs="Arial"/>
      </w:rPr>
      <w:instrText xml:space="preserve"> DOCPROPERTY "Status" </w:instrText>
    </w:r>
    <w:r w:rsidRPr="008A28E2">
      <w:rPr>
        <w:rFonts w:cs="Arial"/>
      </w:rPr>
      <w:fldChar w:fldCharType="separate"/>
    </w:r>
    <w:r w:rsidR="0023612E" w:rsidRPr="008A28E2">
      <w:rPr>
        <w:rFonts w:cs="Arial"/>
      </w:rPr>
      <w:t xml:space="preserve"> </w:t>
    </w:r>
    <w:r w:rsidRPr="008A28E2">
      <w:rPr>
        <w:rFonts w:cs="Arial"/>
      </w:rPr>
      <w:fldChar w:fldCharType="end"/>
    </w:r>
    <w:r w:rsidRPr="008A28E2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794D4" w14:textId="77777777" w:rsidR="002C2F35" w:rsidRDefault="002C2F3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2C2F35" w:rsidRPr="00CB3D59" w14:paraId="268F1FF4" w14:textId="77777777">
      <w:tc>
        <w:tcPr>
          <w:tcW w:w="847" w:type="pct"/>
        </w:tcPr>
        <w:p w14:paraId="7BF553F1" w14:textId="77777777" w:rsidR="002C2F35" w:rsidRPr="00ED273E" w:rsidRDefault="002C2F35" w:rsidP="00A9441F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8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0DA236F8" w14:textId="55ABFD0B" w:rsidR="002C2F35" w:rsidRPr="00ED273E" w:rsidRDefault="002C2F35" w:rsidP="00A9441F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REF Citation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23612E" w:rsidRPr="00BC795F">
            <w:t>Loose-fill Asbestos Legislation Amendment Bill 2020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  <w:p w14:paraId="232389A8" w14:textId="48B0CE31" w:rsidR="002C2F35" w:rsidRPr="00ED273E" w:rsidRDefault="002C2F35" w:rsidP="00A9441F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23612E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23612E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23612E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061" w:type="pct"/>
        </w:tcPr>
        <w:p w14:paraId="2564C966" w14:textId="2CA4DD53" w:rsidR="002C2F35" w:rsidRPr="00ED273E" w:rsidRDefault="002C2F35" w:rsidP="00A9441F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23612E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5BC99B92" w14:textId="5ADFBA1D" w:rsidR="002C2F35" w:rsidRPr="008A28E2" w:rsidRDefault="008A28E2" w:rsidP="008A28E2">
    <w:pPr>
      <w:pStyle w:val="Status"/>
      <w:rPr>
        <w:rFonts w:cs="Arial"/>
      </w:rPr>
    </w:pPr>
    <w:r w:rsidRPr="008A28E2">
      <w:rPr>
        <w:rFonts w:cs="Arial"/>
      </w:rPr>
      <w:fldChar w:fldCharType="begin"/>
    </w:r>
    <w:r w:rsidRPr="008A28E2">
      <w:rPr>
        <w:rFonts w:cs="Arial"/>
      </w:rPr>
      <w:instrText xml:space="preserve"> DOCPROPERTY "Status" </w:instrText>
    </w:r>
    <w:r w:rsidRPr="008A28E2">
      <w:rPr>
        <w:rFonts w:cs="Arial"/>
      </w:rPr>
      <w:fldChar w:fldCharType="separate"/>
    </w:r>
    <w:r w:rsidR="0023612E" w:rsidRPr="008A28E2">
      <w:rPr>
        <w:rFonts w:cs="Arial"/>
      </w:rPr>
      <w:t xml:space="preserve"> </w:t>
    </w:r>
    <w:r w:rsidRPr="008A28E2">
      <w:rPr>
        <w:rFonts w:cs="Arial"/>
      </w:rPr>
      <w:fldChar w:fldCharType="end"/>
    </w:r>
    <w:r w:rsidRPr="008A28E2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9B595" w14:textId="77777777" w:rsidR="002C2F35" w:rsidRDefault="002C2F35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2C2F35" w:rsidRPr="00CB3D59" w14:paraId="7AE4CCD1" w14:textId="77777777">
      <w:tc>
        <w:tcPr>
          <w:tcW w:w="1061" w:type="pct"/>
        </w:tcPr>
        <w:p w14:paraId="5CC7D68A" w14:textId="3A128336" w:rsidR="002C2F35" w:rsidRPr="00ED273E" w:rsidRDefault="002C2F35" w:rsidP="00A9441F">
          <w:pPr>
            <w:pStyle w:val="Footer"/>
            <w:spacing w:line="240" w:lineRule="auto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"Category"  *\charformat  </w:instrTex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br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"RepubDt"  *\charformat  </w:instrText>
          </w:r>
          <w:r w:rsidRPr="00ED273E">
            <w:rPr>
              <w:rFonts w:cs="Arial"/>
              <w:szCs w:val="18"/>
            </w:rPr>
            <w:fldChar w:fldCharType="separate"/>
          </w:r>
          <w:r w:rsidR="0023612E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97E5BEC" w14:textId="10AB1FF4" w:rsidR="002C2F35" w:rsidRPr="00ED273E" w:rsidRDefault="002C2F35" w:rsidP="00A9441F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23612E" w:rsidRPr="0023612E">
            <w:rPr>
              <w:rFonts w:cs="Arial"/>
              <w:szCs w:val="18"/>
            </w:rPr>
            <w:t>Loose-fill Asbestos Legislation Amendment</w:t>
          </w:r>
          <w:r w:rsidR="0023612E" w:rsidRPr="00BC795F">
            <w:t xml:space="preserve"> Bill 2020</w:t>
          </w:r>
          <w:r>
            <w:rPr>
              <w:rFonts w:cs="Arial"/>
              <w:szCs w:val="18"/>
            </w:rPr>
            <w:fldChar w:fldCharType="end"/>
          </w:r>
        </w:p>
        <w:p w14:paraId="7F996D3C" w14:textId="3B46B0D8" w:rsidR="002C2F35" w:rsidRPr="00ED273E" w:rsidRDefault="002C2F35" w:rsidP="00A9441F">
          <w:pPr>
            <w:pStyle w:val="FooterInfoCentre"/>
            <w:tabs>
              <w:tab w:val="clear" w:pos="7707"/>
            </w:tabs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"Eff"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23612E">
            <w:rPr>
              <w:rFonts w:cs="Arial"/>
              <w:szCs w:val="18"/>
            </w:rPr>
            <w:t xml:space="preserve">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"StartDt"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23612E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DOCPROPERTY "EndDt"  *\charformat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23612E">
            <w:rPr>
              <w:rFonts w:cs="Arial"/>
              <w:szCs w:val="18"/>
            </w:rPr>
            <w:t xml:space="preserve">  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847" w:type="pct"/>
        </w:tcPr>
        <w:p w14:paraId="3C00846B" w14:textId="77777777" w:rsidR="002C2F35" w:rsidRPr="00ED273E" w:rsidRDefault="002C2F35" w:rsidP="00A9441F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page </w:t>
          </w:r>
          <w:r w:rsidRPr="00ED273E">
            <w:rPr>
              <w:rStyle w:val="PageNumber"/>
              <w:rFonts w:cs="Arial"/>
              <w:szCs w:val="18"/>
            </w:rPr>
            <w:fldChar w:fldCharType="begin"/>
          </w:r>
          <w:r w:rsidRPr="00ED273E">
            <w:rPr>
              <w:rStyle w:val="PageNumber"/>
              <w:rFonts w:cs="Arial"/>
              <w:szCs w:val="18"/>
            </w:rPr>
            <w:instrText xml:space="preserve"> PAGE </w:instrText>
          </w:r>
          <w:r w:rsidRPr="00ED273E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7</w:t>
          </w:r>
          <w:r w:rsidRPr="00ED273E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369266DC" w14:textId="07D03DCE" w:rsidR="002C2F35" w:rsidRPr="008A28E2" w:rsidRDefault="008A28E2" w:rsidP="008A28E2">
    <w:pPr>
      <w:pStyle w:val="Status"/>
      <w:rPr>
        <w:rFonts w:cs="Arial"/>
      </w:rPr>
    </w:pPr>
    <w:r w:rsidRPr="008A28E2">
      <w:rPr>
        <w:rFonts w:cs="Arial"/>
      </w:rPr>
      <w:fldChar w:fldCharType="begin"/>
    </w:r>
    <w:r w:rsidRPr="008A28E2">
      <w:rPr>
        <w:rFonts w:cs="Arial"/>
      </w:rPr>
      <w:instrText xml:space="preserve"> DOCPROPERTY "Status" </w:instrText>
    </w:r>
    <w:r w:rsidRPr="008A28E2">
      <w:rPr>
        <w:rFonts w:cs="Arial"/>
      </w:rPr>
      <w:fldChar w:fldCharType="separate"/>
    </w:r>
    <w:r w:rsidR="0023612E" w:rsidRPr="008A28E2">
      <w:rPr>
        <w:rFonts w:cs="Arial"/>
      </w:rPr>
      <w:t xml:space="preserve"> </w:t>
    </w:r>
    <w:r w:rsidRPr="008A28E2">
      <w:rPr>
        <w:rFonts w:cs="Arial"/>
      </w:rPr>
      <w:fldChar w:fldCharType="end"/>
    </w:r>
    <w:r w:rsidRPr="008A28E2">
      <w:rPr>
        <w:rFonts w:cs="Arial"/>
      </w:rPr>
      <w:t>Unauthorised version prepared by ACT Parliamentary Counsel’s Office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4EFF4" w14:textId="77777777" w:rsidR="002C2F35" w:rsidRDefault="002C2F35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2C2F35" w14:paraId="730577E0" w14:textId="77777777">
      <w:trPr>
        <w:jc w:val="center"/>
      </w:trPr>
      <w:tc>
        <w:tcPr>
          <w:tcW w:w="1240" w:type="dxa"/>
        </w:tcPr>
        <w:p w14:paraId="6E465DB2" w14:textId="77777777" w:rsidR="002C2F35" w:rsidRDefault="002C2F35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1C8571D3" w14:textId="15E60B9F" w:rsidR="002C2F35" w:rsidRDefault="008A28E2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23612E" w:rsidRPr="00BC795F">
            <w:t>Loose-fill Asbestos Legislation Amendment Bill 2020</w:t>
          </w:r>
          <w:r>
            <w:fldChar w:fldCharType="end"/>
          </w:r>
        </w:p>
        <w:p w14:paraId="466C5E61" w14:textId="3568E4D6" w:rsidR="002C2F35" w:rsidRDefault="008A28E2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23612E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23612E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23612E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466D87F4" w14:textId="4F8F38EB" w:rsidR="002C2F35" w:rsidRDefault="002C2F35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 w:rsidR="008A28E2">
            <w:fldChar w:fldCharType="begin"/>
          </w:r>
          <w:r w:rsidR="008A28E2">
            <w:instrText xml:space="preserve"> DOCPROPERTY "RepubDt"  *\charformat  </w:instrText>
          </w:r>
          <w:r w:rsidR="008A28E2">
            <w:fldChar w:fldCharType="separate"/>
          </w:r>
          <w:r w:rsidR="0023612E">
            <w:t xml:space="preserve">  </w:t>
          </w:r>
          <w:r w:rsidR="008A28E2">
            <w:fldChar w:fldCharType="end"/>
          </w:r>
        </w:p>
      </w:tc>
    </w:tr>
  </w:tbl>
  <w:p w14:paraId="33D4BD38" w14:textId="4912106F" w:rsidR="002C2F35" w:rsidRPr="008A28E2" w:rsidRDefault="008A28E2" w:rsidP="008A28E2">
    <w:pPr>
      <w:pStyle w:val="Status"/>
      <w:rPr>
        <w:rFonts w:cs="Arial"/>
      </w:rPr>
    </w:pPr>
    <w:r w:rsidRPr="008A28E2">
      <w:rPr>
        <w:rFonts w:cs="Arial"/>
      </w:rPr>
      <w:fldChar w:fldCharType="begin"/>
    </w:r>
    <w:r w:rsidRPr="008A28E2">
      <w:rPr>
        <w:rFonts w:cs="Arial"/>
      </w:rPr>
      <w:instrText xml:space="preserve"> DOCPROPERTY "Status" </w:instrText>
    </w:r>
    <w:r w:rsidRPr="008A28E2">
      <w:rPr>
        <w:rFonts w:cs="Arial"/>
      </w:rPr>
      <w:fldChar w:fldCharType="separate"/>
    </w:r>
    <w:r w:rsidR="0023612E" w:rsidRPr="008A28E2">
      <w:rPr>
        <w:rFonts w:cs="Arial"/>
      </w:rPr>
      <w:t xml:space="preserve"> </w:t>
    </w:r>
    <w:r w:rsidRPr="008A28E2">
      <w:rPr>
        <w:rFonts w:cs="Arial"/>
      </w:rPr>
      <w:fldChar w:fldCharType="end"/>
    </w:r>
    <w:r w:rsidRPr="008A28E2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F9EA9" w14:textId="77777777" w:rsidR="002C2F35" w:rsidRDefault="002C2F35">
      <w:r>
        <w:separator/>
      </w:r>
    </w:p>
  </w:footnote>
  <w:footnote w:type="continuationSeparator" w:id="0">
    <w:p w14:paraId="2C911D78" w14:textId="77777777" w:rsidR="002C2F35" w:rsidRDefault="002C2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387"/>
      <w:gridCol w:w="6320"/>
    </w:tblGrid>
    <w:tr w:rsidR="002C2F35" w:rsidRPr="00CB3D59" w14:paraId="5B7604E5" w14:textId="77777777">
      <w:tc>
        <w:tcPr>
          <w:tcW w:w="900" w:type="pct"/>
        </w:tcPr>
        <w:p w14:paraId="19A23174" w14:textId="77777777" w:rsidR="002C2F35" w:rsidRPr="00783A18" w:rsidRDefault="002C2F35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4100" w:type="pct"/>
        </w:tcPr>
        <w:p w14:paraId="7E4FEE4D" w14:textId="77777777" w:rsidR="002C2F35" w:rsidRPr="00783A18" w:rsidRDefault="002C2F35">
          <w:pPr>
            <w:pStyle w:val="HeaderEven"/>
            <w:rPr>
              <w:rFonts w:ascii="Times New Roman" w:hAnsi="Times New Roman"/>
              <w:sz w:val="24"/>
              <w:szCs w:val="24"/>
            </w:rPr>
          </w:pPr>
        </w:p>
      </w:tc>
    </w:tr>
    <w:tr w:rsidR="002C2F35" w:rsidRPr="00CB3D59" w14:paraId="6988B80F" w14:textId="77777777">
      <w:tc>
        <w:tcPr>
          <w:tcW w:w="4100" w:type="pct"/>
          <w:gridSpan w:val="2"/>
          <w:tcBorders>
            <w:bottom w:val="single" w:sz="4" w:space="0" w:color="auto"/>
          </w:tcBorders>
        </w:tcPr>
        <w:p w14:paraId="59A6A805" w14:textId="612F9B92" w:rsidR="002C2F35" w:rsidRPr="0097645D" w:rsidRDefault="008A28E2" w:rsidP="00A9441F">
          <w:pPr>
            <w:pStyle w:val="HeaderEven6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3D09F509" w14:textId="38995E81" w:rsidR="002C2F35" w:rsidRDefault="002C2F35">
    <w:pPr>
      <w:pStyle w:val="N-9pt"/>
    </w:pPr>
    <w:r>
      <w:tab/>
    </w:r>
    <w:r w:rsidR="008A28E2">
      <w:fldChar w:fldCharType="begin"/>
    </w:r>
    <w:r w:rsidR="008A28E2">
      <w:instrText xml:space="preserve"> STYLEREF charPage \* MERGEFORMAT </w:instrText>
    </w:r>
    <w:r w:rsidR="008A28E2">
      <w:fldChar w:fldCharType="separate"/>
    </w:r>
    <w:r w:rsidR="008A28E2">
      <w:rPr>
        <w:noProof/>
      </w:rPr>
      <w:t>Page</w:t>
    </w:r>
    <w:r w:rsidR="008A28E2">
      <w:rPr>
        <w:noProof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2C2F35" w:rsidRPr="00E06D02" w14:paraId="05271D8D" w14:textId="77777777" w:rsidTr="00567644">
      <w:trPr>
        <w:jc w:val="center"/>
      </w:trPr>
      <w:tc>
        <w:tcPr>
          <w:tcW w:w="1068" w:type="pct"/>
        </w:tcPr>
        <w:p w14:paraId="4495023B" w14:textId="77777777" w:rsidR="002C2F35" w:rsidRPr="00567644" w:rsidRDefault="002C2F3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238374DE" w14:textId="77777777" w:rsidR="002C2F35" w:rsidRPr="00567644" w:rsidRDefault="002C2F3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2C2F35" w:rsidRPr="00E06D02" w14:paraId="6AF3BC13" w14:textId="77777777" w:rsidTr="00567644">
      <w:trPr>
        <w:jc w:val="center"/>
      </w:trPr>
      <w:tc>
        <w:tcPr>
          <w:tcW w:w="1068" w:type="pct"/>
        </w:tcPr>
        <w:p w14:paraId="48A566D7" w14:textId="77777777" w:rsidR="002C2F35" w:rsidRPr="00567644" w:rsidRDefault="002C2F3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0C671DED" w14:textId="77777777" w:rsidR="002C2F35" w:rsidRPr="00567644" w:rsidRDefault="002C2F3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2C2F35" w:rsidRPr="00E06D02" w14:paraId="788F7600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238320D6" w14:textId="77777777" w:rsidR="002C2F35" w:rsidRPr="00567644" w:rsidRDefault="002C2F3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32AECA0C" w14:textId="77777777" w:rsidR="002C2F35" w:rsidRDefault="002C2F35" w:rsidP="00567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320"/>
      <w:gridCol w:w="1387"/>
    </w:tblGrid>
    <w:tr w:rsidR="002C2F35" w:rsidRPr="00CB3D59" w14:paraId="7F31228F" w14:textId="77777777">
      <w:tc>
        <w:tcPr>
          <w:tcW w:w="4100" w:type="pct"/>
        </w:tcPr>
        <w:p w14:paraId="1BBD5083" w14:textId="77777777" w:rsidR="002C2F35" w:rsidRPr="00783A18" w:rsidRDefault="002C2F35" w:rsidP="00A9441F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0" w:type="pct"/>
        </w:tcPr>
        <w:p w14:paraId="48C66C2F" w14:textId="77777777" w:rsidR="002C2F35" w:rsidRPr="00783A18" w:rsidRDefault="002C2F35" w:rsidP="00A9441F">
          <w:pPr>
            <w:pStyle w:val="HeaderOdd"/>
            <w:jc w:val="left"/>
            <w:rPr>
              <w:rFonts w:ascii="Times New Roman" w:hAnsi="Times New Roman"/>
              <w:sz w:val="24"/>
              <w:szCs w:val="24"/>
            </w:rPr>
          </w:pPr>
        </w:p>
      </w:tc>
    </w:tr>
    <w:tr w:rsidR="002C2F35" w:rsidRPr="00CB3D59" w14:paraId="13574033" w14:textId="77777777">
      <w:tc>
        <w:tcPr>
          <w:tcW w:w="900" w:type="pct"/>
          <w:gridSpan w:val="2"/>
          <w:tcBorders>
            <w:bottom w:val="single" w:sz="4" w:space="0" w:color="auto"/>
          </w:tcBorders>
        </w:tcPr>
        <w:p w14:paraId="1B07BFD6" w14:textId="30B7B8A1" w:rsidR="002C2F35" w:rsidRPr="0097645D" w:rsidRDefault="008A28E2" w:rsidP="00A9441F">
          <w:pPr>
            <w:pStyle w:val="HeaderOdd6"/>
            <w:jc w:val="left"/>
            <w:rPr>
              <w:rFonts w:cs="Arial"/>
              <w:szCs w:val="18"/>
            </w:rPr>
          </w:pPr>
          <w:r>
            <w:fldChar w:fldCharType="begin"/>
          </w:r>
          <w:r>
            <w:instrText xml:space="preserve"> STYLEREF charContents \* MERGEFORMAT </w:instrText>
          </w:r>
          <w:r>
            <w:fldChar w:fldCharType="separate"/>
          </w:r>
          <w:r>
            <w:rPr>
              <w:noProof/>
            </w:rPr>
            <w:t>Contents</w:t>
          </w:r>
          <w:r>
            <w:rPr>
              <w:noProof/>
            </w:rPr>
            <w:fldChar w:fldCharType="end"/>
          </w:r>
        </w:p>
      </w:tc>
    </w:tr>
  </w:tbl>
  <w:p w14:paraId="154694A2" w14:textId="1F87F485" w:rsidR="002C2F35" w:rsidRDefault="002C2F35">
    <w:pPr>
      <w:pStyle w:val="N-9pt"/>
    </w:pPr>
    <w:r>
      <w:tab/>
    </w:r>
    <w:r w:rsidR="008A28E2">
      <w:fldChar w:fldCharType="begin"/>
    </w:r>
    <w:r w:rsidR="008A28E2">
      <w:instrText xml:space="preserve"> STYLEREF charPage \* MERGEFORMAT </w:instrText>
    </w:r>
    <w:r w:rsidR="008A28E2">
      <w:fldChar w:fldCharType="separate"/>
    </w:r>
    <w:r w:rsidR="008A28E2">
      <w:rPr>
        <w:noProof/>
      </w:rPr>
      <w:t>Page</w:t>
    </w:r>
    <w:r w:rsidR="008A28E2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BE5D0" w14:textId="77777777" w:rsidR="001874A0" w:rsidRDefault="001874A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1645"/>
      <w:gridCol w:w="6062"/>
    </w:tblGrid>
    <w:tr w:rsidR="002C2F35" w:rsidRPr="00CB3D59" w14:paraId="141C1913" w14:textId="77777777" w:rsidTr="00A9441F">
      <w:tc>
        <w:tcPr>
          <w:tcW w:w="1701" w:type="dxa"/>
        </w:tcPr>
        <w:p w14:paraId="2B06D491" w14:textId="14BEBD07" w:rsidR="002C2F35" w:rsidRPr="006D109C" w:rsidRDefault="002C2F35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8A28E2">
            <w:rPr>
              <w:rFonts w:cs="Arial"/>
              <w:b/>
              <w:noProof/>
              <w:szCs w:val="18"/>
            </w:rPr>
            <w:t>Part 7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401581A9" w14:textId="17EEB575" w:rsidR="002C2F35" w:rsidRPr="006D109C" w:rsidRDefault="002C2F35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8A28E2">
            <w:rPr>
              <w:rFonts w:cs="Arial"/>
              <w:noProof/>
              <w:szCs w:val="18"/>
            </w:rPr>
            <w:t>Residential Tenancies Act 1997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2C2F35" w:rsidRPr="00CB3D59" w14:paraId="6F3256EB" w14:textId="77777777" w:rsidTr="00A9441F">
      <w:tc>
        <w:tcPr>
          <w:tcW w:w="1701" w:type="dxa"/>
        </w:tcPr>
        <w:p w14:paraId="14FA97DD" w14:textId="03C07211" w:rsidR="002C2F35" w:rsidRPr="006D109C" w:rsidRDefault="002C2F35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CA0C855" w14:textId="457B924A" w:rsidR="002C2F35" w:rsidRPr="006D109C" w:rsidRDefault="002C2F35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2C2F35" w:rsidRPr="00CB3D59" w14:paraId="42BAFDD8" w14:textId="77777777" w:rsidTr="00A9441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793D60E4" w14:textId="39894304" w:rsidR="002C2F35" w:rsidRPr="006D109C" w:rsidRDefault="002C2F35" w:rsidP="00A9441F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23612E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8A28E2">
            <w:rPr>
              <w:rFonts w:cs="Arial"/>
              <w:noProof/>
              <w:szCs w:val="18"/>
            </w:rPr>
            <w:t>53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1AA91A6B" w14:textId="77777777" w:rsidR="002C2F35" w:rsidRDefault="002C2F3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000" w:firstRow="0" w:lastRow="0" w:firstColumn="0" w:lastColumn="0" w:noHBand="0" w:noVBand="0"/>
    </w:tblPr>
    <w:tblGrid>
      <w:gridCol w:w="6062"/>
      <w:gridCol w:w="1645"/>
    </w:tblGrid>
    <w:tr w:rsidR="002C2F35" w:rsidRPr="00CB3D59" w14:paraId="4861E33F" w14:textId="77777777" w:rsidTr="00A9441F">
      <w:tc>
        <w:tcPr>
          <w:tcW w:w="6320" w:type="dxa"/>
        </w:tcPr>
        <w:p w14:paraId="65D9F8F5" w14:textId="6B6F51C4" w:rsidR="002C2F35" w:rsidRPr="006D109C" w:rsidRDefault="002C2F35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8A28E2">
            <w:rPr>
              <w:rFonts w:cs="Arial"/>
              <w:noProof/>
              <w:szCs w:val="18"/>
            </w:rPr>
            <w:t>Residential Tenancies Act 1997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7630C77C" w14:textId="37A133A3" w:rsidR="002C2F35" w:rsidRPr="006D109C" w:rsidRDefault="002C2F35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separate"/>
          </w:r>
          <w:r w:rsidR="008A28E2">
            <w:rPr>
              <w:rFonts w:cs="Arial"/>
              <w:b/>
              <w:noProof/>
              <w:szCs w:val="18"/>
            </w:rPr>
            <w:t>Part 7</w: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2C2F35" w:rsidRPr="00CB3D59" w14:paraId="7E3B8EFF" w14:textId="77777777" w:rsidTr="00A9441F">
      <w:tc>
        <w:tcPr>
          <w:tcW w:w="6320" w:type="dxa"/>
        </w:tcPr>
        <w:p w14:paraId="6E57C3D2" w14:textId="3E1C5818" w:rsidR="002C2F35" w:rsidRPr="006D109C" w:rsidRDefault="002C2F35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38004A9F" w14:textId="390D2F76" w:rsidR="002C2F35" w:rsidRPr="006D109C" w:rsidRDefault="002C2F35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2C2F35" w:rsidRPr="00CB3D59" w14:paraId="1F4FAFD1" w14:textId="77777777" w:rsidTr="00A9441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4DE9D9A7" w14:textId="128282B3" w:rsidR="002C2F35" w:rsidRPr="006D109C" w:rsidRDefault="002C2F35" w:rsidP="00A9441F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23612E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8A28E2">
            <w:rPr>
              <w:rFonts w:cs="Arial"/>
              <w:noProof/>
              <w:szCs w:val="18"/>
            </w:rPr>
            <w:t>54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F1897BA" w14:textId="77777777" w:rsidR="002C2F35" w:rsidRDefault="002C2F3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2C2F35" w:rsidRPr="00CB3D59" w14:paraId="797D54AF" w14:textId="77777777">
      <w:trPr>
        <w:jc w:val="center"/>
      </w:trPr>
      <w:tc>
        <w:tcPr>
          <w:tcW w:w="1560" w:type="dxa"/>
        </w:tcPr>
        <w:p w14:paraId="60D37D09" w14:textId="140CF8F6" w:rsidR="002C2F35" w:rsidRPr="00ED273E" w:rsidRDefault="002C2F35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8A28E2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2C70ABD8" w14:textId="32B5428B" w:rsidR="002C2F35" w:rsidRPr="00ED273E" w:rsidRDefault="002C2F35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A28E2">
            <w:rPr>
              <w:rFonts w:cs="Arial"/>
              <w:noProof/>
              <w:szCs w:val="18"/>
            </w:rPr>
            <w:t>Consequential amendments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2C2F35" w:rsidRPr="00CB3D59" w14:paraId="588690EA" w14:textId="77777777">
      <w:trPr>
        <w:jc w:val="center"/>
      </w:trPr>
      <w:tc>
        <w:tcPr>
          <w:tcW w:w="1560" w:type="dxa"/>
        </w:tcPr>
        <w:p w14:paraId="5826A7E5" w14:textId="567C99AE" w:rsidR="002C2F35" w:rsidRPr="00ED273E" w:rsidRDefault="002C2F35">
          <w:pPr>
            <w:pStyle w:val="HeaderEven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8A28E2">
            <w:rPr>
              <w:rFonts w:cs="Arial"/>
              <w:b/>
              <w:noProof/>
              <w:szCs w:val="18"/>
            </w:rPr>
            <w:t>Part 1.9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5741" w:type="dxa"/>
        </w:tcPr>
        <w:p w14:paraId="5E03F2CD" w14:textId="4CEA6A38" w:rsidR="002C2F35" w:rsidRPr="00ED273E" w:rsidRDefault="002C2F35">
          <w:pPr>
            <w:pStyle w:val="HeaderEven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A28E2">
            <w:rPr>
              <w:rFonts w:cs="Arial"/>
              <w:noProof/>
              <w:szCs w:val="18"/>
            </w:rPr>
            <w:t>Land Titles Regulation 2015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  <w:tr w:rsidR="002C2F35" w:rsidRPr="00CB3D59" w14:paraId="6686F79E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D72572C" w14:textId="24A1CD7D" w:rsidR="002C2F35" w:rsidRPr="00ED273E" w:rsidRDefault="002C2F35" w:rsidP="00A9441F">
          <w:pPr>
            <w:pStyle w:val="HeaderEven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A28E2">
            <w:rPr>
              <w:rFonts w:cs="Arial"/>
              <w:noProof/>
              <w:szCs w:val="18"/>
            </w:rPr>
            <w:t>[1.21]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62D650EC" w14:textId="77777777" w:rsidR="002C2F35" w:rsidRDefault="002C2F3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2C2F35" w:rsidRPr="00CB3D59" w14:paraId="372BD1D3" w14:textId="77777777">
      <w:trPr>
        <w:jc w:val="center"/>
      </w:trPr>
      <w:tc>
        <w:tcPr>
          <w:tcW w:w="5741" w:type="dxa"/>
        </w:tcPr>
        <w:p w14:paraId="2961AA57" w14:textId="4C1CAC72" w:rsidR="002C2F35" w:rsidRPr="00ED273E" w:rsidRDefault="002C2F35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CharChapText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A28E2">
            <w:rPr>
              <w:rFonts w:cs="Arial"/>
              <w:noProof/>
              <w:szCs w:val="18"/>
            </w:rPr>
            <w:t>Consequential amendments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22D09689" w14:textId="26CFFB38" w:rsidR="002C2F35" w:rsidRPr="00ED273E" w:rsidRDefault="002C2F35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CharChapNo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8A28E2">
            <w:rPr>
              <w:rFonts w:cs="Arial"/>
              <w:b/>
              <w:noProof/>
              <w:szCs w:val="18"/>
            </w:rPr>
            <w:t>Schedule 1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2C2F35" w:rsidRPr="00CB3D59" w14:paraId="6F74D456" w14:textId="77777777">
      <w:trPr>
        <w:jc w:val="center"/>
      </w:trPr>
      <w:tc>
        <w:tcPr>
          <w:tcW w:w="5741" w:type="dxa"/>
        </w:tcPr>
        <w:p w14:paraId="271D4D24" w14:textId="620DDE98" w:rsidR="002C2F35" w:rsidRPr="00ED273E" w:rsidRDefault="002C2F35">
          <w:pPr>
            <w:pStyle w:val="HeaderEven"/>
            <w:jc w:val="right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CharPartText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A28E2">
            <w:rPr>
              <w:rFonts w:cs="Arial"/>
              <w:noProof/>
              <w:szCs w:val="18"/>
            </w:rPr>
            <w:t>Work Health and Safety Regulation 2011</w:t>
          </w:r>
          <w:r w:rsidRPr="00ED273E">
            <w:rPr>
              <w:rFonts w:cs="Arial"/>
              <w:szCs w:val="18"/>
            </w:rPr>
            <w:fldChar w:fldCharType="end"/>
          </w:r>
        </w:p>
      </w:tc>
      <w:tc>
        <w:tcPr>
          <w:tcW w:w="1560" w:type="dxa"/>
        </w:tcPr>
        <w:p w14:paraId="2A252E7A" w14:textId="1FFFD5F9" w:rsidR="002C2F35" w:rsidRPr="00ED273E" w:rsidRDefault="002C2F35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ED273E">
            <w:rPr>
              <w:rFonts w:cs="Arial"/>
              <w:b/>
              <w:szCs w:val="18"/>
            </w:rPr>
            <w:fldChar w:fldCharType="begin"/>
          </w:r>
          <w:r w:rsidRPr="00ED273E">
            <w:rPr>
              <w:rFonts w:cs="Arial"/>
              <w:b/>
              <w:szCs w:val="18"/>
            </w:rPr>
            <w:instrText xml:space="preserve"> STYLEREF CharPartNo \*charformat </w:instrText>
          </w:r>
          <w:r w:rsidRPr="00ED273E">
            <w:rPr>
              <w:rFonts w:cs="Arial"/>
              <w:b/>
              <w:szCs w:val="18"/>
            </w:rPr>
            <w:fldChar w:fldCharType="separate"/>
          </w:r>
          <w:r w:rsidR="008A28E2">
            <w:rPr>
              <w:rFonts w:cs="Arial"/>
              <w:b/>
              <w:noProof/>
              <w:szCs w:val="18"/>
            </w:rPr>
            <w:t>Part 1.10</w:t>
          </w:r>
          <w:r w:rsidRPr="00ED273E">
            <w:rPr>
              <w:rFonts w:cs="Arial"/>
              <w:b/>
              <w:szCs w:val="18"/>
            </w:rPr>
            <w:fldChar w:fldCharType="end"/>
          </w:r>
        </w:p>
      </w:tc>
    </w:tr>
    <w:tr w:rsidR="002C2F35" w:rsidRPr="00CB3D59" w14:paraId="37B871B8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002D529" w14:textId="55A4C2B5" w:rsidR="002C2F35" w:rsidRPr="00ED273E" w:rsidRDefault="002C2F35" w:rsidP="00A9441F">
          <w:pPr>
            <w:pStyle w:val="HeaderOdd6"/>
            <w:rPr>
              <w:rFonts w:cs="Arial"/>
              <w:szCs w:val="18"/>
            </w:rPr>
          </w:pPr>
          <w:r w:rsidRPr="00ED273E">
            <w:rPr>
              <w:rFonts w:cs="Arial"/>
              <w:szCs w:val="18"/>
            </w:rPr>
            <w:t xml:space="preserve">Amendment </w:t>
          </w:r>
          <w:r w:rsidRPr="00ED273E">
            <w:rPr>
              <w:rFonts w:cs="Arial"/>
              <w:szCs w:val="18"/>
            </w:rPr>
            <w:fldChar w:fldCharType="begin"/>
          </w:r>
          <w:r w:rsidRPr="00ED273E">
            <w:rPr>
              <w:rFonts w:cs="Arial"/>
              <w:szCs w:val="18"/>
            </w:rPr>
            <w:instrText xml:space="preserve"> STYLEREF CharSectNo \*charformat </w:instrText>
          </w:r>
          <w:r w:rsidRPr="00ED273E">
            <w:rPr>
              <w:rFonts w:cs="Arial"/>
              <w:szCs w:val="18"/>
            </w:rPr>
            <w:fldChar w:fldCharType="separate"/>
          </w:r>
          <w:r w:rsidR="008A28E2">
            <w:rPr>
              <w:rFonts w:cs="Arial"/>
              <w:noProof/>
              <w:szCs w:val="18"/>
            </w:rPr>
            <w:t>[1.24]</w:t>
          </w:r>
          <w:r w:rsidRPr="00ED273E">
            <w:rPr>
              <w:rFonts w:cs="Arial"/>
              <w:szCs w:val="18"/>
            </w:rPr>
            <w:fldChar w:fldCharType="end"/>
          </w:r>
        </w:p>
      </w:tc>
    </w:tr>
  </w:tbl>
  <w:p w14:paraId="39EF6202" w14:textId="77777777" w:rsidR="002C2F35" w:rsidRDefault="002C2F35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2C2F35" w14:paraId="08768442" w14:textId="77777777">
      <w:trPr>
        <w:jc w:val="center"/>
      </w:trPr>
      <w:tc>
        <w:tcPr>
          <w:tcW w:w="1234" w:type="dxa"/>
        </w:tcPr>
        <w:p w14:paraId="51120221" w14:textId="77777777" w:rsidR="002C2F35" w:rsidRDefault="002C2F35">
          <w:pPr>
            <w:pStyle w:val="HeaderEven"/>
          </w:pPr>
        </w:p>
      </w:tc>
      <w:tc>
        <w:tcPr>
          <w:tcW w:w="6062" w:type="dxa"/>
        </w:tcPr>
        <w:p w14:paraId="3AE89A5C" w14:textId="77777777" w:rsidR="002C2F35" w:rsidRDefault="002C2F35">
          <w:pPr>
            <w:pStyle w:val="HeaderEven"/>
          </w:pPr>
        </w:p>
      </w:tc>
    </w:tr>
    <w:tr w:rsidR="002C2F35" w14:paraId="62A85FE1" w14:textId="77777777">
      <w:trPr>
        <w:jc w:val="center"/>
      </w:trPr>
      <w:tc>
        <w:tcPr>
          <w:tcW w:w="1234" w:type="dxa"/>
        </w:tcPr>
        <w:p w14:paraId="45BC7A5E" w14:textId="77777777" w:rsidR="002C2F35" w:rsidRDefault="002C2F35">
          <w:pPr>
            <w:pStyle w:val="HeaderEven"/>
          </w:pPr>
        </w:p>
      </w:tc>
      <w:tc>
        <w:tcPr>
          <w:tcW w:w="6062" w:type="dxa"/>
        </w:tcPr>
        <w:p w14:paraId="6AAF504C" w14:textId="77777777" w:rsidR="002C2F35" w:rsidRDefault="002C2F35">
          <w:pPr>
            <w:pStyle w:val="HeaderEven"/>
          </w:pPr>
        </w:p>
      </w:tc>
    </w:tr>
    <w:tr w:rsidR="002C2F35" w14:paraId="0C9E0446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707326A2" w14:textId="77777777" w:rsidR="002C2F35" w:rsidRDefault="002C2F35">
          <w:pPr>
            <w:pStyle w:val="HeaderEven6"/>
          </w:pPr>
        </w:p>
      </w:tc>
    </w:tr>
  </w:tbl>
  <w:p w14:paraId="2516A8CE" w14:textId="77777777" w:rsidR="002C2F35" w:rsidRDefault="002C2F35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2C2F35" w14:paraId="2DD8E72A" w14:textId="77777777">
      <w:trPr>
        <w:jc w:val="center"/>
      </w:trPr>
      <w:tc>
        <w:tcPr>
          <w:tcW w:w="6062" w:type="dxa"/>
        </w:tcPr>
        <w:p w14:paraId="23C0D159" w14:textId="77777777" w:rsidR="002C2F35" w:rsidRDefault="002C2F35">
          <w:pPr>
            <w:pStyle w:val="HeaderOdd"/>
          </w:pPr>
        </w:p>
      </w:tc>
      <w:tc>
        <w:tcPr>
          <w:tcW w:w="1234" w:type="dxa"/>
        </w:tcPr>
        <w:p w14:paraId="372BFEC0" w14:textId="77777777" w:rsidR="002C2F35" w:rsidRDefault="002C2F35">
          <w:pPr>
            <w:pStyle w:val="HeaderOdd"/>
          </w:pPr>
        </w:p>
      </w:tc>
    </w:tr>
    <w:tr w:rsidR="002C2F35" w14:paraId="437F43F5" w14:textId="77777777">
      <w:trPr>
        <w:jc w:val="center"/>
      </w:trPr>
      <w:tc>
        <w:tcPr>
          <w:tcW w:w="6062" w:type="dxa"/>
        </w:tcPr>
        <w:p w14:paraId="752900CF" w14:textId="77777777" w:rsidR="002C2F35" w:rsidRDefault="002C2F35">
          <w:pPr>
            <w:pStyle w:val="HeaderOdd"/>
          </w:pPr>
        </w:p>
      </w:tc>
      <w:tc>
        <w:tcPr>
          <w:tcW w:w="1234" w:type="dxa"/>
        </w:tcPr>
        <w:p w14:paraId="4110FB23" w14:textId="77777777" w:rsidR="002C2F35" w:rsidRDefault="002C2F35">
          <w:pPr>
            <w:pStyle w:val="HeaderOdd"/>
          </w:pPr>
        </w:p>
      </w:tc>
    </w:tr>
    <w:tr w:rsidR="002C2F35" w14:paraId="4855B69D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045EEA78" w14:textId="77777777" w:rsidR="002C2F35" w:rsidRDefault="002C2F35">
          <w:pPr>
            <w:pStyle w:val="HeaderOdd6"/>
          </w:pPr>
        </w:p>
      </w:tc>
    </w:tr>
  </w:tbl>
  <w:p w14:paraId="1B4B87A5" w14:textId="77777777" w:rsidR="002C2F35" w:rsidRDefault="002C2F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9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0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12"/>
  </w:num>
  <w:num w:numId="6">
    <w:abstractNumId w:val="9"/>
  </w:num>
  <w:num w:numId="7">
    <w:abstractNumId w:val="5"/>
  </w:num>
  <w:num w:numId="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D4"/>
    <w:rsid w:val="00000494"/>
    <w:rsid w:val="00000C1F"/>
    <w:rsid w:val="00001325"/>
    <w:rsid w:val="0000230C"/>
    <w:rsid w:val="000038FA"/>
    <w:rsid w:val="000043A6"/>
    <w:rsid w:val="00004573"/>
    <w:rsid w:val="00005825"/>
    <w:rsid w:val="00010513"/>
    <w:rsid w:val="000108FB"/>
    <w:rsid w:val="00010A40"/>
    <w:rsid w:val="0001246F"/>
    <w:rsid w:val="0001347E"/>
    <w:rsid w:val="00013B90"/>
    <w:rsid w:val="00014B40"/>
    <w:rsid w:val="00014C0D"/>
    <w:rsid w:val="00014F7D"/>
    <w:rsid w:val="00016768"/>
    <w:rsid w:val="000173E0"/>
    <w:rsid w:val="00017516"/>
    <w:rsid w:val="0002034F"/>
    <w:rsid w:val="0002045A"/>
    <w:rsid w:val="00020A6F"/>
    <w:rsid w:val="000215AA"/>
    <w:rsid w:val="00023D52"/>
    <w:rsid w:val="000245CA"/>
    <w:rsid w:val="0002517D"/>
    <w:rsid w:val="00025988"/>
    <w:rsid w:val="00026746"/>
    <w:rsid w:val="0002746C"/>
    <w:rsid w:val="0003033A"/>
    <w:rsid w:val="000313BB"/>
    <w:rsid w:val="0003249F"/>
    <w:rsid w:val="00032576"/>
    <w:rsid w:val="0003392E"/>
    <w:rsid w:val="00033E7A"/>
    <w:rsid w:val="00035E79"/>
    <w:rsid w:val="000367C3"/>
    <w:rsid w:val="00036A2C"/>
    <w:rsid w:val="0003754D"/>
    <w:rsid w:val="0003780D"/>
    <w:rsid w:val="00037D73"/>
    <w:rsid w:val="00037F0B"/>
    <w:rsid w:val="000400F4"/>
    <w:rsid w:val="00041330"/>
    <w:rsid w:val="000417E5"/>
    <w:rsid w:val="000420DE"/>
    <w:rsid w:val="000448E6"/>
    <w:rsid w:val="00045E76"/>
    <w:rsid w:val="000463AA"/>
    <w:rsid w:val="00046665"/>
    <w:rsid w:val="00046E24"/>
    <w:rsid w:val="00047170"/>
    <w:rsid w:val="00047369"/>
    <w:rsid w:val="000474F2"/>
    <w:rsid w:val="000507A4"/>
    <w:rsid w:val="000510F0"/>
    <w:rsid w:val="00051480"/>
    <w:rsid w:val="000526B3"/>
    <w:rsid w:val="00052B1E"/>
    <w:rsid w:val="00052E41"/>
    <w:rsid w:val="000536AC"/>
    <w:rsid w:val="00053CBE"/>
    <w:rsid w:val="00055507"/>
    <w:rsid w:val="00055E30"/>
    <w:rsid w:val="00057E87"/>
    <w:rsid w:val="0006278C"/>
    <w:rsid w:val="00062870"/>
    <w:rsid w:val="00063210"/>
    <w:rsid w:val="00063642"/>
    <w:rsid w:val="000640F7"/>
    <w:rsid w:val="0006450F"/>
    <w:rsid w:val="00064576"/>
    <w:rsid w:val="000663A1"/>
    <w:rsid w:val="00066493"/>
    <w:rsid w:val="00066E53"/>
    <w:rsid w:val="00066F6A"/>
    <w:rsid w:val="000702A7"/>
    <w:rsid w:val="0007121C"/>
    <w:rsid w:val="00071314"/>
    <w:rsid w:val="00071CA4"/>
    <w:rsid w:val="00072405"/>
    <w:rsid w:val="00072B06"/>
    <w:rsid w:val="00072DF4"/>
    <w:rsid w:val="00072ED8"/>
    <w:rsid w:val="00072FB3"/>
    <w:rsid w:val="0007561F"/>
    <w:rsid w:val="00076218"/>
    <w:rsid w:val="00080A0E"/>
    <w:rsid w:val="000812D4"/>
    <w:rsid w:val="00081D6E"/>
    <w:rsid w:val="0008211A"/>
    <w:rsid w:val="00082782"/>
    <w:rsid w:val="00083C32"/>
    <w:rsid w:val="0008416F"/>
    <w:rsid w:val="00084A77"/>
    <w:rsid w:val="000858CA"/>
    <w:rsid w:val="00087592"/>
    <w:rsid w:val="000906B4"/>
    <w:rsid w:val="0009146B"/>
    <w:rsid w:val="00091575"/>
    <w:rsid w:val="00093144"/>
    <w:rsid w:val="0009432A"/>
    <w:rsid w:val="000945F3"/>
    <w:rsid w:val="000949A6"/>
    <w:rsid w:val="00095165"/>
    <w:rsid w:val="0009641C"/>
    <w:rsid w:val="00096FDC"/>
    <w:rsid w:val="000978C2"/>
    <w:rsid w:val="000A07F9"/>
    <w:rsid w:val="000A1190"/>
    <w:rsid w:val="000A2213"/>
    <w:rsid w:val="000A3754"/>
    <w:rsid w:val="000A3F30"/>
    <w:rsid w:val="000A5DCB"/>
    <w:rsid w:val="000A637A"/>
    <w:rsid w:val="000A6C72"/>
    <w:rsid w:val="000B0951"/>
    <w:rsid w:val="000B0A82"/>
    <w:rsid w:val="000B0CC3"/>
    <w:rsid w:val="000B16DC"/>
    <w:rsid w:val="000B1C99"/>
    <w:rsid w:val="000B3404"/>
    <w:rsid w:val="000B3B94"/>
    <w:rsid w:val="000B3C5D"/>
    <w:rsid w:val="000B4831"/>
    <w:rsid w:val="000B4951"/>
    <w:rsid w:val="000B5685"/>
    <w:rsid w:val="000B6CAA"/>
    <w:rsid w:val="000B729E"/>
    <w:rsid w:val="000C2BA1"/>
    <w:rsid w:val="000C366E"/>
    <w:rsid w:val="000C4973"/>
    <w:rsid w:val="000C52B0"/>
    <w:rsid w:val="000C5383"/>
    <w:rsid w:val="000C54A0"/>
    <w:rsid w:val="000C687C"/>
    <w:rsid w:val="000C6E3A"/>
    <w:rsid w:val="000C7832"/>
    <w:rsid w:val="000C7850"/>
    <w:rsid w:val="000D1533"/>
    <w:rsid w:val="000D405F"/>
    <w:rsid w:val="000D54F2"/>
    <w:rsid w:val="000D6C33"/>
    <w:rsid w:val="000E096D"/>
    <w:rsid w:val="000E1C11"/>
    <w:rsid w:val="000E220B"/>
    <w:rsid w:val="000E29CA"/>
    <w:rsid w:val="000E41C8"/>
    <w:rsid w:val="000E5145"/>
    <w:rsid w:val="000E576D"/>
    <w:rsid w:val="000E658B"/>
    <w:rsid w:val="000E6854"/>
    <w:rsid w:val="000E7C16"/>
    <w:rsid w:val="000F1A08"/>
    <w:rsid w:val="000F1D3C"/>
    <w:rsid w:val="000F1FEC"/>
    <w:rsid w:val="000F2735"/>
    <w:rsid w:val="000F329E"/>
    <w:rsid w:val="000F3A2F"/>
    <w:rsid w:val="000F4B04"/>
    <w:rsid w:val="000F59AB"/>
    <w:rsid w:val="000F6670"/>
    <w:rsid w:val="000F6C13"/>
    <w:rsid w:val="001002C3"/>
    <w:rsid w:val="00101296"/>
    <w:rsid w:val="00101528"/>
    <w:rsid w:val="0010259A"/>
    <w:rsid w:val="001033CB"/>
    <w:rsid w:val="00104213"/>
    <w:rsid w:val="001047CB"/>
    <w:rsid w:val="00104AA5"/>
    <w:rsid w:val="001053AD"/>
    <w:rsid w:val="001058DF"/>
    <w:rsid w:val="00107F0F"/>
    <w:rsid w:val="00107F85"/>
    <w:rsid w:val="001109B4"/>
    <w:rsid w:val="00110C0F"/>
    <w:rsid w:val="0011161F"/>
    <w:rsid w:val="00111BC8"/>
    <w:rsid w:val="00111DCE"/>
    <w:rsid w:val="00112E66"/>
    <w:rsid w:val="00114E8C"/>
    <w:rsid w:val="00115FA9"/>
    <w:rsid w:val="00116B9E"/>
    <w:rsid w:val="00116C0C"/>
    <w:rsid w:val="001177D5"/>
    <w:rsid w:val="00117C93"/>
    <w:rsid w:val="00122EFB"/>
    <w:rsid w:val="00123EB1"/>
    <w:rsid w:val="00124216"/>
    <w:rsid w:val="00125BDD"/>
    <w:rsid w:val="00126287"/>
    <w:rsid w:val="001303EE"/>
    <w:rsid w:val="0013046D"/>
    <w:rsid w:val="001315A1"/>
    <w:rsid w:val="00131FC6"/>
    <w:rsid w:val="00132957"/>
    <w:rsid w:val="001343A6"/>
    <w:rsid w:val="0013505F"/>
    <w:rsid w:val="0013531D"/>
    <w:rsid w:val="00136FBE"/>
    <w:rsid w:val="00145949"/>
    <w:rsid w:val="0014640D"/>
    <w:rsid w:val="00146585"/>
    <w:rsid w:val="00147781"/>
    <w:rsid w:val="0015043F"/>
    <w:rsid w:val="00150851"/>
    <w:rsid w:val="00151260"/>
    <w:rsid w:val="001520FC"/>
    <w:rsid w:val="0015287F"/>
    <w:rsid w:val="001533C1"/>
    <w:rsid w:val="00153482"/>
    <w:rsid w:val="00154977"/>
    <w:rsid w:val="001559A0"/>
    <w:rsid w:val="00156B9D"/>
    <w:rsid w:val="00156BDB"/>
    <w:rsid w:val="001570F0"/>
    <w:rsid w:val="001572E4"/>
    <w:rsid w:val="001574EC"/>
    <w:rsid w:val="00160DF7"/>
    <w:rsid w:val="00160EFA"/>
    <w:rsid w:val="0016157F"/>
    <w:rsid w:val="00161D89"/>
    <w:rsid w:val="00161FC5"/>
    <w:rsid w:val="00164204"/>
    <w:rsid w:val="001656C0"/>
    <w:rsid w:val="00165A3E"/>
    <w:rsid w:val="0016798F"/>
    <w:rsid w:val="00170C8D"/>
    <w:rsid w:val="0017182C"/>
    <w:rsid w:val="00172D13"/>
    <w:rsid w:val="0017400B"/>
    <w:rsid w:val="001741FF"/>
    <w:rsid w:val="00174C40"/>
    <w:rsid w:val="00175FD1"/>
    <w:rsid w:val="00176584"/>
    <w:rsid w:val="001765B9"/>
    <w:rsid w:val="00176AE6"/>
    <w:rsid w:val="00180311"/>
    <w:rsid w:val="00180653"/>
    <w:rsid w:val="001808A8"/>
    <w:rsid w:val="001810C9"/>
    <w:rsid w:val="001815FB"/>
    <w:rsid w:val="00181D8C"/>
    <w:rsid w:val="00184120"/>
    <w:rsid w:val="001842C7"/>
    <w:rsid w:val="00184F22"/>
    <w:rsid w:val="00186151"/>
    <w:rsid w:val="00186F79"/>
    <w:rsid w:val="001874A0"/>
    <w:rsid w:val="00190E7F"/>
    <w:rsid w:val="0019297A"/>
    <w:rsid w:val="00192D1E"/>
    <w:rsid w:val="00193D6B"/>
    <w:rsid w:val="00194582"/>
    <w:rsid w:val="00195101"/>
    <w:rsid w:val="001962CA"/>
    <w:rsid w:val="00197D9F"/>
    <w:rsid w:val="001A1920"/>
    <w:rsid w:val="001A291F"/>
    <w:rsid w:val="001A351C"/>
    <w:rsid w:val="001A39AF"/>
    <w:rsid w:val="001A3B6D"/>
    <w:rsid w:val="001A448C"/>
    <w:rsid w:val="001A568F"/>
    <w:rsid w:val="001A5ED4"/>
    <w:rsid w:val="001A6033"/>
    <w:rsid w:val="001B0480"/>
    <w:rsid w:val="001B1114"/>
    <w:rsid w:val="001B1AD4"/>
    <w:rsid w:val="001B218A"/>
    <w:rsid w:val="001B311D"/>
    <w:rsid w:val="001B3B53"/>
    <w:rsid w:val="001B449A"/>
    <w:rsid w:val="001B449E"/>
    <w:rsid w:val="001B6311"/>
    <w:rsid w:val="001B6BC0"/>
    <w:rsid w:val="001B719B"/>
    <w:rsid w:val="001B7E8C"/>
    <w:rsid w:val="001C0EDB"/>
    <w:rsid w:val="001C131E"/>
    <w:rsid w:val="001C1644"/>
    <w:rsid w:val="001C183A"/>
    <w:rsid w:val="001C29CC"/>
    <w:rsid w:val="001C4492"/>
    <w:rsid w:val="001C4A67"/>
    <w:rsid w:val="001C51B9"/>
    <w:rsid w:val="001C547E"/>
    <w:rsid w:val="001C5748"/>
    <w:rsid w:val="001C6172"/>
    <w:rsid w:val="001D0186"/>
    <w:rsid w:val="001D05AB"/>
    <w:rsid w:val="001D0622"/>
    <w:rsid w:val="001D09C2"/>
    <w:rsid w:val="001D15FB"/>
    <w:rsid w:val="001D1702"/>
    <w:rsid w:val="001D1830"/>
    <w:rsid w:val="001D1F85"/>
    <w:rsid w:val="001D29E7"/>
    <w:rsid w:val="001D2D13"/>
    <w:rsid w:val="001D30E5"/>
    <w:rsid w:val="001D30FE"/>
    <w:rsid w:val="001D3551"/>
    <w:rsid w:val="001D53F0"/>
    <w:rsid w:val="001D56B4"/>
    <w:rsid w:val="001D73DF"/>
    <w:rsid w:val="001D7A72"/>
    <w:rsid w:val="001D7F84"/>
    <w:rsid w:val="001E03D9"/>
    <w:rsid w:val="001E0780"/>
    <w:rsid w:val="001E0BBC"/>
    <w:rsid w:val="001E0EC4"/>
    <w:rsid w:val="001E1A01"/>
    <w:rsid w:val="001E38BD"/>
    <w:rsid w:val="001E41E3"/>
    <w:rsid w:val="001E4694"/>
    <w:rsid w:val="001E5B12"/>
    <w:rsid w:val="001E5D92"/>
    <w:rsid w:val="001E60ED"/>
    <w:rsid w:val="001E72E1"/>
    <w:rsid w:val="001E77BE"/>
    <w:rsid w:val="001E79DB"/>
    <w:rsid w:val="001E7E79"/>
    <w:rsid w:val="001F3DB4"/>
    <w:rsid w:val="001F51E0"/>
    <w:rsid w:val="001F55E5"/>
    <w:rsid w:val="001F5A2B"/>
    <w:rsid w:val="001F66DE"/>
    <w:rsid w:val="001F7B82"/>
    <w:rsid w:val="0020035B"/>
    <w:rsid w:val="00200557"/>
    <w:rsid w:val="00200A21"/>
    <w:rsid w:val="002012E6"/>
    <w:rsid w:val="00201A98"/>
    <w:rsid w:val="00201D19"/>
    <w:rsid w:val="00202420"/>
    <w:rsid w:val="00203655"/>
    <w:rsid w:val="002037B2"/>
    <w:rsid w:val="00204358"/>
    <w:rsid w:val="0020484B"/>
    <w:rsid w:val="002048AB"/>
    <w:rsid w:val="00204E34"/>
    <w:rsid w:val="0020610F"/>
    <w:rsid w:val="00213FA2"/>
    <w:rsid w:val="00216918"/>
    <w:rsid w:val="00217762"/>
    <w:rsid w:val="00217C8C"/>
    <w:rsid w:val="002208AF"/>
    <w:rsid w:val="0022149F"/>
    <w:rsid w:val="002222A8"/>
    <w:rsid w:val="0022359A"/>
    <w:rsid w:val="0022363E"/>
    <w:rsid w:val="002236C5"/>
    <w:rsid w:val="00225307"/>
    <w:rsid w:val="00225BE9"/>
    <w:rsid w:val="00225CE4"/>
    <w:rsid w:val="002263A5"/>
    <w:rsid w:val="00226A4C"/>
    <w:rsid w:val="00226FE9"/>
    <w:rsid w:val="00231509"/>
    <w:rsid w:val="002337F1"/>
    <w:rsid w:val="00233BF4"/>
    <w:rsid w:val="00234536"/>
    <w:rsid w:val="00234574"/>
    <w:rsid w:val="002349FE"/>
    <w:rsid w:val="0023612E"/>
    <w:rsid w:val="00237119"/>
    <w:rsid w:val="002409EB"/>
    <w:rsid w:val="00240BDD"/>
    <w:rsid w:val="002412E0"/>
    <w:rsid w:val="0024254D"/>
    <w:rsid w:val="00242C47"/>
    <w:rsid w:val="00242D01"/>
    <w:rsid w:val="00243624"/>
    <w:rsid w:val="00244D65"/>
    <w:rsid w:val="00245380"/>
    <w:rsid w:val="00245577"/>
    <w:rsid w:val="002458FD"/>
    <w:rsid w:val="00245993"/>
    <w:rsid w:val="002467DB"/>
    <w:rsid w:val="00246F34"/>
    <w:rsid w:val="002502C9"/>
    <w:rsid w:val="00250C16"/>
    <w:rsid w:val="00252657"/>
    <w:rsid w:val="00252F3B"/>
    <w:rsid w:val="002540AD"/>
    <w:rsid w:val="002548D4"/>
    <w:rsid w:val="00255AB5"/>
    <w:rsid w:val="00256093"/>
    <w:rsid w:val="002562A4"/>
    <w:rsid w:val="00256E0F"/>
    <w:rsid w:val="0025741A"/>
    <w:rsid w:val="002574CF"/>
    <w:rsid w:val="00257C2B"/>
    <w:rsid w:val="00260019"/>
    <w:rsid w:val="0026001C"/>
    <w:rsid w:val="002612B5"/>
    <w:rsid w:val="00262E0F"/>
    <w:rsid w:val="00263163"/>
    <w:rsid w:val="00263717"/>
    <w:rsid w:val="002644DC"/>
    <w:rsid w:val="00265776"/>
    <w:rsid w:val="00267BE3"/>
    <w:rsid w:val="00267CB9"/>
    <w:rsid w:val="002702D4"/>
    <w:rsid w:val="002718E2"/>
    <w:rsid w:val="00272288"/>
    <w:rsid w:val="00272627"/>
    <w:rsid w:val="00272968"/>
    <w:rsid w:val="00273211"/>
    <w:rsid w:val="00273793"/>
    <w:rsid w:val="00273B6D"/>
    <w:rsid w:val="00275CE9"/>
    <w:rsid w:val="00275E0F"/>
    <w:rsid w:val="002764CB"/>
    <w:rsid w:val="002766DF"/>
    <w:rsid w:val="00277633"/>
    <w:rsid w:val="002778BE"/>
    <w:rsid w:val="00277910"/>
    <w:rsid w:val="00281689"/>
    <w:rsid w:val="00281B78"/>
    <w:rsid w:val="00282B0F"/>
    <w:rsid w:val="00282E08"/>
    <w:rsid w:val="00282EE3"/>
    <w:rsid w:val="00283417"/>
    <w:rsid w:val="002843D2"/>
    <w:rsid w:val="002849C2"/>
    <w:rsid w:val="00284C61"/>
    <w:rsid w:val="002858A0"/>
    <w:rsid w:val="00285D28"/>
    <w:rsid w:val="00287065"/>
    <w:rsid w:val="00287DCC"/>
    <w:rsid w:val="00290D70"/>
    <w:rsid w:val="00291DE1"/>
    <w:rsid w:val="002949D5"/>
    <w:rsid w:val="00295591"/>
    <w:rsid w:val="00295C72"/>
    <w:rsid w:val="00295E3C"/>
    <w:rsid w:val="002960B1"/>
    <w:rsid w:val="0029692F"/>
    <w:rsid w:val="00296F76"/>
    <w:rsid w:val="002A13B4"/>
    <w:rsid w:val="002A1D56"/>
    <w:rsid w:val="002A38DC"/>
    <w:rsid w:val="002A51A0"/>
    <w:rsid w:val="002A5D74"/>
    <w:rsid w:val="002A6C15"/>
    <w:rsid w:val="002A6F4D"/>
    <w:rsid w:val="002A7315"/>
    <w:rsid w:val="002A74DA"/>
    <w:rsid w:val="002A756E"/>
    <w:rsid w:val="002B03EB"/>
    <w:rsid w:val="002B06D2"/>
    <w:rsid w:val="002B1354"/>
    <w:rsid w:val="002B2682"/>
    <w:rsid w:val="002B29F6"/>
    <w:rsid w:val="002B3D5E"/>
    <w:rsid w:val="002B3F54"/>
    <w:rsid w:val="002B58FC"/>
    <w:rsid w:val="002B695D"/>
    <w:rsid w:val="002B69B2"/>
    <w:rsid w:val="002B6CD5"/>
    <w:rsid w:val="002B6E58"/>
    <w:rsid w:val="002B703C"/>
    <w:rsid w:val="002B7551"/>
    <w:rsid w:val="002C0976"/>
    <w:rsid w:val="002C2F35"/>
    <w:rsid w:val="002C5DB3"/>
    <w:rsid w:val="002C675A"/>
    <w:rsid w:val="002C6F50"/>
    <w:rsid w:val="002C7985"/>
    <w:rsid w:val="002D0100"/>
    <w:rsid w:val="002D09CB"/>
    <w:rsid w:val="002D25A6"/>
    <w:rsid w:val="002D26EA"/>
    <w:rsid w:val="002D2A42"/>
    <w:rsid w:val="002D2F8F"/>
    <w:rsid w:val="002D2FE5"/>
    <w:rsid w:val="002D328B"/>
    <w:rsid w:val="002D45D3"/>
    <w:rsid w:val="002D5814"/>
    <w:rsid w:val="002D6FC1"/>
    <w:rsid w:val="002E01EA"/>
    <w:rsid w:val="002E0638"/>
    <w:rsid w:val="002E067D"/>
    <w:rsid w:val="002E099B"/>
    <w:rsid w:val="002E144D"/>
    <w:rsid w:val="002E4A97"/>
    <w:rsid w:val="002E507C"/>
    <w:rsid w:val="002E5838"/>
    <w:rsid w:val="002E60EC"/>
    <w:rsid w:val="002E677F"/>
    <w:rsid w:val="002E6E0C"/>
    <w:rsid w:val="002E7E96"/>
    <w:rsid w:val="002F2F48"/>
    <w:rsid w:val="002F43A0"/>
    <w:rsid w:val="002F5656"/>
    <w:rsid w:val="002F696A"/>
    <w:rsid w:val="003003EC"/>
    <w:rsid w:val="00303435"/>
    <w:rsid w:val="00303D53"/>
    <w:rsid w:val="00304AAC"/>
    <w:rsid w:val="003068E0"/>
    <w:rsid w:val="00310408"/>
    <w:rsid w:val="003108D1"/>
    <w:rsid w:val="0031095E"/>
    <w:rsid w:val="003113DA"/>
    <w:rsid w:val="0031143F"/>
    <w:rsid w:val="00312403"/>
    <w:rsid w:val="00312886"/>
    <w:rsid w:val="0031313F"/>
    <w:rsid w:val="00314266"/>
    <w:rsid w:val="00315B62"/>
    <w:rsid w:val="003163D0"/>
    <w:rsid w:val="0031676A"/>
    <w:rsid w:val="003179E8"/>
    <w:rsid w:val="00317FDC"/>
    <w:rsid w:val="0032063D"/>
    <w:rsid w:val="00320923"/>
    <w:rsid w:val="00321044"/>
    <w:rsid w:val="003210E3"/>
    <w:rsid w:val="003217AA"/>
    <w:rsid w:val="00321C4D"/>
    <w:rsid w:val="0032234F"/>
    <w:rsid w:val="0032254C"/>
    <w:rsid w:val="0032416E"/>
    <w:rsid w:val="00324534"/>
    <w:rsid w:val="00325146"/>
    <w:rsid w:val="003251F4"/>
    <w:rsid w:val="0032666B"/>
    <w:rsid w:val="00326878"/>
    <w:rsid w:val="00326EEB"/>
    <w:rsid w:val="00330927"/>
    <w:rsid w:val="00330DD0"/>
    <w:rsid w:val="00331203"/>
    <w:rsid w:val="00331EBD"/>
    <w:rsid w:val="00333078"/>
    <w:rsid w:val="0033418A"/>
    <w:rsid w:val="003344A3"/>
    <w:rsid w:val="003344D3"/>
    <w:rsid w:val="003358B2"/>
    <w:rsid w:val="00336030"/>
    <w:rsid w:val="003361C8"/>
    <w:rsid w:val="00336345"/>
    <w:rsid w:val="003379B3"/>
    <w:rsid w:val="003379C1"/>
    <w:rsid w:val="00337C04"/>
    <w:rsid w:val="00337DAB"/>
    <w:rsid w:val="003400A0"/>
    <w:rsid w:val="00341DC1"/>
    <w:rsid w:val="00342D5A"/>
    <w:rsid w:val="00342E3D"/>
    <w:rsid w:val="0034336E"/>
    <w:rsid w:val="00343898"/>
    <w:rsid w:val="00343E39"/>
    <w:rsid w:val="00343E61"/>
    <w:rsid w:val="0034447D"/>
    <w:rsid w:val="0034583F"/>
    <w:rsid w:val="00347414"/>
    <w:rsid w:val="0034776E"/>
    <w:rsid w:val="003478D2"/>
    <w:rsid w:val="00352E1E"/>
    <w:rsid w:val="00353729"/>
    <w:rsid w:val="00353FF3"/>
    <w:rsid w:val="003546F6"/>
    <w:rsid w:val="0035525F"/>
    <w:rsid w:val="003558CB"/>
    <w:rsid w:val="00355AD9"/>
    <w:rsid w:val="003574D1"/>
    <w:rsid w:val="003575F4"/>
    <w:rsid w:val="00361022"/>
    <w:rsid w:val="003625F1"/>
    <w:rsid w:val="00364204"/>
    <w:rsid w:val="003643FA"/>
    <w:rsid w:val="003646D5"/>
    <w:rsid w:val="003659ED"/>
    <w:rsid w:val="00365D47"/>
    <w:rsid w:val="0036738A"/>
    <w:rsid w:val="0036750A"/>
    <w:rsid w:val="003700C0"/>
    <w:rsid w:val="00370AE8"/>
    <w:rsid w:val="00370C2D"/>
    <w:rsid w:val="003723DE"/>
    <w:rsid w:val="00372EF0"/>
    <w:rsid w:val="00374D25"/>
    <w:rsid w:val="00375B2E"/>
    <w:rsid w:val="003774B4"/>
    <w:rsid w:val="00377D1F"/>
    <w:rsid w:val="00381D64"/>
    <w:rsid w:val="0038288A"/>
    <w:rsid w:val="003842FB"/>
    <w:rsid w:val="00385097"/>
    <w:rsid w:val="00387EF4"/>
    <w:rsid w:val="00390026"/>
    <w:rsid w:val="00391193"/>
    <w:rsid w:val="00391C2F"/>
    <w:rsid w:val="00391C6F"/>
    <w:rsid w:val="00393B0B"/>
    <w:rsid w:val="0039435E"/>
    <w:rsid w:val="00395478"/>
    <w:rsid w:val="00396646"/>
    <w:rsid w:val="00396B0E"/>
    <w:rsid w:val="0039707E"/>
    <w:rsid w:val="003A02E2"/>
    <w:rsid w:val="003A0664"/>
    <w:rsid w:val="003A068C"/>
    <w:rsid w:val="003A0E06"/>
    <w:rsid w:val="003A160E"/>
    <w:rsid w:val="003A1D35"/>
    <w:rsid w:val="003A225C"/>
    <w:rsid w:val="003A44BB"/>
    <w:rsid w:val="003A56EB"/>
    <w:rsid w:val="003A736B"/>
    <w:rsid w:val="003A779F"/>
    <w:rsid w:val="003A7A6C"/>
    <w:rsid w:val="003B01DB"/>
    <w:rsid w:val="003B0F80"/>
    <w:rsid w:val="003B0FA7"/>
    <w:rsid w:val="003B2C7A"/>
    <w:rsid w:val="003B31A1"/>
    <w:rsid w:val="003B3416"/>
    <w:rsid w:val="003B43B4"/>
    <w:rsid w:val="003B4A08"/>
    <w:rsid w:val="003B4AFC"/>
    <w:rsid w:val="003B6EFF"/>
    <w:rsid w:val="003B71B1"/>
    <w:rsid w:val="003B74CE"/>
    <w:rsid w:val="003C023E"/>
    <w:rsid w:val="003C0702"/>
    <w:rsid w:val="003C0A3A"/>
    <w:rsid w:val="003C4A3A"/>
    <w:rsid w:val="003C50A2"/>
    <w:rsid w:val="003C65B6"/>
    <w:rsid w:val="003C6DE9"/>
    <w:rsid w:val="003C6EDF"/>
    <w:rsid w:val="003C712C"/>
    <w:rsid w:val="003C736F"/>
    <w:rsid w:val="003C7B9C"/>
    <w:rsid w:val="003D0740"/>
    <w:rsid w:val="003D0771"/>
    <w:rsid w:val="003D2DFB"/>
    <w:rsid w:val="003D2FCF"/>
    <w:rsid w:val="003D4AAE"/>
    <w:rsid w:val="003D4C75"/>
    <w:rsid w:val="003D62E1"/>
    <w:rsid w:val="003D6DB7"/>
    <w:rsid w:val="003D7254"/>
    <w:rsid w:val="003E0653"/>
    <w:rsid w:val="003E2942"/>
    <w:rsid w:val="003E2D02"/>
    <w:rsid w:val="003E34DA"/>
    <w:rsid w:val="003E6B00"/>
    <w:rsid w:val="003E7684"/>
    <w:rsid w:val="003E7FDB"/>
    <w:rsid w:val="003F06EE"/>
    <w:rsid w:val="003F096B"/>
    <w:rsid w:val="003F122D"/>
    <w:rsid w:val="003F2382"/>
    <w:rsid w:val="003F2E04"/>
    <w:rsid w:val="003F3B87"/>
    <w:rsid w:val="003F4912"/>
    <w:rsid w:val="003F5904"/>
    <w:rsid w:val="003F7005"/>
    <w:rsid w:val="003F779B"/>
    <w:rsid w:val="003F785A"/>
    <w:rsid w:val="003F7A0F"/>
    <w:rsid w:val="003F7DB2"/>
    <w:rsid w:val="004005F0"/>
    <w:rsid w:val="00401301"/>
    <w:rsid w:val="0040136F"/>
    <w:rsid w:val="0040159C"/>
    <w:rsid w:val="00401F55"/>
    <w:rsid w:val="004026CD"/>
    <w:rsid w:val="004033B4"/>
    <w:rsid w:val="00403645"/>
    <w:rsid w:val="00403DAB"/>
    <w:rsid w:val="0040471E"/>
    <w:rsid w:val="00404FE0"/>
    <w:rsid w:val="00405CEB"/>
    <w:rsid w:val="00405F38"/>
    <w:rsid w:val="00407C08"/>
    <w:rsid w:val="00410A0A"/>
    <w:rsid w:val="00410C20"/>
    <w:rsid w:val="00410C38"/>
    <w:rsid w:val="004110BA"/>
    <w:rsid w:val="004112E1"/>
    <w:rsid w:val="004168FD"/>
    <w:rsid w:val="00416A4F"/>
    <w:rsid w:val="004177B1"/>
    <w:rsid w:val="00420031"/>
    <w:rsid w:val="00420D21"/>
    <w:rsid w:val="00421434"/>
    <w:rsid w:val="0042204E"/>
    <w:rsid w:val="00422CF1"/>
    <w:rsid w:val="00422F87"/>
    <w:rsid w:val="00423AC4"/>
    <w:rsid w:val="004247AE"/>
    <w:rsid w:val="0042692A"/>
    <w:rsid w:val="0042697F"/>
    <w:rsid w:val="0042799E"/>
    <w:rsid w:val="00430C0C"/>
    <w:rsid w:val="00432706"/>
    <w:rsid w:val="00432E0B"/>
    <w:rsid w:val="00432FBE"/>
    <w:rsid w:val="00433064"/>
    <w:rsid w:val="00434709"/>
    <w:rsid w:val="004349C2"/>
    <w:rsid w:val="00435893"/>
    <w:rsid w:val="004358D2"/>
    <w:rsid w:val="00436E7C"/>
    <w:rsid w:val="004375EE"/>
    <w:rsid w:val="00437F87"/>
    <w:rsid w:val="0044067A"/>
    <w:rsid w:val="00440811"/>
    <w:rsid w:val="0044169F"/>
    <w:rsid w:val="0044241C"/>
    <w:rsid w:val="00442490"/>
    <w:rsid w:val="00442F56"/>
    <w:rsid w:val="00443ADD"/>
    <w:rsid w:val="00444785"/>
    <w:rsid w:val="0044649B"/>
    <w:rsid w:val="00447B1D"/>
    <w:rsid w:val="00447C31"/>
    <w:rsid w:val="004510ED"/>
    <w:rsid w:val="00452C11"/>
    <w:rsid w:val="004536AA"/>
    <w:rsid w:val="0045398D"/>
    <w:rsid w:val="00455046"/>
    <w:rsid w:val="00456074"/>
    <w:rsid w:val="00456200"/>
    <w:rsid w:val="00457476"/>
    <w:rsid w:val="00457AE5"/>
    <w:rsid w:val="0046076C"/>
    <w:rsid w:val="00460A25"/>
    <w:rsid w:val="00460A67"/>
    <w:rsid w:val="004614FB"/>
    <w:rsid w:val="00461D78"/>
    <w:rsid w:val="00462B21"/>
    <w:rsid w:val="004637FB"/>
    <w:rsid w:val="004639B4"/>
    <w:rsid w:val="00463C46"/>
    <w:rsid w:val="00464372"/>
    <w:rsid w:val="00464D5F"/>
    <w:rsid w:val="00465B77"/>
    <w:rsid w:val="00465E33"/>
    <w:rsid w:val="00466B92"/>
    <w:rsid w:val="00467E5C"/>
    <w:rsid w:val="00470958"/>
    <w:rsid w:val="00470B8D"/>
    <w:rsid w:val="00472576"/>
    <w:rsid w:val="00472639"/>
    <w:rsid w:val="00472DD2"/>
    <w:rsid w:val="00473230"/>
    <w:rsid w:val="00473385"/>
    <w:rsid w:val="00473621"/>
    <w:rsid w:val="00473D33"/>
    <w:rsid w:val="004742F1"/>
    <w:rsid w:val="00475017"/>
    <w:rsid w:val="004751D3"/>
    <w:rsid w:val="00475F03"/>
    <w:rsid w:val="00476406"/>
    <w:rsid w:val="00476DCA"/>
    <w:rsid w:val="00476FAD"/>
    <w:rsid w:val="00477C4E"/>
    <w:rsid w:val="00477D39"/>
    <w:rsid w:val="00480A8E"/>
    <w:rsid w:val="00480D56"/>
    <w:rsid w:val="004816C4"/>
    <w:rsid w:val="00482A2C"/>
    <w:rsid w:val="00482C91"/>
    <w:rsid w:val="0048420F"/>
    <w:rsid w:val="0048525E"/>
    <w:rsid w:val="00485F1B"/>
    <w:rsid w:val="004860F5"/>
    <w:rsid w:val="00486FE2"/>
    <w:rsid w:val="004875BE"/>
    <w:rsid w:val="004879F1"/>
    <w:rsid w:val="00487D5F"/>
    <w:rsid w:val="00491236"/>
    <w:rsid w:val="00491B75"/>
    <w:rsid w:val="00491D7C"/>
    <w:rsid w:val="00492681"/>
    <w:rsid w:val="00493B19"/>
    <w:rsid w:val="00493ED5"/>
    <w:rsid w:val="00494267"/>
    <w:rsid w:val="00495008"/>
    <w:rsid w:val="00495959"/>
    <w:rsid w:val="0049676F"/>
    <w:rsid w:val="00496EC8"/>
    <w:rsid w:val="00497D33"/>
    <w:rsid w:val="00497DC4"/>
    <w:rsid w:val="004A0ECF"/>
    <w:rsid w:val="004A111B"/>
    <w:rsid w:val="004A1684"/>
    <w:rsid w:val="004A1E58"/>
    <w:rsid w:val="004A2046"/>
    <w:rsid w:val="004A2333"/>
    <w:rsid w:val="004A2FDC"/>
    <w:rsid w:val="004A32C4"/>
    <w:rsid w:val="004A3D43"/>
    <w:rsid w:val="004A41FB"/>
    <w:rsid w:val="004A44BF"/>
    <w:rsid w:val="004A49BA"/>
    <w:rsid w:val="004A7A20"/>
    <w:rsid w:val="004B0E9D"/>
    <w:rsid w:val="004B1E3F"/>
    <w:rsid w:val="004B4031"/>
    <w:rsid w:val="004B5B98"/>
    <w:rsid w:val="004B7148"/>
    <w:rsid w:val="004C19A1"/>
    <w:rsid w:val="004C19C7"/>
    <w:rsid w:val="004C2A16"/>
    <w:rsid w:val="004C2F89"/>
    <w:rsid w:val="004C2FDD"/>
    <w:rsid w:val="004C38AE"/>
    <w:rsid w:val="004C4AD4"/>
    <w:rsid w:val="004C4B16"/>
    <w:rsid w:val="004C6404"/>
    <w:rsid w:val="004C724A"/>
    <w:rsid w:val="004C75B9"/>
    <w:rsid w:val="004D16B8"/>
    <w:rsid w:val="004D3CB3"/>
    <w:rsid w:val="004D4557"/>
    <w:rsid w:val="004D4669"/>
    <w:rsid w:val="004D53B8"/>
    <w:rsid w:val="004E0908"/>
    <w:rsid w:val="004E188D"/>
    <w:rsid w:val="004E2567"/>
    <w:rsid w:val="004E2568"/>
    <w:rsid w:val="004E305D"/>
    <w:rsid w:val="004E355A"/>
    <w:rsid w:val="004E3567"/>
    <w:rsid w:val="004E3576"/>
    <w:rsid w:val="004E48FC"/>
    <w:rsid w:val="004E49E5"/>
    <w:rsid w:val="004E5256"/>
    <w:rsid w:val="004E65A1"/>
    <w:rsid w:val="004E72DD"/>
    <w:rsid w:val="004F1050"/>
    <w:rsid w:val="004F22BD"/>
    <w:rsid w:val="004F22CB"/>
    <w:rsid w:val="004F244A"/>
    <w:rsid w:val="004F25B3"/>
    <w:rsid w:val="004F2C0C"/>
    <w:rsid w:val="004F389C"/>
    <w:rsid w:val="004F48C0"/>
    <w:rsid w:val="004F61E2"/>
    <w:rsid w:val="004F6688"/>
    <w:rsid w:val="00501495"/>
    <w:rsid w:val="00501BAD"/>
    <w:rsid w:val="005021BB"/>
    <w:rsid w:val="00503AE3"/>
    <w:rsid w:val="00505137"/>
    <w:rsid w:val="005055B0"/>
    <w:rsid w:val="0050662E"/>
    <w:rsid w:val="00506675"/>
    <w:rsid w:val="00506F2B"/>
    <w:rsid w:val="005077E7"/>
    <w:rsid w:val="00510FD5"/>
    <w:rsid w:val="00511AC0"/>
    <w:rsid w:val="00512325"/>
    <w:rsid w:val="00512972"/>
    <w:rsid w:val="00514261"/>
    <w:rsid w:val="0051451D"/>
    <w:rsid w:val="00514E1C"/>
    <w:rsid w:val="00514F25"/>
    <w:rsid w:val="00515082"/>
    <w:rsid w:val="005151CB"/>
    <w:rsid w:val="0051552C"/>
    <w:rsid w:val="00515D68"/>
    <w:rsid w:val="00515E14"/>
    <w:rsid w:val="00516678"/>
    <w:rsid w:val="005171DC"/>
    <w:rsid w:val="0052097D"/>
    <w:rsid w:val="005218EE"/>
    <w:rsid w:val="00524785"/>
    <w:rsid w:val="005249B7"/>
    <w:rsid w:val="00524CBC"/>
    <w:rsid w:val="005259D1"/>
    <w:rsid w:val="00526E92"/>
    <w:rsid w:val="00526FF8"/>
    <w:rsid w:val="0052743D"/>
    <w:rsid w:val="00531AF6"/>
    <w:rsid w:val="005337EA"/>
    <w:rsid w:val="0053499F"/>
    <w:rsid w:val="005364BD"/>
    <w:rsid w:val="0054023C"/>
    <w:rsid w:val="005412BB"/>
    <w:rsid w:val="005412FB"/>
    <w:rsid w:val="00542E65"/>
    <w:rsid w:val="00543739"/>
    <w:rsid w:val="0054378B"/>
    <w:rsid w:val="005441CE"/>
    <w:rsid w:val="0054448C"/>
    <w:rsid w:val="00544938"/>
    <w:rsid w:val="00544940"/>
    <w:rsid w:val="00544DC6"/>
    <w:rsid w:val="00546949"/>
    <w:rsid w:val="005474CA"/>
    <w:rsid w:val="005475B4"/>
    <w:rsid w:val="0054776B"/>
    <w:rsid w:val="00547C35"/>
    <w:rsid w:val="00547FBA"/>
    <w:rsid w:val="00550C3F"/>
    <w:rsid w:val="005522D8"/>
    <w:rsid w:val="0055240F"/>
    <w:rsid w:val="00552735"/>
    <w:rsid w:val="00552FFB"/>
    <w:rsid w:val="0055394E"/>
    <w:rsid w:val="00553EA6"/>
    <w:rsid w:val="005541D2"/>
    <w:rsid w:val="00554C11"/>
    <w:rsid w:val="00555494"/>
    <w:rsid w:val="00555F7D"/>
    <w:rsid w:val="005569CD"/>
    <w:rsid w:val="00556F2F"/>
    <w:rsid w:val="005572C2"/>
    <w:rsid w:val="005610C0"/>
    <w:rsid w:val="00562392"/>
    <w:rsid w:val="005623AE"/>
    <w:rsid w:val="00562C79"/>
    <w:rsid w:val="0056302F"/>
    <w:rsid w:val="0056563E"/>
    <w:rsid w:val="005658C2"/>
    <w:rsid w:val="005661D3"/>
    <w:rsid w:val="00566349"/>
    <w:rsid w:val="00566DB9"/>
    <w:rsid w:val="00567644"/>
    <w:rsid w:val="005676B2"/>
    <w:rsid w:val="00567CF2"/>
    <w:rsid w:val="00567DB6"/>
    <w:rsid w:val="00570680"/>
    <w:rsid w:val="005710D7"/>
    <w:rsid w:val="00571859"/>
    <w:rsid w:val="00573FC2"/>
    <w:rsid w:val="00574148"/>
    <w:rsid w:val="00574382"/>
    <w:rsid w:val="00574534"/>
    <w:rsid w:val="00574D79"/>
    <w:rsid w:val="00575646"/>
    <w:rsid w:val="005763D6"/>
    <w:rsid w:val="005768D1"/>
    <w:rsid w:val="00576B29"/>
    <w:rsid w:val="00577D69"/>
    <w:rsid w:val="00580945"/>
    <w:rsid w:val="00580EBD"/>
    <w:rsid w:val="0058171F"/>
    <w:rsid w:val="00581FB3"/>
    <w:rsid w:val="005832FF"/>
    <w:rsid w:val="005840DF"/>
    <w:rsid w:val="005857A5"/>
    <w:rsid w:val="005859BF"/>
    <w:rsid w:val="00587CD8"/>
    <w:rsid w:val="00587DFD"/>
    <w:rsid w:val="0059105C"/>
    <w:rsid w:val="0059278C"/>
    <w:rsid w:val="0059345A"/>
    <w:rsid w:val="00593F7F"/>
    <w:rsid w:val="00595C67"/>
    <w:rsid w:val="00596BB3"/>
    <w:rsid w:val="005971AB"/>
    <w:rsid w:val="005A0C07"/>
    <w:rsid w:val="005A1246"/>
    <w:rsid w:val="005A23B4"/>
    <w:rsid w:val="005A2762"/>
    <w:rsid w:val="005A4BED"/>
    <w:rsid w:val="005A4EE0"/>
    <w:rsid w:val="005A524A"/>
    <w:rsid w:val="005A5916"/>
    <w:rsid w:val="005B0AF5"/>
    <w:rsid w:val="005B2A9E"/>
    <w:rsid w:val="005B2B81"/>
    <w:rsid w:val="005B344B"/>
    <w:rsid w:val="005B34A0"/>
    <w:rsid w:val="005B3FC1"/>
    <w:rsid w:val="005B42D3"/>
    <w:rsid w:val="005B6C66"/>
    <w:rsid w:val="005C05D9"/>
    <w:rsid w:val="005C088E"/>
    <w:rsid w:val="005C28C5"/>
    <w:rsid w:val="005C297B"/>
    <w:rsid w:val="005C2E30"/>
    <w:rsid w:val="005C3189"/>
    <w:rsid w:val="005C34FD"/>
    <w:rsid w:val="005C4063"/>
    <w:rsid w:val="005C4167"/>
    <w:rsid w:val="005C458A"/>
    <w:rsid w:val="005C4AF9"/>
    <w:rsid w:val="005C5D0D"/>
    <w:rsid w:val="005C62F3"/>
    <w:rsid w:val="005C78F0"/>
    <w:rsid w:val="005D1B78"/>
    <w:rsid w:val="005D2B0F"/>
    <w:rsid w:val="005D3268"/>
    <w:rsid w:val="005D342D"/>
    <w:rsid w:val="005D395A"/>
    <w:rsid w:val="005D425A"/>
    <w:rsid w:val="005D47C0"/>
    <w:rsid w:val="005D723B"/>
    <w:rsid w:val="005D7444"/>
    <w:rsid w:val="005D75E6"/>
    <w:rsid w:val="005E077A"/>
    <w:rsid w:val="005E0ECD"/>
    <w:rsid w:val="005E14CB"/>
    <w:rsid w:val="005E3659"/>
    <w:rsid w:val="005E3787"/>
    <w:rsid w:val="005E3CCA"/>
    <w:rsid w:val="005E43A6"/>
    <w:rsid w:val="005E5186"/>
    <w:rsid w:val="005E5694"/>
    <w:rsid w:val="005E6227"/>
    <w:rsid w:val="005E632A"/>
    <w:rsid w:val="005E749D"/>
    <w:rsid w:val="005F0213"/>
    <w:rsid w:val="005F094E"/>
    <w:rsid w:val="005F175C"/>
    <w:rsid w:val="005F47F5"/>
    <w:rsid w:val="005F547A"/>
    <w:rsid w:val="005F56A8"/>
    <w:rsid w:val="005F58E5"/>
    <w:rsid w:val="005F7920"/>
    <w:rsid w:val="005F7FEC"/>
    <w:rsid w:val="00600CAF"/>
    <w:rsid w:val="00605271"/>
    <w:rsid w:val="006065D7"/>
    <w:rsid w:val="006065EF"/>
    <w:rsid w:val="00610CEA"/>
    <w:rsid w:val="00610E78"/>
    <w:rsid w:val="00611747"/>
    <w:rsid w:val="00611906"/>
    <w:rsid w:val="00611D0E"/>
    <w:rsid w:val="0061279D"/>
    <w:rsid w:val="00612BA6"/>
    <w:rsid w:val="00614787"/>
    <w:rsid w:val="00616C21"/>
    <w:rsid w:val="0061799D"/>
    <w:rsid w:val="006202C8"/>
    <w:rsid w:val="0062063E"/>
    <w:rsid w:val="00622136"/>
    <w:rsid w:val="00623484"/>
    <w:rsid w:val="006236B5"/>
    <w:rsid w:val="006253B7"/>
    <w:rsid w:val="0062771C"/>
    <w:rsid w:val="00627DCF"/>
    <w:rsid w:val="00631B1C"/>
    <w:rsid w:val="006320A3"/>
    <w:rsid w:val="00632421"/>
    <w:rsid w:val="006332DC"/>
    <w:rsid w:val="00634575"/>
    <w:rsid w:val="00635632"/>
    <w:rsid w:val="00641C9A"/>
    <w:rsid w:val="00641CC6"/>
    <w:rsid w:val="00642D4A"/>
    <w:rsid w:val="00642FB0"/>
    <w:rsid w:val="006430DD"/>
    <w:rsid w:val="00643F71"/>
    <w:rsid w:val="00646988"/>
    <w:rsid w:val="00646AED"/>
    <w:rsid w:val="00646CA9"/>
    <w:rsid w:val="006470DF"/>
    <w:rsid w:val="00647223"/>
    <w:rsid w:val="006473C1"/>
    <w:rsid w:val="00651669"/>
    <w:rsid w:val="00651FCE"/>
    <w:rsid w:val="006522E1"/>
    <w:rsid w:val="00654C2B"/>
    <w:rsid w:val="0065633F"/>
    <w:rsid w:val="006564B9"/>
    <w:rsid w:val="00656C84"/>
    <w:rsid w:val="006570FC"/>
    <w:rsid w:val="00657FD2"/>
    <w:rsid w:val="00660763"/>
    <w:rsid w:val="00660E96"/>
    <w:rsid w:val="0066235F"/>
    <w:rsid w:val="00662B06"/>
    <w:rsid w:val="00662DE0"/>
    <w:rsid w:val="00663CD4"/>
    <w:rsid w:val="006653A0"/>
    <w:rsid w:val="006659B8"/>
    <w:rsid w:val="00667001"/>
    <w:rsid w:val="00667638"/>
    <w:rsid w:val="00667BC5"/>
    <w:rsid w:val="00671280"/>
    <w:rsid w:val="00671AC6"/>
    <w:rsid w:val="00672AA7"/>
    <w:rsid w:val="00673674"/>
    <w:rsid w:val="00674D3F"/>
    <w:rsid w:val="0067564F"/>
    <w:rsid w:val="00675E77"/>
    <w:rsid w:val="00680547"/>
    <w:rsid w:val="00680887"/>
    <w:rsid w:val="00680A95"/>
    <w:rsid w:val="00682E86"/>
    <w:rsid w:val="0068352F"/>
    <w:rsid w:val="006835BB"/>
    <w:rsid w:val="0068447C"/>
    <w:rsid w:val="0068514D"/>
    <w:rsid w:val="00685233"/>
    <w:rsid w:val="006855FC"/>
    <w:rsid w:val="006858D0"/>
    <w:rsid w:val="0068775C"/>
    <w:rsid w:val="00687A2B"/>
    <w:rsid w:val="00690B5F"/>
    <w:rsid w:val="00690E94"/>
    <w:rsid w:val="00693C2C"/>
    <w:rsid w:val="006945B8"/>
    <w:rsid w:val="00694725"/>
    <w:rsid w:val="00694AB3"/>
    <w:rsid w:val="00694C3F"/>
    <w:rsid w:val="00696E33"/>
    <w:rsid w:val="00697D26"/>
    <w:rsid w:val="006A17A0"/>
    <w:rsid w:val="006A21D8"/>
    <w:rsid w:val="006A339C"/>
    <w:rsid w:val="006A48D0"/>
    <w:rsid w:val="006A5DB7"/>
    <w:rsid w:val="006A6897"/>
    <w:rsid w:val="006A6C98"/>
    <w:rsid w:val="006B04AF"/>
    <w:rsid w:val="006B2287"/>
    <w:rsid w:val="006B2AEF"/>
    <w:rsid w:val="006B2DE7"/>
    <w:rsid w:val="006B30FB"/>
    <w:rsid w:val="006B4697"/>
    <w:rsid w:val="006B5D94"/>
    <w:rsid w:val="006B638A"/>
    <w:rsid w:val="006B7084"/>
    <w:rsid w:val="006C02F6"/>
    <w:rsid w:val="006C08D3"/>
    <w:rsid w:val="006C265F"/>
    <w:rsid w:val="006C28AD"/>
    <w:rsid w:val="006C2A99"/>
    <w:rsid w:val="006C332F"/>
    <w:rsid w:val="006C3D19"/>
    <w:rsid w:val="006C552F"/>
    <w:rsid w:val="006C59DC"/>
    <w:rsid w:val="006C6D05"/>
    <w:rsid w:val="006C7AAC"/>
    <w:rsid w:val="006D0629"/>
    <w:rsid w:val="006D0757"/>
    <w:rsid w:val="006D07E0"/>
    <w:rsid w:val="006D0C09"/>
    <w:rsid w:val="006D1603"/>
    <w:rsid w:val="006D3568"/>
    <w:rsid w:val="006D3AEF"/>
    <w:rsid w:val="006D43C8"/>
    <w:rsid w:val="006D4EF6"/>
    <w:rsid w:val="006D526F"/>
    <w:rsid w:val="006D6698"/>
    <w:rsid w:val="006D756E"/>
    <w:rsid w:val="006D7622"/>
    <w:rsid w:val="006D78A2"/>
    <w:rsid w:val="006D78B4"/>
    <w:rsid w:val="006D7B35"/>
    <w:rsid w:val="006E0A8E"/>
    <w:rsid w:val="006E1637"/>
    <w:rsid w:val="006E2568"/>
    <w:rsid w:val="006E272E"/>
    <w:rsid w:val="006E296A"/>
    <w:rsid w:val="006E2DC7"/>
    <w:rsid w:val="006E34AB"/>
    <w:rsid w:val="006E45DF"/>
    <w:rsid w:val="006F0387"/>
    <w:rsid w:val="006F0782"/>
    <w:rsid w:val="006F0E42"/>
    <w:rsid w:val="006F2595"/>
    <w:rsid w:val="006F37F5"/>
    <w:rsid w:val="006F3A5E"/>
    <w:rsid w:val="006F53BD"/>
    <w:rsid w:val="006F60D6"/>
    <w:rsid w:val="006F6520"/>
    <w:rsid w:val="00700158"/>
    <w:rsid w:val="00702315"/>
    <w:rsid w:val="0070295F"/>
    <w:rsid w:val="00702F8D"/>
    <w:rsid w:val="00703938"/>
    <w:rsid w:val="00703E9F"/>
    <w:rsid w:val="00704185"/>
    <w:rsid w:val="00705EDD"/>
    <w:rsid w:val="00711409"/>
    <w:rsid w:val="00711C68"/>
    <w:rsid w:val="00712115"/>
    <w:rsid w:val="007123AC"/>
    <w:rsid w:val="007126AD"/>
    <w:rsid w:val="00713291"/>
    <w:rsid w:val="007134FE"/>
    <w:rsid w:val="00714A79"/>
    <w:rsid w:val="0071592B"/>
    <w:rsid w:val="00715DE2"/>
    <w:rsid w:val="00716D6A"/>
    <w:rsid w:val="00717FF2"/>
    <w:rsid w:val="0072070A"/>
    <w:rsid w:val="00721451"/>
    <w:rsid w:val="00721753"/>
    <w:rsid w:val="00722009"/>
    <w:rsid w:val="00722162"/>
    <w:rsid w:val="007237CA"/>
    <w:rsid w:val="0072486A"/>
    <w:rsid w:val="007248B0"/>
    <w:rsid w:val="00725E93"/>
    <w:rsid w:val="00726FD8"/>
    <w:rsid w:val="00730107"/>
    <w:rsid w:val="00730172"/>
    <w:rsid w:val="00730EBF"/>
    <w:rsid w:val="00730EDA"/>
    <w:rsid w:val="00730FD9"/>
    <w:rsid w:val="007319BE"/>
    <w:rsid w:val="007327A5"/>
    <w:rsid w:val="0073456C"/>
    <w:rsid w:val="00734DC1"/>
    <w:rsid w:val="007356E9"/>
    <w:rsid w:val="007373CF"/>
    <w:rsid w:val="00737580"/>
    <w:rsid w:val="007375F1"/>
    <w:rsid w:val="0074064C"/>
    <w:rsid w:val="00741057"/>
    <w:rsid w:val="00742019"/>
    <w:rsid w:val="007421C8"/>
    <w:rsid w:val="00743755"/>
    <w:rsid w:val="007437FB"/>
    <w:rsid w:val="007449BF"/>
    <w:rsid w:val="00744DEF"/>
    <w:rsid w:val="0074503E"/>
    <w:rsid w:val="0074577C"/>
    <w:rsid w:val="007468AB"/>
    <w:rsid w:val="00747C76"/>
    <w:rsid w:val="00750265"/>
    <w:rsid w:val="00752B4D"/>
    <w:rsid w:val="0075317D"/>
    <w:rsid w:val="00753ABC"/>
    <w:rsid w:val="00754125"/>
    <w:rsid w:val="0075667E"/>
    <w:rsid w:val="00756CF6"/>
    <w:rsid w:val="00757268"/>
    <w:rsid w:val="0075734B"/>
    <w:rsid w:val="00757D8E"/>
    <w:rsid w:val="00761591"/>
    <w:rsid w:val="00761C8E"/>
    <w:rsid w:val="00762470"/>
    <w:rsid w:val="00762E3C"/>
    <w:rsid w:val="00763210"/>
    <w:rsid w:val="00763916"/>
    <w:rsid w:val="00763EBC"/>
    <w:rsid w:val="007643C0"/>
    <w:rsid w:val="00765BEA"/>
    <w:rsid w:val="0076666F"/>
    <w:rsid w:val="00766C21"/>
    <w:rsid w:val="00766D30"/>
    <w:rsid w:val="007670D6"/>
    <w:rsid w:val="00770EB6"/>
    <w:rsid w:val="0077185E"/>
    <w:rsid w:val="00772E92"/>
    <w:rsid w:val="00773395"/>
    <w:rsid w:val="00773AF7"/>
    <w:rsid w:val="007744EC"/>
    <w:rsid w:val="0077456B"/>
    <w:rsid w:val="00776635"/>
    <w:rsid w:val="00776724"/>
    <w:rsid w:val="007807B1"/>
    <w:rsid w:val="0078210C"/>
    <w:rsid w:val="00784BA5"/>
    <w:rsid w:val="007851DD"/>
    <w:rsid w:val="007858D4"/>
    <w:rsid w:val="00786354"/>
    <w:rsid w:val="0078654C"/>
    <w:rsid w:val="00786A15"/>
    <w:rsid w:val="00787D55"/>
    <w:rsid w:val="00792C4D"/>
    <w:rsid w:val="00793841"/>
    <w:rsid w:val="00793FEA"/>
    <w:rsid w:val="00794CA5"/>
    <w:rsid w:val="00794F49"/>
    <w:rsid w:val="00796490"/>
    <w:rsid w:val="00796A79"/>
    <w:rsid w:val="007979AF"/>
    <w:rsid w:val="007A0815"/>
    <w:rsid w:val="007A0CB1"/>
    <w:rsid w:val="007A1911"/>
    <w:rsid w:val="007A2936"/>
    <w:rsid w:val="007A2E5B"/>
    <w:rsid w:val="007A3BFA"/>
    <w:rsid w:val="007A650A"/>
    <w:rsid w:val="007A68B4"/>
    <w:rsid w:val="007A6970"/>
    <w:rsid w:val="007A699B"/>
    <w:rsid w:val="007A70B1"/>
    <w:rsid w:val="007A7919"/>
    <w:rsid w:val="007B0428"/>
    <w:rsid w:val="007B0D31"/>
    <w:rsid w:val="007B1669"/>
    <w:rsid w:val="007B16DC"/>
    <w:rsid w:val="007B1D57"/>
    <w:rsid w:val="007B28EA"/>
    <w:rsid w:val="007B2C7B"/>
    <w:rsid w:val="007B304A"/>
    <w:rsid w:val="007B32C1"/>
    <w:rsid w:val="007B32F0"/>
    <w:rsid w:val="007B3910"/>
    <w:rsid w:val="007B5EE2"/>
    <w:rsid w:val="007B6A63"/>
    <w:rsid w:val="007B7D81"/>
    <w:rsid w:val="007B7F90"/>
    <w:rsid w:val="007C0390"/>
    <w:rsid w:val="007C1756"/>
    <w:rsid w:val="007C29F6"/>
    <w:rsid w:val="007C2B75"/>
    <w:rsid w:val="007C3BD1"/>
    <w:rsid w:val="007C401E"/>
    <w:rsid w:val="007C52D3"/>
    <w:rsid w:val="007C7358"/>
    <w:rsid w:val="007D0122"/>
    <w:rsid w:val="007D068C"/>
    <w:rsid w:val="007D2426"/>
    <w:rsid w:val="007D2FB3"/>
    <w:rsid w:val="007D3532"/>
    <w:rsid w:val="007D3950"/>
    <w:rsid w:val="007D3EA1"/>
    <w:rsid w:val="007D43D9"/>
    <w:rsid w:val="007D5A3D"/>
    <w:rsid w:val="007D5F65"/>
    <w:rsid w:val="007D655A"/>
    <w:rsid w:val="007D78B4"/>
    <w:rsid w:val="007E013F"/>
    <w:rsid w:val="007E01A5"/>
    <w:rsid w:val="007E0936"/>
    <w:rsid w:val="007E10D3"/>
    <w:rsid w:val="007E14DC"/>
    <w:rsid w:val="007E3AC2"/>
    <w:rsid w:val="007E41BE"/>
    <w:rsid w:val="007E54BB"/>
    <w:rsid w:val="007E6376"/>
    <w:rsid w:val="007E6CC4"/>
    <w:rsid w:val="007F0503"/>
    <w:rsid w:val="007F05BC"/>
    <w:rsid w:val="007F073D"/>
    <w:rsid w:val="007F0D05"/>
    <w:rsid w:val="007F14F3"/>
    <w:rsid w:val="007F2015"/>
    <w:rsid w:val="007F228D"/>
    <w:rsid w:val="007F2DCD"/>
    <w:rsid w:val="007F2ED2"/>
    <w:rsid w:val="007F30A9"/>
    <w:rsid w:val="007F3E33"/>
    <w:rsid w:val="007F40E1"/>
    <w:rsid w:val="007F6BE6"/>
    <w:rsid w:val="007F7415"/>
    <w:rsid w:val="008008A9"/>
    <w:rsid w:val="00800B18"/>
    <w:rsid w:val="00800FB8"/>
    <w:rsid w:val="00801061"/>
    <w:rsid w:val="00801073"/>
    <w:rsid w:val="00802138"/>
    <w:rsid w:val="00802280"/>
    <w:rsid w:val="00803468"/>
    <w:rsid w:val="008040A0"/>
    <w:rsid w:val="00804649"/>
    <w:rsid w:val="008056A8"/>
    <w:rsid w:val="00806215"/>
    <w:rsid w:val="0080642C"/>
    <w:rsid w:val="00806717"/>
    <w:rsid w:val="00807351"/>
    <w:rsid w:val="008109A6"/>
    <w:rsid w:val="00810DFB"/>
    <w:rsid w:val="00810F40"/>
    <w:rsid w:val="00811382"/>
    <w:rsid w:val="00811BC2"/>
    <w:rsid w:val="00812C13"/>
    <w:rsid w:val="00812D3E"/>
    <w:rsid w:val="008132D9"/>
    <w:rsid w:val="00814097"/>
    <w:rsid w:val="0081572E"/>
    <w:rsid w:val="00816282"/>
    <w:rsid w:val="00817CE2"/>
    <w:rsid w:val="00820A56"/>
    <w:rsid w:val="00820CF5"/>
    <w:rsid w:val="00820E8D"/>
    <w:rsid w:val="008211B6"/>
    <w:rsid w:val="008212AD"/>
    <w:rsid w:val="00824883"/>
    <w:rsid w:val="00824F1A"/>
    <w:rsid w:val="008255E8"/>
    <w:rsid w:val="00825603"/>
    <w:rsid w:val="008267A3"/>
    <w:rsid w:val="00826865"/>
    <w:rsid w:val="00827747"/>
    <w:rsid w:val="0083086E"/>
    <w:rsid w:val="0083121B"/>
    <w:rsid w:val="00831C63"/>
    <w:rsid w:val="0083262F"/>
    <w:rsid w:val="00832F2A"/>
    <w:rsid w:val="0083327E"/>
    <w:rsid w:val="008332BF"/>
    <w:rsid w:val="00833330"/>
    <w:rsid w:val="008334B7"/>
    <w:rsid w:val="00833D0D"/>
    <w:rsid w:val="008349BE"/>
    <w:rsid w:val="00834DA5"/>
    <w:rsid w:val="00835A33"/>
    <w:rsid w:val="00837C3E"/>
    <w:rsid w:val="00837DCE"/>
    <w:rsid w:val="008418D4"/>
    <w:rsid w:val="00843521"/>
    <w:rsid w:val="00843A1A"/>
    <w:rsid w:val="00843CDB"/>
    <w:rsid w:val="008477BC"/>
    <w:rsid w:val="00850545"/>
    <w:rsid w:val="0085251C"/>
    <w:rsid w:val="00852CF9"/>
    <w:rsid w:val="0085379F"/>
    <w:rsid w:val="00856100"/>
    <w:rsid w:val="00856DBF"/>
    <w:rsid w:val="00861F1C"/>
    <w:rsid w:val="008628C6"/>
    <w:rsid w:val="00862A1D"/>
    <w:rsid w:val="008630BC"/>
    <w:rsid w:val="008635AD"/>
    <w:rsid w:val="00863C23"/>
    <w:rsid w:val="00865893"/>
    <w:rsid w:val="00866E4A"/>
    <w:rsid w:val="00866F6F"/>
    <w:rsid w:val="008671E6"/>
    <w:rsid w:val="00867846"/>
    <w:rsid w:val="00867D05"/>
    <w:rsid w:val="0087063D"/>
    <w:rsid w:val="008718D0"/>
    <w:rsid w:val="008719B7"/>
    <w:rsid w:val="00874B54"/>
    <w:rsid w:val="00875ABE"/>
    <w:rsid w:val="00875E43"/>
    <w:rsid w:val="00875F55"/>
    <w:rsid w:val="008772BE"/>
    <w:rsid w:val="008803D6"/>
    <w:rsid w:val="00880DC1"/>
    <w:rsid w:val="008812B0"/>
    <w:rsid w:val="00882682"/>
    <w:rsid w:val="00883D8E"/>
    <w:rsid w:val="00884369"/>
    <w:rsid w:val="00884870"/>
    <w:rsid w:val="00884D43"/>
    <w:rsid w:val="008871D9"/>
    <w:rsid w:val="00890FDD"/>
    <w:rsid w:val="00891E44"/>
    <w:rsid w:val="00892C37"/>
    <w:rsid w:val="00894F44"/>
    <w:rsid w:val="0089523E"/>
    <w:rsid w:val="008955D1"/>
    <w:rsid w:val="00895AD2"/>
    <w:rsid w:val="00896657"/>
    <w:rsid w:val="0089706B"/>
    <w:rsid w:val="008A012C"/>
    <w:rsid w:val="008A0150"/>
    <w:rsid w:val="008A22A5"/>
    <w:rsid w:val="008A28E2"/>
    <w:rsid w:val="008A3E95"/>
    <w:rsid w:val="008A4C1E"/>
    <w:rsid w:val="008A4E4D"/>
    <w:rsid w:val="008A5149"/>
    <w:rsid w:val="008A5251"/>
    <w:rsid w:val="008A7339"/>
    <w:rsid w:val="008B0175"/>
    <w:rsid w:val="008B1DC4"/>
    <w:rsid w:val="008B329D"/>
    <w:rsid w:val="008B40A8"/>
    <w:rsid w:val="008B4FFF"/>
    <w:rsid w:val="008B5735"/>
    <w:rsid w:val="008B577C"/>
    <w:rsid w:val="008B59E7"/>
    <w:rsid w:val="008B6788"/>
    <w:rsid w:val="008B7689"/>
    <w:rsid w:val="008B76E6"/>
    <w:rsid w:val="008B779C"/>
    <w:rsid w:val="008B7D6F"/>
    <w:rsid w:val="008C080B"/>
    <w:rsid w:val="008C1F06"/>
    <w:rsid w:val="008C309B"/>
    <w:rsid w:val="008C36DB"/>
    <w:rsid w:val="008C36E2"/>
    <w:rsid w:val="008C4333"/>
    <w:rsid w:val="008C54F2"/>
    <w:rsid w:val="008C61F1"/>
    <w:rsid w:val="008C6235"/>
    <w:rsid w:val="008C6FCB"/>
    <w:rsid w:val="008C714A"/>
    <w:rsid w:val="008C72B4"/>
    <w:rsid w:val="008C7B2E"/>
    <w:rsid w:val="008D04D8"/>
    <w:rsid w:val="008D14C5"/>
    <w:rsid w:val="008D3569"/>
    <w:rsid w:val="008D3BE3"/>
    <w:rsid w:val="008D3FBE"/>
    <w:rsid w:val="008D4109"/>
    <w:rsid w:val="008D6275"/>
    <w:rsid w:val="008E1838"/>
    <w:rsid w:val="008E2C2B"/>
    <w:rsid w:val="008E2DDC"/>
    <w:rsid w:val="008E3824"/>
    <w:rsid w:val="008E3C61"/>
    <w:rsid w:val="008E3EA7"/>
    <w:rsid w:val="008E47F8"/>
    <w:rsid w:val="008E5040"/>
    <w:rsid w:val="008E6551"/>
    <w:rsid w:val="008E7EE9"/>
    <w:rsid w:val="008F13A0"/>
    <w:rsid w:val="008F27EA"/>
    <w:rsid w:val="008F283D"/>
    <w:rsid w:val="008F31CE"/>
    <w:rsid w:val="008F39EB"/>
    <w:rsid w:val="008F3CA6"/>
    <w:rsid w:val="008F43BB"/>
    <w:rsid w:val="008F4C17"/>
    <w:rsid w:val="008F52D7"/>
    <w:rsid w:val="008F5A4B"/>
    <w:rsid w:val="008F66C2"/>
    <w:rsid w:val="008F740F"/>
    <w:rsid w:val="008F7B78"/>
    <w:rsid w:val="009005E6"/>
    <w:rsid w:val="00900ACF"/>
    <w:rsid w:val="00900DAF"/>
    <w:rsid w:val="009016CF"/>
    <w:rsid w:val="009030FB"/>
    <w:rsid w:val="0090415D"/>
    <w:rsid w:val="00904968"/>
    <w:rsid w:val="00911C30"/>
    <w:rsid w:val="00913FC8"/>
    <w:rsid w:val="00914DB5"/>
    <w:rsid w:val="00915A38"/>
    <w:rsid w:val="009161EA"/>
    <w:rsid w:val="00916C91"/>
    <w:rsid w:val="00920330"/>
    <w:rsid w:val="00922821"/>
    <w:rsid w:val="00923380"/>
    <w:rsid w:val="0092348C"/>
    <w:rsid w:val="00923804"/>
    <w:rsid w:val="00923FBA"/>
    <w:rsid w:val="0092414A"/>
    <w:rsid w:val="00924E20"/>
    <w:rsid w:val="00924F68"/>
    <w:rsid w:val="00925BBA"/>
    <w:rsid w:val="00927090"/>
    <w:rsid w:val="00930553"/>
    <w:rsid w:val="00930ACD"/>
    <w:rsid w:val="0093178F"/>
    <w:rsid w:val="00932167"/>
    <w:rsid w:val="00932ADC"/>
    <w:rsid w:val="00933286"/>
    <w:rsid w:val="00933624"/>
    <w:rsid w:val="00933986"/>
    <w:rsid w:val="00934806"/>
    <w:rsid w:val="00936ABE"/>
    <w:rsid w:val="009377ED"/>
    <w:rsid w:val="009415F1"/>
    <w:rsid w:val="0094174B"/>
    <w:rsid w:val="009453C3"/>
    <w:rsid w:val="00952911"/>
    <w:rsid w:val="009530DD"/>
    <w:rsid w:val="009531DF"/>
    <w:rsid w:val="00954381"/>
    <w:rsid w:val="00955D15"/>
    <w:rsid w:val="00955E6F"/>
    <w:rsid w:val="0095612A"/>
    <w:rsid w:val="0095686B"/>
    <w:rsid w:val="00956FCD"/>
    <w:rsid w:val="0095751B"/>
    <w:rsid w:val="009609B6"/>
    <w:rsid w:val="00960A24"/>
    <w:rsid w:val="0096198A"/>
    <w:rsid w:val="00962009"/>
    <w:rsid w:val="0096300B"/>
    <w:rsid w:val="00963019"/>
    <w:rsid w:val="00963289"/>
    <w:rsid w:val="00963647"/>
    <w:rsid w:val="00963864"/>
    <w:rsid w:val="00963AF2"/>
    <w:rsid w:val="009651DD"/>
    <w:rsid w:val="00965C7D"/>
    <w:rsid w:val="00966D2D"/>
    <w:rsid w:val="009674A2"/>
    <w:rsid w:val="00967AFD"/>
    <w:rsid w:val="00970840"/>
    <w:rsid w:val="00971309"/>
    <w:rsid w:val="00971A44"/>
    <w:rsid w:val="00972325"/>
    <w:rsid w:val="00976895"/>
    <w:rsid w:val="00976D71"/>
    <w:rsid w:val="0098087C"/>
    <w:rsid w:val="00981BF9"/>
    <w:rsid w:val="00981C9E"/>
    <w:rsid w:val="00981CC5"/>
    <w:rsid w:val="00982536"/>
    <w:rsid w:val="00982F69"/>
    <w:rsid w:val="00983115"/>
    <w:rsid w:val="00984748"/>
    <w:rsid w:val="0098518B"/>
    <w:rsid w:val="00986192"/>
    <w:rsid w:val="00987D2C"/>
    <w:rsid w:val="0099140B"/>
    <w:rsid w:val="00991B3A"/>
    <w:rsid w:val="009936FD"/>
    <w:rsid w:val="00993D24"/>
    <w:rsid w:val="009945E1"/>
    <w:rsid w:val="00995841"/>
    <w:rsid w:val="00996007"/>
    <w:rsid w:val="009966FF"/>
    <w:rsid w:val="00996F08"/>
    <w:rsid w:val="00997034"/>
    <w:rsid w:val="009971A9"/>
    <w:rsid w:val="009A066B"/>
    <w:rsid w:val="009A0776"/>
    <w:rsid w:val="009A0A88"/>
    <w:rsid w:val="009A0FDB"/>
    <w:rsid w:val="009A1C85"/>
    <w:rsid w:val="009A29BF"/>
    <w:rsid w:val="009A37D5"/>
    <w:rsid w:val="009A3DC2"/>
    <w:rsid w:val="009A4F0E"/>
    <w:rsid w:val="009A5E40"/>
    <w:rsid w:val="009A5F9A"/>
    <w:rsid w:val="009A78FF"/>
    <w:rsid w:val="009A7EC2"/>
    <w:rsid w:val="009B0A60"/>
    <w:rsid w:val="009B1C19"/>
    <w:rsid w:val="009B2F0B"/>
    <w:rsid w:val="009B31B4"/>
    <w:rsid w:val="009B4417"/>
    <w:rsid w:val="009B4592"/>
    <w:rsid w:val="009B496C"/>
    <w:rsid w:val="009B4C38"/>
    <w:rsid w:val="009B4DFC"/>
    <w:rsid w:val="009B56CF"/>
    <w:rsid w:val="009B5BD0"/>
    <w:rsid w:val="009B60AA"/>
    <w:rsid w:val="009B6A1D"/>
    <w:rsid w:val="009B71F3"/>
    <w:rsid w:val="009B7B14"/>
    <w:rsid w:val="009C08F5"/>
    <w:rsid w:val="009C12E7"/>
    <w:rsid w:val="009C137D"/>
    <w:rsid w:val="009C166E"/>
    <w:rsid w:val="009C17F8"/>
    <w:rsid w:val="009C2421"/>
    <w:rsid w:val="009C2935"/>
    <w:rsid w:val="009C2A24"/>
    <w:rsid w:val="009C44EA"/>
    <w:rsid w:val="009C4587"/>
    <w:rsid w:val="009C56BE"/>
    <w:rsid w:val="009C634A"/>
    <w:rsid w:val="009C6AD3"/>
    <w:rsid w:val="009D063C"/>
    <w:rsid w:val="009D087D"/>
    <w:rsid w:val="009D0A91"/>
    <w:rsid w:val="009D1380"/>
    <w:rsid w:val="009D20AA"/>
    <w:rsid w:val="009D22FC"/>
    <w:rsid w:val="009D23F7"/>
    <w:rsid w:val="009D3904"/>
    <w:rsid w:val="009D3D77"/>
    <w:rsid w:val="009D4319"/>
    <w:rsid w:val="009D558E"/>
    <w:rsid w:val="009D57E5"/>
    <w:rsid w:val="009D663F"/>
    <w:rsid w:val="009D6C80"/>
    <w:rsid w:val="009E000C"/>
    <w:rsid w:val="009E0F6F"/>
    <w:rsid w:val="009E2846"/>
    <w:rsid w:val="009E2EF5"/>
    <w:rsid w:val="009E3EE1"/>
    <w:rsid w:val="009E435E"/>
    <w:rsid w:val="009E4BA9"/>
    <w:rsid w:val="009E6B8C"/>
    <w:rsid w:val="009F0934"/>
    <w:rsid w:val="009F0A3C"/>
    <w:rsid w:val="009F0BB2"/>
    <w:rsid w:val="009F1E62"/>
    <w:rsid w:val="009F43AA"/>
    <w:rsid w:val="009F55FD"/>
    <w:rsid w:val="009F5B59"/>
    <w:rsid w:val="009F7DF3"/>
    <w:rsid w:val="009F7EA4"/>
    <w:rsid w:val="009F7F80"/>
    <w:rsid w:val="00A002CB"/>
    <w:rsid w:val="00A01316"/>
    <w:rsid w:val="00A01A36"/>
    <w:rsid w:val="00A01EDC"/>
    <w:rsid w:val="00A02117"/>
    <w:rsid w:val="00A04A82"/>
    <w:rsid w:val="00A05C7B"/>
    <w:rsid w:val="00A05FB5"/>
    <w:rsid w:val="00A0780F"/>
    <w:rsid w:val="00A07C76"/>
    <w:rsid w:val="00A10019"/>
    <w:rsid w:val="00A103BD"/>
    <w:rsid w:val="00A11052"/>
    <w:rsid w:val="00A11572"/>
    <w:rsid w:val="00A11A8D"/>
    <w:rsid w:val="00A11F48"/>
    <w:rsid w:val="00A1287A"/>
    <w:rsid w:val="00A140C4"/>
    <w:rsid w:val="00A1462A"/>
    <w:rsid w:val="00A15303"/>
    <w:rsid w:val="00A15D01"/>
    <w:rsid w:val="00A164F1"/>
    <w:rsid w:val="00A169E2"/>
    <w:rsid w:val="00A16D2E"/>
    <w:rsid w:val="00A20B92"/>
    <w:rsid w:val="00A20CFB"/>
    <w:rsid w:val="00A22C01"/>
    <w:rsid w:val="00A22F6E"/>
    <w:rsid w:val="00A24B56"/>
    <w:rsid w:val="00A24F21"/>
    <w:rsid w:val="00A24FAC"/>
    <w:rsid w:val="00A2668A"/>
    <w:rsid w:val="00A27C2E"/>
    <w:rsid w:val="00A307F9"/>
    <w:rsid w:val="00A31240"/>
    <w:rsid w:val="00A31445"/>
    <w:rsid w:val="00A31DF6"/>
    <w:rsid w:val="00A32EF8"/>
    <w:rsid w:val="00A34600"/>
    <w:rsid w:val="00A36991"/>
    <w:rsid w:val="00A40177"/>
    <w:rsid w:val="00A40F41"/>
    <w:rsid w:val="00A4114C"/>
    <w:rsid w:val="00A421AA"/>
    <w:rsid w:val="00A4319D"/>
    <w:rsid w:val="00A43BFF"/>
    <w:rsid w:val="00A44CA2"/>
    <w:rsid w:val="00A464E4"/>
    <w:rsid w:val="00A468AF"/>
    <w:rsid w:val="00A46E9C"/>
    <w:rsid w:val="00A476AE"/>
    <w:rsid w:val="00A47767"/>
    <w:rsid w:val="00A5089E"/>
    <w:rsid w:val="00A5140C"/>
    <w:rsid w:val="00A518A8"/>
    <w:rsid w:val="00A519EE"/>
    <w:rsid w:val="00A52521"/>
    <w:rsid w:val="00A529E1"/>
    <w:rsid w:val="00A5319F"/>
    <w:rsid w:val="00A53773"/>
    <w:rsid w:val="00A53D3B"/>
    <w:rsid w:val="00A55454"/>
    <w:rsid w:val="00A55C0A"/>
    <w:rsid w:val="00A55D8C"/>
    <w:rsid w:val="00A5714A"/>
    <w:rsid w:val="00A6068F"/>
    <w:rsid w:val="00A61D65"/>
    <w:rsid w:val="00A62896"/>
    <w:rsid w:val="00A6361F"/>
    <w:rsid w:val="00A63852"/>
    <w:rsid w:val="00A63DC2"/>
    <w:rsid w:val="00A64826"/>
    <w:rsid w:val="00A64E41"/>
    <w:rsid w:val="00A65AFA"/>
    <w:rsid w:val="00A66684"/>
    <w:rsid w:val="00A673BC"/>
    <w:rsid w:val="00A676FA"/>
    <w:rsid w:val="00A67998"/>
    <w:rsid w:val="00A702B4"/>
    <w:rsid w:val="00A70357"/>
    <w:rsid w:val="00A71AF8"/>
    <w:rsid w:val="00A7214D"/>
    <w:rsid w:val="00A72452"/>
    <w:rsid w:val="00A74466"/>
    <w:rsid w:val="00A74777"/>
    <w:rsid w:val="00A74954"/>
    <w:rsid w:val="00A75DA0"/>
    <w:rsid w:val="00A76646"/>
    <w:rsid w:val="00A8007F"/>
    <w:rsid w:val="00A81EF8"/>
    <w:rsid w:val="00A8252E"/>
    <w:rsid w:val="00A83CA7"/>
    <w:rsid w:val="00A84644"/>
    <w:rsid w:val="00A84ED0"/>
    <w:rsid w:val="00A85172"/>
    <w:rsid w:val="00A85940"/>
    <w:rsid w:val="00A86144"/>
    <w:rsid w:val="00A86199"/>
    <w:rsid w:val="00A86A96"/>
    <w:rsid w:val="00A91050"/>
    <w:rsid w:val="00A919E1"/>
    <w:rsid w:val="00A92DE4"/>
    <w:rsid w:val="00A93CC6"/>
    <w:rsid w:val="00A93FAB"/>
    <w:rsid w:val="00A9441F"/>
    <w:rsid w:val="00A94786"/>
    <w:rsid w:val="00A94F4A"/>
    <w:rsid w:val="00A953DB"/>
    <w:rsid w:val="00A96720"/>
    <w:rsid w:val="00A97C49"/>
    <w:rsid w:val="00AA1627"/>
    <w:rsid w:val="00AA2D7F"/>
    <w:rsid w:val="00AA3330"/>
    <w:rsid w:val="00AA4222"/>
    <w:rsid w:val="00AA42D4"/>
    <w:rsid w:val="00AA4D5D"/>
    <w:rsid w:val="00AA4F7F"/>
    <w:rsid w:val="00AA58FD"/>
    <w:rsid w:val="00AA6C81"/>
    <w:rsid w:val="00AA6D95"/>
    <w:rsid w:val="00AA7516"/>
    <w:rsid w:val="00AA78AB"/>
    <w:rsid w:val="00AB13F3"/>
    <w:rsid w:val="00AB1636"/>
    <w:rsid w:val="00AB1D74"/>
    <w:rsid w:val="00AB2573"/>
    <w:rsid w:val="00AB34A5"/>
    <w:rsid w:val="00AB365E"/>
    <w:rsid w:val="00AB36B5"/>
    <w:rsid w:val="00AB3775"/>
    <w:rsid w:val="00AB3C4B"/>
    <w:rsid w:val="00AB46F9"/>
    <w:rsid w:val="00AB53B3"/>
    <w:rsid w:val="00AB592D"/>
    <w:rsid w:val="00AB5B00"/>
    <w:rsid w:val="00AB6309"/>
    <w:rsid w:val="00AB6469"/>
    <w:rsid w:val="00AB78E7"/>
    <w:rsid w:val="00AB7EE1"/>
    <w:rsid w:val="00AC0074"/>
    <w:rsid w:val="00AC05AA"/>
    <w:rsid w:val="00AC1B7E"/>
    <w:rsid w:val="00AC39F8"/>
    <w:rsid w:val="00AC3B3B"/>
    <w:rsid w:val="00AC3EA7"/>
    <w:rsid w:val="00AC63BA"/>
    <w:rsid w:val="00AC6727"/>
    <w:rsid w:val="00AC6827"/>
    <w:rsid w:val="00AC6CDC"/>
    <w:rsid w:val="00AC7CA0"/>
    <w:rsid w:val="00AD0972"/>
    <w:rsid w:val="00AD1495"/>
    <w:rsid w:val="00AD2E7A"/>
    <w:rsid w:val="00AD3CBB"/>
    <w:rsid w:val="00AD4ABB"/>
    <w:rsid w:val="00AD5394"/>
    <w:rsid w:val="00AD6FE7"/>
    <w:rsid w:val="00AE15EA"/>
    <w:rsid w:val="00AE2335"/>
    <w:rsid w:val="00AE3D14"/>
    <w:rsid w:val="00AE3DC2"/>
    <w:rsid w:val="00AE3E53"/>
    <w:rsid w:val="00AE40EC"/>
    <w:rsid w:val="00AE41AA"/>
    <w:rsid w:val="00AE4E81"/>
    <w:rsid w:val="00AE4ED6"/>
    <w:rsid w:val="00AE4F94"/>
    <w:rsid w:val="00AE541E"/>
    <w:rsid w:val="00AE56F2"/>
    <w:rsid w:val="00AE6611"/>
    <w:rsid w:val="00AE6A93"/>
    <w:rsid w:val="00AE7A99"/>
    <w:rsid w:val="00AF13A3"/>
    <w:rsid w:val="00AF311A"/>
    <w:rsid w:val="00AF7A12"/>
    <w:rsid w:val="00AF7E29"/>
    <w:rsid w:val="00B007EF"/>
    <w:rsid w:val="00B01C0E"/>
    <w:rsid w:val="00B02798"/>
    <w:rsid w:val="00B02ACB"/>
    <w:rsid w:val="00B02B41"/>
    <w:rsid w:val="00B0371D"/>
    <w:rsid w:val="00B045E1"/>
    <w:rsid w:val="00B04F31"/>
    <w:rsid w:val="00B07DE0"/>
    <w:rsid w:val="00B1087B"/>
    <w:rsid w:val="00B12806"/>
    <w:rsid w:val="00B12F98"/>
    <w:rsid w:val="00B134B6"/>
    <w:rsid w:val="00B14867"/>
    <w:rsid w:val="00B148B7"/>
    <w:rsid w:val="00B15724"/>
    <w:rsid w:val="00B15B90"/>
    <w:rsid w:val="00B17B89"/>
    <w:rsid w:val="00B217C9"/>
    <w:rsid w:val="00B2418D"/>
    <w:rsid w:val="00B24A04"/>
    <w:rsid w:val="00B277CD"/>
    <w:rsid w:val="00B306CB"/>
    <w:rsid w:val="00B30CFA"/>
    <w:rsid w:val="00B310BA"/>
    <w:rsid w:val="00B31B01"/>
    <w:rsid w:val="00B32082"/>
    <w:rsid w:val="00B328B6"/>
    <w:rsid w:val="00B3290A"/>
    <w:rsid w:val="00B33898"/>
    <w:rsid w:val="00B34942"/>
    <w:rsid w:val="00B34E4A"/>
    <w:rsid w:val="00B34E97"/>
    <w:rsid w:val="00B353DD"/>
    <w:rsid w:val="00B36347"/>
    <w:rsid w:val="00B40041"/>
    <w:rsid w:val="00B40190"/>
    <w:rsid w:val="00B40D84"/>
    <w:rsid w:val="00B41B02"/>
    <w:rsid w:val="00B41E45"/>
    <w:rsid w:val="00B43317"/>
    <w:rsid w:val="00B43442"/>
    <w:rsid w:val="00B44244"/>
    <w:rsid w:val="00B44293"/>
    <w:rsid w:val="00B44E1D"/>
    <w:rsid w:val="00B4566C"/>
    <w:rsid w:val="00B4773C"/>
    <w:rsid w:val="00B50039"/>
    <w:rsid w:val="00B50249"/>
    <w:rsid w:val="00B50795"/>
    <w:rsid w:val="00B50EB5"/>
    <w:rsid w:val="00B511D9"/>
    <w:rsid w:val="00B51DCF"/>
    <w:rsid w:val="00B52796"/>
    <w:rsid w:val="00B5282A"/>
    <w:rsid w:val="00B538F4"/>
    <w:rsid w:val="00B541A0"/>
    <w:rsid w:val="00B545FE"/>
    <w:rsid w:val="00B5528F"/>
    <w:rsid w:val="00B5721E"/>
    <w:rsid w:val="00B5793E"/>
    <w:rsid w:val="00B6012B"/>
    <w:rsid w:val="00B60142"/>
    <w:rsid w:val="00B606F4"/>
    <w:rsid w:val="00B60B66"/>
    <w:rsid w:val="00B620F6"/>
    <w:rsid w:val="00B666F6"/>
    <w:rsid w:val="00B6704F"/>
    <w:rsid w:val="00B67E23"/>
    <w:rsid w:val="00B71167"/>
    <w:rsid w:val="00B721BA"/>
    <w:rsid w:val="00B724E8"/>
    <w:rsid w:val="00B72642"/>
    <w:rsid w:val="00B72997"/>
    <w:rsid w:val="00B72F2B"/>
    <w:rsid w:val="00B73A61"/>
    <w:rsid w:val="00B73DBA"/>
    <w:rsid w:val="00B761FA"/>
    <w:rsid w:val="00B764EB"/>
    <w:rsid w:val="00B76C2C"/>
    <w:rsid w:val="00B76DD6"/>
    <w:rsid w:val="00B77AEF"/>
    <w:rsid w:val="00B81327"/>
    <w:rsid w:val="00B81B08"/>
    <w:rsid w:val="00B8236E"/>
    <w:rsid w:val="00B83910"/>
    <w:rsid w:val="00B83B16"/>
    <w:rsid w:val="00B84C13"/>
    <w:rsid w:val="00B855F0"/>
    <w:rsid w:val="00B861FF"/>
    <w:rsid w:val="00B86983"/>
    <w:rsid w:val="00B90854"/>
    <w:rsid w:val="00B91703"/>
    <w:rsid w:val="00B917CB"/>
    <w:rsid w:val="00B923AC"/>
    <w:rsid w:val="00B92607"/>
    <w:rsid w:val="00B927C6"/>
    <w:rsid w:val="00B9300F"/>
    <w:rsid w:val="00B930CA"/>
    <w:rsid w:val="00B937C0"/>
    <w:rsid w:val="00B93AF8"/>
    <w:rsid w:val="00B93CE0"/>
    <w:rsid w:val="00B9516C"/>
    <w:rsid w:val="00B95B1D"/>
    <w:rsid w:val="00B95EEF"/>
    <w:rsid w:val="00B9665F"/>
    <w:rsid w:val="00B969AA"/>
    <w:rsid w:val="00B975EA"/>
    <w:rsid w:val="00BA0377"/>
    <w:rsid w:val="00BA0398"/>
    <w:rsid w:val="00BA0844"/>
    <w:rsid w:val="00BA08B4"/>
    <w:rsid w:val="00BA0D56"/>
    <w:rsid w:val="00BA1756"/>
    <w:rsid w:val="00BA18BB"/>
    <w:rsid w:val="00BA18EF"/>
    <w:rsid w:val="00BA268E"/>
    <w:rsid w:val="00BA27C8"/>
    <w:rsid w:val="00BA2F09"/>
    <w:rsid w:val="00BA5216"/>
    <w:rsid w:val="00BA69E1"/>
    <w:rsid w:val="00BB021A"/>
    <w:rsid w:val="00BB0F03"/>
    <w:rsid w:val="00BB10A2"/>
    <w:rsid w:val="00BB166E"/>
    <w:rsid w:val="00BB3115"/>
    <w:rsid w:val="00BB39B4"/>
    <w:rsid w:val="00BB4184"/>
    <w:rsid w:val="00BB46B3"/>
    <w:rsid w:val="00BB4818"/>
    <w:rsid w:val="00BB4AC3"/>
    <w:rsid w:val="00BB4B6F"/>
    <w:rsid w:val="00BB57CB"/>
    <w:rsid w:val="00BB5A0B"/>
    <w:rsid w:val="00BB5A48"/>
    <w:rsid w:val="00BB5D9D"/>
    <w:rsid w:val="00BB73F0"/>
    <w:rsid w:val="00BB76E6"/>
    <w:rsid w:val="00BB7D29"/>
    <w:rsid w:val="00BB7E36"/>
    <w:rsid w:val="00BC014C"/>
    <w:rsid w:val="00BC0A36"/>
    <w:rsid w:val="00BC0D04"/>
    <w:rsid w:val="00BC14BD"/>
    <w:rsid w:val="00BC1EF9"/>
    <w:rsid w:val="00BC333F"/>
    <w:rsid w:val="00BC3B10"/>
    <w:rsid w:val="00BC3E71"/>
    <w:rsid w:val="00BC4898"/>
    <w:rsid w:val="00BC4D95"/>
    <w:rsid w:val="00BC58CE"/>
    <w:rsid w:val="00BC5E66"/>
    <w:rsid w:val="00BC6ACF"/>
    <w:rsid w:val="00BC795F"/>
    <w:rsid w:val="00BD02F8"/>
    <w:rsid w:val="00BD050E"/>
    <w:rsid w:val="00BD2396"/>
    <w:rsid w:val="00BD3506"/>
    <w:rsid w:val="00BD3B04"/>
    <w:rsid w:val="00BD3DEF"/>
    <w:rsid w:val="00BD4A8F"/>
    <w:rsid w:val="00BD4F62"/>
    <w:rsid w:val="00BD4FEA"/>
    <w:rsid w:val="00BD50B0"/>
    <w:rsid w:val="00BD510A"/>
    <w:rsid w:val="00BD5C2E"/>
    <w:rsid w:val="00BD6222"/>
    <w:rsid w:val="00BE18CD"/>
    <w:rsid w:val="00BE1A9E"/>
    <w:rsid w:val="00BE1CA8"/>
    <w:rsid w:val="00BE3666"/>
    <w:rsid w:val="00BE37CC"/>
    <w:rsid w:val="00BE39CA"/>
    <w:rsid w:val="00BE5876"/>
    <w:rsid w:val="00BE5ABE"/>
    <w:rsid w:val="00BE5D0A"/>
    <w:rsid w:val="00BE62C2"/>
    <w:rsid w:val="00BE6466"/>
    <w:rsid w:val="00BE6807"/>
    <w:rsid w:val="00BE72BB"/>
    <w:rsid w:val="00BE7583"/>
    <w:rsid w:val="00BE77EE"/>
    <w:rsid w:val="00BE7C43"/>
    <w:rsid w:val="00BE7F9A"/>
    <w:rsid w:val="00BF04A4"/>
    <w:rsid w:val="00BF302E"/>
    <w:rsid w:val="00BF31E6"/>
    <w:rsid w:val="00BF3362"/>
    <w:rsid w:val="00BF45E7"/>
    <w:rsid w:val="00BF4E21"/>
    <w:rsid w:val="00BF530B"/>
    <w:rsid w:val="00BF5DF7"/>
    <w:rsid w:val="00BF5F8B"/>
    <w:rsid w:val="00BF62D8"/>
    <w:rsid w:val="00BF6A1C"/>
    <w:rsid w:val="00BF6E13"/>
    <w:rsid w:val="00BF7125"/>
    <w:rsid w:val="00BF7F05"/>
    <w:rsid w:val="00C00392"/>
    <w:rsid w:val="00C00596"/>
    <w:rsid w:val="00C01BCA"/>
    <w:rsid w:val="00C02FCB"/>
    <w:rsid w:val="00C03188"/>
    <w:rsid w:val="00C03AAF"/>
    <w:rsid w:val="00C03D5F"/>
    <w:rsid w:val="00C04AF0"/>
    <w:rsid w:val="00C070F2"/>
    <w:rsid w:val="00C0770E"/>
    <w:rsid w:val="00C07E56"/>
    <w:rsid w:val="00C1239E"/>
    <w:rsid w:val="00C12406"/>
    <w:rsid w:val="00C12B87"/>
    <w:rsid w:val="00C130CF"/>
    <w:rsid w:val="00C13661"/>
    <w:rsid w:val="00C14B20"/>
    <w:rsid w:val="00C14E88"/>
    <w:rsid w:val="00C16251"/>
    <w:rsid w:val="00C1668E"/>
    <w:rsid w:val="00C167DF"/>
    <w:rsid w:val="00C16C29"/>
    <w:rsid w:val="00C16C3B"/>
    <w:rsid w:val="00C1733A"/>
    <w:rsid w:val="00C17F56"/>
    <w:rsid w:val="00C20F76"/>
    <w:rsid w:val="00C2125B"/>
    <w:rsid w:val="00C236D3"/>
    <w:rsid w:val="00C23BB4"/>
    <w:rsid w:val="00C252E5"/>
    <w:rsid w:val="00C2670D"/>
    <w:rsid w:val="00C272B8"/>
    <w:rsid w:val="00C27723"/>
    <w:rsid w:val="00C30267"/>
    <w:rsid w:val="00C30725"/>
    <w:rsid w:val="00C31360"/>
    <w:rsid w:val="00C3335A"/>
    <w:rsid w:val="00C33569"/>
    <w:rsid w:val="00C33B67"/>
    <w:rsid w:val="00C33BB3"/>
    <w:rsid w:val="00C33D9A"/>
    <w:rsid w:val="00C34982"/>
    <w:rsid w:val="00C35828"/>
    <w:rsid w:val="00C36A36"/>
    <w:rsid w:val="00C36C08"/>
    <w:rsid w:val="00C40281"/>
    <w:rsid w:val="00C408F8"/>
    <w:rsid w:val="00C41501"/>
    <w:rsid w:val="00C41E35"/>
    <w:rsid w:val="00C429F3"/>
    <w:rsid w:val="00C44145"/>
    <w:rsid w:val="00C45A96"/>
    <w:rsid w:val="00C461A9"/>
    <w:rsid w:val="00C46309"/>
    <w:rsid w:val="00C46C97"/>
    <w:rsid w:val="00C47253"/>
    <w:rsid w:val="00C508D2"/>
    <w:rsid w:val="00C51D3A"/>
    <w:rsid w:val="00C51DD9"/>
    <w:rsid w:val="00C51FDC"/>
    <w:rsid w:val="00C553CE"/>
    <w:rsid w:val="00C568DF"/>
    <w:rsid w:val="00C60001"/>
    <w:rsid w:val="00C60786"/>
    <w:rsid w:val="00C61DA2"/>
    <w:rsid w:val="00C622DC"/>
    <w:rsid w:val="00C63C1C"/>
    <w:rsid w:val="00C64125"/>
    <w:rsid w:val="00C66894"/>
    <w:rsid w:val="00C66971"/>
    <w:rsid w:val="00C66F46"/>
    <w:rsid w:val="00C67A6D"/>
    <w:rsid w:val="00C71B6A"/>
    <w:rsid w:val="00C71E37"/>
    <w:rsid w:val="00C72A4D"/>
    <w:rsid w:val="00C74044"/>
    <w:rsid w:val="00C771B0"/>
    <w:rsid w:val="00C7765D"/>
    <w:rsid w:val="00C805EF"/>
    <w:rsid w:val="00C80C12"/>
    <w:rsid w:val="00C810B5"/>
    <w:rsid w:val="00C81169"/>
    <w:rsid w:val="00C8149E"/>
    <w:rsid w:val="00C81557"/>
    <w:rsid w:val="00C81FBA"/>
    <w:rsid w:val="00C8212A"/>
    <w:rsid w:val="00C82A58"/>
    <w:rsid w:val="00C830F3"/>
    <w:rsid w:val="00C848A0"/>
    <w:rsid w:val="00C85A4F"/>
    <w:rsid w:val="00C87AB0"/>
    <w:rsid w:val="00C91D31"/>
    <w:rsid w:val="00C91D6B"/>
    <w:rsid w:val="00C91D72"/>
    <w:rsid w:val="00C92636"/>
    <w:rsid w:val="00C9264D"/>
    <w:rsid w:val="00C92AD0"/>
    <w:rsid w:val="00C958AE"/>
    <w:rsid w:val="00C96409"/>
    <w:rsid w:val="00C9672A"/>
    <w:rsid w:val="00C969E4"/>
    <w:rsid w:val="00C97CE3"/>
    <w:rsid w:val="00CA08E0"/>
    <w:rsid w:val="00CA0FB8"/>
    <w:rsid w:val="00CA2102"/>
    <w:rsid w:val="00CA27A3"/>
    <w:rsid w:val="00CA6D63"/>
    <w:rsid w:val="00CA72F3"/>
    <w:rsid w:val="00CA766D"/>
    <w:rsid w:val="00CA7DEB"/>
    <w:rsid w:val="00CB1346"/>
    <w:rsid w:val="00CB1742"/>
    <w:rsid w:val="00CB188D"/>
    <w:rsid w:val="00CB1F7F"/>
    <w:rsid w:val="00CB2461"/>
    <w:rsid w:val="00CB2912"/>
    <w:rsid w:val="00CB383A"/>
    <w:rsid w:val="00CB3D03"/>
    <w:rsid w:val="00CB4BCC"/>
    <w:rsid w:val="00CB6A2E"/>
    <w:rsid w:val="00CB6D48"/>
    <w:rsid w:val="00CC00D7"/>
    <w:rsid w:val="00CC066D"/>
    <w:rsid w:val="00CC1351"/>
    <w:rsid w:val="00CC19E0"/>
    <w:rsid w:val="00CC1B6B"/>
    <w:rsid w:val="00CC40AF"/>
    <w:rsid w:val="00CC4447"/>
    <w:rsid w:val="00CC5120"/>
    <w:rsid w:val="00CC540C"/>
    <w:rsid w:val="00CC5D20"/>
    <w:rsid w:val="00CC6291"/>
    <w:rsid w:val="00CD081E"/>
    <w:rsid w:val="00CD0967"/>
    <w:rsid w:val="00CD0FE1"/>
    <w:rsid w:val="00CD110C"/>
    <w:rsid w:val="00CD12F3"/>
    <w:rsid w:val="00CD1FA2"/>
    <w:rsid w:val="00CD30DF"/>
    <w:rsid w:val="00CD33FB"/>
    <w:rsid w:val="00CD3CD9"/>
    <w:rsid w:val="00CD3EA0"/>
    <w:rsid w:val="00CD412F"/>
    <w:rsid w:val="00CD4299"/>
    <w:rsid w:val="00CD492A"/>
    <w:rsid w:val="00CD4A63"/>
    <w:rsid w:val="00CD5490"/>
    <w:rsid w:val="00CD78B5"/>
    <w:rsid w:val="00CE1511"/>
    <w:rsid w:val="00CE1E4C"/>
    <w:rsid w:val="00CE2A99"/>
    <w:rsid w:val="00CE307C"/>
    <w:rsid w:val="00CE3DFA"/>
    <w:rsid w:val="00CE4265"/>
    <w:rsid w:val="00CE5F0D"/>
    <w:rsid w:val="00CE5F76"/>
    <w:rsid w:val="00CE6EA1"/>
    <w:rsid w:val="00CE6FA1"/>
    <w:rsid w:val="00CF1542"/>
    <w:rsid w:val="00CF1843"/>
    <w:rsid w:val="00CF1953"/>
    <w:rsid w:val="00CF2697"/>
    <w:rsid w:val="00CF4B93"/>
    <w:rsid w:val="00CF4D23"/>
    <w:rsid w:val="00CF579E"/>
    <w:rsid w:val="00CF63FC"/>
    <w:rsid w:val="00CF77AE"/>
    <w:rsid w:val="00CF7996"/>
    <w:rsid w:val="00CF7D7D"/>
    <w:rsid w:val="00D01AC6"/>
    <w:rsid w:val="00D02191"/>
    <w:rsid w:val="00D0246D"/>
    <w:rsid w:val="00D02E41"/>
    <w:rsid w:val="00D030E4"/>
    <w:rsid w:val="00D04A86"/>
    <w:rsid w:val="00D06C2B"/>
    <w:rsid w:val="00D06E28"/>
    <w:rsid w:val="00D072B3"/>
    <w:rsid w:val="00D10236"/>
    <w:rsid w:val="00D107FD"/>
    <w:rsid w:val="00D1089A"/>
    <w:rsid w:val="00D1314F"/>
    <w:rsid w:val="00D13452"/>
    <w:rsid w:val="00D13C88"/>
    <w:rsid w:val="00D14421"/>
    <w:rsid w:val="00D1514D"/>
    <w:rsid w:val="00D169D6"/>
    <w:rsid w:val="00D16A85"/>
    <w:rsid w:val="00D16B8B"/>
    <w:rsid w:val="00D16EDC"/>
    <w:rsid w:val="00D174D8"/>
    <w:rsid w:val="00D177A8"/>
    <w:rsid w:val="00D1783E"/>
    <w:rsid w:val="00D21750"/>
    <w:rsid w:val="00D22821"/>
    <w:rsid w:val="00D22BE5"/>
    <w:rsid w:val="00D2411A"/>
    <w:rsid w:val="00D25472"/>
    <w:rsid w:val="00D26430"/>
    <w:rsid w:val="00D265A5"/>
    <w:rsid w:val="00D268E9"/>
    <w:rsid w:val="00D30559"/>
    <w:rsid w:val="00D32398"/>
    <w:rsid w:val="00D335F7"/>
    <w:rsid w:val="00D33635"/>
    <w:rsid w:val="00D34B85"/>
    <w:rsid w:val="00D34E4F"/>
    <w:rsid w:val="00D355BB"/>
    <w:rsid w:val="00D3566C"/>
    <w:rsid w:val="00D36B21"/>
    <w:rsid w:val="00D36F78"/>
    <w:rsid w:val="00D402B5"/>
    <w:rsid w:val="00D402C5"/>
    <w:rsid w:val="00D40510"/>
    <w:rsid w:val="00D4070D"/>
    <w:rsid w:val="00D40830"/>
    <w:rsid w:val="00D41B0A"/>
    <w:rsid w:val="00D4288C"/>
    <w:rsid w:val="00D43CA9"/>
    <w:rsid w:val="00D43F88"/>
    <w:rsid w:val="00D441D8"/>
    <w:rsid w:val="00D44B05"/>
    <w:rsid w:val="00D46296"/>
    <w:rsid w:val="00D46323"/>
    <w:rsid w:val="00D469A1"/>
    <w:rsid w:val="00D47D10"/>
    <w:rsid w:val="00D510F3"/>
    <w:rsid w:val="00D51BDC"/>
    <w:rsid w:val="00D5257A"/>
    <w:rsid w:val="00D52D0D"/>
    <w:rsid w:val="00D538DB"/>
    <w:rsid w:val="00D54395"/>
    <w:rsid w:val="00D55242"/>
    <w:rsid w:val="00D567FC"/>
    <w:rsid w:val="00D570B4"/>
    <w:rsid w:val="00D57A42"/>
    <w:rsid w:val="00D57E1B"/>
    <w:rsid w:val="00D61BE4"/>
    <w:rsid w:val="00D62081"/>
    <w:rsid w:val="00D63802"/>
    <w:rsid w:val="00D6384D"/>
    <w:rsid w:val="00D63A38"/>
    <w:rsid w:val="00D63AB5"/>
    <w:rsid w:val="00D6517F"/>
    <w:rsid w:val="00D67262"/>
    <w:rsid w:val="00D672CF"/>
    <w:rsid w:val="00D7264A"/>
    <w:rsid w:val="00D72E30"/>
    <w:rsid w:val="00D7321D"/>
    <w:rsid w:val="00D73618"/>
    <w:rsid w:val="00D740E6"/>
    <w:rsid w:val="00D74649"/>
    <w:rsid w:val="00D75079"/>
    <w:rsid w:val="00D75B44"/>
    <w:rsid w:val="00D76D7C"/>
    <w:rsid w:val="00D775C3"/>
    <w:rsid w:val="00D77BAC"/>
    <w:rsid w:val="00D80590"/>
    <w:rsid w:val="00D8098E"/>
    <w:rsid w:val="00D80EB5"/>
    <w:rsid w:val="00D80EBF"/>
    <w:rsid w:val="00D8123C"/>
    <w:rsid w:val="00D81262"/>
    <w:rsid w:val="00D8155E"/>
    <w:rsid w:val="00D81B10"/>
    <w:rsid w:val="00D82B5D"/>
    <w:rsid w:val="00D83592"/>
    <w:rsid w:val="00D83DDF"/>
    <w:rsid w:val="00D84534"/>
    <w:rsid w:val="00D84A8D"/>
    <w:rsid w:val="00D8504F"/>
    <w:rsid w:val="00D855C6"/>
    <w:rsid w:val="00D85CA5"/>
    <w:rsid w:val="00D866D8"/>
    <w:rsid w:val="00D8786D"/>
    <w:rsid w:val="00D904E0"/>
    <w:rsid w:val="00D91037"/>
    <w:rsid w:val="00D928DD"/>
    <w:rsid w:val="00D93CCE"/>
    <w:rsid w:val="00D941AF"/>
    <w:rsid w:val="00D9666A"/>
    <w:rsid w:val="00D97494"/>
    <w:rsid w:val="00DA0CD5"/>
    <w:rsid w:val="00DA2D77"/>
    <w:rsid w:val="00DA2EB6"/>
    <w:rsid w:val="00DA4030"/>
    <w:rsid w:val="00DA4966"/>
    <w:rsid w:val="00DA4B13"/>
    <w:rsid w:val="00DA4EB0"/>
    <w:rsid w:val="00DA50E0"/>
    <w:rsid w:val="00DA5F67"/>
    <w:rsid w:val="00DA5FED"/>
    <w:rsid w:val="00DA6058"/>
    <w:rsid w:val="00DA6109"/>
    <w:rsid w:val="00DA65B6"/>
    <w:rsid w:val="00DA78FE"/>
    <w:rsid w:val="00DA7F0D"/>
    <w:rsid w:val="00DB0258"/>
    <w:rsid w:val="00DB10BF"/>
    <w:rsid w:val="00DB2577"/>
    <w:rsid w:val="00DB379C"/>
    <w:rsid w:val="00DB3E6F"/>
    <w:rsid w:val="00DB3ED7"/>
    <w:rsid w:val="00DB42B9"/>
    <w:rsid w:val="00DB4DD4"/>
    <w:rsid w:val="00DB58F5"/>
    <w:rsid w:val="00DB6E04"/>
    <w:rsid w:val="00DB74F1"/>
    <w:rsid w:val="00DB7B4B"/>
    <w:rsid w:val="00DC05D1"/>
    <w:rsid w:val="00DC0990"/>
    <w:rsid w:val="00DC0D89"/>
    <w:rsid w:val="00DC0E00"/>
    <w:rsid w:val="00DC0ED8"/>
    <w:rsid w:val="00DC0EFD"/>
    <w:rsid w:val="00DC148E"/>
    <w:rsid w:val="00DC2B12"/>
    <w:rsid w:val="00DC3A82"/>
    <w:rsid w:val="00DC6F43"/>
    <w:rsid w:val="00DC780D"/>
    <w:rsid w:val="00DC7A4A"/>
    <w:rsid w:val="00DD0091"/>
    <w:rsid w:val="00DD0D5B"/>
    <w:rsid w:val="00DD1349"/>
    <w:rsid w:val="00DD178A"/>
    <w:rsid w:val="00DD17E9"/>
    <w:rsid w:val="00DD46AE"/>
    <w:rsid w:val="00DD4781"/>
    <w:rsid w:val="00DD4B0F"/>
    <w:rsid w:val="00DD4CA4"/>
    <w:rsid w:val="00DD5243"/>
    <w:rsid w:val="00DD5C9D"/>
    <w:rsid w:val="00DD64B4"/>
    <w:rsid w:val="00DE10B1"/>
    <w:rsid w:val="00DE1253"/>
    <w:rsid w:val="00DE1912"/>
    <w:rsid w:val="00DE1ADA"/>
    <w:rsid w:val="00DE3007"/>
    <w:rsid w:val="00DE372F"/>
    <w:rsid w:val="00DE3CD4"/>
    <w:rsid w:val="00DE3D11"/>
    <w:rsid w:val="00DE5887"/>
    <w:rsid w:val="00DE5F53"/>
    <w:rsid w:val="00DE60F1"/>
    <w:rsid w:val="00DE67C4"/>
    <w:rsid w:val="00DE7503"/>
    <w:rsid w:val="00DF1CAD"/>
    <w:rsid w:val="00DF2514"/>
    <w:rsid w:val="00DF2FC9"/>
    <w:rsid w:val="00DF3C40"/>
    <w:rsid w:val="00DF4B94"/>
    <w:rsid w:val="00DF6996"/>
    <w:rsid w:val="00DF6F3A"/>
    <w:rsid w:val="00DF6FD5"/>
    <w:rsid w:val="00DF796D"/>
    <w:rsid w:val="00DF7F9A"/>
    <w:rsid w:val="00E03956"/>
    <w:rsid w:val="00E06664"/>
    <w:rsid w:val="00E06D97"/>
    <w:rsid w:val="00E06DE5"/>
    <w:rsid w:val="00E079B9"/>
    <w:rsid w:val="00E07B0D"/>
    <w:rsid w:val="00E07B45"/>
    <w:rsid w:val="00E10D42"/>
    <w:rsid w:val="00E10DCA"/>
    <w:rsid w:val="00E10F9E"/>
    <w:rsid w:val="00E11C04"/>
    <w:rsid w:val="00E122F5"/>
    <w:rsid w:val="00E12B34"/>
    <w:rsid w:val="00E12BF1"/>
    <w:rsid w:val="00E12CE5"/>
    <w:rsid w:val="00E13B68"/>
    <w:rsid w:val="00E13B9A"/>
    <w:rsid w:val="00E13BFD"/>
    <w:rsid w:val="00E15EDD"/>
    <w:rsid w:val="00E16A51"/>
    <w:rsid w:val="00E20977"/>
    <w:rsid w:val="00E20D17"/>
    <w:rsid w:val="00E211DC"/>
    <w:rsid w:val="00E22129"/>
    <w:rsid w:val="00E225D9"/>
    <w:rsid w:val="00E2278F"/>
    <w:rsid w:val="00E22E2A"/>
    <w:rsid w:val="00E238EA"/>
    <w:rsid w:val="00E2427A"/>
    <w:rsid w:val="00E252A1"/>
    <w:rsid w:val="00E25512"/>
    <w:rsid w:val="00E26A2E"/>
    <w:rsid w:val="00E26B86"/>
    <w:rsid w:val="00E27221"/>
    <w:rsid w:val="00E3161F"/>
    <w:rsid w:val="00E31870"/>
    <w:rsid w:val="00E3370D"/>
    <w:rsid w:val="00E33724"/>
    <w:rsid w:val="00E341E0"/>
    <w:rsid w:val="00E34589"/>
    <w:rsid w:val="00E34B0A"/>
    <w:rsid w:val="00E34F15"/>
    <w:rsid w:val="00E36C87"/>
    <w:rsid w:val="00E37FD5"/>
    <w:rsid w:val="00E402F7"/>
    <w:rsid w:val="00E402FE"/>
    <w:rsid w:val="00E40405"/>
    <w:rsid w:val="00E404CB"/>
    <w:rsid w:val="00E4192C"/>
    <w:rsid w:val="00E41A10"/>
    <w:rsid w:val="00E41DE9"/>
    <w:rsid w:val="00E42037"/>
    <w:rsid w:val="00E43113"/>
    <w:rsid w:val="00E45D40"/>
    <w:rsid w:val="00E47075"/>
    <w:rsid w:val="00E472F5"/>
    <w:rsid w:val="00E50364"/>
    <w:rsid w:val="00E5202C"/>
    <w:rsid w:val="00E5213A"/>
    <w:rsid w:val="00E5331D"/>
    <w:rsid w:val="00E54E35"/>
    <w:rsid w:val="00E54E66"/>
    <w:rsid w:val="00E55C75"/>
    <w:rsid w:val="00E5643C"/>
    <w:rsid w:val="00E566F9"/>
    <w:rsid w:val="00E57927"/>
    <w:rsid w:val="00E61E25"/>
    <w:rsid w:val="00E62484"/>
    <w:rsid w:val="00E62B67"/>
    <w:rsid w:val="00E637A3"/>
    <w:rsid w:val="00E639A6"/>
    <w:rsid w:val="00E63C36"/>
    <w:rsid w:val="00E6433C"/>
    <w:rsid w:val="00E64E21"/>
    <w:rsid w:val="00E65503"/>
    <w:rsid w:val="00E65BCD"/>
    <w:rsid w:val="00E65CB5"/>
    <w:rsid w:val="00E66664"/>
    <w:rsid w:val="00E666BB"/>
    <w:rsid w:val="00E6682F"/>
    <w:rsid w:val="00E66CD2"/>
    <w:rsid w:val="00E67E44"/>
    <w:rsid w:val="00E704A9"/>
    <w:rsid w:val="00E71ECF"/>
    <w:rsid w:val="00E7277E"/>
    <w:rsid w:val="00E730C0"/>
    <w:rsid w:val="00E739B4"/>
    <w:rsid w:val="00E73B26"/>
    <w:rsid w:val="00E74724"/>
    <w:rsid w:val="00E7621D"/>
    <w:rsid w:val="00E76C83"/>
    <w:rsid w:val="00E802D9"/>
    <w:rsid w:val="00E80409"/>
    <w:rsid w:val="00E804F6"/>
    <w:rsid w:val="00E808D2"/>
    <w:rsid w:val="00E80EF8"/>
    <w:rsid w:val="00E81901"/>
    <w:rsid w:val="00E82FAD"/>
    <w:rsid w:val="00E83DB1"/>
    <w:rsid w:val="00E84E6A"/>
    <w:rsid w:val="00E85B96"/>
    <w:rsid w:val="00E85C22"/>
    <w:rsid w:val="00E868AB"/>
    <w:rsid w:val="00E875B2"/>
    <w:rsid w:val="00E879D7"/>
    <w:rsid w:val="00E900D2"/>
    <w:rsid w:val="00E909DC"/>
    <w:rsid w:val="00E90F97"/>
    <w:rsid w:val="00E91938"/>
    <w:rsid w:val="00E92D66"/>
    <w:rsid w:val="00E92F84"/>
    <w:rsid w:val="00E93562"/>
    <w:rsid w:val="00E93B9E"/>
    <w:rsid w:val="00E93CC9"/>
    <w:rsid w:val="00E93FE1"/>
    <w:rsid w:val="00E95027"/>
    <w:rsid w:val="00E96EF1"/>
    <w:rsid w:val="00E973C7"/>
    <w:rsid w:val="00E976C7"/>
    <w:rsid w:val="00E9774F"/>
    <w:rsid w:val="00E97E0A"/>
    <w:rsid w:val="00EA1BBB"/>
    <w:rsid w:val="00EA38E7"/>
    <w:rsid w:val="00EA40BC"/>
    <w:rsid w:val="00EA4531"/>
    <w:rsid w:val="00EA48BF"/>
    <w:rsid w:val="00EA4DCA"/>
    <w:rsid w:val="00EA56A9"/>
    <w:rsid w:val="00EA737E"/>
    <w:rsid w:val="00EA76D0"/>
    <w:rsid w:val="00EB0EB4"/>
    <w:rsid w:val="00EB1364"/>
    <w:rsid w:val="00EB1433"/>
    <w:rsid w:val="00EB1925"/>
    <w:rsid w:val="00EB2C4B"/>
    <w:rsid w:val="00EB3272"/>
    <w:rsid w:val="00EB33B2"/>
    <w:rsid w:val="00EB453D"/>
    <w:rsid w:val="00EB4BD0"/>
    <w:rsid w:val="00EB60D9"/>
    <w:rsid w:val="00EB621A"/>
    <w:rsid w:val="00EB627F"/>
    <w:rsid w:val="00EB6741"/>
    <w:rsid w:val="00EB677C"/>
    <w:rsid w:val="00EB6B1E"/>
    <w:rsid w:val="00EC0738"/>
    <w:rsid w:val="00EC078A"/>
    <w:rsid w:val="00EC1108"/>
    <w:rsid w:val="00EC12FE"/>
    <w:rsid w:val="00EC1CB1"/>
    <w:rsid w:val="00EC2052"/>
    <w:rsid w:val="00EC3630"/>
    <w:rsid w:val="00EC3715"/>
    <w:rsid w:val="00EC3A35"/>
    <w:rsid w:val="00EC413B"/>
    <w:rsid w:val="00EC4C15"/>
    <w:rsid w:val="00EC5567"/>
    <w:rsid w:val="00EC5E52"/>
    <w:rsid w:val="00ED012C"/>
    <w:rsid w:val="00ED0329"/>
    <w:rsid w:val="00ED1900"/>
    <w:rsid w:val="00ED194F"/>
    <w:rsid w:val="00ED2D1C"/>
    <w:rsid w:val="00ED2ED4"/>
    <w:rsid w:val="00ED3F2D"/>
    <w:rsid w:val="00ED3FA5"/>
    <w:rsid w:val="00ED4275"/>
    <w:rsid w:val="00ED448E"/>
    <w:rsid w:val="00ED479A"/>
    <w:rsid w:val="00ED591E"/>
    <w:rsid w:val="00ED6437"/>
    <w:rsid w:val="00ED665B"/>
    <w:rsid w:val="00ED66F0"/>
    <w:rsid w:val="00ED758F"/>
    <w:rsid w:val="00ED7D13"/>
    <w:rsid w:val="00EE08D6"/>
    <w:rsid w:val="00EE1106"/>
    <w:rsid w:val="00EE3FCA"/>
    <w:rsid w:val="00EE4043"/>
    <w:rsid w:val="00EE40A9"/>
    <w:rsid w:val="00EE4FC4"/>
    <w:rsid w:val="00EE5F51"/>
    <w:rsid w:val="00EE6501"/>
    <w:rsid w:val="00EE6B93"/>
    <w:rsid w:val="00EE754A"/>
    <w:rsid w:val="00EE7763"/>
    <w:rsid w:val="00EE79D7"/>
    <w:rsid w:val="00EE7B49"/>
    <w:rsid w:val="00EF3D21"/>
    <w:rsid w:val="00EF42EB"/>
    <w:rsid w:val="00EF4B42"/>
    <w:rsid w:val="00EF5C18"/>
    <w:rsid w:val="00EF774C"/>
    <w:rsid w:val="00EF7FEA"/>
    <w:rsid w:val="00F016D8"/>
    <w:rsid w:val="00F01761"/>
    <w:rsid w:val="00F0211D"/>
    <w:rsid w:val="00F03114"/>
    <w:rsid w:val="00F034F8"/>
    <w:rsid w:val="00F03733"/>
    <w:rsid w:val="00F03A84"/>
    <w:rsid w:val="00F0472E"/>
    <w:rsid w:val="00F04CD5"/>
    <w:rsid w:val="00F05094"/>
    <w:rsid w:val="00F0540D"/>
    <w:rsid w:val="00F06549"/>
    <w:rsid w:val="00F07B78"/>
    <w:rsid w:val="00F102A4"/>
    <w:rsid w:val="00F10450"/>
    <w:rsid w:val="00F121C7"/>
    <w:rsid w:val="00F149EE"/>
    <w:rsid w:val="00F1610C"/>
    <w:rsid w:val="00F1614C"/>
    <w:rsid w:val="00F1615C"/>
    <w:rsid w:val="00F17250"/>
    <w:rsid w:val="00F17809"/>
    <w:rsid w:val="00F20D7B"/>
    <w:rsid w:val="00F23045"/>
    <w:rsid w:val="00F23479"/>
    <w:rsid w:val="00F24783"/>
    <w:rsid w:val="00F25EDF"/>
    <w:rsid w:val="00F2647F"/>
    <w:rsid w:val="00F27521"/>
    <w:rsid w:val="00F279ED"/>
    <w:rsid w:val="00F30499"/>
    <w:rsid w:val="00F3083D"/>
    <w:rsid w:val="00F32623"/>
    <w:rsid w:val="00F32FEF"/>
    <w:rsid w:val="00F34484"/>
    <w:rsid w:val="00F344CC"/>
    <w:rsid w:val="00F347CD"/>
    <w:rsid w:val="00F353C4"/>
    <w:rsid w:val="00F354F1"/>
    <w:rsid w:val="00F36D46"/>
    <w:rsid w:val="00F37466"/>
    <w:rsid w:val="00F40200"/>
    <w:rsid w:val="00F40339"/>
    <w:rsid w:val="00F403D7"/>
    <w:rsid w:val="00F40C5E"/>
    <w:rsid w:val="00F412EF"/>
    <w:rsid w:val="00F41C23"/>
    <w:rsid w:val="00F430E4"/>
    <w:rsid w:val="00F435D7"/>
    <w:rsid w:val="00F437A1"/>
    <w:rsid w:val="00F4575C"/>
    <w:rsid w:val="00F459A0"/>
    <w:rsid w:val="00F45AC2"/>
    <w:rsid w:val="00F45ED3"/>
    <w:rsid w:val="00F4663D"/>
    <w:rsid w:val="00F468A4"/>
    <w:rsid w:val="00F503BA"/>
    <w:rsid w:val="00F51102"/>
    <w:rsid w:val="00F512FF"/>
    <w:rsid w:val="00F52196"/>
    <w:rsid w:val="00F5321D"/>
    <w:rsid w:val="00F54850"/>
    <w:rsid w:val="00F54D86"/>
    <w:rsid w:val="00F553D8"/>
    <w:rsid w:val="00F558CC"/>
    <w:rsid w:val="00F57421"/>
    <w:rsid w:val="00F57D38"/>
    <w:rsid w:val="00F60EAF"/>
    <w:rsid w:val="00F61782"/>
    <w:rsid w:val="00F61D89"/>
    <w:rsid w:val="00F62247"/>
    <w:rsid w:val="00F62B08"/>
    <w:rsid w:val="00F64521"/>
    <w:rsid w:val="00F65665"/>
    <w:rsid w:val="00F66871"/>
    <w:rsid w:val="00F66C4D"/>
    <w:rsid w:val="00F67166"/>
    <w:rsid w:val="00F71561"/>
    <w:rsid w:val="00F72643"/>
    <w:rsid w:val="00F726EE"/>
    <w:rsid w:val="00F734CE"/>
    <w:rsid w:val="00F7358F"/>
    <w:rsid w:val="00F74732"/>
    <w:rsid w:val="00F749FC"/>
    <w:rsid w:val="00F750E2"/>
    <w:rsid w:val="00F75671"/>
    <w:rsid w:val="00F75AD5"/>
    <w:rsid w:val="00F765E2"/>
    <w:rsid w:val="00F770D7"/>
    <w:rsid w:val="00F7783F"/>
    <w:rsid w:val="00F77BAC"/>
    <w:rsid w:val="00F80A32"/>
    <w:rsid w:val="00F80F15"/>
    <w:rsid w:val="00F8205B"/>
    <w:rsid w:val="00F8336A"/>
    <w:rsid w:val="00F83A09"/>
    <w:rsid w:val="00F84268"/>
    <w:rsid w:val="00F855E3"/>
    <w:rsid w:val="00F8568A"/>
    <w:rsid w:val="00F85FDD"/>
    <w:rsid w:val="00F8631C"/>
    <w:rsid w:val="00F86758"/>
    <w:rsid w:val="00F915A6"/>
    <w:rsid w:val="00F91A21"/>
    <w:rsid w:val="00F91B4C"/>
    <w:rsid w:val="00F91FD9"/>
    <w:rsid w:val="00F928BA"/>
    <w:rsid w:val="00F9341C"/>
    <w:rsid w:val="00F93983"/>
    <w:rsid w:val="00F93FAF"/>
    <w:rsid w:val="00F945BD"/>
    <w:rsid w:val="00F94B48"/>
    <w:rsid w:val="00F95695"/>
    <w:rsid w:val="00F96329"/>
    <w:rsid w:val="00F9654C"/>
    <w:rsid w:val="00F96676"/>
    <w:rsid w:val="00F97BCF"/>
    <w:rsid w:val="00FA0389"/>
    <w:rsid w:val="00FA06B9"/>
    <w:rsid w:val="00FA14BC"/>
    <w:rsid w:val="00FA26AF"/>
    <w:rsid w:val="00FA2C2A"/>
    <w:rsid w:val="00FA338B"/>
    <w:rsid w:val="00FA3E37"/>
    <w:rsid w:val="00FA4F81"/>
    <w:rsid w:val="00FA6023"/>
    <w:rsid w:val="00FA6994"/>
    <w:rsid w:val="00FA6F31"/>
    <w:rsid w:val="00FB01C8"/>
    <w:rsid w:val="00FB1248"/>
    <w:rsid w:val="00FB1346"/>
    <w:rsid w:val="00FB1DF4"/>
    <w:rsid w:val="00FB293B"/>
    <w:rsid w:val="00FB2AA8"/>
    <w:rsid w:val="00FB391C"/>
    <w:rsid w:val="00FB428D"/>
    <w:rsid w:val="00FB49E9"/>
    <w:rsid w:val="00FB4FC8"/>
    <w:rsid w:val="00FB55D0"/>
    <w:rsid w:val="00FB6390"/>
    <w:rsid w:val="00FB7419"/>
    <w:rsid w:val="00FB7EA2"/>
    <w:rsid w:val="00FC0A09"/>
    <w:rsid w:val="00FC28AE"/>
    <w:rsid w:val="00FC28D6"/>
    <w:rsid w:val="00FC2D85"/>
    <w:rsid w:val="00FC2E84"/>
    <w:rsid w:val="00FC2FAE"/>
    <w:rsid w:val="00FC3CC7"/>
    <w:rsid w:val="00FC4B7E"/>
    <w:rsid w:val="00FC635E"/>
    <w:rsid w:val="00FD00D5"/>
    <w:rsid w:val="00FD170E"/>
    <w:rsid w:val="00FD2236"/>
    <w:rsid w:val="00FD3060"/>
    <w:rsid w:val="00FD385F"/>
    <w:rsid w:val="00FD4A8D"/>
    <w:rsid w:val="00FD5148"/>
    <w:rsid w:val="00FD62A1"/>
    <w:rsid w:val="00FD73A4"/>
    <w:rsid w:val="00FD7989"/>
    <w:rsid w:val="00FD79BB"/>
    <w:rsid w:val="00FE0663"/>
    <w:rsid w:val="00FE0DB3"/>
    <w:rsid w:val="00FE197F"/>
    <w:rsid w:val="00FE1CED"/>
    <w:rsid w:val="00FE260E"/>
    <w:rsid w:val="00FE2D06"/>
    <w:rsid w:val="00FE3317"/>
    <w:rsid w:val="00FE39B9"/>
    <w:rsid w:val="00FE3DD1"/>
    <w:rsid w:val="00FE3E27"/>
    <w:rsid w:val="00FE49EF"/>
    <w:rsid w:val="00FE526B"/>
    <w:rsid w:val="00FE58FC"/>
    <w:rsid w:val="00FE64D2"/>
    <w:rsid w:val="00FE7AE0"/>
    <w:rsid w:val="00FF118C"/>
    <w:rsid w:val="00FF14ED"/>
    <w:rsid w:val="00FF1548"/>
    <w:rsid w:val="00FF194E"/>
    <w:rsid w:val="00FF1D86"/>
    <w:rsid w:val="00FF2A9C"/>
    <w:rsid w:val="00FF3F60"/>
    <w:rsid w:val="00FF4BD6"/>
    <w:rsid w:val="00FF4D0D"/>
    <w:rsid w:val="00FF50AB"/>
    <w:rsid w:val="00FF618E"/>
    <w:rsid w:val="00FF6289"/>
    <w:rsid w:val="00FF690D"/>
    <w:rsid w:val="00FF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."/>
  <w:listSeparator w:val=","/>
  <w14:docId w14:val="0C20E380"/>
  <w15:docId w15:val="{383561A1-8FCF-48FC-AC4D-CD744CA6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795F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C795F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BC795F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BC795F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C795F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8C4333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8C4333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8C43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8C43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8C43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BC795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BC795F"/>
  </w:style>
  <w:style w:type="paragraph" w:customStyle="1" w:styleId="00ClientCover">
    <w:name w:val="00ClientCover"/>
    <w:basedOn w:val="Normal"/>
    <w:rsid w:val="00BC795F"/>
  </w:style>
  <w:style w:type="paragraph" w:customStyle="1" w:styleId="02Text">
    <w:name w:val="02Text"/>
    <w:basedOn w:val="Normal"/>
    <w:rsid w:val="00BC795F"/>
  </w:style>
  <w:style w:type="paragraph" w:customStyle="1" w:styleId="BillBasic">
    <w:name w:val="BillBasic"/>
    <w:link w:val="BillBasicChar"/>
    <w:rsid w:val="00BC795F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BC795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C795F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BC795F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BC795F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BC795F"/>
    <w:pPr>
      <w:spacing w:before="240"/>
    </w:pPr>
  </w:style>
  <w:style w:type="paragraph" w:customStyle="1" w:styleId="EnactingWords">
    <w:name w:val="EnactingWords"/>
    <w:basedOn w:val="BillBasic"/>
    <w:rsid w:val="00BC795F"/>
    <w:pPr>
      <w:spacing w:before="120"/>
    </w:pPr>
  </w:style>
  <w:style w:type="paragraph" w:customStyle="1" w:styleId="Amain">
    <w:name w:val="A main"/>
    <w:basedOn w:val="BillBasic"/>
    <w:rsid w:val="00BC795F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link w:val="AmainreturnChar"/>
    <w:rsid w:val="00BC795F"/>
    <w:pPr>
      <w:ind w:left="1100"/>
    </w:pPr>
  </w:style>
  <w:style w:type="paragraph" w:customStyle="1" w:styleId="Apara">
    <w:name w:val="A para"/>
    <w:basedOn w:val="BillBasic"/>
    <w:rsid w:val="00BC795F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BC795F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BC795F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link w:val="aDefChar"/>
    <w:rsid w:val="00BC795F"/>
    <w:pPr>
      <w:ind w:left="1100"/>
    </w:pPr>
  </w:style>
  <w:style w:type="paragraph" w:customStyle="1" w:styleId="aExamHead">
    <w:name w:val="aExam Head"/>
    <w:basedOn w:val="BillBasicHeading"/>
    <w:next w:val="aExam"/>
    <w:rsid w:val="00BC795F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BC795F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BC795F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BC795F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BC795F"/>
    <w:pPr>
      <w:spacing w:before="120" w:after="60"/>
    </w:pPr>
  </w:style>
  <w:style w:type="paragraph" w:customStyle="1" w:styleId="HeaderOdd6">
    <w:name w:val="HeaderOdd6"/>
    <w:basedOn w:val="HeaderEven6"/>
    <w:rsid w:val="00BC795F"/>
    <w:pPr>
      <w:jc w:val="right"/>
    </w:pPr>
  </w:style>
  <w:style w:type="paragraph" w:customStyle="1" w:styleId="HeaderOdd">
    <w:name w:val="HeaderOdd"/>
    <w:basedOn w:val="HeaderEven"/>
    <w:rsid w:val="00BC795F"/>
    <w:pPr>
      <w:jc w:val="right"/>
    </w:pPr>
  </w:style>
  <w:style w:type="paragraph" w:customStyle="1" w:styleId="N-TOCheading">
    <w:name w:val="N-TOCheading"/>
    <w:basedOn w:val="BillBasicHeading"/>
    <w:next w:val="N-9pt"/>
    <w:rsid w:val="00BC795F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BC795F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BC795F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BC795F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BC795F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BC795F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BC795F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BC795F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BC795F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BC795F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BC795F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BC795F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BC795F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BC795F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BC795F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BC795F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BC795F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BC795F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BC795F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BC795F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uiPriority w:val="39"/>
    <w:rsid w:val="00BC795F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uiPriority w:val="39"/>
    <w:rsid w:val="00BC795F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BC795F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8C4333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BC795F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BC795F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BC795F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BC795F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BC795F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BC795F"/>
    <w:rPr>
      <w:rFonts w:ascii="Arial" w:hAnsi="Arial"/>
      <w:sz w:val="16"/>
    </w:rPr>
  </w:style>
  <w:style w:type="paragraph" w:customStyle="1" w:styleId="PageBreak">
    <w:name w:val="PageBreak"/>
    <w:aliases w:val="pb"/>
    <w:basedOn w:val="Normal"/>
    <w:rsid w:val="00BC795F"/>
    <w:rPr>
      <w:sz w:val="4"/>
    </w:rPr>
  </w:style>
  <w:style w:type="paragraph" w:customStyle="1" w:styleId="04Dictionary">
    <w:name w:val="04Dictionary"/>
    <w:basedOn w:val="Normal"/>
    <w:rsid w:val="00BC795F"/>
  </w:style>
  <w:style w:type="paragraph" w:customStyle="1" w:styleId="N-line1">
    <w:name w:val="N-line1"/>
    <w:basedOn w:val="BillBasic"/>
    <w:rsid w:val="00BC795F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BC795F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BC795F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BC795F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BC795F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BC795F"/>
  </w:style>
  <w:style w:type="paragraph" w:customStyle="1" w:styleId="03Schedule">
    <w:name w:val="03Schedule"/>
    <w:basedOn w:val="Normal"/>
    <w:rsid w:val="00BC795F"/>
  </w:style>
  <w:style w:type="paragraph" w:customStyle="1" w:styleId="ISched-heading">
    <w:name w:val="I Sched-heading"/>
    <w:basedOn w:val="BillBasicHeading"/>
    <w:next w:val="Normal"/>
    <w:rsid w:val="00BC795F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BC795F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BC795F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BC795F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BC795F"/>
  </w:style>
  <w:style w:type="paragraph" w:customStyle="1" w:styleId="Ipara">
    <w:name w:val="I para"/>
    <w:basedOn w:val="Apara"/>
    <w:rsid w:val="00BC795F"/>
    <w:pPr>
      <w:outlineLvl w:val="9"/>
    </w:pPr>
  </w:style>
  <w:style w:type="paragraph" w:customStyle="1" w:styleId="Isubpara">
    <w:name w:val="I subpara"/>
    <w:basedOn w:val="Asubpara"/>
    <w:rsid w:val="00BC795F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BC795F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BC795F"/>
  </w:style>
  <w:style w:type="character" w:customStyle="1" w:styleId="CharDivNo">
    <w:name w:val="CharDivNo"/>
    <w:basedOn w:val="DefaultParagraphFont"/>
    <w:rsid w:val="00BC795F"/>
  </w:style>
  <w:style w:type="character" w:customStyle="1" w:styleId="CharDivText">
    <w:name w:val="CharDivText"/>
    <w:basedOn w:val="DefaultParagraphFont"/>
    <w:rsid w:val="00BC795F"/>
  </w:style>
  <w:style w:type="character" w:customStyle="1" w:styleId="CharPartNo">
    <w:name w:val="CharPartNo"/>
    <w:basedOn w:val="DefaultParagraphFont"/>
    <w:rsid w:val="00BC795F"/>
  </w:style>
  <w:style w:type="paragraph" w:customStyle="1" w:styleId="Placeholder">
    <w:name w:val="Placeholder"/>
    <w:basedOn w:val="Normal"/>
    <w:rsid w:val="00BC795F"/>
    <w:rPr>
      <w:sz w:val="10"/>
    </w:rPr>
  </w:style>
  <w:style w:type="paragraph" w:styleId="PlainText">
    <w:name w:val="Plain Text"/>
    <w:basedOn w:val="Normal"/>
    <w:rsid w:val="00BC795F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BC795F"/>
  </w:style>
  <w:style w:type="character" w:customStyle="1" w:styleId="CharChapText">
    <w:name w:val="CharChapText"/>
    <w:basedOn w:val="DefaultParagraphFont"/>
    <w:rsid w:val="00BC795F"/>
  </w:style>
  <w:style w:type="character" w:customStyle="1" w:styleId="CharPartText">
    <w:name w:val="CharPartText"/>
    <w:basedOn w:val="DefaultParagraphFont"/>
    <w:rsid w:val="00BC795F"/>
  </w:style>
  <w:style w:type="paragraph" w:styleId="TOC1">
    <w:name w:val="toc 1"/>
    <w:basedOn w:val="Normal"/>
    <w:next w:val="Normal"/>
    <w:autoRedefine/>
    <w:uiPriority w:val="39"/>
    <w:rsid w:val="00BC795F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uiPriority w:val="39"/>
    <w:rsid w:val="00BC795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uiPriority w:val="39"/>
    <w:rsid w:val="00BC795F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uiPriority w:val="39"/>
    <w:rsid w:val="00BC795F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uiPriority w:val="39"/>
    <w:rsid w:val="00BC795F"/>
  </w:style>
  <w:style w:type="paragraph" w:styleId="Title">
    <w:name w:val="Title"/>
    <w:basedOn w:val="Normal"/>
    <w:qFormat/>
    <w:rsid w:val="008C4333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BC795F"/>
    <w:pPr>
      <w:ind w:left="4252"/>
    </w:pPr>
  </w:style>
  <w:style w:type="paragraph" w:customStyle="1" w:styleId="ActNo">
    <w:name w:val="ActNo"/>
    <w:basedOn w:val="BillBasicHeading"/>
    <w:rsid w:val="00BC795F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BC795F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BC795F"/>
    <w:pPr>
      <w:ind w:left="1500" w:hanging="400"/>
    </w:pPr>
  </w:style>
  <w:style w:type="paragraph" w:customStyle="1" w:styleId="LongTitle">
    <w:name w:val="LongTitle"/>
    <w:basedOn w:val="BillBasic"/>
    <w:rsid w:val="00BC795F"/>
    <w:pPr>
      <w:spacing w:before="300"/>
    </w:pPr>
  </w:style>
  <w:style w:type="paragraph" w:customStyle="1" w:styleId="Minister">
    <w:name w:val="Minister"/>
    <w:basedOn w:val="BillBasic"/>
    <w:rsid w:val="00BC795F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BC795F"/>
    <w:pPr>
      <w:tabs>
        <w:tab w:val="left" w:pos="4320"/>
      </w:tabs>
    </w:pPr>
  </w:style>
  <w:style w:type="paragraph" w:customStyle="1" w:styleId="madeunder">
    <w:name w:val="made under"/>
    <w:basedOn w:val="BillBasic"/>
    <w:rsid w:val="00BC795F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8C4333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BC795F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BC795F"/>
    <w:rPr>
      <w:i/>
    </w:rPr>
  </w:style>
  <w:style w:type="paragraph" w:customStyle="1" w:styleId="00SigningPage">
    <w:name w:val="00SigningPage"/>
    <w:basedOn w:val="Normal"/>
    <w:rsid w:val="00BC795F"/>
  </w:style>
  <w:style w:type="paragraph" w:customStyle="1" w:styleId="Aparareturn">
    <w:name w:val="A para return"/>
    <w:basedOn w:val="BillBasic"/>
    <w:rsid w:val="00BC795F"/>
    <w:pPr>
      <w:ind w:left="1600"/>
    </w:pPr>
  </w:style>
  <w:style w:type="paragraph" w:customStyle="1" w:styleId="Asubparareturn">
    <w:name w:val="A subpara return"/>
    <w:basedOn w:val="BillBasic"/>
    <w:rsid w:val="00BC795F"/>
    <w:pPr>
      <w:ind w:left="2100"/>
    </w:pPr>
  </w:style>
  <w:style w:type="paragraph" w:customStyle="1" w:styleId="CommentNum">
    <w:name w:val="CommentNum"/>
    <w:basedOn w:val="Comment"/>
    <w:rsid w:val="00BC795F"/>
    <w:pPr>
      <w:ind w:left="1800" w:hanging="1800"/>
    </w:pPr>
  </w:style>
  <w:style w:type="paragraph" w:styleId="TOC8">
    <w:name w:val="toc 8"/>
    <w:basedOn w:val="TOC3"/>
    <w:next w:val="Normal"/>
    <w:autoRedefine/>
    <w:uiPriority w:val="39"/>
    <w:rsid w:val="00BC795F"/>
    <w:pPr>
      <w:keepNext w:val="0"/>
      <w:spacing w:before="120"/>
    </w:pPr>
  </w:style>
  <w:style w:type="paragraph" w:customStyle="1" w:styleId="Judges">
    <w:name w:val="Judges"/>
    <w:basedOn w:val="Minister"/>
    <w:rsid w:val="00BC795F"/>
    <w:pPr>
      <w:spacing w:before="180"/>
    </w:pPr>
  </w:style>
  <w:style w:type="paragraph" w:customStyle="1" w:styleId="BillFor">
    <w:name w:val="BillFor"/>
    <w:basedOn w:val="BillBasicHeading"/>
    <w:rsid w:val="00BC795F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BC795F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BC795F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BC795F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BC795F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BC795F"/>
    <w:pPr>
      <w:spacing w:before="60"/>
      <w:ind w:left="2540" w:hanging="400"/>
    </w:pPr>
  </w:style>
  <w:style w:type="paragraph" w:customStyle="1" w:styleId="aDefpara">
    <w:name w:val="aDef para"/>
    <w:basedOn w:val="Apara"/>
    <w:rsid w:val="00BC795F"/>
  </w:style>
  <w:style w:type="paragraph" w:customStyle="1" w:styleId="aDefsubpara">
    <w:name w:val="aDef subpara"/>
    <w:basedOn w:val="Asubpara"/>
    <w:rsid w:val="00BC795F"/>
  </w:style>
  <w:style w:type="paragraph" w:customStyle="1" w:styleId="Idefpara">
    <w:name w:val="I def para"/>
    <w:basedOn w:val="Ipara"/>
    <w:rsid w:val="00BC795F"/>
  </w:style>
  <w:style w:type="paragraph" w:customStyle="1" w:styleId="Idefsubpara">
    <w:name w:val="I def subpara"/>
    <w:basedOn w:val="Isubpara"/>
    <w:rsid w:val="00BC795F"/>
  </w:style>
  <w:style w:type="paragraph" w:customStyle="1" w:styleId="Notified">
    <w:name w:val="Notified"/>
    <w:basedOn w:val="BillBasic"/>
    <w:rsid w:val="00BC795F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BC795F"/>
  </w:style>
  <w:style w:type="paragraph" w:customStyle="1" w:styleId="IDict-Heading">
    <w:name w:val="I Dict-Heading"/>
    <w:basedOn w:val="BillBasicHeading"/>
    <w:rsid w:val="00BC795F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BC795F"/>
  </w:style>
  <w:style w:type="paragraph" w:styleId="Salutation">
    <w:name w:val="Salutation"/>
    <w:basedOn w:val="Normal"/>
    <w:next w:val="Normal"/>
    <w:rsid w:val="008C4333"/>
  </w:style>
  <w:style w:type="paragraph" w:customStyle="1" w:styleId="aNoteBullet">
    <w:name w:val="aNoteBullet"/>
    <w:basedOn w:val="aNoteSymb"/>
    <w:rsid w:val="00BC795F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8C4333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BC795F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BC795F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BC795F"/>
    <w:pPr>
      <w:spacing w:before="60"/>
      <w:ind w:firstLine="0"/>
    </w:pPr>
  </w:style>
  <w:style w:type="paragraph" w:customStyle="1" w:styleId="MinisterWord">
    <w:name w:val="MinisterWord"/>
    <w:basedOn w:val="Normal"/>
    <w:rsid w:val="00BC795F"/>
    <w:pPr>
      <w:spacing w:before="60"/>
      <w:jc w:val="right"/>
    </w:pPr>
  </w:style>
  <w:style w:type="paragraph" w:customStyle="1" w:styleId="aExamPara">
    <w:name w:val="aExamPara"/>
    <w:basedOn w:val="aExam"/>
    <w:rsid w:val="00BC795F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BC795F"/>
    <w:pPr>
      <w:ind w:left="1500"/>
    </w:pPr>
  </w:style>
  <w:style w:type="paragraph" w:customStyle="1" w:styleId="aExamBullet">
    <w:name w:val="aExamBullet"/>
    <w:basedOn w:val="aExam"/>
    <w:rsid w:val="00BC795F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BC795F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BC795F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BC795F"/>
    <w:rPr>
      <w:sz w:val="20"/>
    </w:rPr>
  </w:style>
  <w:style w:type="paragraph" w:customStyle="1" w:styleId="aParaNotePara">
    <w:name w:val="aParaNotePara"/>
    <w:basedOn w:val="aNoteParaSymb"/>
    <w:rsid w:val="00BC795F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BC795F"/>
    <w:rPr>
      <w:b/>
    </w:rPr>
  </w:style>
  <w:style w:type="character" w:customStyle="1" w:styleId="charBoldItals">
    <w:name w:val="charBoldItals"/>
    <w:basedOn w:val="DefaultParagraphFont"/>
    <w:rsid w:val="00BC795F"/>
    <w:rPr>
      <w:b/>
      <w:i/>
    </w:rPr>
  </w:style>
  <w:style w:type="character" w:customStyle="1" w:styleId="charItals">
    <w:name w:val="charItals"/>
    <w:basedOn w:val="DefaultParagraphFont"/>
    <w:rsid w:val="00BC795F"/>
    <w:rPr>
      <w:i/>
    </w:rPr>
  </w:style>
  <w:style w:type="character" w:customStyle="1" w:styleId="charUnderline">
    <w:name w:val="charUnderline"/>
    <w:basedOn w:val="DefaultParagraphFont"/>
    <w:rsid w:val="00BC795F"/>
    <w:rPr>
      <w:u w:val="single"/>
    </w:rPr>
  </w:style>
  <w:style w:type="paragraph" w:customStyle="1" w:styleId="TableHd">
    <w:name w:val="TableHd"/>
    <w:basedOn w:val="Normal"/>
    <w:rsid w:val="00BC795F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BC795F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BC795F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BC795F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BC795F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BC795F"/>
    <w:pPr>
      <w:spacing w:before="60" w:after="60"/>
    </w:pPr>
  </w:style>
  <w:style w:type="paragraph" w:customStyle="1" w:styleId="IshadedH5Sec">
    <w:name w:val="I shaded H5 Sec"/>
    <w:basedOn w:val="AH5Sec"/>
    <w:rsid w:val="00BC795F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BC795F"/>
  </w:style>
  <w:style w:type="paragraph" w:customStyle="1" w:styleId="Penalty">
    <w:name w:val="Penalty"/>
    <w:basedOn w:val="Amainreturn"/>
    <w:rsid w:val="00BC795F"/>
  </w:style>
  <w:style w:type="paragraph" w:customStyle="1" w:styleId="aNoteText">
    <w:name w:val="aNoteText"/>
    <w:basedOn w:val="aNoteSymb"/>
    <w:rsid w:val="00BC795F"/>
    <w:pPr>
      <w:spacing w:before="60"/>
      <w:ind w:firstLine="0"/>
    </w:pPr>
  </w:style>
  <w:style w:type="paragraph" w:customStyle="1" w:styleId="aExamINum">
    <w:name w:val="aExamINum"/>
    <w:basedOn w:val="aExam"/>
    <w:rsid w:val="008C4333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BC795F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8C4333"/>
    <w:pPr>
      <w:keepNext/>
      <w:keepLines/>
      <w:numPr>
        <w:numId w:val="2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BC795F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BC795F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BC795F"/>
    <w:pPr>
      <w:ind w:left="1600"/>
    </w:pPr>
  </w:style>
  <w:style w:type="paragraph" w:customStyle="1" w:styleId="aExampar">
    <w:name w:val="aExampar"/>
    <w:basedOn w:val="aExamss"/>
    <w:rsid w:val="00BC795F"/>
    <w:pPr>
      <w:ind w:left="1600"/>
    </w:pPr>
  </w:style>
  <w:style w:type="paragraph" w:customStyle="1" w:styleId="aExamINumss">
    <w:name w:val="aExamINumss"/>
    <w:basedOn w:val="aExamss"/>
    <w:rsid w:val="00BC795F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BC795F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BC795F"/>
    <w:pPr>
      <w:ind w:left="1500"/>
    </w:pPr>
  </w:style>
  <w:style w:type="paragraph" w:customStyle="1" w:styleId="aExamNumTextpar">
    <w:name w:val="aExamNumTextpar"/>
    <w:basedOn w:val="aExampar"/>
    <w:rsid w:val="008C4333"/>
    <w:pPr>
      <w:ind w:left="2000"/>
    </w:pPr>
  </w:style>
  <w:style w:type="paragraph" w:customStyle="1" w:styleId="aExamBulletss">
    <w:name w:val="aExamBulletss"/>
    <w:basedOn w:val="aExamss"/>
    <w:rsid w:val="00BC795F"/>
    <w:pPr>
      <w:ind w:left="1500" w:hanging="400"/>
    </w:pPr>
  </w:style>
  <w:style w:type="paragraph" w:customStyle="1" w:styleId="aExamBulletpar">
    <w:name w:val="aExamBulletpar"/>
    <w:basedOn w:val="aExampar"/>
    <w:rsid w:val="00BC795F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BC795F"/>
    <w:pPr>
      <w:ind w:left="2140"/>
    </w:pPr>
  </w:style>
  <w:style w:type="paragraph" w:customStyle="1" w:styleId="aExamsubpar">
    <w:name w:val="aExamsubpar"/>
    <w:basedOn w:val="aExamss"/>
    <w:rsid w:val="00BC795F"/>
    <w:pPr>
      <w:ind w:left="2140"/>
    </w:pPr>
  </w:style>
  <w:style w:type="paragraph" w:customStyle="1" w:styleId="aExamNumsubpar">
    <w:name w:val="aExamNumsubpar"/>
    <w:basedOn w:val="aExamsubpar"/>
    <w:rsid w:val="00BC795F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8C4333"/>
    <w:pPr>
      <w:ind w:left="2540"/>
    </w:pPr>
  </w:style>
  <w:style w:type="paragraph" w:customStyle="1" w:styleId="aExamBulletsubpar">
    <w:name w:val="aExamBulletsubpar"/>
    <w:basedOn w:val="aExamsubpar"/>
    <w:rsid w:val="00BC795F"/>
    <w:pPr>
      <w:numPr>
        <w:numId w:val="6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BC795F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BC795F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BC795F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BC795F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BC795F"/>
    <w:pPr>
      <w:spacing w:before="60"/>
      <w:ind w:firstLine="0"/>
    </w:pPr>
  </w:style>
  <w:style w:type="paragraph" w:customStyle="1" w:styleId="aNoteParasubpar">
    <w:name w:val="aNoteParasubpar"/>
    <w:basedOn w:val="aNotesubpar"/>
    <w:rsid w:val="008C4333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BC795F"/>
    <w:pPr>
      <w:numPr>
        <w:numId w:val="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BC795F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BC795F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BC795F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8C4333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8C4333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8C4333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BC795F"/>
  </w:style>
  <w:style w:type="paragraph" w:customStyle="1" w:styleId="SchApara">
    <w:name w:val="Sch A para"/>
    <w:basedOn w:val="Apara"/>
    <w:rsid w:val="00BC795F"/>
  </w:style>
  <w:style w:type="paragraph" w:customStyle="1" w:styleId="SchAsubpara">
    <w:name w:val="Sch A subpara"/>
    <w:basedOn w:val="Asubpara"/>
    <w:rsid w:val="00BC795F"/>
  </w:style>
  <w:style w:type="paragraph" w:customStyle="1" w:styleId="SchAsubsubpara">
    <w:name w:val="Sch A subsubpara"/>
    <w:basedOn w:val="Asubsubpara"/>
    <w:rsid w:val="00BC795F"/>
  </w:style>
  <w:style w:type="paragraph" w:customStyle="1" w:styleId="TOCOL1">
    <w:name w:val="TOCOL 1"/>
    <w:basedOn w:val="TOC1"/>
    <w:rsid w:val="00BC795F"/>
  </w:style>
  <w:style w:type="paragraph" w:customStyle="1" w:styleId="TOCOL2">
    <w:name w:val="TOCOL 2"/>
    <w:basedOn w:val="TOC2"/>
    <w:rsid w:val="00BC795F"/>
    <w:pPr>
      <w:keepNext w:val="0"/>
    </w:pPr>
  </w:style>
  <w:style w:type="paragraph" w:customStyle="1" w:styleId="TOCOL3">
    <w:name w:val="TOCOL 3"/>
    <w:basedOn w:val="TOC3"/>
    <w:rsid w:val="00BC795F"/>
    <w:pPr>
      <w:keepNext w:val="0"/>
    </w:pPr>
  </w:style>
  <w:style w:type="paragraph" w:customStyle="1" w:styleId="TOCOL4">
    <w:name w:val="TOCOL 4"/>
    <w:basedOn w:val="TOC4"/>
    <w:rsid w:val="00BC795F"/>
    <w:pPr>
      <w:keepNext w:val="0"/>
    </w:pPr>
  </w:style>
  <w:style w:type="paragraph" w:customStyle="1" w:styleId="TOCOL5">
    <w:name w:val="TOCOL 5"/>
    <w:basedOn w:val="TOC5"/>
    <w:rsid w:val="00BC795F"/>
    <w:pPr>
      <w:tabs>
        <w:tab w:val="left" w:pos="400"/>
      </w:tabs>
    </w:pPr>
  </w:style>
  <w:style w:type="paragraph" w:customStyle="1" w:styleId="TOCOL6">
    <w:name w:val="TOCOL 6"/>
    <w:basedOn w:val="TOC6"/>
    <w:rsid w:val="00BC795F"/>
    <w:pPr>
      <w:keepNext w:val="0"/>
    </w:pPr>
  </w:style>
  <w:style w:type="paragraph" w:customStyle="1" w:styleId="TOCOL7">
    <w:name w:val="TOCOL 7"/>
    <w:basedOn w:val="TOC7"/>
    <w:rsid w:val="00BC795F"/>
  </w:style>
  <w:style w:type="paragraph" w:customStyle="1" w:styleId="TOCOL8">
    <w:name w:val="TOCOL 8"/>
    <w:basedOn w:val="TOC8"/>
    <w:rsid w:val="00BC795F"/>
  </w:style>
  <w:style w:type="paragraph" w:customStyle="1" w:styleId="TOCOL9">
    <w:name w:val="TOCOL 9"/>
    <w:basedOn w:val="TOC9"/>
    <w:rsid w:val="00BC795F"/>
    <w:pPr>
      <w:ind w:right="0"/>
    </w:pPr>
  </w:style>
  <w:style w:type="paragraph" w:styleId="TOC9">
    <w:name w:val="toc 9"/>
    <w:basedOn w:val="Normal"/>
    <w:next w:val="Normal"/>
    <w:autoRedefine/>
    <w:uiPriority w:val="39"/>
    <w:rsid w:val="00BC795F"/>
    <w:pPr>
      <w:ind w:left="1920" w:right="600"/>
    </w:pPr>
  </w:style>
  <w:style w:type="paragraph" w:customStyle="1" w:styleId="Billname1">
    <w:name w:val="Billname1"/>
    <w:basedOn w:val="Normal"/>
    <w:rsid w:val="00BC795F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BC795F"/>
    <w:rPr>
      <w:sz w:val="20"/>
    </w:rPr>
  </w:style>
  <w:style w:type="paragraph" w:customStyle="1" w:styleId="TablePara10">
    <w:name w:val="TablePara10"/>
    <w:basedOn w:val="tablepara"/>
    <w:link w:val="TablePara10Char"/>
    <w:rsid w:val="00BC795F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BC795F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BC795F"/>
  </w:style>
  <w:style w:type="character" w:customStyle="1" w:styleId="charPage">
    <w:name w:val="charPage"/>
    <w:basedOn w:val="DefaultParagraphFont"/>
    <w:rsid w:val="00BC795F"/>
  </w:style>
  <w:style w:type="character" w:styleId="PageNumber">
    <w:name w:val="page number"/>
    <w:basedOn w:val="DefaultParagraphFont"/>
    <w:rsid w:val="00BC795F"/>
  </w:style>
  <w:style w:type="paragraph" w:customStyle="1" w:styleId="Letterhead">
    <w:name w:val="Letterhead"/>
    <w:rsid w:val="008C4333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8C4333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8C4333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BC79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795F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8C4333"/>
  </w:style>
  <w:style w:type="character" w:customStyle="1" w:styleId="FooterChar">
    <w:name w:val="Footer Char"/>
    <w:basedOn w:val="DefaultParagraphFont"/>
    <w:link w:val="Footer"/>
    <w:rsid w:val="00BC795F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8C4333"/>
    <w:rPr>
      <w:sz w:val="24"/>
      <w:lang w:eastAsia="en-US"/>
    </w:rPr>
  </w:style>
  <w:style w:type="paragraph" w:customStyle="1" w:styleId="01aPreamble">
    <w:name w:val="01aPreamble"/>
    <w:basedOn w:val="Normal"/>
    <w:qFormat/>
    <w:rsid w:val="00BC795F"/>
  </w:style>
  <w:style w:type="paragraph" w:customStyle="1" w:styleId="TableBullet">
    <w:name w:val="TableBullet"/>
    <w:basedOn w:val="TableText10"/>
    <w:qFormat/>
    <w:rsid w:val="00BC795F"/>
    <w:pPr>
      <w:numPr>
        <w:numId w:val="4"/>
      </w:numPr>
    </w:pPr>
  </w:style>
  <w:style w:type="paragraph" w:customStyle="1" w:styleId="BillCrest">
    <w:name w:val="Bill Crest"/>
    <w:basedOn w:val="Normal"/>
    <w:next w:val="Normal"/>
    <w:rsid w:val="00BC795F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BC795F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8C4333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8C4333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BC795F"/>
    <w:pPr>
      <w:numPr>
        <w:numId w:val="5"/>
      </w:numPr>
    </w:pPr>
  </w:style>
  <w:style w:type="paragraph" w:customStyle="1" w:styleId="ISchMain">
    <w:name w:val="I Sch Main"/>
    <w:basedOn w:val="BillBasic"/>
    <w:rsid w:val="00BC795F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BC795F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BC795F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BC795F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BC795F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BC795F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BC795F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BC795F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8C4333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8C4333"/>
    <w:rPr>
      <w:sz w:val="24"/>
      <w:lang w:eastAsia="en-US"/>
    </w:rPr>
  </w:style>
  <w:style w:type="paragraph" w:customStyle="1" w:styleId="Status">
    <w:name w:val="Status"/>
    <w:basedOn w:val="Normal"/>
    <w:rsid w:val="00BC795F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BC795F"/>
    <w:pPr>
      <w:spacing w:before="60"/>
      <w:jc w:val="center"/>
    </w:pPr>
  </w:style>
  <w:style w:type="paragraph" w:customStyle="1" w:styleId="CoverTextBullet">
    <w:name w:val="CoverTextBullet"/>
    <w:basedOn w:val="CoverText"/>
    <w:qFormat/>
    <w:rsid w:val="00BC795F"/>
    <w:pPr>
      <w:numPr>
        <w:numId w:val="7"/>
      </w:numPr>
    </w:pPr>
    <w:rPr>
      <w:color w:val="000000"/>
    </w:rPr>
  </w:style>
  <w:style w:type="character" w:customStyle="1" w:styleId="aDefChar">
    <w:name w:val="aDef Char"/>
    <w:basedOn w:val="DefaultParagraphFont"/>
    <w:link w:val="aDef"/>
    <w:locked/>
    <w:rsid w:val="000A07F9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4D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1193"/>
    <w:rPr>
      <w:color w:val="800080" w:themeColor="followedHyperlink"/>
      <w:u w:val="single"/>
    </w:rPr>
  </w:style>
  <w:style w:type="paragraph" w:customStyle="1" w:styleId="Default">
    <w:name w:val="Default"/>
    <w:rsid w:val="002F56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lePara10Char">
    <w:name w:val="TablePara10 Char"/>
    <w:basedOn w:val="DefaultParagraphFont"/>
    <w:link w:val="TablePara10"/>
    <w:rsid w:val="000D1533"/>
    <w:rPr>
      <w:lang w:eastAsia="en-US"/>
    </w:rPr>
  </w:style>
  <w:style w:type="character" w:customStyle="1" w:styleId="AmainreturnChar">
    <w:name w:val="A main return Char"/>
    <w:basedOn w:val="DefaultParagraphFont"/>
    <w:link w:val="Amainreturn"/>
    <w:locked/>
    <w:rsid w:val="00E91938"/>
    <w:rPr>
      <w:sz w:val="24"/>
      <w:lang w:eastAsia="en-US"/>
    </w:rPr>
  </w:style>
  <w:style w:type="paragraph" w:customStyle="1" w:styleId="00Spine">
    <w:name w:val="00Spine"/>
    <w:basedOn w:val="Normal"/>
    <w:rsid w:val="00BC795F"/>
  </w:style>
  <w:style w:type="paragraph" w:customStyle="1" w:styleId="05Endnote0">
    <w:name w:val="05Endnote"/>
    <w:basedOn w:val="Normal"/>
    <w:rsid w:val="00BC795F"/>
  </w:style>
  <w:style w:type="paragraph" w:customStyle="1" w:styleId="06Copyright">
    <w:name w:val="06Copyright"/>
    <w:basedOn w:val="Normal"/>
    <w:rsid w:val="00BC795F"/>
  </w:style>
  <w:style w:type="paragraph" w:customStyle="1" w:styleId="RepubNo">
    <w:name w:val="RepubNo"/>
    <w:basedOn w:val="BillBasicHeading"/>
    <w:rsid w:val="00BC795F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BC795F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BC795F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BC795F"/>
    <w:rPr>
      <w:rFonts w:ascii="Arial" w:hAnsi="Arial"/>
      <w:b/>
    </w:rPr>
  </w:style>
  <w:style w:type="paragraph" w:customStyle="1" w:styleId="CoverSubHdg">
    <w:name w:val="CoverSubHdg"/>
    <w:basedOn w:val="CoverHeading"/>
    <w:rsid w:val="00BC795F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BC795F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BC795F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BC795F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BC795F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BC795F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BC795F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BC795F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BC795F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BC795F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BC795F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BC795F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BC795F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BC795F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BC795F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BC795F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BC795F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BC795F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BC795F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BC795F"/>
  </w:style>
  <w:style w:type="character" w:customStyle="1" w:styleId="charTableText">
    <w:name w:val="charTableText"/>
    <w:basedOn w:val="DefaultParagraphFont"/>
    <w:rsid w:val="00BC795F"/>
  </w:style>
  <w:style w:type="paragraph" w:customStyle="1" w:styleId="Dict-HeadingSymb">
    <w:name w:val="Dict-Heading Symb"/>
    <w:basedOn w:val="Dict-Heading"/>
    <w:rsid w:val="00BC795F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BC795F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BC795F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BC795F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BC795F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BC79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BC795F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BC795F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BC795F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BC795F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BC795F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BC795F"/>
    <w:pPr>
      <w:ind w:hanging="480"/>
    </w:pPr>
  </w:style>
  <w:style w:type="paragraph" w:styleId="MacroText">
    <w:name w:val="macro"/>
    <w:link w:val="MacroTextChar"/>
    <w:semiHidden/>
    <w:rsid w:val="00BC79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C795F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BC795F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BC795F"/>
  </w:style>
  <w:style w:type="paragraph" w:customStyle="1" w:styleId="RenumProvEntries">
    <w:name w:val="RenumProvEntries"/>
    <w:basedOn w:val="Normal"/>
    <w:rsid w:val="00BC795F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BC795F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BC795F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BC795F"/>
    <w:pPr>
      <w:ind w:left="252"/>
    </w:pPr>
  </w:style>
  <w:style w:type="paragraph" w:customStyle="1" w:styleId="RenumTableHdg">
    <w:name w:val="RenumTableHdg"/>
    <w:basedOn w:val="Normal"/>
    <w:rsid w:val="00BC795F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BC795F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BC795F"/>
    <w:rPr>
      <w:b w:val="0"/>
    </w:rPr>
  </w:style>
  <w:style w:type="paragraph" w:customStyle="1" w:styleId="Sched-FormSymb">
    <w:name w:val="Sched-Form Symb"/>
    <w:basedOn w:val="Sched-Form"/>
    <w:rsid w:val="00BC795F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BC795F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BC795F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BC795F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BC795F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BC795F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BC795F"/>
    <w:pPr>
      <w:ind w:firstLine="0"/>
    </w:pPr>
    <w:rPr>
      <w:b/>
    </w:rPr>
  </w:style>
  <w:style w:type="paragraph" w:customStyle="1" w:styleId="EndNoteTextPub">
    <w:name w:val="EndNoteTextPub"/>
    <w:basedOn w:val="Normal"/>
    <w:rsid w:val="00BC795F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BC795F"/>
    <w:rPr>
      <w:szCs w:val="24"/>
    </w:rPr>
  </w:style>
  <w:style w:type="character" w:customStyle="1" w:styleId="charNotBold">
    <w:name w:val="charNotBold"/>
    <w:basedOn w:val="DefaultParagraphFont"/>
    <w:rsid w:val="00BC795F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BC795F"/>
    <w:pPr>
      <w:tabs>
        <w:tab w:val="left" w:pos="0"/>
      </w:tabs>
      <w:ind w:left="975" w:hanging="1457"/>
    </w:pPr>
  </w:style>
  <w:style w:type="character" w:customStyle="1" w:styleId="Heading3Char">
    <w:name w:val="Heading 3 Char"/>
    <w:aliases w:val="h3 Char,sec Char"/>
    <w:basedOn w:val="DefaultParagraphFont"/>
    <w:link w:val="Heading3"/>
    <w:rsid w:val="00BC795F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BC795F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BC795F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BC795F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BC795F"/>
    <w:pPr>
      <w:tabs>
        <w:tab w:val="left" w:pos="2700"/>
      </w:tabs>
      <w:spacing w:before="0"/>
    </w:pPr>
  </w:style>
  <w:style w:type="paragraph" w:customStyle="1" w:styleId="parainpara">
    <w:name w:val="para in para"/>
    <w:rsid w:val="00BC795F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BC795F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BC795F"/>
    <w:pPr>
      <w:numPr>
        <w:numId w:val="8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BC795F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BC795F"/>
    <w:rPr>
      <w:b w:val="0"/>
      <w:sz w:val="32"/>
    </w:rPr>
  </w:style>
  <w:style w:type="paragraph" w:customStyle="1" w:styleId="MH1Chapter">
    <w:name w:val="M H1 Chapter"/>
    <w:basedOn w:val="AH1Chapter"/>
    <w:rsid w:val="00BC795F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BC795F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BC795F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BC795F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BC795F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BC795F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BC795F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BC795F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BC795F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BC795F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BC795F"/>
    <w:pPr>
      <w:ind w:left="1800"/>
    </w:pPr>
  </w:style>
  <w:style w:type="paragraph" w:customStyle="1" w:styleId="Modparareturn">
    <w:name w:val="Mod para return"/>
    <w:basedOn w:val="AparareturnSymb"/>
    <w:rsid w:val="00BC795F"/>
    <w:pPr>
      <w:ind w:left="2300"/>
    </w:pPr>
  </w:style>
  <w:style w:type="paragraph" w:customStyle="1" w:styleId="Modsubparareturn">
    <w:name w:val="Mod subpara return"/>
    <w:basedOn w:val="AsubparareturnSymb"/>
    <w:rsid w:val="00BC795F"/>
    <w:pPr>
      <w:ind w:left="3040"/>
    </w:pPr>
  </w:style>
  <w:style w:type="paragraph" w:customStyle="1" w:styleId="Modref">
    <w:name w:val="Mod ref"/>
    <w:basedOn w:val="refSymb"/>
    <w:rsid w:val="00BC795F"/>
    <w:pPr>
      <w:ind w:left="1100"/>
    </w:pPr>
  </w:style>
  <w:style w:type="paragraph" w:customStyle="1" w:styleId="ModaNote">
    <w:name w:val="Mod aNote"/>
    <w:basedOn w:val="aNoteSymb"/>
    <w:rsid w:val="00BC795F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BC795F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BC795F"/>
    <w:pPr>
      <w:ind w:left="0" w:firstLine="0"/>
    </w:pPr>
  </w:style>
  <w:style w:type="paragraph" w:customStyle="1" w:styleId="AmdtEntries">
    <w:name w:val="AmdtEntries"/>
    <w:basedOn w:val="BillBasicHeading"/>
    <w:rsid w:val="00BC795F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BC795F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BC795F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BC795F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BC795F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BC795F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BC795F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BC795F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BC795F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BC795F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BC795F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BC795F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BC795F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BC795F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BC795F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BC795F"/>
  </w:style>
  <w:style w:type="paragraph" w:customStyle="1" w:styleId="refSymb">
    <w:name w:val="ref Symb"/>
    <w:basedOn w:val="BillBasic"/>
    <w:next w:val="Normal"/>
    <w:rsid w:val="00BC795F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BC795F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BC795F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BC795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BC795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BC795F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BC795F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BC795F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BC795F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BC795F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BC795F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BC795F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BC795F"/>
    <w:pPr>
      <w:ind w:left="1599" w:hanging="2081"/>
    </w:pPr>
  </w:style>
  <w:style w:type="paragraph" w:customStyle="1" w:styleId="IdefsubparaSymb">
    <w:name w:val="I def subpara Symb"/>
    <w:basedOn w:val="IsubparaSymb"/>
    <w:rsid w:val="00BC795F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BC795F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BC795F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BC795F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BC795F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BC795F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BC795F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BC795F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BC795F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BC795F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BC795F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BC795F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BC795F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BC795F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BC795F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BC795F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BC795F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BC795F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BC795F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BC795F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BC795F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BC795F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BC795F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BC795F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BC795F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BC795F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BC795F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BC795F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BC795F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BC795F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BC795F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BC795F"/>
  </w:style>
  <w:style w:type="paragraph" w:customStyle="1" w:styleId="PenaltyParaSymb">
    <w:name w:val="PenaltyPara Symb"/>
    <w:basedOn w:val="Normal"/>
    <w:rsid w:val="00BC795F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BC795F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BC795F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BC79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legislation.act.gov.au/a/2007-24" TargetMode="External"/><Relationship Id="rId26" Type="http://schemas.openxmlformats.org/officeDocument/2006/relationships/hyperlink" Target="http://www.legislation.act.gov.au/a/1994-42" TargetMode="External"/><Relationship Id="rId39" Type="http://schemas.openxmlformats.org/officeDocument/2006/relationships/hyperlink" Target="http://www.legislation.act.gov.au/a/1925-1" TargetMode="External"/><Relationship Id="rId21" Type="http://schemas.openxmlformats.org/officeDocument/2006/relationships/hyperlink" Target="http://www.legislation.act.gov.au/a/2004-7" TargetMode="External"/><Relationship Id="rId34" Type="http://schemas.openxmlformats.org/officeDocument/2006/relationships/hyperlink" Target="http://www.legislation.act.gov.au/a/1994-42" TargetMode="External"/><Relationship Id="rId42" Type="http://schemas.openxmlformats.org/officeDocument/2006/relationships/hyperlink" Target="http://www.legislation.act.gov.au/sl/2004-56" TargetMode="External"/><Relationship Id="rId47" Type="http://schemas.openxmlformats.org/officeDocument/2006/relationships/hyperlink" Target="http://www.legislation.act.gov.au/a/1925-1" TargetMode="External"/><Relationship Id="rId50" Type="http://schemas.openxmlformats.org/officeDocument/2006/relationships/hyperlink" Target="http://www.legislation.act.gov.au/a/2004-7" TargetMode="External"/><Relationship Id="rId55" Type="http://schemas.openxmlformats.org/officeDocument/2006/relationships/hyperlink" Target="http://www.legislation.act.gov.au/a/2004-7" TargetMode="External"/><Relationship Id="rId63" Type="http://schemas.openxmlformats.org/officeDocument/2006/relationships/footer" Target="footer4.xml"/><Relationship Id="rId68" Type="http://schemas.openxmlformats.org/officeDocument/2006/relationships/hyperlink" Target="http://www.legislation.act.gov.au/a/2004-7" TargetMode="External"/><Relationship Id="rId76" Type="http://schemas.openxmlformats.org/officeDocument/2006/relationships/hyperlink" Target="http://www.legislation.act.gov.au/a/2004-7" TargetMode="External"/><Relationship Id="rId84" Type="http://schemas.openxmlformats.org/officeDocument/2006/relationships/header" Target="header9.xm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legislation.act.gov.au/a/2004-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4-7" TargetMode="External"/><Relationship Id="rId29" Type="http://schemas.openxmlformats.org/officeDocument/2006/relationships/hyperlink" Target="http://www.legislation.act.gov.au/a/2004-11" TargetMode="External"/><Relationship Id="rId11" Type="http://schemas.openxmlformats.org/officeDocument/2006/relationships/footer" Target="footer2.xml"/><Relationship Id="rId24" Type="http://schemas.openxmlformats.org/officeDocument/2006/relationships/hyperlink" Target="http://www.legislation.act.gov.au/a/2004-7" TargetMode="External"/><Relationship Id="rId32" Type="http://schemas.openxmlformats.org/officeDocument/2006/relationships/hyperlink" Target="http://www.legislation.act.gov.au/a/2011-35" TargetMode="External"/><Relationship Id="rId37" Type="http://schemas.openxmlformats.org/officeDocument/2006/relationships/hyperlink" Target="http://www.legislation.act.gov.au/a/1925-1" TargetMode="External"/><Relationship Id="rId40" Type="http://schemas.openxmlformats.org/officeDocument/2006/relationships/hyperlink" Target="http://www.legislation.act.gov.au/sl/2004-56" TargetMode="External"/><Relationship Id="rId45" Type="http://schemas.openxmlformats.org/officeDocument/2006/relationships/hyperlink" Target="http://www.legislation.act.gov.au/sl/2011-36" TargetMode="External"/><Relationship Id="rId53" Type="http://schemas.openxmlformats.org/officeDocument/2006/relationships/hyperlink" Target="http://www.legislation.act.gov.au/a/2004-7" TargetMode="External"/><Relationship Id="rId58" Type="http://schemas.openxmlformats.org/officeDocument/2006/relationships/hyperlink" Target="http://www.legislation.act.gov.au/a/2004-7" TargetMode="External"/><Relationship Id="rId66" Type="http://schemas.openxmlformats.org/officeDocument/2006/relationships/hyperlink" Target="http://www.legislation.act.gov.au/a/2004-7" TargetMode="External"/><Relationship Id="rId74" Type="http://schemas.openxmlformats.org/officeDocument/2006/relationships/hyperlink" Target="http://www.legislation.act.gov.au/a/2004-7" TargetMode="External"/><Relationship Id="rId79" Type="http://schemas.openxmlformats.org/officeDocument/2006/relationships/footer" Target="footer7.xml"/><Relationship Id="rId87" Type="http://schemas.openxmlformats.org/officeDocument/2006/relationships/header" Target="header10.xml"/><Relationship Id="rId5" Type="http://schemas.openxmlformats.org/officeDocument/2006/relationships/webSettings" Target="webSettings.xml"/><Relationship Id="rId61" Type="http://schemas.openxmlformats.org/officeDocument/2006/relationships/header" Target="header4.xml"/><Relationship Id="rId82" Type="http://schemas.openxmlformats.org/officeDocument/2006/relationships/hyperlink" Target="http://www.legislation.act.gov.au/" TargetMode="External"/><Relationship Id="rId19" Type="http://schemas.openxmlformats.org/officeDocument/2006/relationships/hyperlink" Target="http://www.legislation.act.gov.au/sl/2008-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act.gov.au/a/2001-14" TargetMode="External"/><Relationship Id="rId22" Type="http://schemas.openxmlformats.org/officeDocument/2006/relationships/hyperlink" Target="http://www.legislation.act.gov.au/a/2004-7" TargetMode="External"/><Relationship Id="rId27" Type="http://schemas.openxmlformats.org/officeDocument/2006/relationships/hyperlink" Target="http://www.legislation.act.gov.au/a/2004-11" TargetMode="External"/><Relationship Id="rId30" Type="http://schemas.openxmlformats.org/officeDocument/2006/relationships/hyperlink" Target="http://www.legislation.act.gov.au/sl/2011-36" TargetMode="External"/><Relationship Id="rId35" Type="http://schemas.openxmlformats.org/officeDocument/2006/relationships/hyperlink" Target="http://www.legislation.act.gov.au/a/1925-1" TargetMode="External"/><Relationship Id="rId43" Type="http://schemas.openxmlformats.org/officeDocument/2006/relationships/hyperlink" Target="http://www.legislation.act.gov.au/a/2001-14" TargetMode="External"/><Relationship Id="rId48" Type="http://schemas.openxmlformats.org/officeDocument/2006/relationships/hyperlink" Target="http://www.legislation.act.gov.au/a/1925-1" TargetMode="External"/><Relationship Id="rId56" Type="http://schemas.openxmlformats.org/officeDocument/2006/relationships/hyperlink" Target="https://www.legislation.gov.au/Series/C2004A03701" TargetMode="External"/><Relationship Id="rId64" Type="http://schemas.openxmlformats.org/officeDocument/2006/relationships/footer" Target="footer5.xml"/><Relationship Id="rId69" Type="http://schemas.openxmlformats.org/officeDocument/2006/relationships/hyperlink" Target="http://www.legislation.act.gov.au/a/2004-7" TargetMode="External"/><Relationship Id="rId77" Type="http://schemas.openxmlformats.org/officeDocument/2006/relationships/header" Target="header6.xml"/><Relationship Id="rId8" Type="http://schemas.openxmlformats.org/officeDocument/2006/relationships/header" Target="header1.xml"/><Relationship Id="rId51" Type="http://schemas.openxmlformats.org/officeDocument/2006/relationships/hyperlink" Target="http://www.legislation.act.gov.au/a/2004-7" TargetMode="External"/><Relationship Id="rId72" Type="http://schemas.openxmlformats.org/officeDocument/2006/relationships/hyperlink" Target="http://www.legislation.act.gov.au/a/2004-7" TargetMode="External"/><Relationship Id="rId80" Type="http://schemas.openxmlformats.org/officeDocument/2006/relationships/footer" Target="footer8.xml"/><Relationship Id="rId85" Type="http://schemas.openxmlformats.org/officeDocument/2006/relationships/footer" Target="footer9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://www.legislation.act.gov.au/sl/2004-56" TargetMode="External"/><Relationship Id="rId25" Type="http://schemas.openxmlformats.org/officeDocument/2006/relationships/hyperlink" Target="http://www.legislation.act.gov.au/a/2004-7" TargetMode="External"/><Relationship Id="rId33" Type="http://schemas.openxmlformats.org/officeDocument/2006/relationships/hyperlink" Target="http://www.legislation.act.gov.au/a/2001-14" TargetMode="External"/><Relationship Id="rId38" Type="http://schemas.openxmlformats.org/officeDocument/2006/relationships/hyperlink" Target="http://www.legislation.act.gov.au/a/1997-84" TargetMode="External"/><Relationship Id="rId46" Type="http://schemas.openxmlformats.org/officeDocument/2006/relationships/hyperlink" Target="http://www.legislation.act.gov.au/sl/2011-36" TargetMode="External"/><Relationship Id="rId59" Type="http://schemas.openxmlformats.org/officeDocument/2006/relationships/hyperlink" Target="http://www.legislation.act.gov.au/a/2004-7" TargetMode="External"/><Relationship Id="rId67" Type="http://schemas.openxmlformats.org/officeDocument/2006/relationships/hyperlink" Target="http://www.legislation.act.gov.au/a/2004-7" TargetMode="External"/><Relationship Id="rId20" Type="http://schemas.openxmlformats.org/officeDocument/2006/relationships/hyperlink" Target="http://www.legislation.act.gov.au/a/1997-84" TargetMode="External"/><Relationship Id="rId41" Type="http://schemas.openxmlformats.org/officeDocument/2006/relationships/hyperlink" Target="http://www.legislation.act.gov.au/sl/2004-56" TargetMode="External"/><Relationship Id="rId54" Type="http://schemas.openxmlformats.org/officeDocument/2006/relationships/hyperlink" Target="http://www.legislation.act.gov.au/a/2001-14" TargetMode="External"/><Relationship Id="rId62" Type="http://schemas.openxmlformats.org/officeDocument/2006/relationships/header" Target="header5.xml"/><Relationship Id="rId70" Type="http://schemas.openxmlformats.org/officeDocument/2006/relationships/hyperlink" Target="http://www.legislation.act.gov.au/a/2004-7" TargetMode="External"/><Relationship Id="rId75" Type="http://schemas.openxmlformats.org/officeDocument/2006/relationships/hyperlink" Target="http://www.legislation.act.gov.au/a/2004-7" TargetMode="External"/><Relationship Id="rId83" Type="http://schemas.openxmlformats.org/officeDocument/2006/relationships/header" Target="header8.xm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legislation.act.gov.au/sl/2008-3" TargetMode="External"/><Relationship Id="rId23" Type="http://schemas.openxmlformats.org/officeDocument/2006/relationships/hyperlink" Target="http://www.legislation.act.gov.au/a/2001-14" TargetMode="External"/><Relationship Id="rId28" Type="http://schemas.openxmlformats.org/officeDocument/2006/relationships/hyperlink" Target="https://www.legislation.act.gov.au/a/2014-61/" TargetMode="External"/><Relationship Id="rId36" Type="http://schemas.openxmlformats.org/officeDocument/2006/relationships/hyperlink" Target="http://www.legislation.act.gov.au/a/1925-1" TargetMode="External"/><Relationship Id="rId49" Type="http://schemas.openxmlformats.org/officeDocument/2006/relationships/hyperlink" Target="http://www.legislation.act.gov.au/a/2001-14" TargetMode="External"/><Relationship Id="rId57" Type="http://schemas.openxmlformats.org/officeDocument/2006/relationships/hyperlink" Target="http://www.legislation.act.gov.au/a/2001-16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legislation.act.gov.au/a/1925-1" TargetMode="External"/><Relationship Id="rId44" Type="http://schemas.openxmlformats.org/officeDocument/2006/relationships/hyperlink" Target="http://www.legislation.act.gov.au/a/2004-11" TargetMode="External"/><Relationship Id="rId52" Type="http://schemas.openxmlformats.org/officeDocument/2006/relationships/hyperlink" Target="http://www.legislation.act.gov.au/a/2003-40" TargetMode="External"/><Relationship Id="rId60" Type="http://schemas.openxmlformats.org/officeDocument/2006/relationships/hyperlink" Target="http://www.legislation.act.gov.au/a/2004-7" TargetMode="External"/><Relationship Id="rId65" Type="http://schemas.openxmlformats.org/officeDocument/2006/relationships/footer" Target="footer6.xml"/><Relationship Id="rId73" Type="http://schemas.openxmlformats.org/officeDocument/2006/relationships/hyperlink" Target="http://www.legislation.act.gov.au/a/1994-42" TargetMode="External"/><Relationship Id="rId78" Type="http://schemas.openxmlformats.org/officeDocument/2006/relationships/header" Target="header7.xml"/><Relationship Id="rId81" Type="http://schemas.openxmlformats.org/officeDocument/2006/relationships/hyperlink" Target="http://www.legislation.act.gov.au/a/2001-14" TargetMode="External"/><Relationship Id="rId86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1322-2593-4B6D-B03E-E2D61B9E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6405</Words>
  <Characters>35609</Characters>
  <Application>Microsoft Office Word</Application>
  <DocSecurity>0</DocSecurity>
  <Lines>1113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Loose-fill Asbestos Legislation Amendment Act 2020</vt:lpstr>
    </vt:vector>
  </TitlesOfParts>
  <Manager>Section</Manager>
  <Company>Section</Company>
  <LinksUpToDate>false</LinksUpToDate>
  <CharactersWithSpaces>41489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Loose-fill Asbestos Legislation Amendment Act 2020</dc:title>
  <dc:subject>Amendment</dc:subject>
  <dc:creator>ACT Government</dc:creator>
  <cp:keywords>D14</cp:keywords>
  <dc:description>J2019-1302</dc:description>
  <cp:lastModifiedBy>PCODCS</cp:lastModifiedBy>
  <cp:revision>4</cp:revision>
  <cp:lastPrinted>2020-02-17T23:03:00Z</cp:lastPrinted>
  <dcterms:created xsi:type="dcterms:W3CDTF">2020-02-20T00:06:00Z</dcterms:created>
  <dcterms:modified xsi:type="dcterms:W3CDTF">2020-02-20T00:06:00Z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Environment, Planning and Sustainable Development Directorate</vt:lpwstr>
  </property>
  <property fmtid="{D5CDD505-2E9C-101B-9397-08002B2CF9AE}" pid="4" name="ClientName1">
    <vt:lpwstr>Lynette Marsh</vt:lpwstr>
  </property>
  <property fmtid="{D5CDD505-2E9C-101B-9397-08002B2CF9AE}" pid="5" name="ClientEmail1">
    <vt:lpwstr>lynette.marsh@act.gov.au</vt:lpwstr>
  </property>
  <property fmtid="{D5CDD505-2E9C-101B-9397-08002B2CF9AE}" pid="6" name="ClientPh1">
    <vt:lpwstr>62058292</vt:lpwstr>
  </property>
  <property fmtid="{D5CDD505-2E9C-101B-9397-08002B2CF9AE}" pid="7" name="ClientName2">
    <vt:lpwstr>Bronwyn Wrigley</vt:lpwstr>
  </property>
  <property fmtid="{D5CDD505-2E9C-101B-9397-08002B2CF9AE}" pid="8" name="ClientEmail2">
    <vt:lpwstr>bronwyn.wrigley@act.gov.au</vt:lpwstr>
  </property>
  <property fmtid="{D5CDD505-2E9C-101B-9397-08002B2CF9AE}" pid="9" name="ClientPh2">
    <vt:lpwstr>62071873</vt:lpwstr>
  </property>
  <property fmtid="{D5CDD505-2E9C-101B-9397-08002B2CF9AE}" pid="10" name="jobType">
    <vt:lpwstr>Drafting</vt:lpwstr>
  </property>
  <property fmtid="{D5CDD505-2E9C-101B-9397-08002B2CF9AE}" pid="11" name="DMSID">
    <vt:lpwstr>1152664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Loose-fill Asbestos Legislation Amendment Bill 2020</vt:lpwstr>
  </property>
  <property fmtid="{D5CDD505-2E9C-101B-9397-08002B2CF9AE}" pid="15" name="ActName">
    <vt:lpwstr/>
  </property>
  <property fmtid="{D5CDD505-2E9C-101B-9397-08002B2CF9AE}" pid="16" name="DrafterName">
    <vt:lpwstr>Michael Balthazar</vt:lpwstr>
  </property>
  <property fmtid="{D5CDD505-2E9C-101B-9397-08002B2CF9AE}" pid="17" name="DrafterEmail">
    <vt:lpwstr>michael.balthazar@act.gov.au</vt:lpwstr>
  </property>
  <property fmtid="{D5CDD505-2E9C-101B-9397-08002B2CF9AE}" pid="18" name="DrafterPh">
    <vt:lpwstr>62053704</vt:lpwstr>
  </property>
  <property fmtid="{D5CDD505-2E9C-101B-9397-08002B2CF9AE}" pid="19" name="SettlerName">
    <vt:lpwstr>David Metcalf</vt:lpwstr>
  </property>
  <property fmtid="{D5CDD505-2E9C-101B-9397-08002B2CF9AE}" pid="20" name="SettlerEmail">
    <vt:lpwstr>david.metcalf@act.gov.au</vt:lpwstr>
  </property>
  <property fmtid="{D5CDD505-2E9C-101B-9397-08002B2CF9AE}" pid="21" name="SettlerPh">
    <vt:lpwstr>62053779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