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4A87" w14:textId="32D5CC93" w:rsidR="00A069B8" w:rsidRPr="00B6083F" w:rsidRDefault="00A069B8">
      <w:pPr>
        <w:spacing w:before="400"/>
        <w:jc w:val="center"/>
      </w:pPr>
      <w:bookmarkStart w:id="0" w:name="_GoBack"/>
      <w:bookmarkEnd w:id="0"/>
      <w:r w:rsidRPr="00B6083F">
        <w:rPr>
          <w:noProof/>
          <w:color w:val="000000"/>
          <w:sz w:val="22"/>
        </w:rPr>
        <w:t>2020</w:t>
      </w:r>
    </w:p>
    <w:p w14:paraId="1BE2F4DD" w14:textId="77777777" w:rsidR="00A069B8" w:rsidRPr="00B6083F" w:rsidRDefault="00A069B8">
      <w:pPr>
        <w:spacing w:before="300"/>
        <w:jc w:val="center"/>
      </w:pPr>
      <w:r w:rsidRPr="00B6083F">
        <w:t>THE LEGISLATIVE ASSEMBLY</w:t>
      </w:r>
      <w:r w:rsidRPr="00B6083F">
        <w:br/>
        <w:t>FOR THE AUSTRALIAN CAPITAL TERRITORY</w:t>
      </w:r>
    </w:p>
    <w:p w14:paraId="6CD87143" w14:textId="77777777" w:rsidR="00A069B8" w:rsidRPr="00B6083F" w:rsidRDefault="00A069B8">
      <w:pPr>
        <w:pStyle w:val="N-line1"/>
        <w:jc w:val="both"/>
      </w:pPr>
    </w:p>
    <w:p w14:paraId="467E1345" w14:textId="77777777" w:rsidR="00A069B8" w:rsidRPr="00B6083F" w:rsidRDefault="00A069B8" w:rsidP="005A2BE6">
      <w:pPr>
        <w:spacing w:before="120"/>
        <w:jc w:val="center"/>
      </w:pPr>
      <w:r w:rsidRPr="00B6083F">
        <w:t>(As presented)</w:t>
      </w:r>
    </w:p>
    <w:p w14:paraId="6DB628B0" w14:textId="60330755" w:rsidR="00A069B8" w:rsidRPr="00B6083F" w:rsidRDefault="00A069B8">
      <w:pPr>
        <w:spacing w:before="240"/>
        <w:jc w:val="center"/>
      </w:pPr>
      <w:r w:rsidRPr="00B6083F">
        <w:t>(</w:t>
      </w:r>
      <w:bookmarkStart w:id="1" w:name="Sponsor"/>
      <w:r w:rsidRPr="00B6083F">
        <w:t>Chief Minister</w:t>
      </w:r>
      <w:bookmarkEnd w:id="1"/>
      <w:r w:rsidRPr="00B6083F">
        <w:t>)</w:t>
      </w:r>
    </w:p>
    <w:p w14:paraId="2BEB6FE2" w14:textId="2CC0FA55" w:rsidR="0008159E" w:rsidRPr="00B6083F" w:rsidRDefault="00097143">
      <w:pPr>
        <w:pStyle w:val="Billname1"/>
      </w:pPr>
      <w:r>
        <w:fldChar w:fldCharType="begin"/>
      </w:r>
      <w:r>
        <w:instrText xml:space="preserve"> REF Citation \*charformat  \* MERGEFORMAT </w:instrText>
      </w:r>
      <w:r>
        <w:fldChar w:fldCharType="separate"/>
      </w:r>
      <w:r w:rsidR="00296805" w:rsidRPr="00B6083F">
        <w:t>COVID-19 Emergency Response Bill</w:t>
      </w:r>
      <w:r w:rsidR="00296805">
        <w:t> </w:t>
      </w:r>
      <w:r w:rsidR="00296805" w:rsidRPr="00B6083F">
        <w:t>2020</w:t>
      </w:r>
      <w:r>
        <w:fldChar w:fldCharType="end"/>
      </w:r>
    </w:p>
    <w:p w14:paraId="022FFC69" w14:textId="60A05A18" w:rsidR="0008159E" w:rsidRPr="00B6083F" w:rsidRDefault="0008159E">
      <w:pPr>
        <w:pStyle w:val="ActNo"/>
      </w:pPr>
      <w:r w:rsidRPr="00B6083F">
        <w:fldChar w:fldCharType="begin"/>
      </w:r>
      <w:r w:rsidRPr="00B6083F">
        <w:instrText xml:space="preserve"> DOCPROPERTY "Category"  \* MERGEFORMAT </w:instrText>
      </w:r>
      <w:r w:rsidRPr="00B6083F">
        <w:fldChar w:fldCharType="end"/>
      </w:r>
    </w:p>
    <w:p w14:paraId="05F2EA51" w14:textId="77777777" w:rsidR="0008159E" w:rsidRPr="00B6083F" w:rsidRDefault="0008159E" w:rsidP="00B6083F">
      <w:pPr>
        <w:pStyle w:val="Placeholder"/>
        <w:suppressLineNumbers/>
      </w:pPr>
      <w:r w:rsidRPr="00B6083F">
        <w:rPr>
          <w:rStyle w:val="charContents"/>
          <w:sz w:val="16"/>
        </w:rPr>
        <w:t xml:space="preserve">  </w:t>
      </w:r>
      <w:r w:rsidRPr="00B6083F">
        <w:rPr>
          <w:rStyle w:val="charPage"/>
        </w:rPr>
        <w:t xml:space="preserve">  </w:t>
      </w:r>
    </w:p>
    <w:p w14:paraId="5313D24F" w14:textId="77777777" w:rsidR="0008159E" w:rsidRPr="00B6083F" w:rsidRDefault="0008159E">
      <w:pPr>
        <w:pStyle w:val="N-TOCheading"/>
      </w:pPr>
      <w:r w:rsidRPr="00B6083F">
        <w:rPr>
          <w:rStyle w:val="charContents"/>
        </w:rPr>
        <w:t>Contents</w:t>
      </w:r>
    </w:p>
    <w:p w14:paraId="3A7809F7" w14:textId="77777777" w:rsidR="0008159E" w:rsidRPr="00B6083F" w:rsidRDefault="0008159E">
      <w:pPr>
        <w:pStyle w:val="N-9pt"/>
      </w:pPr>
      <w:r w:rsidRPr="00B6083F">
        <w:tab/>
      </w:r>
      <w:r w:rsidRPr="00B6083F">
        <w:rPr>
          <w:rStyle w:val="charPage"/>
        </w:rPr>
        <w:t>Page</w:t>
      </w:r>
    </w:p>
    <w:p w14:paraId="5EB60D10" w14:textId="48EA38E8" w:rsidR="00B6083F" w:rsidRDefault="00B6083F">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672921" w:history="1">
        <w:r w:rsidRPr="001C57E9">
          <w:t>1</w:t>
        </w:r>
        <w:r>
          <w:rPr>
            <w:rFonts w:asciiTheme="minorHAnsi" w:eastAsiaTheme="minorEastAsia" w:hAnsiTheme="minorHAnsi" w:cstheme="minorBidi"/>
            <w:sz w:val="22"/>
            <w:szCs w:val="22"/>
            <w:lang w:eastAsia="en-AU"/>
          </w:rPr>
          <w:tab/>
        </w:r>
        <w:r w:rsidRPr="001C57E9">
          <w:t>Name of Act</w:t>
        </w:r>
        <w:r>
          <w:tab/>
        </w:r>
        <w:r>
          <w:fldChar w:fldCharType="begin"/>
        </w:r>
        <w:r>
          <w:instrText xml:space="preserve"> PAGEREF _Toc36672921 \h </w:instrText>
        </w:r>
        <w:r>
          <w:fldChar w:fldCharType="separate"/>
        </w:r>
        <w:r w:rsidR="00296805">
          <w:t>2</w:t>
        </w:r>
        <w:r>
          <w:fldChar w:fldCharType="end"/>
        </w:r>
      </w:hyperlink>
    </w:p>
    <w:p w14:paraId="092006BE" w14:textId="0043A99D" w:rsidR="00B6083F" w:rsidRDefault="00B6083F">
      <w:pPr>
        <w:pStyle w:val="TOC5"/>
        <w:rPr>
          <w:rFonts w:asciiTheme="minorHAnsi" w:eastAsiaTheme="minorEastAsia" w:hAnsiTheme="minorHAnsi" w:cstheme="minorBidi"/>
          <w:sz w:val="22"/>
          <w:szCs w:val="22"/>
          <w:lang w:eastAsia="en-AU"/>
        </w:rPr>
      </w:pPr>
      <w:r>
        <w:tab/>
      </w:r>
      <w:hyperlink w:anchor="_Toc36672922" w:history="1">
        <w:r w:rsidRPr="001C57E9">
          <w:t>2</w:t>
        </w:r>
        <w:r>
          <w:rPr>
            <w:rFonts w:asciiTheme="minorHAnsi" w:eastAsiaTheme="minorEastAsia" w:hAnsiTheme="minorHAnsi" w:cstheme="minorBidi"/>
            <w:sz w:val="22"/>
            <w:szCs w:val="22"/>
            <w:lang w:eastAsia="en-AU"/>
          </w:rPr>
          <w:tab/>
        </w:r>
        <w:r w:rsidRPr="001C57E9">
          <w:t>Commencement</w:t>
        </w:r>
        <w:r>
          <w:tab/>
        </w:r>
        <w:r>
          <w:fldChar w:fldCharType="begin"/>
        </w:r>
        <w:r>
          <w:instrText xml:space="preserve"> PAGEREF _Toc36672922 \h </w:instrText>
        </w:r>
        <w:r>
          <w:fldChar w:fldCharType="separate"/>
        </w:r>
        <w:r w:rsidR="00296805">
          <w:t>2</w:t>
        </w:r>
        <w:r>
          <w:fldChar w:fldCharType="end"/>
        </w:r>
      </w:hyperlink>
    </w:p>
    <w:p w14:paraId="2CAF5807" w14:textId="16BEE24B" w:rsidR="00B6083F" w:rsidRDefault="00B6083F">
      <w:pPr>
        <w:pStyle w:val="TOC5"/>
        <w:rPr>
          <w:rFonts w:asciiTheme="minorHAnsi" w:eastAsiaTheme="minorEastAsia" w:hAnsiTheme="minorHAnsi" w:cstheme="minorBidi"/>
          <w:sz w:val="22"/>
          <w:szCs w:val="22"/>
          <w:lang w:eastAsia="en-AU"/>
        </w:rPr>
      </w:pPr>
      <w:r>
        <w:tab/>
      </w:r>
      <w:hyperlink w:anchor="_Toc36672923" w:history="1">
        <w:r w:rsidRPr="001C57E9">
          <w:t>3</w:t>
        </w:r>
        <w:r>
          <w:rPr>
            <w:rFonts w:asciiTheme="minorHAnsi" w:eastAsiaTheme="minorEastAsia" w:hAnsiTheme="minorHAnsi" w:cstheme="minorBidi"/>
            <w:sz w:val="22"/>
            <w:szCs w:val="22"/>
            <w:lang w:eastAsia="en-AU"/>
          </w:rPr>
          <w:tab/>
        </w:r>
        <w:r w:rsidRPr="001C57E9">
          <w:t>Legislation amended</w:t>
        </w:r>
        <w:r>
          <w:tab/>
        </w:r>
        <w:r>
          <w:fldChar w:fldCharType="begin"/>
        </w:r>
        <w:r>
          <w:instrText xml:space="preserve"> PAGEREF _Toc36672923 \h </w:instrText>
        </w:r>
        <w:r>
          <w:fldChar w:fldCharType="separate"/>
        </w:r>
        <w:r w:rsidR="00296805">
          <w:t>2</w:t>
        </w:r>
        <w:r>
          <w:fldChar w:fldCharType="end"/>
        </w:r>
      </w:hyperlink>
    </w:p>
    <w:p w14:paraId="5DD0D670" w14:textId="693C7578" w:rsidR="00B6083F" w:rsidRDefault="00097143">
      <w:pPr>
        <w:pStyle w:val="TOC6"/>
        <w:rPr>
          <w:rFonts w:asciiTheme="minorHAnsi" w:eastAsiaTheme="minorEastAsia" w:hAnsiTheme="minorHAnsi" w:cstheme="minorBidi"/>
          <w:b w:val="0"/>
          <w:sz w:val="22"/>
          <w:szCs w:val="22"/>
          <w:lang w:eastAsia="en-AU"/>
        </w:rPr>
      </w:pPr>
      <w:hyperlink w:anchor="_Toc36672924" w:history="1">
        <w:r w:rsidR="00B6083F" w:rsidRPr="001C57E9">
          <w:t>Schedule 1</w:t>
        </w:r>
        <w:r w:rsidR="00B6083F">
          <w:rPr>
            <w:rFonts w:asciiTheme="minorHAnsi" w:eastAsiaTheme="minorEastAsia" w:hAnsiTheme="minorHAnsi" w:cstheme="minorBidi"/>
            <w:b w:val="0"/>
            <w:sz w:val="22"/>
            <w:szCs w:val="22"/>
            <w:lang w:eastAsia="en-AU"/>
          </w:rPr>
          <w:tab/>
        </w:r>
        <w:r w:rsidR="00B6083F" w:rsidRPr="001C57E9">
          <w:t>COVID-19 emergency response—Amendments</w:t>
        </w:r>
        <w:r w:rsidR="00B6083F">
          <w:tab/>
        </w:r>
        <w:r w:rsidR="00B6083F" w:rsidRPr="00B6083F">
          <w:rPr>
            <w:b w:val="0"/>
            <w:sz w:val="20"/>
          </w:rPr>
          <w:fldChar w:fldCharType="begin"/>
        </w:r>
        <w:r w:rsidR="00B6083F" w:rsidRPr="00B6083F">
          <w:rPr>
            <w:b w:val="0"/>
            <w:sz w:val="20"/>
          </w:rPr>
          <w:instrText xml:space="preserve"> PAGEREF _Toc36672924 \h </w:instrText>
        </w:r>
        <w:r w:rsidR="00B6083F" w:rsidRPr="00B6083F">
          <w:rPr>
            <w:b w:val="0"/>
            <w:sz w:val="20"/>
          </w:rPr>
        </w:r>
        <w:r w:rsidR="00B6083F" w:rsidRPr="00B6083F">
          <w:rPr>
            <w:b w:val="0"/>
            <w:sz w:val="20"/>
          </w:rPr>
          <w:fldChar w:fldCharType="separate"/>
        </w:r>
        <w:r w:rsidR="00296805">
          <w:rPr>
            <w:b w:val="0"/>
            <w:sz w:val="20"/>
          </w:rPr>
          <w:t>3</w:t>
        </w:r>
        <w:r w:rsidR="00B6083F" w:rsidRPr="00B6083F">
          <w:rPr>
            <w:b w:val="0"/>
            <w:sz w:val="20"/>
          </w:rPr>
          <w:fldChar w:fldCharType="end"/>
        </w:r>
      </w:hyperlink>
    </w:p>
    <w:p w14:paraId="2FBF74FC" w14:textId="19E9ADEB" w:rsidR="00B6083F" w:rsidRDefault="00097143">
      <w:pPr>
        <w:pStyle w:val="TOC7"/>
        <w:rPr>
          <w:rFonts w:asciiTheme="minorHAnsi" w:eastAsiaTheme="minorEastAsia" w:hAnsiTheme="minorHAnsi" w:cstheme="minorBidi"/>
          <w:b w:val="0"/>
          <w:sz w:val="22"/>
          <w:szCs w:val="22"/>
          <w:lang w:eastAsia="en-AU"/>
        </w:rPr>
      </w:pPr>
      <w:hyperlink w:anchor="_Toc36672925" w:history="1">
        <w:r w:rsidR="00B6083F" w:rsidRPr="001C57E9">
          <w:t>Part 1.1</w:t>
        </w:r>
        <w:r w:rsidR="00B6083F">
          <w:rPr>
            <w:rFonts w:asciiTheme="minorHAnsi" w:eastAsiaTheme="minorEastAsia" w:hAnsiTheme="minorHAnsi" w:cstheme="minorBidi"/>
            <w:b w:val="0"/>
            <w:sz w:val="22"/>
            <w:szCs w:val="22"/>
            <w:lang w:eastAsia="en-AU"/>
          </w:rPr>
          <w:tab/>
        </w:r>
        <w:r w:rsidR="00B6083F" w:rsidRPr="001C57E9">
          <w:t>Children and Young People Act 2008</w:t>
        </w:r>
        <w:r w:rsidR="00B6083F">
          <w:tab/>
        </w:r>
        <w:r w:rsidR="00B6083F" w:rsidRPr="00B6083F">
          <w:rPr>
            <w:b w:val="0"/>
          </w:rPr>
          <w:fldChar w:fldCharType="begin"/>
        </w:r>
        <w:r w:rsidR="00B6083F" w:rsidRPr="00B6083F">
          <w:rPr>
            <w:b w:val="0"/>
          </w:rPr>
          <w:instrText xml:space="preserve"> PAGEREF _Toc36672925 \h </w:instrText>
        </w:r>
        <w:r w:rsidR="00B6083F" w:rsidRPr="00B6083F">
          <w:rPr>
            <w:b w:val="0"/>
          </w:rPr>
        </w:r>
        <w:r w:rsidR="00B6083F" w:rsidRPr="00B6083F">
          <w:rPr>
            <w:b w:val="0"/>
          </w:rPr>
          <w:fldChar w:fldCharType="separate"/>
        </w:r>
        <w:r w:rsidR="00296805">
          <w:rPr>
            <w:b w:val="0"/>
          </w:rPr>
          <w:t>3</w:t>
        </w:r>
        <w:r w:rsidR="00B6083F" w:rsidRPr="00B6083F">
          <w:rPr>
            <w:b w:val="0"/>
          </w:rPr>
          <w:fldChar w:fldCharType="end"/>
        </w:r>
      </w:hyperlink>
    </w:p>
    <w:p w14:paraId="366C52A5" w14:textId="089D0C58" w:rsidR="00B6083F" w:rsidRDefault="00097143">
      <w:pPr>
        <w:pStyle w:val="TOC7"/>
        <w:rPr>
          <w:rFonts w:asciiTheme="minorHAnsi" w:eastAsiaTheme="minorEastAsia" w:hAnsiTheme="minorHAnsi" w:cstheme="minorBidi"/>
          <w:b w:val="0"/>
          <w:sz w:val="22"/>
          <w:szCs w:val="22"/>
          <w:lang w:eastAsia="en-AU"/>
        </w:rPr>
      </w:pPr>
      <w:hyperlink w:anchor="_Toc36672940" w:history="1">
        <w:r w:rsidR="00B6083F" w:rsidRPr="001C57E9">
          <w:t>Part 1.2</w:t>
        </w:r>
        <w:r w:rsidR="00B6083F">
          <w:rPr>
            <w:rFonts w:asciiTheme="minorHAnsi" w:eastAsiaTheme="minorEastAsia" w:hAnsiTheme="minorHAnsi" w:cstheme="minorBidi"/>
            <w:b w:val="0"/>
            <w:sz w:val="22"/>
            <w:szCs w:val="22"/>
            <w:lang w:eastAsia="en-AU"/>
          </w:rPr>
          <w:tab/>
        </w:r>
        <w:r w:rsidR="00B6083F" w:rsidRPr="001C57E9">
          <w:t>Corrections Management Act 2007</w:t>
        </w:r>
        <w:r w:rsidR="00B6083F">
          <w:tab/>
        </w:r>
        <w:r w:rsidR="00B6083F" w:rsidRPr="00B6083F">
          <w:rPr>
            <w:b w:val="0"/>
          </w:rPr>
          <w:fldChar w:fldCharType="begin"/>
        </w:r>
        <w:r w:rsidR="00B6083F" w:rsidRPr="00B6083F">
          <w:rPr>
            <w:b w:val="0"/>
          </w:rPr>
          <w:instrText xml:space="preserve"> PAGEREF _Toc36672940 \h </w:instrText>
        </w:r>
        <w:r w:rsidR="00B6083F" w:rsidRPr="00B6083F">
          <w:rPr>
            <w:b w:val="0"/>
          </w:rPr>
        </w:r>
        <w:r w:rsidR="00B6083F" w:rsidRPr="00B6083F">
          <w:rPr>
            <w:b w:val="0"/>
          </w:rPr>
          <w:fldChar w:fldCharType="separate"/>
        </w:r>
        <w:r w:rsidR="00296805">
          <w:rPr>
            <w:b w:val="0"/>
          </w:rPr>
          <w:t>12</w:t>
        </w:r>
        <w:r w:rsidR="00B6083F" w:rsidRPr="00B6083F">
          <w:rPr>
            <w:b w:val="0"/>
          </w:rPr>
          <w:fldChar w:fldCharType="end"/>
        </w:r>
      </w:hyperlink>
    </w:p>
    <w:p w14:paraId="086A311C" w14:textId="748168A9" w:rsidR="00B6083F" w:rsidRDefault="00097143">
      <w:pPr>
        <w:pStyle w:val="TOC7"/>
        <w:rPr>
          <w:rFonts w:asciiTheme="minorHAnsi" w:eastAsiaTheme="minorEastAsia" w:hAnsiTheme="minorHAnsi" w:cstheme="minorBidi"/>
          <w:b w:val="0"/>
          <w:sz w:val="22"/>
          <w:szCs w:val="22"/>
          <w:lang w:eastAsia="en-AU"/>
        </w:rPr>
      </w:pPr>
      <w:hyperlink w:anchor="_Toc36672946" w:history="1">
        <w:r w:rsidR="00B6083F" w:rsidRPr="001C57E9">
          <w:t>Part 1.3</w:t>
        </w:r>
        <w:r w:rsidR="00B6083F">
          <w:rPr>
            <w:rFonts w:asciiTheme="minorHAnsi" w:eastAsiaTheme="minorEastAsia" w:hAnsiTheme="minorHAnsi" w:cstheme="minorBidi"/>
            <w:b w:val="0"/>
            <w:sz w:val="22"/>
            <w:szCs w:val="22"/>
            <w:lang w:eastAsia="en-AU"/>
          </w:rPr>
          <w:tab/>
        </w:r>
        <w:r w:rsidR="00B6083F" w:rsidRPr="001C57E9">
          <w:t>Crimes (Sentence Administration) Act 2005</w:t>
        </w:r>
        <w:r w:rsidR="00B6083F">
          <w:tab/>
        </w:r>
        <w:r w:rsidR="00B6083F" w:rsidRPr="00B6083F">
          <w:rPr>
            <w:b w:val="0"/>
          </w:rPr>
          <w:fldChar w:fldCharType="begin"/>
        </w:r>
        <w:r w:rsidR="00B6083F" w:rsidRPr="00B6083F">
          <w:rPr>
            <w:b w:val="0"/>
          </w:rPr>
          <w:instrText xml:space="preserve"> PAGEREF _Toc36672946 \h </w:instrText>
        </w:r>
        <w:r w:rsidR="00B6083F" w:rsidRPr="00B6083F">
          <w:rPr>
            <w:b w:val="0"/>
          </w:rPr>
        </w:r>
        <w:r w:rsidR="00B6083F" w:rsidRPr="00B6083F">
          <w:rPr>
            <w:b w:val="0"/>
          </w:rPr>
          <w:fldChar w:fldCharType="separate"/>
        </w:r>
        <w:r w:rsidR="00296805">
          <w:rPr>
            <w:b w:val="0"/>
          </w:rPr>
          <w:t>14</w:t>
        </w:r>
        <w:r w:rsidR="00B6083F" w:rsidRPr="00B6083F">
          <w:rPr>
            <w:b w:val="0"/>
          </w:rPr>
          <w:fldChar w:fldCharType="end"/>
        </w:r>
      </w:hyperlink>
    </w:p>
    <w:p w14:paraId="2E218CCA" w14:textId="42A7FB0F" w:rsidR="00B6083F" w:rsidRDefault="00097143">
      <w:pPr>
        <w:pStyle w:val="TOC7"/>
        <w:rPr>
          <w:rFonts w:asciiTheme="minorHAnsi" w:eastAsiaTheme="minorEastAsia" w:hAnsiTheme="minorHAnsi" w:cstheme="minorBidi"/>
          <w:b w:val="0"/>
          <w:sz w:val="22"/>
          <w:szCs w:val="22"/>
          <w:lang w:eastAsia="en-AU"/>
        </w:rPr>
      </w:pPr>
      <w:hyperlink w:anchor="_Toc36672956" w:history="1">
        <w:r w:rsidR="00B6083F" w:rsidRPr="001C57E9">
          <w:t>Part 1.4</w:t>
        </w:r>
        <w:r w:rsidR="00B6083F">
          <w:rPr>
            <w:rFonts w:asciiTheme="minorHAnsi" w:eastAsiaTheme="minorEastAsia" w:hAnsiTheme="minorHAnsi" w:cstheme="minorBidi"/>
            <w:b w:val="0"/>
            <w:sz w:val="22"/>
            <w:szCs w:val="22"/>
            <w:lang w:eastAsia="en-AU"/>
          </w:rPr>
          <w:tab/>
        </w:r>
        <w:r w:rsidR="00B6083F" w:rsidRPr="001C57E9">
          <w:t>Crimes (Sentencing) Act 2005</w:t>
        </w:r>
        <w:r w:rsidR="00B6083F">
          <w:tab/>
        </w:r>
        <w:r w:rsidR="00B6083F" w:rsidRPr="00B6083F">
          <w:rPr>
            <w:b w:val="0"/>
          </w:rPr>
          <w:fldChar w:fldCharType="begin"/>
        </w:r>
        <w:r w:rsidR="00B6083F" w:rsidRPr="00B6083F">
          <w:rPr>
            <w:b w:val="0"/>
          </w:rPr>
          <w:instrText xml:space="preserve"> PAGEREF _Toc36672956 \h </w:instrText>
        </w:r>
        <w:r w:rsidR="00B6083F" w:rsidRPr="00B6083F">
          <w:rPr>
            <w:b w:val="0"/>
          </w:rPr>
        </w:r>
        <w:r w:rsidR="00B6083F" w:rsidRPr="00B6083F">
          <w:rPr>
            <w:b w:val="0"/>
          </w:rPr>
          <w:fldChar w:fldCharType="separate"/>
        </w:r>
        <w:r w:rsidR="00296805">
          <w:rPr>
            <w:b w:val="0"/>
          </w:rPr>
          <w:t>19</w:t>
        </w:r>
        <w:r w:rsidR="00B6083F" w:rsidRPr="00B6083F">
          <w:rPr>
            <w:b w:val="0"/>
          </w:rPr>
          <w:fldChar w:fldCharType="end"/>
        </w:r>
      </w:hyperlink>
    </w:p>
    <w:p w14:paraId="167FBC62" w14:textId="4A524984" w:rsidR="00B6083F" w:rsidRDefault="00097143">
      <w:pPr>
        <w:pStyle w:val="TOC7"/>
        <w:rPr>
          <w:rFonts w:asciiTheme="minorHAnsi" w:eastAsiaTheme="minorEastAsia" w:hAnsiTheme="minorHAnsi" w:cstheme="minorBidi"/>
          <w:b w:val="0"/>
          <w:sz w:val="22"/>
          <w:szCs w:val="22"/>
          <w:lang w:eastAsia="en-AU"/>
        </w:rPr>
      </w:pPr>
      <w:hyperlink w:anchor="_Toc36672959" w:history="1">
        <w:r w:rsidR="00B6083F" w:rsidRPr="001C57E9">
          <w:t>Part 1.5</w:t>
        </w:r>
        <w:r w:rsidR="00B6083F">
          <w:rPr>
            <w:rFonts w:asciiTheme="minorHAnsi" w:eastAsiaTheme="minorEastAsia" w:hAnsiTheme="minorHAnsi" w:cstheme="minorBidi"/>
            <w:b w:val="0"/>
            <w:sz w:val="22"/>
            <w:szCs w:val="22"/>
            <w:lang w:eastAsia="en-AU"/>
          </w:rPr>
          <w:tab/>
        </w:r>
        <w:r w:rsidR="00B6083F" w:rsidRPr="001C57E9">
          <w:t>Evidence (Miscellaneous Provisions) Act 1991</w:t>
        </w:r>
        <w:r w:rsidR="00B6083F">
          <w:tab/>
        </w:r>
        <w:r w:rsidR="00B6083F" w:rsidRPr="00B6083F">
          <w:rPr>
            <w:b w:val="0"/>
          </w:rPr>
          <w:fldChar w:fldCharType="begin"/>
        </w:r>
        <w:r w:rsidR="00B6083F" w:rsidRPr="00B6083F">
          <w:rPr>
            <w:b w:val="0"/>
          </w:rPr>
          <w:instrText xml:space="preserve"> PAGEREF _Toc36672959 \h </w:instrText>
        </w:r>
        <w:r w:rsidR="00B6083F" w:rsidRPr="00B6083F">
          <w:rPr>
            <w:b w:val="0"/>
          </w:rPr>
        </w:r>
        <w:r w:rsidR="00B6083F" w:rsidRPr="00B6083F">
          <w:rPr>
            <w:b w:val="0"/>
          </w:rPr>
          <w:fldChar w:fldCharType="separate"/>
        </w:r>
        <w:r w:rsidR="00296805">
          <w:rPr>
            <w:b w:val="0"/>
          </w:rPr>
          <w:t>20</w:t>
        </w:r>
        <w:r w:rsidR="00B6083F" w:rsidRPr="00B6083F">
          <w:rPr>
            <w:b w:val="0"/>
          </w:rPr>
          <w:fldChar w:fldCharType="end"/>
        </w:r>
      </w:hyperlink>
    </w:p>
    <w:p w14:paraId="41BFB8F2" w14:textId="5DD0FDE9" w:rsidR="00B6083F" w:rsidRDefault="00097143">
      <w:pPr>
        <w:pStyle w:val="TOC7"/>
        <w:rPr>
          <w:rFonts w:asciiTheme="minorHAnsi" w:eastAsiaTheme="minorEastAsia" w:hAnsiTheme="minorHAnsi" w:cstheme="minorBidi"/>
          <w:b w:val="0"/>
          <w:sz w:val="22"/>
          <w:szCs w:val="22"/>
          <w:lang w:eastAsia="en-AU"/>
        </w:rPr>
      </w:pPr>
      <w:hyperlink w:anchor="_Toc36672961" w:history="1">
        <w:r w:rsidR="00B6083F" w:rsidRPr="001C57E9">
          <w:t>Part 1.6</w:t>
        </w:r>
        <w:r w:rsidR="00B6083F">
          <w:rPr>
            <w:rFonts w:asciiTheme="minorHAnsi" w:eastAsiaTheme="minorEastAsia" w:hAnsiTheme="minorHAnsi" w:cstheme="minorBidi"/>
            <w:b w:val="0"/>
            <w:sz w:val="22"/>
            <w:szCs w:val="22"/>
            <w:lang w:eastAsia="en-AU"/>
          </w:rPr>
          <w:tab/>
        </w:r>
        <w:r w:rsidR="00B6083F" w:rsidRPr="001C57E9">
          <w:t>Family Violence Act 2016</w:t>
        </w:r>
        <w:r w:rsidR="00B6083F">
          <w:tab/>
        </w:r>
        <w:r w:rsidR="00B6083F" w:rsidRPr="00B6083F">
          <w:rPr>
            <w:b w:val="0"/>
          </w:rPr>
          <w:fldChar w:fldCharType="begin"/>
        </w:r>
        <w:r w:rsidR="00B6083F" w:rsidRPr="00B6083F">
          <w:rPr>
            <w:b w:val="0"/>
          </w:rPr>
          <w:instrText xml:space="preserve"> PAGEREF _Toc36672961 \h </w:instrText>
        </w:r>
        <w:r w:rsidR="00B6083F" w:rsidRPr="00B6083F">
          <w:rPr>
            <w:b w:val="0"/>
          </w:rPr>
        </w:r>
        <w:r w:rsidR="00B6083F" w:rsidRPr="00B6083F">
          <w:rPr>
            <w:b w:val="0"/>
          </w:rPr>
          <w:fldChar w:fldCharType="separate"/>
        </w:r>
        <w:r w:rsidR="00296805">
          <w:rPr>
            <w:b w:val="0"/>
          </w:rPr>
          <w:t>21</w:t>
        </w:r>
        <w:r w:rsidR="00B6083F" w:rsidRPr="00B6083F">
          <w:rPr>
            <w:b w:val="0"/>
          </w:rPr>
          <w:fldChar w:fldCharType="end"/>
        </w:r>
      </w:hyperlink>
    </w:p>
    <w:p w14:paraId="37DCE83A" w14:textId="4B73C892" w:rsidR="00B6083F" w:rsidRDefault="00097143">
      <w:pPr>
        <w:pStyle w:val="TOC7"/>
        <w:rPr>
          <w:rFonts w:asciiTheme="minorHAnsi" w:eastAsiaTheme="minorEastAsia" w:hAnsiTheme="minorHAnsi" w:cstheme="minorBidi"/>
          <w:b w:val="0"/>
          <w:sz w:val="22"/>
          <w:szCs w:val="22"/>
          <w:lang w:eastAsia="en-AU"/>
        </w:rPr>
      </w:pPr>
      <w:hyperlink w:anchor="_Toc36672963" w:history="1">
        <w:r w:rsidR="00B6083F" w:rsidRPr="001C57E9">
          <w:t>Part 1.7</w:t>
        </w:r>
        <w:r w:rsidR="00B6083F">
          <w:rPr>
            <w:rFonts w:asciiTheme="minorHAnsi" w:eastAsiaTheme="minorEastAsia" w:hAnsiTheme="minorHAnsi" w:cstheme="minorBidi"/>
            <w:b w:val="0"/>
            <w:sz w:val="22"/>
            <w:szCs w:val="22"/>
            <w:lang w:eastAsia="en-AU"/>
          </w:rPr>
          <w:tab/>
        </w:r>
        <w:r w:rsidR="00B6083F" w:rsidRPr="001C57E9">
          <w:t>Financial Management Act 1996</w:t>
        </w:r>
        <w:r w:rsidR="00B6083F">
          <w:tab/>
        </w:r>
        <w:r w:rsidR="00B6083F" w:rsidRPr="00B6083F">
          <w:rPr>
            <w:b w:val="0"/>
          </w:rPr>
          <w:fldChar w:fldCharType="begin"/>
        </w:r>
        <w:r w:rsidR="00B6083F" w:rsidRPr="00B6083F">
          <w:rPr>
            <w:b w:val="0"/>
          </w:rPr>
          <w:instrText xml:space="preserve"> PAGEREF _Toc36672963 \h </w:instrText>
        </w:r>
        <w:r w:rsidR="00B6083F" w:rsidRPr="00B6083F">
          <w:rPr>
            <w:b w:val="0"/>
          </w:rPr>
        </w:r>
        <w:r w:rsidR="00B6083F" w:rsidRPr="00B6083F">
          <w:rPr>
            <w:b w:val="0"/>
          </w:rPr>
          <w:fldChar w:fldCharType="separate"/>
        </w:r>
        <w:r w:rsidR="00296805">
          <w:rPr>
            <w:b w:val="0"/>
          </w:rPr>
          <w:t>23</w:t>
        </w:r>
        <w:r w:rsidR="00B6083F" w:rsidRPr="00B6083F">
          <w:rPr>
            <w:b w:val="0"/>
          </w:rPr>
          <w:fldChar w:fldCharType="end"/>
        </w:r>
      </w:hyperlink>
    </w:p>
    <w:p w14:paraId="2F41D171" w14:textId="0D969352" w:rsidR="00B6083F" w:rsidRDefault="00097143">
      <w:pPr>
        <w:pStyle w:val="TOC7"/>
        <w:rPr>
          <w:rFonts w:asciiTheme="minorHAnsi" w:eastAsiaTheme="minorEastAsia" w:hAnsiTheme="minorHAnsi" w:cstheme="minorBidi"/>
          <w:b w:val="0"/>
          <w:sz w:val="22"/>
          <w:szCs w:val="22"/>
          <w:lang w:eastAsia="en-AU"/>
        </w:rPr>
      </w:pPr>
      <w:hyperlink w:anchor="_Toc36672965" w:history="1">
        <w:r w:rsidR="00B6083F" w:rsidRPr="001C57E9">
          <w:t>Part 1.8</w:t>
        </w:r>
        <w:r w:rsidR="00B6083F">
          <w:rPr>
            <w:rFonts w:asciiTheme="minorHAnsi" w:eastAsiaTheme="minorEastAsia" w:hAnsiTheme="minorHAnsi" w:cstheme="minorBidi"/>
            <w:b w:val="0"/>
            <w:sz w:val="22"/>
            <w:szCs w:val="22"/>
            <w:lang w:eastAsia="en-AU"/>
          </w:rPr>
          <w:tab/>
        </w:r>
        <w:r w:rsidR="00B6083F" w:rsidRPr="001C57E9">
          <w:t>Firearms Act 1996</w:t>
        </w:r>
        <w:r w:rsidR="00B6083F">
          <w:tab/>
        </w:r>
        <w:r w:rsidR="00B6083F" w:rsidRPr="00B6083F">
          <w:rPr>
            <w:b w:val="0"/>
          </w:rPr>
          <w:fldChar w:fldCharType="begin"/>
        </w:r>
        <w:r w:rsidR="00B6083F" w:rsidRPr="00B6083F">
          <w:rPr>
            <w:b w:val="0"/>
          </w:rPr>
          <w:instrText xml:space="preserve"> PAGEREF _Toc36672965 \h </w:instrText>
        </w:r>
        <w:r w:rsidR="00B6083F" w:rsidRPr="00B6083F">
          <w:rPr>
            <w:b w:val="0"/>
          </w:rPr>
        </w:r>
        <w:r w:rsidR="00B6083F" w:rsidRPr="00B6083F">
          <w:rPr>
            <w:b w:val="0"/>
          </w:rPr>
          <w:fldChar w:fldCharType="separate"/>
        </w:r>
        <w:r w:rsidR="00296805">
          <w:rPr>
            <w:b w:val="0"/>
          </w:rPr>
          <w:t>23</w:t>
        </w:r>
        <w:r w:rsidR="00B6083F" w:rsidRPr="00B6083F">
          <w:rPr>
            <w:b w:val="0"/>
          </w:rPr>
          <w:fldChar w:fldCharType="end"/>
        </w:r>
      </w:hyperlink>
    </w:p>
    <w:p w14:paraId="7D3870B6" w14:textId="2CA1690E" w:rsidR="00B6083F" w:rsidRDefault="00097143">
      <w:pPr>
        <w:pStyle w:val="TOC7"/>
        <w:rPr>
          <w:rFonts w:asciiTheme="minorHAnsi" w:eastAsiaTheme="minorEastAsia" w:hAnsiTheme="minorHAnsi" w:cstheme="minorBidi"/>
          <w:b w:val="0"/>
          <w:sz w:val="22"/>
          <w:szCs w:val="22"/>
          <w:lang w:eastAsia="en-AU"/>
        </w:rPr>
      </w:pPr>
      <w:hyperlink w:anchor="_Toc36672967" w:history="1">
        <w:r w:rsidR="00B6083F" w:rsidRPr="001C57E9">
          <w:t>Part 1.9</w:t>
        </w:r>
        <w:r w:rsidR="00B6083F">
          <w:rPr>
            <w:rFonts w:asciiTheme="minorHAnsi" w:eastAsiaTheme="minorEastAsia" w:hAnsiTheme="minorHAnsi" w:cstheme="minorBidi"/>
            <w:b w:val="0"/>
            <w:sz w:val="22"/>
            <w:szCs w:val="22"/>
            <w:lang w:eastAsia="en-AU"/>
          </w:rPr>
          <w:tab/>
        </w:r>
        <w:r w:rsidR="00B6083F" w:rsidRPr="001C57E9">
          <w:t>Gaming Machine Act 2004</w:t>
        </w:r>
        <w:r w:rsidR="00B6083F">
          <w:tab/>
        </w:r>
        <w:r w:rsidR="00B6083F" w:rsidRPr="00B6083F">
          <w:rPr>
            <w:b w:val="0"/>
          </w:rPr>
          <w:fldChar w:fldCharType="begin"/>
        </w:r>
        <w:r w:rsidR="00B6083F" w:rsidRPr="00B6083F">
          <w:rPr>
            <w:b w:val="0"/>
          </w:rPr>
          <w:instrText xml:space="preserve"> PAGEREF _Toc36672967 \h </w:instrText>
        </w:r>
        <w:r w:rsidR="00B6083F" w:rsidRPr="00B6083F">
          <w:rPr>
            <w:b w:val="0"/>
          </w:rPr>
        </w:r>
        <w:r w:rsidR="00B6083F" w:rsidRPr="00B6083F">
          <w:rPr>
            <w:b w:val="0"/>
          </w:rPr>
          <w:fldChar w:fldCharType="separate"/>
        </w:r>
        <w:r w:rsidR="00296805">
          <w:rPr>
            <w:b w:val="0"/>
          </w:rPr>
          <w:t>24</w:t>
        </w:r>
        <w:r w:rsidR="00B6083F" w:rsidRPr="00B6083F">
          <w:rPr>
            <w:b w:val="0"/>
          </w:rPr>
          <w:fldChar w:fldCharType="end"/>
        </w:r>
      </w:hyperlink>
    </w:p>
    <w:p w14:paraId="48CB3307" w14:textId="335A95D0" w:rsidR="00B6083F" w:rsidRDefault="00097143">
      <w:pPr>
        <w:pStyle w:val="TOC7"/>
        <w:rPr>
          <w:rFonts w:asciiTheme="minorHAnsi" w:eastAsiaTheme="minorEastAsia" w:hAnsiTheme="minorHAnsi" w:cstheme="minorBidi"/>
          <w:b w:val="0"/>
          <w:sz w:val="22"/>
          <w:szCs w:val="22"/>
          <w:lang w:eastAsia="en-AU"/>
        </w:rPr>
      </w:pPr>
      <w:hyperlink w:anchor="_Toc36672977" w:history="1">
        <w:r w:rsidR="00B6083F" w:rsidRPr="001C57E9">
          <w:t>Part 1.10</w:t>
        </w:r>
        <w:r w:rsidR="00B6083F">
          <w:rPr>
            <w:rFonts w:asciiTheme="minorHAnsi" w:eastAsiaTheme="minorEastAsia" w:hAnsiTheme="minorHAnsi" w:cstheme="minorBidi"/>
            <w:b w:val="0"/>
            <w:sz w:val="22"/>
            <w:szCs w:val="22"/>
            <w:lang w:eastAsia="en-AU"/>
          </w:rPr>
          <w:tab/>
        </w:r>
        <w:r w:rsidR="00B6083F" w:rsidRPr="001C57E9">
          <w:t>Gaming Machine Regulation 2004</w:t>
        </w:r>
        <w:r w:rsidR="00B6083F">
          <w:tab/>
        </w:r>
        <w:r w:rsidR="00B6083F" w:rsidRPr="00B6083F">
          <w:rPr>
            <w:b w:val="0"/>
          </w:rPr>
          <w:fldChar w:fldCharType="begin"/>
        </w:r>
        <w:r w:rsidR="00B6083F" w:rsidRPr="00B6083F">
          <w:rPr>
            <w:b w:val="0"/>
          </w:rPr>
          <w:instrText xml:space="preserve"> PAGEREF _Toc36672977 \h </w:instrText>
        </w:r>
        <w:r w:rsidR="00B6083F" w:rsidRPr="00B6083F">
          <w:rPr>
            <w:b w:val="0"/>
          </w:rPr>
        </w:r>
        <w:r w:rsidR="00B6083F" w:rsidRPr="00B6083F">
          <w:rPr>
            <w:b w:val="0"/>
          </w:rPr>
          <w:fldChar w:fldCharType="separate"/>
        </w:r>
        <w:r w:rsidR="00296805">
          <w:rPr>
            <w:b w:val="0"/>
          </w:rPr>
          <w:t>28</w:t>
        </w:r>
        <w:r w:rsidR="00B6083F" w:rsidRPr="00B6083F">
          <w:rPr>
            <w:b w:val="0"/>
          </w:rPr>
          <w:fldChar w:fldCharType="end"/>
        </w:r>
      </w:hyperlink>
    </w:p>
    <w:p w14:paraId="2B6FD0F6" w14:textId="60FDA352" w:rsidR="00B6083F" w:rsidRDefault="00097143">
      <w:pPr>
        <w:pStyle w:val="TOC7"/>
        <w:rPr>
          <w:rFonts w:asciiTheme="minorHAnsi" w:eastAsiaTheme="minorEastAsia" w:hAnsiTheme="minorHAnsi" w:cstheme="minorBidi"/>
          <w:b w:val="0"/>
          <w:sz w:val="22"/>
          <w:szCs w:val="22"/>
          <w:lang w:eastAsia="en-AU"/>
        </w:rPr>
      </w:pPr>
      <w:hyperlink w:anchor="_Toc36672980" w:history="1">
        <w:r w:rsidR="00B6083F" w:rsidRPr="001C57E9">
          <w:t>Part 1.11</w:t>
        </w:r>
        <w:r w:rsidR="00B6083F">
          <w:rPr>
            <w:rFonts w:asciiTheme="minorHAnsi" w:eastAsiaTheme="minorEastAsia" w:hAnsiTheme="minorHAnsi" w:cstheme="minorBidi"/>
            <w:b w:val="0"/>
            <w:sz w:val="22"/>
            <w:szCs w:val="22"/>
            <w:lang w:eastAsia="en-AU"/>
          </w:rPr>
          <w:tab/>
        </w:r>
        <w:r w:rsidR="00B6083F" w:rsidRPr="001C57E9">
          <w:t>Leases (Commercial and Retail) Act 2001</w:t>
        </w:r>
        <w:r w:rsidR="00B6083F">
          <w:tab/>
        </w:r>
        <w:r w:rsidR="00B6083F" w:rsidRPr="00B6083F">
          <w:rPr>
            <w:b w:val="0"/>
          </w:rPr>
          <w:fldChar w:fldCharType="begin"/>
        </w:r>
        <w:r w:rsidR="00B6083F" w:rsidRPr="00B6083F">
          <w:rPr>
            <w:b w:val="0"/>
          </w:rPr>
          <w:instrText xml:space="preserve"> PAGEREF _Toc36672980 \h </w:instrText>
        </w:r>
        <w:r w:rsidR="00B6083F" w:rsidRPr="00B6083F">
          <w:rPr>
            <w:b w:val="0"/>
          </w:rPr>
        </w:r>
        <w:r w:rsidR="00B6083F" w:rsidRPr="00B6083F">
          <w:rPr>
            <w:b w:val="0"/>
          </w:rPr>
          <w:fldChar w:fldCharType="separate"/>
        </w:r>
        <w:r w:rsidR="00296805">
          <w:rPr>
            <w:b w:val="0"/>
          </w:rPr>
          <w:t>29</w:t>
        </w:r>
        <w:r w:rsidR="00B6083F" w:rsidRPr="00B6083F">
          <w:rPr>
            <w:b w:val="0"/>
          </w:rPr>
          <w:fldChar w:fldCharType="end"/>
        </w:r>
      </w:hyperlink>
    </w:p>
    <w:p w14:paraId="33DF56FB" w14:textId="352DF611" w:rsidR="00B6083F" w:rsidRDefault="00097143">
      <w:pPr>
        <w:pStyle w:val="TOC7"/>
        <w:rPr>
          <w:rFonts w:asciiTheme="minorHAnsi" w:eastAsiaTheme="minorEastAsia" w:hAnsiTheme="minorHAnsi" w:cstheme="minorBidi"/>
          <w:b w:val="0"/>
          <w:sz w:val="22"/>
          <w:szCs w:val="22"/>
          <w:lang w:eastAsia="en-AU"/>
        </w:rPr>
      </w:pPr>
      <w:hyperlink w:anchor="_Toc36672982" w:history="1">
        <w:r w:rsidR="00B6083F" w:rsidRPr="001C57E9">
          <w:t>Part 1.12</w:t>
        </w:r>
        <w:r w:rsidR="00B6083F">
          <w:rPr>
            <w:rFonts w:asciiTheme="minorHAnsi" w:eastAsiaTheme="minorEastAsia" w:hAnsiTheme="minorHAnsi" w:cstheme="minorBidi"/>
            <w:b w:val="0"/>
            <w:sz w:val="22"/>
            <w:szCs w:val="22"/>
            <w:lang w:eastAsia="en-AU"/>
          </w:rPr>
          <w:tab/>
        </w:r>
        <w:r w:rsidR="00B6083F" w:rsidRPr="001C57E9">
          <w:t>Long Service Leave Act 1976</w:t>
        </w:r>
        <w:r w:rsidR="00B6083F">
          <w:tab/>
        </w:r>
        <w:r w:rsidR="00B6083F" w:rsidRPr="00B6083F">
          <w:rPr>
            <w:b w:val="0"/>
          </w:rPr>
          <w:fldChar w:fldCharType="begin"/>
        </w:r>
        <w:r w:rsidR="00B6083F" w:rsidRPr="00B6083F">
          <w:rPr>
            <w:b w:val="0"/>
          </w:rPr>
          <w:instrText xml:space="preserve"> PAGEREF _Toc36672982 \h </w:instrText>
        </w:r>
        <w:r w:rsidR="00B6083F" w:rsidRPr="00B6083F">
          <w:rPr>
            <w:b w:val="0"/>
          </w:rPr>
        </w:r>
        <w:r w:rsidR="00B6083F" w:rsidRPr="00B6083F">
          <w:rPr>
            <w:b w:val="0"/>
          </w:rPr>
          <w:fldChar w:fldCharType="separate"/>
        </w:r>
        <w:r w:rsidR="00296805">
          <w:rPr>
            <w:b w:val="0"/>
          </w:rPr>
          <w:t>30</w:t>
        </w:r>
        <w:r w:rsidR="00B6083F" w:rsidRPr="00B6083F">
          <w:rPr>
            <w:b w:val="0"/>
          </w:rPr>
          <w:fldChar w:fldCharType="end"/>
        </w:r>
      </w:hyperlink>
    </w:p>
    <w:p w14:paraId="3E111971" w14:textId="6E5BCEB7" w:rsidR="00B6083F" w:rsidRDefault="00097143">
      <w:pPr>
        <w:pStyle w:val="TOC7"/>
        <w:rPr>
          <w:rFonts w:asciiTheme="minorHAnsi" w:eastAsiaTheme="minorEastAsia" w:hAnsiTheme="minorHAnsi" w:cstheme="minorBidi"/>
          <w:b w:val="0"/>
          <w:sz w:val="22"/>
          <w:szCs w:val="22"/>
          <w:lang w:eastAsia="en-AU"/>
        </w:rPr>
      </w:pPr>
      <w:hyperlink w:anchor="_Toc36672984" w:history="1">
        <w:r w:rsidR="00B6083F" w:rsidRPr="001C57E9">
          <w:t>Part 1.13</w:t>
        </w:r>
        <w:r w:rsidR="00B6083F">
          <w:rPr>
            <w:rFonts w:asciiTheme="minorHAnsi" w:eastAsiaTheme="minorEastAsia" w:hAnsiTheme="minorHAnsi" w:cstheme="minorBidi"/>
            <w:b w:val="0"/>
            <w:sz w:val="22"/>
            <w:szCs w:val="22"/>
            <w:lang w:eastAsia="en-AU"/>
          </w:rPr>
          <w:tab/>
        </w:r>
        <w:r w:rsidR="00B6083F" w:rsidRPr="001C57E9">
          <w:t>Long Service Leave (Portable Schemes) Act 2009</w:t>
        </w:r>
        <w:r w:rsidR="00B6083F">
          <w:tab/>
        </w:r>
        <w:r w:rsidR="00B6083F" w:rsidRPr="00B6083F">
          <w:rPr>
            <w:b w:val="0"/>
          </w:rPr>
          <w:fldChar w:fldCharType="begin"/>
        </w:r>
        <w:r w:rsidR="00B6083F" w:rsidRPr="00B6083F">
          <w:rPr>
            <w:b w:val="0"/>
          </w:rPr>
          <w:instrText xml:space="preserve"> PAGEREF _Toc36672984 \h </w:instrText>
        </w:r>
        <w:r w:rsidR="00B6083F" w:rsidRPr="00B6083F">
          <w:rPr>
            <w:b w:val="0"/>
          </w:rPr>
        </w:r>
        <w:r w:rsidR="00B6083F" w:rsidRPr="00B6083F">
          <w:rPr>
            <w:b w:val="0"/>
          </w:rPr>
          <w:fldChar w:fldCharType="separate"/>
        </w:r>
        <w:r w:rsidR="00296805">
          <w:rPr>
            <w:b w:val="0"/>
          </w:rPr>
          <w:t>31</w:t>
        </w:r>
        <w:r w:rsidR="00B6083F" w:rsidRPr="00B6083F">
          <w:rPr>
            <w:b w:val="0"/>
          </w:rPr>
          <w:fldChar w:fldCharType="end"/>
        </w:r>
      </w:hyperlink>
    </w:p>
    <w:p w14:paraId="161AE64A" w14:textId="1545E523" w:rsidR="00B6083F" w:rsidRDefault="00097143">
      <w:pPr>
        <w:pStyle w:val="TOC7"/>
        <w:rPr>
          <w:rFonts w:asciiTheme="minorHAnsi" w:eastAsiaTheme="minorEastAsia" w:hAnsiTheme="minorHAnsi" w:cstheme="minorBidi"/>
          <w:b w:val="0"/>
          <w:sz w:val="22"/>
          <w:szCs w:val="22"/>
          <w:lang w:eastAsia="en-AU"/>
        </w:rPr>
      </w:pPr>
      <w:hyperlink w:anchor="_Toc36672997" w:history="1">
        <w:r w:rsidR="00B6083F" w:rsidRPr="001C57E9">
          <w:t>Part 1.14</w:t>
        </w:r>
        <w:r w:rsidR="00B6083F">
          <w:rPr>
            <w:rFonts w:asciiTheme="minorHAnsi" w:eastAsiaTheme="minorEastAsia" w:hAnsiTheme="minorHAnsi" w:cstheme="minorBidi"/>
            <w:b w:val="0"/>
            <w:sz w:val="22"/>
            <w:szCs w:val="22"/>
            <w:lang w:eastAsia="en-AU"/>
          </w:rPr>
          <w:tab/>
        </w:r>
        <w:r w:rsidR="00B6083F" w:rsidRPr="001C57E9">
          <w:t>Medicines, Poisons and Therapeutic Goods Regulation 2008</w:t>
        </w:r>
        <w:r w:rsidR="00B6083F">
          <w:tab/>
        </w:r>
        <w:r w:rsidR="00B6083F" w:rsidRPr="00B6083F">
          <w:rPr>
            <w:b w:val="0"/>
          </w:rPr>
          <w:fldChar w:fldCharType="begin"/>
        </w:r>
        <w:r w:rsidR="00B6083F" w:rsidRPr="00B6083F">
          <w:rPr>
            <w:b w:val="0"/>
          </w:rPr>
          <w:instrText xml:space="preserve"> PAGEREF _Toc36672997 \h </w:instrText>
        </w:r>
        <w:r w:rsidR="00B6083F" w:rsidRPr="00B6083F">
          <w:rPr>
            <w:b w:val="0"/>
          </w:rPr>
        </w:r>
        <w:r w:rsidR="00B6083F" w:rsidRPr="00B6083F">
          <w:rPr>
            <w:b w:val="0"/>
          </w:rPr>
          <w:fldChar w:fldCharType="separate"/>
        </w:r>
        <w:r w:rsidR="00296805">
          <w:rPr>
            <w:b w:val="0"/>
          </w:rPr>
          <w:t>39</w:t>
        </w:r>
        <w:r w:rsidR="00B6083F" w:rsidRPr="00B6083F">
          <w:rPr>
            <w:b w:val="0"/>
          </w:rPr>
          <w:fldChar w:fldCharType="end"/>
        </w:r>
      </w:hyperlink>
    </w:p>
    <w:p w14:paraId="4E0337EF" w14:textId="46E39907" w:rsidR="00B6083F" w:rsidRDefault="00097143">
      <w:pPr>
        <w:pStyle w:val="TOC7"/>
        <w:rPr>
          <w:rFonts w:asciiTheme="minorHAnsi" w:eastAsiaTheme="minorEastAsia" w:hAnsiTheme="minorHAnsi" w:cstheme="minorBidi"/>
          <w:b w:val="0"/>
          <w:sz w:val="22"/>
          <w:szCs w:val="22"/>
          <w:lang w:eastAsia="en-AU"/>
        </w:rPr>
      </w:pPr>
      <w:hyperlink w:anchor="_Toc36672999" w:history="1">
        <w:r w:rsidR="00B6083F" w:rsidRPr="001C57E9">
          <w:t>Part 1.15</w:t>
        </w:r>
        <w:r w:rsidR="00B6083F">
          <w:rPr>
            <w:rFonts w:asciiTheme="minorHAnsi" w:eastAsiaTheme="minorEastAsia" w:hAnsiTheme="minorHAnsi" w:cstheme="minorBidi"/>
            <w:b w:val="0"/>
            <w:sz w:val="22"/>
            <w:szCs w:val="22"/>
            <w:lang w:eastAsia="en-AU"/>
          </w:rPr>
          <w:tab/>
        </w:r>
        <w:r w:rsidR="00B6083F" w:rsidRPr="001C57E9">
          <w:t>Official Visitor Act 2012</w:t>
        </w:r>
        <w:r w:rsidR="00B6083F">
          <w:tab/>
        </w:r>
        <w:r w:rsidR="00B6083F" w:rsidRPr="00B6083F">
          <w:rPr>
            <w:b w:val="0"/>
          </w:rPr>
          <w:fldChar w:fldCharType="begin"/>
        </w:r>
        <w:r w:rsidR="00B6083F" w:rsidRPr="00B6083F">
          <w:rPr>
            <w:b w:val="0"/>
          </w:rPr>
          <w:instrText xml:space="preserve"> PAGEREF _Toc36672999 \h </w:instrText>
        </w:r>
        <w:r w:rsidR="00B6083F" w:rsidRPr="00B6083F">
          <w:rPr>
            <w:b w:val="0"/>
          </w:rPr>
        </w:r>
        <w:r w:rsidR="00B6083F" w:rsidRPr="00B6083F">
          <w:rPr>
            <w:b w:val="0"/>
          </w:rPr>
          <w:fldChar w:fldCharType="separate"/>
        </w:r>
        <w:r w:rsidR="00296805">
          <w:rPr>
            <w:b w:val="0"/>
          </w:rPr>
          <w:t>40</w:t>
        </w:r>
        <w:r w:rsidR="00B6083F" w:rsidRPr="00B6083F">
          <w:rPr>
            <w:b w:val="0"/>
          </w:rPr>
          <w:fldChar w:fldCharType="end"/>
        </w:r>
      </w:hyperlink>
    </w:p>
    <w:p w14:paraId="60A99FFA" w14:textId="583EC166" w:rsidR="00B6083F" w:rsidRDefault="00097143">
      <w:pPr>
        <w:pStyle w:val="TOC7"/>
        <w:rPr>
          <w:rFonts w:asciiTheme="minorHAnsi" w:eastAsiaTheme="minorEastAsia" w:hAnsiTheme="minorHAnsi" w:cstheme="minorBidi"/>
          <w:b w:val="0"/>
          <w:sz w:val="22"/>
          <w:szCs w:val="22"/>
          <w:lang w:eastAsia="en-AU"/>
        </w:rPr>
      </w:pPr>
      <w:hyperlink w:anchor="_Toc36673001" w:history="1">
        <w:r w:rsidR="00B6083F" w:rsidRPr="001C57E9">
          <w:t>Part 1.16</w:t>
        </w:r>
        <w:r w:rsidR="00B6083F">
          <w:rPr>
            <w:rFonts w:asciiTheme="minorHAnsi" w:eastAsiaTheme="minorEastAsia" w:hAnsiTheme="minorHAnsi" w:cstheme="minorBidi"/>
            <w:b w:val="0"/>
            <w:sz w:val="22"/>
            <w:szCs w:val="22"/>
            <w:lang w:eastAsia="en-AU"/>
          </w:rPr>
          <w:tab/>
        </w:r>
        <w:r w:rsidR="00B6083F" w:rsidRPr="001C57E9">
          <w:t>Personal Violence Act 2016</w:t>
        </w:r>
        <w:r w:rsidR="00B6083F">
          <w:tab/>
        </w:r>
        <w:r w:rsidR="00B6083F" w:rsidRPr="00B6083F">
          <w:rPr>
            <w:b w:val="0"/>
          </w:rPr>
          <w:fldChar w:fldCharType="begin"/>
        </w:r>
        <w:r w:rsidR="00B6083F" w:rsidRPr="00B6083F">
          <w:rPr>
            <w:b w:val="0"/>
          </w:rPr>
          <w:instrText xml:space="preserve"> PAGEREF _Toc36673001 \h </w:instrText>
        </w:r>
        <w:r w:rsidR="00B6083F" w:rsidRPr="00B6083F">
          <w:rPr>
            <w:b w:val="0"/>
          </w:rPr>
        </w:r>
        <w:r w:rsidR="00B6083F" w:rsidRPr="00B6083F">
          <w:rPr>
            <w:b w:val="0"/>
          </w:rPr>
          <w:fldChar w:fldCharType="separate"/>
        </w:r>
        <w:r w:rsidR="00296805">
          <w:rPr>
            <w:b w:val="0"/>
          </w:rPr>
          <w:t>40</w:t>
        </w:r>
        <w:r w:rsidR="00B6083F" w:rsidRPr="00B6083F">
          <w:rPr>
            <w:b w:val="0"/>
          </w:rPr>
          <w:fldChar w:fldCharType="end"/>
        </w:r>
      </w:hyperlink>
    </w:p>
    <w:p w14:paraId="36EEF445" w14:textId="41DC3BD5" w:rsidR="00B6083F" w:rsidRDefault="00097143">
      <w:pPr>
        <w:pStyle w:val="TOC7"/>
        <w:rPr>
          <w:rFonts w:asciiTheme="minorHAnsi" w:eastAsiaTheme="minorEastAsia" w:hAnsiTheme="minorHAnsi" w:cstheme="minorBidi"/>
          <w:b w:val="0"/>
          <w:sz w:val="22"/>
          <w:szCs w:val="22"/>
          <w:lang w:eastAsia="en-AU"/>
        </w:rPr>
      </w:pPr>
      <w:hyperlink w:anchor="_Toc36673003" w:history="1">
        <w:r w:rsidR="00B6083F" w:rsidRPr="001C57E9">
          <w:t>Part 1.17</w:t>
        </w:r>
        <w:r w:rsidR="00B6083F">
          <w:rPr>
            <w:rFonts w:asciiTheme="minorHAnsi" w:eastAsiaTheme="minorEastAsia" w:hAnsiTheme="minorHAnsi" w:cstheme="minorBidi"/>
            <w:b w:val="0"/>
            <w:sz w:val="22"/>
            <w:szCs w:val="22"/>
            <w:lang w:eastAsia="en-AU"/>
          </w:rPr>
          <w:tab/>
        </w:r>
        <w:r w:rsidR="00B6083F" w:rsidRPr="001C57E9">
          <w:t>Prohibited Weapons Act 1996</w:t>
        </w:r>
        <w:r w:rsidR="00B6083F">
          <w:tab/>
        </w:r>
        <w:r w:rsidR="00B6083F" w:rsidRPr="00B6083F">
          <w:rPr>
            <w:b w:val="0"/>
          </w:rPr>
          <w:fldChar w:fldCharType="begin"/>
        </w:r>
        <w:r w:rsidR="00B6083F" w:rsidRPr="00B6083F">
          <w:rPr>
            <w:b w:val="0"/>
          </w:rPr>
          <w:instrText xml:space="preserve"> PAGEREF _Toc36673003 \h </w:instrText>
        </w:r>
        <w:r w:rsidR="00B6083F" w:rsidRPr="00B6083F">
          <w:rPr>
            <w:b w:val="0"/>
          </w:rPr>
        </w:r>
        <w:r w:rsidR="00B6083F" w:rsidRPr="00B6083F">
          <w:rPr>
            <w:b w:val="0"/>
          </w:rPr>
          <w:fldChar w:fldCharType="separate"/>
        </w:r>
        <w:r w:rsidR="00296805">
          <w:rPr>
            <w:b w:val="0"/>
          </w:rPr>
          <w:t>42</w:t>
        </w:r>
        <w:r w:rsidR="00B6083F" w:rsidRPr="00B6083F">
          <w:rPr>
            <w:b w:val="0"/>
          </w:rPr>
          <w:fldChar w:fldCharType="end"/>
        </w:r>
      </w:hyperlink>
    </w:p>
    <w:p w14:paraId="7CC54B35" w14:textId="728314D7" w:rsidR="00B6083F" w:rsidRDefault="00097143">
      <w:pPr>
        <w:pStyle w:val="TOC7"/>
        <w:rPr>
          <w:rFonts w:asciiTheme="minorHAnsi" w:eastAsiaTheme="minorEastAsia" w:hAnsiTheme="minorHAnsi" w:cstheme="minorBidi"/>
          <w:b w:val="0"/>
          <w:sz w:val="22"/>
          <w:szCs w:val="22"/>
          <w:lang w:eastAsia="en-AU"/>
        </w:rPr>
      </w:pPr>
      <w:hyperlink w:anchor="_Toc36673005" w:history="1">
        <w:r w:rsidR="00B6083F" w:rsidRPr="001C57E9">
          <w:t>Part 1.18</w:t>
        </w:r>
        <w:r w:rsidR="00B6083F">
          <w:rPr>
            <w:rFonts w:asciiTheme="minorHAnsi" w:eastAsiaTheme="minorEastAsia" w:hAnsiTheme="minorHAnsi" w:cstheme="minorBidi"/>
            <w:b w:val="0"/>
            <w:sz w:val="22"/>
            <w:szCs w:val="22"/>
            <w:lang w:eastAsia="en-AU"/>
          </w:rPr>
          <w:tab/>
        </w:r>
        <w:r w:rsidR="00B6083F" w:rsidRPr="001C57E9">
          <w:t>Residential Tenancies Act 1997</w:t>
        </w:r>
        <w:r w:rsidR="00B6083F">
          <w:tab/>
        </w:r>
        <w:r w:rsidR="00B6083F" w:rsidRPr="00B6083F">
          <w:rPr>
            <w:b w:val="0"/>
          </w:rPr>
          <w:fldChar w:fldCharType="begin"/>
        </w:r>
        <w:r w:rsidR="00B6083F" w:rsidRPr="00B6083F">
          <w:rPr>
            <w:b w:val="0"/>
          </w:rPr>
          <w:instrText xml:space="preserve"> PAGEREF _Toc36673005 \h </w:instrText>
        </w:r>
        <w:r w:rsidR="00B6083F" w:rsidRPr="00B6083F">
          <w:rPr>
            <w:b w:val="0"/>
          </w:rPr>
        </w:r>
        <w:r w:rsidR="00B6083F" w:rsidRPr="00B6083F">
          <w:rPr>
            <w:b w:val="0"/>
          </w:rPr>
          <w:fldChar w:fldCharType="separate"/>
        </w:r>
        <w:r w:rsidR="00296805">
          <w:rPr>
            <w:b w:val="0"/>
          </w:rPr>
          <w:t>43</w:t>
        </w:r>
        <w:r w:rsidR="00B6083F" w:rsidRPr="00B6083F">
          <w:rPr>
            <w:b w:val="0"/>
          </w:rPr>
          <w:fldChar w:fldCharType="end"/>
        </w:r>
      </w:hyperlink>
    </w:p>
    <w:p w14:paraId="204B5B53" w14:textId="49BE88E1" w:rsidR="00B6083F" w:rsidRDefault="00097143">
      <w:pPr>
        <w:pStyle w:val="TOC7"/>
        <w:rPr>
          <w:rFonts w:asciiTheme="minorHAnsi" w:eastAsiaTheme="minorEastAsia" w:hAnsiTheme="minorHAnsi" w:cstheme="minorBidi"/>
          <w:b w:val="0"/>
          <w:sz w:val="22"/>
          <w:szCs w:val="22"/>
          <w:lang w:eastAsia="en-AU"/>
        </w:rPr>
      </w:pPr>
      <w:hyperlink w:anchor="_Toc36673007" w:history="1">
        <w:r w:rsidR="00B6083F" w:rsidRPr="001C57E9">
          <w:t>Part 1.19</w:t>
        </w:r>
        <w:r w:rsidR="00B6083F">
          <w:rPr>
            <w:rFonts w:asciiTheme="minorHAnsi" w:eastAsiaTheme="minorEastAsia" w:hAnsiTheme="minorHAnsi" w:cstheme="minorBidi"/>
            <w:b w:val="0"/>
            <w:sz w:val="22"/>
            <w:szCs w:val="22"/>
            <w:lang w:eastAsia="en-AU"/>
          </w:rPr>
          <w:tab/>
        </w:r>
        <w:r w:rsidR="00B6083F" w:rsidRPr="001C57E9">
          <w:t>Supreme Court Act 1933</w:t>
        </w:r>
        <w:r w:rsidR="00B6083F">
          <w:tab/>
        </w:r>
        <w:r w:rsidR="00B6083F" w:rsidRPr="00B6083F">
          <w:rPr>
            <w:b w:val="0"/>
          </w:rPr>
          <w:fldChar w:fldCharType="begin"/>
        </w:r>
        <w:r w:rsidR="00B6083F" w:rsidRPr="00B6083F">
          <w:rPr>
            <w:b w:val="0"/>
          </w:rPr>
          <w:instrText xml:space="preserve"> PAGEREF _Toc36673007 \h </w:instrText>
        </w:r>
        <w:r w:rsidR="00B6083F" w:rsidRPr="00B6083F">
          <w:rPr>
            <w:b w:val="0"/>
          </w:rPr>
        </w:r>
        <w:r w:rsidR="00B6083F" w:rsidRPr="00B6083F">
          <w:rPr>
            <w:b w:val="0"/>
          </w:rPr>
          <w:fldChar w:fldCharType="separate"/>
        </w:r>
        <w:r w:rsidR="00296805">
          <w:rPr>
            <w:b w:val="0"/>
          </w:rPr>
          <w:t>45</w:t>
        </w:r>
        <w:r w:rsidR="00B6083F" w:rsidRPr="00B6083F">
          <w:rPr>
            <w:b w:val="0"/>
          </w:rPr>
          <w:fldChar w:fldCharType="end"/>
        </w:r>
      </w:hyperlink>
    </w:p>
    <w:p w14:paraId="72DE0230" w14:textId="6E664AFF" w:rsidR="00B6083F" w:rsidRDefault="00097143">
      <w:pPr>
        <w:pStyle w:val="TOC7"/>
        <w:rPr>
          <w:rFonts w:asciiTheme="minorHAnsi" w:eastAsiaTheme="minorEastAsia" w:hAnsiTheme="minorHAnsi" w:cstheme="minorBidi"/>
          <w:b w:val="0"/>
          <w:sz w:val="22"/>
          <w:szCs w:val="22"/>
          <w:lang w:eastAsia="en-AU"/>
        </w:rPr>
      </w:pPr>
      <w:hyperlink w:anchor="_Toc36673012" w:history="1">
        <w:r w:rsidR="00B6083F" w:rsidRPr="001C57E9">
          <w:t>Part 1.20</w:t>
        </w:r>
        <w:r w:rsidR="00B6083F">
          <w:rPr>
            <w:rFonts w:asciiTheme="minorHAnsi" w:eastAsiaTheme="minorEastAsia" w:hAnsiTheme="minorHAnsi" w:cstheme="minorBidi"/>
            <w:b w:val="0"/>
            <w:sz w:val="22"/>
            <w:szCs w:val="22"/>
            <w:lang w:eastAsia="en-AU"/>
          </w:rPr>
          <w:tab/>
        </w:r>
        <w:r w:rsidR="00B6083F" w:rsidRPr="001C57E9">
          <w:t>Working with Vulnerable People (Background Checking) Act 2011</w:t>
        </w:r>
        <w:r w:rsidR="00B6083F">
          <w:tab/>
        </w:r>
        <w:r w:rsidR="00B6083F" w:rsidRPr="00B6083F">
          <w:rPr>
            <w:b w:val="0"/>
          </w:rPr>
          <w:fldChar w:fldCharType="begin"/>
        </w:r>
        <w:r w:rsidR="00B6083F" w:rsidRPr="00B6083F">
          <w:rPr>
            <w:b w:val="0"/>
          </w:rPr>
          <w:instrText xml:space="preserve"> PAGEREF _Toc36673012 \h </w:instrText>
        </w:r>
        <w:r w:rsidR="00B6083F" w:rsidRPr="00B6083F">
          <w:rPr>
            <w:b w:val="0"/>
          </w:rPr>
        </w:r>
        <w:r w:rsidR="00B6083F" w:rsidRPr="00B6083F">
          <w:rPr>
            <w:b w:val="0"/>
          </w:rPr>
          <w:fldChar w:fldCharType="separate"/>
        </w:r>
        <w:r w:rsidR="00296805">
          <w:rPr>
            <w:b w:val="0"/>
          </w:rPr>
          <w:t>47</w:t>
        </w:r>
        <w:r w:rsidR="00B6083F" w:rsidRPr="00B6083F">
          <w:rPr>
            <w:b w:val="0"/>
          </w:rPr>
          <w:fldChar w:fldCharType="end"/>
        </w:r>
      </w:hyperlink>
    </w:p>
    <w:p w14:paraId="3AB1A31D" w14:textId="07179DEB" w:rsidR="0008159E" w:rsidRPr="00B6083F" w:rsidRDefault="00B6083F">
      <w:pPr>
        <w:pStyle w:val="BillBasic"/>
      </w:pPr>
      <w:r>
        <w:fldChar w:fldCharType="end"/>
      </w:r>
    </w:p>
    <w:p w14:paraId="7F713157" w14:textId="77777777" w:rsidR="00B6083F" w:rsidRDefault="00B6083F">
      <w:pPr>
        <w:pStyle w:val="01Contents"/>
        <w:sectPr w:rsidR="00B6083F" w:rsidSect="005A2BE6">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20AD3281" w14:textId="5CC95507" w:rsidR="00A069B8" w:rsidRPr="00B6083F" w:rsidRDefault="00A069B8" w:rsidP="00B6083F">
      <w:pPr>
        <w:suppressLineNumbers/>
        <w:spacing w:before="400"/>
        <w:jc w:val="center"/>
      </w:pPr>
      <w:r w:rsidRPr="00B6083F">
        <w:rPr>
          <w:noProof/>
          <w:color w:val="000000"/>
          <w:sz w:val="22"/>
        </w:rPr>
        <w:lastRenderedPageBreak/>
        <w:t>2020</w:t>
      </w:r>
    </w:p>
    <w:p w14:paraId="2F77448C" w14:textId="77777777" w:rsidR="00A069B8" w:rsidRPr="00B6083F" w:rsidRDefault="00A069B8" w:rsidP="00B6083F">
      <w:pPr>
        <w:suppressLineNumbers/>
        <w:spacing w:before="300"/>
        <w:jc w:val="center"/>
      </w:pPr>
      <w:r w:rsidRPr="00B6083F">
        <w:t>THE LEGISLATIVE ASSEMBLY</w:t>
      </w:r>
      <w:r w:rsidRPr="00B6083F">
        <w:br/>
        <w:t>FOR THE AUSTRALIAN CAPITAL TERRITORY</w:t>
      </w:r>
    </w:p>
    <w:p w14:paraId="0D8D85DB" w14:textId="77777777" w:rsidR="00A069B8" w:rsidRPr="00B6083F" w:rsidRDefault="00A069B8" w:rsidP="00B6083F">
      <w:pPr>
        <w:pStyle w:val="N-line1"/>
        <w:suppressLineNumbers/>
        <w:jc w:val="both"/>
      </w:pPr>
    </w:p>
    <w:p w14:paraId="0954D19E" w14:textId="77777777" w:rsidR="00A069B8" w:rsidRPr="00B6083F" w:rsidRDefault="00A069B8" w:rsidP="00B6083F">
      <w:pPr>
        <w:suppressLineNumbers/>
        <w:spacing w:before="120"/>
        <w:jc w:val="center"/>
      </w:pPr>
      <w:r w:rsidRPr="00B6083F">
        <w:t>(As presented)</w:t>
      </w:r>
    </w:p>
    <w:p w14:paraId="15FA5093" w14:textId="32CFDEC3" w:rsidR="00A069B8" w:rsidRPr="00B6083F" w:rsidRDefault="00A069B8" w:rsidP="00B6083F">
      <w:pPr>
        <w:suppressLineNumbers/>
        <w:spacing w:before="240"/>
        <w:jc w:val="center"/>
      </w:pPr>
      <w:r w:rsidRPr="00B6083F">
        <w:t>(Chief Minister)</w:t>
      </w:r>
    </w:p>
    <w:p w14:paraId="0C44AAC6" w14:textId="66035380" w:rsidR="0008159E" w:rsidRPr="00B6083F" w:rsidRDefault="004B7C4F" w:rsidP="00B6083F">
      <w:pPr>
        <w:pStyle w:val="Billname"/>
        <w:suppressLineNumbers/>
      </w:pPr>
      <w:bookmarkStart w:id="2" w:name="Citation"/>
      <w:r w:rsidRPr="00B6083F">
        <w:t>COVID-19 Emergency Response Bill</w:t>
      </w:r>
      <w:r w:rsidR="000C216D">
        <w:t> </w:t>
      </w:r>
      <w:r w:rsidRPr="00B6083F">
        <w:t>2020</w:t>
      </w:r>
      <w:bookmarkEnd w:id="2"/>
    </w:p>
    <w:p w14:paraId="41582C32" w14:textId="7AD59A70" w:rsidR="0008159E" w:rsidRPr="00B6083F" w:rsidRDefault="0008159E" w:rsidP="00B6083F">
      <w:pPr>
        <w:pStyle w:val="ActNo"/>
        <w:suppressLineNumbers/>
      </w:pPr>
      <w:r w:rsidRPr="00B6083F">
        <w:fldChar w:fldCharType="begin"/>
      </w:r>
      <w:r w:rsidRPr="00B6083F">
        <w:instrText xml:space="preserve"> DOCPROPERTY "Category"  \* MERGEFORMAT </w:instrText>
      </w:r>
      <w:r w:rsidRPr="00B6083F">
        <w:fldChar w:fldCharType="end"/>
      </w:r>
    </w:p>
    <w:p w14:paraId="6EA451D4" w14:textId="77777777" w:rsidR="0008159E" w:rsidRPr="00B6083F" w:rsidRDefault="0008159E" w:rsidP="00B6083F">
      <w:pPr>
        <w:pStyle w:val="N-line3"/>
        <w:suppressLineNumbers/>
      </w:pPr>
    </w:p>
    <w:p w14:paraId="30E41FC9" w14:textId="77777777" w:rsidR="0008159E" w:rsidRPr="00B6083F" w:rsidRDefault="0008159E" w:rsidP="00B6083F">
      <w:pPr>
        <w:pStyle w:val="BillFor"/>
        <w:suppressLineNumbers/>
      </w:pPr>
      <w:r w:rsidRPr="00B6083F">
        <w:t>A Bill for</w:t>
      </w:r>
    </w:p>
    <w:p w14:paraId="3AA43FE8" w14:textId="0D16F1D1" w:rsidR="0008159E" w:rsidRPr="00B6083F" w:rsidRDefault="00524E86" w:rsidP="00B6083F">
      <w:pPr>
        <w:pStyle w:val="LongTitle"/>
        <w:suppressLineNumbers/>
      </w:pPr>
      <w:r w:rsidRPr="00B6083F">
        <w:t xml:space="preserve">An Act to </w:t>
      </w:r>
      <w:r w:rsidR="00E42EAB" w:rsidRPr="00B6083F">
        <w:t>provide for emergency measures in response to the COVID-19 emergency, and for other purposes</w:t>
      </w:r>
    </w:p>
    <w:p w14:paraId="4A34719C" w14:textId="77777777" w:rsidR="0008159E" w:rsidRPr="00B6083F" w:rsidRDefault="0008159E" w:rsidP="00B6083F">
      <w:pPr>
        <w:pStyle w:val="N-line3"/>
        <w:suppressLineNumbers/>
      </w:pPr>
    </w:p>
    <w:p w14:paraId="58F74EB4" w14:textId="77777777" w:rsidR="0008159E" w:rsidRPr="00B6083F" w:rsidRDefault="0008159E" w:rsidP="00B6083F">
      <w:pPr>
        <w:pStyle w:val="Placeholder"/>
        <w:suppressLineNumbers/>
      </w:pPr>
      <w:r w:rsidRPr="00B6083F">
        <w:rPr>
          <w:rStyle w:val="charContents"/>
          <w:sz w:val="16"/>
        </w:rPr>
        <w:t xml:space="preserve">  </w:t>
      </w:r>
      <w:r w:rsidRPr="00B6083F">
        <w:rPr>
          <w:rStyle w:val="charPage"/>
        </w:rPr>
        <w:t xml:space="preserve">  </w:t>
      </w:r>
    </w:p>
    <w:p w14:paraId="229331D9" w14:textId="77777777" w:rsidR="0008159E" w:rsidRPr="00B6083F" w:rsidRDefault="0008159E" w:rsidP="00B6083F">
      <w:pPr>
        <w:pStyle w:val="Placeholder"/>
        <w:suppressLineNumbers/>
      </w:pPr>
      <w:r w:rsidRPr="00B6083F">
        <w:rPr>
          <w:rStyle w:val="CharChapNo"/>
        </w:rPr>
        <w:t xml:space="preserve">  </w:t>
      </w:r>
      <w:r w:rsidRPr="00B6083F">
        <w:rPr>
          <w:rStyle w:val="CharChapText"/>
        </w:rPr>
        <w:t xml:space="preserve">  </w:t>
      </w:r>
    </w:p>
    <w:p w14:paraId="03EC1F3D" w14:textId="77777777" w:rsidR="0008159E" w:rsidRPr="00B6083F" w:rsidRDefault="0008159E" w:rsidP="00B6083F">
      <w:pPr>
        <w:pStyle w:val="Placeholder"/>
        <w:suppressLineNumbers/>
      </w:pPr>
      <w:r w:rsidRPr="00B6083F">
        <w:rPr>
          <w:rStyle w:val="CharPartNo"/>
        </w:rPr>
        <w:t xml:space="preserve">  </w:t>
      </w:r>
      <w:r w:rsidRPr="00B6083F">
        <w:rPr>
          <w:rStyle w:val="CharPartText"/>
        </w:rPr>
        <w:t xml:space="preserve">  </w:t>
      </w:r>
    </w:p>
    <w:p w14:paraId="14770CA1" w14:textId="77777777" w:rsidR="0008159E" w:rsidRPr="00B6083F" w:rsidRDefault="0008159E" w:rsidP="00B6083F">
      <w:pPr>
        <w:pStyle w:val="Placeholder"/>
        <w:suppressLineNumbers/>
      </w:pPr>
      <w:r w:rsidRPr="00B6083F">
        <w:rPr>
          <w:rStyle w:val="CharDivNo"/>
        </w:rPr>
        <w:t xml:space="preserve">  </w:t>
      </w:r>
      <w:r w:rsidRPr="00B6083F">
        <w:rPr>
          <w:rStyle w:val="CharDivText"/>
        </w:rPr>
        <w:t xml:space="preserve">  </w:t>
      </w:r>
    </w:p>
    <w:p w14:paraId="362C2912" w14:textId="77777777" w:rsidR="0008159E" w:rsidRPr="00B6083F" w:rsidRDefault="0008159E" w:rsidP="00B6083F">
      <w:pPr>
        <w:pStyle w:val="Notified"/>
        <w:suppressLineNumbers/>
      </w:pPr>
    </w:p>
    <w:p w14:paraId="5730744D" w14:textId="77777777" w:rsidR="0008159E" w:rsidRPr="00B6083F" w:rsidRDefault="0008159E" w:rsidP="00B6083F">
      <w:pPr>
        <w:pStyle w:val="EnactingWords"/>
        <w:suppressLineNumbers/>
      </w:pPr>
      <w:r w:rsidRPr="00B6083F">
        <w:t>The Legislative Assembly for the Australian Capital Territory enacts as follows:</w:t>
      </w:r>
    </w:p>
    <w:p w14:paraId="78EA82DD" w14:textId="77777777" w:rsidR="0008159E" w:rsidRPr="00B6083F" w:rsidRDefault="0008159E" w:rsidP="00B6083F">
      <w:pPr>
        <w:pStyle w:val="PageBreak"/>
        <w:suppressLineNumbers/>
      </w:pPr>
      <w:r w:rsidRPr="00B6083F">
        <w:br w:type="page"/>
      </w:r>
    </w:p>
    <w:p w14:paraId="57AB50C5" w14:textId="695866EB" w:rsidR="0008159E" w:rsidRPr="00B6083F" w:rsidRDefault="00B6083F" w:rsidP="00B6083F">
      <w:pPr>
        <w:pStyle w:val="AH5Sec"/>
      </w:pPr>
      <w:bookmarkStart w:id="3" w:name="_Toc36672921"/>
      <w:r w:rsidRPr="00B6083F">
        <w:rPr>
          <w:rStyle w:val="CharSectNo"/>
        </w:rPr>
        <w:lastRenderedPageBreak/>
        <w:t>1</w:t>
      </w:r>
      <w:r w:rsidRPr="00B6083F">
        <w:tab/>
      </w:r>
      <w:r w:rsidR="0008159E" w:rsidRPr="00B6083F">
        <w:t>Name of Act</w:t>
      </w:r>
      <w:bookmarkEnd w:id="3"/>
    </w:p>
    <w:p w14:paraId="62467267" w14:textId="6CCA9B1F" w:rsidR="0008159E" w:rsidRPr="00B6083F" w:rsidRDefault="0008159E">
      <w:pPr>
        <w:pStyle w:val="Amainreturn"/>
      </w:pPr>
      <w:r w:rsidRPr="00B6083F">
        <w:t xml:space="preserve">This Act is the </w:t>
      </w:r>
      <w:r w:rsidRPr="00B6083F">
        <w:rPr>
          <w:i/>
        </w:rPr>
        <w:fldChar w:fldCharType="begin"/>
      </w:r>
      <w:r w:rsidRPr="00B6083F">
        <w:rPr>
          <w:i/>
        </w:rPr>
        <w:instrText xml:space="preserve"> TITLE</w:instrText>
      </w:r>
      <w:r w:rsidRPr="00B6083F">
        <w:rPr>
          <w:i/>
        </w:rPr>
        <w:fldChar w:fldCharType="separate"/>
      </w:r>
      <w:r w:rsidR="00296805">
        <w:rPr>
          <w:i/>
        </w:rPr>
        <w:t>COVID-19 Emergency Response Act 2020</w:t>
      </w:r>
      <w:r w:rsidRPr="00B6083F">
        <w:rPr>
          <w:i/>
        </w:rPr>
        <w:fldChar w:fldCharType="end"/>
      </w:r>
      <w:r w:rsidRPr="00B6083F">
        <w:t>.</w:t>
      </w:r>
    </w:p>
    <w:p w14:paraId="439FB548" w14:textId="78B8EC91" w:rsidR="0008159E" w:rsidRPr="00B6083F" w:rsidRDefault="00B6083F" w:rsidP="00B6083F">
      <w:pPr>
        <w:pStyle w:val="AH5Sec"/>
      </w:pPr>
      <w:bookmarkStart w:id="4" w:name="_Toc36672922"/>
      <w:r w:rsidRPr="00B6083F">
        <w:rPr>
          <w:rStyle w:val="CharSectNo"/>
        </w:rPr>
        <w:t>2</w:t>
      </w:r>
      <w:r w:rsidRPr="00B6083F">
        <w:tab/>
      </w:r>
      <w:r w:rsidR="0008159E" w:rsidRPr="00B6083F">
        <w:t>Commencement</w:t>
      </w:r>
      <w:bookmarkEnd w:id="4"/>
    </w:p>
    <w:p w14:paraId="6E3382AE" w14:textId="67246F39" w:rsidR="00302B8E" w:rsidRPr="00B6083F" w:rsidRDefault="00B6083F" w:rsidP="00B6083F">
      <w:pPr>
        <w:pStyle w:val="Amain"/>
        <w:keepNext/>
      </w:pPr>
      <w:r>
        <w:tab/>
      </w:r>
      <w:r w:rsidRPr="00B6083F">
        <w:t>(1)</w:t>
      </w:r>
      <w:r w:rsidRPr="00B6083F">
        <w:tab/>
      </w:r>
      <w:r w:rsidR="00302B8E" w:rsidRPr="00B6083F">
        <w:t xml:space="preserve">This Act (other than </w:t>
      </w:r>
      <w:r w:rsidR="00C822FD" w:rsidRPr="00B6083F">
        <w:t xml:space="preserve">schedule 1, </w:t>
      </w:r>
      <w:r w:rsidR="00A7030B" w:rsidRPr="00B6083F">
        <w:t>amendment 1.</w:t>
      </w:r>
      <w:r w:rsidR="00C51AE2" w:rsidRPr="00B6083F">
        <w:t>3</w:t>
      </w:r>
      <w:r w:rsidR="005E369F" w:rsidRPr="00B6083F">
        <w:t>5</w:t>
      </w:r>
      <w:r w:rsidR="00302B8E" w:rsidRPr="00B6083F">
        <w:t>) commences on the day after its notification day.</w:t>
      </w:r>
    </w:p>
    <w:p w14:paraId="31C6AF54" w14:textId="3404C751" w:rsidR="00B90F23" w:rsidRPr="00B6083F" w:rsidRDefault="00B90F23" w:rsidP="00B90F23">
      <w:pPr>
        <w:pStyle w:val="aNote"/>
      </w:pPr>
      <w:r w:rsidRPr="00B6083F">
        <w:rPr>
          <w:rStyle w:val="charItals"/>
        </w:rPr>
        <w:t>Note</w:t>
      </w:r>
      <w:r w:rsidRPr="00B6083F">
        <w:rPr>
          <w:rStyle w:val="charItals"/>
        </w:rPr>
        <w:tab/>
      </w:r>
      <w:r w:rsidRPr="00B6083F">
        <w:t xml:space="preserve">The naming and commencement provisions automatically commence on the notification day (see </w:t>
      </w:r>
      <w:hyperlink r:id="rId14" w:tooltip="A2001-14" w:history="1">
        <w:r w:rsidR="00A319BC" w:rsidRPr="00B6083F">
          <w:rPr>
            <w:rStyle w:val="charCitHyperlinkAbbrev"/>
          </w:rPr>
          <w:t>Legislation Act</w:t>
        </w:r>
      </w:hyperlink>
      <w:r w:rsidRPr="00B6083F">
        <w:t>, s 75 (1)).</w:t>
      </w:r>
    </w:p>
    <w:p w14:paraId="4929508F" w14:textId="7BCBC0D5" w:rsidR="00302B8E" w:rsidRPr="00B6083F" w:rsidRDefault="00B6083F" w:rsidP="00B6083F">
      <w:pPr>
        <w:pStyle w:val="Amain"/>
      </w:pPr>
      <w:r>
        <w:tab/>
      </w:r>
      <w:r w:rsidRPr="00B6083F">
        <w:t>(2)</w:t>
      </w:r>
      <w:r w:rsidRPr="00B6083F">
        <w:tab/>
      </w:r>
      <w:r w:rsidR="00C822FD" w:rsidRPr="00B6083F">
        <w:t xml:space="preserve">Schedule 1, </w:t>
      </w:r>
      <w:r w:rsidR="005908E8" w:rsidRPr="00B6083F">
        <w:t>amendment 1.</w:t>
      </w:r>
      <w:r w:rsidR="00C51AE2" w:rsidRPr="00B6083F">
        <w:t>3</w:t>
      </w:r>
      <w:r w:rsidR="005E369F" w:rsidRPr="00B6083F">
        <w:t>5</w:t>
      </w:r>
      <w:r w:rsidR="00302B8E" w:rsidRPr="00B6083F">
        <w:t xml:space="preserve"> commences on the later of—</w:t>
      </w:r>
    </w:p>
    <w:p w14:paraId="510467D2" w14:textId="52B1B77E" w:rsidR="00302B8E" w:rsidRPr="00B6083F" w:rsidRDefault="00B6083F" w:rsidP="00B6083F">
      <w:pPr>
        <w:pStyle w:val="Apara"/>
      </w:pPr>
      <w:r>
        <w:tab/>
      </w:r>
      <w:r w:rsidRPr="00B6083F">
        <w:t>(a)</w:t>
      </w:r>
      <w:r w:rsidRPr="00B6083F">
        <w:tab/>
      </w:r>
      <w:r w:rsidR="00302B8E" w:rsidRPr="00B6083F">
        <w:t xml:space="preserve">the day after </w:t>
      </w:r>
      <w:r w:rsidR="005908E8" w:rsidRPr="00B6083F">
        <w:t xml:space="preserve">this Act’s </w:t>
      </w:r>
      <w:r w:rsidR="00302B8E" w:rsidRPr="00B6083F">
        <w:t>notification</w:t>
      </w:r>
      <w:r w:rsidR="00B90F23" w:rsidRPr="00B6083F">
        <w:t xml:space="preserve"> day</w:t>
      </w:r>
      <w:r w:rsidR="00302B8E" w:rsidRPr="00B6083F">
        <w:t>; and</w:t>
      </w:r>
    </w:p>
    <w:p w14:paraId="310FD661" w14:textId="06D95064" w:rsidR="00302B8E" w:rsidRPr="00B6083F" w:rsidRDefault="00B6083F" w:rsidP="00B6083F">
      <w:pPr>
        <w:pStyle w:val="Apara"/>
      </w:pPr>
      <w:r>
        <w:tab/>
      </w:r>
      <w:r w:rsidRPr="00B6083F">
        <w:t>(b)</w:t>
      </w:r>
      <w:r w:rsidRPr="00B6083F">
        <w:tab/>
      </w:r>
      <w:r w:rsidR="00302B8E" w:rsidRPr="00B6083F">
        <w:t xml:space="preserve">the commencement of the </w:t>
      </w:r>
      <w:r w:rsidR="00302B8E" w:rsidRPr="00B6083F">
        <w:rPr>
          <w:rStyle w:val="charItals"/>
        </w:rPr>
        <w:t>Gaming Machine Amendment Act 2020</w:t>
      </w:r>
      <w:r w:rsidR="00302B8E" w:rsidRPr="00B6083F">
        <w:t>, section 11.</w:t>
      </w:r>
    </w:p>
    <w:p w14:paraId="37DF35DB" w14:textId="139D7CAC" w:rsidR="00DA1BBE" w:rsidRPr="00B6083F" w:rsidRDefault="00B6083F" w:rsidP="00B6083F">
      <w:pPr>
        <w:pStyle w:val="AH5Sec"/>
      </w:pPr>
      <w:bookmarkStart w:id="5" w:name="_Toc36672923"/>
      <w:r w:rsidRPr="00B6083F">
        <w:rPr>
          <w:rStyle w:val="CharSectNo"/>
        </w:rPr>
        <w:t>3</w:t>
      </w:r>
      <w:r w:rsidRPr="00B6083F">
        <w:tab/>
      </w:r>
      <w:r w:rsidR="00DA1BBE" w:rsidRPr="00B6083F">
        <w:t>Legislation amended</w:t>
      </w:r>
      <w:bookmarkEnd w:id="5"/>
    </w:p>
    <w:p w14:paraId="0921E3EF" w14:textId="77777777" w:rsidR="00DA1BBE" w:rsidRPr="00B6083F" w:rsidRDefault="00DA1BBE" w:rsidP="00DA1BBE">
      <w:pPr>
        <w:pStyle w:val="Amainreturn"/>
      </w:pPr>
      <w:r w:rsidRPr="00B6083F">
        <w:t>This Act amends the legislation mentioned in schedule 1.</w:t>
      </w:r>
    </w:p>
    <w:p w14:paraId="78D18415" w14:textId="77777777" w:rsidR="00B6083F" w:rsidRDefault="00B6083F">
      <w:pPr>
        <w:pStyle w:val="02Text"/>
        <w:sectPr w:rsidR="00B6083F" w:rsidSect="00B6083F">
          <w:headerReference w:type="even" r:id="rId15"/>
          <w:headerReference w:type="default" r:id="rId16"/>
          <w:footerReference w:type="even" r:id="rId17"/>
          <w:footerReference w:type="default" r:id="rId18"/>
          <w:footerReference w:type="first" r:id="rId19"/>
          <w:pgSz w:w="11907" w:h="16839" w:code="9"/>
          <w:pgMar w:top="3880" w:right="1900" w:bottom="3100" w:left="2300" w:header="2280" w:footer="1760" w:gutter="0"/>
          <w:lnNumType w:countBy="1"/>
          <w:pgNumType w:start="1"/>
          <w:cols w:space="720"/>
          <w:titlePg/>
          <w:docGrid w:linePitch="326"/>
        </w:sectPr>
      </w:pPr>
    </w:p>
    <w:p w14:paraId="62438389" w14:textId="77777777" w:rsidR="00D863F3" w:rsidRPr="00B6083F" w:rsidRDefault="00D863F3" w:rsidP="00B6083F">
      <w:pPr>
        <w:pStyle w:val="PageBreak"/>
        <w:suppressLineNumbers/>
      </w:pPr>
      <w:r w:rsidRPr="00B6083F">
        <w:br w:type="page"/>
      </w:r>
    </w:p>
    <w:p w14:paraId="531A0BCA" w14:textId="70FC217C" w:rsidR="00D863F3" w:rsidRPr="00B6083F" w:rsidRDefault="00B6083F" w:rsidP="00B6083F">
      <w:pPr>
        <w:pStyle w:val="Sched-heading"/>
      </w:pPr>
      <w:bookmarkStart w:id="6" w:name="_Toc36672924"/>
      <w:r w:rsidRPr="00B6083F">
        <w:rPr>
          <w:rStyle w:val="CharChapNo"/>
        </w:rPr>
        <w:lastRenderedPageBreak/>
        <w:t>Schedule 1</w:t>
      </w:r>
      <w:r w:rsidRPr="00B6083F">
        <w:tab/>
      </w:r>
      <w:r w:rsidR="005E369F" w:rsidRPr="00B6083F">
        <w:rPr>
          <w:rStyle w:val="CharChapText"/>
        </w:rPr>
        <w:t>COVID-19 emergency response—A</w:t>
      </w:r>
      <w:r w:rsidR="00D863F3" w:rsidRPr="00B6083F">
        <w:rPr>
          <w:rStyle w:val="CharChapText"/>
        </w:rPr>
        <w:t>mendments</w:t>
      </w:r>
      <w:bookmarkEnd w:id="6"/>
    </w:p>
    <w:p w14:paraId="2943293D" w14:textId="7431DEDB" w:rsidR="00D863F3" w:rsidRPr="00B6083F" w:rsidRDefault="00D863F3" w:rsidP="00D863F3">
      <w:pPr>
        <w:pStyle w:val="ref"/>
      </w:pPr>
      <w:r w:rsidRPr="00B6083F">
        <w:t>(see s</w:t>
      </w:r>
      <w:r w:rsidR="0068051C" w:rsidRPr="00B6083F">
        <w:t xml:space="preserve"> </w:t>
      </w:r>
      <w:r w:rsidR="00510D6E" w:rsidRPr="00B6083F">
        <w:t>3</w:t>
      </w:r>
      <w:r w:rsidRPr="00B6083F">
        <w:t>)</w:t>
      </w:r>
    </w:p>
    <w:p w14:paraId="5B3E6910" w14:textId="036C68C6" w:rsidR="004725F1" w:rsidRPr="00B6083F" w:rsidRDefault="00B6083F" w:rsidP="00B6083F">
      <w:pPr>
        <w:pStyle w:val="Sched-Part"/>
      </w:pPr>
      <w:bookmarkStart w:id="7" w:name="_Toc36672925"/>
      <w:r w:rsidRPr="00B6083F">
        <w:rPr>
          <w:rStyle w:val="CharPartNo"/>
        </w:rPr>
        <w:t>Part 1.1</w:t>
      </w:r>
      <w:r w:rsidRPr="00B6083F">
        <w:tab/>
      </w:r>
      <w:r w:rsidR="004725F1" w:rsidRPr="00B6083F">
        <w:rPr>
          <w:rStyle w:val="CharPartText"/>
        </w:rPr>
        <w:t>Children and Young People Act</w:t>
      </w:r>
      <w:r w:rsidR="00CF2F59" w:rsidRPr="00B6083F">
        <w:rPr>
          <w:rStyle w:val="CharPartText"/>
        </w:rPr>
        <w:t> </w:t>
      </w:r>
      <w:r w:rsidR="004725F1" w:rsidRPr="00B6083F">
        <w:rPr>
          <w:rStyle w:val="CharPartText"/>
        </w:rPr>
        <w:t>2008</w:t>
      </w:r>
      <w:bookmarkEnd w:id="7"/>
    </w:p>
    <w:p w14:paraId="7821BB9D" w14:textId="49EF7BC7" w:rsidR="00DE416D" w:rsidRPr="00B6083F" w:rsidRDefault="00B6083F" w:rsidP="00B6083F">
      <w:pPr>
        <w:pStyle w:val="ShadedSchClause"/>
      </w:pPr>
      <w:bookmarkStart w:id="8" w:name="_Toc36672926"/>
      <w:r w:rsidRPr="00B6083F">
        <w:rPr>
          <w:rStyle w:val="CharSectNo"/>
        </w:rPr>
        <w:t>[1.1]</w:t>
      </w:r>
      <w:r w:rsidRPr="00B6083F">
        <w:tab/>
      </w:r>
      <w:r w:rsidR="00DE416D" w:rsidRPr="00B6083F">
        <w:t>New section 149 (2A)</w:t>
      </w:r>
      <w:bookmarkEnd w:id="8"/>
    </w:p>
    <w:p w14:paraId="41276946" w14:textId="77777777" w:rsidR="00DE416D" w:rsidRPr="00B6083F" w:rsidRDefault="00DE416D" w:rsidP="00DE416D">
      <w:pPr>
        <w:pStyle w:val="direction"/>
      </w:pPr>
      <w:r w:rsidRPr="00B6083F">
        <w:t>insert</w:t>
      </w:r>
    </w:p>
    <w:p w14:paraId="77F24A04" w14:textId="77777777" w:rsidR="00E44713" w:rsidRPr="00B6083F" w:rsidRDefault="00E44713" w:rsidP="00E44713">
      <w:pPr>
        <w:pStyle w:val="IMain"/>
      </w:pPr>
      <w:r w:rsidRPr="00B6083F">
        <w:tab/>
        <w:t>(2A)</w:t>
      </w:r>
      <w:r w:rsidRPr="00B6083F">
        <w:tab/>
        <w:t>However, if the emergency relates to a COVID-19 emergency, the director-general may declare that an emergency exists in relation to the detention place for a period of not more than the duration of the COVID-19 emergency.</w:t>
      </w:r>
    </w:p>
    <w:p w14:paraId="5C257712" w14:textId="7E241967" w:rsidR="00DE416D" w:rsidRPr="00B6083F" w:rsidRDefault="00B6083F" w:rsidP="00B6083F">
      <w:pPr>
        <w:pStyle w:val="ShadedSchClause"/>
      </w:pPr>
      <w:bookmarkStart w:id="9" w:name="_Toc36672927"/>
      <w:r w:rsidRPr="00B6083F">
        <w:rPr>
          <w:rStyle w:val="CharSectNo"/>
        </w:rPr>
        <w:t>[1.2]</w:t>
      </w:r>
      <w:r w:rsidRPr="00B6083F">
        <w:tab/>
      </w:r>
      <w:r w:rsidR="00DE416D" w:rsidRPr="00B6083F">
        <w:t>New section 149 (3A) to (3D)</w:t>
      </w:r>
      <w:bookmarkEnd w:id="9"/>
    </w:p>
    <w:p w14:paraId="2455C668" w14:textId="77777777" w:rsidR="00DE416D" w:rsidRPr="00B6083F" w:rsidRDefault="00DE416D" w:rsidP="00DE416D">
      <w:pPr>
        <w:pStyle w:val="direction"/>
      </w:pPr>
      <w:r w:rsidRPr="00B6083F">
        <w:t>insert</w:t>
      </w:r>
    </w:p>
    <w:p w14:paraId="09A94798" w14:textId="77777777" w:rsidR="00DE416D" w:rsidRPr="00B6083F" w:rsidRDefault="00DE416D" w:rsidP="00DE416D">
      <w:pPr>
        <w:pStyle w:val="IMain"/>
        <w:rPr>
          <w:lang w:eastAsia="en-AU"/>
        </w:rPr>
      </w:pPr>
      <w:r w:rsidRPr="00B6083F">
        <w:rPr>
          <w:lang w:eastAsia="en-AU"/>
        </w:rPr>
        <w:tab/>
        <w:t>(3A)</w:t>
      </w:r>
      <w:r w:rsidRPr="00B6083F">
        <w:rPr>
          <w:lang w:eastAsia="en-AU"/>
        </w:rPr>
        <w:tab/>
        <w:t>If 1 or more declarations under subsection (2A) are in force for a consecutive period of 28 days or more, the director-general must—</w:t>
      </w:r>
    </w:p>
    <w:p w14:paraId="3E2C5475" w14:textId="77777777" w:rsidR="00DE416D" w:rsidRPr="00B6083F" w:rsidRDefault="00DE416D" w:rsidP="00DE416D">
      <w:pPr>
        <w:pStyle w:val="Ipara"/>
        <w:rPr>
          <w:lang w:eastAsia="en-AU"/>
        </w:rPr>
      </w:pPr>
      <w:r w:rsidRPr="00B6083F">
        <w:rPr>
          <w:lang w:eastAsia="en-AU"/>
        </w:rPr>
        <w:tab/>
        <w:t>(a)</w:t>
      </w:r>
      <w:r w:rsidRPr="00B6083F">
        <w:rPr>
          <w:lang w:eastAsia="en-AU"/>
        </w:rPr>
        <w:tab/>
        <w:t>at least every 28 days, conduct a review of whether there are reasonable grounds for continuing the declaration; and</w:t>
      </w:r>
    </w:p>
    <w:p w14:paraId="78FF6668" w14:textId="77777777" w:rsidR="00E44713" w:rsidRPr="00B6083F" w:rsidRDefault="00E44713" w:rsidP="00E44713">
      <w:pPr>
        <w:pStyle w:val="Ipara"/>
        <w:rPr>
          <w:lang w:eastAsia="en-AU"/>
        </w:rPr>
      </w:pPr>
      <w:r w:rsidRPr="00B6083F">
        <w:rPr>
          <w:lang w:eastAsia="en-AU"/>
        </w:rPr>
        <w:tab/>
        <w:t>(b)</w:t>
      </w:r>
      <w:r w:rsidRPr="00B6083F">
        <w:rPr>
          <w:lang w:eastAsia="en-AU"/>
        </w:rPr>
        <w:tab/>
        <w:t>as soon as practicable after a review, advise the Minister in writing about any measures taken in response to the emergency under the declaration.</w:t>
      </w:r>
    </w:p>
    <w:p w14:paraId="2C092C18" w14:textId="365F311D" w:rsidR="00DE416D" w:rsidRPr="00B6083F" w:rsidRDefault="00DE416D" w:rsidP="00DE416D">
      <w:pPr>
        <w:pStyle w:val="IMain"/>
        <w:rPr>
          <w:lang w:eastAsia="en-AU"/>
        </w:rPr>
      </w:pPr>
      <w:r w:rsidRPr="00B6083F">
        <w:tab/>
        <w:t>(3B)</w:t>
      </w:r>
      <w:r w:rsidRPr="00B6083F">
        <w:tab/>
        <w:t xml:space="preserve">The first annual report prepared by the director-general under the </w:t>
      </w:r>
      <w:hyperlink r:id="rId20" w:tooltip="A2004-8" w:history="1">
        <w:r w:rsidR="00A319BC" w:rsidRPr="00B6083F">
          <w:rPr>
            <w:rStyle w:val="charCitHyperlinkItal"/>
          </w:rPr>
          <w:t>Annual Reports (Government Agencies) Act 2004</w:t>
        </w:r>
      </w:hyperlink>
      <w:r w:rsidRPr="00B6083F">
        <w:t xml:space="preserve"> after an emergency declaration ends must include information about the measures taken in response to the emergency while the declaration was in force.</w:t>
      </w:r>
    </w:p>
    <w:p w14:paraId="76ED6005" w14:textId="77777777" w:rsidR="00DE416D" w:rsidRPr="00B6083F" w:rsidRDefault="00DE416D" w:rsidP="00DE416D">
      <w:pPr>
        <w:pStyle w:val="IMain"/>
      </w:pPr>
      <w:r w:rsidRPr="00B6083F">
        <w:tab/>
        <w:t>(3C)</w:t>
      </w:r>
      <w:r w:rsidRPr="00B6083F">
        <w:tab/>
        <w:t>A failure by the director-general to comply with subsection (3A) or (3B) does not affect the validity of the declaration.</w:t>
      </w:r>
    </w:p>
    <w:p w14:paraId="0B898EB7" w14:textId="77777777" w:rsidR="00DE416D" w:rsidRPr="00B6083F" w:rsidRDefault="00DE416D" w:rsidP="00DE416D">
      <w:pPr>
        <w:pStyle w:val="IMain"/>
        <w:rPr>
          <w:lang w:eastAsia="en-AU"/>
        </w:rPr>
      </w:pPr>
      <w:r w:rsidRPr="00B6083F">
        <w:lastRenderedPageBreak/>
        <w:tab/>
        <w:t>(3D)</w:t>
      </w:r>
      <w:r w:rsidRPr="00B6083F">
        <w:tab/>
      </w:r>
      <w:r w:rsidRPr="00B6083F">
        <w:rPr>
          <w:lang w:eastAsia="en-AU"/>
        </w:rPr>
        <w:t>A declaration made under subsection (2A) must be revoked if the director</w:t>
      </w:r>
      <w:r w:rsidRPr="00B6083F">
        <w:rPr>
          <w:lang w:eastAsia="en-AU"/>
        </w:rPr>
        <w:noBreakHyphen/>
        <w:t xml:space="preserve">general no longer believes there are reasonable grounds for the declaration. </w:t>
      </w:r>
    </w:p>
    <w:p w14:paraId="3734AF5D" w14:textId="0C178A5F" w:rsidR="00DE416D" w:rsidRPr="00B6083F" w:rsidRDefault="00B6083F" w:rsidP="00B6083F">
      <w:pPr>
        <w:pStyle w:val="ShadedSchClause"/>
      </w:pPr>
      <w:bookmarkStart w:id="10" w:name="_Toc36672928"/>
      <w:r w:rsidRPr="00B6083F">
        <w:rPr>
          <w:rStyle w:val="CharSectNo"/>
        </w:rPr>
        <w:t>[1.3]</w:t>
      </w:r>
      <w:r w:rsidRPr="00B6083F">
        <w:tab/>
      </w:r>
      <w:r w:rsidR="00DE416D" w:rsidRPr="00B6083F">
        <w:t>New section 149 (8) and (9)</w:t>
      </w:r>
      <w:bookmarkEnd w:id="10"/>
    </w:p>
    <w:p w14:paraId="7B38550E" w14:textId="77777777" w:rsidR="00DE416D" w:rsidRPr="00B6083F" w:rsidRDefault="00DE416D" w:rsidP="00DE416D">
      <w:pPr>
        <w:pStyle w:val="direction"/>
      </w:pPr>
      <w:r w:rsidRPr="00B6083F">
        <w:t>after the note, insert</w:t>
      </w:r>
    </w:p>
    <w:p w14:paraId="3B23E4DC" w14:textId="77777777" w:rsidR="00DE416D" w:rsidRPr="00B6083F" w:rsidRDefault="00DE416D" w:rsidP="00DE416D">
      <w:pPr>
        <w:pStyle w:val="IMain"/>
      </w:pPr>
      <w:r w:rsidRPr="00B6083F">
        <w:tab/>
        <w:t>(8)</w:t>
      </w:r>
      <w:r w:rsidRPr="00B6083F">
        <w:tab/>
        <w:t xml:space="preserve">In this section: </w:t>
      </w:r>
    </w:p>
    <w:p w14:paraId="6B0F9F9D" w14:textId="573AC0D5" w:rsidR="00DE416D" w:rsidRPr="00B6083F" w:rsidRDefault="00DE416D" w:rsidP="00B6083F">
      <w:pPr>
        <w:pStyle w:val="aDef"/>
      </w:pPr>
      <w:r w:rsidRPr="00B6083F">
        <w:rPr>
          <w:rStyle w:val="charBoldItals"/>
        </w:rPr>
        <w:t xml:space="preserve">COVID-19 emergency </w:t>
      </w:r>
      <w:r w:rsidRPr="00B6083F">
        <w:t>means—</w:t>
      </w:r>
    </w:p>
    <w:p w14:paraId="516B461E" w14:textId="7CEBF255" w:rsidR="00DE416D" w:rsidRPr="00B6083F" w:rsidRDefault="00DE416D" w:rsidP="00DE416D">
      <w:pPr>
        <w:pStyle w:val="Ipara"/>
      </w:pPr>
      <w:r w:rsidRPr="00B6083F">
        <w:tab/>
        <w:t>(a)</w:t>
      </w:r>
      <w:r w:rsidRPr="00B6083F">
        <w:tab/>
        <w:t xml:space="preserve">a state of emergency declared under the </w:t>
      </w:r>
      <w:hyperlink r:id="rId21" w:tooltip="A2004-28" w:history="1">
        <w:r w:rsidR="00A319BC" w:rsidRPr="00B6083F">
          <w:rPr>
            <w:rStyle w:val="charCitHyperlinkItal"/>
          </w:rPr>
          <w:t>Emergencies Act 2004</w:t>
        </w:r>
      </w:hyperlink>
      <w:r w:rsidRPr="00B6083F">
        <w:t>, section 156 because of the coronavirus disease 2019 (COVID</w:t>
      </w:r>
      <w:r w:rsidRPr="00B6083F">
        <w:noBreakHyphen/>
        <w:t>19); or</w:t>
      </w:r>
    </w:p>
    <w:p w14:paraId="1B6DBEF3" w14:textId="02BCAE0E" w:rsidR="00DE416D" w:rsidRPr="00B6083F" w:rsidRDefault="00DE416D" w:rsidP="00DE416D">
      <w:pPr>
        <w:pStyle w:val="Ipara"/>
      </w:pPr>
      <w:r w:rsidRPr="00B6083F">
        <w:tab/>
        <w:t>(b)</w:t>
      </w:r>
      <w:r w:rsidRPr="00B6083F">
        <w:tab/>
        <w:t xml:space="preserve">an emergency declared under the </w:t>
      </w:r>
      <w:hyperlink r:id="rId22" w:tooltip="A1997-69" w:history="1">
        <w:r w:rsidR="00A319BC"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5C431FC8" w14:textId="77777777" w:rsidR="00DE416D" w:rsidRPr="00B6083F" w:rsidRDefault="00DE416D" w:rsidP="00DE416D">
      <w:pPr>
        <w:pStyle w:val="IMain"/>
      </w:pPr>
      <w:r w:rsidRPr="00B6083F">
        <w:tab/>
        <w:t>(9)</w:t>
      </w:r>
      <w:r w:rsidRPr="00B6083F">
        <w:tab/>
        <w:t>The following provisions expire 12 months after the day this subsection commences:</w:t>
      </w:r>
    </w:p>
    <w:p w14:paraId="16271BA4" w14:textId="77777777" w:rsidR="00DE416D" w:rsidRPr="00B6083F" w:rsidRDefault="00DE416D" w:rsidP="00DE416D">
      <w:pPr>
        <w:pStyle w:val="Ipara"/>
      </w:pPr>
      <w:r w:rsidRPr="00B6083F">
        <w:tab/>
        <w:t>(a)</w:t>
      </w:r>
      <w:r w:rsidRPr="00B6083F">
        <w:tab/>
        <w:t>this subsection;</w:t>
      </w:r>
    </w:p>
    <w:p w14:paraId="755C3033" w14:textId="77777777" w:rsidR="00DE416D" w:rsidRPr="00B6083F" w:rsidRDefault="00DE416D" w:rsidP="00DE416D">
      <w:pPr>
        <w:pStyle w:val="Ipara"/>
      </w:pPr>
      <w:r w:rsidRPr="00B6083F">
        <w:tab/>
        <w:t>(b)</w:t>
      </w:r>
      <w:r w:rsidRPr="00B6083F">
        <w:tab/>
        <w:t>subsection (2A);</w:t>
      </w:r>
    </w:p>
    <w:p w14:paraId="6CB21B9F" w14:textId="77777777" w:rsidR="00DE416D" w:rsidRPr="00B6083F" w:rsidRDefault="00DE416D" w:rsidP="00DE416D">
      <w:pPr>
        <w:pStyle w:val="Ipara"/>
      </w:pPr>
      <w:r w:rsidRPr="00B6083F">
        <w:tab/>
        <w:t>(c)</w:t>
      </w:r>
      <w:r w:rsidRPr="00B6083F">
        <w:tab/>
        <w:t>subsections (3A) to (3D);</w:t>
      </w:r>
    </w:p>
    <w:p w14:paraId="07DA8FC9" w14:textId="77777777" w:rsidR="00DE416D" w:rsidRPr="00B6083F" w:rsidRDefault="00DE416D" w:rsidP="00DE416D">
      <w:pPr>
        <w:pStyle w:val="Ipara"/>
      </w:pPr>
      <w:r w:rsidRPr="00B6083F">
        <w:tab/>
        <w:t>(d)</w:t>
      </w:r>
      <w:r w:rsidRPr="00B6083F">
        <w:tab/>
        <w:t>subsection (8).</w:t>
      </w:r>
    </w:p>
    <w:p w14:paraId="471A69D8" w14:textId="675A3E5E" w:rsidR="00CA30CD" w:rsidRPr="00B6083F" w:rsidRDefault="00B6083F" w:rsidP="00B6083F">
      <w:pPr>
        <w:pStyle w:val="ShadedSchClause"/>
      </w:pPr>
      <w:bookmarkStart w:id="11" w:name="_Toc36672929"/>
      <w:r w:rsidRPr="00B6083F">
        <w:rPr>
          <w:rStyle w:val="CharSectNo"/>
        </w:rPr>
        <w:lastRenderedPageBreak/>
        <w:t>[1.4]</w:t>
      </w:r>
      <w:r w:rsidRPr="00B6083F">
        <w:tab/>
      </w:r>
      <w:r w:rsidR="00CA30CD" w:rsidRPr="00B6083F">
        <w:t>New section 241A</w:t>
      </w:r>
      <w:bookmarkEnd w:id="11"/>
    </w:p>
    <w:p w14:paraId="5B5B4F4B" w14:textId="77777777" w:rsidR="00CA30CD" w:rsidRPr="00B6083F" w:rsidRDefault="00CA30CD" w:rsidP="00CA30CD">
      <w:pPr>
        <w:pStyle w:val="direction"/>
      </w:pPr>
      <w:r w:rsidRPr="00B6083F">
        <w:t>in division 6.8.1, insert</w:t>
      </w:r>
    </w:p>
    <w:p w14:paraId="58FDE98E" w14:textId="0CED7217" w:rsidR="00CA30CD" w:rsidRPr="00B6083F" w:rsidRDefault="00CA30CD" w:rsidP="00CA30CD">
      <w:pPr>
        <w:pStyle w:val="IH5Sec"/>
      </w:pPr>
      <w:r w:rsidRPr="00B6083F">
        <w:t>241A</w:t>
      </w:r>
      <w:r w:rsidRPr="00B6083F">
        <w:tab/>
        <w:t>Local leave permits—COVID</w:t>
      </w:r>
      <w:r w:rsidRPr="00B6083F">
        <w:noBreakHyphen/>
        <w:t>19</w:t>
      </w:r>
      <w:r w:rsidR="004A3DBB" w:rsidRPr="00B6083F">
        <w:t xml:space="preserve"> </w:t>
      </w:r>
      <w:r w:rsidRPr="00B6083F">
        <w:t>emergency response</w:t>
      </w:r>
    </w:p>
    <w:p w14:paraId="1FF5C959" w14:textId="59A1B336" w:rsidR="00CA30CD" w:rsidRPr="00B6083F" w:rsidRDefault="00CA30CD" w:rsidP="005A2BE6">
      <w:pPr>
        <w:pStyle w:val="IMain"/>
        <w:keepNext/>
        <w:keepLines/>
      </w:pPr>
      <w:r w:rsidRPr="00B6083F">
        <w:tab/>
        <w:t>(1)</w:t>
      </w:r>
      <w:r w:rsidRPr="00B6083F">
        <w:tab/>
        <w:t>The director</w:t>
      </w:r>
      <w:r w:rsidRPr="00B6083F">
        <w:noBreakHyphen/>
        <w:t>general may, during the COVID</w:t>
      </w:r>
      <w:r w:rsidRPr="00B6083F">
        <w:noBreakHyphen/>
        <w:t>19 emergency period, give a young detainee a written permit to be absent from a detention place, and to be in another place in the ACT, because of the COVID</w:t>
      </w:r>
      <w:r w:rsidRPr="00B6083F">
        <w:noBreakHyphen/>
        <w:t>19 emergency (a</w:t>
      </w:r>
      <w:r w:rsidR="004A3DBB" w:rsidRPr="00B6083F">
        <w:t xml:space="preserve"> </w:t>
      </w:r>
      <w:r w:rsidRPr="00B6083F">
        <w:rPr>
          <w:b/>
          <w:bCs/>
          <w:i/>
          <w:iCs/>
        </w:rPr>
        <w:t xml:space="preserve">COVID-19 </w:t>
      </w:r>
      <w:r w:rsidRPr="00B6083F">
        <w:rPr>
          <w:rStyle w:val="charBoldItals"/>
        </w:rPr>
        <w:t>local leave permit</w:t>
      </w:r>
      <w:r w:rsidRPr="00B6083F">
        <w:t>).</w:t>
      </w:r>
    </w:p>
    <w:p w14:paraId="333A303A" w14:textId="77777777" w:rsidR="00CA30CD" w:rsidRPr="00B6083F" w:rsidRDefault="00CA30CD" w:rsidP="00CA30CD">
      <w:pPr>
        <w:pStyle w:val="aNote"/>
      </w:pPr>
      <w:r w:rsidRPr="00B6083F">
        <w:rPr>
          <w:i/>
          <w:iCs/>
        </w:rPr>
        <w:t>Note</w:t>
      </w:r>
      <w:r w:rsidRPr="00B6083F">
        <w:rPr>
          <w:i/>
          <w:iCs/>
        </w:rPr>
        <w:tab/>
      </w:r>
      <w:r w:rsidRPr="00B6083F">
        <w:t>The power to make an instrument includes the power to amend or repeal the instrument (see Legislation Act, s 46).</w:t>
      </w:r>
    </w:p>
    <w:p w14:paraId="5A58F331" w14:textId="77777777" w:rsidR="00CA30CD" w:rsidRPr="00B6083F" w:rsidRDefault="00CA30CD" w:rsidP="00CA30CD">
      <w:pPr>
        <w:pStyle w:val="IMain"/>
      </w:pPr>
      <w:r w:rsidRPr="00B6083F">
        <w:tab/>
        <w:t>(2)</w:t>
      </w:r>
      <w:r w:rsidRPr="00B6083F">
        <w:tab/>
        <w:t xml:space="preserve">A COVID-19 </w:t>
      </w:r>
      <w:r w:rsidRPr="00B6083F">
        <w:rPr>
          <w:rStyle w:val="charBoldItals"/>
          <w:b w:val="0"/>
          <w:bCs/>
          <w:i w:val="0"/>
          <w:iCs/>
        </w:rPr>
        <w:t xml:space="preserve">local leave permit </w:t>
      </w:r>
      <w:r w:rsidRPr="00B6083F">
        <w:t>may be given for the period the director-general considers appropriate, but not longer than 7 days after the day the COVID</w:t>
      </w:r>
      <w:r w:rsidRPr="00B6083F">
        <w:noBreakHyphen/>
        <w:t>19 emergency period ends.</w:t>
      </w:r>
    </w:p>
    <w:p w14:paraId="21767BA4" w14:textId="77777777" w:rsidR="00CA30CD" w:rsidRPr="00B6083F" w:rsidRDefault="00CA30CD" w:rsidP="00CA30CD">
      <w:pPr>
        <w:pStyle w:val="IMain"/>
      </w:pPr>
      <w:r w:rsidRPr="00B6083F">
        <w:tab/>
        <w:t>(3)</w:t>
      </w:r>
      <w:r w:rsidRPr="00B6083F">
        <w:tab/>
        <w:t xml:space="preserve">A COVID-19 </w:t>
      </w:r>
      <w:r w:rsidRPr="00B6083F">
        <w:rPr>
          <w:rStyle w:val="charBoldItals"/>
          <w:b w:val="0"/>
          <w:bCs/>
          <w:i w:val="0"/>
          <w:iCs/>
        </w:rPr>
        <w:t xml:space="preserve">local leave permit </w:t>
      </w:r>
      <w:r w:rsidRPr="00B6083F">
        <w:t>must state the following:</w:t>
      </w:r>
    </w:p>
    <w:p w14:paraId="5971F813" w14:textId="77777777" w:rsidR="00CA30CD" w:rsidRPr="00B6083F" w:rsidRDefault="00CA30CD" w:rsidP="00CA30CD">
      <w:pPr>
        <w:pStyle w:val="Ipara"/>
      </w:pPr>
      <w:r w:rsidRPr="00B6083F">
        <w:tab/>
        <w:t>(a)</w:t>
      </w:r>
      <w:r w:rsidRPr="00B6083F">
        <w:tab/>
        <w:t>that the permit is given because of the COVID</w:t>
      </w:r>
      <w:r w:rsidRPr="00B6083F">
        <w:noBreakHyphen/>
        <w:t>19 emergency;</w:t>
      </w:r>
    </w:p>
    <w:p w14:paraId="0446E545" w14:textId="77777777" w:rsidR="00CA30CD" w:rsidRPr="00B6083F" w:rsidRDefault="00CA30CD" w:rsidP="00CA30CD">
      <w:pPr>
        <w:pStyle w:val="Ipara"/>
      </w:pPr>
      <w:r w:rsidRPr="00B6083F">
        <w:tab/>
        <w:t>(b)</w:t>
      </w:r>
      <w:r w:rsidRPr="00B6083F">
        <w:tab/>
        <w:t>the period for which the leave is granted;</w:t>
      </w:r>
    </w:p>
    <w:p w14:paraId="2ED63EEA" w14:textId="77777777" w:rsidR="00CA30CD" w:rsidRPr="00B6083F" w:rsidRDefault="00CA30CD" w:rsidP="00CA30CD">
      <w:pPr>
        <w:pStyle w:val="Ipara"/>
      </w:pPr>
      <w:r w:rsidRPr="00B6083F">
        <w:tab/>
        <w:t>(c)</w:t>
      </w:r>
      <w:r w:rsidRPr="00B6083F">
        <w:tab/>
        <w:t>any conditions to which the leave is subject.</w:t>
      </w:r>
    </w:p>
    <w:p w14:paraId="6C386F59" w14:textId="77777777" w:rsidR="00CA30CD" w:rsidRPr="00B6083F" w:rsidRDefault="00CA30CD" w:rsidP="00CA30CD">
      <w:pPr>
        <w:pStyle w:val="IMain"/>
      </w:pPr>
      <w:r w:rsidRPr="00B6083F">
        <w:tab/>
        <w:t>(4)</w:t>
      </w:r>
      <w:r w:rsidRPr="00B6083F">
        <w:tab/>
        <w:t xml:space="preserve">A COVID-19 </w:t>
      </w:r>
      <w:r w:rsidRPr="00B6083F">
        <w:rPr>
          <w:rStyle w:val="charBoldItals"/>
          <w:b w:val="0"/>
          <w:bCs/>
          <w:i w:val="0"/>
          <w:iCs/>
        </w:rPr>
        <w:t xml:space="preserve">local leave permit </w:t>
      </w:r>
      <w:r w:rsidRPr="00B6083F">
        <w:t>is subject to the following conditions:</w:t>
      </w:r>
    </w:p>
    <w:p w14:paraId="4C148917" w14:textId="77777777" w:rsidR="00CA30CD" w:rsidRPr="00B6083F" w:rsidRDefault="00CA30CD" w:rsidP="00CA30CD">
      <w:pPr>
        <w:pStyle w:val="Ipara"/>
      </w:pPr>
      <w:r w:rsidRPr="00B6083F">
        <w:tab/>
        <w:t>(a)</w:t>
      </w:r>
      <w:r w:rsidRPr="00B6083F">
        <w:tab/>
        <w:t>any condition prescribed by regulation;</w:t>
      </w:r>
    </w:p>
    <w:p w14:paraId="4ADC1697" w14:textId="77777777" w:rsidR="00CA30CD" w:rsidRPr="00B6083F" w:rsidRDefault="00CA30CD" w:rsidP="00CA30CD">
      <w:pPr>
        <w:pStyle w:val="Ipara"/>
      </w:pPr>
      <w:r w:rsidRPr="00B6083F">
        <w:tab/>
        <w:t>(b)</w:t>
      </w:r>
      <w:r w:rsidRPr="00B6083F">
        <w:tab/>
        <w:t>any other condition, consistent with the conditions (if any) prescribed by regulation, that—</w:t>
      </w:r>
    </w:p>
    <w:p w14:paraId="785B7385" w14:textId="77777777" w:rsidR="00CA30CD" w:rsidRPr="00B6083F" w:rsidRDefault="00CA30CD" w:rsidP="00CA30CD">
      <w:pPr>
        <w:pStyle w:val="Isubpara"/>
      </w:pPr>
      <w:r w:rsidRPr="00B6083F">
        <w:tab/>
        <w:t>(i)</w:t>
      </w:r>
      <w:r w:rsidRPr="00B6083F">
        <w:tab/>
        <w:t>the director</w:t>
      </w:r>
      <w:r w:rsidRPr="00B6083F">
        <w:noBreakHyphen/>
        <w:t>general believes on reasonable grounds is necessary and reasonable; and</w:t>
      </w:r>
    </w:p>
    <w:p w14:paraId="676BBF42" w14:textId="77777777" w:rsidR="00CA30CD" w:rsidRPr="00B6083F" w:rsidRDefault="00CA30CD" w:rsidP="00CA30CD">
      <w:pPr>
        <w:pStyle w:val="Isubpara"/>
      </w:pPr>
      <w:r w:rsidRPr="00B6083F">
        <w:tab/>
        <w:t>(ii)</w:t>
      </w:r>
      <w:r w:rsidRPr="00B6083F">
        <w:tab/>
        <w:t>is stated in the permit.</w:t>
      </w:r>
    </w:p>
    <w:p w14:paraId="2B953041" w14:textId="77777777" w:rsidR="00CA30CD" w:rsidRPr="00B6083F" w:rsidRDefault="00CA30CD" w:rsidP="00CA30CD">
      <w:pPr>
        <w:pStyle w:val="aExamHdgsubpar"/>
      </w:pPr>
      <w:r w:rsidRPr="00B6083F">
        <w:t>Example—condition stated in permit</w:t>
      </w:r>
    </w:p>
    <w:p w14:paraId="1568E8F6" w14:textId="77777777" w:rsidR="00CA30CD" w:rsidRPr="00B6083F" w:rsidRDefault="00CA30CD" w:rsidP="00CA30CD">
      <w:pPr>
        <w:pStyle w:val="aExamsubpar"/>
      </w:pPr>
      <w:r w:rsidRPr="00B6083F">
        <w:t>a condition prohibiting association with a particular person or being near a particular place</w:t>
      </w:r>
    </w:p>
    <w:p w14:paraId="74BDD372" w14:textId="77777777" w:rsidR="00CA30CD" w:rsidRPr="00B6083F" w:rsidRDefault="00CA30CD" w:rsidP="00CA30CD">
      <w:pPr>
        <w:pStyle w:val="IMain"/>
      </w:pPr>
      <w:r w:rsidRPr="00B6083F">
        <w:lastRenderedPageBreak/>
        <w:tab/>
        <w:t>(5)</w:t>
      </w:r>
      <w:r w:rsidRPr="00B6083F">
        <w:tab/>
        <w:t>A COVID-19 local leave permit authorises the young detainee to be absent from the detention place in accordance with the permit unescorted.</w:t>
      </w:r>
    </w:p>
    <w:p w14:paraId="3165B174" w14:textId="77777777" w:rsidR="00CA30CD" w:rsidRPr="00B6083F" w:rsidRDefault="00CA30CD" w:rsidP="00CA30CD">
      <w:pPr>
        <w:pStyle w:val="IMain"/>
      </w:pPr>
      <w:r w:rsidRPr="00B6083F">
        <w:tab/>
        <w:t>(6)</w:t>
      </w:r>
      <w:r w:rsidRPr="00B6083F">
        <w:tab/>
        <w:t>In this section:</w:t>
      </w:r>
    </w:p>
    <w:p w14:paraId="25557E7E" w14:textId="1B6DF647" w:rsidR="00CA30CD" w:rsidRPr="00B6083F" w:rsidRDefault="00CA30CD"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23"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70F65511" w14:textId="77777777" w:rsidR="000C0080" w:rsidRPr="00B6083F" w:rsidRDefault="000C0080" w:rsidP="000C0080">
      <w:pPr>
        <w:pStyle w:val="IMain"/>
      </w:pPr>
      <w:r w:rsidRPr="00B6083F">
        <w:tab/>
        <w:t>(7)</w:t>
      </w:r>
      <w:r w:rsidRPr="00B6083F">
        <w:tab/>
        <w:t>This section expires 7 days after the day the COVID</w:t>
      </w:r>
      <w:r w:rsidRPr="00B6083F">
        <w:noBreakHyphen/>
        <w:t>19 emergency period ends.</w:t>
      </w:r>
    </w:p>
    <w:p w14:paraId="17E18042" w14:textId="4AEC53DE" w:rsidR="00CA30CD" w:rsidRPr="00B6083F" w:rsidRDefault="00B6083F" w:rsidP="00B6083F">
      <w:pPr>
        <w:pStyle w:val="ShadedSchClause"/>
      </w:pPr>
      <w:bookmarkStart w:id="12" w:name="_Toc36672930"/>
      <w:r w:rsidRPr="00B6083F">
        <w:rPr>
          <w:rStyle w:val="CharSectNo"/>
        </w:rPr>
        <w:t>[1.5]</w:t>
      </w:r>
      <w:r w:rsidRPr="00B6083F">
        <w:tab/>
      </w:r>
      <w:r w:rsidR="00CA30CD" w:rsidRPr="00B6083F">
        <w:t>New section 242 (3A)</w:t>
      </w:r>
      <w:bookmarkEnd w:id="12"/>
    </w:p>
    <w:p w14:paraId="4102241E" w14:textId="77777777" w:rsidR="00CA30CD" w:rsidRPr="00B6083F" w:rsidRDefault="00CA30CD" w:rsidP="00CA30CD">
      <w:pPr>
        <w:pStyle w:val="direction"/>
      </w:pPr>
      <w:r w:rsidRPr="00B6083F">
        <w:t>insert</w:t>
      </w:r>
    </w:p>
    <w:p w14:paraId="0A3058F6" w14:textId="139F369B" w:rsidR="00CA30CD" w:rsidRPr="00B6083F" w:rsidRDefault="00CA30CD" w:rsidP="00CA30CD">
      <w:pPr>
        <w:pStyle w:val="IMain"/>
      </w:pPr>
      <w:r w:rsidRPr="00B6083F">
        <w:tab/>
        <w:t>(3A)</w:t>
      </w:r>
      <w:r w:rsidRPr="00B6083F">
        <w:tab/>
        <w:t>Despite subsection</w:t>
      </w:r>
      <w:r w:rsidR="004A3DBB" w:rsidRPr="00B6083F">
        <w:t xml:space="preserve"> </w:t>
      </w:r>
      <w:r w:rsidRPr="00B6083F">
        <w:t>(3)</w:t>
      </w:r>
      <w:r w:rsidR="004A3DBB" w:rsidRPr="00B6083F">
        <w:t xml:space="preserve"> </w:t>
      </w:r>
      <w:r w:rsidRPr="00B6083F">
        <w:t>(e), during the COVID</w:t>
      </w:r>
      <w:r w:rsidRPr="00B6083F">
        <w:noBreakHyphen/>
        <w:t>19 emergency period, the director-general may give a young detainee an interstate leave permit for the period the director-general considers appropriate, but not longer than 7</w:t>
      </w:r>
      <w:r w:rsidR="004A3DBB" w:rsidRPr="00B6083F">
        <w:t xml:space="preserve"> </w:t>
      </w:r>
      <w:r w:rsidRPr="00B6083F">
        <w:t>days after the day the COVID</w:t>
      </w:r>
      <w:r w:rsidRPr="00B6083F">
        <w:noBreakHyphen/>
        <w:t>19 emergency period ends, if—</w:t>
      </w:r>
    </w:p>
    <w:p w14:paraId="7BD18278" w14:textId="77777777" w:rsidR="00CA30CD" w:rsidRPr="00B6083F" w:rsidRDefault="00CA30CD" w:rsidP="00CA30CD">
      <w:pPr>
        <w:pStyle w:val="Ipara"/>
      </w:pPr>
      <w:r w:rsidRPr="00B6083F">
        <w:tab/>
        <w:t>(a)</w:t>
      </w:r>
      <w:r w:rsidRPr="00B6083F">
        <w:tab/>
        <w:t>the purpose of the leave is related to the COVID</w:t>
      </w:r>
      <w:r w:rsidRPr="00B6083F">
        <w:noBreakHyphen/>
        <w:t>19 emergency; and</w:t>
      </w:r>
    </w:p>
    <w:p w14:paraId="2F874322" w14:textId="77777777" w:rsidR="00CA30CD" w:rsidRPr="00B6083F" w:rsidRDefault="00CA30CD" w:rsidP="00CA30CD">
      <w:pPr>
        <w:pStyle w:val="Ipara"/>
      </w:pPr>
      <w:r w:rsidRPr="00B6083F">
        <w:tab/>
        <w:t>(b)</w:t>
      </w:r>
      <w:r w:rsidRPr="00B6083F">
        <w:tab/>
        <w:t>the period for which the leave is granted is stated in the permit.</w:t>
      </w:r>
    </w:p>
    <w:p w14:paraId="73274DD5" w14:textId="2EAA00C5" w:rsidR="00CA30CD" w:rsidRPr="00B6083F" w:rsidRDefault="00B6083F" w:rsidP="00B6083F">
      <w:pPr>
        <w:pStyle w:val="ShadedSchClause"/>
      </w:pPr>
      <w:bookmarkStart w:id="13" w:name="_Toc36672931"/>
      <w:r w:rsidRPr="00B6083F">
        <w:rPr>
          <w:rStyle w:val="CharSectNo"/>
        </w:rPr>
        <w:t>[1.6]</w:t>
      </w:r>
      <w:r w:rsidRPr="00B6083F">
        <w:tab/>
      </w:r>
      <w:r w:rsidR="00CA30CD" w:rsidRPr="00B6083F">
        <w:t>New section 242 (6A)</w:t>
      </w:r>
      <w:bookmarkEnd w:id="13"/>
    </w:p>
    <w:p w14:paraId="45E1E674" w14:textId="77777777" w:rsidR="00CA30CD" w:rsidRPr="00B6083F" w:rsidRDefault="00CA30CD" w:rsidP="00CA30CD">
      <w:pPr>
        <w:pStyle w:val="direction"/>
      </w:pPr>
      <w:r w:rsidRPr="00B6083F">
        <w:t>insert</w:t>
      </w:r>
    </w:p>
    <w:p w14:paraId="0652D692" w14:textId="08BB75E7" w:rsidR="00CA30CD" w:rsidRPr="00B6083F" w:rsidRDefault="00CA30CD" w:rsidP="00CA30CD">
      <w:pPr>
        <w:pStyle w:val="IMain"/>
      </w:pPr>
      <w:r w:rsidRPr="00B6083F">
        <w:tab/>
        <w:t>(6A)</w:t>
      </w:r>
      <w:r w:rsidRPr="00B6083F">
        <w:tab/>
        <w:t>Despite subsections</w:t>
      </w:r>
      <w:r w:rsidR="004A3DBB" w:rsidRPr="00B6083F">
        <w:t xml:space="preserve"> </w:t>
      </w:r>
      <w:r w:rsidRPr="00B6083F">
        <w:t>(4) to (6), if an interstate leave permit will, or is likely to, expire during the COVID</w:t>
      </w:r>
      <w:r w:rsidRPr="00B6083F">
        <w:noBreakHyphen/>
        <w:t>19 emergency period, the director-general may extend the permit for the period the director</w:t>
      </w:r>
      <w:r w:rsidRPr="00B6083F">
        <w:noBreakHyphen/>
        <w:t>general considers appropriate.</w:t>
      </w:r>
    </w:p>
    <w:p w14:paraId="32FE5E21" w14:textId="7FA66CD4" w:rsidR="00CA30CD" w:rsidRPr="00B6083F" w:rsidRDefault="00B6083F" w:rsidP="00B6083F">
      <w:pPr>
        <w:pStyle w:val="ShadedSchClause"/>
      </w:pPr>
      <w:bookmarkStart w:id="14" w:name="_Toc36672932"/>
      <w:r w:rsidRPr="00B6083F">
        <w:rPr>
          <w:rStyle w:val="CharSectNo"/>
        </w:rPr>
        <w:lastRenderedPageBreak/>
        <w:t>[1.7]</w:t>
      </w:r>
      <w:r w:rsidRPr="00B6083F">
        <w:tab/>
      </w:r>
      <w:r w:rsidR="00CA30CD" w:rsidRPr="00B6083F">
        <w:t>New section 242 (7A)</w:t>
      </w:r>
      <w:bookmarkEnd w:id="14"/>
    </w:p>
    <w:p w14:paraId="636DEF94" w14:textId="77777777" w:rsidR="00CA30CD" w:rsidRPr="00B6083F" w:rsidRDefault="00CA30CD" w:rsidP="00CA30CD">
      <w:pPr>
        <w:pStyle w:val="direction"/>
      </w:pPr>
      <w:r w:rsidRPr="00B6083F">
        <w:t>insert</w:t>
      </w:r>
    </w:p>
    <w:p w14:paraId="0B8CE792" w14:textId="77777777" w:rsidR="00CA30CD" w:rsidRPr="00B6083F" w:rsidRDefault="00CA30CD" w:rsidP="00CA30CD">
      <w:pPr>
        <w:pStyle w:val="IMain"/>
      </w:pPr>
      <w:r w:rsidRPr="00B6083F">
        <w:tab/>
        <w:t>(7A)</w:t>
      </w:r>
      <w:r w:rsidRPr="00B6083F">
        <w:tab/>
        <w:t>However, subsection (7) (a) does not apply to an interstate leave permit if—</w:t>
      </w:r>
    </w:p>
    <w:p w14:paraId="379C879C" w14:textId="77777777" w:rsidR="00CA30CD" w:rsidRPr="00B6083F" w:rsidRDefault="00CA30CD" w:rsidP="00CA30CD">
      <w:pPr>
        <w:pStyle w:val="Ipara"/>
      </w:pPr>
      <w:r w:rsidRPr="00B6083F">
        <w:tab/>
        <w:t>(a)</w:t>
      </w:r>
      <w:r w:rsidRPr="00B6083F">
        <w:tab/>
        <w:t>the permit is given during the COVID</w:t>
      </w:r>
      <w:r w:rsidRPr="00B6083F">
        <w:noBreakHyphen/>
        <w:t>19 emergency period; and</w:t>
      </w:r>
    </w:p>
    <w:p w14:paraId="0B0B2EA9" w14:textId="77777777" w:rsidR="00CA30CD" w:rsidRPr="00B6083F" w:rsidRDefault="00CA30CD" w:rsidP="00CA30CD">
      <w:pPr>
        <w:pStyle w:val="Ipara"/>
      </w:pPr>
      <w:r w:rsidRPr="00B6083F">
        <w:tab/>
        <w:t>(b)</w:t>
      </w:r>
      <w:r w:rsidRPr="00B6083F">
        <w:tab/>
        <w:t>the purpose of the leave is related to the COVID</w:t>
      </w:r>
      <w:r w:rsidRPr="00B6083F">
        <w:noBreakHyphen/>
        <w:t>19 emergency.</w:t>
      </w:r>
    </w:p>
    <w:p w14:paraId="4709CBB5" w14:textId="0BFCE33E" w:rsidR="00CA30CD" w:rsidRPr="00B6083F" w:rsidRDefault="00B6083F" w:rsidP="00B6083F">
      <w:pPr>
        <w:pStyle w:val="ShadedSchClause"/>
      </w:pPr>
      <w:bookmarkStart w:id="15" w:name="_Toc36672933"/>
      <w:r w:rsidRPr="00B6083F">
        <w:rPr>
          <w:rStyle w:val="CharSectNo"/>
        </w:rPr>
        <w:t>[1.8]</w:t>
      </w:r>
      <w:r w:rsidRPr="00B6083F">
        <w:tab/>
      </w:r>
      <w:r w:rsidR="00CA30CD" w:rsidRPr="00B6083F">
        <w:t>New section 242 (9) and (10)</w:t>
      </w:r>
      <w:bookmarkEnd w:id="15"/>
    </w:p>
    <w:p w14:paraId="5DD8AF13" w14:textId="77777777" w:rsidR="00CA30CD" w:rsidRPr="00B6083F" w:rsidRDefault="00CA30CD" w:rsidP="00CA30CD">
      <w:pPr>
        <w:pStyle w:val="direction"/>
      </w:pPr>
      <w:r w:rsidRPr="00B6083F">
        <w:t>insert</w:t>
      </w:r>
    </w:p>
    <w:p w14:paraId="5CC16150" w14:textId="77777777" w:rsidR="00CA30CD" w:rsidRPr="00B6083F" w:rsidRDefault="00CA30CD" w:rsidP="00CA30CD">
      <w:pPr>
        <w:pStyle w:val="IMain"/>
      </w:pPr>
      <w:r w:rsidRPr="00B6083F">
        <w:tab/>
        <w:t>(9)</w:t>
      </w:r>
      <w:r w:rsidRPr="00B6083F">
        <w:tab/>
        <w:t>In this section:</w:t>
      </w:r>
    </w:p>
    <w:p w14:paraId="01BF2C1C" w14:textId="648DB532" w:rsidR="00CA30CD" w:rsidRPr="00B6083F" w:rsidRDefault="00CA30CD"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24"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1E0BCCD2" w14:textId="77777777" w:rsidR="00CA30CD" w:rsidRPr="00B6083F" w:rsidRDefault="00CA30CD" w:rsidP="00CA30CD">
      <w:pPr>
        <w:pStyle w:val="IMain"/>
      </w:pPr>
      <w:r w:rsidRPr="00B6083F">
        <w:tab/>
        <w:t>(10)</w:t>
      </w:r>
      <w:r w:rsidRPr="00B6083F">
        <w:tab/>
        <w:t>The following subsections expire 7 days after the day the COVID</w:t>
      </w:r>
      <w:r w:rsidRPr="00B6083F">
        <w:noBreakHyphen/>
        <w:t>19 emergency period ends:</w:t>
      </w:r>
    </w:p>
    <w:p w14:paraId="45BD52EE" w14:textId="28D07D0D" w:rsidR="00CA30CD" w:rsidRPr="00B6083F" w:rsidRDefault="00CA30CD" w:rsidP="00CA30CD">
      <w:pPr>
        <w:pStyle w:val="Ipara"/>
      </w:pPr>
      <w:r w:rsidRPr="00B6083F">
        <w:tab/>
        <w:t>(a)</w:t>
      </w:r>
      <w:r w:rsidRPr="00B6083F">
        <w:tab/>
        <w:t>this subsection</w:t>
      </w:r>
      <w:r w:rsidR="0063291D">
        <w:t>;</w:t>
      </w:r>
    </w:p>
    <w:p w14:paraId="0B235F9D" w14:textId="77777777" w:rsidR="00CA30CD" w:rsidRPr="00B6083F" w:rsidRDefault="00CA30CD" w:rsidP="00CA30CD">
      <w:pPr>
        <w:pStyle w:val="Ipara"/>
      </w:pPr>
      <w:r w:rsidRPr="00B6083F">
        <w:tab/>
        <w:t>(b)</w:t>
      </w:r>
      <w:r w:rsidRPr="00B6083F">
        <w:tab/>
        <w:t>subsection (3A);</w:t>
      </w:r>
    </w:p>
    <w:p w14:paraId="6717B3C5" w14:textId="77777777" w:rsidR="00CA30CD" w:rsidRPr="00B6083F" w:rsidRDefault="00CA30CD" w:rsidP="00CA30CD">
      <w:pPr>
        <w:pStyle w:val="Ipara"/>
      </w:pPr>
      <w:r w:rsidRPr="00B6083F">
        <w:tab/>
        <w:t>(c)</w:t>
      </w:r>
      <w:r w:rsidRPr="00B6083F">
        <w:tab/>
        <w:t>subsection (6A);</w:t>
      </w:r>
    </w:p>
    <w:p w14:paraId="13586D14" w14:textId="77777777" w:rsidR="00CA30CD" w:rsidRPr="00B6083F" w:rsidRDefault="00CA30CD" w:rsidP="00CA30CD">
      <w:pPr>
        <w:pStyle w:val="Ipara"/>
      </w:pPr>
      <w:r w:rsidRPr="00B6083F">
        <w:tab/>
        <w:t>(d)</w:t>
      </w:r>
      <w:r w:rsidRPr="00B6083F">
        <w:tab/>
        <w:t>subsection (7A);</w:t>
      </w:r>
    </w:p>
    <w:p w14:paraId="425D49F1" w14:textId="25913B71" w:rsidR="00CA30CD" w:rsidRPr="00B6083F" w:rsidRDefault="00CA30CD" w:rsidP="00CA30CD">
      <w:pPr>
        <w:pStyle w:val="Ipara"/>
      </w:pPr>
      <w:r w:rsidRPr="00B6083F">
        <w:tab/>
        <w:t>(e)</w:t>
      </w:r>
      <w:r w:rsidRPr="00B6083F">
        <w:tab/>
        <w:t>subsection (9)</w:t>
      </w:r>
      <w:r w:rsidR="0063291D">
        <w:t>.</w:t>
      </w:r>
    </w:p>
    <w:p w14:paraId="0FEA8CCD" w14:textId="227C0C9F" w:rsidR="00CA30CD" w:rsidRPr="00B6083F" w:rsidRDefault="00B6083F" w:rsidP="00B6083F">
      <w:pPr>
        <w:pStyle w:val="ShadedSchClause"/>
      </w:pPr>
      <w:bookmarkStart w:id="16" w:name="_Toc36672934"/>
      <w:r w:rsidRPr="00B6083F">
        <w:rPr>
          <w:rStyle w:val="CharSectNo"/>
        </w:rPr>
        <w:t>[1.9]</w:t>
      </w:r>
      <w:r w:rsidRPr="00B6083F">
        <w:tab/>
      </w:r>
      <w:r w:rsidR="00CA30CD" w:rsidRPr="00B6083F">
        <w:t>New section 384 (3) to (5)</w:t>
      </w:r>
      <w:bookmarkEnd w:id="16"/>
    </w:p>
    <w:p w14:paraId="34285DAE" w14:textId="77777777" w:rsidR="00CA30CD" w:rsidRPr="00B6083F" w:rsidRDefault="00CA30CD" w:rsidP="00CA30CD">
      <w:pPr>
        <w:pStyle w:val="direction"/>
      </w:pPr>
      <w:r w:rsidRPr="00B6083F">
        <w:t>after the notes, insert</w:t>
      </w:r>
    </w:p>
    <w:p w14:paraId="0B9EA173" w14:textId="77777777" w:rsidR="00CA30CD" w:rsidRPr="00B6083F" w:rsidRDefault="00CA30CD" w:rsidP="00CA30CD">
      <w:pPr>
        <w:pStyle w:val="IMain"/>
      </w:pPr>
      <w:r w:rsidRPr="00B6083F">
        <w:tab/>
        <w:t>(3)</w:t>
      </w:r>
      <w:r w:rsidRPr="00B6083F">
        <w:tab/>
        <w:t>However, for an appraisal order made during the COVID</w:t>
      </w:r>
      <w:r w:rsidRPr="00B6083F">
        <w:noBreakHyphen/>
        <w:t>19 emergency period—</w:t>
      </w:r>
    </w:p>
    <w:p w14:paraId="5FA465F5" w14:textId="77777777" w:rsidR="00CA30CD" w:rsidRPr="00B6083F" w:rsidRDefault="00CA30CD" w:rsidP="00CA30CD">
      <w:pPr>
        <w:pStyle w:val="Ipara"/>
      </w:pPr>
      <w:r w:rsidRPr="00B6083F">
        <w:tab/>
        <w:t>(a)</w:t>
      </w:r>
      <w:r w:rsidRPr="00B6083F">
        <w:tab/>
        <w:t>the length of the appraisal order is to be decided by the Childrens Court; and</w:t>
      </w:r>
    </w:p>
    <w:p w14:paraId="40E85626" w14:textId="77777777" w:rsidR="00CA30CD" w:rsidRPr="00B6083F" w:rsidRDefault="00CA30CD" w:rsidP="00CA30CD">
      <w:pPr>
        <w:pStyle w:val="Ipara"/>
      </w:pPr>
      <w:r w:rsidRPr="00B6083F">
        <w:lastRenderedPageBreak/>
        <w:tab/>
        <w:t>(b)</w:t>
      </w:r>
      <w:r w:rsidRPr="00B6083F">
        <w:tab/>
        <w:t>the length of any temporary parental responsibility provision in the appraisal order is to be decided by the Childrens Court.</w:t>
      </w:r>
    </w:p>
    <w:p w14:paraId="2C3DCA18" w14:textId="77777777" w:rsidR="00CA30CD" w:rsidRPr="00B6083F" w:rsidRDefault="00CA30CD" w:rsidP="00CA30CD">
      <w:pPr>
        <w:pStyle w:val="IMain"/>
      </w:pPr>
      <w:r w:rsidRPr="00B6083F">
        <w:tab/>
        <w:t>(4)</w:t>
      </w:r>
      <w:r w:rsidRPr="00B6083F">
        <w:tab/>
        <w:t>In this section:</w:t>
      </w:r>
    </w:p>
    <w:p w14:paraId="597ECFD6" w14:textId="2B6D20DF" w:rsidR="00CA30CD" w:rsidRPr="00B6083F" w:rsidRDefault="00CA30CD"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25"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70F82BC4" w14:textId="67AF53C2" w:rsidR="00CA30CD" w:rsidRPr="00B6083F" w:rsidRDefault="00CA30CD" w:rsidP="00CA30CD">
      <w:pPr>
        <w:pStyle w:val="IMain"/>
      </w:pPr>
      <w:r w:rsidRPr="00B6083F">
        <w:tab/>
        <w:t>(5)</w:t>
      </w:r>
      <w:r w:rsidRPr="00B6083F">
        <w:tab/>
        <w:t xml:space="preserve">This subsection and subsections (3) and (4) expire </w:t>
      </w:r>
      <w:r w:rsidR="00E463FB">
        <w:t>6 months after the</w:t>
      </w:r>
      <w:r w:rsidRPr="00B6083F">
        <w:t xml:space="preserve"> day the COVID</w:t>
      </w:r>
      <w:r w:rsidRPr="00B6083F">
        <w:noBreakHyphen/>
        <w:t>19 emergency period ends.</w:t>
      </w:r>
    </w:p>
    <w:p w14:paraId="7BB3F509" w14:textId="36F2FA60" w:rsidR="00CA30CD" w:rsidRPr="00B6083F" w:rsidRDefault="00B6083F" w:rsidP="00B6083F">
      <w:pPr>
        <w:pStyle w:val="ShadedSchClause"/>
      </w:pPr>
      <w:bookmarkStart w:id="17" w:name="_Toc36672935"/>
      <w:r w:rsidRPr="00B6083F">
        <w:rPr>
          <w:rStyle w:val="CharSectNo"/>
        </w:rPr>
        <w:t>[1.10]</w:t>
      </w:r>
      <w:r w:rsidRPr="00B6083F">
        <w:tab/>
      </w:r>
      <w:r w:rsidR="00CA30CD" w:rsidRPr="00B6083F">
        <w:t>New section 400A</w:t>
      </w:r>
      <w:bookmarkEnd w:id="17"/>
    </w:p>
    <w:p w14:paraId="41CC5DC5" w14:textId="77777777" w:rsidR="00CA30CD" w:rsidRPr="00B6083F" w:rsidRDefault="00CA30CD" w:rsidP="00CA30CD">
      <w:pPr>
        <w:pStyle w:val="direction"/>
      </w:pPr>
      <w:r w:rsidRPr="00B6083F">
        <w:t>insert</w:t>
      </w:r>
    </w:p>
    <w:p w14:paraId="58362003" w14:textId="77777777" w:rsidR="00CA30CD" w:rsidRPr="00B6083F" w:rsidRDefault="00CA30CD" w:rsidP="00CA30CD">
      <w:pPr>
        <w:pStyle w:val="IH5Sec"/>
      </w:pPr>
      <w:r w:rsidRPr="00B6083F">
        <w:t>400A</w:t>
      </w:r>
      <w:r w:rsidRPr="00B6083F">
        <w:tab/>
        <w:t>Voluntary care agreements—extension—COVID</w:t>
      </w:r>
      <w:r w:rsidRPr="00B6083F">
        <w:noBreakHyphen/>
        <w:t>19 emergency response</w:t>
      </w:r>
    </w:p>
    <w:p w14:paraId="2F76FDF0" w14:textId="77777777" w:rsidR="00CA30CD" w:rsidRPr="00B6083F" w:rsidRDefault="00CA30CD" w:rsidP="00CA30CD">
      <w:pPr>
        <w:pStyle w:val="IMain"/>
      </w:pPr>
      <w:r w:rsidRPr="00B6083F">
        <w:tab/>
        <w:t>(1)</w:t>
      </w:r>
      <w:r w:rsidRPr="00B6083F">
        <w:tab/>
        <w:t>This section applies if a voluntary care agreement will, or is likely to, end (other than because of section 401) during the COVID</w:t>
      </w:r>
      <w:r w:rsidRPr="00B6083F">
        <w:noBreakHyphen/>
        <w:t>19 emergency period.</w:t>
      </w:r>
    </w:p>
    <w:p w14:paraId="02F8BAC8" w14:textId="7A590CA5" w:rsidR="00CA30CD" w:rsidRPr="00B6083F" w:rsidRDefault="00CA30CD" w:rsidP="00CA30CD">
      <w:pPr>
        <w:pStyle w:val="IMain"/>
      </w:pPr>
      <w:r w:rsidRPr="00B6083F">
        <w:tab/>
        <w:t>(2)</w:t>
      </w:r>
      <w:r w:rsidRPr="00B6083F">
        <w:tab/>
        <w:t xml:space="preserve">The voluntary care agreement is extended until </w:t>
      </w:r>
      <w:r w:rsidR="00C85F1A" w:rsidRPr="00B6083F">
        <w:t>3</w:t>
      </w:r>
      <w:r w:rsidRPr="00B6083F">
        <w:t> months after the day the COVID</w:t>
      </w:r>
      <w:r w:rsidRPr="00B6083F">
        <w:noBreakHyphen/>
        <w:t>19 emergency period ends.</w:t>
      </w:r>
    </w:p>
    <w:p w14:paraId="1B222EED" w14:textId="77777777" w:rsidR="00CA30CD" w:rsidRPr="00B6083F" w:rsidRDefault="00CA30CD" w:rsidP="00CA30CD">
      <w:pPr>
        <w:pStyle w:val="IMain"/>
      </w:pPr>
      <w:r w:rsidRPr="00B6083F">
        <w:tab/>
        <w:t>(3)</w:t>
      </w:r>
      <w:r w:rsidRPr="00B6083F">
        <w:tab/>
        <w:t>A period of extension under subsection (2) is not to be considered in working out—</w:t>
      </w:r>
    </w:p>
    <w:p w14:paraId="096EEA48" w14:textId="77777777" w:rsidR="00CA30CD" w:rsidRPr="00B6083F" w:rsidRDefault="00CA30CD" w:rsidP="00CA30CD">
      <w:pPr>
        <w:pStyle w:val="Ipara"/>
      </w:pPr>
      <w:r w:rsidRPr="00B6083F">
        <w:tab/>
        <w:t>(a)</w:t>
      </w:r>
      <w:r w:rsidRPr="00B6083F">
        <w:tab/>
        <w:t>the total length of a voluntary care agreement and proposed extension under section 400 (1) (a); or</w:t>
      </w:r>
    </w:p>
    <w:p w14:paraId="7F1E8EC4" w14:textId="77777777" w:rsidR="00CA30CD" w:rsidRPr="00B6083F" w:rsidRDefault="00CA30CD" w:rsidP="00CA30CD">
      <w:pPr>
        <w:pStyle w:val="Ipara"/>
      </w:pPr>
      <w:r w:rsidRPr="00B6083F">
        <w:tab/>
        <w:t>(b)</w:t>
      </w:r>
      <w:r w:rsidRPr="00B6083F">
        <w:tab/>
        <w:t>how long a child or young person has been cared for under a voluntary care agreement under section 400 (1) (b).</w:t>
      </w:r>
    </w:p>
    <w:p w14:paraId="5257E166" w14:textId="77777777" w:rsidR="00CA30CD" w:rsidRPr="00B6083F" w:rsidRDefault="00CA30CD" w:rsidP="005A2BE6">
      <w:pPr>
        <w:pStyle w:val="IMain"/>
        <w:keepNext/>
      </w:pPr>
      <w:r w:rsidRPr="00B6083F">
        <w:lastRenderedPageBreak/>
        <w:tab/>
        <w:t>(4)</w:t>
      </w:r>
      <w:r w:rsidRPr="00B6083F">
        <w:tab/>
        <w:t>In this section:</w:t>
      </w:r>
    </w:p>
    <w:p w14:paraId="106EEAFC" w14:textId="1492DF75" w:rsidR="00CA30CD" w:rsidRPr="00B6083F" w:rsidRDefault="00CA30CD" w:rsidP="005A2BE6">
      <w:pPr>
        <w:pStyle w:val="aDef"/>
        <w:keepNext/>
      </w:pPr>
      <w:r w:rsidRPr="00B6083F">
        <w:rPr>
          <w:b/>
          <w:bCs/>
          <w:i/>
          <w:iCs/>
        </w:rPr>
        <w:t>COVID</w:t>
      </w:r>
      <w:r w:rsidRPr="00B6083F">
        <w:rPr>
          <w:b/>
          <w:bCs/>
          <w:i/>
          <w:iCs/>
        </w:rPr>
        <w:noBreakHyphen/>
        <w:t xml:space="preserve">19 emergency period </w:t>
      </w:r>
      <w:r w:rsidRPr="00B6083F">
        <w:t xml:space="preserve">means the period during which the </w:t>
      </w:r>
      <w:hyperlink r:id="rId26"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0A3992BA" w14:textId="45BF9C31" w:rsidR="00CA30CD" w:rsidRPr="00B6083F" w:rsidRDefault="00CA30CD" w:rsidP="00CA30CD">
      <w:pPr>
        <w:pStyle w:val="IMain"/>
      </w:pPr>
      <w:r w:rsidRPr="00B6083F">
        <w:tab/>
        <w:t>(5)</w:t>
      </w:r>
      <w:r w:rsidRPr="00B6083F">
        <w:tab/>
        <w:t xml:space="preserve">This section expires </w:t>
      </w:r>
      <w:r w:rsidR="00C85F1A" w:rsidRPr="00B6083F">
        <w:t>3</w:t>
      </w:r>
      <w:r w:rsidRPr="00B6083F">
        <w:t> months after the day the COVID</w:t>
      </w:r>
      <w:r w:rsidRPr="00B6083F">
        <w:noBreakHyphen/>
        <w:t>19 emergency period ends.</w:t>
      </w:r>
    </w:p>
    <w:p w14:paraId="5DBEA07E" w14:textId="0101A3BB" w:rsidR="00CA30CD" w:rsidRPr="00B6083F" w:rsidRDefault="00B6083F" w:rsidP="00B6083F">
      <w:pPr>
        <w:pStyle w:val="ShadedSchClause"/>
      </w:pPr>
      <w:bookmarkStart w:id="18" w:name="_Toc36672936"/>
      <w:r w:rsidRPr="00B6083F">
        <w:rPr>
          <w:rStyle w:val="CharSectNo"/>
        </w:rPr>
        <w:t>[1.11]</w:t>
      </w:r>
      <w:r w:rsidRPr="00B6083F">
        <w:tab/>
      </w:r>
      <w:r w:rsidR="00CA30CD" w:rsidRPr="00B6083F">
        <w:t>New section 410 (2) to (5)</w:t>
      </w:r>
      <w:bookmarkEnd w:id="18"/>
    </w:p>
    <w:p w14:paraId="751FE114" w14:textId="77777777" w:rsidR="00CA30CD" w:rsidRPr="00B6083F" w:rsidRDefault="00CA30CD" w:rsidP="00CA30CD">
      <w:pPr>
        <w:pStyle w:val="direction"/>
      </w:pPr>
      <w:r w:rsidRPr="00B6083F">
        <w:t>insert</w:t>
      </w:r>
    </w:p>
    <w:p w14:paraId="630ABE44" w14:textId="77777777" w:rsidR="00CA30CD" w:rsidRPr="00B6083F" w:rsidRDefault="00CA30CD" w:rsidP="00CA30CD">
      <w:pPr>
        <w:pStyle w:val="IMain"/>
      </w:pPr>
      <w:r w:rsidRPr="00B6083F">
        <w:tab/>
        <w:t>(2)</w:t>
      </w:r>
      <w:r w:rsidRPr="00B6083F">
        <w:tab/>
        <w:t>However, the director</w:t>
      </w:r>
      <w:r w:rsidRPr="00B6083F">
        <w:noBreakHyphen/>
        <w:t>general may apply to the Childrens Court for an extension of the period mentioned in subsection (1) (a) or (b) if—</w:t>
      </w:r>
    </w:p>
    <w:p w14:paraId="2E32163D" w14:textId="77777777" w:rsidR="00CA30CD" w:rsidRPr="00B6083F" w:rsidRDefault="00CA30CD" w:rsidP="00CA30CD">
      <w:pPr>
        <w:pStyle w:val="Ipara"/>
      </w:pPr>
      <w:r w:rsidRPr="00B6083F">
        <w:tab/>
        <w:t>(a)</w:t>
      </w:r>
      <w:r w:rsidRPr="00B6083F">
        <w:tab/>
        <w:t>the period for which the director-general has daily care responsibility for the child or young person will, or is likely to, end during—</w:t>
      </w:r>
    </w:p>
    <w:p w14:paraId="528BEC57" w14:textId="77777777" w:rsidR="00CA30CD" w:rsidRPr="00B6083F" w:rsidRDefault="00CA30CD" w:rsidP="00CA30CD">
      <w:pPr>
        <w:pStyle w:val="Isubpara"/>
      </w:pPr>
      <w:r w:rsidRPr="00B6083F">
        <w:tab/>
        <w:t>(i)</w:t>
      </w:r>
      <w:r w:rsidRPr="00B6083F">
        <w:tab/>
        <w:t xml:space="preserve"> the COVID</w:t>
      </w:r>
      <w:r w:rsidRPr="00B6083F">
        <w:noBreakHyphen/>
        <w:t>19 emergency period; or</w:t>
      </w:r>
    </w:p>
    <w:p w14:paraId="5CF698B3" w14:textId="77777777" w:rsidR="00CA30CD" w:rsidRPr="00B6083F" w:rsidRDefault="00CA30CD" w:rsidP="00CA30CD">
      <w:pPr>
        <w:pStyle w:val="Isubpara"/>
      </w:pPr>
      <w:r w:rsidRPr="00B6083F">
        <w:tab/>
        <w:t>(ii)</w:t>
      </w:r>
      <w:r w:rsidRPr="00B6083F">
        <w:tab/>
        <w:t>the 6 months following the COVID</w:t>
      </w:r>
      <w:r w:rsidRPr="00B6083F">
        <w:noBreakHyphen/>
        <w:t>19 emergency period; and</w:t>
      </w:r>
    </w:p>
    <w:p w14:paraId="7B4CF5B9" w14:textId="77777777" w:rsidR="00CA30CD" w:rsidRPr="00B6083F" w:rsidRDefault="00CA30CD" w:rsidP="00CA30CD">
      <w:pPr>
        <w:pStyle w:val="Ipara"/>
      </w:pPr>
      <w:r w:rsidRPr="00B6083F">
        <w:tab/>
        <w:t>(b)</w:t>
      </w:r>
      <w:r w:rsidRPr="00B6083F">
        <w:tab/>
        <w:t>there are exceptional circumstances justifying the extension.</w:t>
      </w:r>
    </w:p>
    <w:p w14:paraId="527BAD39" w14:textId="77777777" w:rsidR="00CA30CD" w:rsidRPr="00B6083F" w:rsidRDefault="00CA30CD" w:rsidP="00CA30CD">
      <w:pPr>
        <w:pStyle w:val="IMain"/>
      </w:pPr>
      <w:r w:rsidRPr="00B6083F">
        <w:tab/>
        <w:t>(3)</w:t>
      </w:r>
      <w:r w:rsidRPr="00B6083F">
        <w:tab/>
        <w:t>The Childrens Court may extend the period mentioned in subsection (1) (a) or (b) for up to 2 more days.</w:t>
      </w:r>
    </w:p>
    <w:p w14:paraId="6DB136A6" w14:textId="77777777" w:rsidR="00CA30CD" w:rsidRPr="00B6083F" w:rsidRDefault="00CA30CD" w:rsidP="00CA30CD">
      <w:pPr>
        <w:pStyle w:val="IMain"/>
      </w:pPr>
      <w:r w:rsidRPr="00B6083F">
        <w:tab/>
        <w:t>(4)</w:t>
      </w:r>
      <w:r w:rsidRPr="00B6083F">
        <w:tab/>
        <w:t>In this section:</w:t>
      </w:r>
    </w:p>
    <w:p w14:paraId="428A816E" w14:textId="61935A2D" w:rsidR="00CA30CD" w:rsidRPr="00B6083F" w:rsidRDefault="00CA30CD"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27"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56942E01" w14:textId="77777777" w:rsidR="00CA30CD" w:rsidRPr="00B6083F" w:rsidRDefault="00CA30CD" w:rsidP="00CA30CD">
      <w:pPr>
        <w:pStyle w:val="IMain"/>
      </w:pPr>
      <w:r w:rsidRPr="00B6083F">
        <w:tab/>
        <w:t>(5)</w:t>
      </w:r>
      <w:r w:rsidRPr="00B6083F">
        <w:tab/>
        <w:t>This subsection and subsections (2) to (4) expire 6 months after the day the COVID</w:t>
      </w:r>
      <w:r w:rsidRPr="00B6083F">
        <w:noBreakHyphen/>
        <w:t>19 emergency period ends.</w:t>
      </w:r>
    </w:p>
    <w:p w14:paraId="0DB5BC6D" w14:textId="2CB6EF28" w:rsidR="00CA30CD" w:rsidRPr="00B6083F" w:rsidRDefault="00B6083F" w:rsidP="00B6083F">
      <w:pPr>
        <w:pStyle w:val="ShadedSchClause"/>
      </w:pPr>
      <w:bookmarkStart w:id="19" w:name="_Toc36672937"/>
      <w:r w:rsidRPr="00B6083F">
        <w:rPr>
          <w:rStyle w:val="CharSectNo"/>
        </w:rPr>
        <w:lastRenderedPageBreak/>
        <w:t>[1.12]</w:t>
      </w:r>
      <w:r w:rsidRPr="00B6083F">
        <w:tab/>
      </w:r>
      <w:r w:rsidR="00CA30CD" w:rsidRPr="00B6083F">
        <w:t>New section 423 (2) to (4)</w:t>
      </w:r>
      <w:bookmarkEnd w:id="19"/>
    </w:p>
    <w:p w14:paraId="100A4FD5" w14:textId="77777777" w:rsidR="00CA30CD" w:rsidRPr="00B6083F" w:rsidRDefault="00CA30CD" w:rsidP="00CA30CD">
      <w:pPr>
        <w:pStyle w:val="direction"/>
      </w:pPr>
      <w:r w:rsidRPr="00B6083F">
        <w:t>after the notes, insert</w:t>
      </w:r>
    </w:p>
    <w:p w14:paraId="76A554A0" w14:textId="77777777" w:rsidR="00CA30CD" w:rsidRPr="00B6083F" w:rsidRDefault="00CA30CD" w:rsidP="00CA30CD">
      <w:pPr>
        <w:pStyle w:val="IMain"/>
      </w:pPr>
      <w:r w:rsidRPr="00B6083F">
        <w:tab/>
        <w:t>(2)</w:t>
      </w:r>
      <w:r w:rsidRPr="00B6083F">
        <w:tab/>
        <w:t>This section does not apply if—</w:t>
      </w:r>
    </w:p>
    <w:p w14:paraId="3FAC6B72" w14:textId="77777777" w:rsidR="00CA30CD" w:rsidRPr="00B6083F" w:rsidRDefault="00CA30CD" w:rsidP="00CA30CD">
      <w:pPr>
        <w:pStyle w:val="Ipara"/>
      </w:pPr>
      <w:r w:rsidRPr="00B6083F">
        <w:tab/>
        <w:t>(a)</w:t>
      </w:r>
      <w:r w:rsidRPr="00B6083F">
        <w:tab/>
        <w:t>the contravention happened during—</w:t>
      </w:r>
    </w:p>
    <w:p w14:paraId="54A2CEDA" w14:textId="77777777" w:rsidR="00CA30CD" w:rsidRPr="00B6083F" w:rsidRDefault="00CA30CD" w:rsidP="00CA30CD">
      <w:pPr>
        <w:pStyle w:val="Isubpara"/>
      </w:pPr>
      <w:r w:rsidRPr="00B6083F">
        <w:tab/>
        <w:t>(i)</w:t>
      </w:r>
      <w:r w:rsidRPr="00B6083F">
        <w:tab/>
        <w:t>the COVID</w:t>
      </w:r>
      <w:r w:rsidRPr="00B6083F">
        <w:noBreakHyphen/>
        <w:t>19 emergency period; or</w:t>
      </w:r>
    </w:p>
    <w:p w14:paraId="04E66441" w14:textId="113E8D25" w:rsidR="00CA30CD" w:rsidRPr="00B6083F" w:rsidRDefault="00CA30CD" w:rsidP="00CA30CD">
      <w:pPr>
        <w:pStyle w:val="Isubpara"/>
      </w:pPr>
      <w:r w:rsidRPr="00B6083F">
        <w:tab/>
        <w:t>(ii)</w:t>
      </w:r>
      <w:r w:rsidRPr="00B6083F">
        <w:tab/>
        <w:t xml:space="preserve">the </w:t>
      </w:r>
      <w:r w:rsidR="00C85F1A" w:rsidRPr="00B6083F">
        <w:t>3</w:t>
      </w:r>
      <w:r w:rsidRPr="00B6083F">
        <w:t> months following the COVID</w:t>
      </w:r>
      <w:r w:rsidRPr="00B6083F">
        <w:noBreakHyphen/>
        <w:t>19 emergency period; and</w:t>
      </w:r>
    </w:p>
    <w:p w14:paraId="15A0CA0A" w14:textId="77777777" w:rsidR="00CA30CD" w:rsidRPr="00B6083F" w:rsidRDefault="00CA30CD" w:rsidP="00B6083F">
      <w:pPr>
        <w:pStyle w:val="Ipara"/>
        <w:keepNext/>
      </w:pPr>
      <w:r w:rsidRPr="00B6083F">
        <w:tab/>
        <w:t>(b)</w:t>
      </w:r>
      <w:r w:rsidRPr="00B6083F">
        <w:tab/>
        <w:t>it was not reasonably practicable for the person to comply with the order because of the COVID</w:t>
      </w:r>
      <w:r w:rsidRPr="00B6083F">
        <w:noBreakHyphen/>
        <w:t>19 emergency.</w:t>
      </w:r>
    </w:p>
    <w:p w14:paraId="54738C7E" w14:textId="77777777" w:rsidR="00CA30CD" w:rsidRPr="00B6083F" w:rsidRDefault="00CA30CD" w:rsidP="00CA30CD">
      <w:pPr>
        <w:pStyle w:val="aNote"/>
      </w:pPr>
      <w:r w:rsidRPr="00B6083F">
        <w:rPr>
          <w:rStyle w:val="charItals"/>
        </w:rPr>
        <w:t>Note</w:t>
      </w:r>
      <w:r w:rsidRPr="00B6083F">
        <w:rPr>
          <w:rStyle w:val="charItals"/>
        </w:rPr>
        <w:tab/>
      </w:r>
      <w:r w:rsidRPr="00B6083F">
        <w:t>The defendant has an evidential burden in relation to the matters mentioned in s (2) (see Criminal Code, s 58).</w:t>
      </w:r>
    </w:p>
    <w:p w14:paraId="6FE193B7" w14:textId="77777777" w:rsidR="00CA30CD" w:rsidRPr="00B6083F" w:rsidRDefault="00CA30CD" w:rsidP="00CA30CD">
      <w:pPr>
        <w:pStyle w:val="IMain"/>
      </w:pPr>
      <w:r w:rsidRPr="00B6083F">
        <w:tab/>
        <w:t>(3)</w:t>
      </w:r>
      <w:r w:rsidRPr="00B6083F">
        <w:tab/>
        <w:t>In this section:</w:t>
      </w:r>
    </w:p>
    <w:p w14:paraId="3BECBA6F" w14:textId="6CF765E8" w:rsidR="00CA30CD" w:rsidRPr="00B6083F" w:rsidRDefault="00CA30CD"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28"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03B8FDFC" w14:textId="1408E3B7" w:rsidR="00CA30CD" w:rsidRPr="00B6083F" w:rsidRDefault="00CA30CD" w:rsidP="00CA30CD">
      <w:pPr>
        <w:pStyle w:val="IMain"/>
      </w:pPr>
      <w:r w:rsidRPr="00B6083F">
        <w:tab/>
        <w:t>(4)</w:t>
      </w:r>
      <w:r w:rsidRPr="00B6083F">
        <w:tab/>
        <w:t xml:space="preserve">This subsection and subsections (2) and (3) expire </w:t>
      </w:r>
      <w:r w:rsidR="00C85F1A" w:rsidRPr="00B6083F">
        <w:t>3</w:t>
      </w:r>
      <w:r w:rsidRPr="00B6083F">
        <w:t> months after the day the COVID</w:t>
      </w:r>
      <w:r w:rsidRPr="00B6083F">
        <w:noBreakHyphen/>
        <w:t>19 emergency period ends.</w:t>
      </w:r>
    </w:p>
    <w:p w14:paraId="6AF44EDD" w14:textId="3183EA0E" w:rsidR="00CA30CD" w:rsidRPr="00B6083F" w:rsidRDefault="00B6083F" w:rsidP="00B6083F">
      <w:pPr>
        <w:pStyle w:val="ShadedSchClause"/>
      </w:pPr>
      <w:bookmarkStart w:id="20" w:name="_Toc36672938"/>
      <w:r w:rsidRPr="00B6083F">
        <w:rPr>
          <w:rStyle w:val="CharSectNo"/>
        </w:rPr>
        <w:t>[1.13]</w:t>
      </w:r>
      <w:r w:rsidRPr="00B6083F">
        <w:tab/>
      </w:r>
      <w:r w:rsidR="00CA30CD" w:rsidRPr="00B6083F">
        <w:t>New section 454 (3) to (5)</w:t>
      </w:r>
      <w:bookmarkEnd w:id="20"/>
    </w:p>
    <w:p w14:paraId="39825578" w14:textId="77777777" w:rsidR="00CA30CD" w:rsidRPr="00B6083F" w:rsidRDefault="00CA30CD" w:rsidP="00CA30CD">
      <w:pPr>
        <w:pStyle w:val="direction"/>
      </w:pPr>
      <w:r w:rsidRPr="00B6083F">
        <w:t>after the notes, insert</w:t>
      </w:r>
    </w:p>
    <w:p w14:paraId="5815A6B2" w14:textId="77777777" w:rsidR="00CA30CD" w:rsidRPr="00B6083F" w:rsidRDefault="00CA30CD" w:rsidP="00CA30CD">
      <w:pPr>
        <w:pStyle w:val="IMain"/>
      </w:pPr>
      <w:r w:rsidRPr="00B6083F">
        <w:tab/>
        <w:t>(3)</w:t>
      </w:r>
      <w:r w:rsidRPr="00B6083F">
        <w:tab/>
        <w:t>Also, during the COVID</w:t>
      </w:r>
      <w:r w:rsidRPr="00B6083F">
        <w:noBreakHyphen/>
        <w:t>19 emergency period, the Childrens Court may extend an assessment order for any period the court considers necessary for the assessment to be properly completed.</w:t>
      </w:r>
    </w:p>
    <w:p w14:paraId="51A8ED27" w14:textId="77777777" w:rsidR="00CA30CD" w:rsidRPr="00B6083F" w:rsidRDefault="00CA30CD" w:rsidP="00CA30CD">
      <w:pPr>
        <w:pStyle w:val="IMain"/>
      </w:pPr>
      <w:r w:rsidRPr="00B6083F">
        <w:tab/>
        <w:t>(4)</w:t>
      </w:r>
      <w:r w:rsidRPr="00B6083F">
        <w:tab/>
        <w:t>In this section:</w:t>
      </w:r>
    </w:p>
    <w:p w14:paraId="589EDFFC" w14:textId="6A0D7542" w:rsidR="00CA30CD" w:rsidRPr="00B6083F" w:rsidRDefault="00CA30CD"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29"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6203B92F" w14:textId="77777777" w:rsidR="00CA30CD" w:rsidRPr="00B6083F" w:rsidRDefault="00CA30CD" w:rsidP="00CA30CD">
      <w:pPr>
        <w:pStyle w:val="IMain"/>
      </w:pPr>
      <w:r w:rsidRPr="00B6083F">
        <w:lastRenderedPageBreak/>
        <w:tab/>
        <w:t>(5)</w:t>
      </w:r>
      <w:r w:rsidRPr="00B6083F">
        <w:tab/>
        <w:t>This subsection and subsections (3) and (4) expire 6 months after the day the COVID</w:t>
      </w:r>
      <w:r w:rsidRPr="00B6083F">
        <w:noBreakHyphen/>
        <w:t>19 emergency period ends.</w:t>
      </w:r>
    </w:p>
    <w:p w14:paraId="43E43CD4" w14:textId="43871D82" w:rsidR="00CA30CD" w:rsidRPr="00B6083F" w:rsidRDefault="00B6083F" w:rsidP="00B6083F">
      <w:pPr>
        <w:pStyle w:val="ShadedSchClause"/>
      </w:pPr>
      <w:bookmarkStart w:id="21" w:name="_Toc36672939"/>
      <w:r w:rsidRPr="00B6083F">
        <w:rPr>
          <w:rStyle w:val="CharSectNo"/>
        </w:rPr>
        <w:t>[1.14]</w:t>
      </w:r>
      <w:r w:rsidRPr="00B6083F">
        <w:tab/>
      </w:r>
      <w:r w:rsidR="00CA30CD" w:rsidRPr="00B6083F">
        <w:t>New section 514EAA</w:t>
      </w:r>
      <w:bookmarkEnd w:id="21"/>
    </w:p>
    <w:p w14:paraId="25FE7B6A" w14:textId="77777777" w:rsidR="00CA30CD" w:rsidRPr="00B6083F" w:rsidRDefault="00CA30CD" w:rsidP="00CA30CD">
      <w:pPr>
        <w:pStyle w:val="direction"/>
      </w:pPr>
      <w:r w:rsidRPr="00B6083F">
        <w:t>after section 514E, insert</w:t>
      </w:r>
    </w:p>
    <w:p w14:paraId="2ED168A7" w14:textId="77777777" w:rsidR="00CA30CD" w:rsidRPr="00B6083F" w:rsidRDefault="00CA30CD" w:rsidP="00CA30CD">
      <w:pPr>
        <w:pStyle w:val="IH5Sec"/>
      </w:pPr>
      <w:r w:rsidRPr="00B6083F">
        <w:t>514EAA</w:t>
      </w:r>
      <w:r w:rsidRPr="00B6083F">
        <w:tab/>
        <w:t>Approved carers—extension of approvals—COVID</w:t>
      </w:r>
      <w:r w:rsidRPr="00B6083F">
        <w:noBreakHyphen/>
        <w:t>19 emergency response</w:t>
      </w:r>
    </w:p>
    <w:p w14:paraId="32A88BA9" w14:textId="77777777" w:rsidR="00CA30CD" w:rsidRPr="00B6083F" w:rsidRDefault="00CA30CD" w:rsidP="00CA30CD">
      <w:pPr>
        <w:pStyle w:val="IMain"/>
      </w:pPr>
      <w:r w:rsidRPr="00B6083F">
        <w:tab/>
        <w:t>(1)</w:t>
      </w:r>
      <w:r w:rsidRPr="00B6083F">
        <w:tab/>
        <w:t>This section applies if an approved carer approval will, or is likely to, expire during—</w:t>
      </w:r>
    </w:p>
    <w:p w14:paraId="0702A6B1" w14:textId="77777777" w:rsidR="00CA30CD" w:rsidRPr="00B6083F" w:rsidRDefault="00CA30CD" w:rsidP="00CA30CD">
      <w:pPr>
        <w:pStyle w:val="Ipara"/>
      </w:pPr>
      <w:r w:rsidRPr="00B6083F">
        <w:tab/>
        <w:t>(a)</w:t>
      </w:r>
      <w:r w:rsidRPr="00B6083F">
        <w:tab/>
        <w:t>the COVID</w:t>
      </w:r>
      <w:r w:rsidRPr="00B6083F">
        <w:noBreakHyphen/>
        <w:t>19 emergency period; or</w:t>
      </w:r>
    </w:p>
    <w:p w14:paraId="0BC1950B" w14:textId="77777777" w:rsidR="00CA30CD" w:rsidRPr="00B6083F" w:rsidRDefault="00CA30CD" w:rsidP="00CA30CD">
      <w:pPr>
        <w:pStyle w:val="Ipara"/>
      </w:pPr>
      <w:r w:rsidRPr="00B6083F">
        <w:tab/>
        <w:t>(b)</w:t>
      </w:r>
      <w:r w:rsidRPr="00B6083F">
        <w:tab/>
        <w:t>the 6 months following the COVID</w:t>
      </w:r>
      <w:r w:rsidRPr="00B6083F">
        <w:noBreakHyphen/>
        <w:t>19 emergency period.</w:t>
      </w:r>
    </w:p>
    <w:p w14:paraId="1C7F7814" w14:textId="77777777" w:rsidR="00CA30CD" w:rsidRPr="00B6083F" w:rsidRDefault="00CA30CD" w:rsidP="00CA30CD">
      <w:pPr>
        <w:pStyle w:val="IMain"/>
      </w:pPr>
      <w:r w:rsidRPr="00B6083F">
        <w:tab/>
        <w:t>(2)</w:t>
      </w:r>
      <w:r w:rsidRPr="00B6083F">
        <w:tab/>
        <w:t>The approval is extended until 6 months after the day the COVID</w:t>
      </w:r>
      <w:r w:rsidRPr="00B6083F">
        <w:noBreakHyphen/>
        <w:t>19 emergency period ends.</w:t>
      </w:r>
    </w:p>
    <w:p w14:paraId="612E49C4" w14:textId="77777777" w:rsidR="00CA30CD" w:rsidRPr="00B6083F" w:rsidRDefault="00CA30CD" w:rsidP="00CA30CD">
      <w:pPr>
        <w:pStyle w:val="IMain"/>
      </w:pPr>
      <w:r w:rsidRPr="00B6083F">
        <w:tab/>
        <w:t>(3)</w:t>
      </w:r>
      <w:r w:rsidRPr="00B6083F">
        <w:tab/>
        <w:t>In this section:</w:t>
      </w:r>
    </w:p>
    <w:p w14:paraId="47D0CE60" w14:textId="2158481C" w:rsidR="00CA30CD" w:rsidRPr="00B6083F" w:rsidRDefault="00CA30CD"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30"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308A217A" w14:textId="77777777" w:rsidR="00CA30CD" w:rsidRPr="00B6083F" w:rsidRDefault="00CA30CD" w:rsidP="00CA30CD">
      <w:pPr>
        <w:pStyle w:val="IMain"/>
      </w:pPr>
      <w:r w:rsidRPr="00B6083F">
        <w:tab/>
        <w:t>(4)</w:t>
      </w:r>
      <w:r w:rsidRPr="00B6083F">
        <w:tab/>
        <w:t>This section expires 6 months after the day the COVID</w:t>
      </w:r>
      <w:r w:rsidRPr="00B6083F">
        <w:noBreakHyphen/>
        <w:t>19 emergency period ends.</w:t>
      </w:r>
    </w:p>
    <w:p w14:paraId="3765D651" w14:textId="26CA8CC5" w:rsidR="004725F1" w:rsidRPr="00B6083F" w:rsidRDefault="00B6083F" w:rsidP="00B6083F">
      <w:pPr>
        <w:pStyle w:val="Sched-Part"/>
      </w:pPr>
      <w:bookmarkStart w:id="22" w:name="_Toc36672940"/>
      <w:r w:rsidRPr="00B6083F">
        <w:rPr>
          <w:rStyle w:val="CharPartNo"/>
        </w:rPr>
        <w:lastRenderedPageBreak/>
        <w:t>Part 1.2</w:t>
      </w:r>
      <w:r w:rsidRPr="00B6083F">
        <w:tab/>
      </w:r>
      <w:r w:rsidR="004725F1" w:rsidRPr="00B6083F">
        <w:rPr>
          <w:rStyle w:val="CharPartText"/>
        </w:rPr>
        <w:t>Corrections Management Act</w:t>
      </w:r>
      <w:r w:rsidR="008C484E" w:rsidRPr="00B6083F">
        <w:rPr>
          <w:rStyle w:val="CharPartText"/>
        </w:rPr>
        <w:t> </w:t>
      </w:r>
      <w:r w:rsidR="004725F1" w:rsidRPr="00B6083F">
        <w:rPr>
          <w:rStyle w:val="CharPartText"/>
        </w:rPr>
        <w:t>200</w:t>
      </w:r>
      <w:r w:rsidR="00056396" w:rsidRPr="00B6083F">
        <w:rPr>
          <w:rStyle w:val="CharPartText"/>
        </w:rPr>
        <w:t>7</w:t>
      </w:r>
      <w:bookmarkEnd w:id="22"/>
    </w:p>
    <w:p w14:paraId="01CB8C74" w14:textId="17AEC50F" w:rsidR="00DE416D" w:rsidRPr="00B6083F" w:rsidRDefault="00B6083F" w:rsidP="00B6083F">
      <w:pPr>
        <w:pStyle w:val="ShadedSchClause"/>
      </w:pPr>
      <w:bookmarkStart w:id="23" w:name="_Toc36672941"/>
      <w:r w:rsidRPr="00B6083F">
        <w:rPr>
          <w:rStyle w:val="CharSectNo"/>
        </w:rPr>
        <w:t>[1.15]</w:t>
      </w:r>
      <w:r w:rsidRPr="00B6083F">
        <w:tab/>
      </w:r>
      <w:r w:rsidR="00DE416D" w:rsidRPr="00B6083F">
        <w:t>New section 26 (2A)</w:t>
      </w:r>
      <w:bookmarkEnd w:id="23"/>
    </w:p>
    <w:p w14:paraId="78D7E58D" w14:textId="77777777" w:rsidR="00DE416D" w:rsidRPr="00B6083F" w:rsidRDefault="00DE416D" w:rsidP="00DE416D">
      <w:pPr>
        <w:pStyle w:val="direction"/>
      </w:pPr>
      <w:r w:rsidRPr="00B6083F">
        <w:t>insert</w:t>
      </w:r>
    </w:p>
    <w:p w14:paraId="42E2FDE6" w14:textId="77777777" w:rsidR="00E44713" w:rsidRPr="00B6083F" w:rsidRDefault="00E44713" w:rsidP="005A2BE6">
      <w:pPr>
        <w:pStyle w:val="IMain"/>
        <w:keepLines/>
      </w:pPr>
      <w:r w:rsidRPr="00B6083F">
        <w:tab/>
        <w:t>(2A)</w:t>
      </w:r>
      <w:r w:rsidRPr="00B6083F">
        <w:tab/>
        <w:t>However, if the emergency relates to a COVID-19 emergency, the director-general may declare that an emergency exists in relation to the correctional centre for a period of not more than the duration of the COVID-19 emergency.</w:t>
      </w:r>
    </w:p>
    <w:p w14:paraId="10E0ACB8" w14:textId="4D8C3A8B" w:rsidR="00DE416D" w:rsidRPr="00B6083F" w:rsidRDefault="00B6083F" w:rsidP="00B6083F">
      <w:pPr>
        <w:pStyle w:val="ShadedSchClause"/>
      </w:pPr>
      <w:bookmarkStart w:id="24" w:name="_Toc36672942"/>
      <w:r w:rsidRPr="00B6083F">
        <w:rPr>
          <w:rStyle w:val="CharSectNo"/>
        </w:rPr>
        <w:t>[1.16]</w:t>
      </w:r>
      <w:r w:rsidRPr="00B6083F">
        <w:tab/>
      </w:r>
      <w:r w:rsidR="00DE416D" w:rsidRPr="00B6083F">
        <w:t>New section 26 (3A) to (3D)</w:t>
      </w:r>
      <w:bookmarkEnd w:id="24"/>
    </w:p>
    <w:p w14:paraId="164EC698" w14:textId="77777777" w:rsidR="00DE416D" w:rsidRPr="00B6083F" w:rsidRDefault="00DE416D" w:rsidP="00DE416D">
      <w:pPr>
        <w:pStyle w:val="direction"/>
      </w:pPr>
      <w:r w:rsidRPr="00B6083F">
        <w:t>insert</w:t>
      </w:r>
    </w:p>
    <w:p w14:paraId="67256E16" w14:textId="77777777" w:rsidR="00DE416D" w:rsidRPr="00B6083F" w:rsidRDefault="00DE416D" w:rsidP="00DE416D">
      <w:pPr>
        <w:pStyle w:val="IMain"/>
        <w:rPr>
          <w:lang w:eastAsia="en-AU"/>
        </w:rPr>
      </w:pPr>
      <w:r w:rsidRPr="00B6083F">
        <w:rPr>
          <w:lang w:eastAsia="en-AU"/>
        </w:rPr>
        <w:tab/>
        <w:t>(3A)</w:t>
      </w:r>
      <w:r w:rsidRPr="00B6083F">
        <w:rPr>
          <w:lang w:eastAsia="en-AU"/>
        </w:rPr>
        <w:tab/>
        <w:t>If 1 or more declarations under subsection (2A) are in force for a consecutive period of 28 days or more, the director-general must—</w:t>
      </w:r>
    </w:p>
    <w:p w14:paraId="21FD3D07" w14:textId="77777777" w:rsidR="00DE416D" w:rsidRPr="00B6083F" w:rsidRDefault="00DE416D" w:rsidP="00DE416D">
      <w:pPr>
        <w:pStyle w:val="Ipara"/>
        <w:rPr>
          <w:lang w:eastAsia="en-AU"/>
        </w:rPr>
      </w:pPr>
      <w:r w:rsidRPr="00B6083F">
        <w:rPr>
          <w:lang w:eastAsia="en-AU"/>
        </w:rPr>
        <w:tab/>
        <w:t>(a)</w:t>
      </w:r>
      <w:r w:rsidRPr="00B6083F">
        <w:rPr>
          <w:lang w:eastAsia="en-AU"/>
        </w:rPr>
        <w:tab/>
        <w:t>at least every 28 days, conduct a review of whether there are reasonable grounds for continuing the declaration; and</w:t>
      </w:r>
    </w:p>
    <w:p w14:paraId="5FDF79D2" w14:textId="77777777" w:rsidR="00E44713" w:rsidRPr="00B6083F" w:rsidRDefault="00E44713" w:rsidP="00E44713">
      <w:pPr>
        <w:pStyle w:val="Ipara"/>
        <w:rPr>
          <w:lang w:eastAsia="en-AU"/>
        </w:rPr>
      </w:pPr>
      <w:r w:rsidRPr="00B6083F">
        <w:rPr>
          <w:lang w:eastAsia="en-AU"/>
        </w:rPr>
        <w:tab/>
        <w:t>(b)</w:t>
      </w:r>
      <w:r w:rsidRPr="00B6083F">
        <w:rPr>
          <w:lang w:eastAsia="en-AU"/>
        </w:rPr>
        <w:tab/>
        <w:t>as soon as practicable after a review, advise the Minister in writing about any measures taken in response to the emergency under the declaration.</w:t>
      </w:r>
    </w:p>
    <w:p w14:paraId="5F7AF896" w14:textId="52D3198F" w:rsidR="00DE416D" w:rsidRPr="00B6083F" w:rsidRDefault="00DE416D" w:rsidP="00DE416D">
      <w:pPr>
        <w:pStyle w:val="IMain"/>
      </w:pPr>
      <w:r w:rsidRPr="00B6083F">
        <w:tab/>
        <w:t>(3B)</w:t>
      </w:r>
      <w:r w:rsidRPr="00B6083F">
        <w:tab/>
        <w:t xml:space="preserve">The first annual report prepared by the director-general under the </w:t>
      </w:r>
      <w:hyperlink r:id="rId31" w:tooltip="A2004-8" w:history="1">
        <w:r w:rsidR="00A319BC" w:rsidRPr="00B6083F">
          <w:rPr>
            <w:rStyle w:val="charCitHyperlinkItal"/>
          </w:rPr>
          <w:t>Annual Reports (Government Agencies) Act 2004</w:t>
        </w:r>
      </w:hyperlink>
      <w:r w:rsidRPr="00B6083F">
        <w:t xml:space="preserve"> after an emergency declaration ends must include information about the measures taken in response to the emergency while the declaration was in force.</w:t>
      </w:r>
    </w:p>
    <w:p w14:paraId="0B9F6B10" w14:textId="77777777" w:rsidR="00DE416D" w:rsidRPr="00B6083F" w:rsidRDefault="00DE416D" w:rsidP="00DE416D">
      <w:pPr>
        <w:pStyle w:val="IMain"/>
      </w:pPr>
      <w:r w:rsidRPr="00B6083F">
        <w:tab/>
        <w:t>(3C)</w:t>
      </w:r>
      <w:r w:rsidRPr="00B6083F">
        <w:tab/>
        <w:t>A failure by the director-general to comply with subsection (3A) or (3B) does not affect the validity of the declaration.</w:t>
      </w:r>
    </w:p>
    <w:p w14:paraId="7DDAECBF" w14:textId="77777777" w:rsidR="00DE416D" w:rsidRPr="00B6083F" w:rsidRDefault="00DE416D" w:rsidP="00DE416D">
      <w:pPr>
        <w:pStyle w:val="IMain"/>
        <w:rPr>
          <w:lang w:eastAsia="en-AU"/>
        </w:rPr>
      </w:pPr>
      <w:r w:rsidRPr="00B6083F">
        <w:tab/>
        <w:t>(3D)</w:t>
      </w:r>
      <w:r w:rsidRPr="00B6083F">
        <w:tab/>
      </w:r>
      <w:r w:rsidRPr="00B6083F">
        <w:rPr>
          <w:lang w:eastAsia="en-AU"/>
        </w:rPr>
        <w:t>A declaration made under subsection (2A) must be revoked if the director</w:t>
      </w:r>
      <w:r w:rsidRPr="00B6083F">
        <w:rPr>
          <w:lang w:eastAsia="en-AU"/>
        </w:rPr>
        <w:noBreakHyphen/>
        <w:t xml:space="preserve">general no longer believes there are reasonable grounds for the declaration. </w:t>
      </w:r>
    </w:p>
    <w:p w14:paraId="52B95478" w14:textId="44C4D0D4" w:rsidR="00DE416D" w:rsidRPr="00B6083F" w:rsidRDefault="00B6083F" w:rsidP="00B6083F">
      <w:pPr>
        <w:pStyle w:val="ShadedSchClause"/>
      </w:pPr>
      <w:bookmarkStart w:id="25" w:name="_Toc36672943"/>
      <w:r w:rsidRPr="00B6083F">
        <w:rPr>
          <w:rStyle w:val="CharSectNo"/>
        </w:rPr>
        <w:lastRenderedPageBreak/>
        <w:t>[1.17]</w:t>
      </w:r>
      <w:r w:rsidRPr="00B6083F">
        <w:tab/>
      </w:r>
      <w:r w:rsidR="00DE416D" w:rsidRPr="00B6083F">
        <w:t>New section 26 (6) and (7)</w:t>
      </w:r>
      <w:bookmarkEnd w:id="25"/>
    </w:p>
    <w:p w14:paraId="2AEA6DD1" w14:textId="77777777" w:rsidR="00DE416D" w:rsidRPr="00B6083F" w:rsidRDefault="00DE416D" w:rsidP="00DE416D">
      <w:pPr>
        <w:pStyle w:val="direction"/>
      </w:pPr>
      <w:r w:rsidRPr="00B6083F">
        <w:t>insert</w:t>
      </w:r>
    </w:p>
    <w:p w14:paraId="7E83A5D1" w14:textId="77777777" w:rsidR="00DE416D" w:rsidRPr="00B6083F" w:rsidRDefault="00DE416D" w:rsidP="00DE416D">
      <w:pPr>
        <w:pStyle w:val="IMain"/>
      </w:pPr>
      <w:r w:rsidRPr="00B6083F">
        <w:tab/>
        <w:t>(6)</w:t>
      </w:r>
      <w:r w:rsidRPr="00B6083F">
        <w:tab/>
        <w:t>In this section:</w:t>
      </w:r>
    </w:p>
    <w:p w14:paraId="1B7D3A4A" w14:textId="77777777" w:rsidR="00DE416D" w:rsidRPr="00B6083F" w:rsidRDefault="00DE416D" w:rsidP="00B6083F">
      <w:pPr>
        <w:pStyle w:val="aDef"/>
      </w:pPr>
      <w:r w:rsidRPr="00B6083F">
        <w:rPr>
          <w:rStyle w:val="charBoldItals"/>
        </w:rPr>
        <w:t xml:space="preserve">COVID-19 emergency </w:t>
      </w:r>
      <w:r w:rsidRPr="00B6083F">
        <w:t>means—</w:t>
      </w:r>
    </w:p>
    <w:p w14:paraId="2E31E9FF" w14:textId="0788766B" w:rsidR="00DE416D" w:rsidRPr="00B6083F" w:rsidRDefault="00DE416D" w:rsidP="00DE416D">
      <w:pPr>
        <w:pStyle w:val="Idefpara"/>
      </w:pPr>
      <w:r w:rsidRPr="00B6083F">
        <w:tab/>
        <w:t>(a)</w:t>
      </w:r>
      <w:r w:rsidRPr="00B6083F">
        <w:tab/>
        <w:t xml:space="preserve">a state of emergency declared under the </w:t>
      </w:r>
      <w:hyperlink r:id="rId32" w:tooltip="A2004-28" w:history="1">
        <w:r w:rsidR="00A319BC" w:rsidRPr="00B6083F">
          <w:rPr>
            <w:rStyle w:val="charCitHyperlinkItal"/>
          </w:rPr>
          <w:t>Emergencies Act 2004</w:t>
        </w:r>
      </w:hyperlink>
      <w:r w:rsidRPr="00B6083F">
        <w:t>, section 156 because of the coronavirus disease 2019 (COVID</w:t>
      </w:r>
      <w:r w:rsidRPr="00B6083F">
        <w:noBreakHyphen/>
        <w:t>19); or</w:t>
      </w:r>
    </w:p>
    <w:p w14:paraId="4BEAAF8E" w14:textId="193396D4" w:rsidR="00DE416D" w:rsidRPr="00B6083F" w:rsidRDefault="00DE416D" w:rsidP="00DE416D">
      <w:pPr>
        <w:pStyle w:val="Idefpara"/>
      </w:pPr>
      <w:r w:rsidRPr="00B6083F">
        <w:tab/>
        <w:t>(b)</w:t>
      </w:r>
      <w:r w:rsidRPr="00B6083F">
        <w:tab/>
        <w:t xml:space="preserve">an emergency declared under the </w:t>
      </w:r>
      <w:hyperlink r:id="rId33" w:tooltip="A1997-69" w:history="1">
        <w:r w:rsidR="00A319BC"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055DC536" w14:textId="77777777" w:rsidR="00DE416D" w:rsidRPr="00B6083F" w:rsidRDefault="00DE416D" w:rsidP="00DE416D">
      <w:pPr>
        <w:pStyle w:val="IMain"/>
      </w:pPr>
      <w:r w:rsidRPr="00B6083F">
        <w:tab/>
        <w:t>(7)</w:t>
      </w:r>
      <w:r w:rsidRPr="00B6083F">
        <w:tab/>
        <w:t>The following provisions expire 12 months after the day this subsection commences:</w:t>
      </w:r>
    </w:p>
    <w:p w14:paraId="79636E4C" w14:textId="77777777" w:rsidR="00DE416D" w:rsidRPr="00B6083F" w:rsidRDefault="00DE416D" w:rsidP="00DE416D">
      <w:pPr>
        <w:pStyle w:val="Ipara"/>
      </w:pPr>
      <w:r w:rsidRPr="00B6083F">
        <w:tab/>
        <w:t>(a)</w:t>
      </w:r>
      <w:r w:rsidRPr="00B6083F">
        <w:tab/>
        <w:t>this subsection;</w:t>
      </w:r>
    </w:p>
    <w:p w14:paraId="768B56F6" w14:textId="77777777" w:rsidR="00DE416D" w:rsidRPr="00B6083F" w:rsidRDefault="00DE416D" w:rsidP="00DE416D">
      <w:pPr>
        <w:pStyle w:val="Ipara"/>
      </w:pPr>
      <w:r w:rsidRPr="00B6083F">
        <w:tab/>
        <w:t>(b)</w:t>
      </w:r>
      <w:r w:rsidRPr="00B6083F">
        <w:tab/>
        <w:t>subsection (2A);</w:t>
      </w:r>
    </w:p>
    <w:p w14:paraId="5A941739" w14:textId="77777777" w:rsidR="00DE416D" w:rsidRPr="00B6083F" w:rsidRDefault="00DE416D" w:rsidP="00DE416D">
      <w:pPr>
        <w:pStyle w:val="Ipara"/>
      </w:pPr>
      <w:r w:rsidRPr="00B6083F">
        <w:tab/>
        <w:t>(c)</w:t>
      </w:r>
      <w:r w:rsidRPr="00B6083F">
        <w:tab/>
        <w:t>subsections (3A) to (3D);</w:t>
      </w:r>
    </w:p>
    <w:p w14:paraId="7E4BC949" w14:textId="77777777" w:rsidR="00DE416D" w:rsidRPr="00B6083F" w:rsidRDefault="00DE416D" w:rsidP="00DE416D">
      <w:pPr>
        <w:pStyle w:val="Ipara"/>
      </w:pPr>
      <w:r w:rsidRPr="00B6083F">
        <w:tab/>
        <w:t>(d)</w:t>
      </w:r>
      <w:r w:rsidRPr="00B6083F">
        <w:tab/>
        <w:t>subsection (6).</w:t>
      </w:r>
    </w:p>
    <w:p w14:paraId="3C75DEB8" w14:textId="3F0F3082" w:rsidR="00DE416D" w:rsidRPr="00B6083F" w:rsidRDefault="00B6083F" w:rsidP="00B6083F">
      <w:pPr>
        <w:pStyle w:val="ShadedSchClause"/>
      </w:pPr>
      <w:bookmarkStart w:id="26" w:name="_Toc36672944"/>
      <w:r w:rsidRPr="00B6083F">
        <w:rPr>
          <w:rStyle w:val="CharSectNo"/>
        </w:rPr>
        <w:t>[1.18]</w:t>
      </w:r>
      <w:r w:rsidRPr="00B6083F">
        <w:tab/>
      </w:r>
      <w:r w:rsidR="00DE416D" w:rsidRPr="00B6083F">
        <w:t>New section 205 (2A)</w:t>
      </w:r>
      <w:bookmarkEnd w:id="26"/>
    </w:p>
    <w:p w14:paraId="10EE1396" w14:textId="77777777" w:rsidR="00DE416D" w:rsidRPr="00B6083F" w:rsidRDefault="00DE416D" w:rsidP="00DE416D">
      <w:pPr>
        <w:pStyle w:val="direction"/>
      </w:pPr>
      <w:r w:rsidRPr="00B6083F">
        <w:t>insert</w:t>
      </w:r>
    </w:p>
    <w:p w14:paraId="187213B2" w14:textId="77777777" w:rsidR="00DE416D" w:rsidRPr="00B6083F" w:rsidRDefault="00DE416D" w:rsidP="00DE416D">
      <w:pPr>
        <w:pStyle w:val="IMain"/>
      </w:pPr>
      <w:r w:rsidRPr="00B6083F">
        <w:tab/>
        <w:t>(2A)</w:t>
      </w:r>
      <w:r w:rsidRPr="00B6083F">
        <w:tab/>
        <w:t>Despite subsection (2) (b), while this provision is in force, the permit must include the period for which leave is granted, being—</w:t>
      </w:r>
    </w:p>
    <w:p w14:paraId="6B6A61F6" w14:textId="77777777" w:rsidR="00DE416D" w:rsidRPr="00B6083F" w:rsidRDefault="00DE416D" w:rsidP="00DE416D">
      <w:pPr>
        <w:pStyle w:val="Ipara"/>
      </w:pPr>
      <w:r w:rsidRPr="00B6083F">
        <w:tab/>
        <w:t>(a)</w:t>
      </w:r>
      <w:r w:rsidRPr="00B6083F">
        <w:tab/>
        <w:t>not longer than 28 days; or</w:t>
      </w:r>
    </w:p>
    <w:p w14:paraId="6B3D1373" w14:textId="77777777" w:rsidR="00DE416D" w:rsidRPr="00B6083F" w:rsidRDefault="00DE416D" w:rsidP="00DE416D">
      <w:pPr>
        <w:pStyle w:val="Ipara"/>
      </w:pPr>
      <w:r w:rsidRPr="00B6083F">
        <w:tab/>
        <w:t>(b)</w:t>
      </w:r>
      <w:r w:rsidRPr="00B6083F">
        <w:tab/>
        <w:t>if the permit is granted for the purpose of receiving long</w:t>
      </w:r>
      <w:r w:rsidRPr="00B6083F">
        <w:noBreakHyphen/>
        <w:t>term medical treatment or palliative care and on the advice of a doctor appointed under section 21—not longer than 3 months.</w:t>
      </w:r>
    </w:p>
    <w:p w14:paraId="21201100" w14:textId="21EDE8F8" w:rsidR="00DE416D" w:rsidRPr="00B6083F" w:rsidRDefault="00B6083F" w:rsidP="00B6083F">
      <w:pPr>
        <w:pStyle w:val="ShadedSchClause"/>
      </w:pPr>
      <w:bookmarkStart w:id="27" w:name="_Toc36672945"/>
      <w:r w:rsidRPr="00B6083F">
        <w:rPr>
          <w:rStyle w:val="CharSectNo"/>
        </w:rPr>
        <w:lastRenderedPageBreak/>
        <w:t>[1.19]</w:t>
      </w:r>
      <w:r w:rsidRPr="00B6083F">
        <w:tab/>
      </w:r>
      <w:r w:rsidR="00DE416D" w:rsidRPr="00B6083F">
        <w:t>New section 205 (4) and (5)</w:t>
      </w:r>
      <w:bookmarkEnd w:id="27"/>
    </w:p>
    <w:p w14:paraId="6638E7F7" w14:textId="77777777" w:rsidR="00DE416D" w:rsidRPr="00B6083F" w:rsidRDefault="00DE416D" w:rsidP="00DE416D">
      <w:pPr>
        <w:pStyle w:val="direction"/>
      </w:pPr>
      <w:r w:rsidRPr="00B6083F">
        <w:t>insert</w:t>
      </w:r>
    </w:p>
    <w:p w14:paraId="3027ED10" w14:textId="77777777" w:rsidR="00DE416D" w:rsidRPr="00B6083F" w:rsidRDefault="00DE416D" w:rsidP="00DE416D">
      <w:pPr>
        <w:pStyle w:val="IMain"/>
      </w:pPr>
      <w:r w:rsidRPr="00B6083F">
        <w:tab/>
        <w:t>(4)</w:t>
      </w:r>
      <w:r w:rsidRPr="00B6083F">
        <w:tab/>
        <w:t>The director-general may cancel a detainee’s local leave permit if—</w:t>
      </w:r>
    </w:p>
    <w:p w14:paraId="06BE3BBC" w14:textId="6CD13563" w:rsidR="00DE416D" w:rsidRPr="00B6083F" w:rsidRDefault="00DE416D" w:rsidP="00DE416D">
      <w:pPr>
        <w:pStyle w:val="Ipara"/>
      </w:pPr>
      <w:r w:rsidRPr="00B6083F">
        <w:tab/>
        <w:t>(a)</w:t>
      </w:r>
      <w:r w:rsidRPr="00B6083F">
        <w:tab/>
        <w:t xml:space="preserve">the </w:t>
      </w:r>
      <w:bookmarkStart w:id="28" w:name="_Hlk36674808"/>
      <w:r w:rsidR="001A6701">
        <w:t>detainee</w:t>
      </w:r>
      <w:bookmarkEnd w:id="28"/>
      <w:r w:rsidRPr="00B6083F">
        <w:t xml:space="preserve"> breaches a condition of the permit; or</w:t>
      </w:r>
    </w:p>
    <w:p w14:paraId="4B064242" w14:textId="77777777" w:rsidR="00DE416D" w:rsidRPr="00B6083F" w:rsidRDefault="00DE416D" w:rsidP="00DE416D">
      <w:pPr>
        <w:pStyle w:val="Ipara"/>
      </w:pPr>
      <w:r w:rsidRPr="00B6083F">
        <w:tab/>
        <w:t>(b)</w:t>
      </w:r>
      <w:r w:rsidRPr="00B6083F">
        <w:tab/>
        <w:t>the leave is no longer needed for the purpose for which the permit was granted.</w:t>
      </w:r>
    </w:p>
    <w:p w14:paraId="4A28C933" w14:textId="77777777" w:rsidR="00DE416D" w:rsidRPr="00B6083F" w:rsidRDefault="00DE416D" w:rsidP="00DE416D">
      <w:pPr>
        <w:pStyle w:val="IMain"/>
      </w:pPr>
      <w:r w:rsidRPr="00B6083F">
        <w:tab/>
        <w:t>(5)</w:t>
      </w:r>
      <w:r w:rsidRPr="00B6083F">
        <w:tab/>
        <w:t>The following provisions expire 12 months after the day this subsection commences:</w:t>
      </w:r>
    </w:p>
    <w:p w14:paraId="19BB8099" w14:textId="77777777" w:rsidR="00DE416D" w:rsidRPr="00B6083F" w:rsidRDefault="00DE416D" w:rsidP="00DE416D">
      <w:pPr>
        <w:pStyle w:val="Ipara"/>
      </w:pPr>
      <w:r w:rsidRPr="00B6083F">
        <w:tab/>
        <w:t>(a)</w:t>
      </w:r>
      <w:r w:rsidRPr="00B6083F">
        <w:tab/>
        <w:t>this subsection;</w:t>
      </w:r>
    </w:p>
    <w:p w14:paraId="4941239B" w14:textId="77777777" w:rsidR="00DE416D" w:rsidRPr="00B6083F" w:rsidRDefault="00DE416D" w:rsidP="00DE416D">
      <w:pPr>
        <w:pStyle w:val="Ipara"/>
      </w:pPr>
      <w:r w:rsidRPr="00B6083F">
        <w:tab/>
        <w:t>(b)</w:t>
      </w:r>
      <w:r w:rsidRPr="00B6083F">
        <w:tab/>
        <w:t>subsection (2A);</w:t>
      </w:r>
    </w:p>
    <w:p w14:paraId="62FFC9B9" w14:textId="77777777" w:rsidR="00DE416D" w:rsidRPr="00B6083F" w:rsidRDefault="00DE416D" w:rsidP="00DE416D">
      <w:pPr>
        <w:pStyle w:val="Ipara"/>
      </w:pPr>
      <w:r w:rsidRPr="00B6083F">
        <w:tab/>
        <w:t>(c)</w:t>
      </w:r>
      <w:r w:rsidRPr="00B6083F">
        <w:tab/>
        <w:t>subsection (4).</w:t>
      </w:r>
    </w:p>
    <w:p w14:paraId="74E7B681" w14:textId="115917AC" w:rsidR="004725F1" w:rsidRPr="00B6083F" w:rsidRDefault="00B6083F" w:rsidP="00B6083F">
      <w:pPr>
        <w:pStyle w:val="Sched-Part"/>
      </w:pPr>
      <w:bookmarkStart w:id="29" w:name="_Toc36672946"/>
      <w:r w:rsidRPr="00B6083F">
        <w:rPr>
          <w:rStyle w:val="CharPartNo"/>
        </w:rPr>
        <w:t>Part 1.3</w:t>
      </w:r>
      <w:r w:rsidRPr="00B6083F">
        <w:tab/>
      </w:r>
      <w:r w:rsidR="00FF446F" w:rsidRPr="00B6083F">
        <w:rPr>
          <w:rStyle w:val="CharPartText"/>
        </w:rPr>
        <w:t>Crimes (Sentence Administration) Act 2005</w:t>
      </w:r>
      <w:bookmarkEnd w:id="29"/>
    </w:p>
    <w:p w14:paraId="5F028284" w14:textId="41450EE4" w:rsidR="00580631" w:rsidRPr="00B6083F" w:rsidRDefault="00B6083F" w:rsidP="00B6083F">
      <w:pPr>
        <w:pStyle w:val="ShadedSchClause"/>
      </w:pPr>
      <w:bookmarkStart w:id="30" w:name="_Toc36672947"/>
      <w:r w:rsidRPr="00B6083F">
        <w:rPr>
          <w:rStyle w:val="CharSectNo"/>
        </w:rPr>
        <w:t>[1.20]</w:t>
      </w:r>
      <w:r w:rsidRPr="00B6083F">
        <w:tab/>
      </w:r>
      <w:r w:rsidR="00580631" w:rsidRPr="00B6083F">
        <w:t>New section 47A</w:t>
      </w:r>
      <w:bookmarkEnd w:id="30"/>
    </w:p>
    <w:p w14:paraId="7E55E202" w14:textId="77777777" w:rsidR="00580631" w:rsidRPr="00B6083F" w:rsidRDefault="00580631" w:rsidP="00580631">
      <w:pPr>
        <w:pStyle w:val="direction"/>
      </w:pPr>
      <w:r w:rsidRPr="00B6083F">
        <w:t>insert</w:t>
      </w:r>
    </w:p>
    <w:p w14:paraId="3FCC61AF" w14:textId="77777777" w:rsidR="00580631" w:rsidRPr="00B6083F" w:rsidRDefault="00580631" w:rsidP="00580631">
      <w:pPr>
        <w:pStyle w:val="IH5Sec"/>
      </w:pPr>
      <w:r w:rsidRPr="00B6083F">
        <w:t>47A</w:t>
      </w:r>
      <w:r w:rsidRPr="00B6083F">
        <w:tab/>
        <w:t>Intensive correction orders—community service work—failure to report etc—COVID-19 emergency</w:t>
      </w:r>
    </w:p>
    <w:p w14:paraId="1ECC5343" w14:textId="77777777" w:rsidR="00580631" w:rsidRPr="00B6083F" w:rsidRDefault="00580631" w:rsidP="00580631">
      <w:pPr>
        <w:pStyle w:val="IMain"/>
      </w:pPr>
      <w:r w:rsidRPr="00B6083F">
        <w:tab/>
        <w:t>(1)</w:t>
      </w:r>
      <w:r w:rsidRPr="00B6083F">
        <w:tab/>
        <w:t>This section applies if—</w:t>
      </w:r>
    </w:p>
    <w:p w14:paraId="1FA2FF44" w14:textId="77777777" w:rsidR="00580631" w:rsidRPr="00B6083F" w:rsidRDefault="00580631" w:rsidP="00580631">
      <w:pPr>
        <w:pStyle w:val="Ipara"/>
      </w:pPr>
      <w:r w:rsidRPr="00B6083F">
        <w:tab/>
        <w:t>(a)</w:t>
      </w:r>
      <w:r w:rsidRPr="00B6083F">
        <w:tab/>
        <w:t xml:space="preserve">an offender fails to report to do community service work for a period (a </w:t>
      </w:r>
      <w:r w:rsidRPr="00B6083F">
        <w:rPr>
          <w:b/>
          <w:bCs/>
          <w:i/>
          <w:iCs/>
        </w:rPr>
        <w:t>work period</w:t>
      </w:r>
      <w:r w:rsidRPr="00B6083F">
        <w:t>) in accordance with a direction under section 46; and</w:t>
      </w:r>
    </w:p>
    <w:p w14:paraId="4B27A9F2" w14:textId="77777777" w:rsidR="00580631" w:rsidRPr="00B6083F" w:rsidRDefault="00580631" w:rsidP="00580631">
      <w:pPr>
        <w:pStyle w:val="Ipara"/>
      </w:pPr>
      <w:r w:rsidRPr="00B6083F">
        <w:tab/>
        <w:t>(b)</w:t>
      </w:r>
      <w:r w:rsidRPr="00B6083F">
        <w:tab/>
        <w:t>the failure happens during the COVID-19 emergency, whether before, on or after the commencement of this section; and</w:t>
      </w:r>
    </w:p>
    <w:p w14:paraId="4BAF8560" w14:textId="77777777" w:rsidR="00580631" w:rsidRPr="00B6083F" w:rsidRDefault="00580631" w:rsidP="00580631">
      <w:pPr>
        <w:pStyle w:val="Ipara"/>
      </w:pPr>
      <w:r w:rsidRPr="00B6083F">
        <w:lastRenderedPageBreak/>
        <w:tab/>
        <w:t>(c)</w:t>
      </w:r>
      <w:r w:rsidRPr="00B6083F">
        <w:tab/>
        <w:t>the director-general is satisfied that the offender’s failure to report for the work period is because of the COVID-19 emergency.</w:t>
      </w:r>
    </w:p>
    <w:p w14:paraId="279C9343" w14:textId="77777777" w:rsidR="00580631" w:rsidRPr="00B6083F" w:rsidRDefault="00580631" w:rsidP="00580631">
      <w:pPr>
        <w:pStyle w:val="IMain"/>
      </w:pPr>
      <w:r w:rsidRPr="00B6083F">
        <w:tab/>
        <w:t>(2)</w:t>
      </w:r>
      <w:r w:rsidRPr="00B6083F">
        <w:tab/>
        <w:t>The offender is taken to have done the community service work in accordance with the direction for the period, not more than 8 hours for each week or part of a week during the work period, decided by the director-general.</w:t>
      </w:r>
    </w:p>
    <w:p w14:paraId="3CCA2D95" w14:textId="6B51EEDA" w:rsidR="00580631" w:rsidRPr="00B6083F" w:rsidRDefault="00B6083F" w:rsidP="00B6083F">
      <w:pPr>
        <w:pStyle w:val="ShadedSchClause"/>
      </w:pPr>
      <w:bookmarkStart w:id="31" w:name="_Toc36672948"/>
      <w:r w:rsidRPr="00B6083F">
        <w:rPr>
          <w:rStyle w:val="CharSectNo"/>
        </w:rPr>
        <w:t>[1.21]</w:t>
      </w:r>
      <w:r w:rsidRPr="00B6083F">
        <w:tab/>
      </w:r>
      <w:r w:rsidR="00580631" w:rsidRPr="00B6083F">
        <w:t>New section 64 (3A)</w:t>
      </w:r>
      <w:bookmarkEnd w:id="31"/>
    </w:p>
    <w:p w14:paraId="33438878" w14:textId="77777777" w:rsidR="00580631" w:rsidRPr="00B6083F" w:rsidRDefault="00580631" w:rsidP="00580631">
      <w:pPr>
        <w:pStyle w:val="direction"/>
      </w:pPr>
      <w:r w:rsidRPr="00B6083F">
        <w:t>insert</w:t>
      </w:r>
    </w:p>
    <w:p w14:paraId="40D7272E" w14:textId="77777777" w:rsidR="00580631" w:rsidRPr="00B6083F" w:rsidRDefault="00580631" w:rsidP="00580631">
      <w:pPr>
        <w:pStyle w:val="IMain"/>
      </w:pPr>
      <w:r w:rsidRPr="00B6083F">
        <w:tab/>
        <w:t>(3A)</w:t>
      </w:r>
      <w:r w:rsidRPr="00B6083F">
        <w:tab/>
        <w:t>Subsection (3) does not apply to a warning given during a COVID</w:t>
      </w:r>
      <w:r w:rsidRPr="00B6083F">
        <w:noBreakHyphen/>
        <w:t>19 emergency.</w:t>
      </w:r>
    </w:p>
    <w:p w14:paraId="1906E369" w14:textId="4529B001" w:rsidR="00580631" w:rsidRPr="00B6083F" w:rsidRDefault="00B6083F" w:rsidP="00B6083F">
      <w:pPr>
        <w:pStyle w:val="ShadedSchClause"/>
      </w:pPr>
      <w:bookmarkStart w:id="32" w:name="_Toc36672949"/>
      <w:r w:rsidRPr="00B6083F">
        <w:rPr>
          <w:rStyle w:val="CharSectNo"/>
        </w:rPr>
        <w:t>[1.22]</w:t>
      </w:r>
      <w:r w:rsidRPr="00B6083F">
        <w:tab/>
      </w:r>
      <w:r w:rsidR="00580631" w:rsidRPr="00B6083F">
        <w:t>New section 92A</w:t>
      </w:r>
      <w:bookmarkEnd w:id="32"/>
    </w:p>
    <w:p w14:paraId="384EE280" w14:textId="77777777" w:rsidR="00580631" w:rsidRPr="00B6083F" w:rsidRDefault="00580631" w:rsidP="00580631">
      <w:pPr>
        <w:pStyle w:val="direction"/>
      </w:pPr>
      <w:r w:rsidRPr="00B6083F">
        <w:t>insert</w:t>
      </w:r>
    </w:p>
    <w:p w14:paraId="45541A8C" w14:textId="77777777" w:rsidR="00580631" w:rsidRPr="00B6083F" w:rsidRDefault="00580631" w:rsidP="00580631">
      <w:pPr>
        <w:pStyle w:val="IH5Sec"/>
      </w:pPr>
      <w:r w:rsidRPr="00B6083F">
        <w:t>92A</w:t>
      </w:r>
      <w:r w:rsidRPr="00B6083F">
        <w:tab/>
        <w:t>Good behaviour orders—community service work—failure to report etc—COVID-19 emergency</w:t>
      </w:r>
    </w:p>
    <w:p w14:paraId="468B42BA" w14:textId="77777777" w:rsidR="00580631" w:rsidRPr="00B6083F" w:rsidRDefault="00580631" w:rsidP="00580631">
      <w:pPr>
        <w:pStyle w:val="IMain"/>
      </w:pPr>
      <w:r w:rsidRPr="00B6083F">
        <w:tab/>
        <w:t>(1)</w:t>
      </w:r>
      <w:r w:rsidRPr="00B6083F">
        <w:tab/>
        <w:t>This section applies if—</w:t>
      </w:r>
    </w:p>
    <w:p w14:paraId="678BB98D" w14:textId="77777777" w:rsidR="00580631" w:rsidRPr="00B6083F" w:rsidRDefault="00580631" w:rsidP="00580631">
      <w:pPr>
        <w:pStyle w:val="Ipara"/>
      </w:pPr>
      <w:r w:rsidRPr="00B6083F">
        <w:tab/>
        <w:t>(a)</w:t>
      </w:r>
      <w:r w:rsidRPr="00B6083F">
        <w:tab/>
        <w:t xml:space="preserve">an offender fails to report to do community service work for a period (a </w:t>
      </w:r>
      <w:r w:rsidRPr="00B6083F">
        <w:rPr>
          <w:b/>
          <w:bCs/>
          <w:i/>
          <w:iCs/>
        </w:rPr>
        <w:t>work period</w:t>
      </w:r>
      <w:r w:rsidRPr="00B6083F">
        <w:t>) in accordance with a direction under section 91; and</w:t>
      </w:r>
    </w:p>
    <w:p w14:paraId="765A4A35" w14:textId="77777777" w:rsidR="00580631" w:rsidRPr="00B6083F" w:rsidRDefault="00580631" w:rsidP="00580631">
      <w:pPr>
        <w:pStyle w:val="Ipara"/>
      </w:pPr>
      <w:r w:rsidRPr="00B6083F">
        <w:tab/>
        <w:t>(b)</w:t>
      </w:r>
      <w:r w:rsidRPr="00B6083F">
        <w:tab/>
        <w:t>the failure happens during the COVID-19 emergency, whether before, on or after the commencement of this section; and</w:t>
      </w:r>
    </w:p>
    <w:p w14:paraId="00DDDA5B" w14:textId="77777777" w:rsidR="00580631" w:rsidRPr="00B6083F" w:rsidRDefault="00580631" w:rsidP="00580631">
      <w:pPr>
        <w:pStyle w:val="Ipara"/>
      </w:pPr>
      <w:r w:rsidRPr="00B6083F">
        <w:tab/>
        <w:t>(c)</w:t>
      </w:r>
      <w:r w:rsidRPr="00B6083F">
        <w:tab/>
        <w:t>the director-general is satisfied that the offender’s failure to report for the work period is because of the COVID-19 emergency.</w:t>
      </w:r>
    </w:p>
    <w:p w14:paraId="5A0E755A" w14:textId="77777777" w:rsidR="00580631" w:rsidRPr="00B6083F" w:rsidRDefault="00580631" w:rsidP="00580631">
      <w:pPr>
        <w:pStyle w:val="IMain"/>
      </w:pPr>
      <w:r w:rsidRPr="00B6083F">
        <w:tab/>
        <w:t>(2)</w:t>
      </w:r>
      <w:r w:rsidRPr="00B6083F">
        <w:tab/>
        <w:t>The offender is taken to have done the community service work in accordance with the direction for the period, not more than 8 hours for each week or part of a week during the work period, decided by the director-general.</w:t>
      </w:r>
    </w:p>
    <w:p w14:paraId="77B8E28C" w14:textId="0B4DDD26" w:rsidR="00580631" w:rsidRPr="00B6083F" w:rsidRDefault="00B6083F" w:rsidP="00B6083F">
      <w:pPr>
        <w:pStyle w:val="ShadedSchClause"/>
      </w:pPr>
      <w:bookmarkStart w:id="33" w:name="_Toc36672950"/>
      <w:r w:rsidRPr="00B6083F">
        <w:rPr>
          <w:rStyle w:val="CharSectNo"/>
        </w:rPr>
        <w:lastRenderedPageBreak/>
        <w:t>[1.23]</w:t>
      </w:r>
      <w:r w:rsidRPr="00B6083F">
        <w:tab/>
      </w:r>
      <w:r w:rsidR="00580631" w:rsidRPr="00B6083F">
        <w:t>New section 126 (2A) and (2B)</w:t>
      </w:r>
      <w:bookmarkEnd w:id="33"/>
    </w:p>
    <w:p w14:paraId="0AD80CE6" w14:textId="77777777" w:rsidR="00580631" w:rsidRPr="00B6083F" w:rsidRDefault="00580631" w:rsidP="00580631">
      <w:pPr>
        <w:pStyle w:val="direction"/>
      </w:pPr>
      <w:r w:rsidRPr="00B6083F">
        <w:t>insert</w:t>
      </w:r>
    </w:p>
    <w:p w14:paraId="1D7386BC" w14:textId="77777777" w:rsidR="00580631" w:rsidRPr="00B6083F" w:rsidRDefault="00580631" w:rsidP="00580631">
      <w:pPr>
        <w:pStyle w:val="IMain"/>
      </w:pPr>
      <w:r w:rsidRPr="00B6083F">
        <w:tab/>
        <w:t>(2A)</w:t>
      </w:r>
      <w:r w:rsidRPr="00B6083F">
        <w:tab/>
        <w:t>Despite subsection (2) (b), for an inquiry conducted during a COVID</w:t>
      </w:r>
      <w:r w:rsidRPr="00B6083F">
        <w:noBreakHyphen/>
        <w:t>19 emergency, the board may refuse to make a parole order for an offender if the board is satisfied that the application has no reasonable prospects of success.</w:t>
      </w:r>
    </w:p>
    <w:p w14:paraId="74049018" w14:textId="77777777" w:rsidR="00580631" w:rsidRPr="00B6083F" w:rsidRDefault="00580631" w:rsidP="00580631">
      <w:pPr>
        <w:pStyle w:val="IMain"/>
      </w:pPr>
      <w:r w:rsidRPr="00B6083F">
        <w:tab/>
        <w:t>(2B)</w:t>
      </w:r>
      <w:r w:rsidRPr="00B6083F">
        <w:tab/>
        <w:t>If the board refuses to make a parole order under subsection (2A), the board must—</w:t>
      </w:r>
    </w:p>
    <w:p w14:paraId="6E18D297" w14:textId="77777777" w:rsidR="00580631" w:rsidRPr="00B6083F" w:rsidRDefault="00580631" w:rsidP="00580631">
      <w:pPr>
        <w:pStyle w:val="Ipara"/>
      </w:pPr>
      <w:r w:rsidRPr="00B6083F">
        <w:tab/>
        <w:t>(a)</w:t>
      </w:r>
      <w:r w:rsidRPr="00B6083F">
        <w:tab/>
        <w:t>give the offender written notice of the decision, including reasons for the decision; and</w:t>
      </w:r>
    </w:p>
    <w:p w14:paraId="4953DE05" w14:textId="77777777" w:rsidR="00580631" w:rsidRPr="00B6083F" w:rsidRDefault="00580631" w:rsidP="00580631">
      <w:pPr>
        <w:pStyle w:val="Ipara"/>
      </w:pPr>
      <w:r w:rsidRPr="00B6083F">
        <w:tab/>
        <w:t>(b)</w:t>
      </w:r>
      <w:r w:rsidRPr="00B6083F">
        <w:tab/>
        <w:t>if requested by the offender at least 14 days after the offender is given notice under paragraph (a)—</w:t>
      </w:r>
    </w:p>
    <w:p w14:paraId="317946B3" w14:textId="77777777" w:rsidR="00580631" w:rsidRPr="00B6083F" w:rsidRDefault="00580631" w:rsidP="00580631">
      <w:pPr>
        <w:pStyle w:val="Isubpara"/>
      </w:pPr>
      <w:r w:rsidRPr="00B6083F">
        <w:tab/>
        <w:t>(i)</w:t>
      </w:r>
      <w:r w:rsidRPr="00B6083F">
        <w:tab/>
        <w:t>set a time for a hearing by the board about the offender’s parole; and</w:t>
      </w:r>
    </w:p>
    <w:p w14:paraId="149A158D" w14:textId="77777777" w:rsidR="00580631" w:rsidRPr="00B6083F" w:rsidRDefault="00580631" w:rsidP="00580631">
      <w:pPr>
        <w:pStyle w:val="Isubpara"/>
      </w:pPr>
      <w:r w:rsidRPr="00B6083F">
        <w:tab/>
        <w:t>(ii)</w:t>
      </w:r>
      <w:r w:rsidRPr="00B6083F">
        <w:tab/>
        <w:t>give notice under section 127 of the hearing.</w:t>
      </w:r>
    </w:p>
    <w:p w14:paraId="76397180" w14:textId="6140BADF" w:rsidR="00580631" w:rsidRPr="00B6083F" w:rsidRDefault="00B6083F" w:rsidP="00B6083F">
      <w:pPr>
        <w:pStyle w:val="ShadedSchClause"/>
      </w:pPr>
      <w:bookmarkStart w:id="34" w:name="_Toc36672951"/>
      <w:r w:rsidRPr="00B6083F">
        <w:rPr>
          <w:rStyle w:val="CharSectNo"/>
        </w:rPr>
        <w:t>[1.24]</w:t>
      </w:r>
      <w:r w:rsidRPr="00B6083F">
        <w:tab/>
      </w:r>
      <w:r w:rsidR="00580631" w:rsidRPr="00B6083F">
        <w:t>New section 127 (2A)</w:t>
      </w:r>
      <w:bookmarkEnd w:id="34"/>
    </w:p>
    <w:p w14:paraId="14C42CF2" w14:textId="77777777" w:rsidR="00580631" w:rsidRPr="00B6083F" w:rsidRDefault="00580631" w:rsidP="00580631">
      <w:pPr>
        <w:pStyle w:val="direction"/>
      </w:pPr>
      <w:r w:rsidRPr="00B6083F">
        <w:t>insert</w:t>
      </w:r>
    </w:p>
    <w:p w14:paraId="44FCF3B1" w14:textId="77777777" w:rsidR="00580631" w:rsidRPr="00B6083F" w:rsidRDefault="00580631" w:rsidP="00580631">
      <w:pPr>
        <w:pStyle w:val="IMain"/>
      </w:pPr>
      <w:r w:rsidRPr="00B6083F">
        <w:tab/>
        <w:t>(2A)</w:t>
      </w:r>
      <w:r w:rsidRPr="00B6083F">
        <w:tab/>
        <w:t>Despite subsection (2) (c), for a hearing held in whole or in part during a COVID-19 emergency, the board may give an offender less than 7 days to tell the board a thing mentioned in that subsection if the board—</w:t>
      </w:r>
    </w:p>
    <w:p w14:paraId="371D947C" w14:textId="77777777" w:rsidR="00580631" w:rsidRPr="00B6083F" w:rsidRDefault="00580631" w:rsidP="00580631">
      <w:pPr>
        <w:pStyle w:val="Ipara"/>
      </w:pPr>
      <w:r w:rsidRPr="00B6083F">
        <w:tab/>
        <w:t>(a)</w:t>
      </w:r>
      <w:r w:rsidRPr="00B6083F">
        <w:tab/>
        <w:t>considers it is in the public interest to do so; and</w:t>
      </w:r>
    </w:p>
    <w:p w14:paraId="04D621F5" w14:textId="77777777" w:rsidR="00580631" w:rsidRPr="00B6083F" w:rsidRDefault="00580631" w:rsidP="00580631">
      <w:pPr>
        <w:pStyle w:val="Ipara"/>
      </w:pPr>
      <w:r w:rsidRPr="00B6083F">
        <w:tab/>
        <w:t>(b)</w:t>
      </w:r>
      <w:r w:rsidRPr="00B6083F">
        <w:tab/>
        <w:t>is satisfied the offender understands the effect of shortening the notice period under this section.</w:t>
      </w:r>
    </w:p>
    <w:p w14:paraId="25E15D5E" w14:textId="5B90E8D3" w:rsidR="00580631" w:rsidRPr="00B6083F" w:rsidRDefault="00B6083F" w:rsidP="00B6083F">
      <w:pPr>
        <w:pStyle w:val="ShadedSchClause"/>
      </w:pPr>
      <w:bookmarkStart w:id="35" w:name="_Toc36672952"/>
      <w:r w:rsidRPr="00B6083F">
        <w:rPr>
          <w:rStyle w:val="CharSectNo"/>
        </w:rPr>
        <w:lastRenderedPageBreak/>
        <w:t>[1.25]</w:t>
      </w:r>
      <w:r w:rsidRPr="00B6083F">
        <w:tab/>
      </w:r>
      <w:r w:rsidR="00580631" w:rsidRPr="00B6083F">
        <w:t>New section 182 (2A) and (2B)</w:t>
      </w:r>
      <w:bookmarkEnd w:id="35"/>
    </w:p>
    <w:p w14:paraId="51C79CD0" w14:textId="77777777" w:rsidR="00580631" w:rsidRPr="00B6083F" w:rsidRDefault="00580631" w:rsidP="00580631">
      <w:pPr>
        <w:pStyle w:val="direction"/>
      </w:pPr>
      <w:r w:rsidRPr="00B6083F">
        <w:t>insert</w:t>
      </w:r>
    </w:p>
    <w:p w14:paraId="71D7C435" w14:textId="77777777" w:rsidR="00580631" w:rsidRPr="00B6083F" w:rsidRDefault="00580631" w:rsidP="00580631">
      <w:pPr>
        <w:pStyle w:val="IMain"/>
      </w:pPr>
      <w:r w:rsidRPr="00B6083F">
        <w:tab/>
        <w:t>(2A)</w:t>
      </w:r>
      <w:r w:rsidRPr="00B6083F">
        <w:tab/>
        <w:t>Despite subsection (2), the chair may, during a COVID-19 emergency, assign 1 judicial member to a division if it is not reasonably practicable to assign more than 1 member.</w:t>
      </w:r>
      <w:r w:rsidRPr="00B6083F">
        <w:tab/>
      </w:r>
    </w:p>
    <w:p w14:paraId="7D8F0DA0" w14:textId="77777777" w:rsidR="00580631" w:rsidRPr="00B6083F" w:rsidRDefault="00580631" w:rsidP="00580631">
      <w:pPr>
        <w:pStyle w:val="IMain"/>
      </w:pPr>
      <w:r w:rsidRPr="00B6083F">
        <w:tab/>
        <w:t>(2B)</w:t>
      </w:r>
      <w:r w:rsidRPr="00B6083F">
        <w:tab/>
        <w:t>A division constituted by 1 judicial officer may—</w:t>
      </w:r>
    </w:p>
    <w:p w14:paraId="740AB460" w14:textId="77777777" w:rsidR="00580631" w:rsidRPr="00B6083F" w:rsidRDefault="00580631" w:rsidP="00580631">
      <w:pPr>
        <w:pStyle w:val="Ipara"/>
      </w:pPr>
      <w:r w:rsidRPr="00B6083F">
        <w:tab/>
        <w:t>(a)</w:t>
      </w:r>
      <w:r w:rsidRPr="00B6083F">
        <w:tab/>
        <w:t>exercise a supervisory function of the board in relation to—</w:t>
      </w:r>
    </w:p>
    <w:p w14:paraId="59B6AD73" w14:textId="77777777" w:rsidR="00580631" w:rsidRPr="00B6083F" w:rsidRDefault="00580631" w:rsidP="00580631">
      <w:pPr>
        <w:pStyle w:val="Isubpara"/>
      </w:pPr>
      <w:r w:rsidRPr="00B6083F">
        <w:tab/>
        <w:t>(i)</w:t>
      </w:r>
      <w:r w:rsidRPr="00B6083F">
        <w:tab/>
        <w:t>intensive correction orders (other than cancellation of an intensive correction order under section 64 (2) (c)); or</w:t>
      </w:r>
    </w:p>
    <w:p w14:paraId="5029083E" w14:textId="77777777" w:rsidR="00580631" w:rsidRPr="00B6083F" w:rsidRDefault="00580631" w:rsidP="00580631">
      <w:pPr>
        <w:pStyle w:val="Isubpara"/>
      </w:pPr>
      <w:r w:rsidRPr="00B6083F">
        <w:tab/>
        <w:t>(ii)</w:t>
      </w:r>
      <w:r w:rsidRPr="00B6083F">
        <w:tab/>
        <w:t>parole (other than cancellation of parole under section 148 (2) (e)); and</w:t>
      </w:r>
    </w:p>
    <w:p w14:paraId="512E08D7" w14:textId="77777777" w:rsidR="00580631" w:rsidRPr="00B6083F" w:rsidRDefault="00580631" w:rsidP="00580631">
      <w:pPr>
        <w:pStyle w:val="Ipara"/>
      </w:pPr>
      <w:r w:rsidRPr="00B6083F">
        <w:tab/>
        <w:t>(b)</w:t>
      </w:r>
      <w:r w:rsidRPr="00B6083F">
        <w:tab/>
        <w:t>in exercising a function mentioned in paragraph (a)—</w:t>
      </w:r>
    </w:p>
    <w:p w14:paraId="6E160388" w14:textId="77777777" w:rsidR="00580631" w:rsidRPr="00B6083F" w:rsidRDefault="00580631" w:rsidP="00580631">
      <w:pPr>
        <w:pStyle w:val="Isubpara"/>
      </w:pPr>
      <w:r w:rsidRPr="00B6083F">
        <w:tab/>
        <w:t>(i)</w:t>
      </w:r>
      <w:r w:rsidRPr="00B6083F">
        <w:tab/>
        <w:t>conduct an inquiry; or</w:t>
      </w:r>
    </w:p>
    <w:p w14:paraId="5D927A08" w14:textId="77777777" w:rsidR="00580631" w:rsidRPr="00B6083F" w:rsidRDefault="00580631" w:rsidP="00580631">
      <w:pPr>
        <w:pStyle w:val="Isubpara"/>
      </w:pPr>
      <w:r w:rsidRPr="00B6083F">
        <w:tab/>
        <w:t>(ii)</w:t>
      </w:r>
      <w:r w:rsidRPr="00B6083F">
        <w:tab/>
        <w:t>if satisfied the offender understands the matter is being dealt with by 1 judicial officer—hold a hearing.</w:t>
      </w:r>
    </w:p>
    <w:p w14:paraId="57606809" w14:textId="4A5FE2E9" w:rsidR="00580631" w:rsidRPr="00B6083F" w:rsidRDefault="00B6083F" w:rsidP="00B6083F">
      <w:pPr>
        <w:pStyle w:val="ShadedSchClause"/>
      </w:pPr>
      <w:bookmarkStart w:id="36" w:name="_Toc36672953"/>
      <w:r w:rsidRPr="00B6083F">
        <w:rPr>
          <w:rStyle w:val="CharSectNo"/>
        </w:rPr>
        <w:t>[1.26]</w:t>
      </w:r>
      <w:r w:rsidRPr="00B6083F">
        <w:tab/>
      </w:r>
      <w:r w:rsidR="00580631" w:rsidRPr="00B6083F">
        <w:t>New section 185 (1A)</w:t>
      </w:r>
      <w:bookmarkEnd w:id="36"/>
    </w:p>
    <w:p w14:paraId="28840706" w14:textId="77777777" w:rsidR="00580631" w:rsidRPr="00B6083F" w:rsidRDefault="00580631" w:rsidP="00580631">
      <w:pPr>
        <w:pStyle w:val="direction"/>
      </w:pPr>
      <w:r w:rsidRPr="00B6083F">
        <w:t>insert</w:t>
      </w:r>
    </w:p>
    <w:p w14:paraId="6C0E3E47" w14:textId="77777777" w:rsidR="00580631" w:rsidRPr="00B6083F" w:rsidRDefault="00580631" w:rsidP="00580631">
      <w:pPr>
        <w:pStyle w:val="IMain"/>
      </w:pPr>
      <w:r w:rsidRPr="00B6083F">
        <w:tab/>
        <w:t>(1A)</w:t>
      </w:r>
      <w:r w:rsidRPr="00B6083F">
        <w:tab/>
        <w:t>However, during a COVID-19 emergency, business may be carried out at a meeting of the board by 1 judicial member—</w:t>
      </w:r>
    </w:p>
    <w:p w14:paraId="79782678" w14:textId="77777777" w:rsidR="00580631" w:rsidRPr="00B6083F" w:rsidRDefault="00580631" w:rsidP="00580631">
      <w:pPr>
        <w:pStyle w:val="Ipara"/>
      </w:pPr>
      <w:r w:rsidRPr="00B6083F">
        <w:tab/>
        <w:t>(a)</w:t>
      </w:r>
      <w:r w:rsidRPr="00B6083F">
        <w:tab/>
        <w:t>if it is not reasonably practicable for 3 members to be present; or</w:t>
      </w:r>
    </w:p>
    <w:p w14:paraId="1168D364" w14:textId="77777777" w:rsidR="00580631" w:rsidRPr="00B6083F" w:rsidRDefault="00580631" w:rsidP="00B6083F">
      <w:pPr>
        <w:pStyle w:val="Ipara"/>
        <w:keepNext/>
      </w:pPr>
      <w:r w:rsidRPr="00B6083F">
        <w:tab/>
        <w:t>(b)</w:t>
      </w:r>
      <w:r w:rsidRPr="00B6083F">
        <w:tab/>
        <w:t>in exercising a supervisory function as a division of the board constituted under section 182 (2A).</w:t>
      </w:r>
    </w:p>
    <w:p w14:paraId="7D82584D" w14:textId="77777777" w:rsidR="00580631" w:rsidRPr="00B6083F" w:rsidRDefault="00580631" w:rsidP="00580631">
      <w:pPr>
        <w:pStyle w:val="aNote"/>
      </w:pPr>
      <w:r w:rsidRPr="00B6083F">
        <w:rPr>
          <w:i/>
        </w:rPr>
        <w:t>Note</w:t>
      </w:r>
      <w:r w:rsidRPr="00B6083F">
        <w:rPr>
          <w:i/>
        </w:rPr>
        <w:tab/>
      </w:r>
      <w:r w:rsidRPr="00B6083F">
        <w:t>A meeting may be held other than in person (see s 187).</w:t>
      </w:r>
    </w:p>
    <w:p w14:paraId="0C826BED" w14:textId="3595AECE" w:rsidR="00580631" w:rsidRPr="00B6083F" w:rsidRDefault="00B6083F" w:rsidP="00B6083F">
      <w:pPr>
        <w:pStyle w:val="ShadedSchClause"/>
      </w:pPr>
      <w:bookmarkStart w:id="37" w:name="_Toc36672954"/>
      <w:r w:rsidRPr="00B6083F">
        <w:rPr>
          <w:rStyle w:val="CharSectNo"/>
        </w:rPr>
        <w:lastRenderedPageBreak/>
        <w:t>[1.27]</w:t>
      </w:r>
      <w:r w:rsidRPr="00B6083F">
        <w:tab/>
      </w:r>
      <w:r w:rsidR="00580631" w:rsidRPr="00B6083F">
        <w:t>New section 322A</w:t>
      </w:r>
      <w:bookmarkEnd w:id="37"/>
    </w:p>
    <w:p w14:paraId="02731095" w14:textId="77777777" w:rsidR="00580631" w:rsidRPr="00B6083F" w:rsidRDefault="00580631" w:rsidP="00580631">
      <w:pPr>
        <w:pStyle w:val="direction"/>
      </w:pPr>
      <w:r w:rsidRPr="00B6083F">
        <w:t>insert</w:t>
      </w:r>
    </w:p>
    <w:p w14:paraId="134FE16C" w14:textId="77777777" w:rsidR="00580631" w:rsidRPr="00B6083F" w:rsidRDefault="00580631" w:rsidP="00580631">
      <w:pPr>
        <w:pStyle w:val="IH5Sec"/>
      </w:pPr>
      <w:r w:rsidRPr="00B6083F">
        <w:t>322A</w:t>
      </w:r>
      <w:r w:rsidRPr="00B6083F">
        <w:tab/>
        <w:t>Expiry—COVID-19 emergency amendments</w:t>
      </w:r>
    </w:p>
    <w:p w14:paraId="7A87B60A" w14:textId="77777777" w:rsidR="00580631" w:rsidRPr="00B6083F" w:rsidRDefault="00580631" w:rsidP="00580631">
      <w:pPr>
        <w:pStyle w:val="Amainreturn"/>
      </w:pPr>
      <w:r w:rsidRPr="00B6083F">
        <w:t>The following provisions expire 12 months after the commencement of this section:</w:t>
      </w:r>
    </w:p>
    <w:p w14:paraId="435F8B41" w14:textId="77777777" w:rsidR="00580631" w:rsidRPr="00B6083F" w:rsidRDefault="00580631" w:rsidP="00580631">
      <w:pPr>
        <w:pStyle w:val="Ipara"/>
      </w:pPr>
      <w:r w:rsidRPr="00B6083F">
        <w:tab/>
        <w:t>(a)</w:t>
      </w:r>
      <w:r w:rsidRPr="00B6083F">
        <w:tab/>
        <w:t>this section;</w:t>
      </w:r>
    </w:p>
    <w:p w14:paraId="436E0C90" w14:textId="77777777" w:rsidR="00580631" w:rsidRPr="00B6083F" w:rsidRDefault="00580631" w:rsidP="00580631">
      <w:pPr>
        <w:pStyle w:val="Ipara"/>
      </w:pPr>
      <w:r w:rsidRPr="00B6083F">
        <w:tab/>
        <w:t>(b)</w:t>
      </w:r>
      <w:r w:rsidRPr="00B6083F">
        <w:tab/>
        <w:t>section 47A;</w:t>
      </w:r>
    </w:p>
    <w:p w14:paraId="6FE4C2E2" w14:textId="77777777" w:rsidR="00580631" w:rsidRPr="00B6083F" w:rsidRDefault="00580631" w:rsidP="00580631">
      <w:pPr>
        <w:pStyle w:val="Ipara"/>
      </w:pPr>
      <w:r w:rsidRPr="00B6083F">
        <w:tab/>
        <w:t>(c)</w:t>
      </w:r>
      <w:r w:rsidRPr="00B6083F">
        <w:tab/>
        <w:t>section 64 (3A);</w:t>
      </w:r>
    </w:p>
    <w:p w14:paraId="36153863" w14:textId="77777777" w:rsidR="00580631" w:rsidRPr="00B6083F" w:rsidRDefault="00580631" w:rsidP="00580631">
      <w:pPr>
        <w:pStyle w:val="Ipara"/>
      </w:pPr>
      <w:r w:rsidRPr="00B6083F">
        <w:tab/>
        <w:t>(d)</w:t>
      </w:r>
      <w:r w:rsidRPr="00B6083F">
        <w:tab/>
        <w:t>section 92A;</w:t>
      </w:r>
    </w:p>
    <w:p w14:paraId="6720F12C" w14:textId="77777777" w:rsidR="00580631" w:rsidRPr="00B6083F" w:rsidRDefault="00580631" w:rsidP="00580631">
      <w:pPr>
        <w:pStyle w:val="Ipara"/>
      </w:pPr>
      <w:r w:rsidRPr="00B6083F">
        <w:tab/>
        <w:t>(e)</w:t>
      </w:r>
      <w:r w:rsidRPr="00B6083F">
        <w:tab/>
        <w:t>section 126 (2A) and (2B);</w:t>
      </w:r>
    </w:p>
    <w:p w14:paraId="75D12290" w14:textId="77777777" w:rsidR="00580631" w:rsidRPr="00B6083F" w:rsidRDefault="00580631" w:rsidP="00580631">
      <w:pPr>
        <w:pStyle w:val="Ipara"/>
      </w:pPr>
      <w:r w:rsidRPr="00B6083F">
        <w:tab/>
        <w:t>(f)</w:t>
      </w:r>
      <w:r w:rsidRPr="00B6083F">
        <w:tab/>
        <w:t>section 127 (2A);</w:t>
      </w:r>
    </w:p>
    <w:p w14:paraId="7327D8A2" w14:textId="77777777" w:rsidR="00580631" w:rsidRPr="00B6083F" w:rsidRDefault="00580631" w:rsidP="00580631">
      <w:pPr>
        <w:pStyle w:val="Ipara"/>
      </w:pPr>
      <w:r w:rsidRPr="00B6083F">
        <w:tab/>
        <w:t>(g)</w:t>
      </w:r>
      <w:r w:rsidRPr="00B6083F">
        <w:tab/>
        <w:t>section 182 (2A) and (2B);</w:t>
      </w:r>
    </w:p>
    <w:p w14:paraId="5AAEB576" w14:textId="77777777" w:rsidR="00580631" w:rsidRPr="00B6083F" w:rsidRDefault="00580631" w:rsidP="00580631">
      <w:pPr>
        <w:pStyle w:val="Ipara"/>
      </w:pPr>
      <w:r w:rsidRPr="00B6083F">
        <w:tab/>
        <w:t>(h)</w:t>
      </w:r>
      <w:r w:rsidRPr="00B6083F">
        <w:tab/>
        <w:t>section 185 (1A);</w:t>
      </w:r>
    </w:p>
    <w:p w14:paraId="7B745E62" w14:textId="77777777" w:rsidR="00580631" w:rsidRPr="00B6083F" w:rsidRDefault="00580631" w:rsidP="00580631">
      <w:pPr>
        <w:pStyle w:val="Ipara"/>
        <w:rPr>
          <w:b/>
          <w:bCs/>
        </w:rPr>
      </w:pPr>
      <w:r w:rsidRPr="00B6083F">
        <w:tab/>
        <w:t>(i)</w:t>
      </w:r>
      <w:r w:rsidRPr="00B6083F">
        <w:tab/>
        <w:t xml:space="preserve">dictionary, definition of </w:t>
      </w:r>
      <w:r w:rsidRPr="00B6083F">
        <w:rPr>
          <w:b/>
          <w:bCs/>
          <w:i/>
          <w:iCs/>
        </w:rPr>
        <w:t>COVID-19 emergency</w:t>
      </w:r>
      <w:r w:rsidRPr="00B6083F">
        <w:t>.</w:t>
      </w:r>
    </w:p>
    <w:p w14:paraId="3A55D2BC" w14:textId="2F06DE94" w:rsidR="00580631" w:rsidRPr="00B6083F" w:rsidRDefault="00B6083F" w:rsidP="00B6083F">
      <w:pPr>
        <w:pStyle w:val="ShadedSchClause"/>
        <w:rPr>
          <w:i/>
          <w:iCs/>
        </w:rPr>
      </w:pPr>
      <w:bookmarkStart w:id="38" w:name="_Toc36672955"/>
      <w:r w:rsidRPr="00B6083F">
        <w:rPr>
          <w:rStyle w:val="CharSectNo"/>
        </w:rPr>
        <w:t>[1.28]</w:t>
      </w:r>
      <w:r w:rsidRPr="00B6083F">
        <w:rPr>
          <w:iCs/>
        </w:rPr>
        <w:tab/>
      </w:r>
      <w:r w:rsidR="00580631" w:rsidRPr="00B6083F">
        <w:t xml:space="preserve">Dictionary, new definition of </w:t>
      </w:r>
      <w:r w:rsidR="00580631" w:rsidRPr="00B6083F">
        <w:rPr>
          <w:i/>
          <w:iCs/>
        </w:rPr>
        <w:t>COVID-19 emergency</w:t>
      </w:r>
      <w:bookmarkEnd w:id="38"/>
    </w:p>
    <w:p w14:paraId="098236F7" w14:textId="77777777" w:rsidR="00580631" w:rsidRPr="00B6083F" w:rsidRDefault="00580631" w:rsidP="00580631">
      <w:pPr>
        <w:pStyle w:val="direction"/>
      </w:pPr>
      <w:r w:rsidRPr="00B6083F">
        <w:t>insert</w:t>
      </w:r>
    </w:p>
    <w:p w14:paraId="6C44BC6A" w14:textId="77777777" w:rsidR="00580631" w:rsidRPr="00B6083F" w:rsidRDefault="00580631" w:rsidP="00B6083F">
      <w:pPr>
        <w:pStyle w:val="aDef"/>
      </w:pPr>
      <w:r w:rsidRPr="00B6083F">
        <w:rPr>
          <w:rStyle w:val="charBoldItals"/>
        </w:rPr>
        <w:t xml:space="preserve">COVID-19 emergency </w:t>
      </w:r>
      <w:r w:rsidRPr="00B6083F">
        <w:t>means—</w:t>
      </w:r>
    </w:p>
    <w:p w14:paraId="23FD1CBB" w14:textId="6B2E0014" w:rsidR="00580631" w:rsidRPr="00B6083F" w:rsidRDefault="00580631" w:rsidP="00580631">
      <w:pPr>
        <w:pStyle w:val="Ipara"/>
      </w:pPr>
      <w:r w:rsidRPr="00B6083F">
        <w:tab/>
        <w:t>(a)</w:t>
      </w:r>
      <w:r w:rsidRPr="00B6083F">
        <w:tab/>
        <w:t xml:space="preserve">a state of emergency declared under the </w:t>
      </w:r>
      <w:hyperlink r:id="rId34" w:tooltip="A2004-28" w:history="1">
        <w:r w:rsidRPr="00B6083F">
          <w:rPr>
            <w:rStyle w:val="charCitHyperlinkItal"/>
          </w:rPr>
          <w:t>Emergencies Act 2004</w:t>
        </w:r>
      </w:hyperlink>
      <w:r w:rsidRPr="00B6083F">
        <w:t>, section 156 because of the coronavirus disease 2019 (COVID</w:t>
      </w:r>
      <w:r w:rsidRPr="00B6083F">
        <w:noBreakHyphen/>
        <w:t>19); or</w:t>
      </w:r>
    </w:p>
    <w:p w14:paraId="4043ECE7" w14:textId="5EC600E4" w:rsidR="00580631" w:rsidRPr="00B6083F" w:rsidRDefault="00580631" w:rsidP="00580631">
      <w:pPr>
        <w:pStyle w:val="Ipara"/>
      </w:pPr>
      <w:r w:rsidRPr="00B6083F">
        <w:tab/>
        <w:t>(b)</w:t>
      </w:r>
      <w:r w:rsidRPr="00B6083F">
        <w:tab/>
        <w:t xml:space="preserve">an emergency declared under the </w:t>
      </w:r>
      <w:hyperlink r:id="rId35" w:tooltip="A1997-69" w:history="1">
        <w:r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653AF1A0" w14:textId="6DCB65A2" w:rsidR="00FF446F" w:rsidRPr="00B6083F" w:rsidRDefault="00B6083F" w:rsidP="00B6083F">
      <w:pPr>
        <w:pStyle w:val="Sched-Part"/>
      </w:pPr>
      <w:bookmarkStart w:id="39" w:name="_Toc36672956"/>
      <w:r w:rsidRPr="00B6083F">
        <w:rPr>
          <w:rStyle w:val="CharPartNo"/>
        </w:rPr>
        <w:lastRenderedPageBreak/>
        <w:t>Part 1.4</w:t>
      </w:r>
      <w:r w:rsidRPr="00B6083F">
        <w:tab/>
      </w:r>
      <w:r w:rsidR="00FF446F" w:rsidRPr="00B6083F">
        <w:rPr>
          <w:rStyle w:val="CharPartText"/>
        </w:rPr>
        <w:t>Crimes (Sentencing) Act 2005</w:t>
      </w:r>
      <w:bookmarkEnd w:id="39"/>
    </w:p>
    <w:p w14:paraId="0D25BA6E" w14:textId="767E7E97" w:rsidR="00CB3E48" w:rsidRPr="00B6083F" w:rsidRDefault="00B6083F" w:rsidP="00B6083F">
      <w:pPr>
        <w:pStyle w:val="ShadedSchClause"/>
      </w:pPr>
      <w:bookmarkStart w:id="40" w:name="_Toc36672957"/>
      <w:r w:rsidRPr="00B6083F">
        <w:rPr>
          <w:rStyle w:val="CharSectNo"/>
        </w:rPr>
        <w:t>[1.29]</w:t>
      </w:r>
      <w:r w:rsidRPr="00B6083F">
        <w:tab/>
      </w:r>
      <w:r w:rsidR="00CB3E48" w:rsidRPr="00B6083F">
        <w:t>New section 13 (2A)</w:t>
      </w:r>
      <w:bookmarkEnd w:id="40"/>
    </w:p>
    <w:p w14:paraId="7B6DCE19" w14:textId="77777777" w:rsidR="00CB3E48" w:rsidRPr="00B6083F" w:rsidRDefault="00CB3E48" w:rsidP="00C43B74">
      <w:pPr>
        <w:pStyle w:val="direction"/>
      </w:pPr>
      <w:r w:rsidRPr="00B6083F">
        <w:t>insert</w:t>
      </w:r>
    </w:p>
    <w:p w14:paraId="3E888181" w14:textId="54C6629A" w:rsidR="00CB3E48" w:rsidRPr="00B6083F" w:rsidRDefault="00C43B74" w:rsidP="00C43B74">
      <w:pPr>
        <w:pStyle w:val="IMain"/>
      </w:pPr>
      <w:r w:rsidRPr="00B6083F">
        <w:tab/>
      </w:r>
      <w:r w:rsidR="00CB3E48" w:rsidRPr="00B6083F">
        <w:t>(2A)</w:t>
      </w:r>
      <w:r w:rsidR="00CB3E48" w:rsidRPr="00B6083F">
        <w:tab/>
        <w:t>During a COVID-19 emergency, an undertaking—</w:t>
      </w:r>
    </w:p>
    <w:p w14:paraId="15DD0569" w14:textId="6EA99C22" w:rsidR="00CB3E48" w:rsidRPr="00B6083F" w:rsidRDefault="00C43B74" w:rsidP="00C43B74">
      <w:pPr>
        <w:pStyle w:val="Ipara"/>
      </w:pPr>
      <w:r w:rsidRPr="00B6083F">
        <w:tab/>
      </w:r>
      <w:r w:rsidR="00CB3E48" w:rsidRPr="00B6083F">
        <w:t>(a)</w:t>
      </w:r>
      <w:r w:rsidR="00CB3E48" w:rsidRPr="00B6083F">
        <w:tab/>
        <w:t>may be signed or given before the court; and</w:t>
      </w:r>
    </w:p>
    <w:p w14:paraId="5B2554ED" w14:textId="52236C53" w:rsidR="00CB3E48" w:rsidRPr="00B6083F" w:rsidRDefault="00C43B74" w:rsidP="00C43B74">
      <w:pPr>
        <w:pStyle w:val="Ipara"/>
      </w:pPr>
      <w:r w:rsidRPr="00B6083F">
        <w:tab/>
      </w:r>
      <w:r w:rsidR="00CB3E48" w:rsidRPr="00B6083F">
        <w:t>(b)</w:t>
      </w:r>
      <w:r w:rsidR="00CB3E48" w:rsidRPr="00B6083F">
        <w:tab/>
        <w:t>if given before the court, must be recorded by the court.</w:t>
      </w:r>
    </w:p>
    <w:p w14:paraId="4237E263" w14:textId="5C5CFDB9" w:rsidR="00CB3E48" w:rsidRPr="00B6083F" w:rsidRDefault="00B6083F" w:rsidP="00B6083F">
      <w:pPr>
        <w:pStyle w:val="ShadedSchClause"/>
        <w:rPr>
          <w:lang w:eastAsia="en-AU"/>
        </w:rPr>
      </w:pPr>
      <w:bookmarkStart w:id="41" w:name="_Toc36672958"/>
      <w:r w:rsidRPr="00B6083F">
        <w:rPr>
          <w:rStyle w:val="CharSectNo"/>
        </w:rPr>
        <w:t>[1.30]</w:t>
      </w:r>
      <w:r w:rsidRPr="00B6083F">
        <w:rPr>
          <w:lang w:eastAsia="en-AU"/>
        </w:rPr>
        <w:tab/>
      </w:r>
      <w:r w:rsidR="00CB3E48" w:rsidRPr="00B6083F">
        <w:rPr>
          <w:lang w:eastAsia="en-AU"/>
        </w:rPr>
        <w:t>New section 13 (9) and (10)</w:t>
      </w:r>
      <w:bookmarkEnd w:id="41"/>
    </w:p>
    <w:p w14:paraId="74F4C515" w14:textId="77777777" w:rsidR="00CB3E48" w:rsidRPr="00B6083F" w:rsidRDefault="00CB3E48" w:rsidP="00CB3E48">
      <w:pPr>
        <w:pStyle w:val="direction"/>
        <w:rPr>
          <w:lang w:eastAsia="en-AU"/>
        </w:rPr>
      </w:pPr>
      <w:r w:rsidRPr="00B6083F">
        <w:rPr>
          <w:lang w:eastAsia="en-AU"/>
        </w:rPr>
        <w:t>insert</w:t>
      </w:r>
    </w:p>
    <w:p w14:paraId="6D399DA7" w14:textId="77777777" w:rsidR="00CB3E48" w:rsidRPr="00B6083F" w:rsidRDefault="00CB3E48" w:rsidP="00CB3E48">
      <w:pPr>
        <w:pStyle w:val="IMain"/>
      </w:pPr>
      <w:r w:rsidRPr="00B6083F">
        <w:tab/>
        <w:t>(9)</w:t>
      </w:r>
      <w:r w:rsidRPr="00B6083F">
        <w:tab/>
        <w:t>In this section:</w:t>
      </w:r>
    </w:p>
    <w:p w14:paraId="56620694" w14:textId="77777777" w:rsidR="00CB3E48" w:rsidRPr="00B6083F" w:rsidRDefault="00CB3E48" w:rsidP="00B6083F">
      <w:pPr>
        <w:pStyle w:val="aDef"/>
      </w:pPr>
      <w:r w:rsidRPr="00B6083F">
        <w:rPr>
          <w:rStyle w:val="charBoldItals"/>
        </w:rPr>
        <w:t xml:space="preserve">COVID-19 emergency </w:t>
      </w:r>
      <w:r w:rsidRPr="00B6083F">
        <w:t>means—</w:t>
      </w:r>
    </w:p>
    <w:p w14:paraId="09A33FCC" w14:textId="6D1D0DF5" w:rsidR="00CB3E48" w:rsidRPr="00B6083F" w:rsidRDefault="00CB3E48" w:rsidP="00CB3E48">
      <w:pPr>
        <w:pStyle w:val="Ipara"/>
      </w:pPr>
      <w:r w:rsidRPr="00B6083F">
        <w:tab/>
        <w:t>(a)</w:t>
      </w:r>
      <w:r w:rsidRPr="00B6083F">
        <w:tab/>
        <w:t xml:space="preserve">a state of emergency declared under the </w:t>
      </w:r>
      <w:hyperlink r:id="rId36" w:tooltip="A2004-28" w:history="1">
        <w:r w:rsidR="00A319BC" w:rsidRPr="00B6083F">
          <w:rPr>
            <w:rStyle w:val="charCitHyperlinkItal"/>
          </w:rPr>
          <w:t>Emergencies Act 2004</w:t>
        </w:r>
      </w:hyperlink>
      <w:r w:rsidRPr="00B6083F">
        <w:t xml:space="preserve"> section 156 because of the coronavirus disease 2019 (COVID</w:t>
      </w:r>
      <w:r w:rsidRPr="00B6083F">
        <w:noBreakHyphen/>
        <w:t>19); or</w:t>
      </w:r>
    </w:p>
    <w:p w14:paraId="56D33B64" w14:textId="0EAD55C3" w:rsidR="00CB3E48" w:rsidRPr="00B6083F" w:rsidRDefault="00CB3E48" w:rsidP="00CB3E48">
      <w:pPr>
        <w:pStyle w:val="Ipara"/>
      </w:pPr>
      <w:r w:rsidRPr="00B6083F">
        <w:tab/>
        <w:t>(b)</w:t>
      </w:r>
      <w:r w:rsidRPr="00B6083F">
        <w:tab/>
        <w:t xml:space="preserve">an emergency declared under the </w:t>
      </w:r>
      <w:hyperlink r:id="rId37" w:tooltip="A1997-69" w:history="1">
        <w:r w:rsidR="00A319BC"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009A53B5" w14:textId="3D926289" w:rsidR="00CB3E48" w:rsidRPr="00B6083F" w:rsidRDefault="00CB3E48" w:rsidP="00CB3E48">
      <w:pPr>
        <w:pStyle w:val="IMain"/>
      </w:pPr>
      <w:r w:rsidRPr="00B6083F">
        <w:tab/>
        <w:t>(10)</w:t>
      </w:r>
      <w:r w:rsidRPr="00B6083F">
        <w:tab/>
        <w:t>This subsection</w:t>
      </w:r>
      <w:r w:rsidR="00EF27EA" w:rsidRPr="00B6083F">
        <w:t xml:space="preserve"> and</w:t>
      </w:r>
      <w:r w:rsidRPr="00B6083F">
        <w:t xml:space="preserve"> subsection</w:t>
      </w:r>
      <w:r w:rsidR="00EF27EA" w:rsidRPr="00B6083F">
        <w:t>s</w:t>
      </w:r>
      <w:r w:rsidRPr="00B6083F">
        <w:t xml:space="preserve"> (2A) and (9) expire 12 months after the day this subsection commences.</w:t>
      </w:r>
    </w:p>
    <w:p w14:paraId="7B753662" w14:textId="24BC06C8" w:rsidR="00FF446F" w:rsidRPr="00B6083F" w:rsidRDefault="00B6083F" w:rsidP="00B6083F">
      <w:pPr>
        <w:pStyle w:val="Sched-Part"/>
      </w:pPr>
      <w:bookmarkStart w:id="42" w:name="_Toc36672959"/>
      <w:r w:rsidRPr="00B6083F">
        <w:rPr>
          <w:rStyle w:val="CharPartNo"/>
        </w:rPr>
        <w:lastRenderedPageBreak/>
        <w:t>Part 1.5</w:t>
      </w:r>
      <w:r w:rsidRPr="00B6083F">
        <w:tab/>
      </w:r>
      <w:r w:rsidR="00FF446F" w:rsidRPr="00B6083F">
        <w:rPr>
          <w:rStyle w:val="CharPartText"/>
        </w:rPr>
        <w:t>Evidence (Miscellaneous Provisions) Act 1991</w:t>
      </w:r>
      <w:bookmarkEnd w:id="42"/>
    </w:p>
    <w:p w14:paraId="7EA33391" w14:textId="050ED2DC" w:rsidR="008A7B7D" w:rsidRPr="00B6083F" w:rsidRDefault="00B6083F" w:rsidP="00B6083F">
      <w:pPr>
        <w:pStyle w:val="ShadedSchClause"/>
      </w:pPr>
      <w:bookmarkStart w:id="43" w:name="_Toc36672960"/>
      <w:r w:rsidRPr="00B6083F">
        <w:rPr>
          <w:rStyle w:val="CharSectNo"/>
        </w:rPr>
        <w:t>[1.31]</w:t>
      </w:r>
      <w:r w:rsidRPr="00B6083F">
        <w:tab/>
      </w:r>
      <w:r w:rsidR="008A7B7D" w:rsidRPr="00B6083F">
        <w:t>New part 12</w:t>
      </w:r>
      <w:bookmarkEnd w:id="43"/>
    </w:p>
    <w:p w14:paraId="55FE42DA" w14:textId="5A3C04D9" w:rsidR="008A7B7D" w:rsidRPr="00B6083F" w:rsidRDefault="008A7B7D" w:rsidP="008A7B7D">
      <w:pPr>
        <w:pStyle w:val="direction"/>
      </w:pPr>
      <w:r w:rsidRPr="00B6083F">
        <w:t>insert</w:t>
      </w:r>
    </w:p>
    <w:p w14:paraId="368BC41D" w14:textId="65DF1F91" w:rsidR="008A7B7D" w:rsidRPr="00B6083F" w:rsidRDefault="008A7B7D" w:rsidP="008A7B7D">
      <w:pPr>
        <w:pStyle w:val="IH2Part"/>
      </w:pPr>
      <w:r w:rsidRPr="00B6083F">
        <w:t xml:space="preserve">Part </w:t>
      </w:r>
      <w:r w:rsidR="00F26F5F" w:rsidRPr="00B6083F">
        <w:t>12</w:t>
      </w:r>
      <w:r w:rsidRPr="00B6083F">
        <w:tab/>
        <w:t xml:space="preserve">COVID-19 </w:t>
      </w:r>
      <w:r w:rsidR="00F913BA" w:rsidRPr="00B6083F">
        <w:t>emergency</w:t>
      </w:r>
      <w:r w:rsidRPr="00B6083F">
        <w:t xml:space="preserve"> response</w:t>
      </w:r>
    </w:p>
    <w:p w14:paraId="2AEF5FA2" w14:textId="20CE5C10" w:rsidR="008A7B7D" w:rsidRPr="00B6083F" w:rsidRDefault="008A7B7D" w:rsidP="008A7B7D">
      <w:pPr>
        <w:pStyle w:val="IH5Sec"/>
      </w:pPr>
      <w:r w:rsidRPr="00B6083F">
        <w:t>16</w:t>
      </w:r>
      <w:r w:rsidR="00F913BA" w:rsidRPr="00B6083F">
        <w:t>4</w:t>
      </w:r>
      <w:r w:rsidRPr="00B6083F">
        <w:tab/>
        <w:t xml:space="preserve">Regulation-making power—COVID-19 </w:t>
      </w:r>
      <w:r w:rsidR="00F913BA" w:rsidRPr="00B6083F">
        <w:t>emergency</w:t>
      </w:r>
      <w:r w:rsidRPr="00B6083F">
        <w:t xml:space="preserve"> response</w:t>
      </w:r>
    </w:p>
    <w:p w14:paraId="3C348E30" w14:textId="048FD2D3" w:rsidR="008A7B7D" w:rsidRPr="00B6083F" w:rsidRDefault="008A7B7D" w:rsidP="008A7B7D">
      <w:pPr>
        <w:pStyle w:val="IMain"/>
      </w:pPr>
      <w:r w:rsidRPr="00B6083F">
        <w:tab/>
        <w:t>(1)</w:t>
      </w:r>
      <w:r w:rsidRPr="00B6083F">
        <w:tab/>
      </w:r>
      <w:r w:rsidR="00F913BA" w:rsidRPr="00B6083F">
        <w:t>A regulation</w:t>
      </w:r>
      <w:r w:rsidRPr="00B6083F">
        <w:t xml:space="preserve"> may make </w:t>
      </w:r>
      <w:r w:rsidR="005F3E28" w:rsidRPr="00B6083F">
        <w:t>provision</w:t>
      </w:r>
      <w:r w:rsidRPr="00B6083F">
        <w:t xml:space="preserve"> in relation to the following matters for the purpose of responding to the public health emergency caused by the COVID-19 pandemic:</w:t>
      </w:r>
    </w:p>
    <w:p w14:paraId="473F9417" w14:textId="77777777" w:rsidR="008A7B7D" w:rsidRPr="00B6083F" w:rsidRDefault="008A7B7D" w:rsidP="008A7B7D">
      <w:pPr>
        <w:pStyle w:val="Ipara"/>
        <w:rPr>
          <w:lang w:eastAsia="en-AU"/>
        </w:rPr>
      </w:pPr>
      <w:r w:rsidRPr="00B6083F">
        <w:rPr>
          <w:lang w:eastAsia="en-AU"/>
        </w:rPr>
        <w:tab/>
        <w:t>(a)</w:t>
      </w:r>
      <w:r w:rsidRPr="00B6083F">
        <w:rPr>
          <w:lang w:eastAsia="en-AU"/>
        </w:rPr>
        <w:tab/>
        <w:t>permitting the recording by the court of evidence given by a witness in a proceeding;</w:t>
      </w:r>
    </w:p>
    <w:p w14:paraId="6D210939" w14:textId="77777777" w:rsidR="008A7B7D" w:rsidRPr="00B6083F" w:rsidRDefault="008A7B7D" w:rsidP="008A7B7D">
      <w:pPr>
        <w:pStyle w:val="Ipara"/>
        <w:rPr>
          <w:lang w:eastAsia="en-AU"/>
        </w:rPr>
      </w:pPr>
      <w:r w:rsidRPr="00B6083F">
        <w:rPr>
          <w:lang w:eastAsia="en-AU"/>
        </w:rPr>
        <w:tab/>
        <w:t>(b)</w:t>
      </w:r>
      <w:r w:rsidRPr="00B6083F">
        <w:rPr>
          <w:lang w:eastAsia="en-AU"/>
        </w:rPr>
        <w:tab/>
        <w:t>how the evidence must or may be given and recorded for the proceeding;</w:t>
      </w:r>
    </w:p>
    <w:p w14:paraId="276BCBDD" w14:textId="77777777" w:rsidR="008A7B7D" w:rsidRPr="00B6083F" w:rsidRDefault="008A7B7D" w:rsidP="008A7B7D">
      <w:pPr>
        <w:pStyle w:val="Ipara"/>
        <w:rPr>
          <w:lang w:eastAsia="en-AU"/>
        </w:rPr>
      </w:pPr>
      <w:r w:rsidRPr="00B6083F">
        <w:rPr>
          <w:lang w:eastAsia="en-AU"/>
        </w:rPr>
        <w:tab/>
        <w:t>(c)</w:t>
      </w:r>
      <w:r w:rsidRPr="00B6083F">
        <w:rPr>
          <w:lang w:eastAsia="en-AU"/>
        </w:rPr>
        <w:tab/>
        <w:t>how the evidence may be used in the proceeding;</w:t>
      </w:r>
    </w:p>
    <w:p w14:paraId="6D78B65F" w14:textId="77777777" w:rsidR="008A7B7D" w:rsidRPr="00B6083F" w:rsidRDefault="008A7B7D" w:rsidP="008A7B7D">
      <w:pPr>
        <w:pStyle w:val="Ipara"/>
        <w:rPr>
          <w:lang w:eastAsia="en-AU"/>
        </w:rPr>
      </w:pPr>
      <w:r w:rsidRPr="00B6083F">
        <w:rPr>
          <w:lang w:eastAsia="en-AU"/>
        </w:rPr>
        <w:tab/>
        <w:t>(d)</w:t>
      </w:r>
      <w:r w:rsidRPr="00B6083F">
        <w:rPr>
          <w:lang w:eastAsia="en-AU"/>
        </w:rPr>
        <w:tab/>
        <w:t>any procedural or other matter relating to paragraphs (a) to (c).</w:t>
      </w:r>
    </w:p>
    <w:p w14:paraId="4AF95997" w14:textId="2ABFC0BB" w:rsidR="008A7B7D" w:rsidRPr="00B6083F" w:rsidRDefault="008A7B7D" w:rsidP="00B6083F">
      <w:pPr>
        <w:pStyle w:val="IMain"/>
        <w:keepNext/>
      </w:pPr>
      <w:r w:rsidRPr="00B6083F">
        <w:tab/>
        <w:t>(2)</w:t>
      </w:r>
      <w:r w:rsidRPr="00B6083F">
        <w:tab/>
        <w:t>This part and a</w:t>
      </w:r>
      <w:r w:rsidR="005F3E28" w:rsidRPr="00B6083F">
        <w:t>ny</w:t>
      </w:r>
      <w:r w:rsidRPr="00B6083F">
        <w:t xml:space="preserve"> regulation made under it expires on the day the </w:t>
      </w:r>
      <w:hyperlink r:id="rId38" w:tooltip="NI2020-153" w:history="1">
        <w:r w:rsidR="00712348" w:rsidRPr="00B6083F">
          <w:rPr>
            <w:rStyle w:val="charCitHyperlinkItal"/>
          </w:rPr>
          <w:t>Public Health (Emergency) Declaration 2020 (No 1)</w:t>
        </w:r>
      </w:hyperlink>
      <w:r w:rsidRPr="00B6083F">
        <w:t xml:space="preserve"> </w:t>
      </w:r>
      <w:r w:rsidR="00921666" w:rsidRPr="00B6083F">
        <w:t>(</w:t>
      </w:r>
      <w:r w:rsidRPr="00B6083F">
        <w:t>NI2020-153</w:t>
      </w:r>
      <w:r w:rsidR="00921666" w:rsidRPr="00B6083F">
        <w:t>)</w:t>
      </w:r>
      <w:r w:rsidRPr="00B6083F">
        <w:t>, as extended or further extended, ends.</w:t>
      </w:r>
    </w:p>
    <w:p w14:paraId="5AEED217" w14:textId="195183D4" w:rsidR="008A7B7D" w:rsidRPr="00B6083F" w:rsidRDefault="008A7B7D" w:rsidP="008A7B7D">
      <w:pPr>
        <w:pStyle w:val="aNote"/>
      </w:pPr>
      <w:r w:rsidRPr="00B6083F">
        <w:rPr>
          <w:rStyle w:val="charItals"/>
        </w:rPr>
        <w:t>Note</w:t>
      </w:r>
      <w:r w:rsidRPr="00B6083F">
        <w:rPr>
          <w:rStyle w:val="charItals"/>
        </w:rPr>
        <w:tab/>
      </w:r>
      <w:r w:rsidRPr="00B6083F">
        <w:t>Transitional provisions are kept in the Act</w:t>
      </w:r>
      <w:r w:rsidRPr="00B6083F">
        <w:rPr>
          <w:color w:val="FF0000"/>
        </w:rPr>
        <w:t xml:space="preserve"> </w:t>
      </w:r>
      <w:r w:rsidRPr="00B6083F">
        <w:t xml:space="preserve">for a limited time.  A transitional provision is repealed on its expiry but continues to have effect after its repeal (see </w:t>
      </w:r>
      <w:hyperlink r:id="rId39" w:tooltip="A2001-14" w:history="1">
        <w:r w:rsidR="00A319BC" w:rsidRPr="00B6083F">
          <w:rPr>
            <w:rStyle w:val="charCitHyperlinkAbbrev"/>
          </w:rPr>
          <w:t>Legislation Act</w:t>
        </w:r>
      </w:hyperlink>
      <w:r w:rsidRPr="00B6083F">
        <w:t>, s 88).</w:t>
      </w:r>
    </w:p>
    <w:p w14:paraId="508E5109" w14:textId="273DB328" w:rsidR="00C76B4D" w:rsidRPr="00B6083F" w:rsidRDefault="00B6083F" w:rsidP="00B6083F">
      <w:pPr>
        <w:pStyle w:val="Sched-Part"/>
      </w:pPr>
      <w:bookmarkStart w:id="44" w:name="_Toc36672961"/>
      <w:r w:rsidRPr="00B6083F">
        <w:rPr>
          <w:rStyle w:val="CharPartNo"/>
        </w:rPr>
        <w:lastRenderedPageBreak/>
        <w:t>Part 1.6</w:t>
      </w:r>
      <w:r w:rsidRPr="00B6083F">
        <w:tab/>
      </w:r>
      <w:r w:rsidR="00C76B4D" w:rsidRPr="00B6083F">
        <w:rPr>
          <w:rStyle w:val="CharPartText"/>
        </w:rPr>
        <w:t>Family Violence Act 2016</w:t>
      </w:r>
      <w:bookmarkEnd w:id="44"/>
    </w:p>
    <w:p w14:paraId="0AF6F8BD" w14:textId="220B5161" w:rsidR="00E346AF" w:rsidRPr="00B6083F" w:rsidRDefault="00B6083F" w:rsidP="00B6083F">
      <w:pPr>
        <w:pStyle w:val="ShadedSchClause"/>
      </w:pPr>
      <w:bookmarkStart w:id="45" w:name="_Toc36672962"/>
      <w:r w:rsidRPr="00B6083F">
        <w:rPr>
          <w:rStyle w:val="CharSectNo"/>
        </w:rPr>
        <w:t>[1.32]</w:t>
      </w:r>
      <w:r w:rsidRPr="00B6083F">
        <w:tab/>
      </w:r>
      <w:r w:rsidR="00E346AF" w:rsidRPr="00B6083F">
        <w:t>New part 22</w:t>
      </w:r>
      <w:bookmarkEnd w:id="45"/>
    </w:p>
    <w:p w14:paraId="3FB132D1" w14:textId="77777777" w:rsidR="00E346AF" w:rsidRPr="00B6083F" w:rsidRDefault="00E346AF" w:rsidP="00E346AF">
      <w:pPr>
        <w:pStyle w:val="direction"/>
      </w:pPr>
      <w:r w:rsidRPr="00B6083F">
        <w:t>insert</w:t>
      </w:r>
    </w:p>
    <w:p w14:paraId="0BF7605A" w14:textId="77777777" w:rsidR="00E346AF" w:rsidRPr="00B6083F" w:rsidRDefault="00E346AF" w:rsidP="00E346AF">
      <w:pPr>
        <w:pStyle w:val="IH2Part"/>
      </w:pPr>
      <w:r w:rsidRPr="00B6083F">
        <w:t>Part 22</w:t>
      </w:r>
      <w:r w:rsidRPr="00B6083F">
        <w:tab/>
        <w:t>COVID-19 emergency response</w:t>
      </w:r>
    </w:p>
    <w:p w14:paraId="2C381797" w14:textId="77777777" w:rsidR="00E346AF" w:rsidRPr="00B6083F" w:rsidRDefault="00E346AF" w:rsidP="00E346AF">
      <w:pPr>
        <w:pStyle w:val="IH5Sec"/>
      </w:pPr>
      <w:r w:rsidRPr="00B6083F">
        <w:t>205</w:t>
      </w:r>
      <w:r w:rsidRPr="00B6083F">
        <w:tab/>
        <w:t xml:space="preserve">Meaning of </w:t>
      </w:r>
      <w:r w:rsidRPr="00B6083F">
        <w:rPr>
          <w:rStyle w:val="charItals"/>
        </w:rPr>
        <w:t>COVID-19 emergency</w:t>
      </w:r>
      <w:r w:rsidRPr="00B6083F">
        <w:t>—pt 22</w:t>
      </w:r>
    </w:p>
    <w:p w14:paraId="7EEDCCD9" w14:textId="77777777" w:rsidR="00E346AF" w:rsidRPr="00B6083F" w:rsidRDefault="00E346AF" w:rsidP="00E346AF">
      <w:pPr>
        <w:pStyle w:val="Amainreturn"/>
      </w:pPr>
      <w:r w:rsidRPr="00B6083F">
        <w:t>In this part:</w:t>
      </w:r>
    </w:p>
    <w:p w14:paraId="03D8AE9A" w14:textId="0BB05354" w:rsidR="00E346AF" w:rsidRPr="00B6083F" w:rsidRDefault="00E346AF" w:rsidP="00B6083F">
      <w:pPr>
        <w:pStyle w:val="aDef"/>
        <w:rPr>
          <w:rFonts w:ascii="Arial" w:hAnsi="Arial" w:cs="Arial"/>
          <w:lang w:eastAsia="en-AU"/>
        </w:rPr>
      </w:pPr>
      <w:r w:rsidRPr="00B6083F">
        <w:rPr>
          <w:rStyle w:val="charBoldItals"/>
        </w:rPr>
        <w:t>COVID-19 emergency</w:t>
      </w:r>
      <w:r w:rsidRPr="00B6083F">
        <w:rPr>
          <w:lang w:eastAsia="en-AU"/>
        </w:rPr>
        <w:t xml:space="preserve"> means—</w:t>
      </w:r>
    </w:p>
    <w:p w14:paraId="2AAEF089" w14:textId="673B10D7" w:rsidR="00E346AF" w:rsidRPr="00B6083F" w:rsidRDefault="00E346AF" w:rsidP="00E346AF">
      <w:pPr>
        <w:pStyle w:val="Ipara"/>
        <w:rPr>
          <w:rFonts w:ascii="Arial" w:hAnsi="Arial" w:cs="Arial"/>
          <w:lang w:eastAsia="en-AU"/>
        </w:rPr>
      </w:pPr>
      <w:r w:rsidRPr="00B6083F">
        <w:rPr>
          <w:lang w:eastAsia="en-AU"/>
        </w:rPr>
        <w:tab/>
        <w:t>(a)</w:t>
      </w:r>
      <w:r w:rsidRPr="00B6083F">
        <w:rPr>
          <w:lang w:eastAsia="en-AU"/>
        </w:rPr>
        <w:tab/>
        <w:t xml:space="preserve">a state of emergency declared under the </w:t>
      </w:r>
      <w:hyperlink r:id="rId40" w:tooltip="A2004-28" w:history="1">
        <w:r w:rsidR="00A319BC" w:rsidRPr="00B6083F">
          <w:rPr>
            <w:rStyle w:val="charCitHyperlinkItal"/>
          </w:rPr>
          <w:t>Emergencies Act 2004</w:t>
        </w:r>
      </w:hyperlink>
      <w:r w:rsidRPr="00B6083F">
        <w:rPr>
          <w:rStyle w:val="charItals"/>
        </w:rPr>
        <w:t xml:space="preserve">, </w:t>
      </w:r>
      <w:r w:rsidRPr="00B6083F">
        <w:rPr>
          <w:lang w:eastAsia="en-AU"/>
        </w:rPr>
        <w:t>section 156 because of the coronavirus disease 2019 (COVID</w:t>
      </w:r>
      <w:r w:rsidRPr="00B6083F">
        <w:rPr>
          <w:lang w:eastAsia="en-AU"/>
        </w:rPr>
        <w:noBreakHyphen/>
        <w:t xml:space="preserve">19); or </w:t>
      </w:r>
    </w:p>
    <w:p w14:paraId="144E8027" w14:textId="6001E41E" w:rsidR="00E346AF" w:rsidRPr="00B6083F" w:rsidRDefault="00E346AF" w:rsidP="00E346AF">
      <w:pPr>
        <w:pStyle w:val="Ipara"/>
        <w:rPr>
          <w:lang w:eastAsia="en-AU"/>
        </w:rPr>
      </w:pPr>
      <w:r w:rsidRPr="00B6083F">
        <w:rPr>
          <w:lang w:eastAsia="en-AU"/>
        </w:rPr>
        <w:tab/>
        <w:t>(b)</w:t>
      </w:r>
      <w:r w:rsidRPr="00B6083F">
        <w:rPr>
          <w:lang w:eastAsia="en-AU"/>
        </w:rPr>
        <w:tab/>
        <w:t xml:space="preserve">an emergency declared under the </w:t>
      </w:r>
      <w:hyperlink r:id="rId41" w:tooltip="A1997-69" w:history="1">
        <w:r w:rsidR="00A319BC" w:rsidRPr="00B6083F">
          <w:rPr>
            <w:rStyle w:val="charCitHyperlinkItal"/>
          </w:rPr>
          <w:t>Public Health Act 1997</w:t>
        </w:r>
      </w:hyperlink>
      <w:r w:rsidRPr="00B6083F">
        <w:rPr>
          <w:lang w:eastAsia="en-AU"/>
        </w:rPr>
        <w:t>, section 119 (including any extension or further extension) because of the coronavirus disease 2019 (COVID</w:t>
      </w:r>
      <w:r w:rsidRPr="00B6083F">
        <w:rPr>
          <w:lang w:eastAsia="en-AU"/>
        </w:rPr>
        <w:noBreakHyphen/>
        <w:t xml:space="preserve">19). </w:t>
      </w:r>
    </w:p>
    <w:p w14:paraId="22971D7B" w14:textId="77777777" w:rsidR="00E346AF" w:rsidRPr="00B6083F" w:rsidRDefault="00E346AF" w:rsidP="00E346AF">
      <w:pPr>
        <w:pStyle w:val="IH5Sec"/>
        <w:rPr>
          <w:lang w:eastAsia="en-AU"/>
        </w:rPr>
      </w:pPr>
      <w:r w:rsidRPr="00B6083F">
        <w:t>206</w:t>
      </w:r>
      <w:r w:rsidRPr="00B6083F">
        <w:tab/>
        <w:t>E</w:t>
      </w:r>
      <w:r w:rsidRPr="00B6083F">
        <w:rPr>
          <w:lang w:eastAsia="en-AU"/>
        </w:rPr>
        <w:t>xtending general interim orders</w:t>
      </w:r>
    </w:p>
    <w:p w14:paraId="1A52ABD6" w14:textId="77777777" w:rsidR="00E346AF" w:rsidRPr="00B6083F" w:rsidRDefault="00E346AF" w:rsidP="00E346AF">
      <w:pPr>
        <w:pStyle w:val="IMain"/>
      </w:pPr>
      <w:r w:rsidRPr="00B6083F">
        <w:rPr>
          <w:lang w:eastAsia="en-AU"/>
        </w:rPr>
        <w:tab/>
        <w:t>(1)</w:t>
      </w:r>
      <w:r w:rsidRPr="00B6083F">
        <w:rPr>
          <w:lang w:eastAsia="en-AU"/>
        </w:rPr>
        <w:tab/>
        <w:t xml:space="preserve">This section applies if </w:t>
      </w:r>
      <w:r w:rsidRPr="00B6083F">
        <w:t>a general interim order ends, will end or is likely to end during a COVID-19 emergency.</w:t>
      </w:r>
    </w:p>
    <w:p w14:paraId="7096F466" w14:textId="77777777" w:rsidR="00E346AF" w:rsidRPr="00B6083F" w:rsidRDefault="00E346AF" w:rsidP="00E346AF">
      <w:pPr>
        <w:pStyle w:val="IMain"/>
      </w:pPr>
      <w:r w:rsidRPr="00B6083F">
        <w:rPr>
          <w:lang w:eastAsia="en-AU"/>
        </w:rPr>
        <w:tab/>
        <w:t>(2)</w:t>
      </w:r>
      <w:r w:rsidRPr="00B6083F">
        <w:rPr>
          <w:lang w:eastAsia="en-AU"/>
        </w:rPr>
        <w:tab/>
      </w:r>
      <w:r w:rsidRPr="00B6083F">
        <w:t>The court may extend the general interim order for a stated period of not more than 6 months.</w:t>
      </w:r>
    </w:p>
    <w:p w14:paraId="6A2AEE14" w14:textId="77777777" w:rsidR="00E346AF" w:rsidRPr="00B6083F" w:rsidRDefault="00E346AF" w:rsidP="00E346AF">
      <w:pPr>
        <w:pStyle w:val="IH5Sec"/>
        <w:rPr>
          <w:lang w:eastAsia="en-AU"/>
        </w:rPr>
      </w:pPr>
      <w:r w:rsidRPr="00B6083F">
        <w:rPr>
          <w:lang w:eastAsia="en-AU"/>
        </w:rPr>
        <w:t>207</w:t>
      </w:r>
      <w:r w:rsidRPr="00B6083F">
        <w:rPr>
          <w:lang w:eastAsia="en-AU"/>
        </w:rPr>
        <w:tab/>
        <w:t>Requirement for party to be present</w:t>
      </w:r>
    </w:p>
    <w:p w14:paraId="0BFC6D61" w14:textId="77777777" w:rsidR="00E346AF" w:rsidRPr="00B6083F" w:rsidRDefault="00E346AF" w:rsidP="00E346AF">
      <w:pPr>
        <w:pStyle w:val="IMain"/>
        <w:rPr>
          <w:lang w:eastAsia="en-AU"/>
        </w:rPr>
      </w:pPr>
      <w:r w:rsidRPr="00B6083F">
        <w:rPr>
          <w:lang w:eastAsia="en-AU"/>
        </w:rPr>
        <w:tab/>
        <w:t>(1)</w:t>
      </w:r>
      <w:r w:rsidRPr="00B6083F">
        <w:rPr>
          <w:lang w:eastAsia="en-AU"/>
        </w:rPr>
        <w:tab/>
        <w:t xml:space="preserve">This section applies if </w:t>
      </w:r>
      <w:r w:rsidRPr="00B6083F">
        <w:t>a provision in this Act (other than section 43 (1) (a))</w:t>
      </w:r>
      <w:r w:rsidRPr="00B6083F">
        <w:rPr>
          <w:lang w:eastAsia="en-AU"/>
        </w:rPr>
        <w:t>—</w:t>
      </w:r>
    </w:p>
    <w:p w14:paraId="6DFCDC3B" w14:textId="77777777" w:rsidR="00E346AF" w:rsidRPr="00B6083F" w:rsidRDefault="00E346AF" w:rsidP="00E346AF">
      <w:pPr>
        <w:pStyle w:val="Ipara"/>
      </w:pPr>
      <w:r w:rsidRPr="00B6083F">
        <w:tab/>
        <w:t>(a)</w:t>
      </w:r>
      <w:r w:rsidRPr="00B6083F">
        <w:tab/>
        <w:t>requires a party to a proceeding, or the party’s legal representative, to be present in court; or</w:t>
      </w:r>
    </w:p>
    <w:p w14:paraId="1899B3E7" w14:textId="77777777" w:rsidR="00E346AF" w:rsidRPr="00B6083F" w:rsidRDefault="00E346AF" w:rsidP="00E346AF">
      <w:pPr>
        <w:pStyle w:val="Ipara"/>
      </w:pPr>
      <w:r w:rsidRPr="00B6083F">
        <w:tab/>
        <w:t>(b)</w:t>
      </w:r>
      <w:r w:rsidRPr="00B6083F">
        <w:tab/>
        <w:t>is conditional on the party, or the party’s legal representative, being present in court.</w:t>
      </w:r>
    </w:p>
    <w:p w14:paraId="5B97711E" w14:textId="0CFFFE4A" w:rsidR="00E346AF" w:rsidRPr="00B6083F" w:rsidRDefault="00E346AF" w:rsidP="00E346AF">
      <w:pPr>
        <w:pStyle w:val="IMain"/>
        <w:rPr>
          <w:lang w:eastAsia="en-AU"/>
        </w:rPr>
      </w:pPr>
      <w:r w:rsidRPr="00B6083F">
        <w:rPr>
          <w:lang w:eastAsia="en-AU"/>
        </w:rPr>
        <w:lastRenderedPageBreak/>
        <w:tab/>
        <w:t>(2)</w:t>
      </w:r>
      <w:r w:rsidRPr="00B6083F">
        <w:rPr>
          <w:lang w:eastAsia="en-AU"/>
        </w:rPr>
        <w:tab/>
        <w:t xml:space="preserve">Unless the court otherwise orders, during a </w:t>
      </w:r>
      <w:r w:rsidRPr="00B6083F">
        <w:t>COVID-19 emergency</w:t>
      </w:r>
      <w:r w:rsidRPr="00B6083F">
        <w:rPr>
          <w:lang w:eastAsia="en-AU"/>
        </w:rPr>
        <w:t xml:space="preserve"> the party, or the party’s legal representative, may be present by telephone or other electronic audio-visual means.</w:t>
      </w:r>
    </w:p>
    <w:p w14:paraId="5BDB81AF" w14:textId="53CB0EC9" w:rsidR="00E346AF" w:rsidRPr="00B6083F" w:rsidRDefault="00E346AF" w:rsidP="00E346AF">
      <w:pPr>
        <w:pStyle w:val="IMain"/>
        <w:rPr>
          <w:lang w:eastAsia="en-AU"/>
        </w:rPr>
      </w:pPr>
      <w:r w:rsidRPr="00B6083F">
        <w:rPr>
          <w:lang w:eastAsia="en-AU"/>
        </w:rPr>
        <w:tab/>
        <w:t>(3)</w:t>
      </w:r>
      <w:r w:rsidRPr="00B6083F">
        <w:rPr>
          <w:lang w:eastAsia="en-AU"/>
        </w:rPr>
        <w:tab/>
        <w:t xml:space="preserve">For section 43 (1) (a), unless the court otherwise orders, during a </w:t>
      </w:r>
      <w:r w:rsidRPr="00B6083F">
        <w:t>COVID-19 emergency</w:t>
      </w:r>
      <w:r w:rsidRPr="00B6083F">
        <w:rPr>
          <w:lang w:eastAsia="en-AU"/>
        </w:rPr>
        <w:t xml:space="preserve"> it is sufficient for the person’s legal representative to be present when the family violence order was made.</w:t>
      </w:r>
    </w:p>
    <w:p w14:paraId="0F0B0519" w14:textId="77777777" w:rsidR="00E346AF" w:rsidRPr="00B6083F" w:rsidRDefault="00E346AF" w:rsidP="00E346AF">
      <w:pPr>
        <w:pStyle w:val="IH5Sec"/>
        <w:rPr>
          <w:lang w:eastAsia="en-AU"/>
        </w:rPr>
      </w:pPr>
      <w:r w:rsidRPr="00B6083F">
        <w:rPr>
          <w:lang w:eastAsia="en-AU"/>
        </w:rPr>
        <w:t>208</w:t>
      </w:r>
      <w:r w:rsidRPr="00B6083F">
        <w:rPr>
          <w:lang w:eastAsia="en-AU"/>
        </w:rPr>
        <w:tab/>
        <w:t>Requirement for party to give consent</w:t>
      </w:r>
    </w:p>
    <w:p w14:paraId="34CF407D" w14:textId="77777777" w:rsidR="00E346AF" w:rsidRPr="00B6083F" w:rsidRDefault="00E346AF" w:rsidP="00E346AF">
      <w:pPr>
        <w:pStyle w:val="IMain"/>
      </w:pPr>
      <w:r w:rsidRPr="00B6083F">
        <w:rPr>
          <w:lang w:eastAsia="en-AU"/>
        </w:rPr>
        <w:tab/>
        <w:t>(1)</w:t>
      </w:r>
      <w:r w:rsidRPr="00B6083F">
        <w:rPr>
          <w:lang w:eastAsia="en-AU"/>
        </w:rPr>
        <w:tab/>
        <w:t xml:space="preserve">This section applies if </w:t>
      </w:r>
      <w:r w:rsidRPr="00B6083F">
        <w:t>a party’s consent is required under a provision in this Act.</w:t>
      </w:r>
    </w:p>
    <w:p w14:paraId="0DE9BBED" w14:textId="1A823B88" w:rsidR="00E346AF" w:rsidRPr="00B6083F" w:rsidRDefault="00E346AF" w:rsidP="00E346AF">
      <w:pPr>
        <w:pStyle w:val="IMain"/>
        <w:rPr>
          <w:lang w:eastAsia="en-AU"/>
        </w:rPr>
      </w:pPr>
      <w:r w:rsidRPr="00B6083F">
        <w:rPr>
          <w:lang w:eastAsia="en-AU"/>
        </w:rPr>
        <w:tab/>
        <w:t>(2)</w:t>
      </w:r>
      <w:r w:rsidRPr="00B6083F">
        <w:rPr>
          <w:lang w:eastAsia="en-AU"/>
        </w:rPr>
        <w:tab/>
        <w:t xml:space="preserve">Unless the court otherwise orders, during a </w:t>
      </w:r>
      <w:r w:rsidRPr="00B6083F">
        <w:t>COVID-19 emergency</w:t>
      </w:r>
      <w:r w:rsidRPr="00B6083F">
        <w:rPr>
          <w:lang w:eastAsia="en-AU"/>
        </w:rPr>
        <w:t xml:space="preserve"> the party, or the party’s legal representative, may give consent by telephone or other electronic audio-visual means.</w:t>
      </w:r>
    </w:p>
    <w:p w14:paraId="5ADB35A2" w14:textId="260F332D" w:rsidR="00E346AF" w:rsidRPr="00B6083F" w:rsidRDefault="00E346AF" w:rsidP="00E346AF">
      <w:pPr>
        <w:pStyle w:val="IH5Sec"/>
        <w:rPr>
          <w:lang w:eastAsia="en-AU"/>
        </w:rPr>
      </w:pPr>
      <w:r w:rsidRPr="00B6083F">
        <w:rPr>
          <w:lang w:eastAsia="en-AU"/>
        </w:rPr>
        <w:t>209</w:t>
      </w:r>
      <w:r w:rsidRPr="00B6083F">
        <w:rPr>
          <w:lang w:eastAsia="en-AU"/>
        </w:rPr>
        <w:tab/>
        <w:t>Acknowledgment of undertaking by respondent</w:t>
      </w:r>
    </w:p>
    <w:p w14:paraId="26A56D15" w14:textId="11328529" w:rsidR="00E346AF" w:rsidRPr="00B6083F" w:rsidRDefault="00E346AF" w:rsidP="00E346AF">
      <w:pPr>
        <w:pStyle w:val="Amainreturn"/>
      </w:pPr>
      <w:r w:rsidRPr="00B6083F">
        <w:t>For section 64, during a COVID-19 emergency an acknowledgment—</w:t>
      </w:r>
    </w:p>
    <w:p w14:paraId="33568151" w14:textId="77777777" w:rsidR="00E346AF" w:rsidRPr="00B6083F" w:rsidRDefault="00E346AF" w:rsidP="00E346AF">
      <w:pPr>
        <w:tabs>
          <w:tab w:val="right" w:pos="1400"/>
          <w:tab w:val="left" w:pos="1600"/>
        </w:tabs>
        <w:spacing w:before="140"/>
        <w:ind w:left="1600" w:hanging="1600"/>
        <w:jc w:val="both"/>
      </w:pPr>
      <w:r w:rsidRPr="00B6083F">
        <w:tab/>
        <w:t>(a)</w:t>
      </w:r>
      <w:r w:rsidRPr="00B6083F">
        <w:tab/>
        <w:t xml:space="preserve">may be given in writing or before the court; and </w:t>
      </w:r>
    </w:p>
    <w:p w14:paraId="18ABCD3B" w14:textId="77777777" w:rsidR="00E346AF" w:rsidRPr="00B6083F" w:rsidRDefault="00E346AF" w:rsidP="00E346AF">
      <w:pPr>
        <w:tabs>
          <w:tab w:val="right" w:pos="1400"/>
          <w:tab w:val="left" w:pos="1600"/>
        </w:tabs>
        <w:spacing w:before="140"/>
        <w:ind w:left="1600" w:hanging="1600"/>
        <w:jc w:val="both"/>
        <w:rPr>
          <w:sz w:val="23"/>
          <w:szCs w:val="23"/>
        </w:rPr>
      </w:pPr>
      <w:r w:rsidRPr="00B6083F">
        <w:tab/>
        <w:t>(b)</w:t>
      </w:r>
      <w:r w:rsidRPr="00B6083F">
        <w:tab/>
        <w:t>if given before the court, must be recorded by the court.</w:t>
      </w:r>
    </w:p>
    <w:p w14:paraId="11ED0AE1" w14:textId="77777777" w:rsidR="00E346AF" w:rsidRPr="00B6083F" w:rsidRDefault="00E346AF" w:rsidP="00E346AF">
      <w:pPr>
        <w:pStyle w:val="IH5Sec"/>
        <w:rPr>
          <w:lang w:eastAsia="en-AU"/>
        </w:rPr>
      </w:pPr>
      <w:r w:rsidRPr="00B6083F">
        <w:rPr>
          <w:lang w:eastAsia="en-AU"/>
        </w:rPr>
        <w:t>210</w:t>
      </w:r>
      <w:r w:rsidRPr="00B6083F">
        <w:rPr>
          <w:lang w:eastAsia="en-AU"/>
        </w:rPr>
        <w:tab/>
        <w:t>Expiry—pt 22</w:t>
      </w:r>
    </w:p>
    <w:p w14:paraId="4DC7274A" w14:textId="77777777" w:rsidR="00E346AF" w:rsidRPr="00B6083F" w:rsidRDefault="00E346AF" w:rsidP="00E346AF">
      <w:pPr>
        <w:pStyle w:val="Amainreturn"/>
      </w:pPr>
      <w:r w:rsidRPr="00B6083F">
        <w:rPr>
          <w:lang w:eastAsia="en-AU"/>
        </w:rPr>
        <w:t>This part expires 12 months after the day it commences.</w:t>
      </w:r>
    </w:p>
    <w:p w14:paraId="017738BE" w14:textId="20A2D67E" w:rsidR="00FF446F" w:rsidRPr="00B6083F" w:rsidRDefault="00B6083F" w:rsidP="00B6083F">
      <w:pPr>
        <w:pStyle w:val="Sched-Part"/>
      </w:pPr>
      <w:bookmarkStart w:id="46" w:name="_Toc36672963"/>
      <w:r w:rsidRPr="00B6083F">
        <w:rPr>
          <w:rStyle w:val="CharPartNo"/>
        </w:rPr>
        <w:lastRenderedPageBreak/>
        <w:t>Part 1.7</w:t>
      </w:r>
      <w:r w:rsidRPr="00B6083F">
        <w:tab/>
      </w:r>
      <w:r w:rsidR="00FF446F" w:rsidRPr="00B6083F">
        <w:rPr>
          <w:rStyle w:val="CharPartText"/>
        </w:rPr>
        <w:t>Financial Management Act 1996</w:t>
      </w:r>
      <w:bookmarkEnd w:id="46"/>
    </w:p>
    <w:p w14:paraId="1A2B66C2" w14:textId="3D4F2748" w:rsidR="007127C1" w:rsidRPr="00B6083F" w:rsidRDefault="00B6083F" w:rsidP="00B6083F">
      <w:pPr>
        <w:pStyle w:val="ShadedSchClause"/>
      </w:pPr>
      <w:bookmarkStart w:id="47" w:name="_Toc36672964"/>
      <w:r w:rsidRPr="00B6083F">
        <w:rPr>
          <w:rStyle w:val="CharSectNo"/>
        </w:rPr>
        <w:t>[1.33]</w:t>
      </w:r>
      <w:r w:rsidRPr="00B6083F">
        <w:tab/>
      </w:r>
      <w:r w:rsidR="007127C1" w:rsidRPr="00B6083F">
        <w:t>Section 18 (2)</w:t>
      </w:r>
      <w:bookmarkEnd w:id="47"/>
    </w:p>
    <w:p w14:paraId="0E11D288" w14:textId="77777777" w:rsidR="007127C1" w:rsidRPr="00B6083F" w:rsidRDefault="007127C1" w:rsidP="007127C1">
      <w:pPr>
        <w:pStyle w:val="direction"/>
      </w:pPr>
      <w:r w:rsidRPr="00B6083F">
        <w:t>substitute</w:t>
      </w:r>
    </w:p>
    <w:p w14:paraId="5CC66BC5" w14:textId="77777777" w:rsidR="007127C1" w:rsidRPr="00B6083F" w:rsidRDefault="007127C1" w:rsidP="005A2BE6">
      <w:pPr>
        <w:pStyle w:val="IMain"/>
        <w:keepNext/>
      </w:pPr>
      <w:r w:rsidRPr="00B6083F">
        <w:tab/>
        <w:t>(2)</w:t>
      </w:r>
      <w:r w:rsidRPr="00B6083F">
        <w:tab/>
        <w:t>The amount appropriated for Treasurer’s advances must not exceed—</w:t>
      </w:r>
    </w:p>
    <w:p w14:paraId="43213F88" w14:textId="77777777" w:rsidR="007127C1" w:rsidRPr="00B6083F" w:rsidRDefault="007127C1" w:rsidP="007127C1">
      <w:pPr>
        <w:pStyle w:val="Ipara"/>
      </w:pPr>
      <w:r w:rsidRPr="00B6083F">
        <w:tab/>
        <w:t>(a)</w:t>
      </w:r>
      <w:r w:rsidRPr="00B6083F">
        <w:tab/>
        <w:t>for the 2019-20 or 2020-21 financial years—5% of the total amount appropriated by all Appropriation Acts for the year; or</w:t>
      </w:r>
    </w:p>
    <w:p w14:paraId="6D8F0B83" w14:textId="77777777" w:rsidR="007127C1" w:rsidRPr="00B6083F" w:rsidRDefault="007127C1" w:rsidP="007127C1">
      <w:pPr>
        <w:pStyle w:val="Ipara"/>
      </w:pPr>
      <w:r w:rsidRPr="00B6083F">
        <w:tab/>
        <w:t>(b)</w:t>
      </w:r>
      <w:r w:rsidRPr="00B6083F">
        <w:tab/>
        <w:t>for any other financial year—1% of the total amount appropriated by all Appropriation Acts for the year.</w:t>
      </w:r>
    </w:p>
    <w:p w14:paraId="34676A95" w14:textId="6EDD5D3F" w:rsidR="00FF446F" w:rsidRPr="00B6083F" w:rsidRDefault="00B6083F" w:rsidP="00B6083F">
      <w:pPr>
        <w:pStyle w:val="Sched-Part"/>
      </w:pPr>
      <w:bookmarkStart w:id="48" w:name="_Toc36672965"/>
      <w:r w:rsidRPr="00B6083F">
        <w:rPr>
          <w:rStyle w:val="CharPartNo"/>
        </w:rPr>
        <w:t>Part 1.8</w:t>
      </w:r>
      <w:r w:rsidRPr="00B6083F">
        <w:tab/>
      </w:r>
      <w:r w:rsidR="00FF446F" w:rsidRPr="00B6083F">
        <w:rPr>
          <w:rStyle w:val="CharPartText"/>
        </w:rPr>
        <w:t>Firearms Act 1996</w:t>
      </w:r>
      <w:bookmarkEnd w:id="48"/>
    </w:p>
    <w:p w14:paraId="0476EAC3" w14:textId="4104C3EE" w:rsidR="00651D0C" w:rsidRPr="00B6083F" w:rsidRDefault="00B6083F" w:rsidP="00B6083F">
      <w:pPr>
        <w:pStyle w:val="ShadedSchClause"/>
      </w:pPr>
      <w:bookmarkStart w:id="49" w:name="_Toc36672966"/>
      <w:r w:rsidRPr="00B6083F">
        <w:rPr>
          <w:rStyle w:val="CharSectNo"/>
        </w:rPr>
        <w:t>[1.34]</w:t>
      </w:r>
      <w:r w:rsidRPr="00B6083F">
        <w:tab/>
      </w:r>
      <w:r w:rsidR="00651D0C" w:rsidRPr="00B6083F">
        <w:t>New part 26</w:t>
      </w:r>
      <w:bookmarkEnd w:id="49"/>
    </w:p>
    <w:p w14:paraId="6118F73B" w14:textId="77777777" w:rsidR="00651D0C" w:rsidRPr="00B6083F" w:rsidRDefault="00651D0C" w:rsidP="00651D0C">
      <w:pPr>
        <w:keepNext/>
        <w:spacing w:before="140"/>
        <w:ind w:left="1100"/>
        <w:jc w:val="both"/>
        <w:rPr>
          <w:rStyle w:val="charItals"/>
          <w:sz w:val="20"/>
        </w:rPr>
      </w:pPr>
      <w:r w:rsidRPr="00B6083F">
        <w:rPr>
          <w:rStyle w:val="charItals"/>
          <w:sz w:val="20"/>
        </w:rPr>
        <w:t>insert</w:t>
      </w:r>
    </w:p>
    <w:p w14:paraId="5F59FC2E" w14:textId="77777777" w:rsidR="007F753F" w:rsidRPr="00B6083F" w:rsidRDefault="007F753F" w:rsidP="007F753F">
      <w:pPr>
        <w:pStyle w:val="IH2Part"/>
      </w:pPr>
      <w:r w:rsidRPr="00B6083F">
        <w:t>Part 26</w:t>
      </w:r>
      <w:r w:rsidRPr="00B6083F">
        <w:tab/>
        <w:t>COVID-19 emergency response</w:t>
      </w:r>
    </w:p>
    <w:p w14:paraId="1A2C659A" w14:textId="77777777" w:rsidR="007F753F" w:rsidRPr="00B6083F" w:rsidRDefault="007F753F" w:rsidP="007F753F">
      <w:pPr>
        <w:pStyle w:val="IH5Sec"/>
      </w:pPr>
      <w:r w:rsidRPr="00B6083F">
        <w:t>417</w:t>
      </w:r>
      <w:r w:rsidRPr="00B6083F">
        <w:tab/>
        <w:t>Declaration—COVID-19 emergency response</w:t>
      </w:r>
    </w:p>
    <w:p w14:paraId="34428635" w14:textId="77777777" w:rsidR="007F753F" w:rsidRPr="00B6083F" w:rsidRDefault="007F753F" w:rsidP="007F753F">
      <w:pPr>
        <w:pStyle w:val="IMain"/>
      </w:pPr>
      <w:r w:rsidRPr="00B6083F">
        <w:tab/>
        <w:t>(1)</w:t>
      </w:r>
      <w:r w:rsidRPr="00B6083F">
        <w:tab/>
        <w:t xml:space="preserve">The Minister may make a declaration in relation to the following matters for the purpose of responding to the public health emergency caused by the COVID-19 pandemic:  </w:t>
      </w:r>
    </w:p>
    <w:p w14:paraId="7723811B" w14:textId="77777777" w:rsidR="007F753F" w:rsidRPr="00B6083F" w:rsidRDefault="007F753F" w:rsidP="007F753F">
      <w:pPr>
        <w:pStyle w:val="Ipara"/>
      </w:pPr>
      <w:r w:rsidRPr="00B6083F">
        <w:tab/>
        <w:t>(a)</w:t>
      </w:r>
      <w:r w:rsidRPr="00B6083F">
        <w:tab/>
        <w:t>preventing the registrar from issuing a licence under this Act;</w:t>
      </w:r>
    </w:p>
    <w:p w14:paraId="281CF18E" w14:textId="77777777" w:rsidR="007F753F" w:rsidRPr="00B6083F" w:rsidRDefault="007F753F" w:rsidP="007F753F">
      <w:pPr>
        <w:pStyle w:val="Ipara"/>
      </w:pPr>
      <w:r w:rsidRPr="00B6083F">
        <w:tab/>
        <w:t>(b)</w:t>
      </w:r>
      <w:r w:rsidRPr="00B6083F">
        <w:tab/>
        <w:t>preventing the registrar from issuing a permit to acquire a firearm under this Act;</w:t>
      </w:r>
    </w:p>
    <w:p w14:paraId="796B9B17" w14:textId="77777777" w:rsidR="007F753F" w:rsidRPr="00B6083F" w:rsidRDefault="007F753F" w:rsidP="00B6083F">
      <w:pPr>
        <w:pStyle w:val="Ipara"/>
        <w:keepNext/>
      </w:pPr>
      <w:r w:rsidRPr="00B6083F">
        <w:tab/>
        <w:t>(c)</w:t>
      </w:r>
      <w:r w:rsidRPr="00B6083F">
        <w:tab/>
        <w:t>prohibiting or limiting the sale of firearms, firearms parts or ammunition.</w:t>
      </w:r>
    </w:p>
    <w:p w14:paraId="3029BEA3" w14:textId="43992ED6" w:rsidR="007F753F" w:rsidRPr="00B6083F" w:rsidRDefault="007F753F" w:rsidP="007F753F">
      <w:pPr>
        <w:pStyle w:val="aNote"/>
      </w:pPr>
      <w:r w:rsidRPr="00B6083F">
        <w:rPr>
          <w:rStyle w:val="charItals"/>
        </w:rPr>
        <w:t>Note</w:t>
      </w:r>
      <w:r w:rsidRPr="00B6083F">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42" w:tooltip="A2001-14" w:history="1">
        <w:r w:rsidR="00A319BC" w:rsidRPr="00B6083F">
          <w:rPr>
            <w:rStyle w:val="charCitHyperlinkAbbrev"/>
          </w:rPr>
          <w:t>Legislation Act</w:t>
        </w:r>
      </w:hyperlink>
      <w:r w:rsidRPr="00B6083F">
        <w:t>, s 48).</w:t>
      </w:r>
    </w:p>
    <w:p w14:paraId="4C8341AA" w14:textId="77777777" w:rsidR="007F753F" w:rsidRPr="00B6083F" w:rsidRDefault="007F753F" w:rsidP="00B6083F">
      <w:pPr>
        <w:pStyle w:val="IMain"/>
        <w:keepNext/>
      </w:pPr>
      <w:r w:rsidRPr="00B6083F">
        <w:lastRenderedPageBreak/>
        <w:tab/>
        <w:t>(2)</w:t>
      </w:r>
      <w:r w:rsidRPr="00B6083F">
        <w:tab/>
        <w:t>A declaration is a disallowable instrument.</w:t>
      </w:r>
    </w:p>
    <w:p w14:paraId="627AF76A" w14:textId="66A69CB5" w:rsidR="007F753F" w:rsidRPr="00B6083F" w:rsidRDefault="007F753F" w:rsidP="007F753F">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43" w:tooltip="A2001-14" w:history="1">
        <w:r w:rsidR="00A319BC" w:rsidRPr="00B6083F">
          <w:rPr>
            <w:rStyle w:val="charCitHyperlinkAbbrev"/>
          </w:rPr>
          <w:t>Legislation Act</w:t>
        </w:r>
      </w:hyperlink>
      <w:r w:rsidRPr="00B6083F">
        <w:t>.</w:t>
      </w:r>
    </w:p>
    <w:p w14:paraId="2272837D" w14:textId="77777777" w:rsidR="007F753F" w:rsidRPr="00B6083F" w:rsidRDefault="007F753F" w:rsidP="007F753F">
      <w:pPr>
        <w:pStyle w:val="IMain"/>
      </w:pPr>
      <w:r w:rsidRPr="00B6083F">
        <w:tab/>
        <w:t>(3)</w:t>
      </w:r>
      <w:r w:rsidRPr="00B6083F">
        <w:tab/>
        <w:t>A declaration expires on—</w:t>
      </w:r>
    </w:p>
    <w:p w14:paraId="1E2B0E0E" w14:textId="20D6CB36" w:rsidR="007F753F" w:rsidRPr="00B6083F" w:rsidRDefault="007F753F" w:rsidP="007F753F">
      <w:pPr>
        <w:pStyle w:val="Ipara"/>
      </w:pPr>
      <w:r w:rsidRPr="00B6083F">
        <w:tab/>
        <w:t>(a)</w:t>
      </w:r>
      <w:r w:rsidRPr="00B6083F">
        <w:tab/>
        <w:t xml:space="preserve">the day the </w:t>
      </w:r>
      <w:hyperlink r:id="rId44" w:tooltip="NI2020-153" w:history="1">
        <w:r w:rsidR="00712348" w:rsidRPr="00B6083F">
          <w:rPr>
            <w:rStyle w:val="charCitHyperlinkItal"/>
          </w:rPr>
          <w:t>Public Health (Emergency) Declaration 2020 (No 1)</w:t>
        </w:r>
      </w:hyperlink>
      <w:r w:rsidRPr="00B6083F">
        <w:t xml:space="preserve"> (NI2020-153), as extended or further extended, ends (the </w:t>
      </w:r>
      <w:r w:rsidRPr="00B6083F">
        <w:rPr>
          <w:rStyle w:val="charBoldItals"/>
        </w:rPr>
        <w:t>declaration end date</w:t>
      </w:r>
      <w:r w:rsidRPr="00B6083F">
        <w:t>); or</w:t>
      </w:r>
    </w:p>
    <w:p w14:paraId="74C6F90A" w14:textId="77777777" w:rsidR="007F753F" w:rsidRPr="00B6083F" w:rsidRDefault="007F753F" w:rsidP="007F753F">
      <w:pPr>
        <w:pStyle w:val="Ipara"/>
      </w:pPr>
      <w:r w:rsidRPr="00B6083F">
        <w:tab/>
        <w:t>(b)</w:t>
      </w:r>
      <w:r w:rsidRPr="00B6083F">
        <w:tab/>
        <w:t>if the Minister considers that the effect of the COVID-19 pandemic justifies a later day, being a day not later than 3 months after the declaration end date—a later day notified by the Minister before the declaration end date.</w:t>
      </w:r>
    </w:p>
    <w:p w14:paraId="104CD931" w14:textId="77777777" w:rsidR="007F753F" w:rsidRPr="00B6083F" w:rsidRDefault="007F753F" w:rsidP="00B6083F">
      <w:pPr>
        <w:pStyle w:val="IMain"/>
        <w:keepNext/>
      </w:pPr>
      <w:r w:rsidRPr="00B6083F">
        <w:tab/>
        <w:t>(4)</w:t>
      </w:r>
      <w:r w:rsidRPr="00B6083F">
        <w:tab/>
        <w:t>A notification under subsection (3) (b) is a notifiable instrument.</w:t>
      </w:r>
    </w:p>
    <w:p w14:paraId="6F34D748" w14:textId="6B3E88F7" w:rsidR="007F753F" w:rsidRPr="00B6083F" w:rsidRDefault="007F753F" w:rsidP="007F753F">
      <w:pPr>
        <w:pStyle w:val="aNote"/>
      </w:pPr>
      <w:r w:rsidRPr="00B6083F">
        <w:rPr>
          <w:rStyle w:val="charItals"/>
        </w:rPr>
        <w:t>Note</w:t>
      </w:r>
      <w:r w:rsidRPr="00B6083F">
        <w:rPr>
          <w:rStyle w:val="charItals"/>
        </w:rPr>
        <w:tab/>
      </w:r>
      <w:r w:rsidRPr="00B6083F">
        <w:t xml:space="preserve">A notifiable instrument must be notified under the </w:t>
      </w:r>
      <w:hyperlink r:id="rId45" w:tooltip="A2001-14" w:history="1">
        <w:r w:rsidR="00A319BC" w:rsidRPr="00B6083F">
          <w:rPr>
            <w:rStyle w:val="charCitHyperlinkAbbrev"/>
          </w:rPr>
          <w:t>Legislation Act</w:t>
        </w:r>
      </w:hyperlink>
      <w:r w:rsidRPr="00B6083F">
        <w:t>.</w:t>
      </w:r>
    </w:p>
    <w:p w14:paraId="15D22FB3" w14:textId="77777777" w:rsidR="00651D0C" w:rsidRPr="00B6083F" w:rsidRDefault="00651D0C" w:rsidP="00651D0C">
      <w:pPr>
        <w:pStyle w:val="IH5Sec"/>
      </w:pPr>
      <w:r w:rsidRPr="00B6083F">
        <w:t>418</w:t>
      </w:r>
      <w:r w:rsidRPr="00B6083F">
        <w:tab/>
        <w:t>Expiry—pt 26</w:t>
      </w:r>
    </w:p>
    <w:p w14:paraId="3B7CA02D" w14:textId="59196E54" w:rsidR="00651D0C" w:rsidRPr="00B6083F" w:rsidRDefault="00651D0C" w:rsidP="00651D0C">
      <w:pPr>
        <w:pStyle w:val="Amainreturn"/>
      </w:pPr>
      <w:r w:rsidRPr="00B6083F">
        <w:t xml:space="preserve">This part expires on the day the </w:t>
      </w:r>
      <w:hyperlink r:id="rId46" w:tooltip="NI2020-153" w:history="1">
        <w:r w:rsidR="00712348" w:rsidRPr="00B6083F">
          <w:rPr>
            <w:rStyle w:val="charCitHyperlinkItal"/>
          </w:rPr>
          <w:t>Public Health (Emergency) Declaration 2020 (No 1)</w:t>
        </w:r>
      </w:hyperlink>
      <w:r w:rsidRPr="00B6083F">
        <w:t xml:space="preserve"> (NI2020-153), as extended or further extended, ends.</w:t>
      </w:r>
    </w:p>
    <w:p w14:paraId="090BCB8E" w14:textId="76840019" w:rsidR="00FF446F" w:rsidRPr="00B6083F" w:rsidRDefault="00B6083F" w:rsidP="00B6083F">
      <w:pPr>
        <w:pStyle w:val="Sched-Part"/>
      </w:pPr>
      <w:bookmarkStart w:id="50" w:name="_Toc36672967"/>
      <w:r w:rsidRPr="00B6083F">
        <w:rPr>
          <w:rStyle w:val="CharPartNo"/>
        </w:rPr>
        <w:t>Part 1.9</w:t>
      </w:r>
      <w:r w:rsidRPr="00B6083F">
        <w:tab/>
      </w:r>
      <w:r w:rsidR="00FF446F" w:rsidRPr="00B6083F">
        <w:rPr>
          <w:rStyle w:val="CharPartText"/>
        </w:rPr>
        <w:t>Gaming Machine Act 2004</w:t>
      </w:r>
      <w:bookmarkEnd w:id="50"/>
    </w:p>
    <w:p w14:paraId="7153BBC6" w14:textId="3BF664C0" w:rsidR="002471E4" w:rsidRPr="00B6083F" w:rsidRDefault="00B6083F" w:rsidP="00B6083F">
      <w:pPr>
        <w:pStyle w:val="ShadedSchClause"/>
      </w:pPr>
      <w:bookmarkStart w:id="51" w:name="_Toc36672968"/>
      <w:r w:rsidRPr="00B6083F">
        <w:rPr>
          <w:rStyle w:val="CharSectNo"/>
        </w:rPr>
        <w:t>[1.35]</w:t>
      </w:r>
      <w:r w:rsidRPr="00B6083F">
        <w:tab/>
      </w:r>
      <w:r w:rsidR="002471E4" w:rsidRPr="00B6083F">
        <w:t>Section 161A (4)</w:t>
      </w:r>
      <w:bookmarkEnd w:id="51"/>
    </w:p>
    <w:p w14:paraId="34577D63" w14:textId="77777777" w:rsidR="002471E4" w:rsidRPr="00B6083F" w:rsidRDefault="002471E4" w:rsidP="002471E4">
      <w:pPr>
        <w:pStyle w:val="direction"/>
      </w:pPr>
      <w:r w:rsidRPr="00B6083F">
        <w:t>substitute</w:t>
      </w:r>
    </w:p>
    <w:p w14:paraId="1B720C85" w14:textId="77777777" w:rsidR="002471E4" w:rsidRPr="00B6083F" w:rsidRDefault="002471E4" w:rsidP="002471E4">
      <w:pPr>
        <w:pStyle w:val="IMain"/>
      </w:pPr>
      <w:r w:rsidRPr="00B6083F">
        <w:tab/>
        <w:t>(4)</w:t>
      </w:r>
      <w:r w:rsidRPr="00B6083F">
        <w:tab/>
        <w:t>In this section:</w:t>
      </w:r>
    </w:p>
    <w:p w14:paraId="0156FDB9" w14:textId="77777777" w:rsidR="002471E4" w:rsidRPr="00B6083F" w:rsidRDefault="002471E4" w:rsidP="00B6083F">
      <w:pPr>
        <w:pStyle w:val="aDef"/>
      </w:pPr>
      <w:r w:rsidRPr="00B6083F">
        <w:rPr>
          <w:rStyle w:val="charBoldItals"/>
        </w:rPr>
        <w:t xml:space="preserve">required amount </w:t>
      </w:r>
      <w:r w:rsidRPr="00B6083F">
        <w:rPr>
          <w:bCs/>
          <w:iCs/>
        </w:rPr>
        <w:t>means the amount payable by the licensee under section 163H.</w:t>
      </w:r>
      <w:r w:rsidRPr="00B6083F">
        <w:t xml:space="preserve"> </w:t>
      </w:r>
    </w:p>
    <w:p w14:paraId="0150468D" w14:textId="276DD7A4" w:rsidR="002471E4" w:rsidRPr="00B6083F" w:rsidRDefault="00B6083F" w:rsidP="00B6083F">
      <w:pPr>
        <w:pStyle w:val="ShadedSchClause"/>
      </w:pPr>
      <w:bookmarkStart w:id="52" w:name="_Toc36672969"/>
      <w:r w:rsidRPr="00B6083F">
        <w:rPr>
          <w:rStyle w:val="CharSectNo"/>
        </w:rPr>
        <w:lastRenderedPageBreak/>
        <w:t>[1.36]</w:t>
      </w:r>
      <w:r w:rsidRPr="00B6083F">
        <w:tab/>
      </w:r>
      <w:r w:rsidR="002471E4" w:rsidRPr="00B6083F">
        <w:t>New section 163H (4A) and (4B)</w:t>
      </w:r>
      <w:bookmarkEnd w:id="52"/>
    </w:p>
    <w:p w14:paraId="7FAF465E" w14:textId="77777777" w:rsidR="002471E4" w:rsidRPr="00B6083F" w:rsidRDefault="002471E4" w:rsidP="002471E4">
      <w:pPr>
        <w:pStyle w:val="direction"/>
      </w:pPr>
      <w:r w:rsidRPr="00B6083F">
        <w:t>insert</w:t>
      </w:r>
    </w:p>
    <w:p w14:paraId="022B83DE" w14:textId="77777777" w:rsidR="002471E4" w:rsidRPr="00B6083F" w:rsidRDefault="002471E4" w:rsidP="002471E4">
      <w:pPr>
        <w:pStyle w:val="IMain"/>
      </w:pPr>
      <w:r w:rsidRPr="00B6083F">
        <w:tab/>
        <w:t>(4A)</w:t>
      </w:r>
      <w:r w:rsidRPr="00B6083F">
        <w:tab/>
        <w:t>Despite subsection (3), the required amount for a tax period that begins after 23 March 2020 and ends before 8 April 2021 is $0.</w:t>
      </w:r>
    </w:p>
    <w:p w14:paraId="5A6E7C3E" w14:textId="29FF72C3" w:rsidR="002471E4" w:rsidRPr="00B6083F" w:rsidRDefault="002471E4" w:rsidP="00B6083F">
      <w:pPr>
        <w:pStyle w:val="IMain"/>
        <w:keepNext/>
      </w:pPr>
      <w:r w:rsidRPr="00B6083F">
        <w:tab/>
        <w:t>(4B)</w:t>
      </w:r>
      <w:r w:rsidRPr="00B6083F">
        <w:tab/>
      </w:r>
      <w:r w:rsidR="00EF27EA" w:rsidRPr="00B6083F">
        <w:t>This subsection and s</w:t>
      </w:r>
      <w:r w:rsidRPr="00B6083F">
        <w:t xml:space="preserve">ubsection (4A) expire 2 years after the day </w:t>
      </w:r>
      <w:r w:rsidR="00EF27EA" w:rsidRPr="00B6083F">
        <w:t xml:space="preserve">this subsection </w:t>
      </w:r>
      <w:r w:rsidRPr="00B6083F">
        <w:t>commence</w:t>
      </w:r>
      <w:r w:rsidR="00EF27EA" w:rsidRPr="00B6083F">
        <w:t>s</w:t>
      </w:r>
      <w:r w:rsidRPr="00B6083F">
        <w:t>.</w:t>
      </w:r>
    </w:p>
    <w:p w14:paraId="5BA130E3" w14:textId="3FAA7D6F" w:rsidR="002471E4" w:rsidRPr="00B6083F" w:rsidRDefault="002471E4" w:rsidP="002471E4">
      <w:pPr>
        <w:pStyle w:val="aNote"/>
      </w:pPr>
      <w:r w:rsidRPr="00B6083F">
        <w:rPr>
          <w:rStyle w:val="charItals"/>
        </w:rPr>
        <w:t>Note</w:t>
      </w:r>
      <w:r w:rsidRPr="00B6083F">
        <w:tab/>
        <w:t>Transitional provisions are kept in the Act</w:t>
      </w:r>
      <w:r w:rsidRPr="00B6083F">
        <w:rPr>
          <w:color w:val="FF0000"/>
        </w:rPr>
        <w:t xml:space="preserve"> </w:t>
      </w:r>
      <w:r w:rsidRPr="00B6083F">
        <w:t xml:space="preserve">for a limited time.  A transitional provision is repealed on its expiry but continues to have effect after its repeal (see </w:t>
      </w:r>
      <w:hyperlink r:id="rId47" w:tooltip="A2001-14" w:history="1">
        <w:r w:rsidR="00A319BC" w:rsidRPr="00B6083F">
          <w:rPr>
            <w:rStyle w:val="charCitHyperlinkAbbrev"/>
          </w:rPr>
          <w:t>Legislation Act</w:t>
        </w:r>
      </w:hyperlink>
      <w:r w:rsidRPr="00B6083F">
        <w:t>, s 88).</w:t>
      </w:r>
    </w:p>
    <w:p w14:paraId="51DD678E" w14:textId="32F97798" w:rsidR="002471E4" w:rsidRPr="00B6083F" w:rsidRDefault="00B6083F" w:rsidP="00B6083F">
      <w:pPr>
        <w:pStyle w:val="ShadedSchClause"/>
      </w:pPr>
      <w:bookmarkStart w:id="53" w:name="_Toc36672970"/>
      <w:r w:rsidRPr="00B6083F">
        <w:rPr>
          <w:rStyle w:val="CharSectNo"/>
        </w:rPr>
        <w:t>[1.37]</w:t>
      </w:r>
      <w:r w:rsidRPr="00B6083F">
        <w:tab/>
      </w:r>
      <w:r w:rsidR="002471E4" w:rsidRPr="00B6083F">
        <w:t xml:space="preserve">Section 164, new definition of </w:t>
      </w:r>
      <w:r w:rsidR="002471E4" w:rsidRPr="00B6083F">
        <w:rPr>
          <w:rStyle w:val="charItals"/>
        </w:rPr>
        <w:t>emergency declaration</w:t>
      </w:r>
      <w:bookmarkEnd w:id="53"/>
    </w:p>
    <w:p w14:paraId="35DA8C6D" w14:textId="77777777" w:rsidR="002471E4" w:rsidRPr="00B6083F" w:rsidRDefault="002471E4" w:rsidP="002471E4">
      <w:pPr>
        <w:pStyle w:val="direction"/>
      </w:pPr>
      <w:r w:rsidRPr="00B6083F">
        <w:t>insert</w:t>
      </w:r>
    </w:p>
    <w:p w14:paraId="1C4A0346" w14:textId="77777777" w:rsidR="002471E4" w:rsidRPr="00B6083F" w:rsidRDefault="002471E4" w:rsidP="00B6083F">
      <w:pPr>
        <w:pStyle w:val="aDef"/>
      </w:pPr>
      <w:r w:rsidRPr="00B6083F">
        <w:rPr>
          <w:rStyle w:val="charBoldItals"/>
        </w:rPr>
        <w:t>emergency declaration</w:t>
      </w:r>
      <w:r w:rsidRPr="00B6083F">
        <w:t xml:space="preserve"> means a declaration under—</w:t>
      </w:r>
    </w:p>
    <w:p w14:paraId="5E6C4774" w14:textId="0A9ADAE7" w:rsidR="002471E4" w:rsidRPr="00B6083F" w:rsidRDefault="002471E4" w:rsidP="002471E4">
      <w:pPr>
        <w:pStyle w:val="Idefpara"/>
      </w:pPr>
      <w:r w:rsidRPr="00B6083F">
        <w:tab/>
        <w:t>(a)</w:t>
      </w:r>
      <w:r w:rsidRPr="00B6083F">
        <w:tab/>
        <w:t xml:space="preserve">the </w:t>
      </w:r>
      <w:hyperlink r:id="rId48" w:tooltip="A2004-28" w:history="1">
        <w:r w:rsidR="00A319BC" w:rsidRPr="00B6083F">
          <w:rPr>
            <w:rStyle w:val="charCitHyperlinkItal"/>
          </w:rPr>
          <w:t>Emergencies Act 2004</w:t>
        </w:r>
      </w:hyperlink>
      <w:r w:rsidRPr="00B6083F">
        <w:t>, section 156 (Declaration of state of emergency); or</w:t>
      </w:r>
    </w:p>
    <w:p w14:paraId="7AFE21BA" w14:textId="71CC7FA5" w:rsidR="002471E4" w:rsidRPr="00B6083F" w:rsidRDefault="002471E4" w:rsidP="002471E4">
      <w:pPr>
        <w:pStyle w:val="Idefpara"/>
      </w:pPr>
      <w:r w:rsidRPr="00B6083F">
        <w:tab/>
        <w:t>(b)</w:t>
      </w:r>
      <w:r w:rsidRPr="00B6083F">
        <w:tab/>
        <w:t xml:space="preserve">the </w:t>
      </w:r>
      <w:hyperlink r:id="rId49" w:tooltip="A1997-69" w:history="1">
        <w:r w:rsidR="00A319BC" w:rsidRPr="00B6083F">
          <w:rPr>
            <w:rStyle w:val="charCitHyperlinkItal"/>
          </w:rPr>
          <w:t>Public Health Act 1997</w:t>
        </w:r>
      </w:hyperlink>
      <w:r w:rsidRPr="00B6083F">
        <w:t>, section 119 (Emergency declarations).</w:t>
      </w:r>
    </w:p>
    <w:p w14:paraId="0260CEB1" w14:textId="4174A562" w:rsidR="002471E4" w:rsidRPr="00B6083F" w:rsidRDefault="00B6083F" w:rsidP="00B6083F">
      <w:pPr>
        <w:pStyle w:val="ShadedSchClause"/>
      </w:pPr>
      <w:bookmarkStart w:id="54" w:name="_Toc36672971"/>
      <w:r w:rsidRPr="00B6083F">
        <w:rPr>
          <w:rStyle w:val="CharSectNo"/>
        </w:rPr>
        <w:t>[1.38]</w:t>
      </w:r>
      <w:r w:rsidRPr="00B6083F">
        <w:tab/>
      </w:r>
      <w:r w:rsidR="002471E4" w:rsidRPr="00B6083F">
        <w:t xml:space="preserve">Section 166 (1), definition of </w:t>
      </w:r>
      <w:r w:rsidR="002471E4" w:rsidRPr="00B6083F">
        <w:rPr>
          <w:rStyle w:val="charItals"/>
        </w:rPr>
        <w:t>community purpose</w:t>
      </w:r>
      <w:r w:rsidR="002471E4" w:rsidRPr="00B6083F">
        <w:t>, new paragraph (ca)</w:t>
      </w:r>
      <w:bookmarkEnd w:id="54"/>
    </w:p>
    <w:p w14:paraId="56E601FD" w14:textId="77777777" w:rsidR="002471E4" w:rsidRPr="00B6083F" w:rsidRDefault="002471E4" w:rsidP="002471E4">
      <w:pPr>
        <w:pStyle w:val="direction"/>
      </w:pPr>
      <w:r w:rsidRPr="00B6083F">
        <w:t>insert</w:t>
      </w:r>
    </w:p>
    <w:p w14:paraId="50E72EC3" w14:textId="77777777" w:rsidR="002471E4" w:rsidRPr="00B6083F" w:rsidRDefault="002471E4" w:rsidP="002471E4">
      <w:pPr>
        <w:pStyle w:val="Idefpara"/>
      </w:pPr>
      <w:r w:rsidRPr="00B6083F">
        <w:tab/>
        <w:t>(ca)</w:t>
      </w:r>
      <w:r w:rsidRPr="00B6083F">
        <w:tab/>
        <w:t>providing relief or assistance to the community in relation to an emergency to which an emergency declaration applies; or</w:t>
      </w:r>
    </w:p>
    <w:p w14:paraId="4FF9D63E" w14:textId="12D99D4F" w:rsidR="002471E4" w:rsidRPr="00B6083F" w:rsidRDefault="00B6083F" w:rsidP="00B6083F">
      <w:pPr>
        <w:pStyle w:val="ShadedSchClause"/>
      </w:pPr>
      <w:bookmarkStart w:id="55" w:name="_Toc36672972"/>
      <w:r w:rsidRPr="00B6083F">
        <w:rPr>
          <w:rStyle w:val="CharSectNo"/>
        </w:rPr>
        <w:lastRenderedPageBreak/>
        <w:t>[1.39]</w:t>
      </w:r>
      <w:r w:rsidRPr="00B6083F">
        <w:tab/>
      </w:r>
      <w:r w:rsidR="002471E4" w:rsidRPr="00B6083F">
        <w:t xml:space="preserve">Section 166 (1), definition of </w:t>
      </w:r>
      <w:r w:rsidR="002471E4" w:rsidRPr="00B6083F">
        <w:rPr>
          <w:rStyle w:val="charItals"/>
        </w:rPr>
        <w:t>community purpose contribution</w:t>
      </w:r>
      <w:r w:rsidR="002471E4" w:rsidRPr="00B6083F">
        <w:t>, paragraph (b)</w:t>
      </w:r>
      <w:bookmarkEnd w:id="55"/>
    </w:p>
    <w:p w14:paraId="3E9CD57A" w14:textId="77777777" w:rsidR="002471E4" w:rsidRPr="00B6083F" w:rsidRDefault="002471E4" w:rsidP="002471E4">
      <w:pPr>
        <w:pStyle w:val="direction"/>
      </w:pPr>
      <w:r w:rsidRPr="00B6083F">
        <w:t>substitute</w:t>
      </w:r>
    </w:p>
    <w:p w14:paraId="21B671B4" w14:textId="77777777" w:rsidR="002471E4" w:rsidRPr="00B6083F" w:rsidRDefault="002471E4" w:rsidP="005A2BE6">
      <w:pPr>
        <w:pStyle w:val="Idefpara"/>
        <w:keepNext/>
      </w:pPr>
      <w:r w:rsidRPr="00B6083F">
        <w:tab/>
        <w:t>(b)</w:t>
      </w:r>
      <w:r w:rsidRPr="00B6083F">
        <w:tab/>
        <w:t>includes—</w:t>
      </w:r>
    </w:p>
    <w:p w14:paraId="6F34CBB2" w14:textId="77777777" w:rsidR="002471E4" w:rsidRPr="00B6083F" w:rsidRDefault="002471E4" w:rsidP="005A2BE6">
      <w:pPr>
        <w:pStyle w:val="Idefsubpara"/>
        <w:keepNext/>
      </w:pPr>
      <w:r w:rsidRPr="00B6083F">
        <w:tab/>
        <w:t>(i)</w:t>
      </w:r>
      <w:r w:rsidRPr="00B6083F">
        <w:tab/>
        <w:t>a contribution prescribed by regulation to be a community purpose contribution; and</w:t>
      </w:r>
    </w:p>
    <w:p w14:paraId="57776C8A" w14:textId="77777777" w:rsidR="002471E4" w:rsidRPr="00B6083F" w:rsidRDefault="002471E4" w:rsidP="002471E4">
      <w:pPr>
        <w:pStyle w:val="Idefsubpara"/>
      </w:pPr>
      <w:r w:rsidRPr="00B6083F">
        <w:tab/>
        <w:t>(ii)</w:t>
      </w:r>
      <w:r w:rsidRPr="00B6083F">
        <w:tab/>
        <w:t>an emergency community purpose contribution.</w:t>
      </w:r>
    </w:p>
    <w:p w14:paraId="1B8BD429" w14:textId="25F7147C" w:rsidR="002471E4" w:rsidRPr="00B6083F" w:rsidRDefault="00B6083F" w:rsidP="00B6083F">
      <w:pPr>
        <w:pStyle w:val="ShadedSchClause"/>
      </w:pPr>
      <w:bookmarkStart w:id="56" w:name="_Toc36672973"/>
      <w:r w:rsidRPr="00B6083F">
        <w:rPr>
          <w:rStyle w:val="CharSectNo"/>
        </w:rPr>
        <w:t>[1.40]</w:t>
      </w:r>
      <w:r w:rsidRPr="00B6083F">
        <w:tab/>
      </w:r>
      <w:r w:rsidR="002471E4" w:rsidRPr="00B6083F">
        <w:t>Section 166 (2)</w:t>
      </w:r>
      <w:bookmarkEnd w:id="56"/>
    </w:p>
    <w:p w14:paraId="5E56DD31" w14:textId="77777777" w:rsidR="002471E4" w:rsidRPr="00B6083F" w:rsidRDefault="002471E4" w:rsidP="002471E4">
      <w:pPr>
        <w:pStyle w:val="direction"/>
      </w:pPr>
      <w:r w:rsidRPr="00B6083F">
        <w:t>after</w:t>
      </w:r>
    </w:p>
    <w:p w14:paraId="457098C3" w14:textId="77777777" w:rsidR="002471E4" w:rsidRPr="00B6083F" w:rsidRDefault="002471E4" w:rsidP="002471E4">
      <w:pPr>
        <w:pStyle w:val="Amainreturn"/>
        <w:rPr>
          <w:rStyle w:val="charBoldItals"/>
        </w:rPr>
      </w:pPr>
      <w:r w:rsidRPr="00B6083F">
        <w:rPr>
          <w:rStyle w:val="charBoldItals"/>
        </w:rPr>
        <w:t>community purpose contribution</w:t>
      </w:r>
    </w:p>
    <w:p w14:paraId="0BA14344" w14:textId="77777777" w:rsidR="002471E4" w:rsidRPr="00B6083F" w:rsidRDefault="002471E4" w:rsidP="002471E4">
      <w:pPr>
        <w:pStyle w:val="direction"/>
      </w:pPr>
      <w:r w:rsidRPr="00B6083F">
        <w:t>insert</w:t>
      </w:r>
    </w:p>
    <w:p w14:paraId="449E33B0" w14:textId="77777777" w:rsidR="002471E4" w:rsidRPr="00B6083F" w:rsidRDefault="002471E4" w:rsidP="002471E4">
      <w:pPr>
        <w:pStyle w:val="Amainreturn"/>
      </w:pPr>
      <w:r w:rsidRPr="00B6083F">
        <w:t>(other than an emergency community purpose contribution)</w:t>
      </w:r>
    </w:p>
    <w:p w14:paraId="0431B252" w14:textId="1A7C19D1" w:rsidR="002471E4" w:rsidRPr="00B6083F" w:rsidRDefault="00B6083F" w:rsidP="00B6083F">
      <w:pPr>
        <w:pStyle w:val="ShadedSchClause"/>
      </w:pPr>
      <w:bookmarkStart w:id="57" w:name="_Toc36672974"/>
      <w:r w:rsidRPr="00B6083F">
        <w:rPr>
          <w:rStyle w:val="CharSectNo"/>
        </w:rPr>
        <w:t>[1.41]</w:t>
      </w:r>
      <w:r w:rsidRPr="00B6083F">
        <w:tab/>
      </w:r>
      <w:r w:rsidR="002471E4" w:rsidRPr="00B6083F">
        <w:t>New section 166 (4)</w:t>
      </w:r>
      <w:bookmarkEnd w:id="57"/>
    </w:p>
    <w:p w14:paraId="01929CEE" w14:textId="77777777" w:rsidR="002471E4" w:rsidRPr="00B6083F" w:rsidRDefault="002471E4" w:rsidP="002471E4">
      <w:pPr>
        <w:pStyle w:val="direction"/>
      </w:pPr>
      <w:r w:rsidRPr="00B6083F">
        <w:t>insert</w:t>
      </w:r>
    </w:p>
    <w:p w14:paraId="709AFF38" w14:textId="77777777" w:rsidR="002471E4" w:rsidRPr="00B6083F" w:rsidRDefault="002471E4" w:rsidP="002471E4">
      <w:pPr>
        <w:pStyle w:val="IMain"/>
      </w:pPr>
      <w:r w:rsidRPr="00B6083F">
        <w:tab/>
        <w:t>(4)</w:t>
      </w:r>
      <w:r w:rsidRPr="00B6083F">
        <w:tab/>
        <w:t>In this section:</w:t>
      </w:r>
    </w:p>
    <w:p w14:paraId="053E005C" w14:textId="77777777" w:rsidR="002471E4" w:rsidRPr="00B6083F" w:rsidRDefault="002471E4" w:rsidP="00B6083F">
      <w:pPr>
        <w:pStyle w:val="aDef"/>
      </w:pPr>
      <w:r w:rsidRPr="00B6083F">
        <w:rPr>
          <w:rStyle w:val="charBoldItals"/>
        </w:rPr>
        <w:t xml:space="preserve">emergency community purpose contribution </w:t>
      </w:r>
      <w:r w:rsidRPr="00B6083F">
        <w:rPr>
          <w:bCs/>
          <w:iCs/>
        </w:rPr>
        <w:t>means a contribution declared under section 166A to be a community purpose contribution.</w:t>
      </w:r>
      <w:r w:rsidRPr="00B6083F">
        <w:t xml:space="preserve"> </w:t>
      </w:r>
    </w:p>
    <w:p w14:paraId="36A06F90" w14:textId="77777777" w:rsidR="002471E4" w:rsidRPr="00B6083F" w:rsidRDefault="002471E4" w:rsidP="002471E4">
      <w:pPr>
        <w:pStyle w:val="aExamHdgss"/>
      </w:pPr>
      <w:r w:rsidRPr="00B6083F">
        <w:t>Example</w:t>
      </w:r>
    </w:p>
    <w:p w14:paraId="43E4AC3F" w14:textId="77777777" w:rsidR="002471E4" w:rsidRPr="00B6083F" w:rsidRDefault="002471E4" w:rsidP="002471E4">
      <w:pPr>
        <w:pStyle w:val="aExamss"/>
      </w:pPr>
      <w:r w:rsidRPr="00B6083F">
        <w:t>a contribution to people employed by a club for remuneration, allowances or other entitlements mentioned in an emergency community purpose contribution declaration under s 166A</w:t>
      </w:r>
    </w:p>
    <w:p w14:paraId="36B0CAEC" w14:textId="13756A4F" w:rsidR="002471E4" w:rsidRPr="00B6083F" w:rsidRDefault="00B6083F" w:rsidP="00B6083F">
      <w:pPr>
        <w:pStyle w:val="ShadedSchClause"/>
      </w:pPr>
      <w:bookmarkStart w:id="58" w:name="_Toc36672975"/>
      <w:r w:rsidRPr="00B6083F">
        <w:rPr>
          <w:rStyle w:val="CharSectNo"/>
        </w:rPr>
        <w:lastRenderedPageBreak/>
        <w:t>[1.42]</w:t>
      </w:r>
      <w:r w:rsidRPr="00B6083F">
        <w:tab/>
      </w:r>
      <w:r w:rsidR="002471E4" w:rsidRPr="00B6083F">
        <w:t>New section 166A</w:t>
      </w:r>
      <w:bookmarkEnd w:id="58"/>
    </w:p>
    <w:p w14:paraId="37659800" w14:textId="77777777" w:rsidR="002471E4" w:rsidRPr="00B6083F" w:rsidRDefault="002471E4" w:rsidP="002471E4">
      <w:pPr>
        <w:pStyle w:val="direction"/>
      </w:pPr>
      <w:r w:rsidRPr="00B6083F">
        <w:t>insert</w:t>
      </w:r>
    </w:p>
    <w:p w14:paraId="04456DF3" w14:textId="0B06EA22" w:rsidR="00C75CBA" w:rsidRPr="00B6083F" w:rsidRDefault="005B36DA" w:rsidP="00C75CBA">
      <w:pPr>
        <w:pStyle w:val="IH5Sec"/>
      </w:pPr>
      <w:r w:rsidRPr="00B6083F">
        <w:t>166A</w:t>
      </w:r>
      <w:r w:rsidR="00C75CBA" w:rsidRPr="00B6083F">
        <w:tab/>
      </w:r>
      <w:r w:rsidRPr="00B6083F">
        <w:t>Emergency community purpose contribution declaration</w:t>
      </w:r>
    </w:p>
    <w:p w14:paraId="4F8510CA" w14:textId="47BBA212" w:rsidR="002471E4" w:rsidRPr="00B6083F" w:rsidRDefault="002471E4" w:rsidP="00B6083F">
      <w:pPr>
        <w:pStyle w:val="IMain"/>
        <w:keepNext/>
      </w:pPr>
      <w:r w:rsidRPr="00B6083F">
        <w:tab/>
        <w:t>(1)</w:t>
      </w:r>
      <w:r w:rsidRPr="00B6083F">
        <w:tab/>
        <w:t xml:space="preserve">Despite anything else in this Act, if an emergency declaration is in force or was in force at any time in the previous 12 months, the Minister may declare (an </w:t>
      </w:r>
      <w:r w:rsidRPr="00B6083F">
        <w:rPr>
          <w:rStyle w:val="charBoldItals"/>
        </w:rPr>
        <w:t>emergency community purpose contribution declaration</w:t>
      </w:r>
      <w:r w:rsidRPr="00B6083F">
        <w:t>) that a contribution by a licensee that is a club is a community purpose contribution.</w:t>
      </w:r>
    </w:p>
    <w:p w14:paraId="3EE1F897" w14:textId="4D49D1D4" w:rsidR="002471E4" w:rsidRPr="00B6083F" w:rsidRDefault="002471E4" w:rsidP="002471E4">
      <w:pPr>
        <w:pStyle w:val="aNote"/>
      </w:pPr>
      <w:r w:rsidRPr="00B6083F">
        <w:rPr>
          <w:rStyle w:val="charItals"/>
        </w:rPr>
        <w:t>Note</w:t>
      </w:r>
      <w:r w:rsidRPr="00B6083F">
        <w:rPr>
          <w:rStyle w:val="charItals"/>
        </w:rPr>
        <w:tab/>
      </w:r>
      <w:r w:rsidRPr="00B6083F">
        <w:rPr>
          <w:snapToGrid w:val="0"/>
        </w:rPr>
        <w:t>A reference to an Act includes a reference to the statutory instruments made or in force under the Act, including any regulation (</w:t>
      </w:r>
      <w:r w:rsidRPr="00B6083F">
        <w:t xml:space="preserve">see </w:t>
      </w:r>
      <w:hyperlink r:id="rId50" w:tooltip="A2001-14" w:history="1">
        <w:r w:rsidR="00A319BC" w:rsidRPr="00B6083F">
          <w:rPr>
            <w:rStyle w:val="charCitHyperlinkAbbrev"/>
          </w:rPr>
          <w:t>Legislation Act</w:t>
        </w:r>
      </w:hyperlink>
      <w:r w:rsidRPr="00B6083F">
        <w:t>, s 104).</w:t>
      </w:r>
    </w:p>
    <w:p w14:paraId="7E0A7F36" w14:textId="77777777" w:rsidR="002471E4" w:rsidRPr="00B6083F" w:rsidRDefault="002471E4" w:rsidP="002471E4">
      <w:pPr>
        <w:pStyle w:val="IMain"/>
      </w:pPr>
      <w:r w:rsidRPr="00B6083F">
        <w:tab/>
        <w:t>(2)</w:t>
      </w:r>
      <w:r w:rsidRPr="00B6083F">
        <w:tab/>
        <w:t>An emergency community purpose contribution declaration may apply to anything that happens at any time during the reporting year for the licensee in which that declaration is made.</w:t>
      </w:r>
    </w:p>
    <w:p w14:paraId="73BF29F5" w14:textId="77777777" w:rsidR="002471E4" w:rsidRPr="00B6083F" w:rsidRDefault="002471E4" w:rsidP="002471E4">
      <w:pPr>
        <w:pStyle w:val="IMain"/>
      </w:pPr>
      <w:r w:rsidRPr="00B6083F">
        <w:tab/>
        <w:t>(3)</w:t>
      </w:r>
      <w:r w:rsidRPr="00B6083F">
        <w:tab/>
        <w:t>An emergency community purpose contribution declaration—</w:t>
      </w:r>
    </w:p>
    <w:p w14:paraId="07B99936" w14:textId="77777777" w:rsidR="002471E4" w:rsidRPr="00B6083F" w:rsidRDefault="002471E4" w:rsidP="002471E4">
      <w:pPr>
        <w:pStyle w:val="Ipara"/>
      </w:pPr>
      <w:r w:rsidRPr="00B6083F">
        <w:tab/>
        <w:t>(a)</w:t>
      </w:r>
      <w:r w:rsidRPr="00B6083F">
        <w:tab/>
        <w:t>has effect for the period stated in the declaration; and</w:t>
      </w:r>
    </w:p>
    <w:p w14:paraId="7637742C" w14:textId="77777777" w:rsidR="002471E4" w:rsidRPr="00B6083F" w:rsidRDefault="002471E4" w:rsidP="002471E4">
      <w:pPr>
        <w:pStyle w:val="Ipara"/>
      </w:pPr>
      <w:r w:rsidRPr="00B6083F">
        <w:tab/>
        <w:t>(b)</w:t>
      </w:r>
      <w:r w:rsidRPr="00B6083F">
        <w:tab/>
        <w:t>may be subject to any conditions declared by the Minister.</w:t>
      </w:r>
    </w:p>
    <w:p w14:paraId="4870A7BB" w14:textId="4108E480" w:rsidR="002471E4" w:rsidRPr="00B6083F" w:rsidRDefault="002471E4" w:rsidP="00B6083F">
      <w:pPr>
        <w:pStyle w:val="IMain"/>
        <w:keepNext/>
      </w:pPr>
      <w:r w:rsidRPr="00B6083F">
        <w:tab/>
        <w:t>(4)</w:t>
      </w:r>
      <w:r w:rsidRPr="00B6083F">
        <w:tab/>
        <w:t xml:space="preserve">An emergency community purpose contribution declaration is a </w:t>
      </w:r>
      <w:r w:rsidR="00E36B99" w:rsidRPr="00B6083F">
        <w:t>disallowable</w:t>
      </w:r>
      <w:r w:rsidRPr="00B6083F">
        <w:t xml:space="preserve"> instrument.</w:t>
      </w:r>
    </w:p>
    <w:p w14:paraId="0D32D620" w14:textId="240399A5" w:rsidR="00E36B99" w:rsidRPr="00B6083F" w:rsidRDefault="00E36B9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51" w:tooltip="A2001-14" w:history="1">
        <w:r w:rsidR="00A319BC" w:rsidRPr="00B6083F">
          <w:rPr>
            <w:rStyle w:val="charCitHyperlinkAbbrev"/>
          </w:rPr>
          <w:t>Legislation Act</w:t>
        </w:r>
      </w:hyperlink>
      <w:r w:rsidRPr="00B6083F">
        <w:t>.</w:t>
      </w:r>
    </w:p>
    <w:p w14:paraId="30069227" w14:textId="070CDC8B" w:rsidR="002471E4" w:rsidRPr="00B6083F" w:rsidRDefault="00B6083F" w:rsidP="00B6083F">
      <w:pPr>
        <w:pStyle w:val="ShadedSchClause"/>
      </w:pPr>
      <w:bookmarkStart w:id="59" w:name="_Toc36672976"/>
      <w:r w:rsidRPr="00B6083F">
        <w:rPr>
          <w:rStyle w:val="CharSectNo"/>
        </w:rPr>
        <w:t>[1.43]</w:t>
      </w:r>
      <w:r w:rsidRPr="00B6083F">
        <w:tab/>
      </w:r>
      <w:r w:rsidR="002471E4" w:rsidRPr="00B6083F">
        <w:t>Dictionary, new definition of emergency declaration</w:t>
      </w:r>
      <w:bookmarkEnd w:id="59"/>
    </w:p>
    <w:p w14:paraId="0721B4F8" w14:textId="77777777" w:rsidR="002471E4" w:rsidRPr="00B6083F" w:rsidRDefault="002471E4" w:rsidP="002471E4">
      <w:pPr>
        <w:pStyle w:val="direction"/>
      </w:pPr>
      <w:r w:rsidRPr="00B6083F">
        <w:t>insert</w:t>
      </w:r>
    </w:p>
    <w:p w14:paraId="3328368E" w14:textId="51794797" w:rsidR="002471E4" w:rsidRPr="00B6083F" w:rsidRDefault="002471E4" w:rsidP="00B6083F">
      <w:pPr>
        <w:pStyle w:val="aDef"/>
      </w:pPr>
      <w:r w:rsidRPr="00B6083F">
        <w:rPr>
          <w:rStyle w:val="charBoldItals"/>
        </w:rPr>
        <w:t>emergency declaration</w:t>
      </w:r>
      <w:r w:rsidRPr="00B6083F">
        <w:rPr>
          <w:bCs/>
          <w:iCs/>
        </w:rPr>
        <w:t>, for part 12 (Community contributions)—see section 164.</w:t>
      </w:r>
      <w:r w:rsidRPr="00B6083F">
        <w:t xml:space="preserve"> </w:t>
      </w:r>
    </w:p>
    <w:p w14:paraId="398AA424" w14:textId="076349A4" w:rsidR="00DE1ABB" w:rsidRPr="00B6083F" w:rsidRDefault="00B6083F" w:rsidP="00B6083F">
      <w:pPr>
        <w:pStyle w:val="Sched-Part"/>
      </w:pPr>
      <w:bookmarkStart w:id="60" w:name="_Toc36672977"/>
      <w:r w:rsidRPr="00B6083F">
        <w:rPr>
          <w:rStyle w:val="CharPartNo"/>
        </w:rPr>
        <w:lastRenderedPageBreak/>
        <w:t>Part 1.10</w:t>
      </w:r>
      <w:r w:rsidRPr="00B6083F">
        <w:tab/>
      </w:r>
      <w:r w:rsidR="00DE1ABB" w:rsidRPr="00B6083F">
        <w:rPr>
          <w:rStyle w:val="CharPartText"/>
        </w:rPr>
        <w:t>Gaming Machine Regulation 2004</w:t>
      </w:r>
      <w:bookmarkEnd w:id="60"/>
    </w:p>
    <w:p w14:paraId="47B485A5" w14:textId="646EBD5B" w:rsidR="002471E4" w:rsidRPr="00B6083F" w:rsidRDefault="00B6083F" w:rsidP="00B6083F">
      <w:pPr>
        <w:pStyle w:val="ShadedSchClause"/>
      </w:pPr>
      <w:bookmarkStart w:id="61" w:name="_Toc36672978"/>
      <w:r w:rsidRPr="00B6083F">
        <w:rPr>
          <w:rStyle w:val="CharSectNo"/>
        </w:rPr>
        <w:t>[1.44]</w:t>
      </w:r>
      <w:r w:rsidRPr="00B6083F">
        <w:tab/>
      </w:r>
      <w:r w:rsidR="002471E4" w:rsidRPr="00B6083F">
        <w:t>Section 69 (1) (c), new note</w:t>
      </w:r>
      <w:bookmarkEnd w:id="61"/>
    </w:p>
    <w:p w14:paraId="7377E9A6" w14:textId="77777777" w:rsidR="002471E4" w:rsidRPr="00B6083F" w:rsidRDefault="002471E4" w:rsidP="002471E4">
      <w:pPr>
        <w:pStyle w:val="direction"/>
      </w:pPr>
      <w:r w:rsidRPr="00B6083F">
        <w:t>insert</w:t>
      </w:r>
    </w:p>
    <w:p w14:paraId="5A4B75EC" w14:textId="392A0A6F" w:rsidR="002471E4" w:rsidRPr="00B6083F" w:rsidRDefault="002471E4" w:rsidP="002471E4">
      <w:pPr>
        <w:pStyle w:val="aNote"/>
      </w:pPr>
      <w:r w:rsidRPr="00B6083F">
        <w:rPr>
          <w:rStyle w:val="charItals"/>
        </w:rPr>
        <w:t>Note</w:t>
      </w:r>
      <w:r w:rsidRPr="00B6083F">
        <w:rPr>
          <w:rStyle w:val="charItals"/>
        </w:rPr>
        <w:tab/>
      </w:r>
      <w:r w:rsidRPr="00B6083F">
        <w:rPr>
          <w:iCs/>
        </w:rPr>
        <w:t>Under an emergency community purpose contribution declaration, a</w:t>
      </w:r>
      <w:r w:rsidRPr="00B6083F">
        <w:t xml:space="preserve"> contribution to people employed by a club for remuneration, allowances or other entitlements may be declared to be </w:t>
      </w:r>
      <w:r w:rsidRPr="00B6083F">
        <w:rPr>
          <w:iCs/>
        </w:rPr>
        <w:t>a community purpose contribution</w:t>
      </w:r>
      <w:r w:rsidRPr="00B6083F">
        <w:t xml:space="preserve"> (see </w:t>
      </w:r>
      <w:hyperlink r:id="rId52" w:tooltip="Gaming Machine Act 2004" w:history="1">
        <w:r w:rsidR="00BA297A" w:rsidRPr="00B6083F">
          <w:rPr>
            <w:rStyle w:val="charCitHyperlinkAbbrev"/>
          </w:rPr>
          <w:t>Act</w:t>
        </w:r>
      </w:hyperlink>
      <w:r w:rsidRPr="00B6083F">
        <w:t xml:space="preserve">, s 166 (2), def </w:t>
      </w:r>
      <w:r w:rsidRPr="00B6083F">
        <w:rPr>
          <w:rStyle w:val="charBoldItals"/>
        </w:rPr>
        <w:t>community purpose contribution</w:t>
      </w:r>
      <w:r w:rsidRPr="00B6083F">
        <w:t xml:space="preserve"> and s 166A).</w:t>
      </w:r>
    </w:p>
    <w:p w14:paraId="1BF7B8E0" w14:textId="1DA88122" w:rsidR="002471E4" w:rsidRPr="00B6083F" w:rsidRDefault="00B6083F" w:rsidP="00B6083F">
      <w:pPr>
        <w:pStyle w:val="ShadedSchClause"/>
      </w:pPr>
      <w:bookmarkStart w:id="62" w:name="_Toc36672979"/>
      <w:r w:rsidRPr="00B6083F">
        <w:rPr>
          <w:rStyle w:val="CharSectNo"/>
        </w:rPr>
        <w:t>[1.45]</w:t>
      </w:r>
      <w:r w:rsidRPr="00B6083F">
        <w:tab/>
      </w:r>
      <w:r w:rsidR="002471E4" w:rsidRPr="00B6083F">
        <w:t>New section 69DA</w:t>
      </w:r>
      <w:bookmarkEnd w:id="62"/>
    </w:p>
    <w:p w14:paraId="097C308F" w14:textId="77777777" w:rsidR="002471E4" w:rsidRPr="00B6083F" w:rsidRDefault="002471E4" w:rsidP="002471E4">
      <w:pPr>
        <w:pStyle w:val="direction"/>
      </w:pPr>
      <w:r w:rsidRPr="00B6083F">
        <w:t>insert</w:t>
      </w:r>
    </w:p>
    <w:p w14:paraId="7C5FA6DA" w14:textId="77777777" w:rsidR="002471E4" w:rsidRPr="00B6083F" w:rsidRDefault="002471E4" w:rsidP="002471E4">
      <w:pPr>
        <w:pStyle w:val="IH5Sec"/>
      </w:pPr>
      <w:r w:rsidRPr="00B6083F">
        <w:t>69DA</w:t>
      </w:r>
      <w:r w:rsidRPr="00B6083F">
        <w:tab/>
        <w:t>Providing food to emergency-affected people</w:t>
      </w:r>
    </w:p>
    <w:p w14:paraId="7C90EF47" w14:textId="77777777" w:rsidR="002471E4" w:rsidRPr="00B6083F" w:rsidRDefault="002471E4" w:rsidP="00B6083F">
      <w:pPr>
        <w:pStyle w:val="IMain"/>
        <w:keepNext/>
      </w:pPr>
      <w:r w:rsidRPr="00B6083F">
        <w:tab/>
        <w:t>(1)</w:t>
      </w:r>
      <w:r w:rsidRPr="00B6083F">
        <w:tab/>
        <w:t>This section applies to a community purpose contribution to support a charitable cause.</w:t>
      </w:r>
    </w:p>
    <w:p w14:paraId="5F38812F" w14:textId="1CDF26B5" w:rsidR="002471E4" w:rsidRPr="00B6083F" w:rsidRDefault="002471E4" w:rsidP="002471E4">
      <w:pPr>
        <w:pStyle w:val="aNote"/>
      </w:pPr>
      <w:r w:rsidRPr="00B6083F">
        <w:rPr>
          <w:rStyle w:val="charItals"/>
        </w:rPr>
        <w:t>Note</w:t>
      </w:r>
      <w:r w:rsidRPr="00B6083F">
        <w:rPr>
          <w:rStyle w:val="charItals"/>
        </w:rPr>
        <w:tab/>
      </w:r>
      <w:r w:rsidRPr="00B6083F">
        <w:t xml:space="preserve">See the </w:t>
      </w:r>
      <w:hyperlink r:id="rId53" w:tooltip="Gaming Machine Act 2004" w:history="1">
        <w:r w:rsidR="00BA297A" w:rsidRPr="00B6083F">
          <w:rPr>
            <w:rStyle w:val="charCitHyperlinkAbbrev"/>
          </w:rPr>
          <w:t>Act</w:t>
        </w:r>
      </w:hyperlink>
      <w:r w:rsidRPr="00B6083F">
        <w:t xml:space="preserve">, s 166 (1), def </w:t>
      </w:r>
      <w:r w:rsidRPr="00B6083F">
        <w:rPr>
          <w:rStyle w:val="charBoldItals"/>
        </w:rPr>
        <w:t>community purpose</w:t>
      </w:r>
      <w:r w:rsidRPr="00B6083F">
        <w:t>, par (a) (i).</w:t>
      </w:r>
    </w:p>
    <w:p w14:paraId="15C0D4CC" w14:textId="7C391D3C" w:rsidR="002471E4" w:rsidRPr="00B6083F" w:rsidRDefault="002471E4" w:rsidP="00B6083F">
      <w:pPr>
        <w:pStyle w:val="IMain"/>
        <w:keepNext/>
      </w:pPr>
      <w:r w:rsidRPr="00B6083F">
        <w:tab/>
        <w:t>(2)</w:t>
      </w:r>
      <w:r w:rsidRPr="00B6083F">
        <w:tab/>
        <w:t>This section only applies to a reporting year of a licensee that is a club if an emergency declaration applies for all or part of the reporting year.</w:t>
      </w:r>
    </w:p>
    <w:p w14:paraId="21B05F17" w14:textId="37DCB430" w:rsidR="002471E4" w:rsidRPr="00B6083F" w:rsidRDefault="002471E4" w:rsidP="002471E4">
      <w:pPr>
        <w:pStyle w:val="aNote"/>
      </w:pPr>
      <w:r w:rsidRPr="00B6083F">
        <w:rPr>
          <w:rStyle w:val="charItals"/>
        </w:rPr>
        <w:t>Note</w:t>
      </w:r>
      <w:r w:rsidRPr="00B6083F">
        <w:rPr>
          <w:rStyle w:val="charItals"/>
        </w:rPr>
        <w:tab/>
      </w:r>
      <w:r w:rsidRPr="00B6083F">
        <w:rPr>
          <w:rStyle w:val="charBoldItals"/>
        </w:rPr>
        <w:t>Emergency declaration</w:t>
      </w:r>
      <w:r w:rsidR="005B36DA" w:rsidRPr="00B6083F">
        <w:t>—</w:t>
      </w:r>
      <w:r w:rsidRPr="00B6083F">
        <w:t xml:space="preserve">see the </w:t>
      </w:r>
      <w:hyperlink r:id="rId54" w:tooltip="Gaming Machine Act 2004" w:history="1">
        <w:r w:rsidR="00BA297A" w:rsidRPr="00B6083F">
          <w:rPr>
            <w:rStyle w:val="charCitHyperlinkAbbrev"/>
          </w:rPr>
          <w:t>Act</w:t>
        </w:r>
      </w:hyperlink>
      <w:r w:rsidRPr="00B6083F">
        <w:t xml:space="preserve">, </w:t>
      </w:r>
      <w:r w:rsidR="005B36DA" w:rsidRPr="00B6083F">
        <w:t>s 164</w:t>
      </w:r>
      <w:r w:rsidRPr="00B6083F">
        <w:t>.</w:t>
      </w:r>
    </w:p>
    <w:p w14:paraId="063CCC0D" w14:textId="77777777" w:rsidR="002471E4" w:rsidRPr="00B6083F" w:rsidRDefault="002471E4" w:rsidP="002471E4">
      <w:pPr>
        <w:pStyle w:val="IMain"/>
      </w:pPr>
      <w:r w:rsidRPr="00B6083F">
        <w:tab/>
        <w:t>(3)</w:t>
      </w:r>
      <w:r w:rsidRPr="00B6083F">
        <w:tab/>
        <w:t>For every $1 that a licensee that is a club contributes under a written arrangement or agreement to provide food to an emergency-affected person as part of a defined program, the licensee’s minimum community purpose contribution must be worked out as if the licensee had contributed $2.</w:t>
      </w:r>
    </w:p>
    <w:p w14:paraId="656CC844" w14:textId="77777777" w:rsidR="002471E4" w:rsidRPr="00B6083F" w:rsidRDefault="002471E4" w:rsidP="002471E4">
      <w:pPr>
        <w:pStyle w:val="IMain"/>
      </w:pPr>
      <w:r w:rsidRPr="00B6083F">
        <w:tab/>
        <w:t>(4)</w:t>
      </w:r>
      <w:r w:rsidRPr="00B6083F">
        <w:tab/>
        <w:t>In this section:</w:t>
      </w:r>
    </w:p>
    <w:p w14:paraId="194BC5BA" w14:textId="77777777" w:rsidR="002471E4" w:rsidRPr="00B6083F" w:rsidRDefault="002471E4" w:rsidP="00B6083F">
      <w:pPr>
        <w:pStyle w:val="aDef"/>
      </w:pPr>
      <w:r w:rsidRPr="00B6083F">
        <w:rPr>
          <w:rStyle w:val="charBoldItals"/>
        </w:rPr>
        <w:t>emergency-affected person</w:t>
      </w:r>
      <w:r w:rsidRPr="00B6083F">
        <w:t xml:space="preserve"> means a person adversely affected by an emergency to which an emergency declaration applies.</w:t>
      </w:r>
    </w:p>
    <w:p w14:paraId="29562467" w14:textId="002B715C" w:rsidR="00E26BD1" w:rsidRPr="00B6083F" w:rsidRDefault="00B6083F" w:rsidP="00B6083F">
      <w:pPr>
        <w:pStyle w:val="Sched-Part"/>
      </w:pPr>
      <w:bookmarkStart w:id="63" w:name="_Toc36672980"/>
      <w:r w:rsidRPr="00B6083F">
        <w:rPr>
          <w:rStyle w:val="CharPartNo"/>
        </w:rPr>
        <w:lastRenderedPageBreak/>
        <w:t>Part 1.11</w:t>
      </w:r>
      <w:r w:rsidRPr="00B6083F">
        <w:tab/>
      </w:r>
      <w:r w:rsidR="00E26BD1" w:rsidRPr="00B6083F">
        <w:rPr>
          <w:rStyle w:val="CharPartText"/>
        </w:rPr>
        <w:t>Leases (Commercial and Retail)</w:t>
      </w:r>
      <w:r w:rsidR="00B02F00" w:rsidRPr="00B6083F">
        <w:rPr>
          <w:rStyle w:val="CharPartText"/>
        </w:rPr>
        <w:t> </w:t>
      </w:r>
      <w:r w:rsidR="00986680" w:rsidRPr="00B6083F">
        <w:rPr>
          <w:rStyle w:val="CharPartText"/>
        </w:rPr>
        <w:t xml:space="preserve">Act </w:t>
      </w:r>
      <w:r w:rsidR="00E26BD1" w:rsidRPr="00B6083F">
        <w:rPr>
          <w:rStyle w:val="CharPartText"/>
        </w:rPr>
        <w:t>2001</w:t>
      </w:r>
      <w:bookmarkEnd w:id="63"/>
    </w:p>
    <w:p w14:paraId="3D1F176F" w14:textId="0CC86DDD" w:rsidR="00573BB6" w:rsidRPr="00B6083F" w:rsidRDefault="00B6083F" w:rsidP="00B6083F">
      <w:pPr>
        <w:pStyle w:val="ShadedSchClause"/>
      </w:pPr>
      <w:bookmarkStart w:id="64" w:name="_Toc36672981"/>
      <w:r w:rsidRPr="00B6083F">
        <w:rPr>
          <w:rStyle w:val="CharSectNo"/>
        </w:rPr>
        <w:t>[1.46]</w:t>
      </w:r>
      <w:r w:rsidRPr="00B6083F">
        <w:tab/>
      </w:r>
      <w:r w:rsidR="00573BB6" w:rsidRPr="00B6083F">
        <w:t>New part 17</w:t>
      </w:r>
      <w:bookmarkEnd w:id="64"/>
    </w:p>
    <w:p w14:paraId="6CD2C0C2" w14:textId="77777777" w:rsidR="00573BB6" w:rsidRPr="00B6083F" w:rsidRDefault="00573BB6" w:rsidP="00573BB6">
      <w:pPr>
        <w:pStyle w:val="direction"/>
      </w:pPr>
      <w:r w:rsidRPr="00B6083F">
        <w:t>insert</w:t>
      </w:r>
    </w:p>
    <w:p w14:paraId="6C39BE99" w14:textId="7EEA7CFD" w:rsidR="00573BB6" w:rsidRPr="00B6083F" w:rsidRDefault="00573BB6" w:rsidP="00573BB6">
      <w:pPr>
        <w:pStyle w:val="IH2Part"/>
      </w:pPr>
      <w:r w:rsidRPr="00B6083F">
        <w:t>Part 17</w:t>
      </w:r>
      <w:r w:rsidRPr="00B6083F">
        <w:tab/>
        <w:t xml:space="preserve">COVID-19 </w:t>
      </w:r>
      <w:r w:rsidR="005F3E28" w:rsidRPr="00B6083F">
        <w:t>emergency</w:t>
      </w:r>
      <w:r w:rsidRPr="00B6083F">
        <w:t xml:space="preserve"> response</w:t>
      </w:r>
    </w:p>
    <w:p w14:paraId="7E51D19D" w14:textId="0269EF9C" w:rsidR="00573BB6" w:rsidRPr="00B6083F" w:rsidRDefault="00573BB6" w:rsidP="00573BB6">
      <w:pPr>
        <w:pStyle w:val="IH5Sec"/>
      </w:pPr>
      <w:r w:rsidRPr="00B6083F">
        <w:t>177</w:t>
      </w:r>
      <w:r w:rsidRPr="00B6083F">
        <w:tab/>
        <w:t xml:space="preserve">Declaration—COVID-19 </w:t>
      </w:r>
      <w:r w:rsidR="005F3E28" w:rsidRPr="00B6083F">
        <w:t>emergency</w:t>
      </w:r>
      <w:r w:rsidRPr="00B6083F">
        <w:t xml:space="preserve"> response</w:t>
      </w:r>
    </w:p>
    <w:p w14:paraId="23E372BE" w14:textId="77777777" w:rsidR="00573BB6" w:rsidRPr="00B6083F" w:rsidRDefault="00573BB6" w:rsidP="00573BB6">
      <w:pPr>
        <w:pStyle w:val="IMain"/>
      </w:pPr>
      <w:r w:rsidRPr="00B6083F">
        <w:tab/>
        <w:t>(1)</w:t>
      </w:r>
      <w:r w:rsidRPr="00B6083F">
        <w:tab/>
        <w:t>The Minister may make a declaration in relation to the following matters for the purpose of responding to the public health emergency caused by the COVID-19 pandemic:</w:t>
      </w:r>
    </w:p>
    <w:p w14:paraId="67B59C7E" w14:textId="77777777" w:rsidR="00573BB6" w:rsidRPr="00B6083F" w:rsidRDefault="00573BB6" w:rsidP="00573BB6">
      <w:pPr>
        <w:pStyle w:val="Ipara"/>
        <w:rPr>
          <w:lang w:eastAsia="en-AU"/>
        </w:rPr>
      </w:pPr>
      <w:r w:rsidRPr="00B6083F">
        <w:rPr>
          <w:lang w:eastAsia="en-AU"/>
        </w:rPr>
        <w:tab/>
        <w:t>(a)</w:t>
      </w:r>
      <w:r w:rsidRPr="00B6083F">
        <w:rPr>
          <w:lang w:eastAsia="en-AU"/>
        </w:rPr>
        <w:tab/>
        <w:t>prohibiting the termination of a lease to which this Act applies by a lessor in stated circumstances;</w:t>
      </w:r>
    </w:p>
    <w:p w14:paraId="3D4173D4" w14:textId="77777777" w:rsidR="00573BB6" w:rsidRPr="00B6083F" w:rsidRDefault="00573BB6" w:rsidP="00573BB6">
      <w:pPr>
        <w:pStyle w:val="Ipara"/>
        <w:rPr>
          <w:lang w:eastAsia="en-AU"/>
        </w:rPr>
      </w:pPr>
      <w:r w:rsidRPr="00B6083F">
        <w:rPr>
          <w:lang w:eastAsia="en-AU"/>
        </w:rPr>
        <w:tab/>
        <w:t>(b)</w:t>
      </w:r>
      <w:r w:rsidRPr="00B6083F">
        <w:rPr>
          <w:lang w:eastAsia="en-AU"/>
        </w:rPr>
        <w:tab/>
        <w:t>prohibiting the recovery of possession of premises under the lease by the lessor in stated circumstances;</w:t>
      </w:r>
    </w:p>
    <w:p w14:paraId="13054EA1" w14:textId="77777777" w:rsidR="00573BB6" w:rsidRPr="00B6083F" w:rsidRDefault="00573BB6" w:rsidP="00573BB6">
      <w:pPr>
        <w:pStyle w:val="Ipara"/>
        <w:rPr>
          <w:rFonts w:ascii="TimesNewRomanPSMT" w:hAnsi="TimesNewRomanPSMT" w:cs="TimesNewRomanPSMT"/>
          <w:sz w:val="22"/>
          <w:szCs w:val="22"/>
          <w:lang w:eastAsia="en-AU"/>
        </w:rPr>
      </w:pPr>
      <w:r w:rsidRPr="00B6083F">
        <w:rPr>
          <w:lang w:eastAsia="en-AU"/>
        </w:rPr>
        <w:tab/>
        <w:t>(c)</w:t>
      </w:r>
      <w:r w:rsidRPr="00B6083F">
        <w:rPr>
          <w:lang w:eastAsia="en-AU"/>
        </w:rPr>
        <w:tab/>
        <w:t>changing any period under the lease or this Act in which someone must or may do something;</w:t>
      </w:r>
    </w:p>
    <w:p w14:paraId="4DA63C52" w14:textId="77777777" w:rsidR="00573BB6" w:rsidRPr="00B6083F" w:rsidRDefault="00573BB6" w:rsidP="00573BB6">
      <w:pPr>
        <w:pStyle w:val="Ipara"/>
        <w:rPr>
          <w:lang w:eastAsia="en-AU"/>
        </w:rPr>
      </w:pPr>
      <w:r w:rsidRPr="00B6083F">
        <w:rPr>
          <w:lang w:eastAsia="en-AU"/>
        </w:rPr>
        <w:tab/>
        <w:t>(d)</w:t>
      </w:r>
      <w:r w:rsidRPr="00B6083F">
        <w:rPr>
          <w:lang w:eastAsia="en-AU"/>
        </w:rPr>
        <w:tab/>
        <w:t>changing, limiting or preventing the exercise or enforcement of any other right of the lessor under the lease or this Act in stated circumstances;</w:t>
      </w:r>
    </w:p>
    <w:p w14:paraId="7D64FAB7" w14:textId="77777777" w:rsidR="00573BB6" w:rsidRPr="00B6083F" w:rsidRDefault="00573BB6" w:rsidP="00573BB6">
      <w:pPr>
        <w:pStyle w:val="Ipara"/>
        <w:rPr>
          <w:lang w:eastAsia="en-AU"/>
        </w:rPr>
      </w:pPr>
      <w:r w:rsidRPr="00B6083F">
        <w:rPr>
          <w:lang w:eastAsia="en-AU"/>
        </w:rPr>
        <w:tab/>
        <w:t>(e)</w:t>
      </w:r>
      <w:r w:rsidRPr="00B6083F">
        <w:rPr>
          <w:lang w:eastAsia="en-AU"/>
        </w:rPr>
        <w:tab/>
        <w:t>exempting a tenant or lessor, or class of tenant or lessor, from the operation of a provision of this Act, a lease to which this Act applies or any other agreement relating to the lease of the premises.</w:t>
      </w:r>
    </w:p>
    <w:p w14:paraId="25F33206" w14:textId="045A5770" w:rsidR="00573BB6" w:rsidRPr="00B6083F" w:rsidRDefault="00573BB6" w:rsidP="00B6083F">
      <w:pPr>
        <w:pStyle w:val="IMain"/>
        <w:keepNext/>
        <w:rPr>
          <w:lang w:eastAsia="en-AU"/>
        </w:rPr>
      </w:pPr>
      <w:r w:rsidRPr="00B6083F">
        <w:rPr>
          <w:lang w:eastAsia="en-AU"/>
        </w:rPr>
        <w:tab/>
        <w:t>(2)</w:t>
      </w:r>
      <w:r w:rsidRPr="00B6083F">
        <w:rPr>
          <w:lang w:eastAsia="en-AU"/>
        </w:rPr>
        <w:tab/>
        <w:t xml:space="preserve">A declaration is a </w:t>
      </w:r>
      <w:r w:rsidR="00E36B99" w:rsidRPr="00B6083F">
        <w:rPr>
          <w:lang w:eastAsia="en-AU"/>
        </w:rPr>
        <w:t>disallowable</w:t>
      </w:r>
      <w:r w:rsidRPr="00B6083F">
        <w:rPr>
          <w:lang w:eastAsia="en-AU"/>
        </w:rPr>
        <w:t xml:space="preserve"> instrument.</w:t>
      </w:r>
    </w:p>
    <w:p w14:paraId="18D923FB" w14:textId="28F96563" w:rsidR="00E36B99" w:rsidRPr="00B6083F" w:rsidRDefault="00E36B9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55" w:tooltip="A2001-14" w:history="1">
        <w:r w:rsidR="00A319BC" w:rsidRPr="00B6083F">
          <w:rPr>
            <w:rStyle w:val="charCitHyperlinkAbbrev"/>
          </w:rPr>
          <w:t>Legislation Act</w:t>
        </w:r>
      </w:hyperlink>
      <w:r w:rsidRPr="00B6083F">
        <w:t>.</w:t>
      </w:r>
    </w:p>
    <w:p w14:paraId="1A32CF80" w14:textId="77777777" w:rsidR="00573BB6" w:rsidRPr="00B6083F" w:rsidRDefault="00573BB6" w:rsidP="005A2BE6">
      <w:pPr>
        <w:pStyle w:val="IMain"/>
        <w:keepNext/>
      </w:pPr>
      <w:r w:rsidRPr="00B6083F">
        <w:lastRenderedPageBreak/>
        <w:tab/>
        <w:t>(3)</w:t>
      </w:r>
      <w:r w:rsidRPr="00B6083F">
        <w:tab/>
        <w:t>A declaration expires on—</w:t>
      </w:r>
    </w:p>
    <w:p w14:paraId="2A4F0EAF" w14:textId="02B3598A" w:rsidR="00573BB6" w:rsidRPr="00B6083F" w:rsidRDefault="00573BB6" w:rsidP="00573BB6">
      <w:pPr>
        <w:pStyle w:val="Ipara"/>
      </w:pPr>
      <w:r w:rsidRPr="00B6083F">
        <w:tab/>
        <w:t>(a)</w:t>
      </w:r>
      <w:r w:rsidRPr="00B6083F">
        <w:tab/>
        <w:t xml:space="preserve">the day the </w:t>
      </w:r>
      <w:hyperlink r:id="rId56" w:tooltip="NI2020-153" w:history="1">
        <w:r w:rsidR="00712348" w:rsidRPr="00B6083F">
          <w:rPr>
            <w:rStyle w:val="charCitHyperlinkItal"/>
          </w:rPr>
          <w:t>Public Health (Emergency) Declaration 2020 (No 1)</w:t>
        </w:r>
      </w:hyperlink>
      <w:r w:rsidRPr="00B6083F">
        <w:t xml:space="preserve"> (NI2020-153), as extended or further extended, ends (the </w:t>
      </w:r>
      <w:r w:rsidRPr="00B6083F">
        <w:rPr>
          <w:rStyle w:val="charBoldItals"/>
        </w:rPr>
        <w:t>declaration end date</w:t>
      </w:r>
      <w:r w:rsidRPr="00B6083F">
        <w:t>); or</w:t>
      </w:r>
    </w:p>
    <w:p w14:paraId="35F3175B" w14:textId="712CD574" w:rsidR="00573BB6" w:rsidRPr="00B6083F" w:rsidRDefault="00573BB6" w:rsidP="00573BB6">
      <w:pPr>
        <w:pStyle w:val="Ipara"/>
      </w:pPr>
      <w:r w:rsidRPr="00B6083F">
        <w:tab/>
        <w:t>(b)</w:t>
      </w:r>
      <w:r w:rsidRPr="00B6083F">
        <w:tab/>
        <w:t>if the Minister considers that the effect of the COVID-19 pandemic justifies a later day, being a day no</w:t>
      </w:r>
      <w:r w:rsidR="00B02F00" w:rsidRPr="00B6083F">
        <w:t>t</w:t>
      </w:r>
      <w:r w:rsidRPr="00B6083F">
        <w:t xml:space="preserve"> later than 3 months after the declaration end date—a later day notified by the Minister before the declaration end date.</w:t>
      </w:r>
    </w:p>
    <w:p w14:paraId="49D3D859" w14:textId="77777777" w:rsidR="00573BB6" w:rsidRPr="00B6083F" w:rsidRDefault="00573BB6" w:rsidP="00B6083F">
      <w:pPr>
        <w:pStyle w:val="IMain"/>
        <w:keepNext/>
      </w:pPr>
      <w:r w:rsidRPr="00B6083F">
        <w:tab/>
        <w:t>(4)</w:t>
      </w:r>
      <w:r w:rsidRPr="00B6083F">
        <w:tab/>
        <w:t>A notification under subsection (3) (b) is a notifiable instrument.</w:t>
      </w:r>
    </w:p>
    <w:p w14:paraId="5F1FA373" w14:textId="357EBD0E" w:rsidR="00573BB6" w:rsidRPr="00B6083F" w:rsidRDefault="00573BB6" w:rsidP="00573BB6">
      <w:pPr>
        <w:pStyle w:val="aNote"/>
      </w:pPr>
      <w:r w:rsidRPr="00B6083F">
        <w:rPr>
          <w:rStyle w:val="charItals"/>
        </w:rPr>
        <w:t>Note</w:t>
      </w:r>
      <w:r w:rsidRPr="00B6083F">
        <w:rPr>
          <w:rStyle w:val="charItals"/>
        </w:rPr>
        <w:tab/>
      </w:r>
      <w:r w:rsidRPr="00B6083F">
        <w:t xml:space="preserve">A notifiable instrument must be notified under the </w:t>
      </w:r>
      <w:hyperlink r:id="rId57" w:tooltip="A2001-14" w:history="1">
        <w:r w:rsidR="00A319BC" w:rsidRPr="00B6083F">
          <w:rPr>
            <w:rStyle w:val="charCitHyperlinkAbbrev"/>
          </w:rPr>
          <w:t>Legislation Act</w:t>
        </w:r>
      </w:hyperlink>
      <w:r w:rsidRPr="00B6083F">
        <w:t>.</w:t>
      </w:r>
    </w:p>
    <w:p w14:paraId="5BCE59CD" w14:textId="77777777" w:rsidR="00573BB6" w:rsidRPr="00B6083F" w:rsidRDefault="00573BB6" w:rsidP="00573BB6">
      <w:pPr>
        <w:pStyle w:val="IMain"/>
      </w:pPr>
      <w:r w:rsidRPr="00B6083F">
        <w:tab/>
        <w:t>(5)</w:t>
      </w:r>
      <w:r w:rsidRPr="00B6083F">
        <w:tab/>
        <w:t>In this section:</w:t>
      </w:r>
    </w:p>
    <w:p w14:paraId="16580450" w14:textId="01988F68" w:rsidR="00573BB6" w:rsidRPr="00B6083F" w:rsidRDefault="00573BB6" w:rsidP="00B6083F">
      <w:pPr>
        <w:pStyle w:val="aDef"/>
      </w:pPr>
      <w:r w:rsidRPr="00B6083F">
        <w:rPr>
          <w:rStyle w:val="charBoldItals"/>
        </w:rPr>
        <w:t>lease to which this Act</w:t>
      </w:r>
      <w:r w:rsidRPr="00B6083F">
        <w:t xml:space="preserve"> </w:t>
      </w:r>
      <w:r w:rsidRPr="00B6083F">
        <w:rPr>
          <w:rStyle w:val="charBoldItals"/>
        </w:rPr>
        <w:t>applies</w:t>
      </w:r>
      <w:r w:rsidRPr="00B6083F">
        <w:t xml:space="preserve"> includes a lease prescribed under section 12 (2) (a) and (b).</w:t>
      </w:r>
    </w:p>
    <w:p w14:paraId="49AA27AF" w14:textId="77777777" w:rsidR="00573BB6" w:rsidRPr="00B6083F" w:rsidRDefault="00573BB6" w:rsidP="00573BB6">
      <w:pPr>
        <w:pStyle w:val="IH5Sec"/>
      </w:pPr>
      <w:r w:rsidRPr="00B6083F">
        <w:t>178</w:t>
      </w:r>
      <w:r w:rsidRPr="00B6083F">
        <w:tab/>
        <w:t>Expiry—pt 17</w:t>
      </w:r>
    </w:p>
    <w:p w14:paraId="1FC14E60" w14:textId="5A278539" w:rsidR="00573BB6" w:rsidRPr="00B6083F" w:rsidRDefault="00573BB6" w:rsidP="00573BB6">
      <w:pPr>
        <w:pStyle w:val="Amainreturn"/>
      </w:pPr>
      <w:r w:rsidRPr="00B6083F">
        <w:t xml:space="preserve">This part expires on the day the </w:t>
      </w:r>
      <w:hyperlink r:id="rId58" w:tooltip="NI2020-153" w:history="1">
        <w:r w:rsidR="00712348" w:rsidRPr="00B6083F">
          <w:rPr>
            <w:rStyle w:val="charCitHyperlinkItal"/>
          </w:rPr>
          <w:t>Public Health (Emergency) Declaration 2020 (No 1)</w:t>
        </w:r>
      </w:hyperlink>
      <w:r w:rsidRPr="00B6083F">
        <w:t xml:space="preserve"> (NI2020-153), as extended or further extended, ends.</w:t>
      </w:r>
    </w:p>
    <w:p w14:paraId="4DEC1953" w14:textId="0DF861B1" w:rsidR="00E26BD1" w:rsidRPr="00B6083F" w:rsidRDefault="00B6083F" w:rsidP="00B6083F">
      <w:pPr>
        <w:pStyle w:val="Sched-Part"/>
      </w:pPr>
      <w:bookmarkStart w:id="65" w:name="_Toc36672982"/>
      <w:r w:rsidRPr="00B6083F">
        <w:rPr>
          <w:rStyle w:val="CharPartNo"/>
        </w:rPr>
        <w:t>Part 1.12</w:t>
      </w:r>
      <w:r w:rsidRPr="00B6083F">
        <w:tab/>
      </w:r>
      <w:r w:rsidR="00E26BD1" w:rsidRPr="00B6083F">
        <w:rPr>
          <w:rStyle w:val="CharPartText"/>
        </w:rPr>
        <w:t>Long Service Leave Act 1976</w:t>
      </w:r>
      <w:bookmarkEnd w:id="65"/>
    </w:p>
    <w:p w14:paraId="07B670DB" w14:textId="30C4EE58" w:rsidR="00AB35B3" w:rsidRPr="00B6083F" w:rsidRDefault="00B6083F" w:rsidP="00B6083F">
      <w:pPr>
        <w:pStyle w:val="ShadedSchClause"/>
      </w:pPr>
      <w:bookmarkStart w:id="66" w:name="_Toc36672983"/>
      <w:r w:rsidRPr="00B6083F">
        <w:rPr>
          <w:rStyle w:val="CharSectNo"/>
        </w:rPr>
        <w:t>[1.47]</w:t>
      </w:r>
      <w:r w:rsidRPr="00B6083F">
        <w:tab/>
      </w:r>
      <w:r w:rsidR="00AB35B3" w:rsidRPr="00B6083F">
        <w:t>Section 6 (3)</w:t>
      </w:r>
      <w:bookmarkEnd w:id="66"/>
    </w:p>
    <w:p w14:paraId="7D1448D0" w14:textId="77777777" w:rsidR="00AB35B3" w:rsidRPr="00B6083F" w:rsidRDefault="00AB35B3" w:rsidP="00AB35B3">
      <w:pPr>
        <w:pStyle w:val="direction"/>
      </w:pPr>
      <w:r w:rsidRPr="00B6083F">
        <w:t>substitute</w:t>
      </w:r>
    </w:p>
    <w:p w14:paraId="0E3A49CD" w14:textId="77777777" w:rsidR="00AB35B3" w:rsidRPr="00B6083F" w:rsidRDefault="00AB35B3" w:rsidP="00AB35B3">
      <w:pPr>
        <w:pStyle w:val="IMain"/>
      </w:pPr>
      <w:r w:rsidRPr="00B6083F">
        <w:tab/>
        <w:t>(3)</w:t>
      </w:r>
      <w:r w:rsidRPr="00B6083F">
        <w:tab/>
        <w:t>Subsection (2) does not apply if—</w:t>
      </w:r>
    </w:p>
    <w:p w14:paraId="6D2E0939" w14:textId="77777777" w:rsidR="00AB35B3" w:rsidRPr="00B6083F" w:rsidRDefault="00AB35B3" w:rsidP="00AB35B3">
      <w:pPr>
        <w:pStyle w:val="Ipara"/>
      </w:pPr>
      <w:r w:rsidRPr="00B6083F">
        <w:tab/>
        <w:t>(a)</w:t>
      </w:r>
      <w:r w:rsidRPr="00B6083F">
        <w:tab/>
        <w:t>the leave is—</w:t>
      </w:r>
    </w:p>
    <w:p w14:paraId="1A24C20D" w14:textId="77777777" w:rsidR="00AB35B3" w:rsidRPr="00B6083F" w:rsidRDefault="00AB35B3" w:rsidP="00AB35B3">
      <w:pPr>
        <w:pStyle w:val="Isubpara"/>
      </w:pPr>
      <w:r w:rsidRPr="00B6083F">
        <w:tab/>
        <w:t>(i)</w:t>
      </w:r>
      <w:r w:rsidRPr="00B6083F">
        <w:tab/>
        <w:t>taken during—</w:t>
      </w:r>
    </w:p>
    <w:p w14:paraId="0F352765" w14:textId="392EC2F5" w:rsidR="00AB35B3" w:rsidRPr="00B6083F" w:rsidRDefault="00AB35B3" w:rsidP="00AB35B3">
      <w:pPr>
        <w:pStyle w:val="Isubsubpara"/>
      </w:pPr>
      <w:r w:rsidRPr="00B6083F">
        <w:tab/>
        <w:t>(A)</w:t>
      </w:r>
      <w:r w:rsidRPr="00B6083F">
        <w:tab/>
        <w:t xml:space="preserve">a state of emergency declared under the </w:t>
      </w:r>
      <w:hyperlink r:id="rId59" w:tooltip="A2004-28" w:history="1">
        <w:r w:rsidR="00A319BC" w:rsidRPr="00B6083F">
          <w:rPr>
            <w:rStyle w:val="charCitHyperlinkItal"/>
          </w:rPr>
          <w:t>Emergencies Act 2004</w:t>
        </w:r>
      </w:hyperlink>
      <w:r w:rsidRPr="00B6083F">
        <w:t>, section 156; or</w:t>
      </w:r>
    </w:p>
    <w:p w14:paraId="053509CA" w14:textId="51FA1662" w:rsidR="00AB35B3" w:rsidRPr="00B6083F" w:rsidRDefault="00AB35B3" w:rsidP="00AB35B3">
      <w:pPr>
        <w:pStyle w:val="Isubsubpara"/>
      </w:pPr>
      <w:r w:rsidRPr="00B6083F">
        <w:lastRenderedPageBreak/>
        <w:tab/>
        <w:t>(B)</w:t>
      </w:r>
      <w:r w:rsidRPr="00B6083F">
        <w:tab/>
        <w:t xml:space="preserve">a public health emergency declared under the </w:t>
      </w:r>
      <w:hyperlink r:id="rId60" w:tooltip="A1997-69" w:history="1">
        <w:r w:rsidR="00A319BC" w:rsidRPr="00B6083F">
          <w:rPr>
            <w:rStyle w:val="charCitHyperlinkItal"/>
          </w:rPr>
          <w:t>Public Health Act 1997</w:t>
        </w:r>
      </w:hyperlink>
      <w:r w:rsidRPr="00B6083F">
        <w:t>, section 119 (including any extension or further extension); and</w:t>
      </w:r>
    </w:p>
    <w:p w14:paraId="5EC5316B" w14:textId="77777777" w:rsidR="00AB35B3" w:rsidRPr="00B6083F" w:rsidRDefault="00AB35B3" w:rsidP="00AB35B3">
      <w:pPr>
        <w:pStyle w:val="Isubpara"/>
      </w:pPr>
      <w:r w:rsidRPr="00B6083F">
        <w:tab/>
        <w:t>(ii)</w:t>
      </w:r>
      <w:r w:rsidRPr="00B6083F">
        <w:tab/>
        <w:t>agreed between the employer and employee; or</w:t>
      </w:r>
    </w:p>
    <w:p w14:paraId="4E05C810" w14:textId="77777777" w:rsidR="00AB35B3" w:rsidRPr="00B6083F" w:rsidRDefault="00AB35B3" w:rsidP="00AB35B3">
      <w:pPr>
        <w:pStyle w:val="Ipara"/>
      </w:pPr>
      <w:r w:rsidRPr="00B6083F">
        <w:tab/>
        <w:t>(b)</w:t>
      </w:r>
      <w:r w:rsidRPr="00B6083F">
        <w:tab/>
        <w:t>the employee agrees otherwise.</w:t>
      </w:r>
    </w:p>
    <w:p w14:paraId="30A4838C" w14:textId="4C3F3AF0" w:rsidR="00E26BD1" w:rsidRPr="00B6083F" w:rsidRDefault="00B6083F" w:rsidP="00B6083F">
      <w:pPr>
        <w:pStyle w:val="Sched-Part"/>
      </w:pPr>
      <w:bookmarkStart w:id="67" w:name="_Toc36672984"/>
      <w:r w:rsidRPr="00B6083F">
        <w:rPr>
          <w:rStyle w:val="CharPartNo"/>
        </w:rPr>
        <w:t>Part 1.13</w:t>
      </w:r>
      <w:r w:rsidRPr="00B6083F">
        <w:tab/>
      </w:r>
      <w:r w:rsidR="00E26BD1" w:rsidRPr="00B6083F">
        <w:rPr>
          <w:rStyle w:val="CharPartText"/>
        </w:rPr>
        <w:t>Long Service Leave (Portable Schemes) Act 2009</w:t>
      </w:r>
      <w:bookmarkEnd w:id="67"/>
    </w:p>
    <w:p w14:paraId="22CC7DFC" w14:textId="3B9B34A4" w:rsidR="0083261D" w:rsidRPr="00B6083F" w:rsidRDefault="00B6083F" w:rsidP="00B6083F">
      <w:pPr>
        <w:pStyle w:val="ShadedSchClause"/>
      </w:pPr>
      <w:bookmarkStart w:id="68" w:name="_Toc36672985"/>
      <w:r w:rsidRPr="00B6083F">
        <w:rPr>
          <w:rStyle w:val="CharSectNo"/>
        </w:rPr>
        <w:t>[1.48]</w:t>
      </w:r>
      <w:r w:rsidRPr="00B6083F">
        <w:tab/>
      </w:r>
      <w:r w:rsidR="0083261D" w:rsidRPr="00B6083F">
        <w:t>Schedule 1, new section 1.6 (3) and (4)</w:t>
      </w:r>
      <w:bookmarkEnd w:id="68"/>
    </w:p>
    <w:p w14:paraId="1A09F1A2" w14:textId="77777777" w:rsidR="0083261D" w:rsidRPr="00B6083F" w:rsidRDefault="0083261D" w:rsidP="0083261D">
      <w:pPr>
        <w:pStyle w:val="direction"/>
      </w:pPr>
      <w:r w:rsidRPr="00B6083F">
        <w:t>insert</w:t>
      </w:r>
    </w:p>
    <w:p w14:paraId="0A879977" w14:textId="77ECFC59" w:rsidR="0083261D" w:rsidRPr="00B6083F" w:rsidRDefault="005F6166" w:rsidP="005F6166">
      <w:pPr>
        <w:pStyle w:val="ISchMain"/>
      </w:pPr>
      <w:r w:rsidRPr="00B6083F">
        <w:tab/>
      </w:r>
      <w:r w:rsidR="0083261D" w:rsidRPr="00B6083F">
        <w:t>(3)</w:t>
      </w:r>
      <w:r w:rsidR="0083261D" w:rsidRPr="00B6083F">
        <w:tab/>
        <w:t xml:space="preserve">A registered worker </w:t>
      </w:r>
      <w:r w:rsidR="00F335C9" w:rsidRPr="00B6083F">
        <w:t>for</w:t>
      </w:r>
      <w:r w:rsidR="0083261D" w:rsidRPr="00B6083F">
        <w:t xml:space="preserve"> the building and construction industry is entitled to the number of days of workers long service leave worked out in accordance with the criteria determined by the Minister if—</w:t>
      </w:r>
    </w:p>
    <w:p w14:paraId="0F1713E5" w14:textId="02397E3A" w:rsidR="0083261D" w:rsidRPr="00B6083F" w:rsidRDefault="008F0817" w:rsidP="008F0817">
      <w:pPr>
        <w:pStyle w:val="ISchpara"/>
      </w:pPr>
      <w:r w:rsidRPr="00B6083F">
        <w:tab/>
      </w:r>
      <w:r w:rsidR="0083261D" w:rsidRPr="00B6083F">
        <w:t>(a)</w:t>
      </w:r>
      <w:r w:rsidR="0083261D" w:rsidRPr="00B6083F">
        <w:tab/>
        <w:t xml:space="preserve">a state of emergency, declared under the </w:t>
      </w:r>
      <w:hyperlink r:id="rId61" w:tooltip="A2004-28" w:history="1">
        <w:r w:rsidR="00A319BC" w:rsidRPr="00B6083F">
          <w:rPr>
            <w:rStyle w:val="charCitHyperlinkItal"/>
          </w:rPr>
          <w:t>Emergencies Act 2004</w:t>
        </w:r>
      </w:hyperlink>
      <w:r w:rsidR="0083261D" w:rsidRPr="00B6083F">
        <w:t>, section 156, exists; or</w:t>
      </w:r>
    </w:p>
    <w:p w14:paraId="0362EB5F" w14:textId="72AC3BA0" w:rsidR="0083261D" w:rsidRPr="00B6083F" w:rsidRDefault="008F0817" w:rsidP="008F0817">
      <w:pPr>
        <w:pStyle w:val="ISchpara"/>
      </w:pPr>
      <w:r w:rsidRPr="00B6083F">
        <w:tab/>
      </w:r>
      <w:r w:rsidR="0083261D" w:rsidRPr="00B6083F">
        <w:t>(b)</w:t>
      </w:r>
      <w:r w:rsidR="0083261D" w:rsidRPr="00B6083F">
        <w:tab/>
        <w:t>an emergency declar</w:t>
      </w:r>
      <w:r w:rsidR="002176C4" w:rsidRPr="00B6083F">
        <w:t>ation made</w:t>
      </w:r>
      <w:r w:rsidR="0083261D" w:rsidRPr="00B6083F">
        <w:t xml:space="preserve"> under the </w:t>
      </w:r>
      <w:hyperlink r:id="rId62" w:tooltip="A1997-69" w:history="1">
        <w:r w:rsidR="00A319BC" w:rsidRPr="00B6083F">
          <w:rPr>
            <w:rStyle w:val="charCitHyperlinkItal"/>
          </w:rPr>
          <w:t>Public Health Act 1997</w:t>
        </w:r>
      </w:hyperlink>
      <w:r w:rsidR="0083261D" w:rsidRPr="00B6083F">
        <w:t>, section 119 (including any extension or further extension) is in force.</w:t>
      </w:r>
    </w:p>
    <w:p w14:paraId="04EC5150" w14:textId="2B1CE41F" w:rsidR="0083261D" w:rsidRPr="00B6083F" w:rsidRDefault="008F0817" w:rsidP="00B6083F">
      <w:pPr>
        <w:pStyle w:val="ISchMain"/>
        <w:keepNext/>
      </w:pPr>
      <w:r w:rsidRPr="00B6083F">
        <w:tab/>
      </w:r>
      <w:r w:rsidR="0083261D" w:rsidRPr="00B6083F">
        <w:t>(4)</w:t>
      </w:r>
      <w:r w:rsidR="0083261D" w:rsidRPr="00B6083F">
        <w:tab/>
        <w:t xml:space="preserve">A determination under subsection (3) is a </w:t>
      </w:r>
      <w:r w:rsidR="00E36B99" w:rsidRPr="00B6083F">
        <w:t>disallowable</w:t>
      </w:r>
      <w:r w:rsidR="0083261D" w:rsidRPr="00B6083F">
        <w:t xml:space="preserve"> instrument.</w:t>
      </w:r>
    </w:p>
    <w:p w14:paraId="0E685667" w14:textId="5478710C" w:rsidR="00E36B99" w:rsidRPr="00B6083F" w:rsidRDefault="00E36B9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63" w:tooltip="A2001-14" w:history="1">
        <w:r w:rsidR="00A319BC" w:rsidRPr="00B6083F">
          <w:rPr>
            <w:rStyle w:val="charCitHyperlinkAbbrev"/>
          </w:rPr>
          <w:t>Legislation Act</w:t>
        </w:r>
      </w:hyperlink>
      <w:r w:rsidRPr="00B6083F">
        <w:t>.</w:t>
      </w:r>
    </w:p>
    <w:p w14:paraId="63F92D21" w14:textId="72582BF4" w:rsidR="0083261D" w:rsidRPr="00B6083F" w:rsidRDefault="00B6083F" w:rsidP="00B6083F">
      <w:pPr>
        <w:pStyle w:val="ShadedSchClause"/>
      </w:pPr>
      <w:bookmarkStart w:id="69" w:name="_Toc36672986"/>
      <w:r w:rsidRPr="00B6083F">
        <w:rPr>
          <w:rStyle w:val="CharSectNo"/>
        </w:rPr>
        <w:lastRenderedPageBreak/>
        <w:t>[1.49]</w:t>
      </w:r>
      <w:r w:rsidRPr="00B6083F">
        <w:tab/>
      </w:r>
      <w:r w:rsidR="0083261D" w:rsidRPr="00B6083F">
        <w:t>Schedule 1, new section 1.8 (1A) and (1B)</w:t>
      </w:r>
      <w:bookmarkEnd w:id="69"/>
    </w:p>
    <w:p w14:paraId="694524D3" w14:textId="77777777" w:rsidR="0083261D" w:rsidRPr="00B6083F" w:rsidRDefault="0083261D" w:rsidP="0083261D">
      <w:pPr>
        <w:pStyle w:val="direction"/>
      </w:pPr>
      <w:r w:rsidRPr="00B6083F">
        <w:t>insert</w:t>
      </w:r>
    </w:p>
    <w:p w14:paraId="1CA2AAB1" w14:textId="77777777" w:rsidR="0083261D" w:rsidRPr="00B6083F" w:rsidRDefault="0083261D" w:rsidP="005A2BE6">
      <w:pPr>
        <w:pStyle w:val="ISchMain"/>
        <w:keepNext/>
      </w:pPr>
      <w:r w:rsidRPr="00B6083F">
        <w:tab/>
        <w:t>(1A)</w:t>
      </w:r>
      <w:r w:rsidRPr="00B6083F">
        <w:tab/>
        <w:t>However, subsection (1) (b) and (c) does not apply to a registered worker if—</w:t>
      </w:r>
    </w:p>
    <w:p w14:paraId="277AFB54" w14:textId="77777777" w:rsidR="0083261D" w:rsidRPr="00B6083F" w:rsidRDefault="0083261D" w:rsidP="005A2BE6">
      <w:pPr>
        <w:pStyle w:val="ISchpara"/>
        <w:keepNext/>
      </w:pPr>
      <w:r w:rsidRPr="00B6083F">
        <w:tab/>
        <w:t>(a)</w:t>
      </w:r>
      <w:r w:rsidRPr="00B6083F">
        <w:tab/>
        <w:t>the worker has permanently left the building and construction industry; and</w:t>
      </w:r>
    </w:p>
    <w:p w14:paraId="340893BE" w14:textId="77777777" w:rsidR="0083261D" w:rsidRPr="00B6083F" w:rsidRDefault="0083261D" w:rsidP="0083261D">
      <w:pPr>
        <w:pStyle w:val="ISchpara"/>
      </w:pPr>
      <w:r w:rsidRPr="00B6083F">
        <w:tab/>
        <w:t>(b)</w:t>
      </w:r>
      <w:r w:rsidRPr="00B6083F">
        <w:tab/>
        <w:t>the worker has not been credited with service in the workers register for any of the days after the worker permanently left the building and construction industry; and</w:t>
      </w:r>
    </w:p>
    <w:p w14:paraId="4818ABC7" w14:textId="30E51803" w:rsidR="0083261D" w:rsidRPr="00B6083F" w:rsidRDefault="008F0817" w:rsidP="008F0817">
      <w:pPr>
        <w:pStyle w:val="ISchpara"/>
      </w:pPr>
      <w:r w:rsidRPr="00B6083F">
        <w:tab/>
      </w:r>
      <w:r w:rsidR="0083261D" w:rsidRPr="00B6083F">
        <w:t>(c)</w:t>
      </w:r>
      <w:r w:rsidR="0083261D" w:rsidRPr="00B6083F">
        <w:tab/>
        <w:t>either—</w:t>
      </w:r>
    </w:p>
    <w:p w14:paraId="7582BD44" w14:textId="2B95B6F2" w:rsidR="0083261D" w:rsidRPr="00B6083F" w:rsidRDefault="008F0817" w:rsidP="008F0817">
      <w:pPr>
        <w:pStyle w:val="ISchsubpara"/>
      </w:pPr>
      <w:r w:rsidRPr="00B6083F">
        <w:tab/>
      </w:r>
      <w:r w:rsidR="0083261D" w:rsidRPr="00B6083F">
        <w:t>(i)</w:t>
      </w:r>
      <w:r w:rsidR="0083261D" w:rsidRPr="00B6083F">
        <w:tab/>
        <w:t xml:space="preserve">a state of emergency, declared under the </w:t>
      </w:r>
      <w:hyperlink r:id="rId64" w:tooltip="A2004-28" w:history="1">
        <w:r w:rsidR="00A319BC" w:rsidRPr="00B6083F">
          <w:rPr>
            <w:rStyle w:val="charCitHyperlinkItal"/>
          </w:rPr>
          <w:t>Emergencies Act 2004</w:t>
        </w:r>
      </w:hyperlink>
      <w:r w:rsidR="0083261D" w:rsidRPr="00B6083F">
        <w:t>, section 156, exists; or</w:t>
      </w:r>
    </w:p>
    <w:p w14:paraId="33A3E0F3" w14:textId="299836BC" w:rsidR="0083261D" w:rsidRPr="00B6083F" w:rsidRDefault="008F0817" w:rsidP="008F0817">
      <w:pPr>
        <w:pStyle w:val="ISchsubpara"/>
      </w:pPr>
      <w:r w:rsidRPr="00B6083F">
        <w:tab/>
      </w:r>
      <w:r w:rsidR="0083261D" w:rsidRPr="00B6083F">
        <w:t>(ii)</w:t>
      </w:r>
      <w:r w:rsidR="0083261D" w:rsidRPr="00B6083F">
        <w:tab/>
        <w:t>an emergency declar</w:t>
      </w:r>
      <w:r w:rsidR="002176C4" w:rsidRPr="00B6083F">
        <w:t>ation made</w:t>
      </w:r>
      <w:r w:rsidR="0083261D" w:rsidRPr="00B6083F">
        <w:t xml:space="preserve"> under the </w:t>
      </w:r>
      <w:hyperlink r:id="rId65" w:tooltip="A1997-69" w:history="1">
        <w:r w:rsidR="00A319BC" w:rsidRPr="00B6083F">
          <w:rPr>
            <w:rStyle w:val="charCitHyperlinkItal"/>
          </w:rPr>
          <w:t>Public Health Act 1997</w:t>
        </w:r>
      </w:hyperlink>
      <w:r w:rsidR="0083261D" w:rsidRPr="00B6083F">
        <w:t>, section 119 (including any extension or further extension) is in force.</w:t>
      </w:r>
    </w:p>
    <w:p w14:paraId="30F99EDF" w14:textId="77777777" w:rsidR="0083261D" w:rsidRPr="00B6083F" w:rsidRDefault="0083261D" w:rsidP="0083261D">
      <w:pPr>
        <w:pStyle w:val="ISchMain"/>
      </w:pPr>
      <w:r w:rsidRPr="00B6083F">
        <w:tab/>
        <w:t>(1B)</w:t>
      </w:r>
      <w:r w:rsidRPr="00B6083F">
        <w:tab/>
        <w:t>Also, this section applies to a registered worker for the building and construction industry if the worker—</w:t>
      </w:r>
    </w:p>
    <w:p w14:paraId="7350AD9F" w14:textId="77777777" w:rsidR="0083261D" w:rsidRPr="00B6083F" w:rsidRDefault="0083261D" w:rsidP="0083261D">
      <w:pPr>
        <w:pStyle w:val="ISchpara"/>
      </w:pPr>
      <w:r w:rsidRPr="00B6083F">
        <w:tab/>
        <w:t>(a)</w:t>
      </w:r>
      <w:r w:rsidRPr="00B6083F">
        <w:tab/>
        <w:t>has left the industry during—</w:t>
      </w:r>
    </w:p>
    <w:p w14:paraId="79219A14" w14:textId="4F789573" w:rsidR="0083261D" w:rsidRPr="00B6083F" w:rsidRDefault="0083261D" w:rsidP="0083261D">
      <w:pPr>
        <w:pStyle w:val="ISchsubpara"/>
      </w:pPr>
      <w:r w:rsidRPr="00B6083F">
        <w:tab/>
        <w:t>(i)</w:t>
      </w:r>
      <w:r w:rsidRPr="00B6083F">
        <w:tab/>
        <w:t xml:space="preserve">a state of emergency declared under the </w:t>
      </w:r>
      <w:hyperlink r:id="rId66" w:tooltip="A2004-28" w:history="1">
        <w:r w:rsidR="00A319BC" w:rsidRPr="00B6083F">
          <w:rPr>
            <w:rStyle w:val="charCitHyperlinkItal"/>
          </w:rPr>
          <w:t>Emergencies Act 2004</w:t>
        </w:r>
      </w:hyperlink>
      <w:r w:rsidRPr="00B6083F">
        <w:t>, section 156; or</w:t>
      </w:r>
    </w:p>
    <w:p w14:paraId="1920F212" w14:textId="600A3DBC" w:rsidR="0083261D" w:rsidRPr="00B6083F" w:rsidRDefault="0083261D" w:rsidP="0083261D">
      <w:pPr>
        <w:pStyle w:val="ISchsubpara"/>
      </w:pPr>
      <w:r w:rsidRPr="00B6083F">
        <w:tab/>
        <w:t>(ii)</w:t>
      </w:r>
      <w:r w:rsidRPr="00B6083F">
        <w:tab/>
        <w:t xml:space="preserve">a public health emergency declared under the </w:t>
      </w:r>
      <w:hyperlink r:id="rId67" w:tooltip="A1997-69" w:history="1">
        <w:r w:rsidR="00A319BC" w:rsidRPr="00B6083F">
          <w:rPr>
            <w:rStyle w:val="charCitHyperlinkItal"/>
          </w:rPr>
          <w:t>Public Health Act 1997</w:t>
        </w:r>
      </w:hyperlink>
      <w:r w:rsidRPr="00B6083F">
        <w:t>, section 119 (including any extension or further extension); and</w:t>
      </w:r>
    </w:p>
    <w:p w14:paraId="1FF3594F" w14:textId="08E652C1" w:rsidR="0083261D" w:rsidRPr="00B6083F" w:rsidRDefault="008F0817" w:rsidP="008F0817">
      <w:pPr>
        <w:pStyle w:val="ISchpara"/>
      </w:pPr>
      <w:r w:rsidRPr="00B6083F">
        <w:tab/>
      </w:r>
      <w:r w:rsidR="0083261D" w:rsidRPr="00B6083F">
        <w:t>(b)</w:t>
      </w:r>
      <w:r w:rsidR="0083261D" w:rsidRPr="00B6083F">
        <w:tab/>
        <w:t>satisfies the criteria determined by the Minister.</w:t>
      </w:r>
    </w:p>
    <w:p w14:paraId="55B5EB16" w14:textId="3AAF4E35" w:rsidR="0083261D" w:rsidRPr="00B6083F" w:rsidRDefault="00B6083F" w:rsidP="00B6083F">
      <w:pPr>
        <w:pStyle w:val="ShadedSchClause"/>
      </w:pPr>
      <w:bookmarkStart w:id="70" w:name="_Toc36672987"/>
      <w:r w:rsidRPr="00B6083F">
        <w:rPr>
          <w:rStyle w:val="CharSectNo"/>
        </w:rPr>
        <w:lastRenderedPageBreak/>
        <w:t>[1.50]</w:t>
      </w:r>
      <w:r w:rsidRPr="00B6083F">
        <w:tab/>
      </w:r>
      <w:r w:rsidR="0083261D" w:rsidRPr="00B6083F">
        <w:t>Schedule 1, section 1.8 (3)</w:t>
      </w:r>
      <w:bookmarkEnd w:id="70"/>
    </w:p>
    <w:p w14:paraId="3F089E75" w14:textId="77777777" w:rsidR="0083261D" w:rsidRPr="00B6083F" w:rsidRDefault="0083261D" w:rsidP="0083261D">
      <w:pPr>
        <w:pStyle w:val="direction"/>
      </w:pPr>
      <w:r w:rsidRPr="00B6083F">
        <w:t>substitute</w:t>
      </w:r>
    </w:p>
    <w:p w14:paraId="48B3C4D2" w14:textId="280CFBAE" w:rsidR="0083261D" w:rsidRPr="00B6083F" w:rsidRDefault="008F0817" w:rsidP="008F0817">
      <w:pPr>
        <w:pStyle w:val="ISchMain"/>
      </w:pPr>
      <w:r w:rsidRPr="00B6083F">
        <w:tab/>
      </w:r>
      <w:r w:rsidR="0083261D" w:rsidRPr="00B6083F">
        <w:t>(3)</w:t>
      </w:r>
      <w:r w:rsidR="0083261D" w:rsidRPr="00B6083F">
        <w:tab/>
        <w:t>If the governing board is satisfied that this section applies to the worker, the worker is entitled to payment instead of long service leave for—</w:t>
      </w:r>
    </w:p>
    <w:p w14:paraId="33928FB8" w14:textId="1252E978" w:rsidR="0083261D" w:rsidRPr="00B6083F" w:rsidRDefault="008F0817" w:rsidP="008F0817">
      <w:pPr>
        <w:pStyle w:val="ISchpara"/>
      </w:pPr>
      <w:r w:rsidRPr="00B6083F">
        <w:tab/>
      </w:r>
      <w:r w:rsidR="0083261D" w:rsidRPr="00B6083F">
        <w:t>(a)</w:t>
      </w:r>
      <w:r w:rsidR="0083261D" w:rsidRPr="00B6083F">
        <w:tab/>
        <w:t>if subsection (1) or (2) applies to the worker—the amount of long service leave credited to the worker in the workers register; or</w:t>
      </w:r>
    </w:p>
    <w:p w14:paraId="18A0611C" w14:textId="4DE963BE" w:rsidR="0083261D" w:rsidRPr="00B6083F" w:rsidRDefault="008F0817" w:rsidP="008F0817">
      <w:pPr>
        <w:pStyle w:val="ISchpara"/>
      </w:pPr>
      <w:r w:rsidRPr="00B6083F">
        <w:tab/>
      </w:r>
      <w:r w:rsidR="0083261D" w:rsidRPr="00B6083F">
        <w:t>(b)</w:t>
      </w:r>
      <w:r w:rsidR="0083261D" w:rsidRPr="00B6083F">
        <w:tab/>
        <w:t>if subsection (1B) applies to the worker—the amount of long service leave determined by the Minister.</w:t>
      </w:r>
    </w:p>
    <w:p w14:paraId="5BBA2BCA" w14:textId="0440F557" w:rsidR="0083261D" w:rsidRPr="00B6083F" w:rsidRDefault="008F0817" w:rsidP="00B6083F">
      <w:pPr>
        <w:pStyle w:val="ISchMain"/>
        <w:keepNext/>
      </w:pPr>
      <w:r w:rsidRPr="00B6083F">
        <w:tab/>
      </w:r>
      <w:r w:rsidR="0083261D" w:rsidRPr="00B6083F">
        <w:t>(3A)</w:t>
      </w:r>
      <w:r w:rsidR="0083261D" w:rsidRPr="00B6083F">
        <w:tab/>
        <w:t xml:space="preserve">A determination under this section is a </w:t>
      </w:r>
      <w:r w:rsidR="00E36B99" w:rsidRPr="00B6083F">
        <w:t>disallowable</w:t>
      </w:r>
      <w:r w:rsidR="0083261D" w:rsidRPr="00B6083F">
        <w:t xml:space="preserve"> instrument.</w:t>
      </w:r>
    </w:p>
    <w:p w14:paraId="4B10C5CC" w14:textId="03EF30CA" w:rsidR="00E36B99" w:rsidRPr="00B6083F" w:rsidRDefault="00E36B9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68" w:tooltip="A2001-14" w:history="1">
        <w:r w:rsidR="00A319BC" w:rsidRPr="00B6083F">
          <w:rPr>
            <w:rStyle w:val="charCitHyperlinkAbbrev"/>
          </w:rPr>
          <w:t>Legislation Act</w:t>
        </w:r>
      </w:hyperlink>
      <w:r w:rsidRPr="00B6083F">
        <w:t>.</w:t>
      </w:r>
    </w:p>
    <w:p w14:paraId="6BF6C5DE" w14:textId="29299113" w:rsidR="0083261D" w:rsidRPr="00B6083F" w:rsidRDefault="00B6083F" w:rsidP="00B6083F">
      <w:pPr>
        <w:pStyle w:val="ShadedSchClause"/>
      </w:pPr>
      <w:bookmarkStart w:id="71" w:name="_Toc36672988"/>
      <w:r w:rsidRPr="00B6083F">
        <w:rPr>
          <w:rStyle w:val="CharSectNo"/>
        </w:rPr>
        <w:t>[1.51]</w:t>
      </w:r>
      <w:r w:rsidRPr="00B6083F">
        <w:tab/>
      </w:r>
      <w:r w:rsidR="0083261D" w:rsidRPr="00B6083F">
        <w:t>Schedule 2, new section 2.6 (3) and (4)</w:t>
      </w:r>
      <w:bookmarkEnd w:id="71"/>
    </w:p>
    <w:p w14:paraId="7511D194" w14:textId="77777777" w:rsidR="0083261D" w:rsidRPr="00B6083F" w:rsidRDefault="0083261D" w:rsidP="0083261D">
      <w:pPr>
        <w:pStyle w:val="direction"/>
      </w:pPr>
      <w:r w:rsidRPr="00B6083F">
        <w:t>insert</w:t>
      </w:r>
    </w:p>
    <w:p w14:paraId="47A20563" w14:textId="5F417871" w:rsidR="0083261D" w:rsidRPr="00B6083F" w:rsidRDefault="008F0817" w:rsidP="008F0817">
      <w:pPr>
        <w:pStyle w:val="ISchMain"/>
      </w:pPr>
      <w:r w:rsidRPr="00B6083F">
        <w:tab/>
      </w:r>
      <w:r w:rsidR="0083261D" w:rsidRPr="00B6083F">
        <w:t>(3)</w:t>
      </w:r>
      <w:r w:rsidR="0083261D" w:rsidRPr="00B6083F">
        <w:tab/>
        <w:t xml:space="preserve">A registered worker </w:t>
      </w:r>
      <w:r w:rsidR="00F335C9" w:rsidRPr="00B6083F">
        <w:t>for</w:t>
      </w:r>
      <w:r w:rsidR="0083261D" w:rsidRPr="00B6083F">
        <w:t xml:space="preserve"> the contract cleaning industry is entitled to the number of days of workers long service leave worked out in accordance with the criteria determined by the Minister if—</w:t>
      </w:r>
    </w:p>
    <w:p w14:paraId="2DB59316" w14:textId="0A2F608C" w:rsidR="0083261D" w:rsidRPr="00B6083F" w:rsidRDefault="008F0817" w:rsidP="008F0817">
      <w:pPr>
        <w:pStyle w:val="ISchpara"/>
      </w:pPr>
      <w:r w:rsidRPr="00B6083F">
        <w:tab/>
      </w:r>
      <w:r w:rsidR="0083261D" w:rsidRPr="00B6083F">
        <w:t>(a)</w:t>
      </w:r>
      <w:r w:rsidR="0083261D" w:rsidRPr="00B6083F">
        <w:tab/>
        <w:t xml:space="preserve">a state of emergency, declared under the </w:t>
      </w:r>
      <w:hyperlink r:id="rId69" w:tooltip="A2004-28" w:history="1">
        <w:r w:rsidR="00A319BC" w:rsidRPr="00B6083F">
          <w:rPr>
            <w:rStyle w:val="charCitHyperlinkItal"/>
          </w:rPr>
          <w:t>Emergencies Act 2004</w:t>
        </w:r>
      </w:hyperlink>
      <w:r w:rsidR="0083261D" w:rsidRPr="00B6083F">
        <w:t>, section 156, exists; or</w:t>
      </w:r>
    </w:p>
    <w:p w14:paraId="29D890F4" w14:textId="56977FF3" w:rsidR="0083261D" w:rsidRPr="00B6083F" w:rsidRDefault="008F0817" w:rsidP="008F0817">
      <w:pPr>
        <w:pStyle w:val="ISchpara"/>
      </w:pPr>
      <w:r w:rsidRPr="00B6083F">
        <w:tab/>
      </w:r>
      <w:r w:rsidR="0083261D" w:rsidRPr="00B6083F">
        <w:t>(b)</w:t>
      </w:r>
      <w:r w:rsidR="0083261D" w:rsidRPr="00B6083F">
        <w:tab/>
        <w:t>an emergency declar</w:t>
      </w:r>
      <w:r w:rsidR="002176C4" w:rsidRPr="00B6083F">
        <w:t>ation made</w:t>
      </w:r>
      <w:r w:rsidR="0083261D" w:rsidRPr="00B6083F">
        <w:t xml:space="preserve"> under the </w:t>
      </w:r>
      <w:hyperlink r:id="rId70" w:tooltip="A1997-69" w:history="1">
        <w:r w:rsidR="00A319BC" w:rsidRPr="00B6083F">
          <w:rPr>
            <w:rStyle w:val="charCitHyperlinkItal"/>
          </w:rPr>
          <w:t>Public Health Act 1997</w:t>
        </w:r>
      </w:hyperlink>
      <w:r w:rsidR="0083261D" w:rsidRPr="00B6083F">
        <w:t>, section 119 (including any extension or further extension) is in force.</w:t>
      </w:r>
    </w:p>
    <w:p w14:paraId="743DB1EF" w14:textId="5574FB0A" w:rsidR="0083261D" w:rsidRPr="00B6083F" w:rsidRDefault="008F0817" w:rsidP="00B6083F">
      <w:pPr>
        <w:pStyle w:val="ISchMain"/>
        <w:keepNext/>
      </w:pPr>
      <w:r w:rsidRPr="00B6083F">
        <w:tab/>
      </w:r>
      <w:r w:rsidR="0083261D" w:rsidRPr="00B6083F">
        <w:t>(4)</w:t>
      </w:r>
      <w:r w:rsidR="0083261D" w:rsidRPr="00B6083F">
        <w:tab/>
        <w:t xml:space="preserve">A determination under subsection (3) is a </w:t>
      </w:r>
      <w:r w:rsidR="00E36B99" w:rsidRPr="00B6083F">
        <w:t>disallowable</w:t>
      </w:r>
      <w:r w:rsidR="0083261D" w:rsidRPr="00B6083F">
        <w:t xml:space="preserve"> instrument.</w:t>
      </w:r>
    </w:p>
    <w:p w14:paraId="03CF9D61" w14:textId="0D1463BF" w:rsidR="00E36B99" w:rsidRPr="00B6083F" w:rsidRDefault="00E36B9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71" w:tooltip="A2001-14" w:history="1">
        <w:r w:rsidR="00A319BC" w:rsidRPr="00B6083F">
          <w:rPr>
            <w:rStyle w:val="charCitHyperlinkAbbrev"/>
          </w:rPr>
          <w:t>Legislation Act</w:t>
        </w:r>
      </w:hyperlink>
      <w:r w:rsidRPr="00B6083F">
        <w:t>.</w:t>
      </w:r>
    </w:p>
    <w:p w14:paraId="1A629EEA" w14:textId="1FEB83BC" w:rsidR="0083261D" w:rsidRPr="00B6083F" w:rsidRDefault="00B6083F" w:rsidP="00B6083F">
      <w:pPr>
        <w:pStyle w:val="ShadedSchClause"/>
      </w:pPr>
      <w:bookmarkStart w:id="72" w:name="_Toc36672989"/>
      <w:r w:rsidRPr="00B6083F">
        <w:rPr>
          <w:rStyle w:val="CharSectNo"/>
        </w:rPr>
        <w:lastRenderedPageBreak/>
        <w:t>[1.52]</w:t>
      </w:r>
      <w:r w:rsidRPr="00B6083F">
        <w:tab/>
      </w:r>
      <w:r w:rsidR="0083261D" w:rsidRPr="00B6083F">
        <w:t>Schedule 2, new section 2.8 (1A) and (1B)</w:t>
      </w:r>
      <w:bookmarkEnd w:id="72"/>
    </w:p>
    <w:p w14:paraId="547740F6" w14:textId="77777777" w:rsidR="0083261D" w:rsidRPr="00B6083F" w:rsidRDefault="0083261D" w:rsidP="0083261D">
      <w:pPr>
        <w:pStyle w:val="direction"/>
      </w:pPr>
      <w:r w:rsidRPr="00B6083F">
        <w:t>insert</w:t>
      </w:r>
    </w:p>
    <w:p w14:paraId="7E0401EB" w14:textId="77777777" w:rsidR="0083261D" w:rsidRPr="00B6083F" w:rsidRDefault="0083261D" w:rsidP="0083261D">
      <w:pPr>
        <w:pStyle w:val="ISchMain"/>
      </w:pPr>
      <w:r w:rsidRPr="00B6083F">
        <w:tab/>
        <w:t>(1A)</w:t>
      </w:r>
      <w:r w:rsidRPr="00B6083F">
        <w:tab/>
        <w:t>However, subsection (1) (b) and (c) does not apply to a registered worker if—</w:t>
      </w:r>
    </w:p>
    <w:p w14:paraId="7ACA8B6E" w14:textId="77777777" w:rsidR="0083261D" w:rsidRPr="00B6083F" w:rsidRDefault="0083261D" w:rsidP="0083261D">
      <w:pPr>
        <w:pStyle w:val="ISchpara"/>
      </w:pPr>
      <w:r w:rsidRPr="00B6083F">
        <w:tab/>
        <w:t>(a)</w:t>
      </w:r>
      <w:r w:rsidRPr="00B6083F">
        <w:tab/>
        <w:t>the worker has permanently left the contract cleaning industry; and</w:t>
      </w:r>
    </w:p>
    <w:p w14:paraId="4753ECED" w14:textId="77777777" w:rsidR="0083261D" w:rsidRPr="00B6083F" w:rsidRDefault="0083261D" w:rsidP="0083261D">
      <w:pPr>
        <w:pStyle w:val="ISchpara"/>
      </w:pPr>
      <w:r w:rsidRPr="00B6083F">
        <w:tab/>
        <w:t>(b)</w:t>
      </w:r>
      <w:r w:rsidRPr="00B6083F">
        <w:tab/>
        <w:t>the worker has not been credited with service in the workers register for any of the days after the worker permanently left the contract cleaning industry; and</w:t>
      </w:r>
    </w:p>
    <w:p w14:paraId="79B52493" w14:textId="74B172BB" w:rsidR="0083261D" w:rsidRPr="00B6083F" w:rsidRDefault="00230860" w:rsidP="00230860">
      <w:pPr>
        <w:pStyle w:val="ISchpara"/>
      </w:pPr>
      <w:r w:rsidRPr="00B6083F">
        <w:tab/>
      </w:r>
      <w:r w:rsidR="0083261D" w:rsidRPr="00B6083F">
        <w:t>(c)</w:t>
      </w:r>
      <w:r w:rsidR="0083261D" w:rsidRPr="00B6083F">
        <w:tab/>
        <w:t>either—</w:t>
      </w:r>
    </w:p>
    <w:p w14:paraId="35490B7F" w14:textId="62436163" w:rsidR="0083261D" w:rsidRPr="00B6083F" w:rsidRDefault="00230860" w:rsidP="00230860">
      <w:pPr>
        <w:pStyle w:val="ISchsubpara"/>
      </w:pPr>
      <w:r w:rsidRPr="00B6083F">
        <w:tab/>
      </w:r>
      <w:r w:rsidR="0083261D" w:rsidRPr="00B6083F">
        <w:t>(i)</w:t>
      </w:r>
      <w:r w:rsidR="0083261D" w:rsidRPr="00B6083F">
        <w:tab/>
        <w:t xml:space="preserve">a state of emergency, declared under the </w:t>
      </w:r>
      <w:hyperlink r:id="rId72" w:tooltip="A2004-28" w:history="1">
        <w:r w:rsidR="00A319BC" w:rsidRPr="00B6083F">
          <w:rPr>
            <w:rStyle w:val="charCitHyperlinkItal"/>
          </w:rPr>
          <w:t>Emergencies Act 2004</w:t>
        </w:r>
      </w:hyperlink>
      <w:r w:rsidR="0083261D" w:rsidRPr="00B6083F">
        <w:t>, section 156, exists; or</w:t>
      </w:r>
    </w:p>
    <w:p w14:paraId="4E4AD6C9" w14:textId="4DFC0C59" w:rsidR="0083261D" w:rsidRPr="00B6083F" w:rsidRDefault="00230860" w:rsidP="00230860">
      <w:pPr>
        <w:pStyle w:val="ISchsubpara"/>
      </w:pPr>
      <w:r w:rsidRPr="00B6083F">
        <w:tab/>
      </w:r>
      <w:r w:rsidR="0083261D" w:rsidRPr="00B6083F">
        <w:t>(ii)</w:t>
      </w:r>
      <w:r w:rsidR="0083261D" w:rsidRPr="00B6083F">
        <w:tab/>
        <w:t>an emergency declar</w:t>
      </w:r>
      <w:r w:rsidR="002176C4" w:rsidRPr="00B6083F">
        <w:t>ation made</w:t>
      </w:r>
      <w:r w:rsidR="0083261D" w:rsidRPr="00B6083F">
        <w:t xml:space="preserve"> under the </w:t>
      </w:r>
      <w:hyperlink r:id="rId73" w:tooltip="A1997-69" w:history="1">
        <w:r w:rsidR="00A319BC" w:rsidRPr="00B6083F">
          <w:rPr>
            <w:rStyle w:val="charCitHyperlinkItal"/>
          </w:rPr>
          <w:t>Public Health Act 1997</w:t>
        </w:r>
      </w:hyperlink>
      <w:r w:rsidR="0083261D" w:rsidRPr="00B6083F">
        <w:t>, section 119 (including any extension or further extension) is in force.</w:t>
      </w:r>
    </w:p>
    <w:p w14:paraId="281EBA15" w14:textId="77777777" w:rsidR="0083261D" w:rsidRPr="00B6083F" w:rsidRDefault="0083261D" w:rsidP="0083261D">
      <w:pPr>
        <w:pStyle w:val="ISchMain"/>
      </w:pPr>
      <w:r w:rsidRPr="00B6083F">
        <w:tab/>
        <w:t>(1B)</w:t>
      </w:r>
      <w:r w:rsidRPr="00B6083F">
        <w:tab/>
        <w:t>Also, this section applies to a registered worker for the contract cleaning industry if the worker—</w:t>
      </w:r>
    </w:p>
    <w:p w14:paraId="3DD58208" w14:textId="77777777" w:rsidR="0083261D" w:rsidRPr="00B6083F" w:rsidRDefault="0083261D" w:rsidP="0083261D">
      <w:pPr>
        <w:pStyle w:val="ISchpara"/>
      </w:pPr>
      <w:r w:rsidRPr="00B6083F">
        <w:tab/>
        <w:t>(a)</w:t>
      </w:r>
      <w:r w:rsidRPr="00B6083F">
        <w:tab/>
        <w:t>has left the industry during—</w:t>
      </w:r>
    </w:p>
    <w:p w14:paraId="42EA54E8" w14:textId="5972960F" w:rsidR="0083261D" w:rsidRPr="00B6083F" w:rsidRDefault="0083261D" w:rsidP="0083261D">
      <w:pPr>
        <w:pStyle w:val="ISchsubpara"/>
      </w:pPr>
      <w:r w:rsidRPr="00B6083F">
        <w:tab/>
        <w:t>(i)</w:t>
      </w:r>
      <w:r w:rsidRPr="00B6083F">
        <w:tab/>
        <w:t xml:space="preserve">a state of emergency declared under the </w:t>
      </w:r>
      <w:hyperlink r:id="rId74" w:tooltip="A2004-28" w:history="1">
        <w:r w:rsidR="00A319BC" w:rsidRPr="00B6083F">
          <w:rPr>
            <w:rStyle w:val="charCitHyperlinkItal"/>
          </w:rPr>
          <w:t>Emergencies Act 2004</w:t>
        </w:r>
      </w:hyperlink>
      <w:r w:rsidRPr="00B6083F">
        <w:t>, section 156; or</w:t>
      </w:r>
    </w:p>
    <w:p w14:paraId="32C8269E" w14:textId="1BF3B496" w:rsidR="0083261D" w:rsidRPr="00B6083F" w:rsidRDefault="0083261D" w:rsidP="0083261D">
      <w:pPr>
        <w:pStyle w:val="ISchsubpara"/>
      </w:pPr>
      <w:r w:rsidRPr="00B6083F">
        <w:tab/>
        <w:t>(ii)</w:t>
      </w:r>
      <w:r w:rsidRPr="00B6083F">
        <w:tab/>
        <w:t xml:space="preserve">a public health emergency declared under the </w:t>
      </w:r>
      <w:hyperlink r:id="rId75" w:tooltip="A1997-69" w:history="1">
        <w:r w:rsidR="00A319BC" w:rsidRPr="00B6083F">
          <w:rPr>
            <w:rStyle w:val="charCitHyperlinkItal"/>
          </w:rPr>
          <w:t>Public Health Act 1997</w:t>
        </w:r>
      </w:hyperlink>
      <w:r w:rsidRPr="00B6083F">
        <w:t>, section 119 (including any extension or further extension); and</w:t>
      </w:r>
    </w:p>
    <w:p w14:paraId="437E492D" w14:textId="4AF6A73D" w:rsidR="0083261D" w:rsidRPr="00B6083F" w:rsidRDefault="00230860" w:rsidP="00230860">
      <w:pPr>
        <w:pStyle w:val="ISchpara"/>
      </w:pPr>
      <w:r w:rsidRPr="00B6083F">
        <w:tab/>
      </w:r>
      <w:r w:rsidR="0083261D" w:rsidRPr="00B6083F">
        <w:t>(b)</w:t>
      </w:r>
      <w:r w:rsidR="0083261D" w:rsidRPr="00B6083F">
        <w:tab/>
        <w:t>satisfies the criteria determined by the Minister.</w:t>
      </w:r>
    </w:p>
    <w:p w14:paraId="5ECA0BA7" w14:textId="4E83589E" w:rsidR="0083261D" w:rsidRPr="00B6083F" w:rsidRDefault="00B6083F" w:rsidP="00B6083F">
      <w:pPr>
        <w:pStyle w:val="ShadedSchClause"/>
      </w:pPr>
      <w:bookmarkStart w:id="73" w:name="_Toc36672990"/>
      <w:r w:rsidRPr="00B6083F">
        <w:rPr>
          <w:rStyle w:val="CharSectNo"/>
        </w:rPr>
        <w:lastRenderedPageBreak/>
        <w:t>[1.53]</w:t>
      </w:r>
      <w:r w:rsidRPr="00B6083F">
        <w:tab/>
      </w:r>
      <w:r w:rsidR="0083261D" w:rsidRPr="00B6083F">
        <w:t>Schedule 2, section 2.8 (3)</w:t>
      </w:r>
      <w:bookmarkEnd w:id="73"/>
    </w:p>
    <w:p w14:paraId="082DEA60" w14:textId="77777777" w:rsidR="0083261D" w:rsidRPr="00B6083F" w:rsidRDefault="0083261D" w:rsidP="0083261D">
      <w:pPr>
        <w:pStyle w:val="direction"/>
      </w:pPr>
      <w:r w:rsidRPr="00B6083F">
        <w:t>substitute</w:t>
      </w:r>
    </w:p>
    <w:p w14:paraId="64851D25" w14:textId="125DFAD3" w:rsidR="0083261D" w:rsidRPr="00B6083F" w:rsidRDefault="00230860" w:rsidP="00230860">
      <w:pPr>
        <w:pStyle w:val="ISchMain"/>
      </w:pPr>
      <w:r w:rsidRPr="00B6083F">
        <w:tab/>
      </w:r>
      <w:r w:rsidR="0083261D" w:rsidRPr="00B6083F">
        <w:t>(3)</w:t>
      </w:r>
      <w:r w:rsidR="0083261D" w:rsidRPr="00B6083F">
        <w:tab/>
        <w:t>If the governing board is satisfied that this section applies to the worker, the worker is entitled to payment instead of long service leave for—</w:t>
      </w:r>
    </w:p>
    <w:p w14:paraId="61BBFE17" w14:textId="6AA61D5B" w:rsidR="0083261D" w:rsidRPr="00B6083F" w:rsidRDefault="00230860" w:rsidP="00230860">
      <w:pPr>
        <w:pStyle w:val="ISchpara"/>
      </w:pPr>
      <w:r w:rsidRPr="00B6083F">
        <w:tab/>
      </w:r>
      <w:r w:rsidR="0083261D" w:rsidRPr="00B6083F">
        <w:t>(a)</w:t>
      </w:r>
      <w:r w:rsidR="0083261D" w:rsidRPr="00B6083F">
        <w:tab/>
        <w:t>if subsection (1) or (2) applies to the worker—the number of weeks long service leave worked out in accordance with the long service leave formula; or</w:t>
      </w:r>
    </w:p>
    <w:p w14:paraId="040F968B" w14:textId="13A2A4E0" w:rsidR="0083261D" w:rsidRPr="00B6083F" w:rsidRDefault="00230860" w:rsidP="00230860">
      <w:pPr>
        <w:pStyle w:val="ISchpara"/>
      </w:pPr>
      <w:r w:rsidRPr="00B6083F">
        <w:tab/>
      </w:r>
      <w:r w:rsidR="0083261D" w:rsidRPr="00B6083F">
        <w:t>(b)</w:t>
      </w:r>
      <w:r w:rsidR="0083261D" w:rsidRPr="00B6083F">
        <w:tab/>
        <w:t>if subsection (1B) applies to the worker—the amount of long service leave determined by the Minister.</w:t>
      </w:r>
    </w:p>
    <w:p w14:paraId="650F1255" w14:textId="17F2A5B4" w:rsidR="0083261D" w:rsidRPr="00B6083F" w:rsidRDefault="00230860" w:rsidP="00B6083F">
      <w:pPr>
        <w:pStyle w:val="ISchMain"/>
        <w:keepNext/>
      </w:pPr>
      <w:r w:rsidRPr="00B6083F">
        <w:tab/>
      </w:r>
      <w:r w:rsidR="0083261D" w:rsidRPr="00B6083F">
        <w:t>(3A)</w:t>
      </w:r>
      <w:r w:rsidR="0083261D" w:rsidRPr="00B6083F">
        <w:tab/>
        <w:t xml:space="preserve">A determination under this section is a </w:t>
      </w:r>
      <w:r w:rsidR="00E36B99" w:rsidRPr="00B6083F">
        <w:t>disallowable</w:t>
      </w:r>
      <w:r w:rsidR="0083261D" w:rsidRPr="00B6083F">
        <w:t xml:space="preserve"> instrument.</w:t>
      </w:r>
    </w:p>
    <w:p w14:paraId="52CBBA57" w14:textId="6F63B0FC" w:rsidR="00E36B99" w:rsidRPr="00B6083F" w:rsidRDefault="00E36B99">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76" w:tooltip="A2001-14" w:history="1">
        <w:r w:rsidR="00A319BC" w:rsidRPr="00B6083F">
          <w:rPr>
            <w:rStyle w:val="charCitHyperlinkAbbrev"/>
          </w:rPr>
          <w:t>Legislation Act</w:t>
        </w:r>
      </w:hyperlink>
      <w:r w:rsidRPr="00B6083F">
        <w:t>.</w:t>
      </w:r>
    </w:p>
    <w:p w14:paraId="2B325257" w14:textId="34702D37" w:rsidR="0083261D" w:rsidRPr="00B6083F" w:rsidRDefault="00B6083F" w:rsidP="00B6083F">
      <w:pPr>
        <w:pStyle w:val="ShadedSchClause"/>
      </w:pPr>
      <w:bookmarkStart w:id="74" w:name="_Toc36672991"/>
      <w:r w:rsidRPr="00B6083F">
        <w:rPr>
          <w:rStyle w:val="CharSectNo"/>
        </w:rPr>
        <w:t>[1.54]</w:t>
      </w:r>
      <w:r w:rsidRPr="00B6083F">
        <w:tab/>
      </w:r>
      <w:r w:rsidR="0083261D" w:rsidRPr="00B6083F">
        <w:t>Schedule 3, new section 3.7 (3) and (4)</w:t>
      </w:r>
      <w:bookmarkEnd w:id="74"/>
    </w:p>
    <w:p w14:paraId="448D92EC" w14:textId="77777777" w:rsidR="0083261D" w:rsidRPr="00B6083F" w:rsidRDefault="0083261D" w:rsidP="0083261D">
      <w:pPr>
        <w:pStyle w:val="direction"/>
      </w:pPr>
      <w:r w:rsidRPr="00B6083F">
        <w:t>insert</w:t>
      </w:r>
    </w:p>
    <w:p w14:paraId="064A2DDF" w14:textId="5C7FCC8D" w:rsidR="0083261D" w:rsidRPr="00B6083F" w:rsidRDefault="00230860" w:rsidP="00230860">
      <w:pPr>
        <w:pStyle w:val="ISchMain"/>
      </w:pPr>
      <w:r w:rsidRPr="00B6083F">
        <w:tab/>
      </w:r>
      <w:r w:rsidR="0083261D" w:rsidRPr="00B6083F">
        <w:t>(3)</w:t>
      </w:r>
      <w:r w:rsidR="0083261D" w:rsidRPr="00B6083F">
        <w:tab/>
        <w:t xml:space="preserve">A registered worker </w:t>
      </w:r>
      <w:r w:rsidR="00F335C9" w:rsidRPr="00B6083F">
        <w:t>for</w:t>
      </w:r>
      <w:r w:rsidR="0083261D" w:rsidRPr="00B6083F">
        <w:t xml:space="preserve"> the community sector industry is entitled to the number of days of workers long service leave worked out in accordance with the criteria determined by the Minister if—</w:t>
      </w:r>
    </w:p>
    <w:p w14:paraId="66CE7816" w14:textId="5E89B339" w:rsidR="0083261D" w:rsidRPr="00B6083F" w:rsidRDefault="00230860" w:rsidP="00230860">
      <w:pPr>
        <w:pStyle w:val="ISchpara"/>
      </w:pPr>
      <w:r w:rsidRPr="00B6083F">
        <w:tab/>
      </w:r>
      <w:r w:rsidR="0083261D" w:rsidRPr="00B6083F">
        <w:t>(a)</w:t>
      </w:r>
      <w:r w:rsidR="0083261D" w:rsidRPr="00B6083F">
        <w:tab/>
        <w:t xml:space="preserve">a state of emergency, declared under the </w:t>
      </w:r>
      <w:hyperlink r:id="rId77" w:tooltip="A2004-28" w:history="1">
        <w:r w:rsidR="00A319BC" w:rsidRPr="00B6083F">
          <w:rPr>
            <w:rStyle w:val="charCitHyperlinkItal"/>
          </w:rPr>
          <w:t>Emergencies Act 2004</w:t>
        </w:r>
      </w:hyperlink>
      <w:r w:rsidR="0083261D" w:rsidRPr="00B6083F">
        <w:t>, section 156, exists; or</w:t>
      </w:r>
    </w:p>
    <w:p w14:paraId="19E1C70D" w14:textId="63AD7F53" w:rsidR="0083261D" w:rsidRPr="00B6083F" w:rsidRDefault="00230860" w:rsidP="00230860">
      <w:pPr>
        <w:pStyle w:val="ISchpara"/>
      </w:pPr>
      <w:r w:rsidRPr="00B6083F">
        <w:tab/>
      </w:r>
      <w:r w:rsidR="0083261D" w:rsidRPr="00B6083F">
        <w:t>(b)</w:t>
      </w:r>
      <w:r w:rsidR="0083261D" w:rsidRPr="00B6083F">
        <w:tab/>
        <w:t>an emergency declar</w:t>
      </w:r>
      <w:r w:rsidR="005002BC" w:rsidRPr="00B6083F">
        <w:t>ation made</w:t>
      </w:r>
      <w:r w:rsidR="0083261D" w:rsidRPr="00B6083F">
        <w:t xml:space="preserve"> under the </w:t>
      </w:r>
      <w:hyperlink r:id="rId78" w:tooltip="A1997-69" w:history="1">
        <w:r w:rsidR="00A319BC" w:rsidRPr="00B6083F">
          <w:rPr>
            <w:rStyle w:val="charCitHyperlinkItal"/>
          </w:rPr>
          <w:t>Public Health Act 1997</w:t>
        </w:r>
      </w:hyperlink>
      <w:r w:rsidR="0083261D" w:rsidRPr="00B6083F">
        <w:t>, section 119 (including any extension or further extension) is in force.</w:t>
      </w:r>
    </w:p>
    <w:p w14:paraId="059DF626" w14:textId="02DB6818" w:rsidR="0083261D" w:rsidRPr="00B6083F" w:rsidRDefault="00230860" w:rsidP="00B6083F">
      <w:pPr>
        <w:pStyle w:val="ISchMain"/>
        <w:keepNext/>
      </w:pPr>
      <w:r w:rsidRPr="00B6083F">
        <w:tab/>
      </w:r>
      <w:r w:rsidR="0083261D" w:rsidRPr="00B6083F">
        <w:t>(4)</w:t>
      </w:r>
      <w:r w:rsidR="0083261D" w:rsidRPr="00B6083F">
        <w:tab/>
        <w:t xml:space="preserve">A determination under subsection (3) is a </w:t>
      </w:r>
      <w:r w:rsidR="00772B48" w:rsidRPr="00B6083F">
        <w:t>disallowable</w:t>
      </w:r>
      <w:r w:rsidR="0083261D" w:rsidRPr="00B6083F">
        <w:t xml:space="preserve"> instrument.</w:t>
      </w:r>
    </w:p>
    <w:p w14:paraId="36351039" w14:textId="11FA8964" w:rsidR="00772B48" w:rsidRPr="00B6083F" w:rsidRDefault="00772B48">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79" w:tooltip="A2001-14" w:history="1">
        <w:r w:rsidR="00A319BC" w:rsidRPr="00B6083F">
          <w:rPr>
            <w:rStyle w:val="charCitHyperlinkAbbrev"/>
          </w:rPr>
          <w:t>Legislation Act</w:t>
        </w:r>
      </w:hyperlink>
      <w:r w:rsidRPr="00B6083F">
        <w:t>.</w:t>
      </w:r>
    </w:p>
    <w:p w14:paraId="3C1DE1B3" w14:textId="0D59431B" w:rsidR="0083261D" w:rsidRPr="00B6083F" w:rsidRDefault="00B6083F" w:rsidP="00B6083F">
      <w:pPr>
        <w:pStyle w:val="ShadedSchClause"/>
      </w:pPr>
      <w:bookmarkStart w:id="75" w:name="_Toc36672992"/>
      <w:r w:rsidRPr="00B6083F">
        <w:rPr>
          <w:rStyle w:val="CharSectNo"/>
        </w:rPr>
        <w:lastRenderedPageBreak/>
        <w:t>[1.55]</w:t>
      </w:r>
      <w:r w:rsidRPr="00B6083F">
        <w:tab/>
      </w:r>
      <w:r w:rsidR="0083261D" w:rsidRPr="00B6083F">
        <w:t>Schedule 3, new section 3.9 (1A)</w:t>
      </w:r>
      <w:bookmarkEnd w:id="75"/>
    </w:p>
    <w:p w14:paraId="616876FA" w14:textId="77777777" w:rsidR="0083261D" w:rsidRPr="00B6083F" w:rsidRDefault="0083261D" w:rsidP="0083261D">
      <w:pPr>
        <w:pStyle w:val="direction"/>
      </w:pPr>
      <w:r w:rsidRPr="00B6083F">
        <w:t>insert</w:t>
      </w:r>
    </w:p>
    <w:p w14:paraId="7FA944AF" w14:textId="77777777" w:rsidR="0083261D" w:rsidRPr="00B6083F" w:rsidRDefault="0083261D" w:rsidP="0083261D">
      <w:pPr>
        <w:pStyle w:val="ISchMain"/>
      </w:pPr>
      <w:r w:rsidRPr="00B6083F">
        <w:tab/>
        <w:t>(1A)</w:t>
      </w:r>
      <w:r w:rsidRPr="00B6083F">
        <w:tab/>
        <w:t>Also, this section applies to a registered worker for the community sector industry if the worker—</w:t>
      </w:r>
    </w:p>
    <w:p w14:paraId="1BBCF50C" w14:textId="77777777" w:rsidR="0083261D" w:rsidRPr="00B6083F" w:rsidRDefault="0083261D" w:rsidP="0083261D">
      <w:pPr>
        <w:pStyle w:val="ISchpara"/>
      </w:pPr>
      <w:r w:rsidRPr="00B6083F">
        <w:tab/>
        <w:t>(a)</w:t>
      </w:r>
      <w:r w:rsidRPr="00B6083F">
        <w:tab/>
        <w:t>has left the industry during—</w:t>
      </w:r>
    </w:p>
    <w:p w14:paraId="3B11906C" w14:textId="53758CEE" w:rsidR="0083261D" w:rsidRPr="00B6083F" w:rsidRDefault="0083261D" w:rsidP="0083261D">
      <w:pPr>
        <w:pStyle w:val="ISchsubpara"/>
      </w:pPr>
      <w:r w:rsidRPr="00B6083F">
        <w:tab/>
        <w:t>(i)</w:t>
      </w:r>
      <w:r w:rsidRPr="00B6083F">
        <w:tab/>
        <w:t xml:space="preserve">a state of emergency declared under the </w:t>
      </w:r>
      <w:hyperlink r:id="rId80" w:tooltip="A2004-28" w:history="1">
        <w:r w:rsidR="00A319BC" w:rsidRPr="00B6083F">
          <w:rPr>
            <w:rStyle w:val="charCitHyperlinkItal"/>
          </w:rPr>
          <w:t>Emergencies Act 2004</w:t>
        </w:r>
      </w:hyperlink>
      <w:r w:rsidRPr="00B6083F">
        <w:t>, section 156; or</w:t>
      </w:r>
    </w:p>
    <w:p w14:paraId="2BDE4884" w14:textId="5FAC6ADD" w:rsidR="0083261D" w:rsidRPr="00B6083F" w:rsidRDefault="0083261D" w:rsidP="0083261D">
      <w:pPr>
        <w:pStyle w:val="ISchsubpara"/>
      </w:pPr>
      <w:r w:rsidRPr="00B6083F">
        <w:tab/>
        <w:t>(ii)</w:t>
      </w:r>
      <w:r w:rsidRPr="00B6083F">
        <w:tab/>
        <w:t xml:space="preserve">a public health emergency declared under the </w:t>
      </w:r>
      <w:hyperlink r:id="rId81" w:tooltip="A1997-69" w:history="1">
        <w:r w:rsidR="00A319BC" w:rsidRPr="00B6083F">
          <w:rPr>
            <w:rStyle w:val="charCitHyperlinkItal"/>
          </w:rPr>
          <w:t>Public Health Act 1997</w:t>
        </w:r>
      </w:hyperlink>
      <w:r w:rsidRPr="00B6083F">
        <w:t>, section 119 (including any extension or further extension); and</w:t>
      </w:r>
    </w:p>
    <w:p w14:paraId="0990BC29" w14:textId="70E7D7E6" w:rsidR="0083261D" w:rsidRPr="00B6083F" w:rsidRDefault="00230860" w:rsidP="00230860">
      <w:pPr>
        <w:pStyle w:val="ISchpara"/>
      </w:pPr>
      <w:r w:rsidRPr="00B6083F">
        <w:tab/>
      </w:r>
      <w:r w:rsidR="0083261D" w:rsidRPr="00B6083F">
        <w:t>(b)</w:t>
      </w:r>
      <w:r w:rsidR="0083261D" w:rsidRPr="00B6083F">
        <w:tab/>
        <w:t>satisfies the criteria determined by the Minister.</w:t>
      </w:r>
    </w:p>
    <w:p w14:paraId="108F19F5" w14:textId="17E02788" w:rsidR="0083261D" w:rsidRPr="00B6083F" w:rsidRDefault="00B6083F" w:rsidP="00B6083F">
      <w:pPr>
        <w:pStyle w:val="ShadedSchClause"/>
      </w:pPr>
      <w:bookmarkStart w:id="76" w:name="_Toc36672993"/>
      <w:r w:rsidRPr="00B6083F">
        <w:rPr>
          <w:rStyle w:val="CharSectNo"/>
        </w:rPr>
        <w:t>[1.56]</w:t>
      </w:r>
      <w:r w:rsidRPr="00B6083F">
        <w:tab/>
      </w:r>
      <w:r w:rsidR="0083261D" w:rsidRPr="00B6083F">
        <w:t>Schedule 3, section 3.9 (2)</w:t>
      </w:r>
      <w:bookmarkEnd w:id="76"/>
    </w:p>
    <w:p w14:paraId="5CE39429" w14:textId="77777777" w:rsidR="0083261D" w:rsidRPr="00B6083F" w:rsidRDefault="0083261D" w:rsidP="0083261D">
      <w:pPr>
        <w:pStyle w:val="direction"/>
      </w:pPr>
      <w:r w:rsidRPr="00B6083F">
        <w:t>substitute</w:t>
      </w:r>
    </w:p>
    <w:p w14:paraId="21B7BFAA" w14:textId="7B71628F" w:rsidR="0083261D" w:rsidRPr="00B6083F" w:rsidRDefault="00230860" w:rsidP="00230860">
      <w:pPr>
        <w:pStyle w:val="ISchMain"/>
      </w:pPr>
      <w:r w:rsidRPr="00B6083F">
        <w:tab/>
      </w:r>
      <w:r w:rsidR="0083261D" w:rsidRPr="00B6083F">
        <w:t>(2)</w:t>
      </w:r>
      <w:r w:rsidR="0083261D" w:rsidRPr="00B6083F">
        <w:tab/>
        <w:t>If the governing board is satisfied that this section applies to the worker, the worker is entitled to payment instead of long service leave for—</w:t>
      </w:r>
    </w:p>
    <w:p w14:paraId="21409D46" w14:textId="0264B2B2" w:rsidR="0083261D" w:rsidRPr="00B6083F" w:rsidRDefault="00230860" w:rsidP="00230860">
      <w:pPr>
        <w:pStyle w:val="ISchpara"/>
      </w:pPr>
      <w:r w:rsidRPr="00B6083F">
        <w:tab/>
      </w:r>
      <w:r w:rsidR="0083261D" w:rsidRPr="00B6083F">
        <w:t>(a)</w:t>
      </w:r>
      <w:r w:rsidR="0083261D" w:rsidRPr="00B6083F">
        <w:tab/>
        <w:t>if subsection (1) applies to the worker—the number of weeks long service leave worked out in accordance with the long service leave formula; or</w:t>
      </w:r>
    </w:p>
    <w:p w14:paraId="46DE48F7" w14:textId="3CBC27A5" w:rsidR="0083261D" w:rsidRPr="00B6083F" w:rsidRDefault="00230860" w:rsidP="00230860">
      <w:pPr>
        <w:pStyle w:val="ISchpara"/>
      </w:pPr>
      <w:r w:rsidRPr="00B6083F">
        <w:tab/>
      </w:r>
      <w:r w:rsidR="0083261D" w:rsidRPr="00B6083F">
        <w:t>(b)</w:t>
      </w:r>
      <w:r w:rsidR="0083261D" w:rsidRPr="00B6083F">
        <w:tab/>
        <w:t>if subsection (1A) applies to the worker—the amount of long service leave determined by the Minister.</w:t>
      </w:r>
    </w:p>
    <w:p w14:paraId="58A210F5" w14:textId="51BCC89A" w:rsidR="0083261D" w:rsidRPr="00B6083F" w:rsidRDefault="00230860" w:rsidP="00B6083F">
      <w:pPr>
        <w:pStyle w:val="ISchMain"/>
        <w:keepNext/>
      </w:pPr>
      <w:r w:rsidRPr="00B6083F">
        <w:tab/>
      </w:r>
      <w:r w:rsidR="0083261D" w:rsidRPr="00B6083F">
        <w:t>(2A)</w:t>
      </w:r>
      <w:r w:rsidR="0083261D" w:rsidRPr="00B6083F">
        <w:tab/>
        <w:t xml:space="preserve">A determination under this section is a </w:t>
      </w:r>
      <w:r w:rsidR="00772B48" w:rsidRPr="00B6083F">
        <w:t>disallowable</w:t>
      </w:r>
      <w:r w:rsidR="0083261D" w:rsidRPr="00B6083F">
        <w:t xml:space="preserve"> instrument.</w:t>
      </w:r>
    </w:p>
    <w:p w14:paraId="5268AC43" w14:textId="748C8968" w:rsidR="00772B48" w:rsidRPr="00B6083F" w:rsidRDefault="00772B48">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82" w:tooltip="A2001-14" w:history="1">
        <w:r w:rsidR="00A319BC" w:rsidRPr="00B6083F">
          <w:rPr>
            <w:rStyle w:val="charCitHyperlinkAbbrev"/>
          </w:rPr>
          <w:t>Legislation Act</w:t>
        </w:r>
      </w:hyperlink>
      <w:r w:rsidRPr="00B6083F">
        <w:t>.</w:t>
      </w:r>
    </w:p>
    <w:p w14:paraId="06E495E4" w14:textId="18E15755" w:rsidR="0083261D" w:rsidRPr="00B6083F" w:rsidRDefault="00B6083F" w:rsidP="00B6083F">
      <w:pPr>
        <w:pStyle w:val="ShadedSchClause"/>
      </w:pPr>
      <w:bookmarkStart w:id="77" w:name="_Toc36672994"/>
      <w:r w:rsidRPr="00B6083F">
        <w:rPr>
          <w:rStyle w:val="CharSectNo"/>
        </w:rPr>
        <w:lastRenderedPageBreak/>
        <w:t>[1.57]</w:t>
      </w:r>
      <w:r w:rsidRPr="00B6083F">
        <w:tab/>
      </w:r>
      <w:r w:rsidR="0083261D" w:rsidRPr="00B6083F">
        <w:t>Schedule 4, new section 4.7 (3) and (4)</w:t>
      </w:r>
      <w:bookmarkEnd w:id="77"/>
    </w:p>
    <w:p w14:paraId="0A570647" w14:textId="77777777" w:rsidR="0083261D" w:rsidRPr="00B6083F" w:rsidRDefault="0083261D" w:rsidP="0083261D">
      <w:pPr>
        <w:pStyle w:val="direction"/>
      </w:pPr>
      <w:r w:rsidRPr="00B6083F">
        <w:t>insert</w:t>
      </w:r>
    </w:p>
    <w:p w14:paraId="479878FB" w14:textId="0B81B707" w:rsidR="0083261D" w:rsidRPr="00B6083F" w:rsidRDefault="00230860" w:rsidP="00230860">
      <w:pPr>
        <w:pStyle w:val="ISchMain"/>
      </w:pPr>
      <w:r w:rsidRPr="00B6083F">
        <w:tab/>
      </w:r>
      <w:r w:rsidR="0083261D" w:rsidRPr="00B6083F">
        <w:t>(3)</w:t>
      </w:r>
      <w:r w:rsidR="0083261D" w:rsidRPr="00B6083F">
        <w:tab/>
        <w:t xml:space="preserve">A registered worker </w:t>
      </w:r>
      <w:r w:rsidR="00F335C9" w:rsidRPr="00B6083F">
        <w:t>for</w:t>
      </w:r>
      <w:r w:rsidR="0083261D" w:rsidRPr="00B6083F">
        <w:t xml:space="preserve"> the security industry is entitled to the number of days of workers long service leave worked out in accordance with the criteria determined by the Minister if—</w:t>
      </w:r>
    </w:p>
    <w:p w14:paraId="3F660EF3" w14:textId="4E8054EA" w:rsidR="0083261D" w:rsidRPr="00B6083F" w:rsidRDefault="00230860" w:rsidP="00230860">
      <w:pPr>
        <w:pStyle w:val="ISchpara"/>
      </w:pPr>
      <w:r w:rsidRPr="00B6083F">
        <w:tab/>
      </w:r>
      <w:r w:rsidR="0083261D" w:rsidRPr="00B6083F">
        <w:t>(a)</w:t>
      </w:r>
      <w:r w:rsidR="0083261D" w:rsidRPr="00B6083F">
        <w:tab/>
        <w:t xml:space="preserve">a state of emergency, declared under the </w:t>
      </w:r>
      <w:hyperlink r:id="rId83" w:tooltip="A2004-28" w:history="1">
        <w:r w:rsidR="00A319BC" w:rsidRPr="00B6083F">
          <w:rPr>
            <w:rStyle w:val="charCitHyperlinkItal"/>
          </w:rPr>
          <w:t>Emergencies Act 2004</w:t>
        </w:r>
      </w:hyperlink>
      <w:r w:rsidR="0083261D" w:rsidRPr="00B6083F">
        <w:t>, section 156, exists; or</w:t>
      </w:r>
    </w:p>
    <w:p w14:paraId="49584AFB" w14:textId="2C4671D8" w:rsidR="0083261D" w:rsidRPr="00B6083F" w:rsidRDefault="00230860" w:rsidP="00230860">
      <w:pPr>
        <w:pStyle w:val="ISchpara"/>
      </w:pPr>
      <w:r w:rsidRPr="00B6083F">
        <w:tab/>
      </w:r>
      <w:r w:rsidR="0083261D" w:rsidRPr="00B6083F">
        <w:t>(b)</w:t>
      </w:r>
      <w:r w:rsidR="0083261D" w:rsidRPr="00B6083F">
        <w:tab/>
        <w:t>an emergency declar</w:t>
      </w:r>
      <w:r w:rsidR="005002BC" w:rsidRPr="00B6083F">
        <w:t>ation made</w:t>
      </w:r>
      <w:r w:rsidR="0083261D" w:rsidRPr="00B6083F">
        <w:t xml:space="preserve"> under the </w:t>
      </w:r>
      <w:hyperlink r:id="rId84" w:tooltip="A1997-69" w:history="1">
        <w:r w:rsidR="00A319BC" w:rsidRPr="00B6083F">
          <w:rPr>
            <w:rStyle w:val="charCitHyperlinkItal"/>
          </w:rPr>
          <w:t>Public Health Act 1997</w:t>
        </w:r>
      </w:hyperlink>
      <w:r w:rsidR="0083261D" w:rsidRPr="00B6083F">
        <w:t>, section 119 (including any extension or further extension) is in force.</w:t>
      </w:r>
    </w:p>
    <w:p w14:paraId="5B415CB1" w14:textId="1F399A5F" w:rsidR="0083261D" w:rsidRPr="00B6083F" w:rsidRDefault="00230860" w:rsidP="00B6083F">
      <w:pPr>
        <w:pStyle w:val="ISchMain"/>
        <w:keepNext/>
      </w:pPr>
      <w:r w:rsidRPr="00B6083F">
        <w:tab/>
      </w:r>
      <w:r w:rsidR="0083261D" w:rsidRPr="00B6083F">
        <w:t>(4)</w:t>
      </w:r>
      <w:r w:rsidR="0083261D" w:rsidRPr="00B6083F">
        <w:tab/>
        <w:t xml:space="preserve">A determination under subsection (3) is a </w:t>
      </w:r>
      <w:r w:rsidR="00772B48" w:rsidRPr="00B6083F">
        <w:t>disallowable</w:t>
      </w:r>
      <w:r w:rsidR="0083261D" w:rsidRPr="00B6083F">
        <w:t xml:space="preserve"> instrument.</w:t>
      </w:r>
    </w:p>
    <w:p w14:paraId="7FE3F072" w14:textId="258A4755" w:rsidR="00772B48" w:rsidRPr="00B6083F" w:rsidRDefault="00772B48">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85" w:tooltip="A2001-14" w:history="1">
        <w:r w:rsidR="00A319BC" w:rsidRPr="00B6083F">
          <w:rPr>
            <w:rStyle w:val="charCitHyperlinkAbbrev"/>
          </w:rPr>
          <w:t>Legislation Act</w:t>
        </w:r>
      </w:hyperlink>
      <w:r w:rsidRPr="00B6083F">
        <w:t>.</w:t>
      </w:r>
    </w:p>
    <w:p w14:paraId="5FD1253A" w14:textId="4D037661" w:rsidR="0083261D" w:rsidRPr="00B6083F" w:rsidRDefault="00B6083F" w:rsidP="00B6083F">
      <w:pPr>
        <w:pStyle w:val="ShadedSchClause"/>
      </w:pPr>
      <w:bookmarkStart w:id="78" w:name="_Toc36672995"/>
      <w:r w:rsidRPr="00B6083F">
        <w:rPr>
          <w:rStyle w:val="CharSectNo"/>
        </w:rPr>
        <w:t>[1.58]</w:t>
      </w:r>
      <w:r w:rsidRPr="00B6083F">
        <w:tab/>
      </w:r>
      <w:r w:rsidR="0083261D" w:rsidRPr="00B6083F">
        <w:t>Schedule 4, new section 4.9 (1A)</w:t>
      </w:r>
      <w:bookmarkEnd w:id="78"/>
    </w:p>
    <w:p w14:paraId="758E02CD" w14:textId="77777777" w:rsidR="0083261D" w:rsidRPr="00B6083F" w:rsidRDefault="0083261D" w:rsidP="0083261D">
      <w:pPr>
        <w:pStyle w:val="direction"/>
      </w:pPr>
      <w:r w:rsidRPr="00B6083F">
        <w:t>insert</w:t>
      </w:r>
    </w:p>
    <w:p w14:paraId="640E5F6B" w14:textId="77777777" w:rsidR="0083261D" w:rsidRPr="00B6083F" w:rsidRDefault="0083261D" w:rsidP="0083261D">
      <w:pPr>
        <w:pStyle w:val="ISchMain"/>
      </w:pPr>
      <w:r w:rsidRPr="00B6083F">
        <w:tab/>
        <w:t>(1A)</w:t>
      </w:r>
      <w:r w:rsidRPr="00B6083F">
        <w:tab/>
        <w:t>Also, this section applies to a registered worker for the security industry if the worker—</w:t>
      </w:r>
    </w:p>
    <w:p w14:paraId="166F69E9" w14:textId="77777777" w:rsidR="0083261D" w:rsidRPr="00B6083F" w:rsidRDefault="0083261D" w:rsidP="0083261D">
      <w:pPr>
        <w:pStyle w:val="ISchpara"/>
      </w:pPr>
      <w:r w:rsidRPr="00B6083F">
        <w:tab/>
        <w:t>(a)</w:t>
      </w:r>
      <w:r w:rsidRPr="00B6083F">
        <w:tab/>
        <w:t>has left the industry during—</w:t>
      </w:r>
    </w:p>
    <w:p w14:paraId="4B3EC18C" w14:textId="44DF55E1" w:rsidR="0083261D" w:rsidRPr="00B6083F" w:rsidRDefault="0083261D" w:rsidP="0083261D">
      <w:pPr>
        <w:pStyle w:val="ISchsubpara"/>
      </w:pPr>
      <w:r w:rsidRPr="00B6083F">
        <w:tab/>
        <w:t>(i)</w:t>
      </w:r>
      <w:r w:rsidRPr="00B6083F">
        <w:tab/>
        <w:t xml:space="preserve">a state of emergency declared under the </w:t>
      </w:r>
      <w:hyperlink r:id="rId86" w:tooltip="A2004-28" w:history="1">
        <w:r w:rsidR="00A319BC" w:rsidRPr="00B6083F">
          <w:rPr>
            <w:rStyle w:val="charCitHyperlinkItal"/>
          </w:rPr>
          <w:t>Emergencies Act 2004</w:t>
        </w:r>
      </w:hyperlink>
      <w:r w:rsidRPr="00B6083F">
        <w:t>, section 156; or</w:t>
      </w:r>
    </w:p>
    <w:p w14:paraId="4193F0A6" w14:textId="46EE75F3" w:rsidR="0083261D" w:rsidRPr="00B6083F" w:rsidRDefault="0083261D" w:rsidP="0083261D">
      <w:pPr>
        <w:pStyle w:val="ISchsubpara"/>
      </w:pPr>
      <w:r w:rsidRPr="00B6083F">
        <w:tab/>
        <w:t>(ii)</w:t>
      </w:r>
      <w:r w:rsidRPr="00B6083F">
        <w:tab/>
        <w:t xml:space="preserve">a public health emergency declared under the </w:t>
      </w:r>
      <w:hyperlink r:id="rId87" w:tooltip="A1997-69" w:history="1">
        <w:r w:rsidR="00A319BC" w:rsidRPr="00B6083F">
          <w:rPr>
            <w:rStyle w:val="charCitHyperlinkItal"/>
          </w:rPr>
          <w:t>Public Health Act 1997</w:t>
        </w:r>
      </w:hyperlink>
      <w:r w:rsidRPr="00B6083F">
        <w:t>, section 119 (including any extension or further extension); and</w:t>
      </w:r>
    </w:p>
    <w:p w14:paraId="6383F382" w14:textId="34563EF5" w:rsidR="0083261D" w:rsidRPr="00B6083F" w:rsidRDefault="00365C99" w:rsidP="00365C99">
      <w:pPr>
        <w:pStyle w:val="ISchpara"/>
      </w:pPr>
      <w:r w:rsidRPr="00B6083F">
        <w:tab/>
      </w:r>
      <w:r w:rsidR="0083261D" w:rsidRPr="00B6083F">
        <w:t>(b)</w:t>
      </w:r>
      <w:r w:rsidR="0083261D" w:rsidRPr="00B6083F">
        <w:tab/>
        <w:t>satisfies the criteria determined by the Minister.</w:t>
      </w:r>
    </w:p>
    <w:p w14:paraId="5821AEF2" w14:textId="4DF50D13" w:rsidR="0083261D" w:rsidRPr="00B6083F" w:rsidRDefault="00B6083F" w:rsidP="00B6083F">
      <w:pPr>
        <w:pStyle w:val="ShadedSchClause"/>
      </w:pPr>
      <w:bookmarkStart w:id="79" w:name="_Toc36672996"/>
      <w:r w:rsidRPr="00B6083F">
        <w:rPr>
          <w:rStyle w:val="CharSectNo"/>
        </w:rPr>
        <w:lastRenderedPageBreak/>
        <w:t>[1.59]</w:t>
      </w:r>
      <w:r w:rsidRPr="00B6083F">
        <w:tab/>
      </w:r>
      <w:r w:rsidR="0083261D" w:rsidRPr="00B6083F">
        <w:t>Schedule 4, section 4.9 (2)</w:t>
      </w:r>
      <w:bookmarkEnd w:id="79"/>
    </w:p>
    <w:p w14:paraId="1F416943" w14:textId="77777777" w:rsidR="0083261D" w:rsidRPr="00B6083F" w:rsidRDefault="0083261D" w:rsidP="0083261D">
      <w:pPr>
        <w:pStyle w:val="direction"/>
      </w:pPr>
      <w:r w:rsidRPr="00B6083F">
        <w:t>substitute</w:t>
      </w:r>
    </w:p>
    <w:p w14:paraId="2B6FDFAC" w14:textId="449CFA1B" w:rsidR="0083261D" w:rsidRPr="00B6083F" w:rsidRDefault="00365C99" w:rsidP="00365C99">
      <w:pPr>
        <w:pStyle w:val="ISchMain"/>
      </w:pPr>
      <w:r w:rsidRPr="00B6083F">
        <w:tab/>
      </w:r>
      <w:r w:rsidR="0083261D" w:rsidRPr="00B6083F">
        <w:t>(2)</w:t>
      </w:r>
      <w:r w:rsidR="0083261D" w:rsidRPr="00B6083F">
        <w:tab/>
        <w:t>If the governing board is satisfied that this section applies to the worker, the worker is entitled to payment instead of long service leave for—</w:t>
      </w:r>
    </w:p>
    <w:p w14:paraId="7DE48307" w14:textId="1BDBD71C" w:rsidR="0083261D" w:rsidRPr="00B6083F" w:rsidRDefault="00365C99" w:rsidP="00365C99">
      <w:pPr>
        <w:pStyle w:val="ISchpara"/>
      </w:pPr>
      <w:r w:rsidRPr="00B6083F">
        <w:tab/>
      </w:r>
      <w:r w:rsidR="0083261D" w:rsidRPr="00B6083F">
        <w:t>(a)</w:t>
      </w:r>
      <w:r w:rsidR="0083261D" w:rsidRPr="00B6083F">
        <w:tab/>
        <w:t>if subsection (1) applies to the worker—the amount of long service leave worked out in accordance with the long service leave formula; or</w:t>
      </w:r>
    </w:p>
    <w:p w14:paraId="42839090" w14:textId="30B65B2D" w:rsidR="0083261D" w:rsidRPr="00B6083F" w:rsidRDefault="00365C99" w:rsidP="00365C99">
      <w:pPr>
        <w:pStyle w:val="ISchpara"/>
      </w:pPr>
      <w:r w:rsidRPr="00B6083F">
        <w:tab/>
      </w:r>
      <w:r w:rsidR="0083261D" w:rsidRPr="00B6083F">
        <w:t>(b)</w:t>
      </w:r>
      <w:r w:rsidR="0083261D" w:rsidRPr="00B6083F">
        <w:tab/>
        <w:t>if subsection (1A) applies to the worker—the amount of long service leave determined by the Minister.</w:t>
      </w:r>
    </w:p>
    <w:p w14:paraId="4C4DC93E" w14:textId="084F2898" w:rsidR="0083261D" w:rsidRPr="00B6083F" w:rsidRDefault="00365C99" w:rsidP="00B6083F">
      <w:pPr>
        <w:pStyle w:val="ISchMain"/>
        <w:keepNext/>
      </w:pPr>
      <w:r w:rsidRPr="00B6083F">
        <w:tab/>
      </w:r>
      <w:r w:rsidR="0083261D" w:rsidRPr="00B6083F">
        <w:t>(2A)</w:t>
      </w:r>
      <w:r w:rsidR="0083261D" w:rsidRPr="00B6083F">
        <w:tab/>
        <w:t xml:space="preserve">A determination under this section is a </w:t>
      </w:r>
      <w:r w:rsidR="00772B48" w:rsidRPr="00B6083F">
        <w:t>disallowable</w:t>
      </w:r>
      <w:r w:rsidR="0083261D" w:rsidRPr="00B6083F">
        <w:t xml:space="preserve"> instrument.</w:t>
      </w:r>
    </w:p>
    <w:p w14:paraId="5FD5089D" w14:textId="452FC39E" w:rsidR="00772B48" w:rsidRPr="00B6083F" w:rsidRDefault="00772B48">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88" w:tooltip="A2001-14" w:history="1">
        <w:r w:rsidR="00A319BC" w:rsidRPr="00B6083F">
          <w:rPr>
            <w:rStyle w:val="charCitHyperlinkAbbrev"/>
          </w:rPr>
          <w:t>Legislation Act</w:t>
        </w:r>
      </w:hyperlink>
      <w:r w:rsidRPr="00B6083F">
        <w:t>.</w:t>
      </w:r>
    </w:p>
    <w:p w14:paraId="42ED762D" w14:textId="7F251DCC" w:rsidR="00E26BD1" w:rsidRPr="00B6083F" w:rsidRDefault="00B6083F" w:rsidP="00B6083F">
      <w:pPr>
        <w:pStyle w:val="Sched-Part"/>
      </w:pPr>
      <w:bookmarkStart w:id="80" w:name="_Toc36672997"/>
      <w:r w:rsidRPr="00B6083F">
        <w:rPr>
          <w:rStyle w:val="CharPartNo"/>
        </w:rPr>
        <w:lastRenderedPageBreak/>
        <w:t>Part 1.14</w:t>
      </w:r>
      <w:r w:rsidRPr="00B6083F">
        <w:tab/>
      </w:r>
      <w:r w:rsidR="00E26BD1" w:rsidRPr="00B6083F">
        <w:rPr>
          <w:rStyle w:val="CharPartText"/>
        </w:rPr>
        <w:t>Medicine</w:t>
      </w:r>
      <w:r w:rsidR="00DB08C5" w:rsidRPr="00B6083F">
        <w:rPr>
          <w:rStyle w:val="CharPartText"/>
        </w:rPr>
        <w:t>s</w:t>
      </w:r>
      <w:r w:rsidR="00E26BD1" w:rsidRPr="00B6083F">
        <w:rPr>
          <w:rStyle w:val="CharPartText"/>
        </w:rPr>
        <w:t>, Poisons and Therapeutic Goods Regulation 2008</w:t>
      </w:r>
      <w:bookmarkEnd w:id="80"/>
    </w:p>
    <w:p w14:paraId="05C375DC" w14:textId="77AB3BE1" w:rsidR="00AB6C9F" w:rsidRPr="00B6083F" w:rsidRDefault="00B6083F" w:rsidP="00B6083F">
      <w:pPr>
        <w:pStyle w:val="ShadedSchClause"/>
      </w:pPr>
      <w:bookmarkStart w:id="81" w:name="_Toc36672998"/>
      <w:r w:rsidRPr="00B6083F">
        <w:rPr>
          <w:rStyle w:val="CharSectNo"/>
        </w:rPr>
        <w:t>[1.60]</w:t>
      </w:r>
      <w:r w:rsidRPr="00B6083F">
        <w:tab/>
      </w:r>
      <w:r w:rsidR="00AB6C9F" w:rsidRPr="00B6083F">
        <w:t>Schedule 3, part 3.2, new items 5 and 6</w:t>
      </w:r>
      <w:bookmarkEnd w:id="81"/>
    </w:p>
    <w:p w14:paraId="368D2B6D" w14:textId="1883D503" w:rsidR="00AB6C9F" w:rsidRPr="00B6083F" w:rsidRDefault="00AB6C9F" w:rsidP="00AB6C9F">
      <w:pPr>
        <w:pStyle w:val="direction"/>
      </w:pPr>
      <w:r w:rsidRPr="00B6083F">
        <w:t>insert</w:t>
      </w:r>
    </w:p>
    <w:p w14:paraId="148F83F9" w14:textId="77777777" w:rsidR="005B36DA" w:rsidRPr="00B6083F" w:rsidRDefault="005B36DA" w:rsidP="005A2BE6">
      <w:pPr>
        <w:keepNext/>
        <w:suppressLineNumbers/>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2708"/>
        <w:gridCol w:w="2400"/>
      </w:tblGrid>
      <w:tr w:rsidR="00AB6C9F" w:rsidRPr="00B6083F" w14:paraId="241A293F" w14:textId="77777777" w:rsidTr="00B129E4">
        <w:trPr>
          <w:cantSplit/>
        </w:trPr>
        <w:tc>
          <w:tcPr>
            <w:tcW w:w="1026" w:type="dxa"/>
          </w:tcPr>
          <w:p w14:paraId="60C7B868" w14:textId="77777777" w:rsidR="00AB6C9F" w:rsidRPr="00B6083F" w:rsidRDefault="00AB6C9F" w:rsidP="005A2BE6">
            <w:pPr>
              <w:pStyle w:val="TableText"/>
              <w:keepNext/>
              <w:rPr>
                <w:sz w:val="20"/>
              </w:rPr>
            </w:pPr>
            <w:r w:rsidRPr="00B6083F">
              <w:rPr>
                <w:sz w:val="20"/>
              </w:rPr>
              <w:t>5</w:t>
            </w:r>
          </w:p>
        </w:tc>
        <w:tc>
          <w:tcPr>
            <w:tcW w:w="1767" w:type="dxa"/>
          </w:tcPr>
          <w:p w14:paraId="66D0B6F4" w14:textId="73023802" w:rsidR="00AB6C9F" w:rsidRPr="00B6083F" w:rsidRDefault="00AB6C9F" w:rsidP="005A2BE6">
            <w:pPr>
              <w:pStyle w:val="TableText"/>
              <w:keepNext/>
              <w:rPr>
                <w:sz w:val="20"/>
              </w:rPr>
            </w:pPr>
            <w:r w:rsidRPr="00B6083F">
              <w:rPr>
                <w:sz w:val="20"/>
              </w:rPr>
              <w:t>specialist practising in specialist area of dermatology, intensive care medicine, paediatrics and child health, physician, emergency medicine</w:t>
            </w:r>
          </w:p>
        </w:tc>
        <w:tc>
          <w:tcPr>
            <w:tcW w:w="2708" w:type="dxa"/>
          </w:tcPr>
          <w:p w14:paraId="1D6F63B9" w14:textId="0E68907E" w:rsidR="00AB6C9F" w:rsidRPr="00B6083F" w:rsidRDefault="00AB6C9F" w:rsidP="005A2BE6">
            <w:pPr>
              <w:pStyle w:val="TableText"/>
              <w:keepNext/>
              <w:rPr>
                <w:sz w:val="20"/>
              </w:rPr>
            </w:pPr>
            <w:r w:rsidRPr="00B6083F">
              <w:rPr>
                <w:sz w:val="20"/>
              </w:rPr>
              <w:t xml:space="preserve">hydroxychloroquine </w:t>
            </w:r>
          </w:p>
        </w:tc>
        <w:tc>
          <w:tcPr>
            <w:tcW w:w="2400" w:type="dxa"/>
          </w:tcPr>
          <w:p w14:paraId="1090F52B" w14:textId="5C7BE818" w:rsidR="00AB6C9F" w:rsidRPr="00B6083F" w:rsidRDefault="00AB6C9F" w:rsidP="005A2BE6">
            <w:pPr>
              <w:pStyle w:val="TableText"/>
              <w:keepNext/>
              <w:rPr>
                <w:sz w:val="20"/>
              </w:rPr>
            </w:pPr>
            <w:r w:rsidRPr="00B6083F">
              <w:rPr>
                <w:sz w:val="20"/>
              </w:rPr>
              <w:t>for initial treatment</w:t>
            </w:r>
          </w:p>
        </w:tc>
      </w:tr>
      <w:tr w:rsidR="00AB6C9F" w:rsidRPr="00B6083F" w14:paraId="36466AF5" w14:textId="77777777" w:rsidTr="00B129E4">
        <w:trPr>
          <w:cantSplit/>
        </w:trPr>
        <w:tc>
          <w:tcPr>
            <w:tcW w:w="1026" w:type="dxa"/>
          </w:tcPr>
          <w:p w14:paraId="1AAD1953" w14:textId="77777777" w:rsidR="00AB6C9F" w:rsidRPr="00B6083F" w:rsidRDefault="00AB6C9F" w:rsidP="00B47830">
            <w:pPr>
              <w:pStyle w:val="TableText"/>
              <w:rPr>
                <w:sz w:val="20"/>
              </w:rPr>
            </w:pPr>
            <w:r w:rsidRPr="00B6083F">
              <w:rPr>
                <w:sz w:val="20"/>
              </w:rPr>
              <w:t>6</w:t>
            </w:r>
          </w:p>
        </w:tc>
        <w:tc>
          <w:tcPr>
            <w:tcW w:w="1767" w:type="dxa"/>
          </w:tcPr>
          <w:p w14:paraId="7DB14AE8" w14:textId="77777777" w:rsidR="00AB6C9F" w:rsidRPr="00B6083F" w:rsidRDefault="00AB6C9F" w:rsidP="00B47830">
            <w:pPr>
              <w:pStyle w:val="TableText"/>
              <w:rPr>
                <w:sz w:val="20"/>
              </w:rPr>
            </w:pPr>
            <w:r w:rsidRPr="00B6083F">
              <w:rPr>
                <w:sz w:val="20"/>
              </w:rPr>
              <w:t>designated prescriber</w:t>
            </w:r>
          </w:p>
        </w:tc>
        <w:tc>
          <w:tcPr>
            <w:tcW w:w="2708" w:type="dxa"/>
          </w:tcPr>
          <w:p w14:paraId="1593AA9C" w14:textId="77777777" w:rsidR="00AB6C9F" w:rsidRPr="00B6083F" w:rsidRDefault="00AB6C9F" w:rsidP="00B47830">
            <w:pPr>
              <w:pStyle w:val="TableText"/>
              <w:rPr>
                <w:sz w:val="20"/>
              </w:rPr>
            </w:pPr>
            <w:r w:rsidRPr="00B6083F">
              <w:rPr>
                <w:sz w:val="20"/>
              </w:rPr>
              <w:t>hydroxychloroquine</w:t>
            </w:r>
          </w:p>
        </w:tc>
        <w:tc>
          <w:tcPr>
            <w:tcW w:w="2400" w:type="dxa"/>
          </w:tcPr>
          <w:p w14:paraId="5D04CDC1" w14:textId="54706428" w:rsidR="00AB6C9F" w:rsidRPr="00B6083F" w:rsidRDefault="00AB6C9F" w:rsidP="00F95CAC">
            <w:pPr>
              <w:spacing w:before="80" w:after="60"/>
              <w:ind w:left="418" w:hanging="418"/>
              <w:rPr>
                <w:sz w:val="20"/>
              </w:rPr>
            </w:pPr>
            <w:r w:rsidRPr="00B6083F">
              <w:rPr>
                <w:sz w:val="20"/>
              </w:rPr>
              <w:t>(a)</w:t>
            </w:r>
            <w:r w:rsidR="00F95CAC" w:rsidRPr="00B6083F">
              <w:rPr>
                <w:sz w:val="20"/>
              </w:rPr>
              <w:tab/>
            </w:r>
            <w:r w:rsidRPr="00B6083F">
              <w:rPr>
                <w:sz w:val="20"/>
              </w:rPr>
              <w:t xml:space="preserve">for treatment initiated before commencement of the </w:t>
            </w:r>
            <w:hyperlink r:id="rId89" w:history="1">
              <w:r w:rsidR="0096683E" w:rsidRPr="00B6083F">
                <w:rPr>
                  <w:rStyle w:val="charCitHyperlinkItal"/>
                  <w:sz w:val="20"/>
                </w:rPr>
                <w:t>Poisons Standard Amendment (Hydroxychloroquine and Salbutamol) Instrument 2020</w:t>
              </w:r>
            </w:hyperlink>
            <w:r w:rsidRPr="00B6083F">
              <w:rPr>
                <w:sz w:val="20"/>
              </w:rPr>
              <w:t xml:space="preserve"> (Cwlth) </w:t>
            </w:r>
            <w:r w:rsidR="004C2144" w:rsidRPr="00B6083F">
              <w:rPr>
                <w:sz w:val="20"/>
              </w:rPr>
              <w:t>(</w:t>
            </w:r>
            <w:r w:rsidRPr="00B6083F">
              <w:rPr>
                <w:sz w:val="20"/>
              </w:rPr>
              <w:t>F2020L00291</w:t>
            </w:r>
            <w:r w:rsidR="004C2144" w:rsidRPr="00B6083F">
              <w:rPr>
                <w:sz w:val="20"/>
              </w:rPr>
              <w:t>)</w:t>
            </w:r>
            <w:r w:rsidRPr="00B6083F">
              <w:rPr>
                <w:sz w:val="20"/>
              </w:rPr>
              <w:t>; or</w:t>
            </w:r>
          </w:p>
          <w:p w14:paraId="1C564FF7" w14:textId="6D83BEDC" w:rsidR="00AB6C9F" w:rsidRPr="00B6083F" w:rsidRDefault="00AB6C9F" w:rsidP="004C2144">
            <w:pPr>
              <w:spacing w:before="80" w:after="60"/>
              <w:ind w:left="418" w:hanging="418"/>
              <w:rPr>
                <w:sz w:val="20"/>
              </w:rPr>
            </w:pPr>
            <w:r w:rsidRPr="00B6083F">
              <w:rPr>
                <w:sz w:val="20"/>
              </w:rPr>
              <w:t>(b)</w:t>
            </w:r>
            <w:r w:rsidR="004C2144" w:rsidRPr="00B6083F">
              <w:rPr>
                <w:sz w:val="20"/>
              </w:rPr>
              <w:tab/>
            </w:r>
            <w:r w:rsidRPr="00B6083F">
              <w:rPr>
                <w:sz w:val="20"/>
              </w:rPr>
              <w:t>for continuation of treatment initiated by a specialist under item</w:t>
            </w:r>
            <w:r w:rsidR="000C4C95" w:rsidRPr="00B6083F">
              <w:rPr>
                <w:sz w:val="20"/>
              </w:rPr>
              <w:t> </w:t>
            </w:r>
            <w:r w:rsidRPr="00B6083F">
              <w:rPr>
                <w:sz w:val="20"/>
              </w:rPr>
              <w:t>5</w:t>
            </w:r>
          </w:p>
        </w:tc>
      </w:tr>
    </w:tbl>
    <w:p w14:paraId="37C2C1DA" w14:textId="77777777" w:rsidR="00086BB8" w:rsidRPr="00B6083F" w:rsidRDefault="00086BB8" w:rsidP="00086BB8">
      <w:pPr>
        <w:suppressLineNumbers/>
      </w:pPr>
    </w:p>
    <w:p w14:paraId="6F9612AD" w14:textId="51C11764" w:rsidR="00C170A2" w:rsidRPr="00B6083F" w:rsidRDefault="00B6083F" w:rsidP="00B6083F">
      <w:pPr>
        <w:pStyle w:val="Sched-Part"/>
      </w:pPr>
      <w:bookmarkStart w:id="82" w:name="_Toc36672999"/>
      <w:r w:rsidRPr="00B6083F">
        <w:rPr>
          <w:rStyle w:val="CharPartNo"/>
        </w:rPr>
        <w:lastRenderedPageBreak/>
        <w:t>Part 1.15</w:t>
      </w:r>
      <w:r w:rsidRPr="00B6083F">
        <w:tab/>
      </w:r>
      <w:r w:rsidR="00C170A2" w:rsidRPr="00B6083F">
        <w:rPr>
          <w:rStyle w:val="CharPartText"/>
        </w:rPr>
        <w:t>Official Visitor Act 2012</w:t>
      </w:r>
      <w:bookmarkEnd w:id="82"/>
    </w:p>
    <w:p w14:paraId="6B576EA8" w14:textId="60D7CC2F" w:rsidR="00C170A2" w:rsidRPr="00B6083F" w:rsidRDefault="00B6083F" w:rsidP="00B6083F">
      <w:pPr>
        <w:pStyle w:val="ShadedSchClause"/>
      </w:pPr>
      <w:bookmarkStart w:id="83" w:name="_Toc36673000"/>
      <w:r w:rsidRPr="00B6083F">
        <w:rPr>
          <w:rStyle w:val="CharSectNo"/>
        </w:rPr>
        <w:t>[1.61]</w:t>
      </w:r>
      <w:r w:rsidRPr="00B6083F">
        <w:tab/>
      </w:r>
      <w:r w:rsidR="00C170A2" w:rsidRPr="00B6083F">
        <w:t>New section 23DA (3A) and (3B)</w:t>
      </w:r>
      <w:bookmarkEnd w:id="83"/>
    </w:p>
    <w:p w14:paraId="143D0DF5" w14:textId="77777777" w:rsidR="00C170A2" w:rsidRPr="00B6083F" w:rsidRDefault="00C170A2" w:rsidP="00C170A2">
      <w:pPr>
        <w:keepNext/>
        <w:spacing w:before="140"/>
        <w:ind w:left="1100"/>
        <w:jc w:val="both"/>
        <w:rPr>
          <w:rStyle w:val="charItals"/>
          <w:sz w:val="20"/>
        </w:rPr>
      </w:pPr>
      <w:r w:rsidRPr="00B6083F">
        <w:rPr>
          <w:rStyle w:val="charItals"/>
          <w:sz w:val="20"/>
        </w:rPr>
        <w:t>after the note, insert</w:t>
      </w:r>
    </w:p>
    <w:p w14:paraId="054D2B47" w14:textId="77777777" w:rsidR="00C170A2" w:rsidRPr="00B6083F" w:rsidRDefault="00F25B56" w:rsidP="00F25B56">
      <w:pPr>
        <w:pStyle w:val="IMain"/>
      </w:pPr>
      <w:r w:rsidRPr="00B6083F">
        <w:tab/>
        <w:t>(3A)</w:t>
      </w:r>
      <w:r w:rsidRPr="00B6083F">
        <w:tab/>
      </w:r>
      <w:r w:rsidR="00C170A2" w:rsidRPr="00B6083F">
        <w:t>The first annual report for the board must be given to the Minister within 3 months after the end of the financial year ending on 30 June</w:t>
      </w:r>
      <w:r w:rsidRPr="00B6083F">
        <w:t> </w:t>
      </w:r>
      <w:r w:rsidR="00C170A2" w:rsidRPr="00B6083F">
        <w:t>2021.</w:t>
      </w:r>
    </w:p>
    <w:p w14:paraId="7C81E9E7" w14:textId="6ECE4B66" w:rsidR="00C170A2" w:rsidRPr="00B6083F" w:rsidRDefault="00F25B56" w:rsidP="00B6083F">
      <w:pPr>
        <w:pStyle w:val="IMain"/>
        <w:keepNext/>
      </w:pPr>
      <w:r w:rsidRPr="00B6083F">
        <w:tab/>
        <w:t>(3B)</w:t>
      </w:r>
      <w:r w:rsidRPr="00B6083F">
        <w:tab/>
      </w:r>
      <w:r w:rsidR="00EF27EA" w:rsidRPr="00B6083F">
        <w:t>This subsection and s</w:t>
      </w:r>
      <w:r w:rsidR="00C170A2" w:rsidRPr="00B6083F">
        <w:t xml:space="preserve">ubsection (3A) expire 6 months after the day </w:t>
      </w:r>
      <w:r w:rsidR="00EF27EA" w:rsidRPr="00B6083F">
        <w:t>this subsection</w:t>
      </w:r>
      <w:r w:rsidR="00C170A2" w:rsidRPr="00B6083F">
        <w:t xml:space="preserve"> commence</w:t>
      </w:r>
      <w:r w:rsidR="00EF27EA" w:rsidRPr="00B6083F">
        <w:t>s</w:t>
      </w:r>
      <w:r w:rsidR="00C170A2" w:rsidRPr="00B6083F">
        <w:t>.</w:t>
      </w:r>
    </w:p>
    <w:p w14:paraId="1EF73C14" w14:textId="76BF319D" w:rsidR="00C170A2" w:rsidRPr="00B6083F" w:rsidRDefault="00F25B56" w:rsidP="00F25B56">
      <w:pPr>
        <w:pStyle w:val="aNote"/>
      </w:pPr>
      <w:r w:rsidRPr="00B6083F">
        <w:rPr>
          <w:rStyle w:val="charItals"/>
        </w:rPr>
        <w:t>Note</w:t>
      </w:r>
      <w:r w:rsidRPr="00B6083F">
        <w:rPr>
          <w:rStyle w:val="charItals"/>
        </w:rPr>
        <w:tab/>
      </w:r>
      <w:r w:rsidR="00C170A2" w:rsidRPr="00B6083F">
        <w:t xml:space="preserve">Transitional provisions are kept in the Act for a limited time.  A transitional provision is repealed on its expiry but continues to have effect after its repeal (see </w:t>
      </w:r>
      <w:hyperlink r:id="rId90" w:tooltip="A2001-14" w:history="1">
        <w:r w:rsidR="00A319BC" w:rsidRPr="00B6083F">
          <w:rPr>
            <w:rStyle w:val="charCitHyperlinkAbbrev"/>
          </w:rPr>
          <w:t>Legislation Act</w:t>
        </w:r>
      </w:hyperlink>
      <w:r w:rsidR="00C170A2" w:rsidRPr="00B6083F">
        <w:t>, s 88).</w:t>
      </w:r>
    </w:p>
    <w:p w14:paraId="2C5C3E4E" w14:textId="6D75F228" w:rsidR="00B47830" w:rsidRPr="00B6083F" w:rsidRDefault="00B6083F" w:rsidP="00B6083F">
      <w:pPr>
        <w:pStyle w:val="Sched-Part"/>
      </w:pPr>
      <w:bookmarkStart w:id="84" w:name="_Toc36673001"/>
      <w:r w:rsidRPr="00B6083F">
        <w:rPr>
          <w:rStyle w:val="CharPartNo"/>
        </w:rPr>
        <w:t>Part 1.16</w:t>
      </w:r>
      <w:r w:rsidRPr="00B6083F">
        <w:tab/>
      </w:r>
      <w:r w:rsidR="00B47830" w:rsidRPr="00B6083F">
        <w:rPr>
          <w:rStyle w:val="CharPartText"/>
        </w:rPr>
        <w:t>Personal Violence Act 2016</w:t>
      </w:r>
      <w:bookmarkEnd w:id="84"/>
    </w:p>
    <w:p w14:paraId="13610AEF" w14:textId="32151290" w:rsidR="00670284" w:rsidRPr="00B6083F" w:rsidRDefault="00B6083F" w:rsidP="00B6083F">
      <w:pPr>
        <w:pStyle w:val="ShadedSchClause"/>
      </w:pPr>
      <w:bookmarkStart w:id="85" w:name="_Toc36673002"/>
      <w:r w:rsidRPr="00B6083F">
        <w:rPr>
          <w:rStyle w:val="CharSectNo"/>
        </w:rPr>
        <w:t>[1.62]</w:t>
      </w:r>
      <w:r w:rsidRPr="00B6083F">
        <w:tab/>
      </w:r>
      <w:r w:rsidR="00670284" w:rsidRPr="00B6083F">
        <w:t>New part 22</w:t>
      </w:r>
      <w:bookmarkEnd w:id="85"/>
    </w:p>
    <w:p w14:paraId="0CED1F43" w14:textId="77777777" w:rsidR="00670284" w:rsidRPr="00B6083F" w:rsidRDefault="00670284" w:rsidP="00670284">
      <w:pPr>
        <w:pStyle w:val="direction"/>
      </w:pPr>
      <w:r w:rsidRPr="00B6083F">
        <w:t>insert</w:t>
      </w:r>
    </w:p>
    <w:p w14:paraId="7FD5014D" w14:textId="77777777" w:rsidR="00670284" w:rsidRPr="00B6083F" w:rsidRDefault="00670284" w:rsidP="00670284">
      <w:pPr>
        <w:pStyle w:val="IH2Part"/>
      </w:pPr>
      <w:r w:rsidRPr="00B6083F">
        <w:t>Part 22</w:t>
      </w:r>
      <w:r w:rsidRPr="00B6083F">
        <w:tab/>
        <w:t>COVID-19 emergency response</w:t>
      </w:r>
    </w:p>
    <w:p w14:paraId="299FD2C2" w14:textId="77777777" w:rsidR="00670284" w:rsidRPr="00B6083F" w:rsidRDefault="00670284" w:rsidP="00670284">
      <w:pPr>
        <w:pStyle w:val="IH5Sec"/>
      </w:pPr>
      <w:r w:rsidRPr="00B6083F">
        <w:t>204</w:t>
      </w:r>
      <w:r w:rsidRPr="00B6083F">
        <w:tab/>
        <w:t xml:space="preserve">Meaning of </w:t>
      </w:r>
      <w:r w:rsidRPr="00B6083F">
        <w:rPr>
          <w:rStyle w:val="charItals"/>
        </w:rPr>
        <w:t>COVID-19 emergency</w:t>
      </w:r>
      <w:r w:rsidRPr="00B6083F">
        <w:t>—pt 22</w:t>
      </w:r>
    </w:p>
    <w:p w14:paraId="73652E5F" w14:textId="77777777" w:rsidR="00670284" w:rsidRPr="00B6083F" w:rsidRDefault="00670284" w:rsidP="00670284">
      <w:pPr>
        <w:pStyle w:val="Amainreturn"/>
      </w:pPr>
      <w:r w:rsidRPr="00B6083F">
        <w:t>In this part:</w:t>
      </w:r>
    </w:p>
    <w:p w14:paraId="0BB0E0CF" w14:textId="5F8A43B6" w:rsidR="00670284" w:rsidRPr="00B6083F" w:rsidRDefault="00670284" w:rsidP="00B6083F">
      <w:pPr>
        <w:pStyle w:val="aDef"/>
        <w:rPr>
          <w:rFonts w:ascii="Arial" w:hAnsi="Arial" w:cs="Arial"/>
          <w:lang w:eastAsia="en-AU"/>
        </w:rPr>
      </w:pPr>
      <w:r w:rsidRPr="00B6083F">
        <w:rPr>
          <w:rStyle w:val="charBoldItals"/>
        </w:rPr>
        <w:t>COVID-19 emergency</w:t>
      </w:r>
      <w:r w:rsidRPr="00B6083F">
        <w:rPr>
          <w:lang w:eastAsia="en-AU"/>
        </w:rPr>
        <w:t xml:space="preserve"> means—</w:t>
      </w:r>
    </w:p>
    <w:p w14:paraId="1BAD2710" w14:textId="1FDF4122" w:rsidR="00670284" w:rsidRPr="00B6083F" w:rsidRDefault="00670284" w:rsidP="00670284">
      <w:pPr>
        <w:pStyle w:val="Ipara"/>
        <w:rPr>
          <w:rFonts w:ascii="Arial" w:hAnsi="Arial" w:cs="Arial"/>
          <w:lang w:eastAsia="en-AU"/>
        </w:rPr>
      </w:pPr>
      <w:r w:rsidRPr="00B6083F">
        <w:rPr>
          <w:lang w:eastAsia="en-AU"/>
        </w:rPr>
        <w:tab/>
        <w:t>(a)</w:t>
      </w:r>
      <w:r w:rsidRPr="00B6083F">
        <w:rPr>
          <w:lang w:eastAsia="en-AU"/>
        </w:rPr>
        <w:tab/>
        <w:t xml:space="preserve">a state of emergency declared under the </w:t>
      </w:r>
      <w:hyperlink r:id="rId91" w:tooltip="A2004-28" w:history="1">
        <w:r w:rsidR="00A319BC" w:rsidRPr="00B6083F">
          <w:rPr>
            <w:rStyle w:val="charCitHyperlinkItal"/>
          </w:rPr>
          <w:t>Emergencies Act 2004</w:t>
        </w:r>
      </w:hyperlink>
      <w:r w:rsidRPr="00B6083F">
        <w:rPr>
          <w:rStyle w:val="charItals"/>
        </w:rPr>
        <w:t xml:space="preserve">, </w:t>
      </w:r>
      <w:r w:rsidRPr="00B6083F">
        <w:rPr>
          <w:lang w:eastAsia="en-AU"/>
        </w:rPr>
        <w:t>section 156 because of the coronavirus disease 2019 (COVID</w:t>
      </w:r>
      <w:r w:rsidRPr="00B6083F">
        <w:rPr>
          <w:lang w:eastAsia="en-AU"/>
        </w:rPr>
        <w:noBreakHyphen/>
        <w:t xml:space="preserve">19); or </w:t>
      </w:r>
    </w:p>
    <w:p w14:paraId="5CC05DB0" w14:textId="52D27ACF" w:rsidR="00670284" w:rsidRPr="00B6083F" w:rsidRDefault="00670284" w:rsidP="00670284">
      <w:pPr>
        <w:pStyle w:val="Ipara"/>
        <w:rPr>
          <w:lang w:eastAsia="en-AU"/>
        </w:rPr>
      </w:pPr>
      <w:r w:rsidRPr="00B6083F">
        <w:rPr>
          <w:lang w:eastAsia="en-AU"/>
        </w:rPr>
        <w:tab/>
        <w:t>(b)</w:t>
      </w:r>
      <w:r w:rsidRPr="00B6083F">
        <w:rPr>
          <w:lang w:eastAsia="en-AU"/>
        </w:rPr>
        <w:tab/>
        <w:t xml:space="preserve">an emergency declared under the </w:t>
      </w:r>
      <w:hyperlink r:id="rId92" w:tooltip="A1997-69" w:history="1">
        <w:r w:rsidR="00A319BC" w:rsidRPr="00B6083F">
          <w:rPr>
            <w:rStyle w:val="charCitHyperlinkItal"/>
          </w:rPr>
          <w:t>Public Health Act 1997</w:t>
        </w:r>
      </w:hyperlink>
      <w:r w:rsidRPr="00B6083F">
        <w:rPr>
          <w:lang w:eastAsia="en-AU"/>
        </w:rPr>
        <w:t xml:space="preserve">, section 119 (including any extension or further extension) because of COVID-19. </w:t>
      </w:r>
    </w:p>
    <w:p w14:paraId="5AD710B6" w14:textId="77777777" w:rsidR="00670284" w:rsidRPr="00B6083F" w:rsidRDefault="00670284" w:rsidP="00670284">
      <w:pPr>
        <w:pStyle w:val="IH5Sec"/>
        <w:rPr>
          <w:lang w:eastAsia="en-AU"/>
        </w:rPr>
      </w:pPr>
      <w:r w:rsidRPr="00B6083F">
        <w:lastRenderedPageBreak/>
        <w:t>205</w:t>
      </w:r>
      <w:r w:rsidRPr="00B6083F">
        <w:tab/>
        <w:t>E</w:t>
      </w:r>
      <w:r w:rsidRPr="00B6083F">
        <w:rPr>
          <w:lang w:eastAsia="en-AU"/>
        </w:rPr>
        <w:t>xtending interim orders</w:t>
      </w:r>
    </w:p>
    <w:p w14:paraId="07A905EA" w14:textId="77777777" w:rsidR="00670284" w:rsidRPr="00B6083F" w:rsidRDefault="00670284" w:rsidP="00670284">
      <w:pPr>
        <w:pStyle w:val="IMain"/>
      </w:pPr>
      <w:r w:rsidRPr="00B6083F">
        <w:rPr>
          <w:lang w:eastAsia="en-AU"/>
        </w:rPr>
        <w:tab/>
        <w:t>(1)</w:t>
      </w:r>
      <w:r w:rsidRPr="00B6083F">
        <w:rPr>
          <w:lang w:eastAsia="en-AU"/>
        </w:rPr>
        <w:tab/>
        <w:t xml:space="preserve">This section applies if </w:t>
      </w:r>
      <w:r w:rsidRPr="00B6083F">
        <w:t>an interim order ends, will end or is likely to end during a COVID-19 emergency.</w:t>
      </w:r>
    </w:p>
    <w:p w14:paraId="7A5495C8" w14:textId="77777777" w:rsidR="00670284" w:rsidRPr="00B6083F" w:rsidRDefault="00670284" w:rsidP="00670284">
      <w:pPr>
        <w:pStyle w:val="IMain"/>
      </w:pPr>
      <w:r w:rsidRPr="00B6083F">
        <w:rPr>
          <w:lang w:eastAsia="en-AU"/>
        </w:rPr>
        <w:tab/>
        <w:t>(2)</w:t>
      </w:r>
      <w:r w:rsidRPr="00B6083F">
        <w:rPr>
          <w:lang w:eastAsia="en-AU"/>
        </w:rPr>
        <w:tab/>
      </w:r>
      <w:r w:rsidRPr="00B6083F">
        <w:t>The court may extend the interim order for a stated period of not more than 6 months.</w:t>
      </w:r>
    </w:p>
    <w:p w14:paraId="1A030734" w14:textId="77777777" w:rsidR="00670284" w:rsidRPr="00B6083F" w:rsidRDefault="00670284" w:rsidP="00670284">
      <w:pPr>
        <w:pStyle w:val="IH5Sec"/>
        <w:rPr>
          <w:lang w:eastAsia="en-AU"/>
        </w:rPr>
      </w:pPr>
      <w:r w:rsidRPr="00B6083F">
        <w:rPr>
          <w:lang w:eastAsia="en-AU"/>
        </w:rPr>
        <w:t>206</w:t>
      </w:r>
      <w:r w:rsidRPr="00B6083F">
        <w:rPr>
          <w:lang w:eastAsia="en-AU"/>
        </w:rPr>
        <w:tab/>
        <w:t>Requirement for party to be present</w:t>
      </w:r>
    </w:p>
    <w:p w14:paraId="01381EF3" w14:textId="77777777" w:rsidR="00670284" w:rsidRPr="00B6083F" w:rsidRDefault="00670284" w:rsidP="00670284">
      <w:pPr>
        <w:pStyle w:val="IMain"/>
        <w:rPr>
          <w:lang w:eastAsia="en-AU"/>
        </w:rPr>
      </w:pPr>
      <w:r w:rsidRPr="00B6083F">
        <w:rPr>
          <w:lang w:eastAsia="en-AU"/>
        </w:rPr>
        <w:tab/>
        <w:t>(1)</w:t>
      </w:r>
      <w:r w:rsidRPr="00B6083F">
        <w:rPr>
          <w:lang w:eastAsia="en-AU"/>
        </w:rPr>
        <w:tab/>
        <w:t xml:space="preserve">This section applies if </w:t>
      </w:r>
      <w:r w:rsidRPr="00B6083F">
        <w:t>a provision in this Act (other than section 35 (1) (a))</w:t>
      </w:r>
      <w:r w:rsidRPr="00B6083F">
        <w:rPr>
          <w:lang w:eastAsia="en-AU"/>
        </w:rPr>
        <w:t>—</w:t>
      </w:r>
    </w:p>
    <w:p w14:paraId="61080793" w14:textId="77777777" w:rsidR="00670284" w:rsidRPr="00B6083F" w:rsidRDefault="00670284" w:rsidP="00670284">
      <w:pPr>
        <w:pStyle w:val="Ipara"/>
      </w:pPr>
      <w:r w:rsidRPr="00B6083F">
        <w:tab/>
        <w:t>(a)</w:t>
      </w:r>
      <w:r w:rsidRPr="00B6083F">
        <w:tab/>
        <w:t>requires a party to a proceeding, or the party’s legal representative, to be present in court; or</w:t>
      </w:r>
    </w:p>
    <w:p w14:paraId="0C176E32" w14:textId="77777777" w:rsidR="00670284" w:rsidRPr="00B6083F" w:rsidRDefault="00670284" w:rsidP="00670284">
      <w:pPr>
        <w:pStyle w:val="Ipara"/>
      </w:pPr>
      <w:r w:rsidRPr="00B6083F">
        <w:tab/>
        <w:t>(b)</w:t>
      </w:r>
      <w:r w:rsidRPr="00B6083F">
        <w:tab/>
        <w:t>is conditional on the party, or the party’s legal representative, being present in court.</w:t>
      </w:r>
    </w:p>
    <w:p w14:paraId="79EB204B" w14:textId="30030DD0" w:rsidR="00670284" w:rsidRPr="00B6083F" w:rsidRDefault="00670284" w:rsidP="00670284">
      <w:pPr>
        <w:pStyle w:val="IMain"/>
        <w:rPr>
          <w:lang w:eastAsia="en-AU"/>
        </w:rPr>
      </w:pPr>
      <w:r w:rsidRPr="00B6083F">
        <w:rPr>
          <w:lang w:eastAsia="en-AU"/>
        </w:rPr>
        <w:tab/>
        <w:t>(2)</w:t>
      </w:r>
      <w:r w:rsidRPr="00B6083F">
        <w:rPr>
          <w:lang w:eastAsia="en-AU"/>
        </w:rPr>
        <w:tab/>
        <w:t xml:space="preserve">Unless the court otherwise orders, during </w:t>
      </w:r>
      <w:r w:rsidRPr="00B6083F">
        <w:t>a COVID-19 emergency</w:t>
      </w:r>
      <w:r w:rsidRPr="00B6083F">
        <w:rPr>
          <w:lang w:eastAsia="en-AU"/>
        </w:rPr>
        <w:t xml:space="preserve"> the party, or the party’s legal representative, may be present by telephone or other electronic audio-visual means.</w:t>
      </w:r>
    </w:p>
    <w:p w14:paraId="4C42DCEC" w14:textId="0035A169" w:rsidR="00670284" w:rsidRPr="00B6083F" w:rsidRDefault="00670284" w:rsidP="00670284">
      <w:pPr>
        <w:pStyle w:val="IMain"/>
        <w:rPr>
          <w:lang w:eastAsia="en-AU"/>
        </w:rPr>
      </w:pPr>
      <w:r w:rsidRPr="00B6083F">
        <w:rPr>
          <w:lang w:eastAsia="en-AU"/>
        </w:rPr>
        <w:tab/>
        <w:t>(3)</w:t>
      </w:r>
      <w:r w:rsidRPr="00B6083F">
        <w:rPr>
          <w:lang w:eastAsia="en-AU"/>
        </w:rPr>
        <w:tab/>
        <w:t xml:space="preserve">For section 35 (1) (a), unless the court otherwise orders, during </w:t>
      </w:r>
      <w:r w:rsidRPr="00B6083F">
        <w:t>a COVID-19 emergency</w:t>
      </w:r>
      <w:r w:rsidRPr="00B6083F">
        <w:rPr>
          <w:lang w:eastAsia="en-AU"/>
        </w:rPr>
        <w:t xml:space="preserve"> it is sufficient for the person’s legal representative to be present when the protection order was made.</w:t>
      </w:r>
    </w:p>
    <w:p w14:paraId="3C22375B" w14:textId="77777777" w:rsidR="00670284" w:rsidRPr="00B6083F" w:rsidRDefault="00670284" w:rsidP="00670284">
      <w:pPr>
        <w:pStyle w:val="IH5Sec"/>
        <w:rPr>
          <w:lang w:eastAsia="en-AU"/>
        </w:rPr>
      </w:pPr>
      <w:r w:rsidRPr="00B6083F">
        <w:rPr>
          <w:lang w:eastAsia="en-AU"/>
        </w:rPr>
        <w:t>207</w:t>
      </w:r>
      <w:r w:rsidRPr="00B6083F">
        <w:rPr>
          <w:lang w:eastAsia="en-AU"/>
        </w:rPr>
        <w:tab/>
        <w:t>Requirement for party to give consent</w:t>
      </w:r>
    </w:p>
    <w:p w14:paraId="07B26DF0" w14:textId="77777777" w:rsidR="00670284" w:rsidRPr="00B6083F" w:rsidRDefault="00670284" w:rsidP="00670284">
      <w:pPr>
        <w:pStyle w:val="IMain"/>
      </w:pPr>
      <w:r w:rsidRPr="00B6083F">
        <w:rPr>
          <w:lang w:eastAsia="en-AU"/>
        </w:rPr>
        <w:tab/>
        <w:t>(1)</w:t>
      </w:r>
      <w:r w:rsidRPr="00B6083F">
        <w:rPr>
          <w:lang w:eastAsia="en-AU"/>
        </w:rPr>
        <w:tab/>
        <w:t xml:space="preserve">This section applies if </w:t>
      </w:r>
      <w:r w:rsidRPr="00B6083F">
        <w:t>a party’s consent is required under a provision in this Act.</w:t>
      </w:r>
    </w:p>
    <w:p w14:paraId="6330356D" w14:textId="247DD924" w:rsidR="00670284" w:rsidRPr="00B6083F" w:rsidRDefault="00670284" w:rsidP="00670284">
      <w:pPr>
        <w:pStyle w:val="IMain"/>
        <w:rPr>
          <w:lang w:eastAsia="en-AU"/>
        </w:rPr>
      </w:pPr>
      <w:r w:rsidRPr="00B6083F">
        <w:rPr>
          <w:lang w:eastAsia="en-AU"/>
        </w:rPr>
        <w:tab/>
        <w:t>(2)</w:t>
      </w:r>
      <w:r w:rsidRPr="00B6083F">
        <w:rPr>
          <w:lang w:eastAsia="en-AU"/>
        </w:rPr>
        <w:tab/>
        <w:t xml:space="preserve">Unless the court otherwise orders, during </w:t>
      </w:r>
      <w:r w:rsidRPr="00B6083F">
        <w:t>a COVID-19 emergency</w:t>
      </w:r>
      <w:r w:rsidRPr="00B6083F">
        <w:rPr>
          <w:lang w:eastAsia="en-AU"/>
        </w:rPr>
        <w:t xml:space="preserve"> the party, or the party’s legal representative, may give consent by telephone or other electronic audio-visual means.</w:t>
      </w:r>
    </w:p>
    <w:p w14:paraId="4B7E7B00" w14:textId="77777777" w:rsidR="00670284" w:rsidRPr="00B6083F" w:rsidRDefault="00670284" w:rsidP="00670284">
      <w:pPr>
        <w:pStyle w:val="IH5Sec"/>
        <w:rPr>
          <w:lang w:eastAsia="en-AU"/>
        </w:rPr>
      </w:pPr>
      <w:r w:rsidRPr="00B6083F">
        <w:rPr>
          <w:lang w:eastAsia="en-AU"/>
        </w:rPr>
        <w:lastRenderedPageBreak/>
        <w:t>208</w:t>
      </w:r>
      <w:r w:rsidRPr="00B6083F">
        <w:rPr>
          <w:lang w:eastAsia="en-AU"/>
        </w:rPr>
        <w:tab/>
        <w:t>Acknowledgment of undertaking by respondent</w:t>
      </w:r>
    </w:p>
    <w:p w14:paraId="4E419820" w14:textId="0B000310" w:rsidR="00670284" w:rsidRPr="00B6083F" w:rsidRDefault="00670284" w:rsidP="005A2BE6">
      <w:pPr>
        <w:pStyle w:val="Amainreturn"/>
        <w:keepNext/>
      </w:pPr>
      <w:r w:rsidRPr="00B6083F">
        <w:t>For section 58, during a COVID-19 emergency an acknowledgment—</w:t>
      </w:r>
    </w:p>
    <w:p w14:paraId="4575D765" w14:textId="77777777" w:rsidR="00670284" w:rsidRPr="00B6083F" w:rsidRDefault="00670284" w:rsidP="00670284">
      <w:pPr>
        <w:tabs>
          <w:tab w:val="right" w:pos="1400"/>
          <w:tab w:val="left" w:pos="1600"/>
        </w:tabs>
        <w:spacing w:before="140"/>
        <w:ind w:left="1600" w:hanging="1600"/>
        <w:jc w:val="both"/>
      </w:pPr>
      <w:r w:rsidRPr="00B6083F">
        <w:tab/>
        <w:t>(a)</w:t>
      </w:r>
      <w:r w:rsidRPr="00B6083F">
        <w:tab/>
        <w:t xml:space="preserve">may be given in writing or before the court; and </w:t>
      </w:r>
    </w:p>
    <w:p w14:paraId="54D51A60" w14:textId="77777777" w:rsidR="00670284" w:rsidRPr="00B6083F" w:rsidRDefault="00670284" w:rsidP="00670284">
      <w:pPr>
        <w:pStyle w:val="Ipara"/>
        <w:rPr>
          <w:lang w:eastAsia="en-AU"/>
        </w:rPr>
      </w:pPr>
      <w:r w:rsidRPr="00B6083F">
        <w:tab/>
        <w:t>(b)</w:t>
      </w:r>
      <w:r w:rsidRPr="00B6083F">
        <w:tab/>
        <w:t>if given before the court, must be recorded by the court.</w:t>
      </w:r>
    </w:p>
    <w:p w14:paraId="0E61C92B" w14:textId="1CA5DB5A" w:rsidR="00670284" w:rsidRPr="00B6083F" w:rsidRDefault="00670284" w:rsidP="00670284">
      <w:pPr>
        <w:pStyle w:val="IH5Sec"/>
        <w:rPr>
          <w:lang w:eastAsia="en-AU"/>
        </w:rPr>
      </w:pPr>
      <w:r w:rsidRPr="00B6083F">
        <w:rPr>
          <w:lang w:eastAsia="en-AU"/>
        </w:rPr>
        <w:t>209</w:t>
      </w:r>
      <w:r w:rsidRPr="00B6083F">
        <w:rPr>
          <w:lang w:eastAsia="en-AU"/>
        </w:rPr>
        <w:tab/>
        <w:t>Expiry—pt 2</w:t>
      </w:r>
      <w:r w:rsidR="005565BA" w:rsidRPr="00B6083F">
        <w:rPr>
          <w:lang w:eastAsia="en-AU"/>
        </w:rPr>
        <w:t>2</w:t>
      </w:r>
    </w:p>
    <w:p w14:paraId="586F2680" w14:textId="77777777" w:rsidR="00670284" w:rsidRPr="00B6083F" w:rsidRDefault="00670284" w:rsidP="00670284">
      <w:pPr>
        <w:pStyle w:val="Amainreturn"/>
      </w:pPr>
      <w:r w:rsidRPr="00B6083F">
        <w:rPr>
          <w:lang w:eastAsia="en-AU"/>
        </w:rPr>
        <w:t>This part expires 12 months after the day it commences.</w:t>
      </w:r>
    </w:p>
    <w:p w14:paraId="067C61C5" w14:textId="752F491F" w:rsidR="00B47830" w:rsidRPr="00B6083F" w:rsidRDefault="00B6083F" w:rsidP="00B6083F">
      <w:pPr>
        <w:pStyle w:val="Sched-Part"/>
      </w:pPr>
      <w:bookmarkStart w:id="86" w:name="_Toc36673003"/>
      <w:r w:rsidRPr="00B6083F">
        <w:rPr>
          <w:rStyle w:val="CharPartNo"/>
        </w:rPr>
        <w:t>Part 1.17</w:t>
      </w:r>
      <w:r w:rsidRPr="00B6083F">
        <w:tab/>
      </w:r>
      <w:r w:rsidR="00B47830" w:rsidRPr="00B6083F">
        <w:rPr>
          <w:rStyle w:val="CharPartText"/>
        </w:rPr>
        <w:t>Prohibited Weapons Act 1996</w:t>
      </w:r>
      <w:bookmarkEnd w:id="86"/>
    </w:p>
    <w:p w14:paraId="150A018B" w14:textId="1EC7E1D4" w:rsidR="00651D0C" w:rsidRPr="00B6083F" w:rsidRDefault="00B6083F" w:rsidP="00B6083F">
      <w:pPr>
        <w:pStyle w:val="ShadedSchClause"/>
      </w:pPr>
      <w:bookmarkStart w:id="87" w:name="_Toc36673004"/>
      <w:r w:rsidRPr="00B6083F">
        <w:rPr>
          <w:rStyle w:val="CharSectNo"/>
        </w:rPr>
        <w:t>[1.63]</w:t>
      </w:r>
      <w:r w:rsidRPr="00B6083F">
        <w:tab/>
      </w:r>
      <w:r w:rsidR="00651D0C" w:rsidRPr="00B6083F">
        <w:t>New part 6</w:t>
      </w:r>
      <w:bookmarkEnd w:id="87"/>
    </w:p>
    <w:p w14:paraId="3BE9E75F" w14:textId="77777777" w:rsidR="00651D0C" w:rsidRPr="00B6083F" w:rsidRDefault="00651D0C" w:rsidP="00651D0C">
      <w:pPr>
        <w:keepNext/>
        <w:spacing w:before="140"/>
        <w:ind w:left="1100"/>
        <w:jc w:val="both"/>
        <w:rPr>
          <w:rStyle w:val="charItals"/>
          <w:sz w:val="20"/>
        </w:rPr>
      </w:pPr>
      <w:r w:rsidRPr="00B6083F">
        <w:rPr>
          <w:rStyle w:val="charItals"/>
          <w:sz w:val="20"/>
        </w:rPr>
        <w:t>insert</w:t>
      </w:r>
    </w:p>
    <w:p w14:paraId="175DF1FE" w14:textId="77777777" w:rsidR="00651D0C" w:rsidRPr="00B6083F" w:rsidRDefault="00651D0C" w:rsidP="00651D0C">
      <w:pPr>
        <w:pStyle w:val="IH2Part"/>
      </w:pPr>
      <w:r w:rsidRPr="00B6083F">
        <w:t>Part 6</w:t>
      </w:r>
      <w:r w:rsidRPr="00B6083F">
        <w:tab/>
        <w:t>COVID-19 emergency response</w:t>
      </w:r>
    </w:p>
    <w:p w14:paraId="2871F57C" w14:textId="77777777" w:rsidR="007F753F" w:rsidRPr="00B6083F" w:rsidRDefault="007F753F" w:rsidP="007F753F">
      <w:pPr>
        <w:pStyle w:val="IH5Sec"/>
      </w:pPr>
      <w:r w:rsidRPr="00B6083F">
        <w:t>55</w:t>
      </w:r>
      <w:r w:rsidRPr="00B6083F">
        <w:tab/>
        <w:t>Declaration—COVID-19 emergency response</w:t>
      </w:r>
    </w:p>
    <w:p w14:paraId="36E3689E" w14:textId="77777777" w:rsidR="007F753F" w:rsidRPr="00B6083F" w:rsidRDefault="007F753F" w:rsidP="00B6083F">
      <w:pPr>
        <w:pStyle w:val="IMain"/>
        <w:keepNext/>
      </w:pPr>
      <w:r w:rsidRPr="00B6083F">
        <w:tab/>
        <w:t>(1)</w:t>
      </w:r>
      <w:r w:rsidRPr="00B6083F">
        <w:tab/>
        <w:t xml:space="preserve">The Minister may, for the purpose of responding to the public health emergency caused by the COVID-19 pandemic, make a declaration prohibiting the registrar from issuing a permit under this Act.  </w:t>
      </w:r>
    </w:p>
    <w:p w14:paraId="4D3155AE" w14:textId="6FBE3FA6" w:rsidR="007F753F" w:rsidRPr="00B6083F" w:rsidRDefault="007F753F" w:rsidP="007F753F">
      <w:pPr>
        <w:pStyle w:val="aNote"/>
      </w:pPr>
      <w:r w:rsidRPr="00B6083F">
        <w:rPr>
          <w:rStyle w:val="charItals"/>
        </w:rPr>
        <w:t>Note</w:t>
      </w:r>
      <w:r w:rsidRPr="00B6083F">
        <w:rPr>
          <w:rStyle w:val="charItals"/>
        </w:rPr>
        <w:tab/>
      </w:r>
      <w:r w:rsidRPr="00B6083F">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3" w:tooltip="A2001-14" w:history="1">
        <w:r w:rsidR="00A319BC" w:rsidRPr="00B6083F">
          <w:rPr>
            <w:rStyle w:val="charCitHyperlinkAbbrev"/>
          </w:rPr>
          <w:t>Legislation Act</w:t>
        </w:r>
      </w:hyperlink>
      <w:r w:rsidRPr="00B6083F">
        <w:t>, s 48).</w:t>
      </w:r>
    </w:p>
    <w:p w14:paraId="78B0DDB5" w14:textId="77777777" w:rsidR="007F753F" w:rsidRPr="00B6083F" w:rsidRDefault="007F753F" w:rsidP="00B6083F">
      <w:pPr>
        <w:pStyle w:val="IMain"/>
        <w:keepNext/>
      </w:pPr>
      <w:r w:rsidRPr="00B6083F">
        <w:tab/>
        <w:t>(2)</w:t>
      </w:r>
      <w:r w:rsidRPr="00B6083F">
        <w:tab/>
        <w:t>A declaration is a disallowable instrument.</w:t>
      </w:r>
    </w:p>
    <w:p w14:paraId="34365F5E" w14:textId="709CA515" w:rsidR="007F753F" w:rsidRPr="00B6083F" w:rsidRDefault="007F753F" w:rsidP="007F753F">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94" w:tooltip="A2001-14" w:history="1">
        <w:r w:rsidR="00A319BC" w:rsidRPr="00B6083F">
          <w:rPr>
            <w:rStyle w:val="charCitHyperlinkAbbrev"/>
          </w:rPr>
          <w:t>Legislation Act</w:t>
        </w:r>
      </w:hyperlink>
      <w:r w:rsidRPr="00B6083F">
        <w:t>.</w:t>
      </w:r>
    </w:p>
    <w:p w14:paraId="24F5614E" w14:textId="77777777" w:rsidR="007F753F" w:rsidRPr="00B6083F" w:rsidRDefault="007F753F" w:rsidP="005A2BE6">
      <w:pPr>
        <w:pStyle w:val="IMain"/>
        <w:keepNext/>
      </w:pPr>
      <w:r w:rsidRPr="00B6083F">
        <w:lastRenderedPageBreak/>
        <w:tab/>
        <w:t>(3)</w:t>
      </w:r>
      <w:r w:rsidRPr="00B6083F">
        <w:tab/>
        <w:t>A declaration expires on—</w:t>
      </w:r>
    </w:p>
    <w:p w14:paraId="74A2C41A" w14:textId="4476187B" w:rsidR="007F753F" w:rsidRPr="00B6083F" w:rsidRDefault="007F753F" w:rsidP="007F753F">
      <w:pPr>
        <w:pStyle w:val="Ipara"/>
      </w:pPr>
      <w:r w:rsidRPr="00B6083F">
        <w:tab/>
        <w:t>(a)</w:t>
      </w:r>
      <w:r w:rsidRPr="00B6083F">
        <w:tab/>
        <w:t xml:space="preserve">the day the </w:t>
      </w:r>
      <w:hyperlink r:id="rId95" w:tooltip="NI2020-153" w:history="1">
        <w:r w:rsidR="00712348" w:rsidRPr="00B6083F">
          <w:rPr>
            <w:rStyle w:val="charCitHyperlinkItal"/>
          </w:rPr>
          <w:t>Public Health (Emergency) Declaration 2020 (No 1)</w:t>
        </w:r>
      </w:hyperlink>
      <w:r w:rsidRPr="00B6083F">
        <w:t xml:space="preserve"> (NI2020-153), as extended or further extended, ends (the </w:t>
      </w:r>
      <w:r w:rsidRPr="00B6083F">
        <w:rPr>
          <w:rStyle w:val="charBoldItals"/>
        </w:rPr>
        <w:t>declaration end date</w:t>
      </w:r>
      <w:r w:rsidRPr="00B6083F">
        <w:t>); or</w:t>
      </w:r>
    </w:p>
    <w:p w14:paraId="234A0053" w14:textId="77777777" w:rsidR="007F753F" w:rsidRPr="00B6083F" w:rsidRDefault="007F753F" w:rsidP="007F753F">
      <w:pPr>
        <w:pStyle w:val="Ipara"/>
      </w:pPr>
      <w:r w:rsidRPr="00B6083F">
        <w:tab/>
        <w:t>(b)</w:t>
      </w:r>
      <w:r w:rsidRPr="00B6083F">
        <w:tab/>
        <w:t>if the Minister considers that the effect of the COVID-19 pandemic justifies a later day, being a day not later than 3 months after the declaration end date—a later day notified by the Minister before the declaration end date.</w:t>
      </w:r>
    </w:p>
    <w:p w14:paraId="68FB32C3" w14:textId="77777777" w:rsidR="007F753F" w:rsidRPr="00B6083F" w:rsidRDefault="007F753F" w:rsidP="00B6083F">
      <w:pPr>
        <w:pStyle w:val="IMain"/>
        <w:keepNext/>
      </w:pPr>
      <w:r w:rsidRPr="00B6083F">
        <w:tab/>
        <w:t>(4)</w:t>
      </w:r>
      <w:r w:rsidRPr="00B6083F">
        <w:tab/>
        <w:t>A notification under subsection (3) (b) is a notifiable instrument.</w:t>
      </w:r>
    </w:p>
    <w:p w14:paraId="07D74F0A" w14:textId="0195F849" w:rsidR="007F753F" w:rsidRPr="00B6083F" w:rsidRDefault="007F753F" w:rsidP="007F753F">
      <w:pPr>
        <w:pStyle w:val="aNote"/>
      </w:pPr>
      <w:r w:rsidRPr="00B6083F">
        <w:rPr>
          <w:rStyle w:val="charItals"/>
        </w:rPr>
        <w:t>Note</w:t>
      </w:r>
      <w:r w:rsidRPr="00B6083F">
        <w:rPr>
          <w:rStyle w:val="charItals"/>
        </w:rPr>
        <w:tab/>
      </w:r>
      <w:r w:rsidRPr="00B6083F">
        <w:t xml:space="preserve">A notifiable instrument must be notified under the </w:t>
      </w:r>
      <w:hyperlink r:id="rId96" w:tooltip="A2001-14" w:history="1">
        <w:r w:rsidR="00A319BC" w:rsidRPr="00B6083F">
          <w:rPr>
            <w:rStyle w:val="charCitHyperlinkAbbrev"/>
          </w:rPr>
          <w:t>Legislation Act</w:t>
        </w:r>
      </w:hyperlink>
      <w:r w:rsidRPr="00B6083F">
        <w:t>.</w:t>
      </w:r>
    </w:p>
    <w:p w14:paraId="15BE52CA" w14:textId="77777777" w:rsidR="00651D0C" w:rsidRPr="00B6083F" w:rsidRDefault="00651D0C" w:rsidP="00651D0C">
      <w:pPr>
        <w:pStyle w:val="IH5Sec"/>
      </w:pPr>
      <w:r w:rsidRPr="00B6083F">
        <w:t>56</w:t>
      </w:r>
      <w:r w:rsidRPr="00B6083F">
        <w:tab/>
        <w:t>Expiry—pt 6</w:t>
      </w:r>
    </w:p>
    <w:p w14:paraId="417ABD64" w14:textId="7162B493" w:rsidR="00651D0C" w:rsidRPr="00B6083F" w:rsidRDefault="00651D0C" w:rsidP="00651D0C">
      <w:pPr>
        <w:pStyle w:val="Amainreturn"/>
      </w:pPr>
      <w:r w:rsidRPr="00B6083F">
        <w:t xml:space="preserve">This part expires on the day the </w:t>
      </w:r>
      <w:hyperlink r:id="rId97" w:tooltip="NI2020-153" w:history="1">
        <w:r w:rsidR="00712348" w:rsidRPr="00B6083F">
          <w:rPr>
            <w:rStyle w:val="charCitHyperlinkItal"/>
          </w:rPr>
          <w:t>Public Health (Emergency) Declaration 2020 (No 1)</w:t>
        </w:r>
      </w:hyperlink>
      <w:r w:rsidRPr="00B6083F">
        <w:t xml:space="preserve"> (NI2020-153), as extended or further extended, ends.</w:t>
      </w:r>
    </w:p>
    <w:p w14:paraId="060972E7" w14:textId="36275A81" w:rsidR="00E26BD1" w:rsidRPr="00B6083F" w:rsidRDefault="00B6083F" w:rsidP="00B6083F">
      <w:pPr>
        <w:pStyle w:val="Sched-Part"/>
      </w:pPr>
      <w:bookmarkStart w:id="88" w:name="_Toc36673005"/>
      <w:r w:rsidRPr="00B6083F">
        <w:rPr>
          <w:rStyle w:val="CharPartNo"/>
        </w:rPr>
        <w:t>Part 1.18</w:t>
      </w:r>
      <w:r w:rsidRPr="00B6083F">
        <w:tab/>
      </w:r>
      <w:r w:rsidR="00E26BD1" w:rsidRPr="00B6083F">
        <w:rPr>
          <w:rStyle w:val="CharPartText"/>
        </w:rPr>
        <w:t>Residential Tenancies Act 1997</w:t>
      </w:r>
      <w:bookmarkEnd w:id="88"/>
    </w:p>
    <w:p w14:paraId="521804C7" w14:textId="0D2A9874" w:rsidR="00573BB6" w:rsidRPr="00B6083F" w:rsidRDefault="00B6083F" w:rsidP="00B6083F">
      <w:pPr>
        <w:pStyle w:val="ShadedSchClause"/>
      </w:pPr>
      <w:bookmarkStart w:id="89" w:name="_Toc36673006"/>
      <w:r w:rsidRPr="00B6083F">
        <w:rPr>
          <w:rStyle w:val="CharSectNo"/>
        </w:rPr>
        <w:t>[1.64]</w:t>
      </w:r>
      <w:r w:rsidRPr="00B6083F">
        <w:tab/>
      </w:r>
      <w:r w:rsidR="00573BB6" w:rsidRPr="00B6083F">
        <w:t>New part 16</w:t>
      </w:r>
      <w:bookmarkEnd w:id="89"/>
    </w:p>
    <w:p w14:paraId="7E7C1F74" w14:textId="77777777" w:rsidR="00573BB6" w:rsidRPr="00B6083F" w:rsidRDefault="00573BB6" w:rsidP="00573BB6">
      <w:pPr>
        <w:pStyle w:val="direction"/>
      </w:pPr>
      <w:r w:rsidRPr="00B6083F">
        <w:t>insert</w:t>
      </w:r>
    </w:p>
    <w:p w14:paraId="7ACFAB2F" w14:textId="2A383E6C" w:rsidR="00573BB6" w:rsidRPr="00B6083F" w:rsidRDefault="00573BB6" w:rsidP="00573BB6">
      <w:pPr>
        <w:pStyle w:val="IH2Part"/>
      </w:pPr>
      <w:r w:rsidRPr="00B6083F">
        <w:t>Part 16</w:t>
      </w:r>
      <w:r w:rsidRPr="00B6083F">
        <w:tab/>
        <w:t xml:space="preserve">COVID-19 </w:t>
      </w:r>
      <w:r w:rsidR="00B02F00" w:rsidRPr="00B6083F">
        <w:t>emergency</w:t>
      </w:r>
      <w:r w:rsidRPr="00B6083F">
        <w:t xml:space="preserve"> response</w:t>
      </w:r>
    </w:p>
    <w:p w14:paraId="0BE728A2" w14:textId="162A09F4" w:rsidR="00573BB6" w:rsidRPr="00B6083F" w:rsidRDefault="00573BB6" w:rsidP="00573BB6">
      <w:pPr>
        <w:pStyle w:val="IH5Sec"/>
      </w:pPr>
      <w:r w:rsidRPr="00B6083F">
        <w:t>156</w:t>
      </w:r>
      <w:r w:rsidRPr="00B6083F">
        <w:tab/>
        <w:t xml:space="preserve">Declaration—COVID-19 </w:t>
      </w:r>
      <w:r w:rsidR="00B02F00" w:rsidRPr="00B6083F">
        <w:t>emergency</w:t>
      </w:r>
      <w:r w:rsidRPr="00B6083F">
        <w:t xml:space="preserve"> response</w:t>
      </w:r>
    </w:p>
    <w:p w14:paraId="3E0E7A63" w14:textId="63A641D9" w:rsidR="00573BB6" w:rsidRPr="00B6083F" w:rsidRDefault="00573BB6" w:rsidP="00573BB6">
      <w:pPr>
        <w:pStyle w:val="IMain"/>
      </w:pPr>
      <w:r w:rsidRPr="00B6083F">
        <w:tab/>
        <w:t>(1)</w:t>
      </w:r>
      <w:r w:rsidRPr="00B6083F">
        <w:tab/>
        <w:t>The Minister may make a declaration in relation to the following matters for the purpose of responding to the public health emergency caused by the COVID-19 pandemic:</w:t>
      </w:r>
    </w:p>
    <w:p w14:paraId="4C79EFE5" w14:textId="77777777" w:rsidR="00573BB6" w:rsidRPr="00B6083F" w:rsidRDefault="00573BB6" w:rsidP="00573BB6">
      <w:pPr>
        <w:pStyle w:val="Ipara"/>
      </w:pPr>
      <w:r w:rsidRPr="00B6083F">
        <w:tab/>
        <w:t>(a)</w:t>
      </w:r>
      <w:r w:rsidRPr="00B6083F">
        <w:tab/>
        <w:t>prohibiting the termination of a residential tenancy agreement or an occupancy agreement by a lessor or grantor in stated circumstances;</w:t>
      </w:r>
    </w:p>
    <w:p w14:paraId="7CF50C6A" w14:textId="2E8C02A3" w:rsidR="00573BB6" w:rsidRPr="00B6083F" w:rsidRDefault="00573BB6" w:rsidP="00573BB6">
      <w:pPr>
        <w:pStyle w:val="Ipara"/>
      </w:pPr>
      <w:r w:rsidRPr="00B6083F">
        <w:lastRenderedPageBreak/>
        <w:tab/>
        <w:t>(b)</w:t>
      </w:r>
      <w:r w:rsidRPr="00B6083F">
        <w:tab/>
        <w:t xml:space="preserve">prohibiting the recovery of possession of premises under </w:t>
      </w:r>
      <w:r w:rsidR="00D07762" w:rsidRPr="00B6083F">
        <w:t>a residential tenancy agreement or an occupancy agreement</w:t>
      </w:r>
      <w:r w:rsidRPr="00B6083F">
        <w:t xml:space="preserve"> in stated circumstances;</w:t>
      </w:r>
    </w:p>
    <w:p w14:paraId="5FEA31BF" w14:textId="4A777808" w:rsidR="00573BB6" w:rsidRPr="00B6083F" w:rsidRDefault="00573BB6" w:rsidP="00573BB6">
      <w:pPr>
        <w:pStyle w:val="Ipara"/>
      </w:pPr>
      <w:r w:rsidRPr="00B6083F">
        <w:tab/>
        <w:t>(c)</w:t>
      </w:r>
      <w:r w:rsidRPr="00B6083F">
        <w:tab/>
      </w:r>
      <w:r w:rsidRPr="00B6083F">
        <w:rPr>
          <w:lang w:eastAsia="en-AU"/>
        </w:rPr>
        <w:t xml:space="preserve">changing any period under </w:t>
      </w:r>
      <w:r w:rsidR="00D07762" w:rsidRPr="00B6083F">
        <w:t>a residential tenancy agreement, an occupancy agreement</w:t>
      </w:r>
      <w:r w:rsidRPr="00B6083F">
        <w:rPr>
          <w:lang w:eastAsia="en-AU"/>
        </w:rPr>
        <w:t xml:space="preserve"> or this Act in which someone must or may do something</w:t>
      </w:r>
      <w:r w:rsidRPr="00B6083F">
        <w:t>;</w:t>
      </w:r>
    </w:p>
    <w:p w14:paraId="36835450" w14:textId="43276F00" w:rsidR="00573BB6" w:rsidRPr="00B6083F" w:rsidRDefault="00573BB6" w:rsidP="00573BB6">
      <w:pPr>
        <w:pStyle w:val="Ipara"/>
      </w:pPr>
      <w:r w:rsidRPr="00B6083F">
        <w:tab/>
        <w:t>(d)</w:t>
      </w:r>
      <w:r w:rsidRPr="00B6083F">
        <w:tab/>
        <w:t xml:space="preserve">changing, limiting or preventing the exercise or enforcement of any other right of a lessor or grantor under </w:t>
      </w:r>
      <w:r w:rsidR="00D07762" w:rsidRPr="00B6083F">
        <w:t>a residential tenancy agreement, an occupancy agreement</w:t>
      </w:r>
      <w:r w:rsidRPr="00B6083F">
        <w:t xml:space="preserve"> or this Act;</w:t>
      </w:r>
    </w:p>
    <w:p w14:paraId="6746586D" w14:textId="77777777" w:rsidR="00573BB6" w:rsidRPr="00B6083F" w:rsidRDefault="00573BB6" w:rsidP="00573BB6">
      <w:pPr>
        <w:pStyle w:val="Ipara"/>
      </w:pPr>
      <w:r w:rsidRPr="00B6083F">
        <w:tab/>
        <w:t>(e)</w:t>
      </w:r>
      <w:r w:rsidRPr="00B6083F">
        <w:tab/>
        <w:t>prohibiting or limiting the matters that may be included in a residential tenancy database;</w:t>
      </w:r>
    </w:p>
    <w:p w14:paraId="10BB45DC" w14:textId="77777777" w:rsidR="00573BB6" w:rsidRPr="00B6083F" w:rsidRDefault="00573BB6" w:rsidP="00573BB6">
      <w:pPr>
        <w:pStyle w:val="Ipara"/>
      </w:pPr>
      <w:r w:rsidRPr="00B6083F">
        <w:tab/>
        <w:t>(f)</w:t>
      </w:r>
      <w:r w:rsidRPr="00B6083F">
        <w:tab/>
        <w:t>exempting a party, or class of party, to a residential tenancy agreement or an occupancy agreement from the operation of a provision of this Act, the agreement or any other agreement relating to the premises;</w:t>
      </w:r>
    </w:p>
    <w:p w14:paraId="7B73D0DA" w14:textId="77777777" w:rsidR="00573BB6" w:rsidRPr="00B6083F" w:rsidRDefault="00573BB6" w:rsidP="00573BB6">
      <w:pPr>
        <w:pStyle w:val="Ipara"/>
      </w:pPr>
      <w:r w:rsidRPr="00B6083F">
        <w:tab/>
        <w:t>(g)</w:t>
      </w:r>
      <w:r w:rsidRPr="00B6083F">
        <w:tab/>
        <w:t xml:space="preserve">modifying a provision of this Act (including a standard residential tenancy term) to allow parties to a residential tenancy agreement or an occupancy agreement to agree to temporary rent or fee reductions under the agreement. </w:t>
      </w:r>
    </w:p>
    <w:p w14:paraId="2520236C" w14:textId="627D852B" w:rsidR="00573BB6" w:rsidRPr="00B6083F" w:rsidRDefault="00573BB6" w:rsidP="00B6083F">
      <w:pPr>
        <w:pStyle w:val="IMain"/>
        <w:keepNext/>
        <w:rPr>
          <w:lang w:eastAsia="en-AU"/>
        </w:rPr>
      </w:pPr>
      <w:r w:rsidRPr="00B6083F">
        <w:tab/>
        <w:t>(2)</w:t>
      </w:r>
      <w:r w:rsidRPr="00B6083F">
        <w:tab/>
      </w:r>
      <w:r w:rsidRPr="00B6083F">
        <w:rPr>
          <w:lang w:eastAsia="en-AU"/>
        </w:rPr>
        <w:t xml:space="preserve">A declaration is a </w:t>
      </w:r>
      <w:r w:rsidR="00772B48" w:rsidRPr="00B6083F">
        <w:rPr>
          <w:lang w:eastAsia="en-AU"/>
        </w:rPr>
        <w:t>disallowable</w:t>
      </w:r>
      <w:r w:rsidRPr="00B6083F">
        <w:rPr>
          <w:lang w:eastAsia="en-AU"/>
        </w:rPr>
        <w:t xml:space="preserve"> instrument.</w:t>
      </w:r>
    </w:p>
    <w:p w14:paraId="046AB44B" w14:textId="72B6641C" w:rsidR="00772B48" w:rsidRPr="00B6083F" w:rsidRDefault="00772B48">
      <w:pPr>
        <w:pStyle w:val="aNote"/>
      </w:pPr>
      <w:r w:rsidRPr="00B6083F">
        <w:rPr>
          <w:rStyle w:val="charItals"/>
        </w:rPr>
        <w:t>Note</w:t>
      </w:r>
      <w:r w:rsidRPr="00B6083F">
        <w:rPr>
          <w:rStyle w:val="charItals"/>
        </w:rPr>
        <w:tab/>
      </w:r>
      <w:r w:rsidRPr="00B6083F">
        <w:t xml:space="preserve">A disallowable instrument must be notified, and presented to the Legislative Assembly, under the </w:t>
      </w:r>
      <w:hyperlink r:id="rId98" w:tooltip="A2001-14" w:history="1">
        <w:r w:rsidR="00A319BC" w:rsidRPr="00B6083F">
          <w:rPr>
            <w:rStyle w:val="charCitHyperlinkAbbrev"/>
          </w:rPr>
          <w:t>Legislation Act</w:t>
        </w:r>
      </w:hyperlink>
      <w:r w:rsidRPr="00B6083F">
        <w:t>.</w:t>
      </w:r>
    </w:p>
    <w:p w14:paraId="3F1600D2" w14:textId="77777777" w:rsidR="00573BB6" w:rsidRPr="00B6083F" w:rsidRDefault="00573BB6" w:rsidP="00573BB6">
      <w:pPr>
        <w:pStyle w:val="IMain"/>
      </w:pPr>
      <w:r w:rsidRPr="00B6083F">
        <w:tab/>
        <w:t>(3)</w:t>
      </w:r>
      <w:r w:rsidRPr="00B6083F">
        <w:tab/>
        <w:t>A declaration expires on—</w:t>
      </w:r>
    </w:p>
    <w:p w14:paraId="4A2A3D99" w14:textId="5A2B8387" w:rsidR="00573BB6" w:rsidRPr="00B6083F" w:rsidRDefault="00573BB6" w:rsidP="00573BB6">
      <w:pPr>
        <w:pStyle w:val="Ipara"/>
      </w:pPr>
      <w:r w:rsidRPr="00B6083F">
        <w:tab/>
        <w:t>(a)</w:t>
      </w:r>
      <w:r w:rsidRPr="00B6083F">
        <w:tab/>
        <w:t xml:space="preserve">the day the </w:t>
      </w:r>
      <w:hyperlink r:id="rId99" w:tooltip="NI2020-153" w:history="1">
        <w:r w:rsidR="00712348" w:rsidRPr="00B6083F">
          <w:rPr>
            <w:rStyle w:val="charCitHyperlinkItal"/>
          </w:rPr>
          <w:t>Public Health (Emergency) Declaration 2020 (No 1)</w:t>
        </w:r>
      </w:hyperlink>
      <w:r w:rsidRPr="00B6083F">
        <w:t xml:space="preserve"> </w:t>
      </w:r>
      <w:r w:rsidR="00D07762" w:rsidRPr="00B6083F">
        <w:t>(</w:t>
      </w:r>
      <w:r w:rsidRPr="00B6083F">
        <w:t>NI2020-153</w:t>
      </w:r>
      <w:r w:rsidR="00D07762" w:rsidRPr="00B6083F">
        <w:t>)</w:t>
      </w:r>
      <w:r w:rsidRPr="00B6083F">
        <w:t xml:space="preserve">, as extended or further extended, ends (the </w:t>
      </w:r>
      <w:r w:rsidRPr="00B6083F">
        <w:rPr>
          <w:rStyle w:val="charBoldItals"/>
        </w:rPr>
        <w:t>declaration end date</w:t>
      </w:r>
      <w:r w:rsidRPr="00B6083F">
        <w:t>); or</w:t>
      </w:r>
    </w:p>
    <w:p w14:paraId="5189F118" w14:textId="21DCC3E5" w:rsidR="00573BB6" w:rsidRPr="00B6083F" w:rsidRDefault="00573BB6" w:rsidP="00573BB6">
      <w:pPr>
        <w:pStyle w:val="Ipara"/>
      </w:pPr>
      <w:r w:rsidRPr="00B6083F">
        <w:tab/>
        <w:t>(b)</w:t>
      </w:r>
      <w:r w:rsidRPr="00B6083F">
        <w:tab/>
        <w:t>if the Minister considers that the effect of the COVID-19 pandemic justifies a later day, being a day no</w:t>
      </w:r>
      <w:r w:rsidR="005565BA" w:rsidRPr="00B6083F">
        <w:t>t</w:t>
      </w:r>
      <w:r w:rsidRPr="00B6083F">
        <w:t xml:space="preserve"> later than 3 months after the declaration end date—a later day notified by the Minister before the declaration end date.</w:t>
      </w:r>
    </w:p>
    <w:p w14:paraId="33F30FBE" w14:textId="77777777" w:rsidR="00573BB6" w:rsidRPr="00B6083F" w:rsidRDefault="00573BB6" w:rsidP="00B6083F">
      <w:pPr>
        <w:pStyle w:val="IMain"/>
        <w:keepNext/>
      </w:pPr>
      <w:r w:rsidRPr="00B6083F">
        <w:lastRenderedPageBreak/>
        <w:tab/>
        <w:t>(4)</w:t>
      </w:r>
      <w:r w:rsidRPr="00B6083F">
        <w:tab/>
        <w:t>A notification under subsection (3) (b) is a notifiable instrument.</w:t>
      </w:r>
    </w:p>
    <w:p w14:paraId="0EAFC6B1" w14:textId="5261A789" w:rsidR="00573BB6" w:rsidRPr="00B6083F" w:rsidRDefault="00573BB6" w:rsidP="00573BB6">
      <w:pPr>
        <w:pStyle w:val="aNote"/>
      </w:pPr>
      <w:r w:rsidRPr="00B6083F">
        <w:rPr>
          <w:rStyle w:val="charItals"/>
        </w:rPr>
        <w:t>Note</w:t>
      </w:r>
      <w:r w:rsidRPr="00B6083F">
        <w:rPr>
          <w:rStyle w:val="charItals"/>
        </w:rPr>
        <w:tab/>
      </w:r>
      <w:r w:rsidRPr="00B6083F">
        <w:t xml:space="preserve">A notifiable instrument must be notified under the </w:t>
      </w:r>
      <w:hyperlink r:id="rId100" w:tooltip="A2001-14" w:history="1">
        <w:r w:rsidR="00A319BC" w:rsidRPr="00B6083F">
          <w:rPr>
            <w:rStyle w:val="charCitHyperlinkAbbrev"/>
          </w:rPr>
          <w:t>Legislation Act</w:t>
        </w:r>
      </w:hyperlink>
      <w:r w:rsidRPr="00B6083F">
        <w:t>.</w:t>
      </w:r>
    </w:p>
    <w:p w14:paraId="08661F8A" w14:textId="77777777" w:rsidR="00573BB6" w:rsidRPr="00B6083F" w:rsidRDefault="00573BB6" w:rsidP="00573BB6">
      <w:pPr>
        <w:pStyle w:val="IH5Sec"/>
      </w:pPr>
      <w:r w:rsidRPr="00B6083F">
        <w:t>157</w:t>
      </w:r>
      <w:r w:rsidRPr="00B6083F">
        <w:tab/>
        <w:t>Expiry—pt 16</w:t>
      </w:r>
    </w:p>
    <w:p w14:paraId="50D49D31" w14:textId="07651647" w:rsidR="00573BB6" w:rsidRPr="00B6083F" w:rsidRDefault="00573BB6" w:rsidP="00573BB6">
      <w:pPr>
        <w:pStyle w:val="Amainreturn"/>
      </w:pPr>
      <w:r w:rsidRPr="00B6083F">
        <w:t xml:space="preserve">This part expires on the day the </w:t>
      </w:r>
      <w:hyperlink r:id="rId101" w:tooltip="NI2020-153" w:history="1">
        <w:r w:rsidR="00712348" w:rsidRPr="00B6083F">
          <w:rPr>
            <w:rStyle w:val="charCitHyperlinkItal"/>
          </w:rPr>
          <w:t>Public Health (Emergency) Declaration 2020 (No 1)</w:t>
        </w:r>
      </w:hyperlink>
      <w:r w:rsidRPr="00B6083F">
        <w:t xml:space="preserve"> </w:t>
      </w:r>
      <w:r w:rsidR="00D07762" w:rsidRPr="00B6083F">
        <w:t>(</w:t>
      </w:r>
      <w:r w:rsidRPr="00B6083F">
        <w:t>NI2020-153</w:t>
      </w:r>
      <w:r w:rsidR="00D07762" w:rsidRPr="00B6083F">
        <w:t>)</w:t>
      </w:r>
      <w:r w:rsidRPr="00B6083F">
        <w:t>, as extended or further extended, ends.</w:t>
      </w:r>
    </w:p>
    <w:p w14:paraId="450C3A39" w14:textId="74FF9CAD" w:rsidR="009F4571" w:rsidRPr="00B6083F" w:rsidRDefault="00B6083F" w:rsidP="00B6083F">
      <w:pPr>
        <w:pStyle w:val="Sched-Part"/>
      </w:pPr>
      <w:bookmarkStart w:id="90" w:name="_Toc36673007"/>
      <w:r w:rsidRPr="00B6083F">
        <w:rPr>
          <w:rStyle w:val="CharPartNo"/>
        </w:rPr>
        <w:t>Part 1.19</w:t>
      </w:r>
      <w:r w:rsidRPr="00B6083F">
        <w:tab/>
      </w:r>
      <w:r w:rsidR="009F4571" w:rsidRPr="00B6083F">
        <w:rPr>
          <w:rStyle w:val="CharPartText"/>
        </w:rPr>
        <w:t xml:space="preserve">Supreme Court Act </w:t>
      </w:r>
      <w:r w:rsidR="008A3405" w:rsidRPr="00B6083F">
        <w:rPr>
          <w:rStyle w:val="CharPartText"/>
        </w:rPr>
        <w:t>1933</w:t>
      </w:r>
      <w:bookmarkEnd w:id="90"/>
    </w:p>
    <w:p w14:paraId="3DD353DE" w14:textId="7B0B210B" w:rsidR="00D27536" w:rsidRPr="00B6083F" w:rsidRDefault="00B6083F" w:rsidP="00B6083F">
      <w:pPr>
        <w:pStyle w:val="ShadedSchClause"/>
      </w:pPr>
      <w:bookmarkStart w:id="91" w:name="_Toc36673008"/>
      <w:r w:rsidRPr="00B6083F">
        <w:rPr>
          <w:rStyle w:val="CharSectNo"/>
        </w:rPr>
        <w:t>[1.65]</w:t>
      </w:r>
      <w:r w:rsidRPr="00B6083F">
        <w:tab/>
      </w:r>
      <w:r w:rsidR="00D27536" w:rsidRPr="00B6083F">
        <w:t>New section 68B (3A)</w:t>
      </w:r>
      <w:bookmarkEnd w:id="91"/>
    </w:p>
    <w:p w14:paraId="6F4543E9" w14:textId="77777777" w:rsidR="00D27536" w:rsidRPr="00B6083F" w:rsidRDefault="00D27536" w:rsidP="00D27536">
      <w:pPr>
        <w:pStyle w:val="direction"/>
      </w:pPr>
      <w:r w:rsidRPr="00B6083F">
        <w:t>insert</w:t>
      </w:r>
    </w:p>
    <w:p w14:paraId="4F4B40CC" w14:textId="77777777" w:rsidR="00D27536" w:rsidRPr="00B6083F" w:rsidRDefault="00D27536" w:rsidP="00D27536">
      <w:pPr>
        <w:pStyle w:val="IMain"/>
      </w:pPr>
      <w:r w:rsidRPr="00B6083F">
        <w:tab/>
        <w:t>(3A)</w:t>
      </w:r>
      <w:r w:rsidRPr="00B6083F">
        <w:tab/>
        <w:t>During the COVID-19 emergency period, this section also applies to a criminal proceeding—</w:t>
      </w:r>
    </w:p>
    <w:p w14:paraId="1501B564" w14:textId="77777777" w:rsidR="00D27536" w:rsidRPr="00B6083F" w:rsidRDefault="00D27536" w:rsidP="00D27536">
      <w:pPr>
        <w:pStyle w:val="Ipara"/>
      </w:pPr>
      <w:r w:rsidRPr="00B6083F">
        <w:tab/>
        <w:t>(a)</w:t>
      </w:r>
      <w:r w:rsidRPr="00B6083F">
        <w:tab/>
        <w:t>that begins before, on or after the commencement day; and</w:t>
      </w:r>
    </w:p>
    <w:p w14:paraId="7D988AA7" w14:textId="77777777" w:rsidR="00D27536" w:rsidRPr="00B6083F" w:rsidRDefault="00D27536" w:rsidP="00D27536">
      <w:pPr>
        <w:pStyle w:val="Ipara"/>
      </w:pPr>
      <w:r w:rsidRPr="00B6083F">
        <w:tab/>
        <w:t>(b)</w:t>
      </w:r>
      <w:r w:rsidRPr="00B6083F">
        <w:tab/>
        <w:t>for an excluded offence.</w:t>
      </w:r>
    </w:p>
    <w:p w14:paraId="600C13E4" w14:textId="2C029B43" w:rsidR="00D27536" w:rsidRPr="00B6083F" w:rsidRDefault="00B6083F" w:rsidP="00B6083F">
      <w:pPr>
        <w:pStyle w:val="ShadedSchClause"/>
        <w:rPr>
          <w:rStyle w:val="charItals"/>
        </w:rPr>
      </w:pPr>
      <w:bookmarkStart w:id="92" w:name="_Toc36673009"/>
      <w:r w:rsidRPr="00B6083F">
        <w:rPr>
          <w:rStyle w:val="CharSectNo"/>
        </w:rPr>
        <w:t>[1.66]</w:t>
      </w:r>
      <w:r w:rsidRPr="00B6083F">
        <w:rPr>
          <w:rStyle w:val="charItals"/>
          <w:i w:val="0"/>
        </w:rPr>
        <w:tab/>
      </w:r>
      <w:r w:rsidR="00D27536" w:rsidRPr="00B6083F">
        <w:t xml:space="preserve">Section 68B (4), new definition of </w:t>
      </w:r>
      <w:r w:rsidR="00D27536" w:rsidRPr="00B6083F">
        <w:rPr>
          <w:rStyle w:val="charItals"/>
        </w:rPr>
        <w:t>COVID-19 emergency period</w:t>
      </w:r>
      <w:bookmarkEnd w:id="92"/>
    </w:p>
    <w:p w14:paraId="4A63E8F8" w14:textId="77777777" w:rsidR="00D27536" w:rsidRPr="00B6083F" w:rsidRDefault="00D27536" w:rsidP="00D27536">
      <w:pPr>
        <w:pStyle w:val="direction"/>
      </w:pPr>
      <w:r w:rsidRPr="00B6083F">
        <w:t>insert</w:t>
      </w:r>
    </w:p>
    <w:p w14:paraId="75ED5572" w14:textId="77777777" w:rsidR="00D27536" w:rsidRPr="00B6083F" w:rsidRDefault="00D27536" w:rsidP="00B6083F">
      <w:pPr>
        <w:pStyle w:val="aDef"/>
      </w:pPr>
      <w:r w:rsidRPr="00B6083F">
        <w:rPr>
          <w:rStyle w:val="charBoldItals"/>
        </w:rPr>
        <w:t>COVID-19 emergency period</w:t>
      </w:r>
      <w:r w:rsidRPr="00B6083F">
        <w:t xml:space="preserve"> means the period beginning on 16 March 2020 and ending on—</w:t>
      </w:r>
    </w:p>
    <w:p w14:paraId="2CF3F113" w14:textId="77777777" w:rsidR="00D27536" w:rsidRPr="00B6083F" w:rsidRDefault="00D27536" w:rsidP="00D27536">
      <w:pPr>
        <w:pStyle w:val="Ipara"/>
      </w:pPr>
      <w:r w:rsidRPr="00B6083F">
        <w:tab/>
        <w:t>(a)</w:t>
      </w:r>
      <w:r w:rsidRPr="00B6083F">
        <w:tab/>
        <w:t>31 December 2020; or</w:t>
      </w:r>
    </w:p>
    <w:p w14:paraId="257426B8" w14:textId="77777777" w:rsidR="00D27536" w:rsidRPr="00B6083F" w:rsidRDefault="00D27536" w:rsidP="00D27536">
      <w:pPr>
        <w:pStyle w:val="Ipara"/>
      </w:pPr>
      <w:r w:rsidRPr="00B6083F">
        <w:tab/>
        <w:t>(b)</w:t>
      </w:r>
      <w:r w:rsidRPr="00B6083F">
        <w:tab/>
        <w:t>if another day is prescribed by regulation—the prescribed day.</w:t>
      </w:r>
    </w:p>
    <w:p w14:paraId="73FE18E3" w14:textId="224E2C34" w:rsidR="00D27536" w:rsidRPr="00B6083F" w:rsidRDefault="00B6083F" w:rsidP="00B6083F">
      <w:pPr>
        <w:pStyle w:val="ShadedSchClause"/>
      </w:pPr>
      <w:bookmarkStart w:id="93" w:name="_Toc36673010"/>
      <w:r w:rsidRPr="00B6083F">
        <w:rPr>
          <w:rStyle w:val="CharSectNo"/>
        </w:rPr>
        <w:lastRenderedPageBreak/>
        <w:t>[1.67]</w:t>
      </w:r>
      <w:r w:rsidRPr="00B6083F">
        <w:tab/>
      </w:r>
      <w:r w:rsidR="00D27536" w:rsidRPr="00B6083F">
        <w:t>New section 68B (5)</w:t>
      </w:r>
      <w:bookmarkEnd w:id="93"/>
    </w:p>
    <w:p w14:paraId="760DB792" w14:textId="77777777" w:rsidR="00D27536" w:rsidRPr="00B6083F" w:rsidRDefault="00D27536" w:rsidP="00D27536">
      <w:pPr>
        <w:pStyle w:val="direction"/>
      </w:pPr>
      <w:r w:rsidRPr="00B6083F">
        <w:t>insert</w:t>
      </w:r>
      <w:r w:rsidRPr="00B6083F">
        <w:tab/>
      </w:r>
    </w:p>
    <w:p w14:paraId="074846AA" w14:textId="63A5B096" w:rsidR="00D27536" w:rsidRPr="00B6083F" w:rsidRDefault="00D27536" w:rsidP="00D27536">
      <w:pPr>
        <w:pStyle w:val="IMain"/>
      </w:pPr>
      <w:r w:rsidRPr="00B6083F">
        <w:tab/>
        <w:t>(5)</w:t>
      </w:r>
      <w:r w:rsidRPr="00B6083F">
        <w:tab/>
        <w:t>This subsection, subsection (</w:t>
      </w:r>
      <w:r w:rsidR="00FB2486" w:rsidRPr="00B6083F">
        <w:t>3</w:t>
      </w:r>
      <w:r w:rsidRPr="00B6083F">
        <w:t xml:space="preserve">A) and subsection (4), definition of </w:t>
      </w:r>
      <w:r w:rsidRPr="00B6083F">
        <w:rPr>
          <w:rStyle w:val="charBoldItals"/>
        </w:rPr>
        <w:t>COVID-19 emergency period</w:t>
      </w:r>
      <w:r w:rsidRPr="00B6083F">
        <w:t xml:space="preserve"> expire 12 months after the day this subsection commences.</w:t>
      </w:r>
    </w:p>
    <w:p w14:paraId="7ACBAD83" w14:textId="5240FD9C" w:rsidR="00D27536" w:rsidRPr="00B6083F" w:rsidRDefault="00B6083F" w:rsidP="00B6083F">
      <w:pPr>
        <w:pStyle w:val="ShadedSchClause"/>
      </w:pPr>
      <w:bookmarkStart w:id="94" w:name="_Toc36673011"/>
      <w:r w:rsidRPr="00B6083F">
        <w:rPr>
          <w:rStyle w:val="CharSectNo"/>
        </w:rPr>
        <w:t>[1.68]</w:t>
      </w:r>
      <w:r w:rsidRPr="00B6083F">
        <w:tab/>
      </w:r>
      <w:r w:rsidR="00D27536" w:rsidRPr="00B6083F">
        <w:t>New section 68BA</w:t>
      </w:r>
      <w:bookmarkEnd w:id="94"/>
    </w:p>
    <w:p w14:paraId="72CC7EE9" w14:textId="77777777" w:rsidR="00D27536" w:rsidRPr="00B6083F" w:rsidRDefault="00D27536" w:rsidP="00D27536">
      <w:pPr>
        <w:pStyle w:val="direction"/>
      </w:pPr>
      <w:r w:rsidRPr="00B6083F">
        <w:t>insert</w:t>
      </w:r>
    </w:p>
    <w:p w14:paraId="2A2DA875" w14:textId="77777777" w:rsidR="00D27536" w:rsidRPr="00B6083F" w:rsidRDefault="00D27536" w:rsidP="00D27536">
      <w:pPr>
        <w:pStyle w:val="IH5Sec"/>
      </w:pPr>
      <w:r w:rsidRPr="00B6083F">
        <w:t>68BA</w:t>
      </w:r>
      <w:r w:rsidRPr="00B6083F">
        <w:tab/>
        <w:t>Trial by judge alone in criminal proceedings—COVID-19 emergency period</w:t>
      </w:r>
    </w:p>
    <w:p w14:paraId="34A45510" w14:textId="77777777" w:rsidR="00D27536" w:rsidRPr="00B6083F" w:rsidRDefault="00D27536" w:rsidP="00D27536">
      <w:pPr>
        <w:pStyle w:val="IMain"/>
      </w:pPr>
      <w:r w:rsidRPr="00B6083F">
        <w:tab/>
        <w:t>(1)</w:t>
      </w:r>
      <w:r w:rsidRPr="00B6083F">
        <w:tab/>
        <w:t>This section applies to a criminal proceeding against an accused person for an offence against a territory law if the trial is to be conducted, in whole or in part, during the COVID-19 emergency period.</w:t>
      </w:r>
    </w:p>
    <w:p w14:paraId="1F60285F" w14:textId="77777777" w:rsidR="00D27536" w:rsidRPr="00B6083F" w:rsidRDefault="00D27536" w:rsidP="00D27536">
      <w:pPr>
        <w:pStyle w:val="IMain"/>
      </w:pPr>
      <w:r w:rsidRPr="00B6083F">
        <w:tab/>
        <w:t>(2)</w:t>
      </w:r>
      <w:r w:rsidRPr="00B6083F">
        <w:tab/>
        <w:t>To remove any doubt, this section applies—</w:t>
      </w:r>
    </w:p>
    <w:p w14:paraId="46F98B05" w14:textId="77777777" w:rsidR="00D27536" w:rsidRPr="00B6083F" w:rsidRDefault="00D27536" w:rsidP="00D27536">
      <w:pPr>
        <w:pStyle w:val="Ipara"/>
      </w:pPr>
      <w:r w:rsidRPr="00B6083F">
        <w:tab/>
        <w:t>(a)</w:t>
      </w:r>
      <w:r w:rsidRPr="00B6083F">
        <w:tab/>
        <w:t>to a criminal proceeding—</w:t>
      </w:r>
    </w:p>
    <w:p w14:paraId="6E5715BB" w14:textId="77777777" w:rsidR="00D27536" w:rsidRPr="00B6083F" w:rsidRDefault="00D27536" w:rsidP="00D27536">
      <w:pPr>
        <w:pStyle w:val="Isubpara"/>
      </w:pPr>
      <w:r w:rsidRPr="00B6083F">
        <w:tab/>
        <w:t>(i)</w:t>
      </w:r>
      <w:r w:rsidRPr="00B6083F">
        <w:tab/>
        <w:t>that begins before, on or after the commencement day; and</w:t>
      </w:r>
    </w:p>
    <w:p w14:paraId="1DE99BC0" w14:textId="77777777" w:rsidR="00D27536" w:rsidRPr="00B6083F" w:rsidRDefault="00D27536" w:rsidP="00D27536">
      <w:pPr>
        <w:pStyle w:val="Isubpara"/>
      </w:pPr>
      <w:r w:rsidRPr="00B6083F">
        <w:tab/>
        <w:t>(ii)</w:t>
      </w:r>
      <w:r w:rsidRPr="00B6083F">
        <w:tab/>
        <w:t>for an excluded offence within the meaning of section 68B (4); and</w:t>
      </w:r>
    </w:p>
    <w:p w14:paraId="2608CF1F" w14:textId="77777777" w:rsidR="00D27536" w:rsidRPr="00B6083F" w:rsidRDefault="00D27536" w:rsidP="00D27536">
      <w:pPr>
        <w:pStyle w:val="Ipara"/>
      </w:pPr>
      <w:r w:rsidRPr="00B6083F">
        <w:tab/>
        <w:t>(b)</w:t>
      </w:r>
      <w:r w:rsidRPr="00B6083F">
        <w:tab/>
        <w:t>whether or not an election has been made by the accused person under section 68B, including before the commencement day.</w:t>
      </w:r>
    </w:p>
    <w:p w14:paraId="3AFE9ED8" w14:textId="77777777" w:rsidR="00D27536" w:rsidRPr="00B6083F" w:rsidRDefault="00D27536" w:rsidP="00D27536">
      <w:pPr>
        <w:pStyle w:val="IMain"/>
      </w:pPr>
      <w:r w:rsidRPr="00B6083F">
        <w:tab/>
        <w:t>(3)</w:t>
      </w:r>
      <w:r w:rsidRPr="00B6083F">
        <w:tab/>
        <w:t>The court may order that the proceeding will be tried by judge alone if satisfied the order—</w:t>
      </w:r>
    </w:p>
    <w:p w14:paraId="5520A25A" w14:textId="77777777" w:rsidR="00D27536" w:rsidRPr="00B6083F" w:rsidRDefault="00D27536" w:rsidP="00D27536">
      <w:pPr>
        <w:pStyle w:val="Ipara"/>
      </w:pPr>
      <w:r w:rsidRPr="00B6083F">
        <w:tab/>
        <w:t>(a)</w:t>
      </w:r>
      <w:r w:rsidRPr="00B6083F">
        <w:tab/>
        <w:t>will ensure the orderly and expeditious discharge of the business of the court; and</w:t>
      </w:r>
    </w:p>
    <w:p w14:paraId="60014763" w14:textId="77777777" w:rsidR="00D27536" w:rsidRPr="00B6083F" w:rsidRDefault="00D27536" w:rsidP="00D27536">
      <w:pPr>
        <w:pStyle w:val="Ipara"/>
      </w:pPr>
      <w:r w:rsidRPr="00B6083F">
        <w:tab/>
        <w:t>(b)</w:t>
      </w:r>
      <w:r w:rsidRPr="00B6083F">
        <w:tab/>
        <w:t>is otherwise in the interests of justice.</w:t>
      </w:r>
    </w:p>
    <w:p w14:paraId="2C1C8200" w14:textId="77777777" w:rsidR="00D27536" w:rsidRPr="00B6083F" w:rsidRDefault="00D27536" w:rsidP="009619BF">
      <w:pPr>
        <w:pStyle w:val="IMain"/>
        <w:keepNext/>
      </w:pPr>
      <w:r w:rsidRPr="00B6083F">
        <w:lastRenderedPageBreak/>
        <w:tab/>
        <w:t>(4)</w:t>
      </w:r>
      <w:r w:rsidRPr="00B6083F">
        <w:tab/>
        <w:t>Before making an order under subsection (3), the court must—</w:t>
      </w:r>
    </w:p>
    <w:p w14:paraId="5CB3F617" w14:textId="77777777" w:rsidR="00D27536" w:rsidRPr="00B6083F" w:rsidRDefault="00D27536" w:rsidP="00D27536">
      <w:pPr>
        <w:pStyle w:val="Ipara"/>
      </w:pPr>
      <w:r w:rsidRPr="00B6083F">
        <w:tab/>
        <w:t>(a)</w:t>
      </w:r>
      <w:r w:rsidRPr="00B6083F">
        <w:tab/>
        <w:t>give the parties to the proceeding written notice of the proposed order; and</w:t>
      </w:r>
    </w:p>
    <w:p w14:paraId="7EF4C41E" w14:textId="77777777" w:rsidR="00D27536" w:rsidRPr="00B6083F" w:rsidRDefault="00D27536" w:rsidP="00D27536">
      <w:pPr>
        <w:pStyle w:val="Ipara"/>
      </w:pPr>
      <w:r w:rsidRPr="00B6083F">
        <w:tab/>
        <w:t>(b)</w:t>
      </w:r>
      <w:r w:rsidRPr="00B6083F">
        <w:tab/>
        <w:t>in the notice, invite the parties to make submissions about the proposed order within 7 days after receiving the notice.</w:t>
      </w:r>
    </w:p>
    <w:p w14:paraId="0F14A518" w14:textId="77777777" w:rsidR="00D27536" w:rsidRPr="00B6083F" w:rsidRDefault="00D27536" w:rsidP="00D27536">
      <w:pPr>
        <w:pStyle w:val="IMain"/>
      </w:pPr>
      <w:r w:rsidRPr="00B6083F">
        <w:tab/>
        <w:t>(5)</w:t>
      </w:r>
      <w:r w:rsidRPr="00B6083F">
        <w:tab/>
        <w:t>In this section:</w:t>
      </w:r>
    </w:p>
    <w:p w14:paraId="260E364E" w14:textId="77777777" w:rsidR="00D27536" w:rsidRPr="00B6083F" w:rsidRDefault="00D27536" w:rsidP="00B6083F">
      <w:pPr>
        <w:pStyle w:val="aDef"/>
      </w:pPr>
      <w:r w:rsidRPr="00B6083F">
        <w:rPr>
          <w:rStyle w:val="charBoldItals"/>
        </w:rPr>
        <w:t>commencement day</w:t>
      </w:r>
      <w:r w:rsidRPr="00B6083F">
        <w:rPr>
          <w:bCs/>
          <w:iCs/>
        </w:rPr>
        <w:t xml:space="preserve"> means the day the </w:t>
      </w:r>
      <w:r w:rsidRPr="00B6083F">
        <w:rPr>
          <w:rStyle w:val="charItals"/>
        </w:rPr>
        <w:t>COVID-19 Emergency Response Act 2020</w:t>
      </w:r>
      <w:r w:rsidRPr="00B6083F">
        <w:rPr>
          <w:bCs/>
          <w:iCs/>
        </w:rPr>
        <w:t>, section 3 commences.</w:t>
      </w:r>
      <w:r w:rsidRPr="00B6083F">
        <w:t xml:space="preserve"> </w:t>
      </w:r>
    </w:p>
    <w:p w14:paraId="3B307531" w14:textId="77777777" w:rsidR="00D27536" w:rsidRPr="00B6083F" w:rsidRDefault="00D27536" w:rsidP="00B6083F">
      <w:pPr>
        <w:pStyle w:val="aDef"/>
      </w:pPr>
      <w:r w:rsidRPr="00B6083F">
        <w:rPr>
          <w:rStyle w:val="charBoldItals"/>
        </w:rPr>
        <w:t>COVID-19 emergency period</w:t>
      </w:r>
      <w:r w:rsidRPr="00B6083F">
        <w:t xml:space="preserve"> means the period beginning on 16 March 2020 and ending on—</w:t>
      </w:r>
    </w:p>
    <w:p w14:paraId="4D0CAAEC" w14:textId="77777777" w:rsidR="00D27536" w:rsidRPr="00B6083F" w:rsidRDefault="00D27536" w:rsidP="00D27536">
      <w:pPr>
        <w:pStyle w:val="Ipara"/>
      </w:pPr>
      <w:r w:rsidRPr="00B6083F">
        <w:tab/>
        <w:t>(a)</w:t>
      </w:r>
      <w:r w:rsidRPr="00B6083F">
        <w:tab/>
        <w:t>31 December 2020; or</w:t>
      </w:r>
    </w:p>
    <w:p w14:paraId="7A05FC91" w14:textId="77777777" w:rsidR="00D27536" w:rsidRPr="00B6083F" w:rsidRDefault="00D27536" w:rsidP="00D27536">
      <w:pPr>
        <w:pStyle w:val="Ipara"/>
      </w:pPr>
      <w:r w:rsidRPr="00B6083F">
        <w:tab/>
        <w:t>(b)</w:t>
      </w:r>
      <w:r w:rsidRPr="00B6083F">
        <w:tab/>
        <w:t>if another day is prescribed by regulation—the prescribed day.</w:t>
      </w:r>
    </w:p>
    <w:p w14:paraId="52B748E6" w14:textId="77777777" w:rsidR="00D27536" w:rsidRPr="00B6083F" w:rsidRDefault="00D27536" w:rsidP="00D27536">
      <w:pPr>
        <w:pStyle w:val="IMain"/>
      </w:pPr>
      <w:r w:rsidRPr="00B6083F">
        <w:tab/>
        <w:t>(6)</w:t>
      </w:r>
      <w:r w:rsidRPr="00B6083F">
        <w:tab/>
        <w:t>This section expires 12 months after the commencement day.</w:t>
      </w:r>
    </w:p>
    <w:p w14:paraId="71AD987E" w14:textId="6B9F1DA4" w:rsidR="009A1242" w:rsidRPr="00B6083F" w:rsidRDefault="00B6083F" w:rsidP="00B6083F">
      <w:pPr>
        <w:pStyle w:val="Sched-Part"/>
      </w:pPr>
      <w:bookmarkStart w:id="95" w:name="_Toc36673012"/>
      <w:r w:rsidRPr="00B6083F">
        <w:rPr>
          <w:rStyle w:val="CharPartNo"/>
        </w:rPr>
        <w:t>Part 1.20</w:t>
      </w:r>
      <w:r w:rsidRPr="00B6083F">
        <w:tab/>
      </w:r>
      <w:r w:rsidR="009A1242" w:rsidRPr="00B6083F">
        <w:rPr>
          <w:rStyle w:val="CharPartText"/>
        </w:rPr>
        <w:t>Working with Vulnerable People (Background Checking) Act 2011</w:t>
      </w:r>
      <w:bookmarkEnd w:id="95"/>
    </w:p>
    <w:p w14:paraId="4D9ABD4A" w14:textId="741BDAA0" w:rsidR="003671F2" w:rsidRPr="00B6083F" w:rsidRDefault="00B6083F" w:rsidP="00B6083F">
      <w:pPr>
        <w:pStyle w:val="ShadedSchClause"/>
      </w:pPr>
      <w:bookmarkStart w:id="96" w:name="_Toc36673013"/>
      <w:r w:rsidRPr="00B6083F">
        <w:rPr>
          <w:rStyle w:val="CharSectNo"/>
        </w:rPr>
        <w:t>[1.69]</w:t>
      </w:r>
      <w:r w:rsidRPr="00B6083F">
        <w:tab/>
      </w:r>
      <w:r w:rsidR="003671F2" w:rsidRPr="00B6083F">
        <w:t>New division 6.6</w:t>
      </w:r>
      <w:bookmarkEnd w:id="96"/>
    </w:p>
    <w:p w14:paraId="445CAFFA" w14:textId="77777777" w:rsidR="003671F2" w:rsidRPr="00B6083F" w:rsidRDefault="003671F2" w:rsidP="003671F2">
      <w:pPr>
        <w:pStyle w:val="direction"/>
      </w:pPr>
      <w:r w:rsidRPr="00B6083F">
        <w:t>insert</w:t>
      </w:r>
    </w:p>
    <w:p w14:paraId="32D7D978" w14:textId="77777777" w:rsidR="003671F2" w:rsidRPr="00B6083F" w:rsidRDefault="003671F2" w:rsidP="003671F2">
      <w:pPr>
        <w:pStyle w:val="IH3Div"/>
      </w:pPr>
      <w:r w:rsidRPr="00B6083F">
        <w:t>Division 6.6</w:t>
      </w:r>
      <w:r w:rsidRPr="00B6083F">
        <w:tab/>
        <w:t>COVID</w:t>
      </w:r>
      <w:r w:rsidRPr="00B6083F">
        <w:noBreakHyphen/>
        <w:t>19 emergency response</w:t>
      </w:r>
    </w:p>
    <w:p w14:paraId="1DBEADA8" w14:textId="77777777" w:rsidR="003671F2" w:rsidRPr="00B6083F" w:rsidRDefault="003671F2" w:rsidP="003671F2">
      <w:pPr>
        <w:pStyle w:val="IH5Sec"/>
        <w:rPr>
          <w:bCs/>
        </w:rPr>
      </w:pPr>
      <w:r w:rsidRPr="00B6083F">
        <w:t>60A</w:t>
      </w:r>
      <w:r w:rsidRPr="00B6083F">
        <w:tab/>
        <w:t xml:space="preserve">Meaning of </w:t>
      </w:r>
      <w:r w:rsidRPr="00B6083F">
        <w:rPr>
          <w:bCs/>
          <w:i/>
          <w:iCs/>
        </w:rPr>
        <w:t>COVID</w:t>
      </w:r>
      <w:r w:rsidRPr="00B6083F">
        <w:rPr>
          <w:bCs/>
          <w:i/>
          <w:iCs/>
        </w:rPr>
        <w:noBreakHyphen/>
        <w:t>19 emergency period</w:t>
      </w:r>
      <w:r w:rsidRPr="00B6083F">
        <w:rPr>
          <w:bCs/>
        </w:rPr>
        <w:t>—div 6.6</w:t>
      </w:r>
    </w:p>
    <w:p w14:paraId="3718D070" w14:textId="77777777" w:rsidR="003671F2" w:rsidRPr="00B6083F" w:rsidRDefault="003671F2" w:rsidP="003671F2">
      <w:pPr>
        <w:pStyle w:val="Amainreturn"/>
      </w:pPr>
      <w:r w:rsidRPr="00B6083F">
        <w:t>In this division:</w:t>
      </w:r>
    </w:p>
    <w:p w14:paraId="4E011A53" w14:textId="4C145DA9" w:rsidR="003671F2" w:rsidRPr="00B6083F" w:rsidRDefault="003671F2" w:rsidP="00B6083F">
      <w:pPr>
        <w:pStyle w:val="aDef"/>
      </w:pPr>
      <w:r w:rsidRPr="00B6083F">
        <w:rPr>
          <w:b/>
          <w:bCs/>
          <w:i/>
          <w:iCs/>
        </w:rPr>
        <w:t>COVID</w:t>
      </w:r>
      <w:r w:rsidRPr="00B6083F">
        <w:rPr>
          <w:b/>
          <w:bCs/>
          <w:i/>
          <w:iCs/>
        </w:rPr>
        <w:noBreakHyphen/>
        <w:t xml:space="preserve">19 emergency period </w:t>
      </w:r>
      <w:r w:rsidRPr="00B6083F">
        <w:t xml:space="preserve">means the period during which the </w:t>
      </w:r>
      <w:hyperlink r:id="rId102" w:tooltip="NI2020-153" w:history="1">
        <w:r w:rsidRPr="00B6083F">
          <w:rPr>
            <w:rStyle w:val="charCitHyperlinkItal"/>
          </w:rPr>
          <w:t>Public Health (Emergency) Declaration 2020 (No 1)</w:t>
        </w:r>
      </w:hyperlink>
      <w:r w:rsidRPr="00B6083F">
        <w:t xml:space="preserve"> (NI2020</w:t>
      </w:r>
      <w:r w:rsidRPr="00B6083F">
        <w:noBreakHyphen/>
        <w:t>153), as extended or further extended, is in force.</w:t>
      </w:r>
    </w:p>
    <w:p w14:paraId="1B5BC07D" w14:textId="77777777" w:rsidR="003671F2" w:rsidRPr="00B6083F" w:rsidRDefault="003671F2" w:rsidP="003671F2">
      <w:pPr>
        <w:pStyle w:val="IH5Sec"/>
      </w:pPr>
      <w:r w:rsidRPr="00B6083F">
        <w:lastRenderedPageBreak/>
        <w:t>60B</w:t>
      </w:r>
      <w:r w:rsidRPr="00B6083F">
        <w:tab/>
        <w:t>Extending registration—COVID</w:t>
      </w:r>
      <w:r w:rsidRPr="00B6083F">
        <w:noBreakHyphen/>
        <w:t>19 emergency period</w:t>
      </w:r>
    </w:p>
    <w:p w14:paraId="29F44930" w14:textId="77777777" w:rsidR="003671F2" w:rsidRPr="00B6083F" w:rsidRDefault="003671F2" w:rsidP="003671F2">
      <w:pPr>
        <w:pStyle w:val="IMain"/>
      </w:pPr>
      <w:r w:rsidRPr="00B6083F">
        <w:tab/>
        <w:t>(1)</w:t>
      </w:r>
      <w:r w:rsidRPr="00B6083F">
        <w:tab/>
        <w:t>This section applies if a person’s registration will, or is likely to, expire during—</w:t>
      </w:r>
    </w:p>
    <w:p w14:paraId="1BA87EBF" w14:textId="77777777" w:rsidR="003671F2" w:rsidRPr="00B6083F" w:rsidRDefault="003671F2" w:rsidP="003671F2">
      <w:pPr>
        <w:pStyle w:val="Ipara"/>
      </w:pPr>
      <w:r w:rsidRPr="00B6083F">
        <w:tab/>
        <w:t>(a)</w:t>
      </w:r>
      <w:r w:rsidRPr="00B6083F">
        <w:tab/>
        <w:t>the COVID</w:t>
      </w:r>
      <w:r w:rsidRPr="00B6083F">
        <w:noBreakHyphen/>
        <w:t>19 emergency period; or</w:t>
      </w:r>
    </w:p>
    <w:p w14:paraId="2A1323BB" w14:textId="77777777" w:rsidR="003671F2" w:rsidRPr="00B6083F" w:rsidRDefault="003671F2" w:rsidP="003671F2">
      <w:pPr>
        <w:pStyle w:val="Ipara"/>
      </w:pPr>
      <w:r w:rsidRPr="00B6083F">
        <w:tab/>
        <w:t>(b)</w:t>
      </w:r>
      <w:r w:rsidRPr="00B6083F">
        <w:tab/>
        <w:t>the 6 months following the COVID</w:t>
      </w:r>
      <w:r w:rsidRPr="00B6083F">
        <w:noBreakHyphen/>
        <w:t>19 emergency period.</w:t>
      </w:r>
    </w:p>
    <w:p w14:paraId="3B4E7535" w14:textId="77777777" w:rsidR="003671F2" w:rsidRPr="00B6083F" w:rsidRDefault="003671F2" w:rsidP="003671F2">
      <w:pPr>
        <w:pStyle w:val="IMain"/>
      </w:pPr>
      <w:r w:rsidRPr="00B6083F">
        <w:tab/>
        <w:t>(2)</w:t>
      </w:r>
      <w:r w:rsidRPr="00B6083F">
        <w:tab/>
        <w:t>The registration is extended until 6 months after the day the COVID</w:t>
      </w:r>
      <w:r w:rsidRPr="00B6083F">
        <w:noBreakHyphen/>
        <w:t>19 emergency period ends.</w:t>
      </w:r>
    </w:p>
    <w:p w14:paraId="4BF3358A" w14:textId="77777777" w:rsidR="003671F2" w:rsidRPr="00B6083F" w:rsidRDefault="003671F2" w:rsidP="003671F2">
      <w:pPr>
        <w:pStyle w:val="IH5Sec"/>
      </w:pPr>
      <w:r w:rsidRPr="00B6083F">
        <w:t>60C</w:t>
      </w:r>
      <w:r w:rsidRPr="00B6083F">
        <w:tab/>
        <w:t>Renewing expired registration—COVID</w:t>
      </w:r>
      <w:r w:rsidRPr="00B6083F">
        <w:noBreakHyphen/>
        <w:t>19 emergency period</w:t>
      </w:r>
    </w:p>
    <w:p w14:paraId="4C59CD51" w14:textId="77777777" w:rsidR="003671F2" w:rsidRPr="00B6083F" w:rsidRDefault="003671F2" w:rsidP="003671F2">
      <w:pPr>
        <w:pStyle w:val="IMain"/>
      </w:pPr>
      <w:r w:rsidRPr="00B6083F">
        <w:tab/>
        <w:t>(1)</w:t>
      </w:r>
      <w:r w:rsidRPr="00B6083F">
        <w:tab/>
        <w:t>The commissioner may, during the COVID</w:t>
      </w:r>
      <w:r w:rsidRPr="00B6083F">
        <w:noBreakHyphen/>
        <w:t>19 emergency period, renew a person’s expired registration if—</w:t>
      </w:r>
    </w:p>
    <w:p w14:paraId="2C2682A1" w14:textId="77777777" w:rsidR="003671F2" w:rsidRPr="00B6083F" w:rsidRDefault="003671F2" w:rsidP="003671F2">
      <w:pPr>
        <w:pStyle w:val="Ipara"/>
      </w:pPr>
      <w:r w:rsidRPr="00B6083F">
        <w:tab/>
        <w:t>(a)</w:t>
      </w:r>
      <w:r w:rsidRPr="00B6083F">
        <w:tab/>
        <w:t>the registration expired during the 12 months before the COVID</w:t>
      </w:r>
      <w:r w:rsidRPr="00B6083F">
        <w:noBreakHyphen/>
        <w:t>19 emergency period; and</w:t>
      </w:r>
    </w:p>
    <w:p w14:paraId="5C6E2B09" w14:textId="77777777" w:rsidR="003671F2" w:rsidRPr="00B6083F" w:rsidRDefault="003671F2" w:rsidP="003671F2">
      <w:pPr>
        <w:pStyle w:val="Ipara"/>
      </w:pPr>
      <w:r w:rsidRPr="00B6083F">
        <w:tab/>
        <w:t>(b)</w:t>
      </w:r>
      <w:r w:rsidRPr="00B6083F">
        <w:tab/>
        <w:t>the commissioner considers the renewal is appropriate because of the public health emergency caused by the COVID</w:t>
      </w:r>
      <w:r w:rsidRPr="00B6083F">
        <w:noBreakHyphen/>
        <w:t>19 emergency.</w:t>
      </w:r>
    </w:p>
    <w:p w14:paraId="0975DC3A" w14:textId="77777777" w:rsidR="003671F2" w:rsidRPr="00B6083F" w:rsidRDefault="003671F2" w:rsidP="003671F2">
      <w:pPr>
        <w:pStyle w:val="IMain"/>
      </w:pPr>
      <w:r w:rsidRPr="00B6083F">
        <w:tab/>
        <w:t>(2)</w:t>
      </w:r>
      <w:r w:rsidRPr="00B6083F">
        <w:tab/>
        <w:t>The renewal ends 6 months after the day the COVID</w:t>
      </w:r>
      <w:r w:rsidRPr="00B6083F">
        <w:noBreakHyphen/>
        <w:t>19 emergency period ends.</w:t>
      </w:r>
    </w:p>
    <w:p w14:paraId="098E5C63" w14:textId="77777777" w:rsidR="003671F2" w:rsidRPr="00B6083F" w:rsidRDefault="003671F2" w:rsidP="003671F2">
      <w:pPr>
        <w:pStyle w:val="IMain"/>
      </w:pPr>
      <w:r w:rsidRPr="00B6083F">
        <w:tab/>
        <w:t>(3)</w:t>
      </w:r>
      <w:r w:rsidRPr="00B6083F">
        <w:tab/>
        <w:t xml:space="preserve">If the commissioner renews a person’s registration, the commissioner must </w:t>
      </w:r>
      <w:r w:rsidRPr="00B6083F">
        <w:rPr>
          <w:lang w:eastAsia="en-AU"/>
        </w:rPr>
        <w:t>tell the person, in writing—</w:t>
      </w:r>
    </w:p>
    <w:p w14:paraId="357B0819" w14:textId="77777777" w:rsidR="003671F2" w:rsidRPr="00B6083F" w:rsidRDefault="003671F2" w:rsidP="003671F2">
      <w:pPr>
        <w:pStyle w:val="Ipara"/>
        <w:rPr>
          <w:lang w:eastAsia="en-AU"/>
        </w:rPr>
      </w:pPr>
      <w:r w:rsidRPr="00B6083F">
        <w:rPr>
          <w:lang w:eastAsia="en-AU"/>
        </w:rPr>
        <w:tab/>
        <w:t>(a)</w:t>
      </w:r>
      <w:r w:rsidRPr="00B6083F">
        <w:rPr>
          <w:lang w:eastAsia="en-AU"/>
        </w:rPr>
        <w:tab/>
        <w:t>that the person has been registered; and</w:t>
      </w:r>
    </w:p>
    <w:p w14:paraId="4BF28185" w14:textId="77777777" w:rsidR="003671F2" w:rsidRPr="00B6083F" w:rsidRDefault="003671F2" w:rsidP="003671F2">
      <w:pPr>
        <w:pStyle w:val="Ipara"/>
        <w:rPr>
          <w:lang w:eastAsia="en-AU"/>
        </w:rPr>
      </w:pPr>
      <w:r w:rsidRPr="00B6083F">
        <w:rPr>
          <w:lang w:eastAsia="en-AU"/>
        </w:rPr>
        <w:tab/>
        <w:t>(b)</w:t>
      </w:r>
      <w:r w:rsidRPr="00B6083F">
        <w:rPr>
          <w:lang w:eastAsia="en-AU"/>
        </w:rPr>
        <w:tab/>
        <w:t>the person’s unique identifying number; and</w:t>
      </w:r>
    </w:p>
    <w:p w14:paraId="315FAE5F" w14:textId="77777777" w:rsidR="003671F2" w:rsidRPr="00B6083F" w:rsidRDefault="003671F2" w:rsidP="003671F2">
      <w:pPr>
        <w:pStyle w:val="Ipara"/>
        <w:rPr>
          <w:lang w:eastAsia="en-AU"/>
        </w:rPr>
      </w:pPr>
      <w:r w:rsidRPr="00B6083F">
        <w:rPr>
          <w:lang w:eastAsia="en-AU"/>
        </w:rPr>
        <w:tab/>
        <w:t>(c)</w:t>
      </w:r>
      <w:r w:rsidRPr="00B6083F">
        <w:rPr>
          <w:lang w:eastAsia="en-AU"/>
        </w:rPr>
        <w:tab/>
        <w:t>the day the registration ends; and</w:t>
      </w:r>
    </w:p>
    <w:p w14:paraId="3EB1514C" w14:textId="77777777" w:rsidR="003671F2" w:rsidRPr="00B6083F" w:rsidRDefault="003671F2" w:rsidP="003671F2">
      <w:pPr>
        <w:pStyle w:val="Ipara"/>
        <w:rPr>
          <w:rFonts w:ascii="TimesNewRomanPSMT" w:hAnsi="TimesNewRomanPSMT" w:cs="TimesNewRomanPSMT"/>
          <w:szCs w:val="24"/>
          <w:lang w:eastAsia="en-AU"/>
        </w:rPr>
      </w:pPr>
      <w:r w:rsidRPr="00B6083F">
        <w:rPr>
          <w:lang w:eastAsia="en-AU"/>
        </w:rPr>
        <w:tab/>
        <w:t>(d)</w:t>
      </w:r>
      <w:r w:rsidRPr="00B6083F">
        <w:rPr>
          <w:lang w:eastAsia="en-AU"/>
        </w:rPr>
        <w:tab/>
      </w:r>
      <w:r w:rsidRPr="00B6083F">
        <w:rPr>
          <w:rFonts w:ascii="TimesNewRomanPSMT" w:hAnsi="TimesNewRomanPSMT" w:cs="TimesNewRomanPSMT"/>
          <w:szCs w:val="24"/>
          <w:lang w:eastAsia="en-AU"/>
        </w:rPr>
        <w:t>anything else prescribed by regulation.</w:t>
      </w:r>
    </w:p>
    <w:p w14:paraId="3388A1D5" w14:textId="77777777" w:rsidR="003671F2" w:rsidRPr="00B6083F" w:rsidRDefault="003671F2" w:rsidP="003671F2">
      <w:pPr>
        <w:pStyle w:val="IH5Sec"/>
        <w:rPr>
          <w:lang w:eastAsia="en-AU"/>
        </w:rPr>
      </w:pPr>
      <w:r w:rsidRPr="00B6083F">
        <w:rPr>
          <w:lang w:eastAsia="en-AU"/>
        </w:rPr>
        <w:lastRenderedPageBreak/>
        <w:t>60D</w:t>
      </w:r>
      <w:r w:rsidRPr="00B6083F">
        <w:rPr>
          <w:lang w:eastAsia="en-AU"/>
        </w:rPr>
        <w:tab/>
        <w:t>Expiry—div 6.6</w:t>
      </w:r>
    </w:p>
    <w:p w14:paraId="1BB53E53" w14:textId="77777777" w:rsidR="003671F2" w:rsidRPr="00B6083F" w:rsidRDefault="003671F2" w:rsidP="003671F2">
      <w:pPr>
        <w:pStyle w:val="Amainreturn"/>
      </w:pPr>
      <w:r w:rsidRPr="00B6083F">
        <w:t>This division expires 6 months after the day the COVID</w:t>
      </w:r>
      <w:r w:rsidRPr="00B6083F">
        <w:noBreakHyphen/>
        <w:t>19 emergency period ends.</w:t>
      </w:r>
    </w:p>
    <w:p w14:paraId="20554D57" w14:textId="77777777" w:rsidR="00B6083F" w:rsidRDefault="00B6083F">
      <w:pPr>
        <w:pStyle w:val="03Schedule"/>
        <w:sectPr w:rsidR="00B6083F" w:rsidSect="00B6083F">
          <w:headerReference w:type="even" r:id="rId103"/>
          <w:headerReference w:type="default" r:id="rId104"/>
          <w:footerReference w:type="even" r:id="rId105"/>
          <w:footerReference w:type="default" r:id="rId106"/>
          <w:type w:val="continuous"/>
          <w:pgSz w:w="11907" w:h="16839" w:code="9"/>
          <w:pgMar w:top="3880" w:right="1900" w:bottom="3100" w:left="2300" w:header="2280" w:footer="1760" w:gutter="0"/>
          <w:lnNumType w:countBy="1"/>
          <w:cols w:space="720"/>
          <w:docGrid w:linePitch="326"/>
        </w:sectPr>
      </w:pPr>
    </w:p>
    <w:p w14:paraId="311DAEE9" w14:textId="77777777" w:rsidR="00050CEA" w:rsidRPr="00B6083F" w:rsidRDefault="00050CEA">
      <w:pPr>
        <w:pStyle w:val="N-line2"/>
      </w:pPr>
    </w:p>
    <w:p w14:paraId="5ACBF89C" w14:textId="77777777" w:rsidR="0008159E" w:rsidRPr="00B6083F" w:rsidRDefault="0008159E">
      <w:pPr>
        <w:pStyle w:val="EndNoteHeading"/>
      </w:pPr>
      <w:r w:rsidRPr="00B6083F">
        <w:t>Endnotes</w:t>
      </w:r>
    </w:p>
    <w:p w14:paraId="5E0D5BF3" w14:textId="77777777" w:rsidR="0008159E" w:rsidRPr="00B6083F" w:rsidRDefault="0008159E">
      <w:pPr>
        <w:pStyle w:val="EndNoteSubHeading"/>
      </w:pPr>
      <w:r w:rsidRPr="00B6083F">
        <w:t>1</w:t>
      </w:r>
      <w:r w:rsidRPr="00B6083F">
        <w:tab/>
        <w:t>Presentation speech</w:t>
      </w:r>
    </w:p>
    <w:p w14:paraId="418D6CF8" w14:textId="5DEDBA78" w:rsidR="0008159E" w:rsidRPr="00B6083F" w:rsidRDefault="0008159E">
      <w:pPr>
        <w:pStyle w:val="EndNoteText"/>
      </w:pPr>
      <w:r w:rsidRPr="00B6083F">
        <w:tab/>
        <w:t>Presentation speech made in the Legislative Assembly on</w:t>
      </w:r>
      <w:r w:rsidR="00FF7192">
        <w:t xml:space="preserve"> 2 April 2020.</w:t>
      </w:r>
    </w:p>
    <w:p w14:paraId="699A2AF3" w14:textId="77777777" w:rsidR="0008159E" w:rsidRPr="00B6083F" w:rsidRDefault="0008159E">
      <w:pPr>
        <w:pStyle w:val="EndNoteSubHeading"/>
      </w:pPr>
      <w:r w:rsidRPr="00B6083F">
        <w:t>2</w:t>
      </w:r>
      <w:r w:rsidRPr="00B6083F">
        <w:tab/>
        <w:t>Notification</w:t>
      </w:r>
    </w:p>
    <w:p w14:paraId="5A6EA9B5" w14:textId="4459FB41" w:rsidR="0008159E" w:rsidRPr="00B6083F" w:rsidRDefault="0008159E">
      <w:pPr>
        <w:pStyle w:val="EndNoteText"/>
      </w:pPr>
      <w:r w:rsidRPr="00B6083F">
        <w:tab/>
        <w:t xml:space="preserve">Notified under the </w:t>
      </w:r>
      <w:hyperlink r:id="rId107" w:tooltip="A2001-14" w:history="1">
        <w:r w:rsidR="00A319BC" w:rsidRPr="00B6083F">
          <w:rPr>
            <w:rStyle w:val="charCitHyperlinkAbbrev"/>
          </w:rPr>
          <w:t>Legislation Act</w:t>
        </w:r>
      </w:hyperlink>
      <w:r w:rsidRPr="00B6083F">
        <w:t xml:space="preserve"> on</w:t>
      </w:r>
      <w:r w:rsidRPr="00B6083F">
        <w:tab/>
      </w:r>
      <w:r w:rsidR="005A2E67" w:rsidRPr="00B6083F">
        <w:rPr>
          <w:noProof/>
        </w:rPr>
        <w:t>2020</w:t>
      </w:r>
      <w:r w:rsidRPr="00B6083F">
        <w:t>.</w:t>
      </w:r>
    </w:p>
    <w:p w14:paraId="62716124" w14:textId="77777777" w:rsidR="0008159E" w:rsidRPr="00B6083F" w:rsidRDefault="0008159E">
      <w:pPr>
        <w:pStyle w:val="EndNoteSubHeading"/>
      </w:pPr>
      <w:r w:rsidRPr="00B6083F">
        <w:t>3</w:t>
      </w:r>
      <w:r w:rsidRPr="00B6083F">
        <w:tab/>
        <w:t>Republications of amended laws</w:t>
      </w:r>
    </w:p>
    <w:p w14:paraId="32A87A7F" w14:textId="4B08C4CE" w:rsidR="0008159E" w:rsidRPr="00B6083F" w:rsidRDefault="0008159E">
      <w:pPr>
        <w:pStyle w:val="EndNoteText"/>
      </w:pPr>
      <w:r w:rsidRPr="00B6083F">
        <w:tab/>
        <w:t xml:space="preserve">For the latest republication of amended laws, see </w:t>
      </w:r>
      <w:hyperlink r:id="rId108" w:history="1">
        <w:r w:rsidR="00A319BC" w:rsidRPr="00B6083F">
          <w:rPr>
            <w:rStyle w:val="charCitHyperlinkAbbrev"/>
          </w:rPr>
          <w:t>www.legislation.act.gov.au</w:t>
        </w:r>
      </w:hyperlink>
      <w:r w:rsidRPr="00B6083F">
        <w:t>.</w:t>
      </w:r>
    </w:p>
    <w:p w14:paraId="04701A81" w14:textId="77777777" w:rsidR="0008159E" w:rsidRPr="00B6083F" w:rsidRDefault="0008159E">
      <w:pPr>
        <w:pStyle w:val="N-line2"/>
      </w:pPr>
    </w:p>
    <w:p w14:paraId="5D76C8A7" w14:textId="77777777" w:rsidR="00B6083F" w:rsidRDefault="00B6083F">
      <w:pPr>
        <w:pStyle w:val="05EndNote"/>
        <w:sectPr w:rsidR="00B6083F">
          <w:headerReference w:type="even" r:id="rId109"/>
          <w:headerReference w:type="default" r:id="rId110"/>
          <w:footerReference w:type="even" r:id="rId111"/>
          <w:footerReference w:type="default" r:id="rId112"/>
          <w:type w:val="continuous"/>
          <w:pgSz w:w="11907" w:h="16839" w:code="9"/>
          <w:pgMar w:top="3000" w:right="1900" w:bottom="2500" w:left="2300" w:header="2480" w:footer="2100" w:gutter="0"/>
          <w:cols w:space="720"/>
          <w:docGrid w:linePitch="254"/>
        </w:sectPr>
      </w:pPr>
    </w:p>
    <w:p w14:paraId="5C4E4B56" w14:textId="59EDCA38" w:rsidR="0008159E" w:rsidRDefault="0008159E" w:rsidP="008C76F2"/>
    <w:p w14:paraId="1273A189" w14:textId="393D1C4A" w:rsidR="00B6083F" w:rsidRDefault="00B6083F" w:rsidP="00B6083F"/>
    <w:p w14:paraId="787325A3" w14:textId="7477C77C" w:rsidR="00B6083F" w:rsidRDefault="00B6083F" w:rsidP="00B6083F">
      <w:pPr>
        <w:suppressLineNumbers/>
      </w:pPr>
    </w:p>
    <w:p w14:paraId="3116EC63" w14:textId="57777219" w:rsidR="00B6083F" w:rsidRDefault="00B6083F" w:rsidP="00B6083F">
      <w:pPr>
        <w:suppressLineNumbers/>
      </w:pPr>
    </w:p>
    <w:p w14:paraId="1C6104A6" w14:textId="50FC066E" w:rsidR="00B6083F" w:rsidRDefault="00B6083F" w:rsidP="00B6083F">
      <w:pPr>
        <w:suppressLineNumbers/>
      </w:pPr>
    </w:p>
    <w:p w14:paraId="6F8F97A7" w14:textId="72B9DEDF" w:rsidR="00B6083F" w:rsidRDefault="00B6083F" w:rsidP="00B6083F">
      <w:pPr>
        <w:suppressLineNumbers/>
      </w:pPr>
    </w:p>
    <w:p w14:paraId="5FA7FEEE" w14:textId="4AEBDC48" w:rsidR="00B6083F" w:rsidRDefault="00B6083F" w:rsidP="00B6083F">
      <w:pPr>
        <w:suppressLineNumbers/>
      </w:pPr>
    </w:p>
    <w:p w14:paraId="556E9E9B" w14:textId="0FC78218" w:rsidR="00B6083F" w:rsidRDefault="00B6083F" w:rsidP="00B6083F">
      <w:pPr>
        <w:suppressLineNumbers/>
      </w:pPr>
    </w:p>
    <w:p w14:paraId="73D687C4" w14:textId="08235B20" w:rsidR="00B6083F" w:rsidRDefault="00B6083F" w:rsidP="00B6083F">
      <w:pPr>
        <w:suppressLineNumbers/>
      </w:pPr>
    </w:p>
    <w:p w14:paraId="4F6B83E9" w14:textId="6AB05EB4" w:rsidR="00B6083F" w:rsidRDefault="00B6083F" w:rsidP="00B6083F">
      <w:pPr>
        <w:suppressLineNumbers/>
      </w:pPr>
    </w:p>
    <w:p w14:paraId="0B2E1029" w14:textId="012EB689" w:rsidR="00B6083F" w:rsidRDefault="00B6083F" w:rsidP="00B6083F">
      <w:pPr>
        <w:suppressLineNumbers/>
      </w:pPr>
    </w:p>
    <w:p w14:paraId="781D5DBD" w14:textId="19A20FCE" w:rsidR="00B6083F" w:rsidRDefault="00B6083F" w:rsidP="00B6083F">
      <w:pPr>
        <w:suppressLineNumbers/>
      </w:pPr>
    </w:p>
    <w:p w14:paraId="7944FF50" w14:textId="6703AA14" w:rsidR="00B6083F" w:rsidRDefault="00B6083F" w:rsidP="00B6083F">
      <w:pPr>
        <w:suppressLineNumbers/>
      </w:pPr>
    </w:p>
    <w:p w14:paraId="12A0B196" w14:textId="39C985AF" w:rsidR="00B6083F" w:rsidRDefault="00B6083F" w:rsidP="00B6083F">
      <w:pPr>
        <w:suppressLineNumbers/>
      </w:pPr>
    </w:p>
    <w:p w14:paraId="031A5B47" w14:textId="252C57F6" w:rsidR="00B6083F" w:rsidRDefault="00B6083F" w:rsidP="00B6083F">
      <w:pPr>
        <w:suppressLineNumbers/>
      </w:pPr>
    </w:p>
    <w:p w14:paraId="31372F71" w14:textId="2D23DFF0" w:rsidR="00B6083F" w:rsidRDefault="00B6083F" w:rsidP="00B6083F">
      <w:pPr>
        <w:suppressLineNumbers/>
      </w:pPr>
    </w:p>
    <w:p w14:paraId="5452C484" w14:textId="0649DCFD" w:rsidR="00B6083F" w:rsidRDefault="00B6083F" w:rsidP="00B6083F">
      <w:pPr>
        <w:suppressLineNumbers/>
      </w:pPr>
    </w:p>
    <w:p w14:paraId="5AAF9200" w14:textId="1C80FDC4" w:rsidR="00B6083F" w:rsidRDefault="00B6083F" w:rsidP="00B6083F">
      <w:pPr>
        <w:suppressLineNumbers/>
      </w:pPr>
    </w:p>
    <w:p w14:paraId="44FCE7E6" w14:textId="5DAFD6F7" w:rsidR="00B6083F" w:rsidRDefault="00B6083F">
      <w:pPr>
        <w:jc w:val="center"/>
        <w:rPr>
          <w:sz w:val="18"/>
        </w:rPr>
      </w:pPr>
      <w:r>
        <w:rPr>
          <w:sz w:val="18"/>
        </w:rPr>
        <w:t xml:space="preserve">© Australian Capital Territory </w:t>
      </w:r>
      <w:r>
        <w:rPr>
          <w:noProof/>
          <w:sz w:val="18"/>
        </w:rPr>
        <w:t>2020</w:t>
      </w:r>
    </w:p>
    <w:sectPr w:rsidR="00B6083F" w:rsidSect="00B6083F">
      <w:headerReference w:type="even" r:id="rId113"/>
      <w:headerReference w:type="default" r:id="rId114"/>
      <w:headerReference w:type="first" r:id="rId11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3163" w14:textId="77777777" w:rsidR="005A2BE6" w:rsidRDefault="005A2BE6">
      <w:r>
        <w:separator/>
      </w:r>
    </w:p>
  </w:endnote>
  <w:endnote w:type="continuationSeparator" w:id="0">
    <w:p w14:paraId="323CB44A" w14:textId="77777777" w:rsidR="005A2BE6" w:rsidRDefault="005A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2FAC" w14:textId="77777777" w:rsidR="005A2BE6" w:rsidRDefault="005A2BE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A2BE6" w:rsidRPr="00CB3D59" w14:paraId="36DBFC07" w14:textId="77777777">
      <w:tc>
        <w:tcPr>
          <w:tcW w:w="845" w:type="pct"/>
        </w:tcPr>
        <w:p w14:paraId="2721DB0A" w14:textId="77777777" w:rsidR="005A2BE6" w:rsidRPr="0097645D" w:rsidRDefault="005A2BE6" w:rsidP="005A2BE6">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58DCC448" w14:textId="2DBB255D" w:rsidR="005A2BE6" w:rsidRPr="00783A18" w:rsidRDefault="00097143" w:rsidP="005A2BE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F7192" w:rsidRPr="00B6083F">
            <w:t>COVID-19 Emergency Response Bill</w:t>
          </w:r>
          <w:r w:rsidR="00FF7192">
            <w:t> </w:t>
          </w:r>
          <w:r w:rsidR="00FF7192" w:rsidRPr="00B6083F">
            <w:t>2020</w:t>
          </w:r>
          <w:r>
            <w:fldChar w:fldCharType="end"/>
          </w:r>
        </w:p>
        <w:p w14:paraId="2862DA18" w14:textId="046A769E" w:rsidR="005A2BE6" w:rsidRPr="00783A18" w:rsidRDefault="005A2BE6" w:rsidP="005A2BE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3559FAF" w14:textId="3C4BCC21" w:rsidR="005A2BE6" w:rsidRPr="00743346" w:rsidRDefault="005A2BE6" w:rsidP="005A2BE6">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F7192">
            <w:rPr>
              <w:rFonts w:cs="Arial"/>
              <w:szCs w:val="18"/>
            </w:rPr>
            <w:t xml:space="preserve">  </w:t>
          </w:r>
          <w:r w:rsidRPr="00743346">
            <w:rPr>
              <w:rFonts w:cs="Arial"/>
              <w:szCs w:val="18"/>
            </w:rPr>
            <w:fldChar w:fldCharType="end"/>
          </w:r>
        </w:p>
      </w:tc>
    </w:tr>
  </w:tbl>
  <w:p w14:paraId="30607156" w14:textId="12F83903"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EC23" w14:textId="77777777" w:rsidR="005A2BE6" w:rsidRDefault="005A2BE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A2BE6" w14:paraId="1F8F8678" w14:textId="77777777">
      <w:trPr>
        <w:jc w:val="center"/>
      </w:trPr>
      <w:tc>
        <w:tcPr>
          <w:tcW w:w="1553" w:type="dxa"/>
        </w:tcPr>
        <w:p w14:paraId="2DEBCD36" w14:textId="4B8AA2F7" w:rsidR="005A2BE6" w:rsidRDefault="005A2BE6">
          <w:pPr>
            <w:pStyle w:val="Footer"/>
          </w:pPr>
          <w:r>
            <w:fldChar w:fldCharType="begin"/>
          </w:r>
          <w:r>
            <w:instrText xml:space="preserve"> DOCPROPERTY "Category"  *\charformat  </w:instrText>
          </w:r>
          <w:r>
            <w:fldChar w:fldCharType="end"/>
          </w:r>
          <w:r>
            <w:br/>
          </w:r>
          <w:r w:rsidR="00097143">
            <w:fldChar w:fldCharType="begin"/>
          </w:r>
          <w:r w:rsidR="00097143">
            <w:instrText xml:space="preserve"> DOCPROPERTY "RepubDt"  *\charformat  </w:instrText>
          </w:r>
          <w:r w:rsidR="00097143">
            <w:fldChar w:fldCharType="separate"/>
          </w:r>
          <w:r w:rsidR="00FF7192">
            <w:t xml:space="preserve">  </w:t>
          </w:r>
          <w:r w:rsidR="00097143">
            <w:fldChar w:fldCharType="end"/>
          </w:r>
        </w:p>
      </w:tc>
      <w:tc>
        <w:tcPr>
          <w:tcW w:w="4527" w:type="dxa"/>
        </w:tcPr>
        <w:p w14:paraId="4A2C69EE" w14:textId="3950851A" w:rsidR="005A2BE6" w:rsidRDefault="00097143">
          <w:pPr>
            <w:pStyle w:val="Footer"/>
            <w:jc w:val="center"/>
          </w:pPr>
          <w:r>
            <w:fldChar w:fldCharType="begin"/>
          </w:r>
          <w:r>
            <w:instrText xml:space="preserve"> REF Citation *\charformat </w:instrText>
          </w:r>
          <w:r>
            <w:fldChar w:fldCharType="separate"/>
          </w:r>
          <w:r w:rsidR="00FF7192" w:rsidRPr="00B6083F">
            <w:t>COVID-19 Emergency Response Bill</w:t>
          </w:r>
          <w:r w:rsidR="00FF7192">
            <w:t> </w:t>
          </w:r>
          <w:r w:rsidR="00FF7192" w:rsidRPr="00B6083F">
            <w:t>2020</w:t>
          </w:r>
          <w:r>
            <w:fldChar w:fldCharType="end"/>
          </w:r>
        </w:p>
        <w:p w14:paraId="24E8BD15" w14:textId="0EE8C744" w:rsidR="005A2BE6" w:rsidRDefault="00097143">
          <w:pPr>
            <w:pStyle w:val="Footer"/>
            <w:spacing w:before="0"/>
            <w:jc w:val="center"/>
          </w:pPr>
          <w:r>
            <w:fldChar w:fldCharType="begin"/>
          </w:r>
          <w:r>
            <w:instrText xml:space="preserve"> DOCPROPERTY "Eff"  *\charformat </w:instrText>
          </w:r>
          <w:r>
            <w:fldChar w:fldCharType="separate"/>
          </w:r>
          <w:r w:rsidR="00FF7192">
            <w:t xml:space="preserve"> </w:t>
          </w:r>
          <w:r>
            <w:fldChar w:fldCharType="end"/>
          </w:r>
          <w:r>
            <w:fldChar w:fldCharType="begin"/>
          </w:r>
          <w:r>
            <w:instrText xml:space="preserve"> DOCPROPERTY "StartDt"  *\charformat </w:instrText>
          </w:r>
          <w:r>
            <w:fldChar w:fldCharType="separate"/>
          </w:r>
          <w:r w:rsidR="00FF7192">
            <w:t xml:space="preserve">  </w:t>
          </w:r>
          <w:r>
            <w:fldChar w:fldCharType="end"/>
          </w:r>
          <w:r>
            <w:fldChar w:fldCharType="begin"/>
          </w:r>
          <w:r>
            <w:instrText xml:space="preserve"> DOCPROPERTY "EndDt"  *</w:instrText>
          </w:r>
          <w:r>
            <w:instrText xml:space="preserve">\charformat </w:instrText>
          </w:r>
          <w:r>
            <w:fldChar w:fldCharType="separate"/>
          </w:r>
          <w:r w:rsidR="00FF7192">
            <w:t xml:space="preserve">  </w:t>
          </w:r>
          <w:r>
            <w:fldChar w:fldCharType="end"/>
          </w:r>
        </w:p>
      </w:tc>
      <w:tc>
        <w:tcPr>
          <w:tcW w:w="1240" w:type="dxa"/>
        </w:tcPr>
        <w:p w14:paraId="0FAA9E81" w14:textId="77777777" w:rsidR="005A2BE6" w:rsidRDefault="005A2BE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2667A2" w14:textId="58FF356D"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EB5A" w14:textId="77777777" w:rsidR="005A2BE6" w:rsidRDefault="005A2BE6">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A2BE6" w:rsidRPr="00CB3D59" w14:paraId="63EB2FE3" w14:textId="77777777">
      <w:tc>
        <w:tcPr>
          <w:tcW w:w="1060" w:type="pct"/>
        </w:tcPr>
        <w:p w14:paraId="5205A4C0" w14:textId="6EFBAF38" w:rsidR="005A2BE6" w:rsidRPr="00743346" w:rsidRDefault="005A2BE6" w:rsidP="005A2BE6">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F7192">
            <w:rPr>
              <w:rFonts w:cs="Arial"/>
              <w:szCs w:val="18"/>
            </w:rPr>
            <w:t xml:space="preserve">  </w:t>
          </w:r>
          <w:r w:rsidRPr="00743346">
            <w:rPr>
              <w:rFonts w:cs="Arial"/>
              <w:szCs w:val="18"/>
            </w:rPr>
            <w:fldChar w:fldCharType="end"/>
          </w:r>
        </w:p>
      </w:tc>
      <w:tc>
        <w:tcPr>
          <w:tcW w:w="3094" w:type="pct"/>
        </w:tcPr>
        <w:p w14:paraId="3D8E3769" w14:textId="0BF1FF09" w:rsidR="005A2BE6" w:rsidRPr="00783A18" w:rsidRDefault="00097143" w:rsidP="005A2BE6">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FF7192" w:rsidRPr="00B6083F">
            <w:t>COVID-19 Emergency Response Bill</w:t>
          </w:r>
          <w:r w:rsidR="00FF7192">
            <w:t> </w:t>
          </w:r>
          <w:r w:rsidR="00FF7192" w:rsidRPr="00B6083F">
            <w:t>2020</w:t>
          </w:r>
          <w:r>
            <w:fldChar w:fldCharType="end"/>
          </w:r>
        </w:p>
        <w:p w14:paraId="13F092EF" w14:textId="08DD2494" w:rsidR="005A2BE6" w:rsidRPr="00783A18" w:rsidRDefault="005A2BE6" w:rsidP="005A2BE6">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F41A1DC" w14:textId="77777777" w:rsidR="005A2BE6" w:rsidRPr="0097645D" w:rsidRDefault="005A2BE6" w:rsidP="005A2BE6">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09915CB" w14:textId="5286A86D"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09DE" w14:textId="77777777" w:rsidR="005A2BE6" w:rsidRDefault="005A2BE6">
    <w:pPr>
      <w:rPr>
        <w:sz w:val="16"/>
      </w:rPr>
    </w:pPr>
  </w:p>
  <w:p w14:paraId="372574DF" w14:textId="20A8C30A" w:rsidR="005A2BE6" w:rsidRDefault="005A2BE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F7192">
      <w:rPr>
        <w:rFonts w:ascii="Arial" w:hAnsi="Arial"/>
        <w:sz w:val="12"/>
      </w:rPr>
      <w:t>J2020-357</w:t>
    </w:r>
    <w:r>
      <w:rPr>
        <w:rFonts w:ascii="Arial" w:hAnsi="Arial"/>
        <w:sz w:val="12"/>
      </w:rPr>
      <w:fldChar w:fldCharType="end"/>
    </w:r>
  </w:p>
  <w:p w14:paraId="33016614" w14:textId="4E0C8CE9" w:rsidR="005A2BE6" w:rsidRPr="00097143" w:rsidRDefault="00097143" w:rsidP="00097143">
    <w:pPr>
      <w:pStyle w:val="Status"/>
      <w:tabs>
        <w:tab w:val="center" w:pos="3853"/>
        <w:tab w:val="left" w:pos="4575"/>
      </w:tab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0A8D" w14:textId="77777777" w:rsidR="005A2BE6" w:rsidRDefault="005A2BE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2BE6" w:rsidRPr="00CB3D59" w14:paraId="2B7C664C" w14:textId="77777777">
      <w:tc>
        <w:tcPr>
          <w:tcW w:w="847" w:type="pct"/>
        </w:tcPr>
        <w:p w14:paraId="0A3AC274" w14:textId="77777777" w:rsidR="005A2BE6" w:rsidRPr="006D109C" w:rsidRDefault="005A2BE6" w:rsidP="005A2BE6">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B42A01B" w14:textId="14E9207D" w:rsidR="005A2BE6" w:rsidRPr="006D109C" w:rsidRDefault="005A2BE6" w:rsidP="005A2BE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F7192" w:rsidRPr="00FF7192">
            <w:rPr>
              <w:rFonts w:cs="Arial"/>
              <w:szCs w:val="18"/>
            </w:rPr>
            <w:t>COVID-19 Emergency Response Bill 2020</w:t>
          </w:r>
          <w:r>
            <w:rPr>
              <w:rFonts w:cs="Arial"/>
              <w:szCs w:val="18"/>
            </w:rPr>
            <w:fldChar w:fldCharType="end"/>
          </w:r>
        </w:p>
        <w:p w14:paraId="1604D59F" w14:textId="0F398204" w:rsidR="005A2BE6" w:rsidRPr="00783A18" w:rsidRDefault="005A2BE6" w:rsidP="005A2BE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283F5E0" w14:textId="1457E4F6" w:rsidR="005A2BE6" w:rsidRPr="006D109C" w:rsidRDefault="005A2BE6" w:rsidP="005A2BE6">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F7192">
            <w:rPr>
              <w:rFonts w:cs="Arial"/>
              <w:szCs w:val="18"/>
            </w:rPr>
            <w:t xml:space="preserve">  </w:t>
          </w:r>
          <w:r w:rsidRPr="006D109C">
            <w:rPr>
              <w:rFonts w:cs="Arial"/>
              <w:szCs w:val="18"/>
            </w:rPr>
            <w:fldChar w:fldCharType="end"/>
          </w:r>
        </w:p>
      </w:tc>
    </w:tr>
  </w:tbl>
  <w:p w14:paraId="5E6D35DE" w14:textId="56E8650B"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90A8" w14:textId="77777777" w:rsidR="005A2BE6" w:rsidRDefault="005A2BE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2BE6" w:rsidRPr="00CB3D59" w14:paraId="7453BAE0" w14:textId="77777777">
      <w:tc>
        <w:tcPr>
          <w:tcW w:w="1061" w:type="pct"/>
        </w:tcPr>
        <w:p w14:paraId="6F305272" w14:textId="36158BC9" w:rsidR="005A2BE6" w:rsidRPr="006D109C" w:rsidRDefault="005A2BE6" w:rsidP="005A2BE6">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F7192">
            <w:rPr>
              <w:rFonts w:cs="Arial"/>
              <w:szCs w:val="18"/>
            </w:rPr>
            <w:t xml:space="preserve">  </w:t>
          </w:r>
          <w:r w:rsidRPr="006D109C">
            <w:rPr>
              <w:rFonts w:cs="Arial"/>
              <w:szCs w:val="18"/>
            </w:rPr>
            <w:fldChar w:fldCharType="end"/>
          </w:r>
        </w:p>
      </w:tc>
      <w:tc>
        <w:tcPr>
          <w:tcW w:w="3092" w:type="pct"/>
        </w:tcPr>
        <w:p w14:paraId="2BD7E251" w14:textId="3C23EE82" w:rsidR="005A2BE6" w:rsidRPr="006D109C" w:rsidRDefault="005A2BE6" w:rsidP="005A2BE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F7192" w:rsidRPr="00FF7192">
            <w:rPr>
              <w:rFonts w:cs="Arial"/>
              <w:szCs w:val="18"/>
            </w:rPr>
            <w:t>COVID-19 Emergency Response Bill 2020</w:t>
          </w:r>
          <w:r>
            <w:rPr>
              <w:rFonts w:cs="Arial"/>
              <w:szCs w:val="18"/>
            </w:rPr>
            <w:fldChar w:fldCharType="end"/>
          </w:r>
        </w:p>
        <w:p w14:paraId="1411FD7E" w14:textId="77C034F2" w:rsidR="005A2BE6" w:rsidRPr="00783A18" w:rsidRDefault="005A2BE6" w:rsidP="005A2BE6">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F719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13689DE" w14:textId="77777777" w:rsidR="005A2BE6" w:rsidRPr="006D109C" w:rsidRDefault="005A2BE6" w:rsidP="005A2BE6">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B350A2D" w14:textId="13FC7385"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8725" w14:textId="77777777" w:rsidR="005A2BE6" w:rsidRDefault="005A2BE6">
    <w:pPr>
      <w:rPr>
        <w:sz w:val="16"/>
      </w:rPr>
    </w:pPr>
  </w:p>
  <w:p w14:paraId="36F058C1" w14:textId="27690E44" w:rsidR="005A2BE6" w:rsidRDefault="005A2BE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F7192">
      <w:rPr>
        <w:rFonts w:ascii="Arial" w:hAnsi="Arial"/>
        <w:sz w:val="12"/>
      </w:rPr>
      <w:t>J2020-357</w:t>
    </w:r>
    <w:r>
      <w:rPr>
        <w:rFonts w:ascii="Arial" w:hAnsi="Arial"/>
        <w:sz w:val="12"/>
      </w:rPr>
      <w:fldChar w:fldCharType="end"/>
    </w:r>
  </w:p>
  <w:p w14:paraId="3D89B470" w14:textId="57AFF2A4"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0670" w14:textId="77777777" w:rsidR="005A2BE6" w:rsidRDefault="005A2BE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2BE6" w:rsidRPr="00CB3D59" w14:paraId="484D6841" w14:textId="77777777">
      <w:tc>
        <w:tcPr>
          <w:tcW w:w="847" w:type="pct"/>
        </w:tcPr>
        <w:p w14:paraId="58B1D40C" w14:textId="77777777" w:rsidR="005A2BE6" w:rsidRPr="00ED273E" w:rsidRDefault="005A2BE6" w:rsidP="005A2BE6">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3920B6A3" w14:textId="339EF960" w:rsidR="005A2BE6" w:rsidRPr="00ED273E" w:rsidRDefault="005A2BE6" w:rsidP="005A2BE6">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F7192" w:rsidRPr="00B6083F">
            <w:t>COVID-19 Emergency Response Bill</w:t>
          </w:r>
          <w:r w:rsidR="00FF7192">
            <w:t> </w:t>
          </w:r>
          <w:r w:rsidR="00FF7192" w:rsidRPr="00B6083F">
            <w:t>2020</w:t>
          </w:r>
          <w:r w:rsidRPr="00783A18">
            <w:rPr>
              <w:rFonts w:ascii="Times New Roman" w:hAnsi="Times New Roman"/>
              <w:sz w:val="24"/>
              <w:szCs w:val="24"/>
            </w:rPr>
            <w:fldChar w:fldCharType="end"/>
          </w:r>
        </w:p>
        <w:p w14:paraId="370B62BB" w14:textId="50646E12" w:rsidR="005A2BE6" w:rsidRPr="00ED273E" w:rsidRDefault="005A2BE6" w:rsidP="005A2BE6">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p>
      </w:tc>
      <w:tc>
        <w:tcPr>
          <w:tcW w:w="1061" w:type="pct"/>
        </w:tcPr>
        <w:p w14:paraId="4AD77FC4" w14:textId="49CC6A4C" w:rsidR="005A2BE6" w:rsidRPr="00ED273E" w:rsidRDefault="005A2BE6" w:rsidP="005A2BE6">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p>
      </w:tc>
    </w:tr>
  </w:tbl>
  <w:p w14:paraId="5CA56E96" w14:textId="446104BA"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B0DE" w14:textId="77777777" w:rsidR="005A2BE6" w:rsidRDefault="005A2BE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2BE6" w:rsidRPr="00CB3D59" w14:paraId="04544064" w14:textId="77777777">
      <w:tc>
        <w:tcPr>
          <w:tcW w:w="1061" w:type="pct"/>
        </w:tcPr>
        <w:p w14:paraId="0ECE01D4" w14:textId="3A292D97" w:rsidR="005A2BE6" w:rsidRPr="00ED273E" w:rsidRDefault="005A2BE6" w:rsidP="005A2BE6">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p>
      </w:tc>
      <w:tc>
        <w:tcPr>
          <w:tcW w:w="3092" w:type="pct"/>
        </w:tcPr>
        <w:p w14:paraId="1028D8F1" w14:textId="4BD137C1" w:rsidR="005A2BE6" w:rsidRPr="00ED273E" w:rsidRDefault="005A2BE6" w:rsidP="005A2BE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F7192" w:rsidRPr="00FF7192">
            <w:rPr>
              <w:rFonts w:cs="Arial"/>
              <w:szCs w:val="18"/>
            </w:rPr>
            <w:t>COVID-19 Emergency Response Bill 2020</w:t>
          </w:r>
          <w:r>
            <w:rPr>
              <w:rFonts w:cs="Arial"/>
              <w:szCs w:val="18"/>
            </w:rPr>
            <w:fldChar w:fldCharType="end"/>
          </w:r>
        </w:p>
        <w:p w14:paraId="0A174E80" w14:textId="1BC56CE4" w:rsidR="005A2BE6" w:rsidRPr="00ED273E" w:rsidRDefault="005A2BE6" w:rsidP="005A2BE6">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FF7192">
            <w:rPr>
              <w:rFonts w:cs="Arial"/>
              <w:szCs w:val="18"/>
            </w:rPr>
            <w:t xml:space="preserve">  </w:t>
          </w:r>
          <w:r w:rsidRPr="00ED273E">
            <w:rPr>
              <w:rFonts w:cs="Arial"/>
              <w:szCs w:val="18"/>
            </w:rPr>
            <w:fldChar w:fldCharType="end"/>
          </w:r>
        </w:p>
      </w:tc>
      <w:tc>
        <w:tcPr>
          <w:tcW w:w="847" w:type="pct"/>
        </w:tcPr>
        <w:p w14:paraId="3B2B39C6" w14:textId="77777777" w:rsidR="005A2BE6" w:rsidRPr="00ED273E" w:rsidRDefault="005A2BE6" w:rsidP="005A2BE6">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F36FF8A" w14:textId="2C794BE3"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DBFA" w14:textId="77777777" w:rsidR="005A2BE6" w:rsidRDefault="005A2BE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A2BE6" w14:paraId="78E9D14C" w14:textId="77777777">
      <w:trPr>
        <w:jc w:val="center"/>
      </w:trPr>
      <w:tc>
        <w:tcPr>
          <w:tcW w:w="1240" w:type="dxa"/>
        </w:tcPr>
        <w:p w14:paraId="375CE5E1" w14:textId="77777777" w:rsidR="005A2BE6" w:rsidRDefault="005A2BE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1EBBD56" w14:textId="6A9087DC" w:rsidR="005A2BE6" w:rsidRDefault="00097143">
          <w:pPr>
            <w:pStyle w:val="Footer"/>
            <w:jc w:val="center"/>
          </w:pPr>
          <w:r>
            <w:fldChar w:fldCharType="begin"/>
          </w:r>
          <w:r>
            <w:instrText xml:space="preserve"> REF Citation *\charformat </w:instrText>
          </w:r>
          <w:r>
            <w:fldChar w:fldCharType="separate"/>
          </w:r>
          <w:r w:rsidR="00FF7192" w:rsidRPr="00B6083F">
            <w:t>COVID-19 Emergency Response Bill</w:t>
          </w:r>
          <w:r w:rsidR="00FF7192">
            <w:t> </w:t>
          </w:r>
          <w:r w:rsidR="00FF7192" w:rsidRPr="00B6083F">
            <w:t>2020</w:t>
          </w:r>
          <w:r>
            <w:fldChar w:fldCharType="end"/>
          </w:r>
        </w:p>
        <w:p w14:paraId="4BCB427D" w14:textId="7352CB45" w:rsidR="005A2BE6" w:rsidRDefault="00097143">
          <w:pPr>
            <w:pStyle w:val="Footer"/>
            <w:spacing w:before="0"/>
            <w:jc w:val="center"/>
          </w:pPr>
          <w:r>
            <w:fldChar w:fldCharType="begin"/>
          </w:r>
          <w:r>
            <w:instrText xml:space="preserve"> DOCPROPERTY "Eff"  *\charformat </w:instrText>
          </w:r>
          <w:r>
            <w:fldChar w:fldCharType="separate"/>
          </w:r>
          <w:r w:rsidR="00FF7192">
            <w:t xml:space="preserve"> </w:t>
          </w:r>
          <w:r>
            <w:fldChar w:fldCharType="end"/>
          </w:r>
          <w:r>
            <w:fldChar w:fldCharType="begin"/>
          </w:r>
          <w:r>
            <w:instrText xml:space="preserve"> DOCPROPERTY "StartDt"  *\charformat </w:instrText>
          </w:r>
          <w:r>
            <w:fldChar w:fldCharType="separate"/>
          </w:r>
          <w:r w:rsidR="00FF7192">
            <w:t xml:space="preserve">  </w:t>
          </w:r>
          <w:r>
            <w:fldChar w:fldCharType="end"/>
          </w:r>
          <w:r>
            <w:fldChar w:fldCharType="begin"/>
          </w:r>
          <w:r>
            <w:instrText xml:space="preserve"> DOCPROPERTY "EndDt"  *\charformat </w:instrText>
          </w:r>
          <w:r>
            <w:fldChar w:fldCharType="separate"/>
          </w:r>
          <w:r w:rsidR="00FF7192">
            <w:t xml:space="preserve">  </w:t>
          </w:r>
          <w:r>
            <w:fldChar w:fldCharType="end"/>
          </w:r>
        </w:p>
      </w:tc>
      <w:tc>
        <w:tcPr>
          <w:tcW w:w="1553" w:type="dxa"/>
        </w:tcPr>
        <w:p w14:paraId="4FC2A2BB" w14:textId="1846F955" w:rsidR="005A2BE6" w:rsidRDefault="005A2BE6">
          <w:pPr>
            <w:pStyle w:val="Footer"/>
            <w:jc w:val="right"/>
          </w:pPr>
          <w:r>
            <w:fldChar w:fldCharType="begin"/>
          </w:r>
          <w:r>
            <w:instrText xml:space="preserve"> DOCPROPERTY "Category"  *\charformat  </w:instrText>
          </w:r>
          <w:r>
            <w:fldChar w:fldCharType="end"/>
          </w:r>
          <w:r>
            <w:br/>
          </w:r>
          <w:r w:rsidR="00097143">
            <w:fldChar w:fldCharType="begin"/>
          </w:r>
          <w:r w:rsidR="00097143">
            <w:instrText xml:space="preserve"> DOCPROPERTY "RepubDt"  *\charformat  </w:instrText>
          </w:r>
          <w:r w:rsidR="00097143">
            <w:fldChar w:fldCharType="separate"/>
          </w:r>
          <w:r w:rsidR="00FF7192">
            <w:t xml:space="preserve">  </w:t>
          </w:r>
          <w:r w:rsidR="00097143">
            <w:fldChar w:fldCharType="end"/>
          </w:r>
        </w:p>
      </w:tc>
    </w:tr>
  </w:tbl>
  <w:p w14:paraId="3D0F49FE" w14:textId="51B178FA" w:rsidR="005A2BE6" w:rsidRPr="00097143" w:rsidRDefault="00097143" w:rsidP="00097143">
    <w:pPr>
      <w:pStyle w:val="Status"/>
      <w:rPr>
        <w:rFonts w:cs="Arial"/>
      </w:rPr>
    </w:pPr>
    <w:r w:rsidRPr="00097143">
      <w:rPr>
        <w:rFonts w:cs="Arial"/>
      </w:rPr>
      <w:fldChar w:fldCharType="begin"/>
    </w:r>
    <w:r w:rsidRPr="00097143">
      <w:rPr>
        <w:rFonts w:cs="Arial"/>
      </w:rPr>
      <w:instrText xml:space="preserve"> DOCPROPERTY "Status" </w:instrText>
    </w:r>
    <w:r w:rsidRPr="00097143">
      <w:rPr>
        <w:rFonts w:cs="Arial"/>
      </w:rPr>
      <w:fldChar w:fldCharType="separate"/>
    </w:r>
    <w:r w:rsidR="00FF7192" w:rsidRPr="00097143">
      <w:rPr>
        <w:rFonts w:cs="Arial"/>
      </w:rPr>
      <w:t xml:space="preserve"> </w:t>
    </w:r>
    <w:r w:rsidRPr="00097143">
      <w:rPr>
        <w:rFonts w:cs="Arial"/>
      </w:rPr>
      <w:fldChar w:fldCharType="end"/>
    </w:r>
    <w:r w:rsidRPr="0009714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4A58" w14:textId="77777777" w:rsidR="005A2BE6" w:rsidRDefault="005A2BE6">
      <w:r>
        <w:separator/>
      </w:r>
    </w:p>
  </w:footnote>
  <w:footnote w:type="continuationSeparator" w:id="0">
    <w:p w14:paraId="06560726" w14:textId="77777777" w:rsidR="005A2BE6" w:rsidRDefault="005A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A2BE6" w:rsidRPr="00CB3D59" w14:paraId="136AD8BA" w14:textId="77777777">
      <w:tc>
        <w:tcPr>
          <w:tcW w:w="900" w:type="pct"/>
        </w:tcPr>
        <w:p w14:paraId="347ECCFE" w14:textId="77777777" w:rsidR="005A2BE6" w:rsidRPr="00783A18" w:rsidRDefault="005A2BE6">
          <w:pPr>
            <w:pStyle w:val="HeaderEven"/>
            <w:rPr>
              <w:rFonts w:ascii="Times New Roman" w:hAnsi="Times New Roman"/>
              <w:sz w:val="24"/>
              <w:szCs w:val="24"/>
            </w:rPr>
          </w:pPr>
        </w:p>
      </w:tc>
      <w:tc>
        <w:tcPr>
          <w:tcW w:w="4100" w:type="pct"/>
        </w:tcPr>
        <w:p w14:paraId="7F8B05CF" w14:textId="77777777" w:rsidR="005A2BE6" w:rsidRPr="00783A18" w:rsidRDefault="005A2BE6">
          <w:pPr>
            <w:pStyle w:val="HeaderEven"/>
            <w:rPr>
              <w:rFonts w:ascii="Times New Roman" w:hAnsi="Times New Roman"/>
              <w:sz w:val="24"/>
              <w:szCs w:val="24"/>
            </w:rPr>
          </w:pPr>
        </w:p>
      </w:tc>
    </w:tr>
    <w:tr w:rsidR="005A2BE6" w:rsidRPr="00CB3D59" w14:paraId="49668119" w14:textId="77777777">
      <w:tc>
        <w:tcPr>
          <w:tcW w:w="4100" w:type="pct"/>
          <w:gridSpan w:val="2"/>
          <w:tcBorders>
            <w:bottom w:val="single" w:sz="4" w:space="0" w:color="auto"/>
          </w:tcBorders>
        </w:tcPr>
        <w:p w14:paraId="05091B3C" w14:textId="0EC9B0A5" w:rsidR="005A2BE6" w:rsidRPr="0097645D" w:rsidRDefault="00097143" w:rsidP="005A2BE6">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C736DAD" w14:textId="58542D5F" w:rsidR="005A2BE6" w:rsidRDefault="005A2BE6">
    <w:pPr>
      <w:pStyle w:val="N-9pt"/>
    </w:pPr>
    <w:r>
      <w:tab/>
    </w:r>
    <w:r w:rsidR="00097143">
      <w:fldChar w:fldCharType="begin"/>
    </w:r>
    <w:r w:rsidR="00097143">
      <w:instrText xml:space="preserve"> STYLEREF charPage \* MERGEFORMAT </w:instrText>
    </w:r>
    <w:r w:rsidR="00097143">
      <w:fldChar w:fldCharType="separate"/>
    </w:r>
    <w:r w:rsidR="00097143">
      <w:rPr>
        <w:noProof/>
      </w:rPr>
      <w:t>Page</w:t>
    </w:r>
    <w:r w:rsidR="00097143">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5A2BE6" w:rsidRPr="00E06D02" w14:paraId="53DF0D67" w14:textId="77777777" w:rsidTr="00567644">
      <w:trPr>
        <w:jc w:val="center"/>
      </w:trPr>
      <w:tc>
        <w:tcPr>
          <w:tcW w:w="1068" w:type="pct"/>
        </w:tcPr>
        <w:p w14:paraId="041AA501" w14:textId="77777777" w:rsidR="005A2BE6" w:rsidRPr="00567644" w:rsidRDefault="005A2BE6" w:rsidP="00567644">
          <w:pPr>
            <w:pStyle w:val="HeaderEven"/>
            <w:tabs>
              <w:tab w:val="left" w:pos="700"/>
            </w:tabs>
            <w:ind w:left="697" w:hanging="697"/>
            <w:rPr>
              <w:rFonts w:cs="Arial"/>
              <w:szCs w:val="18"/>
            </w:rPr>
          </w:pPr>
        </w:p>
      </w:tc>
      <w:tc>
        <w:tcPr>
          <w:tcW w:w="3932" w:type="pct"/>
        </w:tcPr>
        <w:p w14:paraId="0D38B75C" w14:textId="77777777" w:rsidR="005A2BE6" w:rsidRPr="00567644" w:rsidRDefault="005A2BE6" w:rsidP="00567644">
          <w:pPr>
            <w:pStyle w:val="HeaderEven"/>
            <w:tabs>
              <w:tab w:val="left" w:pos="700"/>
            </w:tabs>
            <w:ind w:left="697" w:hanging="697"/>
            <w:rPr>
              <w:rFonts w:cs="Arial"/>
              <w:szCs w:val="18"/>
            </w:rPr>
          </w:pPr>
        </w:p>
      </w:tc>
    </w:tr>
    <w:tr w:rsidR="005A2BE6" w:rsidRPr="00E06D02" w14:paraId="7853AD48" w14:textId="77777777" w:rsidTr="00567644">
      <w:trPr>
        <w:jc w:val="center"/>
      </w:trPr>
      <w:tc>
        <w:tcPr>
          <w:tcW w:w="1068" w:type="pct"/>
        </w:tcPr>
        <w:p w14:paraId="2F11FF1D" w14:textId="77777777" w:rsidR="005A2BE6" w:rsidRPr="00567644" w:rsidRDefault="005A2BE6" w:rsidP="00567644">
          <w:pPr>
            <w:pStyle w:val="HeaderEven"/>
            <w:tabs>
              <w:tab w:val="left" w:pos="700"/>
            </w:tabs>
            <w:ind w:left="697" w:hanging="697"/>
            <w:rPr>
              <w:rFonts w:cs="Arial"/>
              <w:szCs w:val="18"/>
            </w:rPr>
          </w:pPr>
        </w:p>
      </w:tc>
      <w:tc>
        <w:tcPr>
          <w:tcW w:w="3932" w:type="pct"/>
        </w:tcPr>
        <w:p w14:paraId="6074B514" w14:textId="77777777" w:rsidR="005A2BE6" w:rsidRPr="00567644" w:rsidRDefault="005A2BE6" w:rsidP="00567644">
          <w:pPr>
            <w:pStyle w:val="HeaderEven"/>
            <w:tabs>
              <w:tab w:val="left" w:pos="700"/>
            </w:tabs>
            <w:ind w:left="697" w:hanging="697"/>
            <w:rPr>
              <w:rFonts w:cs="Arial"/>
              <w:szCs w:val="18"/>
            </w:rPr>
          </w:pPr>
        </w:p>
      </w:tc>
    </w:tr>
    <w:tr w:rsidR="005A2BE6" w:rsidRPr="00E06D02" w14:paraId="4FCD5F3B" w14:textId="77777777" w:rsidTr="00567644">
      <w:trPr>
        <w:cantSplit/>
        <w:jc w:val="center"/>
      </w:trPr>
      <w:tc>
        <w:tcPr>
          <w:tcW w:w="4997" w:type="pct"/>
          <w:gridSpan w:val="2"/>
          <w:tcBorders>
            <w:bottom w:val="single" w:sz="4" w:space="0" w:color="auto"/>
          </w:tcBorders>
        </w:tcPr>
        <w:p w14:paraId="3D2BAE60" w14:textId="77777777" w:rsidR="005A2BE6" w:rsidRPr="00567644" w:rsidRDefault="005A2BE6" w:rsidP="00567644">
          <w:pPr>
            <w:pStyle w:val="HeaderEven6"/>
            <w:tabs>
              <w:tab w:val="left" w:pos="700"/>
            </w:tabs>
            <w:ind w:left="697" w:hanging="697"/>
            <w:rPr>
              <w:szCs w:val="18"/>
            </w:rPr>
          </w:pPr>
        </w:p>
      </w:tc>
    </w:tr>
  </w:tbl>
  <w:p w14:paraId="14CB49C8" w14:textId="77777777" w:rsidR="005A2BE6" w:rsidRDefault="005A2BE6"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FC75" w14:textId="77777777" w:rsidR="005A2BE6" w:rsidRPr="00B6083F" w:rsidRDefault="005A2BE6" w:rsidP="00B608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E390" w14:textId="77777777" w:rsidR="005A2BE6" w:rsidRPr="00B6083F" w:rsidRDefault="005A2BE6" w:rsidP="00B60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A2BE6" w:rsidRPr="00CB3D59" w14:paraId="296FDDBA" w14:textId="77777777">
      <w:tc>
        <w:tcPr>
          <w:tcW w:w="4100" w:type="pct"/>
        </w:tcPr>
        <w:p w14:paraId="7F5DDF32" w14:textId="77777777" w:rsidR="005A2BE6" w:rsidRPr="00783A18" w:rsidRDefault="005A2BE6" w:rsidP="005A2BE6">
          <w:pPr>
            <w:pStyle w:val="HeaderOdd"/>
            <w:jc w:val="left"/>
            <w:rPr>
              <w:rFonts w:ascii="Times New Roman" w:hAnsi="Times New Roman"/>
              <w:sz w:val="24"/>
              <w:szCs w:val="24"/>
            </w:rPr>
          </w:pPr>
        </w:p>
      </w:tc>
      <w:tc>
        <w:tcPr>
          <w:tcW w:w="900" w:type="pct"/>
        </w:tcPr>
        <w:p w14:paraId="4F4872FB" w14:textId="77777777" w:rsidR="005A2BE6" w:rsidRPr="00783A18" w:rsidRDefault="005A2BE6" w:rsidP="005A2BE6">
          <w:pPr>
            <w:pStyle w:val="HeaderOdd"/>
            <w:jc w:val="left"/>
            <w:rPr>
              <w:rFonts w:ascii="Times New Roman" w:hAnsi="Times New Roman"/>
              <w:sz w:val="24"/>
              <w:szCs w:val="24"/>
            </w:rPr>
          </w:pPr>
        </w:p>
      </w:tc>
    </w:tr>
    <w:tr w:rsidR="005A2BE6" w:rsidRPr="00CB3D59" w14:paraId="052D7566" w14:textId="77777777">
      <w:tc>
        <w:tcPr>
          <w:tcW w:w="900" w:type="pct"/>
          <w:gridSpan w:val="2"/>
          <w:tcBorders>
            <w:bottom w:val="single" w:sz="4" w:space="0" w:color="auto"/>
          </w:tcBorders>
        </w:tcPr>
        <w:p w14:paraId="4399FA8B" w14:textId="68C77876" w:rsidR="005A2BE6" w:rsidRPr="0097645D" w:rsidRDefault="005A2BE6" w:rsidP="005A2BE6">
          <w:pPr>
            <w:pStyle w:val="HeaderOdd6"/>
            <w:jc w:val="left"/>
            <w:rPr>
              <w:rFonts w:cs="Arial"/>
              <w:szCs w:val="18"/>
            </w:rPr>
          </w:pPr>
          <w:r>
            <w:fldChar w:fldCharType="begin"/>
          </w:r>
          <w:r>
            <w:instrText xml:space="preserve"> STYLEREF charContents \* MERGEFORMAT </w:instrText>
          </w:r>
          <w:r>
            <w:fldChar w:fldCharType="end"/>
          </w:r>
        </w:p>
      </w:tc>
    </w:tr>
  </w:tbl>
  <w:p w14:paraId="3BFD87CC" w14:textId="12B2173B" w:rsidR="005A2BE6" w:rsidRDefault="005A2BE6">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2855" w14:textId="77777777" w:rsidR="005A2BE6" w:rsidRDefault="005A2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5A2BE6" w:rsidRPr="00CB3D59" w14:paraId="46115328" w14:textId="77777777" w:rsidTr="005A2BE6">
      <w:tc>
        <w:tcPr>
          <w:tcW w:w="1701" w:type="dxa"/>
        </w:tcPr>
        <w:p w14:paraId="18C5005C" w14:textId="0C65D749" w:rsidR="005A2BE6" w:rsidRPr="006D109C" w:rsidRDefault="005A2BE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58AB7E18" w14:textId="476D282C" w:rsidR="005A2BE6" w:rsidRPr="006D109C" w:rsidRDefault="005A2BE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5A2BE6" w:rsidRPr="00CB3D59" w14:paraId="0D634661" w14:textId="77777777" w:rsidTr="005A2BE6">
      <w:tc>
        <w:tcPr>
          <w:tcW w:w="1701" w:type="dxa"/>
        </w:tcPr>
        <w:p w14:paraId="21B009B6" w14:textId="59F68607" w:rsidR="005A2BE6" w:rsidRPr="006D109C" w:rsidRDefault="005A2BE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9715F55" w14:textId="1CBDC5CB" w:rsidR="005A2BE6" w:rsidRPr="006D109C" w:rsidRDefault="005A2BE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A2BE6" w:rsidRPr="00CB3D59" w14:paraId="06D9FD0D" w14:textId="77777777" w:rsidTr="005A2BE6">
      <w:trPr>
        <w:cantSplit/>
      </w:trPr>
      <w:tc>
        <w:tcPr>
          <w:tcW w:w="1701" w:type="dxa"/>
          <w:gridSpan w:val="2"/>
          <w:tcBorders>
            <w:bottom w:val="single" w:sz="4" w:space="0" w:color="auto"/>
          </w:tcBorders>
        </w:tcPr>
        <w:p w14:paraId="348FAC83" w14:textId="093170B5" w:rsidR="005A2BE6" w:rsidRPr="006D109C" w:rsidRDefault="005A2BE6" w:rsidP="005A2BE6">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F719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97143">
            <w:rPr>
              <w:rFonts w:cs="Arial"/>
              <w:noProof/>
              <w:szCs w:val="18"/>
            </w:rPr>
            <w:t>1</w:t>
          </w:r>
          <w:r w:rsidRPr="006D109C">
            <w:rPr>
              <w:rFonts w:cs="Arial"/>
              <w:szCs w:val="18"/>
            </w:rPr>
            <w:fldChar w:fldCharType="end"/>
          </w:r>
        </w:p>
      </w:tc>
    </w:tr>
  </w:tbl>
  <w:p w14:paraId="73CD9EEE" w14:textId="77777777" w:rsidR="005A2BE6" w:rsidRDefault="005A2B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5A2BE6" w:rsidRPr="00CB3D59" w14:paraId="179467D4" w14:textId="77777777" w:rsidTr="005A2BE6">
      <w:tc>
        <w:tcPr>
          <w:tcW w:w="6320" w:type="dxa"/>
        </w:tcPr>
        <w:p w14:paraId="50C27FF5" w14:textId="764DC1BE" w:rsidR="005A2BE6" w:rsidRPr="006D109C" w:rsidRDefault="005A2BE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50B3AA2D" w14:textId="671109FF" w:rsidR="005A2BE6" w:rsidRPr="006D109C" w:rsidRDefault="005A2BE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5A2BE6" w:rsidRPr="00CB3D59" w14:paraId="20598372" w14:textId="77777777" w:rsidTr="005A2BE6">
      <w:tc>
        <w:tcPr>
          <w:tcW w:w="6320" w:type="dxa"/>
        </w:tcPr>
        <w:p w14:paraId="335FDD93" w14:textId="49898A0D" w:rsidR="005A2BE6" w:rsidRPr="006D109C" w:rsidRDefault="005A2BE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FC414A9" w14:textId="5F2E418B" w:rsidR="005A2BE6" w:rsidRPr="006D109C" w:rsidRDefault="005A2BE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A2BE6" w:rsidRPr="00CB3D59" w14:paraId="19480429" w14:textId="77777777" w:rsidTr="005A2BE6">
      <w:trPr>
        <w:cantSplit/>
      </w:trPr>
      <w:tc>
        <w:tcPr>
          <w:tcW w:w="1701" w:type="dxa"/>
          <w:gridSpan w:val="2"/>
          <w:tcBorders>
            <w:bottom w:val="single" w:sz="4" w:space="0" w:color="auto"/>
          </w:tcBorders>
        </w:tcPr>
        <w:p w14:paraId="25145D32" w14:textId="598A5357" w:rsidR="005A2BE6" w:rsidRPr="006D109C" w:rsidRDefault="005A2BE6" w:rsidP="005A2BE6">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F719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F7192">
            <w:rPr>
              <w:rFonts w:cs="Arial"/>
              <w:noProof/>
              <w:szCs w:val="18"/>
            </w:rPr>
            <w:t>1</w:t>
          </w:r>
          <w:r w:rsidRPr="006D109C">
            <w:rPr>
              <w:rFonts w:cs="Arial"/>
              <w:szCs w:val="18"/>
            </w:rPr>
            <w:fldChar w:fldCharType="end"/>
          </w:r>
        </w:p>
      </w:tc>
    </w:tr>
  </w:tbl>
  <w:p w14:paraId="7AD446D3" w14:textId="77777777" w:rsidR="005A2BE6" w:rsidRDefault="005A2B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A2BE6" w:rsidRPr="00CB3D59" w14:paraId="227CCEC8" w14:textId="77777777">
      <w:trPr>
        <w:jc w:val="center"/>
      </w:trPr>
      <w:tc>
        <w:tcPr>
          <w:tcW w:w="1560" w:type="dxa"/>
        </w:tcPr>
        <w:p w14:paraId="0384C79E" w14:textId="25E29736" w:rsidR="005A2BE6" w:rsidRPr="00ED273E" w:rsidRDefault="005A2BE6">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97143">
            <w:rPr>
              <w:rFonts w:cs="Arial"/>
              <w:b/>
              <w:noProof/>
              <w:szCs w:val="18"/>
            </w:rPr>
            <w:t>Schedule 1</w:t>
          </w:r>
          <w:r w:rsidRPr="00ED273E">
            <w:rPr>
              <w:rFonts w:cs="Arial"/>
              <w:b/>
              <w:szCs w:val="18"/>
            </w:rPr>
            <w:fldChar w:fldCharType="end"/>
          </w:r>
        </w:p>
      </w:tc>
      <w:tc>
        <w:tcPr>
          <w:tcW w:w="5741" w:type="dxa"/>
        </w:tcPr>
        <w:p w14:paraId="17EAB70B" w14:textId="3C6832C2" w:rsidR="005A2BE6" w:rsidRPr="00ED273E" w:rsidRDefault="005A2BE6">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97143">
            <w:rPr>
              <w:rFonts w:cs="Arial"/>
              <w:noProof/>
              <w:szCs w:val="18"/>
            </w:rPr>
            <w:t>COVID-19 emergency response—Amendments</w:t>
          </w:r>
          <w:r w:rsidRPr="00ED273E">
            <w:rPr>
              <w:rFonts w:cs="Arial"/>
              <w:szCs w:val="18"/>
            </w:rPr>
            <w:fldChar w:fldCharType="end"/>
          </w:r>
        </w:p>
      </w:tc>
    </w:tr>
    <w:tr w:rsidR="005A2BE6" w:rsidRPr="00CB3D59" w14:paraId="59AF1A8D" w14:textId="77777777">
      <w:trPr>
        <w:jc w:val="center"/>
      </w:trPr>
      <w:tc>
        <w:tcPr>
          <w:tcW w:w="1560" w:type="dxa"/>
        </w:tcPr>
        <w:p w14:paraId="29158176" w14:textId="59857089" w:rsidR="005A2BE6" w:rsidRPr="00ED273E" w:rsidRDefault="005A2BE6">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097143">
            <w:rPr>
              <w:rFonts w:cs="Arial"/>
              <w:b/>
              <w:noProof/>
              <w:szCs w:val="18"/>
            </w:rPr>
            <w:t>Part 1.20</w:t>
          </w:r>
          <w:r w:rsidRPr="00ED273E">
            <w:rPr>
              <w:rFonts w:cs="Arial"/>
              <w:b/>
              <w:szCs w:val="18"/>
            </w:rPr>
            <w:fldChar w:fldCharType="end"/>
          </w:r>
        </w:p>
      </w:tc>
      <w:tc>
        <w:tcPr>
          <w:tcW w:w="5741" w:type="dxa"/>
        </w:tcPr>
        <w:p w14:paraId="39144530" w14:textId="4C35B045" w:rsidR="005A2BE6" w:rsidRPr="00ED273E" w:rsidRDefault="005A2BE6">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097143">
            <w:rPr>
              <w:rFonts w:cs="Arial"/>
              <w:noProof/>
              <w:szCs w:val="18"/>
            </w:rPr>
            <w:t>Working with Vulnerable People (Background Checking) Act 2011</w:t>
          </w:r>
          <w:r w:rsidRPr="00ED273E">
            <w:rPr>
              <w:rFonts w:cs="Arial"/>
              <w:szCs w:val="18"/>
            </w:rPr>
            <w:fldChar w:fldCharType="end"/>
          </w:r>
        </w:p>
      </w:tc>
    </w:tr>
    <w:tr w:rsidR="005A2BE6" w:rsidRPr="00CB3D59" w14:paraId="1BD7A823" w14:textId="77777777">
      <w:trPr>
        <w:jc w:val="center"/>
      </w:trPr>
      <w:tc>
        <w:tcPr>
          <w:tcW w:w="7296" w:type="dxa"/>
          <w:gridSpan w:val="2"/>
          <w:tcBorders>
            <w:bottom w:val="single" w:sz="4" w:space="0" w:color="auto"/>
          </w:tcBorders>
        </w:tcPr>
        <w:p w14:paraId="2D9A8471" w14:textId="2C323D32" w:rsidR="005A2BE6" w:rsidRPr="00ED273E" w:rsidRDefault="005A2BE6" w:rsidP="005A2BE6">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97143">
            <w:rPr>
              <w:rFonts w:cs="Arial"/>
              <w:noProof/>
              <w:szCs w:val="18"/>
            </w:rPr>
            <w:t>[1.69]</w:t>
          </w:r>
          <w:r w:rsidRPr="00ED273E">
            <w:rPr>
              <w:rFonts w:cs="Arial"/>
              <w:szCs w:val="18"/>
            </w:rPr>
            <w:fldChar w:fldCharType="end"/>
          </w:r>
        </w:p>
      </w:tc>
    </w:tr>
  </w:tbl>
  <w:p w14:paraId="3B5A0C53" w14:textId="77777777" w:rsidR="005A2BE6" w:rsidRDefault="005A2B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A2BE6" w:rsidRPr="00CB3D59" w14:paraId="031EDF01" w14:textId="77777777">
      <w:trPr>
        <w:jc w:val="center"/>
      </w:trPr>
      <w:tc>
        <w:tcPr>
          <w:tcW w:w="5741" w:type="dxa"/>
        </w:tcPr>
        <w:p w14:paraId="3B4F43E3" w14:textId="440194C7" w:rsidR="005A2BE6" w:rsidRPr="00ED273E" w:rsidRDefault="005A2BE6">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97143">
            <w:rPr>
              <w:rFonts w:cs="Arial"/>
              <w:noProof/>
              <w:szCs w:val="18"/>
            </w:rPr>
            <w:t>COVID-19 emergency response—Amendments</w:t>
          </w:r>
          <w:r w:rsidRPr="00ED273E">
            <w:rPr>
              <w:rFonts w:cs="Arial"/>
              <w:szCs w:val="18"/>
            </w:rPr>
            <w:fldChar w:fldCharType="end"/>
          </w:r>
        </w:p>
      </w:tc>
      <w:tc>
        <w:tcPr>
          <w:tcW w:w="1560" w:type="dxa"/>
        </w:tcPr>
        <w:p w14:paraId="6AEC37A0" w14:textId="494E2906" w:rsidR="005A2BE6" w:rsidRPr="00ED273E" w:rsidRDefault="005A2BE6">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97143">
            <w:rPr>
              <w:rFonts w:cs="Arial"/>
              <w:b/>
              <w:noProof/>
              <w:szCs w:val="18"/>
            </w:rPr>
            <w:t>Schedule 1</w:t>
          </w:r>
          <w:r w:rsidRPr="00ED273E">
            <w:rPr>
              <w:rFonts w:cs="Arial"/>
              <w:b/>
              <w:szCs w:val="18"/>
            </w:rPr>
            <w:fldChar w:fldCharType="end"/>
          </w:r>
        </w:p>
      </w:tc>
    </w:tr>
    <w:tr w:rsidR="005A2BE6" w:rsidRPr="00CB3D59" w14:paraId="511ECAB6" w14:textId="77777777">
      <w:trPr>
        <w:jc w:val="center"/>
      </w:trPr>
      <w:tc>
        <w:tcPr>
          <w:tcW w:w="5741" w:type="dxa"/>
        </w:tcPr>
        <w:p w14:paraId="525DCFCD" w14:textId="55C4A4BE" w:rsidR="005A2BE6" w:rsidRPr="00ED273E" w:rsidRDefault="005A2BE6">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097143">
            <w:rPr>
              <w:rFonts w:cs="Arial"/>
              <w:noProof/>
              <w:szCs w:val="18"/>
            </w:rPr>
            <w:t>Working with Vulnerable People (Background Checking) Act 2011</w:t>
          </w:r>
          <w:r w:rsidRPr="00ED273E">
            <w:rPr>
              <w:rFonts w:cs="Arial"/>
              <w:szCs w:val="18"/>
            </w:rPr>
            <w:fldChar w:fldCharType="end"/>
          </w:r>
        </w:p>
      </w:tc>
      <w:tc>
        <w:tcPr>
          <w:tcW w:w="1560" w:type="dxa"/>
        </w:tcPr>
        <w:p w14:paraId="73F9CC48" w14:textId="7D736B55" w:rsidR="005A2BE6" w:rsidRPr="00ED273E" w:rsidRDefault="005A2BE6">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097143">
            <w:rPr>
              <w:rFonts w:cs="Arial"/>
              <w:b/>
              <w:noProof/>
              <w:szCs w:val="18"/>
            </w:rPr>
            <w:t>Part 1.20</w:t>
          </w:r>
          <w:r w:rsidRPr="00ED273E">
            <w:rPr>
              <w:rFonts w:cs="Arial"/>
              <w:b/>
              <w:szCs w:val="18"/>
            </w:rPr>
            <w:fldChar w:fldCharType="end"/>
          </w:r>
        </w:p>
      </w:tc>
    </w:tr>
    <w:tr w:rsidR="005A2BE6" w:rsidRPr="00CB3D59" w14:paraId="0E547533" w14:textId="77777777">
      <w:trPr>
        <w:jc w:val="center"/>
      </w:trPr>
      <w:tc>
        <w:tcPr>
          <w:tcW w:w="7296" w:type="dxa"/>
          <w:gridSpan w:val="2"/>
          <w:tcBorders>
            <w:bottom w:val="single" w:sz="4" w:space="0" w:color="auto"/>
          </w:tcBorders>
        </w:tcPr>
        <w:p w14:paraId="255378F7" w14:textId="4D5842EE" w:rsidR="005A2BE6" w:rsidRPr="00ED273E" w:rsidRDefault="005A2BE6" w:rsidP="005A2BE6">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97143">
            <w:rPr>
              <w:rFonts w:cs="Arial"/>
              <w:noProof/>
              <w:szCs w:val="18"/>
            </w:rPr>
            <w:t>[1.69]</w:t>
          </w:r>
          <w:r w:rsidRPr="00ED273E">
            <w:rPr>
              <w:rFonts w:cs="Arial"/>
              <w:szCs w:val="18"/>
            </w:rPr>
            <w:fldChar w:fldCharType="end"/>
          </w:r>
        </w:p>
      </w:tc>
    </w:tr>
  </w:tbl>
  <w:p w14:paraId="5920D45B" w14:textId="77777777" w:rsidR="005A2BE6" w:rsidRDefault="005A2B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5A2BE6" w14:paraId="09808AF6" w14:textId="77777777">
      <w:trPr>
        <w:jc w:val="center"/>
      </w:trPr>
      <w:tc>
        <w:tcPr>
          <w:tcW w:w="1234" w:type="dxa"/>
        </w:tcPr>
        <w:p w14:paraId="30FCA548" w14:textId="77777777" w:rsidR="005A2BE6" w:rsidRDefault="005A2BE6">
          <w:pPr>
            <w:pStyle w:val="HeaderEven"/>
          </w:pPr>
        </w:p>
      </w:tc>
      <w:tc>
        <w:tcPr>
          <w:tcW w:w="6062" w:type="dxa"/>
        </w:tcPr>
        <w:p w14:paraId="675D833C" w14:textId="77777777" w:rsidR="005A2BE6" w:rsidRDefault="005A2BE6">
          <w:pPr>
            <w:pStyle w:val="HeaderEven"/>
          </w:pPr>
        </w:p>
      </w:tc>
    </w:tr>
    <w:tr w:rsidR="005A2BE6" w14:paraId="0F26296F" w14:textId="77777777">
      <w:trPr>
        <w:jc w:val="center"/>
      </w:trPr>
      <w:tc>
        <w:tcPr>
          <w:tcW w:w="1234" w:type="dxa"/>
        </w:tcPr>
        <w:p w14:paraId="235FC401" w14:textId="77777777" w:rsidR="005A2BE6" w:rsidRDefault="005A2BE6">
          <w:pPr>
            <w:pStyle w:val="HeaderEven"/>
          </w:pPr>
        </w:p>
      </w:tc>
      <w:tc>
        <w:tcPr>
          <w:tcW w:w="6062" w:type="dxa"/>
        </w:tcPr>
        <w:p w14:paraId="2BEF1C87" w14:textId="77777777" w:rsidR="005A2BE6" w:rsidRDefault="005A2BE6">
          <w:pPr>
            <w:pStyle w:val="HeaderEven"/>
          </w:pPr>
        </w:p>
      </w:tc>
    </w:tr>
    <w:tr w:rsidR="005A2BE6" w14:paraId="774AE08A" w14:textId="77777777">
      <w:trPr>
        <w:cantSplit/>
        <w:jc w:val="center"/>
      </w:trPr>
      <w:tc>
        <w:tcPr>
          <w:tcW w:w="7296" w:type="dxa"/>
          <w:gridSpan w:val="2"/>
          <w:tcBorders>
            <w:bottom w:val="single" w:sz="4" w:space="0" w:color="auto"/>
          </w:tcBorders>
        </w:tcPr>
        <w:p w14:paraId="46103841" w14:textId="77777777" w:rsidR="005A2BE6" w:rsidRDefault="005A2BE6">
          <w:pPr>
            <w:pStyle w:val="HeaderEven6"/>
          </w:pPr>
        </w:p>
      </w:tc>
    </w:tr>
  </w:tbl>
  <w:p w14:paraId="0E95008D" w14:textId="77777777" w:rsidR="005A2BE6" w:rsidRDefault="005A2B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5A2BE6" w14:paraId="463B214B" w14:textId="77777777">
      <w:trPr>
        <w:jc w:val="center"/>
      </w:trPr>
      <w:tc>
        <w:tcPr>
          <w:tcW w:w="6062" w:type="dxa"/>
        </w:tcPr>
        <w:p w14:paraId="72031062" w14:textId="77777777" w:rsidR="005A2BE6" w:rsidRDefault="005A2BE6">
          <w:pPr>
            <w:pStyle w:val="HeaderOdd"/>
          </w:pPr>
        </w:p>
      </w:tc>
      <w:tc>
        <w:tcPr>
          <w:tcW w:w="1234" w:type="dxa"/>
        </w:tcPr>
        <w:p w14:paraId="7A9877DC" w14:textId="77777777" w:rsidR="005A2BE6" w:rsidRDefault="005A2BE6">
          <w:pPr>
            <w:pStyle w:val="HeaderOdd"/>
          </w:pPr>
        </w:p>
      </w:tc>
    </w:tr>
    <w:tr w:rsidR="005A2BE6" w14:paraId="75FA14DB" w14:textId="77777777">
      <w:trPr>
        <w:jc w:val="center"/>
      </w:trPr>
      <w:tc>
        <w:tcPr>
          <w:tcW w:w="6062" w:type="dxa"/>
        </w:tcPr>
        <w:p w14:paraId="65790326" w14:textId="77777777" w:rsidR="005A2BE6" w:rsidRDefault="005A2BE6">
          <w:pPr>
            <w:pStyle w:val="HeaderOdd"/>
          </w:pPr>
        </w:p>
      </w:tc>
      <w:tc>
        <w:tcPr>
          <w:tcW w:w="1234" w:type="dxa"/>
        </w:tcPr>
        <w:p w14:paraId="6E7ABEE4" w14:textId="77777777" w:rsidR="005A2BE6" w:rsidRDefault="005A2BE6">
          <w:pPr>
            <w:pStyle w:val="HeaderOdd"/>
          </w:pPr>
        </w:p>
      </w:tc>
    </w:tr>
    <w:tr w:rsidR="005A2BE6" w14:paraId="73074D35" w14:textId="77777777">
      <w:trPr>
        <w:jc w:val="center"/>
      </w:trPr>
      <w:tc>
        <w:tcPr>
          <w:tcW w:w="7296" w:type="dxa"/>
          <w:gridSpan w:val="2"/>
          <w:tcBorders>
            <w:bottom w:val="single" w:sz="4" w:space="0" w:color="auto"/>
          </w:tcBorders>
        </w:tcPr>
        <w:p w14:paraId="15FF0248" w14:textId="77777777" w:rsidR="005A2BE6" w:rsidRDefault="005A2BE6">
          <w:pPr>
            <w:pStyle w:val="HeaderOdd6"/>
          </w:pPr>
        </w:p>
      </w:tc>
    </w:tr>
  </w:tbl>
  <w:p w14:paraId="7A29EE46" w14:textId="77777777" w:rsidR="005A2BE6" w:rsidRDefault="005A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B566409"/>
    <w:multiLevelType w:val="hybridMultilevel"/>
    <w:tmpl w:val="D8EEB7D4"/>
    <w:lvl w:ilvl="0" w:tplc="0C090001">
      <w:start w:val="1"/>
      <w:numFmt w:val="bullet"/>
      <w:lvlText w:val=""/>
      <w:lvlJc w:val="left"/>
      <w:pPr>
        <w:ind w:left="2070" w:hanging="360"/>
      </w:pPr>
      <w:rPr>
        <w:rFonts w:ascii="Symbol" w:hAnsi="Symbol" w:hint="default"/>
      </w:rPr>
    </w:lvl>
    <w:lvl w:ilvl="1" w:tplc="0C090003" w:tentative="1">
      <w:start w:val="1"/>
      <w:numFmt w:val="bullet"/>
      <w:lvlText w:val="o"/>
      <w:lvlJc w:val="left"/>
      <w:pPr>
        <w:ind w:left="2790" w:hanging="360"/>
      </w:pPr>
      <w:rPr>
        <w:rFonts w:ascii="Courier New" w:hAnsi="Courier New" w:cs="Courier New" w:hint="default"/>
      </w:rPr>
    </w:lvl>
    <w:lvl w:ilvl="2" w:tplc="0C090005" w:tentative="1">
      <w:start w:val="1"/>
      <w:numFmt w:val="bullet"/>
      <w:lvlText w:val=""/>
      <w:lvlJc w:val="left"/>
      <w:pPr>
        <w:ind w:left="3510" w:hanging="360"/>
      </w:pPr>
      <w:rPr>
        <w:rFonts w:ascii="Wingdings" w:hAnsi="Wingdings" w:hint="default"/>
      </w:rPr>
    </w:lvl>
    <w:lvl w:ilvl="3" w:tplc="0C090001" w:tentative="1">
      <w:start w:val="1"/>
      <w:numFmt w:val="bullet"/>
      <w:lvlText w:val=""/>
      <w:lvlJc w:val="left"/>
      <w:pPr>
        <w:ind w:left="4230" w:hanging="360"/>
      </w:pPr>
      <w:rPr>
        <w:rFonts w:ascii="Symbol" w:hAnsi="Symbol" w:hint="default"/>
      </w:rPr>
    </w:lvl>
    <w:lvl w:ilvl="4" w:tplc="0C090003" w:tentative="1">
      <w:start w:val="1"/>
      <w:numFmt w:val="bullet"/>
      <w:lvlText w:val="o"/>
      <w:lvlJc w:val="left"/>
      <w:pPr>
        <w:ind w:left="4950" w:hanging="360"/>
      </w:pPr>
      <w:rPr>
        <w:rFonts w:ascii="Courier New" w:hAnsi="Courier New" w:cs="Courier New" w:hint="default"/>
      </w:rPr>
    </w:lvl>
    <w:lvl w:ilvl="5" w:tplc="0C090005" w:tentative="1">
      <w:start w:val="1"/>
      <w:numFmt w:val="bullet"/>
      <w:lvlText w:val=""/>
      <w:lvlJc w:val="left"/>
      <w:pPr>
        <w:ind w:left="5670" w:hanging="360"/>
      </w:pPr>
      <w:rPr>
        <w:rFonts w:ascii="Wingdings" w:hAnsi="Wingdings" w:hint="default"/>
      </w:rPr>
    </w:lvl>
    <w:lvl w:ilvl="6" w:tplc="0C090001" w:tentative="1">
      <w:start w:val="1"/>
      <w:numFmt w:val="bullet"/>
      <w:lvlText w:val=""/>
      <w:lvlJc w:val="left"/>
      <w:pPr>
        <w:ind w:left="6390" w:hanging="360"/>
      </w:pPr>
      <w:rPr>
        <w:rFonts w:ascii="Symbol" w:hAnsi="Symbol" w:hint="default"/>
      </w:rPr>
    </w:lvl>
    <w:lvl w:ilvl="7" w:tplc="0C090003" w:tentative="1">
      <w:start w:val="1"/>
      <w:numFmt w:val="bullet"/>
      <w:lvlText w:val="o"/>
      <w:lvlJc w:val="left"/>
      <w:pPr>
        <w:ind w:left="7110" w:hanging="360"/>
      </w:pPr>
      <w:rPr>
        <w:rFonts w:ascii="Courier New" w:hAnsi="Courier New" w:cs="Courier New" w:hint="default"/>
      </w:rPr>
    </w:lvl>
    <w:lvl w:ilvl="8" w:tplc="0C090005" w:tentative="1">
      <w:start w:val="1"/>
      <w:numFmt w:val="bullet"/>
      <w:lvlText w:val=""/>
      <w:lvlJc w:val="left"/>
      <w:pPr>
        <w:ind w:left="7830" w:hanging="360"/>
      </w:pPr>
      <w:rPr>
        <w:rFonts w:ascii="Wingdings" w:hAnsi="Wingdings" w:hint="default"/>
      </w:r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35D58F8"/>
    <w:multiLevelType w:val="singleLevel"/>
    <w:tmpl w:val="CBA0657C"/>
    <w:lvl w:ilvl="0">
      <w:start w:val="1"/>
      <w:numFmt w:val="decimal"/>
      <w:lvlRestart w:val="0"/>
      <w:lvlText w:val="%1"/>
      <w:lvlJc w:val="left"/>
      <w:pPr>
        <w:tabs>
          <w:tab w:val="num" w:pos="1500"/>
        </w:tabs>
        <w:ind w:left="1500" w:hanging="400"/>
      </w:pPr>
      <w:rPr>
        <w:b/>
        <w:i w:val="0"/>
      </w:rPr>
    </w:lvl>
  </w:abstractNum>
  <w:abstractNum w:abstractNumId="35" w15:restartNumberingAfterBreak="0">
    <w:nsid w:val="556842FF"/>
    <w:multiLevelType w:val="singleLevel"/>
    <w:tmpl w:val="564C0608"/>
    <w:lvl w:ilvl="0">
      <w:start w:val="1"/>
      <w:numFmt w:val="decimal"/>
      <w:lvlRestart w:val="0"/>
      <w:lvlText w:val="%1"/>
      <w:lvlJc w:val="left"/>
      <w:pPr>
        <w:tabs>
          <w:tab w:val="num" w:pos="1500"/>
        </w:tabs>
        <w:ind w:left="1500" w:hanging="400"/>
      </w:pPr>
      <w:rPr>
        <w:b/>
        <w:i w:val="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0E9A9A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1"/>
  </w:num>
  <w:num w:numId="3">
    <w:abstractNumId w:val="30"/>
  </w:num>
  <w:num w:numId="4">
    <w:abstractNumId w:val="29"/>
  </w:num>
  <w:num w:numId="5">
    <w:abstractNumId w:val="10"/>
  </w:num>
  <w:num w:numId="6">
    <w:abstractNumId w:val="33"/>
  </w:num>
  <w:num w:numId="7">
    <w:abstractNumId w:val="28"/>
  </w:num>
  <w:num w:numId="8">
    <w:abstractNumId w:val="43"/>
  </w:num>
  <w:num w:numId="9">
    <w:abstractNumId w:val="27"/>
  </w:num>
  <w:num w:numId="10">
    <w:abstractNumId w:val="38"/>
  </w:num>
  <w:num w:numId="11">
    <w:abstractNumId w:val="24"/>
  </w:num>
  <w:num w:numId="12">
    <w:abstractNumId w:val="15"/>
  </w:num>
  <w:num w:numId="13">
    <w:abstractNumId w:val="39"/>
  </w:num>
  <w:num w:numId="14">
    <w:abstractNumId w:val="20"/>
  </w:num>
  <w:num w:numId="15">
    <w:abstractNumId w:val="12"/>
  </w:num>
  <w:num w:numId="16">
    <w:abstractNumId w:val="45"/>
  </w:num>
  <w:num w:numId="17">
    <w:abstractNumId w:val="25"/>
  </w:num>
  <w:num w:numId="18">
    <w:abstractNumId w:val="46"/>
  </w:num>
  <w:num w:numId="19">
    <w:abstractNumId w:val="46"/>
  </w:num>
  <w:num w:numId="20">
    <w:abstractNumId w:val="41"/>
  </w:num>
  <w:num w:numId="21">
    <w:abstractNumId w:val="35"/>
  </w:num>
  <w:num w:numId="22">
    <w:abstractNumId w:val="19"/>
  </w:num>
  <w:num w:numId="23">
    <w:abstractNumId w:val="36"/>
  </w:num>
  <w:num w:numId="24">
    <w:abstractNumId w:val="34"/>
  </w:num>
  <w:num w:numId="25">
    <w:abstractNumId w:val="44"/>
  </w:num>
  <w:num w:numId="26">
    <w:abstractNumId w:val="22"/>
  </w:num>
  <w:num w:numId="27">
    <w:abstractNumId w:val="45"/>
    <w:lvlOverride w:ilvl="0">
      <w:startOverride w:val="1"/>
    </w:lvlOverride>
  </w:num>
  <w:num w:numId="28">
    <w:abstractNumId w:val="23"/>
  </w:num>
  <w:num w:numId="29">
    <w:abstractNumId w:val="18"/>
  </w:num>
  <w:num w:numId="30">
    <w:abstractNumId w:val="42"/>
  </w:num>
  <w:num w:numId="31">
    <w:abstractNumId w:val="11"/>
  </w:num>
  <w:num w:numId="32">
    <w:abstractNumId w:val="32"/>
  </w:num>
  <w:num w:numId="33">
    <w:abstractNumId w:val="27"/>
    <w:lvlOverride w:ilvl="0">
      <w:startOverride w:val="1"/>
    </w:lvlOverride>
  </w:num>
  <w:num w:numId="34">
    <w:abstractNumId w:val="16"/>
  </w:num>
  <w:num w:numId="35">
    <w:abstractNumId w:val="3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E"/>
    <w:rsid w:val="00000797"/>
    <w:rsid w:val="00000C1F"/>
    <w:rsid w:val="00002E6C"/>
    <w:rsid w:val="000038FA"/>
    <w:rsid w:val="000043A6"/>
    <w:rsid w:val="00004573"/>
    <w:rsid w:val="000054EF"/>
    <w:rsid w:val="00005825"/>
    <w:rsid w:val="00010513"/>
    <w:rsid w:val="0001347E"/>
    <w:rsid w:val="00017D8F"/>
    <w:rsid w:val="0002034F"/>
    <w:rsid w:val="000209F9"/>
    <w:rsid w:val="000215AA"/>
    <w:rsid w:val="00023185"/>
    <w:rsid w:val="0002517D"/>
    <w:rsid w:val="00025988"/>
    <w:rsid w:val="00026106"/>
    <w:rsid w:val="00030260"/>
    <w:rsid w:val="0003249F"/>
    <w:rsid w:val="00033E1F"/>
    <w:rsid w:val="000341C2"/>
    <w:rsid w:val="0003542C"/>
    <w:rsid w:val="00036A2C"/>
    <w:rsid w:val="00036BB2"/>
    <w:rsid w:val="00037D73"/>
    <w:rsid w:val="000417E5"/>
    <w:rsid w:val="00041D5A"/>
    <w:rsid w:val="000420DE"/>
    <w:rsid w:val="000448E6"/>
    <w:rsid w:val="0004500A"/>
    <w:rsid w:val="00046E24"/>
    <w:rsid w:val="00047170"/>
    <w:rsid w:val="00047369"/>
    <w:rsid w:val="000474F2"/>
    <w:rsid w:val="00050CEA"/>
    <w:rsid w:val="000510F0"/>
    <w:rsid w:val="00052B1E"/>
    <w:rsid w:val="00052B69"/>
    <w:rsid w:val="0005470D"/>
    <w:rsid w:val="00054E97"/>
    <w:rsid w:val="00055507"/>
    <w:rsid w:val="00055E30"/>
    <w:rsid w:val="00056396"/>
    <w:rsid w:val="00061929"/>
    <w:rsid w:val="00063210"/>
    <w:rsid w:val="00064576"/>
    <w:rsid w:val="00064952"/>
    <w:rsid w:val="00064F92"/>
    <w:rsid w:val="0006623D"/>
    <w:rsid w:val="000663A1"/>
    <w:rsid w:val="00066F6A"/>
    <w:rsid w:val="000702A7"/>
    <w:rsid w:val="00072B06"/>
    <w:rsid w:val="00072ED8"/>
    <w:rsid w:val="0007768E"/>
    <w:rsid w:val="000812D4"/>
    <w:rsid w:val="0008159E"/>
    <w:rsid w:val="00081D6E"/>
    <w:rsid w:val="0008211A"/>
    <w:rsid w:val="00083358"/>
    <w:rsid w:val="00083C32"/>
    <w:rsid w:val="00086BB8"/>
    <w:rsid w:val="000906B4"/>
    <w:rsid w:val="0009141D"/>
    <w:rsid w:val="00091575"/>
    <w:rsid w:val="00093522"/>
    <w:rsid w:val="000949A6"/>
    <w:rsid w:val="00095165"/>
    <w:rsid w:val="0009641C"/>
    <w:rsid w:val="00097143"/>
    <w:rsid w:val="000978C2"/>
    <w:rsid w:val="000A2213"/>
    <w:rsid w:val="000A2DAF"/>
    <w:rsid w:val="000A5DCB"/>
    <w:rsid w:val="000A637A"/>
    <w:rsid w:val="000B16DC"/>
    <w:rsid w:val="000B1C99"/>
    <w:rsid w:val="000B3404"/>
    <w:rsid w:val="000B4951"/>
    <w:rsid w:val="000B5685"/>
    <w:rsid w:val="000B5CCB"/>
    <w:rsid w:val="000B729E"/>
    <w:rsid w:val="000C0080"/>
    <w:rsid w:val="000C216D"/>
    <w:rsid w:val="000C3932"/>
    <w:rsid w:val="000C4C95"/>
    <w:rsid w:val="000C5069"/>
    <w:rsid w:val="000C54A0"/>
    <w:rsid w:val="000C687C"/>
    <w:rsid w:val="000C6CE7"/>
    <w:rsid w:val="000C7832"/>
    <w:rsid w:val="000C7850"/>
    <w:rsid w:val="000C7933"/>
    <w:rsid w:val="000D54F2"/>
    <w:rsid w:val="000D64B2"/>
    <w:rsid w:val="000D7882"/>
    <w:rsid w:val="000E266A"/>
    <w:rsid w:val="000E29CA"/>
    <w:rsid w:val="000E2E6C"/>
    <w:rsid w:val="000E4EF7"/>
    <w:rsid w:val="000E5145"/>
    <w:rsid w:val="000E576D"/>
    <w:rsid w:val="000F0B22"/>
    <w:rsid w:val="000F1DBF"/>
    <w:rsid w:val="000F1FEC"/>
    <w:rsid w:val="000F2735"/>
    <w:rsid w:val="000F329E"/>
    <w:rsid w:val="000F5DC2"/>
    <w:rsid w:val="000F662A"/>
    <w:rsid w:val="000F70E0"/>
    <w:rsid w:val="001002C3"/>
    <w:rsid w:val="00101528"/>
    <w:rsid w:val="001016DB"/>
    <w:rsid w:val="00102837"/>
    <w:rsid w:val="001033CB"/>
    <w:rsid w:val="001047CB"/>
    <w:rsid w:val="001053AD"/>
    <w:rsid w:val="001058DF"/>
    <w:rsid w:val="00107236"/>
    <w:rsid w:val="00107F85"/>
    <w:rsid w:val="00111F81"/>
    <w:rsid w:val="0011532D"/>
    <w:rsid w:val="00116798"/>
    <w:rsid w:val="00126287"/>
    <w:rsid w:val="00127E4F"/>
    <w:rsid w:val="0013046D"/>
    <w:rsid w:val="001315A1"/>
    <w:rsid w:val="00132957"/>
    <w:rsid w:val="00133D15"/>
    <w:rsid w:val="001343A6"/>
    <w:rsid w:val="0013531D"/>
    <w:rsid w:val="00136FBE"/>
    <w:rsid w:val="001403F9"/>
    <w:rsid w:val="0014099D"/>
    <w:rsid w:val="00145210"/>
    <w:rsid w:val="00147781"/>
    <w:rsid w:val="00147A1D"/>
    <w:rsid w:val="00147E59"/>
    <w:rsid w:val="00150851"/>
    <w:rsid w:val="001515DE"/>
    <w:rsid w:val="001520FC"/>
    <w:rsid w:val="001533C1"/>
    <w:rsid w:val="00153482"/>
    <w:rsid w:val="00154977"/>
    <w:rsid w:val="001551A6"/>
    <w:rsid w:val="001570F0"/>
    <w:rsid w:val="001572E4"/>
    <w:rsid w:val="00157859"/>
    <w:rsid w:val="00160DF7"/>
    <w:rsid w:val="001631EB"/>
    <w:rsid w:val="00163E4E"/>
    <w:rsid w:val="00164204"/>
    <w:rsid w:val="00165CB9"/>
    <w:rsid w:val="0016712F"/>
    <w:rsid w:val="00167281"/>
    <w:rsid w:val="0017182C"/>
    <w:rsid w:val="00172D13"/>
    <w:rsid w:val="00172D24"/>
    <w:rsid w:val="001741FF"/>
    <w:rsid w:val="00175FD1"/>
    <w:rsid w:val="00176AE6"/>
    <w:rsid w:val="00180311"/>
    <w:rsid w:val="001815FB"/>
    <w:rsid w:val="00181D8C"/>
    <w:rsid w:val="001837E4"/>
    <w:rsid w:val="00183DC0"/>
    <w:rsid w:val="001842C7"/>
    <w:rsid w:val="00185215"/>
    <w:rsid w:val="001860B9"/>
    <w:rsid w:val="0019297A"/>
    <w:rsid w:val="00192D1E"/>
    <w:rsid w:val="00193D6B"/>
    <w:rsid w:val="00195101"/>
    <w:rsid w:val="001A2E68"/>
    <w:rsid w:val="001A351C"/>
    <w:rsid w:val="001A39AF"/>
    <w:rsid w:val="001A3B6D"/>
    <w:rsid w:val="001A40B3"/>
    <w:rsid w:val="001A6701"/>
    <w:rsid w:val="001B1114"/>
    <w:rsid w:val="001B111C"/>
    <w:rsid w:val="001B1AD4"/>
    <w:rsid w:val="001B218A"/>
    <w:rsid w:val="001B3B53"/>
    <w:rsid w:val="001B449A"/>
    <w:rsid w:val="001B6311"/>
    <w:rsid w:val="001B6BC0"/>
    <w:rsid w:val="001C1644"/>
    <w:rsid w:val="001C2373"/>
    <w:rsid w:val="001C29CC"/>
    <w:rsid w:val="001C4A67"/>
    <w:rsid w:val="001C547E"/>
    <w:rsid w:val="001C74E5"/>
    <w:rsid w:val="001D0091"/>
    <w:rsid w:val="001D09C2"/>
    <w:rsid w:val="001D15FB"/>
    <w:rsid w:val="001D1702"/>
    <w:rsid w:val="001D1F85"/>
    <w:rsid w:val="001D53F0"/>
    <w:rsid w:val="001D56B4"/>
    <w:rsid w:val="001D5EBD"/>
    <w:rsid w:val="001D73DF"/>
    <w:rsid w:val="001E0780"/>
    <w:rsid w:val="001E0BBC"/>
    <w:rsid w:val="001E1837"/>
    <w:rsid w:val="001E1A01"/>
    <w:rsid w:val="001E41E3"/>
    <w:rsid w:val="001E4694"/>
    <w:rsid w:val="001E5D92"/>
    <w:rsid w:val="001E79DB"/>
    <w:rsid w:val="001F3A26"/>
    <w:rsid w:val="001F3DB4"/>
    <w:rsid w:val="001F4CC2"/>
    <w:rsid w:val="001F55E5"/>
    <w:rsid w:val="001F5A2B"/>
    <w:rsid w:val="00200557"/>
    <w:rsid w:val="00200C5F"/>
    <w:rsid w:val="002012E6"/>
    <w:rsid w:val="00201B2B"/>
    <w:rsid w:val="00202420"/>
    <w:rsid w:val="00203655"/>
    <w:rsid w:val="002037B2"/>
    <w:rsid w:val="00204E34"/>
    <w:rsid w:val="0020610F"/>
    <w:rsid w:val="00214839"/>
    <w:rsid w:val="002176C4"/>
    <w:rsid w:val="00217C8C"/>
    <w:rsid w:val="002208AF"/>
    <w:rsid w:val="0022149F"/>
    <w:rsid w:val="002222A8"/>
    <w:rsid w:val="002227C6"/>
    <w:rsid w:val="00225307"/>
    <w:rsid w:val="002263A5"/>
    <w:rsid w:val="00230860"/>
    <w:rsid w:val="00230D72"/>
    <w:rsid w:val="00231509"/>
    <w:rsid w:val="002337F1"/>
    <w:rsid w:val="00233EA5"/>
    <w:rsid w:val="00234574"/>
    <w:rsid w:val="00236BD8"/>
    <w:rsid w:val="002409EB"/>
    <w:rsid w:val="002434ED"/>
    <w:rsid w:val="00243D37"/>
    <w:rsid w:val="0024423F"/>
    <w:rsid w:val="00246F34"/>
    <w:rsid w:val="002471A5"/>
    <w:rsid w:val="002471E4"/>
    <w:rsid w:val="00247D42"/>
    <w:rsid w:val="00247D87"/>
    <w:rsid w:val="002502C9"/>
    <w:rsid w:val="00251C08"/>
    <w:rsid w:val="00254C24"/>
    <w:rsid w:val="00256093"/>
    <w:rsid w:val="00256E0F"/>
    <w:rsid w:val="00260019"/>
    <w:rsid w:val="0026001C"/>
    <w:rsid w:val="002612B5"/>
    <w:rsid w:val="00263163"/>
    <w:rsid w:val="002644DC"/>
    <w:rsid w:val="0026539F"/>
    <w:rsid w:val="00266E96"/>
    <w:rsid w:val="00267BE3"/>
    <w:rsid w:val="002702D4"/>
    <w:rsid w:val="0027051C"/>
    <w:rsid w:val="00272968"/>
    <w:rsid w:val="0027341A"/>
    <w:rsid w:val="00273B6D"/>
    <w:rsid w:val="002755D4"/>
    <w:rsid w:val="0027599E"/>
    <w:rsid w:val="00275CE9"/>
    <w:rsid w:val="0027642D"/>
    <w:rsid w:val="00281BF4"/>
    <w:rsid w:val="002829A2"/>
    <w:rsid w:val="00282B0F"/>
    <w:rsid w:val="00287065"/>
    <w:rsid w:val="00290D70"/>
    <w:rsid w:val="00296805"/>
    <w:rsid w:val="0029692F"/>
    <w:rsid w:val="002970FD"/>
    <w:rsid w:val="002A226F"/>
    <w:rsid w:val="002A6F4D"/>
    <w:rsid w:val="002A756E"/>
    <w:rsid w:val="002B2682"/>
    <w:rsid w:val="002B5162"/>
    <w:rsid w:val="002B58FC"/>
    <w:rsid w:val="002C02D0"/>
    <w:rsid w:val="002C2CEB"/>
    <w:rsid w:val="002C5DB3"/>
    <w:rsid w:val="002C7985"/>
    <w:rsid w:val="002D09CB"/>
    <w:rsid w:val="002D26EA"/>
    <w:rsid w:val="002D2A42"/>
    <w:rsid w:val="002D2FE5"/>
    <w:rsid w:val="002D357D"/>
    <w:rsid w:val="002D36C7"/>
    <w:rsid w:val="002E01EA"/>
    <w:rsid w:val="002E10C5"/>
    <w:rsid w:val="002E144D"/>
    <w:rsid w:val="002E33B8"/>
    <w:rsid w:val="002E6E0C"/>
    <w:rsid w:val="002F02EE"/>
    <w:rsid w:val="002F082A"/>
    <w:rsid w:val="002F1B5A"/>
    <w:rsid w:val="002F43A0"/>
    <w:rsid w:val="002F67CF"/>
    <w:rsid w:val="002F696A"/>
    <w:rsid w:val="003003EC"/>
    <w:rsid w:val="003014AB"/>
    <w:rsid w:val="00301E8F"/>
    <w:rsid w:val="00302B8E"/>
    <w:rsid w:val="00303D53"/>
    <w:rsid w:val="00304020"/>
    <w:rsid w:val="00306638"/>
    <w:rsid w:val="003068E0"/>
    <w:rsid w:val="00306B49"/>
    <w:rsid w:val="003108D1"/>
    <w:rsid w:val="003113BF"/>
    <w:rsid w:val="0031143F"/>
    <w:rsid w:val="003126CD"/>
    <w:rsid w:val="00313EBC"/>
    <w:rsid w:val="00314266"/>
    <w:rsid w:val="0031562D"/>
    <w:rsid w:val="00315B62"/>
    <w:rsid w:val="00315D61"/>
    <w:rsid w:val="00316DBC"/>
    <w:rsid w:val="003179E8"/>
    <w:rsid w:val="00317FDC"/>
    <w:rsid w:val="0032063D"/>
    <w:rsid w:val="00321C6F"/>
    <w:rsid w:val="00323C53"/>
    <w:rsid w:val="00323F90"/>
    <w:rsid w:val="00326BFD"/>
    <w:rsid w:val="00331203"/>
    <w:rsid w:val="00333078"/>
    <w:rsid w:val="003344D3"/>
    <w:rsid w:val="00335FDF"/>
    <w:rsid w:val="00336345"/>
    <w:rsid w:val="00336B1C"/>
    <w:rsid w:val="00341B72"/>
    <w:rsid w:val="00342E3D"/>
    <w:rsid w:val="0034336E"/>
    <w:rsid w:val="00344E13"/>
    <w:rsid w:val="0034583F"/>
    <w:rsid w:val="00346D73"/>
    <w:rsid w:val="003478D2"/>
    <w:rsid w:val="00350751"/>
    <w:rsid w:val="00352A18"/>
    <w:rsid w:val="00352FC6"/>
    <w:rsid w:val="00353FF3"/>
    <w:rsid w:val="00354F96"/>
    <w:rsid w:val="00355AD9"/>
    <w:rsid w:val="003574D1"/>
    <w:rsid w:val="00357F58"/>
    <w:rsid w:val="00360367"/>
    <w:rsid w:val="003646D5"/>
    <w:rsid w:val="0036589E"/>
    <w:rsid w:val="003659ED"/>
    <w:rsid w:val="00365C99"/>
    <w:rsid w:val="003671F2"/>
    <w:rsid w:val="003700C0"/>
    <w:rsid w:val="00370AE8"/>
    <w:rsid w:val="003712F2"/>
    <w:rsid w:val="00372EF0"/>
    <w:rsid w:val="00373E38"/>
    <w:rsid w:val="00375B2E"/>
    <w:rsid w:val="00377B80"/>
    <w:rsid w:val="00377D1F"/>
    <w:rsid w:val="00381D64"/>
    <w:rsid w:val="00385097"/>
    <w:rsid w:val="0038737C"/>
    <w:rsid w:val="00387D21"/>
    <w:rsid w:val="00391C6F"/>
    <w:rsid w:val="0039435E"/>
    <w:rsid w:val="00396646"/>
    <w:rsid w:val="00396B0E"/>
    <w:rsid w:val="003A0664"/>
    <w:rsid w:val="003A143F"/>
    <w:rsid w:val="003A160E"/>
    <w:rsid w:val="003A44BB"/>
    <w:rsid w:val="003A779F"/>
    <w:rsid w:val="003A7A6C"/>
    <w:rsid w:val="003B01DB"/>
    <w:rsid w:val="003B0F80"/>
    <w:rsid w:val="003B2C7A"/>
    <w:rsid w:val="003B31A1"/>
    <w:rsid w:val="003B3F70"/>
    <w:rsid w:val="003C0702"/>
    <w:rsid w:val="003C09BF"/>
    <w:rsid w:val="003C0A3A"/>
    <w:rsid w:val="003C50A2"/>
    <w:rsid w:val="003C6DE9"/>
    <w:rsid w:val="003C6EDF"/>
    <w:rsid w:val="003C7B9C"/>
    <w:rsid w:val="003D0740"/>
    <w:rsid w:val="003D3CFA"/>
    <w:rsid w:val="003D4AAE"/>
    <w:rsid w:val="003D4C75"/>
    <w:rsid w:val="003D7254"/>
    <w:rsid w:val="003D7565"/>
    <w:rsid w:val="003E0653"/>
    <w:rsid w:val="003E6B00"/>
    <w:rsid w:val="003E77C9"/>
    <w:rsid w:val="003E7FDB"/>
    <w:rsid w:val="003F06EE"/>
    <w:rsid w:val="003F0F8C"/>
    <w:rsid w:val="003F3B87"/>
    <w:rsid w:val="003F4912"/>
    <w:rsid w:val="003F554E"/>
    <w:rsid w:val="003F5904"/>
    <w:rsid w:val="003F6D75"/>
    <w:rsid w:val="003F7A0F"/>
    <w:rsid w:val="003F7DB2"/>
    <w:rsid w:val="004005F0"/>
    <w:rsid w:val="0040136F"/>
    <w:rsid w:val="004033B4"/>
    <w:rsid w:val="00403645"/>
    <w:rsid w:val="00404FE0"/>
    <w:rsid w:val="00406C67"/>
    <w:rsid w:val="0040725D"/>
    <w:rsid w:val="00410C20"/>
    <w:rsid w:val="004110BA"/>
    <w:rsid w:val="004151BE"/>
    <w:rsid w:val="00415B2A"/>
    <w:rsid w:val="00415EE5"/>
    <w:rsid w:val="00416A4F"/>
    <w:rsid w:val="00417534"/>
    <w:rsid w:val="00420A6F"/>
    <w:rsid w:val="00423174"/>
    <w:rsid w:val="00423AC4"/>
    <w:rsid w:val="00424C17"/>
    <w:rsid w:val="004257F2"/>
    <w:rsid w:val="0042649E"/>
    <w:rsid w:val="0042799E"/>
    <w:rsid w:val="00427B55"/>
    <w:rsid w:val="004311CF"/>
    <w:rsid w:val="0043237B"/>
    <w:rsid w:val="00433064"/>
    <w:rsid w:val="004347F7"/>
    <w:rsid w:val="00435893"/>
    <w:rsid w:val="004358D2"/>
    <w:rsid w:val="00436B54"/>
    <w:rsid w:val="0044067A"/>
    <w:rsid w:val="00440811"/>
    <w:rsid w:val="00442447"/>
    <w:rsid w:val="00442F56"/>
    <w:rsid w:val="004431C3"/>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663AE"/>
    <w:rsid w:val="00470B8D"/>
    <w:rsid w:val="004725F1"/>
    <w:rsid w:val="00472639"/>
    <w:rsid w:val="00472861"/>
    <w:rsid w:val="00472DD2"/>
    <w:rsid w:val="00474952"/>
    <w:rsid w:val="00475017"/>
    <w:rsid w:val="004751D3"/>
    <w:rsid w:val="00475F03"/>
    <w:rsid w:val="00476C5F"/>
    <w:rsid w:val="00476DCA"/>
    <w:rsid w:val="00480A8E"/>
    <w:rsid w:val="00482C91"/>
    <w:rsid w:val="00483A86"/>
    <w:rsid w:val="0048525E"/>
    <w:rsid w:val="00486FE2"/>
    <w:rsid w:val="004875BE"/>
    <w:rsid w:val="00487D5F"/>
    <w:rsid w:val="00491236"/>
    <w:rsid w:val="00491D7C"/>
    <w:rsid w:val="00492048"/>
    <w:rsid w:val="00493ED5"/>
    <w:rsid w:val="00494267"/>
    <w:rsid w:val="0049570D"/>
    <w:rsid w:val="00497D33"/>
    <w:rsid w:val="004A1E58"/>
    <w:rsid w:val="004A2333"/>
    <w:rsid w:val="004A28BB"/>
    <w:rsid w:val="004A2FDC"/>
    <w:rsid w:val="004A32C4"/>
    <w:rsid w:val="004A3553"/>
    <w:rsid w:val="004A3CED"/>
    <w:rsid w:val="004A3D43"/>
    <w:rsid w:val="004A3DBB"/>
    <w:rsid w:val="004A49BA"/>
    <w:rsid w:val="004A5342"/>
    <w:rsid w:val="004B0683"/>
    <w:rsid w:val="004B0E9D"/>
    <w:rsid w:val="004B10B8"/>
    <w:rsid w:val="004B2D42"/>
    <w:rsid w:val="004B5B98"/>
    <w:rsid w:val="004B75C4"/>
    <w:rsid w:val="004B7C4F"/>
    <w:rsid w:val="004C2144"/>
    <w:rsid w:val="004C2A16"/>
    <w:rsid w:val="004C2A90"/>
    <w:rsid w:val="004C3207"/>
    <w:rsid w:val="004C6283"/>
    <w:rsid w:val="004C724A"/>
    <w:rsid w:val="004D16B8"/>
    <w:rsid w:val="004D4557"/>
    <w:rsid w:val="004D5375"/>
    <w:rsid w:val="004D53B8"/>
    <w:rsid w:val="004E2567"/>
    <w:rsid w:val="004E2568"/>
    <w:rsid w:val="004E3576"/>
    <w:rsid w:val="004E5256"/>
    <w:rsid w:val="004F1050"/>
    <w:rsid w:val="004F25B3"/>
    <w:rsid w:val="004F2A86"/>
    <w:rsid w:val="004F6688"/>
    <w:rsid w:val="005002BC"/>
    <w:rsid w:val="00501495"/>
    <w:rsid w:val="00503AE3"/>
    <w:rsid w:val="005055B0"/>
    <w:rsid w:val="0050662E"/>
    <w:rsid w:val="00510D6E"/>
    <w:rsid w:val="005120A4"/>
    <w:rsid w:val="00512972"/>
    <w:rsid w:val="00514F25"/>
    <w:rsid w:val="00515082"/>
    <w:rsid w:val="00515D68"/>
    <w:rsid w:val="00515E14"/>
    <w:rsid w:val="005171DC"/>
    <w:rsid w:val="00517EA6"/>
    <w:rsid w:val="0052097D"/>
    <w:rsid w:val="005218EE"/>
    <w:rsid w:val="005249B7"/>
    <w:rsid w:val="00524CBC"/>
    <w:rsid w:val="00524E86"/>
    <w:rsid w:val="005259D1"/>
    <w:rsid w:val="00531AF6"/>
    <w:rsid w:val="00532CB5"/>
    <w:rsid w:val="005337EA"/>
    <w:rsid w:val="0053499F"/>
    <w:rsid w:val="005355CD"/>
    <w:rsid w:val="00536DD0"/>
    <w:rsid w:val="00542E65"/>
    <w:rsid w:val="005431E9"/>
    <w:rsid w:val="005433D7"/>
    <w:rsid w:val="00543739"/>
    <w:rsid w:val="0054378B"/>
    <w:rsid w:val="00544938"/>
    <w:rsid w:val="005460E5"/>
    <w:rsid w:val="005474CA"/>
    <w:rsid w:val="00547C35"/>
    <w:rsid w:val="00551BB3"/>
    <w:rsid w:val="00552735"/>
    <w:rsid w:val="00552FFB"/>
    <w:rsid w:val="00553EA6"/>
    <w:rsid w:val="005565BA"/>
    <w:rsid w:val="005569CD"/>
    <w:rsid w:val="005622C8"/>
    <w:rsid w:val="00562392"/>
    <w:rsid w:val="005623AE"/>
    <w:rsid w:val="0056302F"/>
    <w:rsid w:val="005646CF"/>
    <w:rsid w:val="005654F4"/>
    <w:rsid w:val="005658C2"/>
    <w:rsid w:val="00567644"/>
    <w:rsid w:val="00567CF2"/>
    <w:rsid w:val="00570680"/>
    <w:rsid w:val="005710D7"/>
    <w:rsid w:val="00571859"/>
    <w:rsid w:val="00573BB6"/>
    <w:rsid w:val="00574382"/>
    <w:rsid w:val="00574534"/>
    <w:rsid w:val="00575646"/>
    <w:rsid w:val="005768D1"/>
    <w:rsid w:val="00580631"/>
    <w:rsid w:val="00580EBD"/>
    <w:rsid w:val="00581FFE"/>
    <w:rsid w:val="005831CA"/>
    <w:rsid w:val="005840DF"/>
    <w:rsid w:val="005859BF"/>
    <w:rsid w:val="00586848"/>
    <w:rsid w:val="00586F1E"/>
    <w:rsid w:val="00587DFD"/>
    <w:rsid w:val="0059051E"/>
    <w:rsid w:val="005908E8"/>
    <w:rsid w:val="00590D78"/>
    <w:rsid w:val="00591DBC"/>
    <w:rsid w:val="00592077"/>
    <w:rsid w:val="0059278C"/>
    <w:rsid w:val="00593876"/>
    <w:rsid w:val="00596BB3"/>
    <w:rsid w:val="005A2BE6"/>
    <w:rsid w:val="005A2E67"/>
    <w:rsid w:val="005A4EE0"/>
    <w:rsid w:val="005A5916"/>
    <w:rsid w:val="005B06F1"/>
    <w:rsid w:val="005B2EA0"/>
    <w:rsid w:val="005B36DA"/>
    <w:rsid w:val="005B6C66"/>
    <w:rsid w:val="005B728C"/>
    <w:rsid w:val="005C28C5"/>
    <w:rsid w:val="005C297B"/>
    <w:rsid w:val="005C2E30"/>
    <w:rsid w:val="005C2E80"/>
    <w:rsid w:val="005C3189"/>
    <w:rsid w:val="005C4167"/>
    <w:rsid w:val="005C4AF9"/>
    <w:rsid w:val="005D1B78"/>
    <w:rsid w:val="005D425A"/>
    <w:rsid w:val="005D47C0"/>
    <w:rsid w:val="005E077A"/>
    <w:rsid w:val="005E0ECD"/>
    <w:rsid w:val="005E14CB"/>
    <w:rsid w:val="005E159C"/>
    <w:rsid w:val="005E28C8"/>
    <w:rsid w:val="005E3659"/>
    <w:rsid w:val="005E369F"/>
    <w:rsid w:val="005E3ADF"/>
    <w:rsid w:val="005E5031"/>
    <w:rsid w:val="005E5186"/>
    <w:rsid w:val="005E749D"/>
    <w:rsid w:val="005F1604"/>
    <w:rsid w:val="005F3E28"/>
    <w:rsid w:val="005F56A8"/>
    <w:rsid w:val="005F58E5"/>
    <w:rsid w:val="005F6166"/>
    <w:rsid w:val="005F77FC"/>
    <w:rsid w:val="006004F0"/>
    <w:rsid w:val="006065D7"/>
    <w:rsid w:val="006065EF"/>
    <w:rsid w:val="00610E78"/>
    <w:rsid w:val="006126A3"/>
    <w:rsid w:val="00612BA6"/>
    <w:rsid w:val="00614787"/>
    <w:rsid w:val="00616C21"/>
    <w:rsid w:val="006178BD"/>
    <w:rsid w:val="00621515"/>
    <w:rsid w:val="00622136"/>
    <w:rsid w:val="006236B5"/>
    <w:rsid w:val="00623F57"/>
    <w:rsid w:val="00624E04"/>
    <w:rsid w:val="006253B7"/>
    <w:rsid w:val="006317D2"/>
    <w:rsid w:val="006320A3"/>
    <w:rsid w:val="00632853"/>
    <w:rsid w:val="0063291D"/>
    <w:rsid w:val="00641C9A"/>
    <w:rsid w:val="00641CC6"/>
    <w:rsid w:val="00641EB1"/>
    <w:rsid w:val="006430DD"/>
    <w:rsid w:val="00643F71"/>
    <w:rsid w:val="0064541C"/>
    <w:rsid w:val="00645CAB"/>
    <w:rsid w:val="00646AED"/>
    <w:rsid w:val="00646CA9"/>
    <w:rsid w:val="006473C1"/>
    <w:rsid w:val="00651669"/>
    <w:rsid w:val="00651D0C"/>
    <w:rsid w:val="00651FCE"/>
    <w:rsid w:val="006522E1"/>
    <w:rsid w:val="0065324E"/>
    <w:rsid w:val="00654C2B"/>
    <w:rsid w:val="00655CA2"/>
    <w:rsid w:val="006564B9"/>
    <w:rsid w:val="00656C84"/>
    <w:rsid w:val="006570FC"/>
    <w:rsid w:val="00660E96"/>
    <w:rsid w:val="00666EB7"/>
    <w:rsid w:val="00667638"/>
    <w:rsid w:val="00670284"/>
    <w:rsid w:val="00671204"/>
    <w:rsid w:val="00671280"/>
    <w:rsid w:val="00671AC6"/>
    <w:rsid w:val="0067306E"/>
    <w:rsid w:val="006734FB"/>
    <w:rsid w:val="00673674"/>
    <w:rsid w:val="006752A7"/>
    <w:rsid w:val="00675E77"/>
    <w:rsid w:val="0068051C"/>
    <w:rsid w:val="00680547"/>
    <w:rsid w:val="00680887"/>
    <w:rsid w:val="00680A95"/>
    <w:rsid w:val="0068122A"/>
    <w:rsid w:val="0068447C"/>
    <w:rsid w:val="00685233"/>
    <w:rsid w:val="006855FC"/>
    <w:rsid w:val="006859D7"/>
    <w:rsid w:val="0068766A"/>
    <w:rsid w:val="00687A2B"/>
    <w:rsid w:val="006931F5"/>
    <w:rsid w:val="00693C2C"/>
    <w:rsid w:val="00694725"/>
    <w:rsid w:val="006A001B"/>
    <w:rsid w:val="006A1DC4"/>
    <w:rsid w:val="006A3565"/>
    <w:rsid w:val="006A6E9B"/>
    <w:rsid w:val="006C02F6"/>
    <w:rsid w:val="006C08D3"/>
    <w:rsid w:val="006C2274"/>
    <w:rsid w:val="006C265F"/>
    <w:rsid w:val="006C332F"/>
    <w:rsid w:val="006C3D19"/>
    <w:rsid w:val="006C552F"/>
    <w:rsid w:val="006C7AAC"/>
    <w:rsid w:val="006D0757"/>
    <w:rsid w:val="006D07E0"/>
    <w:rsid w:val="006D3568"/>
    <w:rsid w:val="006D3AEF"/>
    <w:rsid w:val="006D5083"/>
    <w:rsid w:val="006D756E"/>
    <w:rsid w:val="006E0A8E"/>
    <w:rsid w:val="006E238B"/>
    <w:rsid w:val="006E2568"/>
    <w:rsid w:val="006E272E"/>
    <w:rsid w:val="006E2DC7"/>
    <w:rsid w:val="006E3D5C"/>
    <w:rsid w:val="006E6672"/>
    <w:rsid w:val="006F2595"/>
    <w:rsid w:val="006F36F1"/>
    <w:rsid w:val="006F6520"/>
    <w:rsid w:val="007000CD"/>
    <w:rsid w:val="00700158"/>
    <w:rsid w:val="00700D73"/>
    <w:rsid w:val="00702F8D"/>
    <w:rsid w:val="00703CBC"/>
    <w:rsid w:val="00703E9F"/>
    <w:rsid w:val="00704185"/>
    <w:rsid w:val="00706011"/>
    <w:rsid w:val="00706D86"/>
    <w:rsid w:val="00712115"/>
    <w:rsid w:val="007122F7"/>
    <w:rsid w:val="00712348"/>
    <w:rsid w:val="007123AC"/>
    <w:rsid w:val="007127C1"/>
    <w:rsid w:val="00715DE2"/>
    <w:rsid w:val="00716D6A"/>
    <w:rsid w:val="00726FD8"/>
    <w:rsid w:val="00730107"/>
    <w:rsid w:val="00730C9F"/>
    <w:rsid w:val="00730EBF"/>
    <w:rsid w:val="007319BE"/>
    <w:rsid w:val="007327A5"/>
    <w:rsid w:val="00732896"/>
    <w:rsid w:val="007330A4"/>
    <w:rsid w:val="0073456C"/>
    <w:rsid w:val="0073484B"/>
    <w:rsid w:val="00734DC1"/>
    <w:rsid w:val="007361C2"/>
    <w:rsid w:val="00737580"/>
    <w:rsid w:val="00737C2E"/>
    <w:rsid w:val="0074064C"/>
    <w:rsid w:val="007421C8"/>
    <w:rsid w:val="00743755"/>
    <w:rsid w:val="007437FB"/>
    <w:rsid w:val="00743F7D"/>
    <w:rsid w:val="007449BF"/>
    <w:rsid w:val="0074503E"/>
    <w:rsid w:val="00747C76"/>
    <w:rsid w:val="00750265"/>
    <w:rsid w:val="00753ABC"/>
    <w:rsid w:val="00754232"/>
    <w:rsid w:val="00754316"/>
    <w:rsid w:val="007550AE"/>
    <w:rsid w:val="00756CF6"/>
    <w:rsid w:val="00757268"/>
    <w:rsid w:val="0075734B"/>
    <w:rsid w:val="00761C8E"/>
    <w:rsid w:val="00762E3C"/>
    <w:rsid w:val="00763210"/>
    <w:rsid w:val="00763EBC"/>
    <w:rsid w:val="00764135"/>
    <w:rsid w:val="0076666F"/>
    <w:rsid w:val="00766D30"/>
    <w:rsid w:val="007675E6"/>
    <w:rsid w:val="00770EB6"/>
    <w:rsid w:val="0077185E"/>
    <w:rsid w:val="00772B48"/>
    <w:rsid w:val="00776635"/>
    <w:rsid w:val="00776724"/>
    <w:rsid w:val="007807B1"/>
    <w:rsid w:val="0078210C"/>
    <w:rsid w:val="00784BA5"/>
    <w:rsid w:val="0078654C"/>
    <w:rsid w:val="00791DB1"/>
    <w:rsid w:val="00792C4D"/>
    <w:rsid w:val="00793841"/>
    <w:rsid w:val="00793FEA"/>
    <w:rsid w:val="00794CA5"/>
    <w:rsid w:val="007979AF"/>
    <w:rsid w:val="00797DAA"/>
    <w:rsid w:val="007A0AEC"/>
    <w:rsid w:val="007A269A"/>
    <w:rsid w:val="007A408B"/>
    <w:rsid w:val="007A5169"/>
    <w:rsid w:val="007A55DF"/>
    <w:rsid w:val="007A5EEB"/>
    <w:rsid w:val="007A6970"/>
    <w:rsid w:val="007A70B1"/>
    <w:rsid w:val="007B0D31"/>
    <w:rsid w:val="007B1D57"/>
    <w:rsid w:val="007B324B"/>
    <w:rsid w:val="007B32F0"/>
    <w:rsid w:val="007B3910"/>
    <w:rsid w:val="007B45AA"/>
    <w:rsid w:val="007B48EE"/>
    <w:rsid w:val="007B64CA"/>
    <w:rsid w:val="007B6550"/>
    <w:rsid w:val="007B7D81"/>
    <w:rsid w:val="007C29F6"/>
    <w:rsid w:val="007C3BD1"/>
    <w:rsid w:val="007C401E"/>
    <w:rsid w:val="007C6274"/>
    <w:rsid w:val="007C6BCE"/>
    <w:rsid w:val="007D10BC"/>
    <w:rsid w:val="007D11D1"/>
    <w:rsid w:val="007D2426"/>
    <w:rsid w:val="007D253D"/>
    <w:rsid w:val="007D38F6"/>
    <w:rsid w:val="007D3EA1"/>
    <w:rsid w:val="007D4D2C"/>
    <w:rsid w:val="007D78B4"/>
    <w:rsid w:val="007E10D3"/>
    <w:rsid w:val="007E54BB"/>
    <w:rsid w:val="007E6376"/>
    <w:rsid w:val="007F0503"/>
    <w:rsid w:val="007F0D05"/>
    <w:rsid w:val="007F10EE"/>
    <w:rsid w:val="007F228D"/>
    <w:rsid w:val="007F30A9"/>
    <w:rsid w:val="007F3E33"/>
    <w:rsid w:val="007F753F"/>
    <w:rsid w:val="0080055A"/>
    <w:rsid w:val="00800B18"/>
    <w:rsid w:val="00802AD3"/>
    <w:rsid w:val="00804649"/>
    <w:rsid w:val="0080578B"/>
    <w:rsid w:val="00805F92"/>
    <w:rsid w:val="00806717"/>
    <w:rsid w:val="008109A6"/>
    <w:rsid w:val="00810DFB"/>
    <w:rsid w:val="00811382"/>
    <w:rsid w:val="00814228"/>
    <w:rsid w:val="00814985"/>
    <w:rsid w:val="008149BE"/>
    <w:rsid w:val="00817790"/>
    <w:rsid w:val="0082014A"/>
    <w:rsid w:val="00820CF5"/>
    <w:rsid w:val="008211B6"/>
    <w:rsid w:val="008255E8"/>
    <w:rsid w:val="008267A3"/>
    <w:rsid w:val="00827747"/>
    <w:rsid w:val="0083086E"/>
    <w:rsid w:val="00831D76"/>
    <w:rsid w:val="0083261D"/>
    <w:rsid w:val="0083262F"/>
    <w:rsid w:val="00833D0D"/>
    <w:rsid w:val="00834DA5"/>
    <w:rsid w:val="00836E90"/>
    <w:rsid w:val="00837C3E"/>
    <w:rsid w:val="00837DCE"/>
    <w:rsid w:val="008414E9"/>
    <w:rsid w:val="00843CDB"/>
    <w:rsid w:val="00844B73"/>
    <w:rsid w:val="008463F7"/>
    <w:rsid w:val="00846617"/>
    <w:rsid w:val="00850545"/>
    <w:rsid w:val="0085246C"/>
    <w:rsid w:val="00852D9B"/>
    <w:rsid w:val="008531D7"/>
    <w:rsid w:val="008545C4"/>
    <w:rsid w:val="008601C4"/>
    <w:rsid w:val="008616D8"/>
    <w:rsid w:val="008628C6"/>
    <w:rsid w:val="008630BC"/>
    <w:rsid w:val="00865893"/>
    <w:rsid w:val="00866E4A"/>
    <w:rsid w:val="00866F6F"/>
    <w:rsid w:val="00867846"/>
    <w:rsid w:val="0087063D"/>
    <w:rsid w:val="00871046"/>
    <w:rsid w:val="008718D0"/>
    <w:rsid w:val="008719B7"/>
    <w:rsid w:val="00871FD4"/>
    <w:rsid w:val="00875E43"/>
    <w:rsid w:val="00875F55"/>
    <w:rsid w:val="00876023"/>
    <w:rsid w:val="00877721"/>
    <w:rsid w:val="008803D6"/>
    <w:rsid w:val="008804D5"/>
    <w:rsid w:val="008805CC"/>
    <w:rsid w:val="008828AA"/>
    <w:rsid w:val="00883D8E"/>
    <w:rsid w:val="00884870"/>
    <w:rsid w:val="00884D36"/>
    <w:rsid w:val="00884D43"/>
    <w:rsid w:val="008934FF"/>
    <w:rsid w:val="00894ECD"/>
    <w:rsid w:val="0089523E"/>
    <w:rsid w:val="008955D1"/>
    <w:rsid w:val="00895A20"/>
    <w:rsid w:val="00896657"/>
    <w:rsid w:val="008A012C"/>
    <w:rsid w:val="008A137C"/>
    <w:rsid w:val="008A2185"/>
    <w:rsid w:val="008A3405"/>
    <w:rsid w:val="008A3E95"/>
    <w:rsid w:val="008A4C1E"/>
    <w:rsid w:val="008A7B7D"/>
    <w:rsid w:val="008A7D58"/>
    <w:rsid w:val="008B18FD"/>
    <w:rsid w:val="008B1E29"/>
    <w:rsid w:val="008B1FCF"/>
    <w:rsid w:val="008B20CB"/>
    <w:rsid w:val="008B3D30"/>
    <w:rsid w:val="008B6788"/>
    <w:rsid w:val="008B779C"/>
    <w:rsid w:val="008B7D6F"/>
    <w:rsid w:val="008C11CA"/>
    <w:rsid w:val="008C1F06"/>
    <w:rsid w:val="008C484E"/>
    <w:rsid w:val="008C5AA7"/>
    <w:rsid w:val="008C72B4"/>
    <w:rsid w:val="008C72C5"/>
    <w:rsid w:val="008C76F2"/>
    <w:rsid w:val="008D14FC"/>
    <w:rsid w:val="008D6275"/>
    <w:rsid w:val="008E13B8"/>
    <w:rsid w:val="008E143B"/>
    <w:rsid w:val="008E1838"/>
    <w:rsid w:val="008E2C2B"/>
    <w:rsid w:val="008E3EA7"/>
    <w:rsid w:val="008E5040"/>
    <w:rsid w:val="008E72B3"/>
    <w:rsid w:val="008E7EE9"/>
    <w:rsid w:val="008F0817"/>
    <w:rsid w:val="008F13A0"/>
    <w:rsid w:val="008F27EA"/>
    <w:rsid w:val="008F283D"/>
    <w:rsid w:val="008F39EB"/>
    <w:rsid w:val="008F3CA6"/>
    <w:rsid w:val="008F5148"/>
    <w:rsid w:val="008F5D68"/>
    <w:rsid w:val="008F740F"/>
    <w:rsid w:val="008F74F4"/>
    <w:rsid w:val="009005E6"/>
    <w:rsid w:val="00900ACF"/>
    <w:rsid w:val="009016CF"/>
    <w:rsid w:val="009026D1"/>
    <w:rsid w:val="0090415D"/>
    <w:rsid w:val="00910D30"/>
    <w:rsid w:val="0091189F"/>
    <w:rsid w:val="00911C30"/>
    <w:rsid w:val="00913FC8"/>
    <w:rsid w:val="00916C91"/>
    <w:rsid w:val="00916DBC"/>
    <w:rsid w:val="00920330"/>
    <w:rsid w:val="00921666"/>
    <w:rsid w:val="00922821"/>
    <w:rsid w:val="00922A63"/>
    <w:rsid w:val="00923380"/>
    <w:rsid w:val="0092414A"/>
    <w:rsid w:val="00924E20"/>
    <w:rsid w:val="009253D3"/>
    <w:rsid w:val="00925BBA"/>
    <w:rsid w:val="00927090"/>
    <w:rsid w:val="0093045B"/>
    <w:rsid w:val="00930553"/>
    <w:rsid w:val="00930639"/>
    <w:rsid w:val="00930ACD"/>
    <w:rsid w:val="0093136B"/>
    <w:rsid w:val="00932600"/>
    <w:rsid w:val="00932ADC"/>
    <w:rsid w:val="00933D7F"/>
    <w:rsid w:val="00934806"/>
    <w:rsid w:val="00935C7A"/>
    <w:rsid w:val="009431D3"/>
    <w:rsid w:val="009453C3"/>
    <w:rsid w:val="00945B1C"/>
    <w:rsid w:val="009531DF"/>
    <w:rsid w:val="00954381"/>
    <w:rsid w:val="00955D15"/>
    <w:rsid w:val="0095612A"/>
    <w:rsid w:val="00956FCD"/>
    <w:rsid w:val="0095751B"/>
    <w:rsid w:val="009619BF"/>
    <w:rsid w:val="0096210B"/>
    <w:rsid w:val="00963019"/>
    <w:rsid w:val="00963647"/>
    <w:rsid w:val="00963864"/>
    <w:rsid w:val="009651DD"/>
    <w:rsid w:val="0096683E"/>
    <w:rsid w:val="00967AFD"/>
    <w:rsid w:val="00970422"/>
    <w:rsid w:val="00972325"/>
    <w:rsid w:val="009750AD"/>
    <w:rsid w:val="00976213"/>
    <w:rsid w:val="00976895"/>
    <w:rsid w:val="00981C9E"/>
    <w:rsid w:val="00982536"/>
    <w:rsid w:val="00984748"/>
    <w:rsid w:val="00986680"/>
    <w:rsid w:val="00987D2C"/>
    <w:rsid w:val="00993D24"/>
    <w:rsid w:val="009966FF"/>
    <w:rsid w:val="00997034"/>
    <w:rsid w:val="009971A9"/>
    <w:rsid w:val="009A0FDB"/>
    <w:rsid w:val="009A1242"/>
    <w:rsid w:val="009A2A9D"/>
    <w:rsid w:val="009A37D5"/>
    <w:rsid w:val="009A5DB0"/>
    <w:rsid w:val="009A7EC2"/>
    <w:rsid w:val="009B0A60"/>
    <w:rsid w:val="009B2591"/>
    <w:rsid w:val="009B4592"/>
    <w:rsid w:val="009B4AC4"/>
    <w:rsid w:val="009B56CF"/>
    <w:rsid w:val="009B60AA"/>
    <w:rsid w:val="009C12E7"/>
    <w:rsid w:val="009C137D"/>
    <w:rsid w:val="009C166E"/>
    <w:rsid w:val="009C17F8"/>
    <w:rsid w:val="009C2421"/>
    <w:rsid w:val="009C5E47"/>
    <w:rsid w:val="009C634A"/>
    <w:rsid w:val="009D063C"/>
    <w:rsid w:val="009D0A91"/>
    <w:rsid w:val="009D1380"/>
    <w:rsid w:val="009D1811"/>
    <w:rsid w:val="009D20AA"/>
    <w:rsid w:val="009D22FC"/>
    <w:rsid w:val="009D3904"/>
    <w:rsid w:val="009D3D77"/>
    <w:rsid w:val="009D4319"/>
    <w:rsid w:val="009D558E"/>
    <w:rsid w:val="009D57E5"/>
    <w:rsid w:val="009D6C80"/>
    <w:rsid w:val="009E2846"/>
    <w:rsid w:val="009E2EF5"/>
    <w:rsid w:val="009E435E"/>
    <w:rsid w:val="009E448B"/>
    <w:rsid w:val="009E4BA9"/>
    <w:rsid w:val="009E4E71"/>
    <w:rsid w:val="009E6026"/>
    <w:rsid w:val="009F242C"/>
    <w:rsid w:val="009F4571"/>
    <w:rsid w:val="009F55FD"/>
    <w:rsid w:val="009F5B59"/>
    <w:rsid w:val="009F7D13"/>
    <w:rsid w:val="009F7F80"/>
    <w:rsid w:val="00A0395E"/>
    <w:rsid w:val="00A04A82"/>
    <w:rsid w:val="00A05C7B"/>
    <w:rsid w:val="00A05FB5"/>
    <w:rsid w:val="00A069B8"/>
    <w:rsid w:val="00A0780F"/>
    <w:rsid w:val="00A11572"/>
    <w:rsid w:val="00A11A8D"/>
    <w:rsid w:val="00A12125"/>
    <w:rsid w:val="00A141A1"/>
    <w:rsid w:val="00A15D01"/>
    <w:rsid w:val="00A22C01"/>
    <w:rsid w:val="00A22DAA"/>
    <w:rsid w:val="00A24FAC"/>
    <w:rsid w:val="00A2668A"/>
    <w:rsid w:val="00A27C2E"/>
    <w:rsid w:val="00A319BC"/>
    <w:rsid w:val="00A322F0"/>
    <w:rsid w:val="00A32C77"/>
    <w:rsid w:val="00A32EAD"/>
    <w:rsid w:val="00A3667F"/>
    <w:rsid w:val="00A36991"/>
    <w:rsid w:val="00A40F41"/>
    <w:rsid w:val="00A4114C"/>
    <w:rsid w:val="00A415A7"/>
    <w:rsid w:val="00A41E6C"/>
    <w:rsid w:val="00A4319D"/>
    <w:rsid w:val="00A43203"/>
    <w:rsid w:val="00A4335B"/>
    <w:rsid w:val="00A43BFF"/>
    <w:rsid w:val="00A464E4"/>
    <w:rsid w:val="00A476AE"/>
    <w:rsid w:val="00A5089E"/>
    <w:rsid w:val="00A5140C"/>
    <w:rsid w:val="00A52521"/>
    <w:rsid w:val="00A5319F"/>
    <w:rsid w:val="00A53D3B"/>
    <w:rsid w:val="00A54324"/>
    <w:rsid w:val="00A55454"/>
    <w:rsid w:val="00A6150A"/>
    <w:rsid w:val="00A62896"/>
    <w:rsid w:val="00A63852"/>
    <w:rsid w:val="00A63DC2"/>
    <w:rsid w:val="00A64164"/>
    <w:rsid w:val="00A64826"/>
    <w:rsid w:val="00A64E41"/>
    <w:rsid w:val="00A673BC"/>
    <w:rsid w:val="00A7030B"/>
    <w:rsid w:val="00A72452"/>
    <w:rsid w:val="00A7269D"/>
    <w:rsid w:val="00A74954"/>
    <w:rsid w:val="00A74DE1"/>
    <w:rsid w:val="00A76646"/>
    <w:rsid w:val="00A76EDA"/>
    <w:rsid w:val="00A8007F"/>
    <w:rsid w:val="00A81EF8"/>
    <w:rsid w:val="00A8252E"/>
    <w:rsid w:val="00A83401"/>
    <w:rsid w:val="00A83CA7"/>
    <w:rsid w:val="00A84644"/>
    <w:rsid w:val="00A85172"/>
    <w:rsid w:val="00A851DD"/>
    <w:rsid w:val="00A85940"/>
    <w:rsid w:val="00A85A48"/>
    <w:rsid w:val="00A86199"/>
    <w:rsid w:val="00A919E1"/>
    <w:rsid w:val="00A93CC6"/>
    <w:rsid w:val="00A95D87"/>
    <w:rsid w:val="00A973FE"/>
    <w:rsid w:val="00A97C49"/>
    <w:rsid w:val="00AA0EF5"/>
    <w:rsid w:val="00AA42D4"/>
    <w:rsid w:val="00AA4F7F"/>
    <w:rsid w:val="00AA57F3"/>
    <w:rsid w:val="00AA589D"/>
    <w:rsid w:val="00AA58FD"/>
    <w:rsid w:val="00AA6453"/>
    <w:rsid w:val="00AA6D95"/>
    <w:rsid w:val="00AA78AB"/>
    <w:rsid w:val="00AB13F3"/>
    <w:rsid w:val="00AB2573"/>
    <w:rsid w:val="00AB28B4"/>
    <w:rsid w:val="00AB33E1"/>
    <w:rsid w:val="00AB34A5"/>
    <w:rsid w:val="00AB35B3"/>
    <w:rsid w:val="00AB365E"/>
    <w:rsid w:val="00AB53B3"/>
    <w:rsid w:val="00AB6309"/>
    <w:rsid w:val="00AB6C9F"/>
    <w:rsid w:val="00AB7646"/>
    <w:rsid w:val="00AB78E7"/>
    <w:rsid w:val="00AB7EE1"/>
    <w:rsid w:val="00AC0074"/>
    <w:rsid w:val="00AC2879"/>
    <w:rsid w:val="00AC39F8"/>
    <w:rsid w:val="00AC3B3B"/>
    <w:rsid w:val="00AC4E51"/>
    <w:rsid w:val="00AC6727"/>
    <w:rsid w:val="00AD4EAE"/>
    <w:rsid w:val="00AD5394"/>
    <w:rsid w:val="00AD63AB"/>
    <w:rsid w:val="00AE1DA2"/>
    <w:rsid w:val="00AE3DC2"/>
    <w:rsid w:val="00AE44DE"/>
    <w:rsid w:val="00AE4E81"/>
    <w:rsid w:val="00AE4ED6"/>
    <w:rsid w:val="00AE541E"/>
    <w:rsid w:val="00AE56F2"/>
    <w:rsid w:val="00AE6611"/>
    <w:rsid w:val="00AE6A93"/>
    <w:rsid w:val="00AE7A99"/>
    <w:rsid w:val="00AF2577"/>
    <w:rsid w:val="00AF4587"/>
    <w:rsid w:val="00AF4A92"/>
    <w:rsid w:val="00B007EF"/>
    <w:rsid w:val="00B01C0E"/>
    <w:rsid w:val="00B02798"/>
    <w:rsid w:val="00B02B41"/>
    <w:rsid w:val="00B02F00"/>
    <w:rsid w:val="00B0371D"/>
    <w:rsid w:val="00B04F31"/>
    <w:rsid w:val="00B055CE"/>
    <w:rsid w:val="00B06243"/>
    <w:rsid w:val="00B12806"/>
    <w:rsid w:val="00B129E4"/>
    <w:rsid w:val="00B12F98"/>
    <w:rsid w:val="00B15B90"/>
    <w:rsid w:val="00B17B89"/>
    <w:rsid w:val="00B21B45"/>
    <w:rsid w:val="00B2418D"/>
    <w:rsid w:val="00B246A2"/>
    <w:rsid w:val="00B24A04"/>
    <w:rsid w:val="00B2620C"/>
    <w:rsid w:val="00B26E99"/>
    <w:rsid w:val="00B30384"/>
    <w:rsid w:val="00B310BA"/>
    <w:rsid w:val="00B31E96"/>
    <w:rsid w:val="00B3290A"/>
    <w:rsid w:val="00B337DC"/>
    <w:rsid w:val="00B34E4A"/>
    <w:rsid w:val="00B35276"/>
    <w:rsid w:val="00B36347"/>
    <w:rsid w:val="00B369FD"/>
    <w:rsid w:val="00B40D84"/>
    <w:rsid w:val="00B4140C"/>
    <w:rsid w:val="00B4157F"/>
    <w:rsid w:val="00B41E45"/>
    <w:rsid w:val="00B43442"/>
    <w:rsid w:val="00B4566C"/>
    <w:rsid w:val="00B4773C"/>
    <w:rsid w:val="00B47830"/>
    <w:rsid w:val="00B50039"/>
    <w:rsid w:val="00B511D9"/>
    <w:rsid w:val="00B51B91"/>
    <w:rsid w:val="00B5282A"/>
    <w:rsid w:val="00B538F4"/>
    <w:rsid w:val="00B545FE"/>
    <w:rsid w:val="00B5503A"/>
    <w:rsid w:val="00B55726"/>
    <w:rsid w:val="00B57D80"/>
    <w:rsid w:val="00B6012B"/>
    <w:rsid w:val="00B60142"/>
    <w:rsid w:val="00B606F4"/>
    <w:rsid w:val="00B6083F"/>
    <w:rsid w:val="00B620F6"/>
    <w:rsid w:val="00B64E0E"/>
    <w:rsid w:val="00B666F6"/>
    <w:rsid w:val="00B6704F"/>
    <w:rsid w:val="00B67885"/>
    <w:rsid w:val="00B70417"/>
    <w:rsid w:val="00B70AFC"/>
    <w:rsid w:val="00B71167"/>
    <w:rsid w:val="00B71725"/>
    <w:rsid w:val="00B724E8"/>
    <w:rsid w:val="00B77AEF"/>
    <w:rsid w:val="00B81327"/>
    <w:rsid w:val="00B83B16"/>
    <w:rsid w:val="00B84932"/>
    <w:rsid w:val="00B855F0"/>
    <w:rsid w:val="00B861FF"/>
    <w:rsid w:val="00B86983"/>
    <w:rsid w:val="00B905DA"/>
    <w:rsid w:val="00B90F23"/>
    <w:rsid w:val="00B91703"/>
    <w:rsid w:val="00B923AC"/>
    <w:rsid w:val="00B9300F"/>
    <w:rsid w:val="00B939F0"/>
    <w:rsid w:val="00B95B1D"/>
    <w:rsid w:val="00B9665F"/>
    <w:rsid w:val="00B975EA"/>
    <w:rsid w:val="00BA0398"/>
    <w:rsid w:val="00BA08B4"/>
    <w:rsid w:val="00BA268E"/>
    <w:rsid w:val="00BA27C8"/>
    <w:rsid w:val="00BA297A"/>
    <w:rsid w:val="00BA2F97"/>
    <w:rsid w:val="00BA5216"/>
    <w:rsid w:val="00BB0F03"/>
    <w:rsid w:val="00BB166E"/>
    <w:rsid w:val="00BB3115"/>
    <w:rsid w:val="00BB39B4"/>
    <w:rsid w:val="00BB4184"/>
    <w:rsid w:val="00BB4AC3"/>
    <w:rsid w:val="00BB5A48"/>
    <w:rsid w:val="00BB68C2"/>
    <w:rsid w:val="00BB73F0"/>
    <w:rsid w:val="00BC014C"/>
    <w:rsid w:val="00BC14BD"/>
    <w:rsid w:val="00BC1EF9"/>
    <w:rsid w:val="00BC3B10"/>
    <w:rsid w:val="00BC4898"/>
    <w:rsid w:val="00BC4F67"/>
    <w:rsid w:val="00BC6ACF"/>
    <w:rsid w:val="00BD055D"/>
    <w:rsid w:val="00BD3506"/>
    <w:rsid w:val="00BD50B0"/>
    <w:rsid w:val="00BD5C2E"/>
    <w:rsid w:val="00BD693B"/>
    <w:rsid w:val="00BE3666"/>
    <w:rsid w:val="00BE37CC"/>
    <w:rsid w:val="00BE39CA"/>
    <w:rsid w:val="00BE4D48"/>
    <w:rsid w:val="00BE5ABE"/>
    <w:rsid w:val="00BE62C2"/>
    <w:rsid w:val="00BE6AE6"/>
    <w:rsid w:val="00BE7F9A"/>
    <w:rsid w:val="00BF302E"/>
    <w:rsid w:val="00BF31E6"/>
    <w:rsid w:val="00BF44B4"/>
    <w:rsid w:val="00BF49F1"/>
    <w:rsid w:val="00BF4A8C"/>
    <w:rsid w:val="00BF5F8B"/>
    <w:rsid w:val="00BF62D8"/>
    <w:rsid w:val="00BF7F05"/>
    <w:rsid w:val="00C00342"/>
    <w:rsid w:val="00C00D90"/>
    <w:rsid w:val="00C01BCA"/>
    <w:rsid w:val="00C02FCB"/>
    <w:rsid w:val="00C03188"/>
    <w:rsid w:val="00C070F2"/>
    <w:rsid w:val="00C12406"/>
    <w:rsid w:val="00C12B87"/>
    <w:rsid w:val="00C13661"/>
    <w:rsid w:val="00C14B20"/>
    <w:rsid w:val="00C170A2"/>
    <w:rsid w:val="00C17886"/>
    <w:rsid w:val="00C22505"/>
    <w:rsid w:val="00C2463F"/>
    <w:rsid w:val="00C27405"/>
    <w:rsid w:val="00C27723"/>
    <w:rsid w:val="00C30267"/>
    <w:rsid w:val="00C31B84"/>
    <w:rsid w:val="00C3231E"/>
    <w:rsid w:val="00C33C18"/>
    <w:rsid w:val="00C33D9A"/>
    <w:rsid w:val="00C34982"/>
    <w:rsid w:val="00C35828"/>
    <w:rsid w:val="00C36A36"/>
    <w:rsid w:val="00C408F8"/>
    <w:rsid w:val="00C41E35"/>
    <w:rsid w:val="00C429F3"/>
    <w:rsid w:val="00C43B74"/>
    <w:rsid w:val="00C44145"/>
    <w:rsid w:val="00C44F34"/>
    <w:rsid w:val="00C46309"/>
    <w:rsid w:val="00C47253"/>
    <w:rsid w:val="00C51AE2"/>
    <w:rsid w:val="00C529A5"/>
    <w:rsid w:val="00C54915"/>
    <w:rsid w:val="00C553CE"/>
    <w:rsid w:val="00C56E3F"/>
    <w:rsid w:val="00C607D6"/>
    <w:rsid w:val="00C61DA2"/>
    <w:rsid w:val="00C635CF"/>
    <w:rsid w:val="00C636C0"/>
    <w:rsid w:val="00C66894"/>
    <w:rsid w:val="00C66E7F"/>
    <w:rsid w:val="00C67A6D"/>
    <w:rsid w:val="00C7174B"/>
    <w:rsid w:val="00C71817"/>
    <w:rsid w:val="00C71B68"/>
    <w:rsid w:val="00C71B6A"/>
    <w:rsid w:val="00C72C97"/>
    <w:rsid w:val="00C75CBA"/>
    <w:rsid w:val="00C76B4D"/>
    <w:rsid w:val="00C771B0"/>
    <w:rsid w:val="00C7765D"/>
    <w:rsid w:val="00C805EF"/>
    <w:rsid w:val="00C810B5"/>
    <w:rsid w:val="00C81169"/>
    <w:rsid w:val="00C8149E"/>
    <w:rsid w:val="00C8168E"/>
    <w:rsid w:val="00C8212A"/>
    <w:rsid w:val="00C822FD"/>
    <w:rsid w:val="00C82A58"/>
    <w:rsid w:val="00C82D88"/>
    <w:rsid w:val="00C85A4F"/>
    <w:rsid w:val="00C85F1A"/>
    <w:rsid w:val="00C87AB0"/>
    <w:rsid w:val="00C9075A"/>
    <w:rsid w:val="00C91D31"/>
    <w:rsid w:val="00C91D6B"/>
    <w:rsid w:val="00C941B7"/>
    <w:rsid w:val="00C95284"/>
    <w:rsid w:val="00C96409"/>
    <w:rsid w:val="00C97147"/>
    <w:rsid w:val="00C97CE3"/>
    <w:rsid w:val="00CA27A3"/>
    <w:rsid w:val="00CA30CD"/>
    <w:rsid w:val="00CA6E3D"/>
    <w:rsid w:val="00CA7107"/>
    <w:rsid w:val="00CA72F3"/>
    <w:rsid w:val="00CB115F"/>
    <w:rsid w:val="00CB16D3"/>
    <w:rsid w:val="00CB1742"/>
    <w:rsid w:val="00CB2461"/>
    <w:rsid w:val="00CB2912"/>
    <w:rsid w:val="00CB383A"/>
    <w:rsid w:val="00CB3A03"/>
    <w:rsid w:val="00CB3E48"/>
    <w:rsid w:val="00CB4BCC"/>
    <w:rsid w:val="00CB6A2E"/>
    <w:rsid w:val="00CB6EE7"/>
    <w:rsid w:val="00CC00D7"/>
    <w:rsid w:val="00CC01ED"/>
    <w:rsid w:val="00CC19E0"/>
    <w:rsid w:val="00CC1CFB"/>
    <w:rsid w:val="00CC2692"/>
    <w:rsid w:val="00CC31FB"/>
    <w:rsid w:val="00CC40AF"/>
    <w:rsid w:val="00CC512E"/>
    <w:rsid w:val="00CC540C"/>
    <w:rsid w:val="00CC5D20"/>
    <w:rsid w:val="00CD081E"/>
    <w:rsid w:val="00CD0FE1"/>
    <w:rsid w:val="00CD1E21"/>
    <w:rsid w:val="00CD1FA2"/>
    <w:rsid w:val="00CD33FB"/>
    <w:rsid w:val="00CD4299"/>
    <w:rsid w:val="00CD492A"/>
    <w:rsid w:val="00CD7627"/>
    <w:rsid w:val="00CD78B5"/>
    <w:rsid w:val="00CE2655"/>
    <w:rsid w:val="00CE307C"/>
    <w:rsid w:val="00CE3DFA"/>
    <w:rsid w:val="00CE3E7C"/>
    <w:rsid w:val="00CE4265"/>
    <w:rsid w:val="00CE4854"/>
    <w:rsid w:val="00CE6EA1"/>
    <w:rsid w:val="00CE6FA1"/>
    <w:rsid w:val="00CF1542"/>
    <w:rsid w:val="00CF1953"/>
    <w:rsid w:val="00CF2697"/>
    <w:rsid w:val="00CF2A40"/>
    <w:rsid w:val="00CF2F59"/>
    <w:rsid w:val="00CF4D23"/>
    <w:rsid w:val="00CF77AE"/>
    <w:rsid w:val="00D005EA"/>
    <w:rsid w:val="00D02191"/>
    <w:rsid w:val="00D0246D"/>
    <w:rsid w:val="00D02E41"/>
    <w:rsid w:val="00D030E4"/>
    <w:rsid w:val="00D06C2B"/>
    <w:rsid w:val="00D07762"/>
    <w:rsid w:val="00D1089A"/>
    <w:rsid w:val="00D1314F"/>
    <w:rsid w:val="00D13D87"/>
    <w:rsid w:val="00D1514D"/>
    <w:rsid w:val="00D16B8B"/>
    <w:rsid w:val="00D16EDC"/>
    <w:rsid w:val="00D174D8"/>
    <w:rsid w:val="00D1783E"/>
    <w:rsid w:val="00D21E33"/>
    <w:rsid w:val="00D22821"/>
    <w:rsid w:val="00D23C46"/>
    <w:rsid w:val="00D26430"/>
    <w:rsid w:val="00D26A8A"/>
    <w:rsid w:val="00D27536"/>
    <w:rsid w:val="00D32398"/>
    <w:rsid w:val="00D33A81"/>
    <w:rsid w:val="00D34B85"/>
    <w:rsid w:val="00D34E4F"/>
    <w:rsid w:val="00D36B21"/>
    <w:rsid w:val="00D37365"/>
    <w:rsid w:val="00D40830"/>
    <w:rsid w:val="00D40881"/>
    <w:rsid w:val="00D41B0A"/>
    <w:rsid w:val="00D4257A"/>
    <w:rsid w:val="00D4288C"/>
    <w:rsid w:val="00D43CA9"/>
    <w:rsid w:val="00D43CF7"/>
    <w:rsid w:val="00D43F88"/>
    <w:rsid w:val="00D44B05"/>
    <w:rsid w:val="00D46296"/>
    <w:rsid w:val="00D46AA6"/>
    <w:rsid w:val="00D509C0"/>
    <w:rsid w:val="00D510F3"/>
    <w:rsid w:val="00D51BDC"/>
    <w:rsid w:val="00D5257A"/>
    <w:rsid w:val="00D63802"/>
    <w:rsid w:val="00D63A38"/>
    <w:rsid w:val="00D670C0"/>
    <w:rsid w:val="00D67262"/>
    <w:rsid w:val="00D72E30"/>
    <w:rsid w:val="00D744D8"/>
    <w:rsid w:val="00D8098E"/>
    <w:rsid w:val="00D8155E"/>
    <w:rsid w:val="00D8504F"/>
    <w:rsid w:val="00D85CA5"/>
    <w:rsid w:val="00D863F3"/>
    <w:rsid w:val="00D869AC"/>
    <w:rsid w:val="00D91037"/>
    <w:rsid w:val="00D928DD"/>
    <w:rsid w:val="00D93CCE"/>
    <w:rsid w:val="00D941AF"/>
    <w:rsid w:val="00D942D1"/>
    <w:rsid w:val="00DA16FA"/>
    <w:rsid w:val="00DA1BBE"/>
    <w:rsid w:val="00DA2D77"/>
    <w:rsid w:val="00DA2EB6"/>
    <w:rsid w:val="00DA4966"/>
    <w:rsid w:val="00DA4EB0"/>
    <w:rsid w:val="00DA5FED"/>
    <w:rsid w:val="00DA6058"/>
    <w:rsid w:val="00DA76D3"/>
    <w:rsid w:val="00DA78FE"/>
    <w:rsid w:val="00DB0676"/>
    <w:rsid w:val="00DB08C5"/>
    <w:rsid w:val="00DB10BF"/>
    <w:rsid w:val="00DB1D1F"/>
    <w:rsid w:val="00DB2577"/>
    <w:rsid w:val="00DB379C"/>
    <w:rsid w:val="00DB3ED7"/>
    <w:rsid w:val="00DB42B9"/>
    <w:rsid w:val="00DB58F5"/>
    <w:rsid w:val="00DB6E04"/>
    <w:rsid w:val="00DB74F1"/>
    <w:rsid w:val="00DB7B4B"/>
    <w:rsid w:val="00DC05D1"/>
    <w:rsid w:val="00DC0990"/>
    <w:rsid w:val="00DC0D89"/>
    <w:rsid w:val="00DC0ED8"/>
    <w:rsid w:val="00DC2B12"/>
    <w:rsid w:val="00DC7310"/>
    <w:rsid w:val="00DD1349"/>
    <w:rsid w:val="00DD16ED"/>
    <w:rsid w:val="00DD17E9"/>
    <w:rsid w:val="00DD46AE"/>
    <w:rsid w:val="00DD5243"/>
    <w:rsid w:val="00DD6967"/>
    <w:rsid w:val="00DD776B"/>
    <w:rsid w:val="00DE1ABB"/>
    <w:rsid w:val="00DE1ADA"/>
    <w:rsid w:val="00DE327C"/>
    <w:rsid w:val="00DE416D"/>
    <w:rsid w:val="00DE4999"/>
    <w:rsid w:val="00DE4E98"/>
    <w:rsid w:val="00DE5F53"/>
    <w:rsid w:val="00DE60F1"/>
    <w:rsid w:val="00DE7AC8"/>
    <w:rsid w:val="00DF1CAD"/>
    <w:rsid w:val="00DF3C40"/>
    <w:rsid w:val="00DF54FB"/>
    <w:rsid w:val="00DF796D"/>
    <w:rsid w:val="00DF7F9A"/>
    <w:rsid w:val="00E02EDD"/>
    <w:rsid w:val="00E03956"/>
    <w:rsid w:val="00E05164"/>
    <w:rsid w:val="00E05413"/>
    <w:rsid w:val="00E06664"/>
    <w:rsid w:val="00E06DE5"/>
    <w:rsid w:val="00E079B9"/>
    <w:rsid w:val="00E10F9E"/>
    <w:rsid w:val="00E11EAB"/>
    <w:rsid w:val="00E13B68"/>
    <w:rsid w:val="00E13BFD"/>
    <w:rsid w:val="00E15EDD"/>
    <w:rsid w:val="00E206EA"/>
    <w:rsid w:val="00E20D17"/>
    <w:rsid w:val="00E225D9"/>
    <w:rsid w:val="00E2278F"/>
    <w:rsid w:val="00E238EA"/>
    <w:rsid w:val="00E2427A"/>
    <w:rsid w:val="00E26A2E"/>
    <w:rsid w:val="00E26BD1"/>
    <w:rsid w:val="00E308DE"/>
    <w:rsid w:val="00E3161F"/>
    <w:rsid w:val="00E33724"/>
    <w:rsid w:val="00E341E0"/>
    <w:rsid w:val="00E34589"/>
    <w:rsid w:val="00E346AF"/>
    <w:rsid w:val="00E34B0A"/>
    <w:rsid w:val="00E36B99"/>
    <w:rsid w:val="00E36C87"/>
    <w:rsid w:val="00E37FD5"/>
    <w:rsid w:val="00E40405"/>
    <w:rsid w:val="00E404CB"/>
    <w:rsid w:val="00E41DE9"/>
    <w:rsid w:val="00E42037"/>
    <w:rsid w:val="00E42EAB"/>
    <w:rsid w:val="00E44364"/>
    <w:rsid w:val="00E44713"/>
    <w:rsid w:val="00E463FB"/>
    <w:rsid w:val="00E523E4"/>
    <w:rsid w:val="00E54E35"/>
    <w:rsid w:val="00E5643C"/>
    <w:rsid w:val="00E56747"/>
    <w:rsid w:val="00E57927"/>
    <w:rsid w:val="00E57E38"/>
    <w:rsid w:val="00E61E25"/>
    <w:rsid w:val="00E6391E"/>
    <w:rsid w:val="00E63C36"/>
    <w:rsid w:val="00E6433C"/>
    <w:rsid w:val="00E65503"/>
    <w:rsid w:val="00E66CD2"/>
    <w:rsid w:val="00E70004"/>
    <w:rsid w:val="00E70847"/>
    <w:rsid w:val="00E7277E"/>
    <w:rsid w:val="00E73737"/>
    <w:rsid w:val="00E73B26"/>
    <w:rsid w:val="00E7447C"/>
    <w:rsid w:val="00E74724"/>
    <w:rsid w:val="00E76C83"/>
    <w:rsid w:val="00E808D2"/>
    <w:rsid w:val="00E83DB1"/>
    <w:rsid w:val="00E84E6A"/>
    <w:rsid w:val="00E85C22"/>
    <w:rsid w:val="00E868AB"/>
    <w:rsid w:val="00E875B2"/>
    <w:rsid w:val="00E92F84"/>
    <w:rsid w:val="00E93562"/>
    <w:rsid w:val="00E96AD1"/>
    <w:rsid w:val="00E96DAE"/>
    <w:rsid w:val="00E9774F"/>
    <w:rsid w:val="00EA49C8"/>
    <w:rsid w:val="00EA7347"/>
    <w:rsid w:val="00EA737E"/>
    <w:rsid w:val="00EA76D0"/>
    <w:rsid w:val="00EA7D0C"/>
    <w:rsid w:val="00EB0EB4"/>
    <w:rsid w:val="00EB1433"/>
    <w:rsid w:val="00EB2E3D"/>
    <w:rsid w:val="00EB3272"/>
    <w:rsid w:val="00EB33B2"/>
    <w:rsid w:val="00EB5D77"/>
    <w:rsid w:val="00EB60D9"/>
    <w:rsid w:val="00EB627F"/>
    <w:rsid w:val="00EC0738"/>
    <w:rsid w:val="00EC078A"/>
    <w:rsid w:val="00EC08F4"/>
    <w:rsid w:val="00EC118C"/>
    <w:rsid w:val="00EC288C"/>
    <w:rsid w:val="00EC3630"/>
    <w:rsid w:val="00EC3A35"/>
    <w:rsid w:val="00EC4C15"/>
    <w:rsid w:val="00EC4CDA"/>
    <w:rsid w:val="00EC5A5F"/>
    <w:rsid w:val="00EC5E52"/>
    <w:rsid w:val="00EC6EF3"/>
    <w:rsid w:val="00ED0670"/>
    <w:rsid w:val="00ED0EC8"/>
    <w:rsid w:val="00ED1900"/>
    <w:rsid w:val="00ED2D1C"/>
    <w:rsid w:val="00ED2ED4"/>
    <w:rsid w:val="00ED3301"/>
    <w:rsid w:val="00ED591E"/>
    <w:rsid w:val="00ED5A67"/>
    <w:rsid w:val="00ED758F"/>
    <w:rsid w:val="00EE1106"/>
    <w:rsid w:val="00EE40A9"/>
    <w:rsid w:val="00EE4FC4"/>
    <w:rsid w:val="00EE505F"/>
    <w:rsid w:val="00EE50F2"/>
    <w:rsid w:val="00EE5F51"/>
    <w:rsid w:val="00EE6501"/>
    <w:rsid w:val="00EE7763"/>
    <w:rsid w:val="00EE7B49"/>
    <w:rsid w:val="00EF1FD2"/>
    <w:rsid w:val="00EF27EA"/>
    <w:rsid w:val="00EF42EB"/>
    <w:rsid w:val="00EF4B42"/>
    <w:rsid w:val="00EF57F0"/>
    <w:rsid w:val="00EF5C18"/>
    <w:rsid w:val="00F00C72"/>
    <w:rsid w:val="00F016D8"/>
    <w:rsid w:val="00F034F8"/>
    <w:rsid w:val="00F04CD5"/>
    <w:rsid w:val="00F0540D"/>
    <w:rsid w:val="00F06A1E"/>
    <w:rsid w:val="00F10450"/>
    <w:rsid w:val="00F121C7"/>
    <w:rsid w:val="00F149EE"/>
    <w:rsid w:val="00F1614C"/>
    <w:rsid w:val="00F1615C"/>
    <w:rsid w:val="00F1778B"/>
    <w:rsid w:val="00F17809"/>
    <w:rsid w:val="00F20D7B"/>
    <w:rsid w:val="00F23479"/>
    <w:rsid w:val="00F23DEE"/>
    <w:rsid w:val="00F24CE4"/>
    <w:rsid w:val="00F25B56"/>
    <w:rsid w:val="00F25EDF"/>
    <w:rsid w:val="00F2647F"/>
    <w:rsid w:val="00F26F5F"/>
    <w:rsid w:val="00F27521"/>
    <w:rsid w:val="00F279ED"/>
    <w:rsid w:val="00F30499"/>
    <w:rsid w:val="00F3083D"/>
    <w:rsid w:val="00F3267A"/>
    <w:rsid w:val="00F335C9"/>
    <w:rsid w:val="00F344CC"/>
    <w:rsid w:val="00F347CD"/>
    <w:rsid w:val="00F353C4"/>
    <w:rsid w:val="00F36385"/>
    <w:rsid w:val="00F36A16"/>
    <w:rsid w:val="00F37466"/>
    <w:rsid w:val="00F37EB7"/>
    <w:rsid w:val="00F403D7"/>
    <w:rsid w:val="00F437A1"/>
    <w:rsid w:val="00F44E51"/>
    <w:rsid w:val="00F4575C"/>
    <w:rsid w:val="00F459A0"/>
    <w:rsid w:val="00F45AC2"/>
    <w:rsid w:val="00F45ED3"/>
    <w:rsid w:val="00F4663D"/>
    <w:rsid w:val="00F46F9E"/>
    <w:rsid w:val="00F5127E"/>
    <w:rsid w:val="00F5321D"/>
    <w:rsid w:val="00F54125"/>
    <w:rsid w:val="00F54843"/>
    <w:rsid w:val="00F54850"/>
    <w:rsid w:val="00F553D8"/>
    <w:rsid w:val="00F57421"/>
    <w:rsid w:val="00F60EAF"/>
    <w:rsid w:val="00F61EF0"/>
    <w:rsid w:val="00F62247"/>
    <w:rsid w:val="00F65665"/>
    <w:rsid w:val="00F662A6"/>
    <w:rsid w:val="00F67166"/>
    <w:rsid w:val="00F726EE"/>
    <w:rsid w:val="00F73A67"/>
    <w:rsid w:val="00F73F1B"/>
    <w:rsid w:val="00F73F9E"/>
    <w:rsid w:val="00F75671"/>
    <w:rsid w:val="00F75A3F"/>
    <w:rsid w:val="00F765E2"/>
    <w:rsid w:val="00F7783F"/>
    <w:rsid w:val="00F77BAC"/>
    <w:rsid w:val="00F80A32"/>
    <w:rsid w:val="00F8205B"/>
    <w:rsid w:val="00F84268"/>
    <w:rsid w:val="00F84BA1"/>
    <w:rsid w:val="00F8631C"/>
    <w:rsid w:val="00F86758"/>
    <w:rsid w:val="00F913BA"/>
    <w:rsid w:val="00F91FD9"/>
    <w:rsid w:val="00F9353D"/>
    <w:rsid w:val="00F945BD"/>
    <w:rsid w:val="00F95CAC"/>
    <w:rsid w:val="00F9614A"/>
    <w:rsid w:val="00F96676"/>
    <w:rsid w:val="00F97BCF"/>
    <w:rsid w:val="00FA338B"/>
    <w:rsid w:val="00FA3E9E"/>
    <w:rsid w:val="00FA5956"/>
    <w:rsid w:val="00FA6994"/>
    <w:rsid w:val="00FA6F31"/>
    <w:rsid w:val="00FB1248"/>
    <w:rsid w:val="00FB2486"/>
    <w:rsid w:val="00FB293B"/>
    <w:rsid w:val="00FB49E9"/>
    <w:rsid w:val="00FB4FC8"/>
    <w:rsid w:val="00FB603B"/>
    <w:rsid w:val="00FB7419"/>
    <w:rsid w:val="00FC057B"/>
    <w:rsid w:val="00FC28D6"/>
    <w:rsid w:val="00FC2D85"/>
    <w:rsid w:val="00FC2E84"/>
    <w:rsid w:val="00FC3BC0"/>
    <w:rsid w:val="00FD2AC8"/>
    <w:rsid w:val="00FD39C0"/>
    <w:rsid w:val="00FD4A8D"/>
    <w:rsid w:val="00FD5148"/>
    <w:rsid w:val="00FD73A4"/>
    <w:rsid w:val="00FD7989"/>
    <w:rsid w:val="00FD79BB"/>
    <w:rsid w:val="00FE1CED"/>
    <w:rsid w:val="00FE260E"/>
    <w:rsid w:val="00FE2A26"/>
    <w:rsid w:val="00FE2D06"/>
    <w:rsid w:val="00FE2E29"/>
    <w:rsid w:val="00FE39B9"/>
    <w:rsid w:val="00FE3DD1"/>
    <w:rsid w:val="00FE3E27"/>
    <w:rsid w:val="00FE541F"/>
    <w:rsid w:val="00FE64D2"/>
    <w:rsid w:val="00FE750C"/>
    <w:rsid w:val="00FF0F99"/>
    <w:rsid w:val="00FF2A9C"/>
    <w:rsid w:val="00FF446F"/>
    <w:rsid w:val="00FF50AB"/>
    <w:rsid w:val="00FF618E"/>
    <w:rsid w:val="00FF6289"/>
    <w:rsid w:val="00FF71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9901726"/>
  <w15:docId w15:val="{996021C0-F71A-4A64-B500-AEFFBB9A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3F"/>
    <w:pPr>
      <w:tabs>
        <w:tab w:val="left" w:pos="0"/>
      </w:tabs>
    </w:pPr>
    <w:rPr>
      <w:sz w:val="24"/>
      <w:lang w:eastAsia="en-US"/>
    </w:rPr>
  </w:style>
  <w:style w:type="paragraph" w:styleId="Heading1">
    <w:name w:val="heading 1"/>
    <w:basedOn w:val="Normal"/>
    <w:next w:val="Normal"/>
    <w:qFormat/>
    <w:rsid w:val="00B6083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6083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6083F"/>
    <w:pPr>
      <w:keepNext/>
      <w:spacing w:before="140"/>
      <w:outlineLvl w:val="2"/>
    </w:pPr>
    <w:rPr>
      <w:b/>
    </w:rPr>
  </w:style>
  <w:style w:type="paragraph" w:styleId="Heading4">
    <w:name w:val="heading 4"/>
    <w:basedOn w:val="Normal"/>
    <w:next w:val="Normal"/>
    <w:qFormat/>
    <w:rsid w:val="00B6083F"/>
    <w:pPr>
      <w:keepNext/>
      <w:spacing w:before="240" w:after="60"/>
      <w:outlineLvl w:val="3"/>
    </w:pPr>
    <w:rPr>
      <w:rFonts w:ascii="Arial" w:hAnsi="Arial"/>
      <w:b/>
      <w:bCs/>
      <w:sz w:val="22"/>
      <w:szCs w:val="28"/>
    </w:rPr>
  </w:style>
  <w:style w:type="paragraph" w:styleId="Heading5">
    <w:name w:val="heading 5"/>
    <w:basedOn w:val="Normal"/>
    <w:next w:val="Normal"/>
    <w:qFormat/>
    <w:rsid w:val="005A2E67"/>
    <w:pPr>
      <w:numPr>
        <w:ilvl w:val="4"/>
        <w:numId w:val="1"/>
      </w:numPr>
      <w:spacing w:before="240" w:after="60"/>
      <w:outlineLvl w:val="4"/>
    </w:pPr>
    <w:rPr>
      <w:sz w:val="22"/>
    </w:rPr>
  </w:style>
  <w:style w:type="paragraph" w:styleId="Heading6">
    <w:name w:val="heading 6"/>
    <w:basedOn w:val="Normal"/>
    <w:next w:val="Normal"/>
    <w:qFormat/>
    <w:rsid w:val="005A2E67"/>
    <w:pPr>
      <w:numPr>
        <w:ilvl w:val="5"/>
        <w:numId w:val="1"/>
      </w:numPr>
      <w:spacing w:before="240" w:after="60"/>
      <w:outlineLvl w:val="5"/>
    </w:pPr>
    <w:rPr>
      <w:i/>
      <w:sz w:val="22"/>
    </w:rPr>
  </w:style>
  <w:style w:type="paragraph" w:styleId="Heading7">
    <w:name w:val="heading 7"/>
    <w:basedOn w:val="Normal"/>
    <w:next w:val="Normal"/>
    <w:qFormat/>
    <w:rsid w:val="005A2E67"/>
    <w:pPr>
      <w:numPr>
        <w:ilvl w:val="6"/>
        <w:numId w:val="1"/>
      </w:numPr>
      <w:spacing w:before="240" w:after="60"/>
      <w:outlineLvl w:val="6"/>
    </w:pPr>
    <w:rPr>
      <w:rFonts w:ascii="Arial" w:hAnsi="Arial"/>
      <w:sz w:val="20"/>
    </w:rPr>
  </w:style>
  <w:style w:type="paragraph" w:styleId="Heading8">
    <w:name w:val="heading 8"/>
    <w:basedOn w:val="Normal"/>
    <w:next w:val="Normal"/>
    <w:qFormat/>
    <w:rsid w:val="005A2E67"/>
    <w:pPr>
      <w:numPr>
        <w:ilvl w:val="7"/>
        <w:numId w:val="1"/>
      </w:numPr>
      <w:spacing w:before="240" w:after="60"/>
      <w:outlineLvl w:val="7"/>
    </w:pPr>
    <w:rPr>
      <w:rFonts w:ascii="Arial" w:hAnsi="Arial"/>
      <w:i/>
      <w:sz w:val="20"/>
    </w:rPr>
  </w:style>
  <w:style w:type="paragraph" w:styleId="Heading9">
    <w:name w:val="heading 9"/>
    <w:basedOn w:val="Normal"/>
    <w:next w:val="Normal"/>
    <w:qFormat/>
    <w:rsid w:val="005A2E6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6083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6083F"/>
  </w:style>
  <w:style w:type="paragraph" w:customStyle="1" w:styleId="00ClientCover">
    <w:name w:val="00ClientCover"/>
    <w:basedOn w:val="Normal"/>
    <w:rsid w:val="00B6083F"/>
  </w:style>
  <w:style w:type="paragraph" w:customStyle="1" w:styleId="02Text">
    <w:name w:val="02Text"/>
    <w:basedOn w:val="Normal"/>
    <w:rsid w:val="00B6083F"/>
  </w:style>
  <w:style w:type="paragraph" w:customStyle="1" w:styleId="BillBasic">
    <w:name w:val="BillBasic"/>
    <w:link w:val="BillBasicChar"/>
    <w:rsid w:val="00B6083F"/>
    <w:pPr>
      <w:spacing w:before="140"/>
      <w:jc w:val="both"/>
    </w:pPr>
    <w:rPr>
      <w:sz w:val="24"/>
      <w:lang w:eastAsia="en-US"/>
    </w:rPr>
  </w:style>
  <w:style w:type="character" w:customStyle="1" w:styleId="BillBasicChar">
    <w:name w:val="BillBasic Char"/>
    <w:basedOn w:val="DefaultParagraphFont"/>
    <w:link w:val="BillBasic"/>
    <w:locked/>
    <w:rsid w:val="005A2E67"/>
    <w:rPr>
      <w:sz w:val="24"/>
      <w:lang w:eastAsia="en-US"/>
    </w:rPr>
  </w:style>
  <w:style w:type="paragraph" w:styleId="Header">
    <w:name w:val="header"/>
    <w:basedOn w:val="Normal"/>
    <w:link w:val="HeaderChar"/>
    <w:rsid w:val="00B6083F"/>
    <w:pPr>
      <w:tabs>
        <w:tab w:val="center" w:pos="4153"/>
        <w:tab w:val="right" w:pos="8306"/>
      </w:tabs>
    </w:pPr>
  </w:style>
  <w:style w:type="character" w:customStyle="1" w:styleId="HeaderChar">
    <w:name w:val="Header Char"/>
    <w:basedOn w:val="DefaultParagraphFont"/>
    <w:link w:val="Header"/>
    <w:rsid w:val="005A2E67"/>
    <w:rPr>
      <w:sz w:val="24"/>
      <w:lang w:eastAsia="en-US"/>
    </w:rPr>
  </w:style>
  <w:style w:type="paragraph" w:styleId="Footer">
    <w:name w:val="footer"/>
    <w:basedOn w:val="Normal"/>
    <w:link w:val="FooterChar"/>
    <w:rsid w:val="00B6083F"/>
    <w:pPr>
      <w:spacing w:before="120" w:line="240" w:lineRule="exact"/>
    </w:pPr>
    <w:rPr>
      <w:rFonts w:ascii="Arial" w:hAnsi="Arial"/>
      <w:sz w:val="18"/>
    </w:rPr>
  </w:style>
  <w:style w:type="character" w:customStyle="1" w:styleId="FooterChar">
    <w:name w:val="Footer Char"/>
    <w:basedOn w:val="DefaultParagraphFont"/>
    <w:link w:val="Footer"/>
    <w:rsid w:val="00B6083F"/>
    <w:rPr>
      <w:rFonts w:ascii="Arial" w:hAnsi="Arial"/>
      <w:sz w:val="18"/>
      <w:lang w:eastAsia="en-US"/>
    </w:rPr>
  </w:style>
  <w:style w:type="paragraph" w:customStyle="1" w:styleId="Billname">
    <w:name w:val="Billname"/>
    <w:basedOn w:val="Normal"/>
    <w:rsid w:val="00B6083F"/>
    <w:pPr>
      <w:spacing w:before="1220"/>
    </w:pPr>
    <w:rPr>
      <w:rFonts w:ascii="Arial" w:hAnsi="Arial"/>
      <w:b/>
      <w:sz w:val="40"/>
    </w:rPr>
  </w:style>
  <w:style w:type="paragraph" w:customStyle="1" w:styleId="BillBasicHeading">
    <w:name w:val="BillBasicHeading"/>
    <w:basedOn w:val="BillBasic"/>
    <w:rsid w:val="00B6083F"/>
    <w:pPr>
      <w:keepNext/>
      <w:tabs>
        <w:tab w:val="left" w:pos="2600"/>
      </w:tabs>
      <w:jc w:val="left"/>
    </w:pPr>
    <w:rPr>
      <w:rFonts w:ascii="Arial" w:hAnsi="Arial"/>
      <w:b/>
    </w:rPr>
  </w:style>
  <w:style w:type="paragraph" w:customStyle="1" w:styleId="EnactingWordsRules">
    <w:name w:val="EnactingWordsRules"/>
    <w:basedOn w:val="EnactingWords"/>
    <w:rsid w:val="00B6083F"/>
    <w:pPr>
      <w:spacing w:before="240"/>
    </w:pPr>
  </w:style>
  <w:style w:type="paragraph" w:customStyle="1" w:styleId="EnactingWords">
    <w:name w:val="EnactingWords"/>
    <w:basedOn w:val="BillBasic"/>
    <w:rsid w:val="00B6083F"/>
    <w:pPr>
      <w:spacing w:before="120"/>
    </w:pPr>
  </w:style>
  <w:style w:type="paragraph" w:customStyle="1" w:styleId="Amain">
    <w:name w:val="A main"/>
    <w:basedOn w:val="BillBasic"/>
    <w:rsid w:val="00B6083F"/>
    <w:pPr>
      <w:tabs>
        <w:tab w:val="right" w:pos="900"/>
        <w:tab w:val="left" w:pos="1100"/>
      </w:tabs>
      <w:ind w:left="1100" w:hanging="1100"/>
      <w:outlineLvl w:val="5"/>
    </w:pPr>
  </w:style>
  <w:style w:type="paragraph" w:customStyle="1" w:styleId="Amainreturn">
    <w:name w:val="A main return"/>
    <w:basedOn w:val="BillBasic"/>
    <w:link w:val="AmainreturnChar"/>
    <w:rsid w:val="00B6083F"/>
    <w:pPr>
      <w:ind w:left="1100"/>
    </w:pPr>
  </w:style>
  <w:style w:type="paragraph" w:customStyle="1" w:styleId="Apara">
    <w:name w:val="A para"/>
    <w:basedOn w:val="BillBasic"/>
    <w:rsid w:val="00B6083F"/>
    <w:pPr>
      <w:tabs>
        <w:tab w:val="right" w:pos="1400"/>
        <w:tab w:val="left" w:pos="1600"/>
      </w:tabs>
      <w:ind w:left="1600" w:hanging="1600"/>
      <w:outlineLvl w:val="6"/>
    </w:pPr>
  </w:style>
  <w:style w:type="paragraph" w:customStyle="1" w:styleId="Asubpara">
    <w:name w:val="A subpara"/>
    <w:basedOn w:val="BillBasic"/>
    <w:rsid w:val="00B6083F"/>
    <w:pPr>
      <w:tabs>
        <w:tab w:val="right" w:pos="1900"/>
        <w:tab w:val="left" w:pos="2100"/>
      </w:tabs>
      <w:ind w:left="2100" w:hanging="2100"/>
      <w:outlineLvl w:val="7"/>
    </w:pPr>
  </w:style>
  <w:style w:type="paragraph" w:customStyle="1" w:styleId="Asubsubpara">
    <w:name w:val="A subsubpara"/>
    <w:basedOn w:val="BillBasic"/>
    <w:rsid w:val="00B6083F"/>
    <w:pPr>
      <w:tabs>
        <w:tab w:val="right" w:pos="2400"/>
        <w:tab w:val="left" w:pos="2600"/>
      </w:tabs>
      <w:ind w:left="2600" w:hanging="2600"/>
      <w:outlineLvl w:val="8"/>
    </w:pPr>
  </w:style>
  <w:style w:type="paragraph" w:customStyle="1" w:styleId="aDef">
    <w:name w:val="aDef"/>
    <w:basedOn w:val="BillBasic"/>
    <w:link w:val="aDefChar"/>
    <w:rsid w:val="00B6083F"/>
    <w:pPr>
      <w:ind w:left="1100"/>
    </w:pPr>
  </w:style>
  <w:style w:type="character" w:customStyle="1" w:styleId="aDefChar">
    <w:name w:val="aDef Char"/>
    <w:basedOn w:val="DefaultParagraphFont"/>
    <w:link w:val="aDef"/>
    <w:locked/>
    <w:rsid w:val="002471E4"/>
    <w:rPr>
      <w:sz w:val="24"/>
      <w:lang w:eastAsia="en-US"/>
    </w:rPr>
  </w:style>
  <w:style w:type="paragraph" w:customStyle="1" w:styleId="aExamHead">
    <w:name w:val="aExam Head"/>
    <w:basedOn w:val="BillBasicHeading"/>
    <w:next w:val="aExam"/>
    <w:rsid w:val="00B6083F"/>
    <w:pPr>
      <w:tabs>
        <w:tab w:val="clear" w:pos="2600"/>
      </w:tabs>
      <w:ind w:left="1100"/>
    </w:pPr>
    <w:rPr>
      <w:sz w:val="18"/>
    </w:rPr>
  </w:style>
  <w:style w:type="paragraph" w:customStyle="1" w:styleId="aExam">
    <w:name w:val="aExam"/>
    <w:basedOn w:val="aNoteSymb"/>
    <w:rsid w:val="00B6083F"/>
    <w:pPr>
      <w:spacing w:before="60"/>
      <w:ind w:left="1100" w:firstLine="0"/>
    </w:pPr>
  </w:style>
  <w:style w:type="paragraph" w:customStyle="1" w:styleId="aNote">
    <w:name w:val="aNote"/>
    <w:basedOn w:val="BillBasic"/>
    <w:link w:val="aNoteChar"/>
    <w:rsid w:val="00B6083F"/>
    <w:pPr>
      <w:ind w:left="1900" w:hanging="800"/>
    </w:pPr>
    <w:rPr>
      <w:sz w:val="20"/>
    </w:rPr>
  </w:style>
  <w:style w:type="character" w:customStyle="1" w:styleId="aNoteChar">
    <w:name w:val="aNote Char"/>
    <w:basedOn w:val="DefaultParagraphFont"/>
    <w:link w:val="aNote"/>
    <w:locked/>
    <w:rsid w:val="00B6083F"/>
    <w:rPr>
      <w:lang w:eastAsia="en-US"/>
    </w:rPr>
  </w:style>
  <w:style w:type="paragraph" w:customStyle="1" w:styleId="HeaderEven">
    <w:name w:val="HeaderEven"/>
    <w:basedOn w:val="Normal"/>
    <w:rsid w:val="00B6083F"/>
    <w:rPr>
      <w:rFonts w:ascii="Arial" w:hAnsi="Arial"/>
      <w:sz w:val="18"/>
    </w:rPr>
  </w:style>
  <w:style w:type="paragraph" w:customStyle="1" w:styleId="HeaderEven6">
    <w:name w:val="HeaderEven6"/>
    <w:basedOn w:val="HeaderEven"/>
    <w:rsid w:val="00B6083F"/>
    <w:pPr>
      <w:spacing w:before="120" w:after="60"/>
    </w:pPr>
  </w:style>
  <w:style w:type="paragraph" w:customStyle="1" w:styleId="HeaderOdd6">
    <w:name w:val="HeaderOdd6"/>
    <w:basedOn w:val="HeaderEven6"/>
    <w:rsid w:val="00B6083F"/>
    <w:pPr>
      <w:jc w:val="right"/>
    </w:pPr>
  </w:style>
  <w:style w:type="paragraph" w:customStyle="1" w:styleId="HeaderOdd">
    <w:name w:val="HeaderOdd"/>
    <w:basedOn w:val="HeaderEven"/>
    <w:rsid w:val="00B6083F"/>
    <w:pPr>
      <w:jc w:val="right"/>
    </w:pPr>
  </w:style>
  <w:style w:type="paragraph" w:customStyle="1" w:styleId="N-TOCheading">
    <w:name w:val="N-TOCheading"/>
    <w:basedOn w:val="BillBasicHeading"/>
    <w:next w:val="N-9pt"/>
    <w:rsid w:val="00B6083F"/>
    <w:pPr>
      <w:pBdr>
        <w:bottom w:val="single" w:sz="4" w:space="1" w:color="auto"/>
      </w:pBdr>
      <w:spacing w:before="800"/>
    </w:pPr>
    <w:rPr>
      <w:sz w:val="32"/>
    </w:rPr>
  </w:style>
  <w:style w:type="paragraph" w:customStyle="1" w:styleId="N-9pt">
    <w:name w:val="N-9pt"/>
    <w:basedOn w:val="BillBasic"/>
    <w:next w:val="BillBasic"/>
    <w:rsid w:val="00B6083F"/>
    <w:pPr>
      <w:keepNext/>
      <w:tabs>
        <w:tab w:val="right" w:pos="7707"/>
      </w:tabs>
      <w:spacing w:before="120"/>
    </w:pPr>
    <w:rPr>
      <w:rFonts w:ascii="Arial" w:hAnsi="Arial"/>
      <w:sz w:val="18"/>
    </w:rPr>
  </w:style>
  <w:style w:type="paragraph" w:customStyle="1" w:styleId="N-14pt">
    <w:name w:val="N-14pt"/>
    <w:basedOn w:val="BillBasic"/>
    <w:rsid w:val="00B6083F"/>
    <w:pPr>
      <w:spacing w:before="0"/>
    </w:pPr>
    <w:rPr>
      <w:b/>
      <w:sz w:val="28"/>
    </w:rPr>
  </w:style>
  <w:style w:type="paragraph" w:customStyle="1" w:styleId="N-16pt">
    <w:name w:val="N-16pt"/>
    <w:basedOn w:val="BillBasic"/>
    <w:rsid w:val="00B6083F"/>
    <w:pPr>
      <w:spacing w:before="800"/>
    </w:pPr>
    <w:rPr>
      <w:b/>
      <w:sz w:val="32"/>
    </w:rPr>
  </w:style>
  <w:style w:type="paragraph" w:customStyle="1" w:styleId="N-line3">
    <w:name w:val="N-line3"/>
    <w:basedOn w:val="BillBasic"/>
    <w:next w:val="BillBasic"/>
    <w:rsid w:val="00B6083F"/>
    <w:pPr>
      <w:pBdr>
        <w:bottom w:val="single" w:sz="12" w:space="1" w:color="auto"/>
      </w:pBdr>
      <w:spacing w:before="60"/>
    </w:pPr>
  </w:style>
  <w:style w:type="paragraph" w:customStyle="1" w:styleId="Comment">
    <w:name w:val="Comment"/>
    <w:basedOn w:val="BillBasic"/>
    <w:rsid w:val="00B6083F"/>
    <w:pPr>
      <w:tabs>
        <w:tab w:val="left" w:pos="1800"/>
      </w:tabs>
      <w:ind w:left="1300"/>
      <w:jc w:val="left"/>
    </w:pPr>
    <w:rPr>
      <w:b/>
      <w:sz w:val="18"/>
    </w:rPr>
  </w:style>
  <w:style w:type="paragraph" w:customStyle="1" w:styleId="FooterInfo">
    <w:name w:val="FooterInfo"/>
    <w:basedOn w:val="Normal"/>
    <w:rsid w:val="00B6083F"/>
    <w:pPr>
      <w:tabs>
        <w:tab w:val="right" w:pos="7707"/>
      </w:tabs>
    </w:pPr>
    <w:rPr>
      <w:rFonts w:ascii="Arial" w:hAnsi="Arial"/>
      <w:sz w:val="18"/>
    </w:rPr>
  </w:style>
  <w:style w:type="paragraph" w:customStyle="1" w:styleId="AH1Chapter">
    <w:name w:val="A H1 Chapter"/>
    <w:basedOn w:val="BillBasicHeading"/>
    <w:next w:val="AH2Part"/>
    <w:rsid w:val="00B6083F"/>
    <w:pPr>
      <w:spacing w:before="320"/>
      <w:ind w:left="2600" w:hanging="2600"/>
      <w:outlineLvl w:val="0"/>
    </w:pPr>
    <w:rPr>
      <w:sz w:val="34"/>
    </w:rPr>
  </w:style>
  <w:style w:type="paragraph" w:customStyle="1" w:styleId="AH2Part">
    <w:name w:val="A H2 Part"/>
    <w:basedOn w:val="BillBasicHeading"/>
    <w:next w:val="AH3Div"/>
    <w:rsid w:val="00B6083F"/>
    <w:pPr>
      <w:spacing w:before="380"/>
      <w:ind w:left="2600" w:hanging="2600"/>
      <w:outlineLvl w:val="1"/>
    </w:pPr>
    <w:rPr>
      <w:sz w:val="32"/>
    </w:rPr>
  </w:style>
  <w:style w:type="paragraph" w:customStyle="1" w:styleId="AH3Div">
    <w:name w:val="A H3 Div"/>
    <w:basedOn w:val="BillBasicHeading"/>
    <w:next w:val="AH5Sec"/>
    <w:rsid w:val="00B6083F"/>
    <w:pPr>
      <w:spacing w:before="240"/>
      <w:ind w:left="2600" w:hanging="2600"/>
      <w:outlineLvl w:val="2"/>
    </w:pPr>
    <w:rPr>
      <w:sz w:val="28"/>
    </w:rPr>
  </w:style>
  <w:style w:type="paragraph" w:customStyle="1" w:styleId="AH5Sec">
    <w:name w:val="A H5 Sec"/>
    <w:basedOn w:val="BillBasicHeading"/>
    <w:next w:val="Amain"/>
    <w:link w:val="AH5SecChar"/>
    <w:rsid w:val="00B6083F"/>
    <w:pPr>
      <w:tabs>
        <w:tab w:val="clear" w:pos="2600"/>
        <w:tab w:val="left" w:pos="1100"/>
      </w:tabs>
      <w:spacing w:before="240"/>
      <w:ind w:left="1100" w:hanging="1100"/>
      <w:outlineLvl w:val="4"/>
    </w:pPr>
  </w:style>
  <w:style w:type="paragraph" w:customStyle="1" w:styleId="direction">
    <w:name w:val="direction"/>
    <w:basedOn w:val="BillBasic"/>
    <w:next w:val="AmainreturnSymb"/>
    <w:rsid w:val="00B6083F"/>
    <w:pPr>
      <w:keepNext/>
      <w:ind w:left="1100"/>
    </w:pPr>
    <w:rPr>
      <w:i/>
    </w:rPr>
  </w:style>
  <w:style w:type="character" w:customStyle="1" w:styleId="AH5SecChar">
    <w:name w:val="A H5 Sec Char"/>
    <w:basedOn w:val="DefaultParagraphFont"/>
    <w:link w:val="AH5Sec"/>
    <w:locked/>
    <w:rsid w:val="005A2E67"/>
    <w:rPr>
      <w:rFonts w:ascii="Arial" w:hAnsi="Arial"/>
      <w:b/>
      <w:sz w:val="24"/>
      <w:lang w:eastAsia="en-US"/>
    </w:rPr>
  </w:style>
  <w:style w:type="paragraph" w:customStyle="1" w:styleId="AH4SubDiv">
    <w:name w:val="A H4 SubDiv"/>
    <w:basedOn w:val="BillBasicHeading"/>
    <w:next w:val="AH5Sec"/>
    <w:rsid w:val="00B6083F"/>
    <w:pPr>
      <w:spacing w:before="240"/>
      <w:ind w:left="2600" w:hanging="2600"/>
      <w:outlineLvl w:val="3"/>
    </w:pPr>
    <w:rPr>
      <w:sz w:val="26"/>
    </w:rPr>
  </w:style>
  <w:style w:type="paragraph" w:customStyle="1" w:styleId="Sched-heading">
    <w:name w:val="Sched-heading"/>
    <w:basedOn w:val="BillBasicHeading"/>
    <w:next w:val="refSymb"/>
    <w:rsid w:val="00B6083F"/>
    <w:pPr>
      <w:spacing w:before="380"/>
      <w:ind w:left="2600" w:hanging="2600"/>
      <w:outlineLvl w:val="0"/>
    </w:pPr>
    <w:rPr>
      <w:sz w:val="34"/>
    </w:rPr>
  </w:style>
  <w:style w:type="paragraph" w:customStyle="1" w:styleId="ref">
    <w:name w:val="ref"/>
    <w:basedOn w:val="BillBasic"/>
    <w:next w:val="Normal"/>
    <w:rsid w:val="00B6083F"/>
    <w:pPr>
      <w:spacing w:before="60"/>
    </w:pPr>
    <w:rPr>
      <w:sz w:val="18"/>
    </w:rPr>
  </w:style>
  <w:style w:type="paragraph" w:customStyle="1" w:styleId="Sched-Part">
    <w:name w:val="Sched-Part"/>
    <w:basedOn w:val="BillBasicHeading"/>
    <w:next w:val="Sched-Form"/>
    <w:rsid w:val="00B6083F"/>
    <w:pPr>
      <w:spacing w:before="380"/>
      <w:ind w:left="2600" w:hanging="2600"/>
      <w:outlineLvl w:val="1"/>
    </w:pPr>
    <w:rPr>
      <w:sz w:val="32"/>
    </w:rPr>
  </w:style>
  <w:style w:type="paragraph" w:customStyle="1" w:styleId="ShadedSchClause">
    <w:name w:val="Shaded Sch Clause"/>
    <w:basedOn w:val="Schclauseheading"/>
    <w:next w:val="direction"/>
    <w:rsid w:val="00B6083F"/>
    <w:pPr>
      <w:shd w:val="pct25" w:color="auto" w:fill="auto"/>
      <w:outlineLvl w:val="3"/>
    </w:pPr>
  </w:style>
  <w:style w:type="paragraph" w:customStyle="1" w:styleId="Sched-Form">
    <w:name w:val="Sched-Form"/>
    <w:basedOn w:val="BillBasicHeading"/>
    <w:next w:val="Schclauseheading"/>
    <w:rsid w:val="00B6083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6083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6083F"/>
  </w:style>
  <w:style w:type="paragraph" w:customStyle="1" w:styleId="Dict-Heading">
    <w:name w:val="Dict-Heading"/>
    <w:basedOn w:val="BillBasicHeading"/>
    <w:next w:val="Normal"/>
    <w:rsid w:val="00B6083F"/>
    <w:pPr>
      <w:spacing w:before="320"/>
      <w:ind w:left="2600" w:hanging="2600"/>
      <w:jc w:val="both"/>
      <w:outlineLvl w:val="0"/>
    </w:pPr>
    <w:rPr>
      <w:sz w:val="34"/>
    </w:rPr>
  </w:style>
  <w:style w:type="paragraph" w:styleId="TOC7">
    <w:name w:val="toc 7"/>
    <w:basedOn w:val="TOC2"/>
    <w:next w:val="Normal"/>
    <w:autoRedefine/>
    <w:rsid w:val="00B6083F"/>
    <w:pPr>
      <w:keepNext w:val="0"/>
      <w:spacing w:before="120"/>
    </w:pPr>
    <w:rPr>
      <w:sz w:val="20"/>
    </w:rPr>
  </w:style>
  <w:style w:type="paragraph" w:styleId="TOC2">
    <w:name w:val="toc 2"/>
    <w:basedOn w:val="Normal"/>
    <w:next w:val="Normal"/>
    <w:autoRedefine/>
    <w:rsid w:val="00B6083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6083F"/>
    <w:pPr>
      <w:keepNext/>
      <w:tabs>
        <w:tab w:val="left" w:pos="400"/>
      </w:tabs>
      <w:spacing w:before="0"/>
      <w:jc w:val="left"/>
    </w:pPr>
    <w:rPr>
      <w:rFonts w:ascii="Arial" w:hAnsi="Arial"/>
      <w:b/>
      <w:sz w:val="28"/>
    </w:rPr>
  </w:style>
  <w:style w:type="paragraph" w:customStyle="1" w:styleId="EndNote2">
    <w:name w:val="EndNote2"/>
    <w:basedOn w:val="BillBasic"/>
    <w:rsid w:val="005A2E67"/>
    <w:pPr>
      <w:keepNext/>
      <w:tabs>
        <w:tab w:val="left" w:pos="240"/>
      </w:tabs>
      <w:spacing w:before="320"/>
      <w:jc w:val="left"/>
    </w:pPr>
    <w:rPr>
      <w:b/>
      <w:sz w:val="18"/>
    </w:rPr>
  </w:style>
  <w:style w:type="paragraph" w:customStyle="1" w:styleId="IH1Chap">
    <w:name w:val="I H1 Chap"/>
    <w:basedOn w:val="BillBasicHeading"/>
    <w:next w:val="Normal"/>
    <w:rsid w:val="00B6083F"/>
    <w:pPr>
      <w:spacing w:before="320"/>
      <w:ind w:left="2600" w:hanging="2600"/>
    </w:pPr>
    <w:rPr>
      <w:sz w:val="34"/>
    </w:rPr>
  </w:style>
  <w:style w:type="paragraph" w:customStyle="1" w:styleId="IH2Part">
    <w:name w:val="I H2 Part"/>
    <w:basedOn w:val="BillBasicHeading"/>
    <w:next w:val="Normal"/>
    <w:rsid w:val="00B6083F"/>
    <w:pPr>
      <w:spacing w:before="380"/>
      <w:ind w:left="2600" w:hanging="2600"/>
    </w:pPr>
    <w:rPr>
      <w:sz w:val="32"/>
    </w:rPr>
  </w:style>
  <w:style w:type="paragraph" w:customStyle="1" w:styleId="IH3Div">
    <w:name w:val="I H3 Div"/>
    <w:basedOn w:val="BillBasicHeading"/>
    <w:next w:val="Normal"/>
    <w:rsid w:val="00B6083F"/>
    <w:pPr>
      <w:spacing w:before="240"/>
      <w:ind w:left="2600" w:hanging="2600"/>
    </w:pPr>
    <w:rPr>
      <w:sz w:val="28"/>
    </w:rPr>
  </w:style>
  <w:style w:type="paragraph" w:customStyle="1" w:styleId="IH5Sec">
    <w:name w:val="I H5 Sec"/>
    <w:basedOn w:val="BillBasicHeading"/>
    <w:next w:val="Normal"/>
    <w:rsid w:val="00B6083F"/>
    <w:pPr>
      <w:tabs>
        <w:tab w:val="clear" w:pos="2600"/>
        <w:tab w:val="left" w:pos="1100"/>
      </w:tabs>
      <w:spacing w:before="240"/>
      <w:ind w:left="1100" w:hanging="1100"/>
    </w:pPr>
  </w:style>
  <w:style w:type="paragraph" w:customStyle="1" w:styleId="IH4SubDiv">
    <w:name w:val="I H4 SubDiv"/>
    <w:basedOn w:val="BillBasicHeading"/>
    <w:next w:val="Normal"/>
    <w:rsid w:val="00B6083F"/>
    <w:pPr>
      <w:spacing w:before="240"/>
      <w:ind w:left="2600" w:hanging="2600"/>
      <w:jc w:val="both"/>
    </w:pPr>
    <w:rPr>
      <w:sz w:val="26"/>
    </w:rPr>
  </w:style>
  <w:style w:type="character" w:styleId="LineNumber">
    <w:name w:val="line number"/>
    <w:basedOn w:val="DefaultParagraphFont"/>
    <w:rsid w:val="00B6083F"/>
    <w:rPr>
      <w:rFonts w:ascii="Arial" w:hAnsi="Arial"/>
      <w:sz w:val="16"/>
    </w:rPr>
  </w:style>
  <w:style w:type="paragraph" w:customStyle="1" w:styleId="PageBreak">
    <w:name w:val="PageBreak"/>
    <w:basedOn w:val="Normal"/>
    <w:rsid w:val="00B6083F"/>
    <w:rPr>
      <w:sz w:val="4"/>
    </w:rPr>
  </w:style>
  <w:style w:type="paragraph" w:customStyle="1" w:styleId="04Dictionary">
    <w:name w:val="04Dictionary"/>
    <w:basedOn w:val="Normal"/>
    <w:rsid w:val="00B6083F"/>
  </w:style>
  <w:style w:type="paragraph" w:customStyle="1" w:styleId="N-line1">
    <w:name w:val="N-line1"/>
    <w:basedOn w:val="BillBasic"/>
    <w:rsid w:val="00B6083F"/>
    <w:pPr>
      <w:pBdr>
        <w:bottom w:val="single" w:sz="4" w:space="0" w:color="auto"/>
      </w:pBdr>
      <w:spacing w:before="100"/>
      <w:ind w:left="2980" w:right="3020"/>
      <w:jc w:val="center"/>
    </w:pPr>
  </w:style>
  <w:style w:type="paragraph" w:customStyle="1" w:styleId="N-line2">
    <w:name w:val="N-line2"/>
    <w:basedOn w:val="Normal"/>
    <w:rsid w:val="00B6083F"/>
    <w:pPr>
      <w:pBdr>
        <w:bottom w:val="single" w:sz="8" w:space="0" w:color="auto"/>
      </w:pBdr>
    </w:pPr>
  </w:style>
  <w:style w:type="paragraph" w:customStyle="1" w:styleId="EndNote">
    <w:name w:val="EndNote"/>
    <w:basedOn w:val="BillBasicHeading"/>
    <w:rsid w:val="00B6083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6083F"/>
    <w:pPr>
      <w:tabs>
        <w:tab w:val="left" w:pos="700"/>
      </w:tabs>
      <w:spacing w:before="160"/>
      <w:ind w:left="700" w:hanging="700"/>
    </w:pPr>
    <w:rPr>
      <w:rFonts w:ascii="Arial (W1)" w:hAnsi="Arial (W1)"/>
    </w:rPr>
  </w:style>
  <w:style w:type="paragraph" w:customStyle="1" w:styleId="PenaltyHeading">
    <w:name w:val="PenaltyHeading"/>
    <w:basedOn w:val="Normal"/>
    <w:rsid w:val="00B6083F"/>
    <w:pPr>
      <w:tabs>
        <w:tab w:val="left" w:pos="1100"/>
      </w:tabs>
      <w:spacing w:before="120"/>
      <w:ind w:left="1100" w:hanging="1100"/>
    </w:pPr>
    <w:rPr>
      <w:rFonts w:ascii="Arial" w:hAnsi="Arial"/>
      <w:b/>
      <w:sz w:val="20"/>
    </w:rPr>
  </w:style>
  <w:style w:type="paragraph" w:customStyle="1" w:styleId="05EndNote">
    <w:name w:val="05EndNote"/>
    <w:basedOn w:val="Normal"/>
    <w:rsid w:val="00B6083F"/>
  </w:style>
  <w:style w:type="paragraph" w:customStyle="1" w:styleId="03Schedule">
    <w:name w:val="03Schedule"/>
    <w:basedOn w:val="Normal"/>
    <w:rsid w:val="00B6083F"/>
  </w:style>
  <w:style w:type="paragraph" w:customStyle="1" w:styleId="ISched-heading">
    <w:name w:val="I Sched-heading"/>
    <w:basedOn w:val="BillBasicHeading"/>
    <w:next w:val="Normal"/>
    <w:rsid w:val="00B6083F"/>
    <w:pPr>
      <w:spacing w:before="320"/>
      <w:ind w:left="2600" w:hanging="2600"/>
    </w:pPr>
    <w:rPr>
      <w:sz w:val="34"/>
    </w:rPr>
  </w:style>
  <w:style w:type="paragraph" w:customStyle="1" w:styleId="ISched-Part">
    <w:name w:val="I Sched-Part"/>
    <w:basedOn w:val="BillBasicHeading"/>
    <w:rsid w:val="00B6083F"/>
    <w:pPr>
      <w:spacing w:before="380"/>
      <w:ind w:left="2600" w:hanging="2600"/>
    </w:pPr>
    <w:rPr>
      <w:sz w:val="32"/>
    </w:rPr>
  </w:style>
  <w:style w:type="paragraph" w:customStyle="1" w:styleId="ISched-form">
    <w:name w:val="I Sched-form"/>
    <w:basedOn w:val="BillBasicHeading"/>
    <w:rsid w:val="00B6083F"/>
    <w:pPr>
      <w:tabs>
        <w:tab w:val="right" w:pos="7200"/>
      </w:tabs>
      <w:spacing w:before="240"/>
      <w:ind w:left="2600" w:hanging="2600"/>
    </w:pPr>
    <w:rPr>
      <w:sz w:val="28"/>
    </w:rPr>
  </w:style>
  <w:style w:type="paragraph" w:customStyle="1" w:styleId="ISchclauseheading">
    <w:name w:val="I Sch clause heading"/>
    <w:basedOn w:val="BillBasic"/>
    <w:rsid w:val="00B6083F"/>
    <w:pPr>
      <w:keepNext/>
      <w:tabs>
        <w:tab w:val="left" w:pos="1100"/>
      </w:tabs>
      <w:spacing w:before="240"/>
      <w:ind w:left="1100" w:hanging="1100"/>
      <w:jc w:val="left"/>
    </w:pPr>
    <w:rPr>
      <w:rFonts w:ascii="Arial" w:hAnsi="Arial"/>
      <w:b/>
    </w:rPr>
  </w:style>
  <w:style w:type="paragraph" w:customStyle="1" w:styleId="IMain">
    <w:name w:val="I Main"/>
    <w:basedOn w:val="Amain"/>
    <w:rsid w:val="00B6083F"/>
  </w:style>
  <w:style w:type="paragraph" w:customStyle="1" w:styleId="Ipara">
    <w:name w:val="I para"/>
    <w:basedOn w:val="Apara"/>
    <w:rsid w:val="00B6083F"/>
    <w:pPr>
      <w:outlineLvl w:val="9"/>
    </w:pPr>
  </w:style>
  <w:style w:type="paragraph" w:customStyle="1" w:styleId="Isubpara">
    <w:name w:val="I subpara"/>
    <w:basedOn w:val="Asubpara"/>
    <w:rsid w:val="00B6083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6083F"/>
    <w:pPr>
      <w:tabs>
        <w:tab w:val="clear" w:pos="2400"/>
        <w:tab w:val="clear" w:pos="2600"/>
        <w:tab w:val="right" w:pos="2460"/>
        <w:tab w:val="left" w:pos="2660"/>
      </w:tabs>
      <w:ind w:left="2660" w:hanging="2660"/>
    </w:pPr>
  </w:style>
  <w:style w:type="character" w:customStyle="1" w:styleId="CharSectNo">
    <w:name w:val="CharSectNo"/>
    <w:basedOn w:val="DefaultParagraphFont"/>
    <w:rsid w:val="00B6083F"/>
  </w:style>
  <w:style w:type="character" w:customStyle="1" w:styleId="CharDivNo">
    <w:name w:val="CharDivNo"/>
    <w:basedOn w:val="DefaultParagraphFont"/>
    <w:rsid w:val="00B6083F"/>
  </w:style>
  <w:style w:type="character" w:customStyle="1" w:styleId="CharDivText">
    <w:name w:val="CharDivText"/>
    <w:basedOn w:val="DefaultParagraphFont"/>
    <w:rsid w:val="00B6083F"/>
  </w:style>
  <w:style w:type="character" w:customStyle="1" w:styleId="CharPartNo">
    <w:name w:val="CharPartNo"/>
    <w:basedOn w:val="DefaultParagraphFont"/>
    <w:rsid w:val="00B6083F"/>
  </w:style>
  <w:style w:type="paragraph" w:customStyle="1" w:styleId="Placeholder">
    <w:name w:val="Placeholder"/>
    <w:basedOn w:val="Normal"/>
    <w:rsid w:val="00B6083F"/>
    <w:rPr>
      <w:sz w:val="10"/>
    </w:rPr>
  </w:style>
  <w:style w:type="paragraph" w:styleId="PlainText">
    <w:name w:val="Plain Text"/>
    <w:basedOn w:val="Normal"/>
    <w:rsid w:val="00B6083F"/>
    <w:rPr>
      <w:rFonts w:ascii="Courier New" w:hAnsi="Courier New"/>
      <w:sz w:val="20"/>
    </w:rPr>
  </w:style>
  <w:style w:type="character" w:customStyle="1" w:styleId="CharChapNo">
    <w:name w:val="CharChapNo"/>
    <w:basedOn w:val="DefaultParagraphFont"/>
    <w:rsid w:val="00B6083F"/>
  </w:style>
  <w:style w:type="character" w:customStyle="1" w:styleId="CharChapText">
    <w:name w:val="CharChapText"/>
    <w:basedOn w:val="DefaultParagraphFont"/>
    <w:rsid w:val="00B6083F"/>
  </w:style>
  <w:style w:type="character" w:customStyle="1" w:styleId="CharPartText">
    <w:name w:val="CharPartText"/>
    <w:basedOn w:val="DefaultParagraphFont"/>
    <w:rsid w:val="00B6083F"/>
  </w:style>
  <w:style w:type="paragraph" w:styleId="TOC1">
    <w:name w:val="toc 1"/>
    <w:basedOn w:val="Normal"/>
    <w:next w:val="Normal"/>
    <w:autoRedefine/>
    <w:rsid w:val="00B6083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6083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6083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B6083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6083F"/>
  </w:style>
  <w:style w:type="paragraph" w:styleId="Title">
    <w:name w:val="Title"/>
    <w:basedOn w:val="Normal"/>
    <w:qFormat/>
    <w:rsid w:val="005A2E67"/>
    <w:pPr>
      <w:spacing w:before="240" w:after="60"/>
      <w:jc w:val="center"/>
      <w:outlineLvl w:val="0"/>
    </w:pPr>
    <w:rPr>
      <w:rFonts w:ascii="Arial" w:hAnsi="Arial"/>
      <w:b/>
      <w:kern w:val="28"/>
      <w:sz w:val="32"/>
    </w:rPr>
  </w:style>
  <w:style w:type="paragraph" w:styleId="Signature">
    <w:name w:val="Signature"/>
    <w:basedOn w:val="Normal"/>
    <w:rsid w:val="00B6083F"/>
    <w:pPr>
      <w:ind w:left="4252"/>
    </w:pPr>
  </w:style>
  <w:style w:type="paragraph" w:customStyle="1" w:styleId="ActNo">
    <w:name w:val="ActNo"/>
    <w:basedOn w:val="BillBasicHeading"/>
    <w:rsid w:val="00B6083F"/>
    <w:pPr>
      <w:keepNext w:val="0"/>
      <w:tabs>
        <w:tab w:val="clear" w:pos="2600"/>
      </w:tabs>
      <w:spacing w:before="220"/>
    </w:pPr>
  </w:style>
  <w:style w:type="paragraph" w:customStyle="1" w:styleId="aParaNote">
    <w:name w:val="aParaNote"/>
    <w:basedOn w:val="BillBasic"/>
    <w:rsid w:val="00B6083F"/>
    <w:pPr>
      <w:ind w:left="2840" w:hanging="1240"/>
    </w:pPr>
    <w:rPr>
      <w:sz w:val="20"/>
    </w:rPr>
  </w:style>
  <w:style w:type="paragraph" w:customStyle="1" w:styleId="aExamNum">
    <w:name w:val="aExamNum"/>
    <w:basedOn w:val="aExam"/>
    <w:rsid w:val="00B6083F"/>
    <w:pPr>
      <w:ind w:left="1500" w:hanging="400"/>
    </w:pPr>
  </w:style>
  <w:style w:type="paragraph" w:customStyle="1" w:styleId="LongTitle">
    <w:name w:val="LongTitle"/>
    <w:basedOn w:val="BillBasic"/>
    <w:rsid w:val="00B6083F"/>
    <w:pPr>
      <w:spacing w:before="300"/>
    </w:pPr>
  </w:style>
  <w:style w:type="paragraph" w:customStyle="1" w:styleId="Minister">
    <w:name w:val="Minister"/>
    <w:basedOn w:val="BillBasic"/>
    <w:rsid w:val="00B6083F"/>
    <w:pPr>
      <w:spacing w:before="640"/>
      <w:jc w:val="right"/>
    </w:pPr>
    <w:rPr>
      <w:caps/>
    </w:rPr>
  </w:style>
  <w:style w:type="paragraph" w:customStyle="1" w:styleId="DateLine">
    <w:name w:val="DateLine"/>
    <w:basedOn w:val="BillBasic"/>
    <w:rsid w:val="00B6083F"/>
    <w:pPr>
      <w:tabs>
        <w:tab w:val="left" w:pos="4320"/>
      </w:tabs>
    </w:pPr>
  </w:style>
  <w:style w:type="paragraph" w:customStyle="1" w:styleId="madeunder">
    <w:name w:val="made under"/>
    <w:basedOn w:val="BillBasic"/>
    <w:rsid w:val="00B6083F"/>
    <w:pPr>
      <w:spacing w:before="240"/>
    </w:pPr>
  </w:style>
  <w:style w:type="paragraph" w:customStyle="1" w:styleId="EndNoteSubHeading">
    <w:name w:val="EndNoteSubHeading"/>
    <w:basedOn w:val="Normal"/>
    <w:next w:val="EndNoteText"/>
    <w:rsid w:val="005A2E67"/>
    <w:pPr>
      <w:keepNext/>
      <w:tabs>
        <w:tab w:val="left" w:pos="700"/>
      </w:tabs>
      <w:spacing w:before="240"/>
      <w:ind w:left="700" w:hanging="700"/>
    </w:pPr>
    <w:rPr>
      <w:rFonts w:ascii="Arial" w:hAnsi="Arial"/>
      <w:b/>
      <w:sz w:val="20"/>
    </w:rPr>
  </w:style>
  <w:style w:type="paragraph" w:customStyle="1" w:styleId="EndNoteText">
    <w:name w:val="EndNoteText"/>
    <w:basedOn w:val="BillBasic"/>
    <w:rsid w:val="00B6083F"/>
    <w:pPr>
      <w:tabs>
        <w:tab w:val="left" w:pos="700"/>
        <w:tab w:val="right" w:pos="6160"/>
      </w:tabs>
      <w:spacing w:before="80"/>
      <w:ind w:left="700" w:hanging="700"/>
    </w:pPr>
    <w:rPr>
      <w:sz w:val="20"/>
    </w:rPr>
  </w:style>
  <w:style w:type="paragraph" w:customStyle="1" w:styleId="BillBasicItalics">
    <w:name w:val="BillBasicItalics"/>
    <w:basedOn w:val="BillBasic"/>
    <w:rsid w:val="00B6083F"/>
    <w:rPr>
      <w:i/>
    </w:rPr>
  </w:style>
  <w:style w:type="paragraph" w:customStyle="1" w:styleId="00SigningPage">
    <w:name w:val="00SigningPage"/>
    <w:basedOn w:val="Normal"/>
    <w:rsid w:val="00B6083F"/>
  </w:style>
  <w:style w:type="paragraph" w:customStyle="1" w:styleId="Aparareturn">
    <w:name w:val="A para return"/>
    <w:basedOn w:val="BillBasic"/>
    <w:rsid w:val="00B6083F"/>
    <w:pPr>
      <w:ind w:left="1600"/>
    </w:pPr>
  </w:style>
  <w:style w:type="paragraph" w:customStyle="1" w:styleId="Asubparareturn">
    <w:name w:val="A subpara return"/>
    <w:basedOn w:val="BillBasic"/>
    <w:rsid w:val="00B6083F"/>
    <w:pPr>
      <w:ind w:left="2100"/>
    </w:pPr>
  </w:style>
  <w:style w:type="paragraph" w:customStyle="1" w:styleId="CommentNum">
    <w:name w:val="CommentNum"/>
    <w:basedOn w:val="Comment"/>
    <w:rsid w:val="00B6083F"/>
    <w:pPr>
      <w:ind w:left="1800" w:hanging="1800"/>
    </w:pPr>
  </w:style>
  <w:style w:type="paragraph" w:styleId="TOC8">
    <w:name w:val="toc 8"/>
    <w:basedOn w:val="TOC3"/>
    <w:next w:val="Normal"/>
    <w:autoRedefine/>
    <w:rsid w:val="00B6083F"/>
    <w:pPr>
      <w:keepNext w:val="0"/>
      <w:spacing w:before="120"/>
    </w:pPr>
  </w:style>
  <w:style w:type="paragraph" w:customStyle="1" w:styleId="Judges">
    <w:name w:val="Judges"/>
    <w:basedOn w:val="Minister"/>
    <w:rsid w:val="00B6083F"/>
    <w:pPr>
      <w:spacing w:before="180"/>
    </w:pPr>
  </w:style>
  <w:style w:type="paragraph" w:customStyle="1" w:styleId="BillFor">
    <w:name w:val="BillFor"/>
    <w:basedOn w:val="BillBasicHeading"/>
    <w:rsid w:val="00B6083F"/>
    <w:pPr>
      <w:keepNext w:val="0"/>
      <w:spacing w:before="320"/>
      <w:jc w:val="both"/>
    </w:pPr>
    <w:rPr>
      <w:sz w:val="28"/>
    </w:rPr>
  </w:style>
  <w:style w:type="paragraph" w:customStyle="1" w:styleId="draft">
    <w:name w:val="draft"/>
    <w:basedOn w:val="Normal"/>
    <w:rsid w:val="00B6083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6083F"/>
    <w:pPr>
      <w:spacing w:line="260" w:lineRule="atLeast"/>
      <w:jc w:val="center"/>
    </w:pPr>
  </w:style>
  <w:style w:type="paragraph" w:customStyle="1" w:styleId="Amainbullet">
    <w:name w:val="A main bullet"/>
    <w:basedOn w:val="BillBasic"/>
    <w:rsid w:val="00B6083F"/>
    <w:pPr>
      <w:spacing w:before="60"/>
      <w:ind w:left="1500" w:hanging="400"/>
    </w:pPr>
  </w:style>
  <w:style w:type="paragraph" w:customStyle="1" w:styleId="Aparabullet">
    <w:name w:val="A para bullet"/>
    <w:basedOn w:val="BillBasic"/>
    <w:rsid w:val="00B6083F"/>
    <w:pPr>
      <w:spacing w:before="60"/>
      <w:ind w:left="2000" w:hanging="400"/>
    </w:pPr>
  </w:style>
  <w:style w:type="paragraph" w:customStyle="1" w:styleId="Asubparabullet">
    <w:name w:val="A subpara bullet"/>
    <w:basedOn w:val="BillBasic"/>
    <w:rsid w:val="00B6083F"/>
    <w:pPr>
      <w:spacing w:before="60"/>
      <w:ind w:left="2540" w:hanging="400"/>
    </w:pPr>
  </w:style>
  <w:style w:type="paragraph" w:customStyle="1" w:styleId="aDefpara">
    <w:name w:val="aDef para"/>
    <w:basedOn w:val="Apara"/>
    <w:rsid w:val="00B6083F"/>
  </w:style>
  <w:style w:type="paragraph" w:customStyle="1" w:styleId="aDefsubpara">
    <w:name w:val="aDef subpara"/>
    <w:basedOn w:val="Asubpara"/>
    <w:rsid w:val="00B6083F"/>
  </w:style>
  <w:style w:type="paragraph" w:customStyle="1" w:styleId="Idefpara">
    <w:name w:val="I def para"/>
    <w:basedOn w:val="Ipara"/>
    <w:rsid w:val="00B6083F"/>
  </w:style>
  <w:style w:type="paragraph" w:customStyle="1" w:styleId="Idefsubpara">
    <w:name w:val="I def subpara"/>
    <w:basedOn w:val="Isubpara"/>
    <w:rsid w:val="00B6083F"/>
  </w:style>
  <w:style w:type="paragraph" w:customStyle="1" w:styleId="Notified">
    <w:name w:val="Notified"/>
    <w:basedOn w:val="BillBasic"/>
    <w:rsid w:val="00B6083F"/>
    <w:pPr>
      <w:spacing w:before="360"/>
      <w:jc w:val="right"/>
    </w:pPr>
    <w:rPr>
      <w:i/>
    </w:rPr>
  </w:style>
  <w:style w:type="paragraph" w:customStyle="1" w:styleId="03ScheduleLandscape">
    <w:name w:val="03ScheduleLandscape"/>
    <w:basedOn w:val="Normal"/>
    <w:rsid w:val="00B6083F"/>
  </w:style>
  <w:style w:type="paragraph" w:customStyle="1" w:styleId="IDict-Heading">
    <w:name w:val="I Dict-Heading"/>
    <w:basedOn w:val="BillBasicHeading"/>
    <w:rsid w:val="00B6083F"/>
    <w:pPr>
      <w:spacing w:before="320"/>
      <w:ind w:left="2600" w:hanging="2600"/>
      <w:jc w:val="both"/>
    </w:pPr>
    <w:rPr>
      <w:sz w:val="34"/>
    </w:rPr>
  </w:style>
  <w:style w:type="paragraph" w:customStyle="1" w:styleId="02TextLandscape">
    <w:name w:val="02TextLandscape"/>
    <w:basedOn w:val="Normal"/>
    <w:rsid w:val="00B6083F"/>
  </w:style>
  <w:style w:type="paragraph" w:styleId="Salutation">
    <w:name w:val="Salutation"/>
    <w:basedOn w:val="Normal"/>
    <w:next w:val="Normal"/>
    <w:rsid w:val="005A2E67"/>
  </w:style>
  <w:style w:type="paragraph" w:customStyle="1" w:styleId="aNoteBullet">
    <w:name w:val="aNoteBullet"/>
    <w:basedOn w:val="aNoteSymb"/>
    <w:rsid w:val="00B6083F"/>
    <w:pPr>
      <w:tabs>
        <w:tab w:val="left" w:pos="2200"/>
      </w:tabs>
      <w:spacing w:before="60"/>
      <w:ind w:left="2600" w:hanging="700"/>
    </w:pPr>
  </w:style>
  <w:style w:type="paragraph" w:customStyle="1" w:styleId="aNotess">
    <w:name w:val="aNotess"/>
    <w:basedOn w:val="BillBasic"/>
    <w:rsid w:val="005A2E67"/>
    <w:pPr>
      <w:ind w:left="1900" w:hanging="800"/>
    </w:pPr>
    <w:rPr>
      <w:sz w:val="20"/>
    </w:rPr>
  </w:style>
  <w:style w:type="paragraph" w:customStyle="1" w:styleId="aParaNoteBullet">
    <w:name w:val="aParaNoteBullet"/>
    <w:basedOn w:val="aParaNote"/>
    <w:rsid w:val="00B6083F"/>
    <w:pPr>
      <w:tabs>
        <w:tab w:val="left" w:pos="2700"/>
      </w:tabs>
      <w:spacing w:before="60"/>
      <w:ind w:left="3100" w:hanging="700"/>
    </w:pPr>
  </w:style>
  <w:style w:type="paragraph" w:customStyle="1" w:styleId="aNotepar">
    <w:name w:val="aNotepar"/>
    <w:basedOn w:val="BillBasic"/>
    <w:next w:val="Normal"/>
    <w:rsid w:val="00B6083F"/>
    <w:pPr>
      <w:ind w:left="2400" w:hanging="800"/>
    </w:pPr>
    <w:rPr>
      <w:sz w:val="20"/>
    </w:rPr>
  </w:style>
  <w:style w:type="paragraph" w:customStyle="1" w:styleId="aNoteTextpar">
    <w:name w:val="aNoteTextpar"/>
    <w:basedOn w:val="aNotepar"/>
    <w:rsid w:val="00B6083F"/>
    <w:pPr>
      <w:spacing w:before="60"/>
      <w:ind w:firstLine="0"/>
    </w:pPr>
  </w:style>
  <w:style w:type="paragraph" w:customStyle="1" w:styleId="MinisterWord">
    <w:name w:val="MinisterWord"/>
    <w:basedOn w:val="Normal"/>
    <w:rsid w:val="00B6083F"/>
    <w:pPr>
      <w:spacing w:before="60"/>
      <w:jc w:val="right"/>
    </w:pPr>
  </w:style>
  <w:style w:type="paragraph" w:customStyle="1" w:styleId="aExamPara">
    <w:name w:val="aExamPara"/>
    <w:basedOn w:val="aExam"/>
    <w:rsid w:val="00B6083F"/>
    <w:pPr>
      <w:tabs>
        <w:tab w:val="right" w:pos="1720"/>
        <w:tab w:val="left" w:pos="2000"/>
        <w:tab w:val="left" w:pos="2300"/>
      </w:tabs>
      <w:ind w:left="2400" w:hanging="1300"/>
    </w:pPr>
  </w:style>
  <w:style w:type="paragraph" w:customStyle="1" w:styleId="aExamNumText">
    <w:name w:val="aExamNumText"/>
    <w:basedOn w:val="aExam"/>
    <w:rsid w:val="00B6083F"/>
    <w:pPr>
      <w:ind w:left="1500"/>
    </w:pPr>
  </w:style>
  <w:style w:type="paragraph" w:customStyle="1" w:styleId="aExamBullet">
    <w:name w:val="aExamBullet"/>
    <w:basedOn w:val="aExam"/>
    <w:rsid w:val="00B6083F"/>
    <w:pPr>
      <w:tabs>
        <w:tab w:val="left" w:pos="1500"/>
        <w:tab w:val="left" w:pos="2300"/>
      </w:tabs>
      <w:ind w:left="1900" w:hanging="800"/>
    </w:pPr>
  </w:style>
  <w:style w:type="paragraph" w:customStyle="1" w:styleId="aNotePara">
    <w:name w:val="aNotePara"/>
    <w:basedOn w:val="aNote"/>
    <w:rsid w:val="00B6083F"/>
    <w:pPr>
      <w:tabs>
        <w:tab w:val="right" w:pos="2140"/>
        <w:tab w:val="left" w:pos="2400"/>
      </w:tabs>
      <w:spacing w:before="60"/>
      <w:ind w:left="2400" w:hanging="1300"/>
    </w:pPr>
  </w:style>
  <w:style w:type="paragraph" w:customStyle="1" w:styleId="aExplanHeading">
    <w:name w:val="aExplanHeading"/>
    <w:basedOn w:val="BillBasicHeading"/>
    <w:next w:val="Normal"/>
    <w:rsid w:val="00B6083F"/>
    <w:rPr>
      <w:rFonts w:ascii="Arial (W1)" w:hAnsi="Arial (W1)"/>
      <w:sz w:val="18"/>
    </w:rPr>
  </w:style>
  <w:style w:type="paragraph" w:customStyle="1" w:styleId="aExplanText">
    <w:name w:val="aExplanText"/>
    <w:basedOn w:val="BillBasic"/>
    <w:rsid w:val="00B6083F"/>
    <w:rPr>
      <w:sz w:val="20"/>
    </w:rPr>
  </w:style>
  <w:style w:type="paragraph" w:customStyle="1" w:styleId="aParaNotePara">
    <w:name w:val="aParaNotePara"/>
    <w:basedOn w:val="aNoteParaSymb"/>
    <w:rsid w:val="00B6083F"/>
    <w:pPr>
      <w:tabs>
        <w:tab w:val="clear" w:pos="2140"/>
        <w:tab w:val="clear" w:pos="2400"/>
        <w:tab w:val="right" w:pos="2644"/>
      </w:tabs>
      <w:ind w:left="3320" w:hanging="1720"/>
    </w:pPr>
  </w:style>
  <w:style w:type="character" w:customStyle="1" w:styleId="charBold">
    <w:name w:val="charBold"/>
    <w:basedOn w:val="DefaultParagraphFont"/>
    <w:rsid w:val="00B6083F"/>
    <w:rPr>
      <w:b/>
    </w:rPr>
  </w:style>
  <w:style w:type="character" w:customStyle="1" w:styleId="charBoldItals">
    <w:name w:val="charBoldItals"/>
    <w:basedOn w:val="DefaultParagraphFont"/>
    <w:rsid w:val="00B6083F"/>
    <w:rPr>
      <w:b/>
      <w:i/>
    </w:rPr>
  </w:style>
  <w:style w:type="character" w:customStyle="1" w:styleId="charItals">
    <w:name w:val="charItals"/>
    <w:basedOn w:val="DefaultParagraphFont"/>
    <w:rsid w:val="00B6083F"/>
    <w:rPr>
      <w:i/>
    </w:rPr>
  </w:style>
  <w:style w:type="character" w:customStyle="1" w:styleId="charUnderline">
    <w:name w:val="charUnderline"/>
    <w:basedOn w:val="DefaultParagraphFont"/>
    <w:rsid w:val="00B6083F"/>
    <w:rPr>
      <w:u w:val="single"/>
    </w:rPr>
  </w:style>
  <w:style w:type="paragraph" w:customStyle="1" w:styleId="TableHd">
    <w:name w:val="TableHd"/>
    <w:basedOn w:val="Normal"/>
    <w:rsid w:val="00B6083F"/>
    <w:pPr>
      <w:keepNext/>
      <w:spacing w:before="300"/>
      <w:ind w:left="1200" w:hanging="1200"/>
    </w:pPr>
    <w:rPr>
      <w:rFonts w:ascii="Arial" w:hAnsi="Arial"/>
      <w:b/>
      <w:sz w:val="20"/>
    </w:rPr>
  </w:style>
  <w:style w:type="paragraph" w:customStyle="1" w:styleId="TableColHd">
    <w:name w:val="TableColHd"/>
    <w:basedOn w:val="Normal"/>
    <w:rsid w:val="00B6083F"/>
    <w:pPr>
      <w:keepNext/>
      <w:spacing w:after="60"/>
    </w:pPr>
    <w:rPr>
      <w:rFonts w:ascii="Arial" w:hAnsi="Arial"/>
      <w:b/>
      <w:sz w:val="18"/>
    </w:rPr>
  </w:style>
  <w:style w:type="paragraph" w:customStyle="1" w:styleId="PenaltyPara">
    <w:name w:val="PenaltyPara"/>
    <w:basedOn w:val="Normal"/>
    <w:rsid w:val="00B6083F"/>
    <w:pPr>
      <w:tabs>
        <w:tab w:val="right" w:pos="1360"/>
      </w:tabs>
      <w:spacing w:before="60"/>
      <w:ind w:left="1600" w:hanging="1600"/>
      <w:jc w:val="both"/>
    </w:pPr>
  </w:style>
  <w:style w:type="paragraph" w:customStyle="1" w:styleId="tablepara">
    <w:name w:val="table para"/>
    <w:basedOn w:val="Normal"/>
    <w:rsid w:val="00B6083F"/>
    <w:pPr>
      <w:tabs>
        <w:tab w:val="right" w:pos="800"/>
        <w:tab w:val="left" w:pos="1100"/>
      </w:tabs>
      <w:spacing w:before="80" w:after="60"/>
      <w:ind w:left="1100" w:hanging="1100"/>
    </w:pPr>
  </w:style>
  <w:style w:type="paragraph" w:customStyle="1" w:styleId="tablesubpara">
    <w:name w:val="table subpara"/>
    <w:basedOn w:val="Normal"/>
    <w:rsid w:val="00B6083F"/>
    <w:pPr>
      <w:tabs>
        <w:tab w:val="right" w:pos="1500"/>
        <w:tab w:val="left" w:pos="1800"/>
      </w:tabs>
      <w:spacing w:before="80" w:after="60"/>
      <w:ind w:left="1800" w:hanging="1800"/>
    </w:pPr>
  </w:style>
  <w:style w:type="paragraph" w:customStyle="1" w:styleId="TableText">
    <w:name w:val="TableText"/>
    <w:basedOn w:val="Normal"/>
    <w:rsid w:val="00B6083F"/>
    <w:pPr>
      <w:spacing w:before="60" w:after="60"/>
    </w:pPr>
  </w:style>
  <w:style w:type="paragraph" w:customStyle="1" w:styleId="IshadedH5Sec">
    <w:name w:val="I shaded H5 Sec"/>
    <w:basedOn w:val="AH5Sec"/>
    <w:rsid w:val="00B6083F"/>
    <w:pPr>
      <w:shd w:val="pct25" w:color="auto" w:fill="auto"/>
      <w:outlineLvl w:val="9"/>
    </w:pPr>
  </w:style>
  <w:style w:type="paragraph" w:customStyle="1" w:styleId="IshadedSchClause">
    <w:name w:val="I shaded Sch Clause"/>
    <w:basedOn w:val="IshadedH5Sec"/>
    <w:rsid w:val="00B6083F"/>
  </w:style>
  <w:style w:type="paragraph" w:customStyle="1" w:styleId="Penalty">
    <w:name w:val="Penalty"/>
    <w:basedOn w:val="Amainreturn"/>
    <w:rsid w:val="00B6083F"/>
  </w:style>
  <w:style w:type="paragraph" w:customStyle="1" w:styleId="aNoteText">
    <w:name w:val="aNoteText"/>
    <w:basedOn w:val="aNoteSymb"/>
    <w:rsid w:val="00B6083F"/>
    <w:pPr>
      <w:spacing w:before="60"/>
      <w:ind w:firstLine="0"/>
    </w:pPr>
  </w:style>
  <w:style w:type="paragraph" w:customStyle="1" w:styleId="aExamINum">
    <w:name w:val="aExamINum"/>
    <w:basedOn w:val="aExam"/>
    <w:rsid w:val="005A2E67"/>
    <w:pPr>
      <w:tabs>
        <w:tab w:val="left" w:pos="1500"/>
      </w:tabs>
      <w:ind w:left="1500" w:hanging="400"/>
    </w:pPr>
  </w:style>
  <w:style w:type="paragraph" w:customStyle="1" w:styleId="AExamIPara">
    <w:name w:val="AExamIPara"/>
    <w:basedOn w:val="aExam"/>
    <w:rsid w:val="00B6083F"/>
    <w:pPr>
      <w:tabs>
        <w:tab w:val="right" w:pos="1720"/>
        <w:tab w:val="left" w:pos="2000"/>
      </w:tabs>
      <w:ind w:left="2000" w:hanging="900"/>
    </w:pPr>
  </w:style>
  <w:style w:type="paragraph" w:customStyle="1" w:styleId="AH3sec">
    <w:name w:val="A H3 sec"/>
    <w:basedOn w:val="Normal"/>
    <w:next w:val="direction"/>
    <w:rsid w:val="005A2E67"/>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6083F"/>
    <w:pPr>
      <w:tabs>
        <w:tab w:val="clear" w:pos="2600"/>
      </w:tabs>
      <w:ind w:left="1100"/>
    </w:pPr>
    <w:rPr>
      <w:sz w:val="18"/>
    </w:rPr>
  </w:style>
  <w:style w:type="paragraph" w:customStyle="1" w:styleId="aExamss">
    <w:name w:val="aExamss"/>
    <w:basedOn w:val="aNoteSymb"/>
    <w:rsid w:val="00B6083F"/>
    <w:pPr>
      <w:spacing w:before="60"/>
      <w:ind w:left="1100" w:firstLine="0"/>
    </w:pPr>
  </w:style>
  <w:style w:type="paragraph" w:customStyle="1" w:styleId="aExamHdgpar">
    <w:name w:val="aExamHdgpar"/>
    <w:basedOn w:val="aExamHdgss"/>
    <w:next w:val="Normal"/>
    <w:rsid w:val="00B6083F"/>
    <w:pPr>
      <w:ind w:left="1600"/>
    </w:pPr>
  </w:style>
  <w:style w:type="paragraph" w:customStyle="1" w:styleId="aExampar">
    <w:name w:val="aExampar"/>
    <w:basedOn w:val="aExamss"/>
    <w:rsid w:val="00B6083F"/>
    <w:pPr>
      <w:ind w:left="1600"/>
    </w:pPr>
  </w:style>
  <w:style w:type="paragraph" w:customStyle="1" w:styleId="aExamINumss">
    <w:name w:val="aExamINumss"/>
    <w:basedOn w:val="aExamss"/>
    <w:rsid w:val="00B6083F"/>
    <w:pPr>
      <w:tabs>
        <w:tab w:val="left" w:pos="1500"/>
      </w:tabs>
      <w:ind w:left="1500" w:hanging="400"/>
    </w:pPr>
  </w:style>
  <w:style w:type="paragraph" w:customStyle="1" w:styleId="aExamINumpar">
    <w:name w:val="aExamINumpar"/>
    <w:basedOn w:val="aExampar"/>
    <w:rsid w:val="00B6083F"/>
    <w:pPr>
      <w:tabs>
        <w:tab w:val="left" w:pos="2000"/>
      </w:tabs>
      <w:ind w:left="2000" w:hanging="400"/>
    </w:pPr>
  </w:style>
  <w:style w:type="paragraph" w:customStyle="1" w:styleId="aExamNumTextss">
    <w:name w:val="aExamNumTextss"/>
    <w:basedOn w:val="aExamss"/>
    <w:rsid w:val="00B6083F"/>
    <w:pPr>
      <w:ind w:left="1500"/>
    </w:pPr>
  </w:style>
  <w:style w:type="paragraph" w:customStyle="1" w:styleId="aExamNumTextpar">
    <w:name w:val="aExamNumTextpar"/>
    <w:basedOn w:val="aExampar"/>
    <w:rsid w:val="005A2E67"/>
    <w:pPr>
      <w:ind w:left="2000"/>
    </w:pPr>
  </w:style>
  <w:style w:type="paragraph" w:customStyle="1" w:styleId="aExamBulletss">
    <w:name w:val="aExamBulletss"/>
    <w:basedOn w:val="aExamss"/>
    <w:rsid w:val="00B6083F"/>
    <w:pPr>
      <w:ind w:left="1500" w:hanging="400"/>
    </w:pPr>
  </w:style>
  <w:style w:type="paragraph" w:customStyle="1" w:styleId="aExamBulletpar">
    <w:name w:val="aExamBulletpar"/>
    <w:basedOn w:val="aExampar"/>
    <w:rsid w:val="00B6083F"/>
    <w:pPr>
      <w:ind w:left="2000" w:hanging="400"/>
    </w:pPr>
  </w:style>
  <w:style w:type="paragraph" w:customStyle="1" w:styleId="aExamHdgsubpar">
    <w:name w:val="aExamHdgsubpar"/>
    <w:basedOn w:val="aExamHdgss"/>
    <w:next w:val="Normal"/>
    <w:rsid w:val="00B6083F"/>
    <w:pPr>
      <w:ind w:left="2140"/>
    </w:pPr>
  </w:style>
  <w:style w:type="paragraph" w:customStyle="1" w:styleId="aExamsubpar">
    <w:name w:val="aExamsubpar"/>
    <w:basedOn w:val="aExamss"/>
    <w:rsid w:val="00B6083F"/>
    <w:pPr>
      <w:ind w:left="2140"/>
    </w:pPr>
  </w:style>
  <w:style w:type="paragraph" w:customStyle="1" w:styleId="aExamNumsubpar">
    <w:name w:val="aExamNumsubpar"/>
    <w:basedOn w:val="aExamsubpar"/>
    <w:rsid w:val="00B6083F"/>
    <w:pPr>
      <w:tabs>
        <w:tab w:val="clear" w:pos="1100"/>
        <w:tab w:val="clear" w:pos="2381"/>
        <w:tab w:val="left" w:pos="2569"/>
      </w:tabs>
      <w:ind w:left="2569" w:hanging="403"/>
    </w:pPr>
  </w:style>
  <w:style w:type="paragraph" w:customStyle="1" w:styleId="aExamNumTextsubpar">
    <w:name w:val="aExamNumTextsubpar"/>
    <w:basedOn w:val="aExampar"/>
    <w:rsid w:val="005A2E67"/>
    <w:pPr>
      <w:ind w:left="2540"/>
    </w:pPr>
  </w:style>
  <w:style w:type="paragraph" w:customStyle="1" w:styleId="aExamBulletsubpar">
    <w:name w:val="aExamBulletsubpar"/>
    <w:basedOn w:val="aExamsubpar"/>
    <w:rsid w:val="00B6083F"/>
    <w:pPr>
      <w:numPr>
        <w:numId w:val="20"/>
      </w:numPr>
      <w:tabs>
        <w:tab w:val="clear" w:pos="1100"/>
        <w:tab w:val="clear" w:pos="2381"/>
        <w:tab w:val="left" w:pos="2569"/>
      </w:tabs>
      <w:ind w:left="2569" w:hanging="403"/>
    </w:pPr>
  </w:style>
  <w:style w:type="paragraph" w:customStyle="1" w:styleId="aNoteTextss">
    <w:name w:val="aNoteTextss"/>
    <w:basedOn w:val="Normal"/>
    <w:rsid w:val="00B6083F"/>
    <w:pPr>
      <w:spacing w:before="60"/>
      <w:ind w:left="1900"/>
      <w:jc w:val="both"/>
    </w:pPr>
    <w:rPr>
      <w:sz w:val="20"/>
    </w:rPr>
  </w:style>
  <w:style w:type="paragraph" w:customStyle="1" w:styleId="aNoteParass">
    <w:name w:val="aNoteParass"/>
    <w:basedOn w:val="Normal"/>
    <w:rsid w:val="00B6083F"/>
    <w:pPr>
      <w:tabs>
        <w:tab w:val="right" w:pos="2140"/>
        <w:tab w:val="left" w:pos="2400"/>
      </w:tabs>
      <w:spacing w:before="60"/>
      <w:ind w:left="2400" w:hanging="1300"/>
      <w:jc w:val="both"/>
    </w:pPr>
    <w:rPr>
      <w:sz w:val="20"/>
    </w:rPr>
  </w:style>
  <w:style w:type="paragraph" w:customStyle="1" w:styleId="aNoteParapar">
    <w:name w:val="aNoteParapar"/>
    <w:basedOn w:val="aNotepar"/>
    <w:rsid w:val="00B6083F"/>
    <w:pPr>
      <w:tabs>
        <w:tab w:val="right" w:pos="2640"/>
      </w:tabs>
      <w:spacing w:before="60"/>
      <w:ind w:left="2920" w:hanging="1320"/>
    </w:pPr>
  </w:style>
  <w:style w:type="paragraph" w:customStyle="1" w:styleId="aNotesubpar">
    <w:name w:val="aNotesubpar"/>
    <w:basedOn w:val="BillBasic"/>
    <w:next w:val="Normal"/>
    <w:rsid w:val="00B6083F"/>
    <w:pPr>
      <w:ind w:left="2940" w:hanging="800"/>
    </w:pPr>
    <w:rPr>
      <w:sz w:val="20"/>
    </w:rPr>
  </w:style>
  <w:style w:type="paragraph" w:customStyle="1" w:styleId="aNoteTextsubpar">
    <w:name w:val="aNoteTextsubpar"/>
    <w:basedOn w:val="aNotesubpar"/>
    <w:rsid w:val="00B6083F"/>
    <w:pPr>
      <w:spacing w:before="60"/>
      <w:ind w:firstLine="0"/>
    </w:pPr>
  </w:style>
  <w:style w:type="paragraph" w:customStyle="1" w:styleId="aNoteParasubpar">
    <w:name w:val="aNoteParasubpar"/>
    <w:basedOn w:val="aNotesubpar"/>
    <w:rsid w:val="005A2E67"/>
    <w:pPr>
      <w:tabs>
        <w:tab w:val="right" w:pos="3180"/>
      </w:tabs>
      <w:spacing w:before="60"/>
      <w:ind w:left="3460" w:hanging="1320"/>
    </w:pPr>
  </w:style>
  <w:style w:type="paragraph" w:customStyle="1" w:styleId="aNoteBulletsubpar">
    <w:name w:val="aNoteBulletsubpar"/>
    <w:basedOn w:val="aNotesubpar"/>
    <w:rsid w:val="00B6083F"/>
    <w:pPr>
      <w:numPr>
        <w:numId w:val="11"/>
      </w:numPr>
      <w:tabs>
        <w:tab w:val="clear" w:pos="3300"/>
        <w:tab w:val="left" w:pos="3345"/>
      </w:tabs>
      <w:spacing w:before="60"/>
    </w:pPr>
  </w:style>
  <w:style w:type="paragraph" w:customStyle="1" w:styleId="aNoteBulletss">
    <w:name w:val="aNoteBulletss"/>
    <w:basedOn w:val="Normal"/>
    <w:rsid w:val="00B6083F"/>
    <w:pPr>
      <w:spacing w:before="60"/>
      <w:ind w:left="2300" w:hanging="400"/>
      <w:jc w:val="both"/>
    </w:pPr>
    <w:rPr>
      <w:sz w:val="20"/>
    </w:rPr>
  </w:style>
  <w:style w:type="paragraph" w:customStyle="1" w:styleId="aNoteBulletpar">
    <w:name w:val="aNoteBulletpar"/>
    <w:basedOn w:val="aNotepar"/>
    <w:rsid w:val="00B6083F"/>
    <w:pPr>
      <w:spacing w:before="60"/>
      <w:ind w:left="2800" w:hanging="400"/>
    </w:pPr>
  </w:style>
  <w:style w:type="paragraph" w:customStyle="1" w:styleId="aExplanBullet">
    <w:name w:val="aExplanBullet"/>
    <w:basedOn w:val="Normal"/>
    <w:rsid w:val="00B6083F"/>
    <w:pPr>
      <w:spacing w:before="140"/>
      <w:ind w:left="400" w:hanging="400"/>
      <w:jc w:val="both"/>
    </w:pPr>
    <w:rPr>
      <w:snapToGrid w:val="0"/>
      <w:sz w:val="20"/>
    </w:rPr>
  </w:style>
  <w:style w:type="paragraph" w:customStyle="1" w:styleId="AuthLaw">
    <w:name w:val="AuthLaw"/>
    <w:basedOn w:val="BillBasic"/>
    <w:rsid w:val="005A2E67"/>
    <w:rPr>
      <w:rFonts w:ascii="Arial" w:hAnsi="Arial"/>
      <w:b/>
      <w:sz w:val="20"/>
    </w:rPr>
  </w:style>
  <w:style w:type="paragraph" w:customStyle="1" w:styleId="aExamNumpar">
    <w:name w:val="aExamNumpar"/>
    <w:basedOn w:val="aExamINumss"/>
    <w:rsid w:val="005A2E67"/>
    <w:pPr>
      <w:tabs>
        <w:tab w:val="clear" w:pos="1500"/>
        <w:tab w:val="left" w:pos="2000"/>
      </w:tabs>
      <w:ind w:left="2000"/>
    </w:pPr>
  </w:style>
  <w:style w:type="paragraph" w:customStyle="1" w:styleId="Schsectionheading">
    <w:name w:val="Sch section heading"/>
    <w:basedOn w:val="BillBasic"/>
    <w:next w:val="Amain"/>
    <w:rsid w:val="005A2E67"/>
    <w:pPr>
      <w:spacing w:before="240"/>
      <w:jc w:val="left"/>
      <w:outlineLvl w:val="4"/>
    </w:pPr>
    <w:rPr>
      <w:rFonts w:ascii="Arial" w:hAnsi="Arial"/>
      <w:b/>
    </w:rPr>
  </w:style>
  <w:style w:type="paragraph" w:customStyle="1" w:styleId="SchApara">
    <w:name w:val="Sch A para"/>
    <w:basedOn w:val="Apara"/>
    <w:rsid w:val="00B6083F"/>
  </w:style>
  <w:style w:type="paragraph" w:customStyle="1" w:styleId="SchAsubpara">
    <w:name w:val="Sch A subpara"/>
    <w:basedOn w:val="Asubpara"/>
    <w:rsid w:val="00B6083F"/>
  </w:style>
  <w:style w:type="paragraph" w:customStyle="1" w:styleId="SchAsubsubpara">
    <w:name w:val="Sch A subsubpara"/>
    <w:basedOn w:val="Asubsubpara"/>
    <w:rsid w:val="00B6083F"/>
  </w:style>
  <w:style w:type="paragraph" w:customStyle="1" w:styleId="TOCOL1">
    <w:name w:val="TOCOL 1"/>
    <w:basedOn w:val="TOC1"/>
    <w:rsid w:val="00B6083F"/>
  </w:style>
  <w:style w:type="paragraph" w:customStyle="1" w:styleId="TOCOL2">
    <w:name w:val="TOCOL 2"/>
    <w:basedOn w:val="TOC2"/>
    <w:rsid w:val="00B6083F"/>
    <w:pPr>
      <w:keepNext w:val="0"/>
    </w:pPr>
  </w:style>
  <w:style w:type="paragraph" w:customStyle="1" w:styleId="TOCOL3">
    <w:name w:val="TOCOL 3"/>
    <w:basedOn w:val="TOC3"/>
    <w:rsid w:val="00B6083F"/>
    <w:pPr>
      <w:keepNext w:val="0"/>
    </w:pPr>
  </w:style>
  <w:style w:type="paragraph" w:customStyle="1" w:styleId="TOCOL4">
    <w:name w:val="TOCOL 4"/>
    <w:basedOn w:val="TOC4"/>
    <w:rsid w:val="00B6083F"/>
    <w:pPr>
      <w:keepNext w:val="0"/>
    </w:pPr>
  </w:style>
  <w:style w:type="paragraph" w:customStyle="1" w:styleId="TOCOL5">
    <w:name w:val="TOCOL 5"/>
    <w:basedOn w:val="TOC5"/>
    <w:rsid w:val="00B6083F"/>
    <w:pPr>
      <w:tabs>
        <w:tab w:val="left" w:pos="400"/>
      </w:tabs>
    </w:pPr>
  </w:style>
  <w:style w:type="paragraph" w:customStyle="1" w:styleId="TOCOL6">
    <w:name w:val="TOCOL 6"/>
    <w:basedOn w:val="TOC6"/>
    <w:rsid w:val="00B6083F"/>
    <w:pPr>
      <w:keepNext w:val="0"/>
    </w:pPr>
  </w:style>
  <w:style w:type="paragraph" w:customStyle="1" w:styleId="TOCOL7">
    <w:name w:val="TOCOL 7"/>
    <w:basedOn w:val="TOC7"/>
    <w:rsid w:val="00B6083F"/>
  </w:style>
  <w:style w:type="paragraph" w:customStyle="1" w:styleId="TOCOL8">
    <w:name w:val="TOCOL 8"/>
    <w:basedOn w:val="TOC8"/>
    <w:rsid w:val="00B6083F"/>
  </w:style>
  <w:style w:type="paragraph" w:customStyle="1" w:styleId="TOCOL9">
    <w:name w:val="TOCOL 9"/>
    <w:basedOn w:val="TOC9"/>
    <w:rsid w:val="00B6083F"/>
    <w:pPr>
      <w:ind w:right="0"/>
    </w:pPr>
  </w:style>
  <w:style w:type="paragraph" w:styleId="TOC9">
    <w:name w:val="toc 9"/>
    <w:basedOn w:val="Normal"/>
    <w:next w:val="Normal"/>
    <w:autoRedefine/>
    <w:rsid w:val="00B6083F"/>
    <w:pPr>
      <w:ind w:left="1920" w:right="600"/>
    </w:pPr>
  </w:style>
  <w:style w:type="paragraph" w:customStyle="1" w:styleId="Billname1">
    <w:name w:val="Billname1"/>
    <w:basedOn w:val="Normal"/>
    <w:rsid w:val="00B6083F"/>
    <w:pPr>
      <w:tabs>
        <w:tab w:val="left" w:pos="2400"/>
      </w:tabs>
      <w:spacing w:before="1220"/>
    </w:pPr>
    <w:rPr>
      <w:rFonts w:ascii="Arial" w:hAnsi="Arial"/>
      <w:b/>
      <w:sz w:val="40"/>
    </w:rPr>
  </w:style>
  <w:style w:type="paragraph" w:customStyle="1" w:styleId="TableText10">
    <w:name w:val="TableText10"/>
    <w:basedOn w:val="TableText"/>
    <w:rsid w:val="00B6083F"/>
    <w:rPr>
      <w:sz w:val="20"/>
    </w:rPr>
  </w:style>
  <w:style w:type="paragraph" w:customStyle="1" w:styleId="TablePara10">
    <w:name w:val="TablePara10"/>
    <w:basedOn w:val="tablepara"/>
    <w:rsid w:val="00B6083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6083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6083F"/>
  </w:style>
  <w:style w:type="character" w:customStyle="1" w:styleId="charPage">
    <w:name w:val="charPage"/>
    <w:basedOn w:val="DefaultParagraphFont"/>
    <w:rsid w:val="00B6083F"/>
  </w:style>
  <w:style w:type="character" w:styleId="PageNumber">
    <w:name w:val="page number"/>
    <w:basedOn w:val="DefaultParagraphFont"/>
    <w:rsid w:val="00B6083F"/>
  </w:style>
  <w:style w:type="paragraph" w:customStyle="1" w:styleId="Letterhead">
    <w:name w:val="Letterhead"/>
    <w:rsid w:val="005A2E67"/>
    <w:pPr>
      <w:widowControl w:val="0"/>
      <w:spacing w:after="180"/>
      <w:jc w:val="right"/>
    </w:pPr>
    <w:rPr>
      <w:rFonts w:ascii="Arial" w:hAnsi="Arial"/>
      <w:sz w:val="32"/>
      <w:lang w:eastAsia="en-US"/>
    </w:rPr>
  </w:style>
  <w:style w:type="paragraph" w:customStyle="1" w:styleId="IShadedschclause0">
    <w:name w:val="I Shaded sch clause"/>
    <w:basedOn w:val="IH5Sec"/>
    <w:rsid w:val="005A2E67"/>
    <w:pPr>
      <w:shd w:val="pct15" w:color="auto" w:fill="FFFFFF"/>
      <w:tabs>
        <w:tab w:val="clear" w:pos="1100"/>
        <w:tab w:val="left" w:pos="700"/>
      </w:tabs>
      <w:ind w:left="700" w:hanging="700"/>
    </w:pPr>
  </w:style>
  <w:style w:type="paragraph" w:customStyle="1" w:styleId="Billfooter">
    <w:name w:val="Billfooter"/>
    <w:basedOn w:val="Normal"/>
    <w:rsid w:val="005A2E67"/>
    <w:pPr>
      <w:tabs>
        <w:tab w:val="right" w:pos="7200"/>
      </w:tabs>
      <w:jc w:val="both"/>
    </w:pPr>
    <w:rPr>
      <w:sz w:val="18"/>
    </w:rPr>
  </w:style>
  <w:style w:type="paragraph" w:styleId="BalloonText">
    <w:name w:val="Balloon Text"/>
    <w:basedOn w:val="Normal"/>
    <w:link w:val="BalloonTextChar"/>
    <w:uiPriority w:val="99"/>
    <w:unhideWhenUsed/>
    <w:rsid w:val="00B6083F"/>
    <w:rPr>
      <w:rFonts w:ascii="Tahoma" w:hAnsi="Tahoma" w:cs="Tahoma"/>
      <w:sz w:val="16"/>
      <w:szCs w:val="16"/>
    </w:rPr>
  </w:style>
  <w:style w:type="character" w:customStyle="1" w:styleId="BalloonTextChar">
    <w:name w:val="Balloon Text Char"/>
    <w:basedOn w:val="DefaultParagraphFont"/>
    <w:link w:val="BalloonText"/>
    <w:uiPriority w:val="99"/>
    <w:rsid w:val="00B6083F"/>
    <w:rPr>
      <w:rFonts w:ascii="Tahoma" w:hAnsi="Tahoma" w:cs="Tahoma"/>
      <w:sz w:val="16"/>
      <w:szCs w:val="16"/>
      <w:lang w:eastAsia="en-US"/>
    </w:rPr>
  </w:style>
  <w:style w:type="paragraph" w:customStyle="1" w:styleId="00AssAm">
    <w:name w:val="00AssAm"/>
    <w:basedOn w:val="00SigningPage"/>
    <w:rsid w:val="005A2E67"/>
  </w:style>
  <w:style w:type="paragraph" w:customStyle="1" w:styleId="01aPreamble">
    <w:name w:val="01aPreamble"/>
    <w:basedOn w:val="Normal"/>
    <w:qFormat/>
    <w:rsid w:val="00B6083F"/>
  </w:style>
  <w:style w:type="paragraph" w:customStyle="1" w:styleId="TableBullet">
    <w:name w:val="TableBullet"/>
    <w:basedOn w:val="TableText10"/>
    <w:qFormat/>
    <w:rsid w:val="00B6083F"/>
    <w:pPr>
      <w:numPr>
        <w:numId w:val="23"/>
      </w:numPr>
    </w:pPr>
  </w:style>
  <w:style w:type="paragraph" w:customStyle="1" w:styleId="BillCrest">
    <w:name w:val="Bill Crest"/>
    <w:basedOn w:val="Normal"/>
    <w:next w:val="Normal"/>
    <w:rsid w:val="00B6083F"/>
    <w:pPr>
      <w:tabs>
        <w:tab w:val="center" w:pos="3160"/>
      </w:tabs>
      <w:spacing w:after="60"/>
    </w:pPr>
    <w:rPr>
      <w:sz w:val="216"/>
    </w:rPr>
  </w:style>
  <w:style w:type="paragraph" w:customStyle="1" w:styleId="BillNo">
    <w:name w:val="BillNo"/>
    <w:basedOn w:val="BillBasicHeading"/>
    <w:rsid w:val="00B6083F"/>
    <w:pPr>
      <w:keepNext w:val="0"/>
      <w:spacing w:before="240"/>
      <w:jc w:val="both"/>
    </w:pPr>
  </w:style>
  <w:style w:type="paragraph" w:customStyle="1" w:styleId="aNoteBulletann">
    <w:name w:val="aNoteBulletann"/>
    <w:basedOn w:val="aNotess"/>
    <w:rsid w:val="005A2E67"/>
    <w:pPr>
      <w:tabs>
        <w:tab w:val="left" w:pos="2200"/>
      </w:tabs>
      <w:spacing w:before="0"/>
      <w:ind w:left="0" w:firstLine="0"/>
    </w:pPr>
  </w:style>
  <w:style w:type="paragraph" w:customStyle="1" w:styleId="aNoteBulletparann">
    <w:name w:val="aNoteBulletparann"/>
    <w:basedOn w:val="aNotepar"/>
    <w:rsid w:val="005A2E67"/>
    <w:pPr>
      <w:tabs>
        <w:tab w:val="left" w:pos="2700"/>
      </w:tabs>
      <w:spacing w:before="0"/>
      <w:ind w:left="0" w:firstLine="0"/>
    </w:pPr>
  </w:style>
  <w:style w:type="paragraph" w:customStyle="1" w:styleId="TableNumbered">
    <w:name w:val="TableNumbered"/>
    <w:basedOn w:val="TableText10"/>
    <w:qFormat/>
    <w:rsid w:val="00B6083F"/>
    <w:pPr>
      <w:numPr>
        <w:numId w:val="16"/>
      </w:numPr>
    </w:pPr>
  </w:style>
  <w:style w:type="paragraph" w:customStyle="1" w:styleId="ISchMain">
    <w:name w:val="I Sch Main"/>
    <w:basedOn w:val="BillBasic"/>
    <w:rsid w:val="00B6083F"/>
    <w:pPr>
      <w:tabs>
        <w:tab w:val="right" w:pos="900"/>
        <w:tab w:val="left" w:pos="1100"/>
      </w:tabs>
      <w:ind w:left="1100" w:hanging="1100"/>
    </w:pPr>
  </w:style>
  <w:style w:type="paragraph" w:customStyle="1" w:styleId="ISchpara">
    <w:name w:val="I Sch para"/>
    <w:basedOn w:val="BillBasic"/>
    <w:rsid w:val="00B6083F"/>
    <w:pPr>
      <w:tabs>
        <w:tab w:val="right" w:pos="1400"/>
        <w:tab w:val="left" w:pos="1600"/>
      </w:tabs>
      <w:ind w:left="1600" w:hanging="1600"/>
    </w:pPr>
  </w:style>
  <w:style w:type="paragraph" w:customStyle="1" w:styleId="ISchsubpara">
    <w:name w:val="I Sch subpara"/>
    <w:basedOn w:val="BillBasic"/>
    <w:rsid w:val="00B6083F"/>
    <w:pPr>
      <w:tabs>
        <w:tab w:val="right" w:pos="1940"/>
        <w:tab w:val="left" w:pos="2140"/>
      </w:tabs>
      <w:ind w:left="2140" w:hanging="2140"/>
    </w:pPr>
  </w:style>
  <w:style w:type="paragraph" w:customStyle="1" w:styleId="ISchsubsubpara">
    <w:name w:val="I Sch subsubpara"/>
    <w:basedOn w:val="BillBasic"/>
    <w:rsid w:val="00B6083F"/>
    <w:pPr>
      <w:tabs>
        <w:tab w:val="right" w:pos="2460"/>
        <w:tab w:val="left" w:pos="2660"/>
      </w:tabs>
      <w:ind w:left="2660" w:hanging="2660"/>
    </w:pPr>
  </w:style>
  <w:style w:type="character" w:customStyle="1" w:styleId="charCitHyperlinkAbbrev">
    <w:name w:val="charCitHyperlinkAbbrev"/>
    <w:basedOn w:val="Hyperlink"/>
    <w:uiPriority w:val="1"/>
    <w:rsid w:val="00B6083F"/>
    <w:rPr>
      <w:color w:val="0000FF" w:themeColor="hyperlink"/>
      <w:u w:val="none"/>
    </w:rPr>
  </w:style>
  <w:style w:type="character" w:styleId="Hyperlink">
    <w:name w:val="Hyperlink"/>
    <w:basedOn w:val="DefaultParagraphFont"/>
    <w:uiPriority w:val="99"/>
    <w:unhideWhenUsed/>
    <w:rsid w:val="00B6083F"/>
    <w:rPr>
      <w:color w:val="0000FF" w:themeColor="hyperlink"/>
      <w:u w:val="single"/>
    </w:rPr>
  </w:style>
  <w:style w:type="character" w:customStyle="1" w:styleId="charCitHyperlinkItal">
    <w:name w:val="charCitHyperlinkItal"/>
    <w:basedOn w:val="Hyperlink"/>
    <w:uiPriority w:val="1"/>
    <w:rsid w:val="00B6083F"/>
    <w:rPr>
      <w:i/>
      <w:color w:val="0000FF" w:themeColor="hyperlink"/>
      <w:u w:val="none"/>
    </w:rPr>
  </w:style>
  <w:style w:type="paragraph" w:customStyle="1" w:styleId="Status">
    <w:name w:val="Status"/>
    <w:basedOn w:val="Normal"/>
    <w:rsid w:val="00B6083F"/>
    <w:pPr>
      <w:spacing w:before="280"/>
      <w:jc w:val="center"/>
    </w:pPr>
    <w:rPr>
      <w:rFonts w:ascii="Arial" w:hAnsi="Arial"/>
      <w:sz w:val="14"/>
    </w:rPr>
  </w:style>
  <w:style w:type="paragraph" w:customStyle="1" w:styleId="FooterInfoCentre">
    <w:name w:val="FooterInfoCentre"/>
    <w:basedOn w:val="FooterInfo"/>
    <w:rsid w:val="00B6083F"/>
    <w:pPr>
      <w:spacing w:before="60"/>
      <w:jc w:val="center"/>
    </w:pPr>
  </w:style>
  <w:style w:type="paragraph" w:customStyle="1" w:styleId="Default">
    <w:name w:val="Default"/>
    <w:rsid w:val="00536DD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C529A5"/>
    <w:rPr>
      <w:color w:val="605E5C"/>
      <w:shd w:val="clear" w:color="auto" w:fill="E1DFDD"/>
    </w:rPr>
  </w:style>
  <w:style w:type="character" w:customStyle="1" w:styleId="AmainreturnChar">
    <w:name w:val="A main return Char"/>
    <w:basedOn w:val="DefaultParagraphFont"/>
    <w:link w:val="Amainreturn"/>
    <w:locked/>
    <w:rsid w:val="001016DB"/>
    <w:rPr>
      <w:sz w:val="24"/>
      <w:lang w:eastAsia="en-US"/>
    </w:rPr>
  </w:style>
  <w:style w:type="paragraph" w:customStyle="1" w:styleId="00Spine">
    <w:name w:val="00Spine"/>
    <w:basedOn w:val="Normal"/>
    <w:rsid w:val="00B6083F"/>
  </w:style>
  <w:style w:type="paragraph" w:customStyle="1" w:styleId="05Endnote0">
    <w:name w:val="05Endnote"/>
    <w:basedOn w:val="Normal"/>
    <w:rsid w:val="00B6083F"/>
  </w:style>
  <w:style w:type="paragraph" w:customStyle="1" w:styleId="06Copyright">
    <w:name w:val="06Copyright"/>
    <w:basedOn w:val="Normal"/>
    <w:rsid w:val="00B6083F"/>
  </w:style>
  <w:style w:type="paragraph" w:customStyle="1" w:styleId="RepubNo">
    <w:name w:val="RepubNo"/>
    <w:basedOn w:val="BillBasicHeading"/>
    <w:rsid w:val="00B6083F"/>
    <w:pPr>
      <w:keepNext w:val="0"/>
      <w:spacing w:before="600"/>
      <w:jc w:val="both"/>
    </w:pPr>
    <w:rPr>
      <w:sz w:val="26"/>
    </w:rPr>
  </w:style>
  <w:style w:type="paragraph" w:customStyle="1" w:styleId="EffectiveDate">
    <w:name w:val="EffectiveDate"/>
    <w:basedOn w:val="Normal"/>
    <w:rsid w:val="00B6083F"/>
    <w:pPr>
      <w:spacing w:before="120"/>
    </w:pPr>
    <w:rPr>
      <w:rFonts w:ascii="Arial" w:hAnsi="Arial"/>
      <w:b/>
      <w:sz w:val="26"/>
    </w:rPr>
  </w:style>
  <w:style w:type="paragraph" w:customStyle="1" w:styleId="CoverInForce">
    <w:name w:val="CoverInForce"/>
    <w:basedOn w:val="BillBasicHeading"/>
    <w:rsid w:val="00B6083F"/>
    <w:pPr>
      <w:keepNext w:val="0"/>
      <w:spacing w:before="400"/>
    </w:pPr>
    <w:rPr>
      <w:b w:val="0"/>
    </w:rPr>
  </w:style>
  <w:style w:type="paragraph" w:customStyle="1" w:styleId="CoverHeading">
    <w:name w:val="CoverHeading"/>
    <w:basedOn w:val="Normal"/>
    <w:rsid w:val="00B6083F"/>
    <w:rPr>
      <w:rFonts w:ascii="Arial" w:hAnsi="Arial"/>
      <w:b/>
    </w:rPr>
  </w:style>
  <w:style w:type="paragraph" w:customStyle="1" w:styleId="CoverSubHdg">
    <w:name w:val="CoverSubHdg"/>
    <w:basedOn w:val="CoverHeading"/>
    <w:rsid w:val="00B6083F"/>
    <w:pPr>
      <w:spacing w:before="120"/>
    </w:pPr>
    <w:rPr>
      <w:sz w:val="20"/>
    </w:rPr>
  </w:style>
  <w:style w:type="paragraph" w:customStyle="1" w:styleId="CoverActName">
    <w:name w:val="CoverActName"/>
    <w:basedOn w:val="BillBasicHeading"/>
    <w:rsid w:val="00B6083F"/>
    <w:pPr>
      <w:keepNext w:val="0"/>
      <w:spacing w:before="260"/>
    </w:pPr>
  </w:style>
  <w:style w:type="paragraph" w:customStyle="1" w:styleId="CoverText">
    <w:name w:val="CoverText"/>
    <w:basedOn w:val="Normal"/>
    <w:uiPriority w:val="99"/>
    <w:rsid w:val="00B6083F"/>
    <w:pPr>
      <w:spacing w:before="100"/>
      <w:jc w:val="both"/>
    </w:pPr>
    <w:rPr>
      <w:sz w:val="20"/>
    </w:rPr>
  </w:style>
  <w:style w:type="paragraph" w:customStyle="1" w:styleId="CoverTextPara">
    <w:name w:val="CoverTextPara"/>
    <w:basedOn w:val="CoverText"/>
    <w:rsid w:val="00B6083F"/>
    <w:pPr>
      <w:tabs>
        <w:tab w:val="right" w:pos="600"/>
        <w:tab w:val="left" w:pos="840"/>
      </w:tabs>
      <w:ind w:left="840" w:hanging="840"/>
    </w:pPr>
  </w:style>
  <w:style w:type="paragraph" w:customStyle="1" w:styleId="AH1ChapterSymb">
    <w:name w:val="A H1 Chapter Symb"/>
    <w:basedOn w:val="AH1Chapter"/>
    <w:next w:val="AH2Part"/>
    <w:rsid w:val="00B6083F"/>
    <w:pPr>
      <w:tabs>
        <w:tab w:val="clear" w:pos="2600"/>
        <w:tab w:val="left" w:pos="0"/>
      </w:tabs>
      <w:ind w:left="2480" w:hanging="2960"/>
    </w:pPr>
  </w:style>
  <w:style w:type="paragraph" w:customStyle="1" w:styleId="AH2PartSymb">
    <w:name w:val="A H2 Part Symb"/>
    <w:basedOn w:val="AH2Part"/>
    <w:next w:val="AH3Div"/>
    <w:rsid w:val="00B6083F"/>
    <w:pPr>
      <w:tabs>
        <w:tab w:val="clear" w:pos="2600"/>
        <w:tab w:val="left" w:pos="0"/>
      </w:tabs>
      <w:ind w:left="2480" w:hanging="2960"/>
    </w:pPr>
  </w:style>
  <w:style w:type="paragraph" w:customStyle="1" w:styleId="AH3DivSymb">
    <w:name w:val="A H3 Div Symb"/>
    <w:basedOn w:val="AH3Div"/>
    <w:next w:val="AH5Sec"/>
    <w:rsid w:val="00B6083F"/>
    <w:pPr>
      <w:tabs>
        <w:tab w:val="clear" w:pos="2600"/>
        <w:tab w:val="left" w:pos="0"/>
      </w:tabs>
      <w:ind w:left="2480" w:hanging="2960"/>
    </w:pPr>
  </w:style>
  <w:style w:type="paragraph" w:customStyle="1" w:styleId="AH4SubDivSymb">
    <w:name w:val="A H4 SubDiv Symb"/>
    <w:basedOn w:val="AH4SubDiv"/>
    <w:next w:val="AH5Sec"/>
    <w:rsid w:val="00B6083F"/>
    <w:pPr>
      <w:tabs>
        <w:tab w:val="clear" w:pos="2600"/>
        <w:tab w:val="left" w:pos="0"/>
      </w:tabs>
      <w:ind w:left="2480" w:hanging="2960"/>
    </w:pPr>
  </w:style>
  <w:style w:type="paragraph" w:customStyle="1" w:styleId="AH5SecSymb">
    <w:name w:val="A H5 Sec Symb"/>
    <w:basedOn w:val="AH5Sec"/>
    <w:next w:val="Amain"/>
    <w:rsid w:val="00B6083F"/>
    <w:pPr>
      <w:tabs>
        <w:tab w:val="clear" w:pos="1100"/>
        <w:tab w:val="left" w:pos="0"/>
      </w:tabs>
      <w:ind w:hanging="1580"/>
    </w:pPr>
  </w:style>
  <w:style w:type="paragraph" w:customStyle="1" w:styleId="AmainSymb">
    <w:name w:val="A main Symb"/>
    <w:basedOn w:val="Amain"/>
    <w:rsid w:val="00B6083F"/>
    <w:pPr>
      <w:tabs>
        <w:tab w:val="left" w:pos="0"/>
      </w:tabs>
      <w:ind w:left="1120" w:hanging="1600"/>
    </w:pPr>
  </w:style>
  <w:style w:type="paragraph" w:customStyle="1" w:styleId="AparaSymb">
    <w:name w:val="A para Symb"/>
    <w:basedOn w:val="Apara"/>
    <w:rsid w:val="00B6083F"/>
    <w:pPr>
      <w:tabs>
        <w:tab w:val="right" w:pos="0"/>
      </w:tabs>
      <w:ind w:hanging="2080"/>
    </w:pPr>
  </w:style>
  <w:style w:type="paragraph" w:customStyle="1" w:styleId="Assectheading">
    <w:name w:val="A ssect heading"/>
    <w:basedOn w:val="Amain"/>
    <w:rsid w:val="00B6083F"/>
    <w:pPr>
      <w:keepNext/>
      <w:tabs>
        <w:tab w:val="clear" w:pos="900"/>
        <w:tab w:val="clear" w:pos="1100"/>
      </w:tabs>
      <w:spacing w:before="300"/>
      <w:ind w:left="0" w:firstLine="0"/>
      <w:outlineLvl w:val="9"/>
    </w:pPr>
    <w:rPr>
      <w:i/>
    </w:rPr>
  </w:style>
  <w:style w:type="paragraph" w:customStyle="1" w:styleId="AsubparaSymb">
    <w:name w:val="A subpara Symb"/>
    <w:basedOn w:val="Asubpara"/>
    <w:rsid w:val="00B6083F"/>
    <w:pPr>
      <w:tabs>
        <w:tab w:val="left" w:pos="0"/>
      </w:tabs>
      <w:ind w:left="2098" w:hanging="2580"/>
    </w:pPr>
  </w:style>
  <w:style w:type="paragraph" w:customStyle="1" w:styleId="Actdetails">
    <w:name w:val="Act details"/>
    <w:basedOn w:val="Normal"/>
    <w:rsid w:val="00B6083F"/>
    <w:pPr>
      <w:spacing w:before="20"/>
      <w:ind w:left="1400"/>
    </w:pPr>
    <w:rPr>
      <w:rFonts w:ascii="Arial" w:hAnsi="Arial"/>
      <w:sz w:val="20"/>
    </w:rPr>
  </w:style>
  <w:style w:type="paragraph" w:customStyle="1" w:styleId="AmdtsEntriesDefL2">
    <w:name w:val="AmdtsEntriesDefL2"/>
    <w:basedOn w:val="Normal"/>
    <w:rsid w:val="00B6083F"/>
    <w:pPr>
      <w:tabs>
        <w:tab w:val="left" w:pos="3000"/>
      </w:tabs>
      <w:ind w:left="3100" w:hanging="2000"/>
    </w:pPr>
    <w:rPr>
      <w:rFonts w:ascii="Arial" w:hAnsi="Arial"/>
      <w:sz w:val="18"/>
    </w:rPr>
  </w:style>
  <w:style w:type="paragraph" w:customStyle="1" w:styleId="AmdtsEntries">
    <w:name w:val="AmdtsEntries"/>
    <w:basedOn w:val="BillBasicHeading"/>
    <w:rsid w:val="00B6083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6083F"/>
    <w:pPr>
      <w:tabs>
        <w:tab w:val="clear" w:pos="2600"/>
      </w:tabs>
      <w:spacing w:before="120"/>
      <w:ind w:left="1100"/>
    </w:pPr>
    <w:rPr>
      <w:sz w:val="18"/>
    </w:rPr>
  </w:style>
  <w:style w:type="paragraph" w:customStyle="1" w:styleId="Asamby">
    <w:name w:val="As am by"/>
    <w:basedOn w:val="Normal"/>
    <w:next w:val="Normal"/>
    <w:rsid w:val="00B6083F"/>
    <w:pPr>
      <w:spacing w:before="240"/>
      <w:ind w:left="1100"/>
    </w:pPr>
    <w:rPr>
      <w:rFonts w:ascii="Arial" w:hAnsi="Arial"/>
      <w:sz w:val="20"/>
    </w:rPr>
  </w:style>
  <w:style w:type="character" w:customStyle="1" w:styleId="charSymb">
    <w:name w:val="charSymb"/>
    <w:basedOn w:val="DefaultParagraphFont"/>
    <w:rsid w:val="00B6083F"/>
    <w:rPr>
      <w:rFonts w:ascii="Arial" w:hAnsi="Arial"/>
      <w:sz w:val="24"/>
      <w:bdr w:val="single" w:sz="4" w:space="0" w:color="auto"/>
    </w:rPr>
  </w:style>
  <w:style w:type="character" w:customStyle="1" w:styleId="charTableNo">
    <w:name w:val="charTableNo"/>
    <w:basedOn w:val="DefaultParagraphFont"/>
    <w:rsid w:val="00B6083F"/>
  </w:style>
  <w:style w:type="character" w:customStyle="1" w:styleId="charTableText">
    <w:name w:val="charTableText"/>
    <w:basedOn w:val="DefaultParagraphFont"/>
    <w:rsid w:val="00B6083F"/>
  </w:style>
  <w:style w:type="paragraph" w:customStyle="1" w:styleId="Dict-HeadingSymb">
    <w:name w:val="Dict-Heading Symb"/>
    <w:basedOn w:val="Dict-Heading"/>
    <w:rsid w:val="00B6083F"/>
    <w:pPr>
      <w:tabs>
        <w:tab w:val="left" w:pos="0"/>
      </w:tabs>
      <w:ind w:left="2480" w:hanging="2960"/>
    </w:pPr>
  </w:style>
  <w:style w:type="paragraph" w:customStyle="1" w:styleId="EarlierRepubEntries">
    <w:name w:val="EarlierRepubEntries"/>
    <w:basedOn w:val="Normal"/>
    <w:rsid w:val="00B6083F"/>
    <w:pPr>
      <w:spacing w:before="60" w:after="60"/>
    </w:pPr>
    <w:rPr>
      <w:rFonts w:ascii="Arial" w:hAnsi="Arial"/>
      <w:sz w:val="18"/>
    </w:rPr>
  </w:style>
  <w:style w:type="paragraph" w:customStyle="1" w:styleId="EarlierRepubHdg">
    <w:name w:val="EarlierRepubHdg"/>
    <w:basedOn w:val="Normal"/>
    <w:rsid w:val="00B6083F"/>
    <w:pPr>
      <w:keepNext/>
    </w:pPr>
    <w:rPr>
      <w:rFonts w:ascii="Arial" w:hAnsi="Arial"/>
      <w:b/>
      <w:sz w:val="20"/>
    </w:rPr>
  </w:style>
  <w:style w:type="paragraph" w:customStyle="1" w:styleId="Endnote20">
    <w:name w:val="Endnote2"/>
    <w:basedOn w:val="Normal"/>
    <w:rsid w:val="00B6083F"/>
    <w:pPr>
      <w:keepNext/>
      <w:tabs>
        <w:tab w:val="left" w:pos="1100"/>
      </w:tabs>
      <w:spacing w:before="360"/>
    </w:pPr>
    <w:rPr>
      <w:rFonts w:ascii="Arial" w:hAnsi="Arial"/>
      <w:b/>
    </w:rPr>
  </w:style>
  <w:style w:type="paragraph" w:customStyle="1" w:styleId="Endnote3">
    <w:name w:val="Endnote3"/>
    <w:basedOn w:val="Normal"/>
    <w:rsid w:val="00B6083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6083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6083F"/>
    <w:pPr>
      <w:spacing w:before="60"/>
      <w:ind w:left="1100"/>
      <w:jc w:val="both"/>
    </w:pPr>
    <w:rPr>
      <w:sz w:val="20"/>
    </w:rPr>
  </w:style>
  <w:style w:type="paragraph" w:customStyle="1" w:styleId="EndNoteParas">
    <w:name w:val="EndNoteParas"/>
    <w:basedOn w:val="EndNoteTextEPS"/>
    <w:rsid w:val="00B6083F"/>
    <w:pPr>
      <w:tabs>
        <w:tab w:val="right" w:pos="1432"/>
      </w:tabs>
      <w:ind w:left="1840" w:hanging="1840"/>
    </w:pPr>
  </w:style>
  <w:style w:type="paragraph" w:customStyle="1" w:styleId="EndnotesAbbrev">
    <w:name w:val="EndnotesAbbrev"/>
    <w:basedOn w:val="Normal"/>
    <w:rsid w:val="00B6083F"/>
    <w:pPr>
      <w:spacing w:before="20"/>
    </w:pPr>
    <w:rPr>
      <w:rFonts w:ascii="Arial" w:hAnsi="Arial"/>
      <w:color w:val="000000"/>
      <w:sz w:val="16"/>
    </w:rPr>
  </w:style>
  <w:style w:type="paragraph" w:customStyle="1" w:styleId="EPSCoverTop">
    <w:name w:val="EPSCoverTop"/>
    <w:basedOn w:val="Normal"/>
    <w:rsid w:val="00B6083F"/>
    <w:pPr>
      <w:jc w:val="right"/>
    </w:pPr>
    <w:rPr>
      <w:rFonts w:ascii="Arial" w:hAnsi="Arial"/>
      <w:sz w:val="20"/>
    </w:rPr>
  </w:style>
  <w:style w:type="paragraph" w:customStyle="1" w:styleId="LegHistNote">
    <w:name w:val="LegHistNote"/>
    <w:basedOn w:val="Actdetails"/>
    <w:rsid w:val="00B6083F"/>
    <w:pPr>
      <w:spacing w:before="60"/>
      <w:ind w:left="2700" w:right="-60" w:hanging="1300"/>
    </w:pPr>
    <w:rPr>
      <w:sz w:val="18"/>
    </w:rPr>
  </w:style>
  <w:style w:type="paragraph" w:customStyle="1" w:styleId="LongTitleSymb">
    <w:name w:val="LongTitleSymb"/>
    <w:basedOn w:val="LongTitle"/>
    <w:rsid w:val="00B6083F"/>
    <w:pPr>
      <w:ind w:hanging="480"/>
    </w:pPr>
  </w:style>
  <w:style w:type="paragraph" w:styleId="MacroText">
    <w:name w:val="macro"/>
    <w:link w:val="MacroTextChar"/>
    <w:semiHidden/>
    <w:rsid w:val="00B6083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6083F"/>
    <w:rPr>
      <w:rFonts w:ascii="Courier New" w:hAnsi="Courier New" w:cs="Courier New"/>
      <w:lang w:eastAsia="en-US"/>
    </w:rPr>
  </w:style>
  <w:style w:type="paragraph" w:customStyle="1" w:styleId="NewAct">
    <w:name w:val="New Act"/>
    <w:basedOn w:val="Normal"/>
    <w:next w:val="Actdetails"/>
    <w:rsid w:val="00B6083F"/>
    <w:pPr>
      <w:keepNext/>
      <w:spacing w:before="180"/>
      <w:ind w:left="1100"/>
    </w:pPr>
    <w:rPr>
      <w:rFonts w:ascii="Arial" w:hAnsi="Arial"/>
      <w:b/>
      <w:sz w:val="20"/>
    </w:rPr>
  </w:style>
  <w:style w:type="paragraph" w:customStyle="1" w:styleId="NewReg">
    <w:name w:val="New Reg"/>
    <w:basedOn w:val="NewAct"/>
    <w:next w:val="Actdetails"/>
    <w:rsid w:val="00B6083F"/>
  </w:style>
  <w:style w:type="paragraph" w:customStyle="1" w:styleId="RenumProvEntries">
    <w:name w:val="RenumProvEntries"/>
    <w:basedOn w:val="Normal"/>
    <w:rsid w:val="00B6083F"/>
    <w:pPr>
      <w:spacing w:before="60"/>
    </w:pPr>
    <w:rPr>
      <w:rFonts w:ascii="Arial" w:hAnsi="Arial"/>
      <w:sz w:val="20"/>
    </w:rPr>
  </w:style>
  <w:style w:type="paragraph" w:customStyle="1" w:styleId="RenumProvHdg">
    <w:name w:val="RenumProvHdg"/>
    <w:basedOn w:val="Normal"/>
    <w:rsid w:val="00B6083F"/>
    <w:rPr>
      <w:rFonts w:ascii="Arial" w:hAnsi="Arial"/>
      <w:b/>
      <w:sz w:val="22"/>
    </w:rPr>
  </w:style>
  <w:style w:type="paragraph" w:customStyle="1" w:styleId="RenumProvHeader">
    <w:name w:val="RenumProvHeader"/>
    <w:basedOn w:val="Normal"/>
    <w:rsid w:val="00B6083F"/>
    <w:rPr>
      <w:rFonts w:ascii="Arial" w:hAnsi="Arial"/>
      <w:b/>
      <w:sz w:val="22"/>
    </w:rPr>
  </w:style>
  <w:style w:type="paragraph" w:customStyle="1" w:styleId="RenumProvSubsectEntries">
    <w:name w:val="RenumProvSubsectEntries"/>
    <w:basedOn w:val="RenumProvEntries"/>
    <w:rsid w:val="00B6083F"/>
    <w:pPr>
      <w:ind w:left="252"/>
    </w:pPr>
  </w:style>
  <w:style w:type="paragraph" w:customStyle="1" w:styleId="RenumTableHdg">
    <w:name w:val="RenumTableHdg"/>
    <w:basedOn w:val="Normal"/>
    <w:rsid w:val="00B6083F"/>
    <w:pPr>
      <w:spacing w:before="120"/>
    </w:pPr>
    <w:rPr>
      <w:rFonts w:ascii="Arial" w:hAnsi="Arial"/>
      <w:b/>
      <w:sz w:val="20"/>
    </w:rPr>
  </w:style>
  <w:style w:type="paragraph" w:customStyle="1" w:styleId="SchclauseheadingSymb">
    <w:name w:val="Sch clause heading Symb"/>
    <w:basedOn w:val="Schclauseheading"/>
    <w:rsid w:val="00B6083F"/>
    <w:pPr>
      <w:tabs>
        <w:tab w:val="left" w:pos="0"/>
      </w:tabs>
      <w:ind w:left="980" w:hanging="1460"/>
    </w:pPr>
  </w:style>
  <w:style w:type="paragraph" w:customStyle="1" w:styleId="SchSubClause">
    <w:name w:val="Sch SubClause"/>
    <w:basedOn w:val="Schclauseheading"/>
    <w:rsid w:val="00B6083F"/>
    <w:rPr>
      <w:b w:val="0"/>
    </w:rPr>
  </w:style>
  <w:style w:type="paragraph" w:customStyle="1" w:styleId="Sched-FormSymb">
    <w:name w:val="Sched-Form Symb"/>
    <w:basedOn w:val="Sched-Form"/>
    <w:rsid w:val="00B6083F"/>
    <w:pPr>
      <w:tabs>
        <w:tab w:val="left" w:pos="0"/>
      </w:tabs>
      <w:ind w:left="2480" w:hanging="2960"/>
    </w:pPr>
  </w:style>
  <w:style w:type="paragraph" w:customStyle="1" w:styleId="Sched-headingSymb">
    <w:name w:val="Sched-heading Symb"/>
    <w:basedOn w:val="Sched-heading"/>
    <w:rsid w:val="00B6083F"/>
    <w:pPr>
      <w:tabs>
        <w:tab w:val="left" w:pos="0"/>
      </w:tabs>
      <w:ind w:left="2480" w:hanging="2960"/>
    </w:pPr>
  </w:style>
  <w:style w:type="paragraph" w:customStyle="1" w:styleId="Sched-PartSymb">
    <w:name w:val="Sched-Part Symb"/>
    <w:basedOn w:val="Sched-Part"/>
    <w:rsid w:val="00B6083F"/>
    <w:pPr>
      <w:tabs>
        <w:tab w:val="left" w:pos="0"/>
      </w:tabs>
      <w:ind w:left="2480" w:hanging="2960"/>
    </w:pPr>
  </w:style>
  <w:style w:type="paragraph" w:styleId="Subtitle">
    <w:name w:val="Subtitle"/>
    <w:basedOn w:val="Normal"/>
    <w:link w:val="SubtitleChar"/>
    <w:qFormat/>
    <w:rsid w:val="00B6083F"/>
    <w:pPr>
      <w:spacing w:after="60"/>
      <w:jc w:val="center"/>
      <w:outlineLvl w:val="1"/>
    </w:pPr>
    <w:rPr>
      <w:rFonts w:ascii="Arial" w:hAnsi="Arial"/>
    </w:rPr>
  </w:style>
  <w:style w:type="character" w:customStyle="1" w:styleId="SubtitleChar">
    <w:name w:val="Subtitle Char"/>
    <w:basedOn w:val="DefaultParagraphFont"/>
    <w:link w:val="Subtitle"/>
    <w:rsid w:val="00B6083F"/>
    <w:rPr>
      <w:rFonts w:ascii="Arial" w:hAnsi="Arial"/>
      <w:sz w:val="24"/>
      <w:lang w:eastAsia="en-US"/>
    </w:rPr>
  </w:style>
  <w:style w:type="paragraph" w:customStyle="1" w:styleId="TLegEntries">
    <w:name w:val="TLegEntries"/>
    <w:basedOn w:val="Normal"/>
    <w:rsid w:val="00B6083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6083F"/>
    <w:pPr>
      <w:ind w:firstLine="0"/>
    </w:pPr>
    <w:rPr>
      <w:b/>
    </w:rPr>
  </w:style>
  <w:style w:type="paragraph" w:customStyle="1" w:styleId="EndNoteTextPub">
    <w:name w:val="EndNoteTextPub"/>
    <w:basedOn w:val="Normal"/>
    <w:rsid w:val="00B6083F"/>
    <w:pPr>
      <w:spacing w:before="60"/>
      <w:ind w:left="1100"/>
      <w:jc w:val="both"/>
    </w:pPr>
    <w:rPr>
      <w:sz w:val="20"/>
    </w:rPr>
  </w:style>
  <w:style w:type="paragraph" w:customStyle="1" w:styleId="TOC10">
    <w:name w:val="TOC 10"/>
    <w:basedOn w:val="TOC5"/>
    <w:rsid w:val="00B6083F"/>
    <w:rPr>
      <w:szCs w:val="24"/>
    </w:rPr>
  </w:style>
  <w:style w:type="character" w:customStyle="1" w:styleId="charNotBold">
    <w:name w:val="charNotBold"/>
    <w:basedOn w:val="DefaultParagraphFont"/>
    <w:rsid w:val="00B6083F"/>
    <w:rPr>
      <w:rFonts w:ascii="Arial" w:hAnsi="Arial"/>
      <w:sz w:val="20"/>
    </w:rPr>
  </w:style>
  <w:style w:type="paragraph" w:customStyle="1" w:styleId="ShadedSchClauseSymb">
    <w:name w:val="Shaded Sch Clause Symb"/>
    <w:basedOn w:val="ShadedSchClause"/>
    <w:rsid w:val="00B6083F"/>
    <w:pPr>
      <w:tabs>
        <w:tab w:val="left" w:pos="0"/>
      </w:tabs>
      <w:ind w:left="975" w:hanging="1457"/>
    </w:pPr>
  </w:style>
  <w:style w:type="paragraph" w:customStyle="1" w:styleId="CoverTextBullet">
    <w:name w:val="CoverTextBullet"/>
    <w:basedOn w:val="CoverText"/>
    <w:qFormat/>
    <w:rsid w:val="00B6083F"/>
    <w:pPr>
      <w:numPr>
        <w:numId w:val="35"/>
      </w:numPr>
    </w:pPr>
    <w:rPr>
      <w:color w:val="000000"/>
    </w:rPr>
  </w:style>
  <w:style w:type="character" w:customStyle="1" w:styleId="Heading3Char">
    <w:name w:val="Heading 3 Char"/>
    <w:aliases w:val="h3 Char,sec Char"/>
    <w:basedOn w:val="DefaultParagraphFont"/>
    <w:link w:val="Heading3"/>
    <w:rsid w:val="00B6083F"/>
    <w:rPr>
      <w:b/>
      <w:sz w:val="24"/>
      <w:lang w:eastAsia="en-US"/>
    </w:rPr>
  </w:style>
  <w:style w:type="paragraph" w:customStyle="1" w:styleId="Sched-Form-18Space">
    <w:name w:val="Sched-Form-18Space"/>
    <w:basedOn w:val="Normal"/>
    <w:rsid w:val="00B6083F"/>
    <w:pPr>
      <w:spacing w:before="360" w:after="60"/>
    </w:pPr>
    <w:rPr>
      <w:sz w:val="22"/>
    </w:rPr>
  </w:style>
  <w:style w:type="paragraph" w:customStyle="1" w:styleId="FormRule">
    <w:name w:val="FormRule"/>
    <w:basedOn w:val="Normal"/>
    <w:rsid w:val="00B6083F"/>
    <w:pPr>
      <w:pBdr>
        <w:top w:val="single" w:sz="4" w:space="1" w:color="auto"/>
      </w:pBdr>
      <w:spacing w:before="160" w:after="40"/>
      <w:ind w:left="3220" w:right="3260"/>
    </w:pPr>
    <w:rPr>
      <w:sz w:val="8"/>
    </w:rPr>
  </w:style>
  <w:style w:type="paragraph" w:customStyle="1" w:styleId="OldAmdtsEntries">
    <w:name w:val="OldAmdtsEntries"/>
    <w:basedOn w:val="BillBasicHeading"/>
    <w:rsid w:val="00B6083F"/>
    <w:pPr>
      <w:tabs>
        <w:tab w:val="clear" w:pos="2600"/>
        <w:tab w:val="left" w:leader="dot" w:pos="2700"/>
      </w:tabs>
      <w:ind w:left="2700" w:hanging="2000"/>
    </w:pPr>
    <w:rPr>
      <w:sz w:val="18"/>
    </w:rPr>
  </w:style>
  <w:style w:type="paragraph" w:customStyle="1" w:styleId="OldAmdt2ndLine">
    <w:name w:val="OldAmdt2ndLine"/>
    <w:basedOn w:val="OldAmdtsEntries"/>
    <w:rsid w:val="00B6083F"/>
    <w:pPr>
      <w:tabs>
        <w:tab w:val="left" w:pos="2700"/>
      </w:tabs>
      <w:spacing w:before="0"/>
    </w:pPr>
  </w:style>
  <w:style w:type="paragraph" w:customStyle="1" w:styleId="parainpara">
    <w:name w:val="para in para"/>
    <w:rsid w:val="00B6083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6083F"/>
    <w:pPr>
      <w:spacing w:after="60"/>
      <w:ind w:left="2800"/>
    </w:pPr>
    <w:rPr>
      <w:rFonts w:ascii="ACTCrest" w:hAnsi="ACTCrest"/>
      <w:sz w:val="216"/>
    </w:rPr>
  </w:style>
  <w:style w:type="paragraph" w:customStyle="1" w:styleId="Actbullet">
    <w:name w:val="Act bullet"/>
    <w:basedOn w:val="Normal"/>
    <w:uiPriority w:val="99"/>
    <w:rsid w:val="00B6083F"/>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B6083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6083F"/>
    <w:rPr>
      <w:b w:val="0"/>
      <w:sz w:val="32"/>
    </w:rPr>
  </w:style>
  <w:style w:type="paragraph" w:customStyle="1" w:styleId="MH1Chapter">
    <w:name w:val="M H1 Chapter"/>
    <w:basedOn w:val="AH1Chapter"/>
    <w:rsid w:val="00B6083F"/>
    <w:pPr>
      <w:tabs>
        <w:tab w:val="clear" w:pos="2600"/>
        <w:tab w:val="left" w:pos="2720"/>
      </w:tabs>
      <w:ind w:left="4000" w:hanging="3300"/>
    </w:pPr>
  </w:style>
  <w:style w:type="paragraph" w:customStyle="1" w:styleId="ModH1Chapter">
    <w:name w:val="Mod H1 Chapter"/>
    <w:basedOn w:val="IH1ChapSymb"/>
    <w:rsid w:val="00B6083F"/>
    <w:pPr>
      <w:tabs>
        <w:tab w:val="clear" w:pos="2600"/>
        <w:tab w:val="left" w:pos="3300"/>
      </w:tabs>
      <w:ind w:left="3300"/>
    </w:pPr>
  </w:style>
  <w:style w:type="paragraph" w:customStyle="1" w:styleId="ModH2Part">
    <w:name w:val="Mod H2 Part"/>
    <w:basedOn w:val="IH2PartSymb"/>
    <w:rsid w:val="00B6083F"/>
    <w:pPr>
      <w:tabs>
        <w:tab w:val="clear" w:pos="2600"/>
        <w:tab w:val="left" w:pos="3300"/>
      </w:tabs>
      <w:ind w:left="3300"/>
    </w:pPr>
  </w:style>
  <w:style w:type="paragraph" w:customStyle="1" w:styleId="ModH3Div">
    <w:name w:val="Mod H3 Div"/>
    <w:basedOn w:val="IH3DivSymb"/>
    <w:rsid w:val="00B6083F"/>
    <w:pPr>
      <w:tabs>
        <w:tab w:val="clear" w:pos="2600"/>
        <w:tab w:val="left" w:pos="3300"/>
      </w:tabs>
      <w:ind w:left="3300"/>
    </w:pPr>
  </w:style>
  <w:style w:type="paragraph" w:customStyle="1" w:styleId="ModH4SubDiv">
    <w:name w:val="Mod H4 SubDiv"/>
    <w:basedOn w:val="IH4SubDivSymb"/>
    <w:rsid w:val="00B6083F"/>
    <w:pPr>
      <w:tabs>
        <w:tab w:val="clear" w:pos="2600"/>
        <w:tab w:val="left" w:pos="3300"/>
      </w:tabs>
      <w:ind w:left="3300"/>
    </w:pPr>
  </w:style>
  <w:style w:type="paragraph" w:customStyle="1" w:styleId="ModH5Sec">
    <w:name w:val="Mod H5 Sec"/>
    <w:basedOn w:val="IH5SecSymb"/>
    <w:rsid w:val="00B6083F"/>
    <w:pPr>
      <w:tabs>
        <w:tab w:val="clear" w:pos="1100"/>
        <w:tab w:val="left" w:pos="1800"/>
      </w:tabs>
      <w:ind w:left="2200"/>
    </w:pPr>
  </w:style>
  <w:style w:type="paragraph" w:customStyle="1" w:styleId="Modmain">
    <w:name w:val="Mod main"/>
    <w:basedOn w:val="Amain"/>
    <w:rsid w:val="00B6083F"/>
    <w:pPr>
      <w:tabs>
        <w:tab w:val="clear" w:pos="900"/>
        <w:tab w:val="clear" w:pos="1100"/>
        <w:tab w:val="right" w:pos="1600"/>
        <w:tab w:val="left" w:pos="1800"/>
      </w:tabs>
      <w:ind w:left="2200"/>
    </w:pPr>
  </w:style>
  <w:style w:type="paragraph" w:customStyle="1" w:styleId="Modpara">
    <w:name w:val="Mod para"/>
    <w:basedOn w:val="BillBasic"/>
    <w:rsid w:val="00B6083F"/>
    <w:pPr>
      <w:tabs>
        <w:tab w:val="right" w:pos="2100"/>
        <w:tab w:val="left" w:pos="2300"/>
      </w:tabs>
      <w:ind w:left="2700" w:hanging="1600"/>
      <w:outlineLvl w:val="6"/>
    </w:pPr>
  </w:style>
  <w:style w:type="paragraph" w:customStyle="1" w:styleId="Modsubpara">
    <w:name w:val="Mod subpara"/>
    <w:basedOn w:val="Asubpara"/>
    <w:rsid w:val="00B6083F"/>
    <w:pPr>
      <w:tabs>
        <w:tab w:val="clear" w:pos="1900"/>
        <w:tab w:val="clear" w:pos="2100"/>
        <w:tab w:val="right" w:pos="2640"/>
        <w:tab w:val="left" w:pos="2840"/>
      </w:tabs>
      <w:ind w:left="3240" w:hanging="2140"/>
    </w:pPr>
  </w:style>
  <w:style w:type="paragraph" w:customStyle="1" w:styleId="Modsubsubpara">
    <w:name w:val="Mod subsubpara"/>
    <w:basedOn w:val="AsubsubparaSymb"/>
    <w:rsid w:val="00B6083F"/>
    <w:pPr>
      <w:tabs>
        <w:tab w:val="clear" w:pos="2400"/>
        <w:tab w:val="clear" w:pos="2600"/>
        <w:tab w:val="right" w:pos="3160"/>
        <w:tab w:val="left" w:pos="3360"/>
      </w:tabs>
      <w:ind w:left="3760" w:hanging="2660"/>
    </w:pPr>
  </w:style>
  <w:style w:type="paragraph" w:customStyle="1" w:styleId="Modmainreturn">
    <w:name w:val="Mod main return"/>
    <w:basedOn w:val="AmainreturnSymb"/>
    <w:rsid w:val="00B6083F"/>
    <w:pPr>
      <w:ind w:left="1800"/>
    </w:pPr>
  </w:style>
  <w:style w:type="paragraph" w:customStyle="1" w:styleId="Modparareturn">
    <w:name w:val="Mod para return"/>
    <w:basedOn w:val="AparareturnSymb"/>
    <w:rsid w:val="00B6083F"/>
    <w:pPr>
      <w:ind w:left="2300"/>
    </w:pPr>
  </w:style>
  <w:style w:type="paragraph" w:customStyle="1" w:styleId="Modsubparareturn">
    <w:name w:val="Mod subpara return"/>
    <w:basedOn w:val="AsubparareturnSymb"/>
    <w:rsid w:val="00B6083F"/>
    <w:pPr>
      <w:ind w:left="3040"/>
    </w:pPr>
  </w:style>
  <w:style w:type="paragraph" w:customStyle="1" w:styleId="Modref">
    <w:name w:val="Mod ref"/>
    <w:basedOn w:val="refSymb"/>
    <w:rsid w:val="00B6083F"/>
    <w:pPr>
      <w:ind w:left="1100"/>
    </w:pPr>
  </w:style>
  <w:style w:type="paragraph" w:customStyle="1" w:styleId="ModaNote">
    <w:name w:val="Mod aNote"/>
    <w:basedOn w:val="aNoteSymb"/>
    <w:rsid w:val="00B6083F"/>
    <w:pPr>
      <w:tabs>
        <w:tab w:val="left" w:pos="2600"/>
      </w:tabs>
      <w:ind w:left="2600"/>
    </w:pPr>
  </w:style>
  <w:style w:type="paragraph" w:customStyle="1" w:styleId="ModNote">
    <w:name w:val="Mod Note"/>
    <w:basedOn w:val="aNoteSymb"/>
    <w:rsid w:val="00B6083F"/>
    <w:pPr>
      <w:tabs>
        <w:tab w:val="left" w:pos="2600"/>
      </w:tabs>
      <w:ind w:left="2600"/>
    </w:pPr>
  </w:style>
  <w:style w:type="paragraph" w:customStyle="1" w:styleId="ApprFormHd">
    <w:name w:val="ApprFormHd"/>
    <w:basedOn w:val="Sched-heading"/>
    <w:rsid w:val="00B6083F"/>
    <w:pPr>
      <w:ind w:left="0" w:firstLine="0"/>
    </w:pPr>
  </w:style>
  <w:style w:type="paragraph" w:customStyle="1" w:styleId="AmdtEntries">
    <w:name w:val="AmdtEntries"/>
    <w:basedOn w:val="BillBasicHeading"/>
    <w:rsid w:val="00B6083F"/>
    <w:pPr>
      <w:keepNext w:val="0"/>
      <w:tabs>
        <w:tab w:val="clear" w:pos="2600"/>
      </w:tabs>
      <w:spacing w:before="0"/>
      <w:ind w:left="3200" w:hanging="2100"/>
    </w:pPr>
    <w:rPr>
      <w:sz w:val="18"/>
    </w:rPr>
  </w:style>
  <w:style w:type="paragraph" w:customStyle="1" w:styleId="AmdtEntriesDefL2">
    <w:name w:val="AmdtEntriesDefL2"/>
    <w:basedOn w:val="AmdtEntries"/>
    <w:rsid w:val="00B6083F"/>
    <w:pPr>
      <w:tabs>
        <w:tab w:val="left" w:pos="3000"/>
      </w:tabs>
      <w:ind w:left="3600" w:hanging="2500"/>
    </w:pPr>
  </w:style>
  <w:style w:type="paragraph" w:customStyle="1" w:styleId="Actdetailsnote">
    <w:name w:val="Act details note"/>
    <w:basedOn w:val="Actdetails"/>
    <w:uiPriority w:val="99"/>
    <w:rsid w:val="00B6083F"/>
    <w:pPr>
      <w:ind w:left="1620" w:right="-60" w:hanging="720"/>
    </w:pPr>
    <w:rPr>
      <w:sz w:val="18"/>
    </w:rPr>
  </w:style>
  <w:style w:type="paragraph" w:customStyle="1" w:styleId="DetailsNo">
    <w:name w:val="Details No"/>
    <w:basedOn w:val="Actdetails"/>
    <w:uiPriority w:val="99"/>
    <w:rsid w:val="00B6083F"/>
    <w:pPr>
      <w:ind w:left="0"/>
    </w:pPr>
    <w:rPr>
      <w:sz w:val="18"/>
    </w:rPr>
  </w:style>
  <w:style w:type="paragraph" w:customStyle="1" w:styleId="AssectheadingSymb">
    <w:name w:val="A ssect heading Symb"/>
    <w:basedOn w:val="Amain"/>
    <w:rsid w:val="00B6083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6083F"/>
    <w:pPr>
      <w:tabs>
        <w:tab w:val="left" w:pos="0"/>
        <w:tab w:val="right" w:pos="2400"/>
        <w:tab w:val="left" w:pos="2600"/>
      </w:tabs>
      <w:ind w:left="2602" w:hanging="3084"/>
      <w:outlineLvl w:val="8"/>
    </w:pPr>
  </w:style>
  <w:style w:type="paragraph" w:customStyle="1" w:styleId="AmainreturnSymb">
    <w:name w:val="A main return Symb"/>
    <w:basedOn w:val="BillBasic"/>
    <w:rsid w:val="00B6083F"/>
    <w:pPr>
      <w:tabs>
        <w:tab w:val="left" w:pos="1582"/>
      </w:tabs>
      <w:ind w:left="1100" w:hanging="1582"/>
    </w:pPr>
  </w:style>
  <w:style w:type="paragraph" w:customStyle="1" w:styleId="AparareturnSymb">
    <w:name w:val="A para return Symb"/>
    <w:basedOn w:val="BillBasic"/>
    <w:rsid w:val="00B6083F"/>
    <w:pPr>
      <w:tabs>
        <w:tab w:val="left" w:pos="2081"/>
      </w:tabs>
      <w:ind w:left="1599" w:hanging="2081"/>
    </w:pPr>
  </w:style>
  <w:style w:type="paragraph" w:customStyle="1" w:styleId="AsubparareturnSymb">
    <w:name w:val="A subpara return Symb"/>
    <w:basedOn w:val="BillBasic"/>
    <w:rsid w:val="00B6083F"/>
    <w:pPr>
      <w:tabs>
        <w:tab w:val="left" w:pos="2580"/>
      </w:tabs>
      <w:ind w:left="2098" w:hanging="2580"/>
    </w:pPr>
  </w:style>
  <w:style w:type="paragraph" w:customStyle="1" w:styleId="aDefSymb">
    <w:name w:val="aDef Symb"/>
    <w:basedOn w:val="BillBasic"/>
    <w:rsid w:val="00B6083F"/>
    <w:pPr>
      <w:tabs>
        <w:tab w:val="left" w:pos="1582"/>
      </w:tabs>
      <w:ind w:left="1100" w:hanging="1582"/>
    </w:pPr>
  </w:style>
  <w:style w:type="paragraph" w:customStyle="1" w:styleId="aDefparaSymb">
    <w:name w:val="aDef para Symb"/>
    <w:basedOn w:val="Apara"/>
    <w:rsid w:val="00B6083F"/>
    <w:pPr>
      <w:tabs>
        <w:tab w:val="clear" w:pos="1600"/>
        <w:tab w:val="left" w:pos="0"/>
        <w:tab w:val="left" w:pos="1599"/>
      </w:tabs>
      <w:ind w:left="1599" w:hanging="2081"/>
    </w:pPr>
  </w:style>
  <w:style w:type="paragraph" w:customStyle="1" w:styleId="aDefsubparaSymb">
    <w:name w:val="aDef subpara Symb"/>
    <w:basedOn w:val="Asubpara"/>
    <w:rsid w:val="00B6083F"/>
    <w:pPr>
      <w:tabs>
        <w:tab w:val="left" w:pos="0"/>
      </w:tabs>
      <w:ind w:left="2098" w:hanging="2580"/>
    </w:pPr>
  </w:style>
  <w:style w:type="paragraph" w:customStyle="1" w:styleId="SchAmainSymb">
    <w:name w:val="Sch A main Symb"/>
    <w:basedOn w:val="Amain"/>
    <w:rsid w:val="00B6083F"/>
    <w:pPr>
      <w:tabs>
        <w:tab w:val="left" w:pos="0"/>
      </w:tabs>
      <w:ind w:hanging="1580"/>
    </w:pPr>
  </w:style>
  <w:style w:type="paragraph" w:customStyle="1" w:styleId="SchAparaSymb">
    <w:name w:val="Sch A para Symb"/>
    <w:basedOn w:val="Apara"/>
    <w:rsid w:val="00B6083F"/>
    <w:pPr>
      <w:tabs>
        <w:tab w:val="left" w:pos="0"/>
      </w:tabs>
      <w:ind w:hanging="2080"/>
    </w:pPr>
  </w:style>
  <w:style w:type="paragraph" w:customStyle="1" w:styleId="SchAsubparaSymb">
    <w:name w:val="Sch A subpara Symb"/>
    <w:basedOn w:val="Asubpara"/>
    <w:rsid w:val="00B6083F"/>
    <w:pPr>
      <w:tabs>
        <w:tab w:val="left" w:pos="0"/>
      </w:tabs>
      <w:ind w:hanging="2580"/>
    </w:pPr>
  </w:style>
  <w:style w:type="paragraph" w:customStyle="1" w:styleId="SchAsubsubparaSymb">
    <w:name w:val="Sch A subsubpara Symb"/>
    <w:basedOn w:val="AsubsubparaSymb"/>
    <w:rsid w:val="00B6083F"/>
  </w:style>
  <w:style w:type="paragraph" w:customStyle="1" w:styleId="refSymb">
    <w:name w:val="ref Symb"/>
    <w:basedOn w:val="BillBasic"/>
    <w:next w:val="Normal"/>
    <w:rsid w:val="00B6083F"/>
    <w:pPr>
      <w:tabs>
        <w:tab w:val="left" w:pos="-480"/>
      </w:tabs>
      <w:spacing w:before="60"/>
      <w:ind w:hanging="480"/>
    </w:pPr>
    <w:rPr>
      <w:sz w:val="18"/>
    </w:rPr>
  </w:style>
  <w:style w:type="paragraph" w:customStyle="1" w:styleId="IshadedH5SecSymb">
    <w:name w:val="I shaded H5 Sec Symb"/>
    <w:basedOn w:val="AH5Sec"/>
    <w:rsid w:val="00B6083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6083F"/>
    <w:pPr>
      <w:tabs>
        <w:tab w:val="clear" w:pos="-1580"/>
      </w:tabs>
      <w:ind w:left="975" w:hanging="1457"/>
    </w:pPr>
  </w:style>
  <w:style w:type="paragraph" w:customStyle="1" w:styleId="IH1ChapSymb">
    <w:name w:val="I H1 Chap Symb"/>
    <w:basedOn w:val="BillBasicHeading"/>
    <w:next w:val="Normal"/>
    <w:rsid w:val="00B6083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6083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6083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6083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6083F"/>
    <w:pPr>
      <w:tabs>
        <w:tab w:val="clear" w:pos="2600"/>
        <w:tab w:val="left" w:pos="-1580"/>
        <w:tab w:val="left" w:pos="0"/>
        <w:tab w:val="left" w:pos="1100"/>
      </w:tabs>
      <w:spacing w:before="240"/>
      <w:ind w:left="1100" w:hanging="1580"/>
    </w:pPr>
  </w:style>
  <w:style w:type="paragraph" w:customStyle="1" w:styleId="IMainSymb">
    <w:name w:val="I Main Symb"/>
    <w:basedOn w:val="Amain"/>
    <w:rsid w:val="00B6083F"/>
    <w:pPr>
      <w:tabs>
        <w:tab w:val="left" w:pos="0"/>
      </w:tabs>
      <w:ind w:hanging="1580"/>
    </w:pPr>
  </w:style>
  <w:style w:type="paragraph" w:customStyle="1" w:styleId="IparaSymb">
    <w:name w:val="I para Symb"/>
    <w:basedOn w:val="Apara"/>
    <w:rsid w:val="00B6083F"/>
    <w:pPr>
      <w:tabs>
        <w:tab w:val="left" w:pos="0"/>
      </w:tabs>
      <w:ind w:hanging="2080"/>
      <w:outlineLvl w:val="9"/>
    </w:pPr>
  </w:style>
  <w:style w:type="paragraph" w:customStyle="1" w:styleId="IsubparaSymb">
    <w:name w:val="I subpara Symb"/>
    <w:basedOn w:val="Asubpara"/>
    <w:rsid w:val="00B6083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6083F"/>
    <w:pPr>
      <w:tabs>
        <w:tab w:val="clear" w:pos="2400"/>
        <w:tab w:val="clear" w:pos="2600"/>
        <w:tab w:val="right" w:pos="2460"/>
        <w:tab w:val="left" w:pos="2660"/>
      </w:tabs>
      <w:ind w:left="2660" w:hanging="3140"/>
    </w:pPr>
  </w:style>
  <w:style w:type="paragraph" w:customStyle="1" w:styleId="IdefparaSymb">
    <w:name w:val="I def para Symb"/>
    <w:basedOn w:val="IparaSymb"/>
    <w:rsid w:val="00B6083F"/>
    <w:pPr>
      <w:ind w:left="1599" w:hanging="2081"/>
    </w:pPr>
  </w:style>
  <w:style w:type="paragraph" w:customStyle="1" w:styleId="IdefsubparaSymb">
    <w:name w:val="I def subpara Symb"/>
    <w:basedOn w:val="IsubparaSymb"/>
    <w:rsid w:val="00B6083F"/>
    <w:pPr>
      <w:ind w:left="2138"/>
    </w:pPr>
  </w:style>
  <w:style w:type="paragraph" w:customStyle="1" w:styleId="ISched-headingSymb">
    <w:name w:val="I Sched-heading Symb"/>
    <w:basedOn w:val="BillBasicHeading"/>
    <w:next w:val="Normal"/>
    <w:rsid w:val="00B6083F"/>
    <w:pPr>
      <w:tabs>
        <w:tab w:val="left" w:pos="-3080"/>
        <w:tab w:val="left" w:pos="0"/>
      </w:tabs>
      <w:spacing w:before="320"/>
      <w:ind w:left="2600" w:hanging="3080"/>
    </w:pPr>
    <w:rPr>
      <w:sz w:val="34"/>
    </w:rPr>
  </w:style>
  <w:style w:type="paragraph" w:customStyle="1" w:styleId="ISched-PartSymb">
    <w:name w:val="I Sched-Part Symb"/>
    <w:basedOn w:val="BillBasicHeading"/>
    <w:rsid w:val="00B6083F"/>
    <w:pPr>
      <w:tabs>
        <w:tab w:val="left" w:pos="-3080"/>
        <w:tab w:val="left" w:pos="0"/>
      </w:tabs>
      <w:spacing w:before="380"/>
      <w:ind w:left="2600" w:hanging="3080"/>
    </w:pPr>
    <w:rPr>
      <w:sz w:val="32"/>
    </w:rPr>
  </w:style>
  <w:style w:type="paragraph" w:customStyle="1" w:styleId="ISched-formSymb">
    <w:name w:val="I Sched-form Symb"/>
    <w:basedOn w:val="BillBasicHeading"/>
    <w:rsid w:val="00B6083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6083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6083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6083F"/>
    <w:pPr>
      <w:tabs>
        <w:tab w:val="left" w:pos="1100"/>
      </w:tabs>
      <w:spacing w:before="60"/>
      <w:ind w:left="1500" w:hanging="1986"/>
    </w:pPr>
  </w:style>
  <w:style w:type="paragraph" w:customStyle="1" w:styleId="aExamHdgssSymb">
    <w:name w:val="aExamHdgss Symb"/>
    <w:basedOn w:val="BillBasicHeading"/>
    <w:next w:val="Normal"/>
    <w:rsid w:val="00B6083F"/>
    <w:pPr>
      <w:tabs>
        <w:tab w:val="clear" w:pos="2600"/>
        <w:tab w:val="left" w:pos="1582"/>
      </w:tabs>
      <w:ind w:left="1100" w:hanging="1582"/>
    </w:pPr>
    <w:rPr>
      <w:sz w:val="18"/>
    </w:rPr>
  </w:style>
  <w:style w:type="paragraph" w:customStyle="1" w:styleId="aExamssSymb">
    <w:name w:val="aExamss Symb"/>
    <w:basedOn w:val="aNote"/>
    <w:rsid w:val="00B6083F"/>
    <w:pPr>
      <w:tabs>
        <w:tab w:val="left" w:pos="1582"/>
      </w:tabs>
      <w:spacing w:before="60"/>
      <w:ind w:left="1100" w:hanging="1582"/>
    </w:pPr>
  </w:style>
  <w:style w:type="paragraph" w:customStyle="1" w:styleId="aExamINumssSymb">
    <w:name w:val="aExamINumss Symb"/>
    <w:basedOn w:val="aExamssSymb"/>
    <w:rsid w:val="00B6083F"/>
    <w:pPr>
      <w:tabs>
        <w:tab w:val="left" w:pos="1100"/>
      </w:tabs>
      <w:ind w:left="1500" w:hanging="1986"/>
    </w:pPr>
  </w:style>
  <w:style w:type="paragraph" w:customStyle="1" w:styleId="aExamNumTextssSymb">
    <w:name w:val="aExamNumTextss Symb"/>
    <w:basedOn w:val="aExamssSymb"/>
    <w:rsid w:val="00B6083F"/>
    <w:pPr>
      <w:tabs>
        <w:tab w:val="clear" w:pos="1582"/>
        <w:tab w:val="left" w:pos="1985"/>
      </w:tabs>
      <w:ind w:left="1503" w:hanging="1985"/>
    </w:pPr>
  </w:style>
  <w:style w:type="paragraph" w:customStyle="1" w:styleId="AExamIParaSymb">
    <w:name w:val="AExamIPara Symb"/>
    <w:basedOn w:val="aExam"/>
    <w:rsid w:val="00B6083F"/>
    <w:pPr>
      <w:tabs>
        <w:tab w:val="right" w:pos="1718"/>
      </w:tabs>
      <w:ind w:left="1984" w:hanging="2466"/>
    </w:pPr>
  </w:style>
  <w:style w:type="paragraph" w:customStyle="1" w:styleId="aExamBulletssSymb">
    <w:name w:val="aExamBulletss Symb"/>
    <w:basedOn w:val="aExamssSymb"/>
    <w:rsid w:val="00B6083F"/>
    <w:pPr>
      <w:tabs>
        <w:tab w:val="left" w:pos="1100"/>
      </w:tabs>
      <w:ind w:left="1500" w:hanging="1986"/>
    </w:pPr>
  </w:style>
  <w:style w:type="paragraph" w:customStyle="1" w:styleId="aNoteSymb">
    <w:name w:val="aNote Symb"/>
    <w:basedOn w:val="BillBasic"/>
    <w:rsid w:val="00B6083F"/>
    <w:pPr>
      <w:tabs>
        <w:tab w:val="left" w:pos="1100"/>
        <w:tab w:val="left" w:pos="2381"/>
      </w:tabs>
      <w:ind w:left="1899" w:hanging="2381"/>
    </w:pPr>
    <w:rPr>
      <w:sz w:val="20"/>
    </w:rPr>
  </w:style>
  <w:style w:type="paragraph" w:customStyle="1" w:styleId="aNoteTextssSymb">
    <w:name w:val="aNoteTextss Symb"/>
    <w:basedOn w:val="Normal"/>
    <w:rsid w:val="00B6083F"/>
    <w:pPr>
      <w:tabs>
        <w:tab w:val="clear" w:pos="0"/>
        <w:tab w:val="left" w:pos="1418"/>
      </w:tabs>
      <w:spacing w:before="60"/>
      <w:ind w:left="1417" w:hanging="1899"/>
      <w:jc w:val="both"/>
    </w:pPr>
    <w:rPr>
      <w:sz w:val="20"/>
    </w:rPr>
  </w:style>
  <w:style w:type="paragraph" w:customStyle="1" w:styleId="aNoteParaSymb">
    <w:name w:val="aNotePara Symb"/>
    <w:basedOn w:val="aNoteSymb"/>
    <w:rsid w:val="00B6083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6083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6083F"/>
    <w:pPr>
      <w:tabs>
        <w:tab w:val="left" w:pos="1616"/>
        <w:tab w:val="left" w:pos="2495"/>
      </w:tabs>
      <w:spacing w:before="60"/>
      <w:ind w:left="2013" w:hanging="2495"/>
    </w:pPr>
  </w:style>
  <w:style w:type="paragraph" w:customStyle="1" w:styleId="aExamHdgparSymb">
    <w:name w:val="aExamHdgpar Symb"/>
    <w:basedOn w:val="aExamHdgssSymb"/>
    <w:next w:val="Normal"/>
    <w:rsid w:val="00B6083F"/>
    <w:pPr>
      <w:tabs>
        <w:tab w:val="clear" w:pos="1582"/>
        <w:tab w:val="left" w:pos="1599"/>
      </w:tabs>
      <w:ind w:left="1599" w:hanging="2081"/>
    </w:pPr>
  </w:style>
  <w:style w:type="paragraph" w:customStyle="1" w:styleId="aExamparSymb">
    <w:name w:val="aExampar Symb"/>
    <w:basedOn w:val="aExamssSymb"/>
    <w:rsid w:val="00B6083F"/>
    <w:pPr>
      <w:tabs>
        <w:tab w:val="clear" w:pos="1582"/>
        <w:tab w:val="left" w:pos="1599"/>
      </w:tabs>
      <w:ind w:left="1599" w:hanging="2081"/>
    </w:pPr>
  </w:style>
  <w:style w:type="paragraph" w:customStyle="1" w:styleId="aExamINumparSymb">
    <w:name w:val="aExamINumpar Symb"/>
    <w:basedOn w:val="aExamparSymb"/>
    <w:rsid w:val="00B6083F"/>
    <w:pPr>
      <w:tabs>
        <w:tab w:val="left" w:pos="2000"/>
      </w:tabs>
      <w:ind w:left="2041" w:hanging="2495"/>
    </w:pPr>
  </w:style>
  <w:style w:type="paragraph" w:customStyle="1" w:styleId="aExamBulletparSymb">
    <w:name w:val="aExamBulletpar Symb"/>
    <w:basedOn w:val="aExamparSymb"/>
    <w:rsid w:val="00B6083F"/>
    <w:pPr>
      <w:tabs>
        <w:tab w:val="clear" w:pos="1599"/>
        <w:tab w:val="left" w:pos="1616"/>
        <w:tab w:val="left" w:pos="2495"/>
      </w:tabs>
      <w:ind w:left="2013" w:hanging="2495"/>
    </w:pPr>
  </w:style>
  <w:style w:type="paragraph" w:customStyle="1" w:styleId="aNoteparSymb">
    <w:name w:val="aNotepar Symb"/>
    <w:basedOn w:val="BillBasic"/>
    <w:next w:val="Normal"/>
    <w:rsid w:val="00B6083F"/>
    <w:pPr>
      <w:tabs>
        <w:tab w:val="left" w:pos="1599"/>
        <w:tab w:val="left" w:pos="2398"/>
      </w:tabs>
      <w:ind w:left="2410" w:hanging="2892"/>
    </w:pPr>
    <w:rPr>
      <w:sz w:val="20"/>
    </w:rPr>
  </w:style>
  <w:style w:type="paragraph" w:customStyle="1" w:styleId="aNoteTextparSymb">
    <w:name w:val="aNoteTextpar Symb"/>
    <w:basedOn w:val="aNoteparSymb"/>
    <w:rsid w:val="00B6083F"/>
    <w:pPr>
      <w:tabs>
        <w:tab w:val="clear" w:pos="1599"/>
        <w:tab w:val="clear" w:pos="2398"/>
        <w:tab w:val="left" w:pos="2880"/>
      </w:tabs>
      <w:spacing w:before="60"/>
      <w:ind w:left="2398" w:hanging="2880"/>
    </w:pPr>
  </w:style>
  <w:style w:type="paragraph" w:customStyle="1" w:styleId="aNoteParaparSymb">
    <w:name w:val="aNoteParapar Symb"/>
    <w:basedOn w:val="aNoteparSymb"/>
    <w:rsid w:val="00B6083F"/>
    <w:pPr>
      <w:tabs>
        <w:tab w:val="right" w:pos="2640"/>
      </w:tabs>
      <w:spacing w:before="60"/>
      <w:ind w:left="2920" w:hanging="3402"/>
    </w:pPr>
  </w:style>
  <w:style w:type="paragraph" w:customStyle="1" w:styleId="aNoteBulletparSymb">
    <w:name w:val="aNoteBulletpar Symb"/>
    <w:basedOn w:val="aNoteparSymb"/>
    <w:rsid w:val="00B6083F"/>
    <w:pPr>
      <w:tabs>
        <w:tab w:val="clear" w:pos="1599"/>
        <w:tab w:val="left" w:pos="3289"/>
      </w:tabs>
      <w:spacing w:before="60"/>
      <w:ind w:left="2807" w:hanging="3289"/>
    </w:pPr>
  </w:style>
  <w:style w:type="paragraph" w:customStyle="1" w:styleId="AsubparabulletSymb">
    <w:name w:val="A subpara bullet Symb"/>
    <w:basedOn w:val="BillBasic"/>
    <w:rsid w:val="00B6083F"/>
    <w:pPr>
      <w:tabs>
        <w:tab w:val="left" w:pos="2138"/>
        <w:tab w:val="left" w:pos="3005"/>
      </w:tabs>
      <w:spacing w:before="60"/>
      <w:ind w:left="2523" w:hanging="3005"/>
    </w:pPr>
  </w:style>
  <w:style w:type="paragraph" w:customStyle="1" w:styleId="aExamHdgsubparSymb">
    <w:name w:val="aExamHdgsubpar Symb"/>
    <w:basedOn w:val="aExamHdgssSymb"/>
    <w:next w:val="Normal"/>
    <w:rsid w:val="00B6083F"/>
    <w:pPr>
      <w:tabs>
        <w:tab w:val="clear" w:pos="1582"/>
        <w:tab w:val="left" w:pos="2620"/>
      </w:tabs>
      <w:ind w:left="2138" w:hanging="2620"/>
    </w:pPr>
  </w:style>
  <w:style w:type="paragraph" w:customStyle="1" w:styleId="aExamsubparSymb">
    <w:name w:val="aExamsubpar Symb"/>
    <w:basedOn w:val="aExamssSymb"/>
    <w:rsid w:val="00B6083F"/>
    <w:pPr>
      <w:tabs>
        <w:tab w:val="clear" w:pos="1582"/>
        <w:tab w:val="left" w:pos="2620"/>
      </w:tabs>
      <w:ind w:left="2138" w:hanging="2620"/>
    </w:pPr>
  </w:style>
  <w:style w:type="paragraph" w:customStyle="1" w:styleId="aNotesubparSymb">
    <w:name w:val="aNotesubpar Symb"/>
    <w:basedOn w:val="BillBasic"/>
    <w:next w:val="Normal"/>
    <w:rsid w:val="00B6083F"/>
    <w:pPr>
      <w:tabs>
        <w:tab w:val="left" w:pos="2138"/>
        <w:tab w:val="left" w:pos="2937"/>
      </w:tabs>
      <w:ind w:left="2455" w:hanging="2937"/>
    </w:pPr>
    <w:rPr>
      <w:sz w:val="20"/>
    </w:rPr>
  </w:style>
  <w:style w:type="paragraph" w:customStyle="1" w:styleId="aNoteTextsubparSymb">
    <w:name w:val="aNoteTextsubpar Symb"/>
    <w:basedOn w:val="aNotesubparSymb"/>
    <w:rsid w:val="00B6083F"/>
    <w:pPr>
      <w:tabs>
        <w:tab w:val="clear" w:pos="2138"/>
        <w:tab w:val="clear" w:pos="2937"/>
        <w:tab w:val="left" w:pos="2943"/>
      </w:tabs>
      <w:spacing w:before="60"/>
      <w:ind w:left="2943" w:hanging="3425"/>
    </w:pPr>
  </w:style>
  <w:style w:type="paragraph" w:customStyle="1" w:styleId="PenaltySymb">
    <w:name w:val="Penalty Symb"/>
    <w:basedOn w:val="AmainreturnSymb"/>
    <w:rsid w:val="00B6083F"/>
  </w:style>
  <w:style w:type="paragraph" w:customStyle="1" w:styleId="PenaltyParaSymb">
    <w:name w:val="PenaltyPara Symb"/>
    <w:basedOn w:val="Normal"/>
    <w:rsid w:val="00B6083F"/>
    <w:pPr>
      <w:tabs>
        <w:tab w:val="right" w:pos="1360"/>
      </w:tabs>
      <w:spacing w:before="60"/>
      <w:ind w:left="1599" w:hanging="2081"/>
      <w:jc w:val="both"/>
    </w:pPr>
  </w:style>
  <w:style w:type="paragraph" w:customStyle="1" w:styleId="FormulaSymb">
    <w:name w:val="Formula Symb"/>
    <w:basedOn w:val="BillBasic"/>
    <w:rsid w:val="00B6083F"/>
    <w:pPr>
      <w:tabs>
        <w:tab w:val="left" w:pos="-480"/>
      </w:tabs>
      <w:spacing w:line="260" w:lineRule="atLeast"/>
      <w:ind w:hanging="480"/>
      <w:jc w:val="center"/>
    </w:pPr>
  </w:style>
  <w:style w:type="paragraph" w:customStyle="1" w:styleId="NormalSymb">
    <w:name w:val="Normal Symb"/>
    <w:basedOn w:val="Normal"/>
    <w:qFormat/>
    <w:rsid w:val="00B6083F"/>
    <w:pPr>
      <w:ind w:hanging="482"/>
    </w:pPr>
  </w:style>
  <w:style w:type="character" w:styleId="PlaceholderText">
    <w:name w:val="Placeholder Text"/>
    <w:basedOn w:val="DefaultParagraphFont"/>
    <w:uiPriority w:val="99"/>
    <w:semiHidden/>
    <w:rsid w:val="00B60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757738">
      <w:bodyDiv w:val="1"/>
      <w:marLeft w:val="0"/>
      <w:marRight w:val="0"/>
      <w:marTop w:val="0"/>
      <w:marBottom w:val="0"/>
      <w:divBdr>
        <w:top w:val="none" w:sz="0" w:space="0" w:color="auto"/>
        <w:left w:val="none" w:sz="0" w:space="0" w:color="auto"/>
        <w:bottom w:val="none" w:sz="0" w:space="0" w:color="auto"/>
        <w:right w:val="none" w:sz="0" w:space="0" w:color="auto"/>
      </w:divBdr>
      <w:divsChild>
        <w:div w:id="407922750">
          <w:marLeft w:val="0"/>
          <w:marRight w:val="0"/>
          <w:marTop w:val="0"/>
          <w:marBottom w:val="0"/>
          <w:divBdr>
            <w:top w:val="none" w:sz="0" w:space="0" w:color="auto"/>
            <w:left w:val="none" w:sz="0" w:space="0" w:color="auto"/>
            <w:bottom w:val="none" w:sz="0" w:space="0" w:color="auto"/>
            <w:right w:val="none" w:sz="0" w:space="0" w:color="auto"/>
          </w:divBdr>
        </w:div>
        <w:div w:id="749161223">
          <w:marLeft w:val="0"/>
          <w:marRight w:val="0"/>
          <w:marTop w:val="0"/>
          <w:marBottom w:val="0"/>
          <w:divBdr>
            <w:top w:val="none" w:sz="0" w:space="0" w:color="auto"/>
            <w:left w:val="none" w:sz="0" w:space="0" w:color="auto"/>
            <w:bottom w:val="none" w:sz="0" w:space="0" w:color="auto"/>
            <w:right w:val="none" w:sz="0" w:space="0" w:color="auto"/>
          </w:divBdr>
        </w:div>
        <w:div w:id="2064985567">
          <w:marLeft w:val="0"/>
          <w:marRight w:val="0"/>
          <w:marTop w:val="0"/>
          <w:marBottom w:val="0"/>
          <w:divBdr>
            <w:top w:val="none" w:sz="0" w:space="0" w:color="auto"/>
            <w:left w:val="none" w:sz="0" w:space="0" w:color="auto"/>
            <w:bottom w:val="none" w:sz="0" w:space="0" w:color="auto"/>
            <w:right w:val="none" w:sz="0" w:space="0" w:color="auto"/>
          </w:divBdr>
        </w:div>
        <w:div w:id="1816482422">
          <w:marLeft w:val="0"/>
          <w:marRight w:val="0"/>
          <w:marTop w:val="0"/>
          <w:marBottom w:val="0"/>
          <w:divBdr>
            <w:top w:val="none" w:sz="0" w:space="0" w:color="auto"/>
            <w:left w:val="none" w:sz="0" w:space="0" w:color="auto"/>
            <w:bottom w:val="none" w:sz="0" w:space="0" w:color="auto"/>
            <w:right w:val="none" w:sz="0" w:space="0" w:color="auto"/>
          </w:divBdr>
        </w:div>
        <w:div w:id="583536791">
          <w:marLeft w:val="0"/>
          <w:marRight w:val="0"/>
          <w:marTop w:val="0"/>
          <w:marBottom w:val="0"/>
          <w:divBdr>
            <w:top w:val="none" w:sz="0" w:space="0" w:color="auto"/>
            <w:left w:val="none" w:sz="0" w:space="0" w:color="auto"/>
            <w:bottom w:val="none" w:sz="0" w:space="0" w:color="auto"/>
            <w:right w:val="none" w:sz="0" w:space="0" w:color="auto"/>
          </w:divBdr>
        </w:div>
        <w:div w:id="1788156758">
          <w:marLeft w:val="0"/>
          <w:marRight w:val="0"/>
          <w:marTop w:val="0"/>
          <w:marBottom w:val="0"/>
          <w:divBdr>
            <w:top w:val="none" w:sz="0" w:space="0" w:color="auto"/>
            <w:left w:val="none" w:sz="0" w:space="0" w:color="auto"/>
            <w:bottom w:val="none" w:sz="0" w:space="0" w:color="auto"/>
            <w:right w:val="none" w:sz="0" w:space="0" w:color="auto"/>
          </w:divBdr>
        </w:div>
        <w:div w:id="931426864">
          <w:marLeft w:val="0"/>
          <w:marRight w:val="0"/>
          <w:marTop w:val="0"/>
          <w:marBottom w:val="0"/>
          <w:divBdr>
            <w:top w:val="none" w:sz="0" w:space="0" w:color="auto"/>
            <w:left w:val="none" w:sz="0" w:space="0" w:color="auto"/>
            <w:bottom w:val="none" w:sz="0" w:space="0" w:color="auto"/>
            <w:right w:val="none" w:sz="0" w:space="0" w:color="auto"/>
          </w:divBdr>
        </w:div>
        <w:div w:id="996956134">
          <w:marLeft w:val="0"/>
          <w:marRight w:val="0"/>
          <w:marTop w:val="0"/>
          <w:marBottom w:val="0"/>
          <w:divBdr>
            <w:top w:val="none" w:sz="0" w:space="0" w:color="auto"/>
            <w:left w:val="none" w:sz="0" w:space="0" w:color="auto"/>
            <w:bottom w:val="none" w:sz="0" w:space="0" w:color="auto"/>
            <w:right w:val="none" w:sz="0" w:space="0" w:color="auto"/>
          </w:divBdr>
        </w:div>
        <w:div w:id="799691706">
          <w:marLeft w:val="0"/>
          <w:marRight w:val="0"/>
          <w:marTop w:val="0"/>
          <w:marBottom w:val="0"/>
          <w:divBdr>
            <w:top w:val="none" w:sz="0" w:space="0" w:color="auto"/>
            <w:left w:val="none" w:sz="0" w:space="0" w:color="auto"/>
            <w:bottom w:val="none" w:sz="0" w:space="0" w:color="auto"/>
            <w:right w:val="none" w:sz="0" w:space="0" w:color="auto"/>
          </w:divBdr>
        </w:div>
        <w:div w:id="507714223">
          <w:marLeft w:val="0"/>
          <w:marRight w:val="0"/>
          <w:marTop w:val="0"/>
          <w:marBottom w:val="0"/>
          <w:divBdr>
            <w:top w:val="none" w:sz="0" w:space="0" w:color="auto"/>
            <w:left w:val="none" w:sz="0" w:space="0" w:color="auto"/>
            <w:bottom w:val="none" w:sz="0" w:space="0" w:color="auto"/>
            <w:right w:val="none" w:sz="0" w:space="0" w:color="auto"/>
          </w:divBdr>
        </w:div>
        <w:div w:id="1124232928">
          <w:marLeft w:val="0"/>
          <w:marRight w:val="0"/>
          <w:marTop w:val="0"/>
          <w:marBottom w:val="0"/>
          <w:divBdr>
            <w:top w:val="none" w:sz="0" w:space="0" w:color="auto"/>
            <w:left w:val="none" w:sz="0" w:space="0" w:color="auto"/>
            <w:bottom w:val="none" w:sz="0" w:space="0" w:color="auto"/>
            <w:right w:val="none" w:sz="0" w:space="0" w:color="auto"/>
          </w:divBdr>
        </w:div>
        <w:div w:id="639072474">
          <w:marLeft w:val="0"/>
          <w:marRight w:val="0"/>
          <w:marTop w:val="0"/>
          <w:marBottom w:val="0"/>
          <w:divBdr>
            <w:top w:val="none" w:sz="0" w:space="0" w:color="auto"/>
            <w:left w:val="none" w:sz="0" w:space="0" w:color="auto"/>
            <w:bottom w:val="none" w:sz="0" w:space="0" w:color="auto"/>
            <w:right w:val="none" w:sz="0" w:space="0" w:color="auto"/>
          </w:divBdr>
        </w:div>
        <w:div w:id="1857885766">
          <w:marLeft w:val="0"/>
          <w:marRight w:val="0"/>
          <w:marTop w:val="0"/>
          <w:marBottom w:val="0"/>
          <w:divBdr>
            <w:top w:val="none" w:sz="0" w:space="0" w:color="auto"/>
            <w:left w:val="none" w:sz="0" w:space="0" w:color="auto"/>
            <w:bottom w:val="none" w:sz="0" w:space="0" w:color="auto"/>
            <w:right w:val="none" w:sz="0" w:space="0" w:color="auto"/>
          </w:divBdr>
        </w:div>
        <w:div w:id="255788261">
          <w:marLeft w:val="0"/>
          <w:marRight w:val="0"/>
          <w:marTop w:val="0"/>
          <w:marBottom w:val="0"/>
          <w:divBdr>
            <w:top w:val="none" w:sz="0" w:space="0" w:color="auto"/>
            <w:left w:val="none" w:sz="0" w:space="0" w:color="auto"/>
            <w:bottom w:val="none" w:sz="0" w:space="0" w:color="auto"/>
            <w:right w:val="none" w:sz="0" w:space="0" w:color="auto"/>
          </w:divBdr>
        </w:div>
        <w:div w:id="1542669757">
          <w:marLeft w:val="0"/>
          <w:marRight w:val="0"/>
          <w:marTop w:val="0"/>
          <w:marBottom w:val="0"/>
          <w:divBdr>
            <w:top w:val="none" w:sz="0" w:space="0" w:color="auto"/>
            <w:left w:val="none" w:sz="0" w:space="0" w:color="auto"/>
            <w:bottom w:val="none" w:sz="0" w:space="0" w:color="auto"/>
            <w:right w:val="none" w:sz="0" w:space="0" w:color="auto"/>
          </w:divBdr>
        </w:div>
        <w:div w:id="2131363063">
          <w:marLeft w:val="0"/>
          <w:marRight w:val="0"/>
          <w:marTop w:val="0"/>
          <w:marBottom w:val="0"/>
          <w:divBdr>
            <w:top w:val="none" w:sz="0" w:space="0" w:color="auto"/>
            <w:left w:val="none" w:sz="0" w:space="0" w:color="auto"/>
            <w:bottom w:val="none" w:sz="0" w:space="0" w:color="auto"/>
            <w:right w:val="none" w:sz="0" w:space="0" w:color="auto"/>
          </w:divBdr>
        </w:div>
        <w:div w:id="265044755">
          <w:marLeft w:val="0"/>
          <w:marRight w:val="0"/>
          <w:marTop w:val="0"/>
          <w:marBottom w:val="0"/>
          <w:divBdr>
            <w:top w:val="none" w:sz="0" w:space="0" w:color="auto"/>
            <w:left w:val="none" w:sz="0" w:space="0" w:color="auto"/>
            <w:bottom w:val="none" w:sz="0" w:space="0" w:color="auto"/>
            <w:right w:val="none" w:sz="0" w:space="0" w:color="auto"/>
          </w:divBdr>
        </w:div>
        <w:div w:id="1066027794">
          <w:marLeft w:val="0"/>
          <w:marRight w:val="0"/>
          <w:marTop w:val="0"/>
          <w:marBottom w:val="0"/>
          <w:divBdr>
            <w:top w:val="none" w:sz="0" w:space="0" w:color="auto"/>
            <w:left w:val="none" w:sz="0" w:space="0" w:color="auto"/>
            <w:bottom w:val="none" w:sz="0" w:space="0" w:color="auto"/>
            <w:right w:val="none" w:sz="0" w:space="0" w:color="auto"/>
          </w:divBdr>
        </w:div>
        <w:div w:id="424543649">
          <w:marLeft w:val="0"/>
          <w:marRight w:val="0"/>
          <w:marTop w:val="0"/>
          <w:marBottom w:val="0"/>
          <w:divBdr>
            <w:top w:val="none" w:sz="0" w:space="0" w:color="auto"/>
            <w:left w:val="none" w:sz="0" w:space="0" w:color="auto"/>
            <w:bottom w:val="none" w:sz="0" w:space="0" w:color="auto"/>
            <w:right w:val="none" w:sz="0" w:space="0" w:color="auto"/>
          </w:divBdr>
        </w:div>
        <w:div w:id="1921865447">
          <w:marLeft w:val="0"/>
          <w:marRight w:val="0"/>
          <w:marTop w:val="0"/>
          <w:marBottom w:val="0"/>
          <w:divBdr>
            <w:top w:val="none" w:sz="0" w:space="0" w:color="auto"/>
            <w:left w:val="none" w:sz="0" w:space="0" w:color="auto"/>
            <w:bottom w:val="none" w:sz="0" w:space="0" w:color="auto"/>
            <w:right w:val="none" w:sz="0" w:space="0" w:color="auto"/>
          </w:divBdr>
        </w:div>
        <w:div w:id="1816945414">
          <w:marLeft w:val="0"/>
          <w:marRight w:val="0"/>
          <w:marTop w:val="0"/>
          <w:marBottom w:val="0"/>
          <w:divBdr>
            <w:top w:val="none" w:sz="0" w:space="0" w:color="auto"/>
            <w:left w:val="none" w:sz="0" w:space="0" w:color="auto"/>
            <w:bottom w:val="none" w:sz="0" w:space="0" w:color="auto"/>
            <w:right w:val="none" w:sz="0" w:space="0" w:color="auto"/>
          </w:divBdr>
        </w:div>
        <w:div w:id="8720218">
          <w:marLeft w:val="0"/>
          <w:marRight w:val="0"/>
          <w:marTop w:val="0"/>
          <w:marBottom w:val="0"/>
          <w:divBdr>
            <w:top w:val="none" w:sz="0" w:space="0" w:color="auto"/>
            <w:left w:val="none" w:sz="0" w:space="0" w:color="auto"/>
            <w:bottom w:val="none" w:sz="0" w:space="0" w:color="auto"/>
            <w:right w:val="none" w:sz="0" w:space="0" w:color="auto"/>
          </w:divBdr>
        </w:div>
        <w:div w:id="1865366623">
          <w:marLeft w:val="0"/>
          <w:marRight w:val="0"/>
          <w:marTop w:val="0"/>
          <w:marBottom w:val="0"/>
          <w:divBdr>
            <w:top w:val="none" w:sz="0" w:space="0" w:color="auto"/>
            <w:left w:val="none" w:sz="0" w:space="0" w:color="auto"/>
            <w:bottom w:val="none" w:sz="0" w:space="0" w:color="auto"/>
            <w:right w:val="none" w:sz="0" w:space="0" w:color="auto"/>
          </w:divBdr>
        </w:div>
        <w:div w:id="278298183">
          <w:marLeft w:val="0"/>
          <w:marRight w:val="0"/>
          <w:marTop w:val="0"/>
          <w:marBottom w:val="0"/>
          <w:divBdr>
            <w:top w:val="none" w:sz="0" w:space="0" w:color="auto"/>
            <w:left w:val="none" w:sz="0" w:space="0" w:color="auto"/>
            <w:bottom w:val="none" w:sz="0" w:space="0" w:color="auto"/>
            <w:right w:val="none" w:sz="0" w:space="0" w:color="auto"/>
          </w:divBdr>
        </w:div>
        <w:div w:id="650914175">
          <w:marLeft w:val="0"/>
          <w:marRight w:val="0"/>
          <w:marTop w:val="0"/>
          <w:marBottom w:val="0"/>
          <w:divBdr>
            <w:top w:val="none" w:sz="0" w:space="0" w:color="auto"/>
            <w:left w:val="none" w:sz="0" w:space="0" w:color="auto"/>
            <w:bottom w:val="none" w:sz="0" w:space="0" w:color="auto"/>
            <w:right w:val="none" w:sz="0" w:space="0" w:color="auto"/>
          </w:divBdr>
        </w:div>
        <w:div w:id="1916164570">
          <w:marLeft w:val="0"/>
          <w:marRight w:val="0"/>
          <w:marTop w:val="0"/>
          <w:marBottom w:val="0"/>
          <w:divBdr>
            <w:top w:val="none" w:sz="0" w:space="0" w:color="auto"/>
            <w:left w:val="none" w:sz="0" w:space="0" w:color="auto"/>
            <w:bottom w:val="none" w:sz="0" w:space="0" w:color="auto"/>
            <w:right w:val="none" w:sz="0" w:space="0" w:color="auto"/>
          </w:divBdr>
        </w:div>
        <w:div w:id="897783608">
          <w:marLeft w:val="0"/>
          <w:marRight w:val="0"/>
          <w:marTop w:val="0"/>
          <w:marBottom w:val="0"/>
          <w:divBdr>
            <w:top w:val="none" w:sz="0" w:space="0" w:color="auto"/>
            <w:left w:val="none" w:sz="0" w:space="0" w:color="auto"/>
            <w:bottom w:val="none" w:sz="0" w:space="0" w:color="auto"/>
            <w:right w:val="none" w:sz="0" w:space="0" w:color="auto"/>
          </w:divBdr>
        </w:div>
        <w:div w:id="1432555814">
          <w:marLeft w:val="0"/>
          <w:marRight w:val="0"/>
          <w:marTop w:val="0"/>
          <w:marBottom w:val="0"/>
          <w:divBdr>
            <w:top w:val="none" w:sz="0" w:space="0" w:color="auto"/>
            <w:left w:val="none" w:sz="0" w:space="0" w:color="auto"/>
            <w:bottom w:val="none" w:sz="0" w:space="0" w:color="auto"/>
            <w:right w:val="none" w:sz="0" w:space="0" w:color="auto"/>
          </w:divBdr>
        </w:div>
        <w:div w:id="1560743247">
          <w:marLeft w:val="0"/>
          <w:marRight w:val="0"/>
          <w:marTop w:val="0"/>
          <w:marBottom w:val="0"/>
          <w:divBdr>
            <w:top w:val="none" w:sz="0" w:space="0" w:color="auto"/>
            <w:left w:val="none" w:sz="0" w:space="0" w:color="auto"/>
            <w:bottom w:val="none" w:sz="0" w:space="0" w:color="auto"/>
            <w:right w:val="none" w:sz="0" w:space="0" w:color="auto"/>
          </w:divBdr>
        </w:div>
        <w:div w:id="502548663">
          <w:marLeft w:val="0"/>
          <w:marRight w:val="0"/>
          <w:marTop w:val="0"/>
          <w:marBottom w:val="0"/>
          <w:divBdr>
            <w:top w:val="none" w:sz="0" w:space="0" w:color="auto"/>
            <w:left w:val="none" w:sz="0" w:space="0" w:color="auto"/>
            <w:bottom w:val="none" w:sz="0" w:space="0" w:color="auto"/>
            <w:right w:val="none" w:sz="0" w:space="0" w:color="auto"/>
          </w:divBdr>
        </w:div>
        <w:div w:id="1005084854">
          <w:marLeft w:val="0"/>
          <w:marRight w:val="0"/>
          <w:marTop w:val="0"/>
          <w:marBottom w:val="0"/>
          <w:divBdr>
            <w:top w:val="none" w:sz="0" w:space="0" w:color="auto"/>
            <w:left w:val="none" w:sz="0" w:space="0" w:color="auto"/>
            <w:bottom w:val="none" w:sz="0" w:space="0" w:color="auto"/>
            <w:right w:val="none" w:sz="0" w:space="0" w:color="auto"/>
          </w:divBdr>
        </w:div>
        <w:div w:id="985740473">
          <w:marLeft w:val="0"/>
          <w:marRight w:val="0"/>
          <w:marTop w:val="0"/>
          <w:marBottom w:val="0"/>
          <w:divBdr>
            <w:top w:val="none" w:sz="0" w:space="0" w:color="auto"/>
            <w:left w:val="none" w:sz="0" w:space="0" w:color="auto"/>
            <w:bottom w:val="none" w:sz="0" w:space="0" w:color="auto"/>
            <w:right w:val="none" w:sz="0" w:space="0" w:color="auto"/>
          </w:divBdr>
        </w:div>
        <w:div w:id="1077241966">
          <w:marLeft w:val="0"/>
          <w:marRight w:val="0"/>
          <w:marTop w:val="0"/>
          <w:marBottom w:val="0"/>
          <w:divBdr>
            <w:top w:val="none" w:sz="0" w:space="0" w:color="auto"/>
            <w:left w:val="none" w:sz="0" w:space="0" w:color="auto"/>
            <w:bottom w:val="none" w:sz="0" w:space="0" w:color="auto"/>
            <w:right w:val="none" w:sz="0" w:space="0" w:color="auto"/>
          </w:divBdr>
        </w:div>
        <w:div w:id="1881630791">
          <w:marLeft w:val="0"/>
          <w:marRight w:val="0"/>
          <w:marTop w:val="0"/>
          <w:marBottom w:val="0"/>
          <w:divBdr>
            <w:top w:val="none" w:sz="0" w:space="0" w:color="auto"/>
            <w:left w:val="none" w:sz="0" w:space="0" w:color="auto"/>
            <w:bottom w:val="none" w:sz="0" w:space="0" w:color="auto"/>
            <w:right w:val="none" w:sz="0" w:space="0" w:color="auto"/>
          </w:divBdr>
        </w:div>
        <w:div w:id="171723943">
          <w:marLeft w:val="0"/>
          <w:marRight w:val="0"/>
          <w:marTop w:val="0"/>
          <w:marBottom w:val="0"/>
          <w:divBdr>
            <w:top w:val="none" w:sz="0" w:space="0" w:color="auto"/>
            <w:left w:val="none" w:sz="0" w:space="0" w:color="auto"/>
            <w:bottom w:val="none" w:sz="0" w:space="0" w:color="auto"/>
            <w:right w:val="none" w:sz="0" w:space="0" w:color="auto"/>
          </w:divBdr>
        </w:div>
        <w:div w:id="808861640">
          <w:marLeft w:val="0"/>
          <w:marRight w:val="0"/>
          <w:marTop w:val="0"/>
          <w:marBottom w:val="0"/>
          <w:divBdr>
            <w:top w:val="none" w:sz="0" w:space="0" w:color="auto"/>
            <w:left w:val="none" w:sz="0" w:space="0" w:color="auto"/>
            <w:bottom w:val="none" w:sz="0" w:space="0" w:color="auto"/>
            <w:right w:val="none" w:sz="0" w:space="0" w:color="auto"/>
          </w:divBdr>
        </w:div>
        <w:div w:id="1698652319">
          <w:marLeft w:val="0"/>
          <w:marRight w:val="0"/>
          <w:marTop w:val="0"/>
          <w:marBottom w:val="0"/>
          <w:divBdr>
            <w:top w:val="none" w:sz="0" w:space="0" w:color="auto"/>
            <w:left w:val="none" w:sz="0" w:space="0" w:color="auto"/>
            <w:bottom w:val="none" w:sz="0" w:space="0" w:color="auto"/>
            <w:right w:val="none" w:sz="0" w:space="0" w:color="auto"/>
          </w:divBdr>
        </w:div>
        <w:div w:id="1776828378">
          <w:marLeft w:val="0"/>
          <w:marRight w:val="0"/>
          <w:marTop w:val="0"/>
          <w:marBottom w:val="0"/>
          <w:divBdr>
            <w:top w:val="none" w:sz="0" w:space="0" w:color="auto"/>
            <w:left w:val="none" w:sz="0" w:space="0" w:color="auto"/>
            <w:bottom w:val="none" w:sz="0" w:space="0" w:color="auto"/>
            <w:right w:val="none" w:sz="0" w:space="0" w:color="auto"/>
          </w:divBdr>
        </w:div>
        <w:div w:id="487020737">
          <w:marLeft w:val="0"/>
          <w:marRight w:val="0"/>
          <w:marTop w:val="0"/>
          <w:marBottom w:val="0"/>
          <w:divBdr>
            <w:top w:val="none" w:sz="0" w:space="0" w:color="auto"/>
            <w:left w:val="none" w:sz="0" w:space="0" w:color="auto"/>
            <w:bottom w:val="none" w:sz="0" w:space="0" w:color="auto"/>
            <w:right w:val="none" w:sz="0" w:space="0" w:color="auto"/>
          </w:divBdr>
        </w:div>
        <w:div w:id="1952785773">
          <w:marLeft w:val="0"/>
          <w:marRight w:val="0"/>
          <w:marTop w:val="0"/>
          <w:marBottom w:val="0"/>
          <w:divBdr>
            <w:top w:val="none" w:sz="0" w:space="0" w:color="auto"/>
            <w:left w:val="none" w:sz="0" w:space="0" w:color="auto"/>
            <w:bottom w:val="none" w:sz="0" w:space="0" w:color="auto"/>
            <w:right w:val="none" w:sz="0" w:space="0" w:color="auto"/>
          </w:divBdr>
        </w:div>
        <w:div w:id="1565406584">
          <w:marLeft w:val="0"/>
          <w:marRight w:val="0"/>
          <w:marTop w:val="0"/>
          <w:marBottom w:val="0"/>
          <w:divBdr>
            <w:top w:val="none" w:sz="0" w:space="0" w:color="auto"/>
            <w:left w:val="none" w:sz="0" w:space="0" w:color="auto"/>
            <w:bottom w:val="none" w:sz="0" w:space="0" w:color="auto"/>
            <w:right w:val="none" w:sz="0" w:space="0" w:color="auto"/>
          </w:divBdr>
        </w:div>
        <w:div w:id="1426151476">
          <w:marLeft w:val="0"/>
          <w:marRight w:val="0"/>
          <w:marTop w:val="0"/>
          <w:marBottom w:val="0"/>
          <w:divBdr>
            <w:top w:val="none" w:sz="0" w:space="0" w:color="auto"/>
            <w:left w:val="none" w:sz="0" w:space="0" w:color="auto"/>
            <w:bottom w:val="none" w:sz="0" w:space="0" w:color="auto"/>
            <w:right w:val="none" w:sz="0" w:space="0" w:color="auto"/>
          </w:divBdr>
        </w:div>
        <w:div w:id="1714842924">
          <w:marLeft w:val="0"/>
          <w:marRight w:val="0"/>
          <w:marTop w:val="0"/>
          <w:marBottom w:val="0"/>
          <w:divBdr>
            <w:top w:val="none" w:sz="0" w:space="0" w:color="auto"/>
            <w:left w:val="none" w:sz="0" w:space="0" w:color="auto"/>
            <w:bottom w:val="none" w:sz="0" w:space="0" w:color="auto"/>
            <w:right w:val="none" w:sz="0" w:space="0" w:color="auto"/>
          </w:divBdr>
        </w:div>
        <w:div w:id="171226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ion.act.gov.au/ni/2020-153/" TargetMode="External"/><Relationship Id="rId117" Type="http://schemas.openxmlformats.org/officeDocument/2006/relationships/theme" Target="theme/theme1.xml"/><Relationship Id="rId21" Type="http://schemas.openxmlformats.org/officeDocument/2006/relationships/hyperlink" Target="http://www.legislation.act.gov.au/a/2004-28"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1997-69" TargetMode="External"/><Relationship Id="rId89" Type="http://schemas.openxmlformats.org/officeDocument/2006/relationships/hyperlink" Target="https://www.legislation.gov.au/Details/F2020L00291" TargetMode="External"/><Relationship Id="rId112" Type="http://schemas.openxmlformats.org/officeDocument/2006/relationships/footer" Target="footer10.xml"/><Relationship Id="rId16" Type="http://schemas.openxmlformats.org/officeDocument/2006/relationships/header" Target="header5.xml"/><Relationship Id="rId107" Type="http://schemas.openxmlformats.org/officeDocument/2006/relationships/hyperlink" Target="http://www.legislation.act.gov.au/a/2001-14" TargetMode="External"/><Relationship Id="rId11" Type="http://schemas.openxmlformats.org/officeDocument/2006/relationships/footer" Target="footer2.xml"/><Relationship Id="rId24" Type="http://schemas.openxmlformats.org/officeDocument/2006/relationships/hyperlink" Target="https://legislation.act.gov.au/ni/2020-153/" TargetMode="External"/><Relationship Id="rId32" Type="http://schemas.openxmlformats.org/officeDocument/2006/relationships/hyperlink" Target="http://www.legislation.act.gov.au/a/2004-28" TargetMode="External"/><Relationship Id="rId37" Type="http://schemas.openxmlformats.org/officeDocument/2006/relationships/hyperlink" Target="http://www.legislation.act.gov.au/a/1997-69" TargetMode="External"/><Relationship Id="rId40" Type="http://schemas.openxmlformats.org/officeDocument/2006/relationships/hyperlink" Target="http://www.legislation.act.gov.au/a/2004-28" TargetMode="External"/><Relationship Id="rId45" Type="http://schemas.openxmlformats.org/officeDocument/2006/relationships/hyperlink" Target="http://www.legislation.act.gov.au/a/2001-14" TargetMode="External"/><Relationship Id="rId53" Type="http://schemas.openxmlformats.org/officeDocument/2006/relationships/hyperlink" Target="https://legislation.act.gov.au/a/2004-34/" TargetMode="External"/><Relationship Id="rId58" Type="http://schemas.openxmlformats.org/officeDocument/2006/relationships/hyperlink" Target="https://legislation.act.gov.au/ni/2020-153/" TargetMode="External"/><Relationship Id="rId66" Type="http://schemas.openxmlformats.org/officeDocument/2006/relationships/hyperlink" Target="http://www.legislation.act.gov.au/a/2004-28" TargetMode="External"/><Relationship Id="rId74" Type="http://schemas.openxmlformats.org/officeDocument/2006/relationships/hyperlink" Target="http://www.legislation.act.gov.au/a/2004-28" TargetMode="External"/><Relationship Id="rId79" Type="http://schemas.openxmlformats.org/officeDocument/2006/relationships/hyperlink" Target="http://www.legislation.act.gov.au/a/2001-14" TargetMode="External"/><Relationship Id="rId87" Type="http://schemas.openxmlformats.org/officeDocument/2006/relationships/hyperlink" Target="http://www.legislation.act.gov.au/a/1997-69" TargetMode="External"/><Relationship Id="rId102" Type="http://schemas.openxmlformats.org/officeDocument/2006/relationships/hyperlink" Target="https://legislation.act.gov.au/ni/2020-153/" TargetMode="External"/><Relationship Id="rId110" Type="http://schemas.openxmlformats.org/officeDocument/2006/relationships/header" Target="header9.xml"/><Relationship Id="rId115"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yperlink" Target="http://www.legislation.act.gov.au/a/2004-28" TargetMode="External"/><Relationship Id="rId82" Type="http://schemas.openxmlformats.org/officeDocument/2006/relationships/hyperlink" Target="http://www.legislation.act.gov.au/a/2001-14" TargetMode="External"/><Relationship Id="rId90" Type="http://schemas.openxmlformats.org/officeDocument/2006/relationships/hyperlink" Target="http://www.legislation.act.gov.au/a/2001-14" TargetMode="External"/><Relationship Id="rId95" Type="http://schemas.openxmlformats.org/officeDocument/2006/relationships/hyperlink" Target="https://legislation.act.gov.au/ni/2020-153/" TargetMode="External"/><Relationship Id="rId19" Type="http://schemas.openxmlformats.org/officeDocument/2006/relationships/footer" Target="footer6.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1997-69" TargetMode="External"/><Relationship Id="rId27" Type="http://schemas.openxmlformats.org/officeDocument/2006/relationships/hyperlink" Target="https://legislation.act.gov.au/ni/2020-153/" TargetMode="External"/><Relationship Id="rId30" Type="http://schemas.openxmlformats.org/officeDocument/2006/relationships/hyperlink" Target="https://legislation.act.gov.au/ni/2020-153/" TargetMode="External"/><Relationship Id="rId35" Type="http://schemas.openxmlformats.org/officeDocument/2006/relationships/hyperlink" Target="http://www.legislation.act.gov.au/a/1997-69"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4-28" TargetMode="External"/><Relationship Id="rId56" Type="http://schemas.openxmlformats.org/officeDocument/2006/relationships/hyperlink" Target="https://legislation.act.gov.au/ni/2020-153/" TargetMode="External"/><Relationship Id="rId64" Type="http://schemas.openxmlformats.org/officeDocument/2006/relationships/hyperlink" Target="http://www.legislation.act.gov.au/a/2004-28" TargetMode="External"/><Relationship Id="rId69" Type="http://schemas.openxmlformats.org/officeDocument/2006/relationships/hyperlink" Target="http://www.legislation.act.gov.au/a/2004-28" TargetMode="External"/><Relationship Id="rId77" Type="http://schemas.openxmlformats.org/officeDocument/2006/relationships/hyperlink" Target="http://www.legislation.act.gov.au/a/2004-28" TargetMode="External"/><Relationship Id="rId100" Type="http://schemas.openxmlformats.org/officeDocument/2006/relationships/hyperlink" Target="http://www.legislation.act.gov.au/a/2001-14" TargetMode="External"/><Relationship Id="rId105" Type="http://schemas.openxmlformats.org/officeDocument/2006/relationships/footer" Target="footer7.xml"/><Relationship Id="rId113" Type="http://schemas.openxmlformats.org/officeDocument/2006/relationships/header" Target="header10.xml"/><Relationship Id="rId8" Type="http://schemas.openxmlformats.org/officeDocument/2006/relationships/header" Target="header1.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4-28" TargetMode="External"/><Relationship Id="rId80" Type="http://schemas.openxmlformats.org/officeDocument/2006/relationships/hyperlink" Target="http://www.legislation.act.gov.au/a/2004-28" TargetMode="External"/><Relationship Id="rId85"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legislation.act.gov.au/ni/2020-153/" TargetMode="External"/><Relationship Id="rId33" Type="http://schemas.openxmlformats.org/officeDocument/2006/relationships/hyperlink" Target="http://www.legislation.act.gov.au/a/1997-69" TargetMode="External"/><Relationship Id="rId38" Type="http://schemas.openxmlformats.org/officeDocument/2006/relationships/hyperlink" Target="https://legislation.act.gov.au/ni/2020-153/" TargetMode="External"/><Relationship Id="rId46" Type="http://schemas.openxmlformats.org/officeDocument/2006/relationships/hyperlink" Target="https://legislation.act.gov.au/ni/2020-153/" TargetMode="External"/><Relationship Id="rId59" Type="http://schemas.openxmlformats.org/officeDocument/2006/relationships/hyperlink" Target="http://www.legislation.act.gov.au/a/2004-28" TargetMode="External"/><Relationship Id="rId67" Type="http://schemas.openxmlformats.org/officeDocument/2006/relationships/hyperlink" Target="http://www.legislation.act.gov.au/a/1997-69" TargetMode="External"/><Relationship Id="rId103" Type="http://schemas.openxmlformats.org/officeDocument/2006/relationships/header" Target="header6.xml"/><Relationship Id="rId108" Type="http://schemas.openxmlformats.org/officeDocument/2006/relationships/hyperlink" Target="http://www.legislation.act.gov.au/" TargetMode="External"/><Relationship Id="rId116" Type="http://schemas.openxmlformats.org/officeDocument/2006/relationships/fontTable" Target="fontTable.xml"/><Relationship Id="rId20" Type="http://schemas.openxmlformats.org/officeDocument/2006/relationships/hyperlink" Target="http://www.legislation.act.gov.au/a/2004-8" TargetMode="External"/><Relationship Id="rId41" Type="http://schemas.openxmlformats.org/officeDocument/2006/relationships/hyperlink" Target="http://www.legislation.act.gov.au/a/1997-69" TargetMode="External"/><Relationship Id="rId54" Type="http://schemas.openxmlformats.org/officeDocument/2006/relationships/hyperlink" Target="https://legislation.act.gov.au/a/2004-34/" TargetMode="External"/><Relationship Id="rId62" Type="http://schemas.openxmlformats.org/officeDocument/2006/relationships/hyperlink" Target="http://www.legislation.act.gov.au/a/1997-69" TargetMode="External"/><Relationship Id="rId70" Type="http://schemas.openxmlformats.org/officeDocument/2006/relationships/hyperlink" Target="http://www.legislation.act.gov.au/a/1997-69" TargetMode="External"/><Relationship Id="rId75" Type="http://schemas.openxmlformats.org/officeDocument/2006/relationships/hyperlink" Target="http://www.legislation.act.gov.au/a/1997-69" TargetMode="External"/><Relationship Id="rId83" Type="http://schemas.openxmlformats.org/officeDocument/2006/relationships/hyperlink" Target="http://www.legislation.act.gov.au/a/2004-28" TargetMode="External"/><Relationship Id="rId88" Type="http://schemas.openxmlformats.org/officeDocument/2006/relationships/hyperlink" Target="http://www.legislation.act.gov.au/a/2001-14" TargetMode="External"/><Relationship Id="rId91" Type="http://schemas.openxmlformats.org/officeDocument/2006/relationships/hyperlink" Target="http://www.legislation.act.gov.au/a/2004-28" TargetMode="External"/><Relationship Id="rId96" Type="http://schemas.openxmlformats.org/officeDocument/2006/relationships/hyperlink" Target="http://www.legislation.act.gov.au/a/2001-14" TargetMode="External"/><Relationship Id="rId11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legislation.act.gov.au/ni/2020-153/" TargetMode="External"/><Relationship Id="rId28" Type="http://schemas.openxmlformats.org/officeDocument/2006/relationships/hyperlink" Target="https://legislation.act.gov.au/ni/2020-153/" TargetMode="External"/><Relationship Id="rId36" Type="http://schemas.openxmlformats.org/officeDocument/2006/relationships/hyperlink" Target="http://www.legislation.act.gov.au/a/2004-28" TargetMode="External"/><Relationship Id="rId49" Type="http://schemas.openxmlformats.org/officeDocument/2006/relationships/hyperlink" Target="http://www.legislation.act.gov.au/a/1997-69" TargetMode="External"/><Relationship Id="rId57" Type="http://schemas.openxmlformats.org/officeDocument/2006/relationships/hyperlink" Target="http://www.legislation.act.gov.au/a/2001-14" TargetMode="External"/><Relationship Id="rId106" Type="http://schemas.openxmlformats.org/officeDocument/2006/relationships/footer" Target="footer8.xml"/><Relationship Id="rId114" Type="http://schemas.openxmlformats.org/officeDocument/2006/relationships/header" Target="header11.xml"/><Relationship Id="rId10" Type="http://schemas.openxmlformats.org/officeDocument/2006/relationships/footer" Target="footer1.xml"/><Relationship Id="rId31" Type="http://schemas.openxmlformats.org/officeDocument/2006/relationships/hyperlink" Target="http://www.legislation.act.gov.au/a/2004-8" TargetMode="External"/><Relationship Id="rId44" Type="http://schemas.openxmlformats.org/officeDocument/2006/relationships/hyperlink" Target="https://legislation.act.gov.au/ni/2020-153/" TargetMode="External"/><Relationship Id="rId52" Type="http://schemas.openxmlformats.org/officeDocument/2006/relationships/hyperlink" Target="https://legislation.act.gov.au/a/2004-34/" TargetMode="External"/><Relationship Id="rId60" Type="http://schemas.openxmlformats.org/officeDocument/2006/relationships/hyperlink" Target="http://www.legislation.act.gov.au/a/1997-69" TargetMode="External"/><Relationship Id="rId65" Type="http://schemas.openxmlformats.org/officeDocument/2006/relationships/hyperlink" Target="http://www.legislation.act.gov.au/a/1997-69" TargetMode="External"/><Relationship Id="rId73" Type="http://schemas.openxmlformats.org/officeDocument/2006/relationships/hyperlink" Target="http://www.legislation.act.gov.au/a/1997-69" TargetMode="External"/><Relationship Id="rId78" Type="http://schemas.openxmlformats.org/officeDocument/2006/relationships/hyperlink" Target="http://www.legislation.act.gov.au/a/1997-69" TargetMode="External"/><Relationship Id="rId81" Type="http://schemas.openxmlformats.org/officeDocument/2006/relationships/hyperlink" Target="http://www.legislation.act.gov.au/a/1997-69" TargetMode="External"/><Relationship Id="rId86" Type="http://schemas.openxmlformats.org/officeDocument/2006/relationships/hyperlink" Target="http://www.legislation.act.gov.au/a/2004-28" TargetMode="External"/><Relationship Id="rId94" Type="http://schemas.openxmlformats.org/officeDocument/2006/relationships/hyperlink" Target="http://www.legislation.act.gov.au/a/2001-14" TargetMode="External"/><Relationship Id="rId99" Type="http://schemas.openxmlformats.org/officeDocument/2006/relationships/hyperlink" Target="https://legislation.act.gov.au/ni/2020-153/" TargetMode="External"/><Relationship Id="rId101" Type="http://schemas.openxmlformats.org/officeDocument/2006/relationships/hyperlink" Target="https://legislation.act.gov.au/ni/2020-153/"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www.legislation.act.gov.au/a/2001-14" TargetMode="External"/><Relationship Id="rId109" Type="http://schemas.openxmlformats.org/officeDocument/2006/relationships/header" Target="header8.xml"/><Relationship Id="rId34" Type="http://schemas.openxmlformats.org/officeDocument/2006/relationships/hyperlink" Target="http://www.legislation.act.gov.au/a/2004-2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s://legislation.act.gov.au/ni/2020-153/" TargetMode="External"/><Relationship Id="rId104"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1997-69" TargetMode="External"/><Relationship Id="rId2" Type="http://schemas.openxmlformats.org/officeDocument/2006/relationships/numbering" Target="numbering.xml"/><Relationship Id="rId29" Type="http://schemas.openxmlformats.org/officeDocument/2006/relationships/hyperlink" Target="https://legislation.act.gov.au/ni/2020-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9830-D740-4370-B1BF-D8C48A63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8243</Words>
  <Characters>42912</Characters>
  <Application>Microsoft Office Word</Application>
  <DocSecurity>0</DocSecurity>
  <Lines>1208</Lines>
  <Paragraphs>697</Paragraphs>
  <ScaleCrop>false</ScaleCrop>
  <HeadingPairs>
    <vt:vector size="2" baseType="variant">
      <vt:variant>
        <vt:lpstr>Title</vt:lpstr>
      </vt:variant>
      <vt:variant>
        <vt:i4>1</vt:i4>
      </vt:variant>
    </vt:vector>
  </HeadingPairs>
  <TitlesOfParts>
    <vt:vector size="1" baseType="lpstr">
      <vt:lpstr>COVID-19 Emergency Response Act 2020</vt:lpstr>
    </vt:vector>
  </TitlesOfParts>
  <Manager>Section</Manager>
  <Company>Section</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Emergency Response Act 2020</dc:title>
  <dc:subject>Amendment</dc:subject>
  <dc:creator>ACT Government</dc:creator>
  <cp:keywords>D08</cp:keywords>
  <dc:description>J2020-357</dc:description>
  <cp:lastModifiedBy>Moxon, KarenL</cp:lastModifiedBy>
  <cp:revision>4</cp:revision>
  <cp:lastPrinted>2020-04-01T12:15:00Z</cp:lastPrinted>
  <dcterms:created xsi:type="dcterms:W3CDTF">2020-04-01T22:37:00Z</dcterms:created>
  <dcterms:modified xsi:type="dcterms:W3CDTF">2020-04-01T22:37:00Z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Bronwyn Leslie</vt:lpwstr>
  </property>
  <property fmtid="{D5CDD505-2E9C-101B-9397-08002B2CF9AE}" pid="4" name="DrafterEmail">
    <vt:lpwstr>bronwyn.leslie@act.gov.au</vt:lpwstr>
  </property>
  <property fmtid="{D5CDD505-2E9C-101B-9397-08002B2CF9AE}" pid="5" name="DrafterPh">
    <vt:lpwstr>62053790</vt:lpwstr>
  </property>
  <property fmtid="{D5CDD505-2E9C-101B-9397-08002B2CF9AE}" pid="6" name="Client">
    <vt:lpwstr>Chief Minister, Treasury and Economic Development Directorate</vt:lpwstr>
  </property>
  <property fmtid="{D5CDD505-2E9C-101B-9397-08002B2CF9AE}" pid="7" name="ClientName1">
    <vt:lpwstr>Victor Martin</vt:lpwstr>
  </property>
  <property fmtid="{D5CDD505-2E9C-101B-9397-08002B2CF9AE}" pid="8" name="ClientEmail1">
    <vt:lpwstr>victor.martin@act.gov.au</vt:lpwstr>
  </property>
  <property fmtid="{D5CDD505-2E9C-101B-9397-08002B2CF9AE}" pid="9" name="ClientPh1">
    <vt:lpwstr>6250245</vt:lpwstr>
  </property>
  <property fmtid="{D5CDD505-2E9C-101B-9397-08002B2CF9AE}" pid="10" name="ClientName2">
    <vt:lpwstr>Gianina Coburn</vt:lpwstr>
  </property>
  <property fmtid="{D5CDD505-2E9C-101B-9397-08002B2CF9AE}" pid="11" name="ClientEmail2">
    <vt:lpwstr>gianina.coburn@act.gov.au</vt:lpwstr>
  </property>
  <property fmtid="{D5CDD505-2E9C-101B-9397-08002B2CF9AE}" pid="12" name="ClientPh2">
    <vt:lpwstr>62077452</vt:lpwstr>
  </property>
  <property fmtid="{D5CDD505-2E9C-101B-9397-08002B2CF9AE}" pid="13" name="jobType">
    <vt:lpwstr>Drafting</vt:lpwstr>
  </property>
  <property fmtid="{D5CDD505-2E9C-101B-9397-08002B2CF9AE}" pid="14" name="DMSID">
    <vt:lpwstr>1169807</vt:lpwstr>
  </property>
  <property fmtid="{D5CDD505-2E9C-101B-9397-08002B2CF9AE}" pid="15" name="JMSREQUIREDCHECKIN">
    <vt:lpwstr/>
  </property>
  <property fmtid="{D5CDD505-2E9C-101B-9397-08002B2CF9AE}" pid="16" name="CHECKEDOUTFROMJMS">
    <vt:lpwstr/>
  </property>
  <property fmtid="{D5CDD505-2E9C-101B-9397-08002B2CF9AE}" pid="17" name="Citation">
    <vt:lpwstr>COVID-19 Emergency Response Bill 2020</vt:lpwstr>
  </property>
  <property fmtid="{D5CDD505-2E9C-101B-9397-08002B2CF9AE}" pid="18" name="AmCitation">
    <vt:lpwstr/>
  </property>
  <property fmtid="{D5CDD505-2E9C-101B-9397-08002B2CF9AE}" pid="19" name="ActName">
    <vt:lpwstr/>
  </property>
  <property fmtid="{D5CDD505-2E9C-101B-9397-08002B2CF9AE}" pid="20" name="SettlerName">
    <vt:lpwstr>Mary Toohey</vt:lpwstr>
  </property>
  <property fmtid="{D5CDD505-2E9C-101B-9397-08002B2CF9AE}" pid="21" name="SettlerEmail">
    <vt:lpwstr>mary.toohey@act.gov.au</vt:lpwstr>
  </property>
  <property fmtid="{D5CDD505-2E9C-101B-9397-08002B2CF9AE}" pid="22" name="SettlerPh">
    <vt:lpwstr>62053490</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