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4FAC" w14:textId="56B1EDE5" w:rsidR="00BA07F6" w:rsidRPr="0044154F" w:rsidRDefault="00BA07F6">
      <w:pPr>
        <w:spacing w:before="400"/>
        <w:jc w:val="center"/>
      </w:pPr>
      <w:bookmarkStart w:id="0" w:name="_GoBack"/>
      <w:bookmarkEnd w:id="0"/>
      <w:r w:rsidRPr="0044154F">
        <w:rPr>
          <w:noProof/>
          <w:color w:val="000000"/>
          <w:sz w:val="22"/>
        </w:rPr>
        <w:t>2020</w:t>
      </w:r>
    </w:p>
    <w:p w14:paraId="39414576" w14:textId="77777777" w:rsidR="00BA07F6" w:rsidRPr="0044154F" w:rsidRDefault="00BA07F6">
      <w:pPr>
        <w:spacing w:before="300"/>
        <w:jc w:val="center"/>
      </w:pPr>
      <w:r w:rsidRPr="0044154F">
        <w:t>THE LEGISLATIVE ASSEMBLY</w:t>
      </w:r>
      <w:r w:rsidRPr="0044154F">
        <w:br/>
        <w:t>FOR THE AUSTRALIAN CAPITAL TERRITORY</w:t>
      </w:r>
    </w:p>
    <w:p w14:paraId="1812A0C1" w14:textId="77777777" w:rsidR="00BA07F6" w:rsidRPr="0044154F" w:rsidRDefault="00BA07F6">
      <w:pPr>
        <w:pStyle w:val="N-line1"/>
        <w:jc w:val="both"/>
      </w:pPr>
    </w:p>
    <w:p w14:paraId="1DADBA46" w14:textId="77777777" w:rsidR="00BA07F6" w:rsidRPr="0044154F" w:rsidRDefault="00BA07F6" w:rsidP="00B2392B">
      <w:pPr>
        <w:spacing w:before="120"/>
        <w:jc w:val="center"/>
      </w:pPr>
      <w:r w:rsidRPr="0044154F">
        <w:t>(As presented)</w:t>
      </w:r>
    </w:p>
    <w:p w14:paraId="2CCFBEB6" w14:textId="2C771F9A" w:rsidR="00BA07F6" w:rsidRPr="0044154F" w:rsidRDefault="00BA07F6">
      <w:pPr>
        <w:spacing w:before="240"/>
        <w:jc w:val="center"/>
      </w:pPr>
      <w:r w:rsidRPr="0044154F">
        <w:t>(</w:t>
      </w:r>
      <w:bookmarkStart w:id="1" w:name="Sponsor"/>
      <w:r w:rsidR="00224992" w:rsidRPr="0044154F">
        <w:t>Minister for Social Inclusion and Equality</w:t>
      </w:r>
      <w:r w:rsidR="00224992" w:rsidRPr="0044154F">
        <w:br/>
        <w:t>and Minister for Justice, Consumer Affairs and Road Safety</w:t>
      </w:r>
      <w:bookmarkEnd w:id="1"/>
      <w:r w:rsidRPr="0044154F">
        <w:t>)</w:t>
      </w:r>
    </w:p>
    <w:p w14:paraId="525CF7C6" w14:textId="5AA09238" w:rsidR="00C74287" w:rsidRPr="0044154F" w:rsidRDefault="00B86F92">
      <w:pPr>
        <w:pStyle w:val="Billname1"/>
      </w:pPr>
      <w:fldSimple w:instr=" REF Citation \*charformat  \* MERGEFORMAT ">
        <w:r w:rsidR="00A91E91" w:rsidRPr="0044154F">
          <w:t>Sexuality and Gender Identity Conversion Practices Bill</w:t>
        </w:r>
        <w:r w:rsidR="00A91E91">
          <w:t> </w:t>
        </w:r>
        <w:r w:rsidR="00A91E91" w:rsidRPr="0044154F">
          <w:t>2020</w:t>
        </w:r>
      </w:fldSimple>
    </w:p>
    <w:p w14:paraId="539A4F14" w14:textId="3DF2812F" w:rsidR="00C74287" w:rsidRPr="0044154F" w:rsidRDefault="00C74287">
      <w:pPr>
        <w:pStyle w:val="ActNo"/>
      </w:pPr>
      <w:r w:rsidRPr="0044154F">
        <w:fldChar w:fldCharType="begin"/>
      </w:r>
      <w:r w:rsidRPr="0044154F">
        <w:instrText xml:space="preserve"> DOCPROPERTY "Category"  \* MERGEFORMAT </w:instrText>
      </w:r>
      <w:r w:rsidRPr="0044154F">
        <w:fldChar w:fldCharType="end"/>
      </w:r>
    </w:p>
    <w:p w14:paraId="61D89E89" w14:textId="77777777" w:rsidR="00C74287" w:rsidRPr="0044154F" w:rsidRDefault="00C74287" w:rsidP="0044154F">
      <w:pPr>
        <w:pStyle w:val="Placeholder"/>
        <w:suppressLineNumbers/>
      </w:pPr>
      <w:r w:rsidRPr="0044154F">
        <w:rPr>
          <w:rStyle w:val="charContents"/>
          <w:sz w:val="16"/>
        </w:rPr>
        <w:t xml:space="preserve">  </w:t>
      </w:r>
      <w:r w:rsidRPr="0044154F">
        <w:rPr>
          <w:rStyle w:val="charPage"/>
        </w:rPr>
        <w:t xml:space="preserve">  </w:t>
      </w:r>
    </w:p>
    <w:p w14:paraId="4E46D9AA" w14:textId="77777777" w:rsidR="00C74287" w:rsidRPr="0044154F" w:rsidRDefault="00C74287">
      <w:pPr>
        <w:pStyle w:val="N-TOCheading"/>
      </w:pPr>
      <w:r w:rsidRPr="0044154F">
        <w:rPr>
          <w:rStyle w:val="charContents"/>
        </w:rPr>
        <w:t>Contents</w:t>
      </w:r>
    </w:p>
    <w:p w14:paraId="0F193E2E" w14:textId="77777777" w:rsidR="00C74287" w:rsidRPr="0044154F" w:rsidRDefault="00C74287">
      <w:pPr>
        <w:pStyle w:val="N-9pt"/>
      </w:pPr>
      <w:r w:rsidRPr="0044154F">
        <w:tab/>
      </w:r>
      <w:r w:rsidRPr="0044154F">
        <w:rPr>
          <w:rStyle w:val="charPage"/>
        </w:rPr>
        <w:t>Page</w:t>
      </w:r>
    </w:p>
    <w:p w14:paraId="2A9950CD" w14:textId="4DB88447" w:rsidR="00F85386" w:rsidRDefault="00F8538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030799" w:history="1">
        <w:r w:rsidRPr="002F55A8">
          <w:t>Part 1</w:t>
        </w:r>
        <w:r>
          <w:rPr>
            <w:rFonts w:asciiTheme="minorHAnsi" w:eastAsiaTheme="minorEastAsia" w:hAnsiTheme="minorHAnsi" w:cstheme="minorBidi"/>
            <w:b w:val="0"/>
            <w:sz w:val="22"/>
            <w:szCs w:val="22"/>
            <w:lang w:eastAsia="en-AU"/>
          </w:rPr>
          <w:tab/>
        </w:r>
        <w:r w:rsidRPr="002F55A8">
          <w:t>Preliminary</w:t>
        </w:r>
        <w:r w:rsidRPr="00F85386">
          <w:rPr>
            <w:vanish/>
          </w:rPr>
          <w:tab/>
        </w:r>
        <w:r w:rsidRPr="00F85386">
          <w:rPr>
            <w:vanish/>
          </w:rPr>
          <w:fldChar w:fldCharType="begin"/>
        </w:r>
        <w:r w:rsidRPr="00F85386">
          <w:rPr>
            <w:vanish/>
          </w:rPr>
          <w:instrText xml:space="preserve"> PAGEREF _Toc48030799 \h </w:instrText>
        </w:r>
        <w:r w:rsidRPr="00F85386">
          <w:rPr>
            <w:vanish/>
          </w:rPr>
        </w:r>
        <w:r w:rsidRPr="00F85386">
          <w:rPr>
            <w:vanish/>
          </w:rPr>
          <w:fldChar w:fldCharType="separate"/>
        </w:r>
        <w:r w:rsidR="00A91E91">
          <w:rPr>
            <w:vanish/>
          </w:rPr>
          <w:t>2</w:t>
        </w:r>
        <w:r w:rsidRPr="00F85386">
          <w:rPr>
            <w:vanish/>
          </w:rPr>
          <w:fldChar w:fldCharType="end"/>
        </w:r>
      </w:hyperlink>
    </w:p>
    <w:p w14:paraId="56BD804B" w14:textId="2CCB2BCA" w:rsidR="00F85386" w:rsidRDefault="00F85386">
      <w:pPr>
        <w:pStyle w:val="TOC5"/>
        <w:rPr>
          <w:rFonts w:asciiTheme="minorHAnsi" w:eastAsiaTheme="minorEastAsia" w:hAnsiTheme="minorHAnsi" w:cstheme="minorBidi"/>
          <w:sz w:val="22"/>
          <w:szCs w:val="22"/>
          <w:lang w:eastAsia="en-AU"/>
        </w:rPr>
      </w:pPr>
      <w:r>
        <w:tab/>
      </w:r>
      <w:hyperlink w:anchor="_Toc48030800" w:history="1">
        <w:r w:rsidRPr="002F55A8">
          <w:t>1</w:t>
        </w:r>
        <w:r>
          <w:rPr>
            <w:rFonts w:asciiTheme="minorHAnsi" w:eastAsiaTheme="minorEastAsia" w:hAnsiTheme="minorHAnsi" w:cstheme="minorBidi"/>
            <w:sz w:val="22"/>
            <w:szCs w:val="22"/>
            <w:lang w:eastAsia="en-AU"/>
          </w:rPr>
          <w:tab/>
        </w:r>
        <w:r w:rsidRPr="002F55A8">
          <w:t>Name of Act</w:t>
        </w:r>
        <w:r>
          <w:tab/>
        </w:r>
        <w:r>
          <w:fldChar w:fldCharType="begin"/>
        </w:r>
        <w:r>
          <w:instrText xml:space="preserve"> PAGEREF _Toc48030800 \h </w:instrText>
        </w:r>
        <w:r>
          <w:fldChar w:fldCharType="separate"/>
        </w:r>
        <w:r w:rsidR="00A91E91">
          <w:t>2</w:t>
        </w:r>
        <w:r>
          <w:fldChar w:fldCharType="end"/>
        </w:r>
      </w:hyperlink>
    </w:p>
    <w:p w14:paraId="3EEFA373" w14:textId="1D615C1E" w:rsidR="00F85386" w:rsidRDefault="00F85386">
      <w:pPr>
        <w:pStyle w:val="TOC5"/>
        <w:rPr>
          <w:rFonts w:asciiTheme="minorHAnsi" w:eastAsiaTheme="minorEastAsia" w:hAnsiTheme="minorHAnsi" w:cstheme="minorBidi"/>
          <w:sz w:val="22"/>
          <w:szCs w:val="22"/>
          <w:lang w:eastAsia="en-AU"/>
        </w:rPr>
      </w:pPr>
      <w:r>
        <w:tab/>
      </w:r>
      <w:hyperlink w:anchor="_Toc48030801" w:history="1">
        <w:r w:rsidRPr="002F55A8">
          <w:t>2</w:t>
        </w:r>
        <w:r>
          <w:rPr>
            <w:rFonts w:asciiTheme="minorHAnsi" w:eastAsiaTheme="minorEastAsia" w:hAnsiTheme="minorHAnsi" w:cstheme="minorBidi"/>
            <w:sz w:val="22"/>
            <w:szCs w:val="22"/>
            <w:lang w:eastAsia="en-AU"/>
          </w:rPr>
          <w:tab/>
        </w:r>
        <w:r w:rsidRPr="002F55A8">
          <w:t>Commencement</w:t>
        </w:r>
        <w:r>
          <w:tab/>
        </w:r>
        <w:r>
          <w:fldChar w:fldCharType="begin"/>
        </w:r>
        <w:r>
          <w:instrText xml:space="preserve"> PAGEREF _Toc48030801 \h </w:instrText>
        </w:r>
        <w:r>
          <w:fldChar w:fldCharType="separate"/>
        </w:r>
        <w:r w:rsidR="00A91E91">
          <w:t>2</w:t>
        </w:r>
        <w:r>
          <w:fldChar w:fldCharType="end"/>
        </w:r>
      </w:hyperlink>
    </w:p>
    <w:p w14:paraId="0A5E4354" w14:textId="163D225E" w:rsidR="00F85386" w:rsidRDefault="00F85386">
      <w:pPr>
        <w:pStyle w:val="TOC5"/>
        <w:rPr>
          <w:rFonts w:asciiTheme="minorHAnsi" w:eastAsiaTheme="minorEastAsia" w:hAnsiTheme="minorHAnsi" w:cstheme="minorBidi"/>
          <w:sz w:val="22"/>
          <w:szCs w:val="22"/>
          <w:lang w:eastAsia="en-AU"/>
        </w:rPr>
      </w:pPr>
      <w:r>
        <w:tab/>
      </w:r>
      <w:hyperlink w:anchor="_Toc48030802" w:history="1">
        <w:r w:rsidRPr="002F55A8">
          <w:t>3</w:t>
        </w:r>
        <w:r>
          <w:rPr>
            <w:rFonts w:asciiTheme="minorHAnsi" w:eastAsiaTheme="minorEastAsia" w:hAnsiTheme="minorHAnsi" w:cstheme="minorBidi"/>
            <w:sz w:val="22"/>
            <w:szCs w:val="22"/>
            <w:lang w:eastAsia="en-AU"/>
          </w:rPr>
          <w:tab/>
        </w:r>
        <w:r w:rsidRPr="002F55A8">
          <w:t>Dictionary</w:t>
        </w:r>
        <w:r>
          <w:tab/>
        </w:r>
        <w:r>
          <w:fldChar w:fldCharType="begin"/>
        </w:r>
        <w:r>
          <w:instrText xml:space="preserve"> PAGEREF _Toc48030802 \h </w:instrText>
        </w:r>
        <w:r>
          <w:fldChar w:fldCharType="separate"/>
        </w:r>
        <w:r w:rsidR="00A91E91">
          <w:t>2</w:t>
        </w:r>
        <w:r>
          <w:fldChar w:fldCharType="end"/>
        </w:r>
      </w:hyperlink>
    </w:p>
    <w:p w14:paraId="5D49AB1B" w14:textId="633CE964" w:rsidR="00F85386" w:rsidRDefault="00F85386">
      <w:pPr>
        <w:pStyle w:val="TOC5"/>
        <w:rPr>
          <w:rFonts w:asciiTheme="minorHAnsi" w:eastAsiaTheme="minorEastAsia" w:hAnsiTheme="minorHAnsi" w:cstheme="minorBidi"/>
          <w:sz w:val="22"/>
          <w:szCs w:val="22"/>
          <w:lang w:eastAsia="en-AU"/>
        </w:rPr>
      </w:pPr>
      <w:r>
        <w:tab/>
      </w:r>
      <w:hyperlink w:anchor="_Toc48030803" w:history="1">
        <w:r w:rsidRPr="002F55A8">
          <w:t>4</w:t>
        </w:r>
        <w:r>
          <w:rPr>
            <w:rFonts w:asciiTheme="minorHAnsi" w:eastAsiaTheme="minorEastAsia" w:hAnsiTheme="minorHAnsi" w:cstheme="minorBidi"/>
            <w:sz w:val="22"/>
            <w:szCs w:val="22"/>
            <w:lang w:eastAsia="en-AU"/>
          </w:rPr>
          <w:tab/>
        </w:r>
        <w:r w:rsidRPr="002F55A8">
          <w:t>Notes</w:t>
        </w:r>
        <w:r>
          <w:tab/>
        </w:r>
        <w:r>
          <w:fldChar w:fldCharType="begin"/>
        </w:r>
        <w:r>
          <w:instrText xml:space="preserve"> PAGEREF _Toc48030803 \h </w:instrText>
        </w:r>
        <w:r>
          <w:fldChar w:fldCharType="separate"/>
        </w:r>
        <w:r w:rsidR="00A91E91">
          <w:t>2</w:t>
        </w:r>
        <w:r>
          <w:fldChar w:fldCharType="end"/>
        </w:r>
      </w:hyperlink>
    </w:p>
    <w:p w14:paraId="6E36107C" w14:textId="527AF362" w:rsidR="00F85386" w:rsidRDefault="00F85386">
      <w:pPr>
        <w:pStyle w:val="TOC5"/>
        <w:rPr>
          <w:rFonts w:asciiTheme="minorHAnsi" w:eastAsiaTheme="minorEastAsia" w:hAnsiTheme="minorHAnsi" w:cstheme="minorBidi"/>
          <w:sz w:val="22"/>
          <w:szCs w:val="22"/>
          <w:lang w:eastAsia="en-AU"/>
        </w:rPr>
      </w:pPr>
      <w:r>
        <w:tab/>
      </w:r>
      <w:hyperlink w:anchor="_Toc48030804" w:history="1">
        <w:r w:rsidRPr="002F55A8">
          <w:t>5</w:t>
        </w:r>
        <w:r>
          <w:rPr>
            <w:rFonts w:asciiTheme="minorHAnsi" w:eastAsiaTheme="minorEastAsia" w:hAnsiTheme="minorHAnsi" w:cstheme="minorBidi"/>
            <w:sz w:val="22"/>
            <w:szCs w:val="22"/>
            <w:lang w:eastAsia="en-AU"/>
          </w:rPr>
          <w:tab/>
        </w:r>
        <w:r w:rsidRPr="002F55A8">
          <w:t>Offences against Act—application of Criminal Code etc</w:t>
        </w:r>
        <w:r>
          <w:tab/>
        </w:r>
        <w:r>
          <w:fldChar w:fldCharType="begin"/>
        </w:r>
        <w:r>
          <w:instrText xml:space="preserve"> PAGEREF _Toc48030804 \h </w:instrText>
        </w:r>
        <w:r>
          <w:fldChar w:fldCharType="separate"/>
        </w:r>
        <w:r w:rsidR="00A91E91">
          <w:t>3</w:t>
        </w:r>
        <w:r>
          <w:fldChar w:fldCharType="end"/>
        </w:r>
      </w:hyperlink>
    </w:p>
    <w:p w14:paraId="2B23518B" w14:textId="61331BE6" w:rsidR="00F85386" w:rsidRDefault="00F85386">
      <w:pPr>
        <w:pStyle w:val="TOC5"/>
        <w:rPr>
          <w:rFonts w:asciiTheme="minorHAnsi" w:eastAsiaTheme="minorEastAsia" w:hAnsiTheme="minorHAnsi" w:cstheme="minorBidi"/>
          <w:sz w:val="22"/>
          <w:szCs w:val="22"/>
          <w:lang w:eastAsia="en-AU"/>
        </w:rPr>
      </w:pPr>
      <w:r>
        <w:tab/>
      </w:r>
      <w:hyperlink w:anchor="_Toc48030805" w:history="1">
        <w:r w:rsidRPr="002F55A8">
          <w:t>6</w:t>
        </w:r>
        <w:r>
          <w:rPr>
            <w:rFonts w:asciiTheme="minorHAnsi" w:eastAsiaTheme="minorEastAsia" w:hAnsiTheme="minorHAnsi" w:cstheme="minorBidi"/>
            <w:sz w:val="22"/>
            <w:szCs w:val="22"/>
            <w:lang w:eastAsia="en-AU"/>
          </w:rPr>
          <w:tab/>
        </w:r>
        <w:r w:rsidRPr="002F55A8">
          <w:t>Objects of Act</w:t>
        </w:r>
        <w:r>
          <w:tab/>
        </w:r>
        <w:r>
          <w:fldChar w:fldCharType="begin"/>
        </w:r>
        <w:r>
          <w:instrText xml:space="preserve"> PAGEREF _Toc48030805 \h </w:instrText>
        </w:r>
        <w:r>
          <w:fldChar w:fldCharType="separate"/>
        </w:r>
        <w:r w:rsidR="00A91E91">
          <w:t>3</w:t>
        </w:r>
        <w:r>
          <w:fldChar w:fldCharType="end"/>
        </w:r>
      </w:hyperlink>
    </w:p>
    <w:p w14:paraId="04FC1BF0" w14:textId="365E0674" w:rsidR="00F85386" w:rsidRDefault="00A5191F">
      <w:pPr>
        <w:pStyle w:val="TOC2"/>
        <w:rPr>
          <w:rFonts w:asciiTheme="minorHAnsi" w:eastAsiaTheme="minorEastAsia" w:hAnsiTheme="minorHAnsi" w:cstheme="minorBidi"/>
          <w:b w:val="0"/>
          <w:sz w:val="22"/>
          <w:szCs w:val="22"/>
          <w:lang w:eastAsia="en-AU"/>
        </w:rPr>
      </w:pPr>
      <w:hyperlink w:anchor="_Toc48030806" w:history="1">
        <w:r w:rsidR="00F85386" w:rsidRPr="002F55A8">
          <w:t>Part 2</w:t>
        </w:r>
        <w:r w:rsidR="00F85386">
          <w:rPr>
            <w:rFonts w:asciiTheme="minorHAnsi" w:eastAsiaTheme="minorEastAsia" w:hAnsiTheme="minorHAnsi" w:cstheme="minorBidi"/>
            <w:b w:val="0"/>
            <w:sz w:val="22"/>
            <w:szCs w:val="22"/>
            <w:lang w:eastAsia="en-AU"/>
          </w:rPr>
          <w:tab/>
        </w:r>
        <w:r w:rsidR="00F85386" w:rsidRPr="002F55A8">
          <w:t>Sexuality and gender identity conversion practices</w:t>
        </w:r>
        <w:r w:rsidR="00F85386" w:rsidRPr="00F85386">
          <w:rPr>
            <w:vanish/>
          </w:rPr>
          <w:tab/>
        </w:r>
        <w:r w:rsidR="00F85386" w:rsidRPr="00F85386">
          <w:rPr>
            <w:vanish/>
          </w:rPr>
          <w:fldChar w:fldCharType="begin"/>
        </w:r>
        <w:r w:rsidR="00F85386" w:rsidRPr="00F85386">
          <w:rPr>
            <w:vanish/>
          </w:rPr>
          <w:instrText xml:space="preserve"> PAGEREF _Toc48030806 \h </w:instrText>
        </w:r>
        <w:r w:rsidR="00F85386" w:rsidRPr="00F85386">
          <w:rPr>
            <w:vanish/>
          </w:rPr>
        </w:r>
        <w:r w:rsidR="00F85386" w:rsidRPr="00F85386">
          <w:rPr>
            <w:vanish/>
          </w:rPr>
          <w:fldChar w:fldCharType="separate"/>
        </w:r>
        <w:r w:rsidR="00A91E91">
          <w:rPr>
            <w:vanish/>
          </w:rPr>
          <w:t>4</w:t>
        </w:r>
        <w:r w:rsidR="00F85386" w:rsidRPr="00F85386">
          <w:rPr>
            <w:vanish/>
          </w:rPr>
          <w:fldChar w:fldCharType="end"/>
        </w:r>
      </w:hyperlink>
    </w:p>
    <w:p w14:paraId="56C882E1" w14:textId="05590906" w:rsidR="00F85386" w:rsidRDefault="00F85386">
      <w:pPr>
        <w:pStyle w:val="TOC5"/>
        <w:rPr>
          <w:rFonts w:asciiTheme="minorHAnsi" w:eastAsiaTheme="minorEastAsia" w:hAnsiTheme="minorHAnsi" w:cstheme="minorBidi"/>
          <w:sz w:val="22"/>
          <w:szCs w:val="22"/>
          <w:lang w:eastAsia="en-AU"/>
        </w:rPr>
      </w:pPr>
      <w:r>
        <w:tab/>
      </w:r>
      <w:hyperlink w:anchor="_Toc48030807" w:history="1">
        <w:r w:rsidRPr="002F55A8">
          <w:t>7</w:t>
        </w:r>
        <w:r>
          <w:rPr>
            <w:rFonts w:asciiTheme="minorHAnsi" w:eastAsiaTheme="minorEastAsia" w:hAnsiTheme="minorHAnsi" w:cstheme="minorBidi"/>
            <w:sz w:val="22"/>
            <w:szCs w:val="22"/>
            <w:lang w:eastAsia="en-AU"/>
          </w:rPr>
          <w:tab/>
        </w:r>
        <w:r w:rsidRPr="002F55A8">
          <w:t xml:space="preserve">Meaning of </w:t>
        </w:r>
        <w:r w:rsidRPr="002F55A8">
          <w:rPr>
            <w:i/>
          </w:rPr>
          <w:t>sexuality or gender identity conversion practice</w:t>
        </w:r>
        <w:r>
          <w:tab/>
        </w:r>
        <w:r>
          <w:fldChar w:fldCharType="begin"/>
        </w:r>
        <w:r>
          <w:instrText xml:space="preserve"> PAGEREF _Toc48030807 \h </w:instrText>
        </w:r>
        <w:r>
          <w:fldChar w:fldCharType="separate"/>
        </w:r>
        <w:r w:rsidR="00A91E91">
          <w:t>4</w:t>
        </w:r>
        <w:r>
          <w:fldChar w:fldCharType="end"/>
        </w:r>
      </w:hyperlink>
    </w:p>
    <w:p w14:paraId="6551D085" w14:textId="18682F92" w:rsidR="00F85386" w:rsidRDefault="00F85386">
      <w:pPr>
        <w:pStyle w:val="TOC5"/>
        <w:rPr>
          <w:rFonts w:asciiTheme="minorHAnsi" w:eastAsiaTheme="minorEastAsia" w:hAnsiTheme="minorHAnsi" w:cstheme="minorBidi"/>
          <w:sz w:val="22"/>
          <w:szCs w:val="22"/>
          <w:lang w:eastAsia="en-AU"/>
        </w:rPr>
      </w:pPr>
      <w:r>
        <w:tab/>
      </w:r>
      <w:hyperlink w:anchor="_Toc48030808" w:history="1">
        <w:r w:rsidRPr="002F55A8">
          <w:t>8</w:t>
        </w:r>
        <w:r>
          <w:rPr>
            <w:rFonts w:asciiTheme="minorHAnsi" w:eastAsiaTheme="minorEastAsia" w:hAnsiTheme="minorHAnsi" w:cstheme="minorBidi"/>
            <w:sz w:val="22"/>
            <w:szCs w:val="22"/>
            <w:lang w:eastAsia="en-AU"/>
          </w:rPr>
          <w:tab/>
        </w:r>
        <w:r w:rsidRPr="002F55A8">
          <w:t>Offence—performing conversion practice on protected person</w:t>
        </w:r>
        <w:r>
          <w:tab/>
        </w:r>
        <w:r>
          <w:fldChar w:fldCharType="begin"/>
        </w:r>
        <w:r>
          <w:instrText xml:space="preserve"> PAGEREF _Toc48030808 \h </w:instrText>
        </w:r>
        <w:r>
          <w:fldChar w:fldCharType="separate"/>
        </w:r>
        <w:r w:rsidR="00A91E91">
          <w:t>5</w:t>
        </w:r>
        <w:r>
          <w:fldChar w:fldCharType="end"/>
        </w:r>
      </w:hyperlink>
    </w:p>
    <w:p w14:paraId="0EB975E8" w14:textId="3E3983D9" w:rsidR="00F85386" w:rsidRDefault="00F85386">
      <w:pPr>
        <w:pStyle w:val="TOC5"/>
        <w:rPr>
          <w:rFonts w:asciiTheme="minorHAnsi" w:eastAsiaTheme="minorEastAsia" w:hAnsiTheme="minorHAnsi" w:cstheme="minorBidi"/>
          <w:sz w:val="22"/>
          <w:szCs w:val="22"/>
          <w:lang w:eastAsia="en-AU"/>
        </w:rPr>
      </w:pPr>
      <w:r>
        <w:tab/>
      </w:r>
      <w:hyperlink w:anchor="_Toc48030809" w:history="1">
        <w:r w:rsidRPr="002F55A8">
          <w:t>9</w:t>
        </w:r>
        <w:r>
          <w:rPr>
            <w:rFonts w:asciiTheme="minorHAnsi" w:eastAsiaTheme="minorEastAsia" w:hAnsiTheme="minorHAnsi" w:cstheme="minorBidi"/>
            <w:sz w:val="22"/>
            <w:szCs w:val="22"/>
            <w:lang w:eastAsia="en-AU"/>
          </w:rPr>
          <w:tab/>
        </w:r>
        <w:r w:rsidRPr="002F55A8">
          <w:t>Offence—removing protected person from ACT for conversion practice</w:t>
        </w:r>
        <w:r>
          <w:tab/>
        </w:r>
        <w:r>
          <w:fldChar w:fldCharType="begin"/>
        </w:r>
        <w:r>
          <w:instrText xml:space="preserve"> PAGEREF _Toc48030809 \h </w:instrText>
        </w:r>
        <w:r>
          <w:fldChar w:fldCharType="separate"/>
        </w:r>
        <w:r w:rsidR="00A91E91">
          <w:t>5</w:t>
        </w:r>
        <w:r>
          <w:fldChar w:fldCharType="end"/>
        </w:r>
      </w:hyperlink>
    </w:p>
    <w:p w14:paraId="7BECF4DB" w14:textId="466E8265" w:rsidR="00F85386" w:rsidRDefault="00A5191F">
      <w:pPr>
        <w:pStyle w:val="TOC2"/>
        <w:rPr>
          <w:rFonts w:asciiTheme="minorHAnsi" w:eastAsiaTheme="minorEastAsia" w:hAnsiTheme="minorHAnsi" w:cstheme="minorBidi"/>
          <w:b w:val="0"/>
          <w:sz w:val="22"/>
          <w:szCs w:val="22"/>
          <w:lang w:eastAsia="en-AU"/>
        </w:rPr>
      </w:pPr>
      <w:hyperlink w:anchor="_Toc48030810" w:history="1">
        <w:r w:rsidR="00F85386" w:rsidRPr="002F55A8">
          <w:t>Part 3</w:t>
        </w:r>
        <w:r w:rsidR="00F85386">
          <w:rPr>
            <w:rFonts w:asciiTheme="minorHAnsi" w:eastAsiaTheme="minorEastAsia" w:hAnsiTheme="minorHAnsi" w:cstheme="minorBidi"/>
            <w:b w:val="0"/>
            <w:sz w:val="22"/>
            <w:szCs w:val="22"/>
            <w:lang w:eastAsia="en-AU"/>
          </w:rPr>
          <w:tab/>
        </w:r>
        <w:r w:rsidR="00F85386" w:rsidRPr="002F55A8">
          <w:t>Review of Act</w:t>
        </w:r>
        <w:r w:rsidR="00F85386" w:rsidRPr="00F85386">
          <w:rPr>
            <w:vanish/>
          </w:rPr>
          <w:tab/>
        </w:r>
        <w:r w:rsidR="00F85386" w:rsidRPr="00F85386">
          <w:rPr>
            <w:vanish/>
          </w:rPr>
          <w:fldChar w:fldCharType="begin"/>
        </w:r>
        <w:r w:rsidR="00F85386" w:rsidRPr="00F85386">
          <w:rPr>
            <w:vanish/>
          </w:rPr>
          <w:instrText xml:space="preserve"> PAGEREF _Toc48030810 \h </w:instrText>
        </w:r>
        <w:r w:rsidR="00F85386" w:rsidRPr="00F85386">
          <w:rPr>
            <w:vanish/>
          </w:rPr>
        </w:r>
        <w:r w:rsidR="00F85386" w:rsidRPr="00F85386">
          <w:rPr>
            <w:vanish/>
          </w:rPr>
          <w:fldChar w:fldCharType="separate"/>
        </w:r>
        <w:r w:rsidR="00A91E91">
          <w:rPr>
            <w:vanish/>
          </w:rPr>
          <w:t>7</w:t>
        </w:r>
        <w:r w:rsidR="00F85386" w:rsidRPr="00F85386">
          <w:rPr>
            <w:vanish/>
          </w:rPr>
          <w:fldChar w:fldCharType="end"/>
        </w:r>
      </w:hyperlink>
    </w:p>
    <w:p w14:paraId="4C7A82DF" w14:textId="7CEA8BA5" w:rsidR="00F85386" w:rsidRDefault="00F85386">
      <w:pPr>
        <w:pStyle w:val="TOC5"/>
        <w:rPr>
          <w:rFonts w:asciiTheme="minorHAnsi" w:eastAsiaTheme="minorEastAsia" w:hAnsiTheme="minorHAnsi" w:cstheme="minorBidi"/>
          <w:sz w:val="22"/>
          <w:szCs w:val="22"/>
          <w:lang w:eastAsia="en-AU"/>
        </w:rPr>
      </w:pPr>
      <w:r>
        <w:tab/>
      </w:r>
      <w:hyperlink w:anchor="_Toc48030811" w:history="1">
        <w:r w:rsidRPr="002F55A8">
          <w:t>10</w:t>
        </w:r>
        <w:r>
          <w:rPr>
            <w:rFonts w:asciiTheme="minorHAnsi" w:eastAsiaTheme="minorEastAsia" w:hAnsiTheme="minorHAnsi" w:cstheme="minorBidi"/>
            <w:sz w:val="22"/>
            <w:szCs w:val="22"/>
            <w:lang w:eastAsia="en-AU"/>
          </w:rPr>
          <w:tab/>
        </w:r>
        <w:r w:rsidRPr="002F55A8">
          <w:t>Review of Act</w:t>
        </w:r>
        <w:r>
          <w:tab/>
        </w:r>
        <w:r>
          <w:fldChar w:fldCharType="begin"/>
        </w:r>
        <w:r>
          <w:instrText xml:space="preserve"> PAGEREF _Toc48030811 \h </w:instrText>
        </w:r>
        <w:r>
          <w:fldChar w:fldCharType="separate"/>
        </w:r>
        <w:r w:rsidR="00A91E91">
          <w:t>7</w:t>
        </w:r>
        <w:r>
          <w:fldChar w:fldCharType="end"/>
        </w:r>
      </w:hyperlink>
    </w:p>
    <w:p w14:paraId="12FB9508" w14:textId="0026B4DA" w:rsidR="00F85386" w:rsidRDefault="00A5191F">
      <w:pPr>
        <w:pStyle w:val="TOC2"/>
        <w:rPr>
          <w:rFonts w:asciiTheme="minorHAnsi" w:eastAsiaTheme="minorEastAsia" w:hAnsiTheme="minorHAnsi" w:cstheme="minorBidi"/>
          <w:b w:val="0"/>
          <w:sz w:val="22"/>
          <w:szCs w:val="22"/>
          <w:lang w:eastAsia="en-AU"/>
        </w:rPr>
      </w:pPr>
      <w:hyperlink w:anchor="_Toc48030812" w:history="1">
        <w:r w:rsidR="00F85386" w:rsidRPr="002F55A8">
          <w:t>Part 4</w:t>
        </w:r>
        <w:r w:rsidR="00F85386">
          <w:rPr>
            <w:rFonts w:asciiTheme="minorHAnsi" w:eastAsiaTheme="minorEastAsia" w:hAnsiTheme="minorHAnsi" w:cstheme="minorBidi"/>
            <w:b w:val="0"/>
            <w:sz w:val="22"/>
            <w:szCs w:val="22"/>
            <w:lang w:eastAsia="en-AU"/>
          </w:rPr>
          <w:tab/>
        </w:r>
        <w:r w:rsidR="00F85386" w:rsidRPr="002F55A8">
          <w:t>Consequential amendments</w:t>
        </w:r>
        <w:r w:rsidR="00F85386" w:rsidRPr="00F85386">
          <w:rPr>
            <w:vanish/>
          </w:rPr>
          <w:tab/>
        </w:r>
        <w:r w:rsidR="00F85386" w:rsidRPr="00F85386">
          <w:rPr>
            <w:vanish/>
          </w:rPr>
          <w:fldChar w:fldCharType="begin"/>
        </w:r>
        <w:r w:rsidR="00F85386" w:rsidRPr="00F85386">
          <w:rPr>
            <w:vanish/>
          </w:rPr>
          <w:instrText xml:space="preserve"> PAGEREF _Toc48030812 \h </w:instrText>
        </w:r>
        <w:r w:rsidR="00F85386" w:rsidRPr="00F85386">
          <w:rPr>
            <w:vanish/>
          </w:rPr>
        </w:r>
        <w:r w:rsidR="00F85386" w:rsidRPr="00F85386">
          <w:rPr>
            <w:vanish/>
          </w:rPr>
          <w:fldChar w:fldCharType="separate"/>
        </w:r>
        <w:r w:rsidR="00A91E91">
          <w:rPr>
            <w:vanish/>
          </w:rPr>
          <w:t>8</w:t>
        </w:r>
        <w:r w:rsidR="00F85386" w:rsidRPr="00F85386">
          <w:rPr>
            <w:vanish/>
          </w:rPr>
          <w:fldChar w:fldCharType="end"/>
        </w:r>
      </w:hyperlink>
    </w:p>
    <w:p w14:paraId="58911C96" w14:textId="33A0B4E0" w:rsidR="00F85386" w:rsidRDefault="00F85386">
      <w:pPr>
        <w:pStyle w:val="TOC5"/>
        <w:rPr>
          <w:rFonts w:asciiTheme="minorHAnsi" w:eastAsiaTheme="minorEastAsia" w:hAnsiTheme="minorHAnsi" w:cstheme="minorBidi"/>
          <w:sz w:val="22"/>
          <w:szCs w:val="22"/>
          <w:lang w:eastAsia="en-AU"/>
        </w:rPr>
      </w:pPr>
      <w:r>
        <w:tab/>
      </w:r>
      <w:hyperlink w:anchor="_Toc48030813" w:history="1">
        <w:r w:rsidRPr="002F55A8">
          <w:t>11</w:t>
        </w:r>
        <w:r>
          <w:rPr>
            <w:rFonts w:asciiTheme="minorHAnsi" w:eastAsiaTheme="minorEastAsia" w:hAnsiTheme="minorHAnsi" w:cstheme="minorBidi"/>
            <w:sz w:val="22"/>
            <w:szCs w:val="22"/>
            <w:lang w:eastAsia="en-AU"/>
          </w:rPr>
          <w:tab/>
        </w:r>
        <w:r w:rsidRPr="002F55A8">
          <w:t>Legislation amended—sch 1</w:t>
        </w:r>
        <w:r>
          <w:tab/>
        </w:r>
        <w:r>
          <w:fldChar w:fldCharType="begin"/>
        </w:r>
        <w:r>
          <w:instrText xml:space="preserve"> PAGEREF _Toc48030813 \h </w:instrText>
        </w:r>
        <w:r>
          <w:fldChar w:fldCharType="separate"/>
        </w:r>
        <w:r w:rsidR="00A91E91">
          <w:t>8</w:t>
        </w:r>
        <w:r>
          <w:fldChar w:fldCharType="end"/>
        </w:r>
      </w:hyperlink>
    </w:p>
    <w:p w14:paraId="520287AC" w14:textId="56B4BBDF" w:rsidR="00F85386" w:rsidRDefault="00A5191F">
      <w:pPr>
        <w:pStyle w:val="TOC6"/>
        <w:rPr>
          <w:rFonts w:asciiTheme="minorHAnsi" w:eastAsiaTheme="minorEastAsia" w:hAnsiTheme="minorHAnsi" w:cstheme="minorBidi"/>
          <w:b w:val="0"/>
          <w:sz w:val="22"/>
          <w:szCs w:val="22"/>
          <w:lang w:eastAsia="en-AU"/>
        </w:rPr>
      </w:pPr>
      <w:hyperlink w:anchor="_Toc48030814" w:history="1">
        <w:r w:rsidR="00F85386" w:rsidRPr="002F55A8">
          <w:t>Schedule 1</w:t>
        </w:r>
        <w:r w:rsidR="00F85386">
          <w:rPr>
            <w:rFonts w:asciiTheme="minorHAnsi" w:eastAsiaTheme="minorEastAsia" w:hAnsiTheme="minorHAnsi" w:cstheme="minorBidi"/>
            <w:b w:val="0"/>
            <w:sz w:val="22"/>
            <w:szCs w:val="22"/>
            <w:lang w:eastAsia="en-AU"/>
          </w:rPr>
          <w:tab/>
        </w:r>
        <w:r w:rsidR="00F85386" w:rsidRPr="002F55A8">
          <w:t>Human Rights Commission Act 2005—Consequential amendments</w:t>
        </w:r>
        <w:r w:rsidR="00F85386">
          <w:tab/>
        </w:r>
        <w:r w:rsidR="00F85386" w:rsidRPr="00F85386">
          <w:rPr>
            <w:b w:val="0"/>
            <w:sz w:val="20"/>
          </w:rPr>
          <w:fldChar w:fldCharType="begin"/>
        </w:r>
        <w:r w:rsidR="00F85386" w:rsidRPr="00F85386">
          <w:rPr>
            <w:b w:val="0"/>
            <w:sz w:val="20"/>
          </w:rPr>
          <w:instrText xml:space="preserve"> PAGEREF _Toc48030814 \h </w:instrText>
        </w:r>
        <w:r w:rsidR="00F85386" w:rsidRPr="00F85386">
          <w:rPr>
            <w:b w:val="0"/>
            <w:sz w:val="20"/>
          </w:rPr>
        </w:r>
        <w:r w:rsidR="00F85386" w:rsidRPr="00F85386">
          <w:rPr>
            <w:b w:val="0"/>
            <w:sz w:val="20"/>
          </w:rPr>
          <w:fldChar w:fldCharType="separate"/>
        </w:r>
        <w:r w:rsidR="00A91E91">
          <w:rPr>
            <w:b w:val="0"/>
            <w:sz w:val="20"/>
          </w:rPr>
          <w:t>9</w:t>
        </w:r>
        <w:r w:rsidR="00F85386" w:rsidRPr="00F85386">
          <w:rPr>
            <w:b w:val="0"/>
            <w:sz w:val="20"/>
          </w:rPr>
          <w:fldChar w:fldCharType="end"/>
        </w:r>
      </w:hyperlink>
    </w:p>
    <w:p w14:paraId="56B66BD8" w14:textId="5FAB2822" w:rsidR="00F85386" w:rsidRDefault="00A5191F">
      <w:pPr>
        <w:pStyle w:val="TOC6"/>
        <w:rPr>
          <w:rFonts w:asciiTheme="minorHAnsi" w:eastAsiaTheme="minorEastAsia" w:hAnsiTheme="minorHAnsi" w:cstheme="minorBidi"/>
          <w:b w:val="0"/>
          <w:sz w:val="22"/>
          <w:szCs w:val="22"/>
          <w:lang w:eastAsia="en-AU"/>
        </w:rPr>
      </w:pPr>
      <w:hyperlink w:anchor="_Toc48030826" w:history="1">
        <w:r w:rsidR="00F85386" w:rsidRPr="002F55A8">
          <w:t>Dictionary</w:t>
        </w:r>
        <w:r w:rsidR="00F85386">
          <w:tab/>
        </w:r>
        <w:r w:rsidR="00F85386">
          <w:tab/>
        </w:r>
        <w:r w:rsidR="00F85386" w:rsidRPr="00F85386">
          <w:rPr>
            <w:b w:val="0"/>
            <w:sz w:val="20"/>
          </w:rPr>
          <w:fldChar w:fldCharType="begin"/>
        </w:r>
        <w:r w:rsidR="00F85386" w:rsidRPr="00F85386">
          <w:rPr>
            <w:b w:val="0"/>
            <w:sz w:val="20"/>
          </w:rPr>
          <w:instrText xml:space="preserve"> PAGEREF _Toc48030826 \h </w:instrText>
        </w:r>
        <w:r w:rsidR="00F85386" w:rsidRPr="00F85386">
          <w:rPr>
            <w:b w:val="0"/>
            <w:sz w:val="20"/>
          </w:rPr>
        </w:r>
        <w:r w:rsidR="00F85386" w:rsidRPr="00F85386">
          <w:rPr>
            <w:b w:val="0"/>
            <w:sz w:val="20"/>
          </w:rPr>
          <w:fldChar w:fldCharType="separate"/>
        </w:r>
        <w:r w:rsidR="00A91E91">
          <w:rPr>
            <w:b w:val="0"/>
            <w:sz w:val="20"/>
          </w:rPr>
          <w:t>17</w:t>
        </w:r>
        <w:r w:rsidR="00F85386" w:rsidRPr="00F85386">
          <w:rPr>
            <w:b w:val="0"/>
            <w:sz w:val="20"/>
          </w:rPr>
          <w:fldChar w:fldCharType="end"/>
        </w:r>
      </w:hyperlink>
    </w:p>
    <w:p w14:paraId="56732202" w14:textId="2F541F2D" w:rsidR="00C74287" w:rsidRPr="0044154F" w:rsidRDefault="00F85386">
      <w:pPr>
        <w:pStyle w:val="BillBasic"/>
      </w:pPr>
      <w:r>
        <w:fldChar w:fldCharType="end"/>
      </w:r>
    </w:p>
    <w:p w14:paraId="5596AF90" w14:textId="77777777" w:rsidR="0044154F" w:rsidRDefault="0044154F">
      <w:pPr>
        <w:pStyle w:val="01Contents"/>
        <w:sectPr w:rsidR="0044154F" w:rsidSect="00B2392B">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EF34A7F" w14:textId="63ABE3FF" w:rsidR="00BA07F6" w:rsidRPr="0044154F" w:rsidRDefault="00BA07F6" w:rsidP="0044154F">
      <w:pPr>
        <w:suppressLineNumbers/>
        <w:spacing w:before="400"/>
        <w:jc w:val="center"/>
      </w:pPr>
      <w:r w:rsidRPr="0044154F">
        <w:rPr>
          <w:noProof/>
          <w:color w:val="000000"/>
          <w:sz w:val="22"/>
        </w:rPr>
        <w:lastRenderedPageBreak/>
        <w:t>2020</w:t>
      </w:r>
    </w:p>
    <w:p w14:paraId="367DC134" w14:textId="77777777" w:rsidR="00BA07F6" w:rsidRPr="0044154F" w:rsidRDefault="00BA07F6" w:rsidP="0044154F">
      <w:pPr>
        <w:suppressLineNumbers/>
        <w:spacing w:before="300"/>
        <w:jc w:val="center"/>
      </w:pPr>
      <w:r w:rsidRPr="0044154F">
        <w:t>THE LEGISLATIVE ASSEMBLY</w:t>
      </w:r>
      <w:r w:rsidRPr="0044154F">
        <w:br/>
        <w:t>FOR THE AUSTRALIAN CAPITAL TERRITORY</w:t>
      </w:r>
    </w:p>
    <w:p w14:paraId="1169C448" w14:textId="77777777" w:rsidR="00BA07F6" w:rsidRPr="0044154F" w:rsidRDefault="00BA07F6" w:rsidP="0044154F">
      <w:pPr>
        <w:pStyle w:val="N-line1"/>
        <w:suppressLineNumbers/>
        <w:jc w:val="both"/>
      </w:pPr>
    </w:p>
    <w:p w14:paraId="219BB036" w14:textId="77777777" w:rsidR="00BA07F6" w:rsidRPr="0044154F" w:rsidRDefault="00BA07F6" w:rsidP="0044154F">
      <w:pPr>
        <w:suppressLineNumbers/>
        <w:spacing w:before="120"/>
        <w:jc w:val="center"/>
      </w:pPr>
      <w:r w:rsidRPr="0044154F">
        <w:t>(As presented)</w:t>
      </w:r>
    </w:p>
    <w:p w14:paraId="6CC3C7FA" w14:textId="0AB9E1F3" w:rsidR="00BA07F6" w:rsidRPr="0044154F" w:rsidRDefault="00BA07F6" w:rsidP="0044154F">
      <w:pPr>
        <w:suppressLineNumbers/>
        <w:spacing w:before="240"/>
        <w:jc w:val="center"/>
      </w:pPr>
      <w:r w:rsidRPr="0044154F">
        <w:t>(</w:t>
      </w:r>
      <w:r w:rsidR="00B2392B" w:rsidRPr="0044154F">
        <w:t>Minister for Social Inclusion and Equality</w:t>
      </w:r>
      <w:r w:rsidR="00B2392B" w:rsidRPr="0044154F">
        <w:br/>
        <w:t>and Minister for Justice, Consumer Affairs and Road Safety</w:t>
      </w:r>
      <w:r w:rsidRPr="0044154F">
        <w:t>)</w:t>
      </w:r>
    </w:p>
    <w:p w14:paraId="33D1EA6C" w14:textId="383B5CEA" w:rsidR="00C74287" w:rsidRPr="0044154F" w:rsidRDefault="00107E9B" w:rsidP="0044154F">
      <w:pPr>
        <w:pStyle w:val="Billname"/>
        <w:suppressLineNumbers/>
      </w:pPr>
      <w:bookmarkStart w:id="2" w:name="Citation"/>
      <w:r w:rsidRPr="0044154F">
        <w:t>Sexuality and Gender Identity Conversion Practices Bill</w:t>
      </w:r>
      <w:r w:rsidR="00B2392B">
        <w:t> </w:t>
      </w:r>
      <w:r w:rsidRPr="0044154F">
        <w:t>2020</w:t>
      </w:r>
      <w:bookmarkEnd w:id="2"/>
    </w:p>
    <w:p w14:paraId="171B084E" w14:textId="6F831809" w:rsidR="00C74287" w:rsidRPr="0044154F" w:rsidRDefault="00C74287" w:rsidP="0044154F">
      <w:pPr>
        <w:pStyle w:val="ActNo"/>
        <w:suppressLineNumbers/>
      </w:pPr>
      <w:r w:rsidRPr="0044154F">
        <w:fldChar w:fldCharType="begin"/>
      </w:r>
      <w:r w:rsidRPr="0044154F">
        <w:instrText xml:space="preserve"> DOCPROPERTY "Category"  \* MERGEFORMAT </w:instrText>
      </w:r>
      <w:r w:rsidRPr="0044154F">
        <w:fldChar w:fldCharType="end"/>
      </w:r>
    </w:p>
    <w:p w14:paraId="031A4E5D" w14:textId="77777777" w:rsidR="00C74287" w:rsidRPr="0044154F" w:rsidRDefault="00C74287" w:rsidP="0044154F">
      <w:pPr>
        <w:pStyle w:val="N-line3"/>
        <w:suppressLineNumbers/>
      </w:pPr>
    </w:p>
    <w:p w14:paraId="233CF7D7" w14:textId="77777777" w:rsidR="00C74287" w:rsidRPr="0044154F" w:rsidRDefault="00C74287" w:rsidP="0044154F">
      <w:pPr>
        <w:pStyle w:val="BillFor"/>
        <w:suppressLineNumbers/>
      </w:pPr>
      <w:r w:rsidRPr="0044154F">
        <w:t>A Bill for</w:t>
      </w:r>
    </w:p>
    <w:p w14:paraId="74FCB378" w14:textId="49927EE8" w:rsidR="00C74287" w:rsidRPr="0044154F" w:rsidRDefault="00C74287" w:rsidP="0044154F">
      <w:pPr>
        <w:pStyle w:val="LongTitle"/>
        <w:suppressLineNumbers/>
      </w:pPr>
      <w:r w:rsidRPr="0044154F">
        <w:t xml:space="preserve">An Act </w:t>
      </w:r>
      <w:r w:rsidR="00DC092B" w:rsidRPr="0044154F">
        <w:t xml:space="preserve">about conversion practices </w:t>
      </w:r>
      <w:r w:rsidR="003E28F7" w:rsidRPr="0044154F">
        <w:t>relating to sexuality and gender identity</w:t>
      </w:r>
      <w:r w:rsidR="00592FA2" w:rsidRPr="0044154F">
        <w:t>,</w:t>
      </w:r>
      <w:r w:rsidR="003E28F7" w:rsidRPr="0044154F">
        <w:t xml:space="preserve"> </w:t>
      </w:r>
      <w:r w:rsidR="00DC092B" w:rsidRPr="0044154F">
        <w:t xml:space="preserve">and for </w:t>
      </w:r>
      <w:r w:rsidR="00C828D1" w:rsidRPr="0044154F">
        <w:t>other</w:t>
      </w:r>
      <w:r w:rsidR="00DC092B" w:rsidRPr="0044154F">
        <w:t xml:space="preserve"> purposes</w:t>
      </w:r>
    </w:p>
    <w:p w14:paraId="1D7DF490" w14:textId="77777777" w:rsidR="00C74287" w:rsidRPr="0044154F" w:rsidRDefault="00C74287" w:rsidP="0044154F">
      <w:pPr>
        <w:pStyle w:val="N-line3"/>
        <w:suppressLineNumbers/>
      </w:pPr>
    </w:p>
    <w:p w14:paraId="041BF66F" w14:textId="77777777" w:rsidR="00C74287" w:rsidRPr="0044154F" w:rsidRDefault="00C74287" w:rsidP="0044154F">
      <w:pPr>
        <w:pStyle w:val="Placeholder"/>
        <w:suppressLineNumbers/>
      </w:pPr>
      <w:r w:rsidRPr="0044154F">
        <w:rPr>
          <w:rStyle w:val="charContents"/>
          <w:sz w:val="16"/>
        </w:rPr>
        <w:t xml:space="preserve">  </w:t>
      </w:r>
      <w:r w:rsidRPr="0044154F">
        <w:rPr>
          <w:rStyle w:val="charPage"/>
        </w:rPr>
        <w:t xml:space="preserve">  </w:t>
      </w:r>
    </w:p>
    <w:p w14:paraId="3FC9A3B1" w14:textId="77777777" w:rsidR="00C74287" w:rsidRPr="0044154F" w:rsidRDefault="00C74287" w:rsidP="0044154F">
      <w:pPr>
        <w:pStyle w:val="Placeholder"/>
        <w:suppressLineNumbers/>
      </w:pPr>
      <w:r w:rsidRPr="0044154F">
        <w:rPr>
          <w:rStyle w:val="CharChapNo"/>
        </w:rPr>
        <w:t xml:space="preserve">  </w:t>
      </w:r>
      <w:r w:rsidRPr="0044154F">
        <w:rPr>
          <w:rStyle w:val="CharChapText"/>
        </w:rPr>
        <w:t xml:space="preserve">  </w:t>
      </w:r>
    </w:p>
    <w:p w14:paraId="35998CF3" w14:textId="77777777" w:rsidR="00C74287" w:rsidRPr="0044154F" w:rsidRDefault="00C74287" w:rsidP="0044154F">
      <w:pPr>
        <w:pStyle w:val="Placeholder"/>
        <w:suppressLineNumbers/>
      </w:pPr>
      <w:r w:rsidRPr="0044154F">
        <w:rPr>
          <w:rStyle w:val="CharPartNo"/>
        </w:rPr>
        <w:t xml:space="preserve">  </w:t>
      </w:r>
      <w:r w:rsidRPr="0044154F">
        <w:rPr>
          <w:rStyle w:val="CharPartText"/>
        </w:rPr>
        <w:t xml:space="preserve">  </w:t>
      </w:r>
    </w:p>
    <w:p w14:paraId="5EC12356" w14:textId="77777777" w:rsidR="00C74287" w:rsidRPr="0044154F" w:rsidRDefault="00C74287" w:rsidP="0044154F">
      <w:pPr>
        <w:pStyle w:val="Placeholder"/>
        <w:suppressLineNumbers/>
      </w:pPr>
      <w:r w:rsidRPr="0044154F">
        <w:rPr>
          <w:rStyle w:val="CharDivNo"/>
        </w:rPr>
        <w:t xml:space="preserve">  </w:t>
      </w:r>
      <w:r w:rsidRPr="0044154F">
        <w:rPr>
          <w:rStyle w:val="CharDivText"/>
        </w:rPr>
        <w:t xml:space="preserve">  </w:t>
      </w:r>
    </w:p>
    <w:p w14:paraId="32758B03" w14:textId="77777777" w:rsidR="00C74287" w:rsidRPr="0044154F" w:rsidRDefault="00C74287" w:rsidP="0044154F">
      <w:pPr>
        <w:pStyle w:val="Notified"/>
        <w:suppressLineNumbers/>
      </w:pPr>
    </w:p>
    <w:p w14:paraId="6262B3BA" w14:textId="77777777" w:rsidR="00C74287" w:rsidRPr="0044154F" w:rsidRDefault="00C74287" w:rsidP="0044154F">
      <w:pPr>
        <w:pStyle w:val="EnactingWords"/>
        <w:suppressLineNumbers/>
      </w:pPr>
      <w:r w:rsidRPr="0044154F">
        <w:t>The Legislative Assembly for the Australian Capital Territory enacts as follows:</w:t>
      </w:r>
    </w:p>
    <w:p w14:paraId="7F95C4E7" w14:textId="77777777" w:rsidR="00C74287" w:rsidRPr="0044154F" w:rsidRDefault="00C74287" w:rsidP="0044154F">
      <w:pPr>
        <w:pStyle w:val="PageBreak"/>
        <w:suppressLineNumbers/>
      </w:pPr>
      <w:r w:rsidRPr="0044154F">
        <w:br w:type="page"/>
      </w:r>
    </w:p>
    <w:p w14:paraId="2B3F3C1F" w14:textId="60F296F9" w:rsidR="00A81355" w:rsidRPr="0044154F" w:rsidRDefault="0044154F" w:rsidP="0044154F">
      <w:pPr>
        <w:pStyle w:val="AH2Part"/>
      </w:pPr>
      <w:bookmarkStart w:id="3" w:name="_Toc48030799"/>
      <w:r w:rsidRPr="0044154F">
        <w:rPr>
          <w:rStyle w:val="CharPartNo"/>
        </w:rPr>
        <w:lastRenderedPageBreak/>
        <w:t>Part 1</w:t>
      </w:r>
      <w:r w:rsidRPr="0044154F">
        <w:tab/>
      </w:r>
      <w:r w:rsidR="00A81355" w:rsidRPr="0044154F">
        <w:rPr>
          <w:rStyle w:val="CharPartText"/>
        </w:rPr>
        <w:t>Preliminary</w:t>
      </w:r>
      <w:bookmarkEnd w:id="3"/>
    </w:p>
    <w:p w14:paraId="2FAFC60F" w14:textId="45C63BD8" w:rsidR="00C74287" w:rsidRPr="0044154F" w:rsidRDefault="0044154F" w:rsidP="0044154F">
      <w:pPr>
        <w:pStyle w:val="AH5Sec"/>
      </w:pPr>
      <w:bookmarkStart w:id="4" w:name="_Toc48030800"/>
      <w:r w:rsidRPr="0044154F">
        <w:rPr>
          <w:rStyle w:val="CharSectNo"/>
        </w:rPr>
        <w:t>1</w:t>
      </w:r>
      <w:r w:rsidRPr="0044154F">
        <w:tab/>
      </w:r>
      <w:r w:rsidR="00C74287" w:rsidRPr="0044154F">
        <w:t>Name of Act</w:t>
      </w:r>
      <w:bookmarkEnd w:id="4"/>
    </w:p>
    <w:p w14:paraId="054DF5E9" w14:textId="4CA1BE31" w:rsidR="00C74287" w:rsidRPr="0044154F" w:rsidRDefault="00C74287">
      <w:pPr>
        <w:pStyle w:val="Amainreturn"/>
      </w:pPr>
      <w:r w:rsidRPr="0044154F">
        <w:t xml:space="preserve">This Act is the </w:t>
      </w:r>
      <w:r w:rsidRPr="0044154F">
        <w:rPr>
          <w:i/>
        </w:rPr>
        <w:fldChar w:fldCharType="begin"/>
      </w:r>
      <w:r w:rsidRPr="0044154F">
        <w:rPr>
          <w:i/>
        </w:rPr>
        <w:instrText xml:space="preserve"> TITLE</w:instrText>
      </w:r>
      <w:r w:rsidRPr="0044154F">
        <w:rPr>
          <w:i/>
        </w:rPr>
        <w:fldChar w:fldCharType="separate"/>
      </w:r>
      <w:r w:rsidR="00A91E91">
        <w:rPr>
          <w:i/>
        </w:rPr>
        <w:t>Sexuality and Gender Identity Conversion Practices Act 2020</w:t>
      </w:r>
      <w:r w:rsidRPr="0044154F">
        <w:rPr>
          <w:i/>
        </w:rPr>
        <w:fldChar w:fldCharType="end"/>
      </w:r>
      <w:r w:rsidRPr="0044154F">
        <w:t>.</w:t>
      </w:r>
    </w:p>
    <w:p w14:paraId="1ADF9190" w14:textId="6A0B1234" w:rsidR="00C74287" w:rsidRPr="0044154F" w:rsidRDefault="0044154F" w:rsidP="0044154F">
      <w:pPr>
        <w:pStyle w:val="AH5Sec"/>
      </w:pPr>
      <w:bookmarkStart w:id="5" w:name="_Toc48030801"/>
      <w:r w:rsidRPr="0044154F">
        <w:rPr>
          <w:rStyle w:val="CharSectNo"/>
        </w:rPr>
        <w:t>2</w:t>
      </w:r>
      <w:r w:rsidRPr="0044154F">
        <w:tab/>
      </w:r>
      <w:r w:rsidR="00C74287" w:rsidRPr="0044154F">
        <w:t>Commencement</w:t>
      </w:r>
      <w:bookmarkEnd w:id="5"/>
    </w:p>
    <w:p w14:paraId="35926A38" w14:textId="3B25F865" w:rsidR="00C74287" w:rsidRPr="0044154F" w:rsidRDefault="00C74287" w:rsidP="0044154F">
      <w:pPr>
        <w:pStyle w:val="Amainreturn"/>
        <w:keepNext/>
      </w:pPr>
      <w:r w:rsidRPr="0044154F">
        <w:t xml:space="preserve">This Act commences </w:t>
      </w:r>
      <w:r w:rsidR="00255DFA" w:rsidRPr="0044154F">
        <w:t>6 months after its notification day</w:t>
      </w:r>
      <w:r w:rsidRPr="0044154F">
        <w:t>.</w:t>
      </w:r>
    </w:p>
    <w:p w14:paraId="5C088583" w14:textId="5E67908E" w:rsidR="00C74287" w:rsidRPr="0044154F" w:rsidRDefault="00C74287">
      <w:pPr>
        <w:pStyle w:val="aNote"/>
      </w:pPr>
      <w:r w:rsidRPr="0044154F">
        <w:rPr>
          <w:rStyle w:val="charItals"/>
        </w:rPr>
        <w:t>Note</w:t>
      </w:r>
      <w:r w:rsidRPr="0044154F">
        <w:rPr>
          <w:rStyle w:val="charItals"/>
        </w:rPr>
        <w:tab/>
      </w:r>
      <w:r w:rsidRPr="0044154F">
        <w:t xml:space="preserve">The naming and commencement provisions automatically commence on the notification day (see </w:t>
      </w:r>
      <w:hyperlink r:id="rId14" w:tooltip="A2001-14" w:history="1">
        <w:r w:rsidR="00BA07F6" w:rsidRPr="0044154F">
          <w:rPr>
            <w:rStyle w:val="charCitHyperlinkAbbrev"/>
          </w:rPr>
          <w:t>Legislation Act</w:t>
        </w:r>
      </w:hyperlink>
      <w:r w:rsidRPr="0044154F">
        <w:t>, s 75 (1)).</w:t>
      </w:r>
    </w:p>
    <w:p w14:paraId="411B800C" w14:textId="4338831F" w:rsidR="003E28F7" w:rsidRPr="0044154F" w:rsidRDefault="0044154F" w:rsidP="0044154F">
      <w:pPr>
        <w:pStyle w:val="AH5Sec"/>
      </w:pPr>
      <w:bookmarkStart w:id="6" w:name="_Toc48030802"/>
      <w:r w:rsidRPr="0044154F">
        <w:rPr>
          <w:rStyle w:val="CharSectNo"/>
        </w:rPr>
        <w:t>3</w:t>
      </w:r>
      <w:r w:rsidRPr="0044154F">
        <w:tab/>
      </w:r>
      <w:r w:rsidR="00887906" w:rsidRPr="0044154F">
        <w:t>Dictionary</w:t>
      </w:r>
      <w:bookmarkEnd w:id="6"/>
    </w:p>
    <w:p w14:paraId="0CF2C80A" w14:textId="19189CED" w:rsidR="00887906" w:rsidRPr="0044154F" w:rsidRDefault="00887906" w:rsidP="0044154F">
      <w:pPr>
        <w:pStyle w:val="Amainreturn"/>
        <w:keepNext/>
      </w:pPr>
      <w:r w:rsidRPr="0044154F">
        <w:t>The dictionary at the end of this Act is part of this Act.</w:t>
      </w:r>
    </w:p>
    <w:p w14:paraId="3B9D5371" w14:textId="77777777" w:rsidR="006920F3" w:rsidRPr="0044154F" w:rsidRDefault="006920F3">
      <w:pPr>
        <w:pStyle w:val="aNote"/>
      </w:pPr>
      <w:r w:rsidRPr="0044154F">
        <w:rPr>
          <w:rStyle w:val="charItals"/>
        </w:rPr>
        <w:t>Note 1</w:t>
      </w:r>
      <w:r w:rsidRPr="0044154F">
        <w:rPr>
          <w:rStyle w:val="charItals"/>
        </w:rPr>
        <w:tab/>
      </w:r>
      <w:r w:rsidRPr="0044154F">
        <w:t>The dictionary at the end of this Act defines certain terms used in this Act, and includes references (</w:t>
      </w:r>
      <w:r w:rsidRPr="0044154F">
        <w:rPr>
          <w:rStyle w:val="charBoldItals"/>
        </w:rPr>
        <w:t>signpost definitions</w:t>
      </w:r>
      <w:r w:rsidRPr="0044154F">
        <w:t>) to other terms defined elsewhere in this Act.</w:t>
      </w:r>
    </w:p>
    <w:p w14:paraId="1D96DE22" w14:textId="462177A5" w:rsidR="006920F3" w:rsidRPr="0044154F" w:rsidRDefault="006920F3" w:rsidP="0044154F">
      <w:pPr>
        <w:pStyle w:val="aNoteTextss"/>
        <w:keepNext/>
      </w:pPr>
      <w:r w:rsidRPr="0044154F">
        <w:t>For example, the signpost definition ‘</w:t>
      </w:r>
      <w:r w:rsidR="004820A1" w:rsidRPr="0044154F">
        <w:rPr>
          <w:rStyle w:val="charBoldItals"/>
        </w:rPr>
        <w:t>gender identity</w:t>
      </w:r>
      <w:r w:rsidR="004820A1" w:rsidRPr="0044154F">
        <w:t xml:space="preserve">—see the </w:t>
      </w:r>
      <w:hyperlink r:id="rId15" w:tooltip="A1991-81" w:history="1">
        <w:r w:rsidR="00BA07F6" w:rsidRPr="0044154F">
          <w:rPr>
            <w:rStyle w:val="charCitHyperlinkItal"/>
          </w:rPr>
          <w:t>Discrimination Act 1991</w:t>
        </w:r>
      </w:hyperlink>
      <w:r w:rsidR="004820A1" w:rsidRPr="0044154F">
        <w:t>, dictionary</w:t>
      </w:r>
      <w:r w:rsidR="00DA1D39" w:rsidRPr="0044154F">
        <w:t>.</w:t>
      </w:r>
      <w:r w:rsidRPr="0044154F">
        <w:t>’ means that the term ‘</w:t>
      </w:r>
      <w:r w:rsidR="004820A1" w:rsidRPr="0044154F">
        <w:t>gender identity’</w:t>
      </w:r>
      <w:r w:rsidRPr="0044154F">
        <w:t xml:space="preserve"> is defined in that </w:t>
      </w:r>
      <w:r w:rsidR="004820A1" w:rsidRPr="0044154F">
        <w:t>dictionary</w:t>
      </w:r>
      <w:r w:rsidRPr="0044154F">
        <w:t xml:space="preserve"> and the definition applies to this Act.</w:t>
      </w:r>
    </w:p>
    <w:p w14:paraId="3FD48E27" w14:textId="0CF7C98A" w:rsidR="006920F3" w:rsidRPr="0044154F" w:rsidRDefault="006920F3">
      <w:pPr>
        <w:pStyle w:val="aNote"/>
      </w:pPr>
      <w:r w:rsidRPr="0044154F">
        <w:rPr>
          <w:rStyle w:val="charItals"/>
        </w:rPr>
        <w:t>Note 2</w:t>
      </w:r>
      <w:r w:rsidRPr="0044154F">
        <w:tab/>
        <w:t xml:space="preserve">A definition in the dictionary (including a signpost definition) applies to the entire Act unless the definition, or another provision of the Act, provides otherwise or the contrary intention otherwise appears (see </w:t>
      </w:r>
      <w:hyperlink r:id="rId16" w:tooltip="A2001-14" w:history="1">
        <w:r w:rsidR="00BA07F6" w:rsidRPr="0044154F">
          <w:rPr>
            <w:rStyle w:val="charCitHyperlinkAbbrev"/>
          </w:rPr>
          <w:t>Legislation Act</w:t>
        </w:r>
      </w:hyperlink>
      <w:r w:rsidRPr="0044154F">
        <w:t>, s 155 and s 156 (1)).</w:t>
      </w:r>
    </w:p>
    <w:p w14:paraId="6048E97E" w14:textId="7460DE2E" w:rsidR="002D5FEC" w:rsidRPr="0044154F" w:rsidRDefault="0044154F" w:rsidP="0044154F">
      <w:pPr>
        <w:pStyle w:val="AH5Sec"/>
      </w:pPr>
      <w:bookmarkStart w:id="7" w:name="_Toc48030803"/>
      <w:r w:rsidRPr="0044154F">
        <w:rPr>
          <w:rStyle w:val="CharSectNo"/>
        </w:rPr>
        <w:t>4</w:t>
      </w:r>
      <w:r w:rsidRPr="0044154F">
        <w:tab/>
      </w:r>
      <w:r w:rsidR="002D5FEC" w:rsidRPr="0044154F">
        <w:t>Notes</w:t>
      </w:r>
      <w:bookmarkEnd w:id="7"/>
    </w:p>
    <w:p w14:paraId="0DFC5AD6" w14:textId="227AFBB4" w:rsidR="002D5FEC" w:rsidRPr="0044154F" w:rsidRDefault="002D5FEC" w:rsidP="0044154F">
      <w:pPr>
        <w:pStyle w:val="Amainreturn"/>
        <w:keepNext/>
      </w:pPr>
      <w:r w:rsidRPr="0044154F">
        <w:t>A note included in this Act is explanatory and is not part of this Act.</w:t>
      </w:r>
    </w:p>
    <w:p w14:paraId="6316E7DA" w14:textId="18FB6962" w:rsidR="002D5FEC" w:rsidRPr="0044154F" w:rsidRDefault="002D5FEC" w:rsidP="002D5FEC">
      <w:pPr>
        <w:pStyle w:val="aNote"/>
      </w:pPr>
      <w:r w:rsidRPr="0044154F">
        <w:rPr>
          <w:rStyle w:val="charItals"/>
        </w:rPr>
        <w:t>Note</w:t>
      </w:r>
      <w:r w:rsidRPr="0044154F">
        <w:rPr>
          <w:rStyle w:val="charItals"/>
        </w:rPr>
        <w:tab/>
      </w:r>
      <w:r w:rsidRPr="0044154F">
        <w:t xml:space="preserve">See the </w:t>
      </w:r>
      <w:hyperlink r:id="rId17" w:tooltip="A2001-14" w:history="1">
        <w:r w:rsidR="00BA07F6" w:rsidRPr="0044154F">
          <w:rPr>
            <w:rStyle w:val="charCitHyperlinkAbbrev"/>
          </w:rPr>
          <w:t>Legislation Act</w:t>
        </w:r>
      </w:hyperlink>
      <w:r w:rsidRPr="0044154F">
        <w:t>, s 127 (1), (4) and (5) for the legal status of notes.</w:t>
      </w:r>
    </w:p>
    <w:p w14:paraId="02DA72AF" w14:textId="0E51D4E4" w:rsidR="002D5FEC" w:rsidRPr="0044154F" w:rsidRDefault="0044154F" w:rsidP="0044154F">
      <w:pPr>
        <w:pStyle w:val="AH5Sec"/>
      </w:pPr>
      <w:bookmarkStart w:id="8" w:name="_Toc48030804"/>
      <w:r w:rsidRPr="0044154F">
        <w:rPr>
          <w:rStyle w:val="CharSectNo"/>
        </w:rPr>
        <w:lastRenderedPageBreak/>
        <w:t>5</w:t>
      </w:r>
      <w:r w:rsidRPr="0044154F">
        <w:tab/>
      </w:r>
      <w:r w:rsidR="002D5FEC" w:rsidRPr="0044154F">
        <w:t>Offences against Act—application of Criminal Code etc</w:t>
      </w:r>
      <w:bookmarkEnd w:id="8"/>
    </w:p>
    <w:p w14:paraId="116E4B4A" w14:textId="5CAB8560" w:rsidR="002D5FEC" w:rsidRPr="0044154F" w:rsidRDefault="002D5FEC" w:rsidP="0044154F">
      <w:pPr>
        <w:pStyle w:val="Amainreturn"/>
        <w:keepNext/>
      </w:pPr>
      <w:r w:rsidRPr="0044154F">
        <w:t xml:space="preserve">Other legislation applies in relation to offences against this Act. </w:t>
      </w:r>
    </w:p>
    <w:p w14:paraId="4F4B13B3" w14:textId="77777777" w:rsidR="002D5FEC" w:rsidRPr="0044154F" w:rsidRDefault="002D5FEC" w:rsidP="00B2392B">
      <w:pPr>
        <w:pStyle w:val="aNote"/>
        <w:keepNext/>
      </w:pPr>
      <w:r w:rsidRPr="0044154F">
        <w:rPr>
          <w:rStyle w:val="charItals"/>
        </w:rPr>
        <w:t>Note 1</w:t>
      </w:r>
      <w:r w:rsidRPr="0044154F">
        <w:tab/>
      </w:r>
      <w:r w:rsidRPr="0044154F">
        <w:rPr>
          <w:rStyle w:val="charItals"/>
        </w:rPr>
        <w:t>Criminal Code</w:t>
      </w:r>
    </w:p>
    <w:p w14:paraId="0E3FA541" w14:textId="00069B90" w:rsidR="002D5FEC" w:rsidRPr="0044154F" w:rsidRDefault="002D5FEC" w:rsidP="002D5FEC">
      <w:pPr>
        <w:pStyle w:val="aNoteTextss"/>
      </w:pPr>
      <w:r w:rsidRPr="0044154F">
        <w:t xml:space="preserve">The </w:t>
      </w:r>
      <w:hyperlink r:id="rId18" w:tooltip="A2002-51" w:history="1">
        <w:r w:rsidR="00BA07F6" w:rsidRPr="0044154F">
          <w:rPr>
            <w:rStyle w:val="charCitHyperlinkAbbrev"/>
          </w:rPr>
          <w:t>Criminal Code</w:t>
        </w:r>
      </w:hyperlink>
      <w:r w:rsidRPr="0044154F">
        <w:t>, ch 2 applies to all offences against this Act</w:t>
      </w:r>
      <w:r w:rsidR="00DA1D39" w:rsidRPr="0044154F">
        <w:t xml:space="preserve"> </w:t>
      </w:r>
      <w:r w:rsidRPr="0044154F">
        <w:t xml:space="preserve">(see Code, pt 2.1).  </w:t>
      </w:r>
    </w:p>
    <w:p w14:paraId="3AB35F51" w14:textId="77777777" w:rsidR="002D5FEC" w:rsidRPr="0044154F" w:rsidRDefault="002D5FEC" w:rsidP="0044154F">
      <w:pPr>
        <w:pStyle w:val="aNoteTextss"/>
        <w:keepNext/>
      </w:pPr>
      <w:r w:rsidRPr="0044154F">
        <w:t>The chapter sets out the general principles of criminal responsibility (including burdens of proof and general defences), and defines terms used for offences to which the Code applies (eg </w:t>
      </w:r>
      <w:r w:rsidRPr="0044154F">
        <w:rPr>
          <w:rStyle w:val="charBoldItals"/>
        </w:rPr>
        <w:t>conduct</w:t>
      </w:r>
      <w:r w:rsidRPr="0044154F">
        <w:t xml:space="preserve">, </w:t>
      </w:r>
      <w:r w:rsidRPr="0044154F">
        <w:rPr>
          <w:rStyle w:val="charBoldItals"/>
        </w:rPr>
        <w:t>intention</w:t>
      </w:r>
      <w:r w:rsidRPr="0044154F">
        <w:t xml:space="preserve">, </w:t>
      </w:r>
      <w:r w:rsidRPr="0044154F">
        <w:rPr>
          <w:rStyle w:val="charBoldItals"/>
        </w:rPr>
        <w:t>recklessness</w:t>
      </w:r>
      <w:r w:rsidRPr="0044154F">
        <w:t xml:space="preserve"> and </w:t>
      </w:r>
      <w:r w:rsidRPr="0044154F">
        <w:rPr>
          <w:rStyle w:val="charBoldItals"/>
        </w:rPr>
        <w:t>strict liability</w:t>
      </w:r>
      <w:r w:rsidRPr="0044154F">
        <w:t>).</w:t>
      </w:r>
    </w:p>
    <w:p w14:paraId="0E5C82D1" w14:textId="77777777" w:rsidR="002D5FEC" w:rsidRPr="0044154F" w:rsidRDefault="002D5FEC">
      <w:pPr>
        <w:pStyle w:val="aNote"/>
        <w:rPr>
          <w:rStyle w:val="charItals"/>
        </w:rPr>
      </w:pPr>
      <w:r w:rsidRPr="0044154F">
        <w:rPr>
          <w:rStyle w:val="charItals"/>
        </w:rPr>
        <w:t>Note 2</w:t>
      </w:r>
      <w:r w:rsidRPr="0044154F">
        <w:rPr>
          <w:rStyle w:val="charItals"/>
        </w:rPr>
        <w:tab/>
        <w:t>Penalty units</w:t>
      </w:r>
    </w:p>
    <w:p w14:paraId="0E133DFB" w14:textId="188A9751" w:rsidR="002D5FEC" w:rsidRPr="0044154F" w:rsidRDefault="002D5FEC" w:rsidP="002D5FEC">
      <w:pPr>
        <w:pStyle w:val="aNoteTextss"/>
      </w:pPr>
      <w:r w:rsidRPr="0044154F">
        <w:t xml:space="preserve">The </w:t>
      </w:r>
      <w:hyperlink r:id="rId19" w:tooltip="A2001-14" w:history="1">
        <w:r w:rsidR="00BA07F6" w:rsidRPr="0044154F">
          <w:rPr>
            <w:rStyle w:val="charCitHyperlinkAbbrev"/>
          </w:rPr>
          <w:t>Legislation Act</w:t>
        </w:r>
      </w:hyperlink>
      <w:r w:rsidRPr="0044154F">
        <w:t>, s 133 deals with the meaning of offence penalties that are expressed in penalty units.</w:t>
      </w:r>
    </w:p>
    <w:p w14:paraId="46CEB3F4" w14:textId="522270E5" w:rsidR="002D5FEC" w:rsidRPr="0044154F" w:rsidRDefault="0044154F" w:rsidP="0044154F">
      <w:pPr>
        <w:pStyle w:val="AH5Sec"/>
      </w:pPr>
      <w:bookmarkStart w:id="9" w:name="_Toc48030805"/>
      <w:r w:rsidRPr="0044154F">
        <w:rPr>
          <w:rStyle w:val="CharSectNo"/>
        </w:rPr>
        <w:t>6</w:t>
      </w:r>
      <w:r w:rsidRPr="0044154F">
        <w:tab/>
      </w:r>
      <w:r w:rsidR="00177243" w:rsidRPr="0044154F">
        <w:t>Object</w:t>
      </w:r>
      <w:r w:rsidR="008F6FD5" w:rsidRPr="0044154F">
        <w:t>s</w:t>
      </w:r>
      <w:r w:rsidR="00177243" w:rsidRPr="0044154F">
        <w:t xml:space="preserve"> of Act</w:t>
      </w:r>
      <w:bookmarkEnd w:id="9"/>
    </w:p>
    <w:p w14:paraId="54EEF037" w14:textId="1530F5B9" w:rsidR="00177243" w:rsidRPr="0044154F" w:rsidRDefault="00177243" w:rsidP="00A34BBF">
      <w:pPr>
        <w:pStyle w:val="Amainreturn"/>
      </w:pPr>
      <w:r w:rsidRPr="0044154F">
        <w:t>The object</w:t>
      </w:r>
      <w:r w:rsidR="008F6FD5" w:rsidRPr="0044154F">
        <w:t>s</w:t>
      </w:r>
      <w:r w:rsidRPr="0044154F">
        <w:t xml:space="preserve"> of this Act </w:t>
      </w:r>
      <w:r w:rsidR="008F6FD5" w:rsidRPr="0044154F">
        <w:t>are</w:t>
      </w:r>
      <w:r w:rsidRPr="0044154F">
        <w:t>—</w:t>
      </w:r>
    </w:p>
    <w:p w14:paraId="5C465978" w14:textId="468B09FD" w:rsidR="00A34BBF" w:rsidRPr="0044154F" w:rsidRDefault="0044154F" w:rsidP="0044154F">
      <w:pPr>
        <w:pStyle w:val="Apara"/>
      </w:pPr>
      <w:r>
        <w:tab/>
      </w:r>
      <w:r w:rsidRPr="0044154F">
        <w:t>(a)</w:t>
      </w:r>
      <w:r w:rsidRPr="0044154F">
        <w:tab/>
      </w:r>
      <w:r w:rsidR="008F6FD5" w:rsidRPr="0044154F">
        <w:t>to</w:t>
      </w:r>
      <w:r w:rsidR="00A34BBF" w:rsidRPr="0044154F">
        <w:t xml:space="preserve"> affirm that—</w:t>
      </w:r>
    </w:p>
    <w:p w14:paraId="02AF4C1C" w14:textId="55F8E3D6" w:rsidR="00A34BBF" w:rsidRPr="0044154F" w:rsidRDefault="0044154F" w:rsidP="0044154F">
      <w:pPr>
        <w:pStyle w:val="Asubpara"/>
      </w:pPr>
      <w:r>
        <w:tab/>
      </w:r>
      <w:r w:rsidRPr="0044154F">
        <w:t>(i)</w:t>
      </w:r>
      <w:r w:rsidRPr="0044154F">
        <w:tab/>
      </w:r>
      <w:r w:rsidR="00A34BBF" w:rsidRPr="0044154F">
        <w:t xml:space="preserve">all people have </w:t>
      </w:r>
      <w:r w:rsidR="00255DFA" w:rsidRPr="0044154F">
        <w:t xml:space="preserve">characteristics of </w:t>
      </w:r>
      <w:r w:rsidR="00876189" w:rsidRPr="0044154F">
        <w:t>sexuality</w:t>
      </w:r>
      <w:r w:rsidR="00327B47" w:rsidRPr="0044154F">
        <w:t xml:space="preserve"> and</w:t>
      </w:r>
      <w:r w:rsidR="00A34BBF" w:rsidRPr="0044154F">
        <w:t xml:space="preserve"> </w:t>
      </w:r>
      <w:r w:rsidR="00A77024" w:rsidRPr="0044154F">
        <w:t>gender identity</w:t>
      </w:r>
      <w:r w:rsidR="00A34BBF" w:rsidRPr="0044154F">
        <w:t>; and</w:t>
      </w:r>
    </w:p>
    <w:p w14:paraId="14C76011" w14:textId="48495A1D" w:rsidR="00A34BBF" w:rsidRPr="0044154F" w:rsidRDefault="0044154F" w:rsidP="0044154F">
      <w:pPr>
        <w:pStyle w:val="Asubpara"/>
      </w:pPr>
      <w:r>
        <w:tab/>
      </w:r>
      <w:r w:rsidRPr="0044154F">
        <w:t>(ii)</w:t>
      </w:r>
      <w:r w:rsidRPr="0044154F">
        <w:tab/>
      </w:r>
      <w:r w:rsidR="00A34BBF" w:rsidRPr="0044154F">
        <w:t>no combination of those characteristics constitutes a disorder, disease, illness, deficiency, disability or shortcoming; and</w:t>
      </w:r>
    </w:p>
    <w:p w14:paraId="13D71F24" w14:textId="5F0B0A65" w:rsidR="00361CD3" w:rsidRPr="0044154F" w:rsidRDefault="0044154F" w:rsidP="0044154F">
      <w:pPr>
        <w:pStyle w:val="Apara"/>
        <w:keepNext/>
      </w:pPr>
      <w:r>
        <w:tab/>
      </w:r>
      <w:r w:rsidRPr="0044154F">
        <w:t>(b)</w:t>
      </w:r>
      <w:r w:rsidRPr="0044154F">
        <w:tab/>
      </w:r>
      <w:r w:rsidR="008F6FD5" w:rsidRPr="0044154F">
        <w:t xml:space="preserve">to </w:t>
      </w:r>
      <w:r w:rsidR="00325472" w:rsidRPr="0044154F">
        <w:t>recognise</w:t>
      </w:r>
      <w:r w:rsidR="00386E07" w:rsidRPr="0044154F">
        <w:t xml:space="preserve"> and prevent</w:t>
      </w:r>
      <w:r w:rsidR="00325472" w:rsidRPr="0044154F">
        <w:t xml:space="preserve"> the harm caused by</w:t>
      </w:r>
      <w:r w:rsidR="00A34BBF" w:rsidRPr="0044154F">
        <w:t xml:space="preserve"> </w:t>
      </w:r>
      <w:r w:rsidR="00EB25D2" w:rsidRPr="0044154F">
        <w:t xml:space="preserve">sexuality </w:t>
      </w:r>
      <w:r w:rsidR="00361CD3" w:rsidRPr="0044154F">
        <w:t>and</w:t>
      </w:r>
      <w:r w:rsidR="00EB25D2" w:rsidRPr="0044154F">
        <w:t xml:space="preserve"> gender identity </w:t>
      </w:r>
      <w:r w:rsidR="00A34BBF" w:rsidRPr="0044154F">
        <w:t>conversion practices</w:t>
      </w:r>
      <w:r w:rsidR="00D407B2" w:rsidRPr="0044154F">
        <w:t>.</w:t>
      </w:r>
    </w:p>
    <w:p w14:paraId="58222A2A" w14:textId="17DBB427" w:rsidR="002412A5" w:rsidRPr="0044154F" w:rsidRDefault="002412A5" w:rsidP="002412A5">
      <w:pPr>
        <w:pStyle w:val="aNote"/>
      </w:pPr>
      <w:r w:rsidRPr="0044154F">
        <w:rPr>
          <w:rStyle w:val="charItals"/>
        </w:rPr>
        <w:t>Note</w:t>
      </w:r>
      <w:r w:rsidRPr="0044154F">
        <w:rPr>
          <w:rStyle w:val="charItals"/>
        </w:rPr>
        <w:tab/>
      </w:r>
      <w:r w:rsidRPr="0044154F">
        <w:t xml:space="preserve">A person may make a complaint to the human rights commission about sexuality and gender identity conversion practices (see </w:t>
      </w:r>
      <w:hyperlink r:id="rId20" w:tooltip="A2005-40" w:history="1">
        <w:r w:rsidR="00BA07F6" w:rsidRPr="0044154F">
          <w:rPr>
            <w:rStyle w:val="charCitHyperlinkItal"/>
          </w:rPr>
          <w:t>Human Rights Commission Act 2005</w:t>
        </w:r>
      </w:hyperlink>
      <w:r w:rsidRPr="0044154F">
        <w:t xml:space="preserve">, s </w:t>
      </w:r>
      <w:r w:rsidR="000D1328" w:rsidRPr="0044154F">
        <w:t>43</w:t>
      </w:r>
      <w:r w:rsidRPr="0044154F">
        <w:t xml:space="preserve"> and div 4.2D).</w:t>
      </w:r>
    </w:p>
    <w:p w14:paraId="6F49A3E7" w14:textId="275F0869" w:rsidR="00A81355" w:rsidRPr="0044154F" w:rsidRDefault="00A81355" w:rsidP="0044154F">
      <w:pPr>
        <w:pStyle w:val="PageBreak"/>
        <w:suppressLineNumbers/>
      </w:pPr>
      <w:r w:rsidRPr="0044154F">
        <w:br w:type="page"/>
      </w:r>
    </w:p>
    <w:p w14:paraId="03D266AF" w14:textId="0B5579C4" w:rsidR="00A81355" w:rsidRPr="0044154F" w:rsidRDefault="0044154F" w:rsidP="0044154F">
      <w:pPr>
        <w:pStyle w:val="AH2Part"/>
      </w:pPr>
      <w:bookmarkStart w:id="10" w:name="_Toc48030806"/>
      <w:r w:rsidRPr="0044154F">
        <w:rPr>
          <w:rStyle w:val="CharPartNo"/>
        </w:rPr>
        <w:lastRenderedPageBreak/>
        <w:t>Part 2</w:t>
      </w:r>
      <w:r w:rsidRPr="0044154F">
        <w:tab/>
      </w:r>
      <w:r w:rsidR="00A81355" w:rsidRPr="0044154F">
        <w:rPr>
          <w:rStyle w:val="CharPartText"/>
        </w:rPr>
        <w:t>Sexuality and gender identity conversion practices</w:t>
      </w:r>
      <w:bookmarkEnd w:id="10"/>
    </w:p>
    <w:p w14:paraId="5B66D636" w14:textId="58FD5FEA" w:rsidR="006547D9" w:rsidRPr="0044154F" w:rsidRDefault="0044154F" w:rsidP="0044154F">
      <w:pPr>
        <w:pStyle w:val="AH5Sec"/>
      </w:pPr>
      <w:bookmarkStart w:id="11" w:name="_Toc48030807"/>
      <w:r w:rsidRPr="0044154F">
        <w:rPr>
          <w:rStyle w:val="CharSectNo"/>
        </w:rPr>
        <w:t>7</w:t>
      </w:r>
      <w:r w:rsidRPr="0044154F">
        <w:tab/>
      </w:r>
      <w:r w:rsidR="006547D9" w:rsidRPr="0044154F">
        <w:t xml:space="preserve">Meaning of </w:t>
      </w:r>
      <w:r w:rsidR="006547D9" w:rsidRPr="0044154F">
        <w:rPr>
          <w:rStyle w:val="charItals"/>
        </w:rPr>
        <w:t>sexuality or gender identity conversion practice</w:t>
      </w:r>
      <w:bookmarkEnd w:id="11"/>
    </w:p>
    <w:p w14:paraId="1334AFFC" w14:textId="6F9A1C9D" w:rsidR="006547D9" w:rsidRPr="0044154F" w:rsidRDefault="0044154F" w:rsidP="0044154F">
      <w:pPr>
        <w:pStyle w:val="Amain"/>
      </w:pPr>
      <w:r>
        <w:tab/>
      </w:r>
      <w:r w:rsidRPr="0044154F">
        <w:t>(1)</w:t>
      </w:r>
      <w:r w:rsidRPr="0044154F">
        <w:tab/>
      </w:r>
      <w:r w:rsidR="006547D9" w:rsidRPr="0044154F">
        <w:t>In this Act:</w:t>
      </w:r>
    </w:p>
    <w:p w14:paraId="7548E8E7" w14:textId="319EA978" w:rsidR="00A178FC" w:rsidRPr="0044154F" w:rsidRDefault="006547D9" w:rsidP="0044154F">
      <w:pPr>
        <w:pStyle w:val="aDef"/>
      </w:pPr>
      <w:r w:rsidRPr="0044154F">
        <w:rPr>
          <w:rStyle w:val="charBoldItals"/>
        </w:rPr>
        <w:t>sexuality or gender identity conversion practice</w:t>
      </w:r>
      <w:r w:rsidR="006D6950" w:rsidRPr="0044154F">
        <w:t xml:space="preserve"> means a treatment or other practice the purpose, or purported purpose, of which is to change a person’s sexuality or gender identity.</w:t>
      </w:r>
    </w:p>
    <w:p w14:paraId="507583CD" w14:textId="0648B0EB" w:rsidR="006547D9" w:rsidRPr="0044154F" w:rsidRDefault="0044154F" w:rsidP="0044154F">
      <w:pPr>
        <w:pStyle w:val="Amain"/>
      </w:pPr>
      <w:r>
        <w:tab/>
      </w:r>
      <w:r w:rsidRPr="0044154F">
        <w:t>(2)</w:t>
      </w:r>
      <w:r w:rsidRPr="0044154F">
        <w:tab/>
      </w:r>
      <w:r w:rsidR="006547D9" w:rsidRPr="0044154F">
        <w:t xml:space="preserve">However, </w:t>
      </w:r>
      <w:r w:rsidR="006547D9" w:rsidRPr="0044154F">
        <w:rPr>
          <w:rStyle w:val="charBoldItals"/>
        </w:rPr>
        <w:t xml:space="preserve">sexuality or gender identity conversion practice </w:t>
      </w:r>
      <w:r w:rsidR="006547D9" w:rsidRPr="0044154F">
        <w:t xml:space="preserve">does not include a practice </w:t>
      </w:r>
      <w:r w:rsidR="00E361E5" w:rsidRPr="0044154F">
        <w:t>the purpose of which is to</w:t>
      </w:r>
      <w:r w:rsidR="006547D9" w:rsidRPr="0044154F">
        <w:t>—</w:t>
      </w:r>
    </w:p>
    <w:p w14:paraId="474E24AA" w14:textId="459ABC94" w:rsidR="006547D9" w:rsidRPr="0044154F" w:rsidRDefault="0044154F" w:rsidP="0044154F">
      <w:pPr>
        <w:pStyle w:val="Apara"/>
      </w:pPr>
      <w:r>
        <w:tab/>
      </w:r>
      <w:r w:rsidRPr="0044154F">
        <w:t>(a)</w:t>
      </w:r>
      <w:r w:rsidRPr="0044154F">
        <w:tab/>
      </w:r>
      <w:r w:rsidR="006547D9" w:rsidRPr="0044154F">
        <w:t>assist a person who is undergoing a gender transition; or</w:t>
      </w:r>
    </w:p>
    <w:p w14:paraId="1BE17BC1" w14:textId="5C414538" w:rsidR="006547D9" w:rsidRPr="0044154F" w:rsidRDefault="0044154F" w:rsidP="0044154F">
      <w:pPr>
        <w:pStyle w:val="Apara"/>
      </w:pPr>
      <w:r>
        <w:tab/>
      </w:r>
      <w:r w:rsidRPr="0044154F">
        <w:t>(b)</w:t>
      </w:r>
      <w:r w:rsidRPr="0044154F">
        <w:tab/>
      </w:r>
      <w:r w:rsidR="006547D9" w:rsidRPr="0044154F">
        <w:t>assist a person who is considering undergoing a gender transition; or</w:t>
      </w:r>
    </w:p>
    <w:p w14:paraId="34556777" w14:textId="4F094BCF" w:rsidR="006547D9" w:rsidRPr="0044154F" w:rsidRDefault="0044154F" w:rsidP="0044154F">
      <w:pPr>
        <w:pStyle w:val="Apara"/>
      </w:pPr>
      <w:r>
        <w:tab/>
      </w:r>
      <w:r w:rsidRPr="0044154F">
        <w:t>(c)</w:t>
      </w:r>
      <w:r w:rsidRPr="0044154F">
        <w:tab/>
      </w:r>
      <w:r w:rsidR="006547D9" w:rsidRPr="0044154F">
        <w:t>assist a person to express their gender identity; or</w:t>
      </w:r>
    </w:p>
    <w:p w14:paraId="4B6F1D97" w14:textId="32AE3591" w:rsidR="006547D9" w:rsidRPr="0044154F" w:rsidRDefault="0044154F" w:rsidP="0044154F">
      <w:pPr>
        <w:pStyle w:val="Apara"/>
      </w:pPr>
      <w:r>
        <w:tab/>
      </w:r>
      <w:r w:rsidRPr="0044154F">
        <w:t>(d)</w:t>
      </w:r>
      <w:r w:rsidRPr="0044154F">
        <w:tab/>
      </w:r>
      <w:r w:rsidR="006547D9" w:rsidRPr="0044154F">
        <w:t xml:space="preserve">provide acceptance, support </w:t>
      </w:r>
      <w:r w:rsidR="00D01927" w:rsidRPr="0044154F">
        <w:t>or</w:t>
      </w:r>
      <w:r w:rsidR="006547D9" w:rsidRPr="0044154F">
        <w:t xml:space="preserve"> understanding of a person; or</w:t>
      </w:r>
    </w:p>
    <w:p w14:paraId="00CF1023" w14:textId="6049CEB2" w:rsidR="006547D9" w:rsidRPr="0044154F" w:rsidRDefault="0044154F" w:rsidP="0044154F">
      <w:pPr>
        <w:pStyle w:val="Apara"/>
      </w:pPr>
      <w:r>
        <w:tab/>
      </w:r>
      <w:r w:rsidRPr="0044154F">
        <w:t>(e)</w:t>
      </w:r>
      <w:r w:rsidRPr="0044154F">
        <w:tab/>
      </w:r>
      <w:r w:rsidR="006547D9" w:rsidRPr="0044154F">
        <w:t xml:space="preserve">facilitate a person’s coping skills, social support </w:t>
      </w:r>
      <w:r w:rsidR="00D01927" w:rsidRPr="0044154F">
        <w:t>or</w:t>
      </w:r>
      <w:r w:rsidR="006547D9" w:rsidRPr="0044154F">
        <w:t xml:space="preserve"> identity exploration and development.</w:t>
      </w:r>
    </w:p>
    <w:p w14:paraId="22AABFDF" w14:textId="72070E92" w:rsidR="006547D9" w:rsidRPr="0044154F" w:rsidRDefault="006547D9" w:rsidP="006547D9">
      <w:pPr>
        <w:pStyle w:val="aExamHdgss"/>
      </w:pPr>
      <w:r w:rsidRPr="0044154F">
        <w:t>Examples</w:t>
      </w:r>
      <w:r w:rsidR="008763D0" w:rsidRPr="0044154F">
        <w:t>—s (2)</w:t>
      </w:r>
    </w:p>
    <w:p w14:paraId="0B8F877D" w14:textId="72A70A92"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diagnosis and assessment of a person with gender dysphoria or gender non-conforming behaviour or identity</w:t>
      </w:r>
    </w:p>
    <w:p w14:paraId="1C4D6B3D" w14:textId="3EDB004B"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support for a person with social adjustments related to gender dysphoria</w:t>
      </w:r>
    </w:p>
    <w:p w14:paraId="6117D46B" w14:textId="2BF05AE0"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gender-affirming hormone treatment</w:t>
      </w:r>
    </w:p>
    <w:p w14:paraId="6A3CF97A" w14:textId="57A69008"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 xml:space="preserve">other gender transition </w:t>
      </w:r>
      <w:r w:rsidR="004E18AA" w:rsidRPr="0044154F">
        <w:t>services, for example, speech pathology services for</w:t>
      </w:r>
      <w:r w:rsidR="00C35A6F" w:rsidRPr="0044154F">
        <w:t xml:space="preserve"> a</w:t>
      </w:r>
      <w:r w:rsidR="004E18AA" w:rsidRPr="0044154F">
        <w:t xml:space="preserve"> transgender </w:t>
      </w:r>
      <w:r w:rsidR="00C35A6F" w:rsidRPr="0044154F">
        <w:t>or</w:t>
      </w:r>
      <w:r w:rsidR="004E18AA" w:rsidRPr="0044154F">
        <w:t xml:space="preserve"> gender-diverse </w:t>
      </w:r>
      <w:r w:rsidR="00C35A6F" w:rsidRPr="0044154F">
        <w:t>person</w:t>
      </w:r>
      <w:r w:rsidR="004E18AA" w:rsidRPr="0044154F">
        <w:t xml:space="preserve"> who wish</w:t>
      </w:r>
      <w:r w:rsidR="00C35A6F" w:rsidRPr="0044154F">
        <w:t>es</w:t>
      </w:r>
      <w:r w:rsidR="004E18AA" w:rsidRPr="0044154F">
        <w:t xml:space="preserve"> to alter their voice and communication to better align with their gender identity</w:t>
      </w:r>
    </w:p>
    <w:p w14:paraId="4DA93D73" w14:textId="2DB7E0D8" w:rsidR="006547D9" w:rsidRPr="0044154F" w:rsidRDefault="0044154F" w:rsidP="00B2392B">
      <w:pPr>
        <w:pStyle w:val="Amain"/>
        <w:keepNext/>
      </w:pPr>
      <w:r>
        <w:lastRenderedPageBreak/>
        <w:tab/>
      </w:r>
      <w:r w:rsidRPr="0044154F">
        <w:t>(3)</w:t>
      </w:r>
      <w:r w:rsidRPr="0044154F">
        <w:tab/>
      </w:r>
      <w:r w:rsidR="006547D9" w:rsidRPr="0044154F">
        <w:t xml:space="preserve">Also, </w:t>
      </w:r>
      <w:r w:rsidR="006547D9" w:rsidRPr="0044154F">
        <w:rPr>
          <w:rStyle w:val="charBoldItals"/>
        </w:rPr>
        <w:t xml:space="preserve">sexuality or gender identity conversion practice </w:t>
      </w:r>
      <w:r w:rsidR="006547D9" w:rsidRPr="0044154F">
        <w:t>does not include a practice by a health service provider that, in the provider’s reasonable professional judgment, is necessary to—</w:t>
      </w:r>
    </w:p>
    <w:p w14:paraId="70A73300" w14:textId="0A8B6666" w:rsidR="006547D9" w:rsidRPr="0044154F" w:rsidRDefault="0044154F" w:rsidP="0044154F">
      <w:pPr>
        <w:pStyle w:val="Apara"/>
      </w:pPr>
      <w:r>
        <w:tab/>
      </w:r>
      <w:r w:rsidRPr="0044154F">
        <w:t>(a)</w:t>
      </w:r>
      <w:r w:rsidRPr="0044154F">
        <w:tab/>
      </w:r>
      <w:r w:rsidR="006547D9" w:rsidRPr="0044154F">
        <w:t>provide a health service in a manner that is safe and appropriate; or</w:t>
      </w:r>
    </w:p>
    <w:p w14:paraId="595C791D" w14:textId="20E40177" w:rsidR="006547D9" w:rsidRPr="0044154F" w:rsidRDefault="0044154F" w:rsidP="0044154F">
      <w:pPr>
        <w:pStyle w:val="Apara"/>
      </w:pPr>
      <w:r>
        <w:tab/>
      </w:r>
      <w:r w:rsidRPr="0044154F">
        <w:t>(b)</w:t>
      </w:r>
      <w:r w:rsidRPr="0044154F">
        <w:tab/>
      </w:r>
      <w:r w:rsidR="006547D9" w:rsidRPr="0044154F">
        <w:t>comply with the provider’s legal or professional obligations</w:t>
      </w:r>
      <w:r w:rsidR="005C4CF2" w:rsidRPr="0044154F">
        <w:t>.</w:t>
      </w:r>
    </w:p>
    <w:p w14:paraId="40B40363" w14:textId="02397E29" w:rsidR="006547D9" w:rsidRPr="0044154F" w:rsidRDefault="0044154F" w:rsidP="0044154F">
      <w:pPr>
        <w:pStyle w:val="Amain"/>
      </w:pPr>
      <w:r>
        <w:tab/>
      </w:r>
      <w:r w:rsidRPr="0044154F">
        <w:t>(4)</w:t>
      </w:r>
      <w:r w:rsidRPr="0044154F">
        <w:tab/>
      </w:r>
      <w:r w:rsidR="006547D9" w:rsidRPr="0044154F">
        <w:t>In this section:</w:t>
      </w:r>
    </w:p>
    <w:p w14:paraId="54F2C2FB" w14:textId="629B065D" w:rsidR="006547D9" w:rsidRPr="0044154F" w:rsidRDefault="006547D9" w:rsidP="0044154F">
      <w:pPr>
        <w:pStyle w:val="aDef"/>
      </w:pPr>
      <w:r w:rsidRPr="0044154F">
        <w:rPr>
          <w:rStyle w:val="charBoldItals"/>
        </w:rPr>
        <w:t>health service</w:t>
      </w:r>
      <w:r w:rsidRPr="0044154F">
        <w:rPr>
          <w:bCs/>
          <w:iCs/>
        </w:rPr>
        <w:t xml:space="preserve">—see the </w:t>
      </w:r>
      <w:hyperlink r:id="rId21" w:tooltip="A1993-13" w:history="1">
        <w:r w:rsidR="00BA07F6" w:rsidRPr="0044154F">
          <w:rPr>
            <w:rStyle w:val="charCitHyperlinkItal"/>
          </w:rPr>
          <w:t>Health Act 1993</w:t>
        </w:r>
      </w:hyperlink>
      <w:r w:rsidRPr="0044154F">
        <w:rPr>
          <w:bCs/>
          <w:iCs/>
        </w:rPr>
        <w:t>, section 5.</w:t>
      </w:r>
    </w:p>
    <w:p w14:paraId="002F051C" w14:textId="70500F64" w:rsidR="006547D9" w:rsidRPr="0044154F" w:rsidRDefault="006547D9" w:rsidP="0044154F">
      <w:pPr>
        <w:pStyle w:val="aDef"/>
      </w:pPr>
      <w:r w:rsidRPr="0044154F">
        <w:rPr>
          <w:rStyle w:val="charBoldItals"/>
        </w:rPr>
        <w:t>health service provider</w:t>
      </w:r>
      <w:r w:rsidRPr="0044154F">
        <w:rPr>
          <w:bCs/>
          <w:iCs/>
        </w:rPr>
        <w:t xml:space="preserve">—see the </w:t>
      </w:r>
      <w:hyperlink r:id="rId22" w:tooltip="A1993-13" w:history="1">
        <w:r w:rsidR="00BA07F6" w:rsidRPr="0044154F">
          <w:rPr>
            <w:rStyle w:val="charCitHyperlinkItal"/>
          </w:rPr>
          <w:t>Health Act 1993</w:t>
        </w:r>
      </w:hyperlink>
      <w:r w:rsidRPr="0044154F">
        <w:rPr>
          <w:bCs/>
          <w:iCs/>
        </w:rPr>
        <w:t>, section 7.</w:t>
      </w:r>
    </w:p>
    <w:p w14:paraId="3DF70B33" w14:textId="28D4E83D" w:rsidR="00533905" w:rsidRPr="0044154F" w:rsidRDefault="0044154F" w:rsidP="0044154F">
      <w:pPr>
        <w:pStyle w:val="AH5Sec"/>
      </w:pPr>
      <w:bookmarkStart w:id="12" w:name="_Toc48030808"/>
      <w:r w:rsidRPr="0044154F">
        <w:rPr>
          <w:rStyle w:val="CharSectNo"/>
        </w:rPr>
        <w:t>8</w:t>
      </w:r>
      <w:r w:rsidRPr="0044154F">
        <w:tab/>
      </w:r>
      <w:r w:rsidR="00A81355" w:rsidRPr="0044154F">
        <w:t>Offence—</w:t>
      </w:r>
      <w:r w:rsidR="002D7210" w:rsidRPr="0044154F">
        <w:t xml:space="preserve">performing </w:t>
      </w:r>
      <w:r w:rsidR="00B72E24" w:rsidRPr="0044154F">
        <w:t>c</w:t>
      </w:r>
      <w:r w:rsidR="007949FB" w:rsidRPr="0044154F">
        <w:t>onversion practice</w:t>
      </w:r>
      <w:r w:rsidR="002D7210" w:rsidRPr="0044154F">
        <w:t xml:space="preserve"> on protected person</w:t>
      </w:r>
      <w:bookmarkEnd w:id="12"/>
    </w:p>
    <w:p w14:paraId="38A1868C" w14:textId="72A9AD81" w:rsidR="004D7C05" w:rsidRPr="0044154F" w:rsidRDefault="0044154F" w:rsidP="0044154F">
      <w:pPr>
        <w:pStyle w:val="Amain"/>
      </w:pPr>
      <w:r>
        <w:tab/>
      </w:r>
      <w:r w:rsidRPr="0044154F">
        <w:t>(1)</w:t>
      </w:r>
      <w:r w:rsidRPr="0044154F">
        <w:tab/>
      </w:r>
      <w:r w:rsidR="007949FB" w:rsidRPr="0044154F">
        <w:t>A person</w:t>
      </w:r>
      <w:r w:rsidR="004D7C05" w:rsidRPr="0044154F">
        <w:t xml:space="preserve"> </w:t>
      </w:r>
      <w:r w:rsidR="007949FB" w:rsidRPr="0044154F">
        <w:t>commits an offence if</w:t>
      </w:r>
      <w:r w:rsidR="004D7C05" w:rsidRPr="0044154F">
        <w:t>—</w:t>
      </w:r>
    </w:p>
    <w:p w14:paraId="7DB61CCD" w14:textId="661904B9" w:rsidR="007949FB" w:rsidRPr="0044154F" w:rsidRDefault="0044154F" w:rsidP="0044154F">
      <w:pPr>
        <w:pStyle w:val="Apara"/>
      </w:pPr>
      <w:r>
        <w:tab/>
      </w:r>
      <w:r w:rsidRPr="0044154F">
        <w:t>(a)</w:t>
      </w:r>
      <w:r w:rsidRPr="0044154F">
        <w:tab/>
      </w:r>
      <w:r w:rsidR="007949FB" w:rsidRPr="0044154F">
        <w:t xml:space="preserve">the </w:t>
      </w:r>
      <w:r w:rsidR="00690C74" w:rsidRPr="0044154F">
        <w:t>person</w:t>
      </w:r>
      <w:r w:rsidR="007949FB" w:rsidRPr="0044154F">
        <w:t xml:space="preserve"> performs</w:t>
      </w:r>
      <w:r w:rsidR="00E258A8" w:rsidRPr="0044154F">
        <w:t xml:space="preserve"> </w:t>
      </w:r>
      <w:r w:rsidR="007949FB" w:rsidRPr="0044154F">
        <w:t xml:space="preserve">a sexuality or gender identity conversion practice on </w:t>
      </w:r>
      <w:r w:rsidR="00666DFA" w:rsidRPr="0044154F">
        <w:t>a</w:t>
      </w:r>
      <w:r w:rsidR="00690C74" w:rsidRPr="0044154F">
        <w:t>nother</w:t>
      </w:r>
      <w:r w:rsidR="007949FB" w:rsidRPr="0044154F">
        <w:t xml:space="preserve"> person</w:t>
      </w:r>
      <w:r w:rsidR="00690C74" w:rsidRPr="0044154F">
        <w:t xml:space="preserve"> (the </w:t>
      </w:r>
      <w:r w:rsidR="00690C74" w:rsidRPr="0044154F">
        <w:rPr>
          <w:rStyle w:val="charBoldItals"/>
        </w:rPr>
        <w:t>recipient</w:t>
      </w:r>
      <w:r w:rsidR="00690C74" w:rsidRPr="0044154F">
        <w:t>)</w:t>
      </w:r>
      <w:r w:rsidR="004D7C05" w:rsidRPr="0044154F">
        <w:t>; and</w:t>
      </w:r>
    </w:p>
    <w:p w14:paraId="49FC4E5D" w14:textId="68D72CE2" w:rsidR="004D7C05" w:rsidRPr="0044154F" w:rsidRDefault="0044154F" w:rsidP="0044154F">
      <w:pPr>
        <w:pStyle w:val="Apara"/>
        <w:keepNext/>
      </w:pPr>
      <w:r>
        <w:tab/>
      </w:r>
      <w:r w:rsidRPr="0044154F">
        <w:t>(b)</w:t>
      </w:r>
      <w:r w:rsidRPr="0044154F">
        <w:tab/>
      </w:r>
      <w:r w:rsidR="004D7C05" w:rsidRPr="0044154F">
        <w:t xml:space="preserve">the </w:t>
      </w:r>
      <w:r w:rsidR="00690C74" w:rsidRPr="0044154F">
        <w:t>recipient</w:t>
      </w:r>
      <w:r w:rsidR="00666DFA" w:rsidRPr="0044154F">
        <w:t xml:space="preserve"> is a protected person.</w:t>
      </w:r>
      <w:r w:rsidR="004D7C05" w:rsidRPr="0044154F">
        <w:t xml:space="preserve"> </w:t>
      </w:r>
    </w:p>
    <w:p w14:paraId="4E7BDC48" w14:textId="77777777" w:rsidR="007949FB" w:rsidRPr="0044154F" w:rsidRDefault="007949FB" w:rsidP="007949FB">
      <w:pPr>
        <w:pStyle w:val="Penalty"/>
      </w:pPr>
      <w:r w:rsidRPr="0044154F">
        <w:t>Maximum penalty:  150 penalty units, imprisonment for 12 months or both.</w:t>
      </w:r>
    </w:p>
    <w:p w14:paraId="368B15FC" w14:textId="72721A0F" w:rsidR="00A81355" w:rsidRPr="0044154F" w:rsidRDefault="0044154F" w:rsidP="0044154F">
      <w:pPr>
        <w:pStyle w:val="Amain"/>
      </w:pPr>
      <w:r>
        <w:tab/>
      </w:r>
      <w:r w:rsidRPr="0044154F">
        <w:t>(2)</w:t>
      </w:r>
      <w:r w:rsidRPr="0044154F">
        <w:tab/>
      </w:r>
      <w:r w:rsidR="007949FB" w:rsidRPr="0044154F">
        <w:t>A person commits an offence against subsection (</w:t>
      </w:r>
      <w:r w:rsidR="008641BD" w:rsidRPr="0044154F">
        <w:t>1)</w:t>
      </w:r>
      <w:r w:rsidR="007949FB" w:rsidRPr="0044154F">
        <w:t xml:space="preserve"> whether or not the </w:t>
      </w:r>
      <w:r w:rsidR="00690C74" w:rsidRPr="0044154F">
        <w:t>recipient</w:t>
      </w:r>
      <w:r w:rsidR="007949FB" w:rsidRPr="0044154F">
        <w:t>, or a parent or guardian of th</w:t>
      </w:r>
      <w:r w:rsidR="00690C74" w:rsidRPr="0044154F">
        <w:t>e</w:t>
      </w:r>
      <w:r w:rsidR="007949FB" w:rsidRPr="0044154F">
        <w:t xml:space="preserve"> </w:t>
      </w:r>
      <w:r w:rsidR="00690C74" w:rsidRPr="0044154F">
        <w:t>recipient</w:t>
      </w:r>
      <w:r w:rsidR="007949FB" w:rsidRPr="0044154F">
        <w:t>, consented to the practice.</w:t>
      </w:r>
    </w:p>
    <w:p w14:paraId="1502AE4B" w14:textId="159883F2" w:rsidR="00533905" w:rsidRPr="0044154F" w:rsidRDefault="0044154F" w:rsidP="0044154F">
      <w:pPr>
        <w:pStyle w:val="AH5Sec"/>
      </w:pPr>
      <w:bookmarkStart w:id="13" w:name="_Toc48030809"/>
      <w:r w:rsidRPr="0044154F">
        <w:rPr>
          <w:rStyle w:val="CharSectNo"/>
        </w:rPr>
        <w:t>9</w:t>
      </w:r>
      <w:r w:rsidRPr="0044154F">
        <w:tab/>
      </w:r>
      <w:r w:rsidR="008F1F03" w:rsidRPr="0044154F">
        <w:t>Offence—r</w:t>
      </w:r>
      <w:r w:rsidR="007949FB" w:rsidRPr="0044154F">
        <w:t>emov</w:t>
      </w:r>
      <w:r w:rsidR="002D7210" w:rsidRPr="0044154F">
        <w:t>ing</w:t>
      </w:r>
      <w:r w:rsidR="007949FB" w:rsidRPr="0044154F">
        <w:t xml:space="preserve"> protected person from ACT for conversion practice</w:t>
      </w:r>
      <w:bookmarkEnd w:id="13"/>
    </w:p>
    <w:p w14:paraId="3CBA2E29" w14:textId="3533E10A" w:rsidR="007949FB" w:rsidRPr="0044154F" w:rsidRDefault="007949FB" w:rsidP="00C34B58">
      <w:pPr>
        <w:pStyle w:val="Amainreturn"/>
      </w:pPr>
      <w:r w:rsidRPr="0044154F">
        <w:t>A person commits an offence if—</w:t>
      </w:r>
    </w:p>
    <w:p w14:paraId="4D89BD50" w14:textId="21E1C7B9" w:rsidR="007949FB" w:rsidRPr="0044154F" w:rsidRDefault="0044154F" w:rsidP="0044154F">
      <w:pPr>
        <w:pStyle w:val="Apara"/>
      </w:pPr>
      <w:r>
        <w:tab/>
      </w:r>
      <w:r w:rsidRPr="0044154F">
        <w:t>(a)</w:t>
      </w:r>
      <w:r w:rsidRPr="0044154F">
        <w:tab/>
      </w:r>
      <w:r w:rsidR="007949FB" w:rsidRPr="0044154F">
        <w:t xml:space="preserve">the </w:t>
      </w:r>
      <w:r w:rsidR="00533905" w:rsidRPr="0044154F">
        <w:t>person</w:t>
      </w:r>
      <w:r w:rsidR="007949FB" w:rsidRPr="0044154F">
        <w:t xml:space="preserve"> removes a</w:t>
      </w:r>
      <w:r w:rsidR="00690C74" w:rsidRPr="0044154F">
        <w:t>nother</w:t>
      </w:r>
      <w:r w:rsidR="007949FB" w:rsidRPr="0044154F">
        <w:t xml:space="preserve"> person </w:t>
      </w:r>
      <w:r w:rsidR="00690C74" w:rsidRPr="0044154F">
        <w:t xml:space="preserve">(the </w:t>
      </w:r>
      <w:r w:rsidR="00690C74" w:rsidRPr="0044154F">
        <w:rPr>
          <w:rStyle w:val="charBoldItals"/>
        </w:rPr>
        <w:t>recipient</w:t>
      </w:r>
      <w:r w:rsidR="00690C74" w:rsidRPr="0044154F">
        <w:t xml:space="preserve">) </w:t>
      </w:r>
      <w:r w:rsidR="007949FB" w:rsidRPr="0044154F">
        <w:t>from the ACT; and</w:t>
      </w:r>
    </w:p>
    <w:p w14:paraId="38308320" w14:textId="6DB7D414" w:rsidR="007949FB" w:rsidRPr="0044154F" w:rsidRDefault="0044154F" w:rsidP="0044154F">
      <w:pPr>
        <w:pStyle w:val="Apara"/>
      </w:pPr>
      <w:r>
        <w:tab/>
      </w:r>
      <w:r w:rsidRPr="0044154F">
        <w:t>(b)</w:t>
      </w:r>
      <w:r w:rsidRPr="0044154F">
        <w:tab/>
      </w:r>
      <w:r w:rsidR="007949FB" w:rsidRPr="0044154F">
        <w:t xml:space="preserve">the </w:t>
      </w:r>
      <w:r w:rsidR="00690C74" w:rsidRPr="0044154F">
        <w:t>recipient</w:t>
      </w:r>
      <w:r w:rsidR="007949FB" w:rsidRPr="0044154F">
        <w:t xml:space="preserve"> is a protected person; and</w:t>
      </w:r>
    </w:p>
    <w:p w14:paraId="38232D08" w14:textId="404FF53B" w:rsidR="007949FB" w:rsidRPr="0044154F" w:rsidRDefault="0044154F" w:rsidP="0044154F">
      <w:pPr>
        <w:pStyle w:val="Apara"/>
        <w:keepNext/>
      </w:pPr>
      <w:r>
        <w:lastRenderedPageBreak/>
        <w:tab/>
      </w:r>
      <w:r w:rsidRPr="0044154F">
        <w:t>(c)</w:t>
      </w:r>
      <w:r w:rsidRPr="0044154F">
        <w:tab/>
      </w:r>
      <w:r w:rsidR="007949FB" w:rsidRPr="0044154F">
        <w:t xml:space="preserve">the removal is for the purpose of a sexuality or gender identity conversion practice being performed on the </w:t>
      </w:r>
      <w:r w:rsidR="00B74F29" w:rsidRPr="0044154F">
        <w:t>recipient</w:t>
      </w:r>
      <w:r w:rsidR="007949FB" w:rsidRPr="0044154F">
        <w:t>.</w:t>
      </w:r>
    </w:p>
    <w:p w14:paraId="34B5BE4F" w14:textId="38532437" w:rsidR="00421FF2" w:rsidRPr="0044154F" w:rsidRDefault="007949FB" w:rsidP="00E258A8">
      <w:pPr>
        <w:pStyle w:val="Penalty"/>
      </w:pPr>
      <w:r w:rsidRPr="0044154F">
        <w:t>Maximum penalty:  150 penalty units, imprisonment for 12 months or both.</w:t>
      </w:r>
    </w:p>
    <w:p w14:paraId="68A11B7C" w14:textId="399BBC4A" w:rsidR="00AD1A4F" w:rsidRPr="0044154F" w:rsidRDefault="00AD1A4F" w:rsidP="0044154F">
      <w:pPr>
        <w:pStyle w:val="PageBreak"/>
        <w:suppressLineNumbers/>
      </w:pPr>
      <w:r w:rsidRPr="0044154F">
        <w:br w:type="page"/>
      </w:r>
    </w:p>
    <w:p w14:paraId="269323C6" w14:textId="0FDE2745" w:rsidR="00AD1A4F" w:rsidRPr="0044154F" w:rsidRDefault="0044154F" w:rsidP="0044154F">
      <w:pPr>
        <w:pStyle w:val="AH2Part"/>
      </w:pPr>
      <w:bookmarkStart w:id="14" w:name="_Toc48030810"/>
      <w:r w:rsidRPr="0044154F">
        <w:rPr>
          <w:rStyle w:val="CharPartNo"/>
        </w:rPr>
        <w:lastRenderedPageBreak/>
        <w:t>Part 3</w:t>
      </w:r>
      <w:r w:rsidRPr="0044154F">
        <w:tab/>
      </w:r>
      <w:r w:rsidR="00AD1A4F" w:rsidRPr="0044154F">
        <w:rPr>
          <w:rStyle w:val="CharPartText"/>
        </w:rPr>
        <w:t>Review of Act</w:t>
      </w:r>
      <w:bookmarkEnd w:id="14"/>
    </w:p>
    <w:p w14:paraId="7454AE7A" w14:textId="385AD65B" w:rsidR="001A7656" w:rsidRPr="0044154F" w:rsidRDefault="0044154F" w:rsidP="0044154F">
      <w:pPr>
        <w:pStyle w:val="AH5Sec"/>
      </w:pPr>
      <w:bookmarkStart w:id="15" w:name="_Toc48030811"/>
      <w:r w:rsidRPr="0044154F">
        <w:rPr>
          <w:rStyle w:val="CharSectNo"/>
        </w:rPr>
        <w:t>10</w:t>
      </w:r>
      <w:r w:rsidRPr="0044154F">
        <w:tab/>
      </w:r>
      <w:r w:rsidR="001A7656" w:rsidRPr="0044154F">
        <w:t>Review of Act</w:t>
      </w:r>
      <w:bookmarkEnd w:id="15"/>
    </w:p>
    <w:p w14:paraId="16417E2B" w14:textId="1E5EAD75" w:rsidR="00E947E5" w:rsidRPr="0044154F" w:rsidRDefault="0044154F" w:rsidP="0044154F">
      <w:pPr>
        <w:pStyle w:val="Amain"/>
        <w:keepNext/>
      </w:pPr>
      <w:r>
        <w:tab/>
      </w:r>
      <w:r w:rsidRPr="0044154F">
        <w:t>(1)</w:t>
      </w:r>
      <w:r w:rsidRPr="0044154F">
        <w:tab/>
      </w:r>
      <w:r w:rsidR="00E947E5" w:rsidRPr="0044154F">
        <w:t>The Minister must review the operation of this Act</w:t>
      </w:r>
      <w:r w:rsidR="00C45C0E" w:rsidRPr="0044154F">
        <w:t xml:space="preserve">, and </w:t>
      </w:r>
      <w:r w:rsidR="002D7210" w:rsidRPr="0044154F">
        <w:t>the</w:t>
      </w:r>
      <w:r w:rsidR="00C45C0E" w:rsidRPr="0044154F">
        <w:t xml:space="preserve"> amendments of other </w:t>
      </w:r>
      <w:r w:rsidR="00EE42CF" w:rsidRPr="0044154F">
        <w:t>t</w:t>
      </w:r>
      <w:r w:rsidR="00C45C0E" w:rsidRPr="0044154F">
        <w:t>erritory laws made by this Act,</w:t>
      </w:r>
      <w:r w:rsidR="00E947E5" w:rsidRPr="0044154F">
        <w:t xml:space="preserve"> and present a report of the review to the Legislative Assembly as soon as practicable after the end of its </w:t>
      </w:r>
      <w:r w:rsidR="00F27A36" w:rsidRPr="0044154F">
        <w:t>2nd</w:t>
      </w:r>
      <w:r w:rsidR="00E947E5" w:rsidRPr="0044154F">
        <w:t xml:space="preserve"> year of operation.</w:t>
      </w:r>
    </w:p>
    <w:p w14:paraId="2D69AF11" w14:textId="4A6B75C0" w:rsidR="00E947E5" w:rsidRPr="0044154F" w:rsidRDefault="00E947E5" w:rsidP="00E947E5">
      <w:pPr>
        <w:pStyle w:val="aNote"/>
      </w:pPr>
      <w:r w:rsidRPr="0044154F">
        <w:rPr>
          <w:rStyle w:val="charItals"/>
        </w:rPr>
        <w:t>Note</w:t>
      </w:r>
      <w:r w:rsidRPr="0044154F">
        <w:rPr>
          <w:rStyle w:val="charItals"/>
        </w:rPr>
        <w:tab/>
      </w:r>
      <w:r w:rsidRPr="0044154F">
        <w:t xml:space="preserve">A reference to an Act includes a reference to the statutory instruments made or in force under the Act, including any regulation (see </w:t>
      </w:r>
      <w:hyperlink r:id="rId23" w:tooltip="A2001-14" w:history="1">
        <w:r w:rsidR="00BA07F6" w:rsidRPr="0044154F">
          <w:rPr>
            <w:rStyle w:val="charCitHyperlinkAbbrev"/>
          </w:rPr>
          <w:t>Legislation Act</w:t>
        </w:r>
      </w:hyperlink>
      <w:r w:rsidRPr="0044154F">
        <w:t>, s 104).</w:t>
      </w:r>
    </w:p>
    <w:p w14:paraId="055C9F67" w14:textId="31312CA9" w:rsidR="009643B8" w:rsidRPr="0044154F" w:rsidRDefault="0044154F" w:rsidP="0044154F">
      <w:pPr>
        <w:pStyle w:val="Amain"/>
      </w:pPr>
      <w:r>
        <w:tab/>
      </w:r>
      <w:r w:rsidRPr="0044154F">
        <w:t>(2)</w:t>
      </w:r>
      <w:r w:rsidRPr="0044154F">
        <w:tab/>
      </w:r>
      <w:r w:rsidR="00E947E5" w:rsidRPr="0044154F">
        <w:t xml:space="preserve">This </w:t>
      </w:r>
      <w:r w:rsidR="00795063" w:rsidRPr="0044154F">
        <w:t>part</w:t>
      </w:r>
      <w:r w:rsidR="00E947E5" w:rsidRPr="0044154F">
        <w:t xml:space="preserve"> expires </w:t>
      </w:r>
      <w:r w:rsidR="00F27A36" w:rsidRPr="0044154F">
        <w:t>3</w:t>
      </w:r>
      <w:r w:rsidR="00E947E5" w:rsidRPr="0044154F">
        <w:t xml:space="preserve"> years after the day it commences.</w:t>
      </w:r>
    </w:p>
    <w:p w14:paraId="1BF1A33A" w14:textId="128A5B5D" w:rsidR="00A81355" w:rsidRPr="0044154F" w:rsidRDefault="00A81355" w:rsidP="0044154F">
      <w:pPr>
        <w:pStyle w:val="PageBreak"/>
        <w:suppressLineNumbers/>
      </w:pPr>
      <w:r w:rsidRPr="0044154F">
        <w:br w:type="page"/>
      </w:r>
    </w:p>
    <w:p w14:paraId="60DFC5BE" w14:textId="492C2F1B" w:rsidR="00A81355" w:rsidRPr="0044154F" w:rsidRDefault="0044154F" w:rsidP="0044154F">
      <w:pPr>
        <w:pStyle w:val="AH2Part"/>
      </w:pPr>
      <w:bookmarkStart w:id="16" w:name="_Toc48030812"/>
      <w:r w:rsidRPr="0044154F">
        <w:rPr>
          <w:rStyle w:val="CharPartNo"/>
        </w:rPr>
        <w:lastRenderedPageBreak/>
        <w:t>Part 4</w:t>
      </w:r>
      <w:r w:rsidRPr="0044154F">
        <w:tab/>
      </w:r>
      <w:r w:rsidR="00A81355" w:rsidRPr="0044154F">
        <w:rPr>
          <w:rStyle w:val="CharPartText"/>
        </w:rPr>
        <w:t>Consequential amendments</w:t>
      </w:r>
      <w:bookmarkEnd w:id="16"/>
    </w:p>
    <w:p w14:paraId="11F9DBC0" w14:textId="467D1F72" w:rsidR="007A18F0" w:rsidRPr="0044154F" w:rsidRDefault="0044154F" w:rsidP="0044154F">
      <w:pPr>
        <w:pStyle w:val="AH5Sec"/>
        <w:shd w:val="pct25" w:color="auto" w:fill="auto"/>
      </w:pPr>
      <w:bookmarkStart w:id="17" w:name="_Toc48030813"/>
      <w:r w:rsidRPr="0044154F">
        <w:rPr>
          <w:rStyle w:val="CharSectNo"/>
        </w:rPr>
        <w:t>11</w:t>
      </w:r>
      <w:r w:rsidRPr="0044154F">
        <w:tab/>
      </w:r>
      <w:r w:rsidR="007A18F0" w:rsidRPr="0044154F">
        <w:t>Legislation amended</w:t>
      </w:r>
      <w:r w:rsidR="00AD0F43" w:rsidRPr="0044154F">
        <w:t>—sch 1</w:t>
      </w:r>
      <w:bookmarkEnd w:id="17"/>
    </w:p>
    <w:p w14:paraId="397008C0" w14:textId="335F1E9C" w:rsidR="007A18F0" w:rsidRPr="0044154F" w:rsidRDefault="007A18F0" w:rsidP="007A18F0">
      <w:pPr>
        <w:pStyle w:val="Amainreturn"/>
      </w:pPr>
      <w:r w:rsidRPr="0044154F">
        <w:t>This Act amends the</w:t>
      </w:r>
      <w:r w:rsidR="00012DB8" w:rsidRPr="0044154F">
        <w:t xml:space="preserve"> legislation mentioned in schedule 1.</w:t>
      </w:r>
    </w:p>
    <w:p w14:paraId="193B2EED" w14:textId="77777777" w:rsidR="0044154F" w:rsidRDefault="0044154F">
      <w:pPr>
        <w:pStyle w:val="02Text"/>
        <w:sectPr w:rsidR="0044154F" w:rsidSect="0044154F">
          <w:headerReference w:type="even" r:id="rId24"/>
          <w:headerReference w:type="default" r:id="rId25"/>
          <w:footerReference w:type="even" r:id="rId26"/>
          <w:footerReference w:type="default" r:id="rId27"/>
          <w:footerReference w:type="first" r:id="rId28"/>
          <w:pgSz w:w="11907" w:h="16839" w:code="9"/>
          <w:pgMar w:top="3880" w:right="1900" w:bottom="3100" w:left="2300" w:header="2280" w:footer="1760" w:gutter="0"/>
          <w:lnNumType w:countBy="1"/>
          <w:pgNumType w:start="1"/>
          <w:cols w:space="720"/>
          <w:titlePg/>
          <w:docGrid w:linePitch="326"/>
        </w:sectPr>
      </w:pPr>
    </w:p>
    <w:p w14:paraId="0F6F6EE4" w14:textId="77777777" w:rsidR="003178B1" w:rsidRPr="0044154F" w:rsidRDefault="003178B1" w:rsidP="0044154F">
      <w:pPr>
        <w:pStyle w:val="PageBreak"/>
        <w:suppressLineNumbers/>
      </w:pPr>
      <w:r w:rsidRPr="0044154F">
        <w:br w:type="page"/>
      </w:r>
    </w:p>
    <w:p w14:paraId="40FDE863" w14:textId="7D9489F3" w:rsidR="003178B1" w:rsidRPr="0044154F" w:rsidRDefault="0044154F" w:rsidP="0044154F">
      <w:pPr>
        <w:pStyle w:val="Sched-heading"/>
      </w:pPr>
      <w:bookmarkStart w:id="18" w:name="_Toc48030814"/>
      <w:r w:rsidRPr="0044154F">
        <w:rPr>
          <w:rStyle w:val="CharChapNo"/>
        </w:rPr>
        <w:lastRenderedPageBreak/>
        <w:t>Schedule 1</w:t>
      </w:r>
      <w:r w:rsidRPr="0044154F">
        <w:tab/>
      </w:r>
      <w:r w:rsidR="002B37D8" w:rsidRPr="0044154F">
        <w:rPr>
          <w:rStyle w:val="CharChapText"/>
        </w:rPr>
        <w:t>Human Rights Commission Act 2005—</w:t>
      </w:r>
      <w:r w:rsidR="003178B1" w:rsidRPr="0044154F">
        <w:rPr>
          <w:rStyle w:val="CharChapText"/>
        </w:rPr>
        <w:t>Consequential amendments</w:t>
      </w:r>
      <w:bookmarkEnd w:id="18"/>
    </w:p>
    <w:p w14:paraId="1E1D8080" w14:textId="77777777" w:rsidR="00355586" w:rsidRPr="0044154F" w:rsidRDefault="00355586" w:rsidP="0044154F">
      <w:pPr>
        <w:pStyle w:val="Placeholder"/>
        <w:suppressLineNumbers/>
      </w:pPr>
      <w:r w:rsidRPr="0044154F">
        <w:rPr>
          <w:rStyle w:val="CharPartNo"/>
        </w:rPr>
        <w:t xml:space="preserve">  </w:t>
      </w:r>
      <w:r w:rsidRPr="0044154F">
        <w:rPr>
          <w:rStyle w:val="CharPartText"/>
        </w:rPr>
        <w:t xml:space="preserve">  </w:t>
      </w:r>
    </w:p>
    <w:p w14:paraId="20C6AED1" w14:textId="34009ECE" w:rsidR="003178B1" w:rsidRPr="0044154F" w:rsidRDefault="00F76DE2" w:rsidP="00160598">
      <w:pPr>
        <w:pStyle w:val="ref"/>
      </w:pPr>
      <w:r w:rsidRPr="0044154F">
        <w:t>(</w:t>
      </w:r>
      <w:r w:rsidR="003178B1" w:rsidRPr="0044154F">
        <w:t xml:space="preserve">see s </w:t>
      </w:r>
      <w:r w:rsidR="00313796" w:rsidRPr="0044154F">
        <w:t>11</w:t>
      </w:r>
      <w:r w:rsidRPr="0044154F">
        <w:t>)</w:t>
      </w:r>
    </w:p>
    <w:p w14:paraId="5AAD4D32" w14:textId="332DC2BD" w:rsidR="003178B1" w:rsidRPr="0044154F" w:rsidRDefault="0044154F" w:rsidP="0044154F">
      <w:pPr>
        <w:pStyle w:val="ShadedSchClause"/>
      </w:pPr>
      <w:bookmarkStart w:id="19" w:name="_Toc48030815"/>
      <w:r w:rsidRPr="0044154F">
        <w:rPr>
          <w:rStyle w:val="CharSectNo"/>
        </w:rPr>
        <w:t>[1.1]</w:t>
      </w:r>
      <w:r w:rsidRPr="0044154F">
        <w:tab/>
      </w:r>
      <w:r w:rsidR="00F76B9A" w:rsidRPr="0044154F">
        <w:t>New section 21 (1) (c) (v</w:t>
      </w:r>
      <w:r w:rsidR="00CE5E46" w:rsidRPr="0044154F">
        <w:t>i</w:t>
      </w:r>
      <w:r w:rsidR="00F76B9A" w:rsidRPr="0044154F">
        <w:t>)</w:t>
      </w:r>
      <w:bookmarkEnd w:id="19"/>
    </w:p>
    <w:p w14:paraId="4D9DF4B7" w14:textId="221865AB" w:rsidR="00F76B9A" w:rsidRPr="0044154F" w:rsidRDefault="00F76B9A" w:rsidP="00F76B9A">
      <w:pPr>
        <w:pStyle w:val="direction"/>
      </w:pPr>
      <w:r w:rsidRPr="0044154F">
        <w:t>insert</w:t>
      </w:r>
    </w:p>
    <w:p w14:paraId="0900B390" w14:textId="7BC82380" w:rsidR="00EB1CF6" w:rsidRPr="0044154F" w:rsidRDefault="00F76B9A" w:rsidP="00E258A8">
      <w:pPr>
        <w:pStyle w:val="Isubpara"/>
      </w:pPr>
      <w:r w:rsidRPr="0044154F">
        <w:tab/>
        <w:t>(v</w:t>
      </w:r>
      <w:r w:rsidR="008420D0" w:rsidRPr="0044154F">
        <w:t>i</w:t>
      </w:r>
      <w:r w:rsidRPr="0044154F">
        <w:t>)</w:t>
      </w:r>
      <w:r w:rsidRPr="0044154F">
        <w:tab/>
        <w:t>a conversion practice complaint;</w:t>
      </w:r>
    </w:p>
    <w:p w14:paraId="2CE5F336" w14:textId="68237433" w:rsidR="0018147B" w:rsidRPr="0044154F" w:rsidRDefault="0044154F" w:rsidP="0044154F">
      <w:pPr>
        <w:pStyle w:val="ShadedSchClause"/>
      </w:pPr>
      <w:bookmarkStart w:id="20" w:name="_Toc48030816"/>
      <w:r w:rsidRPr="0044154F">
        <w:rPr>
          <w:rStyle w:val="CharSectNo"/>
        </w:rPr>
        <w:t>[1.2]</w:t>
      </w:r>
      <w:r w:rsidRPr="0044154F">
        <w:tab/>
      </w:r>
      <w:r w:rsidR="00CD4674" w:rsidRPr="0044154F">
        <w:t xml:space="preserve">New section 42 (1) </w:t>
      </w:r>
      <w:r w:rsidR="00761A95" w:rsidRPr="0044154F">
        <w:t>(</w:t>
      </w:r>
      <w:r w:rsidR="009266CB" w:rsidRPr="0044154F">
        <w:t>ec</w:t>
      </w:r>
      <w:r w:rsidR="00CD4674" w:rsidRPr="0044154F">
        <w:t>)</w:t>
      </w:r>
      <w:bookmarkEnd w:id="20"/>
    </w:p>
    <w:p w14:paraId="2A218C34" w14:textId="4C3D18FB" w:rsidR="00CD4674" w:rsidRPr="0044154F" w:rsidRDefault="00CD4674" w:rsidP="00CD4674">
      <w:pPr>
        <w:pStyle w:val="direction"/>
      </w:pPr>
      <w:r w:rsidRPr="0044154F">
        <w:t>insert</w:t>
      </w:r>
    </w:p>
    <w:p w14:paraId="4D6A11EF" w14:textId="2E850AAA" w:rsidR="00CD4674" w:rsidRPr="0044154F" w:rsidRDefault="00CD4674" w:rsidP="00E258A8">
      <w:pPr>
        <w:pStyle w:val="Ipara"/>
      </w:pPr>
      <w:r w:rsidRPr="0044154F">
        <w:tab/>
        <w:t>(</w:t>
      </w:r>
      <w:r w:rsidR="009266CB" w:rsidRPr="0044154F">
        <w:t>ec</w:t>
      </w:r>
      <w:r w:rsidRPr="0044154F">
        <w:t>)</w:t>
      </w:r>
      <w:r w:rsidRPr="0044154F">
        <w:tab/>
        <w:t>a conversion practice complaint;</w:t>
      </w:r>
    </w:p>
    <w:p w14:paraId="0CEA69C5" w14:textId="18614F14" w:rsidR="007E34CF" w:rsidRPr="0044154F" w:rsidRDefault="0044154F" w:rsidP="0044154F">
      <w:pPr>
        <w:pStyle w:val="ShadedSchClause"/>
      </w:pPr>
      <w:bookmarkStart w:id="21" w:name="_Toc48030817"/>
      <w:r w:rsidRPr="0044154F">
        <w:rPr>
          <w:rStyle w:val="CharSectNo"/>
        </w:rPr>
        <w:t>[1.3]</w:t>
      </w:r>
      <w:r w:rsidRPr="0044154F">
        <w:tab/>
      </w:r>
      <w:r w:rsidR="005C0CFA" w:rsidRPr="0044154F">
        <w:t>Commission’s obligation to be prompt and efficient</w:t>
      </w:r>
      <w:r w:rsidR="005C0CFA" w:rsidRPr="0044154F">
        <w:br/>
        <w:t>New section 45 (2) (e</w:t>
      </w:r>
      <w:r w:rsidR="00C74DF1" w:rsidRPr="0044154F">
        <w:t>b</w:t>
      </w:r>
      <w:r w:rsidR="005C0CFA" w:rsidRPr="0044154F">
        <w:t>)</w:t>
      </w:r>
      <w:bookmarkEnd w:id="21"/>
    </w:p>
    <w:p w14:paraId="45AAEA8C" w14:textId="71B57B87" w:rsidR="005C0CFA" w:rsidRPr="0044154F" w:rsidRDefault="005C0CFA" w:rsidP="005C0CFA">
      <w:pPr>
        <w:pStyle w:val="direction"/>
      </w:pPr>
      <w:r w:rsidRPr="0044154F">
        <w:t>insert</w:t>
      </w:r>
    </w:p>
    <w:p w14:paraId="7DD0BBD6" w14:textId="345C8198" w:rsidR="00904E02" w:rsidRPr="0044154F" w:rsidRDefault="005C0CFA" w:rsidP="00084EBF">
      <w:pPr>
        <w:pStyle w:val="Ipara"/>
      </w:pPr>
      <w:r w:rsidRPr="0044154F">
        <w:tab/>
        <w:t>(e</w:t>
      </w:r>
      <w:r w:rsidR="00C74DF1" w:rsidRPr="0044154F">
        <w:t>b</w:t>
      </w:r>
      <w:r w:rsidRPr="0044154F">
        <w:t>)</w:t>
      </w:r>
      <w:r w:rsidRPr="0044154F">
        <w:tab/>
        <w:t>if the complaint is a</w:t>
      </w:r>
      <w:r w:rsidR="00667745" w:rsidRPr="0044154F">
        <w:t xml:space="preserve"> </w:t>
      </w:r>
      <w:r w:rsidRPr="0044154F">
        <w:t>conversion practice complaint</w:t>
      </w:r>
      <w:r w:rsidR="00E4583C" w:rsidRPr="0044154F">
        <w:t xml:space="preserve"> </w:t>
      </w:r>
      <w:r w:rsidRPr="0044154F">
        <w:t>and the commission decides not to refer the complaint for conciliation—tell the complainant, in writing, that</w:t>
      </w:r>
      <w:r w:rsidR="00F30352" w:rsidRPr="0044154F">
        <w:t xml:space="preserve"> the complaint will not be referred for conciliation and include a conversion practice referral statement with the notice; and</w:t>
      </w:r>
    </w:p>
    <w:p w14:paraId="37648F22" w14:textId="543F3857" w:rsidR="00EA7659" w:rsidRPr="0044154F" w:rsidRDefault="0044154F" w:rsidP="0044154F">
      <w:pPr>
        <w:pStyle w:val="ShadedSchClause"/>
      </w:pPr>
      <w:bookmarkStart w:id="22" w:name="_Toc48030818"/>
      <w:r w:rsidRPr="0044154F">
        <w:rPr>
          <w:rStyle w:val="CharSectNo"/>
        </w:rPr>
        <w:lastRenderedPageBreak/>
        <w:t>[1.4]</w:t>
      </w:r>
      <w:r w:rsidRPr="0044154F">
        <w:tab/>
      </w:r>
      <w:r w:rsidR="00EA7659" w:rsidRPr="0044154F">
        <w:t>New division 4.2</w:t>
      </w:r>
      <w:r w:rsidR="004A76E9" w:rsidRPr="0044154F">
        <w:t>D</w:t>
      </w:r>
      <w:bookmarkEnd w:id="22"/>
    </w:p>
    <w:p w14:paraId="7567ED2E" w14:textId="5CD3AA25" w:rsidR="00EA7659" w:rsidRPr="0044154F" w:rsidRDefault="00EA7659" w:rsidP="00EA7659">
      <w:pPr>
        <w:pStyle w:val="direction"/>
      </w:pPr>
      <w:r w:rsidRPr="0044154F">
        <w:t>insert</w:t>
      </w:r>
    </w:p>
    <w:p w14:paraId="5EE4C996" w14:textId="50511558" w:rsidR="00EA7659" w:rsidRPr="0044154F" w:rsidRDefault="00EA7659" w:rsidP="00EA7659">
      <w:pPr>
        <w:pStyle w:val="IH3Div"/>
      </w:pPr>
      <w:r w:rsidRPr="0044154F">
        <w:t>Division 4.2</w:t>
      </w:r>
      <w:r w:rsidR="004A76E9" w:rsidRPr="0044154F">
        <w:t>D</w:t>
      </w:r>
      <w:r w:rsidRPr="0044154F">
        <w:tab/>
      </w:r>
      <w:r w:rsidR="00667745" w:rsidRPr="0044154F">
        <w:t>C</w:t>
      </w:r>
      <w:r w:rsidRPr="0044154F">
        <w:t>onversion practice complaints to ACAT</w:t>
      </w:r>
    </w:p>
    <w:p w14:paraId="0A167296" w14:textId="0C9A51DF" w:rsidR="00EA7659" w:rsidRPr="0044154F" w:rsidRDefault="00EA7659" w:rsidP="00EA7659">
      <w:pPr>
        <w:pStyle w:val="IH5Sec"/>
      </w:pPr>
      <w:r w:rsidRPr="0044154F">
        <w:t>53</w:t>
      </w:r>
      <w:r w:rsidR="004A76E9" w:rsidRPr="0044154F">
        <w:t>Z</w:t>
      </w:r>
      <w:r w:rsidRPr="0044154F">
        <w:tab/>
      </w:r>
      <w:r w:rsidR="00EF18D1" w:rsidRPr="0044154F">
        <w:t xml:space="preserve">Meaning of </w:t>
      </w:r>
      <w:r w:rsidR="00EF18D1" w:rsidRPr="0044154F">
        <w:rPr>
          <w:rStyle w:val="charItals"/>
        </w:rPr>
        <w:t>person complained about</w:t>
      </w:r>
      <w:r w:rsidRPr="0044154F">
        <w:t xml:space="preserve">—div </w:t>
      </w:r>
      <w:r w:rsidR="004A76E9" w:rsidRPr="0044154F">
        <w:t>4.2D</w:t>
      </w:r>
    </w:p>
    <w:p w14:paraId="1A3697F8" w14:textId="77777777" w:rsidR="00EA7659" w:rsidRPr="0044154F" w:rsidRDefault="00EA7659" w:rsidP="00F85386">
      <w:pPr>
        <w:pStyle w:val="Amainreturn"/>
        <w:keepNext/>
        <w:rPr>
          <w:color w:val="000000"/>
        </w:rPr>
      </w:pPr>
      <w:r w:rsidRPr="0044154F">
        <w:rPr>
          <w:color w:val="000000"/>
        </w:rPr>
        <w:t>In this division:</w:t>
      </w:r>
    </w:p>
    <w:p w14:paraId="390B282B" w14:textId="7D69A214" w:rsidR="00EA7659" w:rsidRPr="0044154F" w:rsidRDefault="00EA7659" w:rsidP="0044154F">
      <w:pPr>
        <w:pStyle w:val="aDef"/>
      </w:pPr>
      <w:r w:rsidRPr="0044154F">
        <w:rPr>
          <w:rStyle w:val="charBoldItals"/>
        </w:rPr>
        <w:t>person complained about</w:t>
      </w:r>
      <w:r w:rsidRPr="0044154F">
        <w:t xml:space="preserve"> means the provider of a sexuality or gender </w:t>
      </w:r>
      <w:r w:rsidR="00EA3CA9" w:rsidRPr="0044154F">
        <w:t xml:space="preserve">identity </w:t>
      </w:r>
      <w:r w:rsidRPr="0044154F">
        <w:t>conversion practice.</w:t>
      </w:r>
    </w:p>
    <w:p w14:paraId="7C10C598" w14:textId="4CDD55B3" w:rsidR="00EA7659" w:rsidRPr="0044154F" w:rsidRDefault="00EA7659" w:rsidP="00F97C42">
      <w:pPr>
        <w:pStyle w:val="IH5Sec"/>
      </w:pPr>
      <w:r w:rsidRPr="0044154F">
        <w:t>53</w:t>
      </w:r>
      <w:r w:rsidR="004A76E9" w:rsidRPr="0044154F">
        <w:t>ZA</w:t>
      </w:r>
      <w:r w:rsidRPr="0044154F">
        <w:tab/>
      </w:r>
      <w:r w:rsidR="001B7225" w:rsidRPr="0044154F">
        <w:t>C</w:t>
      </w:r>
      <w:r w:rsidR="00F97C42" w:rsidRPr="0044154F">
        <w:t>onversion practice</w:t>
      </w:r>
      <w:r w:rsidRPr="0044154F">
        <w:t xml:space="preserve"> complaints—referral</w:t>
      </w:r>
    </w:p>
    <w:p w14:paraId="2A795F77" w14:textId="59B769F1" w:rsidR="00EA7659" w:rsidRPr="0044154F" w:rsidRDefault="00F97C42" w:rsidP="00F97C42">
      <w:pPr>
        <w:pStyle w:val="IMain"/>
      </w:pPr>
      <w:r w:rsidRPr="0044154F">
        <w:tab/>
        <w:t>(1)</w:t>
      </w:r>
      <w:r w:rsidRPr="0044154F">
        <w:tab/>
      </w:r>
      <w:r w:rsidR="00EA7659" w:rsidRPr="0044154F">
        <w:t>This section applies if—</w:t>
      </w:r>
    </w:p>
    <w:p w14:paraId="0D502CD4" w14:textId="1CA9DB33" w:rsidR="00EA7659" w:rsidRPr="0044154F" w:rsidRDefault="00F97C42" w:rsidP="00F97C42">
      <w:pPr>
        <w:pStyle w:val="Ipara"/>
      </w:pPr>
      <w:r w:rsidRPr="0044154F">
        <w:tab/>
        <w:t>(a)</w:t>
      </w:r>
      <w:r w:rsidRPr="0044154F">
        <w:tab/>
      </w:r>
      <w:r w:rsidR="00EA7659" w:rsidRPr="0044154F">
        <w:t>either—</w:t>
      </w:r>
    </w:p>
    <w:p w14:paraId="57D47743" w14:textId="6523AD5C" w:rsidR="00EA7659" w:rsidRPr="0044154F" w:rsidRDefault="00F97C42" w:rsidP="00F97C42">
      <w:pPr>
        <w:pStyle w:val="Isubpara"/>
      </w:pPr>
      <w:r w:rsidRPr="0044154F">
        <w:tab/>
        <w:t>(i)</w:t>
      </w:r>
      <w:r w:rsidRPr="0044154F">
        <w:tab/>
      </w:r>
      <w:r w:rsidR="00EA7659" w:rsidRPr="0044154F">
        <w:t xml:space="preserve">a complainant is given a </w:t>
      </w:r>
      <w:r w:rsidRPr="0044154F">
        <w:t>conversion practice</w:t>
      </w:r>
      <w:r w:rsidR="00EA7659" w:rsidRPr="0044154F">
        <w:t xml:space="preserve"> referral statement under section 45 (2) (</w:t>
      </w:r>
      <w:r w:rsidR="00EA3CA9" w:rsidRPr="0044154F">
        <w:t>eb</w:t>
      </w:r>
      <w:r w:rsidR="00EA7659" w:rsidRPr="0044154F">
        <w:t>); or</w:t>
      </w:r>
    </w:p>
    <w:p w14:paraId="0CF032AA" w14:textId="2363B622" w:rsidR="00EA7659" w:rsidRPr="0044154F" w:rsidRDefault="00AF7776" w:rsidP="00AF7776">
      <w:pPr>
        <w:pStyle w:val="Isubpara"/>
      </w:pPr>
      <w:r w:rsidRPr="0044154F">
        <w:tab/>
        <w:t>(ii)</w:t>
      </w:r>
      <w:r w:rsidRPr="0044154F">
        <w:tab/>
        <w:t>a statement under section 82</w:t>
      </w:r>
      <w:r w:rsidR="00EA3CA9" w:rsidRPr="0044154F">
        <w:t>C</w:t>
      </w:r>
      <w:r w:rsidRPr="0044154F">
        <w:t xml:space="preserve"> (1)</w:t>
      </w:r>
      <w:r w:rsidR="00255BE1" w:rsidRPr="0044154F">
        <w:t xml:space="preserve"> is included in a final report in relation to a complaint; and</w:t>
      </w:r>
    </w:p>
    <w:p w14:paraId="75D457C1" w14:textId="3F88FF55" w:rsidR="00EA7659" w:rsidRPr="0044154F" w:rsidRDefault="00255BE1" w:rsidP="00255BE1">
      <w:pPr>
        <w:pStyle w:val="Ipara"/>
      </w:pPr>
      <w:r w:rsidRPr="0044154F">
        <w:tab/>
        <w:t>(b)</w:t>
      </w:r>
      <w:r w:rsidRPr="0044154F">
        <w:tab/>
      </w:r>
      <w:r w:rsidR="00EA7659" w:rsidRPr="0044154F">
        <w:t>within 60 days after the day the statement is given, the complainant requires the commission to refer the complaint to the ACAT.</w:t>
      </w:r>
    </w:p>
    <w:p w14:paraId="6E378990" w14:textId="336F89F4" w:rsidR="00EA7659" w:rsidRPr="0044154F" w:rsidRDefault="00255BE1" w:rsidP="00255BE1">
      <w:pPr>
        <w:pStyle w:val="IMain"/>
      </w:pPr>
      <w:r w:rsidRPr="0044154F">
        <w:tab/>
        <w:t>(2)</w:t>
      </w:r>
      <w:r w:rsidRPr="0044154F">
        <w:tab/>
      </w:r>
      <w:r w:rsidR="00EA7659" w:rsidRPr="0044154F">
        <w:t>The commission must—</w:t>
      </w:r>
    </w:p>
    <w:p w14:paraId="63A53C4A" w14:textId="781BB620" w:rsidR="00EA7659" w:rsidRPr="0044154F" w:rsidRDefault="00255BE1" w:rsidP="00255BE1">
      <w:pPr>
        <w:pStyle w:val="Ipara"/>
      </w:pPr>
      <w:r w:rsidRPr="0044154F">
        <w:tab/>
        <w:t>(a)</w:t>
      </w:r>
      <w:r w:rsidRPr="0044154F">
        <w:tab/>
      </w:r>
      <w:r w:rsidR="00EA7659" w:rsidRPr="0044154F">
        <w:t>refer the complaint to the ACAT; and</w:t>
      </w:r>
    </w:p>
    <w:p w14:paraId="5506E123" w14:textId="77777777" w:rsidR="00EA7659" w:rsidRPr="0044154F" w:rsidRDefault="00EA7659" w:rsidP="0044154F">
      <w:pPr>
        <w:pStyle w:val="Ipara"/>
        <w:keepNext/>
      </w:pPr>
      <w:r w:rsidRPr="0044154F">
        <w:tab/>
        <w:t>(b)</w:t>
      </w:r>
      <w:r w:rsidRPr="0044154F">
        <w:tab/>
        <w:t>tell the complainant and the person complained about, in writing, about the referral.</w:t>
      </w:r>
    </w:p>
    <w:p w14:paraId="03F7D808" w14:textId="77777777" w:rsidR="00EA7659" w:rsidRPr="0044154F" w:rsidRDefault="00EA7659" w:rsidP="00EA765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62755FD" w14:textId="7E48659D" w:rsidR="00EA7659" w:rsidRPr="0044154F" w:rsidRDefault="004A76E9" w:rsidP="00412FAC">
      <w:pPr>
        <w:pStyle w:val="IH5Sec"/>
      </w:pPr>
      <w:r w:rsidRPr="0044154F">
        <w:lastRenderedPageBreak/>
        <w:t>53ZB</w:t>
      </w:r>
      <w:r w:rsidR="00EA7659" w:rsidRPr="0044154F">
        <w:tab/>
      </w:r>
      <w:r w:rsidR="001B7225" w:rsidRPr="0044154F">
        <w:t>C</w:t>
      </w:r>
      <w:r w:rsidR="00412FAC" w:rsidRPr="0044154F">
        <w:t>onversion practice</w:t>
      </w:r>
      <w:r w:rsidR="00EA7659" w:rsidRPr="0044154F">
        <w:t xml:space="preserve"> complaints—late application in exceptional circumstances</w:t>
      </w:r>
    </w:p>
    <w:p w14:paraId="3E1AB5C2" w14:textId="198B3166" w:rsidR="00EA7659" w:rsidRPr="0044154F" w:rsidRDefault="00412FAC" w:rsidP="00412FAC">
      <w:pPr>
        <w:pStyle w:val="IMain"/>
      </w:pPr>
      <w:r w:rsidRPr="0044154F">
        <w:tab/>
        <w:t>(1)</w:t>
      </w:r>
      <w:r w:rsidRPr="0044154F">
        <w:tab/>
      </w:r>
      <w:r w:rsidR="00EA7659" w:rsidRPr="0044154F">
        <w:t>This section applies if—</w:t>
      </w:r>
    </w:p>
    <w:p w14:paraId="21BBAE11" w14:textId="71B644CF" w:rsidR="00EA7659" w:rsidRPr="0044154F" w:rsidRDefault="00C13626" w:rsidP="00C13626">
      <w:pPr>
        <w:pStyle w:val="Ipara"/>
      </w:pPr>
      <w:r w:rsidRPr="0044154F">
        <w:tab/>
        <w:t>(a)</w:t>
      </w:r>
      <w:r w:rsidRPr="0044154F">
        <w:tab/>
      </w:r>
      <w:r w:rsidR="00EA7659" w:rsidRPr="0044154F">
        <w:t>a complainant has been given a statement under section 45 (2) (</w:t>
      </w:r>
      <w:r w:rsidR="00EA3CA9" w:rsidRPr="0044154F">
        <w:t>eb</w:t>
      </w:r>
      <w:r w:rsidR="00EA7659" w:rsidRPr="0044154F">
        <w:t>) or section 82</w:t>
      </w:r>
      <w:r w:rsidR="00EA3CA9" w:rsidRPr="0044154F">
        <w:t>C</w:t>
      </w:r>
      <w:r w:rsidR="00EA7659" w:rsidRPr="0044154F">
        <w:t xml:space="preserve"> (1); and</w:t>
      </w:r>
    </w:p>
    <w:p w14:paraId="38118CCE" w14:textId="77777777" w:rsidR="00EA7659" w:rsidRPr="0044154F" w:rsidRDefault="00EA7659" w:rsidP="00C13626">
      <w:pPr>
        <w:pStyle w:val="Ipara"/>
      </w:pPr>
      <w:r w:rsidRPr="0044154F">
        <w:tab/>
        <w:t>(b)</w:t>
      </w:r>
      <w:r w:rsidRPr="0044154F">
        <w:tab/>
        <w:t>the complainant has not required the commission to refer the complaint to the ACAT within 60 days after the day the statement is given to the complainant.</w:t>
      </w:r>
    </w:p>
    <w:p w14:paraId="14539162" w14:textId="77777777" w:rsidR="00EA7659" w:rsidRPr="0044154F" w:rsidRDefault="00EA7659" w:rsidP="00412FAC">
      <w:pPr>
        <w:pStyle w:val="IMain"/>
      </w:pPr>
      <w:r w:rsidRPr="0044154F">
        <w:rPr>
          <w:color w:val="000000"/>
        </w:rPr>
        <w:tab/>
        <w:t>(2)</w:t>
      </w:r>
      <w:r w:rsidRPr="0044154F">
        <w:rPr>
          <w:color w:val="000000"/>
        </w:rPr>
        <w:tab/>
        <w:t>The complainant may apply to the ACAT for the complaint to be heard by the ACAT.</w:t>
      </w:r>
    </w:p>
    <w:p w14:paraId="64FD0835" w14:textId="77777777" w:rsidR="00EA7659" w:rsidRPr="0044154F" w:rsidRDefault="00EA7659" w:rsidP="00412FAC">
      <w:pPr>
        <w:pStyle w:val="I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5A30CE84" w14:textId="77777777" w:rsidR="00EA7659" w:rsidRPr="0044154F" w:rsidRDefault="00EA7659" w:rsidP="00412FAC">
      <w:pPr>
        <w:pStyle w:val="IMain"/>
      </w:pPr>
      <w:r w:rsidRPr="0044154F">
        <w:tab/>
        <w:t>(4)</w:t>
      </w:r>
      <w:r w:rsidRPr="0044154F">
        <w:tab/>
        <w:t>If the ACAT grants the application, the complaint is, for this Act, taken to have been referred to the ACAT.</w:t>
      </w:r>
    </w:p>
    <w:p w14:paraId="1D6F820F" w14:textId="49F9A2AA" w:rsidR="00EA7659" w:rsidRPr="0044154F" w:rsidRDefault="004A76E9" w:rsidP="00412FAC">
      <w:pPr>
        <w:pStyle w:val="IH5Sec"/>
      </w:pPr>
      <w:r w:rsidRPr="0044154F">
        <w:t>53ZC</w:t>
      </w:r>
      <w:r w:rsidR="00EA7659" w:rsidRPr="0044154F">
        <w:rPr>
          <w:color w:val="000000"/>
        </w:rPr>
        <w:tab/>
      </w:r>
      <w:r w:rsidR="001B7225" w:rsidRPr="0044154F">
        <w:rPr>
          <w:color w:val="000000"/>
        </w:rPr>
        <w:t>C</w:t>
      </w:r>
      <w:r w:rsidR="005A2157" w:rsidRPr="0044154F">
        <w:t xml:space="preserve">onversion practice </w:t>
      </w:r>
      <w:r w:rsidR="00EA7659" w:rsidRPr="0044154F">
        <w:rPr>
          <w:color w:val="000000"/>
        </w:rPr>
        <w:t>complaints—parties to ACAT proceeding</w:t>
      </w:r>
    </w:p>
    <w:p w14:paraId="59DD46B3" w14:textId="77777777" w:rsidR="00EA7659" w:rsidRPr="0044154F" w:rsidRDefault="00EA7659" w:rsidP="00EA7659">
      <w:pPr>
        <w:pStyle w:val="Amainreturn"/>
        <w:rPr>
          <w:color w:val="000000"/>
        </w:rPr>
      </w:pPr>
      <w:r w:rsidRPr="0044154F">
        <w:rPr>
          <w:color w:val="000000"/>
        </w:rPr>
        <w:t>The following are parties to a complaint referred to the ACAT under this division:</w:t>
      </w:r>
    </w:p>
    <w:p w14:paraId="18EE2549" w14:textId="77777777" w:rsidR="00EA7659" w:rsidRPr="0044154F" w:rsidRDefault="00EA7659" w:rsidP="00C13626">
      <w:pPr>
        <w:pStyle w:val="Ipara"/>
      </w:pPr>
      <w:r w:rsidRPr="0044154F">
        <w:rPr>
          <w:color w:val="000000"/>
        </w:rPr>
        <w:tab/>
        <w:t>(a)</w:t>
      </w:r>
      <w:r w:rsidRPr="0044154F">
        <w:rPr>
          <w:color w:val="000000"/>
        </w:rPr>
        <w:tab/>
        <w:t xml:space="preserve">the complainant; </w:t>
      </w:r>
    </w:p>
    <w:p w14:paraId="03191659" w14:textId="77777777" w:rsidR="00EA7659" w:rsidRPr="0044154F" w:rsidRDefault="00EA7659" w:rsidP="00C13626">
      <w:pPr>
        <w:pStyle w:val="Ipara"/>
      </w:pPr>
      <w:r w:rsidRPr="0044154F">
        <w:tab/>
        <w:t>(b)</w:t>
      </w:r>
      <w:r w:rsidRPr="0044154F">
        <w:tab/>
        <w:t xml:space="preserve">the person complained about; </w:t>
      </w:r>
    </w:p>
    <w:p w14:paraId="6043C07D" w14:textId="0C6065F6" w:rsidR="00475941" w:rsidRPr="0044154F" w:rsidRDefault="00EA7659" w:rsidP="00911385">
      <w:pPr>
        <w:pStyle w:val="Ipara"/>
      </w:pPr>
      <w:r w:rsidRPr="0044154F">
        <w:tab/>
        <w:t>(c)</w:t>
      </w:r>
      <w:r w:rsidRPr="0044154F">
        <w:tab/>
        <w:t>if, on application by the commission, the ACAT joins the commission as a party to the complaint—the commission.</w:t>
      </w:r>
    </w:p>
    <w:p w14:paraId="4162A8D2" w14:textId="67D999CE" w:rsidR="00EA7659" w:rsidRPr="0044154F" w:rsidRDefault="004A76E9" w:rsidP="00412FAC">
      <w:pPr>
        <w:pStyle w:val="IH5Sec"/>
      </w:pPr>
      <w:r w:rsidRPr="0044154F">
        <w:lastRenderedPageBreak/>
        <w:t>53ZD</w:t>
      </w:r>
      <w:r w:rsidR="00EA7659" w:rsidRPr="0044154F">
        <w:rPr>
          <w:color w:val="000000"/>
        </w:rPr>
        <w:tab/>
      </w:r>
      <w:r w:rsidR="001B7225" w:rsidRPr="0044154F">
        <w:rPr>
          <w:color w:val="000000"/>
        </w:rPr>
        <w:t>C</w:t>
      </w:r>
      <w:r w:rsidR="005A2157" w:rsidRPr="0044154F">
        <w:t xml:space="preserve">onversion practice </w:t>
      </w:r>
      <w:r w:rsidR="00EA7659" w:rsidRPr="0044154F">
        <w:rPr>
          <w:color w:val="000000"/>
        </w:rPr>
        <w:t>complaints—commission to give information etc to ACAT</w:t>
      </w:r>
    </w:p>
    <w:p w14:paraId="00F359D5" w14:textId="77777777" w:rsidR="00EA7659" w:rsidRPr="0044154F" w:rsidRDefault="00EA7659" w:rsidP="00EA765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12C9F62E" w14:textId="77777777" w:rsidR="00EA7659" w:rsidRPr="0044154F" w:rsidRDefault="00EA7659" w:rsidP="00C13626">
      <w:pPr>
        <w:pStyle w:val="Ipara"/>
      </w:pPr>
      <w:r w:rsidRPr="0044154F">
        <w:rPr>
          <w:color w:val="000000"/>
        </w:rPr>
        <w:tab/>
        <w:t>(a)</w:t>
      </w:r>
      <w:r w:rsidRPr="0044154F">
        <w:rPr>
          <w:color w:val="000000"/>
        </w:rPr>
        <w:tab/>
        <w:t>a communication or document to which section 66 (Admissibility of evidence) applies; or</w:t>
      </w:r>
    </w:p>
    <w:p w14:paraId="68F60638" w14:textId="77777777" w:rsidR="00EA7659" w:rsidRPr="0044154F" w:rsidRDefault="00EA7659" w:rsidP="00C13626">
      <w:pPr>
        <w:pStyle w:val="Ipara"/>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415990EF" w14:textId="77777777" w:rsidR="00EA7659" w:rsidRPr="0044154F" w:rsidRDefault="00EA7659" w:rsidP="00C13626">
      <w:pPr>
        <w:pStyle w:val="Ipara"/>
      </w:pPr>
      <w:r w:rsidRPr="0044154F">
        <w:tab/>
        <w:t>(c)</w:t>
      </w:r>
      <w:r w:rsidRPr="0044154F">
        <w:tab/>
        <w:t>information given to the commission under section 74 (Requiring attendance etc).</w:t>
      </w:r>
    </w:p>
    <w:p w14:paraId="241A0947" w14:textId="4FBEE528" w:rsidR="00EA7659" w:rsidRPr="0044154F" w:rsidRDefault="004A76E9" w:rsidP="00412FAC">
      <w:pPr>
        <w:pStyle w:val="IH5Sec"/>
      </w:pPr>
      <w:r w:rsidRPr="0044154F">
        <w:t>53ZE</w:t>
      </w:r>
      <w:r w:rsidR="00EA7659" w:rsidRPr="0044154F">
        <w:rPr>
          <w:color w:val="000000"/>
        </w:rPr>
        <w:tab/>
      </w:r>
      <w:r w:rsidR="001B7225" w:rsidRPr="0044154F">
        <w:rPr>
          <w:color w:val="000000"/>
        </w:rPr>
        <w:t>C</w:t>
      </w:r>
      <w:r w:rsidR="005A2157" w:rsidRPr="0044154F">
        <w:t xml:space="preserve">onversion practice </w:t>
      </w:r>
      <w:r w:rsidR="00EA7659" w:rsidRPr="0044154F">
        <w:rPr>
          <w:color w:val="000000"/>
        </w:rPr>
        <w:t>complaints—ACAT orders</w:t>
      </w:r>
    </w:p>
    <w:p w14:paraId="15E2A437" w14:textId="77777777" w:rsidR="00EA7659" w:rsidRPr="0044154F" w:rsidRDefault="00EA7659" w:rsidP="00412FAC">
      <w:pPr>
        <w:pStyle w:val="IMain"/>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32C28708" w14:textId="77777777" w:rsidR="00EA7659" w:rsidRPr="0044154F" w:rsidRDefault="00EA7659" w:rsidP="00C13626">
      <w:pPr>
        <w:pStyle w:val="Ipara"/>
      </w:pPr>
      <w:r w:rsidRPr="0044154F">
        <w:rPr>
          <w:color w:val="000000"/>
        </w:rPr>
        <w:tab/>
        <w:t>(a)</w:t>
      </w:r>
      <w:r w:rsidRPr="0044154F">
        <w:rPr>
          <w:color w:val="000000"/>
        </w:rPr>
        <w:tab/>
        <w:t>the commission refers a complaint to the ACAT under this division; and</w:t>
      </w:r>
    </w:p>
    <w:p w14:paraId="675F4EDF" w14:textId="458ECC4F" w:rsidR="005A3E32" w:rsidRPr="0044154F" w:rsidRDefault="00EA7659" w:rsidP="00C13626">
      <w:pPr>
        <w:pStyle w:val="Ipara"/>
      </w:pPr>
      <w:r w:rsidRPr="0044154F">
        <w:tab/>
        <w:t>(b)</w:t>
      </w:r>
      <w:r w:rsidRPr="0044154F">
        <w:tab/>
        <w:t>the ACAT is satisfied that the person complained about</w:t>
      </w:r>
      <w:r w:rsidR="00A81154" w:rsidRPr="0044154F">
        <w:t xml:space="preserve"> </w:t>
      </w:r>
      <w:r w:rsidR="00AD1A4F" w:rsidRPr="0044154F">
        <w:t xml:space="preserve">engaged in a harmful </w:t>
      </w:r>
      <w:r w:rsidR="003A1A9B" w:rsidRPr="0044154F">
        <w:t>practice</w:t>
      </w:r>
      <w:r w:rsidR="00667745" w:rsidRPr="0044154F">
        <w:t xml:space="preserve">. </w:t>
      </w:r>
    </w:p>
    <w:p w14:paraId="585AE090" w14:textId="79D5F0C9" w:rsidR="00D52808" w:rsidRPr="0044154F" w:rsidRDefault="00D52808" w:rsidP="00D52808">
      <w:pPr>
        <w:pStyle w:val="IMain"/>
      </w:pPr>
      <w:r w:rsidRPr="0044154F">
        <w:tab/>
        <w:t>(2)</w:t>
      </w:r>
      <w:r w:rsidRPr="0044154F">
        <w:tab/>
        <w:t xml:space="preserve">The ACAT </w:t>
      </w:r>
      <w:r w:rsidR="003B36A8" w:rsidRPr="0044154F">
        <w:t>ma</w:t>
      </w:r>
      <w:r w:rsidR="003265D2" w:rsidRPr="0044154F">
        <w:t>y</w:t>
      </w:r>
      <w:r w:rsidRPr="0044154F">
        <w:t xml:space="preserve"> make 1 or more of the following orders:</w:t>
      </w:r>
    </w:p>
    <w:p w14:paraId="3165D9FE" w14:textId="6AB78DE3" w:rsidR="00D52808" w:rsidRPr="0044154F" w:rsidRDefault="002C125C" w:rsidP="002C125C">
      <w:pPr>
        <w:pStyle w:val="Ipara"/>
      </w:pPr>
      <w:r w:rsidRPr="0044154F">
        <w:tab/>
        <w:t>(a)</w:t>
      </w:r>
      <w:r w:rsidRPr="0044154F">
        <w:tab/>
      </w:r>
      <w:r w:rsidR="00D52808" w:rsidRPr="0044154F">
        <w:t xml:space="preserve">that the person complained about not repeat or continue the </w:t>
      </w:r>
      <w:r w:rsidR="005A6C15" w:rsidRPr="0044154F">
        <w:t>harmful</w:t>
      </w:r>
      <w:r w:rsidR="00D52808" w:rsidRPr="0044154F">
        <w:t xml:space="preserve"> </w:t>
      </w:r>
      <w:r w:rsidR="003A1A9B" w:rsidRPr="0044154F">
        <w:t>practice</w:t>
      </w:r>
      <w:r w:rsidR="00D52808" w:rsidRPr="0044154F">
        <w:t>;</w:t>
      </w:r>
    </w:p>
    <w:p w14:paraId="2B68AB68" w14:textId="744C0ED6" w:rsidR="00D52808" w:rsidRPr="0044154F" w:rsidRDefault="00D52808" w:rsidP="002C125C">
      <w:pPr>
        <w:pStyle w:val="Ipara"/>
      </w:pPr>
      <w:r w:rsidRPr="0044154F">
        <w:tab/>
        <w:t>(b)</w:t>
      </w:r>
      <w:r w:rsidRPr="0044154F">
        <w:tab/>
        <w:t xml:space="preserve">that the person complained about perform a stated reasonable act to redress any loss or damage suffered by a person because of the </w:t>
      </w:r>
      <w:r w:rsidR="005A6C15" w:rsidRPr="0044154F">
        <w:t xml:space="preserve">harmful </w:t>
      </w:r>
      <w:r w:rsidR="003A1A9B" w:rsidRPr="0044154F">
        <w:t>practice</w:t>
      </w:r>
      <w:r w:rsidRPr="0044154F">
        <w:t>;</w:t>
      </w:r>
    </w:p>
    <w:p w14:paraId="7E49128F" w14:textId="110F78AA" w:rsidR="003265D2" w:rsidRPr="0044154F" w:rsidRDefault="00D52808" w:rsidP="00F85386">
      <w:pPr>
        <w:pStyle w:val="Ipara"/>
        <w:keepLines/>
      </w:pPr>
      <w:r w:rsidRPr="0044154F">
        <w:lastRenderedPageBreak/>
        <w:tab/>
        <w:t>(c)</w:t>
      </w:r>
      <w:r w:rsidRPr="0044154F">
        <w:tab/>
        <w:t xml:space="preserve">unless the complaint has been dealt with as a representative complaint—that the person complained about pay to a person a stated amount by way of compensation for any loss or damage suffered by the person because of the </w:t>
      </w:r>
      <w:r w:rsidR="005A6C15" w:rsidRPr="0044154F">
        <w:t>harmful</w:t>
      </w:r>
      <w:r w:rsidRPr="0044154F">
        <w:t xml:space="preserve"> </w:t>
      </w:r>
      <w:r w:rsidR="003A1A9B" w:rsidRPr="0044154F">
        <w:t>practice</w:t>
      </w:r>
      <w:r w:rsidR="003265D2" w:rsidRPr="0044154F">
        <w:t xml:space="preserve">; </w:t>
      </w:r>
    </w:p>
    <w:p w14:paraId="69848F38" w14:textId="6D2039C7" w:rsidR="00D52808" w:rsidRPr="0044154F" w:rsidRDefault="003265D2" w:rsidP="003265D2">
      <w:pPr>
        <w:pStyle w:val="Ipara"/>
      </w:pPr>
      <w:r w:rsidRPr="0044154F">
        <w:tab/>
        <w:t>(d)</w:t>
      </w:r>
      <w:r w:rsidRPr="0044154F">
        <w:tab/>
        <w:t xml:space="preserve">any other order the </w:t>
      </w:r>
      <w:r w:rsidR="00301F00" w:rsidRPr="0044154F">
        <w:t>ACAT</w:t>
      </w:r>
      <w:r w:rsidRPr="0044154F">
        <w:t xml:space="preserve"> considers appropriate</w:t>
      </w:r>
      <w:r w:rsidR="00D52808" w:rsidRPr="0044154F">
        <w:t>.</w:t>
      </w:r>
    </w:p>
    <w:p w14:paraId="13176AD2" w14:textId="77777777" w:rsidR="00285466" w:rsidRPr="0044154F" w:rsidRDefault="00D52808" w:rsidP="00667745">
      <w:pPr>
        <w:pStyle w:val="IMain"/>
      </w:pPr>
      <w:r w:rsidRPr="0044154F">
        <w:tab/>
        <w:t>(3)</w:t>
      </w:r>
      <w:r w:rsidRPr="0044154F">
        <w:tab/>
        <w:t>In making an order under subsection (2) (c), the ACAT</w:t>
      </w:r>
      <w:r w:rsidR="00285466" w:rsidRPr="0044154F">
        <w:t>—</w:t>
      </w:r>
    </w:p>
    <w:p w14:paraId="020839D8" w14:textId="03D1C5CC" w:rsidR="00D52808" w:rsidRPr="0044154F" w:rsidRDefault="00285466" w:rsidP="00285466">
      <w:pPr>
        <w:pStyle w:val="Ipara"/>
      </w:pPr>
      <w:r w:rsidRPr="0044154F">
        <w:tab/>
        <w:t>(a)</w:t>
      </w:r>
      <w:r w:rsidRPr="0044154F">
        <w:tab/>
      </w:r>
      <w:r w:rsidR="00D52808" w:rsidRPr="0044154F">
        <w:t>must consider—</w:t>
      </w:r>
    </w:p>
    <w:p w14:paraId="5B557276" w14:textId="59354A50" w:rsidR="00D52808" w:rsidRPr="0044154F" w:rsidRDefault="00285466" w:rsidP="00285466">
      <w:pPr>
        <w:pStyle w:val="Isubpara"/>
      </w:pPr>
      <w:r w:rsidRPr="0044154F">
        <w:tab/>
        <w:t>(i)</w:t>
      </w:r>
      <w:r w:rsidRPr="0044154F">
        <w:tab/>
      </w:r>
      <w:r w:rsidR="00D52808" w:rsidRPr="0044154F">
        <w:t xml:space="preserve">the inherent dignity of all people and the impact of </w:t>
      </w:r>
      <w:r w:rsidR="00863511" w:rsidRPr="0044154F">
        <w:t>t</w:t>
      </w:r>
      <w:r w:rsidR="002C125C" w:rsidRPr="0044154F">
        <w:t xml:space="preserve">he sexuality or gender </w:t>
      </w:r>
      <w:r w:rsidR="003A1A9B" w:rsidRPr="0044154F">
        <w:t xml:space="preserve">identity </w:t>
      </w:r>
      <w:r w:rsidR="002C125C" w:rsidRPr="0044154F">
        <w:t xml:space="preserve">conversion practice </w:t>
      </w:r>
      <w:r w:rsidR="00D52808" w:rsidRPr="0044154F">
        <w:t>on the person’s dignity; and</w:t>
      </w:r>
    </w:p>
    <w:p w14:paraId="7814F075" w14:textId="32C6B951" w:rsidR="00D52808" w:rsidRPr="0044154F" w:rsidRDefault="00D52808" w:rsidP="00285466">
      <w:pPr>
        <w:pStyle w:val="Isubpara"/>
      </w:pPr>
      <w:r w:rsidRPr="0044154F">
        <w:tab/>
        <w:t>(</w:t>
      </w:r>
      <w:r w:rsidR="00285466" w:rsidRPr="0044154F">
        <w:t>ii</w:t>
      </w:r>
      <w:r w:rsidRPr="0044154F">
        <w:t>)</w:t>
      </w:r>
      <w:r w:rsidRPr="0044154F">
        <w:tab/>
        <w:t xml:space="preserve">the nature of the </w:t>
      </w:r>
      <w:r w:rsidR="002C125C" w:rsidRPr="0044154F">
        <w:t xml:space="preserve">sexuality or gender </w:t>
      </w:r>
      <w:r w:rsidR="003A1A9B" w:rsidRPr="0044154F">
        <w:t xml:space="preserve">identity </w:t>
      </w:r>
      <w:r w:rsidR="002C125C" w:rsidRPr="0044154F">
        <w:t>conversion practice</w:t>
      </w:r>
      <w:r w:rsidRPr="0044154F">
        <w:t>; and</w:t>
      </w:r>
    </w:p>
    <w:p w14:paraId="1369D65C" w14:textId="0B1E3B1E" w:rsidR="00285466" w:rsidRPr="0044154F" w:rsidRDefault="00D52808" w:rsidP="00285466">
      <w:pPr>
        <w:pStyle w:val="Isubpara"/>
      </w:pPr>
      <w:r w:rsidRPr="0044154F">
        <w:tab/>
        <w:t>(</w:t>
      </w:r>
      <w:r w:rsidR="00644B7B" w:rsidRPr="0044154F">
        <w:t>iii</w:t>
      </w:r>
      <w:r w:rsidRPr="0044154F">
        <w:t>)</w:t>
      </w:r>
      <w:r w:rsidRPr="0044154F">
        <w:tab/>
        <w:t>any mitigating factors</w:t>
      </w:r>
      <w:r w:rsidR="00285466" w:rsidRPr="0044154F">
        <w:t>; and</w:t>
      </w:r>
    </w:p>
    <w:p w14:paraId="44E5F682" w14:textId="384ECFFD" w:rsidR="003265D2" w:rsidRPr="0044154F" w:rsidRDefault="00285466" w:rsidP="00285466">
      <w:pPr>
        <w:pStyle w:val="Ipara"/>
      </w:pPr>
      <w:r w:rsidRPr="0044154F">
        <w:tab/>
        <w:t>(b)</w:t>
      </w:r>
      <w:r w:rsidRPr="0044154F">
        <w:tab/>
        <w:t>may consider any</w:t>
      </w:r>
      <w:r w:rsidR="00301F00" w:rsidRPr="0044154F">
        <w:t xml:space="preserve"> other matter </w:t>
      </w:r>
      <w:r w:rsidRPr="0044154F">
        <w:t xml:space="preserve">the </w:t>
      </w:r>
      <w:r w:rsidR="00301F00" w:rsidRPr="0044154F">
        <w:t>ACAT</w:t>
      </w:r>
      <w:r w:rsidRPr="0044154F">
        <w:t xml:space="preserve"> considers relevant.</w:t>
      </w:r>
    </w:p>
    <w:p w14:paraId="47415544" w14:textId="2838770A" w:rsidR="00D52808" w:rsidRPr="0044154F" w:rsidRDefault="00D52808" w:rsidP="00003040">
      <w:pPr>
        <w:pStyle w:val="aExamHdgss"/>
      </w:pPr>
      <w:r w:rsidRPr="0044154F">
        <w:t>Examples—par (</w:t>
      </w:r>
      <w:r w:rsidR="001B7225" w:rsidRPr="0044154F">
        <w:t>a</w:t>
      </w:r>
      <w:r w:rsidRPr="0044154F">
        <w:t>)</w:t>
      </w:r>
      <w:r w:rsidR="00C9196F" w:rsidRPr="0044154F">
        <w:t xml:space="preserve"> (i)</w:t>
      </w:r>
      <w:r w:rsidRPr="0044154F">
        <w:t xml:space="preserve">—impact of </w:t>
      </w:r>
      <w:r w:rsidR="006B6F1E" w:rsidRPr="0044154F">
        <w:t xml:space="preserve">sexuality or gender </w:t>
      </w:r>
      <w:r w:rsidR="003A1A9B" w:rsidRPr="0044154F">
        <w:t xml:space="preserve">identity </w:t>
      </w:r>
      <w:r w:rsidR="006B6F1E" w:rsidRPr="0044154F">
        <w:t>conversion practice</w:t>
      </w:r>
    </w:p>
    <w:p w14:paraId="3637AD90" w14:textId="26AAF5A7" w:rsidR="00D52808" w:rsidRPr="0044154F" w:rsidRDefault="00D52808" w:rsidP="00003040">
      <w:pPr>
        <w:pStyle w:val="aExamss"/>
      </w:pPr>
      <w:r w:rsidRPr="0044154F">
        <w:t>distress, humiliation, loss of self-esteem, loss of enjoyment of life</w:t>
      </w:r>
    </w:p>
    <w:p w14:paraId="110A3253" w14:textId="72FDA9DA" w:rsidR="00D52808" w:rsidRPr="0044154F" w:rsidRDefault="00D52808" w:rsidP="00003040">
      <w:pPr>
        <w:pStyle w:val="aExamHdgss"/>
      </w:pPr>
      <w:r w:rsidRPr="0044154F">
        <w:t>Example—par (</w:t>
      </w:r>
      <w:r w:rsidR="00C9196F" w:rsidRPr="0044154F">
        <w:t>a</w:t>
      </w:r>
      <w:r w:rsidRPr="0044154F">
        <w:t>)</w:t>
      </w:r>
      <w:r w:rsidR="00C9196F" w:rsidRPr="0044154F">
        <w:t xml:space="preserve"> (</w:t>
      </w:r>
      <w:r w:rsidR="000D1328" w:rsidRPr="0044154F">
        <w:t>iii</w:t>
      </w:r>
      <w:r w:rsidR="00C9196F" w:rsidRPr="0044154F">
        <w:t>)</w:t>
      </w:r>
    </w:p>
    <w:p w14:paraId="47E56670" w14:textId="78788A16" w:rsidR="003265D2" w:rsidRPr="0044154F" w:rsidRDefault="00D52808" w:rsidP="00003040">
      <w:pPr>
        <w:pStyle w:val="aExamss"/>
      </w:pPr>
      <w:r w:rsidRPr="0044154F">
        <w:t>a public apology</w:t>
      </w:r>
    </w:p>
    <w:p w14:paraId="173CFEFF" w14:textId="0BEE278E" w:rsidR="00D52808" w:rsidRPr="0044154F" w:rsidRDefault="00D52808" w:rsidP="00D52808">
      <w:pPr>
        <w:pStyle w:val="IMain"/>
      </w:pPr>
      <w:r w:rsidRPr="0044154F">
        <w:tab/>
        <w:t>(</w:t>
      </w:r>
      <w:r w:rsidR="001B7225" w:rsidRPr="0044154F">
        <w:t>4</w:t>
      </w:r>
      <w:r w:rsidRPr="0044154F">
        <w:t>)</w:t>
      </w:r>
      <w:r w:rsidRPr="0044154F">
        <w:tab/>
        <w:t>In this section:</w:t>
      </w:r>
    </w:p>
    <w:p w14:paraId="1CF9E8E6" w14:textId="4ED51CFA" w:rsidR="00AD1A4F" w:rsidRPr="0044154F" w:rsidRDefault="00AD1A4F" w:rsidP="0044154F">
      <w:pPr>
        <w:pStyle w:val="aDef"/>
      </w:pPr>
      <w:r w:rsidRPr="0044154F">
        <w:rPr>
          <w:rStyle w:val="charBoldItals"/>
        </w:rPr>
        <w:t xml:space="preserve">harmful </w:t>
      </w:r>
      <w:r w:rsidR="006E4F4D" w:rsidRPr="0044154F">
        <w:rPr>
          <w:rStyle w:val="charBoldItals"/>
        </w:rPr>
        <w:t xml:space="preserve">practice </w:t>
      </w:r>
      <w:r w:rsidR="006E4F4D" w:rsidRPr="0044154F">
        <w:t>means a sexuality or gender identity conversion practice that caused, or is likely to cause, harm to a person or otherwise has adversely affected, or is likely to adversely affect, a person’s rights, interests or welfare</w:t>
      </w:r>
      <w:r w:rsidRPr="0044154F">
        <w:t>.</w:t>
      </w:r>
    </w:p>
    <w:p w14:paraId="1A0F35F6" w14:textId="6FD36C98" w:rsidR="00D52808" w:rsidRPr="0044154F" w:rsidRDefault="00D52808" w:rsidP="0044154F">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CEED34C" w14:textId="226F64C6" w:rsidR="00EA7659" w:rsidRPr="0044154F" w:rsidRDefault="004A76E9" w:rsidP="00412FAC">
      <w:pPr>
        <w:pStyle w:val="IH5Sec"/>
      </w:pPr>
      <w:r w:rsidRPr="0044154F">
        <w:lastRenderedPageBreak/>
        <w:t>53ZF</w:t>
      </w:r>
      <w:r w:rsidR="00EA7659" w:rsidRPr="0044154F">
        <w:rPr>
          <w:color w:val="000000"/>
        </w:rPr>
        <w:tab/>
      </w:r>
      <w:r w:rsidR="001B7225" w:rsidRPr="0044154F">
        <w:t>C</w:t>
      </w:r>
      <w:r w:rsidR="005A2157" w:rsidRPr="0044154F">
        <w:t xml:space="preserve">onversion practice </w:t>
      </w:r>
      <w:r w:rsidR="00EA7659" w:rsidRPr="0044154F">
        <w:rPr>
          <w:color w:val="000000"/>
        </w:rPr>
        <w:t>complaints—no monetary limit on jurisdiction of ACAT</w:t>
      </w:r>
    </w:p>
    <w:p w14:paraId="412CC0B5" w14:textId="77777777" w:rsidR="00EA7659" w:rsidRPr="0044154F" w:rsidRDefault="00EA7659" w:rsidP="00EA7659">
      <w:pPr>
        <w:pStyle w:val="Amainreturn"/>
        <w:rPr>
          <w:color w:val="000000"/>
        </w:rPr>
      </w:pPr>
      <w:r w:rsidRPr="0044154F">
        <w:rPr>
          <w:color w:val="000000"/>
        </w:rPr>
        <w:t>The ACAT is not, in exercising the jurisdiction conferred on it by this division, limited in the amount of money that it may order to be paid.</w:t>
      </w:r>
    </w:p>
    <w:p w14:paraId="40352860" w14:textId="3D111AD5" w:rsidR="00773C90" w:rsidRPr="0044154F" w:rsidRDefault="0044154F" w:rsidP="0044154F">
      <w:pPr>
        <w:pStyle w:val="ShadedSchClause"/>
      </w:pPr>
      <w:bookmarkStart w:id="23" w:name="_Toc48030819"/>
      <w:r w:rsidRPr="0044154F">
        <w:rPr>
          <w:rStyle w:val="CharSectNo"/>
        </w:rPr>
        <w:t>[1.5]</w:t>
      </w:r>
      <w:r w:rsidRPr="0044154F">
        <w:tab/>
      </w:r>
      <w:r w:rsidR="00773C90" w:rsidRPr="0044154F">
        <w:t>Section 62 (3) (b)</w:t>
      </w:r>
      <w:bookmarkEnd w:id="23"/>
    </w:p>
    <w:p w14:paraId="3F9C6F4A" w14:textId="4EDC3B60" w:rsidR="00773C90" w:rsidRPr="0044154F" w:rsidRDefault="00773C90" w:rsidP="00773C90">
      <w:pPr>
        <w:pStyle w:val="direction"/>
      </w:pPr>
      <w:r w:rsidRPr="0044154F">
        <w:t>omit</w:t>
      </w:r>
    </w:p>
    <w:p w14:paraId="71DEA5B8" w14:textId="4777A03C" w:rsidR="00773C90" w:rsidRPr="0044154F" w:rsidRDefault="00773C90" w:rsidP="00773C90">
      <w:pPr>
        <w:pStyle w:val="Amainreturn"/>
      </w:pPr>
      <w:r w:rsidRPr="0044154F">
        <w:t xml:space="preserve">or retirement </w:t>
      </w:r>
      <w:r w:rsidR="008246F9" w:rsidRPr="0044154F">
        <w:t xml:space="preserve">village </w:t>
      </w:r>
      <w:r w:rsidRPr="0044154F">
        <w:t>complaint</w:t>
      </w:r>
    </w:p>
    <w:p w14:paraId="6AFB6C71" w14:textId="179FD96E" w:rsidR="00773C90" w:rsidRPr="0044154F" w:rsidRDefault="00773C90" w:rsidP="00773C90">
      <w:pPr>
        <w:pStyle w:val="direction"/>
      </w:pPr>
      <w:r w:rsidRPr="0044154F">
        <w:t>substitute</w:t>
      </w:r>
    </w:p>
    <w:p w14:paraId="6A6516F1" w14:textId="1BB92F2E" w:rsidR="00773C90" w:rsidRPr="0044154F" w:rsidRDefault="00773C90" w:rsidP="00773C90">
      <w:pPr>
        <w:pStyle w:val="Amainreturn"/>
      </w:pPr>
      <w:r w:rsidRPr="0044154F">
        <w:t xml:space="preserve">, retirement village complaint or </w:t>
      </w:r>
      <w:r w:rsidR="001B7225" w:rsidRPr="0044154F">
        <w:t>a</w:t>
      </w:r>
      <w:r w:rsidR="007A224E" w:rsidRPr="0044154F">
        <w:t xml:space="preserve"> </w:t>
      </w:r>
      <w:r w:rsidRPr="0044154F">
        <w:t>conversion practice complaint</w:t>
      </w:r>
    </w:p>
    <w:p w14:paraId="4D3E067A" w14:textId="3BBC2CD7" w:rsidR="00CC6AB1" w:rsidRPr="0044154F" w:rsidRDefault="0044154F" w:rsidP="0044154F">
      <w:pPr>
        <w:pStyle w:val="ShadedSchClause"/>
      </w:pPr>
      <w:bookmarkStart w:id="24" w:name="_Toc48030820"/>
      <w:r w:rsidRPr="0044154F">
        <w:rPr>
          <w:rStyle w:val="CharSectNo"/>
        </w:rPr>
        <w:t>[1.6]</w:t>
      </w:r>
      <w:r w:rsidRPr="0044154F">
        <w:tab/>
      </w:r>
      <w:r w:rsidR="00255BE1" w:rsidRPr="0044154F">
        <w:t>Section 78 (2) (d)</w:t>
      </w:r>
      <w:bookmarkEnd w:id="24"/>
    </w:p>
    <w:p w14:paraId="39461DAB" w14:textId="77777777" w:rsidR="00D53159" w:rsidRPr="0044154F" w:rsidRDefault="00D53159" w:rsidP="00D53159">
      <w:pPr>
        <w:pStyle w:val="direction"/>
      </w:pPr>
      <w:r w:rsidRPr="0044154F">
        <w:t>omit</w:t>
      </w:r>
    </w:p>
    <w:p w14:paraId="51ECFF83" w14:textId="1EDF2C32" w:rsidR="00D53159" w:rsidRPr="0044154F" w:rsidRDefault="00D53159" w:rsidP="00D53159">
      <w:pPr>
        <w:pStyle w:val="Amainreturn"/>
      </w:pPr>
      <w:r w:rsidRPr="0044154F">
        <w:t xml:space="preserve">or retirement </w:t>
      </w:r>
      <w:r w:rsidR="008246F9" w:rsidRPr="0044154F">
        <w:t xml:space="preserve">village </w:t>
      </w:r>
      <w:r w:rsidRPr="0044154F">
        <w:t>complaint</w:t>
      </w:r>
    </w:p>
    <w:p w14:paraId="0C132EFE" w14:textId="77777777" w:rsidR="00D53159" w:rsidRPr="0044154F" w:rsidRDefault="00D53159" w:rsidP="00D53159">
      <w:pPr>
        <w:pStyle w:val="direction"/>
      </w:pPr>
      <w:r w:rsidRPr="0044154F">
        <w:t>substitute</w:t>
      </w:r>
    </w:p>
    <w:p w14:paraId="56FE770D" w14:textId="6AEE9329" w:rsidR="00D53159" w:rsidRPr="0044154F" w:rsidRDefault="00D53159" w:rsidP="00D53159">
      <w:pPr>
        <w:pStyle w:val="Amainreturn"/>
      </w:pPr>
      <w:r w:rsidRPr="0044154F">
        <w:t xml:space="preserve">, retirement village complaint or </w:t>
      </w:r>
      <w:r w:rsidR="001B7225" w:rsidRPr="0044154F">
        <w:t>a</w:t>
      </w:r>
      <w:r w:rsidR="007A224E" w:rsidRPr="0044154F">
        <w:t xml:space="preserve"> </w:t>
      </w:r>
      <w:r w:rsidRPr="0044154F">
        <w:t>conversion practice complaint</w:t>
      </w:r>
    </w:p>
    <w:p w14:paraId="0575EBD5" w14:textId="2E7AE551" w:rsidR="00C13626" w:rsidRPr="0044154F" w:rsidRDefault="0044154F" w:rsidP="0044154F">
      <w:pPr>
        <w:pStyle w:val="ShadedSchClause"/>
      </w:pPr>
      <w:bookmarkStart w:id="25" w:name="_Toc48030821"/>
      <w:r w:rsidRPr="0044154F">
        <w:rPr>
          <w:rStyle w:val="CharSectNo"/>
        </w:rPr>
        <w:t>[1.7]</w:t>
      </w:r>
      <w:r w:rsidRPr="0044154F">
        <w:tab/>
      </w:r>
      <w:r w:rsidR="00C13626" w:rsidRPr="0044154F">
        <w:t xml:space="preserve">New section </w:t>
      </w:r>
      <w:r w:rsidR="003A1A9B" w:rsidRPr="0044154F">
        <w:t>82C</w:t>
      </w:r>
      <w:bookmarkEnd w:id="25"/>
    </w:p>
    <w:p w14:paraId="13579388" w14:textId="76C4F391" w:rsidR="00C13626" w:rsidRPr="0044154F" w:rsidRDefault="00C13626" w:rsidP="00C13626">
      <w:pPr>
        <w:pStyle w:val="direction"/>
      </w:pPr>
      <w:r w:rsidRPr="0044154F">
        <w:t>insert</w:t>
      </w:r>
    </w:p>
    <w:p w14:paraId="571DD639" w14:textId="4C5D9562" w:rsidR="00C13626" w:rsidRPr="0044154F" w:rsidRDefault="003A1A9B" w:rsidP="00C13626">
      <w:pPr>
        <w:pStyle w:val="IH5Sec"/>
      </w:pPr>
      <w:r w:rsidRPr="0044154F">
        <w:t>82C</w:t>
      </w:r>
      <w:r w:rsidR="00C13626" w:rsidRPr="0044154F">
        <w:tab/>
        <w:t>Closing conversion practice complaints</w:t>
      </w:r>
    </w:p>
    <w:p w14:paraId="2EB03056" w14:textId="3C94C3D5" w:rsidR="00C13626" w:rsidRPr="0044154F" w:rsidRDefault="00C13626" w:rsidP="0044154F">
      <w:pPr>
        <w:pStyle w:val="IMain"/>
        <w:keepNext/>
      </w:pPr>
      <w:r w:rsidRPr="0044154F">
        <w:tab/>
        <w:t>(1)</w:t>
      </w:r>
      <w:r w:rsidRPr="0044154F">
        <w:tab/>
        <w:t xml:space="preserve">The final report in relation to </w:t>
      </w:r>
      <w:r w:rsidR="001B7225" w:rsidRPr="0044154F">
        <w:t>a</w:t>
      </w:r>
      <w:r w:rsidR="007A224E" w:rsidRPr="0044154F">
        <w:t xml:space="preserve"> </w:t>
      </w:r>
      <w:r w:rsidR="003B71B5" w:rsidRPr="0044154F">
        <w:t>conversion practice</w:t>
      </w:r>
      <w:r w:rsidRPr="0044154F">
        <w:t xml:space="preserve"> complaint must include a </w:t>
      </w:r>
      <w:r w:rsidR="003B71B5" w:rsidRPr="0044154F">
        <w:t>conversion practice</w:t>
      </w:r>
      <w:r w:rsidRPr="0044154F">
        <w:t xml:space="preserve"> referral statement.</w:t>
      </w:r>
    </w:p>
    <w:p w14:paraId="383B0EBC" w14:textId="029AFC6F" w:rsidR="00C13626" w:rsidRPr="0044154F" w:rsidRDefault="00C13626" w:rsidP="00C13626">
      <w:pPr>
        <w:pStyle w:val="aNote"/>
        <w:rPr>
          <w:color w:val="000000"/>
        </w:rPr>
      </w:pPr>
      <w:r w:rsidRPr="0044154F">
        <w:rPr>
          <w:rStyle w:val="charItals"/>
        </w:rPr>
        <w:t>Note</w:t>
      </w:r>
      <w:r w:rsidRPr="0044154F">
        <w:rPr>
          <w:rStyle w:val="charItals"/>
        </w:rPr>
        <w:tab/>
      </w:r>
      <w:r w:rsidR="003B71B5" w:rsidRPr="0044154F">
        <w:rPr>
          <w:rStyle w:val="charBoldItals"/>
        </w:rPr>
        <w:t>Conversion practice</w:t>
      </w:r>
      <w:r w:rsidRPr="0044154F">
        <w:rPr>
          <w:rStyle w:val="charBoldItals"/>
        </w:rPr>
        <w:t xml:space="preserve"> referral statement</w:t>
      </w:r>
      <w:r w:rsidRPr="0044154F">
        <w:rPr>
          <w:color w:val="000000"/>
        </w:rPr>
        <w:t>—see s 88</w:t>
      </w:r>
      <w:r w:rsidR="004D669B" w:rsidRPr="0044154F">
        <w:rPr>
          <w:color w:val="000000"/>
        </w:rPr>
        <w:t>C</w:t>
      </w:r>
      <w:r w:rsidR="003B71B5" w:rsidRPr="0044154F">
        <w:rPr>
          <w:color w:val="000000"/>
        </w:rPr>
        <w:t>.</w:t>
      </w:r>
    </w:p>
    <w:p w14:paraId="4CB124AD" w14:textId="77777777" w:rsidR="00C13626" w:rsidRPr="0044154F" w:rsidRDefault="00C13626" w:rsidP="00C13626">
      <w:pPr>
        <w:pStyle w:val="IMain"/>
      </w:pPr>
      <w:r w:rsidRPr="0044154F">
        <w:rPr>
          <w:color w:val="000000"/>
        </w:rPr>
        <w:tab/>
        <w:t>(2)</w:t>
      </w:r>
      <w:r w:rsidRPr="0044154F">
        <w:rPr>
          <w:color w:val="000000"/>
        </w:rPr>
        <w:tab/>
        <w:t>However, subsection (1) does not apply if—</w:t>
      </w:r>
    </w:p>
    <w:p w14:paraId="42D8EDA5" w14:textId="5DAB68C7" w:rsidR="00C13626" w:rsidRPr="0044154F" w:rsidRDefault="00C13626" w:rsidP="00C13626">
      <w:pPr>
        <w:pStyle w:val="Ipara"/>
      </w:pPr>
      <w:r w:rsidRPr="0044154F">
        <w:tab/>
        <w:t>(a)</w:t>
      </w:r>
      <w:r w:rsidRPr="0044154F">
        <w:tab/>
        <w:t xml:space="preserve">the parties to the complaint have made a conciliation agreement in relation to the complaint; or </w:t>
      </w:r>
    </w:p>
    <w:p w14:paraId="1721A2E5" w14:textId="3126A97E" w:rsidR="00C13626" w:rsidRPr="0044154F" w:rsidRDefault="003B71B5" w:rsidP="003B71B5">
      <w:pPr>
        <w:pStyle w:val="Ipara"/>
      </w:pPr>
      <w:r w:rsidRPr="0044154F">
        <w:tab/>
        <w:t>(b)</w:t>
      </w:r>
      <w:r w:rsidRPr="0044154F">
        <w:tab/>
      </w:r>
      <w:r w:rsidR="00C13626" w:rsidRPr="0044154F">
        <w:t>the complainant has withdrawn the complaint.</w:t>
      </w:r>
    </w:p>
    <w:p w14:paraId="0072D767" w14:textId="77777777" w:rsidR="00C13626" w:rsidRPr="0044154F" w:rsidRDefault="00C13626" w:rsidP="00C13626">
      <w:pPr>
        <w:pStyle w:val="IMain"/>
      </w:pPr>
      <w:r w:rsidRPr="0044154F">
        <w:rPr>
          <w:color w:val="000000"/>
        </w:rPr>
        <w:lastRenderedPageBreak/>
        <w:tab/>
        <w:t>(3)</w:t>
      </w:r>
      <w:r w:rsidRPr="0044154F">
        <w:rPr>
          <w:color w:val="000000"/>
        </w:rPr>
        <w:tab/>
        <w:t>This section is additional to the other requirements of this Act for a final report.</w:t>
      </w:r>
    </w:p>
    <w:p w14:paraId="7CC0F6C9" w14:textId="193201C7" w:rsidR="00C13626" w:rsidRPr="0044154F" w:rsidRDefault="0044154F" w:rsidP="0044154F">
      <w:pPr>
        <w:pStyle w:val="ShadedSchClause"/>
      </w:pPr>
      <w:bookmarkStart w:id="26" w:name="_Toc48030822"/>
      <w:r w:rsidRPr="0044154F">
        <w:rPr>
          <w:rStyle w:val="CharSectNo"/>
        </w:rPr>
        <w:t>[1.8]</w:t>
      </w:r>
      <w:r w:rsidRPr="0044154F">
        <w:tab/>
      </w:r>
      <w:r w:rsidR="003B71B5" w:rsidRPr="0044154F">
        <w:t>New section 88</w:t>
      </w:r>
      <w:r w:rsidR="004D669B" w:rsidRPr="0044154F">
        <w:t>C</w:t>
      </w:r>
      <w:bookmarkEnd w:id="26"/>
    </w:p>
    <w:p w14:paraId="29A5D1EC" w14:textId="690DA94A" w:rsidR="003B71B5" w:rsidRPr="0044154F" w:rsidRDefault="00003040" w:rsidP="003B71B5">
      <w:pPr>
        <w:pStyle w:val="direction"/>
      </w:pPr>
      <w:r w:rsidRPr="0044154F">
        <w:t xml:space="preserve">in part 4, </w:t>
      </w:r>
      <w:r w:rsidR="003B71B5" w:rsidRPr="0044154F">
        <w:t>insert</w:t>
      </w:r>
    </w:p>
    <w:p w14:paraId="65C14C5C" w14:textId="45E82062" w:rsidR="003B71B5" w:rsidRPr="0044154F" w:rsidRDefault="003B71B5" w:rsidP="003B71B5">
      <w:pPr>
        <w:pStyle w:val="IH5Sec"/>
      </w:pPr>
      <w:r w:rsidRPr="0044154F">
        <w:t>88</w:t>
      </w:r>
      <w:r w:rsidR="004D669B" w:rsidRPr="0044154F">
        <w:t>C</w:t>
      </w:r>
      <w:r w:rsidRPr="0044154F">
        <w:tab/>
        <w:t>Conversion practice referral statements</w:t>
      </w:r>
    </w:p>
    <w:p w14:paraId="439B47CE" w14:textId="464163E8" w:rsidR="003B71B5" w:rsidRPr="0044154F" w:rsidRDefault="003B71B5" w:rsidP="003B71B5">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371E7045" w14:textId="567FBCE9" w:rsidR="003B71B5" w:rsidRPr="0044154F" w:rsidRDefault="0044154F" w:rsidP="0044154F">
      <w:pPr>
        <w:pStyle w:val="Apara"/>
      </w:pPr>
      <w:r>
        <w:tab/>
      </w:r>
      <w:r w:rsidRPr="0044154F">
        <w:t>(a)</w:t>
      </w:r>
      <w:r w:rsidRPr="0044154F">
        <w:tab/>
      </w:r>
      <w:r w:rsidR="003B71B5" w:rsidRPr="0044154F">
        <w:t>the commission has closed the complaint; and</w:t>
      </w:r>
    </w:p>
    <w:p w14:paraId="25C5D704" w14:textId="7D7F26BC" w:rsidR="003B71B5" w:rsidRPr="0044154F" w:rsidRDefault="0044154F" w:rsidP="0044154F">
      <w:pPr>
        <w:pStyle w:val="Apara"/>
      </w:pPr>
      <w:r>
        <w:tab/>
      </w:r>
      <w:r w:rsidRPr="0044154F">
        <w:t>(b)</w:t>
      </w:r>
      <w:r w:rsidRPr="0044154F">
        <w:tab/>
      </w:r>
      <w:r w:rsidR="003B71B5" w:rsidRPr="0044154F">
        <w:t xml:space="preserve">the complainant may ask the commission to refer the complaint to the ACAT within 60 days after the day the notice is given to the complainant; and </w:t>
      </w:r>
    </w:p>
    <w:p w14:paraId="31D68706" w14:textId="11FDF050" w:rsidR="003B71B5" w:rsidRPr="0044154F" w:rsidRDefault="0044154F" w:rsidP="0044154F">
      <w:pPr>
        <w:pStyle w:val="Apara"/>
        <w:keepNext/>
      </w:pPr>
      <w:r>
        <w:tab/>
      </w:r>
      <w:r w:rsidRPr="0044154F">
        <w:t>(c)</w:t>
      </w:r>
      <w:r w:rsidRPr="0044154F">
        <w:tab/>
      </w:r>
      <w:r w:rsidR="003B71B5" w:rsidRPr="0044154F">
        <w:t xml:space="preserve">after the 60-day period, the complainant may apply to the ACAT under section </w:t>
      </w:r>
      <w:r w:rsidR="004A76E9" w:rsidRPr="0044154F">
        <w:t>53ZB</w:t>
      </w:r>
      <w:r w:rsidR="003B71B5" w:rsidRPr="0044154F">
        <w:t xml:space="preserve"> (Conversion practice complaints—late application in exceptional circumstances) for the complaint to be heard.</w:t>
      </w:r>
    </w:p>
    <w:p w14:paraId="0E06D177" w14:textId="09CD8222" w:rsidR="003B71B5" w:rsidRPr="0044154F" w:rsidRDefault="003B71B5" w:rsidP="003B71B5">
      <w:pPr>
        <w:pStyle w:val="aNote"/>
        <w:rPr>
          <w:color w:val="000000"/>
        </w:rPr>
      </w:pPr>
      <w:r w:rsidRPr="0044154F">
        <w:rPr>
          <w:rStyle w:val="charItals"/>
        </w:rPr>
        <w:t>Note</w:t>
      </w:r>
      <w:r w:rsidRPr="0044154F">
        <w:rPr>
          <w:rStyle w:val="charItals"/>
        </w:rPr>
        <w:tab/>
      </w:r>
      <w:r w:rsidRPr="0044154F">
        <w:rPr>
          <w:color w:val="000000"/>
        </w:rPr>
        <w:t xml:space="preserve">The commission must refer the complaint to the ACAT if the complainant asks it to refer the complaint within the 60-day period (see s </w:t>
      </w:r>
      <w:r w:rsidR="004A76E9" w:rsidRPr="0044154F">
        <w:rPr>
          <w:color w:val="000000"/>
        </w:rPr>
        <w:t>53ZA</w:t>
      </w:r>
      <w:r w:rsidRPr="0044154F">
        <w:rPr>
          <w:color w:val="000000"/>
        </w:rPr>
        <w:t>).</w:t>
      </w:r>
    </w:p>
    <w:p w14:paraId="1F931761" w14:textId="464034DD" w:rsidR="003B71B5" w:rsidRPr="0044154F" w:rsidRDefault="0044154F" w:rsidP="0044154F">
      <w:pPr>
        <w:pStyle w:val="ShadedSchClause"/>
      </w:pPr>
      <w:bookmarkStart w:id="27" w:name="_Toc48030823"/>
      <w:r w:rsidRPr="0044154F">
        <w:rPr>
          <w:rStyle w:val="CharSectNo"/>
        </w:rPr>
        <w:t>[1.9]</w:t>
      </w:r>
      <w:r w:rsidRPr="0044154F">
        <w:tab/>
      </w:r>
      <w:r w:rsidR="00D53159" w:rsidRPr="0044154F">
        <w:t>Dictionary, new definitions</w:t>
      </w:r>
      <w:bookmarkEnd w:id="27"/>
    </w:p>
    <w:p w14:paraId="62045D59" w14:textId="6C44EB2F" w:rsidR="00D53159" w:rsidRPr="0044154F" w:rsidRDefault="00D53159" w:rsidP="00D53159">
      <w:pPr>
        <w:pStyle w:val="direction"/>
      </w:pPr>
      <w:r w:rsidRPr="0044154F">
        <w:t>insert</w:t>
      </w:r>
    </w:p>
    <w:p w14:paraId="2AFF4CE8" w14:textId="5C600762" w:rsidR="00D53159" w:rsidRPr="0044154F" w:rsidRDefault="00D53159" w:rsidP="00D53159">
      <w:pPr>
        <w:pStyle w:val="Amainreturn"/>
      </w:pPr>
      <w:r w:rsidRPr="0044154F">
        <w:rPr>
          <w:rStyle w:val="charBoldItals"/>
        </w:rPr>
        <w:t>conversion practice complaint</w:t>
      </w:r>
      <w:r w:rsidR="008E50EA" w:rsidRPr="0044154F">
        <w:t xml:space="preserve"> means a complaint about a sexuality or gender identity </w:t>
      </w:r>
      <w:r w:rsidR="00B86BD3" w:rsidRPr="0044154F">
        <w:t xml:space="preserve">conversion </w:t>
      </w:r>
      <w:r w:rsidR="008E50EA" w:rsidRPr="0044154F">
        <w:t>practice that may be made</w:t>
      </w:r>
      <w:r w:rsidR="000F1392" w:rsidRPr="0044154F">
        <w:t>, or is made,</w:t>
      </w:r>
      <w:r w:rsidR="008E50EA" w:rsidRPr="0044154F">
        <w:t xml:space="preserve"> under </w:t>
      </w:r>
      <w:r w:rsidR="000F1392" w:rsidRPr="0044154F">
        <w:t xml:space="preserve">section </w:t>
      </w:r>
      <w:r w:rsidR="000D1328" w:rsidRPr="0044154F">
        <w:t>43</w:t>
      </w:r>
      <w:r w:rsidR="00421FF2" w:rsidRPr="0044154F">
        <w:t>.</w:t>
      </w:r>
    </w:p>
    <w:p w14:paraId="4D70E744" w14:textId="7AD12494" w:rsidR="00D53159" w:rsidRPr="0044154F" w:rsidRDefault="00D53159" w:rsidP="00D53159">
      <w:pPr>
        <w:pStyle w:val="Amainreturn"/>
      </w:pPr>
      <w:r w:rsidRPr="0044154F">
        <w:rPr>
          <w:rStyle w:val="charBoldItals"/>
        </w:rPr>
        <w:t>conversion practice referral statement</w:t>
      </w:r>
      <w:r w:rsidR="00421FF2" w:rsidRPr="0044154F">
        <w:t>—see section 88</w:t>
      </w:r>
      <w:r w:rsidR="00B86BD3" w:rsidRPr="0044154F">
        <w:t>C</w:t>
      </w:r>
      <w:r w:rsidR="00421FF2" w:rsidRPr="0044154F">
        <w:t>.</w:t>
      </w:r>
    </w:p>
    <w:p w14:paraId="2FCE0946" w14:textId="6780761D" w:rsidR="004D669B" w:rsidRPr="0044154F" w:rsidRDefault="0044154F" w:rsidP="0044154F">
      <w:pPr>
        <w:pStyle w:val="ShadedSchClause"/>
      </w:pPr>
      <w:bookmarkStart w:id="28" w:name="_Toc48030824"/>
      <w:r w:rsidRPr="0044154F">
        <w:rPr>
          <w:rStyle w:val="CharSectNo"/>
        </w:rPr>
        <w:lastRenderedPageBreak/>
        <w:t>[1.10]</w:t>
      </w:r>
      <w:r w:rsidRPr="0044154F">
        <w:tab/>
      </w:r>
      <w:r w:rsidR="004D669B" w:rsidRPr="0044154F">
        <w:t xml:space="preserve">Dictionary, definition of </w:t>
      </w:r>
      <w:r w:rsidR="004D669B" w:rsidRPr="0044154F">
        <w:rPr>
          <w:rStyle w:val="charItals"/>
        </w:rPr>
        <w:t>person complained about</w:t>
      </w:r>
      <w:r w:rsidR="00F15DB4" w:rsidRPr="0044154F">
        <w:t>, new paragraph (c)</w:t>
      </w:r>
      <w:bookmarkEnd w:id="28"/>
    </w:p>
    <w:p w14:paraId="38426836" w14:textId="0985891E" w:rsidR="00F15DB4" w:rsidRPr="0044154F" w:rsidRDefault="00F15DB4" w:rsidP="00F15DB4">
      <w:pPr>
        <w:pStyle w:val="direction"/>
      </w:pPr>
      <w:r w:rsidRPr="0044154F">
        <w:t>insert</w:t>
      </w:r>
    </w:p>
    <w:p w14:paraId="62EA02B0" w14:textId="56FF732F" w:rsidR="00F15DB4" w:rsidRPr="0044154F" w:rsidRDefault="00F15DB4" w:rsidP="00F15DB4">
      <w:pPr>
        <w:pStyle w:val="Idefpara"/>
      </w:pPr>
      <w:r w:rsidRPr="0044154F">
        <w:tab/>
        <w:t>(c)</w:t>
      </w:r>
      <w:r w:rsidRPr="0044154F">
        <w:tab/>
        <w:t>for division 4.2D (Conversion practice complaints to ACAT)—see section 53Z.</w:t>
      </w:r>
    </w:p>
    <w:p w14:paraId="20F2B86E" w14:textId="61B7E95D" w:rsidR="00AA051D" w:rsidRPr="0044154F" w:rsidRDefault="0044154F" w:rsidP="0044154F">
      <w:pPr>
        <w:pStyle w:val="ShadedSchClause"/>
      </w:pPr>
      <w:bookmarkStart w:id="29" w:name="_Toc48030825"/>
      <w:r w:rsidRPr="0044154F">
        <w:rPr>
          <w:rStyle w:val="CharSectNo"/>
        </w:rPr>
        <w:t>[1.11]</w:t>
      </w:r>
      <w:r w:rsidRPr="0044154F">
        <w:tab/>
      </w:r>
      <w:r w:rsidR="00AA051D" w:rsidRPr="0044154F">
        <w:t xml:space="preserve">New definition of </w:t>
      </w:r>
      <w:r w:rsidR="00AA051D" w:rsidRPr="0044154F">
        <w:rPr>
          <w:rStyle w:val="charItals"/>
        </w:rPr>
        <w:t>sexuality or gender identity conversion practice</w:t>
      </w:r>
      <w:bookmarkEnd w:id="29"/>
    </w:p>
    <w:p w14:paraId="08E286D2" w14:textId="76968306" w:rsidR="00AA051D" w:rsidRPr="0044154F" w:rsidRDefault="00AA051D" w:rsidP="00AA051D">
      <w:pPr>
        <w:pStyle w:val="direction"/>
      </w:pPr>
      <w:r w:rsidRPr="0044154F">
        <w:t>insert</w:t>
      </w:r>
    </w:p>
    <w:p w14:paraId="78215F7B" w14:textId="3358F782" w:rsidR="00AA051D" w:rsidRPr="0044154F" w:rsidRDefault="00AA051D" w:rsidP="00AA051D">
      <w:pPr>
        <w:pStyle w:val="Amainreturn"/>
      </w:pPr>
      <w:r w:rsidRPr="0044154F">
        <w:rPr>
          <w:rStyle w:val="charBoldItals"/>
        </w:rPr>
        <w:t>sexuality or gender identity conversion practice</w:t>
      </w:r>
      <w:r w:rsidRPr="0044154F">
        <w:t xml:space="preserve">—see the </w:t>
      </w:r>
      <w:r w:rsidRPr="0044154F">
        <w:rPr>
          <w:rStyle w:val="charItals"/>
        </w:rPr>
        <w:t>Sexuality and Gender Identity Conversion Practices Act 2020</w:t>
      </w:r>
      <w:r w:rsidRPr="0044154F">
        <w:t>, section 7.</w:t>
      </w:r>
    </w:p>
    <w:p w14:paraId="79244331" w14:textId="77777777" w:rsidR="0044154F" w:rsidRDefault="0044154F">
      <w:pPr>
        <w:pStyle w:val="03Schedule"/>
        <w:sectPr w:rsidR="0044154F" w:rsidSect="0044154F">
          <w:headerReference w:type="even" r:id="rId29"/>
          <w:headerReference w:type="default" r:id="rId30"/>
          <w:footerReference w:type="even" r:id="rId31"/>
          <w:footerReference w:type="default" r:id="rId32"/>
          <w:type w:val="continuous"/>
          <w:pgSz w:w="11907" w:h="16839" w:code="9"/>
          <w:pgMar w:top="3880" w:right="1900" w:bottom="3100" w:left="2300" w:header="2280" w:footer="1760" w:gutter="0"/>
          <w:lnNumType w:countBy="1"/>
          <w:cols w:space="720"/>
          <w:docGrid w:linePitch="326"/>
        </w:sectPr>
      </w:pPr>
    </w:p>
    <w:p w14:paraId="259D499B" w14:textId="77777777" w:rsidR="00355586" w:rsidRPr="0044154F" w:rsidRDefault="00355586" w:rsidP="0044154F">
      <w:pPr>
        <w:pStyle w:val="PageBreak"/>
        <w:suppressLineNumbers/>
      </w:pPr>
      <w:r w:rsidRPr="0044154F">
        <w:br w:type="page"/>
      </w:r>
    </w:p>
    <w:p w14:paraId="2910213E" w14:textId="5BF01D34" w:rsidR="008F6FD5" w:rsidRPr="0044154F" w:rsidRDefault="008F6FD5" w:rsidP="008F6FD5">
      <w:pPr>
        <w:pStyle w:val="Dict-Heading"/>
      </w:pPr>
      <w:bookmarkStart w:id="30" w:name="_Toc48030826"/>
      <w:r w:rsidRPr="0044154F">
        <w:lastRenderedPageBreak/>
        <w:t>Dictionary</w:t>
      </w:r>
      <w:bookmarkEnd w:id="30"/>
    </w:p>
    <w:p w14:paraId="1E815B06" w14:textId="0649CB23" w:rsidR="00D832DE" w:rsidRPr="0044154F" w:rsidRDefault="00D832DE" w:rsidP="0044154F">
      <w:pPr>
        <w:pStyle w:val="ref"/>
        <w:keepNext/>
      </w:pPr>
      <w:r w:rsidRPr="0044154F">
        <w:t>(see s 3)</w:t>
      </w:r>
    </w:p>
    <w:p w14:paraId="15D65259" w14:textId="17911B7F" w:rsidR="008F6FD5" w:rsidRPr="0044154F" w:rsidRDefault="008F6FD5" w:rsidP="0044154F">
      <w:pPr>
        <w:pStyle w:val="aNote"/>
        <w:keepNext/>
      </w:pPr>
      <w:r w:rsidRPr="0044154F">
        <w:rPr>
          <w:rStyle w:val="charItals"/>
        </w:rPr>
        <w:t>Note 1</w:t>
      </w:r>
      <w:r w:rsidRPr="0044154F">
        <w:rPr>
          <w:rStyle w:val="charItals"/>
        </w:rPr>
        <w:tab/>
      </w:r>
      <w:r w:rsidRPr="0044154F">
        <w:t xml:space="preserve">The </w:t>
      </w:r>
      <w:hyperlink r:id="rId33" w:tooltip="A2001-14" w:history="1">
        <w:r w:rsidR="00BA07F6" w:rsidRPr="0044154F">
          <w:rPr>
            <w:rStyle w:val="charCitHyperlinkAbbrev"/>
          </w:rPr>
          <w:t>Legislation Act</w:t>
        </w:r>
      </w:hyperlink>
      <w:r w:rsidRPr="0044154F">
        <w:t xml:space="preserve"> contains definitions and other provisions relevant to this Act.</w:t>
      </w:r>
    </w:p>
    <w:p w14:paraId="5A21E7F6" w14:textId="34D89B53" w:rsidR="008F6FD5" w:rsidRPr="0044154F" w:rsidRDefault="008F6FD5">
      <w:pPr>
        <w:pStyle w:val="aNote"/>
      </w:pPr>
      <w:r w:rsidRPr="0044154F">
        <w:rPr>
          <w:rStyle w:val="charItals"/>
        </w:rPr>
        <w:t>Note 2</w:t>
      </w:r>
      <w:r w:rsidRPr="0044154F">
        <w:rPr>
          <w:rStyle w:val="charItals"/>
        </w:rPr>
        <w:tab/>
      </w:r>
      <w:r w:rsidRPr="0044154F">
        <w:t xml:space="preserve">For example, the </w:t>
      </w:r>
      <w:hyperlink r:id="rId34" w:tooltip="A2001-14" w:history="1">
        <w:r w:rsidR="00BA07F6" w:rsidRPr="0044154F">
          <w:rPr>
            <w:rStyle w:val="charCitHyperlinkAbbrev"/>
          </w:rPr>
          <w:t>Legislation Act</w:t>
        </w:r>
      </w:hyperlink>
      <w:r w:rsidRPr="0044154F">
        <w:t>, dict, pt 1, defines the following terms:</w:t>
      </w:r>
    </w:p>
    <w:p w14:paraId="6CA55C7C" w14:textId="1A203C59" w:rsidR="00A56D03"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A56D03" w:rsidRPr="0044154F">
        <w:t>ACT</w:t>
      </w:r>
    </w:p>
    <w:p w14:paraId="61CCBB15" w14:textId="1295DBDC" w:rsidR="008F6FD5"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D832DE" w:rsidRPr="0044154F">
        <w:t>penalty unit</w:t>
      </w:r>
      <w:r w:rsidR="00AA08A3" w:rsidRPr="0044154F">
        <w:t xml:space="preserve"> (see s 133)</w:t>
      </w:r>
    </w:p>
    <w:p w14:paraId="32269C7E" w14:textId="497E6FDA" w:rsidR="00A56D03"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A56D03" w:rsidRPr="0044154F">
        <w:t>person</w:t>
      </w:r>
      <w:r w:rsidR="00AA08A3" w:rsidRPr="0044154F">
        <w:t xml:space="preserve"> (see s 160)</w:t>
      </w:r>
      <w:r w:rsidR="00A56D03" w:rsidRPr="0044154F">
        <w:t>.</w:t>
      </w:r>
    </w:p>
    <w:p w14:paraId="3EEEA81A" w14:textId="74CB7DDD" w:rsidR="008F6FD5" w:rsidRPr="0044154F" w:rsidRDefault="008F6FD5" w:rsidP="0044154F">
      <w:pPr>
        <w:pStyle w:val="aDef"/>
      </w:pPr>
      <w:r w:rsidRPr="0044154F">
        <w:rPr>
          <w:rStyle w:val="charBoldItals"/>
        </w:rPr>
        <w:t>gender identity</w:t>
      </w:r>
      <w:r w:rsidRPr="0044154F">
        <w:t xml:space="preserve">—see the </w:t>
      </w:r>
      <w:hyperlink r:id="rId35" w:tooltip="A1991-81" w:history="1">
        <w:r w:rsidR="00BA07F6" w:rsidRPr="0044154F">
          <w:rPr>
            <w:rStyle w:val="charCitHyperlinkItal"/>
          </w:rPr>
          <w:t>Discrimination Act 1991</w:t>
        </w:r>
      </w:hyperlink>
      <w:r w:rsidRPr="0044154F">
        <w:t>, dictionary.</w:t>
      </w:r>
    </w:p>
    <w:p w14:paraId="6556D021" w14:textId="3DA888C3" w:rsidR="008B66FF" w:rsidRPr="0044154F" w:rsidRDefault="008B66FF" w:rsidP="0044154F">
      <w:pPr>
        <w:pStyle w:val="aDef"/>
      </w:pPr>
      <w:r w:rsidRPr="0044154F">
        <w:rPr>
          <w:rStyle w:val="charBoldItals"/>
        </w:rPr>
        <w:t>impaired</w:t>
      </w:r>
      <w:r w:rsidR="008D1CC8" w:rsidRPr="0044154F">
        <w:rPr>
          <w:rStyle w:val="charBoldItals"/>
        </w:rPr>
        <w:t xml:space="preserve"> decision-making </w:t>
      </w:r>
      <w:r w:rsidR="00F56BBE" w:rsidRPr="0044154F">
        <w:rPr>
          <w:rStyle w:val="charBoldItals"/>
        </w:rPr>
        <w:t>ability</w:t>
      </w:r>
      <w:r w:rsidR="008D1CC8" w:rsidRPr="0044154F">
        <w:t xml:space="preserve">—see the </w:t>
      </w:r>
      <w:hyperlink r:id="rId36" w:tooltip="A1991-62" w:history="1">
        <w:r w:rsidR="00BA07F6" w:rsidRPr="0044154F">
          <w:rPr>
            <w:rStyle w:val="charCitHyperlinkItal"/>
          </w:rPr>
          <w:t>Guardianship and Management of Property Act 1991</w:t>
        </w:r>
      </w:hyperlink>
      <w:r w:rsidR="008D1CC8" w:rsidRPr="0044154F">
        <w:t>, section 5.</w:t>
      </w:r>
    </w:p>
    <w:p w14:paraId="70E0C720" w14:textId="786BDBD6" w:rsidR="00666DFA" w:rsidRPr="0044154F" w:rsidRDefault="00666DFA" w:rsidP="0044154F">
      <w:pPr>
        <w:pStyle w:val="aDef"/>
        <w:keepNext/>
      </w:pPr>
      <w:r w:rsidRPr="0044154F">
        <w:rPr>
          <w:rStyle w:val="charBoldItals"/>
        </w:rPr>
        <w:t>protected person</w:t>
      </w:r>
      <w:r w:rsidRPr="0044154F">
        <w:t xml:space="preserve"> means—</w:t>
      </w:r>
    </w:p>
    <w:p w14:paraId="7A44066A" w14:textId="4112EE6A" w:rsidR="00666DFA" w:rsidRPr="0044154F" w:rsidRDefault="0044154F" w:rsidP="0044154F">
      <w:pPr>
        <w:pStyle w:val="aDefpara"/>
        <w:keepNext/>
      </w:pPr>
      <w:r>
        <w:tab/>
      </w:r>
      <w:r w:rsidRPr="0044154F">
        <w:t>(a)</w:t>
      </w:r>
      <w:r w:rsidRPr="0044154F">
        <w:tab/>
      </w:r>
      <w:r w:rsidR="00666DFA" w:rsidRPr="0044154F">
        <w:t>a child; or</w:t>
      </w:r>
    </w:p>
    <w:p w14:paraId="1EB71103" w14:textId="0E513738" w:rsidR="00666DFA" w:rsidRPr="0044154F" w:rsidRDefault="0044154F" w:rsidP="0044154F">
      <w:pPr>
        <w:pStyle w:val="aDefpara"/>
      </w:pPr>
      <w:r>
        <w:tab/>
      </w:r>
      <w:r w:rsidRPr="0044154F">
        <w:t>(b)</w:t>
      </w:r>
      <w:r w:rsidRPr="0044154F">
        <w:tab/>
      </w:r>
      <w:r w:rsidR="00346808" w:rsidRPr="0044154F">
        <w:t xml:space="preserve">a person </w:t>
      </w:r>
      <w:r w:rsidR="008B66FF" w:rsidRPr="0044154F">
        <w:t xml:space="preserve">who has impaired decision-making </w:t>
      </w:r>
      <w:r w:rsidR="00F56BBE" w:rsidRPr="0044154F">
        <w:t xml:space="preserve">ability </w:t>
      </w:r>
      <w:r w:rsidR="008B66FF" w:rsidRPr="0044154F">
        <w:t xml:space="preserve">in relation to a matter relating to the person’s health or welfare.  </w:t>
      </w:r>
    </w:p>
    <w:p w14:paraId="59CD9134" w14:textId="059375E3" w:rsidR="00666DFA" w:rsidRPr="0044154F" w:rsidRDefault="00876189" w:rsidP="00666DFA">
      <w:pPr>
        <w:pStyle w:val="Amainreturn"/>
      </w:pPr>
      <w:r w:rsidRPr="0044154F">
        <w:rPr>
          <w:rStyle w:val="charBoldItals"/>
        </w:rPr>
        <w:t>sexuality</w:t>
      </w:r>
      <w:r w:rsidR="006F4EC0" w:rsidRPr="0044154F">
        <w:t xml:space="preserve">—see the </w:t>
      </w:r>
      <w:hyperlink r:id="rId37" w:tooltip="A1991-81" w:history="1">
        <w:r w:rsidR="00BA07F6" w:rsidRPr="0044154F">
          <w:rPr>
            <w:rStyle w:val="charCitHyperlinkItal"/>
          </w:rPr>
          <w:t>Discrimination Act 1991</w:t>
        </w:r>
      </w:hyperlink>
      <w:r w:rsidR="006F4EC0" w:rsidRPr="0044154F">
        <w:t>, dictionary.</w:t>
      </w:r>
    </w:p>
    <w:p w14:paraId="18267154" w14:textId="193B9047" w:rsidR="008F6FD5" w:rsidRPr="0044154F" w:rsidRDefault="006920F3" w:rsidP="00DB3BF3">
      <w:pPr>
        <w:pStyle w:val="Amainreturn"/>
      </w:pPr>
      <w:r w:rsidRPr="0044154F">
        <w:rPr>
          <w:rStyle w:val="charBoldItals"/>
        </w:rPr>
        <w:t>sexuality or gender identity conversion practice</w:t>
      </w:r>
      <w:r w:rsidRPr="0044154F">
        <w:rPr>
          <w:bCs/>
          <w:iCs/>
        </w:rPr>
        <w:t>—see section 7.</w:t>
      </w:r>
    </w:p>
    <w:p w14:paraId="379AB543" w14:textId="77777777" w:rsidR="0044154F" w:rsidRDefault="0044154F">
      <w:pPr>
        <w:pStyle w:val="04Dictionary"/>
        <w:sectPr w:rsidR="0044154F" w:rsidSect="0044154F">
          <w:headerReference w:type="even" r:id="rId38"/>
          <w:headerReference w:type="default" r:id="rId39"/>
          <w:footerReference w:type="even" r:id="rId40"/>
          <w:footerReference w:type="default" r:id="rId41"/>
          <w:type w:val="continuous"/>
          <w:pgSz w:w="11907" w:h="16839" w:code="9"/>
          <w:pgMar w:top="3000" w:right="1900" w:bottom="2500" w:left="2300" w:header="2480" w:footer="2100" w:gutter="0"/>
          <w:lnNumType w:countBy="1"/>
          <w:cols w:space="720"/>
          <w:docGrid w:linePitch="326"/>
        </w:sectPr>
      </w:pPr>
    </w:p>
    <w:p w14:paraId="44120536" w14:textId="77777777" w:rsidR="00C74287" w:rsidRPr="0044154F" w:rsidRDefault="00C74287">
      <w:pPr>
        <w:pStyle w:val="EndNoteHeading"/>
      </w:pPr>
      <w:r w:rsidRPr="0044154F">
        <w:lastRenderedPageBreak/>
        <w:t>Endnotes</w:t>
      </w:r>
    </w:p>
    <w:p w14:paraId="025EC9A7" w14:textId="77777777" w:rsidR="00C74287" w:rsidRPr="0044154F" w:rsidRDefault="00C74287">
      <w:pPr>
        <w:pStyle w:val="EndNoteSubHeading"/>
      </w:pPr>
      <w:r w:rsidRPr="0044154F">
        <w:t>1</w:t>
      </w:r>
      <w:r w:rsidRPr="0044154F">
        <w:tab/>
        <w:t>Presentation speech</w:t>
      </w:r>
    </w:p>
    <w:p w14:paraId="096AC7C4" w14:textId="5ABA4BF4" w:rsidR="00C74287" w:rsidRPr="0044154F" w:rsidRDefault="00C74287">
      <w:pPr>
        <w:pStyle w:val="EndNoteText"/>
      </w:pPr>
      <w:r w:rsidRPr="0044154F">
        <w:tab/>
        <w:t>Presentation speech made in the Legislative Assembly on</w:t>
      </w:r>
      <w:r w:rsidR="00D40828">
        <w:t xml:space="preserve"> 13 August 2020.</w:t>
      </w:r>
    </w:p>
    <w:p w14:paraId="607E513E" w14:textId="77777777" w:rsidR="00C74287" w:rsidRPr="0044154F" w:rsidRDefault="00C74287">
      <w:pPr>
        <w:pStyle w:val="EndNoteSubHeading"/>
      </w:pPr>
      <w:r w:rsidRPr="0044154F">
        <w:t>2</w:t>
      </w:r>
      <w:r w:rsidRPr="0044154F">
        <w:tab/>
        <w:t>Notification</w:t>
      </w:r>
    </w:p>
    <w:p w14:paraId="68FF9A58" w14:textId="051E3F2A" w:rsidR="00C74287" w:rsidRPr="0044154F" w:rsidRDefault="00C74287">
      <w:pPr>
        <w:pStyle w:val="EndNoteText"/>
      </w:pPr>
      <w:r w:rsidRPr="0044154F">
        <w:tab/>
        <w:t xml:space="preserve">Notified under the </w:t>
      </w:r>
      <w:hyperlink r:id="rId42" w:tooltip="A2001-14" w:history="1">
        <w:r w:rsidR="00BA07F6" w:rsidRPr="0044154F">
          <w:rPr>
            <w:rStyle w:val="charCitHyperlinkAbbrev"/>
          </w:rPr>
          <w:t>Legislation Act</w:t>
        </w:r>
      </w:hyperlink>
      <w:r w:rsidRPr="0044154F">
        <w:t xml:space="preserve"> on</w:t>
      </w:r>
      <w:r w:rsidRPr="0044154F">
        <w:tab/>
      </w:r>
      <w:r w:rsidR="00313796" w:rsidRPr="0044154F">
        <w:rPr>
          <w:noProof/>
        </w:rPr>
        <w:t>2020</w:t>
      </w:r>
      <w:r w:rsidRPr="0044154F">
        <w:t>.</w:t>
      </w:r>
    </w:p>
    <w:p w14:paraId="30D102ED" w14:textId="77777777" w:rsidR="00C74287" w:rsidRPr="0044154F" w:rsidRDefault="00C74287">
      <w:pPr>
        <w:pStyle w:val="EndNoteSubHeading"/>
      </w:pPr>
      <w:r w:rsidRPr="0044154F">
        <w:t>3</w:t>
      </w:r>
      <w:r w:rsidRPr="0044154F">
        <w:tab/>
        <w:t>Republications of amended laws</w:t>
      </w:r>
    </w:p>
    <w:p w14:paraId="5D6A1995" w14:textId="7469DC7C" w:rsidR="00C74287" w:rsidRPr="0044154F" w:rsidRDefault="00C74287">
      <w:pPr>
        <w:pStyle w:val="EndNoteText"/>
      </w:pPr>
      <w:r w:rsidRPr="0044154F">
        <w:tab/>
        <w:t xml:space="preserve">For the latest republication of amended laws, see </w:t>
      </w:r>
      <w:hyperlink r:id="rId43" w:history="1">
        <w:r w:rsidR="00BA07F6" w:rsidRPr="0044154F">
          <w:rPr>
            <w:rStyle w:val="charCitHyperlinkAbbrev"/>
          </w:rPr>
          <w:t>www.legislation.act.gov.au</w:t>
        </w:r>
      </w:hyperlink>
      <w:r w:rsidRPr="0044154F">
        <w:t>.</w:t>
      </w:r>
    </w:p>
    <w:p w14:paraId="4A646104" w14:textId="77777777" w:rsidR="00C74287" w:rsidRPr="0044154F" w:rsidRDefault="00C74287">
      <w:pPr>
        <w:pStyle w:val="N-line2"/>
      </w:pPr>
    </w:p>
    <w:p w14:paraId="691BF48B" w14:textId="77777777" w:rsidR="0044154F" w:rsidRDefault="0044154F">
      <w:pPr>
        <w:pStyle w:val="05EndNote"/>
        <w:sectPr w:rsidR="0044154F" w:rsidSect="00F85386">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326"/>
        </w:sectPr>
      </w:pPr>
    </w:p>
    <w:p w14:paraId="4F5217BF" w14:textId="77777777" w:rsidR="00C74287" w:rsidRPr="0044154F" w:rsidRDefault="00C74287" w:rsidP="0083584C"/>
    <w:p w14:paraId="1B65EBC1" w14:textId="5CC02999" w:rsidR="00CB1742" w:rsidRDefault="00CB1742" w:rsidP="00C74287"/>
    <w:p w14:paraId="5308ACA5" w14:textId="1534B2FC" w:rsidR="0044154F" w:rsidRDefault="0044154F" w:rsidP="0044154F"/>
    <w:p w14:paraId="21C32179" w14:textId="55E7F413" w:rsidR="0044154F" w:rsidRDefault="0044154F" w:rsidP="0044154F">
      <w:pPr>
        <w:suppressLineNumbers/>
      </w:pPr>
    </w:p>
    <w:p w14:paraId="3E8B63EE" w14:textId="048571F0" w:rsidR="0044154F" w:rsidRDefault="0044154F" w:rsidP="0044154F">
      <w:pPr>
        <w:suppressLineNumbers/>
      </w:pPr>
    </w:p>
    <w:p w14:paraId="1DCF90CA" w14:textId="3EF2506D" w:rsidR="0044154F" w:rsidRDefault="0044154F" w:rsidP="0044154F">
      <w:pPr>
        <w:suppressLineNumbers/>
      </w:pPr>
    </w:p>
    <w:p w14:paraId="71044487" w14:textId="4BC5F491" w:rsidR="0044154F" w:rsidRDefault="0044154F" w:rsidP="0044154F">
      <w:pPr>
        <w:suppressLineNumbers/>
      </w:pPr>
    </w:p>
    <w:p w14:paraId="04442C88" w14:textId="466D0651" w:rsidR="0044154F" w:rsidRDefault="0044154F" w:rsidP="0044154F">
      <w:pPr>
        <w:suppressLineNumbers/>
      </w:pPr>
    </w:p>
    <w:p w14:paraId="5F983202" w14:textId="6CC355BC" w:rsidR="0044154F" w:rsidRDefault="0044154F" w:rsidP="0044154F">
      <w:pPr>
        <w:suppressLineNumbers/>
      </w:pPr>
    </w:p>
    <w:p w14:paraId="1CBCF36D" w14:textId="17D36641" w:rsidR="0044154F" w:rsidRDefault="0044154F" w:rsidP="0044154F">
      <w:pPr>
        <w:suppressLineNumbers/>
      </w:pPr>
    </w:p>
    <w:p w14:paraId="2406944C" w14:textId="2B73E26E" w:rsidR="0044154F" w:rsidRDefault="0044154F" w:rsidP="0044154F">
      <w:pPr>
        <w:suppressLineNumbers/>
      </w:pPr>
    </w:p>
    <w:p w14:paraId="17C25FFE" w14:textId="16E9586F" w:rsidR="0044154F" w:rsidRDefault="0044154F" w:rsidP="0044154F">
      <w:pPr>
        <w:suppressLineNumbers/>
      </w:pPr>
    </w:p>
    <w:p w14:paraId="10F266E7" w14:textId="3E6277D2" w:rsidR="0044154F" w:rsidRDefault="0044154F" w:rsidP="0044154F">
      <w:pPr>
        <w:suppressLineNumbers/>
      </w:pPr>
    </w:p>
    <w:p w14:paraId="629B8D34" w14:textId="0484DC89" w:rsidR="0044154F" w:rsidRDefault="0044154F" w:rsidP="0044154F">
      <w:pPr>
        <w:suppressLineNumbers/>
      </w:pPr>
    </w:p>
    <w:p w14:paraId="780D22AC" w14:textId="2AF81573" w:rsidR="0044154F" w:rsidRDefault="0044154F" w:rsidP="0044154F">
      <w:pPr>
        <w:suppressLineNumbers/>
      </w:pPr>
    </w:p>
    <w:p w14:paraId="0A5BA516" w14:textId="78D8FB54" w:rsidR="0044154F" w:rsidRDefault="0044154F" w:rsidP="0044154F">
      <w:pPr>
        <w:suppressLineNumbers/>
      </w:pPr>
    </w:p>
    <w:p w14:paraId="372ECA84" w14:textId="191BED51" w:rsidR="0044154F" w:rsidRDefault="0044154F" w:rsidP="0044154F">
      <w:pPr>
        <w:suppressLineNumbers/>
      </w:pPr>
    </w:p>
    <w:p w14:paraId="5F6BFB37" w14:textId="4C914F10" w:rsidR="0044154F" w:rsidRDefault="0044154F" w:rsidP="0044154F">
      <w:pPr>
        <w:suppressLineNumbers/>
      </w:pPr>
    </w:p>
    <w:p w14:paraId="7D92E9BB" w14:textId="081DB1BC" w:rsidR="0044154F" w:rsidRDefault="0044154F" w:rsidP="0044154F">
      <w:pPr>
        <w:suppressLineNumbers/>
      </w:pPr>
    </w:p>
    <w:p w14:paraId="76382414" w14:textId="62CD089A" w:rsidR="0044154F" w:rsidRDefault="0044154F" w:rsidP="0044154F">
      <w:pPr>
        <w:suppressLineNumbers/>
      </w:pPr>
    </w:p>
    <w:p w14:paraId="6ECFE72A" w14:textId="38E433B0" w:rsidR="0044154F" w:rsidRDefault="0044154F" w:rsidP="0044154F">
      <w:pPr>
        <w:suppressLineNumbers/>
      </w:pPr>
    </w:p>
    <w:p w14:paraId="259FC37A" w14:textId="7D1ADF4E" w:rsidR="0044154F" w:rsidRDefault="0044154F" w:rsidP="0044154F">
      <w:pPr>
        <w:suppressLineNumbers/>
      </w:pPr>
    </w:p>
    <w:p w14:paraId="2EBD63C2" w14:textId="19C8178D" w:rsidR="0044154F" w:rsidRDefault="0044154F">
      <w:pPr>
        <w:jc w:val="center"/>
        <w:rPr>
          <w:sz w:val="18"/>
        </w:rPr>
      </w:pPr>
      <w:r>
        <w:rPr>
          <w:sz w:val="18"/>
        </w:rPr>
        <w:t xml:space="preserve">© Australian Capital Territory </w:t>
      </w:r>
      <w:r>
        <w:rPr>
          <w:noProof/>
          <w:sz w:val="18"/>
        </w:rPr>
        <w:t>2020</w:t>
      </w:r>
    </w:p>
    <w:sectPr w:rsidR="0044154F" w:rsidSect="0044154F">
      <w:headerReference w:type="even" r:id="rId4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4CA5" w14:textId="77777777" w:rsidR="00B2392B" w:rsidRDefault="00B2392B">
      <w:r>
        <w:separator/>
      </w:r>
    </w:p>
  </w:endnote>
  <w:endnote w:type="continuationSeparator" w:id="0">
    <w:p w14:paraId="77F4F0FC" w14:textId="77777777" w:rsidR="00B2392B" w:rsidRDefault="00B2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F8FF" w14:textId="77777777" w:rsidR="00B2392B" w:rsidRDefault="00B239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392B" w:rsidRPr="00CB3D59" w14:paraId="45CDE3BC" w14:textId="77777777">
      <w:tc>
        <w:tcPr>
          <w:tcW w:w="845" w:type="pct"/>
        </w:tcPr>
        <w:p w14:paraId="4E53FA78" w14:textId="77777777" w:rsidR="00B2392B" w:rsidRPr="0097645D" w:rsidRDefault="00B2392B" w:rsidP="00B2392B">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6BCB167" w14:textId="016F5988" w:rsidR="00B2392B" w:rsidRPr="00783A18" w:rsidRDefault="00B86F92" w:rsidP="00B2392B">
          <w:pPr>
            <w:pStyle w:val="Footer"/>
            <w:spacing w:line="240" w:lineRule="auto"/>
            <w:jc w:val="center"/>
            <w:rPr>
              <w:rFonts w:ascii="Times New Roman" w:hAnsi="Times New Roman"/>
              <w:sz w:val="24"/>
              <w:szCs w:val="24"/>
            </w:rPr>
          </w:pPr>
          <w:fldSimple w:instr=" REF Citation *\charformat  \* MERGEFORMAT ">
            <w:r w:rsidR="00D40828" w:rsidRPr="0044154F">
              <w:t>Sexuality and Gender Identity Conversion Practices Bill</w:t>
            </w:r>
            <w:r w:rsidR="00D40828">
              <w:t> </w:t>
            </w:r>
            <w:r w:rsidR="00D40828" w:rsidRPr="0044154F">
              <w:t>2020</w:t>
            </w:r>
          </w:fldSimple>
        </w:p>
        <w:p w14:paraId="0FEE6DCD" w14:textId="5573737E" w:rsidR="00B2392B" w:rsidRPr="00783A18" w:rsidRDefault="00B2392B" w:rsidP="00B2392B">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8F6F97C" w14:textId="3C0B00DA" w:rsidR="00B2392B" w:rsidRPr="00743346" w:rsidRDefault="00B2392B" w:rsidP="00B2392B">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40828">
            <w:rPr>
              <w:rFonts w:cs="Arial"/>
              <w:szCs w:val="18"/>
            </w:rPr>
            <w:t xml:space="preserve">  </w:t>
          </w:r>
          <w:r w:rsidRPr="00743346">
            <w:rPr>
              <w:rFonts w:cs="Arial"/>
              <w:szCs w:val="18"/>
            </w:rPr>
            <w:fldChar w:fldCharType="end"/>
          </w:r>
        </w:p>
      </w:tc>
    </w:tr>
  </w:tbl>
  <w:p w14:paraId="06A68D66" w14:textId="6C4DAEFA"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AD22" w14:textId="77777777" w:rsidR="00B2392B" w:rsidRDefault="00B239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392B" w14:paraId="6BB47722" w14:textId="77777777">
      <w:tc>
        <w:tcPr>
          <w:tcW w:w="1061" w:type="pct"/>
        </w:tcPr>
        <w:p w14:paraId="5619F812" w14:textId="41DD0051" w:rsidR="00B2392B" w:rsidRDefault="00B2392B">
          <w:pPr>
            <w:pStyle w:val="Footer"/>
          </w:pPr>
          <w:r>
            <w:fldChar w:fldCharType="begin"/>
          </w:r>
          <w:r>
            <w:instrText xml:space="preserve"> DOCPROPERTY "Category"  *\charformat  </w:instrText>
          </w:r>
          <w:r>
            <w:fldChar w:fldCharType="end"/>
          </w:r>
          <w:r>
            <w:br/>
          </w:r>
          <w:fldSimple w:instr=" DOCPROPERTY &quot;RepubDt&quot;  *\charformat  ">
            <w:r w:rsidR="00D40828">
              <w:t xml:space="preserve">  </w:t>
            </w:r>
          </w:fldSimple>
        </w:p>
      </w:tc>
      <w:tc>
        <w:tcPr>
          <w:tcW w:w="3092" w:type="pct"/>
        </w:tcPr>
        <w:p w14:paraId="3D4EBB28" w14:textId="60C4BC15" w:rsidR="00B2392B" w:rsidRDefault="00B86F92">
          <w:pPr>
            <w:pStyle w:val="Footer"/>
            <w:jc w:val="center"/>
          </w:pPr>
          <w:fldSimple w:instr=" REF Citation *\charformat ">
            <w:r w:rsidR="00D40828" w:rsidRPr="0044154F">
              <w:t>Sexuality and Gender Identity Conversion Practices Bill</w:t>
            </w:r>
            <w:r w:rsidR="00D40828">
              <w:t> </w:t>
            </w:r>
            <w:r w:rsidR="00D40828" w:rsidRPr="0044154F">
              <w:t>2020</w:t>
            </w:r>
          </w:fldSimple>
        </w:p>
        <w:p w14:paraId="106EC799" w14:textId="364DB573" w:rsidR="00B2392B" w:rsidRDefault="00B86F92">
          <w:pPr>
            <w:pStyle w:val="FooterInfoCentre"/>
          </w:pPr>
          <w:fldSimple w:instr=" DOCPROPERTY &quot;Eff&quot;  *\charformat ">
            <w:r w:rsidR="00D40828">
              <w:t xml:space="preserve"> </w:t>
            </w:r>
          </w:fldSimple>
          <w:fldSimple w:instr=" DOCPROPERTY &quot;StartDt&quot;  *\charformat ">
            <w:r w:rsidR="00D40828">
              <w:t xml:space="preserve">  </w:t>
            </w:r>
          </w:fldSimple>
          <w:fldSimple w:instr=" DOCPROPERTY &quot;EndDt&quot;  *\charformat ">
            <w:r w:rsidR="00D40828">
              <w:t xml:space="preserve">  </w:t>
            </w:r>
          </w:fldSimple>
        </w:p>
      </w:tc>
      <w:tc>
        <w:tcPr>
          <w:tcW w:w="847" w:type="pct"/>
        </w:tcPr>
        <w:p w14:paraId="04EBF8CD" w14:textId="77777777" w:rsidR="00B2392B" w:rsidRDefault="00B239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54B4911" w14:textId="22EB1F23"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002B" w14:textId="77777777" w:rsidR="00B2392B" w:rsidRDefault="00B2392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2392B" w14:paraId="432A0E52" w14:textId="77777777">
      <w:trPr>
        <w:jc w:val="center"/>
      </w:trPr>
      <w:tc>
        <w:tcPr>
          <w:tcW w:w="1240" w:type="dxa"/>
        </w:tcPr>
        <w:p w14:paraId="7D9C3CEC" w14:textId="77777777" w:rsidR="00B2392B" w:rsidRDefault="00B239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DDA18A0" w14:textId="61EBD74A" w:rsidR="00B2392B" w:rsidRDefault="00B86F92">
          <w:pPr>
            <w:pStyle w:val="Footer"/>
            <w:jc w:val="center"/>
          </w:pPr>
          <w:fldSimple w:instr=" REF Citation *\charformat ">
            <w:r w:rsidR="00D40828" w:rsidRPr="0044154F">
              <w:t>Sexuality and Gender Identity Conversion Practices Bill</w:t>
            </w:r>
            <w:r w:rsidR="00D40828">
              <w:t> </w:t>
            </w:r>
            <w:r w:rsidR="00D40828" w:rsidRPr="0044154F">
              <w:t>2020</w:t>
            </w:r>
          </w:fldSimple>
        </w:p>
        <w:p w14:paraId="62EFABBB" w14:textId="00854DAE" w:rsidR="00B2392B" w:rsidRDefault="00B86F92">
          <w:pPr>
            <w:pStyle w:val="Footer"/>
            <w:spacing w:before="0"/>
            <w:jc w:val="center"/>
          </w:pPr>
          <w:fldSimple w:instr=" DOCPROPERTY &quot;Eff&quot;  *\charformat ">
            <w:r w:rsidR="00D40828">
              <w:t xml:space="preserve"> </w:t>
            </w:r>
          </w:fldSimple>
          <w:fldSimple w:instr=" DOCPROPERTY &quot;StartDt&quot;  *\charformat ">
            <w:r w:rsidR="00D40828">
              <w:t xml:space="preserve">  </w:t>
            </w:r>
          </w:fldSimple>
          <w:fldSimple w:instr=" DOCPROPERTY &quot;EndDt&quot;  *\charformat ">
            <w:r w:rsidR="00D40828">
              <w:t xml:space="preserve">  </w:t>
            </w:r>
          </w:fldSimple>
        </w:p>
      </w:tc>
      <w:tc>
        <w:tcPr>
          <w:tcW w:w="1553" w:type="dxa"/>
        </w:tcPr>
        <w:p w14:paraId="1F9C1DA5" w14:textId="1225F161" w:rsidR="00B2392B" w:rsidRDefault="00B2392B">
          <w:pPr>
            <w:pStyle w:val="Footer"/>
            <w:jc w:val="right"/>
          </w:pPr>
          <w:r>
            <w:fldChar w:fldCharType="begin"/>
          </w:r>
          <w:r>
            <w:instrText xml:space="preserve"> DOCPROPERTY "Category"  *\charformat  </w:instrText>
          </w:r>
          <w:r>
            <w:fldChar w:fldCharType="end"/>
          </w:r>
          <w:r>
            <w:br/>
          </w:r>
          <w:fldSimple w:instr=" DOCPROPERTY &quot;RepubDt&quot;  *\charformat  ">
            <w:r w:rsidR="00D40828">
              <w:t xml:space="preserve">  </w:t>
            </w:r>
          </w:fldSimple>
        </w:p>
      </w:tc>
    </w:tr>
  </w:tbl>
  <w:p w14:paraId="3F742F4A" w14:textId="071C4EBC"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9460" w14:textId="77777777" w:rsidR="00B2392B" w:rsidRDefault="00B2392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2392B" w14:paraId="0F4E5F4E" w14:textId="77777777">
      <w:trPr>
        <w:jc w:val="center"/>
      </w:trPr>
      <w:tc>
        <w:tcPr>
          <w:tcW w:w="1553" w:type="dxa"/>
        </w:tcPr>
        <w:p w14:paraId="2507E7C4" w14:textId="25EEDE31" w:rsidR="00B2392B" w:rsidRDefault="00B2392B">
          <w:pPr>
            <w:pStyle w:val="Footer"/>
          </w:pPr>
          <w:r>
            <w:fldChar w:fldCharType="begin"/>
          </w:r>
          <w:r>
            <w:instrText xml:space="preserve"> DOCPROPERTY "Category"  *\charformat  </w:instrText>
          </w:r>
          <w:r>
            <w:fldChar w:fldCharType="end"/>
          </w:r>
          <w:r>
            <w:br/>
          </w:r>
          <w:fldSimple w:instr=" DOCPROPERTY &quot;RepubDt&quot;  *\charformat  ">
            <w:r w:rsidR="00D40828">
              <w:t xml:space="preserve">  </w:t>
            </w:r>
          </w:fldSimple>
        </w:p>
      </w:tc>
      <w:tc>
        <w:tcPr>
          <w:tcW w:w="4527" w:type="dxa"/>
        </w:tcPr>
        <w:p w14:paraId="3B530938" w14:textId="189F6AE0" w:rsidR="00B2392B" w:rsidRDefault="00B86F92">
          <w:pPr>
            <w:pStyle w:val="Footer"/>
            <w:jc w:val="center"/>
          </w:pPr>
          <w:fldSimple w:instr=" REF Citation *\charformat ">
            <w:r w:rsidR="00D40828" w:rsidRPr="0044154F">
              <w:t>Sexuality and Gender Identity Conversion Practices Bill</w:t>
            </w:r>
            <w:r w:rsidR="00D40828">
              <w:t> </w:t>
            </w:r>
            <w:r w:rsidR="00D40828" w:rsidRPr="0044154F">
              <w:t>2020</w:t>
            </w:r>
          </w:fldSimple>
        </w:p>
        <w:p w14:paraId="7B9579F7" w14:textId="6AA00E5D" w:rsidR="00B2392B" w:rsidRDefault="00B86F92">
          <w:pPr>
            <w:pStyle w:val="Footer"/>
            <w:spacing w:before="0"/>
            <w:jc w:val="center"/>
          </w:pPr>
          <w:fldSimple w:instr=" DOCPROPERTY &quot;Eff&quot;  *\charformat ">
            <w:r w:rsidR="00D40828">
              <w:t xml:space="preserve"> </w:t>
            </w:r>
          </w:fldSimple>
          <w:fldSimple w:instr=" DOCPROPERTY &quot;StartDt&quot;  *\charformat ">
            <w:r w:rsidR="00D40828">
              <w:t xml:space="preserve">  </w:t>
            </w:r>
          </w:fldSimple>
          <w:fldSimple w:instr=" DOCPROPERTY &quot;EndDt&quot;  *\charformat ">
            <w:r w:rsidR="00D40828">
              <w:t xml:space="preserve">  </w:t>
            </w:r>
          </w:fldSimple>
        </w:p>
      </w:tc>
      <w:tc>
        <w:tcPr>
          <w:tcW w:w="1240" w:type="dxa"/>
        </w:tcPr>
        <w:p w14:paraId="3074E3A8" w14:textId="77777777" w:rsidR="00B2392B" w:rsidRDefault="00B239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AADA73" w14:textId="3F284643"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66A0" w14:textId="77777777" w:rsidR="00B2392B" w:rsidRDefault="00B2392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2392B" w:rsidRPr="00CB3D59" w14:paraId="164C22CC" w14:textId="77777777">
      <w:tc>
        <w:tcPr>
          <w:tcW w:w="1060" w:type="pct"/>
        </w:tcPr>
        <w:p w14:paraId="1CBA0149" w14:textId="58E4173A" w:rsidR="00B2392B" w:rsidRPr="00743346" w:rsidRDefault="00B2392B" w:rsidP="00B2392B">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40828">
            <w:rPr>
              <w:rFonts w:cs="Arial"/>
              <w:szCs w:val="18"/>
            </w:rPr>
            <w:t xml:space="preserve">  </w:t>
          </w:r>
          <w:r w:rsidRPr="00743346">
            <w:rPr>
              <w:rFonts w:cs="Arial"/>
              <w:szCs w:val="18"/>
            </w:rPr>
            <w:fldChar w:fldCharType="end"/>
          </w:r>
        </w:p>
      </w:tc>
      <w:tc>
        <w:tcPr>
          <w:tcW w:w="3094" w:type="pct"/>
        </w:tcPr>
        <w:p w14:paraId="26D01C6C" w14:textId="2409B5E9" w:rsidR="00B2392B" w:rsidRPr="00783A18" w:rsidRDefault="00B86F92" w:rsidP="00B2392B">
          <w:pPr>
            <w:pStyle w:val="Footer"/>
            <w:spacing w:line="240" w:lineRule="auto"/>
            <w:jc w:val="center"/>
            <w:rPr>
              <w:rFonts w:ascii="Times New Roman" w:hAnsi="Times New Roman"/>
              <w:sz w:val="24"/>
              <w:szCs w:val="24"/>
            </w:rPr>
          </w:pPr>
          <w:fldSimple w:instr=" REF Citation *\charformat  \* MERGEFORMAT ">
            <w:r w:rsidR="00D40828" w:rsidRPr="0044154F">
              <w:t>Sexuality and Gender Identity Conversion Practices Bill</w:t>
            </w:r>
            <w:r w:rsidR="00D40828">
              <w:t> </w:t>
            </w:r>
            <w:r w:rsidR="00D40828" w:rsidRPr="0044154F">
              <w:t>2020</w:t>
            </w:r>
          </w:fldSimple>
        </w:p>
        <w:p w14:paraId="18DF18FA" w14:textId="1DEB2818" w:rsidR="00B2392B" w:rsidRPr="00783A18" w:rsidRDefault="00B2392B" w:rsidP="00B2392B">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1CDFC12" w14:textId="77777777" w:rsidR="00B2392B" w:rsidRPr="0097645D" w:rsidRDefault="00B2392B" w:rsidP="00B2392B">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1DFA0F0" w14:textId="2ADFF1D8"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09AF" w14:textId="77777777" w:rsidR="00B2392B" w:rsidRDefault="00B2392B">
    <w:pPr>
      <w:rPr>
        <w:sz w:val="16"/>
      </w:rPr>
    </w:pPr>
  </w:p>
  <w:p w14:paraId="6038442E" w14:textId="7B97771B" w:rsidR="00B2392B" w:rsidRDefault="00B239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40828">
      <w:rPr>
        <w:rFonts w:ascii="Arial" w:hAnsi="Arial"/>
        <w:sz w:val="12"/>
      </w:rPr>
      <w:t>J2019-1496</w:t>
    </w:r>
    <w:r>
      <w:rPr>
        <w:rFonts w:ascii="Arial" w:hAnsi="Arial"/>
        <w:sz w:val="12"/>
      </w:rPr>
      <w:fldChar w:fldCharType="end"/>
    </w:r>
  </w:p>
  <w:p w14:paraId="699C8F18" w14:textId="56A8F586" w:rsidR="00B2392B" w:rsidRPr="00A5191F" w:rsidRDefault="00B86F92" w:rsidP="00A5191F">
    <w:pPr>
      <w:pStyle w:val="Status"/>
      <w:tabs>
        <w:tab w:val="center" w:pos="3853"/>
        <w:tab w:val="left" w:pos="4575"/>
      </w:tab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4948" w14:textId="77777777" w:rsidR="00B2392B" w:rsidRDefault="00B239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392B" w:rsidRPr="00CB3D59" w14:paraId="6C9C9EF7" w14:textId="77777777">
      <w:tc>
        <w:tcPr>
          <w:tcW w:w="847" w:type="pct"/>
        </w:tcPr>
        <w:p w14:paraId="3057040F" w14:textId="77777777" w:rsidR="00B2392B" w:rsidRPr="006D109C" w:rsidRDefault="00B2392B" w:rsidP="00B2392B">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5437012" w14:textId="3FA2186F" w:rsidR="00B2392B" w:rsidRPr="006D109C" w:rsidRDefault="00B2392B" w:rsidP="00B2392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0828" w:rsidRPr="00D40828">
            <w:rPr>
              <w:rFonts w:cs="Arial"/>
              <w:szCs w:val="18"/>
            </w:rPr>
            <w:t>Sexuality and Gender Identity</w:t>
          </w:r>
          <w:r w:rsidR="00D40828" w:rsidRPr="0044154F">
            <w:t xml:space="preserve"> Conversion Practices Bill</w:t>
          </w:r>
          <w:r w:rsidR="00D40828">
            <w:t> </w:t>
          </w:r>
          <w:r w:rsidR="00D40828" w:rsidRPr="0044154F">
            <w:t>2020</w:t>
          </w:r>
          <w:r>
            <w:rPr>
              <w:rFonts w:cs="Arial"/>
              <w:szCs w:val="18"/>
            </w:rPr>
            <w:fldChar w:fldCharType="end"/>
          </w:r>
        </w:p>
        <w:p w14:paraId="572F13FE" w14:textId="434CB7A3" w:rsidR="00B2392B" w:rsidRPr="00783A18" w:rsidRDefault="00B2392B" w:rsidP="00B2392B">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41ECC9E" w14:textId="78DB5E2A" w:rsidR="00B2392B" w:rsidRPr="006D109C" w:rsidRDefault="00B2392B" w:rsidP="00B2392B">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40828">
            <w:rPr>
              <w:rFonts w:cs="Arial"/>
              <w:szCs w:val="18"/>
            </w:rPr>
            <w:t xml:space="preserve">  </w:t>
          </w:r>
          <w:r w:rsidRPr="006D109C">
            <w:rPr>
              <w:rFonts w:cs="Arial"/>
              <w:szCs w:val="18"/>
            </w:rPr>
            <w:fldChar w:fldCharType="end"/>
          </w:r>
        </w:p>
      </w:tc>
    </w:tr>
  </w:tbl>
  <w:p w14:paraId="4F8B5434" w14:textId="331F71CB"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181C" w14:textId="77777777" w:rsidR="00B2392B" w:rsidRDefault="00B239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392B" w:rsidRPr="00CB3D59" w14:paraId="1983A613" w14:textId="77777777">
      <w:tc>
        <w:tcPr>
          <w:tcW w:w="1061" w:type="pct"/>
        </w:tcPr>
        <w:p w14:paraId="0479945C" w14:textId="4C5DBEF7" w:rsidR="00B2392B" w:rsidRPr="006D109C" w:rsidRDefault="00B2392B" w:rsidP="00B2392B">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40828">
            <w:rPr>
              <w:rFonts w:cs="Arial"/>
              <w:szCs w:val="18"/>
            </w:rPr>
            <w:t xml:space="preserve">  </w:t>
          </w:r>
          <w:r w:rsidRPr="006D109C">
            <w:rPr>
              <w:rFonts w:cs="Arial"/>
              <w:szCs w:val="18"/>
            </w:rPr>
            <w:fldChar w:fldCharType="end"/>
          </w:r>
        </w:p>
      </w:tc>
      <w:tc>
        <w:tcPr>
          <w:tcW w:w="3092" w:type="pct"/>
        </w:tcPr>
        <w:p w14:paraId="473D4B04" w14:textId="449C4AC7" w:rsidR="00B2392B" w:rsidRPr="006D109C" w:rsidRDefault="00B2392B" w:rsidP="00B2392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0828" w:rsidRPr="00D40828">
            <w:rPr>
              <w:rFonts w:cs="Arial"/>
              <w:szCs w:val="18"/>
            </w:rPr>
            <w:t>Sexuality and Gender Identity</w:t>
          </w:r>
          <w:r w:rsidR="00D40828" w:rsidRPr="0044154F">
            <w:t xml:space="preserve"> Conversion Practices Bill</w:t>
          </w:r>
          <w:r w:rsidR="00D40828">
            <w:t> </w:t>
          </w:r>
          <w:r w:rsidR="00D40828" w:rsidRPr="0044154F">
            <w:t>2020</w:t>
          </w:r>
          <w:r>
            <w:rPr>
              <w:rFonts w:cs="Arial"/>
              <w:szCs w:val="18"/>
            </w:rPr>
            <w:fldChar w:fldCharType="end"/>
          </w:r>
        </w:p>
        <w:p w14:paraId="1573A56D" w14:textId="404A738B" w:rsidR="00B2392B" w:rsidRPr="00783A18" w:rsidRDefault="00B2392B" w:rsidP="00B2392B">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4082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09E071D" w14:textId="77777777" w:rsidR="00B2392B" w:rsidRPr="006D109C" w:rsidRDefault="00B2392B" w:rsidP="00B2392B">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A86E5C4" w14:textId="2C89877C"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7F6A" w14:textId="77777777" w:rsidR="00B2392B" w:rsidRDefault="00B2392B">
    <w:pPr>
      <w:rPr>
        <w:sz w:val="16"/>
      </w:rPr>
    </w:pPr>
  </w:p>
  <w:p w14:paraId="44ADE651" w14:textId="6BB54EF3" w:rsidR="00B2392B" w:rsidRDefault="00B239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40828">
      <w:rPr>
        <w:rFonts w:ascii="Arial" w:hAnsi="Arial"/>
        <w:sz w:val="12"/>
      </w:rPr>
      <w:t>J2019-1496</w:t>
    </w:r>
    <w:r>
      <w:rPr>
        <w:rFonts w:ascii="Arial" w:hAnsi="Arial"/>
        <w:sz w:val="12"/>
      </w:rPr>
      <w:fldChar w:fldCharType="end"/>
    </w:r>
  </w:p>
  <w:p w14:paraId="5E697EFA" w14:textId="7B3E9FE8"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4F95" w14:textId="77777777" w:rsidR="00B2392B" w:rsidRDefault="00B239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392B" w:rsidRPr="00CB3D59" w14:paraId="773C7724" w14:textId="77777777">
      <w:tc>
        <w:tcPr>
          <w:tcW w:w="847" w:type="pct"/>
        </w:tcPr>
        <w:p w14:paraId="5FEAD01C" w14:textId="77777777" w:rsidR="00B2392B" w:rsidRPr="00ED273E" w:rsidRDefault="00B2392B" w:rsidP="00B2392B">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E3E98DD" w14:textId="77315757" w:rsidR="00B2392B" w:rsidRPr="00ED273E" w:rsidRDefault="00B2392B" w:rsidP="00B2392B">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40828" w:rsidRPr="0044154F">
            <w:t>Sexuality and Gender Identity Conversion Practices Bill</w:t>
          </w:r>
          <w:r w:rsidR="00D40828">
            <w:t> </w:t>
          </w:r>
          <w:r w:rsidR="00D40828" w:rsidRPr="0044154F">
            <w:t>2020</w:t>
          </w:r>
          <w:r w:rsidRPr="00783A18">
            <w:rPr>
              <w:rFonts w:ascii="Times New Roman" w:hAnsi="Times New Roman"/>
              <w:sz w:val="24"/>
              <w:szCs w:val="24"/>
            </w:rPr>
            <w:fldChar w:fldCharType="end"/>
          </w:r>
        </w:p>
        <w:p w14:paraId="527B3631" w14:textId="34E364F2" w:rsidR="00B2392B" w:rsidRPr="00ED273E" w:rsidRDefault="00B2392B" w:rsidP="00B2392B">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4082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4082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40828">
            <w:rPr>
              <w:rFonts w:cs="Arial"/>
              <w:szCs w:val="18"/>
            </w:rPr>
            <w:t xml:space="preserve">  </w:t>
          </w:r>
          <w:r w:rsidRPr="00ED273E">
            <w:rPr>
              <w:rFonts w:cs="Arial"/>
              <w:szCs w:val="18"/>
            </w:rPr>
            <w:fldChar w:fldCharType="end"/>
          </w:r>
        </w:p>
      </w:tc>
      <w:tc>
        <w:tcPr>
          <w:tcW w:w="1061" w:type="pct"/>
        </w:tcPr>
        <w:p w14:paraId="5BDAE2D2" w14:textId="68C27434" w:rsidR="00B2392B" w:rsidRPr="00ED273E" w:rsidRDefault="00B2392B" w:rsidP="00B2392B">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40828">
            <w:rPr>
              <w:rFonts w:cs="Arial"/>
              <w:szCs w:val="18"/>
            </w:rPr>
            <w:t xml:space="preserve">  </w:t>
          </w:r>
          <w:r w:rsidRPr="00ED273E">
            <w:rPr>
              <w:rFonts w:cs="Arial"/>
              <w:szCs w:val="18"/>
            </w:rPr>
            <w:fldChar w:fldCharType="end"/>
          </w:r>
        </w:p>
      </w:tc>
    </w:tr>
  </w:tbl>
  <w:p w14:paraId="65B38CA6" w14:textId="10302AEA"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0DEB" w14:textId="77777777" w:rsidR="00B2392B" w:rsidRDefault="00B239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392B" w:rsidRPr="00CB3D59" w14:paraId="7878A1D0" w14:textId="77777777">
      <w:tc>
        <w:tcPr>
          <w:tcW w:w="1061" w:type="pct"/>
        </w:tcPr>
        <w:p w14:paraId="316BF1C6" w14:textId="1372BBA1" w:rsidR="00B2392B" w:rsidRPr="00ED273E" w:rsidRDefault="00B2392B" w:rsidP="00B2392B">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40828">
            <w:rPr>
              <w:rFonts w:cs="Arial"/>
              <w:szCs w:val="18"/>
            </w:rPr>
            <w:t xml:space="preserve">  </w:t>
          </w:r>
          <w:r w:rsidRPr="00ED273E">
            <w:rPr>
              <w:rFonts w:cs="Arial"/>
              <w:szCs w:val="18"/>
            </w:rPr>
            <w:fldChar w:fldCharType="end"/>
          </w:r>
        </w:p>
      </w:tc>
      <w:tc>
        <w:tcPr>
          <w:tcW w:w="3092" w:type="pct"/>
        </w:tcPr>
        <w:p w14:paraId="15270715" w14:textId="23B6DEE3" w:rsidR="00B2392B" w:rsidRPr="00ED273E" w:rsidRDefault="00B2392B" w:rsidP="00B2392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0828" w:rsidRPr="00D40828">
            <w:rPr>
              <w:rFonts w:cs="Arial"/>
              <w:szCs w:val="18"/>
            </w:rPr>
            <w:t>Sexuality and Gender Identity</w:t>
          </w:r>
          <w:r w:rsidR="00D40828" w:rsidRPr="0044154F">
            <w:t xml:space="preserve"> Conversion Practices Bill</w:t>
          </w:r>
          <w:r w:rsidR="00D40828">
            <w:t> </w:t>
          </w:r>
          <w:r w:rsidR="00D40828" w:rsidRPr="0044154F">
            <w:t>2020</w:t>
          </w:r>
          <w:r>
            <w:rPr>
              <w:rFonts w:cs="Arial"/>
              <w:szCs w:val="18"/>
            </w:rPr>
            <w:fldChar w:fldCharType="end"/>
          </w:r>
        </w:p>
        <w:p w14:paraId="1547756A" w14:textId="61A9C1FE" w:rsidR="00B2392B" w:rsidRPr="00ED273E" w:rsidRDefault="00B2392B" w:rsidP="00B2392B">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4082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4082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40828">
            <w:rPr>
              <w:rFonts w:cs="Arial"/>
              <w:szCs w:val="18"/>
            </w:rPr>
            <w:t xml:space="preserve">  </w:t>
          </w:r>
          <w:r w:rsidRPr="00ED273E">
            <w:rPr>
              <w:rFonts w:cs="Arial"/>
              <w:szCs w:val="18"/>
            </w:rPr>
            <w:fldChar w:fldCharType="end"/>
          </w:r>
        </w:p>
      </w:tc>
      <w:tc>
        <w:tcPr>
          <w:tcW w:w="847" w:type="pct"/>
        </w:tcPr>
        <w:p w14:paraId="7170339A" w14:textId="77777777" w:rsidR="00B2392B" w:rsidRPr="00ED273E" w:rsidRDefault="00B2392B" w:rsidP="00B2392B">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46E4A6F7" w14:textId="585D591A"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56BC" w14:textId="77777777" w:rsidR="00B2392B" w:rsidRDefault="00B239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392B" w14:paraId="683906FC" w14:textId="77777777">
      <w:tc>
        <w:tcPr>
          <w:tcW w:w="847" w:type="pct"/>
        </w:tcPr>
        <w:p w14:paraId="083C7811" w14:textId="77777777" w:rsidR="00B2392B" w:rsidRDefault="00B239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D6CAC4" w14:textId="5EE88B55" w:rsidR="00B2392B" w:rsidRDefault="00B86F92">
          <w:pPr>
            <w:pStyle w:val="Footer"/>
            <w:jc w:val="center"/>
          </w:pPr>
          <w:fldSimple w:instr=" REF Citation *\charformat ">
            <w:r w:rsidR="00D40828" w:rsidRPr="0044154F">
              <w:t>Sexuality and Gender Identity Conversion Practices Bill</w:t>
            </w:r>
            <w:r w:rsidR="00D40828">
              <w:t> </w:t>
            </w:r>
            <w:r w:rsidR="00D40828" w:rsidRPr="0044154F">
              <w:t>2020</w:t>
            </w:r>
          </w:fldSimple>
        </w:p>
        <w:p w14:paraId="552D8995" w14:textId="050640BE" w:rsidR="00B2392B" w:rsidRDefault="00B86F92">
          <w:pPr>
            <w:pStyle w:val="FooterInfoCentre"/>
          </w:pPr>
          <w:fldSimple w:instr=" DOCPROPERTY &quot;Eff&quot;  *\charformat ">
            <w:r w:rsidR="00D40828">
              <w:t xml:space="preserve"> </w:t>
            </w:r>
          </w:fldSimple>
          <w:fldSimple w:instr=" DOCPROPERTY &quot;StartDt&quot;  *\charformat ">
            <w:r w:rsidR="00D40828">
              <w:t xml:space="preserve">  </w:t>
            </w:r>
          </w:fldSimple>
          <w:fldSimple w:instr=" DOCPROPERTY &quot;EndDt&quot;  *\charformat ">
            <w:r w:rsidR="00D40828">
              <w:t xml:space="preserve">  </w:t>
            </w:r>
          </w:fldSimple>
        </w:p>
      </w:tc>
      <w:tc>
        <w:tcPr>
          <w:tcW w:w="1061" w:type="pct"/>
        </w:tcPr>
        <w:p w14:paraId="4F0404CD" w14:textId="177B46A3" w:rsidR="00B2392B" w:rsidRDefault="00B2392B">
          <w:pPr>
            <w:pStyle w:val="Footer"/>
            <w:jc w:val="right"/>
          </w:pPr>
          <w:r>
            <w:fldChar w:fldCharType="begin"/>
          </w:r>
          <w:r>
            <w:instrText xml:space="preserve"> DOCPROPERTY "Category"  *\charformat  </w:instrText>
          </w:r>
          <w:r>
            <w:fldChar w:fldCharType="end"/>
          </w:r>
          <w:r>
            <w:br/>
          </w:r>
          <w:fldSimple w:instr=" DOCPROPERTY &quot;RepubDt&quot;  *\charformat  ">
            <w:r w:rsidR="00D40828">
              <w:t xml:space="preserve">  </w:t>
            </w:r>
          </w:fldSimple>
        </w:p>
      </w:tc>
    </w:tr>
  </w:tbl>
  <w:p w14:paraId="6ECDDB91" w14:textId="31164A2C" w:rsidR="00B2392B" w:rsidRPr="00A5191F" w:rsidRDefault="00B86F92" w:rsidP="00A5191F">
    <w:pPr>
      <w:pStyle w:val="Status"/>
      <w:rPr>
        <w:rFonts w:cs="Arial"/>
      </w:rPr>
    </w:pPr>
    <w:r w:rsidRPr="00A5191F">
      <w:rPr>
        <w:rFonts w:cs="Arial"/>
      </w:rPr>
      <w:fldChar w:fldCharType="begin"/>
    </w:r>
    <w:r w:rsidRPr="00A5191F">
      <w:rPr>
        <w:rFonts w:cs="Arial"/>
      </w:rPr>
      <w:instrText xml:space="preserve"> DOCPROPERTY "Status" </w:instrText>
    </w:r>
    <w:r w:rsidRPr="00A5191F">
      <w:rPr>
        <w:rFonts w:cs="Arial"/>
      </w:rPr>
      <w:fldChar w:fldCharType="separate"/>
    </w:r>
    <w:r w:rsidR="00D40828" w:rsidRPr="00A5191F">
      <w:rPr>
        <w:rFonts w:cs="Arial"/>
      </w:rPr>
      <w:t xml:space="preserve"> </w:t>
    </w:r>
    <w:r w:rsidRPr="00A5191F">
      <w:rPr>
        <w:rFonts w:cs="Arial"/>
      </w:rPr>
      <w:fldChar w:fldCharType="end"/>
    </w:r>
    <w:r w:rsidR="00A5191F" w:rsidRPr="00A5191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E40E" w14:textId="77777777" w:rsidR="00B2392B" w:rsidRDefault="00B2392B">
      <w:r>
        <w:separator/>
      </w:r>
    </w:p>
  </w:footnote>
  <w:footnote w:type="continuationSeparator" w:id="0">
    <w:p w14:paraId="5B22E87F" w14:textId="77777777" w:rsidR="00B2392B" w:rsidRDefault="00B2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2392B" w:rsidRPr="00CB3D59" w14:paraId="3C2848C1" w14:textId="77777777">
      <w:tc>
        <w:tcPr>
          <w:tcW w:w="900" w:type="pct"/>
        </w:tcPr>
        <w:p w14:paraId="10DA10BD" w14:textId="77777777" w:rsidR="00B2392B" w:rsidRPr="00783A18" w:rsidRDefault="00B2392B">
          <w:pPr>
            <w:pStyle w:val="HeaderEven"/>
            <w:rPr>
              <w:rFonts w:ascii="Times New Roman" w:hAnsi="Times New Roman"/>
              <w:sz w:val="24"/>
              <w:szCs w:val="24"/>
            </w:rPr>
          </w:pPr>
        </w:p>
      </w:tc>
      <w:tc>
        <w:tcPr>
          <w:tcW w:w="4100" w:type="pct"/>
        </w:tcPr>
        <w:p w14:paraId="18C0EBF1" w14:textId="77777777" w:rsidR="00B2392B" w:rsidRPr="00783A18" w:rsidRDefault="00B2392B">
          <w:pPr>
            <w:pStyle w:val="HeaderEven"/>
            <w:rPr>
              <w:rFonts w:ascii="Times New Roman" w:hAnsi="Times New Roman"/>
              <w:sz w:val="24"/>
              <w:szCs w:val="24"/>
            </w:rPr>
          </w:pPr>
        </w:p>
      </w:tc>
    </w:tr>
    <w:tr w:rsidR="00B2392B" w:rsidRPr="00CB3D59" w14:paraId="5BD4ED4A" w14:textId="77777777">
      <w:tc>
        <w:tcPr>
          <w:tcW w:w="4100" w:type="pct"/>
          <w:gridSpan w:val="2"/>
          <w:tcBorders>
            <w:bottom w:val="single" w:sz="4" w:space="0" w:color="auto"/>
          </w:tcBorders>
        </w:tcPr>
        <w:p w14:paraId="707BE389" w14:textId="2D3747F9" w:rsidR="00B2392B" w:rsidRPr="0097645D" w:rsidRDefault="00B86F92" w:rsidP="00B2392B">
          <w:pPr>
            <w:pStyle w:val="HeaderEven6"/>
            <w:rPr>
              <w:rFonts w:cs="Arial"/>
              <w:szCs w:val="18"/>
            </w:rPr>
          </w:pPr>
          <w:fldSimple w:instr=" STYLEREF charContents \* MERGEFORMAT ">
            <w:r w:rsidR="00A5191F">
              <w:rPr>
                <w:noProof/>
              </w:rPr>
              <w:t>Contents</w:t>
            </w:r>
          </w:fldSimple>
        </w:p>
      </w:tc>
    </w:tr>
  </w:tbl>
  <w:p w14:paraId="12A006BA" w14:textId="338DE241" w:rsidR="00B2392B" w:rsidRDefault="00B2392B">
    <w:pPr>
      <w:pStyle w:val="N-9pt"/>
    </w:pPr>
    <w:r>
      <w:tab/>
    </w:r>
    <w:fldSimple w:instr=" STYLEREF charPage \* MERGEFORMAT ">
      <w:r w:rsidR="00A5191F">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B2392B" w14:paraId="5CACD7EE" w14:textId="77777777">
      <w:trPr>
        <w:jc w:val="center"/>
      </w:trPr>
      <w:tc>
        <w:tcPr>
          <w:tcW w:w="1234" w:type="dxa"/>
        </w:tcPr>
        <w:p w14:paraId="70815AE0" w14:textId="77777777" w:rsidR="00B2392B" w:rsidRDefault="00B2392B">
          <w:pPr>
            <w:pStyle w:val="HeaderEven"/>
          </w:pPr>
        </w:p>
      </w:tc>
      <w:tc>
        <w:tcPr>
          <w:tcW w:w="6062" w:type="dxa"/>
        </w:tcPr>
        <w:p w14:paraId="2D88302C" w14:textId="77777777" w:rsidR="00B2392B" w:rsidRDefault="00B2392B">
          <w:pPr>
            <w:pStyle w:val="HeaderEven"/>
          </w:pPr>
        </w:p>
      </w:tc>
    </w:tr>
    <w:tr w:rsidR="00B2392B" w14:paraId="078A2209" w14:textId="77777777">
      <w:trPr>
        <w:jc w:val="center"/>
      </w:trPr>
      <w:tc>
        <w:tcPr>
          <w:tcW w:w="1234" w:type="dxa"/>
        </w:tcPr>
        <w:p w14:paraId="6DE4BE65" w14:textId="77777777" w:rsidR="00B2392B" w:rsidRDefault="00B2392B">
          <w:pPr>
            <w:pStyle w:val="HeaderEven"/>
          </w:pPr>
        </w:p>
      </w:tc>
      <w:tc>
        <w:tcPr>
          <w:tcW w:w="6062" w:type="dxa"/>
        </w:tcPr>
        <w:p w14:paraId="7B6908F9" w14:textId="77777777" w:rsidR="00B2392B" w:rsidRDefault="00B2392B">
          <w:pPr>
            <w:pStyle w:val="HeaderEven"/>
          </w:pPr>
        </w:p>
      </w:tc>
    </w:tr>
    <w:tr w:rsidR="00B2392B" w14:paraId="4938C375" w14:textId="77777777">
      <w:trPr>
        <w:cantSplit/>
        <w:jc w:val="center"/>
      </w:trPr>
      <w:tc>
        <w:tcPr>
          <w:tcW w:w="7296" w:type="dxa"/>
          <w:gridSpan w:val="2"/>
          <w:tcBorders>
            <w:bottom w:val="single" w:sz="4" w:space="0" w:color="auto"/>
          </w:tcBorders>
        </w:tcPr>
        <w:p w14:paraId="59486432" w14:textId="77777777" w:rsidR="00B2392B" w:rsidRDefault="00B2392B">
          <w:pPr>
            <w:pStyle w:val="HeaderEven6"/>
          </w:pPr>
        </w:p>
      </w:tc>
    </w:tr>
  </w:tbl>
  <w:p w14:paraId="21AF2B8F" w14:textId="77777777" w:rsidR="00B2392B" w:rsidRDefault="00B239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B2392B" w14:paraId="73D9BBA5" w14:textId="77777777">
      <w:trPr>
        <w:jc w:val="center"/>
      </w:trPr>
      <w:tc>
        <w:tcPr>
          <w:tcW w:w="6062" w:type="dxa"/>
        </w:tcPr>
        <w:p w14:paraId="63CA6F15" w14:textId="77777777" w:rsidR="00B2392B" w:rsidRDefault="00B2392B">
          <w:pPr>
            <w:pStyle w:val="HeaderOdd"/>
          </w:pPr>
        </w:p>
      </w:tc>
      <w:tc>
        <w:tcPr>
          <w:tcW w:w="1234" w:type="dxa"/>
        </w:tcPr>
        <w:p w14:paraId="68147502" w14:textId="77777777" w:rsidR="00B2392B" w:rsidRDefault="00B2392B">
          <w:pPr>
            <w:pStyle w:val="HeaderOdd"/>
          </w:pPr>
        </w:p>
      </w:tc>
    </w:tr>
    <w:tr w:rsidR="00B2392B" w14:paraId="00C37F85" w14:textId="77777777">
      <w:trPr>
        <w:jc w:val="center"/>
      </w:trPr>
      <w:tc>
        <w:tcPr>
          <w:tcW w:w="6062" w:type="dxa"/>
        </w:tcPr>
        <w:p w14:paraId="030094B1" w14:textId="77777777" w:rsidR="00B2392B" w:rsidRDefault="00B2392B">
          <w:pPr>
            <w:pStyle w:val="HeaderOdd"/>
          </w:pPr>
        </w:p>
      </w:tc>
      <w:tc>
        <w:tcPr>
          <w:tcW w:w="1234" w:type="dxa"/>
        </w:tcPr>
        <w:p w14:paraId="48550592" w14:textId="77777777" w:rsidR="00B2392B" w:rsidRDefault="00B2392B">
          <w:pPr>
            <w:pStyle w:val="HeaderOdd"/>
          </w:pPr>
        </w:p>
      </w:tc>
    </w:tr>
    <w:tr w:rsidR="00B2392B" w14:paraId="7F91B5DE" w14:textId="77777777">
      <w:trPr>
        <w:jc w:val="center"/>
      </w:trPr>
      <w:tc>
        <w:tcPr>
          <w:tcW w:w="7296" w:type="dxa"/>
          <w:gridSpan w:val="2"/>
          <w:tcBorders>
            <w:bottom w:val="single" w:sz="4" w:space="0" w:color="auto"/>
          </w:tcBorders>
        </w:tcPr>
        <w:p w14:paraId="66FFD4C0" w14:textId="77777777" w:rsidR="00B2392B" w:rsidRDefault="00B2392B">
          <w:pPr>
            <w:pStyle w:val="HeaderOdd6"/>
          </w:pPr>
        </w:p>
      </w:tc>
    </w:tr>
  </w:tbl>
  <w:p w14:paraId="13FB1570" w14:textId="77777777" w:rsidR="00B2392B" w:rsidRDefault="00B239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2392B" w:rsidRPr="00E06D02" w14:paraId="23536C6E" w14:textId="77777777" w:rsidTr="00567644">
      <w:trPr>
        <w:jc w:val="center"/>
      </w:trPr>
      <w:tc>
        <w:tcPr>
          <w:tcW w:w="1068" w:type="pct"/>
        </w:tcPr>
        <w:p w14:paraId="276C556D" w14:textId="77777777" w:rsidR="00B2392B" w:rsidRPr="00567644" w:rsidRDefault="00B2392B" w:rsidP="00567644">
          <w:pPr>
            <w:pStyle w:val="HeaderEven"/>
            <w:tabs>
              <w:tab w:val="left" w:pos="700"/>
            </w:tabs>
            <w:ind w:left="697" w:hanging="697"/>
            <w:rPr>
              <w:rFonts w:cs="Arial"/>
              <w:szCs w:val="18"/>
            </w:rPr>
          </w:pPr>
        </w:p>
      </w:tc>
      <w:tc>
        <w:tcPr>
          <w:tcW w:w="3932" w:type="pct"/>
        </w:tcPr>
        <w:p w14:paraId="02160F3E" w14:textId="77777777" w:rsidR="00B2392B" w:rsidRPr="00567644" w:rsidRDefault="00B2392B" w:rsidP="00567644">
          <w:pPr>
            <w:pStyle w:val="HeaderEven"/>
            <w:tabs>
              <w:tab w:val="left" w:pos="700"/>
            </w:tabs>
            <w:ind w:left="697" w:hanging="697"/>
            <w:rPr>
              <w:rFonts w:cs="Arial"/>
              <w:szCs w:val="18"/>
            </w:rPr>
          </w:pPr>
        </w:p>
      </w:tc>
    </w:tr>
    <w:tr w:rsidR="00B2392B" w:rsidRPr="00E06D02" w14:paraId="1459CC88" w14:textId="77777777" w:rsidTr="00567644">
      <w:trPr>
        <w:jc w:val="center"/>
      </w:trPr>
      <w:tc>
        <w:tcPr>
          <w:tcW w:w="1068" w:type="pct"/>
        </w:tcPr>
        <w:p w14:paraId="52738690" w14:textId="77777777" w:rsidR="00B2392B" w:rsidRPr="00567644" w:rsidRDefault="00B2392B" w:rsidP="00567644">
          <w:pPr>
            <w:pStyle w:val="HeaderEven"/>
            <w:tabs>
              <w:tab w:val="left" w:pos="700"/>
            </w:tabs>
            <w:ind w:left="697" w:hanging="697"/>
            <w:rPr>
              <w:rFonts w:cs="Arial"/>
              <w:szCs w:val="18"/>
            </w:rPr>
          </w:pPr>
        </w:p>
      </w:tc>
      <w:tc>
        <w:tcPr>
          <w:tcW w:w="3932" w:type="pct"/>
        </w:tcPr>
        <w:p w14:paraId="34FE218C" w14:textId="77777777" w:rsidR="00B2392B" w:rsidRPr="00567644" w:rsidRDefault="00B2392B" w:rsidP="00567644">
          <w:pPr>
            <w:pStyle w:val="HeaderEven"/>
            <w:tabs>
              <w:tab w:val="left" w:pos="700"/>
            </w:tabs>
            <w:ind w:left="697" w:hanging="697"/>
            <w:rPr>
              <w:rFonts w:cs="Arial"/>
              <w:szCs w:val="18"/>
            </w:rPr>
          </w:pPr>
        </w:p>
      </w:tc>
    </w:tr>
    <w:tr w:rsidR="00B2392B" w:rsidRPr="00E06D02" w14:paraId="5ABDCEF6" w14:textId="77777777" w:rsidTr="00567644">
      <w:trPr>
        <w:cantSplit/>
        <w:jc w:val="center"/>
      </w:trPr>
      <w:tc>
        <w:tcPr>
          <w:tcW w:w="4997" w:type="pct"/>
          <w:gridSpan w:val="2"/>
          <w:tcBorders>
            <w:bottom w:val="single" w:sz="4" w:space="0" w:color="auto"/>
          </w:tcBorders>
        </w:tcPr>
        <w:p w14:paraId="54083A9F" w14:textId="77777777" w:rsidR="00B2392B" w:rsidRPr="00567644" w:rsidRDefault="00B2392B" w:rsidP="00567644">
          <w:pPr>
            <w:pStyle w:val="HeaderEven6"/>
            <w:tabs>
              <w:tab w:val="left" w:pos="700"/>
            </w:tabs>
            <w:ind w:left="697" w:hanging="697"/>
            <w:rPr>
              <w:szCs w:val="18"/>
            </w:rPr>
          </w:pPr>
        </w:p>
      </w:tc>
    </w:tr>
  </w:tbl>
  <w:p w14:paraId="3EB98E1B" w14:textId="77777777" w:rsidR="00B2392B" w:rsidRDefault="00B2392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2392B" w:rsidRPr="00CB3D59" w14:paraId="1B6406FA" w14:textId="77777777">
      <w:tc>
        <w:tcPr>
          <w:tcW w:w="4100" w:type="pct"/>
        </w:tcPr>
        <w:p w14:paraId="3FB03880" w14:textId="77777777" w:rsidR="00B2392B" w:rsidRPr="00783A18" w:rsidRDefault="00B2392B" w:rsidP="00B2392B">
          <w:pPr>
            <w:pStyle w:val="HeaderOdd"/>
            <w:jc w:val="left"/>
            <w:rPr>
              <w:rFonts w:ascii="Times New Roman" w:hAnsi="Times New Roman"/>
              <w:sz w:val="24"/>
              <w:szCs w:val="24"/>
            </w:rPr>
          </w:pPr>
        </w:p>
      </w:tc>
      <w:tc>
        <w:tcPr>
          <w:tcW w:w="900" w:type="pct"/>
        </w:tcPr>
        <w:p w14:paraId="66746C1A" w14:textId="77777777" w:rsidR="00B2392B" w:rsidRPr="00783A18" w:rsidRDefault="00B2392B" w:rsidP="00B2392B">
          <w:pPr>
            <w:pStyle w:val="HeaderOdd"/>
            <w:jc w:val="left"/>
            <w:rPr>
              <w:rFonts w:ascii="Times New Roman" w:hAnsi="Times New Roman"/>
              <w:sz w:val="24"/>
              <w:szCs w:val="24"/>
            </w:rPr>
          </w:pPr>
        </w:p>
      </w:tc>
    </w:tr>
    <w:tr w:rsidR="00B2392B" w:rsidRPr="00CB3D59" w14:paraId="43394522" w14:textId="77777777">
      <w:tc>
        <w:tcPr>
          <w:tcW w:w="900" w:type="pct"/>
          <w:gridSpan w:val="2"/>
          <w:tcBorders>
            <w:bottom w:val="single" w:sz="4" w:space="0" w:color="auto"/>
          </w:tcBorders>
        </w:tcPr>
        <w:p w14:paraId="676C5D04" w14:textId="44CBEEC1" w:rsidR="00B2392B" w:rsidRPr="0097645D" w:rsidRDefault="00B2392B" w:rsidP="00B2392B">
          <w:pPr>
            <w:pStyle w:val="HeaderOdd6"/>
            <w:jc w:val="left"/>
            <w:rPr>
              <w:rFonts w:cs="Arial"/>
              <w:szCs w:val="18"/>
            </w:rPr>
          </w:pPr>
          <w:r>
            <w:fldChar w:fldCharType="begin"/>
          </w:r>
          <w:r>
            <w:instrText xml:space="preserve"> STYLEREF charContents \* MERGEFORMAT </w:instrText>
          </w:r>
          <w:r>
            <w:fldChar w:fldCharType="end"/>
          </w:r>
        </w:p>
      </w:tc>
    </w:tr>
  </w:tbl>
  <w:p w14:paraId="071E0BA9" w14:textId="4FBAE4F8" w:rsidR="00B2392B" w:rsidRDefault="00B2392B">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DFB0" w14:textId="77777777" w:rsidR="00EF3680" w:rsidRDefault="00EF36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B2392B" w:rsidRPr="00CB3D59" w14:paraId="705920E4" w14:textId="77777777" w:rsidTr="00B2392B">
      <w:tc>
        <w:tcPr>
          <w:tcW w:w="1701" w:type="dxa"/>
        </w:tcPr>
        <w:p w14:paraId="0E83FD9D" w14:textId="29041642" w:rsidR="00B2392B" w:rsidRPr="006D109C" w:rsidRDefault="00B2392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5191F">
            <w:rPr>
              <w:rFonts w:cs="Arial"/>
              <w:b/>
              <w:noProof/>
              <w:szCs w:val="18"/>
            </w:rPr>
            <w:t>Part 4</w:t>
          </w:r>
          <w:r w:rsidRPr="006D109C">
            <w:rPr>
              <w:rFonts w:cs="Arial"/>
              <w:b/>
              <w:szCs w:val="18"/>
            </w:rPr>
            <w:fldChar w:fldCharType="end"/>
          </w:r>
        </w:p>
      </w:tc>
      <w:tc>
        <w:tcPr>
          <w:tcW w:w="6320" w:type="dxa"/>
        </w:tcPr>
        <w:p w14:paraId="78A51665" w14:textId="70444865" w:rsidR="00B2392B" w:rsidRPr="006D109C" w:rsidRDefault="00B2392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5191F">
            <w:rPr>
              <w:rFonts w:cs="Arial"/>
              <w:noProof/>
              <w:szCs w:val="18"/>
            </w:rPr>
            <w:t>Consequential amendments</w:t>
          </w:r>
          <w:r w:rsidRPr="006D109C">
            <w:rPr>
              <w:rFonts w:cs="Arial"/>
              <w:szCs w:val="18"/>
            </w:rPr>
            <w:fldChar w:fldCharType="end"/>
          </w:r>
        </w:p>
      </w:tc>
    </w:tr>
    <w:tr w:rsidR="00B2392B" w:rsidRPr="00CB3D59" w14:paraId="70A611D5" w14:textId="77777777" w:rsidTr="00B2392B">
      <w:tc>
        <w:tcPr>
          <w:tcW w:w="1701" w:type="dxa"/>
        </w:tcPr>
        <w:p w14:paraId="264FC2F1" w14:textId="665ADA67" w:rsidR="00B2392B" w:rsidRPr="006D109C" w:rsidRDefault="00B2392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CF6519E" w14:textId="433D024E" w:rsidR="00B2392B" w:rsidRPr="006D109C" w:rsidRDefault="00B2392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2392B" w:rsidRPr="00CB3D59" w14:paraId="5E9ABCA7" w14:textId="77777777" w:rsidTr="00B2392B">
      <w:trPr>
        <w:cantSplit/>
      </w:trPr>
      <w:tc>
        <w:tcPr>
          <w:tcW w:w="1701" w:type="dxa"/>
          <w:gridSpan w:val="2"/>
          <w:tcBorders>
            <w:bottom w:val="single" w:sz="4" w:space="0" w:color="auto"/>
          </w:tcBorders>
        </w:tcPr>
        <w:p w14:paraId="2E0706C0" w14:textId="6A2AEBE8" w:rsidR="00B2392B" w:rsidRPr="006D109C" w:rsidRDefault="00B2392B" w:rsidP="00B2392B">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4082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5191F">
            <w:rPr>
              <w:rFonts w:cs="Arial"/>
              <w:noProof/>
              <w:szCs w:val="18"/>
            </w:rPr>
            <w:t>11</w:t>
          </w:r>
          <w:r w:rsidRPr="006D109C">
            <w:rPr>
              <w:rFonts w:cs="Arial"/>
              <w:szCs w:val="18"/>
            </w:rPr>
            <w:fldChar w:fldCharType="end"/>
          </w:r>
        </w:p>
      </w:tc>
    </w:tr>
  </w:tbl>
  <w:p w14:paraId="714448C1" w14:textId="77777777" w:rsidR="00B2392B" w:rsidRDefault="00B239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B2392B" w:rsidRPr="00CB3D59" w14:paraId="394886D5" w14:textId="77777777" w:rsidTr="00B2392B">
      <w:tc>
        <w:tcPr>
          <w:tcW w:w="6320" w:type="dxa"/>
        </w:tcPr>
        <w:p w14:paraId="3DE769CD" w14:textId="54999341" w:rsidR="00B2392B" w:rsidRPr="006D109C" w:rsidRDefault="00B2392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5191F">
            <w:rPr>
              <w:rFonts w:cs="Arial"/>
              <w:noProof/>
              <w:szCs w:val="18"/>
            </w:rPr>
            <w:t>Review of Act</w:t>
          </w:r>
          <w:r w:rsidRPr="006D109C">
            <w:rPr>
              <w:rFonts w:cs="Arial"/>
              <w:szCs w:val="18"/>
            </w:rPr>
            <w:fldChar w:fldCharType="end"/>
          </w:r>
        </w:p>
      </w:tc>
      <w:tc>
        <w:tcPr>
          <w:tcW w:w="1701" w:type="dxa"/>
        </w:tcPr>
        <w:p w14:paraId="71D2A673" w14:textId="4A22DF6E" w:rsidR="00B2392B" w:rsidRPr="006D109C" w:rsidRDefault="00B2392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5191F">
            <w:rPr>
              <w:rFonts w:cs="Arial"/>
              <w:b/>
              <w:noProof/>
              <w:szCs w:val="18"/>
            </w:rPr>
            <w:t>Part 3</w:t>
          </w:r>
          <w:r w:rsidRPr="006D109C">
            <w:rPr>
              <w:rFonts w:cs="Arial"/>
              <w:b/>
              <w:szCs w:val="18"/>
            </w:rPr>
            <w:fldChar w:fldCharType="end"/>
          </w:r>
        </w:p>
      </w:tc>
    </w:tr>
    <w:tr w:rsidR="00B2392B" w:rsidRPr="00CB3D59" w14:paraId="020646E2" w14:textId="77777777" w:rsidTr="00B2392B">
      <w:tc>
        <w:tcPr>
          <w:tcW w:w="6320" w:type="dxa"/>
        </w:tcPr>
        <w:p w14:paraId="2E69795D" w14:textId="24E2BD3B" w:rsidR="00B2392B" w:rsidRPr="006D109C" w:rsidRDefault="00B2392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F61B26A" w14:textId="08440750" w:rsidR="00B2392B" w:rsidRPr="006D109C" w:rsidRDefault="00B2392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2392B" w:rsidRPr="00CB3D59" w14:paraId="544BE3AD" w14:textId="77777777" w:rsidTr="00B2392B">
      <w:trPr>
        <w:cantSplit/>
      </w:trPr>
      <w:tc>
        <w:tcPr>
          <w:tcW w:w="1701" w:type="dxa"/>
          <w:gridSpan w:val="2"/>
          <w:tcBorders>
            <w:bottom w:val="single" w:sz="4" w:space="0" w:color="auto"/>
          </w:tcBorders>
        </w:tcPr>
        <w:p w14:paraId="45D9EC52" w14:textId="0DA2A53D" w:rsidR="00B2392B" w:rsidRPr="006D109C" w:rsidRDefault="00B2392B" w:rsidP="00B2392B">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4082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5191F">
            <w:rPr>
              <w:rFonts w:cs="Arial"/>
              <w:noProof/>
              <w:szCs w:val="18"/>
            </w:rPr>
            <w:t>10</w:t>
          </w:r>
          <w:r w:rsidRPr="006D109C">
            <w:rPr>
              <w:rFonts w:cs="Arial"/>
              <w:szCs w:val="18"/>
            </w:rPr>
            <w:fldChar w:fldCharType="end"/>
          </w:r>
        </w:p>
      </w:tc>
    </w:tr>
  </w:tbl>
  <w:p w14:paraId="7E6A452D" w14:textId="77777777" w:rsidR="00B2392B" w:rsidRDefault="00B239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2392B" w:rsidRPr="00CB3D59" w14:paraId="520CF660" w14:textId="77777777">
      <w:trPr>
        <w:jc w:val="center"/>
      </w:trPr>
      <w:tc>
        <w:tcPr>
          <w:tcW w:w="1560" w:type="dxa"/>
        </w:tcPr>
        <w:p w14:paraId="7F32B2AC" w14:textId="4589C623" w:rsidR="00B2392B" w:rsidRPr="00ED273E" w:rsidRDefault="00B2392B">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5191F">
            <w:rPr>
              <w:rFonts w:cs="Arial"/>
              <w:b/>
              <w:noProof/>
              <w:szCs w:val="18"/>
            </w:rPr>
            <w:t>Schedule 1</w:t>
          </w:r>
          <w:r w:rsidRPr="00ED273E">
            <w:rPr>
              <w:rFonts w:cs="Arial"/>
              <w:b/>
              <w:szCs w:val="18"/>
            </w:rPr>
            <w:fldChar w:fldCharType="end"/>
          </w:r>
        </w:p>
      </w:tc>
      <w:tc>
        <w:tcPr>
          <w:tcW w:w="5741" w:type="dxa"/>
        </w:tcPr>
        <w:p w14:paraId="56FD64B2" w14:textId="28FB9A24" w:rsidR="00B2392B" w:rsidRPr="00ED273E" w:rsidRDefault="00B2392B">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5191F">
            <w:rPr>
              <w:rFonts w:cs="Arial"/>
              <w:noProof/>
              <w:szCs w:val="18"/>
            </w:rPr>
            <w:t>Human Rights Commission Act 2005—Consequential amendments</w:t>
          </w:r>
          <w:r w:rsidRPr="00ED273E">
            <w:rPr>
              <w:rFonts w:cs="Arial"/>
              <w:szCs w:val="18"/>
            </w:rPr>
            <w:fldChar w:fldCharType="end"/>
          </w:r>
        </w:p>
      </w:tc>
    </w:tr>
    <w:tr w:rsidR="00B2392B" w:rsidRPr="00CB3D59" w14:paraId="6A59D38C" w14:textId="77777777">
      <w:trPr>
        <w:jc w:val="center"/>
      </w:trPr>
      <w:tc>
        <w:tcPr>
          <w:tcW w:w="1560" w:type="dxa"/>
        </w:tcPr>
        <w:p w14:paraId="5654A86D" w14:textId="785F8EC4" w:rsidR="00B2392B" w:rsidRPr="00ED273E" w:rsidRDefault="00B2392B">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08CE387D" w14:textId="44AB2633" w:rsidR="00B2392B" w:rsidRPr="00ED273E" w:rsidRDefault="00B2392B">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B2392B" w:rsidRPr="00CB3D59" w14:paraId="3D0033A0" w14:textId="77777777">
      <w:trPr>
        <w:jc w:val="center"/>
      </w:trPr>
      <w:tc>
        <w:tcPr>
          <w:tcW w:w="7296" w:type="dxa"/>
          <w:gridSpan w:val="2"/>
          <w:tcBorders>
            <w:bottom w:val="single" w:sz="4" w:space="0" w:color="auto"/>
          </w:tcBorders>
        </w:tcPr>
        <w:p w14:paraId="13158E49" w14:textId="1D0B542D" w:rsidR="00B2392B" w:rsidRPr="00ED273E" w:rsidRDefault="00B2392B" w:rsidP="00B2392B">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5191F">
            <w:rPr>
              <w:rFonts w:cs="Arial"/>
              <w:noProof/>
              <w:szCs w:val="18"/>
            </w:rPr>
            <w:t>[1.10]</w:t>
          </w:r>
          <w:r w:rsidRPr="00ED273E">
            <w:rPr>
              <w:rFonts w:cs="Arial"/>
              <w:szCs w:val="18"/>
            </w:rPr>
            <w:fldChar w:fldCharType="end"/>
          </w:r>
        </w:p>
      </w:tc>
    </w:tr>
  </w:tbl>
  <w:p w14:paraId="4BC9684D" w14:textId="77777777" w:rsidR="00B2392B" w:rsidRDefault="00B239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2392B" w:rsidRPr="00CB3D59" w14:paraId="2186B309" w14:textId="77777777">
      <w:trPr>
        <w:jc w:val="center"/>
      </w:trPr>
      <w:tc>
        <w:tcPr>
          <w:tcW w:w="5741" w:type="dxa"/>
        </w:tcPr>
        <w:p w14:paraId="5D53F458" w14:textId="46760FE0" w:rsidR="00B2392B" w:rsidRPr="00ED273E" w:rsidRDefault="00B2392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5191F">
            <w:rPr>
              <w:rFonts w:cs="Arial"/>
              <w:noProof/>
              <w:szCs w:val="18"/>
            </w:rPr>
            <w:t>Human Rights Commission Act 2005—Consequential amendments</w:t>
          </w:r>
          <w:r w:rsidRPr="00ED273E">
            <w:rPr>
              <w:rFonts w:cs="Arial"/>
              <w:szCs w:val="18"/>
            </w:rPr>
            <w:fldChar w:fldCharType="end"/>
          </w:r>
        </w:p>
      </w:tc>
      <w:tc>
        <w:tcPr>
          <w:tcW w:w="1560" w:type="dxa"/>
        </w:tcPr>
        <w:p w14:paraId="78D1BE83" w14:textId="0D2563CF" w:rsidR="00B2392B" w:rsidRPr="00ED273E" w:rsidRDefault="00B2392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5191F">
            <w:rPr>
              <w:rFonts w:cs="Arial"/>
              <w:b/>
              <w:noProof/>
              <w:szCs w:val="18"/>
            </w:rPr>
            <w:t>Schedule 1</w:t>
          </w:r>
          <w:r w:rsidRPr="00ED273E">
            <w:rPr>
              <w:rFonts w:cs="Arial"/>
              <w:b/>
              <w:szCs w:val="18"/>
            </w:rPr>
            <w:fldChar w:fldCharType="end"/>
          </w:r>
        </w:p>
      </w:tc>
    </w:tr>
    <w:tr w:rsidR="00B2392B" w:rsidRPr="00CB3D59" w14:paraId="5E3382DE" w14:textId="77777777">
      <w:trPr>
        <w:jc w:val="center"/>
      </w:trPr>
      <w:tc>
        <w:tcPr>
          <w:tcW w:w="5741" w:type="dxa"/>
        </w:tcPr>
        <w:p w14:paraId="478F1518" w14:textId="41BBC6A8" w:rsidR="00B2392B" w:rsidRPr="00ED273E" w:rsidRDefault="00B2392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572915BB" w14:textId="1450E2C1" w:rsidR="00B2392B" w:rsidRPr="00ED273E" w:rsidRDefault="00B2392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B2392B" w:rsidRPr="00CB3D59" w14:paraId="53C46B46" w14:textId="77777777">
      <w:trPr>
        <w:jc w:val="center"/>
      </w:trPr>
      <w:tc>
        <w:tcPr>
          <w:tcW w:w="7296" w:type="dxa"/>
          <w:gridSpan w:val="2"/>
          <w:tcBorders>
            <w:bottom w:val="single" w:sz="4" w:space="0" w:color="auto"/>
          </w:tcBorders>
        </w:tcPr>
        <w:p w14:paraId="793079FA" w14:textId="734838B5" w:rsidR="00B2392B" w:rsidRPr="00ED273E" w:rsidRDefault="00B2392B" w:rsidP="00B2392B">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5191F">
            <w:rPr>
              <w:rFonts w:cs="Arial"/>
              <w:noProof/>
              <w:szCs w:val="18"/>
            </w:rPr>
            <w:t>[1.8]</w:t>
          </w:r>
          <w:r w:rsidRPr="00ED273E">
            <w:rPr>
              <w:rFonts w:cs="Arial"/>
              <w:szCs w:val="18"/>
            </w:rPr>
            <w:fldChar w:fldCharType="end"/>
          </w:r>
        </w:p>
      </w:tc>
    </w:tr>
  </w:tbl>
  <w:p w14:paraId="31543539" w14:textId="77777777" w:rsidR="00B2392B" w:rsidRDefault="00B239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2392B" w14:paraId="213EB413" w14:textId="77777777">
      <w:trPr>
        <w:jc w:val="center"/>
      </w:trPr>
      <w:tc>
        <w:tcPr>
          <w:tcW w:w="1340" w:type="dxa"/>
        </w:tcPr>
        <w:p w14:paraId="45288C74" w14:textId="77777777" w:rsidR="00B2392B" w:rsidRDefault="00B2392B">
          <w:pPr>
            <w:pStyle w:val="HeaderEven"/>
          </w:pPr>
        </w:p>
      </w:tc>
      <w:tc>
        <w:tcPr>
          <w:tcW w:w="6583" w:type="dxa"/>
        </w:tcPr>
        <w:p w14:paraId="3FA11210" w14:textId="77777777" w:rsidR="00B2392B" w:rsidRDefault="00B2392B">
          <w:pPr>
            <w:pStyle w:val="HeaderEven"/>
          </w:pPr>
        </w:p>
      </w:tc>
    </w:tr>
    <w:tr w:rsidR="00B2392B" w14:paraId="72630B7B" w14:textId="77777777">
      <w:trPr>
        <w:jc w:val="center"/>
      </w:trPr>
      <w:tc>
        <w:tcPr>
          <w:tcW w:w="7923" w:type="dxa"/>
          <w:gridSpan w:val="2"/>
          <w:tcBorders>
            <w:bottom w:val="single" w:sz="4" w:space="0" w:color="auto"/>
          </w:tcBorders>
        </w:tcPr>
        <w:p w14:paraId="7D8F0295" w14:textId="77777777" w:rsidR="00B2392B" w:rsidRDefault="00B2392B">
          <w:pPr>
            <w:pStyle w:val="HeaderEven6"/>
          </w:pPr>
          <w:r>
            <w:t>Dictionary</w:t>
          </w:r>
        </w:p>
      </w:tc>
    </w:tr>
  </w:tbl>
  <w:p w14:paraId="5CBC698A" w14:textId="77777777" w:rsidR="00B2392B" w:rsidRDefault="00B239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2392B" w14:paraId="1F1BDED3" w14:textId="77777777">
      <w:trPr>
        <w:jc w:val="center"/>
      </w:trPr>
      <w:tc>
        <w:tcPr>
          <w:tcW w:w="6583" w:type="dxa"/>
        </w:tcPr>
        <w:p w14:paraId="32534D51" w14:textId="77777777" w:rsidR="00B2392B" w:rsidRDefault="00B2392B">
          <w:pPr>
            <w:pStyle w:val="HeaderOdd"/>
          </w:pPr>
        </w:p>
      </w:tc>
      <w:tc>
        <w:tcPr>
          <w:tcW w:w="1340" w:type="dxa"/>
        </w:tcPr>
        <w:p w14:paraId="40C9F72A" w14:textId="77777777" w:rsidR="00B2392B" w:rsidRDefault="00B2392B">
          <w:pPr>
            <w:pStyle w:val="HeaderOdd"/>
          </w:pPr>
        </w:p>
      </w:tc>
    </w:tr>
    <w:tr w:rsidR="00B2392B" w14:paraId="3423ED5D" w14:textId="77777777">
      <w:trPr>
        <w:jc w:val="center"/>
      </w:trPr>
      <w:tc>
        <w:tcPr>
          <w:tcW w:w="7923" w:type="dxa"/>
          <w:gridSpan w:val="2"/>
          <w:tcBorders>
            <w:bottom w:val="single" w:sz="4" w:space="0" w:color="auto"/>
          </w:tcBorders>
        </w:tcPr>
        <w:p w14:paraId="0B4012F5" w14:textId="77777777" w:rsidR="00B2392B" w:rsidRDefault="00B2392B">
          <w:pPr>
            <w:pStyle w:val="HeaderOdd6"/>
          </w:pPr>
          <w:r>
            <w:t>Dictionary</w:t>
          </w:r>
        </w:p>
      </w:tc>
    </w:tr>
  </w:tbl>
  <w:p w14:paraId="6155D0A4" w14:textId="77777777" w:rsidR="00B2392B" w:rsidRDefault="00B2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62646F"/>
    <w:multiLevelType w:val="singleLevel"/>
    <w:tmpl w:val="70EEF17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2C5EDB"/>
    <w:multiLevelType w:val="singleLevel"/>
    <w:tmpl w:val="5E78BEA8"/>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0EBECA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3"/>
  </w:num>
  <w:num w:numId="5">
    <w:abstractNumId w:val="28"/>
  </w:num>
  <w:num w:numId="6">
    <w:abstractNumId w:val="10"/>
  </w:num>
  <w:num w:numId="7">
    <w:abstractNumId w:val="33"/>
  </w:num>
  <w:num w:numId="8">
    <w:abstractNumId w:val="21"/>
  </w:num>
  <w:num w:numId="9">
    <w:abstractNumId w:val="27"/>
  </w:num>
  <w:num w:numId="10">
    <w:abstractNumId w:val="42"/>
  </w:num>
  <w:num w:numId="11">
    <w:abstractNumId w:val="26"/>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4"/>
  </w:num>
  <w:num w:numId="20">
    <w:abstractNumId w:val="34"/>
  </w:num>
  <w:num w:numId="21">
    <w:abstractNumId w:val="44"/>
    <w:lvlOverride w:ilvl="0">
      <w:startOverride w:val="1"/>
    </w:lvlOverride>
  </w:num>
  <w:num w:numId="22">
    <w:abstractNumId w:val="34"/>
  </w:num>
  <w:num w:numId="23">
    <w:abstractNumId w:val="24"/>
  </w:num>
  <w:num w:numId="24">
    <w:abstractNumId w:val="45"/>
  </w:num>
  <w:num w:numId="25">
    <w:abstractNumId w:val="45"/>
  </w:num>
  <w:num w:numId="26">
    <w:abstractNumId w:val="22"/>
  </w:num>
  <w:num w:numId="27">
    <w:abstractNumId w:val="18"/>
  </w:num>
  <w:num w:numId="28">
    <w:abstractNumId w:val="41"/>
  </w:num>
  <w:num w:numId="29">
    <w:abstractNumId w:val="11"/>
  </w:num>
  <w:num w:numId="30">
    <w:abstractNumId w:val="32"/>
  </w:num>
  <w:num w:numId="31">
    <w:abstractNumId w:val="26"/>
    <w:lvlOverride w:ilvl="0">
      <w:startOverride w:val="1"/>
    </w:lvlOverride>
  </w:num>
  <w:num w:numId="32">
    <w:abstractNumId w:val="16"/>
  </w:num>
  <w:num w:numId="33">
    <w:abstractNumId w:val="39"/>
  </w:num>
  <w:num w:numId="34">
    <w:abstractNumId w:val="6"/>
  </w:num>
  <w:num w:numId="35">
    <w:abstractNumId w:val="31"/>
  </w:num>
  <w:num w:numId="36">
    <w:abstractNumId w:val="2"/>
  </w:num>
  <w:num w:numId="37">
    <w:abstractNumId w:val="40"/>
  </w:num>
  <w:num w:numId="38">
    <w:abstractNumId w:val="30"/>
  </w:num>
  <w:num w:numId="39">
    <w:abstractNumId w:val="9"/>
  </w:num>
  <w:num w:numId="40">
    <w:abstractNumId w:val="7"/>
  </w:num>
  <w:num w:numId="41">
    <w:abstractNumId w:val="5"/>
  </w:num>
  <w:num w:numId="42">
    <w:abstractNumId w:val="4"/>
  </w:num>
  <w:num w:numId="43">
    <w:abstractNumId w:val="8"/>
  </w:num>
  <w:num w:numId="44">
    <w:abstractNumId w:val="3"/>
  </w:num>
  <w:num w:numId="45">
    <w:abstractNumId w:val="1"/>
  </w:num>
  <w:num w:numId="46">
    <w:abstractNumId w:val="0"/>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7"/>
    <w:rsid w:val="00000C1F"/>
    <w:rsid w:val="00003040"/>
    <w:rsid w:val="00003661"/>
    <w:rsid w:val="000038FA"/>
    <w:rsid w:val="000043A6"/>
    <w:rsid w:val="00004573"/>
    <w:rsid w:val="00004860"/>
    <w:rsid w:val="00005825"/>
    <w:rsid w:val="00010513"/>
    <w:rsid w:val="00012DB8"/>
    <w:rsid w:val="0001347E"/>
    <w:rsid w:val="0002034F"/>
    <w:rsid w:val="000215AA"/>
    <w:rsid w:val="00021FBC"/>
    <w:rsid w:val="0002517D"/>
    <w:rsid w:val="00025988"/>
    <w:rsid w:val="0002657D"/>
    <w:rsid w:val="0003249F"/>
    <w:rsid w:val="00036A2C"/>
    <w:rsid w:val="00037D73"/>
    <w:rsid w:val="000417E5"/>
    <w:rsid w:val="000420DE"/>
    <w:rsid w:val="000433C5"/>
    <w:rsid w:val="000448E6"/>
    <w:rsid w:val="00046E24"/>
    <w:rsid w:val="00047170"/>
    <w:rsid w:val="00047369"/>
    <w:rsid w:val="000474F2"/>
    <w:rsid w:val="000510F0"/>
    <w:rsid w:val="00052B1E"/>
    <w:rsid w:val="00055507"/>
    <w:rsid w:val="00055E30"/>
    <w:rsid w:val="00060B4C"/>
    <w:rsid w:val="00061417"/>
    <w:rsid w:val="00063210"/>
    <w:rsid w:val="00064576"/>
    <w:rsid w:val="000663A1"/>
    <w:rsid w:val="00066F6A"/>
    <w:rsid w:val="000702A7"/>
    <w:rsid w:val="00072B06"/>
    <w:rsid w:val="00072ED8"/>
    <w:rsid w:val="000812D4"/>
    <w:rsid w:val="00081D6E"/>
    <w:rsid w:val="0008211A"/>
    <w:rsid w:val="00083C32"/>
    <w:rsid w:val="00084EBF"/>
    <w:rsid w:val="0008615B"/>
    <w:rsid w:val="000906B4"/>
    <w:rsid w:val="00091575"/>
    <w:rsid w:val="000949A6"/>
    <w:rsid w:val="00095165"/>
    <w:rsid w:val="0009641C"/>
    <w:rsid w:val="000978C2"/>
    <w:rsid w:val="000979E6"/>
    <w:rsid w:val="000A0CF1"/>
    <w:rsid w:val="000A2213"/>
    <w:rsid w:val="000A23F6"/>
    <w:rsid w:val="000A2A1F"/>
    <w:rsid w:val="000A5DCB"/>
    <w:rsid w:val="000A637A"/>
    <w:rsid w:val="000B16DC"/>
    <w:rsid w:val="000B1C99"/>
    <w:rsid w:val="000B3404"/>
    <w:rsid w:val="000B3BA0"/>
    <w:rsid w:val="000B4951"/>
    <w:rsid w:val="000B5685"/>
    <w:rsid w:val="000B5773"/>
    <w:rsid w:val="000B729E"/>
    <w:rsid w:val="000C0083"/>
    <w:rsid w:val="000C54A0"/>
    <w:rsid w:val="000C687C"/>
    <w:rsid w:val="000C7832"/>
    <w:rsid w:val="000C7850"/>
    <w:rsid w:val="000C7C3A"/>
    <w:rsid w:val="000D1328"/>
    <w:rsid w:val="000D54F2"/>
    <w:rsid w:val="000D5F2F"/>
    <w:rsid w:val="000D6021"/>
    <w:rsid w:val="000E0FB7"/>
    <w:rsid w:val="000E29CA"/>
    <w:rsid w:val="000E4586"/>
    <w:rsid w:val="000E5145"/>
    <w:rsid w:val="000E576D"/>
    <w:rsid w:val="000F004A"/>
    <w:rsid w:val="000F1392"/>
    <w:rsid w:val="000F1FEC"/>
    <w:rsid w:val="000F2735"/>
    <w:rsid w:val="000F329E"/>
    <w:rsid w:val="000F33FA"/>
    <w:rsid w:val="000F48C9"/>
    <w:rsid w:val="001002C3"/>
    <w:rsid w:val="00101528"/>
    <w:rsid w:val="00101904"/>
    <w:rsid w:val="001033CB"/>
    <w:rsid w:val="001047CB"/>
    <w:rsid w:val="001053AD"/>
    <w:rsid w:val="001058DF"/>
    <w:rsid w:val="00107E9B"/>
    <w:rsid w:val="00107F85"/>
    <w:rsid w:val="001111A6"/>
    <w:rsid w:val="00112D15"/>
    <w:rsid w:val="00115CC6"/>
    <w:rsid w:val="00126287"/>
    <w:rsid w:val="0013046D"/>
    <w:rsid w:val="001315A1"/>
    <w:rsid w:val="001322C0"/>
    <w:rsid w:val="00132957"/>
    <w:rsid w:val="001343A6"/>
    <w:rsid w:val="0013531D"/>
    <w:rsid w:val="00136FBE"/>
    <w:rsid w:val="001422EC"/>
    <w:rsid w:val="00147781"/>
    <w:rsid w:val="001478F3"/>
    <w:rsid w:val="00150851"/>
    <w:rsid w:val="001520FC"/>
    <w:rsid w:val="001533C1"/>
    <w:rsid w:val="00153482"/>
    <w:rsid w:val="001544E8"/>
    <w:rsid w:val="00154977"/>
    <w:rsid w:val="00155525"/>
    <w:rsid w:val="001562FB"/>
    <w:rsid w:val="001570F0"/>
    <w:rsid w:val="001572E4"/>
    <w:rsid w:val="00160598"/>
    <w:rsid w:val="00160DF7"/>
    <w:rsid w:val="00162289"/>
    <w:rsid w:val="00164204"/>
    <w:rsid w:val="00165A72"/>
    <w:rsid w:val="0017182C"/>
    <w:rsid w:val="00172D13"/>
    <w:rsid w:val="001741FF"/>
    <w:rsid w:val="00175FD1"/>
    <w:rsid w:val="00176AE6"/>
    <w:rsid w:val="00177243"/>
    <w:rsid w:val="00180311"/>
    <w:rsid w:val="001808C8"/>
    <w:rsid w:val="0018147B"/>
    <w:rsid w:val="001815FB"/>
    <w:rsid w:val="00181D8C"/>
    <w:rsid w:val="00182EF6"/>
    <w:rsid w:val="001842C7"/>
    <w:rsid w:val="0019297A"/>
    <w:rsid w:val="00192D1E"/>
    <w:rsid w:val="00193D6B"/>
    <w:rsid w:val="00194276"/>
    <w:rsid w:val="00195101"/>
    <w:rsid w:val="00195EAC"/>
    <w:rsid w:val="00197219"/>
    <w:rsid w:val="001A351C"/>
    <w:rsid w:val="001A39AF"/>
    <w:rsid w:val="001A3B6D"/>
    <w:rsid w:val="001A4CE9"/>
    <w:rsid w:val="001A7656"/>
    <w:rsid w:val="001B1114"/>
    <w:rsid w:val="001B1AD4"/>
    <w:rsid w:val="001B218A"/>
    <w:rsid w:val="001B3B53"/>
    <w:rsid w:val="001B449A"/>
    <w:rsid w:val="001B6311"/>
    <w:rsid w:val="001B6BC0"/>
    <w:rsid w:val="001B7225"/>
    <w:rsid w:val="001C1151"/>
    <w:rsid w:val="001C15D1"/>
    <w:rsid w:val="001C1644"/>
    <w:rsid w:val="001C29CC"/>
    <w:rsid w:val="001C4A67"/>
    <w:rsid w:val="001C5234"/>
    <w:rsid w:val="001C547E"/>
    <w:rsid w:val="001C6CED"/>
    <w:rsid w:val="001C7862"/>
    <w:rsid w:val="001C7AB4"/>
    <w:rsid w:val="001D09C2"/>
    <w:rsid w:val="001D15FB"/>
    <w:rsid w:val="001D1702"/>
    <w:rsid w:val="001D1F85"/>
    <w:rsid w:val="001D3240"/>
    <w:rsid w:val="001D53F0"/>
    <w:rsid w:val="001D56B4"/>
    <w:rsid w:val="001D73DF"/>
    <w:rsid w:val="001E0780"/>
    <w:rsid w:val="001E0BBC"/>
    <w:rsid w:val="001E1A01"/>
    <w:rsid w:val="001E2982"/>
    <w:rsid w:val="001E41E3"/>
    <w:rsid w:val="001E4694"/>
    <w:rsid w:val="001E5D92"/>
    <w:rsid w:val="001E6380"/>
    <w:rsid w:val="001E79DB"/>
    <w:rsid w:val="001F3DB4"/>
    <w:rsid w:val="001F55E5"/>
    <w:rsid w:val="001F5A2B"/>
    <w:rsid w:val="00200557"/>
    <w:rsid w:val="0020086D"/>
    <w:rsid w:val="002012E6"/>
    <w:rsid w:val="00202420"/>
    <w:rsid w:val="00203655"/>
    <w:rsid w:val="002037B2"/>
    <w:rsid w:val="00203A3E"/>
    <w:rsid w:val="00204E34"/>
    <w:rsid w:val="0020610F"/>
    <w:rsid w:val="002115B0"/>
    <w:rsid w:val="00217C8C"/>
    <w:rsid w:val="002208AF"/>
    <w:rsid w:val="0022149F"/>
    <w:rsid w:val="002222A8"/>
    <w:rsid w:val="00224992"/>
    <w:rsid w:val="00225307"/>
    <w:rsid w:val="002263A5"/>
    <w:rsid w:val="00227012"/>
    <w:rsid w:val="00231509"/>
    <w:rsid w:val="002337F1"/>
    <w:rsid w:val="00233BB6"/>
    <w:rsid w:val="00234574"/>
    <w:rsid w:val="00237EAD"/>
    <w:rsid w:val="002409EB"/>
    <w:rsid w:val="002412A5"/>
    <w:rsid w:val="00246F34"/>
    <w:rsid w:val="002502C9"/>
    <w:rsid w:val="00255BE1"/>
    <w:rsid w:val="00255DFA"/>
    <w:rsid w:val="00256093"/>
    <w:rsid w:val="00256E0F"/>
    <w:rsid w:val="00260019"/>
    <w:rsid w:val="0026001C"/>
    <w:rsid w:val="002612B5"/>
    <w:rsid w:val="00263163"/>
    <w:rsid w:val="002644DC"/>
    <w:rsid w:val="00267BE3"/>
    <w:rsid w:val="002702D4"/>
    <w:rsid w:val="002720CC"/>
    <w:rsid w:val="0027223F"/>
    <w:rsid w:val="00272968"/>
    <w:rsid w:val="00273B6D"/>
    <w:rsid w:val="0027504A"/>
    <w:rsid w:val="00275CE9"/>
    <w:rsid w:val="002778D8"/>
    <w:rsid w:val="00282B0F"/>
    <w:rsid w:val="00285466"/>
    <w:rsid w:val="002869C6"/>
    <w:rsid w:val="00287065"/>
    <w:rsid w:val="00290D70"/>
    <w:rsid w:val="002945C7"/>
    <w:rsid w:val="0029692F"/>
    <w:rsid w:val="00297BA1"/>
    <w:rsid w:val="002A1324"/>
    <w:rsid w:val="002A2942"/>
    <w:rsid w:val="002A5A5D"/>
    <w:rsid w:val="002A6F4D"/>
    <w:rsid w:val="002A756E"/>
    <w:rsid w:val="002B2682"/>
    <w:rsid w:val="002B37D8"/>
    <w:rsid w:val="002B47C7"/>
    <w:rsid w:val="002B58FC"/>
    <w:rsid w:val="002B6F7C"/>
    <w:rsid w:val="002C125C"/>
    <w:rsid w:val="002C557A"/>
    <w:rsid w:val="002C5DB3"/>
    <w:rsid w:val="002C7985"/>
    <w:rsid w:val="002D09CB"/>
    <w:rsid w:val="002D1A06"/>
    <w:rsid w:val="002D26EA"/>
    <w:rsid w:val="002D2A42"/>
    <w:rsid w:val="002D2FE5"/>
    <w:rsid w:val="002D5FEC"/>
    <w:rsid w:val="002D7210"/>
    <w:rsid w:val="002D7259"/>
    <w:rsid w:val="002D7747"/>
    <w:rsid w:val="002E01EA"/>
    <w:rsid w:val="002E144D"/>
    <w:rsid w:val="002E4506"/>
    <w:rsid w:val="002E6E0C"/>
    <w:rsid w:val="002F1FE1"/>
    <w:rsid w:val="002F43A0"/>
    <w:rsid w:val="002F696A"/>
    <w:rsid w:val="003003EC"/>
    <w:rsid w:val="00301F00"/>
    <w:rsid w:val="00303D53"/>
    <w:rsid w:val="003068E0"/>
    <w:rsid w:val="003108D1"/>
    <w:rsid w:val="0031143F"/>
    <w:rsid w:val="00312B67"/>
    <w:rsid w:val="00313796"/>
    <w:rsid w:val="00313F73"/>
    <w:rsid w:val="00314266"/>
    <w:rsid w:val="00315B62"/>
    <w:rsid w:val="003178B1"/>
    <w:rsid w:val="003179E8"/>
    <w:rsid w:val="00317FDC"/>
    <w:rsid w:val="00320367"/>
    <w:rsid w:val="0032063D"/>
    <w:rsid w:val="00323861"/>
    <w:rsid w:val="00325472"/>
    <w:rsid w:val="003265D2"/>
    <w:rsid w:val="00326CB5"/>
    <w:rsid w:val="00327B47"/>
    <w:rsid w:val="00331203"/>
    <w:rsid w:val="00332C4C"/>
    <w:rsid w:val="00333078"/>
    <w:rsid w:val="00333957"/>
    <w:rsid w:val="003344D3"/>
    <w:rsid w:val="00336345"/>
    <w:rsid w:val="00342E3D"/>
    <w:rsid w:val="0034336E"/>
    <w:rsid w:val="0034583F"/>
    <w:rsid w:val="00346808"/>
    <w:rsid w:val="003478D2"/>
    <w:rsid w:val="00352CC3"/>
    <w:rsid w:val="00353FF3"/>
    <w:rsid w:val="00355586"/>
    <w:rsid w:val="00355AD9"/>
    <w:rsid w:val="003574D1"/>
    <w:rsid w:val="00361CD3"/>
    <w:rsid w:val="00362FB4"/>
    <w:rsid w:val="003646D5"/>
    <w:rsid w:val="003659ED"/>
    <w:rsid w:val="003700C0"/>
    <w:rsid w:val="00370AE8"/>
    <w:rsid w:val="00370BA7"/>
    <w:rsid w:val="00372EF0"/>
    <w:rsid w:val="00375B2E"/>
    <w:rsid w:val="003767EF"/>
    <w:rsid w:val="00377D1F"/>
    <w:rsid w:val="00381D64"/>
    <w:rsid w:val="003842D4"/>
    <w:rsid w:val="00385097"/>
    <w:rsid w:val="003867C3"/>
    <w:rsid w:val="00386E07"/>
    <w:rsid w:val="00390AA2"/>
    <w:rsid w:val="00391C6F"/>
    <w:rsid w:val="0039435E"/>
    <w:rsid w:val="00396646"/>
    <w:rsid w:val="00396B0E"/>
    <w:rsid w:val="003A0664"/>
    <w:rsid w:val="003A160E"/>
    <w:rsid w:val="003A1A9B"/>
    <w:rsid w:val="003A44BB"/>
    <w:rsid w:val="003A779F"/>
    <w:rsid w:val="003A7A6C"/>
    <w:rsid w:val="003B01DB"/>
    <w:rsid w:val="003B0F80"/>
    <w:rsid w:val="003B2C7A"/>
    <w:rsid w:val="003B31A1"/>
    <w:rsid w:val="003B36A8"/>
    <w:rsid w:val="003B647A"/>
    <w:rsid w:val="003B71B5"/>
    <w:rsid w:val="003C0702"/>
    <w:rsid w:val="003C0A3A"/>
    <w:rsid w:val="003C4CEB"/>
    <w:rsid w:val="003C50A2"/>
    <w:rsid w:val="003C68F7"/>
    <w:rsid w:val="003C6DE9"/>
    <w:rsid w:val="003C6EDF"/>
    <w:rsid w:val="003C7B9C"/>
    <w:rsid w:val="003D0740"/>
    <w:rsid w:val="003D4AAE"/>
    <w:rsid w:val="003D4C75"/>
    <w:rsid w:val="003D7254"/>
    <w:rsid w:val="003E0653"/>
    <w:rsid w:val="003E28F7"/>
    <w:rsid w:val="003E6B00"/>
    <w:rsid w:val="003E6B12"/>
    <w:rsid w:val="003E7FDB"/>
    <w:rsid w:val="003F06EE"/>
    <w:rsid w:val="003F3B87"/>
    <w:rsid w:val="003F4912"/>
    <w:rsid w:val="003F5904"/>
    <w:rsid w:val="003F73E0"/>
    <w:rsid w:val="003F7A0F"/>
    <w:rsid w:val="003F7DB2"/>
    <w:rsid w:val="004005F0"/>
    <w:rsid w:val="0040136F"/>
    <w:rsid w:val="004033B4"/>
    <w:rsid w:val="00403645"/>
    <w:rsid w:val="004038E6"/>
    <w:rsid w:val="00404FE0"/>
    <w:rsid w:val="00410C20"/>
    <w:rsid w:val="004110BA"/>
    <w:rsid w:val="00411724"/>
    <w:rsid w:val="00411AA6"/>
    <w:rsid w:val="00412FAC"/>
    <w:rsid w:val="0041315D"/>
    <w:rsid w:val="00416A4F"/>
    <w:rsid w:val="00417AF9"/>
    <w:rsid w:val="00421DC6"/>
    <w:rsid w:val="00421FF2"/>
    <w:rsid w:val="00423AC4"/>
    <w:rsid w:val="0042799E"/>
    <w:rsid w:val="00431AB7"/>
    <w:rsid w:val="00433064"/>
    <w:rsid w:val="00435893"/>
    <w:rsid w:val="004358D2"/>
    <w:rsid w:val="0044067A"/>
    <w:rsid w:val="0044075B"/>
    <w:rsid w:val="00440811"/>
    <w:rsid w:val="0044154F"/>
    <w:rsid w:val="00442F56"/>
    <w:rsid w:val="00443ADD"/>
    <w:rsid w:val="00444785"/>
    <w:rsid w:val="00447B1D"/>
    <w:rsid w:val="00447C31"/>
    <w:rsid w:val="004510ED"/>
    <w:rsid w:val="00452849"/>
    <w:rsid w:val="004536AA"/>
    <w:rsid w:val="0045398D"/>
    <w:rsid w:val="00454BD2"/>
    <w:rsid w:val="00455046"/>
    <w:rsid w:val="00456074"/>
    <w:rsid w:val="004561A3"/>
    <w:rsid w:val="00457476"/>
    <w:rsid w:val="0046076C"/>
    <w:rsid w:val="00460A67"/>
    <w:rsid w:val="004614FB"/>
    <w:rsid w:val="00461D78"/>
    <w:rsid w:val="00462B21"/>
    <w:rsid w:val="00464372"/>
    <w:rsid w:val="004650A8"/>
    <w:rsid w:val="00470B8D"/>
    <w:rsid w:val="00472639"/>
    <w:rsid w:val="00472DD2"/>
    <w:rsid w:val="00473590"/>
    <w:rsid w:val="00475017"/>
    <w:rsid w:val="004751D3"/>
    <w:rsid w:val="00475941"/>
    <w:rsid w:val="00475F03"/>
    <w:rsid w:val="00476DCA"/>
    <w:rsid w:val="00480A8E"/>
    <w:rsid w:val="004820A1"/>
    <w:rsid w:val="00482C91"/>
    <w:rsid w:val="0048525E"/>
    <w:rsid w:val="00486FE2"/>
    <w:rsid w:val="004875BE"/>
    <w:rsid w:val="00487D5F"/>
    <w:rsid w:val="00491236"/>
    <w:rsid w:val="00491D7C"/>
    <w:rsid w:val="00493ED5"/>
    <w:rsid w:val="00494267"/>
    <w:rsid w:val="0049570D"/>
    <w:rsid w:val="00497D33"/>
    <w:rsid w:val="004A1CDD"/>
    <w:rsid w:val="004A1E58"/>
    <w:rsid w:val="004A2333"/>
    <w:rsid w:val="004A2FDC"/>
    <w:rsid w:val="004A317B"/>
    <w:rsid w:val="004A32C4"/>
    <w:rsid w:val="004A3D43"/>
    <w:rsid w:val="004A49BA"/>
    <w:rsid w:val="004A76E9"/>
    <w:rsid w:val="004B0E9D"/>
    <w:rsid w:val="004B5B98"/>
    <w:rsid w:val="004C2A16"/>
    <w:rsid w:val="004C724A"/>
    <w:rsid w:val="004D16B8"/>
    <w:rsid w:val="004D4557"/>
    <w:rsid w:val="004D53B8"/>
    <w:rsid w:val="004D669B"/>
    <w:rsid w:val="004D7C05"/>
    <w:rsid w:val="004E18AA"/>
    <w:rsid w:val="004E2567"/>
    <w:rsid w:val="004E2568"/>
    <w:rsid w:val="004E3576"/>
    <w:rsid w:val="004E5256"/>
    <w:rsid w:val="004F1050"/>
    <w:rsid w:val="004F1CC6"/>
    <w:rsid w:val="004F25B3"/>
    <w:rsid w:val="004F6688"/>
    <w:rsid w:val="00501495"/>
    <w:rsid w:val="005017BA"/>
    <w:rsid w:val="00503A0A"/>
    <w:rsid w:val="00503AE3"/>
    <w:rsid w:val="005055B0"/>
    <w:rsid w:val="0050662E"/>
    <w:rsid w:val="005108DD"/>
    <w:rsid w:val="00512972"/>
    <w:rsid w:val="005129AE"/>
    <w:rsid w:val="00514F25"/>
    <w:rsid w:val="00515082"/>
    <w:rsid w:val="00515D68"/>
    <w:rsid w:val="00515E14"/>
    <w:rsid w:val="005171DC"/>
    <w:rsid w:val="0052097D"/>
    <w:rsid w:val="005218EE"/>
    <w:rsid w:val="005249B7"/>
    <w:rsid w:val="00524CBC"/>
    <w:rsid w:val="005259D1"/>
    <w:rsid w:val="00531AF6"/>
    <w:rsid w:val="005337EA"/>
    <w:rsid w:val="00533905"/>
    <w:rsid w:val="0053499F"/>
    <w:rsid w:val="00534E8F"/>
    <w:rsid w:val="00536E1B"/>
    <w:rsid w:val="00537CB0"/>
    <w:rsid w:val="0054150E"/>
    <w:rsid w:val="00542E65"/>
    <w:rsid w:val="00543739"/>
    <w:rsid w:val="0054378B"/>
    <w:rsid w:val="00544938"/>
    <w:rsid w:val="00545FA8"/>
    <w:rsid w:val="005474CA"/>
    <w:rsid w:val="00547C35"/>
    <w:rsid w:val="00547E28"/>
    <w:rsid w:val="00552735"/>
    <w:rsid w:val="00552FFB"/>
    <w:rsid w:val="00553EA6"/>
    <w:rsid w:val="00554994"/>
    <w:rsid w:val="00555231"/>
    <w:rsid w:val="005569CD"/>
    <w:rsid w:val="00562392"/>
    <w:rsid w:val="005623AE"/>
    <w:rsid w:val="0056302F"/>
    <w:rsid w:val="00564BB8"/>
    <w:rsid w:val="005658C2"/>
    <w:rsid w:val="00566CB4"/>
    <w:rsid w:val="00567644"/>
    <w:rsid w:val="005677C7"/>
    <w:rsid w:val="00567868"/>
    <w:rsid w:val="00567CF2"/>
    <w:rsid w:val="00570680"/>
    <w:rsid w:val="005710D7"/>
    <w:rsid w:val="00571859"/>
    <w:rsid w:val="00574382"/>
    <w:rsid w:val="00574534"/>
    <w:rsid w:val="00574648"/>
    <w:rsid w:val="00575646"/>
    <w:rsid w:val="00575D27"/>
    <w:rsid w:val="005768D1"/>
    <w:rsid w:val="00580EBD"/>
    <w:rsid w:val="00583DB0"/>
    <w:rsid w:val="005840DF"/>
    <w:rsid w:val="005859BF"/>
    <w:rsid w:val="00587DFD"/>
    <w:rsid w:val="00590E97"/>
    <w:rsid w:val="0059278C"/>
    <w:rsid w:val="00592FA2"/>
    <w:rsid w:val="00596BB3"/>
    <w:rsid w:val="005A07B8"/>
    <w:rsid w:val="005A2157"/>
    <w:rsid w:val="005A3E32"/>
    <w:rsid w:val="005A4EE0"/>
    <w:rsid w:val="005A5916"/>
    <w:rsid w:val="005A6C15"/>
    <w:rsid w:val="005B534A"/>
    <w:rsid w:val="005B54B5"/>
    <w:rsid w:val="005B6C66"/>
    <w:rsid w:val="005C0CFA"/>
    <w:rsid w:val="005C28C5"/>
    <w:rsid w:val="005C297B"/>
    <w:rsid w:val="005C2E30"/>
    <w:rsid w:val="005C3189"/>
    <w:rsid w:val="005C4167"/>
    <w:rsid w:val="005C4AF9"/>
    <w:rsid w:val="005C4CF2"/>
    <w:rsid w:val="005C5D4D"/>
    <w:rsid w:val="005D1B78"/>
    <w:rsid w:val="005D2C03"/>
    <w:rsid w:val="005D425A"/>
    <w:rsid w:val="005D47C0"/>
    <w:rsid w:val="005E077A"/>
    <w:rsid w:val="005E0ECD"/>
    <w:rsid w:val="005E14CB"/>
    <w:rsid w:val="005E3659"/>
    <w:rsid w:val="005E44DC"/>
    <w:rsid w:val="005E4EC4"/>
    <w:rsid w:val="005E5186"/>
    <w:rsid w:val="005E5EDC"/>
    <w:rsid w:val="005E749D"/>
    <w:rsid w:val="005F08AD"/>
    <w:rsid w:val="005F56A8"/>
    <w:rsid w:val="005F58E5"/>
    <w:rsid w:val="006025DC"/>
    <w:rsid w:val="006065D7"/>
    <w:rsid w:val="006065EF"/>
    <w:rsid w:val="00610E78"/>
    <w:rsid w:val="00612BA6"/>
    <w:rsid w:val="00614787"/>
    <w:rsid w:val="006166D4"/>
    <w:rsid w:val="00616C21"/>
    <w:rsid w:val="00622136"/>
    <w:rsid w:val="006236B5"/>
    <w:rsid w:val="006253B7"/>
    <w:rsid w:val="00631E43"/>
    <w:rsid w:val="006320A3"/>
    <w:rsid w:val="006347A3"/>
    <w:rsid w:val="00634D03"/>
    <w:rsid w:val="00636AF7"/>
    <w:rsid w:val="00636CF0"/>
    <w:rsid w:val="006403E1"/>
    <w:rsid w:val="00641C9A"/>
    <w:rsid w:val="00641CC6"/>
    <w:rsid w:val="006430DD"/>
    <w:rsid w:val="00643F71"/>
    <w:rsid w:val="00644B7B"/>
    <w:rsid w:val="00646AED"/>
    <w:rsid w:val="00646CA9"/>
    <w:rsid w:val="006473C1"/>
    <w:rsid w:val="00650A6C"/>
    <w:rsid w:val="00651669"/>
    <w:rsid w:val="00651FCE"/>
    <w:rsid w:val="006522E1"/>
    <w:rsid w:val="00652939"/>
    <w:rsid w:val="006547D9"/>
    <w:rsid w:val="00654C2B"/>
    <w:rsid w:val="00655344"/>
    <w:rsid w:val="006564B9"/>
    <w:rsid w:val="00656C84"/>
    <w:rsid w:val="006570FC"/>
    <w:rsid w:val="00660433"/>
    <w:rsid w:val="00660E96"/>
    <w:rsid w:val="00665A64"/>
    <w:rsid w:val="00666DFA"/>
    <w:rsid w:val="00667638"/>
    <w:rsid w:val="00667745"/>
    <w:rsid w:val="00671280"/>
    <w:rsid w:val="00671AC6"/>
    <w:rsid w:val="00673674"/>
    <w:rsid w:val="00675E77"/>
    <w:rsid w:val="00680547"/>
    <w:rsid w:val="00680887"/>
    <w:rsid w:val="00680A95"/>
    <w:rsid w:val="00682E97"/>
    <w:rsid w:val="0068447C"/>
    <w:rsid w:val="00685233"/>
    <w:rsid w:val="006855FC"/>
    <w:rsid w:val="00687A2B"/>
    <w:rsid w:val="00690C74"/>
    <w:rsid w:val="006920F3"/>
    <w:rsid w:val="00693C2C"/>
    <w:rsid w:val="00694725"/>
    <w:rsid w:val="006A297A"/>
    <w:rsid w:val="006B2A3B"/>
    <w:rsid w:val="006B5375"/>
    <w:rsid w:val="006B6F1E"/>
    <w:rsid w:val="006C02F6"/>
    <w:rsid w:val="006C08D3"/>
    <w:rsid w:val="006C2271"/>
    <w:rsid w:val="006C265F"/>
    <w:rsid w:val="006C332F"/>
    <w:rsid w:val="006C3D19"/>
    <w:rsid w:val="006C552F"/>
    <w:rsid w:val="006C6DC2"/>
    <w:rsid w:val="006C7AAC"/>
    <w:rsid w:val="006D0757"/>
    <w:rsid w:val="006D07E0"/>
    <w:rsid w:val="006D3568"/>
    <w:rsid w:val="006D36B8"/>
    <w:rsid w:val="006D3AEF"/>
    <w:rsid w:val="006D6950"/>
    <w:rsid w:val="006D756E"/>
    <w:rsid w:val="006E0A8E"/>
    <w:rsid w:val="006E2568"/>
    <w:rsid w:val="006E272E"/>
    <w:rsid w:val="006E2DC7"/>
    <w:rsid w:val="006E4F4D"/>
    <w:rsid w:val="006E70F5"/>
    <w:rsid w:val="006E74F4"/>
    <w:rsid w:val="006F1E67"/>
    <w:rsid w:val="006F2595"/>
    <w:rsid w:val="006F4EC0"/>
    <w:rsid w:val="006F6520"/>
    <w:rsid w:val="00700158"/>
    <w:rsid w:val="00702F8D"/>
    <w:rsid w:val="007038CB"/>
    <w:rsid w:val="00703E9F"/>
    <w:rsid w:val="00704185"/>
    <w:rsid w:val="0071115F"/>
    <w:rsid w:val="00712115"/>
    <w:rsid w:val="007123AC"/>
    <w:rsid w:val="007147AA"/>
    <w:rsid w:val="00715DE2"/>
    <w:rsid w:val="00716D6A"/>
    <w:rsid w:val="007249EB"/>
    <w:rsid w:val="00726FD8"/>
    <w:rsid w:val="00730107"/>
    <w:rsid w:val="00730EBF"/>
    <w:rsid w:val="007319BE"/>
    <w:rsid w:val="007327A5"/>
    <w:rsid w:val="00733970"/>
    <w:rsid w:val="0073428A"/>
    <w:rsid w:val="0073456C"/>
    <w:rsid w:val="00734DC1"/>
    <w:rsid w:val="00737580"/>
    <w:rsid w:val="007402C0"/>
    <w:rsid w:val="0074064C"/>
    <w:rsid w:val="007421C8"/>
    <w:rsid w:val="00743755"/>
    <w:rsid w:val="007437FB"/>
    <w:rsid w:val="007449BF"/>
    <w:rsid w:val="0074503E"/>
    <w:rsid w:val="00747C76"/>
    <w:rsid w:val="00750113"/>
    <w:rsid w:val="00750265"/>
    <w:rsid w:val="00753ABC"/>
    <w:rsid w:val="00756CF6"/>
    <w:rsid w:val="00757268"/>
    <w:rsid w:val="0075734B"/>
    <w:rsid w:val="00761A95"/>
    <w:rsid w:val="00761C8E"/>
    <w:rsid w:val="00762E3C"/>
    <w:rsid w:val="00763210"/>
    <w:rsid w:val="00763EBC"/>
    <w:rsid w:val="00765BD3"/>
    <w:rsid w:val="0076666F"/>
    <w:rsid w:val="00766D30"/>
    <w:rsid w:val="00770EB6"/>
    <w:rsid w:val="0077185E"/>
    <w:rsid w:val="00773C90"/>
    <w:rsid w:val="00775244"/>
    <w:rsid w:val="00776635"/>
    <w:rsid w:val="00776724"/>
    <w:rsid w:val="00776DFA"/>
    <w:rsid w:val="007807B1"/>
    <w:rsid w:val="0078210C"/>
    <w:rsid w:val="007823B0"/>
    <w:rsid w:val="00784BA5"/>
    <w:rsid w:val="0078654C"/>
    <w:rsid w:val="00791C80"/>
    <w:rsid w:val="00792C4D"/>
    <w:rsid w:val="00793841"/>
    <w:rsid w:val="0079386B"/>
    <w:rsid w:val="00793FEA"/>
    <w:rsid w:val="007949FB"/>
    <w:rsid w:val="00794CA5"/>
    <w:rsid w:val="00795063"/>
    <w:rsid w:val="007979AF"/>
    <w:rsid w:val="007A18F0"/>
    <w:rsid w:val="007A224E"/>
    <w:rsid w:val="007A252C"/>
    <w:rsid w:val="007A6970"/>
    <w:rsid w:val="007A70B1"/>
    <w:rsid w:val="007B0D31"/>
    <w:rsid w:val="007B1D57"/>
    <w:rsid w:val="007B32CA"/>
    <w:rsid w:val="007B32F0"/>
    <w:rsid w:val="007B3910"/>
    <w:rsid w:val="007B7D81"/>
    <w:rsid w:val="007C29F6"/>
    <w:rsid w:val="007C3BD1"/>
    <w:rsid w:val="007C401E"/>
    <w:rsid w:val="007D2426"/>
    <w:rsid w:val="007D3EA1"/>
    <w:rsid w:val="007D78B4"/>
    <w:rsid w:val="007E10D3"/>
    <w:rsid w:val="007E34CF"/>
    <w:rsid w:val="007E54BB"/>
    <w:rsid w:val="007E6376"/>
    <w:rsid w:val="007E7989"/>
    <w:rsid w:val="007F0503"/>
    <w:rsid w:val="007F0D05"/>
    <w:rsid w:val="007F228D"/>
    <w:rsid w:val="007F30A9"/>
    <w:rsid w:val="007F3E33"/>
    <w:rsid w:val="007F4595"/>
    <w:rsid w:val="00800B18"/>
    <w:rsid w:val="00804649"/>
    <w:rsid w:val="00806717"/>
    <w:rsid w:val="008109A6"/>
    <w:rsid w:val="00810DFB"/>
    <w:rsid w:val="00811382"/>
    <w:rsid w:val="00817322"/>
    <w:rsid w:val="00820797"/>
    <w:rsid w:val="00820CF5"/>
    <w:rsid w:val="008211B6"/>
    <w:rsid w:val="008246F9"/>
    <w:rsid w:val="008255E8"/>
    <w:rsid w:val="008267A3"/>
    <w:rsid w:val="00827747"/>
    <w:rsid w:val="0083086E"/>
    <w:rsid w:val="0083262F"/>
    <w:rsid w:val="00833D0D"/>
    <w:rsid w:val="008348DD"/>
    <w:rsid w:val="00834DA5"/>
    <w:rsid w:val="0083584C"/>
    <w:rsid w:val="00836857"/>
    <w:rsid w:val="00837C3E"/>
    <w:rsid w:val="00837DCE"/>
    <w:rsid w:val="008420D0"/>
    <w:rsid w:val="00842961"/>
    <w:rsid w:val="00842E0D"/>
    <w:rsid w:val="00843CDB"/>
    <w:rsid w:val="00850545"/>
    <w:rsid w:val="008628C6"/>
    <w:rsid w:val="008630BC"/>
    <w:rsid w:val="00863511"/>
    <w:rsid w:val="008641BD"/>
    <w:rsid w:val="00865893"/>
    <w:rsid w:val="00866E4A"/>
    <w:rsid w:val="00866F6F"/>
    <w:rsid w:val="00867846"/>
    <w:rsid w:val="0087063D"/>
    <w:rsid w:val="008718D0"/>
    <w:rsid w:val="008719B7"/>
    <w:rsid w:val="00875E43"/>
    <w:rsid w:val="00875F55"/>
    <w:rsid w:val="00876189"/>
    <w:rsid w:val="008763D0"/>
    <w:rsid w:val="008776EC"/>
    <w:rsid w:val="008803D6"/>
    <w:rsid w:val="00883D8E"/>
    <w:rsid w:val="00884870"/>
    <w:rsid w:val="00884D43"/>
    <w:rsid w:val="00887906"/>
    <w:rsid w:val="00890466"/>
    <w:rsid w:val="0089523E"/>
    <w:rsid w:val="008955D1"/>
    <w:rsid w:val="00896657"/>
    <w:rsid w:val="008A012C"/>
    <w:rsid w:val="008A31CB"/>
    <w:rsid w:val="008A3E95"/>
    <w:rsid w:val="008A4C1E"/>
    <w:rsid w:val="008B66FF"/>
    <w:rsid w:val="008B6788"/>
    <w:rsid w:val="008B71E3"/>
    <w:rsid w:val="008B779C"/>
    <w:rsid w:val="008B7D6F"/>
    <w:rsid w:val="008C1F06"/>
    <w:rsid w:val="008C3985"/>
    <w:rsid w:val="008C72B4"/>
    <w:rsid w:val="008D1CC8"/>
    <w:rsid w:val="008D6275"/>
    <w:rsid w:val="008E11C6"/>
    <w:rsid w:val="008E1838"/>
    <w:rsid w:val="008E1E4D"/>
    <w:rsid w:val="008E2C2B"/>
    <w:rsid w:val="008E3EA7"/>
    <w:rsid w:val="008E5040"/>
    <w:rsid w:val="008E50EA"/>
    <w:rsid w:val="008E647D"/>
    <w:rsid w:val="008E7EE9"/>
    <w:rsid w:val="008F03F5"/>
    <w:rsid w:val="008F13A0"/>
    <w:rsid w:val="008F1F03"/>
    <w:rsid w:val="008F27EA"/>
    <w:rsid w:val="008F283D"/>
    <w:rsid w:val="008F39EB"/>
    <w:rsid w:val="008F3CA6"/>
    <w:rsid w:val="008F4472"/>
    <w:rsid w:val="008F6FD5"/>
    <w:rsid w:val="008F7126"/>
    <w:rsid w:val="008F740F"/>
    <w:rsid w:val="009005E6"/>
    <w:rsid w:val="00900ACF"/>
    <w:rsid w:val="009016CF"/>
    <w:rsid w:val="0090415D"/>
    <w:rsid w:val="00904E02"/>
    <w:rsid w:val="00911385"/>
    <w:rsid w:val="00911C30"/>
    <w:rsid w:val="00912E3A"/>
    <w:rsid w:val="00913FC8"/>
    <w:rsid w:val="009152EA"/>
    <w:rsid w:val="0091589D"/>
    <w:rsid w:val="00916C91"/>
    <w:rsid w:val="00920330"/>
    <w:rsid w:val="00922821"/>
    <w:rsid w:val="00923380"/>
    <w:rsid w:val="0092414A"/>
    <w:rsid w:val="00924E20"/>
    <w:rsid w:val="00925BBA"/>
    <w:rsid w:val="009266CB"/>
    <w:rsid w:val="00927090"/>
    <w:rsid w:val="00930553"/>
    <w:rsid w:val="00930ACD"/>
    <w:rsid w:val="0093193F"/>
    <w:rsid w:val="00932ADC"/>
    <w:rsid w:val="00934806"/>
    <w:rsid w:val="009453C3"/>
    <w:rsid w:val="00951CF4"/>
    <w:rsid w:val="009531DF"/>
    <w:rsid w:val="00954201"/>
    <w:rsid w:val="00954381"/>
    <w:rsid w:val="00955D15"/>
    <w:rsid w:val="0095612A"/>
    <w:rsid w:val="00956FCD"/>
    <w:rsid w:val="0095751B"/>
    <w:rsid w:val="0096111D"/>
    <w:rsid w:val="009618F9"/>
    <w:rsid w:val="00963019"/>
    <w:rsid w:val="00963647"/>
    <w:rsid w:val="00963864"/>
    <w:rsid w:val="009643B8"/>
    <w:rsid w:val="009651DD"/>
    <w:rsid w:val="00967AFD"/>
    <w:rsid w:val="00967BC5"/>
    <w:rsid w:val="00972325"/>
    <w:rsid w:val="00976895"/>
    <w:rsid w:val="00981C9E"/>
    <w:rsid w:val="00982536"/>
    <w:rsid w:val="00984748"/>
    <w:rsid w:val="00985ED7"/>
    <w:rsid w:val="00987D2C"/>
    <w:rsid w:val="00993D24"/>
    <w:rsid w:val="009966FF"/>
    <w:rsid w:val="00996740"/>
    <w:rsid w:val="00997034"/>
    <w:rsid w:val="00997146"/>
    <w:rsid w:val="009971A9"/>
    <w:rsid w:val="009A0FDB"/>
    <w:rsid w:val="009A2497"/>
    <w:rsid w:val="009A2DF1"/>
    <w:rsid w:val="009A37D5"/>
    <w:rsid w:val="009A669A"/>
    <w:rsid w:val="009A7EC2"/>
    <w:rsid w:val="009B0A60"/>
    <w:rsid w:val="009B4592"/>
    <w:rsid w:val="009B56CF"/>
    <w:rsid w:val="009B60AA"/>
    <w:rsid w:val="009C12E7"/>
    <w:rsid w:val="009C137D"/>
    <w:rsid w:val="009C166E"/>
    <w:rsid w:val="009C17F8"/>
    <w:rsid w:val="009C2421"/>
    <w:rsid w:val="009C5E31"/>
    <w:rsid w:val="009C634A"/>
    <w:rsid w:val="009C63F3"/>
    <w:rsid w:val="009C6C50"/>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238E"/>
    <w:rsid w:val="009F24C2"/>
    <w:rsid w:val="009F346E"/>
    <w:rsid w:val="009F55FD"/>
    <w:rsid w:val="009F5B59"/>
    <w:rsid w:val="009F65ED"/>
    <w:rsid w:val="009F7F80"/>
    <w:rsid w:val="00A0219E"/>
    <w:rsid w:val="00A03384"/>
    <w:rsid w:val="00A04A82"/>
    <w:rsid w:val="00A05C7B"/>
    <w:rsid w:val="00A05FB5"/>
    <w:rsid w:val="00A0780F"/>
    <w:rsid w:val="00A10E43"/>
    <w:rsid w:val="00A11572"/>
    <w:rsid w:val="00A11A8D"/>
    <w:rsid w:val="00A15D01"/>
    <w:rsid w:val="00A178FC"/>
    <w:rsid w:val="00A21EB2"/>
    <w:rsid w:val="00A22C01"/>
    <w:rsid w:val="00A24FAC"/>
    <w:rsid w:val="00A2668A"/>
    <w:rsid w:val="00A27C2E"/>
    <w:rsid w:val="00A34BBF"/>
    <w:rsid w:val="00A36991"/>
    <w:rsid w:val="00A36A41"/>
    <w:rsid w:val="00A40F41"/>
    <w:rsid w:val="00A4114C"/>
    <w:rsid w:val="00A4319D"/>
    <w:rsid w:val="00A43BFF"/>
    <w:rsid w:val="00A456BF"/>
    <w:rsid w:val="00A464E4"/>
    <w:rsid w:val="00A476AE"/>
    <w:rsid w:val="00A507AC"/>
    <w:rsid w:val="00A5089E"/>
    <w:rsid w:val="00A5140C"/>
    <w:rsid w:val="00A5191F"/>
    <w:rsid w:val="00A52521"/>
    <w:rsid w:val="00A5319F"/>
    <w:rsid w:val="00A53D3B"/>
    <w:rsid w:val="00A55454"/>
    <w:rsid w:val="00A56D03"/>
    <w:rsid w:val="00A62896"/>
    <w:rsid w:val="00A6359B"/>
    <w:rsid w:val="00A63852"/>
    <w:rsid w:val="00A63BF3"/>
    <w:rsid w:val="00A63DC2"/>
    <w:rsid w:val="00A64826"/>
    <w:rsid w:val="00A64E41"/>
    <w:rsid w:val="00A673BC"/>
    <w:rsid w:val="00A72452"/>
    <w:rsid w:val="00A74954"/>
    <w:rsid w:val="00A7541F"/>
    <w:rsid w:val="00A7561A"/>
    <w:rsid w:val="00A76646"/>
    <w:rsid w:val="00A77024"/>
    <w:rsid w:val="00A8007F"/>
    <w:rsid w:val="00A81154"/>
    <w:rsid w:val="00A81355"/>
    <w:rsid w:val="00A81EF8"/>
    <w:rsid w:val="00A8252E"/>
    <w:rsid w:val="00A83CA7"/>
    <w:rsid w:val="00A84644"/>
    <w:rsid w:val="00A85172"/>
    <w:rsid w:val="00A85940"/>
    <w:rsid w:val="00A86199"/>
    <w:rsid w:val="00A919E1"/>
    <w:rsid w:val="00A91E91"/>
    <w:rsid w:val="00A93CC6"/>
    <w:rsid w:val="00A97C49"/>
    <w:rsid w:val="00AA051D"/>
    <w:rsid w:val="00AA08A3"/>
    <w:rsid w:val="00AA0C85"/>
    <w:rsid w:val="00AA1878"/>
    <w:rsid w:val="00AA42D4"/>
    <w:rsid w:val="00AA4F7F"/>
    <w:rsid w:val="00AA58FD"/>
    <w:rsid w:val="00AA6D95"/>
    <w:rsid w:val="00AA7839"/>
    <w:rsid w:val="00AA78AB"/>
    <w:rsid w:val="00AB13F3"/>
    <w:rsid w:val="00AB2573"/>
    <w:rsid w:val="00AB3271"/>
    <w:rsid w:val="00AB34A5"/>
    <w:rsid w:val="00AB365E"/>
    <w:rsid w:val="00AB5288"/>
    <w:rsid w:val="00AB53B3"/>
    <w:rsid w:val="00AB6309"/>
    <w:rsid w:val="00AB774A"/>
    <w:rsid w:val="00AB78E7"/>
    <w:rsid w:val="00AB7DE8"/>
    <w:rsid w:val="00AB7EE1"/>
    <w:rsid w:val="00AB7F58"/>
    <w:rsid w:val="00AC0074"/>
    <w:rsid w:val="00AC23D3"/>
    <w:rsid w:val="00AC39F8"/>
    <w:rsid w:val="00AC3B3B"/>
    <w:rsid w:val="00AC3D7C"/>
    <w:rsid w:val="00AC6727"/>
    <w:rsid w:val="00AC7C63"/>
    <w:rsid w:val="00AD0F43"/>
    <w:rsid w:val="00AD1A4F"/>
    <w:rsid w:val="00AD5394"/>
    <w:rsid w:val="00AD60F2"/>
    <w:rsid w:val="00AE3DC2"/>
    <w:rsid w:val="00AE4E81"/>
    <w:rsid w:val="00AE4ED6"/>
    <w:rsid w:val="00AE541E"/>
    <w:rsid w:val="00AE56F2"/>
    <w:rsid w:val="00AE6611"/>
    <w:rsid w:val="00AE6A93"/>
    <w:rsid w:val="00AE7A99"/>
    <w:rsid w:val="00AF2EA2"/>
    <w:rsid w:val="00AF51B0"/>
    <w:rsid w:val="00AF7776"/>
    <w:rsid w:val="00B00017"/>
    <w:rsid w:val="00B007EF"/>
    <w:rsid w:val="00B01C0E"/>
    <w:rsid w:val="00B02798"/>
    <w:rsid w:val="00B02B41"/>
    <w:rsid w:val="00B0371D"/>
    <w:rsid w:val="00B04F31"/>
    <w:rsid w:val="00B12806"/>
    <w:rsid w:val="00B12F98"/>
    <w:rsid w:val="00B15B90"/>
    <w:rsid w:val="00B17B89"/>
    <w:rsid w:val="00B2392B"/>
    <w:rsid w:val="00B2418D"/>
    <w:rsid w:val="00B24A04"/>
    <w:rsid w:val="00B310BA"/>
    <w:rsid w:val="00B3290A"/>
    <w:rsid w:val="00B34E4A"/>
    <w:rsid w:val="00B34FFD"/>
    <w:rsid w:val="00B36347"/>
    <w:rsid w:val="00B37053"/>
    <w:rsid w:val="00B40D84"/>
    <w:rsid w:val="00B414B3"/>
    <w:rsid w:val="00B41E45"/>
    <w:rsid w:val="00B43442"/>
    <w:rsid w:val="00B4566C"/>
    <w:rsid w:val="00B4773C"/>
    <w:rsid w:val="00B50039"/>
    <w:rsid w:val="00B511D9"/>
    <w:rsid w:val="00B5282A"/>
    <w:rsid w:val="00B538F4"/>
    <w:rsid w:val="00B545FE"/>
    <w:rsid w:val="00B6012B"/>
    <w:rsid w:val="00B60142"/>
    <w:rsid w:val="00B606F4"/>
    <w:rsid w:val="00B61229"/>
    <w:rsid w:val="00B620F6"/>
    <w:rsid w:val="00B666F6"/>
    <w:rsid w:val="00B6704F"/>
    <w:rsid w:val="00B71167"/>
    <w:rsid w:val="00B724E8"/>
    <w:rsid w:val="00B72E24"/>
    <w:rsid w:val="00B74AC9"/>
    <w:rsid w:val="00B74F29"/>
    <w:rsid w:val="00B77AEF"/>
    <w:rsid w:val="00B81327"/>
    <w:rsid w:val="00B83B16"/>
    <w:rsid w:val="00B855F0"/>
    <w:rsid w:val="00B861FF"/>
    <w:rsid w:val="00B86983"/>
    <w:rsid w:val="00B86BD3"/>
    <w:rsid w:val="00B86F92"/>
    <w:rsid w:val="00B91703"/>
    <w:rsid w:val="00B923AC"/>
    <w:rsid w:val="00B9300F"/>
    <w:rsid w:val="00B95B1D"/>
    <w:rsid w:val="00B9665F"/>
    <w:rsid w:val="00B9679C"/>
    <w:rsid w:val="00B96C52"/>
    <w:rsid w:val="00B975EA"/>
    <w:rsid w:val="00BA0398"/>
    <w:rsid w:val="00BA07F6"/>
    <w:rsid w:val="00BA08B4"/>
    <w:rsid w:val="00BA195A"/>
    <w:rsid w:val="00BA268E"/>
    <w:rsid w:val="00BA27C8"/>
    <w:rsid w:val="00BA5216"/>
    <w:rsid w:val="00BB0F03"/>
    <w:rsid w:val="00BB166E"/>
    <w:rsid w:val="00BB3115"/>
    <w:rsid w:val="00BB39B4"/>
    <w:rsid w:val="00BB4184"/>
    <w:rsid w:val="00BB4AC3"/>
    <w:rsid w:val="00BB5A48"/>
    <w:rsid w:val="00BB66C7"/>
    <w:rsid w:val="00BB73F0"/>
    <w:rsid w:val="00BC014C"/>
    <w:rsid w:val="00BC14BD"/>
    <w:rsid w:val="00BC1EF9"/>
    <w:rsid w:val="00BC3B10"/>
    <w:rsid w:val="00BC4898"/>
    <w:rsid w:val="00BC565C"/>
    <w:rsid w:val="00BC6ACF"/>
    <w:rsid w:val="00BD228F"/>
    <w:rsid w:val="00BD3339"/>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0BF"/>
    <w:rsid w:val="00C01BCA"/>
    <w:rsid w:val="00C02FCB"/>
    <w:rsid w:val="00C03188"/>
    <w:rsid w:val="00C070F2"/>
    <w:rsid w:val="00C12406"/>
    <w:rsid w:val="00C12B87"/>
    <w:rsid w:val="00C13626"/>
    <w:rsid w:val="00C13661"/>
    <w:rsid w:val="00C14B20"/>
    <w:rsid w:val="00C27723"/>
    <w:rsid w:val="00C27FC3"/>
    <w:rsid w:val="00C30267"/>
    <w:rsid w:val="00C33D9A"/>
    <w:rsid w:val="00C34982"/>
    <w:rsid w:val="00C34B58"/>
    <w:rsid w:val="00C35828"/>
    <w:rsid w:val="00C35A6F"/>
    <w:rsid w:val="00C36A36"/>
    <w:rsid w:val="00C408F8"/>
    <w:rsid w:val="00C41E35"/>
    <w:rsid w:val="00C429F3"/>
    <w:rsid w:val="00C44145"/>
    <w:rsid w:val="00C45C0E"/>
    <w:rsid w:val="00C46025"/>
    <w:rsid w:val="00C46309"/>
    <w:rsid w:val="00C46B05"/>
    <w:rsid w:val="00C47253"/>
    <w:rsid w:val="00C47D45"/>
    <w:rsid w:val="00C54D9F"/>
    <w:rsid w:val="00C553CE"/>
    <w:rsid w:val="00C61DA2"/>
    <w:rsid w:val="00C66894"/>
    <w:rsid w:val="00C67A6D"/>
    <w:rsid w:val="00C71B6A"/>
    <w:rsid w:val="00C74287"/>
    <w:rsid w:val="00C74DF1"/>
    <w:rsid w:val="00C75180"/>
    <w:rsid w:val="00C771B0"/>
    <w:rsid w:val="00C7765D"/>
    <w:rsid w:val="00C80077"/>
    <w:rsid w:val="00C80165"/>
    <w:rsid w:val="00C805EF"/>
    <w:rsid w:val="00C810B5"/>
    <w:rsid w:val="00C81169"/>
    <w:rsid w:val="00C8149E"/>
    <w:rsid w:val="00C8212A"/>
    <w:rsid w:val="00C828D1"/>
    <w:rsid w:val="00C82A58"/>
    <w:rsid w:val="00C83636"/>
    <w:rsid w:val="00C839A5"/>
    <w:rsid w:val="00C85A4F"/>
    <w:rsid w:val="00C87AB0"/>
    <w:rsid w:val="00C87B83"/>
    <w:rsid w:val="00C91909"/>
    <w:rsid w:val="00C9196F"/>
    <w:rsid w:val="00C91D31"/>
    <w:rsid w:val="00C91D6B"/>
    <w:rsid w:val="00C96409"/>
    <w:rsid w:val="00C97BC9"/>
    <w:rsid w:val="00C97BF4"/>
    <w:rsid w:val="00C97CE3"/>
    <w:rsid w:val="00CA27A3"/>
    <w:rsid w:val="00CA72F3"/>
    <w:rsid w:val="00CB1742"/>
    <w:rsid w:val="00CB2461"/>
    <w:rsid w:val="00CB2912"/>
    <w:rsid w:val="00CB383A"/>
    <w:rsid w:val="00CB3F7C"/>
    <w:rsid w:val="00CB4BCC"/>
    <w:rsid w:val="00CB6A2E"/>
    <w:rsid w:val="00CC00D7"/>
    <w:rsid w:val="00CC19E0"/>
    <w:rsid w:val="00CC40AF"/>
    <w:rsid w:val="00CC540C"/>
    <w:rsid w:val="00CC5D20"/>
    <w:rsid w:val="00CC6AB1"/>
    <w:rsid w:val="00CD081E"/>
    <w:rsid w:val="00CD0FE1"/>
    <w:rsid w:val="00CD16A5"/>
    <w:rsid w:val="00CD1FA2"/>
    <w:rsid w:val="00CD2CB0"/>
    <w:rsid w:val="00CD33FB"/>
    <w:rsid w:val="00CD4299"/>
    <w:rsid w:val="00CD4674"/>
    <w:rsid w:val="00CD492A"/>
    <w:rsid w:val="00CD78B5"/>
    <w:rsid w:val="00CE307C"/>
    <w:rsid w:val="00CE3DFA"/>
    <w:rsid w:val="00CE4265"/>
    <w:rsid w:val="00CE5E46"/>
    <w:rsid w:val="00CE6EA1"/>
    <w:rsid w:val="00CE6FA1"/>
    <w:rsid w:val="00CF1542"/>
    <w:rsid w:val="00CF1953"/>
    <w:rsid w:val="00CF2697"/>
    <w:rsid w:val="00CF4D23"/>
    <w:rsid w:val="00CF77AE"/>
    <w:rsid w:val="00CF79A7"/>
    <w:rsid w:val="00D01927"/>
    <w:rsid w:val="00D02191"/>
    <w:rsid w:val="00D0246D"/>
    <w:rsid w:val="00D02E41"/>
    <w:rsid w:val="00D030E4"/>
    <w:rsid w:val="00D06C2B"/>
    <w:rsid w:val="00D1089A"/>
    <w:rsid w:val="00D1295D"/>
    <w:rsid w:val="00D1314F"/>
    <w:rsid w:val="00D1514D"/>
    <w:rsid w:val="00D16B8B"/>
    <w:rsid w:val="00D16EDC"/>
    <w:rsid w:val="00D174D8"/>
    <w:rsid w:val="00D1783E"/>
    <w:rsid w:val="00D17BD5"/>
    <w:rsid w:val="00D22821"/>
    <w:rsid w:val="00D23978"/>
    <w:rsid w:val="00D26430"/>
    <w:rsid w:val="00D32398"/>
    <w:rsid w:val="00D33166"/>
    <w:rsid w:val="00D34B85"/>
    <w:rsid w:val="00D34C7A"/>
    <w:rsid w:val="00D34E4F"/>
    <w:rsid w:val="00D36B21"/>
    <w:rsid w:val="00D407B2"/>
    <w:rsid w:val="00D40828"/>
    <w:rsid w:val="00D40830"/>
    <w:rsid w:val="00D40E67"/>
    <w:rsid w:val="00D41B0A"/>
    <w:rsid w:val="00D4288C"/>
    <w:rsid w:val="00D43A15"/>
    <w:rsid w:val="00D43CA9"/>
    <w:rsid w:val="00D43F88"/>
    <w:rsid w:val="00D44B05"/>
    <w:rsid w:val="00D44BB6"/>
    <w:rsid w:val="00D46296"/>
    <w:rsid w:val="00D510F3"/>
    <w:rsid w:val="00D511FB"/>
    <w:rsid w:val="00D51BDC"/>
    <w:rsid w:val="00D5257A"/>
    <w:rsid w:val="00D52808"/>
    <w:rsid w:val="00D53159"/>
    <w:rsid w:val="00D54CB5"/>
    <w:rsid w:val="00D60676"/>
    <w:rsid w:val="00D63802"/>
    <w:rsid w:val="00D63A38"/>
    <w:rsid w:val="00D66F94"/>
    <w:rsid w:val="00D67262"/>
    <w:rsid w:val="00D72B86"/>
    <w:rsid w:val="00D72E30"/>
    <w:rsid w:val="00D8098E"/>
    <w:rsid w:val="00D8155E"/>
    <w:rsid w:val="00D81E29"/>
    <w:rsid w:val="00D832DE"/>
    <w:rsid w:val="00D8504F"/>
    <w:rsid w:val="00D85CA5"/>
    <w:rsid w:val="00D91037"/>
    <w:rsid w:val="00D928DD"/>
    <w:rsid w:val="00D93CCE"/>
    <w:rsid w:val="00D941AF"/>
    <w:rsid w:val="00D944CB"/>
    <w:rsid w:val="00D94B7F"/>
    <w:rsid w:val="00D94E5A"/>
    <w:rsid w:val="00DA1D39"/>
    <w:rsid w:val="00DA2D77"/>
    <w:rsid w:val="00DA2EB6"/>
    <w:rsid w:val="00DA3EAE"/>
    <w:rsid w:val="00DA4966"/>
    <w:rsid w:val="00DA4EB0"/>
    <w:rsid w:val="00DA5FED"/>
    <w:rsid w:val="00DA6058"/>
    <w:rsid w:val="00DA78FE"/>
    <w:rsid w:val="00DB10BF"/>
    <w:rsid w:val="00DB158C"/>
    <w:rsid w:val="00DB2577"/>
    <w:rsid w:val="00DB379C"/>
    <w:rsid w:val="00DB3BF3"/>
    <w:rsid w:val="00DB3ED7"/>
    <w:rsid w:val="00DB42B9"/>
    <w:rsid w:val="00DB58F5"/>
    <w:rsid w:val="00DB6E04"/>
    <w:rsid w:val="00DB74F1"/>
    <w:rsid w:val="00DB7B4B"/>
    <w:rsid w:val="00DC05D1"/>
    <w:rsid w:val="00DC092B"/>
    <w:rsid w:val="00DC0990"/>
    <w:rsid w:val="00DC0D89"/>
    <w:rsid w:val="00DC0ED8"/>
    <w:rsid w:val="00DC2B12"/>
    <w:rsid w:val="00DC7111"/>
    <w:rsid w:val="00DD0D62"/>
    <w:rsid w:val="00DD125D"/>
    <w:rsid w:val="00DD1349"/>
    <w:rsid w:val="00DD17E9"/>
    <w:rsid w:val="00DD46AE"/>
    <w:rsid w:val="00DD5243"/>
    <w:rsid w:val="00DE1ADA"/>
    <w:rsid w:val="00DE55E0"/>
    <w:rsid w:val="00DE5F53"/>
    <w:rsid w:val="00DE60F1"/>
    <w:rsid w:val="00DF1CAD"/>
    <w:rsid w:val="00DF3C40"/>
    <w:rsid w:val="00DF4AA2"/>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3AFC"/>
    <w:rsid w:val="00E23FB2"/>
    <w:rsid w:val="00E2427A"/>
    <w:rsid w:val="00E258A8"/>
    <w:rsid w:val="00E26A2E"/>
    <w:rsid w:val="00E3161F"/>
    <w:rsid w:val="00E33724"/>
    <w:rsid w:val="00E341E0"/>
    <w:rsid w:val="00E34589"/>
    <w:rsid w:val="00E34B0A"/>
    <w:rsid w:val="00E361E5"/>
    <w:rsid w:val="00E3686D"/>
    <w:rsid w:val="00E36C87"/>
    <w:rsid w:val="00E37FD5"/>
    <w:rsid w:val="00E40405"/>
    <w:rsid w:val="00E404CB"/>
    <w:rsid w:val="00E41DE9"/>
    <w:rsid w:val="00E42037"/>
    <w:rsid w:val="00E4583C"/>
    <w:rsid w:val="00E50ECC"/>
    <w:rsid w:val="00E52534"/>
    <w:rsid w:val="00E54E35"/>
    <w:rsid w:val="00E5643C"/>
    <w:rsid w:val="00E57927"/>
    <w:rsid w:val="00E61E25"/>
    <w:rsid w:val="00E63C36"/>
    <w:rsid w:val="00E6433C"/>
    <w:rsid w:val="00E65503"/>
    <w:rsid w:val="00E66CD2"/>
    <w:rsid w:val="00E7277E"/>
    <w:rsid w:val="00E73B26"/>
    <w:rsid w:val="00E74724"/>
    <w:rsid w:val="00E748A0"/>
    <w:rsid w:val="00E76C83"/>
    <w:rsid w:val="00E808D2"/>
    <w:rsid w:val="00E81DD8"/>
    <w:rsid w:val="00E83DB1"/>
    <w:rsid w:val="00E84E6A"/>
    <w:rsid w:val="00E85C22"/>
    <w:rsid w:val="00E868AB"/>
    <w:rsid w:val="00E875B2"/>
    <w:rsid w:val="00E915FF"/>
    <w:rsid w:val="00E92F84"/>
    <w:rsid w:val="00E93562"/>
    <w:rsid w:val="00E947E5"/>
    <w:rsid w:val="00E9774F"/>
    <w:rsid w:val="00EA3CA9"/>
    <w:rsid w:val="00EA737E"/>
    <w:rsid w:val="00EA7659"/>
    <w:rsid w:val="00EA76D0"/>
    <w:rsid w:val="00EB0EB4"/>
    <w:rsid w:val="00EB1433"/>
    <w:rsid w:val="00EB16C0"/>
    <w:rsid w:val="00EB1CF6"/>
    <w:rsid w:val="00EB25D2"/>
    <w:rsid w:val="00EB3272"/>
    <w:rsid w:val="00EB33B2"/>
    <w:rsid w:val="00EB60D9"/>
    <w:rsid w:val="00EB627F"/>
    <w:rsid w:val="00EC0738"/>
    <w:rsid w:val="00EC078A"/>
    <w:rsid w:val="00EC0E4B"/>
    <w:rsid w:val="00EC3630"/>
    <w:rsid w:val="00EC3A35"/>
    <w:rsid w:val="00EC4C15"/>
    <w:rsid w:val="00EC5E52"/>
    <w:rsid w:val="00EC6F43"/>
    <w:rsid w:val="00ED0AF1"/>
    <w:rsid w:val="00ED0DA1"/>
    <w:rsid w:val="00ED1178"/>
    <w:rsid w:val="00ED1900"/>
    <w:rsid w:val="00ED2D1C"/>
    <w:rsid w:val="00ED2ED4"/>
    <w:rsid w:val="00ED591E"/>
    <w:rsid w:val="00ED758F"/>
    <w:rsid w:val="00EE1106"/>
    <w:rsid w:val="00EE40A9"/>
    <w:rsid w:val="00EE42CF"/>
    <w:rsid w:val="00EE4FC4"/>
    <w:rsid w:val="00EE5F51"/>
    <w:rsid w:val="00EE63DD"/>
    <w:rsid w:val="00EE6501"/>
    <w:rsid w:val="00EE65C0"/>
    <w:rsid w:val="00EE7763"/>
    <w:rsid w:val="00EE7B49"/>
    <w:rsid w:val="00EF18D1"/>
    <w:rsid w:val="00EF3680"/>
    <w:rsid w:val="00EF42EB"/>
    <w:rsid w:val="00EF4B42"/>
    <w:rsid w:val="00EF4CC1"/>
    <w:rsid w:val="00EF5C18"/>
    <w:rsid w:val="00F016D8"/>
    <w:rsid w:val="00F0297D"/>
    <w:rsid w:val="00F034F8"/>
    <w:rsid w:val="00F04AB6"/>
    <w:rsid w:val="00F04CD5"/>
    <w:rsid w:val="00F0540D"/>
    <w:rsid w:val="00F10450"/>
    <w:rsid w:val="00F121C7"/>
    <w:rsid w:val="00F12316"/>
    <w:rsid w:val="00F149EE"/>
    <w:rsid w:val="00F14D33"/>
    <w:rsid w:val="00F15DB4"/>
    <w:rsid w:val="00F1614C"/>
    <w:rsid w:val="00F1615C"/>
    <w:rsid w:val="00F17809"/>
    <w:rsid w:val="00F20D7B"/>
    <w:rsid w:val="00F2101B"/>
    <w:rsid w:val="00F23479"/>
    <w:rsid w:val="00F25EDF"/>
    <w:rsid w:val="00F2647F"/>
    <w:rsid w:val="00F27521"/>
    <w:rsid w:val="00F279ED"/>
    <w:rsid w:val="00F27A36"/>
    <w:rsid w:val="00F30352"/>
    <w:rsid w:val="00F30499"/>
    <w:rsid w:val="00F3083D"/>
    <w:rsid w:val="00F33192"/>
    <w:rsid w:val="00F344CC"/>
    <w:rsid w:val="00F347CD"/>
    <w:rsid w:val="00F353C4"/>
    <w:rsid w:val="00F37466"/>
    <w:rsid w:val="00F403D7"/>
    <w:rsid w:val="00F41237"/>
    <w:rsid w:val="00F437A1"/>
    <w:rsid w:val="00F4575C"/>
    <w:rsid w:val="00F459A0"/>
    <w:rsid w:val="00F45AC2"/>
    <w:rsid w:val="00F45ED3"/>
    <w:rsid w:val="00F462D8"/>
    <w:rsid w:val="00F4663D"/>
    <w:rsid w:val="00F5321D"/>
    <w:rsid w:val="00F542DD"/>
    <w:rsid w:val="00F54850"/>
    <w:rsid w:val="00F553D8"/>
    <w:rsid w:val="00F56BBE"/>
    <w:rsid w:val="00F57421"/>
    <w:rsid w:val="00F60EAF"/>
    <w:rsid w:val="00F62247"/>
    <w:rsid w:val="00F63064"/>
    <w:rsid w:val="00F65665"/>
    <w:rsid w:val="00F67166"/>
    <w:rsid w:val="00F726EE"/>
    <w:rsid w:val="00F75671"/>
    <w:rsid w:val="00F75C24"/>
    <w:rsid w:val="00F765E2"/>
    <w:rsid w:val="00F76B9A"/>
    <w:rsid w:val="00F76DE2"/>
    <w:rsid w:val="00F7783F"/>
    <w:rsid w:val="00F77BAC"/>
    <w:rsid w:val="00F80A32"/>
    <w:rsid w:val="00F8205B"/>
    <w:rsid w:val="00F84268"/>
    <w:rsid w:val="00F85386"/>
    <w:rsid w:val="00F8631C"/>
    <w:rsid w:val="00F86758"/>
    <w:rsid w:val="00F86B90"/>
    <w:rsid w:val="00F91FD9"/>
    <w:rsid w:val="00F925FB"/>
    <w:rsid w:val="00F945BD"/>
    <w:rsid w:val="00F94789"/>
    <w:rsid w:val="00F96676"/>
    <w:rsid w:val="00F97BCF"/>
    <w:rsid w:val="00F97C42"/>
    <w:rsid w:val="00FA338B"/>
    <w:rsid w:val="00FA6994"/>
    <w:rsid w:val="00FA6F31"/>
    <w:rsid w:val="00FB1248"/>
    <w:rsid w:val="00FB293B"/>
    <w:rsid w:val="00FB49E9"/>
    <w:rsid w:val="00FB4FC8"/>
    <w:rsid w:val="00FB7419"/>
    <w:rsid w:val="00FC28D6"/>
    <w:rsid w:val="00FC2D85"/>
    <w:rsid w:val="00FC2E84"/>
    <w:rsid w:val="00FC4FC0"/>
    <w:rsid w:val="00FD34F0"/>
    <w:rsid w:val="00FD4A8D"/>
    <w:rsid w:val="00FD5148"/>
    <w:rsid w:val="00FD581A"/>
    <w:rsid w:val="00FD60F6"/>
    <w:rsid w:val="00FD73A4"/>
    <w:rsid w:val="00FD7989"/>
    <w:rsid w:val="00FD79BB"/>
    <w:rsid w:val="00FE1CED"/>
    <w:rsid w:val="00FE260E"/>
    <w:rsid w:val="00FE2D06"/>
    <w:rsid w:val="00FE33AD"/>
    <w:rsid w:val="00FE39B9"/>
    <w:rsid w:val="00FE3DD1"/>
    <w:rsid w:val="00FE3E27"/>
    <w:rsid w:val="00FE64D2"/>
    <w:rsid w:val="00FF2A9C"/>
    <w:rsid w:val="00FF2F6D"/>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D1B8F8F"/>
  <w15:docId w15:val="{6F08C887-C575-4CDC-B492-0B5A292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4F"/>
    <w:pPr>
      <w:tabs>
        <w:tab w:val="left" w:pos="0"/>
      </w:tabs>
    </w:pPr>
    <w:rPr>
      <w:sz w:val="24"/>
      <w:lang w:eastAsia="en-US"/>
    </w:rPr>
  </w:style>
  <w:style w:type="paragraph" w:styleId="Heading1">
    <w:name w:val="heading 1"/>
    <w:basedOn w:val="Normal"/>
    <w:next w:val="Normal"/>
    <w:qFormat/>
    <w:rsid w:val="004415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415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4154F"/>
    <w:pPr>
      <w:keepNext/>
      <w:spacing w:before="140"/>
      <w:outlineLvl w:val="2"/>
    </w:pPr>
    <w:rPr>
      <w:b/>
    </w:rPr>
  </w:style>
  <w:style w:type="paragraph" w:styleId="Heading4">
    <w:name w:val="heading 4"/>
    <w:basedOn w:val="Normal"/>
    <w:next w:val="Normal"/>
    <w:qFormat/>
    <w:rsid w:val="0044154F"/>
    <w:pPr>
      <w:keepNext/>
      <w:spacing w:before="240" w:after="60"/>
      <w:outlineLvl w:val="3"/>
    </w:pPr>
    <w:rPr>
      <w:rFonts w:ascii="Arial" w:hAnsi="Arial"/>
      <w:b/>
      <w:bCs/>
      <w:sz w:val="22"/>
      <w:szCs w:val="28"/>
    </w:rPr>
  </w:style>
  <w:style w:type="paragraph" w:styleId="Heading5">
    <w:name w:val="heading 5"/>
    <w:basedOn w:val="Normal"/>
    <w:next w:val="Normal"/>
    <w:qFormat/>
    <w:rsid w:val="00313796"/>
    <w:pPr>
      <w:numPr>
        <w:ilvl w:val="4"/>
        <w:numId w:val="1"/>
      </w:numPr>
      <w:spacing w:before="240" w:after="60"/>
      <w:outlineLvl w:val="4"/>
    </w:pPr>
    <w:rPr>
      <w:sz w:val="22"/>
    </w:rPr>
  </w:style>
  <w:style w:type="paragraph" w:styleId="Heading6">
    <w:name w:val="heading 6"/>
    <w:basedOn w:val="Normal"/>
    <w:next w:val="Normal"/>
    <w:qFormat/>
    <w:rsid w:val="00313796"/>
    <w:pPr>
      <w:numPr>
        <w:ilvl w:val="5"/>
        <w:numId w:val="1"/>
      </w:numPr>
      <w:spacing w:before="240" w:after="60"/>
      <w:outlineLvl w:val="5"/>
    </w:pPr>
    <w:rPr>
      <w:i/>
      <w:sz w:val="22"/>
    </w:rPr>
  </w:style>
  <w:style w:type="paragraph" w:styleId="Heading7">
    <w:name w:val="heading 7"/>
    <w:basedOn w:val="Normal"/>
    <w:next w:val="Normal"/>
    <w:qFormat/>
    <w:rsid w:val="00313796"/>
    <w:pPr>
      <w:numPr>
        <w:ilvl w:val="6"/>
        <w:numId w:val="1"/>
      </w:numPr>
      <w:spacing w:before="240" w:after="60"/>
      <w:outlineLvl w:val="6"/>
    </w:pPr>
    <w:rPr>
      <w:rFonts w:ascii="Arial" w:hAnsi="Arial"/>
      <w:sz w:val="20"/>
    </w:rPr>
  </w:style>
  <w:style w:type="paragraph" w:styleId="Heading8">
    <w:name w:val="heading 8"/>
    <w:basedOn w:val="Normal"/>
    <w:next w:val="Normal"/>
    <w:qFormat/>
    <w:rsid w:val="00313796"/>
    <w:pPr>
      <w:numPr>
        <w:ilvl w:val="7"/>
        <w:numId w:val="1"/>
      </w:numPr>
      <w:spacing w:before="240" w:after="60"/>
      <w:outlineLvl w:val="7"/>
    </w:pPr>
    <w:rPr>
      <w:rFonts w:ascii="Arial" w:hAnsi="Arial"/>
      <w:i/>
      <w:sz w:val="20"/>
    </w:rPr>
  </w:style>
  <w:style w:type="paragraph" w:styleId="Heading9">
    <w:name w:val="heading 9"/>
    <w:basedOn w:val="Normal"/>
    <w:next w:val="Normal"/>
    <w:qFormat/>
    <w:rsid w:val="003137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415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4154F"/>
  </w:style>
  <w:style w:type="paragraph" w:customStyle="1" w:styleId="00ClientCover">
    <w:name w:val="00ClientCover"/>
    <w:basedOn w:val="Normal"/>
    <w:rsid w:val="0044154F"/>
  </w:style>
  <w:style w:type="paragraph" w:customStyle="1" w:styleId="02Text">
    <w:name w:val="02Text"/>
    <w:basedOn w:val="Normal"/>
    <w:rsid w:val="0044154F"/>
  </w:style>
  <w:style w:type="paragraph" w:customStyle="1" w:styleId="BillBasic">
    <w:name w:val="BillBasic"/>
    <w:link w:val="BillBasicChar"/>
    <w:rsid w:val="0044154F"/>
    <w:pPr>
      <w:spacing w:before="140"/>
      <w:jc w:val="both"/>
    </w:pPr>
    <w:rPr>
      <w:sz w:val="24"/>
      <w:lang w:eastAsia="en-US"/>
    </w:rPr>
  </w:style>
  <w:style w:type="paragraph" w:styleId="Header">
    <w:name w:val="header"/>
    <w:basedOn w:val="Normal"/>
    <w:link w:val="HeaderChar"/>
    <w:rsid w:val="0044154F"/>
    <w:pPr>
      <w:tabs>
        <w:tab w:val="center" w:pos="4153"/>
        <w:tab w:val="right" w:pos="8306"/>
      </w:tabs>
    </w:pPr>
  </w:style>
  <w:style w:type="paragraph" w:styleId="Footer">
    <w:name w:val="footer"/>
    <w:basedOn w:val="Normal"/>
    <w:link w:val="FooterChar"/>
    <w:rsid w:val="0044154F"/>
    <w:pPr>
      <w:spacing w:before="120" w:line="240" w:lineRule="exact"/>
    </w:pPr>
    <w:rPr>
      <w:rFonts w:ascii="Arial" w:hAnsi="Arial"/>
      <w:sz w:val="18"/>
    </w:rPr>
  </w:style>
  <w:style w:type="paragraph" w:customStyle="1" w:styleId="Billname">
    <w:name w:val="Billname"/>
    <w:basedOn w:val="Normal"/>
    <w:rsid w:val="0044154F"/>
    <w:pPr>
      <w:spacing w:before="1220"/>
    </w:pPr>
    <w:rPr>
      <w:rFonts w:ascii="Arial" w:hAnsi="Arial"/>
      <w:b/>
      <w:sz w:val="40"/>
    </w:rPr>
  </w:style>
  <w:style w:type="paragraph" w:customStyle="1" w:styleId="BillBasicHeading">
    <w:name w:val="BillBasicHeading"/>
    <w:basedOn w:val="BillBasic"/>
    <w:rsid w:val="0044154F"/>
    <w:pPr>
      <w:keepNext/>
      <w:tabs>
        <w:tab w:val="left" w:pos="2600"/>
      </w:tabs>
      <w:jc w:val="left"/>
    </w:pPr>
    <w:rPr>
      <w:rFonts w:ascii="Arial" w:hAnsi="Arial"/>
      <w:b/>
    </w:rPr>
  </w:style>
  <w:style w:type="paragraph" w:customStyle="1" w:styleId="EnactingWordsRules">
    <w:name w:val="EnactingWordsRules"/>
    <w:basedOn w:val="EnactingWords"/>
    <w:rsid w:val="0044154F"/>
    <w:pPr>
      <w:spacing w:before="240"/>
    </w:pPr>
  </w:style>
  <w:style w:type="paragraph" w:customStyle="1" w:styleId="EnactingWords">
    <w:name w:val="EnactingWords"/>
    <w:basedOn w:val="BillBasic"/>
    <w:rsid w:val="0044154F"/>
    <w:pPr>
      <w:spacing w:before="120"/>
    </w:pPr>
  </w:style>
  <w:style w:type="paragraph" w:customStyle="1" w:styleId="Amain">
    <w:name w:val="A main"/>
    <w:basedOn w:val="BillBasic"/>
    <w:rsid w:val="0044154F"/>
    <w:pPr>
      <w:tabs>
        <w:tab w:val="right" w:pos="900"/>
        <w:tab w:val="left" w:pos="1100"/>
      </w:tabs>
      <w:ind w:left="1100" w:hanging="1100"/>
      <w:outlineLvl w:val="5"/>
    </w:pPr>
  </w:style>
  <w:style w:type="paragraph" w:customStyle="1" w:styleId="Amainreturn">
    <w:name w:val="A main return"/>
    <w:basedOn w:val="BillBasic"/>
    <w:link w:val="AmainreturnChar"/>
    <w:rsid w:val="0044154F"/>
    <w:pPr>
      <w:ind w:left="1100"/>
    </w:pPr>
  </w:style>
  <w:style w:type="paragraph" w:customStyle="1" w:styleId="Apara">
    <w:name w:val="A para"/>
    <w:basedOn w:val="BillBasic"/>
    <w:link w:val="AparaChar"/>
    <w:rsid w:val="0044154F"/>
    <w:pPr>
      <w:tabs>
        <w:tab w:val="right" w:pos="1400"/>
        <w:tab w:val="left" w:pos="1600"/>
      </w:tabs>
      <w:ind w:left="1600" w:hanging="1600"/>
      <w:outlineLvl w:val="6"/>
    </w:pPr>
  </w:style>
  <w:style w:type="paragraph" w:customStyle="1" w:styleId="Asubpara">
    <w:name w:val="A subpara"/>
    <w:basedOn w:val="BillBasic"/>
    <w:rsid w:val="0044154F"/>
    <w:pPr>
      <w:tabs>
        <w:tab w:val="right" w:pos="1900"/>
        <w:tab w:val="left" w:pos="2100"/>
      </w:tabs>
      <w:ind w:left="2100" w:hanging="2100"/>
      <w:outlineLvl w:val="7"/>
    </w:pPr>
  </w:style>
  <w:style w:type="paragraph" w:customStyle="1" w:styleId="Asubsubpara">
    <w:name w:val="A subsubpara"/>
    <w:basedOn w:val="BillBasic"/>
    <w:rsid w:val="0044154F"/>
    <w:pPr>
      <w:tabs>
        <w:tab w:val="right" w:pos="2400"/>
        <w:tab w:val="left" w:pos="2600"/>
      </w:tabs>
      <w:ind w:left="2600" w:hanging="2600"/>
      <w:outlineLvl w:val="8"/>
    </w:pPr>
  </w:style>
  <w:style w:type="paragraph" w:customStyle="1" w:styleId="aDef">
    <w:name w:val="aDef"/>
    <w:basedOn w:val="BillBasic"/>
    <w:link w:val="aDefChar"/>
    <w:rsid w:val="0044154F"/>
    <w:pPr>
      <w:ind w:left="1100"/>
    </w:pPr>
  </w:style>
  <w:style w:type="paragraph" w:customStyle="1" w:styleId="aExamHead">
    <w:name w:val="aExam Head"/>
    <w:basedOn w:val="BillBasicHeading"/>
    <w:next w:val="aExam"/>
    <w:rsid w:val="0044154F"/>
    <w:pPr>
      <w:tabs>
        <w:tab w:val="clear" w:pos="2600"/>
      </w:tabs>
      <w:ind w:left="1100"/>
    </w:pPr>
    <w:rPr>
      <w:sz w:val="18"/>
    </w:rPr>
  </w:style>
  <w:style w:type="paragraph" w:customStyle="1" w:styleId="aExam">
    <w:name w:val="aExam"/>
    <w:basedOn w:val="aNoteSymb"/>
    <w:rsid w:val="0044154F"/>
    <w:pPr>
      <w:spacing w:before="60"/>
      <w:ind w:left="1100" w:firstLine="0"/>
    </w:pPr>
  </w:style>
  <w:style w:type="paragraph" w:customStyle="1" w:styleId="aNote">
    <w:name w:val="aNote"/>
    <w:basedOn w:val="BillBasic"/>
    <w:link w:val="aNoteChar"/>
    <w:rsid w:val="0044154F"/>
    <w:pPr>
      <w:ind w:left="1900" w:hanging="800"/>
    </w:pPr>
    <w:rPr>
      <w:sz w:val="20"/>
    </w:rPr>
  </w:style>
  <w:style w:type="paragraph" w:customStyle="1" w:styleId="HeaderEven">
    <w:name w:val="HeaderEven"/>
    <w:basedOn w:val="Normal"/>
    <w:rsid w:val="0044154F"/>
    <w:rPr>
      <w:rFonts w:ascii="Arial" w:hAnsi="Arial"/>
      <w:sz w:val="18"/>
    </w:rPr>
  </w:style>
  <w:style w:type="paragraph" w:customStyle="1" w:styleId="HeaderEven6">
    <w:name w:val="HeaderEven6"/>
    <w:basedOn w:val="HeaderEven"/>
    <w:rsid w:val="0044154F"/>
    <w:pPr>
      <w:spacing w:before="120" w:after="60"/>
    </w:pPr>
  </w:style>
  <w:style w:type="paragraph" w:customStyle="1" w:styleId="HeaderOdd6">
    <w:name w:val="HeaderOdd6"/>
    <w:basedOn w:val="HeaderEven6"/>
    <w:rsid w:val="0044154F"/>
    <w:pPr>
      <w:jc w:val="right"/>
    </w:pPr>
  </w:style>
  <w:style w:type="paragraph" w:customStyle="1" w:styleId="HeaderOdd">
    <w:name w:val="HeaderOdd"/>
    <w:basedOn w:val="HeaderEven"/>
    <w:rsid w:val="0044154F"/>
    <w:pPr>
      <w:jc w:val="right"/>
    </w:pPr>
  </w:style>
  <w:style w:type="paragraph" w:customStyle="1" w:styleId="N-TOCheading">
    <w:name w:val="N-TOCheading"/>
    <w:basedOn w:val="BillBasicHeading"/>
    <w:next w:val="N-9pt"/>
    <w:rsid w:val="0044154F"/>
    <w:pPr>
      <w:pBdr>
        <w:bottom w:val="single" w:sz="4" w:space="1" w:color="auto"/>
      </w:pBdr>
      <w:spacing w:before="800"/>
    </w:pPr>
    <w:rPr>
      <w:sz w:val="32"/>
    </w:rPr>
  </w:style>
  <w:style w:type="paragraph" w:customStyle="1" w:styleId="N-9pt">
    <w:name w:val="N-9pt"/>
    <w:basedOn w:val="BillBasic"/>
    <w:next w:val="BillBasic"/>
    <w:rsid w:val="0044154F"/>
    <w:pPr>
      <w:keepNext/>
      <w:tabs>
        <w:tab w:val="right" w:pos="7707"/>
      </w:tabs>
      <w:spacing w:before="120"/>
    </w:pPr>
    <w:rPr>
      <w:rFonts w:ascii="Arial" w:hAnsi="Arial"/>
      <w:sz w:val="18"/>
    </w:rPr>
  </w:style>
  <w:style w:type="paragraph" w:customStyle="1" w:styleId="N-14pt">
    <w:name w:val="N-14pt"/>
    <w:basedOn w:val="BillBasic"/>
    <w:rsid w:val="0044154F"/>
    <w:pPr>
      <w:spacing w:before="0"/>
    </w:pPr>
    <w:rPr>
      <w:b/>
      <w:sz w:val="28"/>
    </w:rPr>
  </w:style>
  <w:style w:type="paragraph" w:customStyle="1" w:styleId="N-16pt">
    <w:name w:val="N-16pt"/>
    <w:basedOn w:val="BillBasic"/>
    <w:rsid w:val="0044154F"/>
    <w:pPr>
      <w:spacing w:before="800"/>
    </w:pPr>
    <w:rPr>
      <w:b/>
      <w:sz w:val="32"/>
    </w:rPr>
  </w:style>
  <w:style w:type="paragraph" w:customStyle="1" w:styleId="N-line3">
    <w:name w:val="N-line3"/>
    <w:basedOn w:val="BillBasic"/>
    <w:next w:val="BillBasic"/>
    <w:rsid w:val="0044154F"/>
    <w:pPr>
      <w:pBdr>
        <w:bottom w:val="single" w:sz="12" w:space="1" w:color="auto"/>
      </w:pBdr>
      <w:spacing w:before="60"/>
    </w:pPr>
  </w:style>
  <w:style w:type="paragraph" w:customStyle="1" w:styleId="Comment">
    <w:name w:val="Comment"/>
    <w:basedOn w:val="BillBasic"/>
    <w:rsid w:val="0044154F"/>
    <w:pPr>
      <w:tabs>
        <w:tab w:val="left" w:pos="1800"/>
      </w:tabs>
      <w:ind w:left="1300"/>
      <w:jc w:val="left"/>
    </w:pPr>
    <w:rPr>
      <w:b/>
      <w:sz w:val="18"/>
    </w:rPr>
  </w:style>
  <w:style w:type="paragraph" w:customStyle="1" w:styleId="FooterInfo">
    <w:name w:val="FooterInfo"/>
    <w:basedOn w:val="Normal"/>
    <w:rsid w:val="0044154F"/>
    <w:pPr>
      <w:tabs>
        <w:tab w:val="right" w:pos="7707"/>
      </w:tabs>
    </w:pPr>
    <w:rPr>
      <w:rFonts w:ascii="Arial" w:hAnsi="Arial"/>
      <w:sz w:val="18"/>
    </w:rPr>
  </w:style>
  <w:style w:type="paragraph" w:customStyle="1" w:styleId="AH1Chapter">
    <w:name w:val="A H1 Chapter"/>
    <w:basedOn w:val="BillBasicHeading"/>
    <w:next w:val="AH2Part"/>
    <w:rsid w:val="0044154F"/>
    <w:pPr>
      <w:spacing w:before="320"/>
      <w:ind w:left="2600" w:hanging="2600"/>
      <w:outlineLvl w:val="0"/>
    </w:pPr>
    <w:rPr>
      <w:sz w:val="34"/>
    </w:rPr>
  </w:style>
  <w:style w:type="paragraph" w:customStyle="1" w:styleId="AH2Part">
    <w:name w:val="A H2 Part"/>
    <w:basedOn w:val="BillBasicHeading"/>
    <w:next w:val="AH3Div"/>
    <w:rsid w:val="0044154F"/>
    <w:pPr>
      <w:spacing w:before="380"/>
      <w:ind w:left="2600" w:hanging="2600"/>
      <w:outlineLvl w:val="1"/>
    </w:pPr>
    <w:rPr>
      <w:sz w:val="32"/>
    </w:rPr>
  </w:style>
  <w:style w:type="paragraph" w:customStyle="1" w:styleId="AH3Div">
    <w:name w:val="A H3 Div"/>
    <w:basedOn w:val="BillBasicHeading"/>
    <w:next w:val="AH5Sec"/>
    <w:rsid w:val="0044154F"/>
    <w:pPr>
      <w:spacing w:before="240"/>
      <w:ind w:left="2600" w:hanging="2600"/>
      <w:outlineLvl w:val="2"/>
    </w:pPr>
    <w:rPr>
      <w:sz w:val="28"/>
    </w:rPr>
  </w:style>
  <w:style w:type="paragraph" w:customStyle="1" w:styleId="AH5Sec">
    <w:name w:val="A H5 Sec"/>
    <w:basedOn w:val="BillBasicHeading"/>
    <w:next w:val="Amain"/>
    <w:link w:val="AH5SecChar"/>
    <w:rsid w:val="0044154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4154F"/>
    <w:pPr>
      <w:keepNext/>
      <w:ind w:left="1100"/>
    </w:pPr>
    <w:rPr>
      <w:i/>
    </w:rPr>
  </w:style>
  <w:style w:type="paragraph" w:customStyle="1" w:styleId="AH4SubDiv">
    <w:name w:val="A H4 SubDiv"/>
    <w:basedOn w:val="BillBasicHeading"/>
    <w:next w:val="AH5Sec"/>
    <w:rsid w:val="0044154F"/>
    <w:pPr>
      <w:spacing w:before="240"/>
      <w:ind w:left="2600" w:hanging="2600"/>
      <w:outlineLvl w:val="3"/>
    </w:pPr>
    <w:rPr>
      <w:sz w:val="26"/>
    </w:rPr>
  </w:style>
  <w:style w:type="paragraph" w:customStyle="1" w:styleId="Sched-heading">
    <w:name w:val="Sched-heading"/>
    <w:basedOn w:val="BillBasicHeading"/>
    <w:next w:val="refSymb"/>
    <w:rsid w:val="0044154F"/>
    <w:pPr>
      <w:spacing w:before="380"/>
      <w:ind w:left="2600" w:hanging="2600"/>
      <w:outlineLvl w:val="0"/>
    </w:pPr>
    <w:rPr>
      <w:sz w:val="34"/>
    </w:rPr>
  </w:style>
  <w:style w:type="paragraph" w:customStyle="1" w:styleId="ref">
    <w:name w:val="ref"/>
    <w:basedOn w:val="BillBasic"/>
    <w:next w:val="Normal"/>
    <w:rsid w:val="0044154F"/>
    <w:pPr>
      <w:spacing w:before="60"/>
    </w:pPr>
    <w:rPr>
      <w:sz w:val="18"/>
    </w:rPr>
  </w:style>
  <w:style w:type="paragraph" w:customStyle="1" w:styleId="Sched-Part">
    <w:name w:val="Sched-Part"/>
    <w:basedOn w:val="BillBasicHeading"/>
    <w:next w:val="Sched-Form"/>
    <w:rsid w:val="0044154F"/>
    <w:pPr>
      <w:spacing w:before="380"/>
      <w:ind w:left="2600" w:hanging="2600"/>
      <w:outlineLvl w:val="1"/>
    </w:pPr>
    <w:rPr>
      <w:sz w:val="32"/>
    </w:rPr>
  </w:style>
  <w:style w:type="paragraph" w:customStyle="1" w:styleId="ShadedSchClause">
    <w:name w:val="Shaded Sch Clause"/>
    <w:basedOn w:val="Schclauseheading"/>
    <w:next w:val="direction"/>
    <w:rsid w:val="0044154F"/>
    <w:pPr>
      <w:shd w:val="pct25" w:color="auto" w:fill="auto"/>
      <w:outlineLvl w:val="3"/>
    </w:pPr>
  </w:style>
  <w:style w:type="paragraph" w:customStyle="1" w:styleId="Sched-Form">
    <w:name w:val="Sched-Form"/>
    <w:basedOn w:val="BillBasicHeading"/>
    <w:next w:val="Schclauseheading"/>
    <w:rsid w:val="0044154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4154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4154F"/>
    <w:pPr>
      <w:spacing w:before="320"/>
      <w:ind w:left="2600" w:hanging="2600"/>
      <w:jc w:val="both"/>
      <w:outlineLvl w:val="0"/>
    </w:pPr>
    <w:rPr>
      <w:sz w:val="34"/>
    </w:rPr>
  </w:style>
  <w:style w:type="paragraph" w:styleId="TOC7">
    <w:name w:val="toc 7"/>
    <w:basedOn w:val="TOC2"/>
    <w:next w:val="Normal"/>
    <w:autoRedefine/>
    <w:rsid w:val="0044154F"/>
    <w:pPr>
      <w:keepNext w:val="0"/>
      <w:spacing w:before="120"/>
    </w:pPr>
    <w:rPr>
      <w:sz w:val="20"/>
    </w:rPr>
  </w:style>
  <w:style w:type="paragraph" w:styleId="TOC2">
    <w:name w:val="toc 2"/>
    <w:basedOn w:val="Normal"/>
    <w:next w:val="Normal"/>
    <w:autoRedefine/>
    <w:uiPriority w:val="39"/>
    <w:rsid w:val="0044154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4154F"/>
    <w:pPr>
      <w:keepNext/>
      <w:tabs>
        <w:tab w:val="left" w:pos="400"/>
      </w:tabs>
      <w:spacing w:before="0"/>
      <w:jc w:val="left"/>
    </w:pPr>
    <w:rPr>
      <w:rFonts w:ascii="Arial" w:hAnsi="Arial"/>
      <w:b/>
      <w:sz w:val="28"/>
    </w:rPr>
  </w:style>
  <w:style w:type="paragraph" w:customStyle="1" w:styleId="EndNote2">
    <w:name w:val="EndNote2"/>
    <w:basedOn w:val="BillBasic"/>
    <w:rsid w:val="00313796"/>
    <w:pPr>
      <w:keepNext/>
      <w:tabs>
        <w:tab w:val="left" w:pos="240"/>
      </w:tabs>
      <w:spacing w:before="320"/>
      <w:jc w:val="left"/>
    </w:pPr>
    <w:rPr>
      <w:b/>
      <w:sz w:val="18"/>
    </w:rPr>
  </w:style>
  <w:style w:type="paragraph" w:customStyle="1" w:styleId="IH1Chap">
    <w:name w:val="I H1 Chap"/>
    <w:basedOn w:val="BillBasicHeading"/>
    <w:next w:val="Normal"/>
    <w:rsid w:val="0044154F"/>
    <w:pPr>
      <w:spacing w:before="320"/>
      <w:ind w:left="2600" w:hanging="2600"/>
    </w:pPr>
    <w:rPr>
      <w:sz w:val="34"/>
    </w:rPr>
  </w:style>
  <w:style w:type="paragraph" w:customStyle="1" w:styleId="IH2Part">
    <w:name w:val="I H2 Part"/>
    <w:basedOn w:val="BillBasicHeading"/>
    <w:next w:val="Normal"/>
    <w:rsid w:val="0044154F"/>
    <w:pPr>
      <w:spacing w:before="380"/>
      <w:ind w:left="2600" w:hanging="2600"/>
    </w:pPr>
    <w:rPr>
      <w:sz w:val="32"/>
    </w:rPr>
  </w:style>
  <w:style w:type="paragraph" w:customStyle="1" w:styleId="IH3Div">
    <w:name w:val="I H3 Div"/>
    <w:basedOn w:val="BillBasicHeading"/>
    <w:next w:val="Normal"/>
    <w:rsid w:val="0044154F"/>
    <w:pPr>
      <w:spacing w:before="240"/>
      <w:ind w:left="2600" w:hanging="2600"/>
    </w:pPr>
    <w:rPr>
      <w:sz w:val="28"/>
    </w:rPr>
  </w:style>
  <w:style w:type="paragraph" w:customStyle="1" w:styleId="IH5Sec">
    <w:name w:val="I H5 Sec"/>
    <w:basedOn w:val="BillBasicHeading"/>
    <w:next w:val="Normal"/>
    <w:rsid w:val="0044154F"/>
    <w:pPr>
      <w:tabs>
        <w:tab w:val="clear" w:pos="2600"/>
        <w:tab w:val="left" w:pos="1100"/>
      </w:tabs>
      <w:spacing w:before="240"/>
      <w:ind w:left="1100" w:hanging="1100"/>
    </w:pPr>
  </w:style>
  <w:style w:type="paragraph" w:customStyle="1" w:styleId="IH4SubDiv">
    <w:name w:val="I H4 SubDiv"/>
    <w:basedOn w:val="BillBasicHeading"/>
    <w:next w:val="Normal"/>
    <w:rsid w:val="0044154F"/>
    <w:pPr>
      <w:spacing w:before="240"/>
      <w:ind w:left="2600" w:hanging="2600"/>
      <w:jc w:val="both"/>
    </w:pPr>
    <w:rPr>
      <w:sz w:val="26"/>
    </w:rPr>
  </w:style>
  <w:style w:type="character" w:styleId="LineNumber">
    <w:name w:val="line number"/>
    <w:basedOn w:val="DefaultParagraphFont"/>
    <w:rsid w:val="0044154F"/>
    <w:rPr>
      <w:rFonts w:ascii="Arial" w:hAnsi="Arial"/>
      <w:sz w:val="16"/>
    </w:rPr>
  </w:style>
  <w:style w:type="paragraph" w:customStyle="1" w:styleId="PageBreak">
    <w:name w:val="PageBreak"/>
    <w:basedOn w:val="Normal"/>
    <w:rsid w:val="0044154F"/>
    <w:rPr>
      <w:sz w:val="4"/>
    </w:rPr>
  </w:style>
  <w:style w:type="paragraph" w:customStyle="1" w:styleId="04Dictionary">
    <w:name w:val="04Dictionary"/>
    <w:basedOn w:val="Normal"/>
    <w:rsid w:val="0044154F"/>
  </w:style>
  <w:style w:type="paragraph" w:customStyle="1" w:styleId="N-line1">
    <w:name w:val="N-line1"/>
    <w:basedOn w:val="BillBasic"/>
    <w:rsid w:val="0044154F"/>
    <w:pPr>
      <w:pBdr>
        <w:bottom w:val="single" w:sz="4" w:space="0" w:color="auto"/>
      </w:pBdr>
      <w:spacing w:before="100"/>
      <w:ind w:left="2980" w:right="3020"/>
      <w:jc w:val="center"/>
    </w:pPr>
  </w:style>
  <w:style w:type="paragraph" w:customStyle="1" w:styleId="N-line2">
    <w:name w:val="N-line2"/>
    <w:basedOn w:val="Normal"/>
    <w:rsid w:val="0044154F"/>
    <w:pPr>
      <w:pBdr>
        <w:bottom w:val="single" w:sz="8" w:space="0" w:color="auto"/>
      </w:pBdr>
    </w:pPr>
  </w:style>
  <w:style w:type="paragraph" w:customStyle="1" w:styleId="EndNote">
    <w:name w:val="EndNote"/>
    <w:basedOn w:val="BillBasicHeading"/>
    <w:rsid w:val="0044154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4154F"/>
    <w:pPr>
      <w:tabs>
        <w:tab w:val="left" w:pos="700"/>
      </w:tabs>
      <w:spacing w:before="160"/>
      <w:ind w:left="700" w:hanging="700"/>
    </w:pPr>
    <w:rPr>
      <w:rFonts w:ascii="Arial (W1)" w:hAnsi="Arial (W1)"/>
    </w:rPr>
  </w:style>
  <w:style w:type="paragraph" w:customStyle="1" w:styleId="PenaltyHeading">
    <w:name w:val="PenaltyHeading"/>
    <w:basedOn w:val="Normal"/>
    <w:rsid w:val="0044154F"/>
    <w:pPr>
      <w:tabs>
        <w:tab w:val="left" w:pos="1100"/>
      </w:tabs>
      <w:spacing w:before="120"/>
      <w:ind w:left="1100" w:hanging="1100"/>
    </w:pPr>
    <w:rPr>
      <w:rFonts w:ascii="Arial" w:hAnsi="Arial"/>
      <w:b/>
      <w:sz w:val="20"/>
    </w:rPr>
  </w:style>
  <w:style w:type="paragraph" w:customStyle="1" w:styleId="05EndNote">
    <w:name w:val="05EndNote"/>
    <w:basedOn w:val="Normal"/>
    <w:rsid w:val="0044154F"/>
  </w:style>
  <w:style w:type="paragraph" w:customStyle="1" w:styleId="03Schedule">
    <w:name w:val="03Schedule"/>
    <w:basedOn w:val="Normal"/>
    <w:rsid w:val="0044154F"/>
  </w:style>
  <w:style w:type="paragraph" w:customStyle="1" w:styleId="ISched-heading">
    <w:name w:val="I Sched-heading"/>
    <w:basedOn w:val="BillBasicHeading"/>
    <w:next w:val="Normal"/>
    <w:rsid w:val="0044154F"/>
    <w:pPr>
      <w:spacing w:before="320"/>
      <w:ind w:left="2600" w:hanging="2600"/>
    </w:pPr>
    <w:rPr>
      <w:sz w:val="34"/>
    </w:rPr>
  </w:style>
  <w:style w:type="paragraph" w:customStyle="1" w:styleId="ISched-Part">
    <w:name w:val="I Sched-Part"/>
    <w:basedOn w:val="BillBasicHeading"/>
    <w:rsid w:val="0044154F"/>
    <w:pPr>
      <w:spacing w:before="380"/>
      <w:ind w:left="2600" w:hanging="2600"/>
    </w:pPr>
    <w:rPr>
      <w:sz w:val="32"/>
    </w:rPr>
  </w:style>
  <w:style w:type="paragraph" w:customStyle="1" w:styleId="ISched-form">
    <w:name w:val="I Sched-form"/>
    <w:basedOn w:val="BillBasicHeading"/>
    <w:rsid w:val="0044154F"/>
    <w:pPr>
      <w:tabs>
        <w:tab w:val="right" w:pos="7200"/>
      </w:tabs>
      <w:spacing w:before="240"/>
      <w:ind w:left="2600" w:hanging="2600"/>
    </w:pPr>
    <w:rPr>
      <w:sz w:val="28"/>
    </w:rPr>
  </w:style>
  <w:style w:type="paragraph" w:customStyle="1" w:styleId="ISchclauseheading">
    <w:name w:val="I Sch clause heading"/>
    <w:basedOn w:val="BillBasic"/>
    <w:rsid w:val="0044154F"/>
    <w:pPr>
      <w:keepNext/>
      <w:tabs>
        <w:tab w:val="left" w:pos="1100"/>
      </w:tabs>
      <w:spacing w:before="240"/>
      <w:ind w:left="1100" w:hanging="1100"/>
      <w:jc w:val="left"/>
    </w:pPr>
    <w:rPr>
      <w:rFonts w:ascii="Arial" w:hAnsi="Arial"/>
      <w:b/>
    </w:rPr>
  </w:style>
  <w:style w:type="paragraph" w:customStyle="1" w:styleId="IMain">
    <w:name w:val="I Main"/>
    <w:basedOn w:val="Amain"/>
    <w:rsid w:val="0044154F"/>
  </w:style>
  <w:style w:type="paragraph" w:customStyle="1" w:styleId="Ipara">
    <w:name w:val="I para"/>
    <w:basedOn w:val="Apara"/>
    <w:rsid w:val="0044154F"/>
    <w:pPr>
      <w:outlineLvl w:val="9"/>
    </w:pPr>
  </w:style>
  <w:style w:type="paragraph" w:customStyle="1" w:styleId="Isubpara">
    <w:name w:val="I subpara"/>
    <w:basedOn w:val="Asubpara"/>
    <w:rsid w:val="004415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4154F"/>
    <w:pPr>
      <w:tabs>
        <w:tab w:val="clear" w:pos="2400"/>
        <w:tab w:val="clear" w:pos="2600"/>
        <w:tab w:val="right" w:pos="2460"/>
        <w:tab w:val="left" w:pos="2660"/>
      </w:tabs>
      <w:ind w:left="2660" w:hanging="2660"/>
    </w:pPr>
  </w:style>
  <w:style w:type="character" w:customStyle="1" w:styleId="CharSectNo">
    <w:name w:val="CharSectNo"/>
    <w:basedOn w:val="DefaultParagraphFont"/>
    <w:rsid w:val="0044154F"/>
  </w:style>
  <w:style w:type="character" w:customStyle="1" w:styleId="CharDivNo">
    <w:name w:val="CharDivNo"/>
    <w:basedOn w:val="DefaultParagraphFont"/>
    <w:rsid w:val="0044154F"/>
  </w:style>
  <w:style w:type="character" w:customStyle="1" w:styleId="CharDivText">
    <w:name w:val="CharDivText"/>
    <w:basedOn w:val="DefaultParagraphFont"/>
    <w:rsid w:val="0044154F"/>
  </w:style>
  <w:style w:type="character" w:customStyle="1" w:styleId="CharPartNo">
    <w:name w:val="CharPartNo"/>
    <w:basedOn w:val="DefaultParagraphFont"/>
    <w:rsid w:val="0044154F"/>
  </w:style>
  <w:style w:type="paragraph" w:customStyle="1" w:styleId="Placeholder">
    <w:name w:val="Placeholder"/>
    <w:basedOn w:val="Normal"/>
    <w:rsid w:val="0044154F"/>
    <w:rPr>
      <w:sz w:val="10"/>
    </w:rPr>
  </w:style>
  <w:style w:type="paragraph" w:styleId="PlainText">
    <w:name w:val="Plain Text"/>
    <w:basedOn w:val="Normal"/>
    <w:rsid w:val="0044154F"/>
    <w:rPr>
      <w:rFonts w:ascii="Courier New" w:hAnsi="Courier New"/>
      <w:sz w:val="20"/>
    </w:rPr>
  </w:style>
  <w:style w:type="character" w:customStyle="1" w:styleId="CharChapNo">
    <w:name w:val="CharChapNo"/>
    <w:basedOn w:val="DefaultParagraphFont"/>
    <w:rsid w:val="0044154F"/>
  </w:style>
  <w:style w:type="character" w:customStyle="1" w:styleId="CharChapText">
    <w:name w:val="CharChapText"/>
    <w:basedOn w:val="DefaultParagraphFont"/>
    <w:rsid w:val="0044154F"/>
  </w:style>
  <w:style w:type="character" w:customStyle="1" w:styleId="CharPartText">
    <w:name w:val="CharPartText"/>
    <w:basedOn w:val="DefaultParagraphFont"/>
    <w:rsid w:val="0044154F"/>
  </w:style>
  <w:style w:type="paragraph" w:styleId="TOC1">
    <w:name w:val="toc 1"/>
    <w:basedOn w:val="Normal"/>
    <w:next w:val="Normal"/>
    <w:autoRedefine/>
    <w:rsid w:val="0044154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415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415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415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4154F"/>
  </w:style>
  <w:style w:type="paragraph" w:styleId="Title">
    <w:name w:val="Title"/>
    <w:basedOn w:val="Normal"/>
    <w:qFormat/>
    <w:rsid w:val="00313796"/>
    <w:pPr>
      <w:spacing w:before="240" w:after="60"/>
      <w:jc w:val="center"/>
      <w:outlineLvl w:val="0"/>
    </w:pPr>
    <w:rPr>
      <w:rFonts w:ascii="Arial" w:hAnsi="Arial"/>
      <w:b/>
      <w:kern w:val="28"/>
      <w:sz w:val="32"/>
    </w:rPr>
  </w:style>
  <w:style w:type="paragraph" w:styleId="Signature">
    <w:name w:val="Signature"/>
    <w:basedOn w:val="Normal"/>
    <w:rsid w:val="0044154F"/>
    <w:pPr>
      <w:ind w:left="4252"/>
    </w:pPr>
  </w:style>
  <w:style w:type="paragraph" w:customStyle="1" w:styleId="ActNo">
    <w:name w:val="ActNo"/>
    <w:basedOn w:val="BillBasicHeading"/>
    <w:rsid w:val="0044154F"/>
    <w:pPr>
      <w:keepNext w:val="0"/>
      <w:tabs>
        <w:tab w:val="clear" w:pos="2600"/>
      </w:tabs>
      <w:spacing w:before="220"/>
    </w:pPr>
  </w:style>
  <w:style w:type="paragraph" w:customStyle="1" w:styleId="aParaNote">
    <w:name w:val="aParaNote"/>
    <w:basedOn w:val="BillBasic"/>
    <w:rsid w:val="0044154F"/>
    <w:pPr>
      <w:ind w:left="2840" w:hanging="1240"/>
    </w:pPr>
    <w:rPr>
      <w:sz w:val="20"/>
    </w:rPr>
  </w:style>
  <w:style w:type="paragraph" w:customStyle="1" w:styleId="aExamNum">
    <w:name w:val="aExamNum"/>
    <w:basedOn w:val="aExam"/>
    <w:rsid w:val="0044154F"/>
    <w:pPr>
      <w:ind w:left="1500" w:hanging="400"/>
    </w:pPr>
  </w:style>
  <w:style w:type="paragraph" w:customStyle="1" w:styleId="LongTitle">
    <w:name w:val="LongTitle"/>
    <w:basedOn w:val="BillBasic"/>
    <w:rsid w:val="0044154F"/>
    <w:pPr>
      <w:spacing w:before="300"/>
    </w:pPr>
  </w:style>
  <w:style w:type="paragraph" w:customStyle="1" w:styleId="Minister">
    <w:name w:val="Minister"/>
    <w:basedOn w:val="BillBasic"/>
    <w:rsid w:val="0044154F"/>
    <w:pPr>
      <w:spacing w:before="640"/>
      <w:jc w:val="right"/>
    </w:pPr>
    <w:rPr>
      <w:caps/>
    </w:rPr>
  </w:style>
  <w:style w:type="paragraph" w:customStyle="1" w:styleId="DateLine">
    <w:name w:val="DateLine"/>
    <w:basedOn w:val="BillBasic"/>
    <w:rsid w:val="0044154F"/>
    <w:pPr>
      <w:tabs>
        <w:tab w:val="left" w:pos="4320"/>
      </w:tabs>
    </w:pPr>
  </w:style>
  <w:style w:type="paragraph" w:customStyle="1" w:styleId="madeunder">
    <w:name w:val="made under"/>
    <w:basedOn w:val="BillBasic"/>
    <w:rsid w:val="0044154F"/>
    <w:pPr>
      <w:spacing w:before="240"/>
    </w:pPr>
  </w:style>
  <w:style w:type="paragraph" w:customStyle="1" w:styleId="EndNoteSubHeading">
    <w:name w:val="EndNoteSubHeading"/>
    <w:basedOn w:val="Normal"/>
    <w:next w:val="EndNoteText"/>
    <w:rsid w:val="00313796"/>
    <w:pPr>
      <w:keepNext/>
      <w:tabs>
        <w:tab w:val="left" w:pos="700"/>
      </w:tabs>
      <w:spacing w:before="240"/>
      <w:ind w:left="700" w:hanging="700"/>
    </w:pPr>
    <w:rPr>
      <w:rFonts w:ascii="Arial" w:hAnsi="Arial"/>
      <w:b/>
      <w:sz w:val="20"/>
    </w:rPr>
  </w:style>
  <w:style w:type="paragraph" w:customStyle="1" w:styleId="EndNoteText">
    <w:name w:val="EndNoteText"/>
    <w:basedOn w:val="BillBasic"/>
    <w:rsid w:val="0044154F"/>
    <w:pPr>
      <w:tabs>
        <w:tab w:val="left" w:pos="700"/>
        <w:tab w:val="right" w:pos="6160"/>
      </w:tabs>
      <w:spacing w:before="80"/>
      <w:ind w:left="700" w:hanging="700"/>
    </w:pPr>
    <w:rPr>
      <w:sz w:val="20"/>
    </w:rPr>
  </w:style>
  <w:style w:type="paragraph" w:customStyle="1" w:styleId="BillBasicItalics">
    <w:name w:val="BillBasicItalics"/>
    <w:basedOn w:val="BillBasic"/>
    <w:rsid w:val="0044154F"/>
    <w:rPr>
      <w:i/>
    </w:rPr>
  </w:style>
  <w:style w:type="paragraph" w:customStyle="1" w:styleId="00SigningPage">
    <w:name w:val="00SigningPage"/>
    <w:basedOn w:val="Normal"/>
    <w:rsid w:val="0044154F"/>
  </w:style>
  <w:style w:type="paragraph" w:customStyle="1" w:styleId="Aparareturn">
    <w:name w:val="A para return"/>
    <w:basedOn w:val="BillBasic"/>
    <w:rsid w:val="0044154F"/>
    <w:pPr>
      <w:ind w:left="1600"/>
    </w:pPr>
  </w:style>
  <w:style w:type="paragraph" w:customStyle="1" w:styleId="Asubparareturn">
    <w:name w:val="A subpara return"/>
    <w:basedOn w:val="BillBasic"/>
    <w:rsid w:val="0044154F"/>
    <w:pPr>
      <w:ind w:left="2100"/>
    </w:pPr>
  </w:style>
  <w:style w:type="paragraph" w:customStyle="1" w:styleId="CommentNum">
    <w:name w:val="CommentNum"/>
    <w:basedOn w:val="Comment"/>
    <w:rsid w:val="0044154F"/>
    <w:pPr>
      <w:ind w:left="1800" w:hanging="1800"/>
    </w:pPr>
  </w:style>
  <w:style w:type="paragraph" w:styleId="TOC8">
    <w:name w:val="toc 8"/>
    <w:basedOn w:val="TOC3"/>
    <w:next w:val="Normal"/>
    <w:autoRedefine/>
    <w:rsid w:val="0044154F"/>
    <w:pPr>
      <w:keepNext w:val="0"/>
      <w:spacing w:before="120"/>
    </w:pPr>
  </w:style>
  <w:style w:type="paragraph" w:customStyle="1" w:styleId="Judges">
    <w:name w:val="Judges"/>
    <w:basedOn w:val="Minister"/>
    <w:rsid w:val="0044154F"/>
    <w:pPr>
      <w:spacing w:before="180"/>
    </w:pPr>
  </w:style>
  <w:style w:type="paragraph" w:customStyle="1" w:styleId="BillFor">
    <w:name w:val="BillFor"/>
    <w:basedOn w:val="BillBasicHeading"/>
    <w:rsid w:val="0044154F"/>
    <w:pPr>
      <w:keepNext w:val="0"/>
      <w:spacing w:before="320"/>
      <w:jc w:val="both"/>
    </w:pPr>
    <w:rPr>
      <w:sz w:val="28"/>
    </w:rPr>
  </w:style>
  <w:style w:type="paragraph" w:customStyle="1" w:styleId="draft">
    <w:name w:val="draft"/>
    <w:basedOn w:val="Normal"/>
    <w:rsid w:val="004415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4154F"/>
    <w:pPr>
      <w:spacing w:line="260" w:lineRule="atLeast"/>
      <w:jc w:val="center"/>
    </w:pPr>
  </w:style>
  <w:style w:type="paragraph" w:customStyle="1" w:styleId="Amainbullet">
    <w:name w:val="A main bullet"/>
    <w:basedOn w:val="BillBasic"/>
    <w:rsid w:val="0044154F"/>
    <w:pPr>
      <w:spacing w:before="60"/>
      <w:ind w:left="1500" w:hanging="400"/>
    </w:pPr>
  </w:style>
  <w:style w:type="paragraph" w:customStyle="1" w:styleId="Aparabullet">
    <w:name w:val="A para bullet"/>
    <w:basedOn w:val="BillBasic"/>
    <w:rsid w:val="0044154F"/>
    <w:pPr>
      <w:spacing w:before="60"/>
      <w:ind w:left="2000" w:hanging="400"/>
    </w:pPr>
  </w:style>
  <w:style w:type="paragraph" w:customStyle="1" w:styleId="Asubparabullet">
    <w:name w:val="A subpara bullet"/>
    <w:basedOn w:val="BillBasic"/>
    <w:rsid w:val="0044154F"/>
    <w:pPr>
      <w:spacing w:before="60"/>
      <w:ind w:left="2540" w:hanging="400"/>
    </w:pPr>
  </w:style>
  <w:style w:type="paragraph" w:customStyle="1" w:styleId="aDefpara">
    <w:name w:val="aDef para"/>
    <w:basedOn w:val="Apara"/>
    <w:rsid w:val="0044154F"/>
  </w:style>
  <w:style w:type="paragraph" w:customStyle="1" w:styleId="aDefsubpara">
    <w:name w:val="aDef subpara"/>
    <w:basedOn w:val="Asubpara"/>
    <w:rsid w:val="0044154F"/>
  </w:style>
  <w:style w:type="paragraph" w:customStyle="1" w:styleId="Idefpara">
    <w:name w:val="I def para"/>
    <w:basedOn w:val="Ipara"/>
    <w:rsid w:val="0044154F"/>
  </w:style>
  <w:style w:type="paragraph" w:customStyle="1" w:styleId="Idefsubpara">
    <w:name w:val="I def subpara"/>
    <w:basedOn w:val="Isubpara"/>
    <w:rsid w:val="0044154F"/>
  </w:style>
  <w:style w:type="paragraph" w:customStyle="1" w:styleId="Notified">
    <w:name w:val="Notified"/>
    <w:basedOn w:val="BillBasic"/>
    <w:rsid w:val="0044154F"/>
    <w:pPr>
      <w:spacing w:before="360"/>
      <w:jc w:val="right"/>
    </w:pPr>
    <w:rPr>
      <w:i/>
    </w:rPr>
  </w:style>
  <w:style w:type="paragraph" w:customStyle="1" w:styleId="03ScheduleLandscape">
    <w:name w:val="03ScheduleLandscape"/>
    <w:basedOn w:val="Normal"/>
    <w:rsid w:val="0044154F"/>
  </w:style>
  <w:style w:type="paragraph" w:customStyle="1" w:styleId="IDict-Heading">
    <w:name w:val="I Dict-Heading"/>
    <w:basedOn w:val="BillBasicHeading"/>
    <w:rsid w:val="0044154F"/>
    <w:pPr>
      <w:spacing w:before="320"/>
      <w:ind w:left="2600" w:hanging="2600"/>
      <w:jc w:val="both"/>
    </w:pPr>
    <w:rPr>
      <w:sz w:val="34"/>
    </w:rPr>
  </w:style>
  <w:style w:type="paragraph" w:customStyle="1" w:styleId="02TextLandscape">
    <w:name w:val="02TextLandscape"/>
    <w:basedOn w:val="Normal"/>
    <w:rsid w:val="0044154F"/>
  </w:style>
  <w:style w:type="paragraph" w:styleId="Salutation">
    <w:name w:val="Salutation"/>
    <w:basedOn w:val="Normal"/>
    <w:next w:val="Normal"/>
    <w:rsid w:val="00313796"/>
  </w:style>
  <w:style w:type="paragraph" w:customStyle="1" w:styleId="aNoteBullet">
    <w:name w:val="aNoteBullet"/>
    <w:basedOn w:val="aNoteSymb"/>
    <w:rsid w:val="0044154F"/>
    <w:pPr>
      <w:tabs>
        <w:tab w:val="left" w:pos="2200"/>
      </w:tabs>
      <w:spacing w:before="60"/>
      <w:ind w:left="2600" w:hanging="700"/>
    </w:pPr>
  </w:style>
  <w:style w:type="paragraph" w:customStyle="1" w:styleId="aNotess">
    <w:name w:val="aNotess"/>
    <w:basedOn w:val="BillBasic"/>
    <w:rsid w:val="00313796"/>
    <w:pPr>
      <w:ind w:left="1900" w:hanging="800"/>
    </w:pPr>
    <w:rPr>
      <w:sz w:val="20"/>
    </w:rPr>
  </w:style>
  <w:style w:type="paragraph" w:customStyle="1" w:styleId="aParaNoteBullet">
    <w:name w:val="aParaNoteBullet"/>
    <w:basedOn w:val="aParaNote"/>
    <w:rsid w:val="0044154F"/>
    <w:pPr>
      <w:tabs>
        <w:tab w:val="left" w:pos="2700"/>
      </w:tabs>
      <w:spacing w:before="60"/>
      <w:ind w:left="3100" w:hanging="700"/>
    </w:pPr>
  </w:style>
  <w:style w:type="paragraph" w:customStyle="1" w:styleId="aNotepar">
    <w:name w:val="aNotepar"/>
    <w:basedOn w:val="BillBasic"/>
    <w:next w:val="Normal"/>
    <w:rsid w:val="0044154F"/>
    <w:pPr>
      <w:ind w:left="2400" w:hanging="800"/>
    </w:pPr>
    <w:rPr>
      <w:sz w:val="20"/>
    </w:rPr>
  </w:style>
  <w:style w:type="paragraph" w:customStyle="1" w:styleId="aNoteTextpar">
    <w:name w:val="aNoteTextpar"/>
    <w:basedOn w:val="aNotepar"/>
    <w:rsid w:val="0044154F"/>
    <w:pPr>
      <w:spacing w:before="60"/>
      <w:ind w:firstLine="0"/>
    </w:pPr>
  </w:style>
  <w:style w:type="paragraph" w:customStyle="1" w:styleId="MinisterWord">
    <w:name w:val="MinisterWord"/>
    <w:basedOn w:val="Normal"/>
    <w:rsid w:val="0044154F"/>
    <w:pPr>
      <w:spacing w:before="60"/>
      <w:jc w:val="right"/>
    </w:pPr>
  </w:style>
  <w:style w:type="paragraph" w:customStyle="1" w:styleId="aExamPara">
    <w:name w:val="aExamPara"/>
    <w:basedOn w:val="aExam"/>
    <w:rsid w:val="0044154F"/>
    <w:pPr>
      <w:tabs>
        <w:tab w:val="right" w:pos="1720"/>
        <w:tab w:val="left" w:pos="2000"/>
        <w:tab w:val="left" w:pos="2300"/>
      </w:tabs>
      <w:ind w:left="2400" w:hanging="1300"/>
    </w:pPr>
  </w:style>
  <w:style w:type="paragraph" w:customStyle="1" w:styleId="aExamNumText">
    <w:name w:val="aExamNumText"/>
    <w:basedOn w:val="aExam"/>
    <w:rsid w:val="0044154F"/>
    <w:pPr>
      <w:ind w:left="1500"/>
    </w:pPr>
  </w:style>
  <w:style w:type="paragraph" w:customStyle="1" w:styleId="aExamBullet">
    <w:name w:val="aExamBullet"/>
    <w:basedOn w:val="aExam"/>
    <w:rsid w:val="0044154F"/>
    <w:pPr>
      <w:tabs>
        <w:tab w:val="left" w:pos="1500"/>
        <w:tab w:val="left" w:pos="2300"/>
      </w:tabs>
      <w:ind w:left="1900" w:hanging="800"/>
    </w:pPr>
  </w:style>
  <w:style w:type="paragraph" w:customStyle="1" w:styleId="aNotePara">
    <w:name w:val="aNotePara"/>
    <w:basedOn w:val="aNote"/>
    <w:rsid w:val="0044154F"/>
    <w:pPr>
      <w:tabs>
        <w:tab w:val="right" w:pos="2140"/>
        <w:tab w:val="left" w:pos="2400"/>
      </w:tabs>
      <w:spacing w:before="60"/>
      <w:ind w:left="2400" w:hanging="1300"/>
    </w:pPr>
  </w:style>
  <w:style w:type="paragraph" w:customStyle="1" w:styleId="aExplanHeading">
    <w:name w:val="aExplanHeading"/>
    <w:basedOn w:val="BillBasicHeading"/>
    <w:next w:val="Normal"/>
    <w:rsid w:val="0044154F"/>
    <w:rPr>
      <w:rFonts w:ascii="Arial (W1)" w:hAnsi="Arial (W1)"/>
      <w:sz w:val="18"/>
    </w:rPr>
  </w:style>
  <w:style w:type="paragraph" w:customStyle="1" w:styleId="aExplanText">
    <w:name w:val="aExplanText"/>
    <w:basedOn w:val="BillBasic"/>
    <w:rsid w:val="0044154F"/>
    <w:rPr>
      <w:sz w:val="20"/>
    </w:rPr>
  </w:style>
  <w:style w:type="paragraph" w:customStyle="1" w:styleId="aParaNotePara">
    <w:name w:val="aParaNotePara"/>
    <w:basedOn w:val="aNoteParaSymb"/>
    <w:rsid w:val="0044154F"/>
    <w:pPr>
      <w:tabs>
        <w:tab w:val="clear" w:pos="2140"/>
        <w:tab w:val="clear" w:pos="2400"/>
        <w:tab w:val="right" w:pos="2644"/>
      </w:tabs>
      <w:ind w:left="3320" w:hanging="1720"/>
    </w:pPr>
  </w:style>
  <w:style w:type="character" w:customStyle="1" w:styleId="charBold">
    <w:name w:val="charBold"/>
    <w:basedOn w:val="DefaultParagraphFont"/>
    <w:rsid w:val="0044154F"/>
    <w:rPr>
      <w:b/>
    </w:rPr>
  </w:style>
  <w:style w:type="character" w:customStyle="1" w:styleId="charBoldItals">
    <w:name w:val="charBoldItals"/>
    <w:basedOn w:val="DefaultParagraphFont"/>
    <w:rsid w:val="0044154F"/>
    <w:rPr>
      <w:b/>
      <w:i/>
    </w:rPr>
  </w:style>
  <w:style w:type="character" w:customStyle="1" w:styleId="charItals">
    <w:name w:val="charItals"/>
    <w:basedOn w:val="DefaultParagraphFont"/>
    <w:rsid w:val="0044154F"/>
    <w:rPr>
      <w:i/>
    </w:rPr>
  </w:style>
  <w:style w:type="character" w:customStyle="1" w:styleId="charUnderline">
    <w:name w:val="charUnderline"/>
    <w:basedOn w:val="DefaultParagraphFont"/>
    <w:rsid w:val="0044154F"/>
    <w:rPr>
      <w:u w:val="single"/>
    </w:rPr>
  </w:style>
  <w:style w:type="paragraph" w:customStyle="1" w:styleId="TableHd">
    <w:name w:val="TableHd"/>
    <w:basedOn w:val="Normal"/>
    <w:rsid w:val="0044154F"/>
    <w:pPr>
      <w:keepNext/>
      <w:spacing w:before="300"/>
      <w:ind w:left="1200" w:hanging="1200"/>
    </w:pPr>
    <w:rPr>
      <w:rFonts w:ascii="Arial" w:hAnsi="Arial"/>
      <w:b/>
      <w:sz w:val="20"/>
    </w:rPr>
  </w:style>
  <w:style w:type="paragraph" w:customStyle="1" w:styleId="TableColHd">
    <w:name w:val="TableColHd"/>
    <w:basedOn w:val="Normal"/>
    <w:rsid w:val="0044154F"/>
    <w:pPr>
      <w:keepNext/>
      <w:spacing w:after="60"/>
    </w:pPr>
    <w:rPr>
      <w:rFonts w:ascii="Arial" w:hAnsi="Arial"/>
      <w:b/>
      <w:sz w:val="18"/>
    </w:rPr>
  </w:style>
  <w:style w:type="paragraph" w:customStyle="1" w:styleId="PenaltyPara">
    <w:name w:val="PenaltyPara"/>
    <w:basedOn w:val="Normal"/>
    <w:rsid w:val="0044154F"/>
    <w:pPr>
      <w:tabs>
        <w:tab w:val="right" w:pos="1360"/>
      </w:tabs>
      <w:spacing w:before="60"/>
      <w:ind w:left="1600" w:hanging="1600"/>
      <w:jc w:val="both"/>
    </w:pPr>
  </w:style>
  <w:style w:type="paragraph" w:customStyle="1" w:styleId="tablepara">
    <w:name w:val="table para"/>
    <w:basedOn w:val="Normal"/>
    <w:rsid w:val="0044154F"/>
    <w:pPr>
      <w:tabs>
        <w:tab w:val="right" w:pos="800"/>
        <w:tab w:val="left" w:pos="1100"/>
      </w:tabs>
      <w:spacing w:before="80" w:after="60"/>
      <w:ind w:left="1100" w:hanging="1100"/>
    </w:pPr>
  </w:style>
  <w:style w:type="paragraph" w:customStyle="1" w:styleId="tablesubpara">
    <w:name w:val="table subpara"/>
    <w:basedOn w:val="Normal"/>
    <w:rsid w:val="0044154F"/>
    <w:pPr>
      <w:tabs>
        <w:tab w:val="right" w:pos="1500"/>
        <w:tab w:val="left" w:pos="1800"/>
      </w:tabs>
      <w:spacing w:before="80" w:after="60"/>
      <w:ind w:left="1800" w:hanging="1800"/>
    </w:pPr>
  </w:style>
  <w:style w:type="paragraph" w:customStyle="1" w:styleId="TableText">
    <w:name w:val="TableText"/>
    <w:basedOn w:val="Normal"/>
    <w:rsid w:val="0044154F"/>
    <w:pPr>
      <w:spacing w:before="60" w:after="60"/>
    </w:pPr>
  </w:style>
  <w:style w:type="paragraph" w:customStyle="1" w:styleId="IshadedH5Sec">
    <w:name w:val="I shaded H5 Sec"/>
    <w:basedOn w:val="AH5Sec"/>
    <w:rsid w:val="0044154F"/>
    <w:pPr>
      <w:shd w:val="pct25" w:color="auto" w:fill="auto"/>
      <w:outlineLvl w:val="9"/>
    </w:pPr>
  </w:style>
  <w:style w:type="paragraph" w:customStyle="1" w:styleId="IshadedSchClause">
    <w:name w:val="I shaded Sch Clause"/>
    <w:basedOn w:val="IshadedH5Sec"/>
    <w:rsid w:val="0044154F"/>
  </w:style>
  <w:style w:type="paragraph" w:customStyle="1" w:styleId="Penalty">
    <w:name w:val="Penalty"/>
    <w:basedOn w:val="Amainreturn"/>
    <w:rsid w:val="0044154F"/>
  </w:style>
  <w:style w:type="paragraph" w:customStyle="1" w:styleId="aNoteText">
    <w:name w:val="aNoteText"/>
    <w:basedOn w:val="aNoteSymb"/>
    <w:rsid w:val="0044154F"/>
    <w:pPr>
      <w:spacing w:before="60"/>
      <w:ind w:firstLine="0"/>
    </w:pPr>
  </w:style>
  <w:style w:type="paragraph" w:customStyle="1" w:styleId="aExamINum">
    <w:name w:val="aExamINum"/>
    <w:basedOn w:val="aExam"/>
    <w:rsid w:val="00313796"/>
    <w:pPr>
      <w:tabs>
        <w:tab w:val="left" w:pos="1500"/>
      </w:tabs>
      <w:ind w:left="1500" w:hanging="400"/>
    </w:pPr>
  </w:style>
  <w:style w:type="paragraph" w:customStyle="1" w:styleId="AExamIPara">
    <w:name w:val="AExamIPara"/>
    <w:basedOn w:val="aExam"/>
    <w:rsid w:val="0044154F"/>
    <w:pPr>
      <w:tabs>
        <w:tab w:val="right" w:pos="1720"/>
        <w:tab w:val="left" w:pos="2000"/>
      </w:tabs>
      <w:ind w:left="2000" w:hanging="900"/>
    </w:pPr>
  </w:style>
  <w:style w:type="paragraph" w:customStyle="1" w:styleId="AH3sec">
    <w:name w:val="A H3 sec"/>
    <w:basedOn w:val="Normal"/>
    <w:next w:val="direction"/>
    <w:rsid w:val="0031379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4154F"/>
    <w:pPr>
      <w:tabs>
        <w:tab w:val="clear" w:pos="2600"/>
      </w:tabs>
      <w:ind w:left="1100"/>
    </w:pPr>
    <w:rPr>
      <w:sz w:val="18"/>
    </w:rPr>
  </w:style>
  <w:style w:type="paragraph" w:customStyle="1" w:styleId="aExamss">
    <w:name w:val="aExamss"/>
    <w:basedOn w:val="aNoteSymb"/>
    <w:rsid w:val="0044154F"/>
    <w:pPr>
      <w:spacing w:before="60"/>
      <w:ind w:left="1100" w:firstLine="0"/>
    </w:pPr>
  </w:style>
  <w:style w:type="paragraph" w:customStyle="1" w:styleId="aExamHdgpar">
    <w:name w:val="aExamHdgpar"/>
    <w:basedOn w:val="aExamHdgss"/>
    <w:next w:val="Normal"/>
    <w:rsid w:val="0044154F"/>
    <w:pPr>
      <w:ind w:left="1600"/>
    </w:pPr>
  </w:style>
  <w:style w:type="paragraph" w:customStyle="1" w:styleId="aExampar">
    <w:name w:val="aExampar"/>
    <w:basedOn w:val="aExamss"/>
    <w:rsid w:val="0044154F"/>
    <w:pPr>
      <w:ind w:left="1600"/>
    </w:pPr>
  </w:style>
  <w:style w:type="paragraph" w:customStyle="1" w:styleId="aExamINumss">
    <w:name w:val="aExamINumss"/>
    <w:basedOn w:val="aExamss"/>
    <w:rsid w:val="0044154F"/>
    <w:pPr>
      <w:tabs>
        <w:tab w:val="left" w:pos="1500"/>
      </w:tabs>
      <w:ind w:left="1500" w:hanging="400"/>
    </w:pPr>
  </w:style>
  <w:style w:type="paragraph" w:customStyle="1" w:styleId="aExamINumpar">
    <w:name w:val="aExamINumpar"/>
    <w:basedOn w:val="aExampar"/>
    <w:rsid w:val="0044154F"/>
    <w:pPr>
      <w:tabs>
        <w:tab w:val="left" w:pos="2000"/>
      </w:tabs>
      <w:ind w:left="2000" w:hanging="400"/>
    </w:pPr>
  </w:style>
  <w:style w:type="paragraph" w:customStyle="1" w:styleId="aExamNumTextss">
    <w:name w:val="aExamNumTextss"/>
    <w:basedOn w:val="aExamss"/>
    <w:rsid w:val="0044154F"/>
    <w:pPr>
      <w:ind w:left="1500"/>
    </w:pPr>
  </w:style>
  <w:style w:type="paragraph" w:customStyle="1" w:styleId="aExamNumTextpar">
    <w:name w:val="aExamNumTextpar"/>
    <w:basedOn w:val="aExampar"/>
    <w:rsid w:val="00313796"/>
    <w:pPr>
      <w:ind w:left="2000"/>
    </w:pPr>
  </w:style>
  <w:style w:type="paragraph" w:customStyle="1" w:styleId="aExamBulletss">
    <w:name w:val="aExamBulletss"/>
    <w:basedOn w:val="aExamss"/>
    <w:rsid w:val="0044154F"/>
    <w:pPr>
      <w:ind w:left="1500" w:hanging="400"/>
    </w:pPr>
  </w:style>
  <w:style w:type="paragraph" w:customStyle="1" w:styleId="aExamBulletpar">
    <w:name w:val="aExamBulletpar"/>
    <w:basedOn w:val="aExampar"/>
    <w:rsid w:val="0044154F"/>
    <w:pPr>
      <w:ind w:left="2000" w:hanging="400"/>
    </w:pPr>
  </w:style>
  <w:style w:type="paragraph" w:customStyle="1" w:styleId="aExamHdgsubpar">
    <w:name w:val="aExamHdgsubpar"/>
    <w:basedOn w:val="aExamHdgss"/>
    <w:next w:val="Normal"/>
    <w:rsid w:val="0044154F"/>
    <w:pPr>
      <w:ind w:left="2140"/>
    </w:pPr>
  </w:style>
  <w:style w:type="paragraph" w:customStyle="1" w:styleId="aExamsubpar">
    <w:name w:val="aExamsubpar"/>
    <w:basedOn w:val="aExamss"/>
    <w:rsid w:val="0044154F"/>
    <w:pPr>
      <w:ind w:left="2140"/>
    </w:pPr>
  </w:style>
  <w:style w:type="paragraph" w:customStyle="1" w:styleId="aExamNumsubpar">
    <w:name w:val="aExamNumsubpar"/>
    <w:basedOn w:val="aExamsubpar"/>
    <w:rsid w:val="0044154F"/>
    <w:pPr>
      <w:tabs>
        <w:tab w:val="clear" w:pos="1100"/>
        <w:tab w:val="clear" w:pos="2381"/>
        <w:tab w:val="left" w:pos="2569"/>
      </w:tabs>
      <w:ind w:left="2569" w:hanging="403"/>
    </w:pPr>
  </w:style>
  <w:style w:type="paragraph" w:customStyle="1" w:styleId="aExamNumTextsubpar">
    <w:name w:val="aExamNumTextsubpar"/>
    <w:basedOn w:val="aExampar"/>
    <w:rsid w:val="00313796"/>
    <w:pPr>
      <w:ind w:left="2540"/>
    </w:pPr>
  </w:style>
  <w:style w:type="paragraph" w:customStyle="1" w:styleId="aExamBulletsubpar">
    <w:name w:val="aExamBulletsubpar"/>
    <w:basedOn w:val="aExamsubpar"/>
    <w:rsid w:val="0044154F"/>
    <w:pPr>
      <w:numPr>
        <w:numId w:val="33"/>
      </w:numPr>
      <w:tabs>
        <w:tab w:val="clear" w:pos="1100"/>
        <w:tab w:val="clear" w:pos="2381"/>
        <w:tab w:val="left" w:pos="2569"/>
      </w:tabs>
      <w:ind w:left="2569" w:hanging="403"/>
    </w:pPr>
  </w:style>
  <w:style w:type="paragraph" w:customStyle="1" w:styleId="aNoteTextss">
    <w:name w:val="aNoteTextss"/>
    <w:basedOn w:val="Normal"/>
    <w:rsid w:val="0044154F"/>
    <w:pPr>
      <w:spacing w:before="60"/>
      <w:ind w:left="1900"/>
      <w:jc w:val="both"/>
    </w:pPr>
    <w:rPr>
      <w:sz w:val="20"/>
    </w:rPr>
  </w:style>
  <w:style w:type="paragraph" w:customStyle="1" w:styleId="aNoteParass">
    <w:name w:val="aNoteParass"/>
    <w:basedOn w:val="Normal"/>
    <w:rsid w:val="0044154F"/>
    <w:pPr>
      <w:tabs>
        <w:tab w:val="right" w:pos="2140"/>
        <w:tab w:val="left" w:pos="2400"/>
      </w:tabs>
      <w:spacing w:before="60"/>
      <w:ind w:left="2400" w:hanging="1300"/>
      <w:jc w:val="both"/>
    </w:pPr>
    <w:rPr>
      <w:sz w:val="20"/>
    </w:rPr>
  </w:style>
  <w:style w:type="paragraph" w:customStyle="1" w:styleId="aNoteParapar">
    <w:name w:val="aNoteParapar"/>
    <w:basedOn w:val="aNotepar"/>
    <w:rsid w:val="0044154F"/>
    <w:pPr>
      <w:tabs>
        <w:tab w:val="right" w:pos="2640"/>
      </w:tabs>
      <w:spacing w:before="60"/>
      <w:ind w:left="2920" w:hanging="1320"/>
    </w:pPr>
  </w:style>
  <w:style w:type="paragraph" w:customStyle="1" w:styleId="aNotesubpar">
    <w:name w:val="aNotesubpar"/>
    <w:basedOn w:val="BillBasic"/>
    <w:next w:val="Normal"/>
    <w:rsid w:val="0044154F"/>
    <w:pPr>
      <w:ind w:left="2940" w:hanging="800"/>
    </w:pPr>
    <w:rPr>
      <w:sz w:val="20"/>
    </w:rPr>
  </w:style>
  <w:style w:type="paragraph" w:customStyle="1" w:styleId="aNoteTextsubpar">
    <w:name w:val="aNoteTextsubpar"/>
    <w:basedOn w:val="aNotesubpar"/>
    <w:rsid w:val="0044154F"/>
    <w:pPr>
      <w:spacing w:before="60"/>
      <w:ind w:firstLine="0"/>
    </w:pPr>
  </w:style>
  <w:style w:type="paragraph" w:customStyle="1" w:styleId="aNoteParasubpar">
    <w:name w:val="aNoteParasubpar"/>
    <w:basedOn w:val="aNotesubpar"/>
    <w:rsid w:val="00313796"/>
    <w:pPr>
      <w:tabs>
        <w:tab w:val="right" w:pos="3180"/>
      </w:tabs>
      <w:spacing w:before="60"/>
      <w:ind w:left="3460" w:hanging="1320"/>
    </w:pPr>
  </w:style>
  <w:style w:type="paragraph" w:customStyle="1" w:styleId="aNoteBulletsubpar">
    <w:name w:val="aNoteBulletsubpar"/>
    <w:basedOn w:val="aNotesubpar"/>
    <w:rsid w:val="0044154F"/>
    <w:pPr>
      <w:numPr>
        <w:numId w:val="13"/>
      </w:numPr>
      <w:tabs>
        <w:tab w:val="clear" w:pos="3300"/>
        <w:tab w:val="left" w:pos="3345"/>
      </w:tabs>
      <w:spacing w:before="60"/>
    </w:pPr>
  </w:style>
  <w:style w:type="paragraph" w:customStyle="1" w:styleId="aNoteBulletss">
    <w:name w:val="aNoteBulletss"/>
    <w:basedOn w:val="Normal"/>
    <w:rsid w:val="0044154F"/>
    <w:pPr>
      <w:spacing w:before="60"/>
      <w:ind w:left="2300" w:hanging="400"/>
      <w:jc w:val="both"/>
    </w:pPr>
    <w:rPr>
      <w:sz w:val="20"/>
    </w:rPr>
  </w:style>
  <w:style w:type="paragraph" w:customStyle="1" w:styleId="aNoteBulletpar">
    <w:name w:val="aNoteBulletpar"/>
    <w:basedOn w:val="aNotepar"/>
    <w:rsid w:val="0044154F"/>
    <w:pPr>
      <w:spacing w:before="60"/>
      <w:ind w:left="2800" w:hanging="400"/>
    </w:pPr>
  </w:style>
  <w:style w:type="paragraph" w:customStyle="1" w:styleId="aExplanBullet">
    <w:name w:val="aExplanBullet"/>
    <w:basedOn w:val="Normal"/>
    <w:rsid w:val="0044154F"/>
    <w:pPr>
      <w:spacing w:before="140"/>
      <w:ind w:left="400" w:hanging="400"/>
      <w:jc w:val="both"/>
    </w:pPr>
    <w:rPr>
      <w:snapToGrid w:val="0"/>
      <w:sz w:val="20"/>
    </w:rPr>
  </w:style>
  <w:style w:type="paragraph" w:customStyle="1" w:styleId="AuthLaw">
    <w:name w:val="AuthLaw"/>
    <w:basedOn w:val="BillBasic"/>
    <w:rsid w:val="00313796"/>
    <w:rPr>
      <w:rFonts w:ascii="Arial" w:hAnsi="Arial"/>
      <w:b/>
      <w:sz w:val="20"/>
    </w:rPr>
  </w:style>
  <w:style w:type="paragraph" w:customStyle="1" w:styleId="aExamNumpar">
    <w:name w:val="aExamNumpar"/>
    <w:basedOn w:val="aExamINumss"/>
    <w:rsid w:val="00313796"/>
    <w:pPr>
      <w:tabs>
        <w:tab w:val="clear" w:pos="1500"/>
        <w:tab w:val="left" w:pos="2000"/>
      </w:tabs>
      <w:ind w:left="2000"/>
    </w:pPr>
  </w:style>
  <w:style w:type="paragraph" w:customStyle="1" w:styleId="Schsectionheading">
    <w:name w:val="Sch section heading"/>
    <w:basedOn w:val="BillBasic"/>
    <w:next w:val="Amain"/>
    <w:rsid w:val="00313796"/>
    <w:pPr>
      <w:spacing w:before="240"/>
      <w:jc w:val="left"/>
      <w:outlineLvl w:val="4"/>
    </w:pPr>
    <w:rPr>
      <w:rFonts w:ascii="Arial" w:hAnsi="Arial"/>
      <w:b/>
    </w:rPr>
  </w:style>
  <w:style w:type="paragraph" w:customStyle="1" w:styleId="SchAmain">
    <w:name w:val="Sch A main"/>
    <w:basedOn w:val="Amain"/>
    <w:rsid w:val="0044154F"/>
  </w:style>
  <w:style w:type="paragraph" w:customStyle="1" w:styleId="SchApara">
    <w:name w:val="Sch A para"/>
    <w:basedOn w:val="Apara"/>
    <w:rsid w:val="0044154F"/>
  </w:style>
  <w:style w:type="paragraph" w:customStyle="1" w:styleId="SchAsubpara">
    <w:name w:val="Sch A subpara"/>
    <w:basedOn w:val="Asubpara"/>
    <w:rsid w:val="0044154F"/>
  </w:style>
  <w:style w:type="paragraph" w:customStyle="1" w:styleId="SchAsubsubpara">
    <w:name w:val="Sch A subsubpara"/>
    <w:basedOn w:val="Asubsubpara"/>
    <w:rsid w:val="0044154F"/>
  </w:style>
  <w:style w:type="paragraph" w:customStyle="1" w:styleId="TOCOL1">
    <w:name w:val="TOCOL 1"/>
    <w:basedOn w:val="TOC1"/>
    <w:rsid w:val="0044154F"/>
  </w:style>
  <w:style w:type="paragraph" w:customStyle="1" w:styleId="TOCOL2">
    <w:name w:val="TOCOL 2"/>
    <w:basedOn w:val="TOC2"/>
    <w:rsid w:val="0044154F"/>
    <w:pPr>
      <w:keepNext w:val="0"/>
    </w:pPr>
  </w:style>
  <w:style w:type="paragraph" w:customStyle="1" w:styleId="TOCOL3">
    <w:name w:val="TOCOL 3"/>
    <w:basedOn w:val="TOC3"/>
    <w:rsid w:val="0044154F"/>
    <w:pPr>
      <w:keepNext w:val="0"/>
    </w:pPr>
  </w:style>
  <w:style w:type="paragraph" w:customStyle="1" w:styleId="TOCOL4">
    <w:name w:val="TOCOL 4"/>
    <w:basedOn w:val="TOC4"/>
    <w:rsid w:val="0044154F"/>
    <w:pPr>
      <w:keepNext w:val="0"/>
    </w:pPr>
  </w:style>
  <w:style w:type="paragraph" w:customStyle="1" w:styleId="TOCOL5">
    <w:name w:val="TOCOL 5"/>
    <w:basedOn w:val="TOC5"/>
    <w:rsid w:val="0044154F"/>
    <w:pPr>
      <w:tabs>
        <w:tab w:val="left" w:pos="400"/>
      </w:tabs>
    </w:pPr>
  </w:style>
  <w:style w:type="paragraph" w:customStyle="1" w:styleId="TOCOL6">
    <w:name w:val="TOCOL 6"/>
    <w:basedOn w:val="TOC6"/>
    <w:rsid w:val="0044154F"/>
    <w:pPr>
      <w:keepNext w:val="0"/>
    </w:pPr>
  </w:style>
  <w:style w:type="paragraph" w:customStyle="1" w:styleId="TOCOL7">
    <w:name w:val="TOCOL 7"/>
    <w:basedOn w:val="TOC7"/>
    <w:rsid w:val="0044154F"/>
  </w:style>
  <w:style w:type="paragraph" w:customStyle="1" w:styleId="TOCOL8">
    <w:name w:val="TOCOL 8"/>
    <w:basedOn w:val="TOC8"/>
    <w:rsid w:val="0044154F"/>
  </w:style>
  <w:style w:type="paragraph" w:customStyle="1" w:styleId="TOCOL9">
    <w:name w:val="TOCOL 9"/>
    <w:basedOn w:val="TOC9"/>
    <w:rsid w:val="0044154F"/>
    <w:pPr>
      <w:ind w:right="0"/>
    </w:pPr>
  </w:style>
  <w:style w:type="paragraph" w:styleId="TOC9">
    <w:name w:val="toc 9"/>
    <w:basedOn w:val="Normal"/>
    <w:next w:val="Normal"/>
    <w:autoRedefine/>
    <w:rsid w:val="0044154F"/>
    <w:pPr>
      <w:ind w:left="1920" w:right="600"/>
    </w:pPr>
  </w:style>
  <w:style w:type="paragraph" w:customStyle="1" w:styleId="Billname1">
    <w:name w:val="Billname1"/>
    <w:basedOn w:val="Normal"/>
    <w:rsid w:val="0044154F"/>
    <w:pPr>
      <w:tabs>
        <w:tab w:val="left" w:pos="2400"/>
      </w:tabs>
      <w:spacing w:before="1220"/>
    </w:pPr>
    <w:rPr>
      <w:rFonts w:ascii="Arial" w:hAnsi="Arial"/>
      <w:b/>
      <w:sz w:val="40"/>
    </w:rPr>
  </w:style>
  <w:style w:type="paragraph" w:customStyle="1" w:styleId="TableText10">
    <w:name w:val="TableText10"/>
    <w:basedOn w:val="TableText"/>
    <w:rsid w:val="0044154F"/>
    <w:rPr>
      <w:sz w:val="20"/>
    </w:rPr>
  </w:style>
  <w:style w:type="paragraph" w:customStyle="1" w:styleId="TablePara10">
    <w:name w:val="TablePara10"/>
    <w:basedOn w:val="tablepara"/>
    <w:rsid w:val="004415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4154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4154F"/>
  </w:style>
  <w:style w:type="character" w:customStyle="1" w:styleId="charPage">
    <w:name w:val="charPage"/>
    <w:basedOn w:val="DefaultParagraphFont"/>
    <w:rsid w:val="0044154F"/>
  </w:style>
  <w:style w:type="character" w:styleId="PageNumber">
    <w:name w:val="page number"/>
    <w:basedOn w:val="DefaultParagraphFont"/>
    <w:rsid w:val="0044154F"/>
  </w:style>
  <w:style w:type="paragraph" w:customStyle="1" w:styleId="Letterhead">
    <w:name w:val="Letterhead"/>
    <w:rsid w:val="00313796"/>
    <w:pPr>
      <w:widowControl w:val="0"/>
      <w:spacing w:after="180"/>
      <w:jc w:val="right"/>
    </w:pPr>
    <w:rPr>
      <w:rFonts w:ascii="Arial" w:hAnsi="Arial"/>
      <w:sz w:val="32"/>
      <w:lang w:eastAsia="en-US"/>
    </w:rPr>
  </w:style>
  <w:style w:type="paragraph" w:customStyle="1" w:styleId="IShadedschclause0">
    <w:name w:val="I Shaded sch clause"/>
    <w:basedOn w:val="IH5Sec"/>
    <w:rsid w:val="00313796"/>
    <w:pPr>
      <w:shd w:val="pct15" w:color="auto" w:fill="FFFFFF"/>
      <w:tabs>
        <w:tab w:val="clear" w:pos="1100"/>
        <w:tab w:val="left" w:pos="700"/>
      </w:tabs>
      <w:ind w:left="700" w:hanging="700"/>
    </w:pPr>
  </w:style>
  <w:style w:type="paragraph" w:customStyle="1" w:styleId="Billfooter">
    <w:name w:val="Billfooter"/>
    <w:basedOn w:val="Normal"/>
    <w:rsid w:val="00313796"/>
    <w:pPr>
      <w:tabs>
        <w:tab w:val="right" w:pos="7200"/>
      </w:tabs>
      <w:jc w:val="both"/>
    </w:pPr>
    <w:rPr>
      <w:sz w:val="18"/>
    </w:rPr>
  </w:style>
  <w:style w:type="paragraph" w:styleId="BalloonText">
    <w:name w:val="Balloon Text"/>
    <w:basedOn w:val="Normal"/>
    <w:link w:val="BalloonTextChar"/>
    <w:uiPriority w:val="99"/>
    <w:unhideWhenUsed/>
    <w:rsid w:val="0044154F"/>
    <w:rPr>
      <w:rFonts w:ascii="Tahoma" w:hAnsi="Tahoma" w:cs="Tahoma"/>
      <w:sz w:val="16"/>
      <w:szCs w:val="16"/>
    </w:rPr>
  </w:style>
  <w:style w:type="character" w:customStyle="1" w:styleId="BalloonTextChar">
    <w:name w:val="Balloon Text Char"/>
    <w:basedOn w:val="DefaultParagraphFont"/>
    <w:link w:val="BalloonText"/>
    <w:uiPriority w:val="99"/>
    <w:rsid w:val="0044154F"/>
    <w:rPr>
      <w:rFonts w:ascii="Tahoma" w:hAnsi="Tahoma" w:cs="Tahoma"/>
      <w:sz w:val="16"/>
      <w:szCs w:val="16"/>
      <w:lang w:eastAsia="en-US"/>
    </w:rPr>
  </w:style>
  <w:style w:type="paragraph" w:customStyle="1" w:styleId="00AssAm">
    <w:name w:val="00AssAm"/>
    <w:basedOn w:val="00SigningPage"/>
    <w:rsid w:val="00313796"/>
  </w:style>
  <w:style w:type="character" w:customStyle="1" w:styleId="FooterChar">
    <w:name w:val="Footer Char"/>
    <w:basedOn w:val="DefaultParagraphFont"/>
    <w:link w:val="Footer"/>
    <w:rsid w:val="0044154F"/>
    <w:rPr>
      <w:rFonts w:ascii="Arial" w:hAnsi="Arial"/>
      <w:sz w:val="18"/>
      <w:lang w:eastAsia="en-US"/>
    </w:rPr>
  </w:style>
  <w:style w:type="character" w:customStyle="1" w:styleId="HeaderChar">
    <w:name w:val="Header Char"/>
    <w:basedOn w:val="DefaultParagraphFont"/>
    <w:link w:val="Header"/>
    <w:rsid w:val="00313796"/>
    <w:rPr>
      <w:sz w:val="24"/>
      <w:lang w:eastAsia="en-US"/>
    </w:rPr>
  </w:style>
  <w:style w:type="paragraph" w:customStyle="1" w:styleId="01aPreamble">
    <w:name w:val="01aPreamble"/>
    <w:basedOn w:val="Normal"/>
    <w:qFormat/>
    <w:rsid w:val="0044154F"/>
  </w:style>
  <w:style w:type="paragraph" w:customStyle="1" w:styleId="TableBullet">
    <w:name w:val="TableBullet"/>
    <w:basedOn w:val="TableText10"/>
    <w:qFormat/>
    <w:rsid w:val="0044154F"/>
    <w:pPr>
      <w:numPr>
        <w:numId w:val="18"/>
      </w:numPr>
    </w:pPr>
  </w:style>
  <w:style w:type="paragraph" w:customStyle="1" w:styleId="BillCrest">
    <w:name w:val="Bill Crest"/>
    <w:basedOn w:val="Normal"/>
    <w:next w:val="Normal"/>
    <w:rsid w:val="0044154F"/>
    <w:pPr>
      <w:tabs>
        <w:tab w:val="center" w:pos="3160"/>
      </w:tabs>
      <w:spacing w:after="60"/>
    </w:pPr>
    <w:rPr>
      <w:sz w:val="216"/>
    </w:rPr>
  </w:style>
  <w:style w:type="paragraph" w:customStyle="1" w:styleId="BillNo">
    <w:name w:val="BillNo"/>
    <w:basedOn w:val="BillBasicHeading"/>
    <w:rsid w:val="0044154F"/>
    <w:pPr>
      <w:keepNext w:val="0"/>
      <w:spacing w:before="240"/>
      <w:jc w:val="both"/>
    </w:pPr>
  </w:style>
  <w:style w:type="paragraph" w:customStyle="1" w:styleId="aNoteBulletann">
    <w:name w:val="aNoteBulletann"/>
    <w:basedOn w:val="aNotess"/>
    <w:rsid w:val="00313796"/>
    <w:pPr>
      <w:tabs>
        <w:tab w:val="left" w:pos="2200"/>
      </w:tabs>
      <w:spacing w:before="0"/>
      <w:ind w:left="0" w:firstLine="0"/>
    </w:pPr>
  </w:style>
  <w:style w:type="paragraph" w:customStyle="1" w:styleId="aNoteBulletparann">
    <w:name w:val="aNoteBulletparann"/>
    <w:basedOn w:val="aNotepar"/>
    <w:rsid w:val="00313796"/>
    <w:pPr>
      <w:tabs>
        <w:tab w:val="left" w:pos="2700"/>
      </w:tabs>
      <w:spacing w:before="0"/>
      <w:ind w:left="0" w:firstLine="0"/>
    </w:pPr>
  </w:style>
  <w:style w:type="paragraph" w:customStyle="1" w:styleId="TableNumbered">
    <w:name w:val="TableNumbered"/>
    <w:basedOn w:val="TableText10"/>
    <w:qFormat/>
    <w:rsid w:val="0044154F"/>
    <w:pPr>
      <w:numPr>
        <w:numId w:val="19"/>
      </w:numPr>
    </w:pPr>
  </w:style>
  <w:style w:type="paragraph" w:customStyle="1" w:styleId="ISchMain">
    <w:name w:val="I Sch Main"/>
    <w:basedOn w:val="BillBasic"/>
    <w:rsid w:val="0044154F"/>
    <w:pPr>
      <w:tabs>
        <w:tab w:val="right" w:pos="900"/>
        <w:tab w:val="left" w:pos="1100"/>
      </w:tabs>
      <w:ind w:left="1100" w:hanging="1100"/>
    </w:pPr>
  </w:style>
  <w:style w:type="paragraph" w:customStyle="1" w:styleId="ISchpara">
    <w:name w:val="I Sch para"/>
    <w:basedOn w:val="BillBasic"/>
    <w:rsid w:val="0044154F"/>
    <w:pPr>
      <w:tabs>
        <w:tab w:val="right" w:pos="1400"/>
        <w:tab w:val="left" w:pos="1600"/>
      </w:tabs>
      <w:ind w:left="1600" w:hanging="1600"/>
    </w:pPr>
  </w:style>
  <w:style w:type="paragraph" w:customStyle="1" w:styleId="ISchsubpara">
    <w:name w:val="I Sch subpara"/>
    <w:basedOn w:val="BillBasic"/>
    <w:rsid w:val="0044154F"/>
    <w:pPr>
      <w:tabs>
        <w:tab w:val="right" w:pos="1940"/>
        <w:tab w:val="left" w:pos="2140"/>
      </w:tabs>
      <w:ind w:left="2140" w:hanging="2140"/>
    </w:pPr>
  </w:style>
  <w:style w:type="paragraph" w:customStyle="1" w:styleId="ISchsubsubpara">
    <w:name w:val="I Sch subsubpara"/>
    <w:basedOn w:val="BillBasic"/>
    <w:rsid w:val="0044154F"/>
    <w:pPr>
      <w:tabs>
        <w:tab w:val="right" w:pos="2460"/>
        <w:tab w:val="left" w:pos="2660"/>
      </w:tabs>
      <w:ind w:left="2660" w:hanging="2660"/>
    </w:pPr>
  </w:style>
  <w:style w:type="character" w:customStyle="1" w:styleId="aNoteChar">
    <w:name w:val="aNote Char"/>
    <w:basedOn w:val="DefaultParagraphFont"/>
    <w:link w:val="aNote"/>
    <w:locked/>
    <w:rsid w:val="0044154F"/>
    <w:rPr>
      <w:lang w:eastAsia="en-US"/>
    </w:rPr>
  </w:style>
  <w:style w:type="character" w:customStyle="1" w:styleId="charCitHyperlinkAbbrev">
    <w:name w:val="charCitHyperlinkAbbrev"/>
    <w:basedOn w:val="Hyperlink"/>
    <w:uiPriority w:val="1"/>
    <w:rsid w:val="0044154F"/>
    <w:rPr>
      <w:color w:val="0000FF" w:themeColor="hyperlink"/>
      <w:u w:val="none"/>
    </w:rPr>
  </w:style>
  <w:style w:type="character" w:styleId="Hyperlink">
    <w:name w:val="Hyperlink"/>
    <w:basedOn w:val="DefaultParagraphFont"/>
    <w:uiPriority w:val="99"/>
    <w:unhideWhenUsed/>
    <w:rsid w:val="0044154F"/>
    <w:rPr>
      <w:color w:val="0000FF" w:themeColor="hyperlink"/>
      <w:u w:val="single"/>
    </w:rPr>
  </w:style>
  <w:style w:type="character" w:customStyle="1" w:styleId="charCitHyperlinkItal">
    <w:name w:val="charCitHyperlinkItal"/>
    <w:basedOn w:val="Hyperlink"/>
    <w:uiPriority w:val="1"/>
    <w:rsid w:val="0044154F"/>
    <w:rPr>
      <w:i/>
      <w:color w:val="0000FF" w:themeColor="hyperlink"/>
      <w:u w:val="none"/>
    </w:rPr>
  </w:style>
  <w:style w:type="character" w:customStyle="1" w:styleId="AH5SecChar">
    <w:name w:val="A H5 Sec Char"/>
    <w:basedOn w:val="DefaultParagraphFont"/>
    <w:link w:val="AH5Sec"/>
    <w:locked/>
    <w:rsid w:val="00313796"/>
    <w:rPr>
      <w:rFonts w:ascii="Arial" w:hAnsi="Arial"/>
      <w:b/>
      <w:sz w:val="24"/>
      <w:lang w:eastAsia="en-US"/>
    </w:rPr>
  </w:style>
  <w:style w:type="character" w:customStyle="1" w:styleId="BillBasicChar">
    <w:name w:val="BillBasic Char"/>
    <w:basedOn w:val="DefaultParagraphFont"/>
    <w:link w:val="BillBasic"/>
    <w:locked/>
    <w:rsid w:val="00313796"/>
    <w:rPr>
      <w:sz w:val="24"/>
      <w:lang w:eastAsia="en-US"/>
    </w:rPr>
  </w:style>
  <w:style w:type="paragraph" w:customStyle="1" w:styleId="Status">
    <w:name w:val="Status"/>
    <w:basedOn w:val="Normal"/>
    <w:rsid w:val="0044154F"/>
    <w:pPr>
      <w:spacing w:before="280"/>
      <w:jc w:val="center"/>
    </w:pPr>
    <w:rPr>
      <w:rFonts w:ascii="Arial" w:hAnsi="Arial"/>
      <w:sz w:val="14"/>
    </w:rPr>
  </w:style>
  <w:style w:type="paragraph" w:customStyle="1" w:styleId="FooterInfoCentre">
    <w:name w:val="FooterInfoCentre"/>
    <w:basedOn w:val="FooterInfo"/>
    <w:rsid w:val="0044154F"/>
    <w:pPr>
      <w:spacing w:before="60"/>
      <w:jc w:val="center"/>
    </w:pPr>
  </w:style>
  <w:style w:type="character" w:customStyle="1" w:styleId="AmainreturnChar">
    <w:name w:val="A main return Char"/>
    <w:basedOn w:val="DefaultParagraphFont"/>
    <w:link w:val="Amainreturn"/>
    <w:locked/>
    <w:rsid w:val="00EA7659"/>
    <w:rPr>
      <w:sz w:val="24"/>
      <w:lang w:eastAsia="en-US"/>
    </w:rPr>
  </w:style>
  <w:style w:type="character" w:customStyle="1" w:styleId="AparaChar">
    <w:name w:val="A para Char"/>
    <w:basedOn w:val="DefaultParagraphFont"/>
    <w:link w:val="Apara"/>
    <w:locked/>
    <w:rsid w:val="00EA7659"/>
    <w:rPr>
      <w:sz w:val="24"/>
      <w:lang w:eastAsia="en-US"/>
    </w:rPr>
  </w:style>
  <w:style w:type="character" w:customStyle="1" w:styleId="aDefChar">
    <w:name w:val="aDef Char"/>
    <w:basedOn w:val="DefaultParagraphFont"/>
    <w:link w:val="aDef"/>
    <w:locked/>
    <w:rsid w:val="00EA7659"/>
    <w:rPr>
      <w:sz w:val="24"/>
      <w:lang w:eastAsia="en-US"/>
    </w:rPr>
  </w:style>
  <w:style w:type="character" w:styleId="UnresolvedMention">
    <w:name w:val="Unresolved Mention"/>
    <w:basedOn w:val="DefaultParagraphFont"/>
    <w:uiPriority w:val="99"/>
    <w:semiHidden/>
    <w:unhideWhenUsed/>
    <w:rsid w:val="00BA07F6"/>
    <w:rPr>
      <w:color w:val="605E5C"/>
      <w:shd w:val="clear" w:color="auto" w:fill="E1DFDD"/>
    </w:rPr>
  </w:style>
  <w:style w:type="paragraph" w:customStyle="1" w:styleId="00Spine">
    <w:name w:val="00Spine"/>
    <w:basedOn w:val="Normal"/>
    <w:rsid w:val="0044154F"/>
  </w:style>
  <w:style w:type="paragraph" w:customStyle="1" w:styleId="05Endnote0">
    <w:name w:val="05Endnote"/>
    <w:basedOn w:val="Normal"/>
    <w:rsid w:val="0044154F"/>
  </w:style>
  <w:style w:type="paragraph" w:customStyle="1" w:styleId="06Copyright">
    <w:name w:val="06Copyright"/>
    <w:basedOn w:val="Normal"/>
    <w:rsid w:val="0044154F"/>
  </w:style>
  <w:style w:type="paragraph" w:customStyle="1" w:styleId="RepubNo">
    <w:name w:val="RepubNo"/>
    <w:basedOn w:val="BillBasicHeading"/>
    <w:rsid w:val="0044154F"/>
    <w:pPr>
      <w:keepNext w:val="0"/>
      <w:spacing w:before="600"/>
      <w:jc w:val="both"/>
    </w:pPr>
    <w:rPr>
      <w:sz w:val="26"/>
    </w:rPr>
  </w:style>
  <w:style w:type="paragraph" w:customStyle="1" w:styleId="EffectiveDate">
    <w:name w:val="EffectiveDate"/>
    <w:basedOn w:val="Normal"/>
    <w:rsid w:val="0044154F"/>
    <w:pPr>
      <w:spacing w:before="120"/>
    </w:pPr>
    <w:rPr>
      <w:rFonts w:ascii="Arial" w:hAnsi="Arial"/>
      <w:b/>
      <w:sz w:val="26"/>
    </w:rPr>
  </w:style>
  <w:style w:type="paragraph" w:customStyle="1" w:styleId="CoverInForce">
    <w:name w:val="CoverInForce"/>
    <w:basedOn w:val="BillBasicHeading"/>
    <w:rsid w:val="0044154F"/>
    <w:pPr>
      <w:keepNext w:val="0"/>
      <w:spacing w:before="400"/>
    </w:pPr>
    <w:rPr>
      <w:b w:val="0"/>
    </w:rPr>
  </w:style>
  <w:style w:type="paragraph" w:customStyle="1" w:styleId="CoverHeading">
    <w:name w:val="CoverHeading"/>
    <w:basedOn w:val="Normal"/>
    <w:rsid w:val="0044154F"/>
    <w:rPr>
      <w:rFonts w:ascii="Arial" w:hAnsi="Arial"/>
      <w:b/>
    </w:rPr>
  </w:style>
  <w:style w:type="paragraph" w:customStyle="1" w:styleId="CoverSubHdg">
    <w:name w:val="CoverSubHdg"/>
    <w:basedOn w:val="CoverHeading"/>
    <w:rsid w:val="0044154F"/>
    <w:pPr>
      <w:spacing w:before="120"/>
    </w:pPr>
    <w:rPr>
      <w:sz w:val="20"/>
    </w:rPr>
  </w:style>
  <w:style w:type="paragraph" w:customStyle="1" w:styleId="CoverActName">
    <w:name w:val="CoverActName"/>
    <w:basedOn w:val="BillBasicHeading"/>
    <w:rsid w:val="0044154F"/>
    <w:pPr>
      <w:keepNext w:val="0"/>
      <w:spacing w:before="260"/>
    </w:pPr>
  </w:style>
  <w:style w:type="paragraph" w:customStyle="1" w:styleId="CoverText">
    <w:name w:val="CoverText"/>
    <w:basedOn w:val="Normal"/>
    <w:uiPriority w:val="99"/>
    <w:rsid w:val="0044154F"/>
    <w:pPr>
      <w:spacing w:before="100"/>
      <w:jc w:val="both"/>
    </w:pPr>
    <w:rPr>
      <w:sz w:val="20"/>
    </w:rPr>
  </w:style>
  <w:style w:type="paragraph" w:customStyle="1" w:styleId="CoverTextPara">
    <w:name w:val="CoverTextPara"/>
    <w:basedOn w:val="CoverText"/>
    <w:rsid w:val="0044154F"/>
    <w:pPr>
      <w:tabs>
        <w:tab w:val="right" w:pos="600"/>
        <w:tab w:val="left" w:pos="840"/>
      </w:tabs>
      <w:ind w:left="840" w:hanging="840"/>
    </w:pPr>
  </w:style>
  <w:style w:type="paragraph" w:customStyle="1" w:styleId="AH1ChapterSymb">
    <w:name w:val="A H1 Chapter Symb"/>
    <w:basedOn w:val="AH1Chapter"/>
    <w:next w:val="AH2Part"/>
    <w:rsid w:val="0044154F"/>
    <w:pPr>
      <w:tabs>
        <w:tab w:val="clear" w:pos="2600"/>
        <w:tab w:val="left" w:pos="0"/>
      </w:tabs>
      <w:ind w:left="2480" w:hanging="2960"/>
    </w:pPr>
  </w:style>
  <w:style w:type="paragraph" w:customStyle="1" w:styleId="AH2PartSymb">
    <w:name w:val="A H2 Part Symb"/>
    <w:basedOn w:val="AH2Part"/>
    <w:next w:val="AH3Div"/>
    <w:rsid w:val="0044154F"/>
    <w:pPr>
      <w:tabs>
        <w:tab w:val="clear" w:pos="2600"/>
        <w:tab w:val="left" w:pos="0"/>
      </w:tabs>
      <w:ind w:left="2480" w:hanging="2960"/>
    </w:pPr>
  </w:style>
  <w:style w:type="paragraph" w:customStyle="1" w:styleId="AH3DivSymb">
    <w:name w:val="A H3 Div Symb"/>
    <w:basedOn w:val="AH3Div"/>
    <w:next w:val="AH5Sec"/>
    <w:rsid w:val="0044154F"/>
    <w:pPr>
      <w:tabs>
        <w:tab w:val="clear" w:pos="2600"/>
        <w:tab w:val="left" w:pos="0"/>
      </w:tabs>
      <w:ind w:left="2480" w:hanging="2960"/>
    </w:pPr>
  </w:style>
  <w:style w:type="paragraph" w:customStyle="1" w:styleId="AH4SubDivSymb">
    <w:name w:val="A H4 SubDiv Symb"/>
    <w:basedOn w:val="AH4SubDiv"/>
    <w:next w:val="AH5Sec"/>
    <w:rsid w:val="0044154F"/>
    <w:pPr>
      <w:tabs>
        <w:tab w:val="clear" w:pos="2600"/>
        <w:tab w:val="left" w:pos="0"/>
      </w:tabs>
      <w:ind w:left="2480" w:hanging="2960"/>
    </w:pPr>
  </w:style>
  <w:style w:type="paragraph" w:customStyle="1" w:styleId="AH5SecSymb">
    <w:name w:val="A H5 Sec Symb"/>
    <w:basedOn w:val="AH5Sec"/>
    <w:next w:val="Amain"/>
    <w:rsid w:val="0044154F"/>
    <w:pPr>
      <w:tabs>
        <w:tab w:val="clear" w:pos="1100"/>
        <w:tab w:val="left" w:pos="0"/>
      </w:tabs>
      <w:ind w:hanging="1580"/>
    </w:pPr>
  </w:style>
  <w:style w:type="paragraph" w:customStyle="1" w:styleId="AmainSymb">
    <w:name w:val="A main Symb"/>
    <w:basedOn w:val="Amain"/>
    <w:rsid w:val="0044154F"/>
    <w:pPr>
      <w:tabs>
        <w:tab w:val="left" w:pos="0"/>
      </w:tabs>
      <w:ind w:left="1120" w:hanging="1600"/>
    </w:pPr>
  </w:style>
  <w:style w:type="paragraph" w:customStyle="1" w:styleId="AparaSymb">
    <w:name w:val="A para Symb"/>
    <w:basedOn w:val="Apara"/>
    <w:rsid w:val="0044154F"/>
    <w:pPr>
      <w:tabs>
        <w:tab w:val="right" w:pos="0"/>
      </w:tabs>
      <w:ind w:hanging="2080"/>
    </w:pPr>
  </w:style>
  <w:style w:type="paragraph" w:customStyle="1" w:styleId="Assectheading">
    <w:name w:val="A ssect heading"/>
    <w:basedOn w:val="Amain"/>
    <w:rsid w:val="0044154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4154F"/>
    <w:pPr>
      <w:tabs>
        <w:tab w:val="left" w:pos="0"/>
      </w:tabs>
      <w:ind w:left="2098" w:hanging="2580"/>
    </w:pPr>
  </w:style>
  <w:style w:type="paragraph" w:customStyle="1" w:styleId="Actdetails">
    <w:name w:val="Act details"/>
    <w:basedOn w:val="Normal"/>
    <w:rsid w:val="0044154F"/>
    <w:pPr>
      <w:spacing w:before="20"/>
      <w:ind w:left="1400"/>
    </w:pPr>
    <w:rPr>
      <w:rFonts w:ascii="Arial" w:hAnsi="Arial"/>
      <w:sz w:val="20"/>
    </w:rPr>
  </w:style>
  <w:style w:type="paragraph" w:customStyle="1" w:styleId="AmdtsEntriesDefL2">
    <w:name w:val="AmdtsEntriesDefL2"/>
    <w:basedOn w:val="Normal"/>
    <w:rsid w:val="0044154F"/>
    <w:pPr>
      <w:tabs>
        <w:tab w:val="left" w:pos="3000"/>
      </w:tabs>
      <w:ind w:left="3100" w:hanging="2000"/>
    </w:pPr>
    <w:rPr>
      <w:rFonts w:ascii="Arial" w:hAnsi="Arial"/>
      <w:sz w:val="18"/>
    </w:rPr>
  </w:style>
  <w:style w:type="paragraph" w:customStyle="1" w:styleId="AmdtsEntries">
    <w:name w:val="AmdtsEntries"/>
    <w:basedOn w:val="BillBasicHeading"/>
    <w:rsid w:val="0044154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4154F"/>
    <w:pPr>
      <w:tabs>
        <w:tab w:val="clear" w:pos="2600"/>
      </w:tabs>
      <w:spacing w:before="120"/>
      <w:ind w:left="1100"/>
    </w:pPr>
    <w:rPr>
      <w:sz w:val="18"/>
    </w:rPr>
  </w:style>
  <w:style w:type="paragraph" w:customStyle="1" w:styleId="Asamby">
    <w:name w:val="As am by"/>
    <w:basedOn w:val="Normal"/>
    <w:next w:val="Normal"/>
    <w:rsid w:val="0044154F"/>
    <w:pPr>
      <w:spacing w:before="240"/>
      <w:ind w:left="1100"/>
    </w:pPr>
    <w:rPr>
      <w:rFonts w:ascii="Arial" w:hAnsi="Arial"/>
      <w:sz w:val="20"/>
    </w:rPr>
  </w:style>
  <w:style w:type="character" w:customStyle="1" w:styleId="charSymb">
    <w:name w:val="charSymb"/>
    <w:basedOn w:val="DefaultParagraphFont"/>
    <w:rsid w:val="0044154F"/>
    <w:rPr>
      <w:rFonts w:ascii="Arial" w:hAnsi="Arial"/>
      <w:sz w:val="24"/>
      <w:bdr w:val="single" w:sz="4" w:space="0" w:color="auto"/>
    </w:rPr>
  </w:style>
  <w:style w:type="character" w:customStyle="1" w:styleId="charTableNo">
    <w:name w:val="charTableNo"/>
    <w:basedOn w:val="DefaultParagraphFont"/>
    <w:rsid w:val="0044154F"/>
  </w:style>
  <w:style w:type="character" w:customStyle="1" w:styleId="charTableText">
    <w:name w:val="charTableText"/>
    <w:basedOn w:val="DefaultParagraphFont"/>
    <w:rsid w:val="0044154F"/>
  </w:style>
  <w:style w:type="paragraph" w:customStyle="1" w:styleId="Dict-HeadingSymb">
    <w:name w:val="Dict-Heading Symb"/>
    <w:basedOn w:val="Dict-Heading"/>
    <w:rsid w:val="0044154F"/>
    <w:pPr>
      <w:tabs>
        <w:tab w:val="left" w:pos="0"/>
      </w:tabs>
      <w:ind w:left="2480" w:hanging="2960"/>
    </w:pPr>
  </w:style>
  <w:style w:type="paragraph" w:customStyle="1" w:styleId="EarlierRepubEntries">
    <w:name w:val="EarlierRepubEntries"/>
    <w:basedOn w:val="Normal"/>
    <w:rsid w:val="0044154F"/>
    <w:pPr>
      <w:spacing w:before="60" w:after="60"/>
    </w:pPr>
    <w:rPr>
      <w:rFonts w:ascii="Arial" w:hAnsi="Arial"/>
      <w:sz w:val="18"/>
    </w:rPr>
  </w:style>
  <w:style w:type="paragraph" w:customStyle="1" w:styleId="EarlierRepubHdg">
    <w:name w:val="EarlierRepubHdg"/>
    <w:basedOn w:val="Normal"/>
    <w:rsid w:val="0044154F"/>
    <w:pPr>
      <w:keepNext/>
    </w:pPr>
    <w:rPr>
      <w:rFonts w:ascii="Arial" w:hAnsi="Arial"/>
      <w:b/>
      <w:sz w:val="20"/>
    </w:rPr>
  </w:style>
  <w:style w:type="paragraph" w:customStyle="1" w:styleId="Endnote20">
    <w:name w:val="Endnote2"/>
    <w:basedOn w:val="Normal"/>
    <w:rsid w:val="0044154F"/>
    <w:pPr>
      <w:keepNext/>
      <w:tabs>
        <w:tab w:val="left" w:pos="1100"/>
      </w:tabs>
      <w:spacing w:before="360"/>
    </w:pPr>
    <w:rPr>
      <w:rFonts w:ascii="Arial" w:hAnsi="Arial"/>
      <w:b/>
    </w:rPr>
  </w:style>
  <w:style w:type="paragraph" w:customStyle="1" w:styleId="Endnote3">
    <w:name w:val="Endnote3"/>
    <w:basedOn w:val="Normal"/>
    <w:rsid w:val="0044154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4154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4154F"/>
    <w:pPr>
      <w:spacing w:before="60"/>
      <w:ind w:left="1100"/>
      <w:jc w:val="both"/>
    </w:pPr>
    <w:rPr>
      <w:sz w:val="20"/>
    </w:rPr>
  </w:style>
  <w:style w:type="paragraph" w:customStyle="1" w:styleId="EndNoteParas">
    <w:name w:val="EndNoteParas"/>
    <w:basedOn w:val="EndNoteTextEPS"/>
    <w:rsid w:val="0044154F"/>
    <w:pPr>
      <w:tabs>
        <w:tab w:val="right" w:pos="1432"/>
      </w:tabs>
      <w:ind w:left="1840" w:hanging="1840"/>
    </w:pPr>
  </w:style>
  <w:style w:type="paragraph" w:customStyle="1" w:styleId="EndnotesAbbrev">
    <w:name w:val="EndnotesAbbrev"/>
    <w:basedOn w:val="Normal"/>
    <w:rsid w:val="0044154F"/>
    <w:pPr>
      <w:spacing w:before="20"/>
    </w:pPr>
    <w:rPr>
      <w:rFonts w:ascii="Arial" w:hAnsi="Arial"/>
      <w:color w:val="000000"/>
      <w:sz w:val="16"/>
    </w:rPr>
  </w:style>
  <w:style w:type="paragraph" w:customStyle="1" w:styleId="EPSCoverTop">
    <w:name w:val="EPSCoverTop"/>
    <w:basedOn w:val="Normal"/>
    <w:rsid w:val="0044154F"/>
    <w:pPr>
      <w:jc w:val="right"/>
    </w:pPr>
    <w:rPr>
      <w:rFonts w:ascii="Arial" w:hAnsi="Arial"/>
      <w:sz w:val="20"/>
    </w:rPr>
  </w:style>
  <w:style w:type="paragraph" w:customStyle="1" w:styleId="LegHistNote">
    <w:name w:val="LegHistNote"/>
    <w:basedOn w:val="Actdetails"/>
    <w:rsid w:val="0044154F"/>
    <w:pPr>
      <w:spacing w:before="60"/>
      <w:ind w:left="2700" w:right="-60" w:hanging="1300"/>
    </w:pPr>
    <w:rPr>
      <w:sz w:val="18"/>
    </w:rPr>
  </w:style>
  <w:style w:type="paragraph" w:customStyle="1" w:styleId="LongTitleSymb">
    <w:name w:val="LongTitleSymb"/>
    <w:basedOn w:val="LongTitle"/>
    <w:rsid w:val="0044154F"/>
    <w:pPr>
      <w:ind w:hanging="480"/>
    </w:pPr>
  </w:style>
  <w:style w:type="paragraph" w:styleId="MacroText">
    <w:name w:val="macro"/>
    <w:link w:val="MacroTextChar"/>
    <w:semiHidden/>
    <w:rsid w:val="00441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4154F"/>
    <w:rPr>
      <w:rFonts w:ascii="Courier New" w:hAnsi="Courier New" w:cs="Courier New"/>
      <w:lang w:eastAsia="en-US"/>
    </w:rPr>
  </w:style>
  <w:style w:type="paragraph" w:customStyle="1" w:styleId="NewAct">
    <w:name w:val="New Act"/>
    <w:basedOn w:val="Normal"/>
    <w:next w:val="Actdetails"/>
    <w:rsid w:val="0044154F"/>
    <w:pPr>
      <w:keepNext/>
      <w:spacing w:before="180"/>
      <w:ind w:left="1100"/>
    </w:pPr>
    <w:rPr>
      <w:rFonts w:ascii="Arial" w:hAnsi="Arial"/>
      <w:b/>
      <w:sz w:val="20"/>
    </w:rPr>
  </w:style>
  <w:style w:type="paragraph" w:customStyle="1" w:styleId="NewReg">
    <w:name w:val="New Reg"/>
    <w:basedOn w:val="NewAct"/>
    <w:next w:val="Actdetails"/>
    <w:rsid w:val="0044154F"/>
  </w:style>
  <w:style w:type="paragraph" w:customStyle="1" w:styleId="RenumProvEntries">
    <w:name w:val="RenumProvEntries"/>
    <w:basedOn w:val="Normal"/>
    <w:rsid w:val="0044154F"/>
    <w:pPr>
      <w:spacing w:before="60"/>
    </w:pPr>
    <w:rPr>
      <w:rFonts w:ascii="Arial" w:hAnsi="Arial"/>
      <w:sz w:val="20"/>
    </w:rPr>
  </w:style>
  <w:style w:type="paragraph" w:customStyle="1" w:styleId="RenumProvHdg">
    <w:name w:val="RenumProvHdg"/>
    <w:basedOn w:val="Normal"/>
    <w:rsid w:val="0044154F"/>
    <w:rPr>
      <w:rFonts w:ascii="Arial" w:hAnsi="Arial"/>
      <w:b/>
      <w:sz w:val="22"/>
    </w:rPr>
  </w:style>
  <w:style w:type="paragraph" w:customStyle="1" w:styleId="RenumProvHeader">
    <w:name w:val="RenumProvHeader"/>
    <w:basedOn w:val="Normal"/>
    <w:rsid w:val="0044154F"/>
    <w:rPr>
      <w:rFonts w:ascii="Arial" w:hAnsi="Arial"/>
      <w:b/>
      <w:sz w:val="22"/>
    </w:rPr>
  </w:style>
  <w:style w:type="paragraph" w:customStyle="1" w:styleId="RenumProvSubsectEntries">
    <w:name w:val="RenumProvSubsectEntries"/>
    <w:basedOn w:val="RenumProvEntries"/>
    <w:rsid w:val="0044154F"/>
    <w:pPr>
      <w:ind w:left="252"/>
    </w:pPr>
  </w:style>
  <w:style w:type="paragraph" w:customStyle="1" w:styleId="RenumTableHdg">
    <w:name w:val="RenumTableHdg"/>
    <w:basedOn w:val="Normal"/>
    <w:rsid w:val="0044154F"/>
    <w:pPr>
      <w:spacing w:before="120"/>
    </w:pPr>
    <w:rPr>
      <w:rFonts w:ascii="Arial" w:hAnsi="Arial"/>
      <w:b/>
      <w:sz w:val="20"/>
    </w:rPr>
  </w:style>
  <w:style w:type="paragraph" w:customStyle="1" w:styleId="SchclauseheadingSymb">
    <w:name w:val="Sch clause heading Symb"/>
    <w:basedOn w:val="Schclauseheading"/>
    <w:rsid w:val="0044154F"/>
    <w:pPr>
      <w:tabs>
        <w:tab w:val="left" w:pos="0"/>
      </w:tabs>
      <w:ind w:left="980" w:hanging="1460"/>
    </w:pPr>
  </w:style>
  <w:style w:type="paragraph" w:customStyle="1" w:styleId="SchSubClause">
    <w:name w:val="Sch SubClause"/>
    <w:basedOn w:val="Schclauseheading"/>
    <w:rsid w:val="0044154F"/>
    <w:rPr>
      <w:b w:val="0"/>
    </w:rPr>
  </w:style>
  <w:style w:type="paragraph" w:customStyle="1" w:styleId="Sched-FormSymb">
    <w:name w:val="Sched-Form Symb"/>
    <w:basedOn w:val="Sched-Form"/>
    <w:rsid w:val="0044154F"/>
    <w:pPr>
      <w:tabs>
        <w:tab w:val="left" w:pos="0"/>
      </w:tabs>
      <w:ind w:left="2480" w:hanging="2960"/>
    </w:pPr>
  </w:style>
  <w:style w:type="paragraph" w:customStyle="1" w:styleId="Sched-headingSymb">
    <w:name w:val="Sched-heading Symb"/>
    <w:basedOn w:val="Sched-heading"/>
    <w:rsid w:val="0044154F"/>
    <w:pPr>
      <w:tabs>
        <w:tab w:val="left" w:pos="0"/>
      </w:tabs>
      <w:ind w:left="2480" w:hanging="2960"/>
    </w:pPr>
  </w:style>
  <w:style w:type="paragraph" w:customStyle="1" w:styleId="Sched-PartSymb">
    <w:name w:val="Sched-Part Symb"/>
    <w:basedOn w:val="Sched-Part"/>
    <w:rsid w:val="0044154F"/>
    <w:pPr>
      <w:tabs>
        <w:tab w:val="left" w:pos="0"/>
      </w:tabs>
      <w:ind w:left="2480" w:hanging="2960"/>
    </w:pPr>
  </w:style>
  <w:style w:type="paragraph" w:styleId="Subtitle">
    <w:name w:val="Subtitle"/>
    <w:basedOn w:val="Normal"/>
    <w:link w:val="SubtitleChar"/>
    <w:qFormat/>
    <w:rsid w:val="0044154F"/>
    <w:pPr>
      <w:spacing w:after="60"/>
      <w:jc w:val="center"/>
      <w:outlineLvl w:val="1"/>
    </w:pPr>
    <w:rPr>
      <w:rFonts w:ascii="Arial" w:hAnsi="Arial"/>
    </w:rPr>
  </w:style>
  <w:style w:type="character" w:customStyle="1" w:styleId="SubtitleChar">
    <w:name w:val="Subtitle Char"/>
    <w:basedOn w:val="DefaultParagraphFont"/>
    <w:link w:val="Subtitle"/>
    <w:rsid w:val="0044154F"/>
    <w:rPr>
      <w:rFonts w:ascii="Arial" w:hAnsi="Arial"/>
      <w:sz w:val="24"/>
      <w:lang w:eastAsia="en-US"/>
    </w:rPr>
  </w:style>
  <w:style w:type="paragraph" w:customStyle="1" w:styleId="TLegEntries">
    <w:name w:val="TLegEntries"/>
    <w:basedOn w:val="Normal"/>
    <w:rsid w:val="0044154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4154F"/>
    <w:pPr>
      <w:ind w:firstLine="0"/>
    </w:pPr>
    <w:rPr>
      <w:b/>
    </w:rPr>
  </w:style>
  <w:style w:type="paragraph" w:customStyle="1" w:styleId="EndNoteTextPub">
    <w:name w:val="EndNoteTextPub"/>
    <w:basedOn w:val="Normal"/>
    <w:rsid w:val="0044154F"/>
    <w:pPr>
      <w:spacing w:before="60"/>
      <w:ind w:left="1100"/>
      <w:jc w:val="both"/>
    </w:pPr>
    <w:rPr>
      <w:sz w:val="20"/>
    </w:rPr>
  </w:style>
  <w:style w:type="paragraph" w:customStyle="1" w:styleId="TOC10">
    <w:name w:val="TOC 10"/>
    <w:basedOn w:val="TOC5"/>
    <w:rsid w:val="0044154F"/>
    <w:rPr>
      <w:szCs w:val="24"/>
    </w:rPr>
  </w:style>
  <w:style w:type="character" w:customStyle="1" w:styleId="charNotBold">
    <w:name w:val="charNotBold"/>
    <w:basedOn w:val="DefaultParagraphFont"/>
    <w:rsid w:val="0044154F"/>
    <w:rPr>
      <w:rFonts w:ascii="Arial" w:hAnsi="Arial"/>
      <w:sz w:val="20"/>
    </w:rPr>
  </w:style>
  <w:style w:type="paragraph" w:customStyle="1" w:styleId="ShadedSchClauseSymb">
    <w:name w:val="Shaded Sch Clause Symb"/>
    <w:basedOn w:val="ShadedSchClause"/>
    <w:rsid w:val="0044154F"/>
    <w:pPr>
      <w:tabs>
        <w:tab w:val="left" w:pos="0"/>
      </w:tabs>
      <w:ind w:left="975" w:hanging="1457"/>
    </w:pPr>
  </w:style>
  <w:style w:type="paragraph" w:customStyle="1" w:styleId="CoverTextBullet">
    <w:name w:val="CoverTextBullet"/>
    <w:basedOn w:val="CoverText"/>
    <w:qFormat/>
    <w:rsid w:val="0044154F"/>
    <w:pPr>
      <w:numPr>
        <w:numId w:val="38"/>
      </w:numPr>
    </w:pPr>
    <w:rPr>
      <w:color w:val="000000"/>
    </w:rPr>
  </w:style>
  <w:style w:type="character" w:customStyle="1" w:styleId="Heading3Char">
    <w:name w:val="Heading 3 Char"/>
    <w:aliases w:val="h3 Char,sec Char"/>
    <w:basedOn w:val="DefaultParagraphFont"/>
    <w:link w:val="Heading3"/>
    <w:rsid w:val="0044154F"/>
    <w:rPr>
      <w:b/>
      <w:sz w:val="24"/>
      <w:lang w:eastAsia="en-US"/>
    </w:rPr>
  </w:style>
  <w:style w:type="paragraph" w:customStyle="1" w:styleId="Sched-Form-18Space">
    <w:name w:val="Sched-Form-18Space"/>
    <w:basedOn w:val="Normal"/>
    <w:rsid w:val="0044154F"/>
    <w:pPr>
      <w:spacing w:before="360" w:after="60"/>
    </w:pPr>
    <w:rPr>
      <w:sz w:val="22"/>
    </w:rPr>
  </w:style>
  <w:style w:type="paragraph" w:customStyle="1" w:styleId="FormRule">
    <w:name w:val="FormRule"/>
    <w:basedOn w:val="Normal"/>
    <w:rsid w:val="0044154F"/>
    <w:pPr>
      <w:pBdr>
        <w:top w:val="single" w:sz="4" w:space="1" w:color="auto"/>
      </w:pBdr>
      <w:spacing w:before="160" w:after="40"/>
      <w:ind w:left="3220" w:right="3260"/>
    </w:pPr>
    <w:rPr>
      <w:sz w:val="8"/>
    </w:rPr>
  </w:style>
  <w:style w:type="paragraph" w:customStyle="1" w:styleId="OldAmdtsEntries">
    <w:name w:val="OldAmdtsEntries"/>
    <w:basedOn w:val="BillBasicHeading"/>
    <w:rsid w:val="0044154F"/>
    <w:pPr>
      <w:tabs>
        <w:tab w:val="clear" w:pos="2600"/>
        <w:tab w:val="left" w:leader="dot" w:pos="2700"/>
      </w:tabs>
      <w:ind w:left="2700" w:hanging="2000"/>
    </w:pPr>
    <w:rPr>
      <w:sz w:val="18"/>
    </w:rPr>
  </w:style>
  <w:style w:type="paragraph" w:customStyle="1" w:styleId="OldAmdt2ndLine">
    <w:name w:val="OldAmdt2ndLine"/>
    <w:basedOn w:val="OldAmdtsEntries"/>
    <w:rsid w:val="0044154F"/>
    <w:pPr>
      <w:tabs>
        <w:tab w:val="left" w:pos="2700"/>
      </w:tabs>
      <w:spacing w:before="0"/>
    </w:pPr>
  </w:style>
  <w:style w:type="paragraph" w:customStyle="1" w:styleId="parainpara">
    <w:name w:val="para in para"/>
    <w:rsid w:val="0044154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4154F"/>
    <w:pPr>
      <w:spacing w:after="60"/>
      <w:ind w:left="2800"/>
    </w:pPr>
    <w:rPr>
      <w:rFonts w:ascii="ACTCrest" w:hAnsi="ACTCrest"/>
      <w:sz w:val="216"/>
    </w:rPr>
  </w:style>
  <w:style w:type="paragraph" w:customStyle="1" w:styleId="Actbullet">
    <w:name w:val="Act bullet"/>
    <w:basedOn w:val="Normal"/>
    <w:uiPriority w:val="99"/>
    <w:rsid w:val="0044154F"/>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44154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4154F"/>
    <w:rPr>
      <w:b w:val="0"/>
      <w:sz w:val="32"/>
    </w:rPr>
  </w:style>
  <w:style w:type="paragraph" w:customStyle="1" w:styleId="MH1Chapter">
    <w:name w:val="M H1 Chapter"/>
    <w:basedOn w:val="AH1Chapter"/>
    <w:rsid w:val="0044154F"/>
    <w:pPr>
      <w:tabs>
        <w:tab w:val="clear" w:pos="2600"/>
        <w:tab w:val="left" w:pos="2720"/>
      </w:tabs>
      <w:ind w:left="4000" w:hanging="3300"/>
    </w:pPr>
  </w:style>
  <w:style w:type="paragraph" w:customStyle="1" w:styleId="ModH1Chapter">
    <w:name w:val="Mod H1 Chapter"/>
    <w:basedOn w:val="IH1ChapSymb"/>
    <w:rsid w:val="0044154F"/>
    <w:pPr>
      <w:tabs>
        <w:tab w:val="clear" w:pos="2600"/>
        <w:tab w:val="left" w:pos="3300"/>
      </w:tabs>
      <w:ind w:left="3300"/>
    </w:pPr>
  </w:style>
  <w:style w:type="paragraph" w:customStyle="1" w:styleId="ModH2Part">
    <w:name w:val="Mod H2 Part"/>
    <w:basedOn w:val="IH2PartSymb"/>
    <w:rsid w:val="0044154F"/>
    <w:pPr>
      <w:tabs>
        <w:tab w:val="clear" w:pos="2600"/>
        <w:tab w:val="left" w:pos="3300"/>
      </w:tabs>
      <w:ind w:left="3300"/>
    </w:pPr>
  </w:style>
  <w:style w:type="paragraph" w:customStyle="1" w:styleId="ModH3Div">
    <w:name w:val="Mod H3 Div"/>
    <w:basedOn w:val="IH3DivSymb"/>
    <w:rsid w:val="0044154F"/>
    <w:pPr>
      <w:tabs>
        <w:tab w:val="clear" w:pos="2600"/>
        <w:tab w:val="left" w:pos="3300"/>
      </w:tabs>
      <w:ind w:left="3300"/>
    </w:pPr>
  </w:style>
  <w:style w:type="paragraph" w:customStyle="1" w:styleId="ModH4SubDiv">
    <w:name w:val="Mod H4 SubDiv"/>
    <w:basedOn w:val="IH4SubDivSymb"/>
    <w:rsid w:val="0044154F"/>
    <w:pPr>
      <w:tabs>
        <w:tab w:val="clear" w:pos="2600"/>
        <w:tab w:val="left" w:pos="3300"/>
      </w:tabs>
      <w:ind w:left="3300"/>
    </w:pPr>
  </w:style>
  <w:style w:type="paragraph" w:customStyle="1" w:styleId="ModH5Sec">
    <w:name w:val="Mod H5 Sec"/>
    <w:basedOn w:val="IH5SecSymb"/>
    <w:rsid w:val="0044154F"/>
    <w:pPr>
      <w:tabs>
        <w:tab w:val="clear" w:pos="1100"/>
        <w:tab w:val="left" w:pos="1800"/>
      </w:tabs>
      <w:ind w:left="2200"/>
    </w:pPr>
  </w:style>
  <w:style w:type="paragraph" w:customStyle="1" w:styleId="Modmain">
    <w:name w:val="Mod main"/>
    <w:basedOn w:val="Amain"/>
    <w:rsid w:val="0044154F"/>
    <w:pPr>
      <w:tabs>
        <w:tab w:val="clear" w:pos="900"/>
        <w:tab w:val="clear" w:pos="1100"/>
        <w:tab w:val="right" w:pos="1600"/>
        <w:tab w:val="left" w:pos="1800"/>
      </w:tabs>
      <w:ind w:left="2200"/>
    </w:pPr>
  </w:style>
  <w:style w:type="paragraph" w:customStyle="1" w:styleId="Modpara">
    <w:name w:val="Mod para"/>
    <w:basedOn w:val="BillBasic"/>
    <w:rsid w:val="0044154F"/>
    <w:pPr>
      <w:tabs>
        <w:tab w:val="right" w:pos="2100"/>
        <w:tab w:val="left" w:pos="2300"/>
      </w:tabs>
      <w:ind w:left="2700" w:hanging="1600"/>
      <w:outlineLvl w:val="6"/>
    </w:pPr>
  </w:style>
  <w:style w:type="paragraph" w:customStyle="1" w:styleId="Modsubpara">
    <w:name w:val="Mod subpara"/>
    <w:basedOn w:val="Asubpara"/>
    <w:rsid w:val="0044154F"/>
    <w:pPr>
      <w:tabs>
        <w:tab w:val="clear" w:pos="1900"/>
        <w:tab w:val="clear" w:pos="2100"/>
        <w:tab w:val="right" w:pos="2640"/>
        <w:tab w:val="left" w:pos="2840"/>
      </w:tabs>
      <w:ind w:left="3240" w:hanging="2140"/>
    </w:pPr>
  </w:style>
  <w:style w:type="paragraph" w:customStyle="1" w:styleId="Modsubsubpara">
    <w:name w:val="Mod subsubpara"/>
    <w:basedOn w:val="AsubsubparaSymb"/>
    <w:rsid w:val="0044154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4154F"/>
    <w:pPr>
      <w:ind w:left="1800"/>
    </w:pPr>
  </w:style>
  <w:style w:type="paragraph" w:customStyle="1" w:styleId="Modparareturn">
    <w:name w:val="Mod para return"/>
    <w:basedOn w:val="AparareturnSymb"/>
    <w:rsid w:val="0044154F"/>
    <w:pPr>
      <w:ind w:left="2300"/>
    </w:pPr>
  </w:style>
  <w:style w:type="paragraph" w:customStyle="1" w:styleId="Modsubparareturn">
    <w:name w:val="Mod subpara return"/>
    <w:basedOn w:val="AsubparareturnSymb"/>
    <w:rsid w:val="0044154F"/>
    <w:pPr>
      <w:ind w:left="3040"/>
    </w:pPr>
  </w:style>
  <w:style w:type="paragraph" w:customStyle="1" w:styleId="Modref">
    <w:name w:val="Mod ref"/>
    <w:basedOn w:val="refSymb"/>
    <w:rsid w:val="0044154F"/>
    <w:pPr>
      <w:ind w:left="1100"/>
    </w:pPr>
  </w:style>
  <w:style w:type="paragraph" w:customStyle="1" w:styleId="ModaNote">
    <w:name w:val="Mod aNote"/>
    <w:basedOn w:val="aNoteSymb"/>
    <w:rsid w:val="0044154F"/>
    <w:pPr>
      <w:tabs>
        <w:tab w:val="left" w:pos="2600"/>
      </w:tabs>
      <w:ind w:left="2600"/>
    </w:pPr>
  </w:style>
  <w:style w:type="paragraph" w:customStyle="1" w:styleId="ModNote">
    <w:name w:val="Mod Note"/>
    <w:basedOn w:val="aNoteSymb"/>
    <w:rsid w:val="0044154F"/>
    <w:pPr>
      <w:tabs>
        <w:tab w:val="left" w:pos="2600"/>
      </w:tabs>
      <w:ind w:left="2600"/>
    </w:pPr>
  </w:style>
  <w:style w:type="paragraph" w:customStyle="1" w:styleId="ApprFormHd">
    <w:name w:val="ApprFormHd"/>
    <w:basedOn w:val="Sched-heading"/>
    <w:rsid w:val="0044154F"/>
    <w:pPr>
      <w:ind w:left="0" w:firstLine="0"/>
    </w:pPr>
  </w:style>
  <w:style w:type="paragraph" w:customStyle="1" w:styleId="AmdtEntries">
    <w:name w:val="AmdtEntries"/>
    <w:basedOn w:val="BillBasicHeading"/>
    <w:rsid w:val="0044154F"/>
    <w:pPr>
      <w:keepNext w:val="0"/>
      <w:tabs>
        <w:tab w:val="clear" w:pos="2600"/>
      </w:tabs>
      <w:spacing w:before="0"/>
      <w:ind w:left="3200" w:hanging="2100"/>
    </w:pPr>
    <w:rPr>
      <w:sz w:val="18"/>
    </w:rPr>
  </w:style>
  <w:style w:type="paragraph" w:customStyle="1" w:styleId="AmdtEntriesDefL2">
    <w:name w:val="AmdtEntriesDefL2"/>
    <w:basedOn w:val="AmdtEntries"/>
    <w:rsid w:val="0044154F"/>
    <w:pPr>
      <w:tabs>
        <w:tab w:val="left" w:pos="3000"/>
      </w:tabs>
      <w:ind w:left="3600" w:hanging="2500"/>
    </w:pPr>
  </w:style>
  <w:style w:type="paragraph" w:customStyle="1" w:styleId="Actdetailsnote">
    <w:name w:val="Act details note"/>
    <w:basedOn w:val="Actdetails"/>
    <w:uiPriority w:val="99"/>
    <w:rsid w:val="0044154F"/>
    <w:pPr>
      <w:ind w:left="1620" w:right="-60" w:hanging="720"/>
    </w:pPr>
    <w:rPr>
      <w:sz w:val="18"/>
    </w:rPr>
  </w:style>
  <w:style w:type="paragraph" w:customStyle="1" w:styleId="DetailsNo">
    <w:name w:val="Details No"/>
    <w:basedOn w:val="Actdetails"/>
    <w:uiPriority w:val="99"/>
    <w:rsid w:val="0044154F"/>
    <w:pPr>
      <w:ind w:left="0"/>
    </w:pPr>
    <w:rPr>
      <w:sz w:val="18"/>
    </w:rPr>
  </w:style>
  <w:style w:type="paragraph" w:customStyle="1" w:styleId="AssectheadingSymb">
    <w:name w:val="A ssect heading Symb"/>
    <w:basedOn w:val="Amain"/>
    <w:rsid w:val="0044154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4154F"/>
    <w:pPr>
      <w:tabs>
        <w:tab w:val="left" w:pos="0"/>
        <w:tab w:val="right" w:pos="2400"/>
        <w:tab w:val="left" w:pos="2600"/>
      </w:tabs>
      <w:ind w:left="2602" w:hanging="3084"/>
      <w:outlineLvl w:val="8"/>
    </w:pPr>
  </w:style>
  <w:style w:type="paragraph" w:customStyle="1" w:styleId="AmainreturnSymb">
    <w:name w:val="A main return Symb"/>
    <w:basedOn w:val="BillBasic"/>
    <w:rsid w:val="0044154F"/>
    <w:pPr>
      <w:tabs>
        <w:tab w:val="left" w:pos="1582"/>
      </w:tabs>
      <w:ind w:left="1100" w:hanging="1582"/>
    </w:pPr>
  </w:style>
  <w:style w:type="paragraph" w:customStyle="1" w:styleId="AparareturnSymb">
    <w:name w:val="A para return Symb"/>
    <w:basedOn w:val="BillBasic"/>
    <w:rsid w:val="0044154F"/>
    <w:pPr>
      <w:tabs>
        <w:tab w:val="left" w:pos="2081"/>
      </w:tabs>
      <w:ind w:left="1599" w:hanging="2081"/>
    </w:pPr>
  </w:style>
  <w:style w:type="paragraph" w:customStyle="1" w:styleId="AsubparareturnSymb">
    <w:name w:val="A subpara return Symb"/>
    <w:basedOn w:val="BillBasic"/>
    <w:rsid w:val="0044154F"/>
    <w:pPr>
      <w:tabs>
        <w:tab w:val="left" w:pos="2580"/>
      </w:tabs>
      <w:ind w:left="2098" w:hanging="2580"/>
    </w:pPr>
  </w:style>
  <w:style w:type="paragraph" w:customStyle="1" w:styleId="aDefSymb">
    <w:name w:val="aDef Symb"/>
    <w:basedOn w:val="BillBasic"/>
    <w:rsid w:val="0044154F"/>
    <w:pPr>
      <w:tabs>
        <w:tab w:val="left" w:pos="1582"/>
      </w:tabs>
      <w:ind w:left="1100" w:hanging="1582"/>
    </w:pPr>
  </w:style>
  <w:style w:type="paragraph" w:customStyle="1" w:styleId="aDefparaSymb">
    <w:name w:val="aDef para Symb"/>
    <w:basedOn w:val="Apara"/>
    <w:rsid w:val="0044154F"/>
    <w:pPr>
      <w:tabs>
        <w:tab w:val="clear" w:pos="1600"/>
        <w:tab w:val="left" w:pos="0"/>
        <w:tab w:val="left" w:pos="1599"/>
      </w:tabs>
      <w:ind w:left="1599" w:hanging="2081"/>
    </w:pPr>
  </w:style>
  <w:style w:type="paragraph" w:customStyle="1" w:styleId="aDefsubparaSymb">
    <w:name w:val="aDef subpara Symb"/>
    <w:basedOn w:val="Asubpara"/>
    <w:rsid w:val="0044154F"/>
    <w:pPr>
      <w:tabs>
        <w:tab w:val="left" w:pos="0"/>
      </w:tabs>
      <w:ind w:left="2098" w:hanging="2580"/>
    </w:pPr>
  </w:style>
  <w:style w:type="paragraph" w:customStyle="1" w:styleId="SchAmainSymb">
    <w:name w:val="Sch A main Symb"/>
    <w:basedOn w:val="Amain"/>
    <w:rsid w:val="0044154F"/>
    <w:pPr>
      <w:tabs>
        <w:tab w:val="left" w:pos="0"/>
      </w:tabs>
      <w:ind w:hanging="1580"/>
    </w:pPr>
  </w:style>
  <w:style w:type="paragraph" w:customStyle="1" w:styleId="SchAparaSymb">
    <w:name w:val="Sch A para Symb"/>
    <w:basedOn w:val="Apara"/>
    <w:rsid w:val="0044154F"/>
    <w:pPr>
      <w:tabs>
        <w:tab w:val="left" w:pos="0"/>
      </w:tabs>
      <w:ind w:hanging="2080"/>
    </w:pPr>
  </w:style>
  <w:style w:type="paragraph" w:customStyle="1" w:styleId="SchAsubparaSymb">
    <w:name w:val="Sch A subpara Symb"/>
    <w:basedOn w:val="Asubpara"/>
    <w:rsid w:val="0044154F"/>
    <w:pPr>
      <w:tabs>
        <w:tab w:val="left" w:pos="0"/>
      </w:tabs>
      <w:ind w:hanging="2580"/>
    </w:pPr>
  </w:style>
  <w:style w:type="paragraph" w:customStyle="1" w:styleId="SchAsubsubparaSymb">
    <w:name w:val="Sch A subsubpara Symb"/>
    <w:basedOn w:val="AsubsubparaSymb"/>
    <w:rsid w:val="0044154F"/>
  </w:style>
  <w:style w:type="paragraph" w:customStyle="1" w:styleId="refSymb">
    <w:name w:val="ref Symb"/>
    <w:basedOn w:val="BillBasic"/>
    <w:next w:val="Normal"/>
    <w:rsid w:val="0044154F"/>
    <w:pPr>
      <w:tabs>
        <w:tab w:val="left" w:pos="-480"/>
      </w:tabs>
      <w:spacing w:before="60"/>
      <w:ind w:hanging="480"/>
    </w:pPr>
    <w:rPr>
      <w:sz w:val="18"/>
    </w:rPr>
  </w:style>
  <w:style w:type="paragraph" w:customStyle="1" w:styleId="IshadedH5SecSymb">
    <w:name w:val="I shaded H5 Sec Symb"/>
    <w:basedOn w:val="AH5Sec"/>
    <w:rsid w:val="0044154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4154F"/>
    <w:pPr>
      <w:tabs>
        <w:tab w:val="clear" w:pos="-1580"/>
      </w:tabs>
      <w:ind w:left="975" w:hanging="1457"/>
    </w:pPr>
  </w:style>
  <w:style w:type="paragraph" w:customStyle="1" w:styleId="IH1ChapSymb">
    <w:name w:val="I H1 Chap Symb"/>
    <w:basedOn w:val="BillBasicHeading"/>
    <w:next w:val="Normal"/>
    <w:rsid w:val="0044154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4154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4154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4154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4154F"/>
    <w:pPr>
      <w:tabs>
        <w:tab w:val="clear" w:pos="2600"/>
        <w:tab w:val="left" w:pos="-1580"/>
        <w:tab w:val="left" w:pos="0"/>
        <w:tab w:val="left" w:pos="1100"/>
      </w:tabs>
      <w:spacing w:before="240"/>
      <w:ind w:left="1100" w:hanging="1580"/>
    </w:pPr>
  </w:style>
  <w:style w:type="paragraph" w:customStyle="1" w:styleId="IMainSymb">
    <w:name w:val="I Main Symb"/>
    <w:basedOn w:val="Amain"/>
    <w:rsid w:val="0044154F"/>
    <w:pPr>
      <w:tabs>
        <w:tab w:val="left" w:pos="0"/>
      </w:tabs>
      <w:ind w:hanging="1580"/>
    </w:pPr>
  </w:style>
  <w:style w:type="paragraph" w:customStyle="1" w:styleId="IparaSymb">
    <w:name w:val="I para Symb"/>
    <w:basedOn w:val="Apara"/>
    <w:rsid w:val="0044154F"/>
    <w:pPr>
      <w:tabs>
        <w:tab w:val="left" w:pos="0"/>
      </w:tabs>
      <w:ind w:hanging="2080"/>
      <w:outlineLvl w:val="9"/>
    </w:pPr>
  </w:style>
  <w:style w:type="paragraph" w:customStyle="1" w:styleId="IsubparaSymb">
    <w:name w:val="I subpara Symb"/>
    <w:basedOn w:val="Asubpara"/>
    <w:rsid w:val="0044154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4154F"/>
    <w:pPr>
      <w:tabs>
        <w:tab w:val="clear" w:pos="2400"/>
        <w:tab w:val="clear" w:pos="2600"/>
        <w:tab w:val="right" w:pos="2460"/>
        <w:tab w:val="left" w:pos="2660"/>
      </w:tabs>
      <w:ind w:left="2660" w:hanging="3140"/>
    </w:pPr>
  </w:style>
  <w:style w:type="paragraph" w:customStyle="1" w:styleId="IdefparaSymb">
    <w:name w:val="I def para Symb"/>
    <w:basedOn w:val="IparaSymb"/>
    <w:rsid w:val="0044154F"/>
    <w:pPr>
      <w:ind w:left="1599" w:hanging="2081"/>
    </w:pPr>
  </w:style>
  <w:style w:type="paragraph" w:customStyle="1" w:styleId="IdefsubparaSymb">
    <w:name w:val="I def subpara Symb"/>
    <w:basedOn w:val="IsubparaSymb"/>
    <w:rsid w:val="0044154F"/>
    <w:pPr>
      <w:ind w:left="2138"/>
    </w:pPr>
  </w:style>
  <w:style w:type="paragraph" w:customStyle="1" w:styleId="ISched-headingSymb">
    <w:name w:val="I Sched-heading Symb"/>
    <w:basedOn w:val="BillBasicHeading"/>
    <w:next w:val="Normal"/>
    <w:rsid w:val="0044154F"/>
    <w:pPr>
      <w:tabs>
        <w:tab w:val="left" w:pos="-3080"/>
        <w:tab w:val="left" w:pos="0"/>
      </w:tabs>
      <w:spacing w:before="320"/>
      <w:ind w:left="2600" w:hanging="3080"/>
    </w:pPr>
    <w:rPr>
      <w:sz w:val="34"/>
    </w:rPr>
  </w:style>
  <w:style w:type="paragraph" w:customStyle="1" w:styleId="ISched-PartSymb">
    <w:name w:val="I Sched-Part Symb"/>
    <w:basedOn w:val="BillBasicHeading"/>
    <w:rsid w:val="0044154F"/>
    <w:pPr>
      <w:tabs>
        <w:tab w:val="left" w:pos="-3080"/>
        <w:tab w:val="left" w:pos="0"/>
      </w:tabs>
      <w:spacing w:before="380"/>
      <w:ind w:left="2600" w:hanging="3080"/>
    </w:pPr>
    <w:rPr>
      <w:sz w:val="32"/>
    </w:rPr>
  </w:style>
  <w:style w:type="paragraph" w:customStyle="1" w:styleId="ISched-formSymb">
    <w:name w:val="I Sched-form Symb"/>
    <w:basedOn w:val="BillBasicHeading"/>
    <w:rsid w:val="0044154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4154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4154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4154F"/>
    <w:pPr>
      <w:tabs>
        <w:tab w:val="left" w:pos="1100"/>
      </w:tabs>
      <w:spacing w:before="60"/>
      <w:ind w:left="1500" w:hanging="1986"/>
    </w:pPr>
  </w:style>
  <w:style w:type="paragraph" w:customStyle="1" w:styleId="aExamHdgssSymb">
    <w:name w:val="aExamHdgss Symb"/>
    <w:basedOn w:val="BillBasicHeading"/>
    <w:next w:val="Normal"/>
    <w:rsid w:val="0044154F"/>
    <w:pPr>
      <w:tabs>
        <w:tab w:val="clear" w:pos="2600"/>
        <w:tab w:val="left" w:pos="1582"/>
      </w:tabs>
      <w:ind w:left="1100" w:hanging="1582"/>
    </w:pPr>
    <w:rPr>
      <w:sz w:val="18"/>
    </w:rPr>
  </w:style>
  <w:style w:type="paragraph" w:customStyle="1" w:styleId="aExamssSymb">
    <w:name w:val="aExamss Symb"/>
    <w:basedOn w:val="aNote"/>
    <w:rsid w:val="0044154F"/>
    <w:pPr>
      <w:tabs>
        <w:tab w:val="left" w:pos="1582"/>
      </w:tabs>
      <w:spacing w:before="60"/>
      <w:ind w:left="1100" w:hanging="1582"/>
    </w:pPr>
  </w:style>
  <w:style w:type="paragraph" w:customStyle="1" w:styleId="aExamINumssSymb">
    <w:name w:val="aExamINumss Symb"/>
    <w:basedOn w:val="aExamssSymb"/>
    <w:rsid w:val="0044154F"/>
    <w:pPr>
      <w:tabs>
        <w:tab w:val="left" w:pos="1100"/>
      </w:tabs>
      <w:ind w:left="1500" w:hanging="1986"/>
    </w:pPr>
  </w:style>
  <w:style w:type="paragraph" w:customStyle="1" w:styleId="aExamNumTextssSymb">
    <w:name w:val="aExamNumTextss Symb"/>
    <w:basedOn w:val="aExamssSymb"/>
    <w:rsid w:val="0044154F"/>
    <w:pPr>
      <w:tabs>
        <w:tab w:val="clear" w:pos="1582"/>
        <w:tab w:val="left" w:pos="1985"/>
      </w:tabs>
      <w:ind w:left="1503" w:hanging="1985"/>
    </w:pPr>
  </w:style>
  <w:style w:type="paragraph" w:customStyle="1" w:styleId="AExamIParaSymb">
    <w:name w:val="AExamIPara Symb"/>
    <w:basedOn w:val="aExam"/>
    <w:rsid w:val="0044154F"/>
    <w:pPr>
      <w:tabs>
        <w:tab w:val="right" w:pos="1718"/>
      </w:tabs>
      <w:ind w:left="1984" w:hanging="2466"/>
    </w:pPr>
  </w:style>
  <w:style w:type="paragraph" w:customStyle="1" w:styleId="aExamBulletssSymb">
    <w:name w:val="aExamBulletss Symb"/>
    <w:basedOn w:val="aExamssSymb"/>
    <w:rsid w:val="0044154F"/>
    <w:pPr>
      <w:tabs>
        <w:tab w:val="left" w:pos="1100"/>
      </w:tabs>
      <w:ind w:left="1500" w:hanging="1986"/>
    </w:pPr>
  </w:style>
  <w:style w:type="paragraph" w:customStyle="1" w:styleId="aNoteSymb">
    <w:name w:val="aNote Symb"/>
    <w:basedOn w:val="BillBasic"/>
    <w:rsid w:val="0044154F"/>
    <w:pPr>
      <w:tabs>
        <w:tab w:val="left" w:pos="1100"/>
        <w:tab w:val="left" w:pos="2381"/>
      </w:tabs>
      <w:ind w:left="1899" w:hanging="2381"/>
    </w:pPr>
    <w:rPr>
      <w:sz w:val="20"/>
    </w:rPr>
  </w:style>
  <w:style w:type="paragraph" w:customStyle="1" w:styleId="aNoteTextssSymb">
    <w:name w:val="aNoteTextss Symb"/>
    <w:basedOn w:val="Normal"/>
    <w:rsid w:val="0044154F"/>
    <w:pPr>
      <w:tabs>
        <w:tab w:val="clear" w:pos="0"/>
        <w:tab w:val="left" w:pos="1418"/>
      </w:tabs>
      <w:spacing w:before="60"/>
      <w:ind w:left="1417" w:hanging="1899"/>
      <w:jc w:val="both"/>
    </w:pPr>
    <w:rPr>
      <w:sz w:val="20"/>
    </w:rPr>
  </w:style>
  <w:style w:type="paragraph" w:customStyle="1" w:styleId="aNoteParaSymb">
    <w:name w:val="aNotePara Symb"/>
    <w:basedOn w:val="aNoteSymb"/>
    <w:rsid w:val="0044154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4154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4154F"/>
    <w:pPr>
      <w:tabs>
        <w:tab w:val="left" w:pos="1616"/>
        <w:tab w:val="left" w:pos="2495"/>
      </w:tabs>
      <w:spacing w:before="60"/>
      <w:ind w:left="2013" w:hanging="2495"/>
    </w:pPr>
  </w:style>
  <w:style w:type="paragraph" w:customStyle="1" w:styleId="aExamHdgparSymb">
    <w:name w:val="aExamHdgpar Symb"/>
    <w:basedOn w:val="aExamHdgssSymb"/>
    <w:next w:val="Normal"/>
    <w:rsid w:val="0044154F"/>
    <w:pPr>
      <w:tabs>
        <w:tab w:val="clear" w:pos="1582"/>
        <w:tab w:val="left" w:pos="1599"/>
      </w:tabs>
      <w:ind w:left="1599" w:hanging="2081"/>
    </w:pPr>
  </w:style>
  <w:style w:type="paragraph" w:customStyle="1" w:styleId="aExamparSymb">
    <w:name w:val="aExampar Symb"/>
    <w:basedOn w:val="aExamssSymb"/>
    <w:rsid w:val="0044154F"/>
    <w:pPr>
      <w:tabs>
        <w:tab w:val="clear" w:pos="1582"/>
        <w:tab w:val="left" w:pos="1599"/>
      </w:tabs>
      <w:ind w:left="1599" w:hanging="2081"/>
    </w:pPr>
  </w:style>
  <w:style w:type="paragraph" w:customStyle="1" w:styleId="aExamINumparSymb">
    <w:name w:val="aExamINumpar Symb"/>
    <w:basedOn w:val="aExamparSymb"/>
    <w:rsid w:val="0044154F"/>
    <w:pPr>
      <w:tabs>
        <w:tab w:val="left" w:pos="2000"/>
      </w:tabs>
      <w:ind w:left="2041" w:hanging="2495"/>
    </w:pPr>
  </w:style>
  <w:style w:type="paragraph" w:customStyle="1" w:styleId="aExamBulletparSymb">
    <w:name w:val="aExamBulletpar Symb"/>
    <w:basedOn w:val="aExamparSymb"/>
    <w:rsid w:val="0044154F"/>
    <w:pPr>
      <w:tabs>
        <w:tab w:val="clear" w:pos="1599"/>
        <w:tab w:val="left" w:pos="1616"/>
        <w:tab w:val="left" w:pos="2495"/>
      </w:tabs>
      <w:ind w:left="2013" w:hanging="2495"/>
    </w:pPr>
  </w:style>
  <w:style w:type="paragraph" w:customStyle="1" w:styleId="aNoteparSymb">
    <w:name w:val="aNotepar Symb"/>
    <w:basedOn w:val="BillBasic"/>
    <w:next w:val="Normal"/>
    <w:rsid w:val="0044154F"/>
    <w:pPr>
      <w:tabs>
        <w:tab w:val="left" w:pos="1599"/>
        <w:tab w:val="left" w:pos="2398"/>
      </w:tabs>
      <w:ind w:left="2410" w:hanging="2892"/>
    </w:pPr>
    <w:rPr>
      <w:sz w:val="20"/>
    </w:rPr>
  </w:style>
  <w:style w:type="paragraph" w:customStyle="1" w:styleId="aNoteTextparSymb">
    <w:name w:val="aNoteTextpar Symb"/>
    <w:basedOn w:val="aNoteparSymb"/>
    <w:rsid w:val="0044154F"/>
    <w:pPr>
      <w:tabs>
        <w:tab w:val="clear" w:pos="1599"/>
        <w:tab w:val="clear" w:pos="2398"/>
        <w:tab w:val="left" w:pos="2880"/>
      </w:tabs>
      <w:spacing w:before="60"/>
      <w:ind w:left="2398" w:hanging="2880"/>
    </w:pPr>
  </w:style>
  <w:style w:type="paragraph" w:customStyle="1" w:styleId="aNoteParaparSymb">
    <w:name w:val="aNoteParapar Symb"/>
    <w:basedOn w:val="aNoteparSymb"/>
    <w:rsid w:val="0044154F"/>
    <w:pPr>
      <w:tabs>
        <w:tab w:val="right" w:pos="2640"/>
      </w:tabs>
      <w:spacing w:before="60"/>
      <w:ind w:left="2920" w:hanging="3402"/>
    </w:pPr>
  </w:style>
  <w:style w:type="paragraph" w:customStyle="1" w:styleId="aNoteBulletparSymb">
    <w:name w:val="aNoteBulletpar Symb"/>
    <w:basedOn w:val="aNoteparSymb"/>
    <w:rsid w:val="0044154F"/>
    <w:pPr>
      <w:tabs>
        <w:tab w:val="clear" w:pos="1599"/>
        <w:tab w:val="left" w:pos="3289"/>
      </w:tabs>
      <w:spacing w:before="60"/>
      <w:ind w:left="2807" w:hanging="3289"/>
    </w:pPr>
  </w:style>
  <w:style w:type="paragraph" w:customStyle="1" w:styleId="AsubparabulletSymb">
    <w:name w:val="A subpara bullet Symb"/>
    <w:basedOn w:val="BillBasic"/>
    <w:rsid w:val="0044154F"/>
    <w:pPr>
      <w:tabs>
        <w:tab w:val="left" w:pos="2138"/>
        <w:tab w:val="left" w:pos="3005"/>
      </w:tabs>
      <w:spacing w:before="60"/>
      <w:ind w:left="2523" w:hanging="3005"/>
    </w:pPr>
  </w:style>
  <w:style w:type="paragraph" w:customStyle="1" w:styleId="aExamHdgsubparSymb">
    <w:name w:val="aExamHdgsubpar Symb"/>
    <w:basedOn w:val="aExamHdgssSymb"/>
    <w:next w:val="Normal"/>
    <w:rsid w:val="0044154F"/>
    <w:pPr>
      <w:tabs>
        <w:tab w:val="clear" w:pos="1582"/>
        <w:tab w:val="left" w:pos="2620"/>
      </w:tabs>
      <w:ind w:left="2138" w:hanging="2620"/>
    </w:pPr>
  </w:style>
  <w:style w:type="paragraph" w:customStyle="1" w:styleId="aExamsubparSymb">
    <w:name w:val="aExamsubpar Symb"/>
    <w:basedOn w:val="aExamssSymb"/>
    <w:rsid w:val="0044154F"/>
    <w:pPr>
      <w:tabs>
        <w:tab w:val="clear" w:pos="1582"/>
        <w:tab w:val="left" w:pos="2620"/>
      </w:tabs>
      <w:ind w:left="2138" w:hanging="2620"/>
    </w:pPr>
  </w:style>
  <w:style w:type="paragraph" w:customStyle="1" w:styleId="aNotesubparSymb">
    <w:name w:val="aNotesubpar Symb"/>
    <w:basedOn w:val="BillBasic"/>
    <w:next w:val="Normal"/>
    <w:rsid w:val="0044154F"/>
    <w:pPr>
      <w:tabs>
        <w:tab w:val="left" w:pos="2138"/>
        <w:tab w:val="left" w:pos="2937"/>
      </w:tabs>
      <w:ind w:left="2455" w:hanging="2937"/>
    </w:pPr>
    <w:rPr>
      <w:sz w:val="20"/>
    </w:rPr>
  </w:style>
  <w:style w:type="paragraph" w:customStyle="1" w:styleId="aNoteTextsubparSymb">
    <w:name w:val="aNoteTextsubpar Symb"/>
    <w:basedOn w:val="aNotesubparSymb"/>
    <w:rsid w:val="0044154F"/>
    <w:pPr>
      <w:tabs>
        <w:tab w:val="clear" w:pos="2138"/>
        <w:tab w:val="clear" w:pos="2937"/>
        <w:tab w:val="left" w:pos="2943"/>
      </w:tabs>
      <w:spacing w:before="60"/>
      <w:ind w:left="2943" w:hanging="3425"/>
    </w:pPr>
  </w:style>
  <w:style w:type="paragraph" w:customStyle="1" w:styleId="PenaltySymb">
    <w:name w:val="Penalty Symb"/>
    <w:basedOn w:val="AmainreturnSymb"/>
    <w:rsid w:val="0044154F"/>
  </w:style>
  <w:style w:type="paragraph" w:customStyle="1" w:styleId="PenaltyParaSymb">
    <w:name w:val="PenaltyPara Symb"/>
    <w:basedOn w:val="Normal"/>
    <w:rsid w:val="0044154F"/>
    <w:pPr>
      <w:tabs>
        <w:tab w:val="right" w:pos="1360"/>
      </w:tabs>
      <w:spacing w:before="60"/>
      <w:ind w:left="1599" w:hanging="2081"/>
      <w:jc w:val="both"/>
    </w:pPr>
  </w:style>
  <w:style w:type="paragraph" w:customStyle="1" w:styleId="FormulaSymb">
    <w:name w:val="Formula Symb"/>
    <w:basedOn w:val="BillBasic"/>
    <w:rsid w:val="0044154F"/>
    <w:pPr>
      <w:tabs>
        <w:tab w:val="left" w:pos="-480"/>
      </w:tabs>
      <w:spacing w:line="260" w:lineRule="atLeast"/>
      <w:ind w:hanging="480"/>
      <w:jc w:val="center"/>
    </w:pPr>
  </w:style>
  <w:style w:type="paragraph" w:customStyle="1" w:styleId="NormalSymb">
    <w:name w:val="Normal Symb"/>
    <w:basedOn w:val="Normal"/>
    <w:qFormat/>
    <w:rsid w:val="0044154F"/>
    <w:pPr>
      <w:ind w:hanging="482"/>
    </w:pPr>
  </w:style>
  <w:style w:type="character" w:styleId="PlaceholderText">
    <w:name w:val="Placeholder Text"/>
    <w:basedOn w:val="DefaultParagraphFont"/>
    <w:uiPriority w:val="99"/>
    <w:semiHidden/>
    <w:rsid w:val="00441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130">
      <w:bodyDiv w:val="1"/>
      <w:marLeft w:val="0"/>
      <w:marRight w:val="0"/>
      <w:marTop w:val="0"/>
      <w:marBottom w:val="0"/>
      <w:divBdr>
        <w:top w:val="none" w:sz="0" w:space="0" w:color="auto"/>
        <w:left w:val="none" w:sz="0" w:space="0" w:color="auto"/>
        <w:bottom w:val="none" w:sz="0" w:space="0" w:color="auto"/>
        <w:right w:val="none" w:sz="0" w:space="0" w:color="auto"/>
      </w:divBdr>
      <w:divsChild>
        <w:div w:id="853808666">
          <w:marLeft w:val="0"/>
          <w:marRight w:val="0"/>
          <w:marTop w:val="0"/>
          <w:marBottom w:val="0"/>
          <w:divBdr>
            <w:top w:val="none" w:sz="0" w:space="0" w:color="auto"/>
            <w:left w:val="none" w:sz="0" w:space="0" w:color="auto"/>
            <w:bottom w:val="none" w:sz="0" w:space="0" w:color="auto"/>
            <w:right w:val="none" w:sz="0" w:space="0" w:color="auto"/>
          </w:divBdr>
          <w:divsChild>
            <w:div w:id="1544827754">
              <w:marLeft w:val="0"/>
              <w:marRight w:val="0"/>
              <w:marTop w:val="0"/>
              <w:marBottom w:val="0"/>
              <w:divBdr>
                <w:top w:val="none" w:sz="0" w:space="0" w:color="auto"/>
                <w:left w:val="none" w:sz="0" w:space="0" w:color="auto"/>
                <w:bottom w:val="none" w:sz="0" w:space="0" w:color="auto"/>
                <w:right w:val="none" w:sz="0" w:space="0" w:color="auto"/>
              </w:divBdr>
            </w:div>
            <w:div w:id="1867404832">
              <w:marLeft w:val="0"/>
              <w:marRight w:val="0"/>
              <w:marTop w:val="0"/>
              <w:marBottom w:val="0"/>
              <w:divBdr>
                <w:top w:val="none" w:sz="0" w:space="0" w:color="auto"/>
                <w:left w:val="none" w:sz="0" w:space="0" w:color="auto"/>
                <w:bottom w:val="none" w:sz="0" w:space="0" w:color="auto"/>
                <w:right w:val="none" w:sz="0" w:space="0" w:color="auto"/>
              </w:divBdr>
            </w:div>
          </w:divsChild>
        </w:div>
        <w:div w:id="1741442900">
          <w:marLeft w:val="0"/>
          <w:marRight w:val="0"/>
          <w:marTop w:val="0"/>
          <w:marBottom w:val="0"/>
          <w:divBdr>
            <w:top w:val="none" w:sz="0" w:space="0" w:color="auto"/>
            <w:left w:val="none" w:sz="0" w:space="0" w:color="auto"/>
            <w:bottom w:val="none" w:sz="0" w:space="0" w:color="auto"/>
            <w:right w:val="none" w:sz="0" w:space="0" w:color="auto"/>
          </w:divBdr>
          <w:divsChild>
            <w:div w:id="1958874480">
              <w:marLeft w:val="0"/>
              <w:marRight w:val="0"/>
              <w:marTop w:val="0"/>
              <w:marBottom w:val="0"/>
              <w:divBdr>
                <w:top w:val="none" w:sz="0" w:space="0" w:color="auto"/>
                <w:left w:val="none" w:sz="0" w:space="0" w:color="auto"/>
                <w:bottom w:val="none" w:sz="0" w:space="0" w:color="auto"/>
                <w:right w:val="none" w:sz="0" w:space="0" w:color="auto"/>
              </w:divBdr>
            </w:div>
            <w:div w:id="46995870">
              <w:marLeft w:val="0"/>
              <w:marRight w:val="0"/>
              <w:marTop w:val="0"/>
              <w:marBottom w:val="0"/>
              <w:divBdr>
                <w:top w:val="none" w:sz="0" w:space="0" w:color="auto"/>
                <w:left w:val="none" w:sz="0" w:space="0" w:color="auto"/>
                <w:bottom w:val="none" w:sz="0" w:space="0" w:color="auto"/>
                <w:right w:val="none" w:sz="0" w:space="0" w:color="auto"/>
              </w:divBdr>
            </w:div>
            <w:div w:id="1360353373">
              <w:marLeft w:val="0"/>
              <w:marRight w:val="0"/>
              <w:marTop w:val="0"/>
              <w:marBottom w:val="0"/>
              <w:divBdr>
                <w:top w:val="none" w:sz="0" w:space="0" w:color="auto"/>
                <w:left w:val="none" w:sz="0" w:space="0" w:color="auto"/>
                <w:bottom w:val="none" w:sz="0" w:space="0" w:color="auto"/>
                <w:right w:val="none" w:sz="0" w:space="0" w:color="auto"/>
              </w:divBdr>
            </w:div>
            <w:div w:id="69159805">
              <w:marLeft w:val="0"/>
              <w:marRight w:val="0"/>
              <w:marTop w:val="0"/>
              <w:marBottom w:val="0"/>
              <w:divBdr>
                <w:top w:val="none" w:sz="0" w:space="0" w:color="auto"/>
                <w:left w:val="none" w:sz="0" w:space="0" w:color="auto"/>
                <w:bottom w:val="none" w:sz="0" w:space="0" w:color="auto"/>
                <w:right w:val="none" w:sz="0" w:space="0" w:color="auto"/>
              </w:divBdr>
            </w:div>
            <w:div w:id="580599881">
              <w:marLeft w:val="0"/>
              <w:marRight w:val="0"/>
              <w:marTop w:val="0"/>
              <w:marBottom w:val="0"/>
              <w:divBdr>
                <w:top w:val="none" w:sz="0" w:space="0" w:color="auto"/>
                <w:left w:val="none" w:sz="0" w:space="0" w:color="auto"/>
                <w:bottom w:val="none" w:sz="0" w:space="0" w:color="auto"/>
                <w:right w:val="none" w:sz="0" w:space="0" w:color="auto"/>
              </w:divBdr>
            </w:div>
            <w:div w:id="1430078534">
              <w:marLeft w:val="0"/>
              <w:marRight w:val="0"/>
              <w:marTop w:val="0"/>
              <w:marBottom w:val="0"/>
              <w:divBdr>
                <w:top w:val="none" w:sz="0" w:space="0" w:color="auto"/>
                <w:left w:val="none" w:sz="0" w:space="0" w:color="auto"/>
                <w:bottom w:val="none" w:sz="0" w:space="0" w:color="auto"/>
                <w:right w:val="none" w:sz="0" w:space="0" w:color="auto"/>
              </w:divBdr>
            </w:div>
            <w:div w:id="1461338550">
              <w:marLeft w:val="0"/>
              <w:marRight w:val="0"/>
              <w:marTop w:val="0"/>
              <w:marBottom w:val="0"/>
              <w:divBdr>
                <w:top w:val="none" w:sz="0" w:space="0" w:color="auto"/>
                <w:left w:val="none" w:sz="0" w:space="0" w:color="auto"/>
                <w:bottom w:val="none" w:sz="0" w:space="0" w:color="auto"/>
                <w:right w:val="none" w:sz="0" w:space="0" w:color="auto"/>
              </w:divBdr>
            </w:div>
            <w:div w:id="1979800463">
              <w:marLeft w:val="0"/>
              <w:marRight w:val="0"/>
              <w:marTop w:val="0"/>
              <w:marBottom w:val="0"/>
              <w:divBdr>
                <w:top w:val="none" w:sz="0" w:space="0" w:color="auto"/>
                <w:left w:val="none" w:sz="0" w:space="0" w:color="auto"/>
                <w:bottom w:val="none" w:sz="0" w:space="0" w:color="auto"/>
                <w:right w:val="none" w:sz="0" w:space="0" w:color="auto"/>
              </w:divBdr>
            </w:div>
            <w:div w:id="313949306">
              <w:marLeft w:val="0"/>
              <w:marRight w:val="0"/>
              <w:marTop w:val="0"/>
              <w:marBottom w:val="0"/>
              <w:divBdr>
                <w:top w:val="none" w:sz="0" w:space="0" w:color="auto"/>
                <w:left w:val="none" w:sz="0" w:space="0" w:color="auto"/>
                <w:bottom w:val="none" w:sz="0" w:space="0" w:color="auto"/>
                <w:right w:val="none" w:sz="0" w:space="0" w:color="auto"/>
              </w:divBdr>
            </w:div>
            <w:div w:id="1921061371">
              <w:marLeft w:val="0"/>
              <w:marRight w:val="0"/>
              <w:marTop w:val="0"/>
              <w:marBottom w:val="0"/>
              <w:divBdr>
                <w:top w:val="none" w:sz="0" w:space="0" w:color="auto"/>
                <w:left w:val="none" w:sz="0" w:space="0" w:color="auto"/>
                <w:bottom w:val="none" w:sz="0" w:space="0" w:color="auto"/>
                <w:right w:val="none" w:sz="0" w:space="0" w:color="auto"/>
              </w:divBdr>
            </w:div>
            <w:div w:id="1597013129">
              <w:marLeft w:val="0"/>
              <w:marRight w:val="0"/>
              <w:marTop w:val="0"/>
              <w:marBottom w:val="0"/>
              <w:divBdr>
                <w:top w:val="none" w:sz="0" w:space="0" w:color="auto"/>
                <w:left w:val="none" w:sz="0" w:space="0" w:color="auto"/>
                <w:bottom w:val="none" w:sz="0" w:space="0" w:color="auto"/>
                <w:right w:val="none" w:sz="0" w:space="0" w:color="auto"/>
              </w:divBdr>
            </w:div>
            <w:div w:id="1060178077">
              <w:marLeft w:val="0"/>
              <w:marRight w:val="0"/>
              <w:marTop w:val="0"/>
              <w:marBottom w:val="0"/>
              <w:divBdr>
                <w:top w:val="none" w:sz="0" w:space="0" w:color="auto"/>
                <w:left w:val="none" w:sz="0" w:space="0" w:color="auto"/>
                <w:bottom w:val="none" w:sz="0" w:space="0" w:color="auto"/>
                <w:right w:val="none" w:sz="0" w:space="0" w:color="auto"/>
              </w:divBdr>
            </w:div>
            <w:div w:id="1951741622">
              <w:marLeft w:val="0"/>
              <w:marRight w:val="0"/>
              <w:marTop w:val="0"/>
              <w:marBottom w:val="0"/>
              <w:divBdr>
                <w:top w:val="none" w:sz="0" w:space="0" w:color="auto"/>
                <w:left w:val="none" w:sz="0" w:space="0" w:color="auto"/>
                <w:bottom w:val="none" w:sz="0" w:space="0" w:color="auto"/>
                <w:right w:val="none" w:sz="0" w:space="0" w:color="auto"/>
              </w:divBdr>
            </w:div>
            <w:div w:id="2076312184">
              <w:marLeft w:val="0"/>
              <w:marRight w:val="0"/>
              <w:marTop w:val="0"/>
              <w:marBottom w:val="0"/>
              <w:divBdr>
                <w:top w:val="none" w:sz="0" w:space="0" w:color="auto"/>
                <w:left w:val="none" w:sz="0" w:space="0" w:color="auto"/>
                <w:bottom w:val="none" w:sz="0" w:space="0" w:color="auto"/>
                <w:right w:val="none" w:sz="0" w:space="0" w:color="auto"/>
              </w:divBdr>
            </w:div>
            <w:div w:id="838035082">
              <w:marLeft w:val="0"/>
              <w:marRight w:val="0"/>
              <w:marTop w:val="0"/>
              <w:marBottom w:val="0"/>
              <w:divBdr>
                <w:top w:val="none" w:sz="0" w:space="0" w:color="auto"/>
                <w:left w:val="none" w:sz="0" w:space="0" w:color="auto"/>
                <w:bottom w:val="none" w:sz="0" w:space="0" w:color="auto"/>
                <w:right w:val="none" w:sz="0" w:space="0" w:color="auto"/>
              </w:divBdr>
            </w:div>
            <w:div w:id="1832520927">
              <w:marLeft w:val="0"/>
              <w:marRight w:val="0"/>
              <w:marTop w:val="0"/>
              <w:marBottom w:val="0"/>
              <w:divBdr>
                <w:top w:val="none" w:sz="0" w:space="0" w:color="auto"/>
                <w:left w:val="none" w:sz="0" w:space="0" w:color="auto"/>
                <w:bottom w:val="none" w:sz="0" w:space="0" w:color="auto"/>
                <w:right w:val="none" w:sz="0" w:space="0" w:color="auto"/>
              </w:divBdr>
            </w:div>
            <w:div w:id="1264150104">
              <w:marLeft w:val="0"/>
              <w:marRight w:val="0"/>
              <w:marTop w:val="0"/>
              <w:marBottom w:val="0"/>
              <w:divBdr>
                <w:top w:val="none" w:sz="0" w:space="0" w:color="auto"/>
                <w:left w:val="none" w:sz="0" w:space="0" w:color="auto"/>
                <w:bottom w:val="none" w:sz="0" w:space="0" w:color="auto"/>
                <w:right w:val="none" w:sz="0" w:space="0" w:color="auto"/>
              </w:divBdr>
            </w:div>
            <w:div w:id="1395549231">
              <w:marLeft w:val="0"/>
              <w:marRight w:val="0"/>
              <w:marTop w:val="0"/>
              <w:marBottom w:val="0"/>
              <w:divBdr>
                <w:top w:val="none" w:sz="0" w:space="0" w:color="auto"/>
                <w:left w:val="none" w:sz="0" w:space="0" w:color="auto"/>
                <w:bottom w:val="none" w:sz="0" w:space="0" w:color="auto"/>
                <w:right w:val="none" w:sz="0" w:space="0" w:color="auto"/>
              </w:divBdr>
            </w:div>
            <w:div w:id="2024701925">
              <w:marLeft w:val="0"/>
              <w:marRight w:val="0"/>
              <w:marTop w:val="0"/>
              <w:marBottom w:val="0"/>
              <w:divBdr>
                <w:top w:val="none" w:sz="0" w:space="0" w:color="auto"/>
                <w:left w:val="none" w:sz="0" w:space="0" w:color="auto"/>
                <w:bottom w:val="none" w:sz="0" w:space="0" w:color="auto"/>
                <w:right w:val="none" w:sz="0" w:space="0" w:color="auto"/>
              </w:divBdr>
            </w:div>
            <w:div w:id="34466864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0"/>
              <w:divBdr>
                <w:top w:val="none" w:sz="0" w:space="0" w:color="auto"/>
                <w:left w:val="none" w:sz="0" w:space="0" w:color="auto"/>
                <w:bottom w:val="none" w:sz="0" w:space="0" w:color="auto"/>
                <w:right w:val="none" w:sz="0" w:space="0" w:color="auto"/>
              </w:divBdr>
            </w:div>
            <w:div w:id="618951627">
              <w:marLeft w:val="0"/>
              <w:marRight w:val="0"/>
              <w:marTop w:val="0"/>
              <w:marBottom w:val="0"/>
              <w:divBdr>
                <w:top w:val="none" w:sz="0" w:space="0" w:color="auto"/>
                <w:left w:val="none" w:sz="0" w:space="0" w:color="auto"/>
                <w:bottom w:val="none" w:sz="0" w:space="0" w:color="auto"/>
                <w:right w:val="none" w:sz="0" w:space="0" w:color="auto"/>
              </w:divBdr>
            </w:div>
            <w:div w:id="1357120693">
              <w:marLeft w:val="0"/>
              <w:marRight w:val="0"/>
              <w:marTop w:val="0"/>
              <w:marBottom w:val="0"/>
              <w:divBdr>
                <w:top w:val="none" w:sz="0" w:space="0" w:color="auto"/>
                <w:left w:val="none" w:sz="0" w:space="0" w:color="auto"/>
                <w:bottom w:val="none" w:sz="0" w:space="0" w:color="auto"/>
                <w:right w:val="none" w:sz="0" w:space="0" w:color="auto"/>
              </w:divBdr>
            </w:div>
            <w:div w:id="233973184">
              <w:marLeft w:val="0"/>
              <w:marRight w:val="0"/>
              <w:marTop w:val="0"/>
              <w:marBottom w:val="0"/>
              <w:divBdr>
                <w:top w:val="none" w:sz="0" w:space="0" w:color="auto"/>
                <w:left w:val="none" w:sz="0" w:space="0" w:color="auto"/>
                <w:bottom w:val="none" w:sz="0" w:space="0" w:color="auto"/>
                <w:right w:val="none" w:sz="0" w:space="0" w:color="auto"/>
              </w:divBdr>
            </w:div>
            <w:div w:id="1494762035">
              <w:marLeft w:val="0"/>
              <w:marRight w:val="0"/>
              <w:marTop w:val="0"/>
              <w:marBottom w:val="0"/>
              <w:divBdr>
                <w:top w:val="none" w:sz="0" w:space="0" w:color="auto"/>
                <w:left w:val="none" w:sz="0" w:space="0" w:color="auto"/>
                <w:bottom w:val="none" w:sz="0" w:space="0" w:color="auto"/>
                <w:right w:val="none" w:sz="0" w:space="0" w:color="auto"/>
              </w:divBdr>
            </w:div>
            <w:div w:id="1268928409">
              <w:marLeft w:val="0"/>
              <w:marRight w:val="0"/>
              <w:marTop w:val="0"/>
              <w:marBottom w:val="0"/>
              <w:divBdr>
                <w:top w:val="none" w:sz="0" w:space="0" w:color="auto"/>
                <w:left w:val="none" w:sz="0" w:space="0" w:color="auto"/>
                <w:bottom w:val="none" w:sz="0" w:space="0" w:color="auto"/>
                <w:right w:val="none" w:sz="0" w:space="0" w:color="auto"/>
              </w:divBdr>
            </w:div>
            <w:div w:id="1377967152">
              <w:marLeft w:val="0"/>
              <w:marRight w:val="0"/>
              <w:marTop w:val="0"/>
              <w:marBottom w:val="0"/>
              <w:divBdr>
                <w:top w:val="none" w:sz="0" w:space="0" w:color="auto"/>
                <w:left w:val="none" w:sz="0" w:space="0" w:color="auto"/>
                <w:bottom w:val="none" w:sz="0" w:space="0" w:color="auto"/>
                <w:right w:val="none" w:sz="0" w:space="0" w:color="auto"/>
              </w:divBdr>
            </w:div>
            <w:div w:id="1937596750">
              <w:marLeft w:val="0"/>
              <w:marRight w:val="0"/>
              <w:marTop w:val="0"/>
              <w:marBottom w:val="0"/>
              <w:divBdr>
                <w:top w:val="none" w:sz="0" w:space="0" w:color="auto"/>
                <w:left w:val="none" w:sz="0" w:space="0" w:color="auto"/>
                <w:bottom w:val="none" w:sz="0" w:space="0" w:color="auto"/>
                <w:right w:val="none" w:sz="0" w:space="0" w:color="auto"/>
              </w:divBdr>
            </w:div>
            <w:div w:id="114644198">
              <w:marLeft w:val="0"/>
              <w:marRight w:val="0"/>
              <w:marTop w:val="0"/>
              <w:marBottom w:val="0"/>
              <w:divBdr>
                <w:top w:val="none" w:sz="0" w:space="0" w:color="auto"/>
                <w:left w:val="none" w:sz="0" w:space="0" w:color="auto"/>
                <w:bottom w:val="none" w:sz="0" w:space="0" w:color="auto"/>
                <w:right w:val="none" w:sz="0" w:space="0" w:color="auto"/>
              </w:divBdr>
            </w:div>
            <w:div w:id="281543042">
              <w:marLeft w:val="0"/>
              <w:marRight w:val="0"/>
              <w:marTop w:val="0"/>
              <w:marBottom w:val="0"/>
              <w:divBdr>
                <w:top w:val="none" w:sz="0" w:space="0" w:color="auto"/>
                <w:left w:val="none" w:sz="0" w:space="0" w:color="auto"/>
                <w:bottom w:val="none" w:sz="0" w:space="0" w:color="auto"/>
                <w:right w:val="none" w:sz="0" w:space="0" w:color="auto"/>
              </w:divBdr>
            </w:div>
            <w:div w:id="1439181875">
              <w:marLeft w:val="0"/>
              <w:marRight w:val="0"/>
              <w:marTop w:val="0"/>
              <w:marBottom w:val="0"/>
              <w:divBdr>
                <w:top w:val="none" w:sz="0" w:space="0" w:color="auto"/>
                <w:left w:val="none" w:sz="0" w:space="0" w:color="auto"/>
                <w:bottom w:val="none" w:sz="0" w:space="0" w:color="auto"/>
                <w:right w:val="none" w:sz="0" w:space="0" w:color="auto"/>
              </w:divBdr>
            </w:div>
            <w:div w:id="585655697">
              <w:marLeft w:val="0"/>
              <w:marRight w:val="0"/>
              <w:marTop w:val="0"/>
              <w:marBottom w:val="0"/>
              <w:divBdr>
                <w:top w:val="none" w:sz="0" w:space="0" w:color="auto"/>
                <w:left w:val="none" w:sz="0" w:space="0" w:color="auto"/>
                <w:bottom w:val="none" w:sz="0" w:space="0" w:color="auto"/>
                <w:right w:val="none" w:sz="0" w:space="0" w:color="auto"/>
              </w:divBdr>
            </w:div>
            <w:div w:id="38287316">
              <w:marLeft w:val="0"/>
              <w:marRight w:val="0"/>
              <w:marTop w:val="0"/>
              <w:marBottom w:val="0"/>
              <w:divBdr>
                <w:top w:val="none" w:sz="0" w:space="0" w:color="auto"/>
                <w:left w:val="none" w:sz="0" w:space="0" w:color="auto"/>
                <w:bottom w:val="none" w:sz="0" w:space="0" w:color="auto"/>
                <w:right w:val="none" w:sz="0" w:space="0" w:color="auto"/>
              </w:divBdr>
            </w:div>
            <w:div w:id="1729105258">
              <w:marLeft w:val="0"/>
              <w:marRight w:val="0"/>
              <w:marTop w:val="0"/>
              <w:marBottom w:val="0"/>
              <w:divBdr>
                <w:top w:val="none" w:sz="0" w:space="0" w:color="auto"/>
                <w:left w:val="none" w:sz="0" w:space="0" w:color="auto"/>
                <w:bottom w:val="none" w:sz="0" w:space="0" w:color="auto"/>
                <w:right w:val="none" w:sz="0" w:space="0" w:color="auto"/>
              </w:divBdr>
            </w:div>
            <w:div w:id="938876327">
              <w:marLeft w:val="0"/>
              <w:marRight w:val="0"/>
              <w:marTop w:val="0"/>
              <w:marBottom w:val="0"/>
              <w:divBdr>
                <w:top w:val="none" w:sz="0" w:space="0" w:color="auto"/>
                <w:left w:val="none" w:sz="0" w:space="0" w:color="auto"/>
                <w:bottom w:val="none" w:sz="0" w:space="0" w:color="auto"/>
                <w:right w:val="none" w:sz="0" w:space="0" w:color="auto"/>
              </w:divBdr>
            </w:div>
            <w:div w:id="285812814">
              <w:marLeft w:val="0"/>
              <w:marRight w:val="0"/>
              <w:marTop w:val="0"/>
              <w:marBottom w:val="0"/>
              <w:divBdr>
                <w:top w:val="none" w:sz="0" w:space="0" w:color="auto"/>
                <w:left w:val="none" w:sz="0" w:space="0" w:color="auto"/>
                <w:bottom w:val="none" w:sz="0" w:space="0" w:color="auto"/>
                <w:right w:val="none" w:sz="0" w:space="0" w:color="auto"/>
              </w:divBdr>
            </w:div>
            <w:div w:id="1217425437">
              <w:marLeft w:val="0"/>
              <w:marRight w:val="0"/>
              <w:marTop w:val="0"/>
              <w:marBottom w:val="0"/>
              <w:divBdr>
                <w:top w:val="none" w:sz="0" w:space="0" w:color="auto"/>
                <w:left w:val="none" w:sz="0" w:space="0" w:color="auto"/>
                <w:bottom w:val="none" w:sz="0" w:space="0" w:color="auto"/>
                <w:right w:val="none" w:sz="0" w:space="0" w:color="auto"/>
              </w:divBdr>
            </w:div>
            <w:div w:id="585655293">
              <w:marLeft w:val="0"/>
              <w:marRight w:val="0"/>
              <w:marTop w:val="0"/>
              <w:marBottom w:val="0"/>
              <w:divBdr>
                <w:top w:val="none" w:sz="0" w:space="0" w:color="auto"/>
                <w:left w:val="none" w:sz="0" w:space="0" w:color="auto"/>
                <w:bottom w:val="none" w:sz="0" w:space="0" w:color="auto"/>
                <w:right w:val="none" w:sz="0" w:space="0" w:color="auto"/>
              </w:divBdr>
            </w:div>
            <w:div w:id="265044179">
              <w:marLeft w:val="0"/>
              <w:marRight w:val="0"/>
              <w:marTop w:val="0"/>
              <w:marBottom w:val="0"/>
              <w:divBdr>
                <w:top w:val="none" w:sz="0" w:space="0" w:color="auto"/>
                <w:left w:val="none" w:sz="0" w:space="0" w:color="auto"/>
                <w:bottom w:val="none" w:sz="0" w:space="0" w:color="auto"/>
                <w:right w:val="none" w:sz="0" w:space="0" w:color="auto"/>
              </w:divBdr>
            </w:div>
            <w:div w:id="2147352694">
              <w:marLeft w:val="0"/>
              <w:marRight w:val="0"/>
              <w:marTop w:val="0"/>
              <w:marBottom w:val="0"/>
              <w:divBdr>
                <w:top w:val="none" w:sz="0" w:space="0" w:color="auto"/>
                <w:left w:val="none" w:sz="0" w:space="0" w:color="auto"/>
                <w:bottom w:val="none" w:sz="0" w:space="0" w:color="auto"/>
                <w:right w:val="none" w:sz="0" w:space="0" w:color="auto"/>
              </w:divBdr>
            </w:div>
            <w:div w:id="1162699504">
              <w:marLeft w:val="0"/>
              <w:marRight w:val="0"/>
              <w:marTop w:val="0"/>
              <w:marBottom w:val="0"/>
              <w:divBdr>
                <w:top w:val="none" w:sz="0" w:space="0" w:color="auto"/>
                <w:left w:val="none" w:sz="0" w:space="0" w:color="auto"/>
                <w:bottom w:val="none" w:sz="0" w:space="0" w:color="auto"/>
                <w:right w:val="none" w:sz="0" w:space="0" w:color="auto"/>
              </w:divBdr>
            </w:div>
            <w:div w:id="1204564880">
              <w:marLeft w:val="0"/>
              <w:marRight w:val="0"/>
              <w:marTop w:val="0"/>
              <w:marBottom w:val="0"/>
              <w:divBdr>
                <w:top w:val="none" w:sz="0" w:space="0" w:color="auto"/>
                <w:left w:val="none" w:sz="0" w:space="0" w:color="auto"/>
                <w:bottom w:val="none" w:sz="0" w:space="0" w:color="auto"/>
                <w:right w:val="none" w:sz="0" w:space="0" w:color="auto"/>
              </w:divBdr>
            </w:div>
            <w:div w:id="698625899">
              <w:marLeft w:val="0"/>
              <w:marRight w:val="0"/>
              <w:marTop w:val="0"/>
              <w:marBottom w:val="0"/>
              <w:divBdr>
                <w:top w:val="none" w:sz="0" w:space="0" w:color="auto"/>
                <w:left w:val="none" w:sz="0" w:space="0" w:color="auto"/>
                <w:bottom w:val="none" w:sz="0" w:space="0" w:color="auto"/>
                <w:right w:val="none" w:sz="0" w:space="0" w:color="auto"/>
              </w:divBdr>
            </w:div>
            <w:div w:id="1117289765">
              <w:marLeft w:val="0"/>
              <w:marRight w:val="0"/>
              <w:marTop w:val="0"/>
              <w:marBottom w:val="0"/>
              <w:divBdr>
                <w:top w:val="none" w:sz="0" w:space="0" w:color="auto"/>
                <w:left w:val="none" w:sz="0" w:space="0" w:color="auto"/>
                <w:bottom w:val="none" w:sz="0" w:space="0" w:color="auto"/>
                <w:right w:val="none" w:sz="0" w:space="0" w:color="auto"/>
              </w:divBdr>
            </w:div>
            <w:div w:id="250091607">
              <w:marLeft w:val="0"/>
              <w:marRight w:val="0"/>
              <w:marTop w:val="0"/>
              <w:marBottom w:val="0"/>
              <w:divBdr>
                <w:top w:val="none" w:sz="0" w:space="0" w:color="auto"/>
                <w:left w:val="none" w:sz="0" w:space="0" w:color="auto"/>
                <w:bottom w:val="none" w:sz="0" w:space="0" w:color="auto"/>
                <w:right w:val="none" w:sz="0" w:space="0" w:color="auto"/>
              </w:divBdr>
            </w:div>
            <w:div w:id="1433554325">
              <w:marLeft w:val="0"/>
              <w:marRight w:val="0"/>
              <w:marTop w:val="0"/>
              <w:marBottom w:val="0"/>
              <w:divBdr>
                <w:top w:val="none" w:sz="0" w:space="0" w:color="auto"/>
                <w:left w:val="none" w:sz="0" w:space="0" w:color="auto"/>
                <w:bottom w:val="none" w:sz="0" w:space="0" w:color="auto"/>
                <w:right w:val="none" w:sz="0" w:space="0" w:color="auto"/>
              </w:divBdr>
            </w:div>
            <w:div w:id="1567951456">
              <w:marLeft w:val="0"/>
              <w:marRight w:val="0"/>
              <w:marTop w:val="0"/>
              <w:marBottom w:val="0"/>
              <w:divBdr>
                <w:top w:val="none" w:sz="0" w:space="0" w:color="auto"/>
                <w:left w:val="none" w:sz="0" w:space="0" w:color="auto"/>
                <w:bottom w:val="none" w:sz="0" w:space="0" w:color="auto"/>
                <w:right w:val="none" w:sz="0" w:space="0" w:color="auto"/>
              </w:divBdr>
            </w:div>
            <w:div w:id="216015900">
              <w:marLeft w:val="0"/>
              <w:marRight w:val="0"/>
              <w:marTop w:val="0"/>
              <w:marBottom w:val="0"/>
              <w:divBdr>
                <w:top w:val="none" w:sz="0" w:space="0" w:color="auto"/>
                <w:left w:val="none" w:sz="0" w:space="0" w:color="auto"/>
                <w:bottom w:val="none" w:sz="0" w:space="0" w:color="auto"/>
                <w:right w:val="none" w:sz="0" w:space="0" w:color="auto"/>
              </w:divBdr>
            </w:div>
          </w:divsChild>
        </w:div>
        <w:div w:id="1856729628">
          <w:marLeft w:val="0"/>
          <w:marRight w:val="0"/>
          <w:marTop w:val="0"/>
          <w:marBottom w:val="0"/>
          <w:divBdr>
            <w:top w:val="none" w:sz="0" w:space="0" w:color="auto"/>
            <w:left w:val="none" w:sz="0" w:space="0" w:color="auto"/>
            <w:bottom w:val="none" w:sz="0" w:space="0" w:color="auto"/>
            <w:right w:val="none" w:sz="0" w:space="0" w:color="auto"/>
          </w:divBdr>
          <w:divsChild>
            <w:div w:id="1787383678">
              <w:marLeft w:val="0"/>
              <w:marRight w:val="0"/>
              <w:marTop w:val="0"/>
              <w:marBottom w:val="0"/>
              <w:divBdr>
                <w:top w:val="none" w:sz="0" w:space="0" w:color="auto"/>
                <w:left w:val="none" w:sz="0" w:space="0" w:color="auto"/>
                <w:bottom w:val="none" w:sz="0" w:space="0" w:color="auto"/>
                <w:right w:val="none" w:sz="0" w:space="0" w:color="auto"/>
              </w:divBdr>
            </w:div>
            <w:div w:id="800534874">
              <w:marLeft w:val="0"/>
              <w:marRight w:val="0"/>
              <w:marTop w:val="0"/>
              <w:marBottom w:val="0"/>
              <w:divBdr>
                <w:top w:val="none" w:sz="0" w:space="0" w:color="auto"/>
                <w:left w:val="none" w:sz="0" w:space="0" w:color="auto"/>
                <w:bottom w:val="none" w:sz="0" w:space="0" w:color="auto"/>
                <w:right w:val="none" w:sz="0" w:space="0" w:color="auto"/>
              </w:divBdr>
            </w:div>
            <w:div w:id="1876190933">
              <w:marLeft w:val="0"/>
              <w:marRight w:val="0"/>
              <w:marTop w:val="0"/>
              <w:marBottom w:val="0"/>
              <w:divBdr>
                <w:top w:val="none" w:sz="0" w:space="0" w:color="auto"/>
                <w:left w:val="none" w:sz="0" w:space="0" w:color="auto"/>
                <w:bottom w:val="none" w:sz="0" w:space="0" w:color="auto"/>
                <w:right w:val="none" w:sz="0" w:space="0" w:color="auto"/>
              </w:divBdr>
            </w:div>
            <w:div w:id="831945706">
              <w:marLeft w:val="0"/>
              <w:marRight w:val="0"/>
              <w:marTop w:val="0"/>
              <w:marBottom w:val="0"/>
              <w:divBdr>
                <w:top w:val="none" w:sz="0" w:space="0" w:color="auto"/>
                <w:left w:val="none" w:sz="0" w:space="0" w:color="auto"/>
                <w:bottom w:val="none" w:sz="0" w:space="0" w:color="auto"/>
                <w:right w:val="none" w:sz="0" w:space="0" w:color="auto"/>
              </w:divBdr>
            </w:div>
            <w:div w:id="1780174366">
              <w:marLeft w:val="0"/>
              <w:marRight w:val="0"/>
              <w:marTop w:val="0"/>
              <w:marBottom w:val="0"/>
              <w:divBdr>
                <w:top w:val="none" w:sz="0" w:space="0" w:color="auto"/>
                <w:left w:val="none" w:sz="0" w:space="0" w:color="auto"/>
                <w:bottom w:val="none" w:sz="0" w:space="0" w:color="auto"/>
                <w:right w:val="none" w:sz="0" w:space="0" w:color="auto"/>
              </w:divBdr>
            </w:div>
            <w:div w:id="1815679287">
              <w:marLeft w:val="0"/>
              <w:marRight w:val="0"/>
              <w:marTop w:val="0"/>
              <w:marBottom w:val="0"/>
              <w:divBdr>
                <w:top w:val="none" w:sz="0" w:space="0" w:color="auto"/>
                <w:left w:val="none" w:sz="0" w:space="0" w:color="auto"/>
                <w:bottom w:val="none" w:sz="0" w:space="0" w:color="auto"/>
                <w:right w:val="none" w:sz="0" w:space="0" w:color="auto"/>
              </w:divBdr>
            </w:div>
            <w:div w:id="2057005791">
              <w:marLeft w:val="0"/>
              <w:marRight w:val="0"/>
              <w:marTop w:val="0"/>
              <w:marBottom w:val="0"/>
              <w:divBdr>
                <w:top w:val="none" w:sz="0" w:space="0" w:color="auto"/>
                <w:left w:val="none" w:sz="0" w:space="0" w:color="auto"/>
                <w:bottom w:val="none" w:sz="0" w:space="0" w:color="auto"/>
                <w:right w:val="none" w:sz="0" w:space="0" w:color="auto"/>
              </w:divBdr>
            </w:div>
            <w:div w:id="368068071">
              <w:marLeft w:val="0"/>
              <w:marRight w:val="0"/>
              <w:marTop w:val="0"/>
              <w:marBottom w:val="0"/>
              <w:divBdr>
                <w:top w:val="none" w:sz="0" w:space="0" w:color="auto"/>
                <w:left w:val="none" w:sz="0" w:space="0" w:color="auto"/>
                <w:bottom w:val="none" w:sz="0" w:space="0" w:color="auto"/>
                <w:right w:val="none" w:sz="0" w:space="0" w:color="auto"/>
              </w:divBdr>
            </w:div>
            <w:div w:id="1265459015">
              <w:marLeft w:val="0"/>
              <w:marRight w:val="0"/>
              <w:marTop w:val="0"/>
              <w:marBottom w:val="0"/>
              <w:divBdr>
                <w:top w:val="none" w:sz="0" w:space="0" w:color="auto"/>
                <w:left w:val="none" w:sz="0" w:space="0" w:color="auto"/>
                <w:bottom w:val="none" w:sz="0" w:space="0" w:color="auto"/>
                <w:right w:val="none" w:sz="0" w:space="0" w:color="auto"/>
              </w:divBdr>
            </w:div>
            <w:div w:id="975142502">
              <w:marLeft w:val="0"/>
              <w:marRight w:val="0"/>
              <w:marTop w:val="0"/>
              <w:marBottom w:val="0"/>
              <w:divBdr>
                <w:top w:val="none" w:sz="0" w:space="0" w:color="auto"/>
                <w:left w:val="none" w:sz="0" w:space="0" w:color="auto"/>
                <w:bottom w:val="none" w:sz="0" w:space="0" w:color="auto"/>
                <w:right w:val="none" w:sz="0" w:space="0" w:color="auto"/>
              </w:divBdr>
            </w:div>
            <w:div w:id="1219391322">
              <w:marLeft w:val="0"/>
              <w:marRight w:val="0"/>
              <w:marTop w:val="0"/>
              <w:marBottom w:val="0"/>
              <w:divBdr>
                <w:top w:val="none" w:sz="0" w:space="0" w:color="auto"/>
                <w:left w:val="none" w:sz="0" w:space="0" w:color="auto"/>
                <w:bottom w:val="none" w:sz="0" w:space="0" w:color="auto"/>
                <w:right w:val="none" w:sz="0" w:space="0" w:color="auto"/>
              </w:divBdr>
            </w:div>
            <w:div w:id="122355833">
              <w:marLeft w:val="0"/>
              <w:marRight w:val="0"/>
              <w:marTop w:val="0"/>
              <w:marBottom w:val="0"/>
              <w:divBdr>
                <w:top w:val="none" w:sz="0" w:space="0" w:color="auto"/>
                <w:left w:val="none" w:sz="0" w:space="0" w:color="auto"/>
                <w:bottom w:val="none" w:sz="0" w:space="0" w:color="auto"/>
                <w:right w:val="none" w:sz="0" w:space="0" w:color="auto"/>
              </w:divBdr>
            </w:div>
            <w:div w:id="928277152">
              <w:marLeft w:val="0"/>
              <w:marRight w:val="0"/>
              <w:marTop w:val="0"/>
              <w:marBottom w:val="0"/>
              <w:divBdr>
                <w:top w:val="none" w:sz="0" w:space="0" w:color="auto"/>
                <w:left w:val="none" w:sz="0" w:space="0" w:color="auto"/>
                <w:bottom w:val="none" w:sz="0" w:space="0" w:color="auto"/>
                <w:right w:val="none" w:sz="0" w:space="0" w:color="auto"/>
              </w:divBdr>
            </w:div>
            <w:div w:id="1050761978">
              <w:marLeft w:val="0"/>
              <w:marRight w:val="0"/>
              <w:marTop w:val="0"/>
              <w:marBottom w:val="0"/>
              <w:divBdr>
                <w:top w:val="none" w:sz="0" w:space="0" w:color="auto"/>
                <w:left w:val="none" w:sz="0" w:space="0" w:color="auto"/>
                <w:bottom w:val="none" w:sz="0" w:space="0" w:color="auto"/>
                <w:right w:val="none" w:sz="0" w:space="0" w:color="auto"/>
              </w:divBdr>
            </w:div>
            <w:div w:id="1576822317">
              <w:marLeft w:val="0"/>
              <w:marRight w:val="0"/>
              <w:marTop w:val="0"/>
              <w:marBottom w:val="0"/>
              <w:divBdr>
                <w:top w:val="none" w:sz="0" w:space="0" w:color="auto"/>
                <w:left w:val="none" w:sz="0" w:space="0" w:color="auto"/>
                <w:bottom w:val="none" w:sz="0" w:space="0" w:color="auto"/>
                <w:right w:val="none" w:sz="0" w:space="0" w:color="auto"/>
              </w:divBdr>
            </w:div>
            <w:div w:id="2068457916">
              <w:marLeft w:val="0"/>
              <w:marRight w:val="0"/>
              <w:marTop w:val="0"/>
              <w:marBottom w:val="0"/>
              <w:divBdr>
                <w:top w:val="none" w:sz="0" w:space="0" w:color="auto"/>
                <w:left w:val="none" w:sz="0" w:space="0" w:color="auto"/>
                <w:bottom w:val="none" w:sz="0" w:space="0" w:color="auto"/>
                <w:right w:val="none" w:sz="0" w:space="0" w:color="auto"/>
              </w:divBdr>
            </w:div>
            <w:div w:id="949510915">
              <w:marLeft w:val="0"/>
              <w:marRight w:val="0"/>
              <w:marTop w:val="0"/>
              <w:marBottom w:val="0"/>
              <w:divBdr>
                <w:top w:val="none" w:sz="0" w:space="0" w:color="auto"/>
                <w:left w:val="none" w:sz="0" w:space="0" w:color="auto"/>
                <w:bottom w:val="none" w:sz="0" w:space="0" w:color="auto"/>
                <w:right w:val="none" w:sz="0" w:space="0" w:color="auto"/>
              </w:divBdr>
            </w:div>
            <w:div w:id="269289620">
              <w:marLeft w:val="0"/>
              <w:marRight w:val="0"/>
              <w:marTop w:val="0"/>
              <w:marBottom w:val="0"/>
              <w:divBdr>
                <w:top w:val="none" w:sz="0" w:space="0" w:color="auto"/>
                <w:left w:val="none" w:sz="0" w:space="0" w:color="auto"/>
                <w:bottom w:val="none" w:sz="0" w:space="0" w:color="auto"/>
                <w:right w:val="none" w:sz="0" w:space="0" w:color="auto"/>
              </w:divBdr>
            </w:div>
            <w:div w:id="324894593">
              <w:marLeft w:val="0"/>
              <w:marRight w:val="0"/>
              <w:marTop w:val="0"/>
              <w:marBottom w:val="0"/>
              <w:divBdr>
                <w:top w:val="none" w:sz="0" w:space="0" w:color="auto"/>
                <w:left w:val="none" w:sz="0" w:space="0" w:color="auto"/>
                <w:bottom w:val="none" w:sz="0" w:space="0" w:color="auto"/>
                <w:right w:val="none" w:sz="0" w:space="0" w:color="auto"/>
              </w:divBdr>
            </w:div>
            <w:div w:id="318970515">
              <w:marLeft w:val="0"/>
              <w:marRight w:val="0"/>
              <w:marTop w:val="0"/>
              <w:marBottom w:val="0"/>
              <w:divBdr>
                <w:top w:val="none" w:sz="0" w:space="0" w:color="auto"/>
                <w:left w:val="none" w:sz="0" w:space="0" w:color="auto"/>
                <w:bottom w:val="none" w:sz="0" w:space="0" w:color="auto"/>
                <w:right w:val="none" w:sz="0" w:space="0" w:color="auto"/>
              </w:divBdr>
            </w:div>
            <w:div w:id="40133405">
              <w:marLeft w:val="0"/>
              <w:marRight w:val="0"/>
              <w:marTop w:val="0"/>
              <w:marBottom w:val="0"/>
              <w:divBdr>
                <w:top w:val="none" w:sz="0" w:space="0" w:color="auto"/>
                <w:left w:val="none" w:sz="0" w:space="0" w:color="auto"/>
                <w:bottom w:val="none" w:sz="0" w:space="0" w:color="auto"/>
                <w:right w:val="none" w:sz="0" w:space="0" w:color="auto"/>
              </w:divBdr>
            </w:div>
            <w:div w:id="86270067">
              <w:marLeft w:val="0"/>
              <w:marRight w:val="0"/>
              <w:marTop w:val="0"/>
              <w:marBottom w:val="0"/>
              <w:divBdr>
                <w:top w:val="none" w:sz="0" w:space="0" w:color="auto"/>
                <w:left w:val="none" w:sz="0" w:space="0" w:color="auto"/>
                <w:bottom w:val="none" w:sz="0" w:space="0" w:color="auto"/>
                <w:right w:val="none" w:sz="0" w:space="0" w:color="auto"/>
              </w:divBdr>
            </w:div>
            <w:div w:id="1127238872">
              <w:marLeft w:val="0"/>
              <w:marRight w:val="0"/>
              <w:marTop w:val="0"/>
              <w:marBottom w:val="0"/>
              <w:divBdr>
                <w:top w:val="none" w:sz="0" w:space="0" w:color="auto"/>
                <w:left w:val="none" w:sz="0" w:space="0" w:color="auto"/>
                <w:bottom w:val="none" w:sz="0" w:space="0" w:color="auto"/>
                <w:right w:val="none" w:sz="0" w:space="0" w:color="auto"/>
              </w:divBdr>
            </w:div>
            <w:div w:id="491717965">
              <w:marLeft w:val="0"/>
              <w:marRight w:val="0"/>
              <w:marTop w:val="0"/>
              <w:marBottom w:val="0"/>
              <w:divBdr>
                <w:top w:val="none" w:sz="0" w:space="0" w:color="auto"/>
                <w:left w:val="none" w:sz="0" w:space="0" w:color="auto"/>
                <w:bottom w:val="none" w:sz="0" w:space="0" w:color="auto"/>
                <w:right w:val="none" w:sz="0" w:space="0" w:color="auto"/>
              </w:divBdr>
            </w:div>
            <w:div w:id="1821456406">
              <w:marLeft w:val="0"/>
              <w:marRight w:val="0"/>
              <w:marTop w:val="0"/>
              <w:marBottom w:val="0"/>
              <w:divBdr>
                <w:top w:val="none" w:sz="0" w:space="0" w:color="auto"/>
                <w:left w:val="none" w:sz="0" w:space="0" w:color="auto"/>
                <w:bottom w:val="none" w:sz="0" w:space="0" w:color="auto"/>
                <w:right w:val="none" w:sz="0" w:space="0" w:color="auto"/>
              </w:divBdr>
            </w:div>
            <w:div w:id="749888003">
              <w:marLeft w:val="0"/>
              <w:marRight w:val="0"/>
              <w:marTop w:val="0"/>
              <w:marBottom w:val="0"/>
              <w:divBdr>
                <w:top w:val="none" w:sz="0" w:space="0" w:color="auto"/>
                <w:left w:val="none" w:sz="0" w:space="0" w:color="auto"/>
                <w:bottom w:val="none" w:sz="0" w:space="0" w:color="auto"/>
                <w:right w:val="none" w:sz="0" w:space="0" w:color="auto"/>
              </w:divBdr>
            </w:div>
            <w:div w:id="1155948174">
              <w:marLeft w:val="0"/>
              <w:marRight w:val="0"/>
              <w:marTop w:val="0"/>
              <w:marBottom w:val="0"/>
              <w:divBdr>
                <w:top w:val="none" w:sz="0" w:space="0" w:color="auto"/>
                <w:left w:val="none" w:sz="0" w:space="0" w:color="auto"/>
                <w:bottom w:val="none" w:sz="0" w:space="0" w:color="auto"/>
                <w:right w:val="none" w:sz="0" w:space="0" w:color="auto"/>
              </w:divBdr>
            </w:div>
            <w:div w:id="149948792">
              <w:marLeft w:val="0"/>
              <w:marRight w:val="0"/>
              <w:marTop w:val="0"/>
              <w:marBottom w:val="0"/>
              <w:divBdr>
                <w:top w:val="none" w:sz="0" w:space="0" w:color="auto"/>
                <w:left w:val="none" w:sz="0" w:space="0" w:color="auto"/>
                <w:bottom w:val="none" w:sz="0" w:space="0" w:color="auto"/>
                <w:right w:val="none" w:sz="0" w:space="0" w:color="auto"/>
              </w:divBdr>
            </w:div>
            <w:div w:id="1554198333">
              <w:marLeft w:val="0"/>
              <w:marRight w:val="0"/>
              <w:marTop w:val="0"/>
              <w:marBottom w:val="0"/>
              <w:divBdr>
                <w:top w:val="none" w:sz="0" w:space="0" w:color="auto"/>
                <w:left w:val="none" w:sz="0" w:space="0" w:color="auto"/>
                <w:bottom w:val="none" w:sz="0" w:space="0" w:color="auto"/>
                <w:right w:val="none" w:sz="0" w:space="0" w:color="auto"/>
              </w:divBdr>
            </w:div>
            <w:div w:id="1576666456">
              <w:marLeft w:val="0"/>
              <w:marRight w:val="0"/>
              <w:marTop w:val="0"/>
              <w:marBottom w:val="0"/>
              <w:divBdr>
                <w:top w:val="none" w:sz="0" w:space="0" w:color="auto"/>
                <w:left w:val="none" w:sz="0" w:space="0" w:color="auto"/>
                <w:bottom w:val="none" w:sz="0" w:space="0" w:color="auto"/>
                <w:right w:val="none" w:sz="0" w:space="0" w:color="auto"/>
              </w:divBdr>
            </w:div>
            <w:div w:id="150952490">
              <w:marLeft w:val="0"/>
              <w:marRight w:val="0"/>
              <w:marTop w:val="0"/>
              <w:marBottom w:val="0"/>
              <w:divBdr>
                <w:top w:val="none" w:sz="0" w:space="0" w:color="auto"/>
                <w:left w:val="none" w:sz="0" w:space="0" w:color="auto"/>
                <w:bottom w:val="none" w:sz="0" w:space="0" w:color="auto"/>
                <w:right w:val="none" w:sz="0" w:space="0" w:color="auto"/>
              </w:divBdr>
            </w:div>
            <w:div w:id="407116139">
              <w:marLeft w:val="0"/>
              <w:marRight w:val="0"/>
              <w:marTop w:val="0"/>
              <w:marBottom w:val="0"/>
              <w:divBdr>
                <w:top w:val="none" w:sz="0" w:space="0" w:color="auto"/>
                <w:left w:val="none" w:sz="0" w:space="0" w:color="auto"/>
                <w:bottom w:val="none" w:sz="0" w:space="0" w:color="auto"/>
                <w:right w:val="none" w:sz="0" w:space="0" w:color="auto"/>
              </w:divBdr>
            </w:div>
            <w:div w:id="713115066">
              <w:marLeft w:val="0"/>
              <w:marRight w:val="0"/>
              <w:marTop w:val="0"/>
              <w:marBottom w:val="0"/>
              <w:divBdr>
                <w:top w:val="none" w:sz="0" w:space="0" w:color="auto"/>
                <w:left w:val="none" w:sz="0" w:space="0" w:color="auto"/>
                <w:bottom w:val="none" w:sz="0" w:space="0" w:color="auto"/>
                <w:right w:val="none" w:sz="0" w:space="0" w:color="auto"/>
              </w:divBdr>
            </w:div>
            <w:div w:id="272324326">
              <w:marLeft w:val="0"/>
              <w:marRight w:val="0"/>
              <w:marTop w:val="0"/>
              <w:marBottom w:val="0"/>
              <w:divBdr>
                <w:top w:val="none" w:sz="0" w:space="0" w:color="auto"/>
                <w:left w:val="none" w:sz="0" w:space="0" w:color="auto"/>
                <w:bottom w:val="none" w:sz="0" w:space="0" w:color="auto"/>
                <w:right w:val="none" w:sz="0" w:space="0" w:color="auto"/>
              </w:divBdr>
            </w:div>
            <w:div w:id="1686898735">
              <w:marLeft w:val="0"/>
              <w:marRight w:val="0"/>
              <w:marTop w:val="0"/>
              <w:marBottom w:val="0"/>
              <w:divBdr>
                <w:top w:val="none" w:sz="0" w:space="0" w:color="auto"/>
                <w:left w:val="none" w:sz="0" w:space="0" w:color="auto"/>
                <w:bottom w:val="none" w:sz="0" w:space="0" w:color="auto"/>
                <w:right w:val="none" w:sz="0" w:space="0" w:color="auto"/>
              </w:divBdr>
            </w:div>
            <w:div w:id="1930576949">
              <w:marLeft w:val="0"/>
              <w:marRight w:val="0"/>
              <w:marTop w:val="0"/>
              <w:marBottom w:val="0"/>
              <w:divBdr>
                <w:top w:val="none" w:sz="0" w:space="0" w:color="auto"/>
                <w:left w:val="none" w:sz="0" w:space="0" w:color="auto"/>
                <w:bottom w:val="none" w:sz="0" w:space="0" w:color="auto"/>
                <w:right w:val="none" w:sz="0" w:space="0" w:color="auto"/>
              </w:divBdr>
            </w:div>
            <w:div w:id="894853084">
              <w:marLeft w:val="0"/>
              <w:marRight w:val="0"/>
              <w:marTop w:val="0"/>
              <w:marBottom w:val="0"/>
              <w:divBdr>
                <w:top w:val="none" w:sz="0" w:space="0" w:color="auto"/>
                <w:left w:val="none" w:sz="0" w:space="0" w:color="auto"/>
                <w:bottom w:val="none" w:sz="0" w:space="0" w:color="auto"/>
                <w:right w:val="none" w:sz="0" w:space="0" w:color="auto"/>
              </w:divBdr>
            </w:div>
            <w:div w:id="524711474">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794056803">
              <w:marLeft w:val="0"/>
              <w:marRight w:val="0"/>
              <w:marTop w:val="0"/>
              <w:marBottom w:val="0"/>
              <w:divBdr>
                <w:top w:val="none" w:sz="0" w:space="0" w:color="auto"/>
                <w:left w:val="none" w:sz="0" w:space="0" w:color="auto"/>
                <w:bottom w:val="none" w:sz="0" w:space="0" w:color="auto"/>
                <w:right w:val="none" w:sz="0" w:space="0" w:color="auto"/>
              </w:divBdr>
            </w:div>
            <w:div w:id="1904870005">
              <w:marLeft w:val="0"/>
              <w:marRight w:val="0"/>
              <w:marTop w:val="0"/>
              <w:marBottom w:val="0"/>
              <w:divBdr>
                <w:top w:val="none" w:sz="0" w:space="0" w:color="auto"/>
                <w:left w:val="none" w:sz="0" w:space="0" w:color="auto"/>
                <w:bottom w:val="none" w:sz="0" w:space="0" w:color="auto"/>
                <w:right w:val="none" w:sz="0" w:space="0" w:color="auto"/>
              </w:divBdr>
            </w:div>
            <w:div w:id="1086416863">
              <w:marLeft w:val="0"/>
              <w:marRight w:val="0"/>
              <w:marTop w:val="0"/>
              <w:marBottom w:val="0"/>
              <w:divBdr>
                <w:top w:val="none" w:sz="0" w:space="0" w:color="auto"/>
                <w:left w:val="none" w:sz="0" w:space="0" w:color="auto"/>
                <w:bottom w:val="none" w:sz="0" w:space="0" w:color="auto"/>
                <w:right w:val="none" w:sz="0" w:space="0" w:color="auto"/>
              </w:divBdr>
            </w:div>
            <w:div w:id="9914909">
              <w:marLeft w:val="0"/>
              <w:marRight w:val="0"/>
              <w:marTop w:val="0"/>
              <w:marBottom w:val="0"/>
              <w:divBdr>
                <w:top w:val="none" w:sz="0" w:space="0" w:color="auto"/>
                <w:left w:val="none" w:sz="0" w:space="0" w:color="auto"/>
                <w:bottom w:val="none" w:sz="0" w:space="0" w:color="auto"/>
                <w:right w:val="none" w:sz="0" w:space="0" w:color="auto"/>
              </w:divBdr>
            </w:div>
            <w:div w:id="1446999448">
              <w:marLeft w:val="0"/>
              <w:marRight w:val="0"/>
              <w:marTop w:val="0"/>
              <w:marBottom w:val="0"/>
              <w:divBdr>
                <w:top w:val="none" w:sz="0" w:space="0" w:color="auto"/>
                <w:left w:val="none" w:sz="0" w:space="0" w:color="auto"/>
                <w:bottom w:val="none" w:sz="0" w:space="0" w:color="auto"/>
                <w:right w:val="none" w:sz="0" w:space="0" w:color="auto"/>
              </w:divBdr>
            </w:div>
            <w:div w:id="2067798107">
              <w:marLeft w:val="0"/>
              <w:marRight w:val="0"/>
              <w:marTop w:val="0"/>
              <w:marBottom w:val="0"/>
              <w:divBdr>
                <w:top w:val="none" w:sz="0" w:space="0" w:color="auto"/>
                <w:left w:val="none" w:sz="0" w:space="0" w:color="auto"/>
                <w:bottom w:val="none" w:sz="0" w:space="0" w:color="auto"/>
                <w:right w:val="none" w:sz="0" w:space="0" w:color="auto"/>
              </w:divBdr>
            </w:div>
            <w:div w:id="1982078647">
              <w:marLeft w:val="0"/>
              <w:marRight w:val="0"/>
              <w:marTop w:val="0"/>
              <w:marBottom w:val="0"/>
              <w:divBdr>
                <w:top w:val="none" w:sz="0" w:space="0" w:color="auto"/>
                <w:left w:val="none" w:sz="0" w:space="0" w:color="auto"/>
                <w:bottom w:val="none" w:sz="0" w:space="0" w:color="auto"/>
                <w:right w:val="none" w:sz="0" w:space="0" w:color="auto"/>
              </w:divBdr>
            </w:div>
            <w:div w:id="1611813746">
              <w:marLeft w:val="0"/>
              <w:marRight w:val="0"/>
              <w:marTop w:val="0"/>
              <w:marBottom w:val="0"/>
              <w:divBdr>
                <w:top w:val="none" w:sz="0" w:space="0" w:color="auto"/>
                <w:left w:val="none" w:sz="0" w:space="0" w:color="auto"/>
                <w:bottom w:val="none" w:sz="0" w:space="0" w:color="auto"/>
                <w:right w:val="none" w:sz="0" w:space="0" w:color="auto"/>
              </w:divBdr>
            </w:div>
            <w:div w:id="1589382057">
              <w:marLeft w:val="0"/>
              <w:marRight w:val="0"/>
              <w:marTop w:val="0"/>
              <w:marBottom w:val="0"/>
              <w:divBdr>
                <w:top w:val="none" w:sz="0" w:space="0" w:color="auto"/>
                <w:left w:val="none" w:sz="0" w:space="0" w:color="auto"/>
                <w:bottom w:val="none" w:sz="0" w:space="0" w:color="auto"/>
                <w:right w:val="none" w:sz="0" w:space="0" w:color="auto"/>
              </w:divBdr>
            </w:div>
            <w:div w:id="1464075261">
              <w:marLeft w:val="0"/>
              <w:marRight w:val="0"/>
              <w:marTop w:val="0"/>
              <w:marBottom w:val="0"/>
              <w:divBdr>
                <w:top w:val="none" w:sz="0" w:space="0" w:color="auto"/>
                <w:left w:val="none" w:sz="0" w:space="0" w:color="auto"/>
                <w:bottom w:val="none" w:sz="0" w:space="0" w:color="auto"/>
                <w:right w:val="none" w:sz="0" w:space="0" w:color="auto"/>
              </w:divBdr>
            </w:div>
            <w:div w:id="146675963">
              <w:marLeft w:val="0"/>
              <w:marRight w:val="0"/>
              <w:marTop w:val="0"/>
              <w:marBottom w:val="0"/>
              <w:divBdr>
                <w:top w:val="none" w:sz="0" w:space="0" w:color="auto"/>
                <w:left w:val="none" w:sz="0" w:space="0" w:color="auto"/>
                <w:bottom w:val="none" w:sz="0" w:space="0" w:color="auto"/>
                <w:right w:val="none" w:sz="0" w:space="0" w:color="auto"/>
              </w:divBdr>
            </w:div>
          </w:divsChild>
        </w:div>
        <w:div w:id="154995336">
          <w:marLeft w:val="0"/>
          <w:marRight w:val="0"/>
          <w:marTop w:val="0"/>
          <w:marBottom w:val="0"/>
          <w:divBdr>
            <w:top w:val="none" w:sz="0" w:space="0" w:color="auto"/>
            <w:left w:val="none" w:sz="0" w:space="0" w:color="auto"/>
            <w:bottom w:val="none" w:sz="0" w:space="0" w:color="auto"/>
            <w:right w:val="none" w:sz="0" w:space="0" w:color="auto"/>
          </w:divBdr>
          <w:divsChild>
            <w:div w:id="1129399643">
              <w:marLeft w:val="0"/>
              <w:marRight w:val="0"/>
              <w:marTop w:val="0"/>
              <w:marBottom w:val="0"/>
              <w:divBdr>
                <w:top w:val="none" w:sz="0" w:space="0" w:color="auto"/>
                <w:left w:val="none" w:sz="0" w:space="0" w:color="auto"/>
                <w:bottom w:val="none" w:sz="0" w:space="0" w:color="auto"/>
                <w:right w:val="none" w:sz="0" w:space="0" w:color="auto"/>
              </w:divBdr>
            </w:div>
            <w:div w:id="11840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9848">
      <w:bodyDiv w:val="1"/>
      <w:marLeft w:val="0"/>
      <w:marRight w:val="0"/>
      <w:marTop w:val="0"/>
      <w:marBottom w:val="0"/>
      <w:divBdr>
        <w:top w:val="none" w:sz="0" w:space="0" w:color="auto"/>
        <w:left w:val="none" w:sz="0" w:space="0" w:color="auto"/>
        <w:bottom w:val="none" w:sz="0" w:space="0" w:color="auto"/>
        <w:right w:val="none" w:sz="0" w:space="0" w:color="auto"/>
      </w:divBdr>
      <w:divsChild>
        <w:div w:id="1831095641">
          <w:marLeft w:val="0"/>
          <w:marRight w:val="0"/>
          <w:marTop w:val="0"/>
          <w:marBottom w:val="0"/>
          <w:divBdr>
            <w:top w:val="none" w:sz="0" w:space="0" w:color="auto"/>
            <w:left w:val="none" w:sz="0" w:space="0" w:color="auto"/>
            <w:bottom w:val="none" w:sz="0" w:space="0" w:color="auto"/>
            <w:right w:val="none" w:sz="0" w:space="0" w:color="auto"/>
          </w:divBdr>
          <w:divsChild>
            <w:div w:id="1536305567">
              <w:marLeft w:val="0"/>
              <w:marRight w:val="0"/>
              <w:marTop w:val="0"/>
              <w:marBottom w:val="0"/>
              <w:divBdr>
                <w:top w:val="none" w:sz="0" w:space="0" w:color="auto"/>
                <w:left w:val="none" w:sz="0" w:space="0" w:color="auto"/>
                <w:bottom w:val="none" w:sz="0" w:space="0" w:color="auto"/>
                <w:right w:val="none" w:sz="0" w:space="0" w:color="auto"/>
              </w:divBdr>
            </w:div>
            <w:div w:id="1405953296">
              <w:marLeft w:val="0"/>
              <w:marRight w:val="0"/>
              <w:marTop w:val="0"/>
              <w:marBottom w:val="0"/>
              <w:divBdr>
                <w:top w:val="none" w:sz="0" w:space="0" w:color="auto"/>
                <w:left w:val="none" w:sz="0" w:space="0" w:color="auto"/>
                <w:bottom w:val="none" w:sz="0" w:space="0" w:color="auto"/>
                <w:right w:val="none" w:sz="0" w:space="0" w:color="auto"/>
              </w:divBdr>
            </w:div>
          </w:divsChild>
        </w:div>
        <w:div w:id="655647085">
          <w:marLeft w:val="0"/>
          <w:marRight w:val="0"/>
          <w:marTop w:val="0"/>
          <w:marBottom w:val="0"/>
          <w:divBdr>
            <w:top w:val="none" w:sz="0" w:space="0" w:color="auto"/>
            <w:left w:val="none" w:sz="0" w:space="0" w:color="auto"/>
            <w:bottom w:val="none" w:sz="0" w:space="0" w:color="auto"/>
            <w:right w:val="none" w:sz="0" w:space="0" w:color="auto"/>
          </w:divBdr>
          <w:divsChild>
            <w:div w:id="1618638417">
              <w:marLeft w:val="0"/>
              <w:marRight w:val="0"/>
              <w:marTop w:val="0"/>
              <w:marBottom w:val="0"/>
              <w:divBdr>
                <w:top w:val="none" w:sz="0" w:space="0" w:color="auto"/>
                <w:left w:val="none" w:sz="0" w:space="0" w:color="auto"/>
                <w:bottom w:val="none" w:sz="0" w:space="0" w:color="auto"/>
                <w:right w:val="none" w:sz="0" w:space="0" w:color="auto"/>
              </w:divBdr>
            </w:div>
            <w:div w:id="442305602">
              <w:marLeft w:val="0"/>
              <w:marRight w:val="0"/>
              <w:marTop w:val="0"/>
              <w:marBottom w:val="0"/>
              <w:divBdr>
                <w:top w:val="none" w:sz="0" w:space="0" w:color="auto"/>
                <w:left w:val="none" w:sz="0" w:space="0" w:color="auto"/>
                <w:bottom w:val="none" w:sz="0" w:space="0" w:color="auto"/>
                <w:right w:val="none" w:sz="0" w:space="0" w:color="auto"/>
              </w:divBdr>
            </w:div>
            <w:div w:id="1483888741">
              <w:marLeft w:val="0"/>
              <w:marRight w:val="0"/>
              <w:marTop w:val="0"/>
              <w:marBottom w:val="0"/>
              <w:divBdr>
                <w:top w:val="none" w:sz="0" w:space="0" w:color="auto"/>
                <w:left w:val="none" w:sz="0" w:space="0" w:color="auto"/>
                <w:bottom w:val="none" w:sz="0" w:space="0" w:color="auto"/>
                <w:right w:val="none" w:sz="0" w:space="0" w:color="auto"/>
              </w:divBdr>
            </w:div>
            <w:div w:id="717821119">
              <w:marLeft w:val="0"/>
              <w:marRight w:val="0"/>
              <w:marTop w:val="0"/>
              <w:marBottom w:val="0"/>
              <w:divBdr>
                <w:top w:val="none" w:sz="0" w:space="0" w:color="auto"/>
                <w:left w:val="none" w:sz="0" w:space="0" w:color="auto"/>
                <w:bottom w:val="none" w:sz="0" w:space="0" w:color="auto"/>
                <w:right w:val="none" w:sz="0" w:space="0" w:color="auto"/>
              </w:divBdr>
            </w:div>
            <w:div w:id="2441301">
              <w:marLeft w:val="0"/>
              <w:marRight w:val="0"/>
              <w:marTop w:val="0"/>
              <w:marBottom w:val="0"/>
              <w:divBdr>
                <w:top w:val="none" w:sz="0" w:space="0" w:color="auto"/>
                <w:left w:val="none" w:sz="0" w:space="0" w:color="auto"/>
                <w:bottom w:val="none" w:sz="0" w:space="0" w:color="auto"/>
                <w:right w:val="none" w:sz="0" w:space="0" w:color="auto"/>
              </w:divBdr>
            </w:div>
            <w:div w:id="443504464">
              <w:marLeft w:val="0"/>
              <w:marRight w:val="0"/>
              <w:marTop w:val="0"/>
              <w:marBottom w:val="0"/>
              <w:divBdr>
                <w:top w:val="none" w:sz="0" w:space="0" w:color="auto"/>
                <w:left w:val="none" w:sz="0" w:space="0" w:color="auto"/>
                <w:bottom w:val="none" w:sz="0" w:space="0" w:color="auto"/>
                <w:right w:val="none" w:sz="0" w:space="0" w:color="auto"/>
              </w:divBdr>
            </w:div>
            <w:div w:id="943919792">
              <w:marLeft w:val="0"/>
              <w:marRight w:val="0"/>
              <w:marTop w:val="0"/>
              <w:marBottom w:val="0"/>
              <w:divBdr>
                <w:top w:val="none" w:sz="0" w:space="0" w:color="auto"/>
                <w:left w:val="none" w:sz="0" w:space="0" w:color="auto"/>
                <w:bottom w:val="none" w:sz="0" w:space="0" w:color="auto"/>
                <w:right w:val="none" w:sz="0" w:space="0" w:color="auto"/>
              </w:divBdr>
            </w:div>
            <w:div w:id="1695616716">
              <w:marLeft w:val="0"/>
              <w:marRight w:val="0"/>
              <w:marTop w:val="0"/>
              <w:marBottom w:val="0"/>
              <w:divBdr>
                <w:top w:val="none" w:sz="0" w:space="0" w:color="auto"/>
                <w:left w:val="none" w:sz="0" w:space="0" w:color="auto"/>
                <w:bottom w:val="none" w:sz="0" w:space="0" w:color="auto"/>
                <w:right w:val="none" w:sz="0" w:space="0" w:color="auto"/>
              </w:divBdr>
            </w:div>
            <w:div w:id="558135310">
              <w:marLeft w:val="0"/>
              <w:marRight w:val="0"/>
              <w:marTop w:val="0"/>
              <w:marBottom w:val="0"/>
              <w:divBdr>
                <w:top w:val="none" w:sz="0" w:space="0" w:color="auto"/>
                <w:left w:val="none" w:sz="0" w:space="0" w:color="auto"/>
                <w:bottom w:val="none" w:sz="0" w:space="0" w:color="auto"/>
                <w:right w:val="none" w:sz="0" w:space="0" w:color="auto"/>
              </w:divBdr>
            </w:div>
            <w:div w:id="1805731187">
              <w:marLeft w:val="0"/>
              <w:marRight w:val="0"/>
              <w:marTop w:val="0"/>
              <w:marBottom w:val="0"/>
              <w:divBdr>
                <w:top w:val="none" w:sz="0" w:space="0" w:color="auto"/>
                <w:left w:val="none" w:sz="0" w:space="0" w:color="auto"/>
                <w:bottom w:val="none" w:sz="0" w:space="0" w:color="auto"/>
                <w:right w:val="none" w:sz="0" w:space="0" w:color="auto"/>
              </w:divBdr>
            </w:div>
            <w:div w:id="1956596619">
              <w:marLeft w:val="0"/>
              <w:marRight w:val="0"/>
              <w:marTop w:val="0"/>
              <w:marBottom w:val="0"/>
              <w:divBdr>
                <w:top w:val="none" w:sz="0" w:space="0" w:color="auto"/>
                <w:left w:val="none" w:sz="0" w:space="0" w:color="auto"/>
                <w:bottom w:val="none" w:sz="0" w:space="0" w:color="auto"/>
                <w:right w:val="none" w:sz="0" w:space="0" w:color="auto"/>
              </w:divBdr>
            </w:div>
            <w:div w:id="1054964301">
              <w:marLeft w:val="0"/>
              <w:marRight w:val="0"/>
              <w:marTop w:val="0"/>
              <w:marBottom w:val="0"/>
              <w:divBdr>
                <w:top w:val="none" w:sz="0" w:space="0" w:color="auto"/>
                <w:left w:val="none" w:sz="0" w:space="0" w:color="auto"/>
                <w:bottom w:val="none" w:sz="0" w:space="0" w:color="auto"/>
                <w:right w:val="none" w:sz="0" w:space="0" w:color="auto"/>
              </w:divBdr>
            </w:div>
            <w:div w:id="2137596505">
              <w:marLeft w:val="0"/>
              <w:marRight w:val="0"/>
              <w:marTop w:val="0"/>
              <w:marBottom w:val="0"/>
              <w:divBdr>
                <w:top w:val="none" w:sz="0" w:space="0" w:color="auto"/>
                <w:left w:val="none" w:sz="0" w:space="0" w:color="auto"/>
                <w:bottom w:val="none" w:sz="0" w:space="0" w:color="auto"/>
                <w:right w:val="none" w:sz="0" w:space="0" w:color="auto"/>
              </w:divBdr>
            </w:div>
            <w:div w:id="843013080">
              <w:marLeft w:val="0"/>
              <w:marRight w:val="0"/>
              <w:marTop w:val="0"/>
              <w:marBottom w:val="0"/>
              <w:divBdr>
                <w:top w:val="none" w:sz="0" w:space="0" w:color="auto"/>
                <w:left w:val="none" w:sz="0" w:space="0" w:color="auto"/>
                <w:bottom w:val="none" w:sz="0" w:space="0" w:color="auto"/>
                <w:right w:val="none" w:sz="0" w:space="0" w:color="auto"/>
              </w:divBdr>
            </w:div>
            <w:div w:id="102577717">
              <w:marLeft w:val="0"/>
              <w:marRight w:val="0"/>
              <w:marTop w:val="0"/>
              <w:marBottom w:val="0"/>
              <w:divBdr>
                <w:top w:val="none" w:sz="0" w:space="0" w:color="auto"/>
                <w:left w:val="none" w:sz="0" w:space="0" w:color="auto"/>
                <w:bottom w:val="none" w:sz="0" w:space="0" w:color="auto"/>
                <w:right w:val="none" w:sz="0" w:space="0" w:color="auto"/>
              </w:divBdr>
            </w:div>
            <w:div w:id="644240391">
              <w:marLeft w:val="0"/>
              <w:marRight w:val="0"/>
              <w:marTop w:val="0"/>
              <w:marBottom w:val="0"/>
              <w:divBdr>
                <w:top w:val="none" w:sz="0" w:space="0" w:color="auto"/>
                <w:left w:val="none" w:sz="0" w:space="0" w:color="auto"/>
                <w:bottom w:val="none" w:sz="0" w:space="0" w:color="auto"/>
                <w:right w:val="none" w:sz="0" w:space="0" w:color="auto"/>
              </w:divBdr>
            </w:div>
            <w:div w:id="623270408">
              <w:marLeft w:val="0"/>
              <w:marRight w:val="0"/>
              <w:marTop w:val="0"/>
              <w:marBottom w:val="0"/>
              <w:divBdr>
                <w:top w:val="none" w:sz="0" w:space="0" w:color="auto"/>
                <w:left w:val="none" w:sz="0" w:space="0" w:color="auto"/>
                <w:bottom w:val="none" w:sz="0" w:space="0" w:color="auto"/>
                <w:right w:val="none" w:sz="0" w:space="0" w:color="auto"/>
              </w:divBdr>
            </w:div>
            <w:div w:id="1977759494">
              <w:marLeft w:val="0"/>
              <w:marRight w:val="0"/>
              <w:marTop w:val="0"/>
              <w:marBottom w:val="0"/>
              <w:divBdr>
                <w:top w:val="none" w:sz="0" w:space="0" w:color="auto"/>
                <w:left w:val="none" w:sz="0" w:space="0" w:color="auto"/>
                <w:bottom w:val="none" w:sz="0" w:space="0" w:color="auto"/>
                <w:right w:val="none" w:sz="0" w:space="0" w:color="auto"/>
              </w:divBdr>
            </w:div>
            <w:div w:id="1740667586">
              <w:marLeft w:val="0"/>
              <w:marRight w:val="0"/>
              <w:marTop w:val="0"/>
              <w:marBottom w:val="0"/>
              <w:divBdr>
                <w:top w:val="none" w:sz="0" w:space="0" w:color="auto"/>
                <w:left w:val="none" w:sz="0" w:space="0" w:color="auto"/>
                <w:bottom w:val="none" w:sz="0" w:space="0" w:color="auto"/>
                <w:right w:val="none" w:sz="0" w:space="0" w:color="auto"/>
              </w:divBdr>
            </w:div>
            <w:div w:id="567151180">
              <w:marLeft w:val="0"/>
              <w:marRight w:val="0"/>
              <w:marTop w:val="0"/>
              <w:marBottom w:val="0"/>
              <w:divBdr>
                <w:top w:val="none" w:sz="0" w:space="0" w:color="auto"/>
                <w:left w:val="none" w:sz="0" w:space="0" w:color="auto"/>
                <w:bottom w:val="none" w:sz="0" w:space="0" w:color="auto"/>
                <w:right w:val="none" w:sz="0" w:space="0" w:color="auto"/>
              </w:divBdr>
            </w:div>
            <w:div w:id="471365297">
              <w:marLeft w:val="0"/>
              <w:marRight w:val="0"/>
              <w:marTop w:val="0"/>
              <w:marBottom w:val="0"/>
              <w:divBdr>
                <w:top w:val="none" w:sz="0" w:space="0" w:color="auto"/>
                <w:left w:val="none" w:sz="0" w:space="0" w:color="auto"/>
                <w:bottom w:val="none" w:sz="0" w:space="0" w:color="auto"/>
                <w:right w:val="none" w:sz="0" w:space="0" w:color="auto"/>
              </w:divBdr>
            </w:div>
            <w:div w:id="82530031">
              <w:marLeft w:val="0"/>
              <w:marRight w:val="0"/>
              <w:marTop w:val="0"/>
              <w:marBottom w:val="0"/>
              <w:divBdr>
                <w:top w:val="none" w:sz="0" w:space="0" w:color="auto"/>
                <w:left w:val="none" w:sz="0" w:space="0" w:color="auto"/>
                <w:bottom w:val="none" w:sz="0" w:space="0" w:color="auto"/>
                <w:right w:val="none" w:sz="0" w:space="0" w:color="auto"/>
              </w:divBdr>
            </w:div>
            <w:div w:id="1306079505">
              <w:marLeft w:val="0"/>
              <w:marRight w:val="0"/>
              <w:marTop w:val="0"/>
              <w:marBottom w:val="0"/>
              <w:divBdr>
                <w:top w:val="none" w:sz="0" w:space="0" w:color="auto"/>
                <w:left w:val="none" w:sz="0" w:space="0" w:color="auto"/>
                <w:bottom w:val="none" w:sz="0" w:space="0" w:color="auto"/>
                <w:right w:val="none" w:sz="0" w:space="0" w:color="auto"/>
              </w:divBdr>
            </w:div>
            <w:div w:id="1611546525">
              <w:marLeft w:val="0"/>
              <w:marRight w:val="0"/>
              <w:marTop w:val="0"/>
              <w:marBottom w:val="0"/>
              <w:divBdr>
                <w:top w:val="none" w:sz="0" w:space="0" w:color="auto"/>
                <w:left w:val="none" w:sz="0" w:space="0" w:color="auto"/>
                <w:bottom w:val="none" w:sz="0" w:space="0" w:color="auto"/>
                <w:right w:val="none" w:sz="0" w:space="0" w:color="auto"/>
              </w:divBdr>
            </w:div>
            <w:div w:id="1957129474">
              <w:marLeft w:val="0"/>
              <w:marRight w:val="0"/>
              <w:marTop w:val="0"/>
              <w:marBottom w:val="0"/>
              <w:divBdr>
                <w:top w:val="none" w:sz="0" w:space="0" w:color="auto"/>
                <w:left w:val="none" w:sz="0" w:space="0" w:color="auto"/>
                <w:bottom w:val="none" w:sz="0" w:space="0" w:color="auto"/>
                <w:right w:val="none" w:sz="0" w:space="0" w:color="auto"/>
              </w:divBdr>
            </w:div>
            <w:div w:id="484399588">
              <w:marLeft w:val="0"/>
              <w:marRight w:val="0"/>
              <w:marTop w:val="0"/>
              <w:marBottom w:val="0"/>
              <w:divBdr>
                <w:top w:val="none" w:sz="0" w:space="0" w:color="auto"/>
                <w:left w:val="none" w:sz="0" w:space="0" w:color="auto"/>
                <w:bottom w:val="none" w:sz="0" w:space="0" w:color="auto"/>
                <w:right w:val="none" w:sz="0" w:space="0" w:color="auto"/>
              </w:divBdr>
            </w:div>
            <w:div w:id="266234393">
              <w:marLeft w:val="0"/>
              <w:marRight w:val="0"/>
              <w:marTop w:val="0"/>
              <w:marBottom w:val="0"/>
              <w:divBdr>
                <w:top w:val="none" w:sz="0" w:space="0" w:color="auto"/>
                <w:left w:val="none" w:sz="0" w:space="0" w:color="auto"/>
                <w:bottom w:val="none" w:sz="0" w:space="0" w:color="auto"/>
                <w:right w:val="none" w:sz="0" w:space="0" w:color="auto"/>
              </w:divBdr>
            </w:div>
            <w:div w:id="1877696351">
              <w:marLeft w:val="0"/>
              <w:marRight w:val="0"/>
              <w:marTop w:val="0"/>
              <w:marBottom w:val="0"/>
              <w:divBdr>
                <w:top w:val="none" w:sz="0" w:space="0" w:color="auto"/>
                <w:left w:val="none" w:sz="0" w:space="0" w:color="auto"/>
                <w:bottom w:val="none" w:sz="0" w:space="0" w:color="auto"/>
                <w:right w:val="none" w:sz="0" w:space="0" w:color="auto"/>
              </w:divBdr>
            </w:div>
            <w:div w:id="1496452172">
              <w:marLeft w:val="0"/>
              <w:marRight w:val="0"/>
              <w:marTop w:val="0"/>
              <w:marBottom w:val="0"/>
              <w:divBdr>
                <w:top w:val="none" w:sz="0" w:space="0" w:color="auto"/>
                <w:left w:val="none" w:sz="0" w:space="0" w:color="auto"/>
                <w:bottom w:val="none" w:sz="0" w:space="0" w:color="auto"/>
                <w:right w:val="none" w:sz="0" w:space="0" w:color="auto"/>
              </w:divBdr>
            </w:div>
            <w:div w:id="946885682">
              <w:marLeft w:val="0"/>
              <w:marRight w:val="0"/>
              <w:marTop w:val="0"/>
              <w:marBottom w:val="0"/>
              <w:divBdr>
                <w:top w:val="none" w:sz="0" w:space="0" w:color="auto"/>
                <w:left w:val="none" w:sz="0" w:space="0" w:color="auto"/>
                <w:bottom w:val="none" w:sz="0" w:space="0" w:color="auto"/>
                <w:right w:val="none" w:sz="0" w:space="0" w:color="auto"/>
              </w:divBdr>
            </w:div>
            <w:div w:id="784538817">
              <w:marLeft w:val="0"/>
              <w:marRight w:val="0"/>
              <w:marTop w:val="0"/>
              <w:marBottom w:val="0"/>
              <w:divBdr>
                <w:top w:val="none" w:sz="0" w:space="0" w:color="auto"/>
                <w:left w:val="none" w:sz="0" w:space="0" w:color="auto"/>
                <w:bottom w:val="none" w:sz="0" w:space="0" w:color="auto"/>
                <w:right w:val="none" w:sz="0" w:space="0" w:color="auto"/>
              </w:divBdr>
            </w:div>
            <w:div w:id="757483883">
              <w:marLeft w:val="0"/>
              <w:marRight w:val="0"/>
              <w:marTop w:val="0"/>
              <w:marBottom w:val="0"/>
              <w:divBdr>
                <w:top w:val="none" w:sz="0" w:space="0" w:color="auto"/>
                <w:left w:val="none" w:sz="0" w:space="0" w:color="auto"/>
                <w:bottom w:val="none" w:sz="0" w:space="0" w:color="auto"/>
                <w:right w:val="none" w:sz="0" w:space="0" w:color="auto"/>
              </w:divBdr>
            </w:div>
            <w:div w:id="715931213">
              <w:marLeft w:val="0"/>
              <w:marRight w:val="0"/>
              <w:marTop w:val="0"/>
              <w:marBottom w:val="0"/>
              <w:divBdr>
                <w:top w:val="none" w:sz="0" w:space="0" w:color="auto"/>
                <w:left w:val="none" w:sz="0" w:space="0" w:color="auto"/>
                <w:bottom w:val="none" w:sz="0" w:space="0" w:color="auto"/>
                <w:right w:val="none" w:sz="0" w:space="0" w:color="auto"/>
              </w:divBdr>
            </w:div>
            <w:div w:id="665668256">
              <w:marLeft w:val="0"/>
              <w:marRight w:val="0"/>
              <w:marTop w:val="0"/>
              <w:marBottom w:val="0"/>
              <w:divBdr>
                <w:top w:val="none" w:sz="0" w:space="0" w:color="auto"/>
                <w:left w:val="none" w:sz="0" w:space="0" w:color="auto"/>
                <w:bottom w:val="none" w:sz="0" w:space="0" w:color="auto"/>
                <w:right w:val="none" w:sz="0" w:space="0" w:color="auto"/>
              </w:divBdr>
            </w:div>
            <w:div w:id="2143113285">
              <w:marLeft w:val="0"/>
              <w:marRight w:val="0"/>
              <w:marTop w:val="0"/>
              <w:marBottom w:val="0"/>
              <w:divBdr>
                <w:top w:val="none" w:sz="0" w:space="0" w:color="auto"/>
                <w:left w:val="none" w:sz="0" w:space="0" w:color="auto"/>
                <w:bottom w:val="none" w:sz="0" w:space="0" w:color="auto"/>
                <w:right w:val="none" w:sz="0" w:space="0" w:color="auto"/>
              </w:divBdr>
            </w:div>
            <w:div w:id="435487655">
              <w:marLeft w:val="0"/>
              <w:marRight w:val="0"/>
              <w:marTop w:val="0"/>
              <w:marBottom w:val="0"/>
              <w:divBdr>
                <w:top w:val="none" w:sz="0" w:space="0" w:color="auto"/>
                <w:left w:val="none" w:sz="0" w:space="0" w:color="auto"/>
                <w:bottom w:val="none" w:sz="0" w:space="0" w:color="auto"/>
                <w:right w:val="none" w:sz="0" w:space="0" w:color="auto"/>
              </w:divBdr>
            </w:div>
            <w:div w:id="679238858">
              <w:marLeft w:val="0"/>
              <w:marRight w:val="0"/>
              <w:marTop w:val="0"/>
              <w:marBottom w:val="0"/>
              <w:divBdr>
                <w:top w:val="none" w:sz="0" w:space="0" w:color="auto"/>
                <w:left w:val="none" w:sz="0" w:space="0" w:color="auto"/>
                <w:bottom w:val="none" w:sz="0" w:space="0" w:color="auto"/>
                <w:right w:val="none" w:sz="0" w:space="0" w:color="auto"/>
              </w:divBdr>
            </w:div>
            <w:div w:id="1249266356">
              <w:marLeft w:val="0"/>
              <w:marRight w:val="0"/>
              <w:marTop w:val="0"/>
              <w:marBottom w:val="0"/>
              <w:divBdr>
                <w:top w:val="none" w:sz="0" w:space="0" w:color="auto"/>
                <w:left w:val="none" w:sz="0" w:space="0" w:color="auto"/>
                <w:bottom w:val="none" w:sz="0" w:space="0" w:color="auto"/>
                <w:right w:val="none" w:sz="0" w:space="0" w:color="auto"/>
              </w:divBdr>
            </w:div>
            <w:div w:id="68386114">
              <w:marLeft w:val="0"/>
              <w:marRight w:val="0"/>
              <w:marTop w:val="0"/>
              <w:marBottom w:val="0"/>
              <w:divBdr>
                <w:top w:val="none" w:sz="0" w:space="0" w:color="auto"/>
                <w:left w:val="none" w:sz="0" w:space="0" w:color="auto"/>
                <w:bottom w:val="none" w:sz="0" w:space="0" w:color="auto"/>
                <w:right w:val="none" w:sz="0" w:space="0" w:color="auto"/>
              </w:divBdr>
            </w:div>
            <w:div w:id="1861508858">
              <w:marLeft w:val="0"/>
              <w:marRight w:val="0"/>
              <w:marTop w:val="0"/>
              <w:marBottom w:val="0"/>
              <w:divBdr>
                <w:top w:val="none" w:sz="0" w:space="0" w:color="auto"/>
                <w:left w:val="none" w:sz="0" w:space="0" w:color="auto"/>
                <w:bottom w:val="none" w:sz="0" w:space="0" w:color="auto"/>
                <w:right w:val="none" w:sz="0" w:space="0" w:color="auto"/>
              </w:divBdr>
            </w:div>
            <w:div w:id="1366054619">
              <w:marLeft w:val="0"/>
              <w:marRight w:val="0"/>
              <w:marTop w:val="0"/>
              <w:marBottom w:val="0"/>
              <w:divBdr>
                <w:top w:val="none" w:sz="0" w:space="0" w:color="auto"/>
                <w:left w:val="none" w:sz="0" w:space="0" w:color="auto"/>
                <w:bottom w:val="none" w:sz="0" w:space="0" w:color="auto"/>
                <w:right w:val="none" w:sz="0" w:space="0" w:color="auto"/>
              </w:divBdr>
            </w:div>
            <w:div w:id="1009021122">
              <w:marLeft w:val="0"/>
              <w:marRight w:val="0"/>
              <w:marTop w:val="0"/>
              <w:marBottom w:val="0"/>
              <w:divBdr>
                <w:top w:val="none" w:sz="0" w:space="0" w:color="auto"/>
                <w:left w:val="none" w:sz="0" w:space="0" w:color="auto"/>
                <w:bottom w:val="none" w:sz="0" w:space="0" w:color="auto"/>
                <w:right w:val="none" w:sz="0" w:space="0" w:color="auto"/>
              </w:divBdr>
            </w:div>
            <w:div w:id="1857308202">
              <w:marLeft w:val="0"/>
              <w:marRight w:val="0"/>
              <w:marTop w:val="0"/>
              <w:marBottom w:val="0"/>
              <w:divBdr>
                <w:top w:val="none" w:sz="0" w:space="0" w:color="auto"/>
                <w:left w:val="none" w:sz="0" w:space="0" w:color="auto"/>
                <w:bottom w:val="none" w:sz="0" w:space="0" w:color="auto"/>
                <w:right w:val="none" w:sz="0" w:space="0" w:color="auto"/>
              </w:divBdr>
            </w:div>
            <w:div w:id="1559053321">
              <w:marLeft w:val="0"/>
              <w:marRight w:val="0"/>
              <w:marTop w:val="0"/>
              <w:marBottom w:val="0"/>
              <w:divBdr>
                <w:top w:val="none" w:sz="0" w:space="0" w:color="auto"/>
                <w:left w:val="none" w:sz="0" w:space="0" w:color="auto"/>
                <w:bottom w:val="none" w:sz="0" w:space="0" w:color="auto"/>
                <w:right w:val="none" w:sz="0" w:space="0" w:color="auto"/>
              </w:divBdr>
            </w:div>
            <w:div w:id="681474279">
              <w:marLeft w:val="0"/>
              <w:marRight w:val="0"/>
              <w:marTop w:val="0"/>
              <w:marBottom w:val="0"/>
              <w:divBdr>
                <w:top w:val="none" w:sz="0" w:space="0" w:color="auto"/>
                <w:left w:val="none" w:sz="0" w:space="0" w:color="auto"/>
                <w:bottom w:val="none" w:sz="0" w:space="0" w:color="auto"/>
                <w:right w:val="none" w:sz="0" w:space="0" w:color="auto"/>
              </w:divBdr>
            </w:div>
            <w:div w:id="1916433121">
              <w:marLeft w:val="0"/>
              <w:marRight w:val="0"/>
              <w:marTop w:val="0"/>
              <w:marBottom w:val="0"/>
              <w:divBdr>
                <w:top w:val="none" w:sz="0" w:space="0" w:color="auto"/>
                <w:left w:val="none" w:sz="0" w:space="0" w:color="auto"/>
                <w:bottom w:val="none" w:sz="0" w:space="0" w:color="auto"/>
                <w:right w:val="none" w:sz="0" w:space="0" w:color="auto"/>
              </w:divBdr>
            </w:div>
            <w:div w:id="1505978694">
              <w:marLeft w:val="0"/>
              <w:marRight w:val="0"/>
              <w:marTop w:val="0"/>
              <w:marBottom w:val="0"/>
              <w:divBdr>
                <w:top w:val="none" w:sz="0" w:space="0" w:color="auto"/>
                <w:left w:val="none" w:sz="0" w:space="0" w:color="auto"/>
                <w:bottom w:val="none" w:sz="0" w:space="0" w:color="auto"/>
                <w:right w:val="none" w:sz="0" w:space="0" w:color="auto"/>
              </w:divBdr>
            </w:div>
            <w:div w:id="1037393684">
              <w:marLeft w:val="0"/>
              <w:marRight w:val="0"/>
              <w:marTop w:val="0"/>
              <w:marBottom w:val="0"/>
              <w:divBdr>
                <w:top w:val="none" w:sz="0" w:space="0" w:color="auto"/>
                <w:left w:val="none" w:sz="0" w:space="0" w:color="auto"/>
                <w:bottom w:val="none" w:sz="0" w:space="0" w:color="auto"/>
                <w:right w:val="none" w:sz="0" w:space="0" w:color="auto"/>
              </w:divBdr>
            </w:div>
          </w:divsChild>
        </w:div>
        <w:div w:id="1088309170">
          <w:marLeft w:val="0"/>
          <w:marRight w:val="0"/>
          <w:marTop w:val="0"/>
          <w:marBottom w:val="0"/>
          <w:divBdr>
            <w:top w:val="none" w:sz="0" w:space="0" w:color="auto"/>
            <w:left w:val="none" w:sz="0" w:space="0" w:color="auto"/>
            <w:bottom w:val="none" w:sz="0" w:space="0" w:color="auto"/>
            <w:right w:val="none" w:sz="0" w:space="0" w:color="auto"/>
          </w:divBdr>
          <w:divsChild>
            <w:div w:id="740710628">
              <w:marLeft w:val="0"/>
              <w:marRight w:val="0"/>
              <w:marTop w:val="0"/>
              <w:marBottom w:val="0"/>
              <w:divBdr>
                <w:top w:val="none" w:sz="0" w:space="0" w:color="auto"/>
                <w:left w:val="none" w:sz="0" w:space="0" w:color="auto"/>
                <w:bottom w:val="none" w:sz="0" w:space="0" w:color="auto"/>
                <w:right w:val="none" w:sz="0" w:space="0" w:color="auto"/>
              </w:divBdr>
            </w:div>
            <w:div w:id="1230337371">
              <w:marLeft w:val="0"/>
              <w:marRight w:val="0"/>
              <w:marTop w:val="0"/>
              <w:marBottom w:val="0"/>
              <w:divBdr>
                <w:top w:val="none" w:sz="0" w:space="0" w:color="auto"/>
                <w:left w:val="none" w:sz="0" w:space="0" w:color="auto"/>
                <w:bottom w:val="none" w:sz="0" w:space="0" w:color="auto"/>
                <w:right w:val="none" w:sz="0" w:space="0" w:color="auto"/>
              </w:divBdr>
            </w:div>
            <w:div w:id="1232929207">
              <w:marLeft w:val="0"/>
              <w:marRight w:val="0"/>
              <w:marTop w:val="0"/>
              <w:marBottom w:val="0"/>
              <w:divBdr>
                <w:top w:val="none" w:sz="0" w:space="0" w:color="auto"/>
                <w:left w:val="none" w:sz="0" w:space="0" w:color="auto"/>
                <w:bottom w:val="none" w:sz="0" w:space="0" w:color="auto"/>
                <w:right w:val="none" w:sz="0" w:space="0" w:color="auto"/>
              </w:divBdr>
            </w:div>
            <w:div w:id="1073888813">
              <w:marLeft w:val="0"/>
              <w:marRight w:val="0"/>
              <w:marTop w:val="0"/>
              <w:marBottom w:val="0"/>
              <w:divBdr>
                <w:top w:val="none" w:sz="0" w:space="0" w:color="auto"/>
                <w:left w:val="none" w:sz="0" w:space="0" w:color="auto"/>
                <w:bottom w:val="none" w:sz="0" w:space="0" w:color="auto"/>
                <w:right w:val="none" w:sz="0" w:space="0" w:color="auto"/>
              </w:divBdr>
            </w:div>
            <w:div w:id="1784762507">
              <w:marLeft w:val="0"/>
              <w:marRight w:val="0"/>
              <w:marTop w:val="0"/>
              <w:marBottom w:val="0"/>
              <w:divBdr>
                <w:top w:val="none" w:sz="0" w:space="0" w:color="auto"/>
                <w:left w:val="none" w:sz="0" w:space="0" w:color="auto"/>
                <w:bottom w:val="none" w:sz="0" w:space="0" w:color="auto"/>
                <w:right w:val="none" w:sz="0" w:space="0" w:color="auto"/>
              </w:divBdr>
            </w:div>
            <w:div w:id="2100592374">
              <w:marLeft w:val="0"/>
              <w:marRight w:val="0"/>
              <w:marTop w:val="0"/>
              <w:marBottom w:val="0"/>
              <w:divBdr>
                <w:top w:val="none" w:sz="0" w:space="0" w:color="auto"/>
                <w:left w:val="none" w:sz="0" w:space="0" w:color="auto"/>
                <w:bottom w:val="none" w:sz="0" w:space="0" w:color="auto"/>
                <w:right w:val="none" w:sz="0" w:space="0" w:color="auto"/>
              </w:divBdr>
            </w:div>
            <w:div w:id="1561744485">
              <w:marLeft w:val="0"/>
              <w:marRight w:val="0"/>
              <w:marTop w:val="0"/>
              <w:marBottom w:val="0"/>
              <w:divBdr>
                <w:top w:val="none" w:sz="0" w:space="0" w:color="auto"/>
                <w:left w:val="none" w:sz="0" w:space="0" w:color="auto"/>
                <w:bottom w:val="none" w:sz="0" w:space="0" w:color="auto"/>
                <w:right w:val="none" w:sz="0" w:space="0" w:color="auto"/>
              </w:divBdr>
            </w:div>
            <w:div w:id="902449474">
              <w:marLeft w:val="0"/>
              <w:marRight w:val="0"/>
              <w:marTop w:val="0"/>
              <w:marBottom w:val="0"/>
              <w:divBdr>
                <w:top w:val="none" w:sz="0" w:space="0" w:color="auto"/>
                <w:left w:val="none" w:sz="0" w:space="0" w:color="auto"/>
                <w:bottom w:val="none" w:sz="0" w:space="0" w:color="auto"/>
                <w:right w:val="none" w:sz="0" w:space="0" w:color="auto"/>
              </w:divBdr>
            </w:div>
            <w:div w:id="62265590">
              <w:marLeft w:val="0"/>
              <w:marRight w:val="0"/>
              <w:marTop w:val="0"/>
              <w:marBottom w:val="0"/>
              <w:divBdr>
                <w:top w:val="none" w:sz="0" w:space="0" w:color="auto"/>
                <w:left w:val="none" w:sz="0" w:space="0" w:color="auto"/>
                <w:bottom w:val="none" w:sz="0" w:space="0" w:color="auto"/>
                <w:right w:val="none" w:sz="0" w:space="0" w:color="auto"/>
              </w:divBdr>
            </w:div>
            <w:div w:id="373504213">
              <w:marLeft w:val="0"/>
              <w:marRight w:val="0"/>
              <w:marTop w:val="0"/>
              <w:marBottom w:val="0"/>
              <w:divBdr>
                <w:top w:val="none" w:sz="0" w:space="0" w:color="auto"/>
                <w:left w:val="none" w:sz="0" w:space="0" w:color="auto"/>
                <w:bottom w:val="none" w:sz="0" w:space="0" w:color="auto"/>
                <w:right w:val="none" w:sz="0" w:space="0" w:color="auto"/>
              </w:divBdr>
            </w:div>
            <w:div w:id="1608611029">
              <w:marLeft w:val="0"/>
              <w:marRight w:val="0"/>
              <w:marTop w:val="0"/>
              <w:marBottom w:val="0"/>
              <w:divBdr>
                <w:top w:val="none" w:sz="0" w:space="0" w:color="auto"/>
                <w:left w:val="none" w:sz="0" w:space="0" w:color="auto"/>
                <w:bottom w:val="none" w:sz="0" w:space="0" w:color="auto"/>
                <w:right w:val="none" w:sz="0" w:space="0" w:color="auto"/>
              </w:divBdr>
            </w:div>
            <w:div w:id="1192494466">
              <w:marLeft w:val="0"/>
              <w:marRight w:val="0"/>
              <w:marTop w:val="0"/>
              <w:marBottom w:val="0"/>
              <w:divBdr>
                <w:top w:val="none" w:sz="0" w:space="0" w:color="auto"/>
                <w:left w:val="none" w:sz="0" w:space="0" w:color="auto"/>
                <w:bottom w:val="none" w:sz="0" w:space="0" w:color="auto"/>
                <w:right w:val="none" w:sz="0" w:space="0" w:color="auto"/>
              </w:divBdr>
            </w:div>
            <w:div w:id="1308245414">
              <w:marLeft w:val="0"/>
              <w:marRight w:val="0"/>
              <w:marTop w:val="0"/>
              <w:marBottom w:val="0"/>
              <w:divBdr>
                <w:top w:val="none" w:sz="0" w:space="0" w:color="auto"/>
                <w:left w:val="none" w:sz="0" w:space="0" w:color="auto"/>
                <w:bottom w:val="none" w:sz="0" w:space="0" w:color="auto"/>
                <w:right w:val="none" w:sz="0" w:space="0" w:color="auto"/>
              </w:divBdr>
            </w:div>
            <w:div w:id="432945669">
              <w:marLeft w:val="0"/>
              <w:marRight w:val="0"/>
              <w:marTop w:val="0"/>
              <w:marBottom w:val="0"/>
              <w:divBdr>
                <w:top w:val="none" w:sz="0" w:space="0" w:color="auto"/>
                <w:left w:val="none" w:sz="0" w:space="0" w:color="auto"/>
                <w:bottom w:val="none" w:sz="0" w:space="0" w:color="auto"/>
                <w:right w:val="none" w:sz="0" w:space="0" w:color="auto"/>
              </w:divBdr>
            </w:div>
            <w:div w:id="1479375801">
              <w:marLeft w:val="0"/>
              <w:marRight w:val="0"/>
              <w:marTop w:val="0"/>
              <w:marBottom w:val="0"/>
              <w:divBdr>
                <w:top w:val="none" w:sz="0" w:space="0" w:color="auto"/>
                <w:left w:val="none" w:sz="0" w:space="0" w:color="auto"/>
                <w:bottom w:val="none" w:sz="0" w:space="0" w:color="auto"/>
                <w:right w:val="none" w:sz="0" w:space="0" w:color="auto"/>
              </w:divBdr>
            </w:div>
            <w:div w:id="653679956">
              <w:marLeft w:val="0"/>
              <w:marRight w:val="0"/>
              <w:marTop w:val="0"/>
              <w:marBottom w:val="0"/>
              <w:divBdr>
                <w:top w:val="none" w:sz="0" w:space="0" w:color="auto"/>
                <w:left w:val="none" w:sz="0" w:space="0" w:color="auto"/>
                <w:bottom w:val="none" w:sz="0" w:space="0" w:color="auto"/>
                <w:right w:val="none" w:sz="0" w:space="0" w:color="auto"/>
              </w:divBdr>
            </w:div>
            <w:div w:id="140465117">
              <w:marLeft w:val="0"/>
              <w:marRight w:val="0"/>
              <w:marTop w:val="0"/>
              <w:marBottom w:val="0"/>
              <w:divBdr>
                <w:top w:val="none" w:sz="0" w:space="0" w:color="auto"/>
                <w:left w:val="none" w:sz="0" w:space="0" w:color="auto"/>
                <w:bottom w:val="none" w:sz="0" w:space="0" w:color="auto"/>
                <w:right w:val="none" w:sz="0" w:space="0" w:color="auto"/>
              </w:divBdr>
            </w:div>
            <w:div w:id="1717242180">
              <w:marLeft w:val="0"/>
              <w:marRight w:val="0"/>
              <w:marTop w:val="0"/>
              <w:marBottom w:val="0"/>
              <w:divBdr>
                <w:top w:val="none" w:sz="0" w:space="0" w:color="auto"/>
                <w:left w:val="none" w:sz="0" w:space="0" w:color="auto"/>
                <w:bottom w:val="none" w:sz="0" w:space="0" w:color="auto"/>
                <w:right w:val="none" w:sz="0" w:space="0" w:color="auto"/>
              </w:divBdr>
            </w:div>
            <w:div w:id="266694970">
              <w:marLeft w:val="0"/>
              <w:marRight w:val="0"/>
              <w:marTop w:val="0"/>
              <w:marBottom w:val="0"/>
              <w:divBdr>
                <w:top w:val="none" w:sz="0" w:space="0" w:color="auto"/>
                <w:left w:val="none" w:sz="0" w:space="0" w:color="auto"/>
                <w:bottom w:val="none" w:sz="0" w:space="0" w:color="auto"/>
                <w:right w:val="none" w:sz="0" w:space="0" w:color="auto"/>
              </w:divBdr>
            </w:div>
            <w:div w:id="1590196241">
              <w:marLeft w:val="0"/>
              <w:marRight w:val="0"/>
              <w:marTop w:val="0"/>
              <w:marBottom w:val="0"/>
              <w:divBdr>
                <w:top w:val="none" w:sz="0" w:space="0" w:color="auto"/>
                <w:left w:val="none" w:sz="0" w:space="0" w:color="auto"/>
                <w:bottom w:val="none" w:sz="0" w:space="0" w:color="auto"/>
                <w:right w:val="none" w:sz="0" w:space="0" w:color="auto"/>
              </w:divBdr>
            </w:div>
            <w:div w:id="1199123597">
              <w:marLeft w:val="0"/>
              <w:marRight w:val="0"/>
              <w:marTop w:val="0"/>
              <w:marBottom w:val="0"/>
              <w:divBdr>
                <w:top w:val="none" w:sz="0" w:space="0" w:color="auto"/>
                <w:left w:val="none" w:sz="0" w:space="0" w:color="auto"/>
                <w:bottom w:val="none" w:sz="0" w:space="0" w:color="auto"/>
                <w:right w:val="none" w:sz="0" w:space="0" w:color="auto"/>
              </w:divBdr>
            </w:div>
            <w:div w:id="634066145">
              <w:marLeft w:val="0"/>
              <w:marRight w:val="0"/>
              <w:marTop w:val="0"/>
              <w:marBottom w:val="0"/>
              <w:divBdr>
                <w:top w:val="none" w:sz="0" w:space="0" w:color="auto"/>
                <w:left w:val="none" w:sz="0" w:space="0" w:color="auto"/>
                <w:bottom w:val="none" w:sz="0" w:space="0" w:color="auto"/>
                <w:right w:val="none" w:sz="0" w:space="0" w:color="auto"/>
              </w:divBdr>
            </w:div>
            <w:div w:id="133455069">
              <w:marLeft w:val="0"/>
              <w:marRight w:val="0"/>
              <w:marTop w:val="0"/>
              <w:marBottom w:val="0"/>
              <w:divBdr>
                <w:top w:val="none" w:sz="0" w:space="0" w:color="auto"/>
                <w:left w:val="none" w:sz="0" w:space="0" w:color="auto"/>
                <w:bottom w:val="none" w:sz="0" w:space="0" w:color="auto"/>
                <w:right w:val="none" w:sz="0" w:space="0" w:color="auto"/>
              </w:divBdr>
            </w:div>
            <w:div w:id="1012949724">
              <w:marLeft w:val="0"/>
              <w:marRight w:val="0"/>
              <w:marTop w:val="0"/>
              <w:marBottom w:val="0"/>
              <w:divBdr>
                <w:top w:val="none" w:sz="0" w:space="0" w:color="auto"/>
                <w:left w:val="none" w:sz="0" w:space="0" w:color="auto"/>
                <w:bottom w:val="none" w:sz="0" w:space="0" w:color="auto"/>
                <w:right w:val="none" w:sz="0" w:space="0" w:color="auto"/>
              </w:divBdr>
            </w:div>
            <w:div w:id="1202203497">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 w:id="847600277">
              <w:marLeft w:val="0"/>
              <w:marRight w:val="0"/>
              <w:marTop w:val="0"/>
              <w:marBottom w:val="0"/>
              <w:divBdr>
                <w:top w:val="none" w:sz="0" w:space="0" w:color="auto"/>
                <w:left w:val="none" w:sz="0" w:space="0" w:color="auto"/>
                <w:bottom w:val="none" w:sz="0" w:space="0" w:color="auto"/>
                <w:right w:val="none" w:sz="0" w:space="0" w:color="auto"/>
              </w:divBdr>
            </w:div>
            <w:div w:id="568812429">
              <w:marLeft w:val="0"/>
              <w:marRight w:val="0"/>
              <w:marTop w:val="0"/>
              <w:marBottom w:val="0"/>
              <w:divBdr>
                <w:top w:val="none" w:sz="0" w:space="0" w:color="auto"/>
                <w:left w:val="none" w:sz="0" w:space="0" w:color="auto"/>
                <w:bottom w:val="none" w:sz="0" w:space="0" w:color="auto"/>
                <w:right w:val="none" w:sz="0" w:space="0" w:color="auto"/>
              </w:divBdr>
            </w:div>
            <w:div w:id="1022977045">
              <w:marLeft w:val="0"/>
              <w:marRight w:val="0"/>
              <w:marTop w:val="0"/>
              <w:marBottom w:val="0"/>
              <w:divBdr>
                <w:top w:val="none" w:sz="0" w:space="0" w:color="auto"/>
                <w:left w:val="none" w:sz="0" w:space="0" w:color="auto"/>
                <w:bottom w:val="none" w:sz="0" w:space="0" w:color="auto"/>
                <w:right w:val="none" w:sz="0" w:space="0" w:color="auto"/>
              </w:divBdr>
            </w:div>
            <w:div w:id="804540190">
              <w:marLeft w:val="0"/>
              <w:marRight w:val="0"/>
              <w:marTop w:val="0"/>
              <w:marBottom w:val="0"/>
              <w:divBdr>
                <w:top w:val="none" w:sz="0" w:space="0" w:color="auto"/>
                <w:left w:val="none" w:sz="0" w:space="0" w:color="auto"/>
                <w:bottom w:val="none" w:sz="0" w:space="0" w:color="auto"/>
                <w:right w:val="none" w:sz="0" w:space="0" w:color="auto"/>
              </w:divBdr>
            </w:div>
            <w:div w:id="1596357218">
              <w:marLeft w:val="0"/>
              <w:marRight w:val="0"/>
              <w:marTop w:val="0"/>
              <w:marBottom w:val="0"/>
              <w:divBdr>
                <w:top w:val="none" w:sz="0" w:space="0" w:color="auto"/>
                <w:left w:val="none" w:sz="0" w:space="0" w:color="auto"/>
                <w:bottom w:val="none" w:sz="0" w:space="0" w:color="auto"/>
                <w:right w:val="none" w:sz="0" w:space="0" w:color="auto"/>
              </w:divBdr>
            </w:div>
            <w:div w:id="826477392">
              <w:marLeft w:val="0"/>
              <w:marRight w:val="0"/>
              <w:marTop w:val="0"/>
              <w:marBottom w:val="0"/>
              <w:divBdr>
                <w:top w:val="none" w:sz="0" w:space="0" w:color="auto"/>
                <w:left w:val="none" w:sz="0" w:space="0" w:color="auto"/>
                <w:bottom w:val="none" w:sz="0" w:space="0" w:color="auto"/>
                <w:right w:val="none" w:sz="0" w:space="0" w:color="auto"/>
              </w:divBdr>
            </w:div>
            <w:div w:id="1982154615">
              <w:marLeft w:val="0"/>
              <w:marRight w:val="0"/>
              <w:marTop w:val="0"/>
              <w:marBottom w:val="0"/>
              <w:divBdr>
                <w:top w:val="none" w:sz="0" w:space="0" w:color="auto"/>
                <w:left w:val="none" w:sz="0" w:space="0" w:color="auto"/>
                <w:bottom w:val="none" w:sz="0" w:space="0" w:color="auto"/>
                <w:right w:val="none" w:sz="0" w:space="0" w:color="auto"/>
              </w:divBdr>
            </w:div>
            <w:div w:id="1075057211">
              <w:marLeft w:val="0"/>
              <w:marRight w:val="0"/>
              <w:marTop w:val="0"/>
              <w:marBottom w:val="0"/>
              <w:divBdr>
                <w:top w:val="none" w:sz="0" w:space="0" w:color="auto"/>
                <w:left w:val="none" w:sz="0" w:space="0" w:color="auto"/>
                <w:bottom w:val="none" w:sz="0" w:space="0" w:color="auto"/>
                <w:right w:val="none" w:sz="0" w:space="0" w:color="auto"/>
              </w:divBdr>
            </w:div>
            <w:div w:id="1654064661">
              <w:marLeft w:val="0"/>
              <w:marRight w:val="0"/>
              <w:marTop w:val="0"/>
              <w:marBottom w:val="0"/>
              <w:divBdr>
                <w:top w:val="none" w:sz="0" w:space="0" w:color="auto"/>
                <w:left w:val="none" w:sz="0" w:space="0" w:color="auto"/>
                <w:bottom w:val="none" w:sz="0" w:space="0" w:color="auto"/>
                <w:right w:val="none" w:sz="0" w:space="0" w:color="auto"/>
              </w:divBdr>
            </w:div>
            <w:div w:id="1579091029">
              <w:marLeft w:val="0"/>
              <w:marRight w:val="0"/>
              <w:marTop w:val="0"/>
              <w:marBottom w:val="0"/>
              <w:divBdr>
                <w:top w:val="none" w:sz="0" w:space="0" w:color="auto"/>
                <w:left w:val="none" w:sz="0" w:space="0" w:color="auto"/>
                <w:bottom w:val="none" w:sz="0" w:space="0" w:color="auto"/>
                <w:right w:val="none" w:sz="0" w:space="0" w:color="auto"/>
              </w:divBdr>
            </w:div>
            <w:div w:id="1277984045">
              <w:marLeft w:val="0"/>
              <w:marRight w:val="0"/>
              <w:marTop w:val="0"/>
              <w:marBottom w:val="0"/>
              <w:divBdr>
                <w:top w:val="none" w:sz="0" w:space="0" w:color="auto"/>
                <w:left w:val="none" w:sz="0" w:space="0" w:color="auto"/>
                <w:bottom w:val="none" w:sz="0" w:space="0" w:color="auto"/>
                <w:right w:val="none" w:sz="0" w:space="0" w:color="auto"/>
              </w:divBdr>
            </w:div>
            <w:div w:id="1451970331">
              <w:marLeft w:val="0"/>
              <w:marRight w:val="0"/>
              <w:marTop w:val="0"/>
              <w:marBottom w:val="0"/>
              <w:divBdr>
                <w:top w:val="none" w:sz="0" w:space="0" w:color="auto"/>
                <w:left w:val="none" w:sz="0" w:space="0" w:color="auto"/>
                <w:bottom w:val="none" w:sz="0" w:space="0" w:color="auto"/>
                <w:right w:val="none" w:sz="0" w:space="0" w:color="auto"/>
              </w:divBdr>
            </w:div>
            <w:div w:id="1440294891">
              <w:marLeft w:val="0"/>
              <w:marRight w:val="0"/>
              <w:marTop w:val="0"/>
              <w:marBottom w:val="0"/>
              <w:divBdr>
                <w:top w:val="none" w:sz="0" w:space="0" w:color="auto"/>
                <w:left w:val="none" w:sz="0" w:space="0" w:color="auto"/>
                <w:bottom w:val="none" w:sz="0" w:space="0" w:color="auto"/>
                <w:right w:val="none" w:sz="0" w:space="0" w:color="auto"/>
              </w:divBdr>
            </w:div>
            <w:div w:id="1672290668">
              <w:marLeft w:val="0"/>
              <w:marRight w:val="0"/>
              <w:marTop w:val="0"/>
              <w:marBottom w:val="0"/>
              <w:divBdr>
                <w:top w:val="none" w:sz="0" w:space="0" w:color="auto"/>
                <w:left w:val="none" w:sz="0" w:space="0" w:color="auto"/>
                <w:bottom w:val="none" w:sz="0" w:space="0" w:color="auto"/>
                <w:right w:val="none" w:sz="0" w:space="0" w:color="auto"/>
              </w:divBdr>
            </w:div>
            <w:div w:id="1015611904">
              <w:marLeft w:val="0"/>
              <w:marRight w:val="0"/>
              <w:marTop w:val="0"/>
              <w:marBottom w:val="0"/>
              <w:divBdr>
                <w:top w:val="none" w:sz="0" w:space="0" w:color="auto"/>
                <w:left w:val="none" w:sz="0" w:space="0" w:color="auto"/>
                <w:bottom w:val="none" w:sz="0" w:space="0" w:color="auto"/>
                <w:right w:val="none" w:sz="0" w:space="0" w:color="auto"/>
              </w:divBdr>
            </w:div>
            <w:div w:id="824591285">
              <w:marLeft w:val="0"/>
              <w:marRight w:val="0"/>
              <w:marTop w:val="0"/>
              <w:marBottom w:val="0"/>
              <w:divBdr>
                <w:top w:val="none" w:sz="0" w:space="0" w:color="auto"/>
                <w:left w:val="none" w:sz="0" w:space="0" w:color="auto"/>
                <w:bottom w:val="none" w:sz="0" w:space="0" w:color="auto"/>
                <w:right w:val="none" w:sz="0" w:space="0" w:color="auto"/>
              </w:divBdr>
            </w:div>
            <w:div w:id="606234275">
              <w:marLeft w:val="0"/>
              <w:marRight w:val="0"/>
              <w:marTop w:val="0"/>
              <w:marBottom w:val="0"/>
              <w:divBdr>
                <w:top w:val="none" w:sz="0" w:space="0" w:color="auto"/>
                <w:left w:val="none" w:sz="0" w:space="0" w:color="auto"/>
                <w:bottom w:val="none" w:sz="0" w:space="0" w:color="auto"/>
                <w:right w:val="none" w:sz="0" w:space="0" w:color="auto"/>
              </w:divBdr>
            </w:div>
            <w:div w:id="590746558">
              <w:marLeft w:val="0"/>
              <w:marRight w:val="0"/>
              <w:marTop w:val="0"/>
              <w:marBottom w:val="0"/>
              <w:divBdr>
                <w:top w:val="none" w:sz="0" w:space="0" w:color="auto"/>
                <w:left w:val="none" w:sz="0" w:space="0" w:color="auto"/>
                <w:bottom w:val="none" w:sz="0" w:space="0" w:color="auto"/>
                <w:right w:val="none" w:sz="0" w:space="0" w:color="auto"/>
              </w:divBdr>
            </w:div>
            <w:div w:id="2078554168">
              <w:marLeft w:val="0"/>
              <w:marRight w:val="0"/>
              <w:marTop w:val="0"/>
              <w:marBottom w:val="0"/>
              <w:divBdr>
                <w:top w:val="none" w:sz="0" w:space="0" w:color="auto"/>
                <w:left w:val="none" w:sz="0" w:space="0" w:color="auto"/>
                <w:bottom w:val="none" w:sz="0" w:space="0" w:color="auto"/>
                <w:right w:val="none" w:sz="0" w:space="0" w:color="auto"/>
              </w:divBdr>
            </w:div>
            <w:div w:id="1369795277">
              <w:marLeft w:val="0"/>
              <w:marRight w:val="0"/>
              <w:marTop w:val="0"/>
              <w:marBottom w:val="0"/>
              <w:divBdr>
                <w:top w:val="none" w:sz="0" w:space="0" w:color="auto"/>
                <w:left w:val="none" w:sz="0" w:space="0" w:color="auto"/>
                <w:bottom w:val="none" w:sz="0" w:space="0" w:color="auto"/>
                <w:right w:val="none" w:sz="0" w:space="0" w:color="auto"/>
              </w:divBdr>
            </w:div>
            <w:div w:id="1397437353">
              <w:marLeft w:val="0"/>
              <w:marRight w:val="0"/>
              <w:marTop w:val="0"/>
              <w:marBottom w:val="0"/>
              <w:divBdr>
                <w:top w:val="none" w:sz="0" w:space="0" w:color="auto"/>
                <w:left w:val="none" w:sz="0" w:space="0" w:color="auto"/>
                <w:bottom w:val="none" w:sz="0" w:space="0" w:color="auto"/>
                <w:right w:val="none" w:sz="0" w:space="0" w:color="auto"/>
              </w:divBdr>
            </w:div>
            <w:div w:id="2002925528">
              <w:marLeft w:val="0"/>
              <w:marRight w:val="0"/>
              <w:marTop w:val="0"/>
              <w:marBottom w:val="0"/>
              <w:divBdr>
                <w:top w:val="none" w:sz="0" w:space="0" w:color="auto"/>
                <w:left w:val="none" w:sz="0" w:space="0" w:color="auto"/>
                <w:bottom w:val="none" w:sz="0" w:space="0" w:color="auto"/>
                <w:right w:val="none" w:sz="0" w:space="0" w:color="auto"/>
              </w:divBdr>
            </w:div>
            <w:div w:id="1720592230">
              <w:marLeft w:val="0"/>
              <w:marRight w:val="0"/>
              <w:marTop w:val="0"/>
              <w:marBottom w:val="0"/>
              <w:divBdr>
                <w:top w:val="none" w:sz="0" w:space="0" w:color="auto"/>
                <w:left w:val="none" w:sz="0" w:space="0" w:color="auto"/>
                <w:bottom w:val="none" w:sz="0" w:space="0" w:color="auto"/>
                <w:right w:val="none" w:sz="0" w:space="0" w:color="auto"/>
              </w:divBdr>
            </w:div>
            <w:div w:id="2132087521">
              <w:marLeft w:val="0"/>
              <w:marRight w:val="0"/>
              <w:marTop w:val="0"/>
              <w:marBottom w:val="0"/>
              <w:divBdr>
                <w:top w:val="none" w:sz="0" w:space="0" w:color="auto"/>
                <w:left w:val="none" w:sz="0" w:space="0" w:color="auto"/>
                <w:bottom w:val="none" w:sz="0" w:space="0" w:color="auto"/>
                <w:right w:val="none" w:sz="0" w:space="0" w:color="auto"/>
              </w:divBdr>
            </w:div>
          </w:divsChild>
        </w:div>
        <w:div w:id="1199657152">
          <w:marLeft w:val="0"/>
          <w:marRight w:val="0"/>
          <w:marTop w:val="0"/>
          <w:marBottom w:val="0"/>
          <w:divBdr>
            <w:top w:val="none" w:sz="0" w:space="0" w:color="auto"/>
            <w:left w:val="none" w:sz="0" w:space="0" w:color="auto"/>
            <w:bottom w:val="none" w:sz="0" w:space="0" w:color="auto"/>
            <w:right w:val="none" w:sz="0" w:space="0" w:color="auto"/>
          </w:divBdr>
          <w:divsChild>
            <w:div w:id="138888008">
              <w:marLeft w:val="0"/>
              <w:marRight w:val="0"/>
              <w:marTop w:val="0"/>
              <w:marBottom w:val="0"/>
              <w:divBdr>
                <w:top w:val="none" w:sz="0" w:space="0" w:color="auto"/>
                <w:left w:val="none" w:sz="0" w:space="0" w:color="auto"/>
                <w:bottom w:val="none" w:sz="0" w:space="0" w:color="auto"/>
                <w:right w:val="none" w:sz="0" w:space="0" w:color="auto"/>
              </w:divBdr>
            </w:div>
            <w:div w:id="12950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2-51" TargetMode="External"/><Relationship Id="rId26" Type="http://schemas.openxmlformats.org/officeDocument/2006/relationships/footer" Target="footer4.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legislation.act.gov.au/a/1993-13"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footer" Target="footer1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eader" Target="header8.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5-40" TargetMode="External"/><Relationship Id="rId29" Type="http://schemas.openxmlformats.org/officeDocument/2006/relationships/header" Target="header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hyperlink" Target="http://www.legislation.act.gov.au/a/1991-81" TargetMode="External"/><Relationship Id="rId40" Type="http://schemas.openxmlformats.org/officeDocument/2006/relationships/footer" Target="footer9.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legislation.act.gov.au/a/1991-81" TargetMode="External"/><Relationship Id="rId23" Type="http://schemas.openxmlformats.org/officeDocument/2006/relationships/hyperlink" Target="http://www.legislation.act.gov.au/a/2001-14" TargetMode="External"/><Relationship Id="rId28" Type="http://schemas.openxmlformats.org/officeDocument/2006/relationships/footer" Target="footer6.xml"/><Relationship Id="rId36" Type="http://schemas.openxmlformats.org/officeDocument/2006/relationships/hyperlink" Target="http://www.legislation.act.gov.au/a/1991-62"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footer" Target="footer7.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3-13"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yperlink" Target="http://www.legislation.act.gov.au/a/1991-81" TargetMode="External"/><Relationship Id="rId43" Type="http://schemas.openxmlformats.org/officeDocument/2006/relationships/hyperlink" Target="http://www.legislation.act.gov.au/" TargetMode="External"/><Relationship Id="rId48"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78FB-69F4-41F5-9204-2094807E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2440</Words>
  <Characters>12901</Characters>
  <Application>Microsoft Office Word</Application>
  <DocSecurity>0</DocSecurity>
  <Lines>403</Lines>
  <Paragraphs>228</Paragraphs>
  <ScaleCrop>false</ScaleCrop>
  <HeadingPairs>
    <vt:vector size="2" baseType="variant">
      <vt:variant>
        <vt:lpstr>Title</vt:lpstr>
      </vt:variant>
      <vt:variant>
        <vt:i4>1</vt:i4>
      </vt:variant>
    </vt:vector>
  </HeadingPairs>
  <TitlesOfParts>
    <vt:vector size="1" baseType="lpstr">
      <vt:lpstr>Sexuality and Gender Identity Conversion Practices Act 2020</vt:lpstr>
    </vt:vector>
  </TitlesOfParts>
  <Manager>Section</Manager>
  <Company>Section</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Gender Identity Conversion Practices Act 2020</dc:title>
  <dc:subject/>
  <dc:creator>ACT Government</dc:creator>
  <cp:keywords>D15</cp:keywords>
  <dc:description>J2019-1496</dc:description>
  <cp:lastModifiedBy>Moxon, KarenL</cp:lastModifiedBy>
  <cp:revision>4</cp:revision>
  <cp:lastPrinted>2020-08-10T23:33:00Z</cp:lastPrinted>
  <dcterms:created xsi:type="dcterms:W3CDTF">2020-08-12T23:42:00Z</dcterms:created>
  <dcterms:modified xsi:type="dcterms:W3CDTF">2020-08-12T23:42:00Z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Belinda Barnard</vt:lpwstr>
  </property>
  <property fmtid="{D5CDD505-2E9C-101B-9397-08002B2CF9AE}" pid="5" name="ClientEmail1">
    <vt:lpwstr>belinda.barnard@act.gov.au</vt:lpwstr>
  </property>
  <property fmtid="{D5CDD505-2E9C-101B-9397-08002B2CF9AE}" pid="6" name="ClientPh1">
    <vt:lpwstr>62077525</vt:lpwstr>
  </property>
  <property fmtid="{D5CDD505-2E9C-101B-9397-08002B2CF9AE}" pid="7" name="ClientName2">
    <vt:lpwstr>Andrew Mehrton</vt:lpwstr>
  </property>
  <property fmtid="{D5CDD505-2E9C-101B-9397-08002B2CF9AE}" pid="8" name="ClientEmail2">
    <vt:lpwstr>andrew.mehrton@act.gov.au</vt:lpwstr>
  </property>
  <property fmtid="{D5CDD505-2E9C-101B-9397-08002B2CF9AE}" pid="9" name="ClientPh2">
    <vt:lpwstr>62058507</vt:lpwstr>
  </property>
  <property fmtid="{D5CDD505-2E9C-101B-9397-08002B2CF9AE}" pid="10" name="jobType">
    <vt:lpwstr>Drafting</vt:lpwstr>
  </property>
  <property fmtid="{D5CDD505-2E9C-101B-9397-08002B2CF9AE}" pid="11" name="DMSID">
    <vt:lpwstr>1230671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Sexuality and Gender Identity Conversion Practices Bill 2020</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Bronwyn Leslie</vt:lpwstr>
  </property>
  <property fmtid="{D5CDD505-2E9C-101B-9397-08002B2CF9AE}" pid="20" name="SettlerEmail">
    <vt:lpwstr>bronwyn.leslie@act.gov.au</vt:lpwstr>
  </property>
  <property fmtid="{D5CDD505-2E9C-101B-9397-08002B2CF9AE}" pid="21" name="SettlerPh">
    <vt:lpwstr>62053790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