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59D1" w14:textId="193BB15C" w:rsidR="00FE0DCF" w:rsidRDefault="00FE0DCF">
      <w:pPr>
        <w:spacing w:before="400"/>
        <w:jc w:val="center"/>
      </w:pPr>
      <w:r>
        <w:rPr>
          <w:noProof/>
          <w:color w:val="000000"/>
          <w:sz w:val="22"/>
        </w:rPr>
        <w:t>2023</w:t>
      </w:r>
    </w:p>
    <w:p w14:paraId="6FEE6C62" w14:textId="77777777" w:rsidR="00FE0DCF" w:rsidRDefault="00FE0DCF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28C0D40E" w14:textId="77777777" w:rsidR="00FE0DCF" w:rsidRDefault="00FE0DCF">
      <w:pPr>
        <w:pStyle w:val="N-line1"/>
        <w:jc w:val="both"/>
      </w:pPr>
    </w:p>
    <w:p w14:paraId="0893D8A8" w14:textId="77777777" w:rsidR="00FE0DCF" w:rsidRDefault="00FE0DCF" w:rsidP="00FE5883">
      <w:pPr>
        <w:spacing w:before="120"/>
        <w:jc w:val="center"/>
      </w:pPr>
      <w:r>
        <w:t>(As presented)</w:t>
      </w:r>
    </w:p>
    <w:p w14:paraId="2AEB6805" w14:textId="15A4FFD6" w:rsidR="00FE0DCF" w:rsidRDefault="00FE0DCF">
      <w:pPr>
        <w:spacing w:before="240"/>
        <w:jc w:val="center"/>
      </w:pPr>
      <w:r>
        <w:t>(</w:t>
      </w:r>
      <w:bookmarkStart w:id="0" w:name="Sponsor"/>
      <w:r>
        <w:t>Minister for Planning and Land Management</w:t>
      </w:r>
      <w:bookmarkEnd w:id="0"/>
      <w:r>
        <w:t>)</w:t>
      </w:r>
    </w:p>
    <w:p w14:paraId="759DBBBD" w14:textId="36FC0DF4" w:rsidR="008D5CB2" w:rsidRPr="00081F7A" w:rsidRDefault="002922D7">
      <w:pPr>
        <w:pStyle w:val="Billname1"/>
      </w:pPr>
      <w:r w:rsidRPr="00081F7A">
        <w:fldChar w:fldCharType="begin"/>
      </w:r>
      <w:r w:rsidRPr="00081F7A">
        <w:instrText xml:space="preserve"> REF Citation \*charformat  \* MERGEFORMAT </w:instrText>
      </w:r>
      <w:r w:rsidRPr="00081F7A">
        <w:fldChar w:fldCharType="separate"/>
      </w:r>
      <w:r w:rsidR="005A2AA0" w:rsidRPr="00081F7A">
        <w:t>Unit Titles Legislation Amendment Bill 2023</w:t>
      </w:r>
      <w:r w:rsidRPr="00081F7A">
        <w:fldChar w:fldCharType="end"/>
      </w:r>
    </w:p>
    <w:p w14:paraId="3F382AA3" w14:textId="46E9305F" w:rsidR="008D5CB2" w:rsidRPr="00081F7A" w:rsidRDefault="008D5CB2">
      <w:pPr>
        <w:pStyle w:val="ActNo"/>
      </w:pPr>
      <w:r w:rsidRPr="00081F7A">
        <w:fldChar w:fldCharType="begin"/>
      </w:r>
      <w:r w:rsidRPr="00081F7A">
        <w:instrText xml:space="preserve"> DOCPROPERTY "Category"  \* MERGEFORMAT </w:instrText>
      </w:r>
      <w:r w:rsidRPr="00081F7A">
        <w:fldChar w:fldCharType="end"/>
      </w:r>
    </w:p>
    <w:p w14:paraId="68C8751F" w14:textId="77777777" w:rsidR="008D5CB2" w:rsidRPr="00081F7A" w:rsidRDefault="008D5CB2" w:rsidP="00006F1E">
      <w:pPr>
        <w:pStyle w:val="Placeholder"/>
        <w:suppressLineNumbers/>
      </w:pPr>
      <w:r w:rsidRPr="00081F7A">
        <w:rPr>
          <w:rStyle w:val="charContents"/>
          <w:sz w:val="16"/>
        </w:rPr>
        <w:t xml:space="preserve">  </w:t>
      </w:r>
      <w:r w:rsidRPr="00081F7A">
        <w:rPr>
          <w:rStyle w:val="charPage"/>
        </w:rPr>
        <w:t xml:space="preserve">  </w:t>
      </w:r>
    </w:p>
    <w:p w14:paraId="6D421228" w14:textId="77777777" w:rsidR="008D5CB2" w:rsidRPr="00081F7A" w:rsidRDefault="008D5CB2">
      <w:pPr>
        <w:pStyle w:val="N-TOCheading"/>
      </w:pPr>
      <w:r w:rsidRPr="00081F7A">
        <w:rPr>
          <w:rStyle w:val="charContents"/>
        </w:rPr>
        <w:t>Contents</w:t>
      </w:r>
    </w:p>
    <w:p w14:paraId="1ABF77F4" w14:textId="77777777" w:rsidR="008D5CB2" w:rsidRPr="00081F7A" w:rsidRDefault="008D5CB2">
      <w:pPr>
        <w:pStyle w:val="N-9pt"/>
      </w:pPr>
      <w:r w:rsidRPr="00081F7A">
        <w:tab/>
      </w:r>
      <w:r w:rsidRPr="00081F7A">
        <w:rPr>
          <w:rStyle w:val="charPage"/>
        </w:rPr>
        <w:t>Page</w:t>
      </w:r>
    </w:p>
    <w:p w14:paraId="07A77F29" w14:textId="1FCFEFF4" w:rsidR="00292E77" w:rsidRDefault="00292E7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30156785" w:history="1">
        <w:r w:rsidRPr="00091AF0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091AF0">
          <w:t>Preliminary</w:t>
        </w:r>
        <w:r w:rsidRPr="00292E77">
          <w:rPr>
            <w:vanish/>
          </w:rPr>
          <w:tab/>
        </w:r>
        <w:r w:rsidRPr="00292E77">
          <w:rPr>
            <w:vanish/>
          </w:rPr>
          <w:fldChar w:fldCharType="begin"/>
        </w:r>
        <w:r w:rsidRPr="00292E77">
          <w:rPr>
            <w:vanish/>
          </w:rPr>
          <w:instrText xml:space="preserve"> PAGEREF _Toc130156785 \h </w:instrText>
        </w:r>
        <w:r w:rsidRPr="00292E77">
          <w:rPr>
            <w:vanish/>
          </w:rPr>
        </w:r>
        <w:r w:rsidRPr="00292E77">
          <w:rPr>
            <w:vanish/>
          </w:rPr>
          <w:fldChar w:fldCharType="separate"/>
        </w:r>
        <w:r w:rsidR="005A2AA0">
          <w:rPr>
            <w:vanish/>
          </w:rPr>
          <w:t>2</w:t>
        </w:r>
        <w:r w:rsidRPr="00292E77">
          <w:rPr>
            <w:vanish/>
          </w:rPr>
          <w:fldChar w:fldCharType="end"/>
        </w:r>
      </w:hyperlink>
    </w:p>
    <w:p w14:paraId="3FC60B7B" w14:textId="1EACFE91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86" w:history="1">
        <w:r w:rsidRPr="00091AF0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Name of Act</w:t>
        </w:r>
        <w:r>
          <w:tab/>
        </w:r>
        <w:r>
          <w:fldChar w:fldCharType="begin"/>
        </w:r>
        <w:r>
          <w:instrText xml:space="preserve"> PAGEREF _Toc130156786 \h </w:instrText>
        </w:r>
        <w:r>
          <w:fldChar w:fldCharType="separate"/>
        </w:r>
        <w:r w:rsidR="005A2AA0">
          <w:t>2</w:t>
        </w:r>
        <w:r>
          <w:fldChar w:fldCharType="end"/>
        </w:r>
      </w:hyperlink>
    </w:p>
    <w:p w14:paraId="2BB34CE2" w14:textId="65BD25BF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87" w:history="1">
        <w:r w:rsidRPr="00091AF0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Commencement</w:t>
        </w:r>
        <w:r>
          <w:tab/>
        </w:r>
        <w:r>
          <w:fldChar w:fldCharType="begin"/>
        </w:r>
        <w:r>
          <w:instrText xml:space="preserve"> PAGEREF _Toc130156787 \h </w:instrText>
        </w:r>
        <w:r>
          <w:fldChar w:fldCharType="separate"/>
        </w:r>
        <w:r w:rsidR="005A2AA0">
          <w:t>2</w:t>
        </w:r>
        <w:r>
          <w:fldChar w:fldCharType="end"/>
        </w:r>
      </w:hyperlink>
    </w:p>
    <w:p w14:paraId="18993825" w14:textId="45E35738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88" w:history="1">
        <w:r w:rsidRPr="00091AF0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Legislation amended</w:t>
        </w:r>
        <w:r>
          <w:tab/>
        </w:r>
        <w:r>
          <w:fldChar w:fldCharType="begin"/>
        </w:r>
        <w:r>
          <w:instrText xml:space="preserve"> PAGEREF _Toc130156788 \h </w:instrText>
        </w:r>
        <w:r>
          <w:fldChar w:fldCharType="separate"/>
        </w:r>
        <w:r w:rsidR="005A2AA0">
          <w:t>2</w:t>
        </w:r>
        <w:r>
          <w:fldChar w:fldCharType="end"/>
        </w:r>
      </w:hyperlink>
    </w:p>
    <w:p w14:paraId="490BA634" w14:textId="39BC661C" w:rsidR="00292E77" w:rsidRDefault="002922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156789" w:history="1">
        <w:r w:rsidR="00292E77" w:rsidRPr="00091AF0">
          <w:t>Part 2</w:t>
        </w:r>
        <w:r w:rsidR="00292E7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2E77" w:rsidRPr="00091AF0">
          <w:t>Civil Law (Sale of Residential Property) Act 2003</w:t>
        </w:r>
        <w:r w:rsidR="00292E77" w:rsidRPr="00292E77">
          <w:rPr>
            <w:vanish/>
          </w:rPr>
          <w:tab/>
        </w:r>
        <w:r w:rsidR="00292E77" w:rsidRPr="00292E77">
          <w:rPr>
            <w:vanish/>
          </w:rPr>
          <w:fldChar w:fldCharType="begin"/>
        </w:r>
        <w:r w:rsidR="00292E77" w:rsidRPr="00292E77">
          <w:rPr>
            <w:vanish/>
          </w:rPr>
          <w:instrText xml:space="preserve"> PAGEREF _Toc130156789 \h </w:instrText>
        </w:r>
        <w:r w:rsidR="00292E77" w:rsidRPr="00292E77">
          <w:rPr>
            <w:vanish/>
          </w:rPr>
        </w:r>
        <w:r w:rsidR="00292E77" w:rsidRPr="00292E77">
          <w:rPr>
            <w:vanish/>
          </w:rPr>
          <w:fldChar w:fldCharType="separate"/>
        </w:r>
        <w:r w:rsidR="005A2AA0">
          <w:rPr>
            <w:vanish/>
          </w:rPr>
          <w:t>3</w:t>
        </w:r>
        <w:r w:rsidR="00292E77" w:rsidRPr="00292E77">
          <w:rPr>
            <w:vanish/>
          </w:rPr>
          <w:fldChar w:fldCharType="end"/>
        </w:r>
      </w:hyperlink>
    </w:p>
    <w:p w14:paraId="5EF3ECA9" w14:textId="7A5863C4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0" w:history="1">
        <w:r w:rsidRPr="004F7087">
          <w:rPr>
            <w:rStyle w:val="CharSectNo"/>
          </w:rPr>
          <w:t>4</w:t>
        </w:r>
        <w:r w:rsidRPr="00081F7A">
          <w:rPr>
            <w:color w:val="000000"/>
          </w:rPr>
          <w:tab/>
          <w:t xml:space="preserve">Meaning of </w:t>
        </w:r>
        <w:r w:rsidRPr="00FE0DCF">
          <w:rPr>
            <w:rStyle w:val="charItals"/>
          </w:rPr>
          <w:t>required documents</w:t>
        </w:r>
        <w:r>
          <w:rPr>
            <w:rStyle w:val="charItals"/>
          </w:rPr>
          <w:br/>
        </w:r>
        <w:r w:rsidRPr="00081F7A">
          <w:rPr>
            <w:color w:val="000000"/>
          </w:rPr>
          <w:t>New section 9 (1) (g) (i) (D)</w:t>
        </w:r>
        <w:r>
          <w:tab/>
        </w:r>
        <w:r>
          <w:fldChar w:fldCharType="begin"/>
        </w:r>
        <w:r>
          <w:instrText xml:space="preserve"> PAGEREF _Toc130156790 \h </w:instrText>
        </w:r>
        <w:r>
          <w:fldChar w:fldCharType="separate"/>
        </w:r>
        <w:r w:rsidR="005A2AA0">
          <w:t>3</w:t>
        </w:r>
        <w:r>
          <w:fldChar w:fldCharType="end"/>
        </w:r>
      </w:hyperlink>
    </w:p>
    <w:p w14:paraId="4ECAEC15" w14:textId="6D7A0F2B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1" w:history="1">
        <w:r w:rsidRPr="00091AF0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9 (4), new definitions</w:t>
        </w:r>
        <w:r>
          <w:tab/>
        </w:r>
        <w:r>
          <w:fldChar w:fldCharType="begin"/>
        </w:r>
        <w:r>
          <w:instrText xml:space="preserve"> PAGEREF _Toc130156791 \h </w:instrText>
        </w:r>
        <w:r>
          <w:fldChar w:fldCharType="separate"/>
        </w:r>
        <w:r w:rsidR="005A2AA0">
          <w:t>3</w:t>
        </w:r>
        <w:r>
          <w:fldChar w:fldCharType="end"/>
        </w:r>
      </w:hyperlink>
    </w:p>
    <w:p w14:paraId="59CFAF8E" w14:textId="1589B43C" w:rsidR="00292E77" w:rsidRDefault="002922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156792" w:history="1">
        <w:r w:rsidR="00292E77" w:rsidRPr="00091AF0">
          <w:t>Part 3</w:t>
        </w:r>
        <w:r w:rsidR="00292E7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2E77" w:rsidRPr="00091AF0">
          <w:t>Land Titles (Unit Titles) Act 1970</w:t>
        </w:r>
        <w:r w:rsidR="00292E77" w:rsidRPr="00292E77">
          <w:rPr>
            <w:vanish/>
          </w:rPr>
          <w:tab/>
        </w:r>
        <w:r w:rsidR="00292E77" w:rsidRPr="00292E77">
          <w:rPr>
            <w:vanish/>
          </w:rPr>
          <w:fldChar w:fldCharType="begin"/>
        </w:r>
        <w:r w:rsidR="00292E77" w:rsidRPr="00292E77">
          <w:rPr>
            <w:vanish/>
          </w:rPr>
          <w:instrText xml:space="preserve"> PAGEREF _Toc130156792 \h </w:instrText>
        </w:r>
        <w:r w:rsidR="00292E77" w:rsidRPr="00292E77">
          <w:rPr>
            <w:vanish/>
          </w:rPr>
        </w:r>
        <w:r w:rsidR="00292E77" w:rsidRPr="00292E77">
          <w:rPr>
            <w:vanish/>
          </w:rPr>
          <w:fldChar w:fldCharType="separate"/>
        </w:r>
        <w:r w:rsidR="005A2AA0">
          <w:rPr>
            <w:vanish/>
          </w:rPr>
          <w:t>4</w:t>
        </w:r>
        <w:r w:rsidR="00292E77" w:rsidRPr="00292E77">
          <w:rPr>
            <w:vanish/>
          </w:rPr>
          <w:fldChar w:fldCharType="end"/>
        </w:r>
      </w:hyperlink>
    </w:p>
    <w:p w14:paraId="0F8EB0D5" w14:textId="0A6BE2A8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3" w:history="1">
        <w:r w:rsidRPr="004F7087">
          <w:rPr>
            <w:rStyle w:val="CharSectNo"/>
          </w:rPr>
          <w:t>6</w:t>
        </w:r>
        <w:r w:rsidRPr="00081F7A">
          <w:rPr>
            <w:color w:val="000000"/>
          </w:rPr>
          <w:tab/>
          <w:t>Lodging units plan for registration</w:t>
        </w:r>
        <w:r>
          <w:rPr>
            <w:color w:val="000000"/>
          </w:rPr>
          <w:br/>
        </w:r>
        <w:r w:rsidRPr="00081F7A">
          <w:rPr>
            <w:color w:val="000000"/>
          </w:rPr>
          <w:t>Section 6 (2) (a)</w:t>
        </w:r>
        <w:r>
          <w:tab/>
        </w:r>
        <w:r>
          <w:fldChar w:fldCharType="begin"/>
        </w:r>
        <w:r>
          <w:instrText xml:space="preserve"> PAGEREF _Toc130156793 \h </w:instrText>
        </w:r>
        <w:r>
          <w:fldChar w:fldCharType="separate"/>
        </w:r>
        <w:r w:rsidR="005A2AA0">
          <w:t>4</w:t>
        </w:r>
        <w:r>
          <w:fldChar w:fldCharType="end"/>
        </w:r>
      </w:hyperlink>
    </w:p>
    <w:p w14:paraId="70229179" w14:textId="08A2EB0F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4" w:history="1">
        <w:r w:rsidRPr="00091AF0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New section 6 (3)</w:t>
        </w:r>
        <w:r>
          <w:tab/>
        </w:r>
        <w:r>
          <w:fldChar w:fldCharType="begin"/>
        </w:r>
        <w:r>
          <w:instrText xml:space="preserve"> PAGEREF _Toc130156794 \h </w:instrText>
        </w:r>
        <w:r>
          <w:fldChar w:fldCharType="separate"/>
        </w:r>
        <w:r w:rsidR="005A2AA0">
          <w:t>4</w:t>
        </w:r>
        <w:r>
          <w:fldChar w:fldCharType="end"/>
        </w:r>
      </w:hyperlink>
    </w:p>
    <w:p w14:paraId="7933D4B3" w14:textId="0C723D15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5" w:history="1">
        <w:r w:rsidRPr="004F7087">
          <w:rPr>
            <w:rStyle w:val="CharSectNo"/>
          </w:rPr>
          <w:t>8</w:t>
        </w:r>
        <w:r w:rsidRPr="00081F7A">
          <w:rPr>
            <w:color w:val="000000"/>
          </w:rPr>
          <w:tab/>
          <w:t>Registration of units plan</w:t>
        </w:r>
        <w:r>
          <w:rPr>
            <w:color w:val="000000"/>
          </w:rPr>
          <w:br/>
        </w:r>
        <w:r w:rsidRPr="00081F7A">
          <w:rPr>
            <w:color w:val="000000"/>
          </w:rPr>
          <w:t>Section 7 (1) (b)</w:t>
        </w:r>
        <w:r>
          <w:tab/>
        </w:r>
        <w:r>
          <w:fldChar w:fldCharType="begin"/>
        </w:r>
        <w:r>
          <w:instrText xml:space="preserve"> PAGEREF _Toc130156795 \h </w:instrText>
        </w:r>
        <w:r>
          <w:fldChar w:fldCharType="separate"/>
        </w:r>
        <w:r w:rsidR="005A2AA0">
          <w:t>4</w:t>
        </w:r>
        <w:r>
          <w:fldChar w:fldCharType="end"/>
        </w:r>
      </w:hyperlink>
    </w:p>
    <w:p w14:paraId="5473E012" w14:textId="6B4A85E4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6" w:history="1">
        <w:r w:rsidRPr="00091AF0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7 (1) (e)</w:t>
        </w:r>
        <w:r>
          <w:tab/>
        </w:r>
        <w:r>
          <w:fldChar w:fldCharType="begin"/>
        </w:r>
        <w:r>
          <w:instrText xml:space="preserve"> PAGEREF _Toc130156796 \h </w:instrText>
        </w:r>
        <w:r>
          <w:fldChar w:fldCharType="separate"/>
        </w:r>
        <w:r w:rsidR="005A2AA0">
          <w:t>4</w:t>
        </w:r>
        <w:r>
          <w:fldChar w:fldCharType="end"/>
        </w:r>
      </w:hyperlink>
    </w:p>
    <w:p w14:paraId="7C67F4EB" w14:textId="74B3F9C7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7" w:history="1">
        <w:r w:rsidRPr="00091AF0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7 (2)</w:t>
        </w:r>
        <w:r>
          <w:tab/>
        </w:r>
        <w:r>
          <w:fldChar w:fldCharType="begin"/>
        </w:r>
        <w:r>
          <w:instrText xml:space="preserve"> PAGEREF _Toc130156797 \h </w:instrText>
        </w:r>
        <w:r>
          <w:fldChar w:fldCharType="separate"/>
        </w:r>
        <w:r w:rsidR="005A2AA0">
          <w:t>5</w:t>
        </w:r>
        <w:r>
          <w:fldChar w:fldCharType="end"/>
        </w:r>
      </w:hyperlink>
    </w:p>
    <w:p w14:paraId="3B2BC82B" w14:textId="1823B12C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8" w:history="1">
        <w:r w:rsidRPr="00091AF0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27</w:t>
        </w:r>
        <w:r>
          <w:tab/>
        </w:r>
        <w:r>
          <w:fldChar w:fldCharType="begin"/>
        </w:r>
        <w:r>
          <w:instrText xml:space="preserve"> PAGEREF _Toc130156798 \h </w:instrText>
        </w:r>
        <w:r>
          <w:fldChar w:fldCharType="separate"/>
        </w:r>
        <w:r w:rsidR="005A2AA0">
          <w:t>5</w:t>
        </w:r>
        <w:r>
          <w:fldChar w:fldCharType="end"/>
        </w:r>
      </w:hyperlink>
    </w:p>
    <w:p w14:paraId="19AAE992" w14:textId="2A016389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799" w:history="1">
        <w:r w:rsidRPr="004F7087">
          <w:rPr>
            <w:rStyle w:val="CharSectNo"/>
          </w:rPr>
          <w:t>12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Formal requirements for units plans</w:t>
        </w:r>
        <w:r>
          <w:rPr>
            <w:color w:val="000000"/>
          </w:rPr>
          <w:br/>
        </w:r>
        <w:r w:rsidRPr="00081F7A">
          <w:rPr>
            <w:color w:val="000000"/>
          </w:rPr>
          <w:t>Schedule 1</w:t>
        </w:r>
        <w:r>
          <w:tab/>
        </w:r>
        <w:r>
          <w:fldChar w:fldCharType="begin"/>
        </w:r>
        <w:r>
          <w:instrText xml:space="preserve"> PAGEREF _Toc130156799 \h </w:instrText>
        </w:r>
        <w:r>
          <w:fldChar w:fldCharType="separate"/>
        </w:r>
        <w:r w:rsidR="005A2AA0">
          <w:t>7</w:t>
        </w:r>
        <w:r>
          <w:fldChar w:fldCharType="end"/>
        </w:r>
      </w:hyperlink>
    </w:p>
    <w:p w14:paraId="4CCF589C" w14:textId="43C7C4AB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00" w:history="1">
        <w:r w:rsidRPr="00091AF0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Dictionary, note 4</w:t>
        </w:r>
        <w:r>
          <w:tab/>
        </w:r>
        <w:r>
          <w:fldChar w:fldCharType="begin"/>
        </w:r>
        <w:r>
          <w:instrText xml:space="preserve"> PAGEREF _Toc130156800 \h </w:instrText>
        </w:r>
        <w:r>
          <w:fldChar w:fldCharType="separate"/>
        </w:r>
        <w:r w:rsidR="005A2AA0">
          <w:t>7</w:t>
        </w:r>
        <w:r>
          <w:fldChar w:fldCharType="end"/>
        </w:r>
      </w:hyperlink>
    </w:p>
    <w:p w14:paraId="498738F4" w14:textId="202F8B34" w:rsidR="00292E77" w:rsidRDefault="002922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156801" w:history="1">
        <w:r w:rsidR="00292E77" w:rsidRPr="00091AF0">
          <w:t>Part 4</w:t>
        </w:r>
        <w:r w:rsidR="00292E7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2E77" w:rsidRPr="00091AF0">
          <w:t>Unit Titles Act 2001</w:t>
        </w:r>
        <w:r w:rsidR="00292E77" w:rsidRPr="00292E77">
          <w:rPr>
            <w:vanish/>
          </w:rPr>
          <w:tab/>
        </w:r>
        <w:r w:rsidR="00292E77" w:rsidRPr="00292E77">
          <w:rPr>
            <w:vanish/>
          </w:rPr>
          <w:fldChar w:fldCharType="begin"/>
        </w:r>
        <w:r w:rsidR="00292E77" w:rsidRPr="00292E77">
          <w:rPr>
            <w:vanish/>
          </w:rPr>
          <w:instrText xml:space="preserve"> PAGEREF _Toc130156801 \h </w:instrText>
        </w:r>
        <w:r w:rsidR="00292E77" w:rsidRPr="00292E77">
          <w:rPr>
            <w:vanish/>
          </w:rPr>
        </w:r>
        <w:r w:rsidR="00292E77" w:rsidRPr="00292E77">
          <w:rPr>
            <w:vanish/>
          </w:rPr>
          <w:fldChar w:fldCharType="separate"/>
        </w:r>
        <w:r w:rsidR="005A2AA0">
          <w:rPr>
            <w:vanish/>
          </w:rPr>
          <w:t>8</w:t>
        </w:r>
        <w:r w:rsidR="00292E77" w:rsidRPr="00292E77">
          <w:rPr>
            <w:vanish/>
          </w:rPr>
          <w:fldChar w:fldCharType="end"/>
        </w:r>
      </w:hyperlink>
    </w:p>
    <w:p w14:paraId="63A0D223" w14:textId="1064AEA0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02" w:history="1">
        <w:r w:rsidRPr="004F7087">
          <w:rPr>
            <w:rStyle w:val="CharSectNo"/>
          </w:rPr>
          <w:t>14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Unit title applications—general requirements</w:t>
        </w:r>
        <w:r>
          <w:rPr>
            <w:color w:val="000000"/>
          </w:rPr>
          <w:br/>
        </w:r>
        <w:r w:rsidRPr="00081F7A">
          <w:rPr>
            <w:color w:val="000000"/>
          </w:rPr>
          <w:t>Section 17 (5) (a)</w:t>
        </w:r>
        <w:r>
          <w:tab/>
        </w:r>
        <w:r>
          <w:fldChar w:fldCharType="begin"/>
        </w:r>
        <w:r>
          <w:instrText xml:space="preserve"> PAGEREF _Toc130156802 \h </w:instrText>
        </w:r>
        <w:r>
          <w:fldChar w:fldCharType="separate"/>
        </w:r>
        <w:r w:rsidR="005A2AA0">
          <w:t>8</w:t>
        </w:r>
        <w:r>
          <w:fldChar w:fldCharType="end"/>
        </w:r>
      </w:hyperlink>
    </w:p>
    <w:p w14:paraId="2BAA7F54" w14:textId="6F95F1E1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03" w:history="1">
        <w:r w:rsidRPr="00091AF0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New section 19A</w:t>
        </w:r>
        <w:r>
          <w:tab/>
        </w:r>
        <w:r>
          <w:fldChar w:fldCharType="begin"/>
        </w:r>
        <w:r>
          <w:instrText xml:space="preserve"> PAGEREF _Toc130156803 \h </w:instrText>
        </w:r>
        <w:r>
          <w:fldChar w:fldCharType="separate"/>
        </w:r>
        <w:r w:rsidR="005A2AA0">
          <w:t>8</w:t>
        </w:r>
        <w:r>
          <w:fldChar w:fldCharType="end"/>
        </w:r>
      </w:hyperlink>
    </w:p>
    <w:p w14:paraId="46E38199" w14:textId="096509FB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04" w:history="1">
        <w:r w:rsidRPr="004F7087">
          <w:rPr>
            <w:rStyle w:val="CharSectNo"/>
          </w:rPr>
          <w:t>16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Unit title applications—approval</w:t>
        </w:r>
        <w:r>
          <w:rPr>
            <w:color w:val="000000"/>
          </w:rPr>
          <w:br/>
        </w:r>
        <w:r w:rsidRPr="00081F7A">
          <w:rPr>
            <w:color w:val="000000"/>
          </w:rPr>
          <w:t>New section 20 (7) (aa)</w:t>
        </w:r>
        <w:r>
          <w:tab/>
        </w:r>
        <w:r>
          <w:fldChar w:fldCharType="begin"/>
        </w:r>
        <w:r>
          <w:instrText xml:space="preserve"> PAGEREF _Toc130156804 \h </w:instrText>
        </w:r>
        <w:r>
          <w:fldChar w:fldCharType="separate"/>
        </w:r>
        <w:r w:rsidR="005A2AA0">
          <w:t>9</w:t>
        </w:r>
        <w:r>
          <w:fldChar w:fldCharType="end"/>
        </w:r>
      </w:hyperlink>
    </w:p>
    <w:p w14:paraId="20EF9A62" w14:textId="233226F9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05" w:history="1">
        <w:r w:rsidRPr="00091AF0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 xml:space="preserve">Section 20 (10), new definition of </w:t>
        </w:r>
        <w:r w:rsidRPr="00091AF0">
          <w:rPr>
            <w:i/>
          </w:rPr>
          <w:t>certificate of occupancy and use</w:t>
        </w:r>
        <w:r>
          <w:tab/>
        </w:r>
        <w:r>
          <w:fldChar w:fldCharType="begin"/>
        </w:r>
        <w:r>
          <w:instrText xml:space="preserve"> PAGEREF _Toc130156805 \h </w:instrText>
        </w:r>
        <w:r>
          <w:fldChar w:fldCharType="separate"/>
        </w:r>
        <w:r w:rsidR="005A2AA0">
          <w:t>9</w:t>
        </w:r>
        <w:r>
          <w:fldChar w:fldCharType="end"/>
        </w:r>
      </w:hyperlink>
    </w:p>
    <w:p w14:paraId="2302663D" w14:textId="6F7CFE7B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06" w:history="1">
        <w:r w:rsidRPr="004F7087">
          <w:rPr>
            <w:rStyle w:val="CharSectNo"/>
          </w:rPr>
          <w:t>18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 xml:space="preserve">What is a </w:t>
        </w:r>
        <w:r w:rsidRPr="00FE0DCF">
          <w:rPr>
            <w:rStyle w:val="charItals"/>
          </w:rPr>
          <w:t>building damage scheme</w:t>
        </w:r>
        <w:r w:rsidRPr="00081F7A">
          <w:rPr>
            <w:color w:val="000000"/>
          </w:rPr>
          <w:t>?</w:t>
        </w:r>
        <w:r>
          <w:rPr>
            <w:color w:val="000000"/>
          </w:rPr>
          <w:br/>
        </w:r>
        <w:r w:rsidRPr="00081F7A">
          <w:rPr>
            <w:color w:val="000000"/>
          </w:rPr>
          <w:t>Section 152 (b)</w:t>
        </w:r>
        <w:r>
          <w:tab/>
        </w:r>
        <w:r>
          <w:fldChar w:fldCharType="begin"/>
        </w:r>
        <w:r>
          <w:instrText xml:space="preserve"> PAGEREF _Toc130156806 \h </w:instrText>
        </w:r>
        <w:r>
          <w:fldChar w:fldCharType="separate"/>
        </w:r>
        <w:r w:rsidR="005A2AA0">
          <w:t>9</w:t>
        </w:r>
        <w:r>
          <w:fldChar w:fldCharType="end"/>
        </w:r>
      </w:hyperlink>
    </w:p>
    <w:p w14:paraId="2E18F453" w14:textId="6E6CCA1D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07" w:history="1">
        <w:r w:rsidRPr="00091AF0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 xml:space="preserve">Dictionary, definition of </w:t>
        </w:r>
        <w:r w:rsidRPr="00091AF0">
          <w:rPr>
            <w:i/>
          </w:rPr>
          <w:t>utility services</w:t>
        </w:r>
        <w:r w:rsidRPr="00091AF0">
          <w:t>, paragraph (e)</w:t>
        </w:r>
        <w:r>
          <w:tab/>
        </w:r>
        <w:r>
          <w:fldChar w:fldCharType="begin"/>
        </w:r>
        <w:r>
          <w:instrText xml:space="preserve"> PAGEREF _Toc130156807 \h </w:instrText>
        </w:r>
        <w:r>
          <w:fldChar w:fldCharType="separate"/>
        </w:r>
        <w:r w:rsidR="005A2AA0">
          <w:t>10</w:t>
        </w:r>
        <w:r>
          <w:fldChar w:fldCharType="end"/>
        </w:r>
      </w:hyperlink>
    </w:p>
    <w:p w14:paraId="0E61D68B" w14:textId="3D29E0F5" w:rsidR="00292E77" w:rsidRDefault="002922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156808" w:history="1">
        <w:r w:rsidR="00292E77" w:rsidRPr="00091AF0">
          <w:t>Part 5</w:t>
        </w:r>
        <w:r w:rsidR="00292E7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2E77" w:rsidRPr="00091AF0">
          <w:t>Unit Titles (Management) Act 2011</w:t>
        </w:r>
        <w:r w:rsidR="00292E77" w:rsidRPr="00292E77">
          <w:rPr>
            <w:vanish/>
          </w:rPr>
          <w:tab/>
        </w:r>
        <w:r w:rsidR="00292E77" w:rsidRPr="00292E77">
          <w:rPr>
            <w:vanish/>
          </w:rPr>
          <w:fldChar w:fldCharType="begin"/>
        </w:r>
        <w:r w:rsidR="00292E77" w:rsidRPr="00292E77">
          <w:rPr>
            <w:vanish/>
          </w:rPr>
          <w:instrText xml:space="preserve"> PAGEREF _Toc130156808 \h </w:instrText>
        </w:r>
        <w:r w:rsidR="00292E77" w:rsidRPr="00292E77">
          <w:rPr>
            <w:vanish/>
          </w:rPr>
        </w:r>
        <w:r w:rsidR="00292E77" w:rsidRPr="00292E77">
          <w:rPr>
            <w:vanish/>
          </w:rPr>
          <w:fldChar w:fldCharType="separate"/>
        </w:r>
        <w:r w:rsidR="005A2AA0">
          <w:rPr>
            <w:vanish/>
          </w:rPr>
          <w:t>11</w:t>
        </w:r>
        <w:r w:rsidR="00292E77" w:rsidRPr="00292E77">
          <w:rPr>
            <w:vanish/>
          </w:rPr>
          <w:fldChar w:fldCharType="end"/>
        </w:r>
      </w:hyperlink>
    </w:p>
    <w:p w14:paraId="5A70436C" w14:textId="681CFCA6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09" w:history="1">
        <w:r w:rsidRPr="004F7087">
          <w:rPr>
            <w:rStyle w:val="CharSectNo"/>
          </w:rPr>
          <w:t>20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Dealings with common property</w:t>
        </w:r>
        <w:r>
          <w:rPr>
            <w:color w:val="000000"/>
          </w:rPr>
          <w:br/>
        </w:r>
        <w:r w:rsidRPr="00081F7A">
          <w:rPr>
            <w:color w:val="000000"/>
          </w:rPr>
          <w:t>New section 20 (3) and (4)</w:t>
        </w:r>
        <w:r>
          <w:tab/>
        </w:r>
        <w:r>
          <w:fldChar w:fldCharType="begin"/>
        </w:r>
        <w:r>
          <w:instrText xml:space="preserve"> PAGEREF _Toc130156809 \h </w:instrText>
        </w:r>
        <w:r>
          <w:fldChar w:fldCharType="separate"/>
        </w:r>
        <w:r w:rsidR="005A2AA0">
          <w:t>11</w:t>
        </w:r>
        <w:r>
          <w:fldChar w:fldCharType="end"/>
        </w:r>
      </w:hyperlink>
    </w:p>
    <w:p w14:paraId="1FD77787" w14:textId="3AB2254B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0" w:history="1">
        <w:r w:rsidRPr="00091AF0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New section 33B</w:t>
        </w:r>
        <w:r>
          <w:tab/>
        </w:r>
        <w:r>
          <w:fldChar w:fldCharType="begin"/>
        </w:r>
        <w:r>
          <w:instrText xml:space="preserve"> PAGEREF _Toc130156810 \h </w:instrText>
        </w:r>
        <w:r>
          <w:fldChar w:fldCharType="separate"/>
        </w:r>
        <w:r w:rsidR="005A2AA0">
          <w:t>12</w:t>
        </w:r>
        <w:r>
          <w:fldChar w:fldCharType="end"/>
        </w:r>
      </w:hyperlink>
    </w:p>
    <w:p w14:paraId="28114219" w14:textId="3D4D9B73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1" w:history="1">
        <w:r w:rsidRPr="004F7087">
          <w:rPr>
            <w:rStyle w:val="CharSectNo"/>
          </w:rPr>
          <w:t>22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Definitions—div 5.2</w:t>
        </w:r>
        <w:r>
          <w:rPr>
            <w:color w:val="000000"/>
          </w:rPr>
          <w:br/>
        </w:r>
        <w:r w:rsidRPr="00081F7A">
          <w:rPr>
            <w:color w:val="000000"/>
          </w:rPr>
          <w:t xml:space="preserve">Section 72, definition of </w:t>
        </w:r>
        <w:r w:rsidRPr="00FE0DCF">
          <w:rPr>
            <w:rStyle w:val="charItals"/>
          </w:rPr>
          <w:t>general fund contribution</w:t>
        </w:r>
        <w:r>
          <w:tab/>
        </w:r>
        <w:r>
          <w:fldChar w:fldCharType="begin"/>
        </w:r>
        <w:r>
          <w:instrText xml:space="preserve"> PAGEREF _Toc130156811 \h </w:instrText>
        </w:r>
        <w:r>
          <w:fldChar w:fldCharType="separate"/>
        </w:r>
        <w:r w:rsidR="005A2AA0">
          <w:t>12</w:t>
        </w:r>
        <w:r>
          <w:fldChar w:fldCharType="end"/>
        </w:r>
      </w:hyperlink>
    </w:p>
    <w:p w14:paraId="39217A92" w14:textId="7BB0D40C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2" w:history="1">
        <w:r w:rsidRPr="00091AF0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Sections 78, note 2 and 89, note 2</w:t>
        </w:r>
        <w:r>
          <w:tab/>
        </w:r>
        <w:r>
          <w:fldChar w:fldCharType="begin"/>
        </w:r>
        <w:r>
          <w:instrText xml:space="preserve"> PAGEREF _Toc130156812 \h </w:instrText>
        </w:r>
        <w:r>
          <w:fldChar w:fldCharType="separate"/>
        </w:r>
        <w:r w:rsidR="005A2AA0">
          <w:t>12</w:t>
        </w:r>
        <w:r>
          <w:fldChar w:fldCharType="end"/>
        </w:r>
      </w:hyperlink>
    </w:p>
    <w:p w14:paraId="54680370" w14:textId="7495BF21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3" w:history="1">
        <w:r w:rsidRPr="004F7087">
          <w:rPr>
            <w:rStyle w:val="CharSectNo"/>
          </w:rPr>
          <w:t>24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Lodgment of insurance claims</w:t>
        </w:r>
        <w:r>
          <w:rPr>
            <w:color w:val="000000"/>
          </w:rPr>
          <w:br/>
        </w:r>
        <w:r w:rsidRPr="00081F7A">
          <w:rPr>
            <w:color w:val="000000"/>
          </w:rPr>
          <w:t>Section 100A (2) (b), new note</w:t>
        </w:r>
        <w:r>
          <w:tab/>
        </w:r>
        <w:r>
          <w:fldChar w:fldCharType="begin"/>
        </w:r>
        <w:r>
          <w:instrText xml:space="preserve"> PAGEREF _Toc130156813 \h </w:instrText>
        </w:r>
        <w:r>
          <w:fldChar w:fldCharType="separate"/>
        </w:r>
        <w:r w:rsidR="005A2AA0">
          <w:t>13</w:t>
        </w:r>
        <w:r>
          <w:fldChar w:fldCharType="end"/>
        </w:r>
      </w:hyperlink>
    </w:p>
    <w:p w14:paraId="3558B5B5" w14:textId="2FAE5211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4" w:history="1">
        <w:r w:rsidRPr="004F7087">
          <w:rPr>
            <w:rStyle w:val="CharSectNo"/>
          </w:rPr>
          <w:t>25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Exemption from building insurance requirements</w:t>
        </w:r>
        <w:r>
          <w:rPr>
            <w:color w:val="000000"/>
          </w:rPr>
          <w:br/>
        </w:r>
        <w:r w:rsidRPr="00081F7A">
          <w:rPr>
            <w:color w:val="000000"/>
          </w:rPr>
          <w:t>Section 101 (3)</w:t>
        </w:r>
        <w:r>
          <w:tab/>
        </w:r>
        <w:r>
          <w:fldChar w:fldCharType="begin"/>
        </w:r>
        <w:r>
          <w:instrText xml:space="preserve"> PAGEREF _Toc130156814 \h </w:instrText>
        </w:r>
        <w:r>
          <w:fldChar w:fldCharType="separate"/>
        </w:r>
        <w:r w:rsidR="005A2AA0">
          <w:t>13</w:t>
        </w:r>
        <w:r>
          <w:fldChar w:fldCharType="end"/>
        </w:r>
      </w:hyperlink>
    </w:p>
    <w:p w14:paraId="273FA850" w14:textId="09DB7380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30156815" w:history="1">
        <w:r w:rsidRPr="004F7087">
          <w:rPr>
            <w:rStyle w:val="CharSectNo"/>
          </w:rPr>
          <w:t>26</w:t>
        </w:r>
        <w:r w:rsidRPr="00081F7A">
          <w:rPr>
            <w:color w:val="000000"/>
          </w:rPr>
          <w:tab/>
          <w:t>What are the rules of an owners corporation?</w:t>
        </w:r>
        <w:r>
          <w:rPr>
            <w:color w:val="000000"/>
          </w:rPr>
          <w:br/>
        </w:r>
        <w:r w:rsidRPr="00081F7A">
          <w:rPr>
            <w:color w:val="000000"/>
          </w:rPr>
          <w:t>Section 106</w:t>
        </w:r>
        <w:r>
          <w:tab/>
        </w:r>
        <w:r>
          <w:fldChar w:fldCharType="begin"/>
        </w:r>
        <w:r>
          <w:instrText xml:space="preserve"> PAGEREF _Toc130156815 \h </w:instrText>
        </w:r>
        <w:r>
          <w:fldChar w:fldCharType="separate"/>
        </w:r>
        <w:r w:rsidR="005A2AA0">
          <w:t>14</w:t>
        </w:r>
        <w:r>
          <w:fldChar w:fldCharType="end"/>
        </w:r>
      </w:hyperlink>
    </w:p>
    <w:p w14:paraId="5028CA72" w14:textId="3D5EC7A4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6" w:history="1">
        <w:r w:rsidRPr="00091AF0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106</w:t>
        </w:r>
        <w:r>
          <w:tab/>
        </w:r>
        <w:r>
          <w:fldChar w:fldCharType="begin"/>
        </w:r>
        <w:r>
          <w:instrText xml:space="preserve"> PAGEREF _Toc130156816 \h </w:instrText>
        </w:r>
        <w:r>
          <w:fldChar w:fldCharType="separate"/>
        </w:r>
        <w:r w:rsidR="005A2AA0">
          <w:t>14</w:t>
        </w:r>
        <w:r>
          <w:fldChar w:fldCharType="end"/>
        </w:r>
      </w:hyperlink>
    </w:p>
    <w:p w14:paraId="47EB58E5" w14:textId="2877C431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7" w:history="1">
        <w:r w:rsidRPr="004F7087">
          <w:rPr>
            <w:rStyle w:val="CharSectNo"/>
          </w:rPr>
          <w:t>28</w:t>
        </w:r>
        <w:r w:rsidRPr="00081F7A">
          <w:rPr>
            <w:color w:val="000000"/>
          </w:rPr>
          <w:tab/>
          <w:t>Owners corporation may make alternative rules</w:t>
        </w:r>
        <w:r>
          <w:rPr>
            <w:color w:val="000000"/>
          </w:rPr>
          <w:br/>
        </w:r>
        <w:r w:rsidRPr="00081F7A">
          <w:rPr>
            <w:color w:val="000000"/>
          </w:rPr>
          <w:t>Section 108 (1)</w:t>
        </w:r>
        <w:r>
          <w:tab/>
        </w:r>
        <w:r>
          <w:fldChar w:fldCharType="begin"/>
        </w:r>
        <w:r>
          <w:instrText xml:space="preserve"> PAGEREF _Toc130156817 \h </w:instrText>
        </w:r>
        <w:r>
          <w:fldChar w:fldCharType="separate"/>
        </w:r>
        <w:r w:rsidR="005A2AA0">
          <w:t>14</w:t>
        </w:r>
        <w:r>
          <w:fldChar w:fldCharType="end"/>
        </w:r>
      </w:hyperlink>
    </w:p>
    <w:p w14:paraId="2ABE2F18" w14:textId="59201411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8" w:history="1">
        <w:r w:rsidRPr="00091AF0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108 (7)</w:t>
        </w:r>
        <w:r>
          <w:tab/>
        </w:r>
        <w:r>
          <w:fldChar w:fldCharType="begin"/>
        </w:r>
        <w:r>
          <w:instrText xml:space="preserve"> PAGEREF _Toc130156818 \h </w:instrText>
        </w:r>
        <w:r>
          <w:fldChar w:fldCharType="separate"/>
        </w:r>
        <w:r w:rsidR="005A2AA0">
          <w:t>14</w:t>
        </w:r>
        <w:r>
          <w:fldChar w:fldCharType="end"/>
        </w:r>
      </w:hyperlink>
    </w:p>
    <w:p w14:paraId="5D2186C1" w14:textId="4FAB96E1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19" w:history="1">
        <w:r w:rsidRPr="004F7087">
          <w:rPr>
            <w:rStyle w:val="CharSectNo"/>
          </w:rPr>
          <w:t>30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Effect of registration of alternative rule</w:t>
        </w:r>
        <w:r>
          <w:rPr>
            <w:color w:val="000000"/>
          </w:rPr>
          <w:br/>
        </w:r>
        <w:r w:rsidRPr="00081F7A">
          <w:rPr>
            <w:color w:val="000000"/>
          </w:rPr>
          <w:t>Section 108A (1) (a)</w:t>
        </w:r>
        <w:r>
          <w:tab/>
        </w:r>
        <w:r>
          <w:fldChar w:fldCharType="begin"/>
        </w:r>
        <w:r>
          <w:instrText xml:space="preserve"> PAGEREF _Toc130156819 \h </w:instrText>
        </w:r>
        <w:r>
          <w:fldChar w:fldCharType="separate"/>
        </w:r>
        <w:r w:rsidR="005A2AA0">
          <w:t>15</w:t>
        </w:r>
        <w:r>
          <w:fldChar w:fldCharType="end"/>
        </w:r>
      </w:hyperlink>
    </w:p>
    <w:p w14:paraId="6A3B8E8D" w14:textId="0CFB908F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0" w:history="1">
        <w:r w:rsidRPr="00091AF0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108A (2)</w:t>
        </w:r>
        <w:r>
          <w:tab/>
        </w:r>
        <w:r>
          <w:fldChar w:fldCharType="begin"/>
        </w:r>
        <w:r>
          <w:instrText xml:space="preserve"> PAGEREF _Toc130156820 \h </w:instrText>
        </w:r>
        <w:r>
          <w:fldChar w:fldCharType="separate"/>
        </w:r>
        <w:r w:rsidR="005A2AA0">
          <w:t>15</w:t>
        </w:r>
        <w:r>
          <w:fldChar w:fldCharType="end"/>
        </w:r>
      </w:hyperlink>
    </w:p>
    <w:p w14:paraId="09D89B68" w14:textId="61573E9D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1" w:history="1">
        <w:r w:rsidRPr="004F7087">
          <w:rPr>
            <w:rStyle w:val="CharSectNo"/>
          </w:rPr>
          <w:t>32</w:t>
        </w:r>
        <w:r w:rsidRPr="00081F7A">
          <w:rPr>
            <w:color w:val="000000"/>
          </w:rPr>
          <w:tab/>
          <w:t>Grant of special privileges in relation to common property</w:t>
        </w:r>
        <w:r>
          <w:rPr>
            <w:color w:val="000000"/>
          </w:rPr>
          <w:br/>
        </w:r>
        <w:r w:rsidRPr="00081F7A">
          <w:rPr>
            <w:color w:val="000000"/>
          </w:rPr>
          <w:t>Section 112A, note</w:t>
        </w:r>
        <w:r>
          <w:tab/>
        </w:r>
        <w:r>
          <w:fldChar w:fldCharType="begin"/>
        </w:r>
        <w:r>
          <w:instrText xml:space="preserve"> PAGEREF _Toc130156821 \h </w:instrText>
        </w:r>
        <w:r>
          <w:fldChar w:fldCharType="separate"/>
        </w:r>
        <w:r w:rsidR="005A2AA0">
          <w:t>15</w:t>
        </w:r>
        <w:r>
          <w:fldChar w:fldCharType="end"/>
        </w:r>
      </w:hyperlink>
    </w:p>
    <w:p w14:paraId="55CE92A3" w14:textId="79438A81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2" w:history="1">
        <w:r w:rsidRPr="004F7087">
          <w:rPr>
            <w:rStyle w:val="CharSectNo"/>
          </w:rPr>
          <w:t>33</w:t>
        </w:r>
        <w:r w:rsidRPr="00081F7A">
          <w:rPr>
            <w:color w:val="000000"/>
          </w:rPr>
          <w:tab/>
          <w:t>Corporate register—information to be included</w:t>
        </w:r>
        <w:r>
          <w:rPr>
            <w:color w:val="000000"/>
          </w:rPr>
          <w:br/>
        </w:r>
        <w:r w:rsidRPr="00081F7A">
          <w:rPr>
            <w:color w:val="000000"/>
          </w:rPr>
          <w:t>New section 114 (2) (d)</w:t>
        </w:r>
        <w:r>
          <w:tab/>
        </w:r>
        <w:r>
          <w:fldChar w:fldCharType="begin"/>
        </w:r>
        <w:r>
          <w:instrText xml:space="preserve"> PAGEREF _Toc130156822 \h </w:instrText>
        </w:r>
        <w:r>
          <w:fldChar w:fldCharType="separate"/>
        </w:r>
        <w:r w:rsidR="005A2AA0">
          <w:t>16</w:t>
        </w:r>
        <w:r>
          <w:fldChar w:fldCharType="end"/>
        </w:r>
      </w:hyperlink>
    </w:p>
    <w:p w14:paraId="70DC5758" w14:textId="4B331A79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3" w:history="1">
        <w:r w:rsidRPr="004F7087">
          <w:rPr>
            <w:rStyle w:val="CharSectNo"/>
          </w:rPr>
          <w:t>34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Corporate register—provision of information</w:t>
        </w:r>
        <w:r>
          <w:rPr>
            <w:color w:val="000000"/>
          </w:rPr>
          <w:br/>
        </w:r>
        <w:r w:rsidRPr="00081F7A">
          <w:rPr>
            <w:color w:val="000000"/>
          </w:rPr>
          <w:t>Section 115 (1) (a)</w:t>
        </w:r>
        <w:r>
          <w:tab/>
        </w:r>
        <w:r>
          <w:fldChar w:fldCharType="begin"/>
        </w:r>
        <w:r>
          <w:instrText xml:space="preserve"> PAGEREF _Toc130156823 \h </w:instrText>
        </w:r>
        <w:r>
          <w:fldChar w:fldCharType="separate"/>
        </w:r>
        <w:r w:rsidR="005A2AA0">
          <w:t>16</w:t>
        </w:r>
        <w:r>
          <w:fldChar w:fldCharType="end"/>
        </w:r>
      </w:hyperlink>
    </w:p>
    <w:p w14:paraId="500FCCE5" w14:textId="3CA37E64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4" w:history="1">
        <w:r w:rsidRPr="00091AF0">
          <w:t>35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115 (4), except note</w:t>
        </w:r>
        <w:r>
          <w:tab/>
        </w:r>
        <w:r>
          <w:fldChar w:fldCharType="begin"/>
        </w:r>
        <w:r>
          <w:instrText xml:space="preserve"> PAGEREF _Toc130156824 \h </w:instrText>
        </w:r>
        <w:r>
          <w:fldChar w:fldCharType="separate"/>
        </w:r>
        <w:r w:rsidR="005A2AA0">
          <w:t>16</w:t>
        </w:r>
        <w:r>
          <w:fldChar w:fldCharType="end"/>
        </w:r>
      </w:hyperlink>
    </w:p>
    <w:p w14:paraId="093445D6" w14:textId="66DF773C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5" w:history="1">
        <w:r w:rsidRPr="004F7087">
          <w:rPr>
            <w:rStyle w:val="CharSectNo"/>
          </w:rPr>
          <w:t>36</w:t>
        </w:r>
        <w:r w:rsidRPr="00081F7A">
          <w:rPr>
            <w:color w:val="000000"/>
          </w:rPr>
          <w:tab/>
          <w:t>Corporate register—access</w:t>
        </w:r>
        <w:r>
          <w:rPr>
            <w:color w:val="000000"/>
          </w:rPr>
          <w:br/>
        </w:r>
        <w:r w:rsidRPr="00081F7A">
          <w:rPr>
            <w:color w:val="000000"/>
          </w:rPr>
          <w:t>Section 116 (1)</w:t>
        </w:r>
        <w:r>
          <w:tab/>
        </w:r>
        <w:r>
          <w:fldChar w:fldCharType="begin"/>
        </w:r>
        <w:r>
          <w:instrText xml:space="preserve"> PAGEREF _Toc130156825 \h </w:instrText>
        </w:r>
        <w:r>
          <w:fldChar w:fldCharType="separate"/>
        </w:r>
        <w:r w:rsidR="005A2AA0">
          <w:t>17</w:t>
        </w:r>
        <w:r>
          <w:fldChar w:fldCharType="end"/>
        </w:r>
      </w:hyperlink>
    </w:p>
    <w:p w14:paraId="3567D1A6" w14:textId="3E0AD250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6" w:history="1">
        <w:r w:rsidRPr="00091AF0">
          <w:t>37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New section 116 (5)</w:t>
        </w:r>
        <w:r>
          <w:tab/>
        </w:r>
        <w:r>
          <w:fldChar w:fldCharType="begin"/>
        </w:r>
        <w:r>
          <w:instrText xml:space="preserve"> PAGEREF _Toc130156826 \h </w:instrText>
        </w:r>
        <w:r>
          <w:fldChar w:fldCharType="separate"/>
        </w:r>
        <w:r w:rsidR="005A2AA0">
          <w:t>17</w:t>
        </w:r>
        <w:r>
          <w:fldChar w:fldCharType="end"/>
        </w:r>
      </w:hyperlink>
    </w:p>
    <w:p w14:paraId="6AE29BE7" w14:textId="0288265B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7" w:history="1">
        <w:r w:rsidRPr="004F7087">
          <w:rPr>
            <w:rStyle w:val="CharSectNo"/>
          </w:rPr>
          <w:t>38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Unit title certificate and access to owners corporation records</w:t>
        </w:r>
        <w:r>
          <w:rPr>
            <w:color w:val="000000"/>
          </w:rPr>
          <w:br/>
        </w:r>
        <w:r w:rsidRPr="00081F7A">
          <w:rPr>
            <w:color w:val="000000"/>
          </w:rPr>
          <w:t>New section 119 (1A)</w:t>
        </w:r>
        <w:r>
          <w:tab/>
        </w:r>
        <w:r>
          <w:fldChar w:fldCharType="begin"/>
        </w:r>
        <w:r>
          <w:instrText xml:space="preserve"> PAGEREF _Toc130156827 \h </w:instrText>
        </w:r>
        <w:r>
          <w:fldChar w:fldCharType="separate"/>
        </w:r>
        <w:r w:rsidR="005A2AA0">
          <w:t>17</w:t>
        </w:r>
        <w:r>
          <w:fldChar w:fldCharType="end"/>
        </w:r>
      </w:hyperlink>
    </w:p>
    <w:p w14:paraId="1283DB84" w14:textId="36CF346E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8" w:history="1">
        <w:r w:rsidRPr="004F7087">
          <w:rPr>
            <w:rStyle w:val="CharSectNo"/>
          </w:rPr>
          <w:t>39</w:t>
        </w:r>
        <w:r w:rsidRPr="00081F7A">
          <w:rPr>
            <w:color w:val="000000"/>
          </w:rPr>
          <w:tab/>
          <w:t>Service of documents on members, interested people and occupiers</w:t>
        </w:r>
        <w:r>
          <w:rPr>
            <w:color w:val="000000"/>
          </w:rPr>
          <w:br/>
        </w:r>
        <w:r w:rsidRPr="00081F7A">
          <w:rPr>
            <w:color w:val="000000"/>
          </w:rPr>
          <w:t>New section 124 (6)</w:t>
        </w:r>
        <w:r>
          <w:tab/>
        </w:r>
        <w:r>
          <w:fldChar w:fldCharType="begin"/>
        </w:r>
        <w:r>
          <w:instrText xml:space="preserve"> PAGEREF _Toc130156828 \h </w:instrText>
        </w:r>
        <w:r>
          <w:fldChar w:fldCharType="separate"/>
        </w:r>
        <w:r w:rsidR="005A2AA0">
          <w:t>18</w:t>
        </w:r>
        <w:r>
          <w:fldChar w:fldCharType="end"/>
        </w:r>
      </w:hyperlink>
    </w:p>
    <w:p w14:paraId="67890E53" w14:textId="1A0187A0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29" w:history="1">
        <w:r w:rsidRPr="004F7087">
          <w:rPr>
            <w:rStyle w:val="CharSectNo"/>
          </w:rPr>
          <w:t>40</w:t>
        </w:r>
        <w:r w:rsidRPr="00081F7A">
          <w:rPr>
            <w:color w:val="000000"/>
          </w:rPr>
          <w:tab/>
          <w:t>Kinds of ACAT orders</w:t>
        </w:r>
        <w:r>
          <w:rPr>
            <w:color w:val="000000"/>
          </w:rPr>
          <w:br/>
        </w:r>
        <w:r w:rsidRPr="00081F7A">
          <w:rPr>
            <w:color w:val="000000"/>
          </w:rPr>
          <w:t>Section 129 (3) (b)</w:t>
        </w:r>
        <w:r>
          <w:tab/>
        </w:r>
        <w:r>
          <w:fldChar w:fldCharType="begin"/>
        </w:r>
        <w:r>
          <w:instrText xml:space="preserve"> PAGEREF _Toc130156829 \h </w:instrText>
        </w:r>
        <w:r>
          <w:fldChar w:fldCharType="separate"/>
        </w:r>
        <w:r w:rsidR="005A2AA0">
          <w:t>18</w:t>
        </w:r>
        <w:r>
          <w:fldChar w:fldCharType="end"/>
        </w:r>
      </w:hyperlink>
    </w:p>
    <w:p w14:paraId="0FF768E9" w14:textId="31867524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30" w:history="1">
        <w:r w:rsidRPr="004F7087">
          <w:rPr>
            <w:rStyle w:val="CharSectNo"/>
          </w:rPr>
          <w:t>41</w:t>
        </w:r>
        <w:r w:rsidRPr="00081F7A">
          <w:rPr>
            <w:color w:val="000000"/>
          </w:rPr>
          <w:tab/>
          <w:t>Executive committee must keep minutes, and records and accounts</w:t>
        </w:r>
        <w:r>
          <w:rPr>
            <w:color w:val="000000"/>
          </w:rPr>
          <w:br/>
        </w:r>
        <w:r w:rsidRPr="00081F7A">
          <w:rPr>
            <w:color w:val="000000"/>
          </w:rPr>
          <w:t>Schedule 2, section 2.1 (1) (h), except note</w:t>
        </w:r>
        <w:r>
          <w:tab/>
        </w:r>
        <w:r>
          <w:fldChar w:fldCharType="begin"/>
        </w:r>
        <w:r>
          <w:instrText xml:space="preserve"> PAGEREF _Toc130156830 \h </w:instrText>
        </w:r>
        <w:r>
          <w:fldChar w:fldCharType="separate"/>
        </w:r>
        <w:r w:rsidR="005A2AA0">
          <w:t>18</w:t>
        </w:r>
        <w:r>
          <w:fldChar w:fldCharType="end"/>
        </w:r>
      </w:hyperlink>
    </w:p>
    <w:p w14:paraId="2180758F" w14:textId="14513614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31" w:history="1">
        <w:r w:rsidRPr="00091AF0">
          <w:t>42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Schedule 2, new section 2.1A</w:t>
        </w:r>
        <w:r>
          <w:tab/>
        </w:r>
        <w:r>
          <w:fldChar w:fldCharType="begin"/>
        </w:r>
        <w:r>
          <w:instrText xml:space="preserve"> PAGEREF _Toc130156831 \h </w:instrText>
        </w:r>
        <w:r>
          <w:fldChar w:fldCharType="separate"/>
        </w:r>
        <w:r w:rsidR="005A2AA0">
          <w:t>19</w:t>
        </w:r>
        <w:r>
          <w:fldChar w:fldCharType="end"/>
        </w:r>
      </w:hyperlink>
    </w:p>
    <w:p w14:paraId="582AAA4B" w14:textId="7657C14A" w:rsidR="00292E77" w:rsidRDefault="002922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156832" w:history="1">
        <w:r w:rsidR="00292E77" w:rsidRPr="00091AF0">
          <w:t>Part 6</w:t>
        </w:r>
        <w:r w:rsidR="00292E7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2E77" w:rsidRPr="00091AF0">
          <w:t>Unit Titles (Management) Regulation 2011</w:t>
        </w:r>
        <w:r w:rsidR="00292E77" w:rsidRPr="00292E77">
          <w:rPr>
            <w:vanish/>
          </w:rPr>
          <w:tab/>
        </w:r>
        <w:r w:rsidR="00292E77" w:rsidRPr="00292E77">
          <w:rPr>
            <w:vanish/>
          </w:rPr>
          <w:fldChar w:fldCharType="begin"/>
        </w:r>
        <w:r w:rsidR="00292E77" w:rsidRPr="00292E77">
          <w:rPr>
            <w:vanish/>
          </w:rPr>
          <w:instrText xml:space="preserve"> PAGEREF _Toc130156832 \h </w:instrText>
        </w:r>
        <w:r w:rsidR="00292E77" w:rsidRPr="00292E77">
          <w:rPr>
            <w:vanish/>
          </w:rPr>
        </w:r>
        <w:r w:rsidR="00292E77" w:rsidRPr="00292E77">
          <w:rPr>
            <w:vanish/>
          </w:rPr>
          <w:fldChar w:fldCharType="separate"/>
        </w:r>
        <w:r w:rsidR="005A2AA0">
          <w:rPr>
            <w:vanish/>
          </w:rPr>
          <w:t>20</w:t>
        </w:r>
        <w:r w:rsidR="00292E77" w:rsidRPr="00292E77">
          <w:rPr>
            <w:vanish/>
          </w:rPr>
          <w:fldChar w:fldCharType="end"/>
        </w:r>
      </w:hyperlink>
    </w:p>
    <w:p w14:paraId="77D3D3B0" w14:textId="368D451F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33" w:history="1">
        <w:r w:rsidRPr="004F7087">
          <w:rPr>
            <w:rStyle w:val="CharSectNo"/>
          </w:rPr>
          <w:t>43</w:t>
        </w:r>
        <w:r w:rsidRPr="00081F7A">
          <w:rPr>
            <w:color w:val="000000"/>
          </w:rPr>
          <w:tab/>
          <w:t>Alternative rules requirements—Act, s 108 (6)</w:t>
        </w:r>
        <w:r>
          <w:rPr>
            <w:color w:val="000000"/>
          </w:rPr>
          <w:br/>
        </w:r>
        <w:r w:rsidRPr="00081F7A">
          <w:rPr>
            <w:color w:val="000000"/>
          </w:rPr>
          <w:t>Section 7B (1) (a)</w:t>
        </w:r>
        <w:r>
          <w:tab/>
        </w:r>
        <w:r>
          <w:fldChar w:fldCharType="begin"/>
        </w:r>
        <w:r>
          <w:instrText xml:space="preserve"> PAGEREF _Toc130156833 \h </w:instrText>
        </w:r>
        <w:r>
          <w:fldChar w:fldCharType="separate"/>
        </w:r>
        <w:r w:rsidR="005A2AA0">
          <w:t>20</w:t>
        </w:r>
        <w:r>
          <w:fldChar w:fldCharType="end"/>
        </w:r>
      </w:hyperlink>
    </w:p>
    <w:p w14:paraId="146CFBFA" w14:textId="2347BC75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34" w:history="1">
        <w:r w:rsidRPr="004F7087">
          <w:rPr>
            <w:rStyle w:val="CharSectNo"/>
          </w:rPr>
          <w:t>44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Erections and alterations</w:t>
        </w:r>
        <w:r>
          <w:rPr>
            <w:color w:val="000000"/>
          </w:rPr>
          <w:br/>
        </w:r>
        <w:r w:rsidRPr="00081F7A">
          <w:rPr>
            <w:color w:val="000000"/>
          </w:rPr>
          <w:t>Schedule 1, section 1.4, 1st examples</w:t>
        </w:r>
        <w:r>
          <w:tab/>
        </w:r>
        <w:r>
          <w:fldChar w:fldCharType="begin"/>
        </w:r>
        <w:r>
          <w:instrText xml:space="preserve"> PAGEREF _Toc130156834 \h </w:instrText>
        </w:r>
        <w:r>
          <w:fldChar w:fldCharType="separate"/>
        </w:r>
        <w:r w:rsidR="005A2AA0">
          <w:t>20</w:t>
        </w:r>
        <w:r>
          <w:fldChar w:fldCharType="end"/>
        </w:r>
      </w:hyperlink>
    </w:p>
    <w:p w14:paraId="340B752C" w14:textId="6327AAA6" w:rsidR="00292E77" w:rsidRDefault="002922D7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156835" w:history="1">
        <w:r w:rsidR="00292E77" w:rsidRPr="00091AF0">
          <w:t>Part 7</w:t>
        </w:r>
        <w:r w:rsidR="00292E7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2E77" w:rsidRPr="00091AF0">
          <w:t>Unit Titles Regulation 2001</w:t>
        </w:r>
        <w:r w:rsidR="00292E77" w:rsidRPr="00292E77">
          <w:rPr>
            <w:vanish/>
          </w:rPr>
          <w:tab/>
        </w:r>
        <w:r w:rsidR="00292E77" w:rsidRPr="00292E77">
          <w:rPr>
            <w:vanish/>
          </w:rPr>
          <w:fldChar w:fldCharType="begin"/>
        </w:r>
        <w:r w:rsidR="00292E77" w:rsidRPr="00292E77">
          <w:rPr>
            <w:vanish/>
          </w:rPr>
          <w:instrText xml:space="preserve"> PAGEREF _Toc130156835 \h </w:instrText>
        </w:r>
        <w:r w:rsidR="00292E77" w:rsidRPr="00292E77">
          <w:rPr>
            <w:vanish/>
          </w:rPr>
        </w:r>
        <w:r w:rsidR="00292E77" w:rsidRPr="00292E77">
          <w:rPr>
            <w:vanish/>
          </w:rPr>
          <w:fldChar w:fldCharType="separate"/>
        </w:r>
        <w:r w:rsidR="005A2AA0">
          <w:rPr>
            <w:vanish/>
          </w:rPr>
          <w:t>21</w:t>
        </w:r>
        <w:r w:rsidR="00292E77" w:rsidRPr="00292E77">
          <w:rPr>
            <w:vanish/>
          </w:rPr>
          <w:fldChar w:fldCharType="end"/>
        </w:r>
      </w:hyperlink>
    </w:p>
    <w:p w14:paraId="369ADA2C" w14:textId="0E845584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36" w:history="1">
        <w:r w:rsidRPr="00091AF0">
          <w:t>45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>Section 2A heading</w:t>
        </w:r>
        <w:r>
          <w:tab/>
        </w:r>
        <w:r>
          <w:fldChar w:fldCharType="begin"/>
        </w:r>
        <w:r>
          <w:instrText xml:space="preserve"> PAGEREF _Toc130156836 \h </w:instrText>
        </w:r>
        <w:r>
          <w:fldChar w:fldCharType="separate"/>
        </w:r>
        <w:r w:rsidR="005A2AA0">
          <w:t>21</w:t>
        </w:r>
        <w:r>
          <w:fldChar w:fldCharType="end"/>
        </w:r>
      </w:hyperlink>
    </w:p>
    <w:p w14:paraId="6DB0A4DF" w14:textId="4C8E913A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37" w:history="1">
        <w:r w:rsidRPr="004F7087">
          <w:rPr>
            <w:rStyle w:val="CharSectNo"/>
          </w:rPr>
          <w:t>46</w:t>
        </w:r>
        <w:r w:rsidRPr="00081F7A">
          <w:rPr>
            <w:bCs/>
            <w:color w:val="000000"/>
          </w:rPr>
          <w:tab/>
        </w:r>
        <w:r w:rsidRPr="00081F7A">
          <w:rPr>
            <w:color w:val="000000"/>
          </w:rPr>
          <w:t>Unit title assessment report—accompanying material—Act, s 22B (5) (b)</w:t>
        </w:r>
        <w:r>
          <w:rPr>
            <w:color w:val="000000"/>
          </w:rPr>
          <w:br/>
        </w:r>
        <w:r w:rsidRPr="00081F7A">
          <w:rPr>
            <w:color w:val="000000"/>
          </w:rPr>
          <w:t>Section 2E (1) (b) and (h)</w:t>
        </w:r>
        <w:r>
          <w:tab/>
        </w:r>
        <w:r>
          <w:fldChar w:fldCharType="begin"/>
        </w:r>
        <w:r>
          <w:instrText xml:space="preserve"> PAGEREF _Toc130156837 \h </w:instrText>
        </w:r>
        <w:r>
          <w:fldChar w:fldCharType="separate"/>
        </w:r>
        <w:r w:rsidR="005A2AA0">
          <w:t>21</w:t>
        </w:r>
        <w:r>
          <w:fldChar w:fldCharType="end"/>
        </w:r>
      </w:hyperlink>
    </w:p>
    <w:p w14:paraId="2CB1E584" w14:textId="308456EE" w:rsidR="00292E77" w:rsidRDefault="00292E7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156838" w:history="1">
        <w:r w:rsidRPr="00091AF0">
          <w:t>47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91AF0">
          <w:t xml:space="preserve">Section 2E (2), definition of </w:t>
        </w:r>
        <w:r w:rsidRPr="00091AF0">
          <w:rPr>
            <w:i/>
          </w:rPr>
          <w:t>certificate of occupancy and use</w:t>
        </w:r>
        <w:r>
          <w:tab/>
        </w:r>
        <w:r>
          <w:fldChar w:fldCharType="begin"/>
        </w:r>
        <w:r>
          <w:instrText xml:space="preserve"> PAGEREF _Toc130156838 \h </w:instrText>
        </w:r>
        <w:r>
          <w:fldChar w:fldCharType="separate"/>
        </w:r>
        <w:r w:rsidR="005A2AA0">
          <w:t>21</w:t>
        </w:r>
        <w:r>
          <w:fldChar w:fldCharType="end"/>
        </w:r>
      </w:hyperlink>
    </w:p>
    <w:p w14:paraId="3FBEBF03" w14:textId="22CA4BC3" w:rsidR="00292E77" w:rsidRDefault="002922D7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156839" w:history="1">
        <w:r w:rsidR="00292E77" w:rsidRPr="00091AF0">
          <w:t>Schedule 1</w:t>
        </w:r>
        <w:r w:rsidR="00292E7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2E77" w:rsidRPr="00091AF0">
          <w:t>Civil Law (Property) Act 2006—Consequential amendments</w:t>
        </w:r>
        <w:r w:rsidR="00292E77">
          <w:tab/>
        </w:r>
        <w:r w:rsidR="00292E77" w:rsidRPr="00292E77">
          <w:rPr>
            <w:b w:val="0"/>
            <w:sz w:val="20"/>
          </w:rPr>
          <w:fldChar w:fldCharType="begin"/>
        </w:r>
        <w:r w:rsidR="00292E77" w:rsidRPr="00292E77">
          <w:rPr>
            <w:b w:val="0"/>
            <w:sz w:val="20"/>
          </w:rPr>
          <w:instrText xml:space="preserve"> PAGEREF _Toc130156839 \h </w:instrText>
        </w:r>
        <w:r w:rsidR="00292E77" w:rsidRPr="00292E77">
          <w:rPr>
            <w:b w:val="0"/>
            <w:sz w:val="20"/>
          </w:rPr>
        </w:r>
        <w:r w:rsidR="00292E77" w:rsidRPr="00292E77">
          <w:rPr>
            <w:b w:val="0"/>
            <w:sz w:val="20"/>
          </w:rPr>
          <w:fldChar w:fldCharType="separate"/>
        </w:r>
        <w:r w:rsidR="005A2AA0">
          <w:rPr>
            <w:b w:val="0"/>
            <w:sz w:val="20"/>
          </w:rPr>
          <w:t>22</w:t>
        </w:r>
        <w:r w:rsidR="00292E77" w:rsidRPr="00292E77">
          <w:rPr>
            <w:b w:val="0"/>
            <w:sz w:val="20"/>
          </w:rPr>
          <w:fldChar w:fldCharType="end"/>
        </w:r>
      </w:hyperlink>
    </w:p>
    <w:p w14:paraId="3E698303" w14:textId="4ACB654B" w:rsidR="008D5CB2" w:rsidRPr="00081F7A" w:rsidRDefault="00292E77">
      <w:pPr>
        <w:pStyle w:val="BillBasic"/>
      </w:pPr>
      <w:r>
        <w:fldChar w:fldCharType="end"/>
      </w:r>
    </w:p>
    <w:p w14:paraId="55C1E332" w14:textId="77777777" w:rsidR="004F7087" w:rsidRDefault="004F7087">
      <w:pPr>
        <w:pStyle w:val="01Contents"/>
        <w:sectPr w:rsidR="004F7087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5F7624C" w14:textId="32EE678C" w:rsidR="00FE0DCF" w:rsidRDefault="00FE0DCF" w:rsidP="00006F1E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2023</w:t>
      </w:r>
    </w:p>
    <w:p w14:paraId="2E82E83C" w14:textId="77777777" w:rsidR="00FE0DCF" w:rsidRDefault="00FE0DCF" w:rsidP="00006F1E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F140B8D" w14:textId="77777777" w:rsidR="00FE0DCF" w:rsidRDefault="00FE0DCF" w:rsidP="00006F1E">
      <w:pPr>
        <w:pStyle w:val="N-line1"/>
        <w:suppressLineNumbers/>
        <w:jc w:val="both"/>
      </w:pPr>
    </w:p>
    <w:p w14:paraId="6F0C248B" w14:textId="77777777" w:rsidR="00FE0DCF" w:rsidRDefault="00FE0DCF" w:rsidP="00006F1E">
      <w:pPr>
        <w:suppressLineNumbers/>
        <w:spacing w:before="120"/>
        <w:jc w:val="center"/>
      </w:pPr>
      <w:r>
        <w:t>(As presented)</w:t>
      </w:r>
    </w:p>
    <w:p w14:paraId="3FE2E04F" w14:textId="7F0744F1" w:rsidR="00FE0DCF" w:rsidRDefault="00FE0DCF" w:rsidP="00006F1E">
      <w:pPr>
        <w:suppressLineNumbers/>
        <w:spacing w:before="240"/>
        <w:jc w:val="center"/>
      </w:pPr>
      <w:r>
        <w:t>(Minister for Planning and Land Management)</w:t>
      </w:r>
    </w:p>
    <w:p w14:paraId="29A1D43D" w14:textId="4F440F3D" w:rsidR="008D5CB2" w:rsidRPr="00081F7A" w:rsidRDefault="006150C6" w:rsidP="00006F1E">
      <w:pPr>
        <w:pStyle w:val="Billname"/>
        <w:suppressLineNumbers/>
      </w:pPr>
      <w:bookmarkStart w:id="1" w:name="Citation"/>
      <w:r w:rsidRPr="00081F7A">
        <w:t>Unit Titles Legislation Amendment Bill</w:t>
      </w:r>
      <w:r w:rsidR="00377CD3" w:rsidRPr="00081F7A">
        <w:t> </w:t>
      </w:r>
      <w:r w:rsidRPr="00081F7A">
        <w:t>2023</w:t>
      </w:r>
      <w:bookmarkEnd w:id="1"/>
    </w:p>
    <w:p w14:paraId="4057F6C3" w14:textId="539D9C6E" w:rsidR="008D5CB2" w:rsidRPr="00081F7A" w:rsidRDefault="008D5CB2" w:rsidP="00006F1E">
      <w:pPr>
        <w:pStyle w:val="ActNo"/>
        <w:suppressLineNumbers/>
      </w:pPr>
      <w:r w:rsidRPr="00081F7A">
        <w:fldChar w:fldCharType="begin"/>
      </w:r>
      <w:r w:rsidRPr="00081F7A">
        <w:instrText xml:space="preserve"> DOCPROPERTY "Category"  \* MERGEFORMAT </w:instrText>
      </w:r>
      <w:r w:rsidRPr="00081F7A">
        <w:fldChar w:fldCharType="end"/>
      </w:r>
    </w:p>
    <w:p w14:paraId="09A25F13" w14:textId="77777777" w:rsidR="008D5CB2" w:rsidRPr="00081F7A" w:rsidRDefault="008D5CB2" w:rsidP="00006F1E">
      <w:pPr>
        <w:pStyle w:val="N-line3"/>
        <w:suppressLineNumbers/>
      </w:pPr>
    </w:p>
    <w:p w14:paraId="35261346" w14:textId="77777777" w:rsidR="008D5CB2" w:rsidRPr="00081F7A" w:rsidRDefault="008D5CB2" w:rsidP="00006F1E">
      <w:pPr>
        <w:pStyle w:val="BillFor"/>
        <w:suppressLineNumbers/>
      </w:pPr>
      <w:r w:rsidRPr="00081F7A">
        <w:t>A Bill for</w:t>
      </w:r>
    </w:p>
    <w:p w14:paraId="10BE4730" w14:textId="7679CC9A" w:rsidR="008D5CB2" w:rsidRPr="00081F7A" w:rsidRDefault="008D5CB2" w:rsidP="00006F1E">
      <w:pPr>
        <w:pStyle w:val="LongTitle"/>
        <w:suppressLineNumbers/>
        <w:rPr>
          <w:iCs/>
        </w:rPr>
      </w:pPr>
      <w:r w:rsidRPr="00081F7A">
        <w:t xml:space="preserve">An Act to amend </w:t>
      </w:r>
      <w:r w:rsidR="00001F08" w:rsidRPr="00081F7A">
        <w:t>legislation about unit titles</w:t>
      </w:r>
      <w:r w:rsidR="00B332C9" w:rsidRPr="00081F7A">
        <w:t>, and for other purposes</w:t>
      </w:r>
    </w:p>
    <w:p w14:paraId="6EBDBF59" w14:textId="77777777" w:rsidR="008D5CB2" w:rsidRPr="00081F7A" w:rsidRDefault="008D5CB2" w:rsidP="00006F1E">
      <w:pPr>
        <w:pStyle w:val="N-line3"/>
        <w:suppressLineNumbers/>
      </w:pPr>
    </w:p>
    <w:p w14:paraId="00629B0B" w14:textId="77777777" w:rsidR="008D5CB2" w:rsidRPr="00081F7A" w:rsidRDefault="008D5CB2" w:rsidP="00006F1E">
      <w:pPr>
        <w:pStyle w:val="Placeholder"/>
        <w:suppressLineNumbers/>
      </w:pPr>
      <w:r w:rsidRPr="00081F7A">
        <w:rPr>
          <w:rStyle w:val="charContents"/>
          <w:sz w:val="16"/>
        </w:rPr>
        <w:t xml:space="preserve">  </w:t>
      </w:r>
      <w:r w:rsidRPr="00081F7A">
        <w:rPr>
          <w:rStyle w:val="charPage"/>
        </w:rPr>
        <w:t xml:space="preserve">  </w:t>
      </w:r>
    </w:p>
    <w:p w14:paraId="61E2A313" w14:textId="77777777" w:rsidR="008D5CB2" w:rsidRPr="00081F7A" w:rsidRDefault="008D5CB2" w:rsidP="00006F1E">
      <w:pPr>
        <w:pStyle w:val="Placeholder"/>
        <w:suppressLineNumbers/>
      </w:pPr>
      <w:r w:rsidRPr="00081F7A">
        <w:rPr>
          <w:rStyle w:val="CharChapNo"/>
        </w:rPr>
        <w:t xml:space="preserve">  </w:t>
      </w:r>
      <w:r w:rsidRPr="00081F7A">
        <w:rPr>
          <w:rStyle w:val="CharChapText"/>
        </w:rPr>
        <w:t xml:space="preserve">  </w:t>
      </w:r>
    </w:p>
    <w:p w14:paraId="4E9704F1" w14:textId="77777777" w:rsidR="008D5CB2" w:rsidRPr="00081F7A" w:rsidRDefault="008D5CB2" w:rsidP="00006F1E">
      <w:pPr>
        <w:pStyle w:val="Placeholder"/>
        <w:suppressLineNumbers/>
      </w:pPr>
      <w:r w:rsidRPr="00081F7A">
        <w:rPr>
          <w:rStyle w:val="CharPartNo"/>
        </w:rPr>
        <w:t xml:space="preserve">  </w:t>
      </w:r>
      <w:r w:rsidRPr="00081F7A">
        <w:rPr>
          <w:rStyle w:val="CharPartText"/>
        </w:rPr>
        <w:t xml:space="preserve">  </w:t>
      </w:r>
    </w:p>
    <w:p w14:paraId="12A56F24" w14:textId="77777777" w:rsidR="008D5CB2" w:rsidRPr="00081F7A" w:rsidRDefault="008D5CB2" w:rsidP="00006F1E">
      <w:pPr>
        <w:pStyle w:val="Placeholder"/>
        <w:suppressLineNumbers/>
      </w:pPr>
      <w:r w:rsidRPr="00081F7A">
        <w:rPr>
          <w:rStyle w:val="CharDivNo"/>
        </w:rPr>
        <w:t xml:space="preserve">  </w:t>
      </w:r>
      <w:r w:rsidRPr="00081F7A">
        <w:rPr>
          <w:rStyle w:val="CharDivText"/>
        </w:rPr>
        <w:t xml:space="preserve">  </w:t>
      </w:r>
    </w:p>
    <w:p w14:paraId="6FA56688" w14:textId="77777777" w:rsidR="008D5CB2" w:rsidRPr="00FE0DCF" w:rsidRDefault="008D5CB2" w:rsidP="00006F1E">
      <w:pPr>
        <w:pStyle w:val="Notified"/>
        <w:suppressLineNumbers/>
      </w:pPr>
    </w:p>
    <w:p w14:paraId="375B60EC" w14:textId="77777777" w:rsidR="008D5CB2" w:rsidRPr="00081F7A" w:rsidRDefault="008D5CB2" w:rsidP="00006F1E">
      <w:pPr>
        <w:pStyle w:val="EnactingWords"/>
        <w:suppressLineNumbers/>
      </w:pPr>
      <w:r w:rsidRPr="00081F7A">
        <w:t>The Legislative Assembly for the Australian Capital Territory enacts as follows:</w:t>
      </w:r>
    </w:p>
    <w:p w14:paraId="47A21EC4" w14:textId="77777777" w:rsidR="008D5CB2" w:rsidRPr="00081F7A" w:rsidRDefault="008D5CB2" w:rsidP="00006F1E">
      <w:pPr>
        <w:pStyle w:val="PageBreak"/>
        <w:suppressLineNumbers/>
      </w:pPr>
      <w:r w:rsidRPr="00081F7A">
        <w:br w:type="page"/>
      </w:r>
    </w:p>
    <w:p w14:paraId="37BE910F" w14:textId="6FF644FF" w:rsidR="00001F08" w:rsidRPr="004F7087" w:rsidRDefault="004F7087" w:rsidP="004F7087">
      <w:pPr>
        <w:pStyle w:val="AH2Part"/>
      </w:pPr>
      <w:bookmarkStart w:id="2" w:name="_Toc130156785"/>
      <w:r w:rsidRPr="004F7087">
        <w:rPr>
          <w:rStyle w:val="CharPartNo"/>
        </w:rPr>
        <w:lastRenderedPageBreak/>
        <w:t>Part 1</w:t>
      </w:r>
      <w:r w:rsidRPr="00081F7A">
        <w:tab/>
      </w:r>
      <w:r w:rsidR="004F570D" w:rsidRPr="004F7087">
        <w:rPr>
          <w:rStyle w:val="CharPartText"/>
        </w:rPr>
        <w:t>Preliminary</w:t>
      </w:r>
      <w:bookmarkEnd w:id="2"/>
    </w:p>
    <w:p w14:paraId="318327A9" w14:textId="351489C6" w:rsidR="008D5CB2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3" w:name="_Toc130156786"/>
      <w:r w:rsidRPr="004F7087">
        <w:rPr>
          <w:rStyle w:val="CharSectNo"/>
        </w:rPr>
        <w:t>1</w:t>
      </w:r>
      <w:r w:rsidRPr="00081F7A">
        <w:rPr>
          <w:color w:val="000000"/>
        </w:rPr>
        <w:tab/>
      </w:r>
      <w:r w:rsidR="008D5CB2" w:rsidRPr="00081F7A">
        <w:rPr>
          <w:color w:val="000000"/>
        </w:rPr>
        <w:t>Name of Act</w:t>
      </w:r>
      <w:bookmarkEnd w:id="3"/>
    </w:p>
    <w:p w14:paraId="0F954BCC" w14:textId="3842B14A" w:rsidR="008D5CB2" w:rsidRPr="00081F7A" w:rsidRDefault="008D5CB2">
      <w:pPr>
        <w:pStyle w:val="Amainreturn"/>
        <w:rPr>
          <w:color w:val="000000"/>
        </w:rPr>
      </w:pPr>
      <w:r w:rsidRPr="00081F7A">
        <w:rPr>
          <w:color w:val="000000"/>
        </w:rPr>
        <w:t xml:space="preserve">This Act is the </w:t>
      </w:r>
      <w:r w:rsidRPr="00081F7A">
        <w:rPr>
          <w:i/>
          <w:color w:val="000000"/>
        </w:rPr>
        <w:fldChar w:fldCharType="begin"/>
      </w:r>
      <w:r w:rsidRPr="00081F7A">
        <w:rPr>
          <w:i/>
          <w:color w:val="000000"/>
        </w:rPr>
        <w:instrText xml:space="preserve"> TITLE</w:instrText>
      </w:r>
      <w:r w:rsidRPr="00081F7A">
        <w:rPr>
          <w:i/>
          <w:color w:val="000000"/>
        </w:rPr>
        <w:fldChar w:fldCharType="separate"/>
      </w:r>
      <w:r w:rsidR="005A2AA0">
        <w:rPr>
          <w:i/>
          <w:color w:val="000000"/>
        </w:rPr>
        <w:t>Unit Titles Legislation Amendment Act 2023</w:t>
      </w:r>
      <w:r w:rsidRPr="00081F7A">
        <w:rPr>
          <w:i/>
          <w:color w:val="000000"/>
        </w:rPr>
        <w:fldChar w:fldCharType="end"/>
      </w:r>
      <w:r w:rsidRPr="00081F7A">
        <w:rPr>
          <w:color w:val="000000"/>
        </w:rPr>
        <w:t>.</w:t>
      </w:r>
    </w:p>
    <w:p w14:paraId="6D899CEF" w14:textId="0F89D09B" w:rsidR="008D5CB2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4" w:name="_Toc130156787"/>
      <w:r w:rsidRPr="004F7087">
        <w:rPr>
          <w:rStyle w:val="CharSectNo"/>
        </w:rPr>
        <w:t>2</w:t>
      </w:r>
      <w:r w:rsidRPr="00081F7A">
        <w:rPr>
          <w:color w:val="000000"/>
        </w:rPr>
        <w:tab/>
      </w:r>
      <w:r w:rsidR="008D5CB2" w:rsidRPr="00081F7A">
        <w:rPr>
          <w:color w:val="000000"/>
        </w:rPr>
        <w:t>Commencement</w:t>
      </w:r>
      <w:bookmarkEnd w:id="4"/>
    </w:p>
    <w:p w14:paraId="53567622" w14:textId="2C6081C7" w:rsidR="008D5CB2" w:rsidRPr="00081F7A" w:rsidRDefault="008D5CB2" w:rsidP="004F7087">
      <w:pPr>
        <w:pStyle w:val="Amainreturn"/>
        <w:keepNext/>
        <w:rPr>
          <w:color w:val="000000"/>
        </w:rPr>
      </w:pPr>
      <w:r w:rsidRPr="00081F7A">
        <w:rPr>
          <w:color w:val="000000"/>
        </w:rPr>
        <w:t xml:space="preserve">This Act commences on </w:t>
      </w:r>
      <w:r w:rsidR="00B27878" w:rsidRPr="00081F7A">
        <w:rPr>
          <w:color w:val="000000"/>
        </w:rPr>
        <w:t>1</w:t>
      </w:r>
      <w:r w:rsidR="00377CD3" w:rsidRPr="00081F7A">
        <w:rPr>
          <w:color w:val="000000"/>
        </w:rPr>
        <w:t xml:space="preserve"> </w:t>
      </w:r>
      <w:r w:rsidR="00E014A4" w:rsidRPr="00081F7A">
        <w:rPr>
          <w:color w:val="000000"/>
        </w:rPr>
        <w:t>July</w:t>
      </w:r>
      <w:r w:rsidR="00377CD3" w:rsidRPr="00081F7A">
        <w:rPr>
          <w:color w:val="000000"/>
        </w:rPr>
        <w:t xml:space="preserve"> </w:t>
      </w:r>
      <w:r w:rsidR="00B27878" w:rsidRPr="00081F7A">
        <w:rPr>
          <w:color w:val="000000"/>
        </w:rPr>
        <w:t>2023</w:t>
      </w:r>
      <w:r w:rsidRPr="00081F7A">
        <w:rPr>
          <w:color w:val="000000"/>
        </w:rPr>
        <w:t>.</w:t>
      </w:r>
    </w:p>
    <w:p w14:paraId="36FED330" w14:textId="69B38BD8" w:rsidR="008D5CB2" w:rsidRPr="00081F7A" w:rsidRDefault="008D5CB2">
      <w:pPr>
        <w:pStyle w:val="aNote"/>
        <w:rPr>
          <w:color w:val="000000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Pr="00081F7A">
        <w:rPr>
          <w:color w:val="000000"/>
        </w:rPr>
        <w:t xml:space="preserve">The naming and commencement provisions automatically commence on the notification day (see </w:t>
      </w:r>
      <w:hyperlink r:id="rId14" w:tooltip="A2001-14" w:history="1">
        <w:r w:rsidR="00FE0DCF" w:rsidRPr="00FE0DCF">
          <w:rPr>
            <w:rStyle w:val="charCitHyperlinkAbbrev"/>
          </w:rPr>
          <w:t>Legislation Act</w:t>
        </w:r>
      </w:hyperlink>
      <w:r w:rsidRPr="00081F7A">
        <w:rPr>
          <w:color w:val="000000"/>
        </w:rPr>
        <w:t>, s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75 (1)).</w:t>
      </w:r>
    </w:p>
    <w:p w14:paraId="6E5A079E" w14:textId="6A13AABC" w:rsidR="008D5CB2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5" w:name="_Toc130156788"/>
      <w:r w:rsidRPr="004F7087">
        <w:rPr>
          <w:rStyle w:val="CharSectNo"/>
        </w:rPr>
        <w:t>3</w:t>
      </w:r>
      <w:r w:rsidRPr="00081F7A">
        <w:rPr>
          <w:color w:val="000000"/>
        </w:rPr>
        <w:tab/>
      </w:r>
      <w:r w:rsidR="008D5CB2" w:rsidRPr="00081F7A">
        <w:rPr>
          <w:color w:val="000000"/>
        </w:rPr>
        <w:t>Legislation amended</w:t>
      </w:r>
      <w:bookmarkEnd w:id="5"/>
    </w:p>
    <w:p w14:paraId="671D0D6B" w14:textId="77777777" w:rsidR="004F570D" w:rsidRPr="00081F7A" w:rsidRDefault="008D5CB2">
      <w:pPr>
        <w:pStyle w:val="Amainreturn"/>
        <w:rPr>
          <w:color w:val="000000"/>
        </w:rPr>
      </w:pPr>
      <w:r w:rsidRPr="00081F7A">
        <w:rPr>
          <w:color w:val="000000"/>
        </w:rPr>
        <w:t>This Act amends the</w:t>
      </w:r>
      <w:r w:rsidR="004F570D" w:rsidRPr="00081F7A">
        <w:rPr>
          <w:color w:val="000000"/>
        </w:rPr>
        <w:t xml:space="preserve"> following legislation:</w:t>
      </w:r>
    </w:p>
    <w:p w14:paraId="6C521E69" w14:textId="2808C77E" w:rsidR="00E57D89" w:rsidRPr="00FE0DCF" w:rsidRDefault="004F7087" w:rsidP="004F7087">
      <w:pPr>
        <w:pStyle w:val="Amainbullet"/>
        <w:tabs>
          <w:tab w:val="left" w:pos="1500"/>
        </w:tabs>
        <w:rPr>
          <w:rStyle w:val="charItals"/>
        </w:rPr>
      </w:pPr>
      <w:r w:rsidRPr="00FE0DCF">
        <w:rPr>
          <w:rStyle w:val="charItals"/>
          <w:rFonts w:ascii="Symbol" w:hAnsi="Symbol"/>
          <w:i w:val="0"/>
          <w:sz w:val="20"/>
        </w:rPr>
        <w:t></w:t>
      </w:r>
      <w:r w:rsidRPr="00FE0DCF">
        <w:rPr>
          <w:rStyle w:val="charItals"/>
          <w:rFonts w:ascii="Symbol" w:hAnsi="Symbol"/>
          <w:i w:val="0"/>
          <w:sz w:val="20"/>
        </w:rPr>
        <w:tab/>
      </w:r>
      <w:hyperlink r:id="rId15" w:tooltip="A2003-40" w:history="1">
        <w:r w:rsidR="00FE0DCF" w:rsidRPr="00FE0DCF">
          <w:rPr>
            <w:rStyle w:val="charCitHyperlinkItal"/>
          </w:rPr>
          <w:t>Civil Law (Sale of Residential Property) Act 2003</w:t>
        </w:r>
      </w:hyperlink>
    </w:p>
    <w:p w14:paraId="2C7B54A1" w14:textId="73DA076F" w:rsidR="00892B3E" w:rsidRPr="00FE0DCF" w:rsidRDefault="004F7087" w:rsidP="004F7087">
      <w:pPr>
        <w:pStyle w:val="Amainbullet"/>
        <w:tabs>
          <w:tab w:val="left" w:pos="1500"/>
        </w:tabs>
        <w:rPr>
          <w:rStyle w:val="charItals"/>
        </w:rPr>
      </w:pPr>
      <w:r w:rsidRPr="00FE0DCF">
        <w:rPr>
          <w:rStyle w:val="charItals"/>
          <w:rFonts w:ascii="Symbol" w:hAnsi="Symbol"/>
          <w:i w:val="0"/>
          <w:sz w:val="20"/>
        </w:rPr>
        <w:t></w:t>
      </w:r>
      <w:r w:rsidRPr="00FE0DCF">
        <w:rPr>
          <w:rStyle w:val="charItals"/>
          <w:rFonts w:ascii="Symbol" w:hAnsi="Symbol"/>
          <w:i w:val="0"/>
          <w:sz w:val="20"/>
        </w:rPr>
        <w:tab/>
      </w:r>
      <w:hyperlink r:id="rId16" w:tooltip="A1970-32" w:history="1">
        <w:r w:rsidR="00FE0DCF" w:rsidRPr="00FE0DCF">
          <w:rPr>
            <w:rStyle w:val="charCitHyperlinkItal"/>
          </w:rPr>
          <w:t>Land Titles (Unit Titles) Act 1970</w:t>
        </w:r>
      </w:hyperlink>
    </w:p>
    <w:p w14:paraId="565E474E" w14:textId="0E5C254A" w:rsidR="004F570D" w:rsidRPr="00FE0DCF" w:rsidRDefault="004F7087" w:rsidP="004F7087">
      <w:pPr>
        <w:pStyle w:val="Amainbullet"/>
        <w:tabs>
          <w:tab w:val="left" w:pos="1500"/>
        </w:tabs>
        <w:rPr>
          <w:rStyle w:val="charItals"/>
        </w:rPr>
      </w:pPr>
      <w:r w:rsidRPr="00FE0DCF">
        <w:rPr>
          <w:rStyle w:val="charItals"/>
          <w:rFonts w:ascii="Symbol" w:hAnsi="Symbol"/>
          <w:i w:val="0"/>
          <w:sz w:val="20"/>
        </w:rPr>
        <w:t></w:t>
      </w:r>
      <w:r w:rsidRPr="00FE0DCF">
        <w:rPr>
          <w:rStyle w:val="charItals"/>
          <w:rFonts w:ascii="Symbol" w:hAnsi="Symbol"/>
          <w:i w:val="0"/>
          <w:sz w:val="20"/>
        </w:rPr>
        <w:tab/>
      </w:r>
      <w:hyperlink r:id="rId17" w:tooltip="A2001-16" w:history="1">
        <w:r w:rsidR="00FE0DCF" w:rsidRPr="00FE0DCF">
          <w:rPr>
            <w:rStyle w:val="charCitHyperlinkItal"/>
          </w:rPr>
          <w:t>Unit Titles Act 2001</w:t>
        </w:r>
      </w:hyperlink>
    </w:p>
    <w:p w14:paraId="16785AF1" w14:textId="000F3405" w:rsidR="004F570D" w:rsidRPr="00FE0DCF" w:rsidRDefault="004F7087" w:rsidP="004F7087">
      <w:pPr>
        <w:pStyle w:val="Amainbullet"/>
        <w:tabs>
          <w:tab w:val="left" w:pos="1500"/>
        </w:tabs>
        <w:rPr>
          <w:rStyle w:val="charItals"/>
        </w:rPr>
      </w:pPr>
      <w:r w:rsidRPr="00FE0DCF">
        <w:rPr>
          <w:rStyle w:val="charItals"/>
          <w:rFonts w:ascii="Symbol" w:hAnsi="Symbol"/>
          <w:i w:val="0"/>
          <w:sz w:val="20"/>
        </w:rPr>
        <w:t></w:t>
      </w:r>
      <w:r w:rsidRPr="00FE0DCF">
        <w:rPr>
          <w:rStyle w:val="charItals"/>
          <w:rFonts w:ascii="Symbol" w:hAnsi="Symbol"/>
          <w:i w:val="0"/>
          <w:sz w:val="20"/>
        </w:rPr>
        <w:tab/>
      </w:r>
      <w:hyperlink r:id="rId18" w:tooltip="A2011-41" w:history="1">
        <w:r w:rsidR="00FE0DCF" w:rsidRPr="00FE0DCF">
          <w:rPr>
            <w:rStyle w:val="charCitHyperlinkItal"/>
          </w:rPr>
          <w:t>Unit Titles (Management) Act 2011</w:t>
        </w:r>
      </w:hyperlink>
    </w:p>
    <w:p w14:paraId="45D67FF0" w14:textId="624B56C4" w:rsidR="004F570D" w:rsidRPr="00FE0DCF" w:rsidRDefault="004F7087" w:rsidP="004F7087">
      <w:pPr>
        <w:pStyle w:val="Amainbullet"/>
        <w:tabs>
          <w:tab w:val="left" w:pos="1500"/>
        </w:tabs>
        <w:rPr>
          <w:rStyle w:val="charItals"/>
        </w:rPr>
      </w:pPr>
      <w:r w:rsidRPr="00FE0DCF">
        <w:rPr>
          <w:rStyle w:val="charItals"/>
          <w:rFonts w:ascii="Symbol" w:hAnsi="Symbol"/>
          <w:i w:val="0"/>
          <w:sz w:val="20"/>
        </w:rPr>
        <w:t></w:t>
      </w:r>
      <w:r w:rsidRPr="00FE0DCF">
        <w:rPr>
          <w:rStyle w:val="charItals"/>
          <w:rFonts w:ascii="Symbol" w:hAnsi="Symbol"/>
          <w:i w:val="0"/>
          <w:sz w:val="20"/>
        </w:rPr>
        <w:tab/>
      </w:r>
      <w:hyperlink r:id="rId19" w:tooltip="SL2011-39" w:history="1">
        <w:r w:rsidR="00FE0DCF" w:rsidRPr="00FE0DCF">
          <w:rPr>
            <w:rStyle w:val="charCitHyperlinkItal"/>
          </w:rPr>
          <w:t>Unit Titles (Management) Regulation 2011</w:t>
        </w:r>
      </w:hyperlink>
    </w:p>
    <w:p w14:paraId="66381425" w14:textId="7F4C8AD2" w:rsidR="00FB0CF8" w:rsidRPr="00FE0DCF" w:rsidRDefault="004F7087" w:rsidP="004F7087">
      <w:pPr>
        <w:pStyle w:val="Amainbullet"/>
        <w:keepNext/>
        <w:tabs>
          <w:tab w:val="left" w:pos="1500"/>
        </w:tabs>
      </w:pPr>
      <w:r w:rsidRPr="00FE0DCF">
        <w:rPr>
          <w:rFonts w:ascii="Symbol" w:hAnsi="Symbol"/>
          <w:sz w:val="20"/>
        </w:rPr>
        <w:t></w:t>
      </w:r>
      <w:r w:rsidRPr="00FE0DCF">
        <w:rPr>
          <w:rFonts w:ascii="Symbol" w:hAnsi="Symbol"/>
          <w:sz w:val="20"/>
        </w:rPr>
        <w:tab/>
      </w:r>
      <w:hyperlink r:id="rId20" w:tooltip="SL2001-15" w:history="1">
        <w:r w:rsidR="00FE0DCF" w:rsidRPr="00FE0DCF">
          <w:rPr>
            <w:rStyle w:val="charCitHyperlinkItal"/>
          </w:rPr>
          <w:t>Unit Titles Regulation 2001</w:t>
        </w:r>
      </w:hyperlink>
      <w:r w:rsidR="008D5CB2" w:rsidRPr="00081F7A">
        <w:rPr>
          <w:color w:val="000000"/>
        </w:rPr>
        <w:t>.</w:t>
      </w:r>
    </w:p>
    <w:p w14:paraId="6E5BA579" w14:textId="36769E2A" w:rsidR="00077D2B" w:rsidRPr="00FE0DCF" w:rsidRDefault="00077D2B" w:rsidP="00077D2B">
      <w:pPr>
        <w:pStyle w:val="aNote"/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Pr="00081F7A">
        <w:rPr>
          <w:color w:val="000000"/>
        </w:rPr>
        <w:t xml:space="preserve">This Act also amends </w:t>
      </w:r>
      <w:r w:rsidR="007023E8" w:rsidRPr="00081F7A">
        <w:rPr>
          <w:color w:val="000000"/>
        </w:rPr>
        <w:t>the</w:t>
      </w:r>
      <w:r w:rsidR="007023E8" w:rsidRPr="00FE0DCF">
        <w:rPr>
          <w:rStyle w:val="charItals"/>
        </w:rPr>
        <w:t xml:space="preserve"> </w:t>
      </w:r>
      <w:hyperlink r:id="rId21" w:tooltip="A2006-38" w:history="1">
        <w:r w:rsidR="00FE0DCF" w:rsidRPr="00FE0DCF">
          <w:rPr>
            <w:rStyle w:val="charCitHyperlinkItal"/>
          </w:rPr>
          <w:t>Civil Law (Property) Act 2006</w:t>
        </w:r>
      </w:hyperlink>
      <w:r w:rsidR="00FB7059" w:rsidRPr="00081F7A">
        <w:rPr>
          <w:color w:val="000000"/>
        </w:rPr>
        <w:t xml:space="preserve"> (see sch</w:t>
      </w:r>
      <w:r w:rsidR="00377CD3" w:rsidRPr="00081F7A">
        <w:rPr>
          <w:color w:val="000000"/>
        </w:rPr>
        <w:t xml:space="preserve"> </w:t>
      </w:r>
      <w:r w:rsidR="00FB7059" w:rsidRPr="00081F7A">
        <w:rPr>
          <w:color w:val="000000"/>
        </w:rPr>
        <w:t>1)</w:t>
      </w:r>
      <w:r w:rsidRPr="00081F7A">
        <w:rPr>
          <w:color w:val="000000"/>
        </w:rPr>
        <w:t>.</w:t>
      </w:r>
    </w:p>
    <w:p w14:paraId="42700B3B" w14:textId="5DF4E2F1" w:rsidR="00FB0CF8" w:rsidRPr="00081F7A" w:rsidRDefault="00FB0CF8" w:rsidP="00006F1E">
      <w:pPr>
        <w:pStyle w:val="PageBreak"/>
        <w:suppressLineNumbers/>
        <w:rPr>
          <w:color w:val="000000"/>
        </w:rPr>
      </w:pPr>
      <w:r w:rsidRPr="00081F7A">
        <w:rPr>
          <w:color w:val="000000"/>
        </w:rPr>
        <w:br w:type="page"/>
      </w:r>
    </w:p>
    <w:p w14:paraId="5CA954DA" w14:textId="18F98C38" w:rsidR="00E57D89" w:rsidRPr="004F7087" w:rsidRDefault="004F7087" w:rsidP="004F7087">
      <w:pPr>
        <w:pStyle w:val="AH2Part"/>
      </w:pPr>
      <w:bookmarkStart w:id="6" w:name="_Toc130156789"/>
      <w:r w:rsidRPr="004F7087">
        <w:rPr>
          <w:rStyle w:val="CharPartNo"/>
        </w:rPr>
        <w:lastRenderedPageBreak/>
        <w:t>Part 2</w:t>
      </w:r>
      <w:r w:rsidRPr="00081F7A">
        <w:rPr>
          <w:color w:val="000000"/>
        </w:rPr>
        <w:tab/>
      </w:r>
      <w:r w:rsidR="00E57D89" w:rsidRPr="004F7087">
        <w:rPr>
          <w:rStyle w:val="CharPartText"/>
          <w:color w:val="000000"/>
        </w:rPr>
        <w:t>Civil Law (Sale of Residential Property) Act</w:t>
      </w:r>
      <w:r w:rsidR="00F96126" w:rsidRPr="004F7087">
        <w:rPr>
          <w:rStyle w:val="CharPartText"/>
          <w:color w:val="000000"/>
        </w:rPr>
        <w:t> </w:t>
      </w:r>
      <w:r w:rsidR="00E57D89" w:rsidRPr="004F7087">
        <w:rPr>
          <w:rStyle w:val="CharPartText"/>
          <w:color w:val="000000"/>
        </w:rPr>
        <w:t>2003</w:t>
      </w:r>
      <w:bookmarkEnd w:id="6"/>
    </w:p>
    <w:p w14:paraId="262946AB" w14:textId="32DE65F1" w:rsidR="00E57D89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7" w:name="_Toc130156790"/>
      <w:r w:rsidRPr="004F7087">
        <w:rPr>
          <w:rStyle w:val="CharSectNo"/>
        </w:rPr>
        <w:t>4</w:t>
      </w:r>
      <w:r w:rsidRPr="00081F7A">
        <w:rPr>
          <w:color w:val="000000"/>
        </w:rPr>
        <w:tab/>
      </w:r>
      <w:r w:rsidR="00E57D89" w:rsidRPr="00081F7A">
        <w:rPr>
          <w:color w:val="000000"/>
        </w:rPr>
        <w:t xml:space="preserve">Meaning of </w:t>
      </w:r>
      <w:r w:rsidR="00E57D89" w:rsidRPr="00FE0DCF">
        <w:rPr>
          <w:rStyle w:val="charItals"/>
        </w:rPr>
        <w:t>required documents</w:t>
      </w:r>
      <w:r w:rsidR="00E57D89" w:rsidRPr="00081F7A">
        <w:rPr>
          <w:color w:val="000000"/>
        </w:rPr>
        <w:br/>
      </w:r>
      <w:r w:rsidR="00BD2D35" w:rsidRPr="00081F7A">
        <w:rPr>
          <w:color w:val="000000"/>
        </w:rPr>
        <w:t>New s</w:t>
      </w:r>
      <w:r w:rsidR="00E57D89" w:rsidRPr="00081F7A">
        <w:rPr>
          <w:color w:val="000000"/>
        </w:rPr>
        <w:t>ection 9</w:t>
      </w:r>
      <w:r w:rsidR="00BD2D35" w:rsidRPr="00081F7A">
        <w:rPr>
          <w:color w:val="000000"/>
        </w:rPr>
        <w:t xml:space="preserve"> </w:t>
      </w:r>
      <w:r w:rsidR="00082D7B" w:rsidRPr="00081F7A">
        <w:rPr>
          <w:color w:val="000000"/>
        </w:rPr>
        <w:t xml:space="preserve">(1) </w:t>
      </w:r>
      <w:r w:rsidR="00BD2D35" w:rsidRPr="00081F7A">
        <w:rPr>
          <w:color w:val="000000"/>
        </w:rPr>
        <w:t>(g) (i) (D)</w:t>
      </w:r>
      <w:bookmarkEnd w:id="7"/>
    </w:p>
    <w:p w14:paraId="3B7BBF34" w14:textId="37BE0807" w:rsidR="00BD2D35" w:rsidRPr="00081F7A" w:rsidRDefault="00BD2D35" w:rsidP="00BD2D35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2552C257" w14:textId="7F9E7F1B" w:rsidR="00F433DE" w:rsidRPr="00081F7A" w:rsidRDefault="00BD2D35" w:rsidP="00C54DEB">
      <w:pPr>
        <w:pStyle w:val="Isubsubpara"/>
        <w:rPr>
          <w:color w:val="000000"/>
        </w:rPr>
      </w:pPr>
      <w:r w:rsidRPr="00081F7A">
        <w:rPr>
          <w:color w:val="000000"/>
        </w:rPr>
        <w:tab/>
        <w:t>(D)</w:t>
      </w:r>
      <w:r w:rsidRPr="00081F7A">
        <w:rPr>
          <w:color w:val="000000"/>
        </w:rPr>
        <w:tab/>
      </w:r>
      <w:r w:rsidR="009A0292" w:rsidRPr="00081F7A">
        <w:rPr>
          <w:color w:val="000000"/>
        </w:rPr>
        <w:t xml:space="preserve">if the land titles register includes </w:t>
      </w:r>
      <w:r w:rsidR="00CB691A" w:rsidRPr="00081F7A">
        <w:rPr>
          <w:color w:val="000000"/>
        </w:rPr>
        <w:t>1 or more entries</w:t>
      </w:r>
      <w:r w:rsidR="00FB191B" w:rsidRPr="00081F7A">
        <w:rPr>
          <w:color w:val="000000"/>
        </w:rPr>
        <w:t xml:space="preserve"> </w:t>
      </w:r>
      <w:r w:rsidR="000A4381" w:rsidRPr="00081F7A">
        <w:rPr>
          <w:color w:val="000000"/>
        </w:rPr>
        <w:t>in relation to</w:t>
      </w:r>
      <w:r w:rsidR="00FB191B" w:rsidRPr="00081F7A">
        <w:rPr>
          <w:color w:val="000000"/>
        </w:rPr>
        <w:t xml:space="preserve"> alternative rule</w:t>
      </w:r>
      <w:r w:rsidR="001C77AB" w:rsidRPr="00081F7A">
        <w:rPr>
          <w:color w:val="000000"/>
        </w:rPr>
        <w:t>s</w:t>
      </w:r>
      <w:r w:rsidR="00FB191B" w:rsidRPr="00081F7A">
        <w:rPr>
          <w:color w:val="000000"/>
        </w:rPr>
        <w:t xml:space="preserve"> of the owners corporation</w:t>
      </w:r>
      <w:r w:rsidR="009A0292" w:rsidRPr="00081F7A">
        <w:rPr>
          <w:color w:val="000000"/>
        </w:rPr>
        <w:t xml:space="preserve">—a certified extract </w:t>
      </w:r>
      <w:r w:rsidR="0017335B" w:rsidRPr="00081F7A">
        <w:rPr>
          <w:color w:val="000000"/>
        </w:rPr>
        <w:t xml:space="preserve">from the register </w:t>
      </w:r>
      <w:r w:rsidR="00635978" w:rsidRPr="00081F7A">
        <w:rPr>
          <w:color w:val="000000"/>
        </w:rPr>
        <w:t xml:space="preserve">of the compilation of the </w:t>
      </w:r>
      <w:r w:rsidR="009A0292" w:rsidRPr="00081F7A">
        <w:rPr>
          <w:color w:val="000000"/>
        </w:rPr>
        <w:t>alternative rules</w:t>
      </w:r>
      <w:r w:rsidR="00635978" w:rsidRPr="00081F7A">
        <w:rPr>
          <w:color w:val="000000"/>
        </w:rPr>
        <w:t xml:space="preserve"> registered under </w:t>
      </w:r>
      <w:r w:rsidR="002D2E2F" w:rsidRPr="00081F7A">
        <w:rPr>
          <w:color w:val="000000"/>
        </w:rPr>
        <w:t xml:space="preserve">the </w:t>
      </w:r>
      <w:hyperlink r:id="rId22" w:tooltip="A1970-32" w:history="1">
        <w:r w:rsidR="00FE0DCF" w:rsidRPr="00FE0DCF">
          <w:rPr>
            <w:rStyle w:val="charCitHyperlinkItal"/>
          </w:rPr>
          <w:t>Land Titles (Unit Titles) Act 1970</w:t>
        </w:r>
      </w:hyperlink>
      <w:r w:rsidR="002D2E2F" w:rsidRPr="00081F7A">
        <w:rPr>
          <w:color w:val="000000"/>
        </w:rPr>
        <w:t xml:space="preserve">, </w:t>
      </w:r>
      <w:r w:rsidR="00635978" w:rsidRPr="00081F7A">
        <w:rPr>
          <w:color w:val="000000"/>
        </w:rPr>
        <w:t>section</w:t>
      </w:r>
      <w:r w:rsidR="00377CD3" w:rsidRPr="00081F7A">
        <w:rPr>
          <w:color w:val="000000"/>
        </w:rPr>
        <w:t> </w:t>
      </w:r>
      <w:r w:rsidR="00635978" w:rsidRPr="00081F7A">
        <w:rPr>
          <w:color w:val="000000"/>
        </w:rPr>
        <w:t>27 or section</w:t>
      </w:r>
      <w:r w:rsidR="00377CD3" w:rsidRPr="00081F7A">
        <w:rPr>
          <w:color w:val="000000"/>
        </w:rPr>
        <w:t xml:space="preserve"> </w:t>
      </w:r>
      <w:r w:rsidR="00635978" w:rsidRPr="00081F7A">
        <w:rPr>
          <w:color w:val="000000"/>
        </w:rPr>
        <w:t>27A</w:t>
      </w:r>
      <w:r w:rsidR="009A0292" w:rsidRPr="00081F7A">
        <w:rPr>
          <w:color w:val="000000"/>
        </w:rPr>
        <w:t>;</w:t>
      </w:r>
      <w:r w:rsidR="00A816C6" w:rsidRPr="00081F7A">
        <w:rPr>
          <w:color w:val="000000"/>
        </w:rPr>
        <w:t xml:space="preserve"> and</w:t>
      </w:r>
    </w:p>
    <w:p w14:paraId="632F62B4" w14:textId="6A4D4F0C" w:rsidR="007023E8" w:rsidRPr="00FE0DCF" w:rsidRDefault="004F7087" w:rsidP="004F7087">
      <w:pPr>
        <w:pStyle w:val="AH5Sec"/>
        <w:shd w:val="pct25" w:color="auto" w:fill="auto"/>
        <w:rPr>
          <w:rStyle w:val="charItals"/>
        </w:rPr>
      </w:pPr>
      <w:bookmarkStart w:id="8" w:name="_Toc130156791"/>
      <w:r w:rsidRPr="004F7087">
        <w:rPr>
          <w:rStyle w:val="CharSectNo"/>
        </w:rPr>
        <w:t>5</w:t>
      </w:r>
      <w:r w:rsidRPr="00FE0DCF">
        <w:rPr>
          <w:rStyle w:val="charItals"/>
          <w:i w:val="0"/>
        </w:rPr>
        <w:tab/>
      </w:r>
      <w:r w:rsidR="007023E8" w:rsidRPr="00081F7A">
        <w:rPr>
          <w:color w:val="000000"/>
        </w:rPr>
        <w:t>Section 9 (4), new definitions</w:t>
      </w:r>
      <w:bookmarkEnd w:id="8"/>
    </w:p>
    <w:p w14:paraId="2C9048BB" w14:textId="681EB186" w:rsidR="007023E8" w:rsidRPr="00081F7A" w:rsidRDefault="007023E8" w:rsidP="007023E8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7C8D6301" w14:textId="7E7F2471" w:rsidR="007023E8" w:rsidRPr="00081F7A" w:rsidRDefault="007023E8" w:rsidP="004F7087">
      <w:pPr>
        <w:pStyle w:val="aDef"/>
        <w:rPr>
          <w:bCs/>
          <w:iCs/>
          <w:color w:val="000000"/>
        </w:rPr>
      </w:pPr>
      <w:r w:rsidRPr="00FE0DCF">
        <w:rPr>
          <w:rStyle w:val="charBoldItals"/>
        </w:rPr>
        <w:t>alternative rules</w:t>
      </w:r>
      <w:r w:rsidRPr="00081F7A">
        <w:rPr>
          <w:bCs/>
          <w:iCs/>
          <w:color w:val="000000"/>
        </w:rPr>
        <w:t xml:space="preserve">—see the </w:t>
      </w:r>
      <w:hyperlink r:id="rId23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Pr="00081F7A">
        <w:rPr>
          <w:color w:val="000000"/>
        </w:rPr>
        <w:t>, dictionary.</w:t>
      </w:r>
    </w:p>
    <w:p w14:paraId="1E576F80" w14:textId="6EA60A25" w:rsidR="007023E8" w:rsidRPr="00081F7A" w:rsidRDefault="003B11B3" w:rsidP="004F7087">
      <w:pPr>
        <w:pStyle w:val="aDef"/>
        <w:rPr>
          <w:color w:val="000000"/>
        </w:rPr>
      </w:pPr>
      <w:r w:rsidRPr="00FE0DCF">
        <w:rPr>
          <w:rStyle w:val="charBoldItals"/>
        </w:rPr>
        <w:t>owners corporation</w:t>
      </w:r>
      <w:r w:rsidR="00DA7A21" w:rsidRPr="00081F7A">
        <w:rPr>
          <w:bCs/>
          <w:iCs/>
          <w:color w:val="000000"/>
        </w:rPr>
        <w:t>, for a units plan</w:t>
      </w:r>
      <w:r w:rsidRPr="00081F7A">
        <w:rPr>
          <w:bCs/>
          <w:iCs/>
          <w:color w:val="000000"/>
        </w:rPr>
        <w:t xml:space="preserve">—see the </w:t>
      </w:r>
      <w:hyperlink r:id="rId24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Pr="00081F7A">
        <w:rPr>
          <w:color w:val="000000"/>
        </w:rPr>
        <w:t>, dictionary.</w:t>
      </w:r>
    </w:p>
    <w:p w14:paraId="08A874BF" w14:textId="77777777" w:rsidR="00E57D89" w:rsidRPr="00081F7A" w:rsidRDefault="00E57D89" w:rsidP="00006F1E">
      <w:pPr>
        <w:pStyle w:val="PageBreak"/>
        <w:suppressLineNumbers/>
        <w:rPr>
          <w:color w:val="000000"/>
        </w:rPr>
      </w:pPr>
      <w:r w:rsidRPr="00081F7A">
        <w:rPr>
          <w:color w:val="000000"/>
        </w:rPr>
        <w:br w:type="page"/>
      </w:r>
    </w:p>
    <w:p w14:paraId="2DF989BF" w14:textId="0329812D" w:rsidR="00892B3E" w:rsidRPr="004F7087" w:rsidRDefault="004F7087" w:rsidP="004F7087">
      <w:pPr>
        <w:pStyle w:val="AH2Part"/>
      </w:pPr>
      <w:bookmarkStart w:id="9" w:name="_Toc130156792"/>
      <w:r w:rsidRPr="004F7087">
        <w:rPr>
          <w:rStyle w:val="CharPartNo"/>
        </w:rPr>
        <w:lastRenderedPageBreak/>
        <w:t>Part 3</w:t>
      </w:r>
      <w:r w:rsidRPr="00081F7A">
        <w:rPr>
          <w:color w:val="000000"/>
        </w:rPr>
        <w:tab/>
      </w:r>
      <w:r w:rsidR="00892B3E" w:rsidRPr="004F7087">
        <w:rPr>
          <w:rStyle w:val="CharPartText"/>
          <w:color w:val="000000"/>
        </w:rPr>
        <w:t>Land Titles (Unit Titles) Act</w:t>
      </w:r>
      <w:r w:rsidR="00377CD3" w:rsidRPr="004F7087">
        <w:rPr>
          <w:rStyle w:val="CharPartText"/>
          <w:color w:val="000000"/>
        </w:rPr>
        <w:t xml:space="preserve"> </w:t>
      </w:r>
      <w:r w:rsidR="00892B3E" w:rsidRPr="004F7087">
        <w:rPr>
          <w:rStyle w:val="CharPartText"/>
          <w:color w:val="000000"/>
        </w:rPr>
        <w:t>1970</w:t>
      </w:r>
      <w:bookmarkEnd w:id="9"/>
    </w:p>
    <w:p w14:paraId="00B77330" w14:textId="62EEEDE6" w:rsidR="007525EB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10" w:name="_Toc130156793"/>
      <w:r w:rsidRPr="004F7087">
        <w:rPr>
          <w:rStyle w:val="CharSectNo"/>
        </w:rPr>
        <w:t>6</w:t>
      </w:r>
      <w:r w:rsidRPr="00081F7A">
        <w:rPr>
          <w:color w:val="000000"/>
        </w:rPr>
        <w:tab/>
      </w:r>
      <w:r w:rsidR="007525EB" w:rsidRPr="00081F7A">
        <w:rPr>
          <w:color w:val="000000"/>
        </w:rPr>
        <w:t>Lodging units plan for registration</w:t>
      </w:r>
      <w:r w:rsidR="007525EB" w:rsidRPr="00081F7A">
        <w:rPr>
          <w:color w:val="000000"/>
        </w:rPr>
        <w:br/>
        <w:t>Section 6 (2)</w:t>
      </w:r>
      <w:r w:rsidR="00AC7FC2" w:rsidRPr="00081F7A">
        <w:rPr>
          <w:color w:val="000000"/>
        </w:rPr>
        <w:t xml:space="preserve"> (a)</w:t>
      </w:r>
      <w:bookmarkEnd w:id="10"/>
    </w:p>
    <w:p w14:paraId="3ACE1060" w14:textId="76973DD5" w:rsidR="007525EB" w:rsidRPr="00081F7A" w:rsidRDefault="00632FF3" w:rsidP="007525EB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232C0779" w14:textId="2E27E20E" w:rsidR="00632FF3" w:rsidRPr="00081F7A" w:rsidRDefault="009F0463" w:rsidP="00517F89">
      <w:pPr>
        <w:pStyle w:val="Amainreturn"/>
        <w:rPr>
          <w:color w:val="000000"/>
        </w:rPr>
      </w:pPr>
      <w:r w:rsidRPr="00081F7A">
        <w:rPr>
          <w:color w:val="000000"/>
        </w:rPr>
        <w:t xml:space="preserve">the </w:t>
      </w:r>
      <w:r w:rsidR="00517F89" w:rsidRPr="00081F7A">
        <w:rPr>
          <w:color w:val="000000"/>
        </w:rPr>
        <w:t>requirements set out in schedule</w:t>
      </w:r>
      <w:r w:rsidR="00377CD3" w:rsidRPr="00081F7A">
        <w:rPr>
          <w:color w:val="000000"/>
        </w:rPr>
        <w:t xml:space="preserve"> </w:t>
      </w:r>
      <w:r w:rsidR="00517F89" w:rsidRPr="00081F7A">
        <w:rPr>
          <w:color w:val="000000"/>
        </w:rPr>
        <w:t>1</w:t>
      </w:r>
    </w:p>
    <w:p w14:paraId="123CDBA2" w14:textId="1B2095E9" w:rsidR="00517F89" w:rsidRPr="00081F7A" w:rsidRDefault="00517F89" w:rsidP="00517F89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60AB53FF" w14:textId="51879202" w:rsidR="00632FF3" w:rsidRPr="00081F7A" w:rsidRDefault="009F0463" w:rsidP="00632FF3">
      <w:pPr>
        <w:pStyle w:val="Amainreturn"/>
        <w:rPr>
          <w:color w:val="000000"/>
          <w:shd w:val="clear" w:color="auto" w:fill="FFFFFF"/>
        </w:rPr>
      </w:pPr>
      <w:r w:rsidRPr="00081F7A">
        <w:rPr>
          <w:color w:val="000000"/>
          <w:shd w:val="clear" w:color="auto" w:fill="FFFFFF"/>
        </w:rPr>
        <w:t xml:space="preserve">a </w:t>
      </w:r>
      <w:r w:rsidR="00632FF3" w:rsidRPr="00081F7A">
        <w:rPr>
          <w:color w:val="000000"/>
          <w:shd w:val="clear" w:color="auto" w:fill="FFFFFF"/>
        </w:rPr>
        <w:t>requirement approved by the registrar-general</w:t>
      </w:r>
    </w:p>
    <w:p w14:paraId="1960A4D8" w14:textId="2F86D6E5" w:rsidR="00517F89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11" w:name="_Toc130156794"/>
      <w:r w:rsidRPr="004F7087">
        <w:rPr>
          <w:rStyle w:val="CharSectNo"/>
        </w:rPr>
        <w:t>7</w:t>
      </w:r>
      <w:r w:rsidRPr="00081F7A">
        <w:rPr>
          <w:color w:val="000000"/>
        </w:rPr>
        <w:tab/>
      </w:r>
      <w:r w:rsidR="00517F89" w:rsidRPr="00081F7A">
        <w:rPr>
          <w:color w:val="000000"/>
        </w:rPr>
        <w:t>New section 6 (3)</w:t>
      </w:r>
      <w:bookmarkEnd w:id="11"/>
    </w:p>
    <w:p w14:paraId="44955131" w14:textId="0863958A" w:rsidR="00517F89" w:rsidRPr="00081F7A" w:rsidRDefault="00517F89" w:rsidP="00517F89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6F6C96B0" w14:textId="1D372106" w:rsidR="00517F89" w:rsidRPr="00081F7A" w:rsidRDefault="00517F89" w:rsidP="00517F89">
      <w:pPr>
        <w:pStyle w:val="IMain"/>
        <w:rPr>
          <w:color w:val="000000"/>
        </w:rPr>
      </w:pPr>
      <w:r w:rsidRPr="00081F7A">
        <w:rPr>
          <w:color w:val="000000"/>
        </w:rPr>
        <w:tab/>
        <w:t>(3)</w:t>
      </w:r>
      <w:r w:rsidRPr="00081F7A">
        <w:rPr>
          <w:color w:val="000000"/>
        </w:rPr>
        <w:tab/>
      </w:r>
      <w:r w:rsidRPr="00081F7A">
        <w:rPr>
          <w:color w:val="000000"/>
          <w:shd w:val="clear" w:color="auto" w:fill="FFFFFF"/>
        </w:rPr>
        <w:t>An approved requirement under subsection</w:t>
      </w:r>
      <w:r w:rsidR="00377CD3" w:rsidRPr="00081F7A">
        <w:rPr>
          <w:color w:val="000000"/>
          <w:shd w:val="clear" w:color="auto" w:fill="FFFFFF"/>
        </w:rPr>
        <w:t xml:space="preserve"> </w:t>
      </w:r>
      <w:r w:rsidRPr="00081F7A">
        <w:rPr>
          <w:color w:val="000000"/>
          <w:shd w:val="clear" w:color="auto" w:fill="FFFFFF"/>
        </w:rPr>
        <w:t>(2)</w:t>
      </w:r>
      <w:r w:rsidR="00377CD3" w:rsidRPr="00081F7A">
        <w:rPr>
          <w:color w:val="000000"/>
          <w:shd w:val="clear" w:color="auto" w:fill="FFFFFF"/>
        </w:rPr>
        <w:t xml:space="preserve"> </w:t>
      </w:r>
      <w:r w:rsidRPr="00081F7A">
        <w:rPr>
          <w:color w:val="000000"/>
          <w:shd w:val="clear" w:color="auto" w:fill="FFFFFF"/>
        </w:rPr>
        <w:t>(a) is a notifiable instrument.</w:t>
      </w:r>
    </w:p>
    <w:p w14:paraId="7E0A5B6C" w14:textId="420406D4" w:rsidR="00A4181C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12" w:name="_Toc130156795"/>
      <w:r w:rsidRPr="004F7087">
        <w:rPr>
          <w:rStyle w:val="CharSectNo"/>
        </w:rPr>
        <w:t>8</w:t>
      </w:r>
      <w:r w:rsidRPr="00081F7A">
        <w:rPr>
          <w:color w:val="000000"/>
        </w:rPr>
        <w:tab/>
      </w:r>
      <w:r w:rsidR="003073A8" w:rsidRPr="00081F7A">
        <w:rPr>
          <w:color w:val="000000"/>
        </w:rPr>
        <w:t>Registration of units plan</w:t>
      </w:r>
      <w:r w:rsidR="003073A8" w:rsidRPr="00081F7A">
        <w:rPr>
          <w:color w:val="000000"/>
        </w:rPr>
        <w:br/>
      </w:r>
      <w:r w:rsidR="00A4181C" w:rsidRPr="00081F7A">
        <w:rPr>
          <w:color w:val="000000"/>
        </w:rPr>
        <w:t>Section 7 (1) (b)</w:t>
      </w:r>
      <w:bookmarkEnd w:id="12"/>
    </w:p>
    <w:p w14:paraId="41D1785E" w14:textId="72D91610" w:rsidR="00A4181C" w:rsidRPr="00081F7A" w:rsidRDefault="00A4181C" w:rsidP="00A4181C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3CF23E4E" w14:textId="33C71F38" w:rsidR="00BE4951" w:rsidRPr="00081F7A" w:rsidRDefault="00A4181C" w:rsidP="006D45C1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  <w:t>the endorsed units plan prepared in accordance with section</w:t>
      </w:r>
      <w:r w:rsidR="00DE211C">
        <w:rPr>
          <w:color w:val="000000"/>
        </w:rPr>
        <w:t> </w:t>
      </w:r>
      <w:r w:rsidRPr="00081F7A">
        <w:rPr>
          <w:color w:val="000000"/>
        </w:rPr>
        <w:t>6;</w:t>
      </w:r>
    </w:p>
    <w:p w14:paraId="4CFA1665" w14:textId="7B673909" w:rsidR="00BC0F15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13" w:name="_Toc130156796"/>
      <w:r w:rsidRPr="004F7087">
        <w:rPr>
          <w:rStyle w:val="CharSectNo"/>
        </w:rPr>
        <w:t>9</w:t>
      </w:r>
      <w:r w:rsidRPr="00081F7A">
        <w:rPr>
          <w:bCs/>
          <w:color w:val="000000"/>
        </w:rPr>
        <w:tab/>
      </w:r>
      <w:r w:rsidR="00BC0F15" w:rsidRPr="00081F7A">
        <w:rPr>
          <w:color w:val="000000"/>
        </w:rPr>
        <w:t>Section 7 (1) (e)</w:t>
      </w:r>
      <w:bookmarkEnd w:id="13"/>
    </w:p>
    <w:p w14:paraId="122C06B0" w14:textId="47EFAD07" w:rsidR="00BC0F15" w:rsidRPr="00081F7A" w:rsidRDefault="001D34E2" w:rsidP="00BC0F15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7989EEFF" w14:textId="35C95111" w:rsidR="00BC0F15" w:rsidRPr="00081F7A" w:rsidRDefault="00BC0F15" w:rsidP="00BC0F15">
      <w:pPr>
        <w:pStyle w:val="Amainreturn"/>
        <w:rPr>
          <w:color w:val="000000"/>
        </w:rPr>
      </w:pPr>
      <w:r w:rsidRPr="00081F7A">
        <w:rPr>
          <w:color w:val="000000"/>
        </w:rPr>
        <w:t>the alternative rules</w:t>
      </w:r>
    </w:p>
    <w:p w14:paraId="0737CE39" w14:textId="6F1715CE" w:rsidR="00BC0F15" w:rsidRPr="00081F7A" w:rsidRDefault="001D34E2" w:rsidP="00BC0F15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60576DB4" w14:textId="63FF4E7B" w:rsidR="00BC0F15" w:rsidRPr="00081F7A" w:rsidRDefault="00BC0F15" w:rsidP="00BC0F15">
      <w:pPr>
        <w:pStyle w:val="Amainreturn"/>
        <w:rPr>
          <w:color w:val="000000"/>
        </w:rPr>
      </w:pPr>
      <w:r w:rsidRPr="00081F7A">
        <w:rPr>
          <w:color w:val="000000"/>
        </w:rPr>
        <w:t xml:space="preserve">a </w:t>
      </w:r>
      <w:r w:rsidR="001D34E2" w:rsidRPr="00081F7A">
        <w:rPr>
          <w:color w:val="000000"/>
        </w:rPr>
        <w:t xml:space="preserve">document </w:t>
      </w:r>
      <w:r w:rsidR="00FD0825" w:rsidRPr="00081F7A">
        <w:rPr>
          <w:color w:val="000000"/>
        </w:rPr>
        <w:t>co</w:t>
      </w:r>
      <w:r w:rsidR="00E95262" w:rsidRPr="00081F7A">
        <w:rPr>
          <w:color w:val="000000"/>
        </w:rPr>
        <w:t xml:space="preserve">mpiling </w:t>
      </w:r>
      <w:r w:rsidR="002E478B" w:rsidRPr="00081F7A">
        <w:rPr>
          <w:color w:val="000000"/>
        </w:rPr>
        <w:t>the proposed</w:t>
      </w:r>
      <w:r w:rsidR="00E95262" w:rsidRPr="00081F7A">
        <w:rPr>
          <w:color w:val="000000"/>
        </w:rPr>
        <w:t xml:space="preserve"> </w:t>
      </w:r>
      <w:r w:rsidR="001D34E2" w:rsidRPr="00081F7A">
        <w:rPr>
          <w:color w:val="000000"/>
        </w:rPr>
        <w:t>alternative rules</w:t>
      </w:r>
    </w:p>
    <w:p w14:paraId="6AA9D09E" w14:textId="65A4B957" w:rsidR="003073A8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14" w:name="_Toc130156797"/>
      <w:r w:rsidRPr="004F7087">
        <w:rPr>
          <w:rStyle w:val="CharSectNo"/>
        </w:rPr>
        <w:lastRenderedPageBreak/>
        <w:t>10</w:t>
      </w:r>
      <w:r w:rsidRPr="00081F7A">
        <w:rPr>
          <w:bCs/>
          <w:color w:val="000000"/>
        </w:rPr>
        <w:tab/>
      </w:r>
      <w:r w:rsidR="003073A8" w:rsidRPr="00081F7A">
        <w:rPr>
          <w:color w:val="000000"/>
        </w:rPr>
        <w:t>Section 7 (2)</w:t>
      </w:r>
      <w:bookmarkEnd w:id="14"/>
    </w:p>
    <w:p w14:paraId="7FB7C99C" w14:textId="05FB1A0A" w:rsidR="003073A8" w:rsidRPr="00081F7A" w:rsidRDefault="003073A8" w:rsidP="003073A8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0C4FE9CB" w14:textId="372FB0EA" w:rsidR="0047376D" w:rsidRPr="00081F7A" w:rsidRDefault="003073A8" w:rsidP="00B11E25">
      <w:pPr>
        <w:pStyle w:val="IMain"/>
        <w:rPr>
          <w:color w:val="000000"/>
        </w:rPr>
      </w:pPr>
      <w:r w:rsidRPr="00081F7A">
        <w:rPr>
          <w:color w:val="000000"/>
        </w:rPr>
        <w:tab/>
        <w:t>(2)</w:t>
      </w:r>
      <w:r w:rsidRPr="00081F7A">
        <w:rPr>
          <w:color w:val="000000"/>
        </w:rPr>
        <w:tab/>
      </w:r>
      <w:r w:rsidR="00931DDD" w:rsidRPr="00081F7A">
        <w:rPr>
          <w:color w:val="000000"/>
        </w:rPr>
        <w:t>On the registration of the units plan, t</w:t>
      </w:r>
      <w:r w:rsidR="00873B75" w:rsidRPr="00081F7A">
        <w:rPr>
          <w:color w:val="000000"/>
        </w:rPr>
        <w:t>he registrar</w:t>
      </w:r>
      <w:r w:rsidR="00873B75" w:rsidRPr="00081F7A">
        <w:rPr>
          <w:color w:val="000000"/>
        </w:rPr>
        <w:noBreakHyphen/>
        <w:t>general must tell the applicant for registration and the planning and land authority</w:t>
      </w:r>
      <w:r w:rsidR="00A01CBC" w:rsidRPr="00081F7A">
        <w:rPr>
          <w:color w:val="000000"/>
        </w:rPr>
        <w:t>, in writing,</w:t>
      </w:r>
      <w:r w:rsidR="00F12269" w:rsidRPr="00081F7A">
        <w:rPr>
          <w:color w:val="000000"/>
        </w:rPr>
        <w:t xml:space="preserve"> about the registration</w:t>
      </w:r>
      <w:r w:rsidR="00873B75" w:rsidRPr="00081F7A">
        <w:rPr>
          <w:color w:val="000000"/>
        </w:rPr>
        <w:t>.</w:t>
      </w:r>
    </w:p>
    <w:p w14:paraId="0F00D0EB" w14:textId="27EA6155" w:rsidR="00BF4DD3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15" w:name="_Toc130156798"/>
      <w:r w:rsidRPr="004F7087">
        <w:rPr>
          <w:rStyle w:val="CharSectNo"/>
        </w:rPr>
        <w:t>11</w:t>
      </w:r>
      <w:r w:rsidRPr="00081F7A">
        <w:rPr>
          <w:bCs/>
          <w:color w:val="000000"/>
        </w:rPr>
        <w:tab/>
      </w:r>
      <w:r w:rsidR="00BF4DD3" w:rsidRPr="00081F7A">
        <w:rPr>
          <w:color w:val="000000"/>
        </w:rPr>
        <w:t>Section 27</w:t>
      </w:r>
      <w:bookmarkEnd w:id="15"/>
    </w:p>
    <w:p w14:paraId="7054C1A3" w14:textId="55E311E3" w:rsidR="00C51D52" w:rsidRPr="00081F7A" w:rsidRDefault="00C51D52" w:rsidP="00C51D52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033205FD" w14:textId="24CE9198" w:rsidR="00C51D52" w:rsidRPr="00081F7A" w:rsidRDefault="00C51D52" w:rsidP="00C51D52">
      <w:pPr>
        <w:pStyle w:val="IH5Sec"/>
        <w:rPr>
          <w:color w:val="000000"/>
        </w:rPr>
      </w:pPr>
      <w:r w:rsidRPr="00081F7A">
        <w:rPr>
          <w:color w:val="000000"/>
        </w:rPr>
        <w:t>27</w:t>
      </w:r>
      <w:r w:rsidRPr="00081F7A">
        <w:rPr>
          <w:color w:val="000000"/>
        </w:rPr>
        <w:tab/>
        <w:t>Owners corporation rules—initial registration</w:t>
      </w:r>
      <w:r w:rsidR="00A0585B" w:rsidRPr="00081F7A">
        <w:rPr>
          <w:color w:val="000000"/>
        </w:rPr>
        <w:t xml:space="preserve"> of alternative rules</w:t>
      </w:r>
    </w:p>
    <w:p w14:paraId="0B97DDDA" w14:textId="46E0E0D2" w:rsidR="00C51D52" w:rsidRPr="00081F7A" w:rsidRDefault="00C51D52" w:rsidP="00C51D52">
      <w:pPr>
        <w:pStyle w:val="IMain"/>
        <w:rPr>
          <w:color w:val="000000"/>
        </w:rPr>
      </w:pPr>
      <w:r w:rsidRPr="00081F7A">
        <w:rPr>
          <w:color w:val="000000"/>
        </w:rPr>
        <w:tab/>
        <w:t>(1)</w:t>
      </w:r>
      <w:r w:rsidRPr="00081F7A">
        <w:rPr>
          <w:color w:val="000000"/>
        </w:rPr>
        <w:tab/>
        <w:t>This section applies if a lessee—</w:t>
      </w:r>
    </w:p>
    <w:p w14:paraId="26AD9358" w14:textId="05F28D24" w:rsidR="00C51D52" w:rsidRPr="00081F7A" w:rsidRDefault="00C51D52" w:rsidP="00C51D52">
      <w:pPr>
        <w:pStyle w:val="I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  <w:t>makes an application to register a units plan under section</w:t>
      </w:r>
      <w:r w:rsidR="00F96126" w:rsidRPr="00081F7A">
        <w:rPr>
          <w:color w:val="000000"/>
        </w:rPr>
        <w:t> </w:t>
      </w:r>
      <w:r w:rsidRPr="00081F7A">
        <w:rPr>
          <w:color w:val="000000"/>
        </w:rPr>
        <w:t>6</w:t>
      </w:r>
      <w:r w:rsidR="00F96126" w:rsidRPr="00081F7A">
        <w:rPr>
          <w:color w:val="000000"/>
        </w:rPr>
        <w:t> </w:t>
      </w:r>
      <w:r w:rsidRPr="00081F7A">
        <w:rPr>
          <w:color w:val="000000"/>
        </w:rPr>
        <w:t>(Lodging units plan for registration); and</w:t>
      </w:r>
    </w:p>
    <w:p w14:paraId="4D2616F7" w14:textId="779B5534" w:rsidR="00BF6E3B" w:rsidRPr="00081F7A" w:rsidRDefault="00C51D52" w:rsidP="00C51D52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  <w:t xml:space="preserve">lodges with the application </w:t>
      </w:r>
      <w:r w:rsidR="0070728C" w:rsidRPr="00081F7A">
        <w:rPr>
          <w:color w:val="000000"/>
        </w:rPr>
        <w:t xml:space="preserve">a </w:t>
      </w:r>
      <w:r w:rsidR="002E478B" w:rsidRPr="00081F7A">
        <w:rPr>
          <w:color w:val="000000"/>
        </w:rPr>
        <w:t xml:space="preserve">document compiling the </w:t>
      </w:r>
      <w:r w:rsidRPr="00081F7A">
        <w:rPr>
          <w:color w:val="000000"/>
        </w:rPr>
        <w:t xml:space="preserve">proposed alternative rules </w:t>
      </w:r>
      <w:r w:rsidR="00BF7099" w:rsidRPr="00081F7A">
        <w:rPr>
          <w:color w:val="000000"/>
        </w:rPr>
        <w:t>of</w:t>
      </w:r>
      <w:r w:rsidRPr="00081F7A">
        <w:rPr>
          <w:color w:val="000000"/>
        </w:rPr>
        <w:t xml:space="preserve"> the owners corporation mentioned in section</w:t>
      </w:r>
      <w:r w:rsidR="00377CD3" w:rsidRPr="00081F7A">
        <w:rPr>
          <w:color w:val="000000"/>
        </w:rPr>
        <w:t> </w:t>
      </w:r>
      <w:r w:rsidRPr="00081F7A">
        <w:rPr>
          <w:color w:val="000000"/>
        </w:rPr>
        <w:t>7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(1)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(e).</w:t>
      </w:r>
    </w:p>
    <w:p w14:paraId="14CDD8FD" w14:textId="72B806F2" w:rsidR="00E859EA" w:rsidRPr="00081F7A" w:rsidRDefault="00C51D52" w:rsidP="004F7087">
      <w:pPr>
        <w:pStyle w:val="IMain"/>
        <w:keepNext/>
        <w:rPr>
          <w:color w:val="000000"/>
          <w:shd w:val="clear" w:color="auto" w:fill="FFFFFF"/>
        </w:rPr>
      </w:pPr>
      <w:r w:rsidRPr="00081F7A">
        <w:rPr>
          <w:color w:val="000000"/>
        </w:rPr>
        <w:tab/>
        <w:t>(2)</w:t>
      </w:r>
      <w:r w:rsidRPr="00081F7A">
        <w:rPr>
          <w:color w:val="000000"/>
        </w:rPr>
        <w:tab/>
      </w:r>
      <w:r w:rsidRPr="00081F7A">
        <w:rPr>
          <w:color w:val="000000"/>
          <w:shd w:val="clear" w:color="auto" w:fill="FFFFFF"/>
        </w:rPr>
        <w:t xml:space="preserve">The registrar-general must register the alternative rules </w:t>
      </w:r>
      <w:r w:rsidR="00BF30F6" w:rsidRPr="00081F7A">
        <w:rPr>
          <w:color w:val="000000"/>
          <w:shd w:val="clear" w:color="auto" w:fill="FFFFFF"/>
        </w:rPr>
        <w:t>of</w:t>
      </w:r>
      <w:r w:rsidR="004A5E00" w:rsidRPr="00081F7A">
        <w:rPr>
          <w:color w:val="000000"/>
          <w:shd w:val="clear" w:color="auto" w:fill="FFFFFF"/>
        </w:rPr>
        <w:t xml:space="preserve"> </w:t>
      </w:r>
      <w:r w:rsidRPr="00081F7A">
        <w:rPr>
          <w:color w:val="000000"/>
          <w:shd w:val="clear" w:color="auto" w:fill="FFFFFF"/>
        </w:rPr>
        <w:t>the owners corporation for the units plan.</w:t>
      </w:r>
    </w:p>
    <w:p w14:paraId="0FCA1A8A" w14:textId="1A6405CC" w:rsidR="00BA7519" w:rsidRPr="00081F7A" w:rsidRDefault="00BA7519" w:rsidP="00BA7519">
      <w:pPr>
        <w:pStyle w:val="aNote"/>
        <w:rPr>
          <w:color w:val="000000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Pr="00081F7A">
        <w:rPr>
          <w:iCs/>
          <w:color w:val="000000"/>
        </w:rPr>
        <w:t>T</w:t>
      </w:r>
      <w:r w:rsidRPr="00081F7A">
        <w:rPr>
          <w:color w:val="000000"/>
        </w:rPr>
        <w:t xml:space="preserve">he rules of an owners corporation are the default rules as </w:t>
      </w:r>
      <w:r w:rsidR="004A5E00" w:rsidRPr="00081F7A">
        <w:rPr>
          <w:color w:val="000000"/>
        </w:rPr>
        <w:t>modified</w:t>
      </w:r>
      <w:r w:rsidRPr="00081F7A">
        <w:rPr>
          <w:color w:val="000000"/>
        </w:rPr>
        <w:t xml:space="preserve"> by the alternative rules</w:t>
      </w:r>
      <w:r w:rsidR="005E7BD4" w:rsidRPr="00081F7A">
        <w:rPr>
          <w:color w:val="000000"/>
        </w:rPr>
        <w:t xml:space="preserve"> (</w:t>
      </w:r>
      <w:r w:rsidRPr="00081F7A">
        <w:rPr>
          <w:color w:val="000000"/>
        </w:rPr>
        <w:t>if any</w:t>
      </w:r>
      <w:r w:rsidR="005E7BD4" w:rsidRPr="00081F7A">
        <w:rPr>
          <w:color w:val="000000"/>
        </w:rPr>
        <w:t>)</w:t>
      </w:r>
      <w:r w:rsidRPr="00081F7A">
        <w:rPr>
          <w:color w:val="000000"/>
        </w:rPr>
        <w:t xml:space="preserve"> registered under this section or </w:t>
      </w:r>
      <w:r w:rsidR="005E7BD4" w:rsidRPr="00081F7A">
        <w:rPr>
          <w:color w:val="000000"/>
        </w:rPr>
        <w:t>s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27A (see</w:t>
      </w:r>
      <w:r w:rsidR="00377CD3" w:rsidRPr="00081F7A">
        <w:rPr>
          <w:color w:val="000000"/>
        </w:rPr>
        <w:t xml:space="preserve"> </w:t>
      </w:r>
      <w:hyperlink r:id="rId25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Pr="00081F7A">
        <w:rPr>
          <w:color w:val="000000"/>
        </w:rPr>
        <w:t>, s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106).</w:t>
      </w:r>
      <w:r w:rsidR="00DF5A8B" w:rsidRPr="00081F7A">
        <w:rPr>
          <w:color w:val="000000"/>
        </w:rPr>
        <w:t xml:space="preserve"> The default rules are </w:t>
      </w:r>
      <w:r w:rsidR="004958A0" w:rsidRPr="00081F7A">
        <w:rPr>
          <w:color w:val="000000"/>
        </w:rPr>
        <w:t>set out</w:t>
      </w:r>
      <w:r w:rsidR="00DF5A8B" w:rsidRPr="00081F7A">
        <w:rPr>
          <w:color w:val="000000"/>
        </w:rPr>
        <w:t xml:space="preserve"> in </w:t>
      </w:r>
      <w:r w:rsidR="004958A0" w:rsidRPr="00081F7A">
        <w:rPr>
          <w:color w:val="000000"/>
        </w:rPr>
        <w:t xml:space="preserve">the </w:t>
      </w:r>
      <w:hyperlink r:id="rId26" w:tooltip="SL2011-39" w:history="1">
        <w:r w:rsidR="00FE0DCF" w:rsidRPr="00FE0DCF">
          <w:rPr>
            <w:rStyle w:val="charCitHyperlinkItal"/>
          </w:rPr>
          <w:t>Unit Titles (Management) Regulation 2011</w:t>
        </w:r>
      </w:hyperlink>
      <w:r w:rsidR="004958A0" w:rsidRPr="00081F7A">
        <w:rPr>
          <w:color w:val="000000"/>
        </w:rPr>
        <w:t xml:space="preserve">, </w:t>
      </w:r>
      <w:r w:rsidR="00354013" w:rsidRPr="00081F7A">
        <w:rPr>
          <w:color w:val="000000"/>
        </w:rPr>
        <w:t>sch</w:t>
      </w:r>
      <w:r w:rsidR="00377CD3" w:rsidRPr="00081F7A">
        <w:rPr>
          <w:color w:val="000000"/>
        </w:rPr>
        <w:t xml:space="preserve"> </w:t>
      </w:r>
      <w:r w:rsidR="004958A0" w:rsidRPr="00081F7A">
        <w:rPr>
          <w:color w:val="000000"/>
        </w:rPr>
        <w:t>1.</w:t>
      </w:r>
    </w:p>
    <w:p w14:paraId="4B841FDE" w14:textId="0418B6C8" w:rsidR="00874C5F" w:rsidRPr="00081F7A" w:rsidRDefault="00A0585B" w:rsidP="00A0585B">
      <w:pPr>
        <w:pStyle w:val="IH5Sec"/>
        <w:rPr>
          <w:color w:val="000000"/>
        </w:rPr>
      </w:pPr>
      <w:r w:rsidRPr="00081F7A">
        <w:rPr>
          <w:color w:val="000000"/>
        </w:rPr>
        <w:t>27A</w:t>
      </w:r>
      <w:r w:rsidRPr="00081F7A">
        <w:rPr>
          <w:color w:val="000000"/>
        </w:rPr>
        <w:tab/>
        <w:t>Owners corporation rules—</w:t>
      </w:r>
      <w:r w:rsidR="00BF0F1C" w:rsidRPr="00081F7A">
        <w:rPr>
          <w:color w:val="000000"/>
        </w:rPr>
        <w:t>changes to</w:t>
      </w:r>
      <w:r w:rsidRPr="00081F7A">
        <w:rPr>
          <w:color w:val="000000"/>
        </w:rPr>
        <w:t xml:space="preserve"> rules</w:t>
      </w:r>
    </w:p>
    <w:p w14:paraId="408425D4" w14:textId="0F4107A1" w:rsidR="004A5E00" w:rsidRPr="00081F7A" w:rsidRDefault="00A0585B" w:rsidP="00A0585B">
      <w:pPr>
        <w:pStyle w:val="IMain"/>
        <w:rPr>
          <w:color w:val="000000"/>
        </w:rPr>
      </w:pPr>
      <w:r w:rsidRPr="00081F7A">
        <w:rPr>
          <w:color w:val="000000"/>
        </w:rPr>
        <w:tab/>
        <w:t>(1)</w:t>
      </w:r>
      <w:r w:rsidRPr="00081F7A">
        <w:rPr>
          <w:color w:val="000000"/>
        </w:rPr>
        <w:tab/>
        <w:t>This section applies if</w:t>
      </w:r>
      <w:r w:rsidR="00815AF9" w:rsidRPr="00081F7A">
        <w:rPr>
          <w:color w:val="000000"/>
        </w:rPr>
        <w:t>—</w:t>
      </w:r>
    </w:p>
    <w:p w14:paraId="471C1C98" w14:textId="0A3F305D" w:rsidR="00A0585B" w:rsidRPr="00081F7A" w:rsidRDefault="00A0585B" w:rsidP="00D3483C">
      <w:pPr>
        <w:pStyle w:val="I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</w:r>
      <w:r w:rsidR="00D81376" w:rsidRPr="00081F7A">
        <w:rPr>
          <w:color w:val="000000"/>
        </w:rPr>
        <w:t>the</w:t>
      </w:r>
      <w:r w:rsidRPr="00081F7A">
        <w:rPr>
          <w:color w:val="000000"/>
        </w:rPr>
        <w:t xml:space="preserve"> owners corporation</w:t>
      </w:r>
      <w:r w:rsidR="00D3483C" w:rsidRPr="00081F7A">
        <w:rPr>
          <w:color w:val="000000"/>
        </w:rPr>
        <w:t xml:space="preserve"> </w:t>
      </w:r>
      <w:r w:rsidR="00627037" w:rsidRPr="00081F7A">
        <w:rPr>
          <w:color w:val="000000"/>
        </w:rPr>
        <w:t>modifies</w:t>
      </w:r>
      <w:r w:rsidR="005E534F" w:rsidRPr="00081F7A">
        <w:rPr>
          <w:color w:val="000000"/>
        </w:rPr>
        <w:t xml:space="preserve"> its rules under the </w:t>
      </w:r>
      <w:hyperlink r:id="rId27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="005E534F" w:rsidRPr="00081F7A">
        <w:rPr>
          <w:color w:val="000000"/>
        </w:rPr>
        <w:t>, section</w:t>
      </w:r>
      <w:r w:rsidR="00377CD3" w:rsidRPr="00081F7A">
        <w:rPr>
          <w:color w:val="000000"/>
        </w:rPr>
        <w:t xml:space="preserve"> </w:t>
      </w:r>
      <w:r w:rsidR="005E534F" w:rsidRPr="00081F7A">
        <w:rPr>
          <w:color w:val="000000"/>
        </w:rPr>
        <w:t>108</w:t>
      </w:r>
      <w:r w:rsidRPr="00081F7A">
        <w:rPr>
          <w:color w:val="000000"/>
        </w:rPr>
        <w:t>; or</w:t>
      </w:r>
    </w:p>
    <w:p w14:paraId="45D97725" w14:textId="352F1DAD" w:rsidR="00E555EF" w:rsidRPr="00081F7A" w:rsidRDefault="00A0585B" w:rsidP="00A0585B">
      <w:pPr>
        <w:pStyle w:val="Ipara"/>
        <w:rPr>
          <w:color w:val="000000"/>
        </w:rPr>
      </w:pPr>
      <w:r w:rsidRPr="00081F7A">
        <w:rPr>
          <w:color w:val="000000"/>
        </w:rPr>
        <w:tab/>
        <w:t>(</w:t>
      </w:r>
      <w:r w:rsidR="002B5B1C" w:rsidRPr="00081F7A">
        <w:rPr>
          <w:color w:val="000000"/>
        </w:rPr>
        <w:t>b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</w:r>
      <w:r w:rsidR="00E555EF" w:rsidRPr="00081F7A">
        <w:rPr>
          <w:color w:val="000000"/>
        </w:rPr>
        <w:t xml:space="preserve">the ACAT makes a declaration that a rule is invalid under the </w:t>
      </w:r>
      <w:hyperlink r:id="rId28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="00E555EF" w:rsidRPr="00081F7A">
        <w:rPr>
          <w:color w:val="000000"/>
        </w:rPr>
        <w:t>, section</w:t>
      </w:r>
      <w:r w:rsidR="00377CD3" w:rsidRPr="00081F7A">
        <w:rPr>
          <w:color w:val="000000"/>
        </w:rPr>
        <w:t xml:space="preserve"> </w:t>
      </w:r>
      <w:r w:rsidR="00E555EF" w:rsidRPr="00081F7A">
        <w:rPr>
          <w:color w:val="000000"/>
        </w:rPr>
        <w:t>129</w:t>
      </w:r>
      <w:r w:rsidR="00377CD3" w:rsidRPr="00081F7A">
        <w:rPr>
          <w:color w:val="000000"/>
        </w:rPr>
        <w:t xml:space="preserve"> </w:t>
      </w:r>
      <w:r w:rsidR="00E555EF" w:rsidRPr="00081F7A">
        <w:rPr>
          <w:color w:val="000000"/>
        </w:rPr>
        <w:t>(1)</w:t>
      </w:r>
      <w:r w:rsidR="00377CD3" w:rsidRPr="00081F7A">
        <w:rPr>
          <w:color w:val="000000"/>
        </w:rPr>
        <w:t xml:space="preserve"> </w:t>
      </w:r>
      <w:r w:rsidR="00E555EF" w:rsidRPr="00081F7A">
        <w:rPr>
          <w:color w:val="000000"/>
        </w:rPr>
        <w:t>(e)</w:t>
      </w:r>
      <w:r w:rsidR="00377CD3" w:rsidRPr="00081F7A">
        <w:rPr>
          <w:color w:val="000000"/>
        </w:rPr>
        <w:t xml:space="preserve"> </w:t>
      </w:r>
      <w:r w:rsidR="00E555EF" w:rsidRPr="00081F7A">
        <w:rPr>
          <w:color w:val="000000"/>
        </w:rPr>
        <w:t>(iii) or (iv).</w:t>
      </w:r>
    </w:p>
    <w:p w14:paraId="516F295E" w14:textId="0105445D" w:rsidR="00FD4D97" w:rsidRPr="00081F7A" w:rsidRDefault="00A0585B" w:rsidP="001A0CE8">
      <w:pPr>
        <w:pStyle w:val="IMain"/>
        <w:rPr>
          <w:color w:val="000000"/>
        </w:rPr>
      </w:pPr>
      <w:r w:rsidRPr="00081F7A">
        <w:rPr>
          <w:color w:val="000000"/>
        </w:rPr>
        <w:lastRenderedPageBreak/>
        <w:tab/>
        <w:t>(2)</w:t>
      </w:r>
      <w:r w:rsidRPr="00081F7A">
        <w:rPr>
          <w:color w:val="000000"/>
        </w:rPr>
        <w:tab/>
      </w:r>
      <w:r w:rsidR="00FD4D97" w:rsidRPr="00081F7A">
        <w:rPr>
          <w:color w:val="000000"/>
        </w:rPr>
        <w:t xml:space="preserve">If the rules of the owners corporation include alternative rules, the owners corporation must lodge for registration </w:t>
      </w:r>
      <w:r w:rsidR="00A70215" w:rsidRPr="00081F7A">
        <w:rPr>
          <w:color w:val="000000"/>
        </w:rPr>
        <w:t>a</w:t>
      </w:r>
      <w:r w:rsidR="00FD4D97" w:rsidRPr="00081F7A">
        <w:rPr>
          <w:color w:val="000000"/>
        </w:rPr>
        <w:t xml:space="preserve"> compilation of the alternative rules of the owners corporation and either—</w:t>
      </w:r>
    </w:p>
    <w:p w14:paraId="20749CBD" w14:textId="6B925108" w:rsidR="00066C55" w:rsidRPr="00081F7A" w:rsidRDefault="00066C55" w:rsidP="00066C55">
      <w:pPr>
        <w:pStyle w:val="I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  <w:t>for subsection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(1)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(a)—a certificate under the </w:t>
      </w:r>
      <w:hyperlink r:id="rId29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Pr="00081F7A">
        <w:rPr>
          <w:color w:val="000000"/>
        </w:rPr>
        <w:t>, schedule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3,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3.19 about a special resolution authorising the change, within </w:t>
      </w:r>
      <w:r w:rsidRPr="00081F7A">
        <w:rPr>
          <w:color w:val="000000"/>
          <w:shd w:val="clear" w:color="auto" w:fill="FFFFFF"/>
        </w:rPr>
        <w:t>3</w:t>
      </w:r>
      <w:r w:rsidR="00377CD3" w:rsidRPr="00081F7A">
        <w:rPr>
          <w:color w:val="000000"/>
          <w:shd w:val="clear" w:color="auto" w:fill="FFFFFF"/>
        </w:rPr>
        <w:t xml:space="preserve"> </w:t>
      </w:r>
      <w:r w:rsidRPr="00081F7A">
        <w:rPr>
          <w:color w:val="000000"/>
          <w:shd w:val="clear" w:color="auto" w:fill="FFFFFF"/>
        </w:rPr>
        <w:t xml:space="preserve">months after the day the resolution </w:t>
      </w:r>
      <w:r w:rsidR="00816333" w:rsidRPr="00081F7A">
        <w:rPr>
          <w:color w:val="000000"/>
          <w:shd w:val="clear" w:color="auto" w:fill="FFFFFF"/>
        </w:rPr>
        <w:t>is</w:t>
      </w:r>
      <w:r w:rsidRPr="00081F7A">
        <w:rPr>
          <w:color w:val="000000"/>
          <w:shd w:val="clear" w:color="auto" w:fill="FFFFFF"/>
        </w:rPr>
        <w:t xml:space="preserve"> passed</w:t>
      </w:r>
      <w:r w:rsidRPr="00081F7A">
        <w:rPr>
          <w:color w:val="000000"/>
        </w:rPr>
        <w:t>; or</w:t>
      </w:r>
    </w:p>
    <w:p w14:paraId="34ADD282" w14:textId="673BA248" w:rsidR="00066C55" w:rsidRPr="00081F7A" w:rsidRDefault="00066C55" w:rsidP="00066C55">
      <w:pPr>
        <w:pStyle w:val="aNotepar"/>
        <w:rPr>
          <w:color w:val="000000"/>
          <w:shd w:val="clear" w:color="auto" w:fill="FFFFFF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Pr="00081F7A">
        <w:rPr>
          <w:color w:val="000000"/>
          <w:shd w:val="clear" w:color="auto" w:fill="FFFFFF"/>
        </w:rPr>
        <w:t>If an alternative rule is not lodged within 3</w:t>
      </w:r>
      <w:r w:rsidR="00377CD3" w:rsidRPr="00081F7A">
        <w:rPr>
          <w:color w:val="000000"/>
          <w:shd w:val="clear" w:color="auto" w:fill="FFFFFF"/>
        </w:rPr>
        <w:t xml:space="preserve"> </w:t>
      </w:r>
      <w:r w:rsidRPr="00081F7A">
        <w:rPr>
          <w:color w:val="000000"/>
          <w:shd w:val="clear" w:color="auto" w:fill="FFFFFF"/>
        </w:rPr>
        <w:t xml:space="preserve">months after the day the special resolution </w:t>
      </w:r>
      <w:r w:rsidR="00AC7FC2" w:rsidRPr="00081F7A">
        <w:rPr>
          <w:color w:val="000000"/>
          <w:shd w:val="clear" w:color="auto" w:fill="FFFFFF"/>
        </w:rPr>
        <w:t>i</w:t>
      </w:r>
      <w:r w:rsidRPr="00081F7A">
        <w:rPr>
          <w:color w:val="000000"/>
          <w:shd w:val="clear" w:color="auto" w:fill="FFFFFF"/>
        </w:rPr>
        <w:t>s passed</w:t>
      </w:r>
      <w:r w:rsidR="00AC7FC2" w:rsidRPr="00081F7A">
        <w:rPr>
          <w:color w:val="000000"/>
          <w:shd w:val="clear" w:color="auto" w:fill="FFFFFF"/>
        </w:rPr>
        <w:t>,</w:t>
      </w:r>
      <w:r w:rsidRPr="00081F7A">
        <w:rPr>
          <w:color w:val="000000"/>
          <w:shd w:val="clear" w:color="auto" w:fill="FFFFFF"/>
        </w:rPr>
        <w:t xml:space="preserve"> the resolution is taken to have never been made (see </w:t>
      </w:r>
      <w:hyperlink r:id="rId30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Pr="00081F7A">
        <w:rPr>
          <w:color w:val="000000"/>
          <w:shd w:val="clear" w:color="auto" w:fill="FFFFFF"/>
        </w:rPr>
        <w:t>, s</w:t>
      </w:r>
      <w:r w:rsidR="00377CD3" w:rsidRPr="00081F7A">
        <w:rPr>
          <w:color w:val="000000"/>
          <w:shd w:val="clear" w:color="auto" w:fill="FFFFFF"/>
        </w:rPr>
        <w:t> </w:t>
      </w:r>
      <w:r w:rsidRPr="00081F7A">
        <w:rPr>
          <w:color w:val="000000"/>
          <w:shd w:val="clear" w:color="auto" w:fill="FFFFFF"/>
        </w:rPr>
        <w:t>108A</w:t>
      </w:r>
      <w:r w:rsidR="00377CD3" w:rsidRPr="00081F7A">
        <w:rPr>
          <w:color w:val="000000"/>
          <w:shd w:val="clear" w:color="auto" w:fill="FFFFFF"/>
        </w:rPr>
        <w:t xml:space="preserve"> </w:t>
      </w:r>
      <w:r w:rsidRPr="00081F7A">
        <w:rPr>
          <w:color w:val="000000"/>
          <w:shd w:val="clear" w:color="auto" w:fill="FFFFFF"/>
        </w:rPr>
        <w:t>(2)).</w:t>
      </w:r>
    </w:p>
    <w:p w14:paraId="0B718285" w14:textId="4568B556" w:rsidR="00066C55" w:rsidRPr="00081F7A" w:rsidRDefault="00066C55" w:rsidP="00066C55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  <w:t>for subsection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(1)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(b)—the ACAT declaration.</w:t>
      </w:r>
    </w:p>
    <w:p w14:paraId="31A59DF4" w14:textId="67B7EDAF" w:rsidR="00D62BEB" w:rsidRPr="00081F7A" w:rsidRDefault="00A22513" w:rsidP="00A22513">
      <w:pPr>
        <w:pStyle w:val="aNotepar"/>
        <w:rPr>
          <w:color w:val="000000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="00D62BEB" w:rsidRPr="00081F7A">
        <w:rPr>
          <w:color w:val="000000"/>
        </w:rPr>
        <w:t>A</w:t>
      </w:r>
      <w:r w:rsidR="00414102" w:rsidRPr="00081F7A">
        <w:rPr>
          <w:color w:val="000000"/>
        </w:rPr>
        <w:t>n</w:t>
      </w:r>
      <w:r w:rsidR="00D62BEB" w:rsidRPr="00081F7A">
        <w:rPr>
          <w:color w:val="000000"/>
        </w:rPr>
        <w:t xml:space="preserve"> </w:t>
      </w:r>
      <w:r w:rsidR="00414102" w:rsidRPr="00081F7A">
        <w:rPr>
          <w:color w:val="000000"/>
        </w:rPr>
        <w:t xml:space="preserve">ACAT </w:t>
      </w:r>
      <w:r w:rsidR="00D62BEB" w:rsidRPr="00081F7A">
        <w:rPr>
          <w:color w:val="000000"/>
        </w:rPr>
        <w:t xml:space="preserve">declaration under the </w:t>
      </w:r>
      <w:hyperlink r:id="rId31" w:tooltip="A2011-41" w:history="1">
        <w:r w:rsidR="00FE0DCF" w:rsidRPr="00FE0DCF">
          <w:rPr>
            <w:rStyle w:val="charCitHyperlinkItal"/>
          </w:rPr>
          <w:t>Unit Titles (Management) Act 2011</w:t>
        </w:r>
      </w:hyperlink>
      <w:r w:rsidR="00D62BEB" w:rsidRPr="00081F7A">
        <w:rPr>
          <w:color w:val="000000"/>
        </w:rPr>
        <w:t xml:space="preserve">, </w:t>
      </w:r>
      <w:r w:rsidR="00354013" w:rsidRPr="00081F7A">
        <w:rPr>
          <w:color w:val="000000"/>
        </w:rPr>
        <w:t>s</w:t>
      </w:r>
      <w:r w:rsidR="00377CD3" w:rsidRPr="00081F7A">
        <w:rPr>
          <w:color w:val="000000"/>
        </w:rPr>
        <w:t xml:space="preserve"> </w:t>
      </w:r>
      <w:r w:rsidR="00D62BEB" w:rsidRPr="00081F7A">
        <w:rPr>
          <w:color w:val="000000"/>
        </w:rPr>
        <w:t>129</w:t>
      </w:r>
      <w:r w:rsidR="00377CD3" w:rsidRPr="00081F7A">
        <w:rPr>
          <w:color w:val="000000"/>
        </w:rPr>
        <w:t xml:space="preserve"> </w:t>
      </w:r>
      <w:r w:rsidR="00D62BEB" w:rsidRPr="00081F7A">
        <w:rPr>
          <w:color w:val="000000"/>
        </w:rPr>
        <w:t>(1)</w:t>
      </w:r>
      <w:r w:rsidR="00377CD3" w:rsidRPr="00081F7A">
        <w:rPr>
          <w:color w:val="000000"/>
        </w:rPr>
        <w:t xml:space="preserve"> </w:t>
      </w:r>
      <w:r w:rsidR="00D62BEB" w:rsidRPr="00081F7A">
        <w:rPr>
          <w:color w:val="000000"/>
        </w:rPr>
        <w:t>(e)</w:t>
      </w:r>
      <w:r w:rsidR="00377CD3" w:rsidRPr="00081F7A">
        <w:rPr>
          <w:color w:val="000000"/>
        </w:rPr>
        <w:t xml:space="preserve"> </w:t>
      </w:r>
      <w:r w:rsidR="00D62BEB" w:rsidRPr="00081F7A">
        <w:rPr>
          <w:color w:val="000000"/>
        </w:rPr>
        <w:t xml:space="preserve">(iii) or (iv) must be lodged by the owners corporation with the registrar‑general for the registration of alternative rules under this section (see </w:t>
      </w:r>
      <w:hyperlink r:id="rId32" w:tooltip="A2011-41" w:history="1">
        <w:r w:rsidR="00FE0DCF" w:rsidRPr="00FE0DCF">
          <w:rPr>
            <w:rStyle w:val="charCitHyperlinkItal"/>
          </w:rPr>
          <w:t>Unit Titles (Management) Act 2011</w:t>
        </w:r>
      </w:hyperlink>
      <w:r w:rsidR="00D62BEB" w:rsidRPr="00081F7A">
        <w:rPr>
          <w:color w:val="000000"/>
        </w:rPr>
        <w:t xml:space="preserve">, </w:t>
      </w:r>
      <w:r w:rsidR="00354013" w:rsidRPr="00081F7A">
        <w:rPr>
          <w:color w:val="000000"/>
        </w:rPr>
        <w:t>s</w:t>
      </w:r>
      <w:r w:rsidR="00377CD3" w:rsidRPr="00081F7A">
        <w:rPr>
          <w:color w:val="000000"/>
        </w:rPr>
        <w:t xml:space="preserve"> </w:t>
      </w:r>
      <w:r w:rsidR="00D62BEB" w:rsidRPr="00081F7A">
        <w:rPr>
          <w:color w:val="000000"/>
        </w:rPr>
        <w:t>129</w:t>
      </w:r>
      <w:r w:rsidR="00377CD3" w:rsidRPr="00081F7A">
        <w:rPr>
          <w:color w:val="000000"/>
        </w:rPr>
        <w:t xml:space="preserve"> </w:t>
      </w:r>
      <w:r w:rsidR="00D62BEB" w:rsidRPr="00081F7A">
        <w:rPr>
          <w:color w:val="000000"/>
        </w:rPr>
        <w:t>(3)</w:t>
      </w:r>
      <w:r w:rsidR="00377CD3" w:rsidRPr="00081F7A">
        <w:rPr>
          <w:color w:val="000000"/>
        </w:rPr>
        <w:t xml:space="preserve"> </w:t>
      </w:r>
      <w:r w:rsidR="00354013" w:rsidRPr="00081F7A">
        <w:rPr>
          <w:color w:val="000000"/>
        </w:rPr>
        <w:t>(b)</w:t>
      </w:r>
      <w:r w:rsidR="00D62BEB" w:rsidRPr="00081F7A">
        <w:rPr>
          <w:color w:val="000000"/>
        </w:rPr>
        <w:t>).</w:t>
      </w:r>
    </w:p>
    <w:p w14:paraId="7BA3CD46" w14:textId="421C5C95" w:rsidR="00D7368E" w:rsidRPr="00081F7A" w:rsidRDefault="005C566B" w:rsidP="004F7087">
      <w:pPr>
        <w:pStyle w:val="IMain"/>
        <w:keepNext/>
        <w:rPr>
          <w:color w:val="000000"/>
          <w:shd w:val="clear" w:color="auto" w:fill="FFFFFF"/>
        </w:rPr>
      </w:pPr>
      <w:r w:rsidRPr="00081F7A">
        <w:rPr>
          <w:color w:val="000000"/>
        </w:rPr>
        <w:tab/>
        <w:t>(3)</w:t>
      </w:r>
      <w:r w:rsidRPr="00081F7A">
        <w:rPr>
          <w:color w:val="000000"/>
        </w:rPr>
        <w:tab/>
      </w:r>
      <w:r w:rsidR="00A0585B" w:rsidRPr="00081F7A">
        <w:rPr>
          <w:color w:val="000000"/>
          <w:shd w:val="clear" w:color="auto" w:fill="FFFFFF"/>
        </w:rPr>
        <w:t xml:space="preserve">The registrar-general must register </w:t>
      </w:r>
      <w:r w:rsidR="00373DBF" w:rsidRPr="00081F7A">
        <w:rPr>
          <w:color w:val="000000"/>
          <w:shd w:val="clear" w:color="auto" w:fill="FFFFFF"/>
        </w:rPr>
        <w:t xml:space="preserve">the </w:t>
      </w:r>
      <w:r w:rsidRPr="00081F7A">
        <w:rPr>
          <w:color w:val="000000"/>
          <w:shd w:val="clear" w:color="auto" w:fill="FFFFFF"/>
        </w:rPr>
        <w:t>compilation of the</w:t>
      </w:r>
      <w:r w:rsidR="00373DBF" w:rsidRPr="00081F7A">
        <w:rPr>
          <w:color w:val="000000"/>
          <w:shd w:val="clear" w:color="auto" w:fill="FFFFFF"/>
        </w:rPr>
        <w:t xml:space="preserve"> </w:t>
      </w:r>
      <w:r w:rsidR="00A0585B" w:rsidRPr="00081F7A">
        <w:rPr>
          <w:color w:val="000000"/>
          <w:shd w:val="clear" w:color="auto" w:fill="FFFFFF"/>
        </w:rPr>
        <w:t>alternative rules</w:t>
      </w:r>
      <w:r w:rsidRPr="00081F7A">
        <w:rPr>
          <w:color w:val="000000"/>
          <w:shd w:val="clear" w:color="auto" w:fill="FFFFFF"/>
        </w:rPr>
        <w:t>.</w:t>
      </w:r>
    </w:p>
    <w:p w14:paraId="0705D151" w14:textId="1626522E" w:rsidR="00473861" w:rsidRPr="00081F7A" w:rsidRDefault="005C566B" w:rsidP="005C566B">
      <w:pPr>
        <w:pStyle w:val="aNote"/>
        <w:rPr>
          <w:color w:val="000000"/>
          <w:shd w:val="clear" w:color="auto" w:fill="FFFFFF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Pr="00081F7A">
        <w:rPr>
          <w:iCs/>
          <w:color w:val="000000"/>
          <w:shd w:val="clear" w:color="auto" w:fill="FFFFFF"/>
        </w:rPr>
        <w:t>I</w:t>
      </w:r>
      <w:r w:rsidR="00473861" w:rsidRPr="00081F7A">
        <w:rPr>
          <w:color w:val="000000"/>
          <w:shd w:val="clear" w:color="auto" w:fill="FFFFFF"/>
        </w:rPr>
        <w:t>f the rules of the owners corporation no longer include alternative rules because of a change under this section, the registrar</w:t>
      </w:r>
      <w:r w:rsidR="00473861" w:rsidRPr="00081F7A">
        <w:rPr>
          <w:color w:val="000000"/>
          <w:shd w:val="clear" w:color="auto" w:fill="FFFFFF"/>
        </w:rPr>
        <w:noBreakHyphen/>
        <w:t>general may cancel the entry in the register relating to alternative rules (see</w:t>
      </w:r>
      <w:r w:rsidR="00AC3DEE" w:rsidRPr="00081F7A">
        <w:rPr>
          <w:color w:val="000000"/>
          <w:shd w:val="clear" w:color="auto" w:fill="FFFFFF"/>
        </w:rPr>
        <w:t xml:space="preserve"> </w:t>
      </w:r>
      <w:hyperlink r:id="rId33" w:tooltip="A1925-1" w:history="1">
        <w:r w:rsidR="00FE0DCF" w:rsidRPr="00FE0DCF">
          <w:rPr>
            <w:rStyle w:val="charCitHyperlinkItal"/>
          </w:rPr>
          <w:t>Land Titles Act 1925</w:t>
        </w:r>
      </w:hyperlink>
      <w:r w:rsidR="00473861" w:rsidRPr="00081F7A">
        <w:rPr>
          <w:color w:val="000000"/>
          <w:shd w:val="clear" w:color="auto" w:fill="FFFFFF"/>
        </w:rPr>
        <w:t>, s</w:t>
      </w:r>
      <w:r w:rsidR="00377CD3" w:rsidRPr="00081F7A">
        <w:rPr>
          <w:color w:val="000000"/>
          <w:shd w:val="clear" w:color="auto" w:fill="FFFFFF"/>
        </w:rPr>
        <w:t xml:space="preserve"> </w:t>
      </w:r>
      <w:r w:rsidR="00473861" w:rsidRPr="00081F7A">
        <w:rPr>
          <w:color w:val="000000"/>
          <w:shd w:val="clear" w:color="auto" w:fill="FFFFFF"/>
        </w:rPr>
        <w:t>43</w:t>
      </w:r>
      <w:r w:rsidR="00377CD3" w:rsidRPr="00081F7A">
        <w:rPr>
          <w:color w:val="000000"/>
          <w:shd w:val="clear" w:color="auto" w:fill="FFFFFF"/>
        </w:rPr>
        <w:t xml:space="preserve"> </w:t>
      </w:r>
      <w:r w:rsidR="00473861" w:rsidRPr="00081F7A">
        <w:rPr>
          <w:color w:val="000000"/>
          <w:shd w:val="clear" w:color="auto" w:fill="FFFFFF"/>
        </w:rPr>
        <w:t>(5)).</w:t>
      </w:r>
    </w:p>
    <w:p w14:paraId="71EA6395" w14:textId="4F2D6CE9" w:rsidR="00EF3324" w:rsidRPr="00081F7A" w:rsidRDefault="00EF3324" w:rsidP="00EF3324">
      <w:pPr>
        <w:pStyle w:val="IH5Sec"/>
        <w:rPr>
          <w:color w:val="000000"/>
        </w:rPr>
      </w:pPr>
      <w:r w:rsidRPr="00081F7A">
        <w:rPr>
          <w:color w:val="000000"/>
        </w:rPr>
        <w:t>27</w:t>
      </w:r>
      <w:r w:rsidR="00102ED4" w:rsidRPr="00081F7A">
        <w:rPr>
          <w:color w:val="000000"/>
        </w:rPr>
        <w:t>B</w:t>
      </w:r>
      <w:r w:rsidRPr="00081F7A">
        <w:rPr>
          <w:color w:val="000000"/>
        </w:rPr>
        <w:tab/>
      </w:r>
      <w:r w:rsidR="00835294" w:rsidRPr="00081F7A">
        <w:rPr>
          <w:color w:val="000000"/>
        </w:rPr>
        <w:t>Class B units</w:t>
      </w:r>
      <w:r w:rsidR="005448B7" w:rsidRPr="00081F7A">
        <w:rPr>
          <w:color w:val="000000"/>
        </w:rPr>
        <w:t xml:space="preserve"> plan</w:t>
      </w:r>
      <w:r w:rsidR="00835294" w:rsidRPr="00081F7A">
        <w:rPr>
          <w:color w:val="000000"/>
        </w:rPr>
        <w:t xml:space="preserve"> insurance exemptions—registration</w:t>
      </w:r>
    </w:p>
    <w:p w14:paraId="3192C7F5" w14:textId="572B6F00" w:rsidR="00646F7E" w:rsidRPr="00081F7A" w:rsidRDefault="007D66A7" w:rsidP="00CE3A5C">
      <w:pPr>
        <w:pStyle w:val="IMain"/>
        <w:rPr>
          <w:color w:val="000000"/>
        </w:rPr>
      </w:pPr>
      <w:r w:rsidRPr="00081F7A">
        <w:rPr>
          <w:color w:val="000000"/>
        </w:rPr>
        <w:tab/>
        <w:t>(1)</w:t>
      </w:r>
      <w:r w:rsidRPr="00081F7A">
        <w:rPr>
          <w:color w:val="000000"/>
        </w:rPr>
        <w:tab/>
        <w:t>This section applies i</w:t>
      </w:r>
      <w:r w:rsidR="00CE3A5C" w:rsidRPr="00081F7A">
        <w:rPr>
          <w:color w:val="000000"/>
        </w:rPr>
        <w:t xml:space="preserve">f </w:t>
      </w:r>
      <w:r w:rsidR="00597009" w:rsidRPr="00081F7A">
        <w:rPr>
          <w:color w:val="000000"/>
        </w:rPr>
        <w:t xml:space="preserve">the owners corporation for </w:t>
      </w:r>
      <w:r w:rsidR="00CE3A5C" w:rsidRPr="00081F7A">
        <w:rPr>
          <w:color w:val="000000"/>
        </w:rPr>
        <w:t xml:space="preserve">a </w:t>
      </w:r>
      <w:r w:rsidR="00597009" w:rsidRPr="00081F7A">
        <w:rPr>
          <w:color w:val="000000"/>
        </w:rPr>
        <w:t>units plan</w:t>
      </w:r>
      <w:r w:rsidR="00CE3A5C" w:rsidRPr="00081F7A">
        <w:rPr>
          <w:color w:val="000000"/>
        </w:rPr>
        <w:t xml:space="preserve"> containing only class B units </w:t>
      </w:r>
      <w:r w:rsidR="00C907F9" w:rsidRPr="00081F7A">
        <w:rPr>
          <w:color w:val="000000"/>
        </w:rPr>
        <w:t>e</w:t>
      </w:r>
      <w:r w:rsidRPr="00081F7A">
        <w:rPr>
          <w:color w:val="000000"/>
        </w:rPr>
        <w:t>xempt</w:t>
      </w:r>
      <w:r w:rsidR="000E483B" w:rsidRPr="00081F7A">
        <w:rPr>
          <w:color w:val="000000"/>
        </w:rPr>
        <w:t>s</w:t>
      </w:r>
      <w:r w:rsidRPr="00081F7A">
        <w:rPr>
          <w:color w:val="000000"/>
        </w:rPr>
        <w:t xml:space="preserve"> itself from the requirement to take out building insurance under the </w:t>
      </w:r>
      <w:hyperlink r:id="rId34" w:tooltip="A2011-41" w:history="1">
        <w:r w:rsidR="00FE0DCF" w:rsidRPr="00FE0DCF">
          <w:rPr>
            <w:rStyle w:val="charCitHyperlinkItal"/>
          </w:rPr>
          <w:t>Unit Titles (Management) Act 2011</w:t>
        </w:r>
      </w:hyperlink>
      <w:r w:rsidRPr="00081F7A">
        <w:rPr>
          <w:color w:val="000000"/>
        </w:rPr>
        <w:t>,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101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(2)</w:t>
      </w:r>
      <w:r w:rsidR="00561C02" w:rsidRPr="00081F7A">
        <w:rPr>
          <w:color w:val="000000"/>
        </w:rPr>
        <w:t xml:space="preserve"> (an </w:t>
      </w:r>
      <w:r w:rsidR="00561C02" w:rsidRPr="00FE0DCF">
        <w:rPr>
          <w:rStyle w:val="charBoldItals"/>
        </w:rPr>
        <w:t>insurance exemption</w:t>
      </w:r>
      <w:r w:rsidR="00561C02" w:rsidRPr="00081F7A">
        <w:rPr>
          <w:color w:val="000000"/>
        </w:rPr>
        <w:t>)</w:t>
      </w:r>
      <w:r w:rsidRPr="00081F7A">
        <w:rPr>
          <w:color w:val="000000"/>
        </w:rPr>
        <w:t>.</w:t>
      </w:r>
    </w:p>
    <w:p w14:paraId="3E9D8BED" w14:textId="384E26FF" w:rsidR="007B39B4" w:rsidRPr="00081F7A" w:rsidRDefault="007D66A7" w:rsidP="008A20FE">
      <w:pPr>
        <w:pStyle w:val="IMain"/>
        <w:keepLines/>
        <w:rPr>
          <w:color w:val="000000"/>
        </w:rPr>
      </w:pPr>
      <w:r w:rsidRPr="00081F7A">
        <w:rPr>
          <w:color w:val="000000"/>
        </w:rPr>
        <w:lastRenderedPageBreak/>
        <w:tab/>
        <w:t>(2)</w:t>
      </w:r>
      <w:r w:rsidRPr="00081F7A">
        <w:rPr>
          <w:color w:val="000000"/>
        </w:rPr>
        <w:tab/>
        <w:t>The registrar</w:t>
      </w:r>
      <w:r w:rsidRPr="00081F7A">
        <w:rPr>
          <w:color w:val="000000"/>
        </w:rPr>
        <w:noBreakHyphen/>
        <w:t xml:space="preserve">general must register the </w:t>
      </w:r>
      <w:r w:rsidR="00561C02" w:rsidRPr="00081F7A">
        <w:rPr>
          <w:color w:val="000000"/>
        </w:rPr>
        <w:t xml:space="preserve">insurance </w:t>
      </w:r>
      <w:r w:rsidRPr="00081F7A">
        <w:rPr>
          <w:color w:val="000000"/>
        </w:rPr>
        <w:t xml:space="preserve">exemption in </w:t>
      </w:r>
      <w:r w:rsidR="007B39B4" w:rsidRPr="00081F7A">
        <w:rPr>
          <w:color w:val="000000"/>
        </w:rPr>
        <w:t>relation to the units plan</w:t>
      </w:r>
      <w:r w:rsidR="003165FA" w:rsidRPr="00081F7A">
        <w:rPr>
          <w:color w:val="000000"/>
        </w:rPr>
        <w:t xml:space="preserve"> </w:t>
      </w:r>
      <w:r w:rsidR="007F3332" w:rsidRPr="00081F7A">
        <w:rPr>
          <w:color w:val="000000"/>
        </w:rPr>
        <w:t>if</w:t>
      </w:r>
      <w:r w:rsidR="003165FA" w:rsidRPr="00081F7A">
        <w:rPr>
          <w:color w:val="000000"/>
        </w:rPr>
        <w:t xml:space="preserve"> </w:t>
      </w:r>
      <w:r w:rsidR="00BD61A5" w:rsidRPr="00081F7A">
        <w:rPr>
          <w:color w:val="000000"/>
        </w:rPr>
        <w:t xml:space="preserve">a certificate </w:t>
      </w:r>
      <w:r w:rsidR="007B39B4" w:rsidRPr="00081F7A">
        <w:rPr>
          <w:color w:val="000000"/>
        </w:rPr>
        <w:t xml:space="preserve">under the </w:t>
      </w:r>
      <w:hyperlink r:id="rId35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="007B39B4" w:rsidRPr="00081F7A">
        <w:rPr>
          <w:color w:val="000000"/>
        </w:rPr>
        <w:t>, schedule</w:t>
      </w:r>
      <w:r w:rsidR="00377CD3" w:rsidRPr="00081F7A">
        <w:rPr>
          <w:color w:val="000000"/>
        </w:rPr>
        <w:t xml:space="preserve"> </w:t>
      </w:r>
      <w:r w:rsidR="007B39B4" w:rsidRPr="00081F7A">
        <w:rPr>
          <w:color w:val="000000"/>
        </w:rPr>
        <w:t>3, section</w:t>
      </w:r>
      <w:r w:rsidR="00377CD3" w:rsidRPr="00081F7A">
        <w:rPr>
          <w:color w:val="000000"/>
        </w:rPr>
        <w:t xml:space="preserve"> </w:t>
      </w:r>
      <w:r w:rsidR="007B39B4" w:rsidRPr="00081F7A">
        <w:rPr>
          <w:color w:val="000000"/>
        </w:rPr>
        <w:t xml:space="preserve">3.19 about the </w:t>
      </w:r>
      <w:r w:rsidR="00BD61A5" w:rsidRPr="00081F7A">
        <w:rPr>
          <w:color w:val="000000"/>
        </w:rPr>
        <w:t>unanimous</w:t>
      </w:r>
      <w:r w:rsidR="007B39B4" w:rsidRPr="00081F7A">
        <w:rPr>
          <w:color w:val="000000"/>
        </w:rPr>
        <w:t xml:space="preserve"> resolution authorising the </w:t>
      </w:r>
      <w:r w:rsidR="003165FA" w:rsidRPr="00081F7A">
        <w:rPr>
          <w:color w:val="000000"/>
        </w:rPr>
        <w:t xml:space="preserve">insurance </w:t>
      </w:r>
      <w:r w:rsidR="00BD61A5" w:rsidRPr="00081F7A">
        <w:rPr>
          <w:color w:val="000000"/>
        </w:rPr>
        <w:t>exemption is lodged with the registrar</w:t>
      </w:r>
      <w:r w:rsidR="00BD61A5" w:rsidRPr="00081F7A">
        <w:rPr>
          <w:color w:val="000000"/>
        </w:rPr>
        <w:noBreakHyphen/>
        <w:t>general</w:t>
      </w:r>
      <w:r w:rsidR="00561C02" w:rsidRPr="00081F7A">
        <w:rPr>
          <w:color w:val="000000"/>
        </w:rPr>
        <w:t xml:space="preserve"> </w:t>
      </w:r>
      <w:r w:rsidR="003165FA" w:rsidRPr="00081F7A">
        <w:rPr>
          <w:color w:val="000000"/>
        </w:rPr>
        <w:t xml:space="preserve">within </w:t>
      </w:r>
      <w:r w:rsidR="00BD61A5" w:rsidRPr="00081F7A">
        <w:rPr>
          <w:color w:val="000000"/>
        </w:rPr>
        <w:t>3</w:t>
      </w:r>
      <w:r w:rsidR="00377CD3" w:rsidRPr="00081F7A">
        <w:rPr>
          <w:color w:val="000000"/>
        </w:rPr>
        <w:t xml:space="preserve"> </w:t>
      </w:r>
      <w:r w:rsidR="00BD61A5" w:rsidRPr="00081F7A">
        <w:rPr>
          <w:color w:val="000000"/>
        </w:rPr>
        <w:t xml:space="preserve">months after the day the resolution </w:t>
      </w:r>
      <w:r w:rsidR="004E0DBD" w:rsidRPr="00081F7A">
        <w:rPr>
          <w:color w:val="000000"/>
        </w:rPr>
        <w:t>is</w:t>
      </w:r>
      <w:r w:rsidR="00BD61A5" w:rsidRPr="00081F7A">
        <w:rPr>
          <w:color w:val="000000"/>
        </w:rPr>
        <w:t xml:space="preserve"> passed</w:t>
      </w:r>
      <w:r w:rsidR="003165FA" w:rsidRPr="00081F7A">
        <w:rPr>
          <w:color w:val="000000"/>
        </w:rPr>
        <w:t>.</w:t>
      </w:r>
    </w:p>
    <w:p w14:paraId="2742BD0D" w14:textId="293ACFDE" w:rsidR="00A76CCE" w:rsidRPr="00081F7A" w:rsidRDefault="00A76CCE" w:rsidP="004F7087">
      <w:pPr>
        <w:pStyle w:val="IMain"/>
        <w:keepNext/>
        <w:rPr>
          <w:color w:val="000000"/>
        </w:rPr>
      </w:pPr>
      <w:r w:rsidRPr="00081F7A">
        <w:rPr>
          <w:color w:val="000000"/>
        </w:rPr>
        <w:tab/>
        <w:t>(</w:t>
      </w:r>
      <w:r w:rsidR="00A742A4" w:rsidRPr="00081F7A">
        <w:rPr>
          <w:color w:val="000000"/>
        </w:rPr>
        <w:t>3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</w:r>
      <w:r w:rsidR="007F3332" w:rsidRPr="00081F7A">
        <w:rPr>
          <w:color w:val="000000"/>
        </w:rPr>
        <w:t>Also, t</w:t>
      </w:r>
      <w:r w:rsidRPr="00081F7A">
        <w:rPr>
          <w:color w:val="000000"/>
        </w:rPr>
        <w:t>he registrar</w:t>
      </w:r>
      <w:r w:rsidRPr="00081F7A">
        <w:rPr>
          <w:color w:val="000000"/>
        </w:rPr>
        <w:noBreakHyphen/>
        <w:t xml:space="preserve">general must </w:t>
      </w:r>
      <w:r w:rsidR="0067451E" w:rsidRPr="00081F7A">
        <w:rPr>
          <w:color w:val="000000"/>
        </w:rPr>
        <w:t xml:space="preserve">cancel the entry in the </w:t>
      </w:r>
      <w:r w:rsidR="00A050DA" w:rsidRPr="00081F7A">
        <w:rPr>
          <w:color w:val="000000"/>
        </w:rPr>
        <w:t xml:space="preserve">land titles </w:t>
      </w:r>
      <w:r w:rsidR="0067451E" w:rsidRPr="00081F7A">
        <w:rPr>
          <w:color w:val="000000"/>
        </w:rPr>
        <w:t xml:space="preserve">register in relation to the insurance exemption </w:t>
      </w:r>
      <w:r w:rsidR="009946A1" w:rsidRPr="00081F7A">
        <w:rPr>
          <w:color w:val="000000"/>
        </w:rPr>
        <w:t xml:space="preserve">if a certificate under the </w:t>
      </w:r>
      <w:hyperlink r:id="rId36" w:tooltip="A2011-41" w:history="1">
        <w:r w:rsidR="00FE0DCF" w:rsidRPr="00FE0DCF">
          <w:rPr>
            <w:rStyle w:val="charCitHyperlinkItal"/>
          </w:rPr>
          <w:t>Unit Titles (Management) Act 2011</w:t>
        </w:r>
      </w:hyperlink>
      <w:r w:rsidR="009946A1" w:rsidRPr="00081F7A">
        <w:rPr>
          <w:color w:val="000000"/>
        </w:rPr>
        <w:t>, schedule</w:t>
      </w:r>
      <w:r w:rsidR="00377CD3" w:rsidRPr="00081F7A">
        <w:rPr>
          <w:color w:val="000000"/>
        </w:rPr>
        <w:t xml:space="preserve"> </w:t>
      </w:r>
      <w:r w:rsidR="009946A1" w:rsidRPr="00081F7A">
        <w:rPr>
          <w:color w:val="000000"/>
        </w:rPr>
        <w:t>3, section</w:t>
      </w:r>
      <w:r w:rsidR="00377CD3" w:rsidRPr="00081F7A">
        <w:rPr>
          <w:color w:val="000000"/>
        </w:rPr>
        <w:t xml:space="preserve"> </w:t>
      </w:r>
      <w:r w:rsidR="009946A1" w:rsidRPr="00081F7A">
        <w:rPr>
          <w:color w:val="000000"/>
        </w:rPr>
        <w:t xml:space="preserve">3.19 about </w:t>
      </w:r>
      <w:r w:rsidR="00A36D9D" w:rsidRPr="00081F7A">
        <w:rPr>
          <w:color w:val="000000"/>
        </w:rPr>
        <w:t>a</w:t>
      </w:r>
      <w:r w:rsidR="009946A1" w:rsidRPr="00081F7A">
        <w:rPr>
          <w:color w:val="000000"/>
        </w:rPr>
        <w:t xml:space="preserve"> unanimous resolution </w:t>
      </w:r>
      <w:r w:rsidR="00BD6B46" w:rsidRPr="00081F7A">
        <w:rPr>
          <w:color w:val="000000"/>
        </w:rPr>
        <w:t>revoking</w:t>
      </w:r>
      <w:r w:rsidR="004361E6" w:rsidRPr="00081F7A">
        <w:rPr>
          <w:color w:val="000000"/>
        </w:rPr>
        <w:t xml:space="preserve"> </w:t>
      </w:r>
      <w:r w:rsidR="009946A1" w:rsidRPr="00081F7A">
        <w:rPr>
          <w:color w:val="000000"/>
        </w:rPr>
        <w:t>the insurance exemption is lodged with the registrar</w:t>
      </w:r>
      <w:r w:rsidR="005F6D3F" w:rsidRPr="00081F7A">
        <w:rPr>
          <w:color w:val="000000"/>
        </w:rPr>
        <w:noBreakHyphen/>
      </w:r>
      <w:r w:rsidR="009946A1" w:rsidRPr="00081F7A">
        <w:rPr>
          <w:color w:val="000000"/>
        </w:rPr>
        <w:t>general within 3</w:t>
      </w:r>
      <w:r w:rsidR="00377CD3" w:rsidRPr="00081F7A">
        <w:rPr>
          <w:color w:val="000000"/>
        </w:rPr>
        <w:t xml:space="preserve"> </w:t>
      </w:r>
      <w:r w:rsidR="009946A1" w:rsidRPr="00081F7A">
        <w:rPr>
          <w:color w:val="000000"/>
        </w:rPr>
        <w:t xml:space="preserve">months after the day the resolution </w:t>
      </w:r>
      <w:r w:rsidR="00816333" w:rsidRPr="00081F7A">
        <w:rPr>
          <w:color w:val="000000"/>
        </w:rPr>
        <w:t>is</w:t>
      </w:r>
      <w:r w:rsidR="009946A1" w:rsidRPr="00081F7A">
        <w:rPr>
          <w:color w:val="000000"/>
        </w:rPr>
        <w:t xml:space="preserve"> passed.</w:t>
      </w:r>
    </w:p>
    <w:p w14:paraId="3AD00C83" w14:textId="50453936" w:rsidR="00277672" w:rsidRPr="00081F7A" w:rsidRDefault="00277672" w:rsidP="00277672">
      <w:pPr>
        <w:pStyle w:val="aNote"/>
        <w:rPr>
          <w:color w:val="000000"/>
          <w:shd w:val="clear" w:color="auto" w:fill="FFFFFF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Pr="00081F7A">
        <w:rPr>
          <w:iCs/>
          <w:color w:val="000000"/>
          <w:shd w:val="clear" w:color="auto" w:fill="FFFFFF"/>
        </w:rPr>
        <w:t>I</w:t>
      </w:r>
      <w:r w:rsidRPr="00081F7A">
        <w:rPr>
          <w:color w:val="000000"/>
          <w:shd w:val="clear" w:color="auto" w:fill="FFFFFF"/>
        </w:rPr>
        <w:t xml:space="preserve">f a resolution in relation to an insurance exemption is not </w:t>
      </w:r>
      <w:r w:rsidR="000F5107" w:rsidRPr="00081F7A">
        <w:rPr>
          <w:color w:val="000000"/>
        </w:rPr>
        <w:t xml:space="preserve">lodged </w:t>
      </w:r>
      <w:r w:rsidRPr="00081F7A">
        <w:rPr>
          <w:color w:val="000000"/>
          <w:shd w:val="clear" w:color="auto" w:fill="FFFFFF"/>
        </w:rPr>
        <w:t>within 3</w:t>
      </w:r>
      <w:r w:rsidR="00C10D50" w:rsidRPr="00081F7A">
        <w:rPr>
          <w:color w:val="000000"/>
          <w:shd w:val="clear" w:color="auto" w:fill="FFFFFF"/>
        </w:rPr>
        <w:t> </w:t>
      </w:r>
      <w:r w:rsidRPr="00081F7A">
        <w:rPr>
          <w:color w:val="000000"/>
          <w:shd w:val="clear" w:color="auto" w:fill="FFFFFF"/>
        </w:rPr>
        <w:t xml:space="preserve">months after the day the unanimous resolution </w:t>
      </w:r>
      <w:r w:rsidR="00AC7FC2" w:rsidRPr="00081F7A">
        <w:rPr>
          <w:color w:val="000000"/>
          <w:shd w:val="clear" w:color="auto" w:fill="FFFFFF"/>
        </w:rPr>
        <w:t>i</w:t>
      </w:r>
      <w:r w:rsidRPr="00081F7A">
        <w:rPr>
          <w:color w:val="000000"/>
          <w:shd w:val="clear" w:color="auto" w:fill="FFFFFF"/>
        </w:rPr>
        <w:t>s passed</w:t>
      </w:r>
      <w:r w:rsidR="00CA0FC0" w:rsidRPr="00081F7A">
        <w:rPr>
          <w:color w:val="000000"/>
          <w:shd w:val="clear" w:color="auto" w:fill="FFFFFF"/>
        </w:rPr>
        <w:t>,</w:t>
      </w:r>
      <w:r w:rsidRPr="00081F7A">
        <w:rPr>
          <w:color w:val="000000"/>
          <w:shd w:val="clear" w:color="auto" w:fill="FFFFFF"/>
        </w:rPr>
        <w:t xml:space="preserve"> the resolution is taken to have never been made (see </w:t>
      </w:r>
      <w:hyperlink r:id="rId37" w:tooltip="A2011-41" w:history="1">
        <w:r w:rsidR="00FE0DCF" w:rsidRPr="00FE0DCF">
          <w:rPr>
            <w:rStyle w:val="charCitHyperlinkItal"/>
          </w:rPr>
          <w:t>Unit Titles (Management) Act 2011</w:t>
        </w:r>
      </w:hyperlink>
      <w:r w:rsidRPr="00081F7A">
        <w:rPr>
          <w:color w:val="000000"/>
          <w:shd w:val="clear" w:color="auto" w:fill="FFFFFF"/>
        </w:rPr>
        <w:t xml:space="preserve">, </w:t>
      </w:r>
      <w:r w:rsidR="004230AC" w:rsidRPr="00081F7A">
        <w:rPr>
          <w:color w:val="000000"/>
          <w:shd w:val="clear" w:color="auto" w:fill="FFFFFF"/>
        </w:rPr>
        <w:t>s</w:t>
      </w:r>
      <w:r w:rsidR="00377CD3" w:rsidRPr="00081F7A">
        <w:rPr>
          <w:color w:val="000000"/>
          <w:shd w:val="clear" w:color="auto" w:fill="FFFFFF"/>
        </w:rPr>
        <w:t xml:space="preserve"> </w:t>
      </w:r>
      <w:r w:rsidRPr="00081F7A">
        <w:rPr>
          <w:color w:val="000000"/>
          <w:shd w:val="clear" w:color="auto" w:fill="FFFFFF"/>
        </w:rPr>
        <w:t>101</w:t>
      </w:r>
      <w:r w:rsidR="00377CD3" w:rsidRPr="00081F7A">
        <w:rPr>
          <w:color w:val="000000"/>
          <w:shd w:val="clear" w:color="auto" w:fill="FFFFFF"/>
        </w:rPr>
        <w:t xml:space="preserve"> </w:t>
      </w:r>
      <w:r w:rsidRPr="00081F7A">
        <w:rPr>
          <w:color w:val="000000"/>
          <w:shd w:val="clear" w:color="auto" w:fill="FFFFFF"/>
        </w:rPr>
        <w:t>(</w:t>
      </w:r>
      <w:r w:rsidR="00426C68" w:rsidRPr="00081F7A">
        <w:rPr>
          <w:color w:val="000000"/>
          <w:shd w:val="clear" w:color="auto" w:fill="FFFFFF"/>
        </w:rPr>
        <w:t>5</w:t>
      </w:r>
      <w:r w:rsidRPr="00081F7A">
        <w:rPr>
          <w:color w:val="000000"/>
          <w:shd w:val="clear" w:color="auto" w:fill="FFFFFF"/>
        </w:rPr>
        <w:t>)).</w:t>
      </w:r>
    </w:p>
    <w:p w14:paraId="11A13979" w14:textId="79BECDCE" w:rsidR="00BD1273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16" w:name="_Toc130156799"/>
      <w:r w:rsidRPr="004F7087">
        <w:rPr>
          <w:rStyle w:val="CharSectNo"/>
        </w:rPr>
        <w:t>12</w:t>
      </w:r>
      <w:r w:rsidRPr="00081F7A">
        <w:rPr>
          <w:bCs/>
          <w:color w:val="000000"/>
        </w:rPr>
        <w:tab/>
      </w:r>
      <w:r w:rsidR="00E737A9" w:rsidRPr="00081F7A">
        <w:rPr>
          <w:color w:val="000000"/>
        </w:rPr>
        <w:t>Formal requirements for units plans</w:t>
      </w:r>
      <w:r w:rsidR="00E737A9" w:rsidRPr="00081F7A">
        <w:rPr>
          <w:color w:val="000000"/>
        </w:rPr>
        <w:br/>
      </w:r>
      <w:r w:rsidR="00BD1273" w:rsidRPr="00081F7A">
        <w:rPr>
          <w:color w:val="000000"/>
        </w:rPr>
        <w:t>Schedule 1</w:t>
      </w:r>
      <w:bookmarkEnd w:id="16"/>
    </w:p>
    <w:p w14:paraId="3F7FEFDB" w14:textId="6C2CDDD1" w:rsidR="00BD1273" w:rsidRPr="00081F7A" w:rsidRDefault="007525EB" w:rsidP="00BB29B7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6C131358" w14:textId="160FDDDB" w:rsidR="00515CE4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17" w:name="_Toc130156800"/>
      <w:r w:rsidRPr="004F7087">
        <w:rPr>
          <w:rStyle w:val="CharSectNo"/>
        </w:rPr>
        <w:t>13</w:t>
      </w:r>
      <w:r w:rsidRPr="00081F7A">
        <w:rPr>
          <w:color w:val="000000"/>
        </w:rPr>
        <w:tab/>
      </w:r>
      <w:r w:rsidR="00515CE4" w:rsidRPr="00081F7A">
        <w:rPr>
          <w:color w:val="000000"/>
        </w:rPr>
        <w:t>Dictionary, note 4</w:t>
      </w:r>
      <w:bookmarkEnd w:id="17"/>
    </w:p>
    <w:p w14:paraId="5BA2E670" w14:textId="654EF3E1" w:rsidR="00515CE4" w:rsidRPr="00081F7A" w:rsidRDefault="00515CE4" w:rsidP="00515CE4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20EEFA26" w14:textId="635A30D2" w:rsidR="00515CE4" w:rsidRPr="00081F7A" w:rsidRDefault="004F7087" w:rsidP="004F7087">
      <w:pPr>
        <w:pStyle w:val="aNoteBulletss"/>
        <w:tabs>
          <w:tab w:val="left" w:pos="2300"/>
        </w:tabs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134C52" w:rsidRPr="00081F7A">
        <w:rPr>
          <w:color w:val="000000"/>
        </w:rPr>
        <w:t>unanimous resolution</w:t>
      </w:r>
    </w:p>
    <w:p w14:paraId="7D34E030" w14:textId="77777777" w:rsidR="00924EF3" w:rsidRPr="00081F7A" w:rsidRDefault="00924EF3" w:rsidP="00006F1E">
      <w:pPr>
        <w:pStyle w:val="PageBreak"/>
        <w:suppressLineNumbers/>
        <w:rPr>
          <w:color w:val="000000"/>
        </w:rPr>
      </w:pPr>
      <w:r w:rsidRPr="00081F7A">
        <w:rPr>
          <w:color w:val="000000"/>
        </w:rPr>
        <w:br w:type="page"/>
      </w:r>
    </w:p>
    <w:p w14:paraId="16B32061" w14:textId="7205CB6E" w:rsidR="00FB0CF8" w:rsidRPr="004F7087" w:rsidRDefault="004F7087" w:rsidP="004F7087">
      <w:pPr>
        <w:pStyle w:val="AH2Part"/>
      </w:pPr>
      <w:bookmarkStart w:id="18" w:name="_Toc130156801"/>
      <w:r w:rsidRPr="004F7087">
        <w:rPr>
          <w:rStyle w:val="CharPartNo"/>
        </w:rPr>
        <w:lastRenderedPageBreak/>
        <w:t>Part 4</w:t>
      </w:r>
      <w:r w:rsidRPr="00081F7A">
        <w:rPr>
          <w:color w:val="000000"/>
        </w:rPr>
        <w:tab/>
      </w:r>
      <w:r w:rsidR="00FB0CF8" w:rsidRPr="004F7087">
        <w:rPr>
          <w:rStyle w:val="CharPartText"/>
          <w:color w:val="000000"/>
        </w:rPr>
        <w:t>Unit Titles Act</w:t>
      </w:r>
      <w:r w:rsidR="00377CD3" w:rsidRPr="004F7087">
        <w:rPr>
          <w:rStyle w:val="CharPartText"/>
          <w:color w:val="000000"/>
        </w:rPr>
        <w:t xml:space="preserve"> </w:t>
      </w:r>
      <w:r w:rsidR="00FB0CF8" w:rsidRPr="004F7087">
        <w:rPr>
          <w:rStyle w:val="CharPartText"/>
          <w:color w:val="000000"/>
        </w:rPr>
        <w:t>2001</w:t>
      </w:r>
      <w:bookmarkEnd w:id="18"/>
    </w:p>
    <w:p w14:paraId="23E7817A" w14:textId="47A72366" w:rsidR="003C23ED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19" w:name="_Toc130156802"/>
      <w:r w:rsidRPr="004F7087">
        <w:rPr>
          <w:rStyle w:val="CharSectNo"/>
        </w:rPr>
        <w:t>14</w:t>
      </w:r>
      <w:r w:rsidRPr="00081F7A">
        <w:rPr>
          <w:bCs/>
          <w:color w:val="000000"/>
        </w:rPr>
        <w:tab/>
      </w:r>
      <w:r w:rsidR="003C23ED" w:rsidRPr="00081F7A">
        <w:rPr>
          <w:color w:val="000000"/>
        </w:rPr>
        <w:t>Unit title applications—general requirements</w:t>
      </w:r>
      <w:r w:rsidR="003C23ED" w:rsidRPr="00081F7A">
        <w:rPr>
          <w:color w:val="000000"/>
        </w:rPr>
        <w:br/>
        <w:t>Section 17 (5) (a)</w:t>
      </w:r>
      <w:bookmarkEnd w:id="19"/>
    </w:p>
    <w:p w14:paraId="23F9F865" w14:textId="295B90F3" w:rsidR="003C23ED" w:rsidRPr="00081F7A" w:rsidRDefault="003C23ED" w:rsidP="003C23ED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38D475FF" w14:textId="39A14532" w:rsidR="003C23ED" w:rsidRPr="00081F7A" w:rsidRDefault="003C23ED" w:rsidP="003C23ED">
      <w:pPr>
        <w:pStyle w:val="I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  <w:t>if the parcel is prescribed by regulation</w:t>
      </w:r>
      <w:r w:rsidR="00FE5090" w:rsidRPr="00081F7A">
        <w:rPr>
          <w:color w:val="000000"/>
        </w:rPr>
        <w:t>—</w:t>
      </w:r>
    </w:p>
    <w:p w14:paraId="066164FE" w14:textId="180F9682" w:rsidR="003C23ED" w:rsidRPr="00081F7A" w:rsidRDefault="003C23ED" w:rsidP="003C23ED">
      <w:pPr>
        <w:pStyle w:val="Isubpara"/>
        <w:rPr>
          <w:color w:val="000000"/>
          <w:shd w:val="clear" w:color="auto" w:fill="FFFFFF"/>
        </w:rPr>
      </w:pPr>
      <w:r w:rsidRPr="00081F7A">
        <w:rPr>
          <w:color w:val="000000"/>
        </w:rPr>
        <w:tab/>
        <w:t>(i)</w:t>
      </w:r>
      <w:r w:rsidRPr="00081F7A">
        <w:rPr>
          <w:color w:val="000000"/>
        </w:rPr>
        <w:tab/>
      </w:r>
      <w:r w:rsidRPr="00081F7A">
        <w:rPr>
          <w:color w:val="000000"/>
          <w:shd w:val="clear" w:color="auto" w:fill="FFFFFF"/>
        </w:rPr>
        <w:t>a unit title assessment report that is not more than 3</w:t>
      </w:r>
      <w:r w:rsidR="00C10D50" w:rsidRPr="00081F7A">
        <w:rPr>
          <w:color w:val="000000"/>
          <w:shd w:val="clear" w:color="auto" w:fill="FFFFFF"/>
        </w:rPr>
        <w:t> </w:t>
      </w:r>
      <w:r w:rsidRPr="00081F7A">
        <w:rPr>
          <w:color w:val="000000"/>
          <w:shd w:val="clear" w:color="auto" w:fill="FFFFFF"/>
        </w:rPr>
        <w:t>months old;</w:t>
      </w:r>
      <w:r w:rsidR="00FE5090" w:rsidRPr="00081F7A">
        <w:rPr>
          <w:color w:val="000000"/>
          <w:shd w:val="clear" w:color="auto" w:fill="FFFFFF"/>
        </w:rPr>
        <w:t xml:space="preserve"> and</w:t>
      </w:r>
    </w:p>
    <w:p w14:paraId="3708E66D" w14:textId="0AB0A3FD" w:rsidR="00073AF7" w:rsidRPr="00081F7A" w:rsidRDefault="0065517E" w:rsidP="0065517E">
      <w:pPr>
        <w:pStyle w:val="Isubpara"/>
        <w:rPr>
          <w:color w:val="000000"/>
        </w:rPr>
      </w:pPr>
      <w:r w:rsidRPr="00081F7A">
        <w:rPr>
          <w:color w:val="000000"/>
        </w:rPr>
        <w:tab/>
        <w:t>(ii)</w:t>
      </w:r>
      <w:r w:rsidRPr="00081F7A">
        <w:rPr>
          <w:color w:val="000000"/>
        </w:rPr>
        <w:tab/>
        <w:t xml:space="preserve">if a work approval for the development is required under the </w:t>
      </w:r>
      <w:hyperlink r:id="rId38" w:tooltip="A2013-3" w:history="1">
        <w:r w:rsidR="00FE0DCF" w:rsidRPr="00FE0DCF">
          <w:rPr>
            <w:rStyle w:val="charCitHyperlinkItal"/>
          </w:rPr>
          <w:t>Public Unleased Land Act 2013</w:t>
        </w:r>
      </w:hyperlink>
      <w:r w:rsidRPr="00081F7A">
        <w:rPr>
          <w:color w:val="000000"/>
        </w:rPr>
        <w:t>,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19 (Approval to carry out work on public unleased land)—a copy of the approval;</w:t>
      </w:r>
      <w:r w:rsidR="00FE5090" w:rsidRPr="00081F7A">
        <w:rPr>
          <w:color w:val="000000"/>
        </w:rPr>
        <w:t xml:space="preserve"> and</w:t>
      </w:r>
    </w:p>
    <w:p w14:paraId="22B4943E" w14:textId="5B14CA70" w:rsidR="002A2D83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20" w:name="_Toc130156803"/>
      <w:r w:rsidRPr="004F7087">
        <w:rPr>
          <w:rStyle w:val="CharSectNo"/>
        </w:rPr>
        <w:t>15</w:t>
      </w:r>
      <w:r w:rsidRPr="00081F7A">
        <w:rPr>
          <w:color w:val="000000"/>
        </w:rPr>
        <w:tab/>
      </w:r>
      <w:r w:rsidR="002A2D83" w:rsidRPr="00081F7A">
        <w:rPr>
          <w:color w:val="000000"/>
        </w:rPr>
        <w:t>New section 19A</w:t>
      </w:r>
      <w:bookmarkEnd w:id="20"/>
    </w:p>
    <w:p w14:paraId="04A7DD0D" w14:textId="343BD371" w:rsidR="002A2D83" w:rsidRPr="00081F7A" w:rsidRDefault="002A2D83" w:rsidP="002A2D83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762B664C" w14:textId="1198A83F" w:rsidR="002A2D83" w:rsidRPr="00081F7A" w:rsidRDefault="002A2D83" w:rsidP="002A2D83">
      <w:pPr>
        <w:pStyle w:val="IH5Sec"/>
        <w:rPr>
          <w:color w:val="000000"/>
        </w:rPr>
      </w:pPr>
      <w:r w:rsidRPr="00081F7A">
        <w:rPr>
          <w:color w:val="000000"/>
        </w:rPr>
        <w:t>19A</w:t>
      </w:r>
      <w:r w:rsidRPr="00081F7A">
        <w:rPr>
          <w:color w:val="000000"/>
        </w:rPr>
        <w:tab/>
        <w:t>Unit title applications—certificate</w:t>
      </w:r>
      <w:r w:rsidR="007E3118" w:rsidRPr="00081F7A">
        <w:rPr>
          <w:color w:val="000000"/>
        </w:rPr>
        <w:t>s</w:t>
      </w:r>
      <w:r w:rsidRPr="00081F7A">
        <w:rPr>
          <w:color w:val="000000"/>
        </w:rPr>
        <w:t xml:space="preserve"> of occupancy and use</w:t>
      </w:r>
    </w:p>
    <w:p w14:paraId="7F3FC6B9" w14:textId="023B75D5" w:rsidR="002A2D83" w:rsidRPr="00081F7A" w:rsidRDefault="002A2D83" w:rsidP="002A2D83">
      <w:pPr>
        <w:pStyle w:val="IMain"/>
        <w:rPr>
          <w:color w:val="000000"/>
        </w:rPr>
      </w:pPr>
      <w:r w:rsidRPr="00081F7A">
        <w:rPr>
          <w:color w:val="000000"/>
        </w:rPr>
        <w:tab/>
        <w:t>(1)</w:t>
      </w:r>
      <w:r w:rsidRPr="00081F7A">
        <w:rPr>
          <w:color w:val="000000"/>
        </w:rPr>
        <w:tab/>
      </w:r>
      <w:r w:rsidR="005C7224" w:rsidRPr="00081F7A">
        <w:rPr>
          <w:color w:val="000000"/>
        </w:rPr>
        <w:t>At the time of making a unit title application, or a</w:t>
      </w:r>
      <w:r w:rsidR="003409C4" w:rsidRPr="00081F7A">
        <w:rPr>
          <w:color w:val="000000"/>
        </w:rPr>
        <w:t>t any time b</w:t>
      </w:r>
      <w:r w:rsidRPr="00081F7A">
        <w:rPr>
          <w:color w:val="000000"/>
        </w:rPr>
        <w:t xml:space="preserve">efore </w:t>
      </w:r>
      <w:r w:rsidR="005C7224" w:rsidRPr="00081F7A">
        <w:rPr>
          <w:color w:val="000000"/>
        </w:rPr>
        <w:t>the</w:t>
      </w:r>
      <w:r w:rsidRPr="00081F7A">
        <w:rPr>
          <w:color w:val="000000"/>
        </w:rPr>
        <w:t xml:space="preserve"> application is</w:t>
      </w:r>
      <w:r w:rsidR="00F712CB" w:rsidRPr="00081F7A">
        <w:rPr>
          <w:color w:val="000000"/>
        </w:rPr>
        <w:t xml:space="preserve"> a</w:t>
      </w:r>
      <w:r w:rsidR="005C7224" w:rsidRPr="00081F7A">
        <w:rPr>
          <w:color w:val="000000"/>
        </w:rPr>
        <w:t>pproved</w:t>
      </w:r>
      <w:r w:rsidRPr="00081F7A">
        <w:rPr>
          <w:color w:val="000000"/>
        </w:rPr>
        <w:t xml:space="preserve"> under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20, the applicant must </w:t>
      </w:r>
      <w:r w:rsidR="007E3118" w:rsidRPr="00081F7A">
        <w:rPr>
          <w:color w:val="000000"/>
        </w:rPr>
        <w:t>give</w:t>
      </w:r>
      <w:r w:rsidRPr="00081F7A">
        <w:rPr>
          <w:color w:val="000000"/>
        </w:rPr>
        <w:t xml:space="preserve"> the registrar</w:t>
      </w:r>
      <w:r w:rsidR="007E3118" w:rsidRPr="00081F7A">
        <w:rPr>
          <w:color w:val="000000"/>
        </w:rPr>
        <w:noBreakHyphen/>
      </w:r>
      <w:r w:rsidRPr="00081F7A">
        <w:rPr>
          <w:color w:val="000000"/>
        </w:rPr>
        <w:t xml:space="preserve">general </w:t>
      </w:r>
      <w:r w:rsidR="000A6E99" w:rsidRPr="00081F7A">
        <w:rPr>
          <w:color w:val="000000"/>
        </w:rPr>
        <w:t>a copy of</w:t>
      </w:r>
      <w:r w:rsidR="009A3AF6" w:rsidRPr="00081F7A">
        <w:rPr>
          <w:color w:val="000000"/>
        </w:rPr>
        <w:t xml:space="preserve"> </w:t>
      </w:r>
      <w:r w:rsidR="007E3118" w:rsidRPr="00081F7A">
        <w:rPr>
          <w:color w:val="000000"/>
        </w:rPr>
        <w:t>t</w:t>
      </w:r>
      <w:r w:rsidRPr="00081F7A">
        <w:rPr>
          <w:color w:val="000000"/>
        </w:rPr>
        <w:t>he most recent certificate of occupancy and use—</w:t>
      </w:r>
    </w:p>
    <w:p w14:paraId="4CB7AB74" w14:textId="17640208" w:rsidR="002A2D83" w:rsidRPr="00081F7A" w:rsidRDefault="002A2D83" w:rsidP="002A2D83">
      <w:pPr>
        <w:pStyle w:val="I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</w:r>
      <w:r w:rsidR="005C78DB" w:rsidRPr="00081F7A">
        <w:rPr>
          <w:color w:val="000000"/>
        </w:rPr>
        <w:t xml:space="preserve">for </w:t>
      </w:r>
      <w:r w:rsidRPr="00081F7A">
        <w:rPr>
          <w:color w:val="000000"/>
        </w:rPr>
        <w:t>each unit in the parcel; and</w:t>
      </w:r>
    </w:p>
    <w:p w14:paraId="3D3971E8" w14:textId="5CE2707F" w:rsidR="002A2D83" w:rsidRPr="00081F7A" w:rsidRDefault="002A2D83" w:rsidP="002A2D83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</w:r>
      <w:r w:rsidR="005C78DB" w:rsidRPr="00081F7A">
        <w:rPr>
          <w:color w:val="000000"/>
        </w:rPr>
        <w:t xml:space="preserve">for </w:t>
      </w:r>
      <w:r w:rsidRPr="00081F7A">
        <w:rPr>
          <w:color w:val="000000"/>
        </w:rPr>
        <w:t>any structure within the boundaries of the common property</w:t>
      </w:r>
      <w:r w:rsidR="005C78DB" w:rsidRPr="00081F7A">
        <w:rPr>
          <w:color w:val="000000"/>
        </w:rPr>
        <w:t>.</w:t>
      </w:r>
    </w:p>
    <w:p w14:paraId="76029AE4" w14:textId="6FA27A94" w:rsidR="005C78DB" w:rsidRPr="00081F7A" w:rsidRDefault="005C78DB" w:rsidP="005C78DB">
      <w:pPr>
        <w:pStyle w:val="IMain"/>
        <w:keepNext/>
        <w:rPr>
          <w:color w:val="000000"/>
        </w:rPr>
      </w:pPr>
      <w:r w:rsidRPr="00081F7A">
        <w:rPr>
          <w:color w:val="000000"/>
        </w:rPr>
        <w:tab/>
        <w:t>(2)</w:t>
      </w:r>
      <w:r w:rsidRPr="00081F7A">
        <w:rPr>
          <w:color w:val="000000"/>
        </w:rPr>
        <w:tab/>
        <w:t>In this section:</w:t>
      </w:r>
    </w:p>
    <w:p w14:paraId="1BBD0232" w14:textId="77777777" w:rsidR="005C78DB" w:rsidRPr="00081F7A" w:rsidRDefault="005C78DB" w:rsidP="004F7087">
      <w:pPr>
        <w:pStyle w:val="aDef"/>
        <w:keepNext/>
        <w:rPr>
          <w:color w:val="000000"/>
        </w:rPr>
      </w:pPr>
      <w:r w:rsidRPr="00FE0DCF">
        <w:rPr>
          <w:rStyle w:val="charBoldItals"/>
        </w:rPr>
        <w:t>certificate of occupancy and use</w:t>
      </w:r>
      <w:r w:rsidRPr="00081F7A">
        <w:rPr>
          <w:bCs/>
          <w:iCs/>
          <w:color w:val="000000"/>
        </w:rPr>
        <w:t xml:space="preserve"> means—</w:t>
      </w:r>
    </w:p>
    <w:p w14:paraId="3D09F681" w14:textId="358FCC72" w:rsidR="005C78DB" w:rsidRPr="00081F7A" w:rsidRDefault="005C78DB" w:rsidP="005C78DB">
      <w:pPr>
        <w:pStyle w:val="Idef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  <w:t>for a development on or after 1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July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1995—a certificate of occupancy issued under</w:t>
      </w:r>
      <w:r w:rsidR="0012182A" w:rsidRPr="00081F7A">
        <w:rPr>
          <w:color w:val="000000"/>
        </w:rPr>
        <w:t>, or taken to be issued under,</w:t>
      </w:r>
      <w:r w:rsidR="005E7BD4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the </w:t>
      </w:r>
      <w:hyperlink r:id="rId39" w:tooltip="A2004-11" w:history="1">
        <w:r w:rsidR="00FE0DCF" w:rsidRPr="00FE0DCF">
          <w:rPr>
            <w:rStyle w:val="charCitHyperlinkItal"/>
          </w:rPr>
          <w:t>Building Act 2004</w:t>
        </w:r>
      </w:hyperlink>
      <w:r w:rsidRPr="00081F7A">
        <w:rPr>
          <w:color w:val="000000"/>
        </w:rPr>
        <w:t>; or</w:t>
      </w:r>
    </w:p>
    <w:p w14:paraId="4242917F" w14:textId="4F448D32" w:rsidR="005C78DB" w:rsidRPr="00081F7A" w:rsidRDefault="005C78DB" w:rsidP="005C78DB">
      <w:pPr>
        <w:pStyle w:val="Idefpara"/>
        <w:rPr>
          <w:color w:val="000000"/>
        </w:rPr>
      </w:pPr>
      <w:r w:rsidRPr="00081F7A">
        <w:rPr>
          <w:color w:val="000000"/>
        </w:rPr>
        <w:lastRenderedPageBreak/>
        <w:tab/>
        <w:t>(b)</w:t>
      </w:r>
      <w:r w:rsidRPr="00081F7A">
        <w:rPr>
          <w:color w:val="000000"/>
        </w:rPr>
        <w:tab/>
        <w:t>for a development before 1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July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1995—a certificate of occupancy issued under the </w:t>
      </w:r>
      <w:hyperlink r:id="rId40" w:tooltip="A1972-26" w:history="1">
        <w:r w:rsidR="00FE0DCF" w:rsidRPr="00FE0DCF">
          <w:rPr>
            <w:rStyle w:val="charCitHyperlinkItal"/>
          </w:rPr>
          <w:t>Building Act 1972</w:t>
        </w:r>
      </w:hyperlink>
      <w:r w:rsidRPr="00081F7A">
        <w:rPr>
          <w:color w:val="000000"/>
        </w:rPr>
        <w:t xml:space="preserve"> (repealed) and the approval of plumbing or drainage work issued under the </w:t>
      </w:r>
      <w:hyperlink r:id="rId41" w:tooltip="A1988-30" w:history="1">
        <w:r w:rsidR="00076FEF" w:rsidRPr="00076FEF">
          <w:rPr>
            <w:rStyle w:val="charCitHyperlinkItal"/>
          </w:rPr>
          <w:t>Energy and Water Act 1988</w:t>
        </w:r>
      </w:hyperlink>
      <w:r w:rsidRPr="00081F7A">
        <w:rPr>
          <w:color w:val="000000"/>
        </w:rPr>
        <w:t xml:space="preserve"> (repealed).</w:t>
      </w:r>
    </w:p>
    <w:p w14:paraId="0DA0AD24" w14:textId="7DCDCBEA" w:rsidR="00766C05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21" w:name="_Toc130156804"/>
      <w:r w:rsidRPr="004F7087">
        <w:rPr>
          <w:rStyle w:val="CharSectNo"/>
        </w:rPr>
        <w:t>16</w:t>
      </w:r>
      <w:r w:rsidRPr="00081F7A">
        <w:rPr>
          <w:bCs/>
          <w:color w:val="000000"/>
        </w:rPr>
        <w:tab/>
      </w:r>
      <w:r w:rsidR="00766C05" w:rsidRPr="00081F7A">
        <w:rPr>
          <w:color w:val="000000"/>
        </w:rPr>
        <w:t>Unit title applications—approval</w:t>
      </w:r>
      <w:r w:rsidR="00766C05" w:rsidRPr="00081F7A">
        <w:rPr>
          <w:color w:val="000000"/>
        </w:rPr>
        <w:br/>
        <w:t>New section 20 (7) (aa)</w:t>
      </w:r>
      <w:bookmarkEnd w:id="21"/>
    </w:p>
    <w:p w14:paraId="2EA311C0" w14:textId="0DA33BFD" w:rsidR="00766C05" w:rsidRPr="00081F7A" w:rsidRDefault="00766C05" w:rsidP="00766C05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4FE6DB80" w14:textId="237682BD" w:rsidR="001B694D" w:rsidRPr="00081F7A" w:rsidRDefault="00766C05" w:rsidP="00766C05">
      <w:pPr>
        <w:pStyle w:val="Ipara"/>
        <w:rPr>
          <w:color w:val="000000"/>
        </w:rPr>
      </w:pPr>
      <w:r w:rsidRPr="00081F7A">
        <w:rPr>
          <w:color w:val="000000"/>
        </w:rPr>
        <w:tab/>
        <w:t>(aa)</w:t>
      </w:r>
      <w:r w:rsidRPr="00081F7A">
        <w:rPr>
          <w:color w:val="000000"/>
        </w:rPr>
        <w:tab/>
      </w:r>
      <w:r w:rsidR="001B694D" w:rsidRPr="00081F7A">
        <w:rPr>
          <w:color w:val="000000"/>
        </w:rPr>
        <w:t xml:space="preserve">the applicant </w:t>
      </w:r>
      <w:r w:rsidR="002C5B35" w:rsidRPr="00081F7A">
        <w:rPr>
          <w:color w:val="000000"/>
        </w:rPr>
        <w:t xml:space="preserve">is required to provide </w:t>
      </w:r>
      <w:r w:rsidR="000B2182" w:rsidRPr="00081F7A">
        <w:rPr>
          <w:color w:val="000000"/>
        </w:rPr>
        <w:t xml:space="preserve">a copy of </w:t>
      </w:r>
      <w:r w:rsidR="002C5B35" w:rsidRPr="00081F7A">
        <w:rPr>
          <w:color w:val="000000"/>
        </w:rPr>
        <w:t xml:space="preserve">either of the following documents to the authority and the applicant </w:t>
      </w:r>
      <w:r w:rsidR="001B694D" w:rsidRPr="00081F7A">
        <w:rPr>
          <w:color w:val="000000"/>
        </w:rPr>
        <w:t>has not provided</w:t>
      </w:r>
      <w:r w:rsidR="00D17CDE" w:rsidRPr="00081F7A">
        <w:rPr>
          <w:color w:val="000000"/>
        </w:rPr>
        <w:t xml:space="preserve"> </w:t>
      </w:r>
      <w:r w:rsidR="002C5B35" w:rsidRPr="00081F7A">
        <w:rPr>
          <w:color w:val="000000"/>
        </w:rPr>
        <w:t>the document:</w:t>
      </w:r>
    </w:p>
    <w:p w14:paraId="31878A21" w14:textId="13E9840B" w:rsidR="001B694D" w:rsidRPr="00081F7A" w:rsidRDefault="001B694D" w:rsidP="001B694D">
      <w:pPr>
        <w:pStyle w:val="Isubpara"/>
        <w:rPr>
          <w:color w:val="000000"/>
        </w:rPr>
      </w:pPr>
      <w:r w:rsidRPr="00081F7A">
        <w:rPr>
          <w:color w:val="000000"/>
        </w:rPr>
        <w:tab/>
        <w:t>(i)</w:t>
      </w:r>
      <w:r w:rsidRPr="00081F7A">
        <w:rPr>
          <w:color w:val="000000"/>
        </w:rPr>
        <w:tab/>
      </w:r>
      <w:r w:rsidR="00343E7B" w:rsidRPr="00081F7A">
        <w:rPr>
          <w:color w:val="000000"/>
        </w:rPr>
        <w:t>for</w:t>
      </w:r>
      <w:r w:rsidRPr="00081F7A">
        <w:rPr>
          <w:color w:val="000000"/>
        </w:rPr>
        <w:t xml:space="preserve"> </w:t>
      </w:r>
      <w:r w:rsidR="00D17CDE" w:rsidRPr="00081F7A">
        <w:rPr>
          <w:color w:val="000000"/>
        </w:rPr>
        <w:t>section</w:t>
      </w:r>
      <w:r w:rsidR="00377CD3" w:rsidRPr="00081F7A">
        <w:rPr>
          <w:color w:val="000000"/>
        </w:rPr>
        <w:t xml:space="preserve"> </w:t>
      </w:r>
      <w:r w:rsidR="00D17CDE" w:rsidRPr="00081F7A">
        <w:rPr>
          <w:color w:val="000000"/>
        </w:rPr>
        <w:t>17</w:t>
      </w:r>
      <w:r w:rsidR="00377CD3" w:rsidRPr="00081F7A">
        <w:rPr>
          <w:color w:val="000000"/>
        </w:rPr>
        <w:t xml:space="preserve"> </w:t>
      </w:r>
      <w:r w:rsidR="00D17CDE" w:rsidRPr="00081F7A">
        <w:rPr>
          <w:color w:val="000000"/>
        </w:rPr>
        <w:t>(5)</w:t>
      </w:r>
      <w:r w:rsidR="00377CD3" w:rsidRPr="00081F7A">
        <w:rPr>
          <w:color w:val="000000"/>
        </w:rPr>
        <w:t xml:space="preserve"> </w:t>
      </w:r>
      <w:r w:rsidR="00D17CDE" w:rsidRPr="00081F7A">
        <w:rPr>
          <w:color w:val="000000"/>
        </w:rPr>
        <w:t>(a)</w:t>
      </w:r>
      <w:r w:rsidR="00377CD3" w:rsidRPr="00081F7A">
        <w:rPr>
          <w:color w:val="000000"/>
        </w:rPr>
        <w:t xml:space="preserve"> </w:t>
      </w:r>
      <w:r w:rsidR="00D17CDE" w:rsidRPr="00081F7A">
        <w:rPr>
          <w:color w:val="000000"/>
        </w:rPr>
        <w:t xml:space="preserve">(ii)—a work approval under the </w:t>
      </w:r>
      <w:hyperlink r:id="rId42" w:tooltip="A2013-3" w:history="1">
        <w:r w:rsidR="00FE0DCF" w:rsidRPr="00FE0DCF">
          <w:rPr>
            <w:rStyle w:val="charCitHyperlinkItal"/>
          </w:rPr>
          <w:t>Public Unleased Land Act 2013</w:t>
        </w:r>
      </w:hyperlink>
      <w:r w:rsidR="00D17CDE" w:rsidRPr="00081F7A">
        <w:rPr>
          <w:color w:val="000000"/>
        </w:rPr>
        <w:t>, section</w:t>
      </w:r>
      <w:r w:rsidR="00377CD3" w:rsidRPr="00081F7A">
        <w:rPr>
          <w:color w:val="000000"/>
        </w:rPr>
        <w:t xml:space="preserve"> </w:t>
      </w:r>
      <w:r w:rsidR="00D17CDE" w:rsidRPr="00081F7A">
        <w:rPr>
          <w:color w:val="000000"/>
        </w:rPr>
        <w:t>19;</w:t>
      </w:r>
    </w:p>
    <w:p w14:paraId="48AE6D46" w14:textId="145B7660" w:rsidR="00D17CDE" w:rsidRPr="00081F7A" w:rsidRDefault="00D17CDE" w:rsidP="00D17CDE">
      <w:pPr>
        <w:pStyle w:val="Isubpara"/>
        <w:rPr>
          <w:color w:val="000000"/>
        </w:rPr>
      </w:pPr>
      <w:r w:rsidRPr="00081F7A">
        <w:rPr>
          <w:color w:val="000000"/>
        </w:rPr>
        <w:tab/>
        <w:t>(ii)</w:t>
      </w:r>
      <w:r w:rsidRPr="00081F7A">
        <w:rPr>
          <w:color w:val="000000"/>
        </w:rPr>
        <w:tab/>
      </w:r>
      <w:r w:rsidR="00343E7B" w:rsidRPr="00081F7A">
        <w:rPr>
          <w:color w:val="000000"/>
        </w:rPr>
        <w:t>for</w:t>
      </w:r>
      <w:r w:rsidRPr="00081F7A">
        <w:rPr>
          <w:color w:val="000000"/>
        </w:rPr>
        <w:t xml:space="preserve">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19A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(1)—a certificate of occupancy and use; or</w:t>
      </w:r>
    </w:p>
    <w:p w14:paraId="1F40C006" w14:textId="38750F04" w:rsidR="0012726E" w:rsidRPr="00081F7A" w:rsidRDefault="004F7087" w:rsidP="004F7087">
      <w:pPr>
        <w:pStyle w:val="AH5Sec"/>
        <w:shd w:val="pct25" w:color="auto" w:fill="auto"/>
        <w:rPr>
          <w:b w:val="0"/>
          <w:bCs/>
          <w:i/>
          <w:iCs/>
          <w:color w:val="000000"/>
        </w:rPr>
      </w:pPr>
      <w:bookmarkStart w:id="22" w:name="_Toc130156805"/>
      <w:r w:rsidRPr="004F7087">
        <w:rPr>
          <w:rStyle w:val="CharSectNo"/>
        </w:rPr>
        <w:t>17</w:t>
      </w:r>
      <w:r w:rsidRPr="00081F7A">
        <w:rPr>
          <w:bCs/>
          <w:iCs/>
          <w:color w:val="000000"/>
        </w:rPr>
        <w:tab/>
      </w:r>
      <w:r w:rsidR="0012726E" w:rsidRPr="00081F7A">
        <w:rPr>
          <w:color w:val="000000"/>
        </w:rPr>
        <w:t xml:space="preserve">Section 20 (10), new definition of </w:t>
      </w:r>
      <w:r w:rsidR="0012726E" w:rsidRPr="00FE0DCF">
        <w:rPr>
          <w:rStyle w:val="charItals"/>
        </w:rPr>
        <w:t>certificate of occupancy and use</w:t>
      </w:r>
      <w:bookmarkEnd w:id="22"/>
    </w:p>
    <w:p w14:paraId="134B5BD8" w14:textId="3D920172" w:rsidR="0012726E" w:rsidRPr="00081F7A" w:rsidRDefault="0012726E" w:rsidP="0012726E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254E5133" w14:textId="37D8D64D" w:rsidR="0012726E" w:rsidRPr="00081F7A" w:rsidRDefault="0012726E" w:rsidP="004F7087">
      <w:pPr>
        <w:pStyle w:val="aDef"/>
        <w:rPr>
          <w:color w:val="000000"/>
        </w:rPr>
      </w:pPr>
      <w:r w:rsidRPr="00FE0DCF">
        <w:rPr>
          <w:rStyle w:val="charBoldItals"/>
        </w:rPr>
        <w:t>certificate of occupancy and use</w:t>
      </w:r>
      <w:r w:rsidRPr="00081F7A">
        <w:rPr>
          <w:bCs/>
          <w:iCs/>
          <w:color w:val="000000"/>
        </w:rPr>
        <w:t>—see section</w:t>
      </w:r>
      <w:r w:rsidR="00377CD3" w:rsidRPr="00081F7A">
        <w:rPr>
          <w:bCs/>
          <w:iCs/>
          <w:color w:val="000000"/>
        </w:rPr>
        <w:t xml:space="preserve"> </w:t>
      </w:r>
      <w:r w:rsidRPr="00081F7A">
        <w:rPr>
          <w:bCs/>
          <w:iCs/>
          <w:color w:val="000000"/>
        </w:rPr>
        <w:t>1</w:t>
      </w:r>
      <w:r w:rsidR="00FC7741" w:rsidRPr="00081F7A">
        <w:rPr>
          <w:bCs/>
          <w:iCs/>
          <w:color w:val="000000"/>
        </w:rPr>
        <w:t>9A</w:t>
      </w:r>
      <w:r w:rsidR="00377CD3" w:rsidRPr="00081F7A">
        <w:rPr>
          <w:bCs/>
          <w:iCs/>
          <w:color w:val="000000"/>
        </w:rPr>
        <w:t xml:space="preserve"> </w:t>
      </w:r>
      <w:r w:rsidRPr="00081F7A">
        <w:rPr>
          <w:bCs/>
          <w:iCs/>
          <w:color w:val="000000"/>
        </w:rPr>
        <w:t>(</w:t>
      </w:r>
      <w:r w:rsidR="00FC7741" w:rsidRPr="00081F7A">
        <w:rPr>
          <w:bCs/>
          <w:iCs/>
          <w:color w:val="000000"/>
        </w:rPr>
        <w:t>2</w:t>
      </w:r>
      <w:r w:rsidRPr="00081F7A">
        <w:rPr>
          <w:bCs/>
          <w:iCs/>
          <w:color w:val="000000"/>
        </w:rPr>
        <w:t>).</w:t>
      </w:r>
    </w:p>
    <w:p w14:paraId="5EA9FBFA" w14:textId="0D600A3A" w:rsidR="00FB0CF8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23" w:name="_Toc130156806"/>
      <w:r w:rsidRPr="004F7087">
        <w:rPr>
          <w:rStyle w:val="CharSectNo"/>
        </w:rPr>
        <w:t>18</w:t>
      </w:r>
      <w:r w:rsidRPr="00081F7A">
        <w:rPr>
          <w:bCs/>
          <w:color w:val="000000"/>
        </w:rPr>
        <w:tab/>
      </w:r>
      <w:r w:rsidR="00747564" w:rsidRPr="00081F7A">
        <w:rPr>
          <w:color w:val="000000"/>
        </w:rPr>
        <w:t xml:space="preserve">What is a </w:t>
      </w:r>
      <w:r w:rsidR="00747564" w:rsidRPr="00FE0DCF">
        <w:rPr>
          <w:rStyle w:val="charItals"/>
        </w:rPr>
        <w:t>building damage scheme</w:t>
      </w:r>
      <w:r w:rsidR="00747564" w:rsidRPr="00081F7A">
        <w:rPr>
          <w:color w:val="000000"/>
        </w:rPr>
        <w:t>?</w:t>
      </w:r>
      <w:r w:rsidR="00747564" w:rsidRPr="00081F7A">
        <w:rPr>
          <w:color w:val="000000"/>
        </w:rPr>
        <w:br/>
        <w:t>Section 152 (b)</w:t>
      </w:r>
      <w:bookmarkEnd w:id="23"/>
    </w:p>
    <w:p w14:paraId="056A18BE" w14:textId="52B91B0C" w:rsidR="00FB0CF8" w:rsidRPr="00081F7A" w:rsidRDefault="00747564" w:rsidP="00FB0CF8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141FF777" w14:textId="35F5A8A5" w:rsidR="00FB0CF8" w:rsidRPr="00081F7A" w:rsidRDefault="00747564" w:rsidP="00747564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  <w:t>the elimination of any class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A unit that is damaged or destroyed</w:t>
      </w:r>
      <w:r w:rsidR="0062459B" w:rsidRPr="00081F7A">
        <w:rPr>
          <w:color w:val="000000"/>
        </w:rPr>
        <w:t xml:space="preserve"> (</w:t>
      </w:r>
      <w:r w:rsidRPr="00081F7A">
        <w:rPr>
          <w:color w:val="000000"/>
        </w:rPr>
        <w:t>unless</w:t>
      </w:r>
      <w:r w:rsidR="0062459B" w:rsidRPr="00081F7A">
        <w:rPr>
          <w:color w:val="000000"/>
        </w:rPr>
        <w:t xml:space="preserve"> </w:t>
      </w:r>
      <w:r w:rsidR="008C2958" w:rsidRPr="00081F7A">
        <w:rPr>
          <w:color w:val="000000"/>
        </w:rPr>
        <w:t>the units plan has fewer than 3</w:t>
      </w:r>
      <w:r w:rsidR="00377CD3" w:rsidRPr="00081F7A">
        <w:rPr>
          <w:color w:val="000000"/>
        </w:rPr>
        <w:t xml:space="preserve"> </w:t>
      </w:r>
      <w:r w:rsidR="008C2958" w:rsidRPr="00081F7A">
        <w:rPr>
          <w:color w:val="000000"/>
        </w:rPr>
        <w:t xml:space="preserve">units or </w:t>
      </w:r>
      <w:r w:rsidR="0062459B" w:rsidRPr="00081F7A">
        <w:rPr>
          <w:color w:val="000000"/>
        </w:rPr>
        <w:t>the unit is to be reinstated); and</w:t>
      </w:r>
    </w:p>
    <w:p w14:paraId="19BF2171" w14:textId="018C323C" w:rsidR="00FB2728" w:rsidRPr="00081F7A" w:rsidRDefault="00197451" w:rsidP="00EC4D59">
      <w:pPr>
        <w:pStyle w:val="aNotepar"/>
        <w:rPr>
          <w:color w:val="000000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="00E46B3E" w:rsidRPr="00081F7A">
        <w:rPr>
          <w:color w:val="000000"/>
        </w:rPr>
        <w:t>A</w:t>
      </w:r>
      <w:r w:rsidRPr="00081F7A">
        <w:rPr>
          <w:color w:val="000000"/>
        </w:rPr>
        <w:t xml:space="preserve"> </w:t>
      </w:r>
      <w:r w:rsidR="00E46B3E" w:rsidRPr="00081F7A">
        <w:rPr>
          <w:color w:val="000000"/>
        </w:rPr>
        <w:t xml:space="preserve">damaged or destroyed </w:t>
      </w:r>
      <w:r w:rsidRPr="00081F7A">
        <w:rPr>
          <w:color w:val="000000"/>
        </w:rPr>
        <w:t>class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A unit in a 2-unit units plan </w:t>
      </w:r>
      <w:r w:rsidR="00042730" w:rsidRPr="00081F7A">
        <w:rPr>
          <w:color w:val="000000"/>
        </w:rPr>
        <w:t>cannot be eliminate</w:t>
      </w:r>
      <w:r w:rsidR="00E46B3E" w:rsidRPr="00081F7A">
        <w:rPr>
          <w:color w:val="000000"/>
        </w:rPr>
        <w:t>d</w:t>
      </w:r>
      <w:r w:rsidR="00042730" w:rsidRPr="00081F7A">
        <w:rPr>
          <w:color w:val="000000"/>
        </w:rPr>
        <w:t xml:space="preserve"> </w:t>
      </w:r>
      <w:r w:rsidR="00163E22" w:rsidRPr="00081F7A">
        <w:rPr>
          <w:color w:val="000000"/>
        </w:rPr>
        <w:t xml:space="preserve">as only 1 unit would remain in the units plan. </w:t>
      </w:r>
      <w:r w:rsidR="00C74793" w:rsidRPr="00081F7A">
        <w:rPr>
          <w:color w:val="000000"/>
        </w:rPr>
        <w:t xml:space="preserve">In this circumstance, </w:t>
      </w:r>
      <w:r w:rsidR="00504780" w:rsidRPr="00081F7A">
        <w:rPr>
          <w:color w:val="000000"/>
        </w:rPr>
        <w:t xml:space="preserve">if an owners corporation seeks to cancel the units plan, it </w:t>
      </w:r>
      <w:r w:rsidR="00042730" w:rsidRPr="00081F7A">
        <w:rPr>
          <w:color w:val="000000"/>
        </w:rPr>
        <w:t xml:space="preserve">must apply for the cancellation under </w:t>
      </w:r>
      <w:r w:rsidR="005E7BD4" w:rsidRPr="00081F7A">
        <w:rPr>
          <w:color w:val="000000"/>
        </w:rPr>
        <w:t>s</w:t>
      </w:r>
      <w:r w:rsidR="00377CD3" w:rsidRPr="00081F7A">
        <w:rPr>
          <w:color w:val="000000"/>
        </w:rPr>
        <w:t xml:space="preserve"> </w:t>
      </w:r>
      <w:r w:rsidR="00042730" w:rsidRPr="00081F7A">
        <w:rPr>
          <w:color w:val="000000"/>
        </w:rPr>
        <w:t>160.</w:t>
      </w:r>
    </w:p>
    <w:p w14:paraId="42C28E29" w14:textId="04E2D708" w:rsidR="00EA0C34" w:rsidRPr="00081F7A" w:rsidRDefault="004F7087" w:rsidP="004F7087">
      <w:pPr>
        <w:pStyle w:val="AH5Sec"/>
        <w:shd w:val="pct25" w:color="auto" w:fill="auto"/>
        <w:rPr>
          <w:bCs/>
          <w:color w:val="000000"/>
        </w:rPr>
      </w:pPr>
      <w:bookmarkStart w:id="24" w:name="_Toc130156807"/>
      <w:r w:rsidRPr="004F7087">
        <w:rPr>
          <w:rStyle w:val="CharSectNo"/>
        </w:rPr>
        <w:lastRenderedPageBreak/>
        <w:t>19</w:t>
      </w:r>
      <w:r w:rsidRPr="00081F7A">
        <w:rPr>
          <w:bCs/>
          <w:color w:val="000000"/>
        </w:rPr>
        <w:tab/>
      </w:r>
      <w:r w:rsidR="00EA0C34" w:rsidRPr="00081F7A">
        <w:rPr>
          <w:color w:val="000000"/>
        </w:rPr>
        <w:t xml:space="preserve">Dictionary, definition of </w:t>
      </w:r>
      <w:r w:rsidR="00EA0C34" w:rsidRPr="00FE0DCF">
        <w:rPr>
          <w:rStyle w:val="charItals"/>
        </w:rPr>
        <w:t>utility services</w:t>
      </w:r>
      <w:r w:rsidR="00EA0C34" w:rsidRPr="00081F7A">
        <w:rPr>
          <w:color w:val="000000"/>
        </w:rPr>
        <w:t>, paragraph</w:t>
      </w:r>
      <w:r w:rsidR="00377CD3" w:rsidRPr="00081F7A">
        <w:rPr>
          <w:color w:val="000000"/>
        </w:rPr>
        <w:t xml:space="preserve"> </w:t>
      </w:r>
      <w:r w:rsidR="00EA0C34" w:rsidRPr="00081F7A">
        <w:rPr>
          <w:color w:val="000000"/>
        </w:rPr>
        <w:t>(e)</w:t>
      </w:r>
      <w:bookmarkEnd w:id="24"/>
    </w:p>
    <w:p w14:paraId="3CD49D6D" w14:textId="77777777" w:rsidR="00EA0C34" w:rsidRPr="00081F7A" w:rsidRDefault="00EA0C34" w:rsidP="00EA0C34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43A832F8" w14:textId="77777777" w:rsidR="00EA0C34" w:rsidRPr="00081F7A" w:rsidRDefault="00EA0C34" w:rsidP="0019053A">
      <w:pPr>
        <w:pStyle w:val="Amainreturn"/>
        <w:keepNext/>
        <w:rPr>
          <w:color w:val="000000"/>
        </w:rPr>
      </w:pPr>
      <w:r w:rsidRPr="00081F7A">
        <w:rPr>
          <w:color w:val="000000"/>
        </w:rPr>
        <w:t>airconditioning</w:t>
      </w:r>
    </w:p>
    <w:p w14:paraId="26B81BCD" w14:textId="77777777" w:rsidR="00EA0C34" w:rsidRPr="00081F7A" w:rsidRDefault="00EA0C34" w:rsidP="00EA0C34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000F5ACC" w14:textId="438EDD5E" w:rsidR="00EA0C34" w:rsidRPr="00081F7A" w:rsidRDefault="00EA0C34" w:rsidP="00EA0C34">
      <w:pPr>
        <w:pStyle w:val="Amainreturn"/>
        <w:rPr>
          <w:color w:val="000000"/>
        </w:rPr>
      </w:pPr>
      <w:r w:rsidRPr="00081F7A">
        <w:rPr>
          <w:color w:val="000000"/>
        </w:rPr>
        <w:t>air conditioning</w:t>
      </w:r>
    </w:p>
    <w:p w14:paraId="2DB23F1E" w14:textId="3A3502E7" w:rsidR="00FB0CF8" w:rsidRPr="00081F7A" w:rsidRDefault="00FB0CF8" w:rsidP="00006F1E">
      <w:pPr>
        <w:pStyle w:val="PageBreak"/>
        <w:suppressLineNumbers/>
        <w:rPr>
          <w:color w:val="000000"/>
        </w:rPr>
      </w:pPr>
      <w:r w:rsidRPr="00081F7A">
        <w:rPr>
          <w:color w:val="000000"/>
        </w:rPr>
        <w:br w:type="page"/>
      </w:r>
    </w:p>
    <w:p w14:paraId="2832D8A6" w14:textId="4ABE62D8" w:rsidR="00FB0CF8" w:rsidRPr="004F7087" w:rsidRDefault="004F7087" w:rsidP="004F7087">
      <w:pPr>
        <w:pStyle w:val="AH2Part"/>
      </w:pPr>
      <w:bookmarkStart w:id="25" w:name="_Toc130156808"/>
      <w:r w:rsidRPr="004F7087">
        <w:rPr>
          <w:rStyle w:val="CharPartNo"/>
        </w:rPr>
        <w:lastRenderedPageBreak/>
        <w:t>Part 5</w:t>
      </w:r>
      <w:r w:rsidRPr="00081F7A">
        <w:rPr>
          <w:color w:val="000000"/>
        </w:rPr>
        <w:tab/>
      </w:r>
      <w:r w:rsidR="00FB0CF8" w:rsidRPr="004F7087">
        <w:rPr>
          <w:rStyle w:val="CharPartText"/>
          <w:color w:val="000000"/>
        </w:rPr>
        <w:t>Unit Titles (Management) Act</w:t>
      </w:r>
      <w:r w:rsidR="00C10D50" w:rsidRPr="004F7087">
        <w:rPr>
          <w:rStyle w:val="CharPartText"/>
          <w:color w:val="000000"/>
        </w:rPr>
        <w:t> </w:t>
      </w:r>
      <w:r w:rsidR="00FB0CF8" w:rsidRPr="004F7087">
        <w:rPr>
          <w:rStyle w:val="CharPartText"/>
          <w:color w:val="000000"/>
        </w:rPr>
        <w:t>2011</w:t>
      </w:r>
      <w:bookmarkEnd w:id="25"/>
    </w:p>
    <w:p w14:paraId="44209720" w14:textId="453CDB85" w:rsidR="00082AB8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26" w:name="_Toc130156809"/>
      <w:r w:rsidRPr="004F7087">
        <w:rPr>
          <w:rStyle w:val="CharSectNo"/>
        </w:rPr>
        <w:t>20</w:t>
      </w:r>
      <w:r w:rsidRPr="00081F7A">
        <w:rPr>
          <w:bCs/>
          <w:color w:val="000000"/>
        </w:rPr>
        <w:tab/>
      </w:r>
      <w:r w:rsidR="00082AB8" w:rsidRPr="00081F7A">
        <w:rPr>
          <w:color w:val="000000"/>
        </w:rPr>
        <w:t>Dealings with common property</w:t>
      </w:r>
      <w:r w:rsidR="00082AB8" w:rsidRPr="00081F7A">
        <w:rPr>
          <w:color w:val="000000"/>
        </w:rPr>
        <w:br/>
      </w:r>
      <w:r w:rsidR="007A4B42" w:rsidRPr="00081F7A">
        <w:rPr>
          <w:color w:val="000000"/>
        </w:rPr>
        <w:t>New s</w:t>
      </w:r>
      <w:r w:rsidR="00082AB8" w:rsidRPr="00081F7A">
        <w:rPr>
          <w:color w:val="000000"/>
        </w:rPr>
        <w:t>ection 20 (</w:t>
      </w:r>
      <w:r w:rsidR="007A4B42" w:rsidRPr="00081F7A">
        <w:rPr>
          <w:color w:val="000000"/>
        </w:rPr>
        <w:t>3</w:t>
      </w:r>
      <w:r w:rsidR="00082AB8" w:rsidRPr="00081F7A">
        <w:rPr>
          <w:color w:val="000000"/>
        </w:rPr>
        <w:t>)</w:t>
      </w:r>
      <w:r w:rsidR="007F5892" w:rsidRPr="00081F7A">
        <w:rPr>
          <w:color w:val="000000"/>
        </w:rPr>
        <w:t xml:space="preserve"> and (4)</w:t>
      </w:r>
      <w:bookmarkEnd w:id="26"/>
    </w:p>
    <w:p w14:paraId="7B2ED21A" w14:textId="2FCE1793" w:rsidR="00082AB8" w:rsidRPr="00081F7A" w:rsidRDefault="000F6FEE" w:rsidP="00082AB8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56812CAA" w14:textId="3A79FCA6" w:rsidR="00667DCF" w:rsidRPr="00081F7A" w:rsidRDefault="006D369C" w:rsidP="009912C0">
      <w:pPr>
        <w:pStyle w:val="IMain"/>
        <w:rPr>
          <w:color w:val="000000"/>
        </w:rPr>
      </w:pPr>
      <w:r w:rsidRPr="00081F7A">
        <w:rPr>
          <w:color w:val="000000"/>
        </w:rPr>
        <w:tab/>
        <w:t>(3)</w:t>
      </w:r>
      <w:r w:rsidRPr="00081F7A">
        <w:rPr>
          <w:color w:val="000000"/>
        </w:rPr>
        <w:tab/>
      </w:r>
      <w:r w:rsidR="007A4B42" w:rsidRPr="00081F7A">
        <w:rPr>
          <w:color w:val="000000"/>
        </w:rPr>
        <w:t>However, t</w:t>
      </w:r>
      <w:r w:rsidRPr="00081F7A">
        <w:rPr>
          <w:color w:val="000000"/>
        </w:rPr>
        <w:t>he owners corporation may</w:t>
      </w:r>
      <w:r w:rsidR="00667DCF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sublet its interest in </w:t>
      </w:r>
      <w:r w:rsidR="003945A9" w:rsidRPr="00081F7A">
        <w:rPr>
          <w:color w:val="000000"/>
        </w:rPr>
        <w:t xml:space="preserve">any part of </w:t>
      </w:r>
      <w:r w:rsidRPr="00081F7A">
        <w:rPr>
          <w:color w:val="000000"/>
        </w:rPr>
        <w:t>the common property</w:t>
      </w:r>
      <w:r w:rsidR="008D1CC5" w:rsidRPr="00081F7A">
        <w:rPr>
          <w:color w:val="000000"/>
        </w:rPr>
        <w:t xml:space="preserve"> </w:t>
      </w:r>
      <w:r w:rsidR="00A50D8D" w:rsidRPr="00081F7A">
        <w:rPr>
          <w:color w:val="000000"/>
        </w:rPr>
        <w:t xml:space="preserve">to an entity </w:t>
      </w:r>
      <w:r w:rsidRPr="00081F7A">
        <w:rPr>
          <w:color w:val="000000"/>
        </w:rPr>
        <w:t xml:space="preserve">for </w:t>
      </w:r>
      <w:r w:rsidR="00E812CE" w:rsidRPr="00081F7A">
        <w:rPr>
          <w:color w:val="000000"/>
        </w:rPr>
        <w:t>not longer than</w:t>
      </w:r>
      <w:r w:rsidRPr="00081F7A">
        <w:rPr>
          <w:color w:val="000000"/>
        </w:rPr>
        <w:t xml:space="preserve"> 5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years</w:t>
      </w:r>
      <w:r w:rsidR="00667DCF" w:rsidRPr="00081F7A">
        <w:rPr>
          <w:color w:val="000000"/>
        </w:rPr>
        <w:t>—</w:t>
      </w:r>
    </w:p>
    <w:p w14:paraId="63DE3E3D" w14:textId="39BB8D7F" w:rsidR="006A0775" w:rsidRPr="00081F7A" w:rsidRDefault="00667DCF" w:rsidP="00667DCF">
      <w:pPr>
        <w:pStyle w:val="Ipara"/>
        <w:rPr>
          <w:color w:val="000000"/>
        </w:rPr>
      </w:pPr>
      <w:r w:rsidRPr="00081F7A">
        <w:rPr>
          <w:color w:val="000000"/>
        </w:rPr>
        <w:tab/>
        <w:t>(</w:t>
      </w:r>
      <w:r w:rsidR="00784441" w:rsidRPr="00081F7A">
        <w:rPr>
          <w:color w:val="000000"/>
        </w:rPr>
        <w:t>a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</w:r>
      <w:r w:rsidR="00BB6D4D" w:rsidRPr="00081F7A">
        <w:rPr>
          <w:color w:val="000000"/>
        </w:rPr>
        <w:t>for</w:t>
      </w:r>
      <w:r w:rsidR="009912C0" w:rsidRPr="00081F7A">
        <w:rPr>
          <w:color w:val="000000"/>
        </w:rPr>
        <w:t xml:space="preserve"> </w:t>
      </w:r>
      <w:r w:rsidR="00FD5DE5" w:rsidRPr="00081F7A">
        <w:rPr>
          <w:color w:val="000000"/>
        </w:rPr>
        <w:t xml:space="preserve">the purpose of </w:t>
      </w:r>
      <w:r w:rsidR="009912C0" w:rsidRPr="00081F7A">
        <w:rPr>
          <w:color w:val="000000"/>
        </w:rPr>
        <w:t>a business</w:t>
      </w:r>
      <w:r w:rsidR="00BB6D4D" w:rsidRPr="00081F7A">
        <w:rPr>
          <w:color w:val="000000"/>
        </w:rPr>
        <w:t xml:space="preserve"> or </w:t>
      </w:r>
      <w:r w:rsidR="00EA1A0F" w:rsidRPr="00081F7A">
        <w:rPr>
          <w:color w:val="000000"/>
        </w:rPr>
        <w:t xml:space="preserve">other </w:t>
      </w:r>
      <w:r w:rsidR="00BB6D4D" w:rsidRPr="00081F7A">
        <w:rPr>
          <w:color w:val="000000"/>
        </w:rPr>
        <w:t>activity</w:t>
      </w:r>
      <w:r w:rsidR="00784441" w:rsidRPr="00081F7A">
        <w:rPr>
          <w:color w:val="000000"/>
        </w:rPr>
        <w:t xml:space="preserve">; </w:t>
      </w:r>
      <w:r w:rsidRPr="00081F7A">
        <w:rPr>
          <w:color w:val="000000"/>
        </w:rPr>
        <w:t>and</w:t>
      </w:r>
    </w:p>
    <w:p w14:paraId="6DE982FF" w14:textId="52C61695" w:rsidR="00FA6D64" w:rsidRPr="00081F7A" w:rsidRDefault="00FA6D64" w:rsidP="00FE5883">
      <w:pPr>
        <w:pStyle w:val="aExamHdgpar"/>
        <w:rPr>
          <w:color w:val="000000"/>
        </w:rPr>
      </w:pPr>
      <w:r w:rsidRPr="00081F7A">
        <w:rPr>
          <w:color w:val="000000"/>
        </w:rPr>
        <w:t>Examples</w:t>
      </w:r>
    </w:p>
    <w:p w14:paraId="1CAF969B" w14:textId="7867D1B0" w:rsidR="006C6399" w:rsidRPr="00081F7A" w:rsidRDefault="00077C53" w:rsidP="00FA6D64">
      <w:pPr>
        <w:pStyle w:val="aExampar"/>
        <w:rPr>
          <w:color w:val="000000"/>
        </w:rPr>
      </w:pPr>
      <w:r w:rsidRPr="00081F7A">
        <w:rPr>
          <w:color w:val="000000"/>
        </w:rPr>
        <w:t>coffee cart, florist, parcel locker service</w:t>
      </w:r>
    </w:p>
    <w:p w14:paraId="53805F12" w14:textId="6F4EA1B7" w:rsidR="008D1CC5" w:rsidRPr="00081F7A" w:rsidRDefault="009912C0" w:rsidP="00784441">
      <w:pPr>
        <w:pStyle w:val="Ipara"/>
        <w:tabs>
          <w:tab w:val="clear" w:pos="1600"/>
          <w:tab w:val="left" w:pos="1575"/>
        </w:tabs>
        <w:rPr>
          <w:color w:val="000000"/>
        </w:rPr>
      </w:pPr>
      <w:r w:rsidRPr="00081F7A">
        <w:rPr>
          <w:color w:val="000000"/>
        </w:rPr>
        <w:tab/>
        <w:t>(</w:t>
      </w:r>
      <w:r w:rsidR="00784441" w:rsidRPr="00081F7A">
        <w:rPr>
          <w:color w:val="000000"/>
        </w:rPr>
        <w:t>b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</w:r>
      <w:r w:rsidR="00BD23BD" w:rsidRPr="00081F7A">
        <w:rPr>
          <w:color w:val="000000"/>
        </w:rPr>
        <w:t>if—</w:t>
      </w:r>
    </w:p>
    <w:p w14:paraId="2EF66084" w14:textId="7D3DA55E" w:rsidR="00784441" w:rsidRPr="00081F7A" w:rsidRDefault="00784441" w:rsidP="00784441">
      <w:pPr>
        <w:pStyle w:val="Isubpara"/>
        <w:rPr>
          <w:color w:val="000000"/>
        </w:rPr>
      </w:pPr>
      <w:r w:rsidRPr="00081F7A">
        <w:rPr>
          <w:color w:val="000000"/>
        </w:rPr>
        <w:tab/>
        <w:t>(</w:t>
      </w:r>
      <w:r w:rsidR="00E43C42" w:rsidRPr="00081F7A">
        <w:rPr>
          <w:color w:val="000000"/>
        </w:rPr>
        <w:t>i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</w:r>
      <w:r w:rsidR="004537A1" w:rsidRPr="00081F7A">
        <w:rPr>
          <w:color w:val="000000"/>
        </w:rPr>
        <w:t>a</w:t>
      </w:r>
      <w:r w:rsidRPr="00081F7A">
        <w:rPr>
          <w:color w:val="000000"/>
        </w:rPr>
        <w:t>uthorised by a special resolution</w:t>
      </w:r>
      <w:r w:rsidR="00E43C42" w:rsidRPr="00081F7A">
        <w:rPr>
          <w:color w:val="000000"/>
        </w:rPr>
        <w:t>; and</w:t>
      </w:r>
    </w:p>
    <w:p w14:paraId="75677417" w14:textId="0F60BDAB" w:rsidR="009912C0" w:rsidRPr="00081F7A" w:rsidRDefault="008D1CC5" w:rsidP="008D1CC5">
      <w:pPr>
        <w:pStyle w:val="Isubpara"/>
        <w:rPr>
          <w:color w:val="000000"/>
        </w:rPr>
      </w:pPr>
      <w:r w:rsidRPr="00081F7A">
        <w:rPr>
          <w:color w:val="000000"/>
        </w:rPr>
        <w:tab/>
        <w:t>(i</w:t>
      </w:r>
      <w:r w:rsidR="00E43C42" w:rsidRPr="00081F7A">
        <w:rPr>
          <w:color w:val="000000"/>
        </w:rPr>
        <w:t>i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</w:r>
      <w:r w:rsidR="00BD23BD" w:rsidRPr="00081F7A">
        <w:rPr>
          <w:color w:val="000000"/>
        </w:rPr>
        <w:t>t</w:t>
      </w:r>
      <w:r w:rsidR="009912C0" w:rsidRPr="00081F7A">
        <w:rPr>
          <w:color w:val="000000"/>
        </w:rPr>
        <w:t xml:space="preserve">he </w:t>
      </w:r>
      <w:r w:rsidR="00EA1A0F" w:rsidRPr="00081F7A">
        <w:rPr>
          <w:color w:val="000000"/>
        </w:rPr>
        <w:t>affected</w:t>
      </w:r>
      <w:r w:rsidR="000816A6" w:rsidRPr="00081F7A">
        <w:rPr>
          <w:color w:val="000000"/>
        </w:rPr>
        <w:t xml:space="preserve"> part of the </w:t>
      </w:r>
      <w:r w:rsidR="009912C0" w:rsidRPr="00081F7A">
        <w:rPr>
          <w:color w:val="000000"/>
        </w:rPr>
        <w:t>common property is not</w:t>
      </w:r>
      <w:r w:rsidR="00BD23BD" w:rsidRPr="00081F7A">
        <w:rPr>
          <w:color w:val="000000"/>
        </w:rPr>
        <w:t xml:space="preserve"> </w:t>
      </w:r>
      <w:r w:rsidR="00BB6D4D" w:rsidRPr="00081F7A">
        <w:rPr>
          <w:color w:val="000000"/>
        </w:rPr>
        <w:t>the subject of a grant of special privilege under section</w:t>
      </w:r>
      <w:r w:rsidR="00377CD3" w:rsidRPr="00081F7A">
        <w:rPr>
          <w:color w:val="000000"/>
        </w:rPr>
        <w:t xml:space="preserve"> </w:t>
      </w:r>
      <w:r w:rsidR="00BB6D4D" w:rsidRPr="00081F7A">
        <w:rPr>
          <w:color w:val="000000"/>
        </w:rPr>
        <w:t>22;</w:t>
      </w:r>
      <w:r w:rsidR="00E54086" w:rsidRPr="00081F7A">
        <w:rPr>
          <w:color w:val="000000"/>
        </w:rPr>
        <w:t xml:space="preserve"> </w:t>
      </w:r>
      <w:r w:rsidR="00BE1372" w:rsidRPr="00081F7A">
        <w:rPr>
          <w:color w:val="000000"/>
        </w:rPr>
        <w:t>and</w:t>
      </w:r>
    </w:p>
    <w:p w14:paraId="41A68F57" w14:textId="25B61708" w:rsidR="00654A90" w:rsidRPr="00081F7A" w:rsidRDefault="00BD23BD" w:rsidP="00BD23BD">
      <w:pPr>
        <w:pStyle w:val="Isubpara"/>
        <w:rPr>
          <w:color w:val="000000"/>
        </w:rPr>
      </w:pPr>
      <w:r w:rsidRPr="00081F7A">
        <w:rPr>
          <w:color w:val="000000"/>
        </w:rPr>
        <w:tab/>
        <w:t>(i</w:t>
      </w:r>
      <w:r w:rsidR="00E43C42" w:rsidRPr="00081F7A">
        <w:rPr>
          <w:color w:val="000000"/>
        </w:rPr>
        <w:t>i</w:t>
      </w:r>
      <w:r w:rsidR="008D1CC5" w:rsidRPr="00081F7A">
        <w:rPr>
          <w:color w:val="000000"/>
        </w:rPr>
        <w:t>i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  <w:t>t</w:t>
      </w:r>
      <w:r w:rsidR="00BE1372" w:rsidRPr="00081F7A">
        <w:rPr>
          <w:color w:val="000000"/>
        </w:rPr>
        <w:t xml:space="preserve">he </w:t>
      </w:r>
      <w:r w:rsidR="00956E36" w:rsidRPr="00081F7A">
        <w:rPr>
          <w:color w:val="000000"/>
        </w:rPr>
        <w:t xml:space="preserve">business or </w:t>
      </w:r>
      <w:r w:rsidR="00066562" w:rsidRPr="00081F7A">
        <w:rPr>
          <w:color w:val="000000"/>
        </w:rPr>
        <w:t xml:space="preserve">other </w:t>
      </w:r>
      <w:r w:rsidR="00956E36" w:rsidRPr="00081F7A">
        <w:rPr>
          <w:color w:val="000000"/>
        </w:rPr>
        <w:t xml:space="preserve">activity carried out under the </w:t>
      </w:r>
      <w:r w:rsidR="00BE1372" w:rsidRPr="00081F7A">
        <w:rPr>
          <w:color w:val="000000"/>
        </w:rPr>
        <w:t>sublease</w:t>
      </w:r>
      <w:r w:rsidR="00956E36" w:rsidRPr="00081F7A">
        <w:rPr>
          <w:color w:val="000000"/>
        </w:rPr>
        <w:t xml:space="preserve"> </w:t>
      </w:r>
      <w:r w:rsidR="009F0881" w:rsidRPr="00081F7A">
        <w:rPr>
          <w:color w:val="000000"/>
        </w:rPr>
        <w:t>does</w:t>
      </w:r>
      <w:r w:rsidR="00BE1372" w:rsidRPr="00081F7A">
        <w:rPr>
          <w:color w:val="000000"/>
        </w:rPr>
        <w:t xml:space="preserve"> not </w:t>
      </w:r>
      <w:r w:rsidR="002650F4" w:rsidRPr="00081F7A">
        <w:rPr>
          <w:color w:val="000000"/>
        </w:rPr>
        <w:t xml:space="preserve">unreasonably interfere with the </w:t>
      </w:r>
      <w:r w:rsidR="00B64B32" w:rsidRPr="00081F7A">
        <w:rPr>
          <w:color w:val="000000"/>
        </w:rPr>
        <w:t xml:space="preserve">reasonable </w:t>
      </w:r>
      <w:r w:rsidR="00654A90" w:rsidRPr="00081F7A">
        <w:rPr>
          <w:color w:val="000000"/>
        </w:rPr>
        <w:t xml:space="preserve">use or enjoyment of </w:t>
      </w:r>
      <w:r w:rsidR="002650F4" w:rsidRPr="00081F7A">
        <w:rPr>
          <w:color w:val="000000"/>
        </w:rPr>
        <w:t>any part of a</w:t>
      </w:r>
      <w:r w:rsidR="00654A90" w:rsidRPr="00081F7A">
        <w:rPr>
          <w:color w:val="000000"/>
        </w:rPr>
        <w:t xml:space="preserve"> unit</w:t>
      </w:r>
      <w:r w:rsidR="00196F80" w:rsidRPr="00081F7A">
        <w:rPr>
          <w:color w:val="000000"/>
        </w:rPr>
        <w:t xml:space="preserve"> or </w:t>
      </w:r>
      <w:r w:rsidR="004B447E" w:rsidRPr="00081F7A">
        <w:rPr>
          <w:color w:val="000000"/>
        </w:rPr>
        <w:t xml:space="preserve">the </w:t>
      </w:r>
      <w:r w:rsidR="00196F80" w:rsidRPr="00081F7A">
        <w:rPr>
          <w:color w:val="000000"/>
        </w:rPr>
        <w:t>common property</w:t>
      </w:r>
      <w:r w:rsidR="001E5B2D" w:rsidRPr="00081F7A">
        <w:rPr>
          <w:color w:val="000000"/>
        </w:rPr>
        <w:t>; and</w:t>
      </w:r>
    </w:p>
    <w:p w14:paraId="2C0530E0" w14:textId="5746651F" w:rsidR="000427B5" w:rsidRPr="00081F7A" w:rsidRDefault="000427B5" w:rsidP="00FE5883">
      <w:pPr>
        <w:pStyle w:val="aExamHdgsubpar"/>
        <w:rPr>
          <w:color w:val="000000"/>
        </w:rPr>
      </w:pPr>
      <w:r w:rsidRPr="00081F7A">
        <w:rPr>
          <w:color w:val="000000"/>
        </w:rPr>
        <w:t>Example</w:t>
      </w:r>
      <w:r w:rsidR="00451974" w:rsidRPr="00081F7A">
        <w:rPr>
          <w:color w:val="000000"/>
        </w:rPr>
        <w:t>s</w:t>
      </w:r>
      <w:r w:rsidRPr="00081F7A">
        <w:rPr>
          <w:color w:val="000000"/>
        </w:rPr>
        <w:t>—unreasonabl</w:t>
      </w:r>
      <w:r w:rsidR="00EA1A0F" w:rsidRPr="00081F7A">
        <w:rPr>
          <w:color w:val="000000"/>
        </w:rPr>
        <w:t>e</w:t>
      </w:r>
      <w:r w:rsidRPr="00081F7A">
        <w:rPr>
          <w:color w:val="000000"/>
        </w:rPr>
        <w:t xml:space="preserve"> interfere</w:t>
      </w:r>
      <w:r w:rsidR="00EA1A0F" w:rsidRPr="00081F7A">
        <w:rPr>
          <w:color w:val="000000"/>
        </w:rPr>
        <w:t>nce</w:t>
      </w:r>
    </w:p>
    <w:p w14:paraId="5E30DD76" w14:textId="789347F8" w:rsidR="000427B5" w:rsidRPr="00081F7A" w:rsidRDefault="004F7087" w:rsidP="004F7087">
      <w:pPr>
        <w:pStyle w:val="aExamBulletsubpar"/>
        <w:numPr>
          <w:ilvl w:val="0"/>
          <w:numId w:val="0"/>
        </w:numPr>
        <w:ind w:left="2569" w:hanging="403"/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0427B5" w:rsidRPr="00081F7A">
        <w:rPr>
          <w:color w:val="000000"/>
        </w:rPr>
        <w:t>restrict</w:t>
      </w:r>
      <w:r w:rsidR="00451974" w:rsidRPr="00081F7A">
        <w:rPr>
          <w:color w:val="000000"/>
        </w:rPr>
        <w:t>ing</w:t>
      </w:r>
      <w:r w:rsidR="000427B5" w:rsidRPr="00081F7A">
        <w:rPr>
          <w:color w:val="000000"/>
        </w:rPr>
        <w:t xml:space="preserve"> access to a unit</w:t>
      </w:r>
    </w:p>
    <w:p w14:paraId="49E02152" w14:textId="75F2A43A" w:rsidR="00451974" w:rsidRPr="00081F7A" w:rsidRDefault="004F7087" w:rsidP="004F7087">
      <w:pPr>
        <w:pStyle w:val="aExamBulletsubpar"/>
        <w:numPr>
          <w:ilvl w:val="0"/>
          <w:numId w:val="0"/>
        </w:numPr>
        <w:ind w:left="2569" w:hanging="403"/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451974" w:rsidRPr="00081F7A">
        <w:rPr>
          <w:color w:val="000000"/>
        </w:rPr>
        <w:t>obstructing views from a unit balcony</w:t>
      </w:r>
    </w:p>
    <w:p w14:paraId="756F25D0" w14:textId="0176B640" w:rsidR="006B439A" w:rsidRPr="00081F7A" w:rsidRDefault="00BB6D4D" w:rsidP="006B439A">
      <w:pPr>
        <w:pStyle w:val="Ipara"/>
        <w:rPr>
          <w:color w:val="000000"/>
        </w:rPr>
      </w:pPr>
      <w:r w:rsidRPr="00081F7A">
        <w:rPr>
          <w:color w:val="000000"/>
        </w:rPr>
        <w:tab/>
        <w:t>(</w:t>
      </w:r>
      <w:r w:rsidR="00784441" w:rsidRPr="00081F7A">
        <w:rPr>
          <w:color w:val="000000"/>
        </w:rPr>
        <w:t>c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  <w:t xml:space="preserve">subject to a condition </w:t>
      </w:r>
      <w:r w:rsidR="00EA1A0F" w:rsidRPr="00081F7A">
        <w:rPr>
          <w:color w:val="000000"/>
        </w:rPr>
        <w:t>stating</w:t>
      </w:r>
      <w:r w:rsidRPr="00081F7A">
        <w:rPr>
          <w:color w:val="000000"/>
        </w:rPr>
        <w:t xml:space="preserve"> that</w:t>
      </w:r>
      <w:r w:rsidR="00EF5316" w:rsidRPr="00081F7A">
        <w:rPr>
          <w:color w:val="000000"/>
        </w:rPr>
        <w:t xml:space="preserve"> the</w:t>
      </w:r>
      <w:r w:rsidRPr="00081F7A">
        <w:rPr>
          <w:color w:val="000000"/>
        </w:rPr>
        <w:t xml:space="preserve"> </w:t>
      </w:r>
      <w:r w:rsidR="008D1CD2" w:rsidRPr="00081F7A">
        <w:rPr>
          <w:color w:val="000000"/>
        </w:rPr>
        <w:t>entity</w:t>
      </w:r>
      <w:r w:rsidR="008D21FF" w:rsidRPr="00081F7A">
        <w:rPr>
          <w:color w:val="000000"/>
        </w:rPr>
        <w:t xml:space="preserve"> </w:t>
      </w:r>
      <w:r w:rsidRPr="00081F7A">
        <w:rPr>
          <w:color w:val="000000"/>
        </w:rPr>
        <w:t>must</w:t>
      </w:r>
      <w:r w:rsidR="006B439A" w:rsidRPr="00081F7A">
        <w:rPr>
          <w:color w:val="000000"/>
        </w:rPr>
        <w:t xml:space="preserve"> </w:t>
      </w:r>
      <w:r w:rsidR="00EF5316" w:rsidRPr="00081F7A">
        <w:rPr>
          <w:color w:val="000000"/>
        </w:rPr>
        <w:t xml:space="preserve">take out and maintain </w:t>
      </w:r>
      <w:r w:rsidR="00424FE6" w:rsidRPr="00081F7A">
        <w:rPr>
          <w:color w:val="000000"/>
        </w:rPr>
        <w:t xml:space="preserve">public liability </w:t>
      </w:r>
      <w:r w:rsidR="00EF5316" w:rsidRPr="00081F7A">
        <w:rPr>
          <w:color w:val="000000"/>
        </w:rPr>
        <w:t>insurance</w:t>
      </w:r>
      <w:r w:rsidR="00424FE6" w:rsidRPr="00081F7A">
        <w:rPr>
          <w:color w:val="000000"/>
        </w:rPr>
        <w:t xml:space="preserve"> </w:t>
      </w:r>
      <w:r w:rsidR="00446CFF" w:rsidRPr="00081F7A">
        <w:rPr>
          <w:color w:val="000000"/>
        </w:rPr>
        <w:t xml:space="preserve">for the </w:t>
      </w:r>
      <w:r w:rsidR="003E371B" w:rsidRPr="00081F7A">
        <w:rPr>
          <w:color w:val="000000"/>
        </w:rPr>
        <w:t>affected</w:t>
      </w:r>
      <w:r w:rsidR="00446CFF" w:rsidRPr="00081F7A">
        <w:rPr>
          <w:color w:val="000000"/>
        </w:rPr>
        <w:t xml:space="preserve"> part of the common property </w:t>
      </w:r>
      <w:r w:rsidR="00424FE6" w:rsidRPr="00081F7A">
        <w:rPr>
          <w:color w:val="000000"/>
        </w:rPr>
        <w:t xml:space="preserve">in relation to </w:t>
      </w:r>
      <w:r w:rsidR="003E371B" w:rsidRPr="00081F7A">
        <w:rPr>
          <w:color w:val="000000"/>
        </w:rPr>
        <w:t>each</w:t>
      </w:r>
      <w:r w:rsidR="00424FE6" w:rsidRPr="00081F7A">
        <w:rPr>
          <w:color w:val="000000"/>
        </w:rPr>
        <w:t xml:space="preserve"> of the following events happening</w:t>
      </w:r>
      <w:r w:rsidR="001F5841" w:rsidRPr="00081F7A">
        <w:rPr>
          <w:color w:val="000000"/>
        </w:rPr>
        <w:t>:</w:t>
      </w:r>
    </w:p>
    <w:p w14:paraId="457D4732" w14:textId="207494CA" w:rsidR="00874856" w:rsidRPr="00081F7A" w:rsidRDefault="006B439A" w:rsidP="006B439A">
      <w:pPr>
        <w:pStyle w:val="Isubpara"/>
        <w:rPr>
          <w:color w:val="000000"/>
        </w:rPr>
      </w:pPr>
      <w:r w:rsidRPr="00081F7A">
        <w:rPr>
          <w:color w:val="000000"/>
        </w:rPr>
        <w:tab/>
        <w:t>(i)</w:t>
      </w:r>
      <w:r w:rsidRPr="00081F7A">
        <w:rPr>
          <w:color w:val="000000"/>
        </w:rPr>
        <w:tab/>
      </w:r>
      <w:r w:rsidR="00424FE6" w:rsidRPr="00081F7A">
        <w:rPr>
          <w:color w:val="000000"/>
        </w:rPr>
        <w:t>death, bodily injury or illness to anyone</w:t>
      </w:r>
      <w:r w:rsidRPr="00081F7A">
        <w:rPr>
          <w:color w:val="000000"/>
        </w:rPr>
        <w:t>;</w:t>
      </w:r>
    </w:p>
    <w:p w14:paraId="40B15A41" w14:textId="237AED79" w:rsidR="00874856" w:rsidRPr="00081F7A" w:rsidRDefault="00874856" w:rsidP="00874856">
      <w:pPr>
        <w:pStyle w:val="Isubpara"/>
        <w:rPr>
          <w:color w:val="000000"/>
        </w:rPr>
      </w:pPr>
      <w:r w:rsidRPr="00081F7A">
        <w:rPr>
          <w:color w:val="000000"/>
        </w:rPr>
        <w:tab/>
        <w:t>(ii)</w:t>
      </w:r>
      <w:r w:rsidRPr="00081F7A">
        <w:rPr>
          <w:color w:val="000000"/>
        </w:rPr>
        <w:tab/>
      </w:r>
      <w:r w:rsidR="00424FE6" w:rsidRPr="00081F7A">
        <w:rPr>
          <w:color w:val="000000"/>
        </w:rPr>
        <w:t>loss of, or damage to, the property of anyone</w:t>
      </w:r>
      <w:r w:rsidRPr="00081F7A">
        <w:rPr>
          <w:color w:val="000000"/>
        </w:rPr>
        <w:t>.</w:t>
      </w:r>
    </w:p>
    <w:p w14:paraId="46BC3031" w14:textId="3C0DF808" w:rsidR="007F5892" w:rsidRPr="00081F7A" w:rsidRDefault="007F5892" w:rsidP="007F5892">
      <w:pPr>
        <w:pStyle w:val="IMain"/>
        <w:rPr>
          <w:color w:val="000000"/>
        </w:rPr>
      </w:pPr>
      <w:r w:rsidRPr="00081F7A">
        <w:rPr>
          <w:color w:val="000000"/>
        </w:rPr>
        <w:lastRenderedPageBreak/>
        <w:tab/>
        <w:t>(4)</w:t>
      </w:r>
      <w:r w:rsidRPr="00081F7A">
        <w:rPr>
          <w:color w:val="000000"/>
        </w:rPr>
        <w:tab/>
        <w:t>Public liability insurance under subsection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(3)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(c) must be for a total amount of liability of at least </w:t>
      </w:r>
      <w:r w:rsidR="00C10759" w:rsidRPr="00081F7A">
        <w:rPr>
          <w:color w:val="000000"/>
        </w:rPr>
        <w:t>the</w:t>
      </w:r>
      <w:r w:rsidRPr="00081F7A">
        <w:rPr>
          <w:color w:val="000000"/>
        </w:rPr>
        <w:t xml:space="preserve"> amount agreed</w:t>
      </w:r>
      <w:r w:rsidR="00FA6D64" w:rsidRPr="00081F7A">
        <w:rPr>
          <w:color w:val="000000"/>
        </w:rPr>
        <w:t>, in writing,</w:t>
      </w:r>
      <w:r w:rsidRPr="00081F7A">
        <w:rPr>
          <w:color w:val="000000"/>
        </w:rPr>
        <w:t xml:space="preserve"> </w:t>
      </w:r>
      <w:r w:rsidR="00C10759" w:rsidRPr="00081F7A">
        <w:rPr>
          <w:color w:val="000000"/>
        </w:rPr>
        <w:t xml:space="preserve">by </w:t>
      </w:r>
      <w:r w:rsidRPr="00081F7A">
        <w:rPr>
          <w:color w:val="000000"/>
        </w:rPr>
        <w:t>the owners corporation</w:t>
      </w:r>
      <w:r w:rsidR="00C10759" w:rsidRPr="00081F7A">
        <w:rPr>
          <w:color w:val="000000"/>
        </w:rPr>
        <w:t xml:space="preserve"> and the </w:t>
      </w:r>
      <w:r w:rsidR="00A50D8D" w:rsidRPr="00081F7A">
        <w:rPr>
          <w:color w:val="000000"/>
        </w:rPr>
        <w:t>entity</w:t>
      </w:r>
      <w:r w:rsidRPr="00081F7A">
        <w:rPr>
          <w:color w:val="000000"/>
        </w:rPr>
        <w:t>.</w:t>
      </w:r>
    </w:p>
    <w:p w14:paraId="3F4D5A72" w14:textId="731E8C20" w:rsidR="00DE25F7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27" w:name="_Toc130156810"/>
      <w:r w:rsidRPr="004F7087">
        <w:rPr>
          <w:rStyle w:val="CharSectNo"/>
        </w:rPr>
        <w:t>21</w:t>
      </w:r>
      <w:r w:rsidRPr="00081F7A">
        <w:rPr>
          <w:bCs/>
          <w:color w:val="000000"/>
        </w:rPr>
        <w:tab/>
      </w:r>
      <w:r w:rsidR="00DE25F7" w:rsidRPr="00081F7A">
        <w:rPr>
          <w:color w:val="000000"/>
        </w:rPr>
        <w:t>New section 33B</w:t>
      </w:r>
      <w:bookmarkEnd w:id="27"/>
    </w:p>
    <w:p w14:paraId="159390EC" w14:textId="70ED7A62" w:rsidR="00DE25F7" w:rsidRPr="00081F7A" w:rsidRDefault="00DE25F7" w:rsidP="00DE25F7">
      <w:pPr>
        <w:pStyle w:val="direction"/>
        <w:rPr>
          <w:color w:val="000000"/>
        </w:rPr>
      </w:pPr>
      <w:r w:rsidRPr="00081F7A">
        <w:rPr>
          <w:color w:val="000000"/>
        </w:rPr>
        <w:t>in division 3.4, insert</w:t>
      </w:r>
    </w:p>
    <w:p w14:paraId="592B687A" w14:textId="0C444BCD" w:rsidR="00DE25F7" w:rsidRPr="00081F7A" w:rsidRDefault="00DE25F7" w:rsidP="00DE25F7">
      <w:pPr>
        <w:pStyle w:val="IH5Sec"/>
        <w:rPr>
          <w:color w:val="000000"/>
        </w:rPr>
      </w:pPr>
      <w:r w:rsidRPr="00081F7A">
        <w:rPr>
          <w:color w:val="000000"/>
        </w:rPr>
        <w:t>33B</w:t>
      </w:r>
      <w:r w:rsidRPr="00081F7A">
        <w:rPr>
          <w:color w:val="000000"/>
        </w:rPr>
        <w:tab/>
        <w:t>Consent to building management statements for existing buildings</w:t>
      </w:r>
    </w:p>
    <w:p w14:paraId="7153F9BE" w14:textId="007B5B6A" w:rsidR="00DE25F7" w:rsidRPr="00081F7A" w:rsidRDefault="00DE25F7" w:rsidP="00DE25F7">
      <w:pPr>
        <w:pStyle w:val="IMain"/>
        <w:rPr>
          <w:color w:val="000000"/>
        </w:rPr>
      </w:pPr>
      <w:r w:rsidRPr="00081F7A">
        <w:rPr>
          <w:color w:val="000000"/>
        </w:rPr>
        <w:tab/>
        <w:t>(1)</w:t>
      </w:r>
      <w:r w:rsidRPr="00081F7A">
        <w:rPr>
          <w:color w:val="000000"/>
        </w:rPr>
        <w:tab/>
        <w:t xml:space="preserve">An owners corporation for a units plan for an existing relevant building may, if authorised by a special resolution, consent to an application under the </w:t>
      </w:r>
      <w:hyperlink r:id="rId43" w:tooltip="A1925-1" w:history="1">
        <w:r w:rsidR="00FE0DCF" w:rsidRPr="00FE0DCF">
          <w:rPr>
            <w:rStyle w:val="charCitHyperlinkItal"/>
          </w:rPr>
          <w:t>Land Titles Act 1925</w:t>
        </w:r>
      </w:hyperlink>
      <w:r w:rsidRPr="00081F7A">
        <w:rPr>
          <w:color w:val="000000"/>
        </w:rPr>
        <w:t>,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123I (Planning and land authority approval of building management statement) for—</w:t>
      </w:r>
    </w:p>
    <w:p w14:paraId="3DA0DDAB" w14:textId="77777777" w:rsidR="00DE25F7" w:rsidRPr="00081F7A" w:rsidRDefault="00DE25F7" w:rsidP="00DE25F7">
      <w:pPr>
        <w:pStyle w:val="I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  <w:t>approval of a building management statement; or</w:t>
      </w:r>
    </w:p>
    <w:p w14:paraId="5F64B579" w14:textId="77777777" w:rsidR="00DE25F7" w:rsidRPr="00081F7A" w:rsidRDefault="00DE25F7" w:rsidP="00DE25F7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  <w:t>an amendment to a registered building management statement.</w:t>
      </w:r>
    </w:p>
    <w:p w14:paraId="3592C052" w14:textId="77777777" w:rsidR="00DE25F7" w:rsidRPr="00081F7A" w:rsidRDefault="00DE25F7" w:rsidP="00DE25F7">
      <w:pPr>
        <w:pStyle w:val="IMain"/>
        <w:keepNext/>
        <w:rPr>
          <w:color w:val="000000"/>
        </w:rPr>
      </w:pPr>
      <w:r w:rsidRPr="00081F7A">
        <w:rPr>
          <w:color w:val="000000"/>
        </w:rPr>
        <w:tab/>
        <w:t>(2)</w:t>
      </w:r>
      <w:r w:rsidRPr="00081F7A">
        <w:rPr>
          <w:color w:val="000000"/>
        </w:rPr>
        <w:tab/>
        <w:t>In this section:</w:t>
      </w:r>
    </w:p>
    <w:p w14:paraId="12715141" w14:textId="176E9494" w:rsidR="00F73E1E" w:rsidRPr="00081F7A" w:rsidRDefault="00DE25F7" w:rsidP="004F7087">
      <w:pPr>
        <w:pStyle w:val="aDef"/>
        <w:rPr>
          <w:color w:val="000000"/>
        </w:rPr>
      </w:pPr>
      <w:r w:rsidRPr="00FE0DCF">
        <w:rPr>
          <w:rStyle w:val="charBoldItals"/>
        </w:rPr>
        <w:t>relevant building</w:t>
      </w:r>
      <w:r w:rsidRPr="00081F7A">
        <w:rPr>
          <w:bCs/>
          <w:iCs/>
          <w:color w:val="000000"/>
        </w:rPr>
        <w:t xml:space="preserve">—see the </w:t>
      </w:r>
      <w:hyperlink r:id="rId44" w:tooltip="A1925-1" w:history="1">
        <w:r w:rsidR="00FE0DCF" w:rsidRPr="00FE0DCF">
          <w:rPr>
            <w:rStyle w:val="charCitHyperlinkItal"/>
          </w:rPr>
          <w:t>Land Titles Act 1925</w:t>
        </w:r>
      </w:hyperlink>
      <w:r w:rsidRPr="00081F7A">
        <w:rPr>
          <w:color w:val="000000"/>
        </w:rPr>
        <w:t>,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123C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(1).</w:t>
      </w:r>
    </w:p>
    <w:p w14:paraId="44CE0C47" w14:textId="7EB7FAD4" w:rsidR="001828A9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28" w:name="_Toc130156811"/>
      <w:r w:rsidRPr="004F7087">
        <w:rPr>
          <w:rStyle w:val="CharSectNo"/>
        </w:rPr>
        <w:t>22</w:t>
      </w:r>
      <w:r w:rsidRPr="00081F7A">
        <w:rPr>
          <w:bCs/>
          <w:color w:val="000000"/>
        </w:rPr>
        <w:tab/>
      </w:r>
      <w:r w:rsidR="001828A9" w:rsidRPr="00081F7A">
        <w:rPr>
          <w:color w:val="000000"/>
        </w:rPr>
        <w:t>Definitions—div</w:t>
      </w:r>
      <w:r w:rsidR="00377CD3" w:rsidRPr="00081F7A">
        <w:rPr>
          <w:color w:val="000000"/>
        </w:rPr>
        <w:t xml:space="preserve"> </w:t>
      </w:r>
      <w:r w:rsidR="001828A9" w:rsidRPr="00081F7A">
        <w:rPr>
          <w:color w:val="000000"/>
        </w:rPr>
        <w:t>5.2</w:t>
      </w:r>
      <w:r w:rsidR="001828A9" w:rsidRPr="00081F7A">
        <w:rPr>
          <w:color w:val="000000"/>
        </w:rPr>
        <w:br/>
        <w:t xml:space="preserve">Section 72, definition of </w:t>
      </w:r>
      <w:r w:rsidR="001828A9" w:rsidRPr="00FE0DCF">
        <w:rPr>
          <w:rStyle w:val="charItals"/>
        </w:rPr>
        <w:t>general fund contribution</w:t>
      </w:r>
      <w:bookmarkEnd w:id="28"/>
    </w:p>
    <w:p w14:paraId="0643E005" w14:textId="0F03FA50" w:rsidR="001828A9" w:rsidRPr="00081F7A" w:rsidRDefault="001828A9" w:rsidP="00A60768">
      <w:pPr>
        <w:pStyle w:val="direction"/>
        <w:keepNext w:val="0"/>
        <w:rPr>
          <w:color w:val="000000"/>
        </w:rPr>
      </w:pPr>
      <w:r w:rsidRPr="00081F7A">
        <w:rPr>
          <w:color w:val="000000"/>
        </w:rPr>
        <w:t>omit</w:t>
      </w:r>
    </w:p>
    <w:p w14:paraId="082CF1AB" w14:textId="1C1C24AE" w:rsidR="0031425F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29" w:name="_Toc130156812"/>
      <w:r w:rsidRPr="004F7087">
        <w:rPr>
          <w:rStyle w:val="CharSectNo"/>
        </w:rPr>
        <w:t>23</w:t>
      </w:r>
      <w:r w:rsidRPr="00081F7A">
        <w:rPr>
          <w:color w:val="000000"/>
        </w:rPr>
        <w:tab/>
      </w:r>
      <w:r w:rsidR="0031425F" w:rsidRPr="00081F7A">
        <w:rPr>
          <w:color w:val="000000"/>
        </w:rPr>
        <w:t>Section</w:t>
      </w:r>
      <w:r w:rsidR="00FA6D64" w:rsidRPr="00081F7A">
        <w:rPr>
          <w:color w:val="000000"/>
        </w:rPr>
        <w:t>s</w:t>
      </w:r>
      <w:r w:rsidR="0031425F" w:rsidRPr="00081F7A">
        <w:rPr>
          <w:color w:val="000000"/>
        </w:rPr>
        <w:t xml:space="preserve"> 78, note 2</w:t>
      </w:r>
      <w:r w:rsidR="00EF1A3C" w:rsidRPr="00081F7A">
        <w:rPr>
          <w:color w:val="000000"/>
        </w:rPr>
        <w:t xml:space="preserve"> and 89, note 2</w:t>
      </w:r>
      <w:bookmarkEnd w:id="29"/>
    </w:p>
    <w:p w14:paraId="5521D72B" w14:textId="4CE1E4B1" w:rsidR="0031425F" w:rsidRPr="00081F7A" w:rsidRDefault="0031425F" w:rsidP="00AB4785">
      <w:pPr>
        <w:pStyle w:val="direction"/>
        <w:spacing w:after="120"/>
        <w:rPr>
          <w:color w:val="000000"/>
        </w:rPr>
      </w:pPr>
      <w:r w:rsidRPr="00081F7A">
        <w:rPr>
          <w:color w:val="000000"/>
        </w:rPr>
        <w:t>omit</w:t>
      </w:r>
    </w:p>
    <w:p w14:paraId="110F3B26" w14:textId="400D4CD4" w:rsidR="0031425F" w:rsidRPr="00081F7A" w:rsidRDefault="0031425F" w:rsidP="00C10D50">
      <w:pPr>
        <w:pStyle w:val="aNoteTextss"/>
        <w:ind w:left="1078"/>
        <w:rPr>
          <w:color w:val="000000"/>
        </w:rPr>
      </w:pPr>
      <w:r w:rsidRPr="00081F7A">
        <w:rPr>
          <w:color w:val="000000"/>
        </w:rPr>
        <w:t>amendment to</w:t>
      </w:r>
      <w:r w:rsidR="000B4E02" w:rsidRPr="00081F7A">
        <w:rPr>
          <w:color w:val="000000"/>
        </w:rPr>
        <w:t xml:space="preserve"> the rules</w:t>
      </w:r>
    </w:p>
    <w:p w14:paraId="3811B494" w14:textId="0DDD090B" w:rsidR="0031425F" w:rsidRPr="00081F7A" w:rsidRDefault="0031425F" w:rsidP="00AB4785">
      <w:pPr>
        <w:pStyle w:val="direction"/>
        <w:spacing w:after="120"/>
        <w:rPr>
          <w:color w:val="000000"/>
        </w:rPr>
      </w:pPr>
      <w:r w:rsidRPr="00081F7A">
        <w:rPr>
          <w:color w:val="000000"/>
        </w:rPr>
        <w:t>substitute</w:t>
      </w:r>
    </w:p>
    <w:p w14:paraId="73B0ACEE" w14:textId="4EACB7A3" w:rsidR="0031425F" w:rsidRPr="00081F7A" w:rsidRDefault="000B4E02" w:rsidP="00C10D50">
      <w:pPr>
        <w:pStyle w:val="aNoteTextss"/>
        <w:ind w:left="1078"/>
        <w:rPr>
          <w:color w:val="000000"/>
        </w:rPr>
      </w:pPr>
      <w:r w:rsidRPr="00081F7A">
        <w:rPr>
          <w:color w:val="000000"/>
        </w:rPr>
        <w:t>alternative rule</w:t>
      </w:r>
    </w:p>
    <w:p w14:paraId="2ACA4B17" w14:textId="4577B308" w:rsidR="003054C5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30" w:name="_Toc130156813"/>
      <w:r w:rsidRPr="004F7087">
        <w:rPr>
          <w:rStyle w:val="CharSectNo"/>
        </w:rPr>
        <w:lastRenderedPageBreak/>
        <w:t>24</w:t>
      </w:r>
      <w:r w:rsidRPr="00081F7A">
        <w:rPr>
          <w:bCs/>
          <w:color w:val="000000"/>
        </w:rPr>
        <w:tab/>
      </w:r>
      <w:r w:rsidR="003054C5" w:rsidRPr="00081F7A">
        <w:rPr>
          <w:color w:val="000000"/>
        </w:rPr>
        <w:t>Lodgment of insurance claims</w:t>
      </w:r>
      <w:r w:rsidR="003054C5" w:rsidRPr="00081F7A">
        <w:rPr>
          <w:color w:val="000000"/>
        </w:rPr>
        <w:br/>
        <w:t>Section 100A (2)</w:t>
      </w:r>
      <w:r w:rsidR="001868D1" w:rsidRPr="00081F7A">
        <w:rPr>
          <w:color w:val="000000"/>
        </w:rPr>
        <w:t xml:space="preserve"> (b)</w:t>
      </w:r>
      <w:r w:rsidR="00C8246E" w:rsidRPr="00081F7A">
        <w:rPr>
          <w:color w:val="000000"/>
        </w:rPr>
        <w:t>, new note</w:t>
      </w:r>
      <w:bookmarkEnd w:id="30"/>
    </w:p>
    <w:p w14:paraId="4AC0B6E2" w14:textId="4BD25B9F" w:rsidR="003054C5" w:rsidRPr="00081F7A" w:rsidRDefault="00C8246E" w:rsidP="003054C5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6011C3DE" w14:textId="23DA8B6E" w:rsidR="00C8246E" w:rsidRPr="00081F7A" w:rsidRDefault="001868D1" w:rsidP="001868D1">
      <w:pPr>
        <w:pStyle w:val="aNotepar"/>
        <w:rPr>
          <w:color w:val="000000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="00DE2F3B" w:rsidRPr="00081F7A">
        <w:rPr>
          <w:color w:val="000000"/>
        </w:rPr>
        <w:t>An</w:t>
      </w:r>
      <w:r w:rsidR="001E71CA" w:rsidRPr="00081F7A">
        <w:rPr>
          <w:color w:val="000000"/>
        </w:rPr>
        <w:t xml:space="preserve"> </w:t>
      </w:r>
      <w:r w:rsidR="009661CE" w:rsidRPr="00081F7A">
        <w:rPr>
          <w:color w:val="000000"/>
        </w:rPr>
        <w:t xml:space="preserve">expense incurred </w:t>
      </w:r>
      <w:r w:rsidR="00873913" w:rsidRPr="00081F7A">
        <w:rPr>
          <w:color w:val="000000"/>
        </w:rPr>
        <w:t xml:space="preserve">because of a wilful or negligent act or omission, or a breach of </w:t>
      </w:r>
      <w:r w:rsidR="00E87189" w:rsidRPr="00081F7A">
        <w:rPr>
          <w:color w:val="000000"/>
        </w:rPr>
        <w:t>an</w:t>
      </w:r>
      <w:r w:rsidR="00873913" w:rsidRPr="00081F7A">
        <w:rPr>
          <w:color w:val="000000"/>
        </w:rPr>
        <w:t xml:space="preserve"> owners corporation’s rules, by </w:t>
      </w:r>
      <w:r w:rsidR="00DE2F3B" w:rsidRPr="00081F7A">
        <w:rPr>
          <w:color w:val="000000"/>
        </w:rPr>
        <w:t>a</w:t>
      </w:r>
      <w:r w:rsidR="00873913" w:rsidRPr="00081F7A">
        <w:rPr>
          <w:color w:val="000000"/>
        </w:rPr>
        <w:t xml:space="preserve"> member </w:t>
      </w:r>
      <w:r w:rsidR="001E71CA" w:rsidRPr="00081F7A">
        <w:rPr>
          <w:color w:val="000000"/>
        </w:rPr>
        <w:t xml:space="preserve">of the </w:t>
      </w:r>
      <w:r w:rsidR="00E87189" w:rsidRPr="00081F7A">
        <w:rPr>
          <w:color w:val="000000"/>
        </w:rPr>
        <w:t xml:space="preserve">owners </w:t>
      </w:r>
      <w:r w:rsidR="001E71CA" w:rsidRPr="00081F7A">
        <w:rPr>
          <w:color w:val="000000"/>
        </w:rPr>
        <w:t xml:space="preserve">corporation </w:t>
      </w:r>
      <w:r w:rsidR="00873913" w:rsidRPr="00081F7A">
        <w:rPr>
          <w:color w:val="000000"/>
        </w:rPr>
        <w:t xml:space="preserve">or </w:t>
      </w:r>
      <w:r w:rsidR="001E71CA" w:rsidRPr="00081F7A">
        <w:rPr>
          <w:color w:val="000000"/>
        </w:rPr>
        <w:t xml:space="preserve">an </w:t>
      </w:r>
      <w:r w:rsidR="00873913" w:rsidRPr="00081F7A">
        <w:rPr>
          <w:color w:val="000000"/>
        </w:rPr>
        <w:t>occupier</w:t>
      </w:r>
      <w:r w:rsidR="001E71CA" w:rsidRPr="00081F7A">
        <w:rPr>
          <w:color w:val="000000"/>
        </w:rPr>
        <w:t xml:space="preserve"> of the member’s unit</w:t>
      </w:r>
      <w:r w:rsidR="00DE2F3B" w:rsidRPr="00081F7A">
        <w:rPr>
          <w:color w:val="000000"/>
        </w:rPr>
        <w:t>, may be recoverable from the member as a debt</w:t>
      </w:r>
      <w:r w:rsidR="009661CE" w:rsidRPr="00081F7A">
        <w:rPr>
          <w:color w:val="000000"/>
        </w:rPr>
        <w:t xml:space="preserve"> (see</w:t>
      </w:r>
      <w:r w:rsidR="005350B1" w:rsidRPr="00081F7A">
        <w:rPr>
          <w:color w:val="000000"/>
        </w:rPr>
        <w:t xml:space="preserve"> s</w:t>
      </w:r>
      <w:r w:rsidR="00377CD3" w:rsidRPr="00081F7A">
        <w:rPr>
          <w:color w:val="000000"/>
        </w:rPr>
        <w:t xml:space="preserve"> </w:t>
      </w:r>
      <w:r w:rsidR="005350B1" w:rsidRPr="00081F7A">
        <w:rPr>
          <w:color w:val="000000"/>
        </w:rPr>
        <w:t>31).</w:t>
      </w:r>
    </w:p>
    <w:p w14:paraId="1A903207" w14:textId="7D8A80AF" w:rsidR="005B702B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31" w:name="_Toc130156814"/>
      <w:r w:rsidRPr="004F7087">
        <w:rPr>
          <w:rStyle w:val="CharSectNo"/>
        </w:rPr>
        <w:t>25</w:t>
      </w:r>
      <w:r w:rsidRPr="00081F7A">
        <w:rPr>
          <w:bCs/>
          <w:color w:val="000000"/>
        </w:rPr>
        <w:tab/>
      </w:r>
      <w:r w:rsidR="00FE022F" w:rsidRPr="00081F7A">
        <w:rPr>
          <w:color w:val="000000"/>
        </w:rPr>
        <w:t>Exemption from building insurance requirements</w:t>
      </w:r>
      <w:r w:rsidR="00FE022F" w:rsidRPr="00081F7A">
        <w:rPr>
          <w:color w:val="000000"/>
        </w:rPr>
        <w:br/>
      </w:r>
      <w:r w:rsidR="005B702B" w:rsidRPr="00081F7A">
        <w:rPr>
          <w:color w:val="000000"/>
        </w:rPr>
        <w:t>Section 101 (3)</w:t>
      </w:r>
      <w:bookmarkEnd w:id="31"/>
    </w:p>
    <w:p w14:paraId="1FBC2A2A" w14:textId="727BD02F" w:rsidR="005B702B" w:rsidRPr="00081F7A" w:rsidRDefault="005B702B" w:rsidP="005B702B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494ABD48" w14:textId="040A7E16" w:rsidR="00EF4119" w:rsidRPr="00081F7A" w:rsidRDefault="00EF4119" w:rsidP="00EF4119">
      <w:pPr>
        <w:pStyle w:val="IMain"/>
        <w:rPr>
          <w:color w:val="000000"/>
        </w:rPr>
      </w:pPr>
      <w:r w:rsidRPr="00081F7A">
        <w:rPr>
          <w:color w:val="000000"/>
        </w:rPr>
        <w:tab/>
        <w:t>(3)</w:t>
      </w:r>
      <w:r w:rsidRPr="00081F7A">
        <w:rPr>
          <w:color w:val="000000"/>
        </w:rPr>
        <w:tab/>
        <w:t>An exemption resolution—</w:t>
      </w:r>
    </w:p>
    <w:p w14:paraId="42C08E15" w14:textId="032633F8" w:rsidR="00EF4119" w:rsidRPr="00081F7A" w:rsidRDefault="00EF4119" w:rsidP="00EF4119">
      <w:pPr>
        <w:pStyle w:val="I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  <w:t>under subsection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(1)—</w:t>
      </w:r>
      <w:r w:rsidR="008E32D9" w:rsidRPr="00081F7A">
        <w:rPr>
          <w:color w:val="000000"/>
        </w:rPr>
        <w:t xml:space="preserve">has effect </w:t>
      </w:r>
      <w:r w:rsidR="00477051" w:rsidRPr="00081F7A">
        <w:rPr>
          <w:color w:val="000000"/>
        </w:rPr>
        <w:t>from the date of the annual general meeting when it is passed until the date of the next</w:t>
      </w:r>
      <w:r w:rsidRPr="00081F7A">
        <w:rPr>
          <w:color w:val="000000"/>
        </w:rPr>
        <w:t xml:space="preserve"> annual general meeting; or</w:t>
      </w:r>
    </w:p>
    <w:p w14:paraId="56A0339A" w14:textId="1BAD727C" w:rsidR="00EF4119" w:rsidRPr="00081F7A" w:rsidRDefault="00EF4119" w:rsidP="00EF4119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  <w:t>under subsection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(2)—</w:t>
      </w:r>
      <w:r w:rsidR="008E32D9" w:rsidRPr="00081F7A">
        <w:rPr>
          <w:color w:val="000000"/>
        </w:rPr>
        <w:t xml:space="preserve">takes effect </w:t>
      </w:r>
      <w:r w:rsidR="00477051" w:rsidRPr="00081F7A">
        <w:rPr>
          <w:color w:val="000000"/>
        </w:rPr>
        <w:t>on</w:t>
      </w:r>
      <w:r w:rsidR="0027057A" w:rsidRPr="00081F7A">
        <w:rPr>
          <w:color w:val="000000"/>
        </w:rPr>
        <w:t xml:space="preserve"> </w:t>
      </w:r>
      <w:r w:rsidR="008D1605" w:rsidRPr="00081F7A">
        <w:rPr>
          <w:color w:val="000000"/>
        </w:rPr>
        <w:t xml:space="preserve">the </w:t>
      </w:r>
      <w:r w:rsidR="00477051" w:rsidRPr="00081F7A">
        <w:rPr>
          <w:color w:val="000000"/>
        </w:rPr>
        <w:t>registration of the resolution</w:t>
      </w:r>
      <w:r w:rsidR="008E32D9" w:rsidRPr="00081F7A">
        <w:rPr>
          <w:color w:val="000000"/>
        </w:rPr>
        <w:t xml:space="preserve"> </w:t>
      </w:r>
      <w:r w:rsidR="007C5D87" w:rsidRPr="00081F7A">
        <w:rPr>
          <w:color w:val="000000"/>
        </w:rPr>
        <w:t xml:space="preserve">and continues </w:t>
      </w:r>
      <w:r w:rsidR="008E32D9" w:rsidRPr="00081F7A">
        <w:rPr>
          <w:color w:val="000000"/>
        </w:rPr>
        <w:t xml:space="preserve">until the day another </w:t>
      </w:r>
      <w:r w:rsidR="00477051" w:rsidRPr="00081F7A">
        <w:rPr>
          <w:color w:val="000000"/>
        </w:rPr>
        <w:t>unanimous resolution amending or revoking the exemption resolution</w:t>
      </w:r>
      <w:r w:rsidR="008E32D9" w:rsidRPr="00081F7A">
        <w:rPr>
          <w:color w:val="000000"/>
        </w:rPr>
        <w:t xml:space="preserve"> is registered</w:t>
      </w:r>
      <w:r w:rsidR="00477051" w:rsidRPr="00081F7A">
        <w:rPr>
          <w:color w:val="000000"/>
        </w:rPr>
        <w:t>.</w:t>
      </w:r>
    </w:p>
    <w:p w14:paraId="14CF9EAB" w14:textId="0846A58C" w:rsidR="00DD2E17" w:rsidRPr="00081F7A" w:rsidRDefault="00756018" w:rsidP="00756018">
      <w:pPr>
        <w:pStyle w:val="IMain"/>
        <w:rPr>
          <w:color w:val="000000"/>
        </w:rPr>
      </w:pPr>
      <w:r w:rsidRPr="00081F7A">
        <w:rPr>
          <w:color w:val="000000"/>
        </w:rPr>
        <w:tab/>
        <w:t>(</w:t>
      </w:r>
      <w:r w:rsidR="0006742A" w:rsidRPr="00081F7A">
        <w:rPr>
          <w:color w:val="000000"/>
        </w:rPr>
        <w:t>4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  <w:t>An exemption resolution under subsection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(2) or a resolution amending </w:t>
      </w:r>
      <w:r w:rsidR="004556D9" w:rsidRPr="00081F7A">
        <w:rPr>
          <w:color w:val="000000"/>
        </w:rPr>
        <w:t xml:space="preserve">or revoking </w:t>
      </w:r>
      <w:r w:rsidRPr="00081F7A">
        <w:rPr>
          <w:color w:val="000000"/>
        </w:rPr>
        <w:t>the exemption under subsection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</w:t>
      </w:r>
      <w:r w:rsidR="0006742A" w:rsidRPr="00081F7A">
        <w:rPr>
          <w:color w:val="000000"/>
        </w:rPr>
        <w:t>3</w:t>
      </w:r>
      <w:r w:rsidRPr="00081F7A">
        <w:rPr>
          <w:color w:val="000000"/>
        </w:rPr>
        <w:t>)</w:t>
      </w:r>
      <w:r w:rsidR="00377CD3" w:rsidRPr="00081F7A">
        <w:rPr>
          <w:color w:val="000000"/>
        </w:rPr>
        <w:t xml:space="preserve"> </w:t>
      </w:r>
      <w:r w:rsidR="0006742A" w:rsidRPr="00081F7A">
        <w:rPr>
          <w:color w:val="000000"/>
        </w:rPr>
        <w:t xml:space="preserve">(b) </w:t>
      </w:r>
      <w:r w:rsidRPr="00081F7A">
        <w:rPr>
          <w:color w:val="000000"/>
        </w:rPr>
        <w:t>must be</w:t>
      </w:r>
      <w:r w:rsidR="009E7FE4" w:rsidRPr="00081F7A">
        <w:rPr>
          <w:color w:val="000000"/>
        </w:rPr>
        <w:t xml:space="preserve"> lodged</w:t>
      </w:r>
      <w:r w:rsidRPr="00081F7A">
        <w:rPr>
          <w:color w:val="000000"/>
        </w:rPr>
        <w:t xml:space="preserve"> </w:t>
      </w:r>
      <w:r w:rsidR="00DD2E17" w:rsidRPr="00081F7A">
        <w:rPr>
          <w:color w:val="000000"/>
        </w:rPr>
        <w:t xml:space="preserve">under the </w:t>
      </w:r>
      <w:hyperlink r:id="rId45" w:tooltip="A1970-32" w:history="1">
        <w:r w:rsidR="00FE0DCF" w:rsidRPr="00FE0DCF">
          <w:rPr>
            <w:rStyle w:val="charCitHyperlinkItal"/>
          </w:rPr>
          <w:t>Land Titles (Unit Titles) Act 1970</w:t>
        </w:r>
      </w:hyperlink>
      <w:r w:rsidR="00DD2E17" w:rsidRPr="00081F7A">
        <w:rPr>
          <w:color w:val="000000"/>
        </w:rPr>
        <w:t>, section</w:t>
      </w:r>
      <w:r w:rsidR="009650C2">
        <w:rPr>
          <w:color w:val="000000"/>
        </w:rPr>
        <w:t> </w:t>
      </w:r>
      <w:r w:rsidR="00D21A44" w:rsidRPr="00081F7A">
        <w:rPr>
          <w:color w:val="000000"/>
        </w:rPr>
        <w:t>27</w:t>
      </w:r>
      <w:r w:rsidR="00102ED4" w:rsidRPr="00081F7A">
        <w:rPr>
          <w:color w:val="000000"/>
        </w:rPr>
        <w:t>B</w:t>
      </w:r>
      <w:r w:rsidR="00DD2E17" w:rsidRPr="00081F7A">
        <w:rPr>
          <w:color w:val="000000"/>
        </w:rPr>
        <w:t xml:space="preserve"> within 3</w:t>
      </w:r>
      <w:r w:rsidR="00377CD3" w:rsidRPr="00081F7A">
        <w:rPr>
          <w:color w:val="000000"/>
        </w:rPr>
        <w:t xml:space="preserve"> </w:t>
      </w:r>
      <w:r w:rsidR="00DD2E17" w:rsidRPr="00081F7A">
        <w:rPr>
          <w:color w:val="000000"/>
        </w:rPr>
        <w:t xml:space="preserve">months after the day the resolution </w:t>
      </w:r>
      <w:r w:rsidR="00840A41" w:rsidRPr="00081F7A">
        <w:rPr>
          <w:color w:val="000000"/>
        </w:rPr>
        <w:t>is</w:t>
      </w:r>
      <w:r w:rsidR="00DD2E17" w:rsidRPr="00081F7A">
        <w:rPr>
          <w:color w:val="000000"/>
        </w:rPr>
        <w:t xml:space="preserve"> passed</w:t>
      </w:r>
      <w:r w:rsidR="00932D76" w:rsidRPr="00081F7A">
        <w:rPr>
          <w:color w:val="000000"/>
        </w:rPr>
        <w:t>.</w:t>
      </w:r>
    </w:p>
    <w:p w14:paraId="5280EC21" w14:textId="0F30A493" w:rsidR="00BD6B46" w:rsidRPr="00081F7A" w:rsidRDefault="00904468" w:rsidP="004F7087">
      <w:pPr>
        <w:pStyle w:val="IMain"/>
        <w:keepNext/>
        <w:rPr>
          <w:color w:val="000000"/>
        </w:rPr>
      </w:pPr>
      <w:r w:rsidRPr="00081F7A">
        <w:rPr>
          <w:color w:val="000000"/>
        </w:rPr>
        <w:tab/>
        <w:t>(</w:t>
      </w:r>
      <w:r w:rsidR="0006742A" w:rsidRPr="00081F7A">
        <w:rPr>
          <w:color w:val="000000"/>
        </w:rPr>
        <w:t>5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</w:r>
      <w:r w:rsidR="00BD6B46" w:rsidRPr="00081F7A">
        <w:rPr>
          <w:color w:val="000000"/>
        </w:rPr>
        <w:t xml:space="preserve">If </w:t>
      </w:r>
      <w:r w:rsidR="00171106" w:rsidRPr="00081F7A">
        <w:rPr>
          <w:color w:val="000000"/>
        </w:rPr>
        <w:t>an exemption resolution under subsection</w:t>
      </w:r>
      <w:r w:rsidR="00377CD3" w:rsidRPr="00081F7A">
        <w:rPr>
          <w:color w:val="000000"/>
        </w:rPr>
        <w:t xml:space="preserve"> </w:t>
      </w:r>
      <w:r w:rsidR="00171106" w:rsidRPr="00081F7A">
        <w:rPr>
          <w:color w:val="000000"/>
        </w:rPr>
        <w:t xml:space="preserve">(2) or a resolution amending </w:t>
      </w:r>
      <w:r w:rsidR="009F4D6D" w:rsidRPr="00081F7A">
        <w:rPr>
          <w:color w:val="000000"/>
        </w:rPr>
        <w:t xml:space="preserve">or revoking </w:t>
      </w:r>
      <w:r w:rsidR="00171106" w:rsidRPr="00081F7A">
        <w:rPr>
          <w:color w:val="000000"/>
        </w:rPr>
        <w:t>the exemption under subsection</w:t>
      </w:r>
      <w:r w:rsidR="00377CD3" w:rsidRPr="00081F7A">
        <w:rPr>
          <w:color w:val="000000"/>
        </w:rPr>
        <w:t xml:space="preserve"> </w:t>
      </w:r>
      <w:r w:rsidR="00171106" w:rsidRPr="00081F7A">
        <w:rPr>
          <w:color w:val="000000"/>
        </w:rPr>
        <w:t>(3)</w:t>
      </w:r>
      <w:r w:rsidR="00377CD3" w:rsidRPr="00081F7A">
        <w:rPr>
          <w:color w:val="000000"/>
        </w:rPr>
        <w:t xml:space="preserve"> </w:t>
      </w:r>
      <w:r w:rsidR="00171106" w:rsidRPr="00081F7A">
        <w:rPr>
          <w:color w:val="000000"/>
        </w:rPr>
        <w:t xml:space="preserve">(b) </w:t>
      </w:r>
      <w:r w:rsidR="00BD6B46" w:rsidRPr="00081F7A">
        <w:rPr>
          <w:color w:val="000000"/>
        </w:rPr>
        <w:t>is not</w:t>
      </w:r>
      <w:r w:rsidR="009E7FE4" w:rsidRPr="00081F7A">
        <w:rPr>
          <w:color w:val="000000"/>
        </w:rPr>
        <w:t xml:space="preserve"> lodged</w:t>
      </w:r>
      <w:r w:rsidR="00C951B6" w:rsidRPr="00081F7A">
        <w:rPr>
          <w:color w:val="000000"/>
        </w:rPr>
        <w:t xml:space="preserve"> </w:t>
      </w:r>
      <w:r w:rsidR="00BD6B46" w:rsidRPr="00081F7A">
        <w:rPr>
          <w:color w:val="000000"/>
        </w:rPr>
        <w:t>within 3</w:t>
      </w:r>
      <w:r w:rsidR="00377CD3" w:rsidRPr="00081F7A">
        <w:rPr>
          <w:color w:val="000000"/>
        </w:rPr>
        <w:t xml:space="preserve"> </w:t>
      </w:r>
      <w:r w:rsidR="00BD6B46" w:rsidRPr="00081F7A">
        <w:rPr>
          <w:color w:val="000000"/>
        </w:rPr>
        <w:t xml:space="preserve">months after the day the resolution </w:t>
      </w:r>
      <w:r w:rsidR="00AC7FC2" w:rsidRPr="00081F7A">
        <w:rPr>
          <w:color w:val="000000"/>
        </w:rPr>
        <w:t>i</w:t>
      </w:r>
      <w:r w:rsidR="00BD6B46" w:rsidRPr="00081F7A">
        <w:rPr>
          <w:color w:val="000000"/>
        </w:rPr>
        <w:t>s passed, the resolution is taken to have never been made.</w:t>
      </w:r>
    </w:p>
    <w:p w14:paraId="6E964E7E" w14:textId="73A9B587" w:rsidR="0084641B" w:rsidRPr="00081F7A" w:rsidRDefault="00FE022F" w:rsidP="004B197F">
      <w:pPr>
        <w:pStyle w:val="aNote"/>
        <w:rPr>
          <w:color w:val="000000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="0029370C" w:rsidRPr="00081F7A">
        <w:rPr>
          <w:iCs/>
          <w:color w:val="000000"/>
        </w:rPr>
        <w:t xml:space="preserve">An exemption resolution </w:t>
      </w:r>
      <w:r w:rsidR="00B612C9" w:rsidRPr="00081F7A">
        <w:rPr>
          <w:iCs/>
          <w:color w:val="000000"/>
        </w:rPr>
        <w:t xml:space="preserve">under this section does not affect </w:t>
      </w:r>
      <w:r w:rsidR="0029370C" w:rsidRPr="00081F7A">
        <w:rPr>
          <w:iCs/>
          <w:color w:val="000000"/>
        </w:rPr>
        <w:t xml:space="preserve">the requirement for an </w:t>
      </w:r>
      <w:r w:rsidRPr="00081F7A">
        <w:rPr>
          <w:color w:val="000000"/>
        </w:rPr>
        <w:t xml:space="preserve">owners corporation </w:t>
      </w:r>
      <w:r w:rsidR="0029370C" w:rsidRPr="00081F7A">
        <w:rPr>
          <w:color w:val="000000"/>
        </w:rPr>
        <w:t>to</w:t>
      </w:r>
      <w:r w:rsidRPr="00081F7A">
        <w:rPr>
          <w:color w:val="000000"/>
        </w:rPr>
        <w:t xml:space="preserve"> take out and maintain public liability insurance (see s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102).</w:t>
      </w:r>
    </w:p>
    <w:p w14:paraId="27636865" w14:textId="571FE469" w:rsidR="00BA7519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32" w:name="_Toc130156815"/>
      <w:r w:rsidRPr="004F7087">
        <w:rPr>
          <w:rStyle w:val="CharSectNo"/>
        </w:rPr>
        <w:lastRenderedPageBreak/>
        <w:t>26</w:t>
      </w:r>
      <w:r w:rsidRPr="00081F7A">
        <w:rPr>
          <w:color w:val="000000"/>
        </w:rPr>
        <w:tab/>
      </w:r>
      <w:r w:rsidR="00BA7519" w:rsidRPr="00081F7A">
        <w:rPr>
          <w:color w:val="000000"/>
        </w:rPr>
        <w:t>What are the rules of an owners corporation</w:t>
      </w:r>
      <w:r w:rsidR="00BF6E3B" w:rsidRPr="00081F7A">
        <w:rPr>
          <w:color w:val="000000"/>
        </w:rPr>
        <w:t>?</w:t>
      </w:r>
      <w:r w:rsidR="00BA7519" w:rsidRPr="00081F7A">
        <w:rPr>
          <w:color w:val="000000"/>
        </w:rPr>
        <w:br/>
        <w:t>Section 106</w:t>
      </w:r>
      <w:bookmarkEnd w:id="32"/>
    </w:p>
    <w:p w14:paraId="69312365" w14:textId="1DF52C0A" w:rsidR="00070988" w:rsidRPr="00081F7A" w:rsidRDefault="00070988" w:rsidP="00070988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61A7407D" w14:textId="72ABCEC0" w:rsidR="00070988" w:rsidRPr="00081F7A" w:rsidRDefault="00070988" w:rsidP="00C10D50">
      <w:pPr>
        <w:pStyle w:val="Amainreturn"/>
        <w:rPr>
          <w:color w:val="000000"/>
        </w:rPr>
      </w:pPr>
      <w:r w:rsidRPr="00081F7A">
        <w:rPr>
          <w:color w:val="000000"/>
        </w:rPr>
        <w:t>amended</w:t>
      </w:r>
    </w:p>
    <w:p w14:paraId="4FCDA0FF" w14:textId="72BFCA74" w:rsidR="00070988" w:rsidRPr="00081F7A" w:rsidRDefault="00070988" w:rsidP="00070988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42C6A6F9" w14:textId="238508ED" w:rsidR="00070988" w:rsidRPr="00081F7A" w:rsidRDefault="00070988" w:rsidP="00070988">
      <w:pPr>
        <w:pStyle w:val="Amainreturn"/>
        <w:rPr>
          <w:color w:val="000000"/>
        </w:rPr>
      </w:pPr>
      <w:r w:rsidRPr="00081F7A">
        <w:rPr>
          <w:color w:val="000000"/>
        </w:rPr>
        <w:t>modified</w:t>
      </w:r>
    </w:p>
    <w:p w14:paraId="0BA4DF8C" w14:textId="262AE856" w:rsidR="00070988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33" w:name="_Toc130156816"/>
      <w:r w:rsidRPr="004F7087">
        <w:rPr>
          <w:rStyle w:val="CharSectNo"/>
        </w:rPr>
        <w:t>27</w:t>
      </w:r>
      <w:r w:rsidRPr="00081F7A">
        <w:rPr>
          <w:color w:val="000000"/>
        </w:rPr>
        <w:tab/>
      </w:r>
      <w:r w:rsidR="00070988" w:rsidRPr="00081F7A">
        <w:rPr>
          <w:color w:val="000000"/>
        </w:rPr>
        <w:t>Section 106</w:t>
      </w:r>
      <w:bookmarkEnd w:id="33"/>
    </w:p>
    <w:p w14:paraId="496F2ECC" w14:textId="79A4F372" w:rsidR="00BA7519" w:rsidRPr="00081F7A" w:rsidRDefault="00BA7519" w:rsidP="00BA7519">
      <w:pPr>
        <w:pStyle w:val="direction"/>
        <w:rPr>
          <w:color w:val="000000"/>
        </w:rPr>
      </w:pPr>
      <w:r w:rsidRPr="00081F7A">
        <w:rPr>
          <w:color w:val="000000"/>
        </w:rPr>
        <w:t>after</w:t>
      </w:r>
    </w:p>
    <w:p w14:paraId="481C65FB" w14:textId="3DC5B1C5" w:rsidR="00BA7519" w:rsidRPr="00081F7A" w:rsidRDefault="00BA7519" w:rsidP="00C10D50">
      <w:pPr>
        <w:pStyle w:val="Amainreturn"/>
        <w:rPr>
          <w:color w:val="000000"/>
        </w:rPr>
      </w:pPr>
      <w:r w:rsidRPr="00081F7A">
        <w:rPr>
          <w:color w:val="000000"/>
        </w:rPr>
        <w:t>section 27</w:t>
      </w:r>
    </w:p>
    <w:p w14:paraId="6441A01E" w14:textId="0E29DC77" w:rsidR="00BA7519" w:rsidRPr="00081F7A" w:rsidRDefault="00BA7519" w:rsidP="00BA7519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76FB7860" w14:textId="5B7D8D6A" w:rsidR="00BA7519" w:rsidRPr="00081F7A" w:rsidRDefault="00BA7519" w:rsidP="00BA7519">
      <w:pPr>
        <w:pStyle w:val="Amainreturn"/>
        <w:rPr>
          <w:color w:val="000000"/>
        </w:rPr>
      </w:pPr>
      <w:r w:rsidRPr="00081F7A">
        <w:rPr>
          <w:color w:val="000000"/>
        </w:rPr>
        <w:t>or section 27A</w:t>
      </w:r>
    </w:p>
    <w:p w14:paraId="6A438BB4" w14:textId="1653C14A" w:rsidR="00070988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34" w:name="_Toc130156817"/>
      <w:r w:rsidRPr="004F7087">
        <w:rPr>
          <w:rStyle w:val="CharSectNo"/>
        </w:rPr>
        <w:t>28</w:t>
      </w:r>
      <w:r w:rsidRPr="00081F7A">
        <w:rPr>
          <w:color w:val="000000"/>
        </w:rPr>
        <w:tab/>
      </w:r>
      <w:r w:rsidR="00070988" w:rsidRPr="00081F7A">
        <w:rPr>
          <w:color w:val="000000"/>
        </w:rPr>
        <w:t>Owners corporation may make alternative rules</w:t>
      </w:r>
      <w:r w:rsidR="00070988" w:rsidRPr="00081F7A">
        <w:rPr>
          <w:color w:val="000000"/>
        </w:rPr>
        <w:br/>
        <w:t>Section 108 (1)</w:t>
      </w:r>
      <w:bookmarkEnd w:id="34"/>
    </w:p>
    <w:p w14:paraId="34FF3ECB" w14:textId="39DAB91B" w:rsidR="00070988" w:rsidRPr="00081F7A" w:rsidRDefault="00070988" w:rsidP="00070988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16FC13E8" w14:textId="37F65621" w:rsidR="00070988" w:rsidRPr="00081F7A" w:rsidRDefault="00070988" w:rsidP="00C10D50">
      <w:pPr>
        <w:pStyle w:val="Amainreturn"/>
        <w:rPr>
          <w:color w:val="000000"/>
        </w:rPr>
      </w:pPr>
      <w:r w:rsidRPr="00081F7A">
        <w:rPr>
          <w:color w:val="000000"/>
        </w:rPr>
        <w:t>amending</w:t>
      </w:r>
      <w:r w:rsidR="000D7B0C" w:rsidRPr="00081F7A">
        <w:rPr>
          <w:color w:val="000000"/>
        </w:rPr>
        <w:t xml:space="preserve"> its rules</w:t>
      </w:r>
    </w:p>
    <w:p w14:paraId="4BD8805F" w14:textId="532205B5" w:rsidR="00070988" w:rsidRPr="00081F7A" w:rsidRDefault="006504DC" w:rsidP="006504DC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5B41C99E" w14:textId="1EF7C20C" w:rsidR="006504DC" w:rsidRPr="00081F7A" w:rsidRDefault="000D7B0C" w:rsidP="006504DC">
      <w:pPr>
        <w:pStyle w:val="Amainreturn"/>
        <w:rPr>
          <w:color w:val="000000"/>
        </w:rPr>
      </w:pPr>
      <w:r w:rsidRPr="00081F7A">
        <w:rPr>
          <w:color w:val="000000"/>
        </w:rPr>
        <w:t xml:space="preserve">to </w:t>
      </w:r>
      <w:r w:rsidR="006504DC" w:rsidRPr="00081F7A">
        <w:rPr>
          <w:color w:val="000000"/>
        </w:rPr>
        <w:t>modify</w:t>
      </w:r>
      <w:r w:rsidRPr="00081F7A">
        <w:rPr>
          <w:color w:val="000000"/>
        </w:rPr>
        <w:t xml:space="preserve"> the rules of the corporation</w:t>
      </w:r>
    </w:p>
    <w:p w14:paraId="21F8E260" w14:textId="53D7BBFD" w:rsidR="006504DC" w:rsidRPr="00081F7A" w:rsidRDefault="004F7087" w:rsidP="0057136A">
      <w:pPr>
        <w:pStyle w:val="AH5Sec"/>
        <w:keepNext w:val="0"/>
        <w:shd w:val="pct25" w:color="auto" w:fill="auto"/>
        <w:rPr>
          <w:color w:val="000000"/>
        </w:rPr>
      </w:pPr>
      <w:bookmarkStart w:id="35" w:name="_Toc130156818"/>
      <w:r w:rsidRPr="004F7087">
        <w:rPr>
          <w:rStyle w:val="CharSectNo"/>
        </w:rPr>
        <w:t>29</w:t>
      </w:r>
      <w:r w:rsidRPr="00081F7A">
        <w:rPr>
          <w:color w:val="000000"/>
        </w:rPr>
        <w:tab/>
      </w:r>
      <w:r w:rsidR="006504DC" w:rsidRPr="00081F7A">
        <w:rPr>
          <w:color w:val="000000"/>
        </w:rPr>
        <w:t>Section 108 (7)</w:t>
      </w:r>
      <w:bookmarkEnd w:id="35"/>
    </w:p>
    <w:p w14:paraId="0782D8E7" w14:textId="04C1EB4B" w:rsidR="006504DC" w:rsidRPr="00081F7A" w:rsidRDefault="006504DC" w:rsidP="0057136A">
      <w:pPr>
        <w:pStyle w:val="direction"/>
        <w:keepNext w:val="0"/>
        <w:rPr>
          <w:color w:val="000000"/>
        </w:rPr>
      </w:pPr>
      <w:r w:rsidRPr="00081F7A">
        <w:rPr>
          <w:color w:val="000000"/>
        </w:rPr>
        <w:t>omit</w:t>
      </w:r>
    </w:p>
    <w:p w14:paraId="041C331F" w14:textId="336F6739" w:rsidR="00CF1B4D" w:rsidRPr="00081F7A" w:rsidRDefault="004F7087" w:rsidP="0057136A">
      <w:pPr>
        <w:pStyle w:val="AH5Sec"/>
        <w:shd w:val="pct25" w:color="auto" w:fill="auto"/>
        <w:rPr>
          <w:b w:val="0"/>
          <w:bCs/>
          <w:color w:val="000000"/>
        </w:rPr>
      </w:pPr>
      <w:bookmarkStart w:id="36" w:name="_Toc130156819"/>
      <w:r w:rsidRPr="004F7087">
        <w:rPr>
          <w:rStyle w:val="CharSectNo"/>
        </w:rPr>
        <w:lastRenderedPageBreak/>
        <w:t>30</w:t>
      </w:r>
      <w:r w:rsidRPr="00081F7A">
        <w:rPr>
          <w:bCs/>
          <w:color w:val="000000"/>
        </w:rPr>
        <w:tab/>
      </w:r>
      <w:r w:rsidR="009E7FE4" w:rsidRPr="00081F7A">
        <w:rPr>
          <w:color w:val="000000"/>
        </w:rPr>
        <w:t>Effect of registration of alternative rule</w:t>
      </w:r>
      <w:r w:rsidR="009E7FE4" w:rsidRPr="00081F7A">
        <w:rPr>
          <w:color w:val="000000"/>
        </w:rPr>
        <w:br/>
      </w:r>
      <w:r w:rsidR="00CF1B4D" w:rsidRPr="00081F7A">
        <w:rPr>
          <w:color w:val="000000"/>
        </w:rPr>
        <w:t>Section 108A (1) (a)</w:t>
      </w:r>
      <w:bookmarkEnd w:id="36"/>
    </w:p>
    <w:p w14:paraId="0ABEFE12" w14:textId="3DD77BE1" w:rsidR="00CF1B4D" w:rsidRPr="00081F7A" w:rsidRDefault="00CF1B4D" w:rsidP="0057136A">
      <w:pPr>
        <w:pStyle w:val="direction"/>
        <w:rPr>
          <w:color w:val="000000"/>
        </w:rPr>
      </w:pPr>
      <w:r w:rsidRPr="00081F7A">
        <w:rPr>
          <w:color w:val="000000"/>
        </w:rPr>
        <w:t>after</w:t>
      </w:r>
    </w:p>
    <w:p w14:paraId="0EB832F2" w14:textId="22409513" w:rsidR="00CF1B4D" w:rsidRPr="00081F7A" w:rsidRDefault="00CF1B4D" w:rsidP="0057136A">
      <w:pPr>
        <w:pStyle w:val="Amainreturn"/>
        <w:keepNext/>
        <w:rPr>
          <w:color w:val="000000"/>
        </w:rPr>
      </w:pPr>
      <w:r w:rsidRPr="00081F7A">
        <w:rPr>
          <w:color w:val="000000"/>
        </w:rPr>
        <w:t>section 27</w:t>
      </w:r>
    </w:p>
    <w:p w14:paraId="06E8A837" w14:textId="77777777" w:rsidR="00CF1B4D" w:rsidRPr="00081F7A" w:rsidRDefault="00CF1B4D" w:rsidP="0057136A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2689F70F" w14:textId="77777777" w:rsidR="00CF1B4D" w:rsidRPr="00081F7A" w:rsidRDefault="00CF1B4D" w:rsidP="0057136A">
      <w:pPr>
        <w:pStyle w:val="Amainreturn"/>
        <w:keepNext/>
        <w:rPr>
          <w:color w:val="000000"/>
        </w:rPr>
      </w:pPr>
      <w:r w:rsidRPr="00081F7A">
        <w:rPr>
          <w:color w:val="000000"/>
        </w:rPr>
        <w:t>or section 27A</w:t>
      </w:r>
    </w:p>
    <w:p w14:paraId="02CF777C" w14:textId="674DEC4E" w:rsidR="009E7FE4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37" w:name="_Toc130156820"/>
      <w:r w:rsidRPr="004F7087">
        <w:rPr>
          <w:rStyle w:val="CharSectNo"/>
        </w:rPr>
        <w:t>31</w:t>
      </w:r>
      <w:r w:rsidRPr="00081F7A">
        <w:rPr>
          <w:bCs/>
          <w:color w:val="000000"/>
        </w:rPr>
        <w:tab/>
      </w:r>
      <w:r w:rsidR="009E7FE4" w:rsidRPr="00081F7A">
        <w:rPr>
          <w:color w:val="000000"/>
        </w:rPr>
        <w:t>Section 108A (2)</w:t>
      </w:r>
      <w:bookmarkEnd w:id="37"/>
    </w:p>
    <w:p w14:paraId="45E70A75" w14:textId="669F7F1E" w:rsidR="009E7FE4" w:rsidRPr="00081F7A" w:rsidRDefault="009E7FE4" w:rsidP="009E7FE4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0FDC8375" w14:textId="79E0E6C0" w:rsidR="009E7FE4" w:rsidRPr="00081F7A" w:rsidRDefault="00AC7FC2" w:rsidP="00C10D50">
      <w:pPr>
        <w:pStyle w:val="Amainreturn"/>
        <w:rPr>
          <w:color w:val="000000"/>
        </w:rPr>
      </w:pPr>
      <w:r w:rsidRPr="00081F7A">
        <w:rPr>
          <w:color w:val="000000"/>
          <w:shd w:val="clear" w:color="auto" w:fill="FFFFFF"/>
        </w:rPr>
        <w:t>registered within 3 months after the day the special resolution was passed</w:t>
      </w:r>
    </w:p>
    <w:p w14:paraId="7C24935C" w14:textId="15614B86" w:rsidR="009E7FE4" w:rsidRPr="00081F7A" w:rsidRDefault="009E7FE4" w:rsidP="009E7FE4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63D25FCC" w14:textId="631B6AAA" w:rsidR="00057F3A" w:rsidRPr="00081F7A" w:rsidRDefault="009E7FE4" w:rsidP="00461782">
      <w:pPr>
        <w:pStyle w:val="Amainreturn"/>
        <w:rPr>
          <w:color w:val="000000"/>
        </w:rPr>
      </w:pPr>
      <w:r w:rsidRPr="00081F7A">
        <w:rPr>
          <w:color w:val="000000"/>
        </w:rPr>
        <w:t>lodged</w:t>
      </w:r>
      <w:r w:rsidR="00AC7FC2" w:rsidRPr="00081F7A">
        <w:rPr>
          <w:color w:val="000000"/>
          <w:shd w:val="clear" w:color="auto" w:fill="FFFFFF"/>
        </w:rPr>
        <w:t xml:space="preserve"> within 3 months after the day the special resolution is passed,</w:t>
      </w:r>
    </w:p>
    <w:p w14:paraId="7252EA3C" w14:textId="02EA0852" w:rsidR="00317DD1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38" w:name="_Toc130156821"/>
      <w:r w:rsidRPr="004F7087">
        <w:rPr>
          <w:rStyle w:val="CharSectNo"/>
        </w:rPr>
        <w:t>32</w:t>
      </w:r>
      <w:r w:rsidRPr="00081F7A">
        <w:rPr>
          <w:color w:val="000000"/>
        </w:rPr>
        <w:tab/>
      </w:r>
      <w:r w:rsidR="00317DD1" w:rsidRPr="00081F7A">
        <w:rPr>
          <w:color w:val="000000"/>
        </w:rPr>
        <w:t>Grant of special privileges in relation to common property</w:t>
      </w:r>
      <w:r w:rsidR="00317DD1" w:rsidRPr="00081F7A">
        <w:rPr>
          <w:color w:val="000000"/>
        </w:rPr>
        <w:br/>
        <w:t>Section 112A</w:t>
      </w:r>
      <w:r w:rsidR="00C24A45" w:rsidRPr="00081F7A">
        <w:rPr>
          <w:color w:val="000000"/>
        </w:rPr>
        <w:t>, note</w:t>
      </w:r>
      <w:bookmarkEnd w:id="38"/>
    </w:p>
    <w:p w14:paraId="4F1ABA7B" w14:textId="35AA6D4E" w:rsidR="00C24A45" w:rsidRPr="00081F7A" w:rsidRDefault="00C24A45" w:rsidP="00C24A45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34D90D32" w14:textId="1949982F" w:rsidR="005E3723" w:rsidRPr="00081F7A" w:rsidRDefault="006E578A" w:rsidP="006E578A">
      <w:pPr>
        <w:pStyle w:val="aNote"/>
        <w:rPr>
          <w:color w:val="000000"/>
        </w:rPr>
      </w:pPr>
      <w:r w:rsidRPr="00FE0DCF">
        <w:rPr>
          <w:rStyle w:val="charItals"/>
        </w:rPr>
        <w:t>Note</w:t>
      </w:r>
      <w:r w:rsidRPr="00FE0DCF">
        <w:rPr>
          <w:rStyle w:val="charItals"/>
        </w:rPr>
        <w:tab/>
      </w:r>
      <w:r w:rsidR="006504DC" w:rsidRPr="00081F7A">
        <w:rPr>
          <w:color w:val="000000"/>
        </w:rPr>
        <w:t xml:space="preserve">A modification of the rules of the </w:t>
      </w:r>
      <w:r w:rsidR="00C24A45" w:rsidRPr="00081F7A">
        <w:rPr>
          <w:color w:val="000000"/>
        </w:rPr>
        <w:t>owners corporation</w:t>
      </w:r>
      <w:r w:rsidR="006504DC" w:rsidRPr="00081F7A">
        <w:rPr>
          <w:color w:val="000000"/>
        </w:rPr>
        <w:t xml:space="preserve"> must be registered with the registrar</w:t>
      </w:r>
      <w:r w:rsidR="006504DC" w:rsidRPr="00081F7A">
        <w:rPr>
          <w:color w:val="000000"/>
        </w:rPr>
        <w:noBreakHyphen/>
        <w:t>general under the</w:t>
      </w:r>
      <w:r w:rsidR="006504DC" w:rsidRPr="00FE0DCF">
        <w:rPr>
          <w:rStyle w:val="charItals"/>
        </w:rPr>
        <w:t xml:space="preserve"> </w:t>
      </w:r>
      <w:hyperlink r:id="rId46" w:tooltip="A1970-32" w:history="1">
        <w:r w:rsidR="00FE0DCF" w:rsidRPr="00FE0DCF">
          <w:rPr>
            <w:rStyle w:val="charCitHyperlinkItal"/>
          </w:rPr>
          <w:t>Land Titles (Unit Titles) Act</w:t>
        </w:r>
        <w:r w:rsidR="003913BC">
          <w:rPr>
            <w:rStyle w:val="charCitHyperlinkItal"/>
          </w:rPr>
          <w:t> </w:t>
        </w:r>
        <w:r w:rsidR="00FE0DCF" w:rsidRPr="00FE0DCF">
          <w:rPr>
            <w:rStyle w:val="charCitHyperlinkItal"/>
          </w:rPr>
          <w:t>1970</w:t>
        </w:r>
      </w:hyperlink>
      <w:r w:rsidR="006504DC" w:rsidRPr="00081F7A">
        <w:rPr>
          <w:color w:val="000000"/>
        </w:rPr>
        <w:t>, s</w:t>
      </w:r>
      <w:r w:rsidR="00AB4785" w:rsidRPr="00081F7A">
        <w:rPr>
          <w:color w:val="000000"/>
        </w:rPr>
        <w:t> </w:t>
      </w:r>
      <w:r w:rsidR="006504DC" w:rsidRPr="00081F7A">
        <w:rPr>
          <w:color w:val="000000"/>
        </w:rPr>
        <w:t>27</w:t>
      </w:r>
      <w:r w:rsidR="00FE028C" w:rsidRPr="00081F7A">
        <w:rPr>
          <w:color w:val="000000"/>
        </w:rPr>
        <w:t>A</w:t>
      </w:r>
      <w:r w:rsidR="006504DC" w:rsidRPr="00081F7A">
        <w:rPr>
          <w:color w:val="000000"/>
        </w:rPr>
        <w:t>.</w:t>
      </w:r>
    </w:p>
    <w:p w14:paraId="49569ED3" w14:textId="7E1EE953" w:rsidR="001A344F" w:rsidRPr="00081F7A" w:rsidRDefault="004F7087" w:rsidP="00C44ABD">
      <w:pPr>
        <w:pStyle w:val="AH5Sec"/>
        <w:keepLines/>
        <w:shd w:val="pct25" w:color="auto" w:fill="auto"/>
        <w:rPr>
          <w:color w:val="000000"/>
        </w:rPr>
      </w:pPr>
      <w:bookmarkStart w:id="39" w:name="_Toc130156822"/>
      <w:r w:rsidRPr="004F7087">
        <w:rPr>
          <w:rStyle w:val="CharSectNo"/>
        </w:rPr>
        <w:lastRenderedPageBreak/>
        <w:t>33</w:t>
      </w:r>
      <w:r w:rsidRPr="00081F7A">
        <w:rPr>
          <w:color w:val="000000"/>
        </w:rPr>
        <w:tab/>
      </w:r>
      <w:r w:rsidR="001A344F" w:rsidRPr="00081F7A">
        <w:rPr>
          <w:color w:val="000000"/>
        </w:rPr>
        <w:t>Corporate register—information to be included</w:t>
      </w:r>
      <w:r w:rsidR="001A344F" w:rsidRPr="00081F7A">
        <w:rPr>
          <w:color w:val="000000"/>
        </w:rPr>
        <w:br/>
      </w:r>
      <w:r w:rsidR="000176F4" w:rsidRPr="00081F7A">
        <w:rPr>
          <w:color w:val="000000"/>
        </w:rPr>
        <w:t>New s</w:t>
      </w:r>
      <w:r w:rsidR="001A344F" w:rsidRPr="00081F7A">
        <w:rPr>
          <w:color w:val="000000"/>
        </w:rPr>
        <w:t>ection 114 (2)</w:t>
      </w:r>
      <w:r w:rsidR="000176F4" w:rsidRPr="00081F7A">
        <w:rPr>
          <w:color w:val="000000"/>
        </w:rPr>
        <w:t xml:space="preserve"> (d)</w:t>
      </w:r>
      <w:bookmarkEnd w:id="39"/>
    </w:p>
    <w:p w14:paraId="1399016D" w14:textId="7BE80E2B" w:rsidR="001A344F" w:rsidRPr="00081F7A" w:rsidRDefault="000176F4" w:rsidP="00C44ABD">
      <w:pPr>
        <w:pStyle w:val="direction"/>
        <w:keepLines/>
        <w:rPr>
          <w:color w:val="000000"/>
        </w:rPr>
      </w:pPr>
      <w:r w:rsidRPr="00081F7A">
        <w:rPr>
          <w:color w:val="000000"/>
        </w:rPr>
        <w:t>insert</w:t>
      </w:r>
    </w:p>
    <w:p w14:paraId="10748F05" w14:textId="0D333820" w:rsidR="000176F4" w:rsidRPr="00081F7A" w:rsidRDefault="000176F4" w:rsidP="00C44ABD">
      <w:pPr>
        <w:pStyle w:val="Ipara"/>
        <w:keepNext/>
        <w:keepLines/>
        <w:rPr>
          <w:color w:val="000000"/>
        </w:rPr>
      </w:pPr>
      <w:r w:rsidRPr="00081F7A">
        <w:rPr>
          <w:color w:val="000000"/>
        </w:rPr>
        <w:tab/>
        <w:t>(d)</w:t>
      </w:r>
      <w:r w:rsidRPr="00081F7A">
        <w:rPr>
          <w:color w:val="000000"/>
        </w:rPr>
        <w:tab/>
        <w:t xml:space="preserve">if the owners corporation </w:t>
      </w:r>
      <w:r w:rsidR="008E3D97" w:rsidRPr="00081F7A">
        <w:rPr>
          <w:color w:val="000000"/>
        </w:rPr>
        <w:t xml:space="preserve">subleases </w:t>
      </w:r>
      <w:r w:rsidR="00291996" w:rsidRPr="00081F7A">
        <w:rPr>
          <w:color w:val="000000"/>
        </w:rPr>
        <w:t>p</w:t>
      </w:r>
      <w:r w:rsidR="008A17E3" w:rsidRPr="00081F7A">
        <w:rPr>
          <w:color w:val="000000"/>
        </w:rPr>
        <w:t xml:space="preserve">art of </w:t>
      </w:r>
      <w:r w:rsidR="008E3D97" w:rsidRPr="00081F7A">
        <w:rPr>
          <w:color w:val="000000"/>
        </w:rPr>
        <w:t>the common property</w:t>
      </w:r>
      <w:r w:rsidRPr="00081F7A">
        <w:rPr>
          <w:color w:val="000000"/>
        </w:rPr>
        <w:t xml:space="preserve"> under section</w:t>
      </w:r>
      <w:r w:rsidR="00377CD3" w:rsidRPr="00081F7A">
        <w:rPr>
          <w:color w:val="000000"/>
        </w:rPr>
        <w:t xml:space="preserve"> </w:t>
      </w:r>
      <w:r w:rsidR="008E3D97" w:rsidRPr="00081F7A">
        <w:rPr>
          <w:color w:val="000000"/>
        </w:rPr>
        <w:t>20</w:t>
      </w:r>
      <w:r w:rsidR="00377CD3" w:rsidRPr="00081F7A">
        <w:rPr>
          <w:color w:val="000000"/>
        </w:rPr>
        <w:t xml:space="preserve"> </w:t>
      </w:r>
      <w:r w:rsidR="008E3D97" w:rsidRPr="00081F7A">
        <w:rPr>
          <w:color w:val="000000"/>
        </w:rPr>
        <w:t>(3)</w:t>
      </w:r>
      <w:r w:rsidRPr="00081F7A">
        <w:rPr>
          <w:color w:val="000000"/>
        </w:rPr>
        <w:t>—</w:t>
      </w:r>
    </w:p>
    <w:p w14:paraId="44E77AF2" w14:textId="23118B7C" w:rsidR="00746F4D" w:rsidRPr="00081F7A" w:rsidRDefault="00746F4D" w:rsidP="00C44ABD">
      <w:pPr>
        <w:pStyle w:val="Isubpara"/>
        <w:keepNext/>
        <w:keepLines/>
        <w:rPr>
          <w:color w:val="000000"/>
        </w:rPr>
      </w:pPr>
      <w:r w:rsidRPr="00081F7A">
        <w:rPr>
          <w:color w:val="000000"/>
        </w:rPr>
        <w:tab/>
        <w:t>(i)</w:t>
      </w:r>
      <w:r w:rsidRPr="00081F7A">
        <w:rPr>
          <w:color w:val="000000"/>
        </w:rPr>
        <w:tab/>
        <w:t>details of the sublease;</w:t>
      </w:r>
      <w:r w:rsidR="00E96CDF" w:rsidRPr="00081F7A">
        <w:rPr>
          <w:color w:val="000000"/>
        </w:rPr>
        <w:t xml:space="preserve"> and</w:t>
      </w:r>
    </w:p>
    <w:p w14:paraId="5CFDAC75" w14:textId="0FF72754" w:rsidR="00746F4D" w:rsidRPr="00081F7A" w:rsidRDefault="00746F4D" w:rsidP="00C44ABD">
      <w:pPr>
        <w:pStyle w:val="Isubpara"/>
        <w:keepNext/>
        <w:keepLines/>
        <w:rPr>
          <w:color w:val="000000"/>
        </w:rPr>
      </w:pPr>
      <w:r w:rsidRPr="00081F7A">
        <w:rPr>
          <w:color w:val="000000"/>
        </w:rPr>
        <w:tab/>
        <w:t>(ii)</w:t>
      </w:r>
      <w:r w:rsidRPr="00081F7A">
        <w:rPr>
          <w:color w:val="000000"/>
        </w:rPr>
        <w:tab/>
        <w:t>the</w:t>
      </w:r>
      <w:r w:rsidR="0027057A" w:rsidRPr="00081F7A">
        <w:rPr>
          <w:color w:val="000000"/>
        </w:rPr>
        <w:t xml:space="preserve"> sublessee’s</w:t>
      </w:r>
      <w:r w:rsidRPr="00081F7A">
        <w:rPr>
          <w:color w:val="000000"/>
        </w:rPr>
        <w:t xml:space="preserve"> full name and an address for correspondence.</w:t>
      </w:r>
    </w:p>
    <w:p w14:paraId="13D27333" w14:textId="7AB49E04" w:rsidR="00FB0CF8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40" w:name="_Toc130156823"/>
      <w:r w:rsidRPr="004F7087">
        <w:rPr>
          <w:rStyle w:val="CharSectNo"/>
        </w:rPr>
        <w:t>34</w:t>
      </w:r>
      <w:r w:rsidRPr="00081F7A">
        <w:rPr>
          <w:bCs/>
          <w:color w:val="000000"/>
        </w:rPr>
        <w:tab/>
      </w:r>
      <w:r w:rsidR="00D05B5A" w:rsidRPr="00081F7A">
        <w:rPr>
          <w:color w:val="000000"/>
        </w:rPr>
        <w:t>Corporate register—provision of information</w:t>
      </w:r>
      <w:r w:rsidR="00D05B5A" w:rsidRPr="00081F7A">
        <w:rPr>
          <w:color w:val="000000"/>
        </w:rPr>
        <w:br/>
        <w:t>Section 115 (1) (a)</w:t>
      </w:r>
      <w:bookmarkEnd w:id="40"/>
    </w:p>
    <w:p w14:paraId="09100F8F" w14:textId="606CBB29" w:rsidR="009A290B" w:rsidRPr="00081F7A" w:rsidRDefault="009A290B" w:rsidP="00694B67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6195DCBE" w14:textId="40619597" w:rsidR="00D05B5A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41" w:name="_Toc130156824"/>
      <w:r w:rsidRPr="004F7087">
        <w:rPr>
          <w:rStyle w:val="CharSectNo"/>
        </w:rPr>
        <w:t>35</w:t>
      </w:r>
      <w:r w:rsidRPr="00081F7A">
        <w:rPr>
          <w:bCs/>
          <w:color w:val="000000"/>
        </w:rPr>
        <w:tab/>
      </w:r>
      <w:r w:rsidR="009A290B" w:rsidRPr="00081F7A">
        <w:rPr>
          <w:color w:val="000000"/>
        </w:rPr>
        <w:t>S</w:t>
      </w:r>
      <w:r w:rsidR="005B21BC" w:rsidRPr="00081F7A">
        <w:rPr>
          <w:color w:val="000000"/>
        </w:rPr>
        <w:t>ection 115 (4)</w:t>
      </w:r>
      <w:r w:rsidR="00B67AC7" w:rsidRPr="00081F7A">
        <w:rPr>
          <w:color w:val="000000"/>
        </w:rPr>
        <w:t>, except note</w:t>
      </w:r>
      <w:bookmarkEnd w:id="41"/>
    </w:p>
    <w:p w14:paraId="0D96BA1F" w14:textId="2E9B4B9E" w:rsidR="005B21BC" w:rsidRPr="00081F7A" w:rsidRDefault="005B21BC" w:rsidP="005B21BC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16B0ACEA" w14:textId="607C53B7" w:rsidR="00074AA1" w:rsidRPr="00081F7A" w:rsidRDefault="00074AA1" w:rsidP="00074AA1">
      <w:pPr>
        <w:pStyle w:val="IMain"/>
        <w:rPr>
          <w:color w:val="000000"/>
        </w:rPr>
      </w:pPr>
      <w:r w:rsidRPr="00081F7A">
        <w:rPr>
          <w:color w:val="000000"/>
        </w:rPr>
        <w:tab/>
        <w:t>(4)</w:t>
      </w:r>
      <w:r w:rsidRPr="00081F7A">
        <w:rPr>
          <w:color w:val="000000"/>
        </w:rPr>
        <w:tab/>
        <w:t>A person who has or acquires an interest in a unit or the common property, other than a unit owner, may give the owners corporation written notice of the details of the following events:</w:t>
      </w:r>
    </w:p>
    <w:p w14:paraId="43E3FC36" w14:textId="24C33F85" w:rsidR="00074AA1" w:rsidRPr="00081F7A" w:rsidRDefault="00074AA1" w:rsidP="00074AA1">
      <w:pPr>
        <w:pStyle w:val="I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</w:r>
      <w:r w:rsidR="00BF016E" w:rsidRPr="00081F7A">
        <w:rPr>
          <w:color w:val="000000"/>
        </w:rPr>
        <w:t xml:space="preserve">if the interest is in a lease of </w:t>
      </w:r>
      <w:r w:rsidR="00E40532" w:rsidRPr="00081F7A">
        <w:rPr>
          <w:color w:val="000000"/>
        </w:rPr>
        <w:t>the</w:t>
      </w:r>
      <w:r w:rsidR="00BF016E" w:rsidRPr="00081F7A">
        <w:rPr>
          <w:color w:val="000000"/>
        </w:rPr>
        <w:t xml:space="preserve"> unit or </w:t>
      </w:r>
      <w:r w:rsidR="00E40532" w:rsidRPr="00081F7A">
        <w:rPr>
          <w:color w:val="000000"/>
        </w:rPr>
        <w:t xml:space="preserve">the </w:t>
      </w:r>
      <w:r w:rsidR="00BF016E" w:rsidRPr="00081F7A">
        <w:rPr>
          <w:color w:val="000000"/>
        </w:rPr>
        <w:t>common property—</w:t>
      </w:r>
      <w:r w:rsidR="008660B2" w:rsidRPr="00081F7A">
        <w:rPr>
          <w:color w:val="000000"/>
        </w:rPr>
        <w:t xml:space="preserve">the person completing </w:t>
      </w:r>
      <w:r w:rsidR="00B67AC7" w:rsidRPr="00081F7A">
        <w:rPr>
          <w:color w:val="000000"/>
        </w:rPr>
        <w:t>an agreement to transfer the interest</w:t>
      </w:r>
      <w:r w:rsidR="000C41BE" w:rsidRPr="00081F7A">
        <w:rPr>
          <w:color w:val="000000"/>
        </w:rPr>
        <w:t xml:space="preserve"> to someone else;</w:t>
      </w:r>
    </w:p>
    <w:p w14:paraId="02B2D6F1" w14:textId="5E387243" w:rsidR="00074AA1" w:rsidRPr="00081F7A" w:rsidRDefault="00074AA1" w:rsidP="00074AA1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</w:r>
      <w:r w:rsidR="00A6409C" w:rsidRPr="00081F7A">
        <w:rPr>
          <w:color w:val="000000"/>
        </w:rPr>
        <w:t>the lodgment for registration of an instrument under which the person acquires the interest;</w:t>
      </w:r>
    </w:p>
    <w:p w14:paraId="313A9B18" w14:textId="7AB83049" w:rsidR="00A6409C" w:rsidRPr="00081F7A" w:rsidRDefault="00A6409C" w:rsidP="00A6409C">
      <w:pPr>
        <w:pStyle w:val="Ipara"/>
        <w:rPr>
          <w:color w:val="000000"/>
        </w:rPr>
      </w:pPr>
      <w:r w:rsidRPr="00081F7A">
        <w:rPr>
          <w:color w:val="000000"/>
        </w:rPr>
        <w:tab/>
        <w:t>(c)</w:t>
      </w:r>
      <w:r w:rsidRPr="00081F7A">
        <w:rPr>
          <w:color w:val="000000"/>
        </w:rPr>
        <w:tab/>
      </w:r>
      <w:r w:rsidR="008660B2" w:rsidRPr="00081F7A">
        <w:rPr>
          <w:color w:val="000000"/>
        </w:rPr>
        <w:t>if the interest is not a registered interest—</w:t>
      </w:r>
      <w:r w:rsidRPr="00081F7A">
        <w:rPr>
          <w:color w:val="000000"/>
        </w:rPr>
        <w:t>the person acquiring the interest;</w:t>
      </w:r>
    </w:p>
    <w:p w14:paraId="2A790C1C" w14:textId="0C61858D" w:rsidR="00A6409C" w:rsidRPr="00081F7A" w:rsidRDefault="00A6409C" w:rsidP="00A6409C">
      <w:pPr>
        <w:pStyle w:val="Ipara"/>
        <w:rPr>
          <w:color w:val="000000"/>
        </w:rPr>
      </w:pPr>
      <w:r w:rsidRPr="00081F7A">
        <w:rPr>
          <w:color w:val="000000"/>
        </w:rPr>
        <w:tab/>
        <w:t>(d)</w:t>
      </w:r>
      <w:r w:rsidRPr="00081F7A">
        <w:rPr>
          <w:color w:val="000000"/>
        </w:rPr>
        <w:tab/>
        <w:t xml:space="preserve">a change in the full name </w:t>
      </w:r>
      <w:r w:rsidR="00B67AC7" w:rsidRPr="00081F7A">
        <w:rPr>
          <w:color w:val="000000"/>
        </w:rPr>
        <w:t>or address for correspondence of the person;</w:t>
      </w:r>
    </w:p>
    <w:p w14:paraId="144D2015" w14:textId="3C938BBA" w:rsidR="00B67AC7" w:rsidRPr="00081F7A" w:rsidRDefault="00B67AC7" w:rsidP="00B67AC7">
      <w:pPr>
        <w:pStyle w:val="Ipara"/>
        <w:rPr>
          <w:color w:val="000000"/>
        </w:rPr>
      </w:pPr>
      <w:r w:rsidRPr="00081F7A">
        <w:rPr>
          <w:color w:val="000000"/>
        </w:rPr>
        <w:tab/>
        <w:t>(e)</w:t>
      </w:r>
      <w:r w:rsidRPr="00081F7A">
        <w:rPr>
          <w:color w:val="000000"/>
        </w:rPr>
        <w:tab/>
        <w:t>a change in the nature of the interest held by the person, including the person ceasing to have the interest.</w:t>
      </w:r>
    </w:p>
    <w:p w14:paraId="1199DAFC" w14:textId="5EDC3171" w:rsidR="00D541F7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42" w:name="_Toc130156825"/>
      <w:r w:rsidRPr="004F7087">
        <w:rPr>
          <w:rStyle w:val="CharSectNo"/>
        </w:rPr>
        <w:lastRenderedPageBreak/>
        <w:t>36</w:t>
      </w:r>
      <w:r w:rsidRPr="00081F7A">
        <w:rPr>
          <w:color w:val="000000"/>
        </w:rPr>
        <w:tab/>
      </w:r>
      <w:r w:rsidR="00E62664" w:rsidRPr="00081F7A">
        <w:rPr>
          <w:color w:val="000000"/>
        </w:rPr>
        <w:t>Corporate register—access</w:t>
      </w:r>
      <w:r w:rsidR="00E62664" w:rsidRPr="00081F7A">
        <w:rPr>
          <w:color w:val="000000"/>
        </w:rPr>
        <w:br/>
      </w:r>
      <w:r w:rsidR="00D541F7" w:rsidRPr="00081F7A">
        <w:rPr>
          <w:color w:val="000000"/>
        </w:rPr>
        <w:t>Section 116 (1)</w:t>
      </w:r>
      <w:bookmarkEnd w:id="42"/>
    </w:p>
    <w:p w14:paraId="7D907118" w14:textId="182239CC" w:rsidR="00D541F7" w:rsidRPr="00081F7A" w:rsidRDefault="00D541F7" w:rsidP="00D541F7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68B73C2B" w14:textId="1FD26ECD" w:rsidR="004E0DBD" w:rsidRPr="00081F7A" w:rsidRDefault="004E0DBD" w:rsidP="004E0DBD">
      <w:pPr>
        <w:pStyle w:val="IMain"/>
        <w:rPr>
          <w:color w:val="000000"/>
        </w:rPr>
      </w:pPr>
      <w:r w:rsidRPr="00081F7A">
        <w:rPr>
          <w:color w:val="000000"/>
        </w:rPr>
        <w:tab/>
        <w:t>(1)</w:t>
      </w:r>
      <w:r w:rsidRPr="00081F7A">
        <w:rPr>
          <w:color w:val="000000"/>
        </w:rPr>
        <w:tab/>
        <w:t>On request by an eligible person for a unit or the common property, the owners corporation for the units plan must allow the person, within 14 days after the request is received, to inspect, and take a copy of—</w:t>
      </w:r>
    </w:p>
    <w:p w14:paraId="588C2B2A" w14:textId="157177E0" w:rsidR="004E0DBD" w:rsidRPr="004F7087" w:rsidRDefault="004F7087" w:rsidP="004F7087">
      <w:pPr>
        <w:pStyle w:val="Apara"/>
        <w:rPr>
          <w:color w:val="000000"/>
        </w:rPr>
      </w:pPr>
      <w:r w:rsidRPr="004F7087">
        <w:rPr>
          <w:color w:val="000000"/>
        </w:rPr>
        <w:tab/>
        <w:t>(a)</w:t>
      </w:r>
      <w:r w:rsidRPr="004F7087">
        <w:rPr>
          <w:color w:val="000000"/>
        </w:rPr>
        <w:tab/>
      </w:r>
      <w:r w:rsidR="004E0DBD" w:rsidRPr="004F7087">
        <w:rPr>
          <w:color w:val="000000"/>
        </w:rPr>
        <w:t>for a request by an eligible person for a unit—the information on the corporate register about the unit; and</w:t>
      </w:r>
    </w:p>
    <w:p w14:paraId="1460D988" w14:textId="3D107E21" w:rsidR="004E0DBD" w:rsidRPr="004F7087" w:rsidRDefault="004F7087" w:rsidP="004F7087">
      <w:pPr>
        <w:pStyle w:val="Apara"/>
        <w:rPr>
          <w:color w:val="000000"/>
        </w:rPr>
      </w:pPr>
      <w:r w:rsidRPr="004F7087">
        <w:rPr>
          <w:color w:val="000000"/>
        </w:rPr>
        <w:tab/>
        <w:t>(b)</w:t>
      </w:r>
      <w:r w:rsidRPr="004F7087">
        <w:rPr>
          <w:color w:val="000000"/>
        </w:rPr>
        <w:tab/>
      </w:r>
      <w:r w:rsidR="004E0DBD" w:rsidRPr="004F7087">
        <w:rPr>
          <w:color w:val="000000"/>
        </w:rPr>
        <w:t>for a request by an eligible person for a unit or the common property—the information on the corporate register about any easements, or subleases under section</w:t>
      </w:r>
      <w:r w:rsidR="00377CD3" w:rsidRPr="004F7087">
        <w:rPr>
          <w:color w:val="000000"/>
        </w:rPr>
        <w:t xml:space="preserve"> </w:t>
      </w:r>
      <w:r w:rsidR="004E0DBD" w:rsidRPr="004F7087">
        <w:rPr>
          <w:color w:val="000000"/>
        </w:rPr>
        <w:t>20</w:t>
      </w:r>
      <w:r w:rsidR="00377CD3" w:rsidRPr="004F7087">
        <w:rPr>
          <w:color w:val="000000"/>
        </w:rPr>
        <w:t xml:space="preserve"> </w:t>
      </w:r>
      <w:r w:rsidR="004E0DBD" w:rsidRPr="004F7087">
        <w:rPr>
          <w:color w:val="000000"/>
        </w:rPr>
        <w:t>(3), applying to the common property.</w:t>
      </w:r>
    </w:p>
    <w:p w14:paraId="6171364F" w14:textId="1B121BE5" w:rsidR="00E62664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43" w:name="_Toc130156826"/>
      <w:r w:rsidRPr="004F7087">
        <w:rPr>
          <w:rStyle w:val="CharSectNo"/>
        </w:rPr>
        <w:t>37</w:t>
      </w:r>
      <w:r w:rsidRPr="00081F7A">
        <w:rPr>
          <w:bCs/>
          <w:color w:val="000000"/>
        </w:rPr>
        <w:tab/>
      </w:r>
      <w:r w:rsidR="00963276" w:rsidRPr="00081F7A">
        <w:rPr>
          <w:color w:val="000000"/>
        </w:rPr>
        <w:t>New s</w:t>
      </w:r>
      <w:r w:rsidR="00E62664" w:rsidRPr="00081F7A">
        <w:rPr>
          <w:color w:val="000000"/>
        </w:rPr>
        <w:t>ection 116 (</w:t>
      </w:r>
      <w:r w:rsidR="00D541F7" w:rsidRPr="00081F7A">
        <w:rPr>
          <w:color w:val="000000"/>
        </w:rPr>
        <w:t>5</w:t>
      </w:r>
      <w:r w:rsidR="00E62664" w:rsidRPr="00081F7A">
        <w:rPr>
          <w:color w:val="000000"/>
        </w:rPr>
        <w:t>)</w:t>
      </w:r>
      <w:bookmarkEnd w:id="43"/>
    </w:p>
    <w:p w14:paraId="655EFF93" w14:textId="79CB50EB" w:rsidR="00E62664" w:rsidRPr="00081F7A" w:rsidRDefault="00377CD3" w:rsidP="00E62664">
      <w:pPr>
        <w:pStyle w:val="direction"/>
        <w:rPr>
          <w:color w:val="000000"/>
        </w:rPr>
      </w:pPr>
      <w:r w:rsidRPr="00081F7A">
        <w:rPr>
          <w:color w:val="000000"/>
        </w:rPr>
        <w:t xml:space="preserve">after the note, </w:t>
      </w:r>
      <w:r w:rsidR="00963276" w:rsidRPr="00081F7A">
        <w:rPr>
          <w:color w:val="000000"/>
        </w:rPr>
        <w:t>insert</w:t>
      </w:r>
    </w:p>
    <w:p w14:paraId="7B2B8391" w14:textId="2CD97010" w:rsidR="00201E35" w:rsidRPr="00081F7A" w:rsidRDefault="00963276" w:rsidP="00CA50DC">
      <w:pPr>
        <w:pStyle w:val="IMain"/>
        <w:keepNext/>
        <w:tabs>
          <w:tab w:val="left" w:pos="3232"/>
        </w:tabs>
        <w:rPr>
          <w:color w:val="000000"/>
        </w:rPr>
      </w:pPr>
      <w:r w:rsidRPr="00081F7A">
        <w:rPr>
          <w:color w:val="000000"/>
        </w:rPr>
        <w:tab/>
        <w:t>(</w:t>
      </w:r>
      <w:r w:rsidR="00D541F7" w:rsidRPr="00081F7A">
        <w:rPr>
          <w:color w:val="000000"/>
        </w:rPr>
        <w:t>5</w:t>
      </w:r>
      <w:r w:rsidRPr="00081F7A">
        <w:rPr>
          <w:color w:val="000000"/>
        </w:rPr>
        <w:t>)</w:t>
      </w:r>
      <w:r w:rsidRPr="00081F7A">
        <w:rPr>
          <w:color w:val="000000"/>
        </w:rPr>
        <w:tab/>
      </w:r>
      <w:r w:rsidR="00201E35" w:rsidRPr="00081F7A">
        <w:rPr>
          <w:color w:val="000000"/>
        </w:rPr>
        <w:t xml:space="preserve">In </w:t>
      </w:r>
      <w:r w:rsidR="002E2ECB" w:rsidRPr="00081F7A">
        <w:rPr>
          <w:color w:val="000000"/>
        </w:rPr>
        <w:t>this section</w:t>
      </w:r>
      <w:r w:rsidR="00201E35" w:rsidRPr="00081F7A">
        <w:rPr>
          <w:color w:val="000000"/>
        </w:rPr>
        <w:t>:</w:t>
      </w:r>
    </w:p>
    <w:p w14:paraId="01DA26B0" w14:textId="281A73A2" w:rsidR="00CA50DC" w:rsidRPr="00081F7A" w:rsidRDefault="00CA50DC" w:rsidP="004F7087">
      <w:pPr>
        <w:pStyle w:val="aDef"/>
        <w:rPr>
          <w:color w:val="000000"/>
        </w:rPr>
      </w:pPr>
      <w:r w:rsidRPr="00FE0DCF">
        <w:rPr>
          <w:rStyle w:val="charBoldItals"/>
        </w:rPr>
        <w:t>eligible person</w:t>
      </w:r>
      <w:r w:rsidRPr="00081F7A">
        <w:rPr>
          <w:color w:val="000000"/>
        </w:rPr>
        <w:t>, for the common property, includes a sublessee of the common property under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20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(3).</w:t>
      </w:r>
    </w:p>
    <w:p w14:paraId="290AE60F" w14:textId="35BBFFCB" w:rsidR="00CA50DC" w:rsidRPr="00081F7A" w:rsidRDefault="00CA50DC" w:rsidP="004F7087">
      <w:pPr>
        <w:pStyle w:val="aDef"/>
        <w:rPr>
          <w:color w:val="000000"/>
        </w:rPr>
      </w:pPr>
      <w:r w:rsidRPr="00FE0DCF">
        <w:rPr>
          <w:rStyle w:val="charBoldItals"/>
        </w:rPr>
        <w:t>interest</w:t>
      </w:r>
      <w:r w:rsidRPr="00081F7A">
        <w:rPr>
          <w:color w:val="000000"/>
        </w:rPr>
        <w:t>, in the common property, includes a sublease under section</w:t>
      </w:r>
      <w:r w:rsidR="00B2167B" w:rsidRPr="00081F7A">
        <w:rPr>
          <w:color w:val="000000"/>
        </w:rPr>
        <w:t> </w:t>
      </w:r>
      <w:r w:rsidRPr="00081F7A">
        <w:rPr>
          <w:color w:val="000000"/>
        </w:rPr>
        <w:t>20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(3).</w:t>
      </w:r>
    </w:p>
    <w:p w14:paraId="40911FFF" w14:textId="13D63092" w:rsidR="007A0E39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44" w:name="_Toc130156827"/>
      <w:r w:rsidRPr="004F7087">
        <w:rPr>
          <w:rStyle w:val="CharSectNo"/>
        </w:rPr>
        <w:t>38</w:t>
      </w:r>
      <w:r w:rsidRPr="00081F7A">
        <w:rPr>
          <w:bCs/>
          <w:color w:val="000000"/>
        </w:rPr>
        <w:tab/>
      </w:r>
      <w:r w:rsidR="007A0E39" w:rsidRPr="00081F7A">
        <w:rPr>
          <w:color w:val="000000"/>
        </w:rPr>
        <w:t>Unit title certificate and access to owners corporation records</w:t>
      </w:r>
      <w:r w:rsidR="007A0E39" w:rsidRPr="00081F7A">
        <w:rPr>
          <w:color w:val="000000"/>
        </w:rPr>
        <w:br/>
      </w:r>
      <w:r w:rsidR="00F807BF" w:rsidRPr="00081F7A">
        <w:rPr>
          <w:color w:val="000000"/>
        </w:rPr>
        <w:t>New s</w:t>
      </w:r>
      <w:r w:rsidR="007A0E39" w:rsidRPr="00081F7A">
        <w:rPr>
          <w:color w:val="000000"/>
        </w:rPr>
        <w:t>ection 119</w:t>
      </w:r>
      <w:r w:rsidR="00ED6209" w:rsidRPr="00081F7A">
        <w:rPr>
          <w:color w:val="000000"/>
        </w:rPr>
        <w:t xml:space="preserve"> (1</w:t>
      </w:r>
      <w:r w:rsidR="00F807BF" w:rsidRPr="00081F7A">
        <w:rPr>
          <w:color w:val="000000"/>
        </w:rPr>
        <w:t>A</w:t>
      </w:r>
      <w:r w:rsidR="00ED6209" w:rsidRPr="00081F7A">
        <w:rPr>
          <w:color w:val="000000"/>
        </w:rPr>
        <w:t>)</w:t>
      </w:r>
      <w:bookmarkEnd w:id="44"/>
    </w:p>
    <w:p w14:paraId="08E3C872" w14:textId="0FDAD924" w:rsidR="00F807BF" w:rsidRPr="00081F7A" w:rsidRDefault="00F807BF" w:rsidP="00F807BF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6D393604" w14:textId="4445FE75" w:rsidR="00EB68DB" w:rsidRPr="00081F7A" w:rsidRDefault="00EB68DB" w:rsidP="00EB68DB">
      <w:pPr>
        <w:pStyle w:val="IMain"/>
        <w:rPr>
          <w:color w:val="000000"/>
        </w:rPr>
      </w:pPr>
      <w:r w:rsidRPr="00081F7A">
        <w:rPr>
          <w:color w:val="000000"/>
        </w:rPr>
        <w:tab/>
        <w:t>(1A)</w:t>
      </w:r>
      <w:r w:rsidRPr="00081F7A">
        <w:rPr>
          <w:color w:val="000000"/>
        </w:rPr>
        <w:tab/>
        <w:t xml:space="preserve">However, an eligible person </w:t>
      </w:r>
      <w:r w:rsidR="00F807BF" w:rsidRPr="00081F7A">
        <w:rPr>
          <w:color w:val="000000"/>
        </w:rPr>
        <w:t>may only</w:t>
      </w:r>
      <w:r w:rsidRPr="00081F7A">
        <w:rPr>
          <w:color w:val="000000"/>
        </w:rPr>
        <w:t xml:space="preserve"> request a unit title update certificate within </w:t>
      </w:r>
      <w:r w:rsidR="00807385" w:rsidRPr="00081F7A">
        <w:rPr>
          <w:color w:val="000000"/>
        </w:rPr>
        <w:t>4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 xml:space="preserve">months </w:t>
      </w:r>
      <w:r w:rsidR="0065581B" w:rsidRPr="00081F7A">
        <w:rPr>
          <w:color w:val="000000"/>
        </w:rPr>
        <w:t>after</w:t>
      </w:r>
      <w:r w:rsidRPr="00081F7A">
        <w:rPr>
          <w:color w:val="000000"/>
        </w:rPr>
        <w:t xml:space="preserve"> </w:t>
      </w:r>
      <w:r w:rsidR="0065581B" w:rsidRPr="00081F7A">
        <w:rPr>
          <w:color w:val="000000"/>
        </w:rPr>
        <w:t xml:space="preserve">the </w:t>
      </w:r>
      <w:r w:rsidR="00AA75F9" w:rsidRPr="00081F7A">
        <w:rPr>
          <w:color w:val="000000"/>
        </w:rPr>
        <w:t>day</w:t>
      </w:r>
      <w:r w:rsidR="00923707" w:rsidRPr="00081F7A">
        <w:rPr>
          <w:color w:val="000000"/>
        </w:rPr>
        <w:t xml:space="preserve"> a unit title certificate</w:t>
      </w:r>
      <w:r w:rsidR="00AA75F9" w:rsidRPr="00081F7A">
        <w:rPr>
          <w:color w:val="000000"/>
        </w:rPr>
        <w:t xml:space="preserve"> is given</w:t>
      </w:r>
      <w:r w:rsidRPr="00081F7A">
        <w:rPr>
          <w:color w:val="000000"/>
        </w:rPr>
        <w:t>.</w:t>
      </w:r>
    </w:p>
    <w:p w14:paraId="2CB30FBF" w14:textId="7DADE925" w:rsidR="008C08A2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45" w:name="_Toc130156828"/>
      <w:r w:rsidRPr="004F7087">
        <w:rPr>
          <w:rStyle w:val="CharSectNo"/>
        </w:rPr>
        <w:lastRenderedPageBreak/>
        <w:t>39</w:t>
      </w:r>
      <w:r w:rsidRPr="00081F7A">
        <w:rPr>
          <w:color w:val="000000"/>
        </w:rPr>
        <w:tab/>
      </w:r>
      <w:r w:rsidR="008C08A2" w:rsidRPr="00081F7A">
        <w:rPr>
          <w:color w:val="000000"/>
        </w:rPr>
        <w:t>Service of documents on members, interested people and occupiers</w:t>
      </w:r>
      <w:r w:rsidR="008C08A2" w:rsidRPr="00081F7A">
        <w:rPr>
          <w:color w:val="000000"/>
        </w:rPr>
        <w:br/>
      </w:r>
      <w:r w:rsidR="009F0463" w:rsidRPr="00081F7A">
        <w:rPr>
          <w:color w:val="000000"/>
        </w:rPr>
        <w:t>New s</w:t>
      </w:r>
      <w:r w:rsidR="008C08A2" w:rsidRPr="00081F7A">
        <w:rPr>
          <w:color w:val="000000"/>
        </w:rPr>
        <w:t>ection 124</w:t>
      </w:r>
      <w:r w:rsidR="009F0463" w:rsidRPr="00081F7A">
        <w:rPr>
          <w:color w:val="000000"/>
        </w:rPr>
        <w:t xml:space="preserve"> (6)</w:t>
      </w:r>
      <w:bookmarkEnd w:id="45"/>
    </w:p>
    <w:p w14:paraId="0E33888B" w14:textId="750405B7" w:rsidR="009F0463" w:rsidRPr="00081F7A" w:rsidRDefault="009F0463" w:rsidP="009F0463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0F639FEC" w14:textId="446CFA05" w:rsidR="008C08A2" w:rsidRPr="00081F7A" w:rsidRDefault="009F0463" w:rsidP="009F0463">
      <w:pPr>
        <w:pStyle w:val="IMain"/>
        <w:rPr>
          <w:color w:val="000000"/>
        </w:rPr>
      </w:pPr>
      <w:r w:rsidRPr="00081F7A">
        <w:rPr>
          <w:color w:val="000000"/>
        </w:rPr>
        <w:tab/>
        <w:t>(6)</w:t>
      </w:r>
      <w:r w:rsidRPr="00081F7A">
        <w:rPr>
          <w:color w:val="000000"/>
        </w:rPr>
        <w:tab/>
        <w:t xml:space="preserve">For this section, an interest in the common property includes </w:t>
      </w:r>
      <w:r w:rsidR="005D03F1" w:rsidRPr="00081F7A">
        <w:rPr>
          <w:color w:val="000000"/>
        </w:rPr>
        <w:t>a sublease under section</w:t>
      </w:r>
      <w:r w:rsidR="00377CD3" w:rsidRPr="00081F7A">
        <w:rPr>
          <w:color w:val="000000"/>
        </w:rPr>
        <w:t xml:space="preserve"> </w:t>
      </w:r>
      <w:r w:rsidR="005D03F1" w:rsidRPr="00081F7A">
        <w:rPr>
          <w:color w:val="000000"/>
        </w:rPr>
        <w:t>20</w:t>
      </w:r>
      <w:r w:rsidR="00377CD3" w:rsidRPr="00081F7A">
        <w:rPr>
          <w:color w:val="000000"/>
        </w:rPr>
        <w:t xml:space="preserve"> </w:t>
      </w:r>
      <w:r w:rsidR="005D03F1" w:rsidRPr="00081F7A">
        <w:rPr>
          <w:color w:val="000000"/>
        </w:rPr>
        <w:t>(3).</w:t>
      </w:r>
    </w:p>
    <w:p w14:paraId="1E726CB6" w14:textId="557B7E6C" w:rsidR="00A566C1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46" w:name="_Toc130156829"/>
      <w:r w:rsidRPr="004F7087">
        <w:rPr>
          <w:rStyle w:val="CharSectNo"/>
        </w:rPr>
        <w:t>40</w:t>
      </w:r>
      <w:r w:rsidRPr="00081F7A">
        <w:rPr>
          <w:color w:val="000000"/>
        </w:rPr>
        <w:tab/>
      </w:r>
      <w:r w:rsidR="00A566C1" w:rsidRPr="00081F7A">
        <w:rPr>
          <w:color w:val="000000"/>
        </w:rPr>
        <w:t>Kinds of ACAT orders</w:t>
      </w:r>
      <w:r w:rsidR="00A566C1" w:rsidRPr="00081F7A">
        <w:rPr>
          <w:color w:val="000000"/>
        </w:rPr>
        <w:br/>
        <w:t>Section 129 (3) (b)</w:t>
      </w:r>
      <w:bookmarkEnd w:id="46"/>
    </w:p>
    <w:p w14:paraId="414FA86C" w14:textId="29A19B6C" w:rsidR="007D0D9E" w:rsidRPr="00081F7A" w:rsidRDefault="00602BEC" w:rsidP="007D0D9E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37D43F93" w14:textId="375FF444" w:rsidR="00602BEC" w:rsidRPr="00081F7A" w:rsidRDefault="00602BEC" w:rsidP="00602BEC">
      <w:pPr>
        <w:pStyle w:val="Amainreturn"/>
        <w:rPr>
          <w:color w:val="000000"/>
        </w:rPr>
      </w:pPr>
      <w:r w:rsidRPr="00081F7A">
        <w:rPr>
          <w:color w:val="000000"/>
        </w:rPr>
        <w:t xml:space="preserve">registration under the </w:t>
      </w:r>
      <w:hyperlink r:id="rId47" w:tooltip="A1970-32" w:history="1">
        <w:r w:rsidR="00FE0DCF" w:rsidRPr="00FE0DCF">
          <w:rPr>
            <w:rStyle w:val="charCitHyperlinkItal"/>
          </w:rPr>
          <w:t>Land Titles (Unit Titles) Act 1970</w:t>
        </w:r>
      </w:hyperlink>
      <w:r w:rsidRPr="00081F7A">
        <w:rPr>
          <w:color w:val="000000"/>
        </w:rPr>
        <w:t>, section</w:t>
      </w:r>
      <w:r w:rsidR="001F44CC">
        <w:rPr>
          <w:color w:val="000000"/>
        </w:rPr>
        <w:t> </w:t>
      </w:r>
      <w:r w:rsidRPr="00081F7A">
        <w:rPr>
          <w:color w:val="000000"/>
        </w:rPr>
        <w:t>27</w:t>
      </w:r>
    </w:p>
    <w:p w14:paraId="7DF9D352" w14:textId="7888503A" w:rsidR="00602BEC" w:rsidRPr="00081F7A" w:rsidRDefault="00602BEC" w:rsidP="00602BEC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207AA999" w14:textId="772AA4D6" w:rsidR="00602BEC" w:rsidRPr="00081F7A" w:rsidRDefault="00602BEC" w:rsidP="00602BEC">
      <w:pPr>
        <w:pStyle w:val="Amainreturn"/>
        <w:rPr>
          <w:color w:val="000000"/>
        </w:rPr>
      </w:pPr>
      <w:r w:rsidRPr="00081F7A">
        <w:rPr>
          <w:color w:val="000000"/>
        </w:rPr>
        <w:t xml:space="preserve">the registration of alternative rules under the </w:t>
      </w:r>
      <w:hyperlink r:id="rId48" w:tooltip="A1970-32" w:history="1">
        <w:r w:rsidR="00FE0DCF" w:rsidRPr="00FE0DCF">
          <w:rPr>
            <w:rStyle w:val="charCitHyperlinkItal"/>
          </w:rPr>
          <w:t>Land Titles (Unit Titles) Act</w:t>
        </w:r>
        <w:r w:rsidR="00D4791A">
          <w:rPr>
            <w:rStyle w:val="charCitHyperlinkItal"/>
          </w:rPr>
          <w:t> </w:t>
        </w:r>
        <w:r w:rsidR="00FE0DCF" w:rsidRPr="00FE0DCF">
          <w:rPr>
            <w:rStyle w:val="charCitHyperlinkItal"/>
          </w:rPr>
          <w:t>1970</w:t>
        </w:r>
      </w:hyperlink>
      <w:r w:rsidRPr="00081F7A">
        <w:rPr>
          <w:color w:val="000000"/>
        </w:rPr>
        <w:t>,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27</w:t>
      </w:r>
      <w:r w:rsidR="00B138D8" w:rsidRPr="00081F7A">
        <w:rPr>
          <w:color w:val="000000"/>
        </w:rPr>
        <w:t>A</w:t>
      </w:r>
    </w:p>
    <w:p w14:paraId="6633C7DF" w14:textId="2BCC3E37" w:rsidR="007833E9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47" w:name="_Toc130156830"/>
      <w:r w:rsidRPr="004F7087">
        <w:rPr>
          <w:rStyle w:val="CharSectNo"/>
        </w:rPr>
        <w:t>41</w:t>
      </w:r>
      <w:r w:rsidRPr="00081F7A">
        <w:rPr>
          <w:color w:val="000000"/>
        </w:rPr>
        <w:tab/>
      </w:r>
      <w:r w:rsidR="00BC1F11" w:rsidRPr="00081F7A">
        <w:rPr>
          <w:color w:val="000000"/>
        </w:rPr>
        <w:t>Executive committee</w:t>
      </w:r>
      <w:r w:rsidR="004E3A00" w:rsidRPr="00081F7A">
        <w:rPr>
          <w:color w:val="000000"/>
        </w:rPr>
        <w:t xml:space="preserve"> must keep minutes, and records and account</w:t>
      </w:r>
      <w:r w:rsidR="00BC1F11" w:rsidRPr="00081F7A">
        <w:rPr>
          <w:color w:val="000000"/>
        </w:rPr>
        <w:t>s</w:t>
      </w:r>
      <w:r w:rsidR="00BC1F11" w:rsidRPr="00081F7A">
        <w:rPr>
          <w:color w:val="000000"/>
        </w:rPr>
        <w:br/>
      </w:r>
      <w:r w:rsidR="007833E9" w:rsidRPr="00081F7A">
        <w:rPr>
          <w:color w:val="000000"/>
        </w:rPr>
        <w:t>Schedule 2, section 2.1 (1) (</w:t>
      </w:r>
      <w:r w:rsidR="003451C3" w:rsidRPr="00081F7A">
        <w:rPr>
          <w:color w:val="000000"/>
        </w:rPr>
        <w:t>h)</w:t>
      </w:r>
      <w:r w:rsidR="004E3A00" w:rsidRPr="00081F7A">
        <w:rPr>
          <w:color w:val="000000"/>
        </w:rPr>
        <w:t>, except note</w:t>
      </w:r>
      <w:bookmarkEnd w:id="47"/>
    </w:p>
    <w:p w14:paraId="10BC0D9B" w14:textId="71E2424D" w:rsidR="003451C3" w:rsidRPr="00081F7A" w:rsidRDefault="003451C3" w:rsidP="003451C3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10166947" w14:textId="6ED75410" w:rsidR="003451C3" w:rsidRPr="00081F7A" w:rsidRDefault="003451C3" w:rsidP="003451C3">
      <w:pPr>
        <w:pStyle w:val="Ipara"/>
        <w:rPr>
          <w:color w:val="000000"/>
        </w:rPr>
      </w:pPr>
      <w:r w:rsidRPr="00081F7A">
        <w:rPr>
          <w:color w:val="000000"/>
        </w:rPr>
        <w:tab/>
        <w:t>(h)</w:t>
      </w:r>
      <w:r w:rsidRPr="00081F7A">
        <w:rPr>
          <w:color w:val="000000"/>
        </w:rPr>
        <w:tab/>
      </w:r>
      <w:r w:rsidR="00D51FB8" w:rsidRPr="00081F7A">
        <w:rPr>
          <w:color w:val="000000"/>
        </w:rPr>
        <w:t>if the rules of the owners corporation include alternative rules—</w:t>
      </w:r>
      <w:r w:rsidRPr="00081F7A">
        <w:rPr>
          <w:color w:val="000000"/>
        </w:rPr>
        <w:t>maintain a</w:t>
      </w:r>
      <w:r w:rsidR="00A86F1A" w:rsidRPr="00081F7A">
        <w:rPr>
          <w:color w:val="000000"/>
        </w:rPr>
        <w:t xml:space="preserve">n </w:t>
      </w:r>
      <w:r w:rsidR="00635978" w:rsidRPr="00081F7A">
        <w:rPr>
          <w:color w:val="000000"/>
        </w:rPr>
        <w:t>up-to-date</w:t>
      </w:r>
      <w:r w:rsidR="00A86F1A" w:rsidRPr="00081F7A">
        <w:rPr>
          <w:color w:val="000000"/>
        </w:rPr>
        <w:t xml:space="preserve"> compilation of the </w:t>
      </w:r>
      <w:r w:rsidRPr="00081F7A">
        <w:rPr>
          <w:color w:val="000000"/>
        </w:rPr>
        <w:t>alternative rules.</w:t>
      </w:r>
    </w:p>
    <w:p w14:paraId="3B640640" w14:textId="04682E7E" w:rsidR="00BC1F11" w:rsidRPr="00081F7A" w:rsidRDefault="004F7087" w:rsidP="00C44ABD">
      <w:pPr>
        <w:pStyle w:val="AH5Sec"/>
        <w:shd w:val="pct25" w:color="auto" w:fill="auto"/>
        <w:rPr>
          <w:b w:val="0"/>
          <w:bCs/>
          <w:color w:val="000000"/>
        </w:rPr>
      </w:pPr>
      <w:bookmarkStart w:id="48" w:name="_Toc130156831"/>
      <w:r w:rsidRPr="004F7087">
        <w:rPr>
          <w:rStyle w:val="CharSectNo"/>
        </w:rPr>
        <w:lastRenderedPageBreak/>
        <w:t>42</w:t>
      </w:r>
      <w:r w:rsidRPr="00081F7A">
        <w:rPr>
          <w:bCs/>
          <w:color w:val="000000"/>
        </w:rPr>
        <w:tab/>
      </w:r>
      <w:r w:rsidR="00BC1F11" w:rsidRPr="00081F7A">
        <w:rPr>
          <w:color w:val="000000"/>
        </w:rPr>
        <w:t xml:space="preserve">Schedule 2, </w:t>
      </w:r>
      <w:r w:rsidR="006B0B0D" w:rsidRPr="00081F7A">
        <w:rPr>
          <w:color w:val="000000"/>
        </w:rPr>
        <w:t xml:space="preserve">new </w:t>
      </w:r>
      <w:r w:rsidR="00BC1F11" w:rsidRPr="00081F7A">
        <w:rPr>
          <w:color w:val="000000"/>
        </w:rPr>
        <w:t>section 2.1</w:t>
      </w:r>
      <w:r w:rsidR="006C4E01" w:rsidRPr="00081F7A">
        <w:rPr>
          <w:color w:val="000000"/>
        </w:rPr>
        <w:t>A</w:t>
      </w:r>
      <w:bookmarkEnd w:id="48"/>
    </w:p>
    <w:p w14:paraId="326D605F" w14:textId="13C01E38" w:rsidR="006B0B0D" w:rsidRPr="00081F7A" w:rsidRDefault="006B0B0D" w:rsidP="00C44ABD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7AEC9F5D" w14:textId="608E900F" w:rsidR="006C4E01" w:rsidRPr="00081F7A" w:rsidRDefault="006C4E01" w:rsidP="00C44ABD">
      <w:pPr>
        <w:pStyle w:val="ISchclauseheading"/>
        <w:rPr>
          <w:color w:val="000000"/>
        </w:rPr>
      </w:pPr>
      <w:r w:rsidRPr="00081F7A">
        <w:rPr>
          <w:color w:val="000000"/>
        </w:rPr>
        <w:t>2.1A</w:t>
      </w:r>
      <w:r w:rsidRPr="00081F7A">
        <w:rPr>
          <w:color w:val="000000"/>
        </w:rPr>
        <w:tab/>
        <w:t>Working out the annual budget for audit purposes</w:t>
      </w:r>
    </w:p>
    <w:p w14:paraId="732F2B7A" w14:textId="103A9407" w:rsidR="006B0B0D" w:rsidRPr="00081F7A" w:rsidRDefault="00EA26CC" w:rsidP="00C44ABD">
      <w:pPr>
        <w:pStyle w:val="IMain"/>
        <w:keepNext/>
        <w:rPr>
          <w:color w:val="000000"/>
        </w:rPr>
      </w:pPr>
      <w:r w:rsidRPr="00081F7A">
        <w:rPr>
          <w:color w:val="000000"/>
        </w:rPr>
        <w:tab/>
        <w:t>(1)</w:t>
      </w:r>
      <w:r w:rsidRPr="00081F7A">
        <w:rPr>
          <w:color w:val="000000"/>
        </w:rPr>
        <w:tab/>
        <w:t>For section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2.1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(1)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(g)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(ii), the annual budget of the owners corporation is the sum of</w:t>
      </w:r>
      <w:r w:rsidR="00541509" w:rsidRPr="00081F7A">
        <w:rPr>
          <w:color w:val="000000"/>
        </w:rPr>
        <w:t>—</w:t>
      </w:r>
    </w:p>
    <w:p w14:paraId="2121BA5D" w14:textId="193BD836" w:rsidR="00B42FC2" w:rsidRPr="00081F7A" w:rsidRDefault="00817BD8" w:rsidP="00C44ABD">
      <w:pPr>
        <w:pStyle w:val="Ipara"/>
        <w:keepNext/>
        <w:rPr>
          <w:color w:val="000000"/>
          <w:lang w:eastAsia="en-AU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  <w:t>a</w:t>
      </w:r>
      <w:r w:rsidR="00B42FC2" w:rsidRPr="00081F7A">
        <w:rPr>
          <w:color w:val="000000"/>
        </w:rPr>
        <w:t>n estimate of</w:t>
      </w:r>
      <w:r w:rsidR="00DF6AD9" w:rsidRPr="00081F7A">
        <w:rPr>
          <w:color w:val="000000"/>
        </w:rPr>
        <w:t xml:space="preserve"> </w:t>
      </w:r>
      <w:r w:rsidR="00EA26CC" w:rsidRPr="00081F7A">
        <w:rPr>
          <w:color w:val="000000"/>
        </w:rPr>
        <w:t xml:space="preserve">each of the </w:t>
      </w:r>
      <w:r w:rsidR="00DF6AD9" w:rsidRPr="00081F7A">
        <w:rPr>
          <w:color w:val="000000"/>
        </w:rPr>
        <w:t>following</w:t>
      </w:r>
      <w:r w:rsidR="00EA26CC" w:rsidRPr="00081F7A">
        <w:rPr>
          <w:color w:val="000000"/>
        </w:rPr>
        <w:t xml:space="preserve"> for the financial year in which the annual general meeting is held</w:t>
      </w:r>
      <w:r w:rsidR="00DF6AD9" w:rsidRPr="00081F7A">
        <w:rPr>
          <w:color w:val="000000"/>
        </w:rPr>
        <w:t>:</w:t>
      </w:r>
    </w:p>
    <w:p w14:paraId="25F7405A" w14:textId="6B013806" w:rsidR="00B42FC2" w:rsidRPr="00081F7A" w:rsidRDefault="00817BD8" w:rsidP="00C44ABD">
      <w:pPr>
        <w:pStyle w:val="Isubpara"/>
        <w:keepNext/>
        <w:rPr>
          <w:color w:val="000000"/>
        </w:rPr>
      </w:pPr>
      <w:r w:rsidRPr="00081F7A">
        <w:rPr>
          <w:color w:val="000000"/>
        </w:rPr>
        <w:tab/>
        <w:t>(i)</w:t>
      </w:r>
      <w:r w:rsidRPr="00081F7A">
        <w:rPr>
          <w:color w:val="000000"/>
        </w:rPr>
        <w:tab/>
      </w:r>
      <w:r w:rsidR="00B42FC2" w:rsidRPr="00081F7A">
        <w:rPr>
          <w:color w:val="000000"/>
        </w:rPr>
        <w:t xml:space="preserve">the total </w:t>
      </w:r>
      <w:r w:rsidR="00E254DC" w:rsidRPr="00081F7A">
        <w:rPr>
          <w:color w:val="000000"/>
        </w:rPr>
        <w:t>general fund contribution</w:t>
      </w:r>
      <w:r w:rsidR="00B42FC2" w:rsidRPr="00081F7A">
        <w:rPr>
          <w:color w:val="000000"/>
        </w:rPr>
        <w:t>;</w:t>
      </w:r>
    </w:p>
    <w:p w14:paraId="196C89E0" w14:textId="251C42DC" w:rsidR="00B42FC2" w:rsidRPr="00081F7A" w:rsidRDefault="00817BD8" w:rsidP="00817BD8">
      <w:pPr>
        <w:pStyle w:val="Isubpara"/>
        <w:rPr>
          <w:color w:val="000000"/>
        </w:rPr>
      </w:pPr>
      <w:r w:rsidRPr="00081F7A">
        <w:rPr>
          <w:color w:val="000000"/>
        </w:rPr>
        <w:tab/>
        <w:t>(ii)</w:t>
      </w:r>
      <w:r w:rsidRPr="00081F7A">
        <w:rPr>
          <w:color w:val="000000"/>
        </w:rPr>
        <w:tab/>
      </w:r>
      <w:r w:rsidR="00B42FC2" w:rsidRPr="00081F7A">
        <w:rPr>
          <w:color w:val="000000"/>
        </w:rPr>
        <w:t>if there is a special resolution under section</w:t>
      </w:r>
      <w:r w:rsidR="00377CD3" w:rsidRPr="00081F7A">
        <w:rPr>
          <w:color w:val="000000"/>
        </w:rPr>
        <w:t xml:space="preserve"> </w:t>
      </w:r>
      <w:r w:rsidR="00B42FC2" w:rsidRPr="00081F7A">
        <w:rPr>
          <w:color w:val="000000"/>
        </w:rPr>
        <w:t>78</w:t>
      </w:r>
      <w:r w:rsidR="00EB2849">
        <w:rPr>
          <w:color w:val="000000"/>
        </w:rPr>
        <w:t> </w:t>
      </w:r>
      <w:r w:rsidR="00B42FC2" w:rsidRPr="00081F7A">
        <w:rPr>
          <w:color w:val="000000"/>
        </w:rPr>
        <w:t>(2)</w:t>
      </w:r>
      <w:r w:rsidR="00EB2849">
        <w:rPr>
          <w:color w:val="000000"/>
        </w:rPr>
        <w:t> </w:t>
      </w:r>
      <w:r w:rsidR="00B42FC2" w:rsidRPr="00081F7A">
        <w:rPr>
          <w:color w:val="000000"/>
        </w:rPr>
        <w:t>(b)—the general fund contribution payable by each unit owner, or unit owner in a particular class;</w:t>
      </w:r>
    </w:p>
    <w:p w14:paraId="175EE1B5" w14:textId="4273A719" w:rsidR="00DF6AD9" w:rsidRPr="00081F7A" w:rsidRDefault="00817BD8" w:rsidP="00817BD8">
      <w:pPr>
        <w:pStyle w:val="Isubpara"/>
        <w:rPr>
          <w:color w:val="000000"/>
        </w:rPr>
      </w:pPr>
      <w:r w:rsidRPr="00081F7A">
        <w:rPr>
          <w:color w:val="000000"/>
        </w:rPr>
        <w:tab/>
        <w:t>(iii)</w:t>
      </w:r>
      <w:r w:rsidRPr="00081F7A">
        <w:rPr>
          <w:color w:val="000000"/>
        </w:rPr>
        <w:tab/>
        <w:t>t</w:t>
      </w:r>
      <w:r w:rsidR="00F34DA1" w:rsidRPr="00081F7A">
        <w:rPr>
          <w:color w:val="000000"/>
        </w:rPr>
        <w:t xml:space="preserve">he </w:t>
      </w:r>
      <w:r w:rsidR="00DF6AD9" w:rsidRPr="00081F7A">
        <w:rPr>
          <w:color w:val="000000"/>
        </w:rPr>
        <w:t>total sinking fund contribution;</w:t>
      </w:r>
      <w:r w:rsidR="00E23C2D" w:rsidRPr="00081F7A">
        <w:rPr>
          <w:color w:val="000000"/>
        </w:rPr>
        <w:t xml:space="preserve"> and</w:t>
      </w:r>
    </w:p>
    <w:p w14:paraId="73F20D4B" w14:textId="734F5039" w:rsidR="00B42FC2" w:rsidRPr="00081F7A" w:rsidRDefault="00817BD8" w:rsidP="00817BD8">
      <w:pPr>
        <w:pStyle w:val="I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  <w:t>a</w:t>
      </w:r>
      <w:r w:rsidR="00B42FC2" w:rsidRPr="00081F7A">
        <w:rPr>
          <w:color w:val="000000"/>
        </w:rPr>
        <w:t>n estimate of any other amounts to be paid into the general fund</w:t>
      </w:r>
      <w:r w:rsidR="009C45E7" w:rsidRPr="00081F7A">
        <w:rPr>
          <w:color w:val="000000"/>
        </w:rPr>
        <w:t xml:space="preserve"> </w:t>
      </w:r>
      <w:r w:rsidR="00923047" w:rsidRPr="00081F7A">
        <w:rPr>
          <w:color w:val="000000"/>
        </w:rPr>
        <w:t>in</w:t>
      </w:r>
      <w:r w:rsidR="009C45E7" w:rsidRPr="00081F7A">
        <w:rPr>
          <w:color w:val="000000"/>
        </w:rPr>
        <w:t xml:space="preserve"> the financial year in which the annual general meeting is held</w:t>
      </w:r>
      <w:r w:rsidR="00B42FC2" w:rsidRPr="00081F7A">
        <w:rPr>
          <w:color w:val="000000"/>
        </w:rPr>
        <w:t>; and</w:t>
      </w:r>
    </w:p>
    <w:p w14:paraId="1044829D" w14:textId="7D5707F4" w:rsidR="00B42FC2" w:rsidRPr="00081F7A" w:rsidRDefault="00817BD8" w:rsidP="00817BD8">
      <w:pPr>
        <w:pStyle w:val="Ipara"/>
        <w:rPr>
          <w:color w:val="000000"/>
        </w:rPr>
      </w:pPr>
      <w:r w:rsidRPr="00081F7A">
        <w:rPr>
          <w:color w:val="000000"/>
        </w:rPr>
        <w:tab/>
        <w:t>(c)</w:t>
      </w:r>
      <w:r w:rsidRPr="00081F7A">
        <w:rPr>
          <w:color w:val="000000"/>
        </w:rPr>
        <w:tab/>
        <w:t>a</w:t>
      </w:r>
      <w:r w:rsidR="0006006B" w:rsidRPr="00081F7A">
        <w:rPr>
          <w:color w:val="000000"/>
        </w:rPr>
        <w:t xml:space="preserve">ny other amounts held by the owners corporation for the purposes of </w:t>
      </w:r>
      <w:r w:rsidR="000A5516" w:rsidRPr="00081F7A">
        <w:rPr>
          <w:color w:val="000000"/>
        </w:rPr>
        <w:t>managing the units plan</w:t>
      </w:r>
      <w:r w:rsidR="00923047" w:rsidRPr="00081F7A">
        <w:rPr>
          <w:color w:val="000000"/>
        </w:rPr>
        <w:t xml:space="preserve"> </w:t>
      </w:r>
      <w:r w:rsidR="006C510E" w:rsidRPr="00081F7A">
        <w:rPr>
          <w:color w:val="000000"/>
        </w:rPr>
        <w:t xml:space="preserve">at the beginning of </w:t>
      </w:r>
      <w:r w:rsidR="00923047" w:rsidRPr="00081F7A">
        <w:rPr>
          <w:color w:val="000000"/>
        </w:rPr>
        <w:t>the financial year in which the annual general meeting is held</w:t>
      </w:r>
      <w:r w:rsidR="0006006B" w:rsidRPr="00081F7A">
        <w:rPr>
          <w:color w:val="000000"/>
        </w:rPr>
        <w:t>.</w:t>
      </w:r>
    </w:p>
    <w:p w14:paraId="67496E86" w14:textId="5C9FF693" w:rsidR="0006006B" w:rsidRPr="00081F7A" w:rsidRDefault="0006006B" w:rsidP="00FE5883">
      <w:pPr>
        <w:pStyle w:val="aExamHdgpar"/>
        <w:rPr>
          <w:color w:val="000000"/>
        </w:rPr>
      </w:pPr>
      <w:r w:rsidRPr="00081F7A">
        <w:rPr>
          <w:color w:val="000000"/>
        </w:rPr>
        <w:t>Examples—other amounts held</w:t>
      </w:r>
      <w:r w:rsidR="00F34DA1" w:rsidRPr="00081F7A">
        <w:rPr>
          <w:color w:val="000000"/>
        </w:rPr>
        <w:t xml:space="preserve"> by owners corporation</w:t>
      </w:r>
    </w:p>
    <w:p w14:paraId="7B336C06" w14:textId="4B6F359A" w:rsidR="0006006B" w:rsidRPr="00081F7A" w:rsidRDefault="004F7087" w:rsidP="004F7087">
      <w:pPr>
        <w:pStyle w:val="aExamBulletpar"/>
        <w:tabs>
          <w:tab w:val="left" w:pos="2000"/>
        </w:tabs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06006B" w:rsidRPr="00081F7A">
        <w:rPr>
          <w:color w:val="000000"/>
        </w:rPr>
        <w:t>sinking fund</w:t>
      </w:r>
    </w:p>
    <w:p w14:paraId="6AD26AE5" w14:textId="02EFFAA5" w:rsidR="0006006B" w:rsidRPr="00081F7A" w:rsidRDefault="004F7087" w:rsidP="004F7087">
      <w:pPr>
        <w:pStyle w:val="aExamBulletpar"/>
        <w:tabs>
          <w:tab w:val="left" w:pos="2000"/>
        </w:tabs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06006B" w:rsidRPr="00081F7A">
        <w:rPr>
          <w:color w:val="000000"/>
        </w:rPr>
        <w:t>special purpose fund</w:t>
      </w:r>
    </w:p>
    <w:p w14:paraId="7EBEAECD" w14:textId="7227E8DB" w:rsidR="006B18AA" w:rsidRPr="00081F7A" w:rsidRDefault="006B18AA" w:rsidP="006B18AA">
      <w:pPr>
        <w:pStyle w:val="IMain"/>
        <w:keepNext/>
        <w:rPr>
          <w:color w:val="000000"/>
        </w:rPr>
      </w:pPr>
      <w:r w:rsidRPr="00081F7A">
        <w:rPr>
          <w:color w:val="000000"/>
        </w:rPr>
        <w:tab/>
        <w:t>(2)</w:t>
      </w:r>
      <w:r w:rsidRPr="00081F7A">
        <w:rPr>
          <w:color w:val="000000"/>
        </w:rPr>
        <w:tab/>
        <w:t>In this section:</w:t>
      </w:r>
    </w:p>
    <w:p w14:paraId="4481D8B7" w14:textId="3E29799D" w:rsidR="00AD3C7B" w:rsidRPr="00081F7A" w:rsidRDefault="00AD3C7B" w:rsidP="004F7087">
      <w:pPr>
        <w:pStyle w:val="aDef"/>
        <w:rPr>
          <w:color w:val="000000"/>
        </w:rPr>
      </w:pPr>
      <w:r w:rsidRPr="00FE0DCF">
        <w:rPr>
          <w:rStyle w:val="charBoldItals"/>
        </w:rPr>
        <w:t>general fund</w:t>
      </w:r>
      <w:r w:rsidRPr="00081F7A">
        <w:rPr>
          <w:bCs/>
          <w:iCs/>
          <w:color w:val="000000"/>
        </w:rPr>
        <w:t>—see section</w:t>
      </w:r>
      <w:r w:rsidR="00377CD3" w:rsidRPr="00081F7A">
        <w:rPr>
          <w:bCs/>
          <w:iCs/>
          <w:color w:val="000000"/>
        </w:rPr>
        <w:t xml:space="preserve"> </w:t>
      </w:r>
      <w:r w:rsidRPr="00081F7A">
        <w:rPr>
          <w:bCs/>
          <w:iCs/>
          <w:color w:val="000000"/>
        </w:rPr>
        <w:t>72.</w:t>
      </w:r>
    </w:p>
    <w:p w14:paraId="0BE9EC12" w14:textId="23C508C9" w:rsidR="00AD3C7B" w:rsidRPr="00081F7A" w:rsidRDefault="00AD3C7B" w:rsidP="004F7087">
      <w:pPr>
        <w:pStyle w:val="aDef"/>
        <w:rPr>
          <w:color w:val="000000"/>
        </w:rPr>
      </w:pPr>
      <w:r w:rsidRPr="00FE0DCF">
        <w:rPr>
          <w:rStyle w:val="charBoldItals"/>
        </w:rPr>
        <w:t>total general fund contribution</w:t>
      </w:r>
      <w:r w:rsidR="0096397D" w:rsidRPr="00081F7A">
        <w:rPr>
          <w:bCs/>
          <w:iCs/>
          <w:color w:val="000000"/>
        </w:rPr>
        <w:t>—see section</w:t>
      </w:r>
      <w:r w:rsidR="00377CD3" w:rsidRPr="00081F7A">
        <w:rPr>
          <w:bCs/>
          <w:iCs/>
          <w:color w:val="000000"/>
        </w:rPr>
        <w:t xml:space="preserve"> </w:t>
      </w:r>
      <w:r w:rsidR="0096397D" w:rsidRPr="00081F7A">
        <w:rPr>
          <w:bCs/>
          <w:iCs/>
          <w:color w:val="000000"/>
        </w:rPr>
        <w:t>75</w:t>
      </w:r>
      <w:r w:rsidR="00377CD3" w:rsidRPr="00081F7A">
        <w:rPr>
          <w:bCs/>
          <w:iCs/>
          <w:color w:val="000000"/>
        </w:rPr>
        <w:t xml:space="preserve"> </w:t>
      </w:r>
      <w:r w:rsidR="0096397D" w:rsidRPr="00081F7A">
        <w:rPr>
          <w:bCs/>
          <w:iCs/>
          <w:color w:val="000000"/>
        </w:rPr>
        <w:t>(2)</w:t>
      </w:r>
      <w:r w:rsidR="00377CD3" w:rsidRPr="00081F7A">
        <w:rPr>
          <w:bCs/>
          <w:iCs/>
          <w:color w:val="000000"/>
        </w:rPr>
        <w:t xml:space="preserve"> </w:t>
      </w:r>
      <w:r w:rsidR="0096397D" w:rsidRPr="00081F7A">
        <w:rPr>
          <w:bCs/>
          <w:iCs/>
          <w:color w:val="000000"/>
        </w:rPr>
        <w:t>(a)</w:t>
      </w:r>
      <w:r w:rsidR="00377CD3" w:rsidRPr="00081F7A">
        <w:rPr>
          <w:bCs/>
          <w:iCs/>
          <w:color w:val="000000"/>
        </w:rPr>
        <w:t xml:space="preserve"> </w:t>
      </w:r>
      <w:r w:rsidR="004E3A00" w:rsidRPr="00081F7A">
        <w:rPr>
          <w:bCs/>
          <w:iCs/>
          <w:color w:val="000000"/>
        </w:rPr>
        <w:t>(i)</w:t>
      </w:r>
      <w:r w:rsidR="0096397D" w:rsidRPr="00081F7A">
        <w:rPr>
          <w:bCs/>
          <w:iCs/>
          <w:color w:val="000000"/>
        </w:rPr>
        <w:t>.</w:t>
      </w:r>
    </w:p>
    <w:p w14:paraId="0DF37B01" w14:textId="0A21CE90" w:rsidR="000A5516" w:rsidRPr="00081F7A" w:rsidRDefault="00AD3C7B" w:rsidP="004F7087">
      <w:pPr>
        <w:pStyle w:val="aDef"/>
        <w:rPr>
          <w:color w:val="000000"/>
        </w:rPr>
      </w:pPr>
      <w:r w:rsidRPr="00FE0DCF">
        <w:rPr>
          <w:rStyle w:val="charBoldItals"/>
        </w:rPr>
        <w:t>total sinking fund contribution</w:t>
      </w:r>
      <w:r w:rsidR="0096397D" w:rsidRPr="00081F7A">
        <w:rPr>
          <w:color w:val="000000"/>
          <w:shd w:val="clear" w:color="auto" w:fill="FFFFFF"/>
        </w:rPr>
        <w:t>—see section</w:t>
      </w:r>
      <w:r w:rsidR="00377CD3" w:rsidRPr="00081F7A">
        <w:rPr>
          <w:color w:val="000000"/>
          <w:shd w:val="clear" w:color="auto" w:fill="FFFFFF"/>
        </w:rPr>
        <w:t xml:space="preserve"> </w:t>
      </w:r>
      <w:r w:rsidR="0096397D" w:rsidRPr="00081F7A">
        <w:rPr>
          <w:color w:val="000000"/>
          <w:shd w:val="clear" w:color="auto" w:fill="FFFFFF"/>
        </w:rPr>
        <w:t>82</w:t>
      </w:r>
      <w:r w:rsidR="00377CD3" w:rsidRPr="00081F7A">
        <w:rPr>
          <w:color w:val="000000"/>
          <w:shd w:val="clear" w:color="auto" w:fill="FFFFFF"/>
        </w:rPr>
        <w:t xml:space="preserve"> </w:t>
      </w:r>
      <w:r w:rsidR="0096397D" w:rsidRPr="00081F7A">
        <w:rPr>
          <w:color w:val="000000"/>
          <w:shd w:val="clear" w:color="auto" w:fill="FFFFFF"/>
        </w:rPr>
        <w:t>(3)</w:t>
      </w:r>
      <w:r w:rsidR="00377CD3" w:rsidRPr="00081F7A">
        <w:rPr>
          <w:color w:val="000000"/>
          <w:shd w:val="clear" w:color="auto" w:fill="FFFFFF"/>
        </w:rPr>
        <w:t xml:space="preserve"> </w:t>
      </w:r>
      <w:r w:rsidR="0096397D" w:rsidRPr="00081F7A">
        <w:rPr>
          <w:color w:val="000000"/>
          <w:shd w:val="clear" w:color="auto" w:fill="FFFFFF"/>
        </w:rPr>
        <w:t>(b).</w:t>
      </w:r>
    </w:p>
    <w:p w14:paraId="73DC6875" w14:textId="77777777" w:rsidR="00C67AFD" w:rsidRPr="00081F7A" w:rsidRDefault="00C67AFD" w:rsidP="00006F1E">
      <w:pPr>
        <w:pStyle w:val="PageBreak"/>
        <w:suppressLineNumbers/>
        <w:rPr>
          <w:color w:val="000000"/>
        </w:rPr>
      </w:pPr>
      <w:r w:rsidRPr="00081F7A">
        <w:rPr>
          <w:color w:val="000000"/>
        </w:rPr>
        <w:br w:type="page"/>
      </w:r>
    </w:p>
    <w:p w14:paraId="67AAE560" w14:textId="4541A8A7" w:rsidR="00FB0CF8" w:rsidRPr="004F7087" w:rsidRDefault="004F7087" w:rsidP="004F7087">
      <w:pPr>
        <w:pStyle w:val="AH2Part"/>
      </w:pPr>
      <w:bookmarkStart w:id="49" w:name="_Toc130156832"/>
      <w:r w:rsidRPr="004F7087">
        <w:rPr>
          <w:rStyle w:val="CharPartNo"/>
        </w:rPr>
        <w:lastRenderedPageBreak/>
        <w:t>Part 6</w:t>
      </w:r>
      <w:r w:rsidRPr="00081F7A">
        <w:rPr>
          <w:color w:val="000000"/>
        </w:rPr>
        <w:tab/>
      </w:r>
      <w:r w:rsidR="00FB0CF8" w:rsidRPr="004F7087">
        <w:rPr>
          <w:rStyle w:val="CharPartText"/>
          <w:color w:val="000000"/>
        </w:rPr>
        <w:t>Unit Titles (Management) Regulation</w:t>
      </w:r>
      <w:r w:rsidR="00377CD3" w:rsidRPr="004F7087">
        <w:rPr>
          <w:rStyle w:val="CharPartText"/>
          <w:color w:val="000000"/>
        </w:rPr>
        <w:t xml:space="preserve"> </w:t>
      </w:r>
      <w:r w:rsidR="00FB0CF8" w:rsidRPr="004F7087">
        <w:rPr>
          <w:rStyle w:val="CharPartText"/>
          <w:color w:val="000000"/>
        </w:rPr>
        <w:t>2011</w:t>
      </w:r>
      <w:bookmarkEnd w:id="49"/>
    </w:p>
    <w:p w14:paraId="6E783AC6" w14:textId="6664D4B9" w:rsidR="0055005F" w:rsidRPr="00081F7A" w:rsidRDefault="004F7087" w:rsidP="004F7087">
      <w:pPr>
        <w:pStyle w:val="AH5Sec"/>
        <w:shd w:val="pct25" w:color="auto" w:fill="auto"/>
        <w:rPr>
          <w:color w:val="000000"/>
        </w:rPr>
      </w:pPr>
      <w:bookmarkStart w:id="50" w:name="_Toc130156833"/>
      <w:r w:rsidRPr="004F7087">
        <w:rPr>
          <w:rStyle w:val="CharSectNo"/>
        </w:rPr>
        <w:t>43</w:t>
      </w:r>
      <w:r w:rsidRPr="00081F7A">
        <w:rPr>
          <w:color w:val="000000"/>
        </w:rPr>
        <w:tab/>
      </w:r>
      <w:r w:rsidR="0055005F" w:rsidRPr="00081F7A">
        <w:rPr>
          <w:color w:val="000000"/>
        </w:rPr>
        <w:t>Alternative rules requirements—</w:t>
      </w:r>
      <w:r w:rsidR="00B55B06" w:rsidRPr="00081F7A">
        <w:rPr>
          <w:color w:val="000000"/>
        </w:rPr>
        <w:t>Act, s 108 (6)</w:t>
      </w:r>
      <w:r w:rsidR="00B55B06" w:rsidRPr="00081F7A">
        <w:rPr>
          <w:color w:val="000000"/>
        </w:rPr>
        <w:br/>
        <w:t>Section 7B</w:t>
      </w:r>
      <w:r w:rsidR="005E3723" w:rsidRPr="00081F7A">
        <w:rPr>
          <w:color w:val="000000"/>
        </w:rPr>
        <w:t xml:space="preserve"> (1) (a)</w:t>
      </w:r>
      <w:bookmarkEnd w:id="50"/>
    </w:p>
    <w:p w14:paraId="3CC2F02F" w14:textId="31FED406" w:rsidR="005E3723" w:rsidRPr="00081F7A" w:rsidRDefault="005E3723" w:rsidP="005E3723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1818BEA0" w14:textId="5A45319D" w:rsidR="005E3723" w:rsidRPr="00081F7A" w:rsidRDefault="005E3723" w:rsidP="005E3723">
      <w:pPr>
        <w:pStyle w:val="Amainreturn"/>
        <w:rPr>
          <w:color w:val="000000"/>
        </w:rPr>
      </w:pPr>
      <w:r w:rsidRPr="00081F7A">
        <w:rPr>
          <w:color w:val="000000"/>
        </w:rPr>
        <w:t>amend</w:t>
      </w:r>
    </w:p>
    <w:p w14:paraId="2B8D2A6E" w14:textId="0C04EAC8" w:rsidR="005E3723" w:rsidRPr="00081F7A" w:rsidRDefault="005E3723" w:rsidP="005E3723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33AFB7A6" w14:textId="146BFD2F" w:rsidR="005E3723" w:rsidRPr="00081F7A" w:rsidRDefault="005E3723" w:rsidP="005E3723">
      <w:pPr>
        <w:pStyle w:val="Amainreturn"/>
        <w:rPr>
          <w:color w:val="000000"/>
        </w:rPr>
      </w:pPr>
      <w:r w:rsidRPr="00081F7A">
        <w:rPr>
          <w:color w:val="000000"/>
        </w:rPr>
        <w:t>modify</w:t>
      </w:r>
    </w:p>
    <w:p w14:paraId="5EBB0476" w14:textId="15C5F56B" w:rsidR="00FB0CF8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51" w:name="_Toc130156834"/>
      <w:r w:rsidRPr="004F7087">
        <w:rPr>
          <w:rStyle w:val="CharSectNo"/>
        </w:rPr>
        <w:t>44</w:t>
      </w:r>
      <w:r w:rsidRPr="00081F7A">
        <w:rPr>
          <w:bCs/>
          <w:color w:val="000000"/>
        </w:rPr>
        <w:tab/>
      </w:r>
      <w:r w:rsidR="00260F1F" w:rsidRPr="00081F7A">
        <w:rPr>
          <w:color w:val="000000"/>
        </w:rPr>
        <w:t>Erections and alterations</w:t>
      </w:r>
      <w:r w:rsidR="00DF0876" w:rsidRPr="00081F7A">
        <w:rPr>
          <w:color w:val="000000"/>
        </w:rPr>
        <w:br/>
        <w:t xml:space="preserve">Schedule 1, section 1.4, </w:t>
      </w:r>
      <w:r w:rsidR="00260F1F" w:rsidRPr="00081F7A">
        <w:rPr>
          <w:color w:val="000000"/>
        </w:rPr>
        <w:t>1st example</w:t>
      </w:r>
      <w:r w:rsidR="00B911B6" w:rsidRPr="00081F7A">
        <w:rPr>
          <w:color w:val="000000"/>
        </w:rPr>
        <w:t>s</w:t>
      </w:r>
      <w:bookmarkEnd w:id="51"/>
    </w:p>
    <w:p w14:paraId="45B12ADF" w14:textId="5353F6D5" w:rsidR="00DF0876" w:rsidRPr="00081F7A" w:rsidRDefault="00260F1F" w:rsidP="00DF0876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23D28C1D" w14:textId="192B3DF7" w:rsidR="00B911B6" w:rsidRPr="00081F7A" w:rsidRDefault="00B911B6" w:rsidP="00FE5883">
      <w:pPr>
        <w:pStyle w:val="aExamHdgss"/>
        <w:rPr>
          <w:color w:val="000000"/>
        </w:rPr>
      </w:pPr>
      <w:r w:rsidRPr="00081F7A">
        <w:rPr>
          <w:color w:val="000000"/>
        </w:rPr>
        <w:t>Examples—permission not unreasonably withheld</w:t>
      </w:r>
    </w:p>
    <w:p w14:paraId="0803232B" w14:textId="792183B0" w:rsidR="00FB0CF8" w:rsidRPr="00081F7A" w:rsidRDefault="004F7087" w:rsidP="004F7087">
      <w:pPr>
        <w:pStyle w:val="aExamBulletss"/>
        <w:tabs>
          <w:tab w:val="left" w:pos="1500"/>
        </w:tabs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B911B6" w:rsidRPr="00081F7A">
        <w:rPr>
          <w:color w:val="000000"/>
        </w:rPr>
        <w:t>safety considerations</w:t>
      </w:r>
    </w:p>
    <w:p w14:paraId="76CA69F3" w14:textId="2718AFEB" w:rsidR="00AA6FEF" w:rsidRPr="00081F7A" w:rsidRDefault="004F7087" w:rsidP="004F7087">
      <w:pPr>
        <w:pStyle w:val="aExamBulletss"/>
        <w:tabs>
          <w:tab w:val="left" w:pos="1500"/>
        </w:tabs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B911B6" w:rsidRPr="00081F7A">
        <w:rPr>
          <w:color w:val="000000"/>
        </w:rPr>
        <w:t>structural considerations</w:t>
      </w:r>
    </w:p>
    <w:p w14:paraId="2D57898E" w14:textId="132C572A" w:rsidR="00B911B6" w:rsidRPr="00081F7A" w:rsidRDefault="004F7087" w:rsidP="004F7087">
      <w:pPr>
        <w:pStyle w:val="aExamBulletss"/>
        <w:tabs>
          <w:tab w:val="left" w:pos="1500"/>
        </w:tabs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B911B6" w:rsidRPr="00081F7A">
        <w:rPr>
          <w:color w:val="000000"/>
        </w:rPr>
        <w:t>financial considerations</w:t>
      </w:r>
    </w:p>
    <w:p w14:paraId="3F03431B" w14:textId="01BEE38D" w:rsidR="00B911B6" w:rsidRPr="00081F7A" w:rsidRDefault="004F7087" w:rsidP="004F7087">
      <w:pPr>
        <w:pStyle w:val="aExamBulletss"/>
        <w:tabs>
          <w:tab w:val="left" w:pos="1500"/>
        </w:tabs>
        <w:rPr>
          <w:color w:val="000000"/>
        </w:rPr>
      </w:pPr>
      <w:r w:rsidRPr="00081F7A">
        <w:rPr>
          <w:rFonts w:ascii="Symbol" w:hAnsi="Symbol"/>
          <w:color w:val="000000"/>
        </w:rPr>
        <w:t></w:t>
      </w:r>
      <w:r w:rsidRPr="00081F7A">
        <w:rPr>
          <w:rFonts w:ascii="Symbol" w:hAnsi="Symbol"/>
          <w:color w:val="000000"/>
        </w:rPr>
        <w:tab/>
      </w:r>
      <w:r w:rsidR="00B911B6" w:rsidRPr="00081F7A">
        <w:rPr>
          <w:color w:val="000000"/>
        </w:rPr>
        <w:t xml:space="preserve">equity of access to common property, easements, </w:t>
      </w:r>
      <w:r w:rsidR="0077085D" w:rsidRPr="00081F7A">
        <w:rPr>
          <w:color w:val="000000"/>
        </w:rPr>
        <w:t xml:space="preserve">facilities or </w:t>
      </w:r>
      <w:r w:rsidR="00B911B6" w:rsidRPr="00081F7A">
        <w:rPr>
          <w:color w:val="000000"/>
        </w:rPr>
        <w:t>utility services</w:t>
      </w:r>
    </w:p>
    <w:p w14:paraId="03B1F4DA" w14:textId="77777777" w:rsidR="00621859" w:rsidRPr="00081F7A" w:rsidRDefault="00621859" w:rsidP="00006F1E">
      <w:pPr>
        <w:pStyle w:val="PageBreak"/>
        <w:suppressLineNumbers/>
        <w:rPr>
          <w:color w:val="000000"/>
        </w:rPr>
      </w:pPr>
      <w:r w:rsidRPr="00081F7A">
        <w:rPr>
          <w:color w:val="000000"/>
        </w:rPr>
        <w:br w:type="page"/>
      </w:r>
    </w:p>
    <w:p w14:paraId="4E964272" w14:textId="2EC61FCE" w:rsidR="00621859" w:rsidRPr="004F7087" w:rsidRDefault="004F7087" w:rsidP="004F7087">
      <w:pPr>
        <w:pStyle w:val="AH2Part"/>
      </w:pPr>
      <w:bookmarkStart w:id="52" w:name="_Toc130156835"/>
      <w:r w:rsidRPr="004F7087">
        <w:rPr>
          <w:rStyle w:val="CharPartNo"/>
        </w:rPr>
        <w:lastRenderedPageBreak/>
        <w:t>Part 7</w:t>
      </w:r>
      <w:r w:rsidRPr="00081F7A">
        <w:rPr>
          <w:color w:val="000000"/>
        </w:rPr>
        <w:tab/>
      </w:r>
      <w:r w:rsidR="00621859" w:rsidRPr="004F7087">
        <w:rPr>
          <w:rStyle w:val="CharPartText"/>
          <w:color w:val="000000"/>
        </w:rPr>
        <w:t>Unit Titles Regulation</w:t>
      </w:r>
      <w:r w:rsidR="00377CD3" w:rsidRPr="004F7087">
        <w:rPr>
          <w:rStyle w:val="CharPartText"/>
          <w:color w:val="000000"/>
        </w:rPr>
        <w:t xml:space="preserve"> </w:t>
      </w:r>
      <w:r w:rsidR="00621859" w:rsidRPr="004F7087">
        <w:rPr>
          <w:rStyle w:val="CharPartText"/>
          <w:color w:val="000000"/>
        </w:rPr>
        <w:t>2001</w:t>
      </w:r>
      <w:bookmarkEnd w:id="52"/>
    </w:p>
    <w:p w14:paraId="757FE2F5" w14:textId="22E7B98D" w:rsidR="00621859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53" w:name="_Toc130156836"/>
      <w:r w:rsidRPr="004F7087">
        <w:rPr>
          <w:rStyle w:val="CharSectNo"/>
        </w:rPr>
        <w:t>45</w:t>
      </w:r>
      <w:r w:rsidRPr="00081F7A">
        <w:rPr>
          <w:bCs/>
          <w:color w:val="000000"/>
        </w:rPr>
        <w:tab/>
      </w:r>
      <w:r w:rsidR="00621859" w:rsidRPr="00081F7A">
        <w:rPr>
          <w:color w:val="000000"/>
        </w:rPr>
        <w:t>Section 2A heading</w:t>
      </w:r>
      <w:bookmarkEnd w:id="53"/>
    </w:p>
    <w:p w14:paraId="4632BF26" w14:textId="77777777" w:rsidR="00621859" w:rsidRPr="00081F7A" w:rsidRDefault="00621859" w:rsidP="00621859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23DBEF3F" w14:textId="1380C60A" w:rsidR="00621859" w:rsidRPr="00081F7A" w:rsidRDefault="00621859" w:rsidP="00621859">
      <w:pPr>
        <w:pStyle w:val="IH5Sec"/>
        <w:keepNext w:val="0"/>
        <w:rPr>
          <w:color w:val="000000"/>
        </w:rPr>
      </w:pPr>
      <w:r w:rsidRPr="00081F7A">
        <w:rPr>
          <w:color w:val="000000"/>
        </w:rPr>
        <w:t>2A</w:t>
      </w:r>
      <w:r w:rsidRPr="00081F7A">
        <w:rPr>
          <w:color w:val="000000"/>
        </w:rPr>
        <w:tab/>
        <w:t>Prescription of parcel—Act, s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17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(5)</w:t>
      </w:r>
      <w:r w:rsidR="00377CD3" w:rsidRPr="00081F7A">
        <w:rPr>
          <w:color w:val="000000"/>
        </w:rPr>
        <w:t xml:space="preserve"> </w:t>
      </w:r>
      <w:r w:rsidRPr="00081F7A">
        <w:rPr>
          <w:color w:val="000000"/>
        </w:rPr>
        <w:t>(a)</w:t>
      </w:r>
    </w:p>
    <w:p w14:paraId="47760094" w14:textId="42DC925C" w:rsidR="00621859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54" w:name="_Toc130156837"/>
      <w:r w:rsidRPr="004F7087">
        <w:rPr>
          <w:rStyle w:val="CharSectNo"/>
        </w:rPr>
        <w:t>46</w:t>
      </w:r>
      <w:r w:rsidRPr="00081F7A">
        <w:rPr>
          <w:bCs/>
          <w:color w:val="000000"/>
        </w:rPr>
        <w:tab/>
      </w:r>
      <w:r w:rsidR="00621859" w:rsidRPr="00081F7A">
        <w:rPr>
          <w:color w:val="000000"/>
        </w:rPr>
        <w:t>Unit title assessment report—accompanying material—Act, s 22B (5) (b)</w:t>
      </w:r>
      <w:r w:rsidR="00621859" w:rsidRPr="00081F7A">
        <w:rPr>
          <w:color w:val="000000"/>
        </w:rPr>
        <w:br/>
        <w:t>Section 2E (1) (b) and (h)</w:t>
      </w:r>
      <w:bookmarkEnd w:id="54"/>
    </w:p>
    <w:p w14:paraId="15010C8E" w14:textId="77777777" w:rsidR="00621859" w:rsidRPr="00081F7A" w:rsidRDefault="00621859" w:rsidP="00621859">
      <w:pPr>
        <w:pStyle w:val="direction"/>
        <w:keepNext w:val="0"/>
        <w:rPr>
          <w:color w:val="000000"/>
        </w:rPr>
      </w:pPr>
      <w:r w:rsidRPr="00081F7A">
        <w:rPr>
          <w:color w:val="000000"/>
        </w:rPr>
        <w:t>omit</w:t>
      </w:r>
    </w:p>
    <w:p w14:paraId="644B4E71" w14:textId="71617543" w:rsidR="00621859" w:rsidRPr="00081F7A" w:rsidRDefault="004F7087" w:rsidP="004F7087">
      <w:pPr>
        <w:pStyle w:val="AH5Sec"/>
        <w:shd w:val="pct25" w:color="auto" w:fill="auto"/>
        <w:rPr>
          <w:b w:val="0"/>
          <w:bCs/>
          <w:color w:val="000000"/>
        </w:rPr>
      </w:pPr>
      <w:bookmarkStart w:id="55" w:name="_Toc130156838"/>
      <w:r w:rsidRPr="004F7087">
        <w:rPr>
          <w:rStyle w:val="CharSectNo"/>
        </w:rPr>
        <w:t>47</w:t>
      </w:r>
      <w:r w:rsidRPr="00081F7A">
        <w:rPr>
          <w:bCs/>
          <w:color w:val="000000"/>
        </w:rPr>
        <w:tab/>
      </w:r>
      <w:r w:rsidR="00621859" w:rsidRPr="00081F7A">
        <w:rPr>
          <w:color w:val="000000"/>
        </w:rPr>
        <w:t xml:space="preserve">Section 2E (2), definition of </w:t>
      </w:r>
      <w:r w:rsidR="00621859" w:rsidRPr="00FE0DCF">
        <w:rPr>
          <w:rStyle w:val="charItals"/>
        </w:rPr>
        <w:t>certificate of occupancy and use</w:t>
      </w:r>
      <w:bookmarkEnd w:id="55"/>
    </w:p>
    <w:p w14:paraId="380D415C" w14:textId="77777777" w:rsidR="00621859" w:rsidRPr="00081F7A" w:rsidRDefault="00621859" w:rsidP="00621859">
      <w:pPr>
        <w:pStyle w:val="direction"/>
        <w:keepNext w:val="0"/>
        <w:rPr>
          <w:color w:val="000000"/>
        </w:rPr>
      </w:pPr>
      <w:r w:rsidRPr="00081F7A">
        <w:rPr>
          <w:color w:val="000000"/>
        </w:rPr>
        <w:t>omit</w:t>
      </w:r>
    </w:p>
    <w:p w14:paraId="66370859" w14:textId="77777777" w:rsidR="004F7087" w:rsidRDefault="004F7087">
      <w:pPr>
        <w:pStyle w:val="02Text"/>
        <w:sectPr w:rsidR="004F7087" w:rsidSect="00006F1E">
          <w:headerReference w:type="even" r:id="rId49"/>
          <w:headerReference w:type="default" r:id="rId50"/>
          <w:footerReference w:type="even" r:id="rId51"/>
          <w:footerReference w:type="default" r:id="rId52"/>
          <w:footerReference w:type="first" r:id="rId53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FB20C0D" w14:textId="40B83A2B" w:rsidR="00077D2B" w:rsidRPr="00081F7A" w:rsidRDefault="00077D2B" w:rsidP="00006F1E">
      <w:pPr>
        <w:pStyle w:val="PageBreak"/>
        <w:suppressLineNumbers/>
        <w:rPr>
          <w:color w:val="000000"/>
        </w:rPr>
      </w:pPr>
      <w:r w:rsidRPr="00081F7A">
        <w:rPr>
          <w:color w:val="000000"/>
        </w:rPr>
        <w:br w:type="page"/>
      </w:r>
    </w:p>
    <w:p w14:paraId="0C850DAA" w14:textId="13B71305" w:rsidR="00077D2B" w:rsidRPr="004F7087" w:rsidRDefault="004F7087" w:rsidP="004F7087">
      <w:pPr>
        <w:pStyle w:val="Sched-heading"/>
      </w:pPr>
      <w:bookmarkStart w:id="56" w:name="_Toc130156839"/>
      <w:r w:rsidRPr="004F7087">
        <w:rPr>
          <w:rStyle w:val="CharChapNo"/>
        </w:rPr>
        <w:lastRenderedPageBreak/>
        <w:t>Schedule 1</w:t>
      </w:r>
      <w:r w:rsidRPr="00081F7A">
        <w:rPr>
          <w:color w:val="000000"/>
        </w:rPr>
        <w:tab/>
      </w:r>
      <w:r w:rsidR="00FB7059" w:rsidRPr="004F7087">
        <w:rPr>
          <w:rStyle w:val="CharChapText"/>
          <w:color w:val="000000"/>
        </w:rPr>
        <w:t>Civil Law (Property) Act</w:t>
      </w:r>
      <w:r w:rsidR="00377CD3" w:rsidRPr="004F7087">
        <w:rPr>
          <w:rStyle w:val="CharChapText"/>
          <w:color w:val="000000"/>
        </w:rPr>
        <w:t xml:space="preserve"> </w:t>
      </w:r>
      <w:r w:rsidR="00FB7059" w:rsidRPr="004F7087">
        <w:rPr>
          <w:rStyle w:val="CharChapText"/>
          <w:color w:val="000000"/>
        </w:rPr>
        <w:t>2006—</w:t>
      </w:r>
      <w:r w:rsidR="00077D2B" w:rsidRPr="004F7087">
        <w:rPr>
          <w:rStyle w:val="CharChapText"/>
          <w:color w:val="000000"/>
        </w:rPr>
        <w:t>Consequential amendment</w:t>
      </w:r>
      <w:r w:rsidR="008D028E" w:rsidRPr="004F7087">
        <w:rPr>
          <w:rStyle w:val="CharChapText"/>
          <w:color w:val="000000"/>
        </w:rPr>
        <w:t>s</w:t>
      </w:r>
      <w:bookmarkEnd w:id="56"/>
    </w:p>
    <w:p w14:paraId="37D25D21" w14:textId="77777777" w:rsidR="00FF743D" w:rsidRDefault="00FF743D" w:rsidP="00006F1E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6769FC69" w14:textId="52120635" w:rsidR="00077D2B" w:rsidRPr="00081F7A" w:rsidRDefault="00077D2B" w:rsidP="00FE5883">
      <w:pPr>
        <w:pStyle w:val="ref"/>
        <w:rPr>
          <w:color w:val="000000"/>
        </w:rPr>
      </w:pPr>
      <w:r w:rsidRPr="00081F7A">
        <w:rPr>
          <w:color w:val="000000"/>
        </w:rPr>
        <w:t>(see s 3)</w:t>
      </w:r>
    </w:p>
    <w:p w14:paraId="14F2E5E4" w14:textId="6B541503" w:rsidR="008A7171" w:rsidRPr="00081F7A" w:rsidRDefault="004F7087" w:rsidP="004F7087">
      <w:pPr>
        <w:pStyle w:val="ShadedSchClause"/>
        <w:rPr>
          <w:color w:val="000000"/>
        </w:rPr>
      </w:pPr>
      <w:bookmarkStart w:id="57" w:name="_Toc130156840"/>
      <w:r w:rsidRPr="004F7087">
        <w:rPr>
          <w:rStyle w:val="CharSectNo"/>
        </w:rPr>
        <w:t>[1.1]</w:t>
      </w:r>
      <w:r w:rsidRPr="00081F7A">
        <w:rPr>
          <w:color w:val="000000"/>
        </w:rPr>
        <w:tab/>
      </w:r>
      <w:r w:rsidR="008A7171" w:rsidRPr="00081F7A">
        <w:rPr>
          <w:color w:val="000000"/>
        </w:rPr>
        <w:t>Section</w:t>
      </w:r>
      <w:r w:rsidR="0077085D" w:rsidRPr="00081F7A">
        <w:rPr>
          <w:color w:val="000000"/>
        </w:rPr>
        <w:t>s</w:t>
      </w:r>
      <w:r w:rsidR="008A7171" w:rsidRPr="00081F7A">
        <w:rPr>
          <w:color w:val="000000"/>
        </w:rPr>
        <w:t xml:space="preserve"> 259A (1) (b) (ii) and 260 (1) (g)</w:t>
      </w:r>
      <w:bookmarkEnd w:id="57"/>
    </w:p>
    <w:p w14:paraId="74F134CF" w14:textId="77777777" w:rsidR="008A7171" w:rsidRPr="00081F7A" w:rsidRDefault="008A7171" w:rsidP="008A7171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6483E08F" w14:textId="77777777" w:rsidR="008A7171" w:rsidRPr="00081F7A" w:rsidRDefault="008A7171" w:rsidP="008A7171">
      <w:pPr>
        <w:pStyle w:val="Amainreturn"/>
        <w:rPr>
          <w:color w:val="000000"/>
        </w:rPr>
      </w:pPr>
      <w:r w:rsidRPr="00081F7A">
        <w:rPr>
          <w:color w:val="000000"/>
        </w:rPr>
        <w:t>for the owners corporation</w:t>
      </w:r>
    </w:p>
    <w:p w14:paraId="324AB56D" w14:textId="77777777" w:rsidR="008A7171" w:rsidRPr="00081F7A" w:rsidRDefault="008A7171" w:rsidP="008A7171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771EEA84" w14:textId="77777777" w:rsidR="008A7171" w:rsidRPr="00081F7A" w:rsidRDefault="008A7171" w:rsidP="008A7171">
      <w:pPr>
        <w:pStyle w:val="Amainreturn"/>
        <w:rPr>
          <w:color w:val="000000"/>
        </w:rPr>
      </w:pPr>
      <w:r w:rsidRPr="00081F7A">
        <w:rPr>
          <w:color w:val="000000"/>
        </w:rPr>
        <w:t>of the owners corporation</w:t>
      </w:r>
    </w:p>
    <w:p w14:paraId="64C5CACE" w14:textId="0EE110F4" w:rsidR="008D028E" w:rsidRPr="00FE0DCF" w:rsidRDefault="004F7087" w:rsidP="004F7087">
      <w:pPr>
        <w:pStyle w:val="ShadedSchClause"/>
        <w:rPr>
          <w:rStyle w:val="charItals"/>
        </w:rPr>
      </w:pPr>
      <w:bookmarkStart w:id="58" w:name="_Toc130156841"/>
      <w:r w:rsidRPr="004F7087">
        <w:rPr>
          <w:rStyle w:val="CharSectNo"/>
        </w:rPr>
        <w:t>[1.2]</w:t>
      </w:r>
      <w:r w:rsidRPr="00FE0DCF">
        <w:rPr>
          <w:rStyle w:val="charItals"/>
          <w:i w:val="0"/>
        </w:rPr>
        <w:tab/>
      </w:r>
      <w:r w:rsidR="008D028E" w:rsidRPr="00081F7A">
        <w:rPr>
          <w:color w:val="000000"/>
        </w:rPr>
        <w:t xml:space="preserve">Section 260 (4), definition of </w:t>
      </w:r>
      <w:r w:rsidR="008D028E" w:rsidRPr="00FE0DCF">
        <w:rPr>
          <w:rStyle w:val="charItals"/>
        </w:rPr>
        <w:t>alternative rules</w:t>
      </w:r>
      <w:bookmarkEnd w:id="58"/>
    </w:p>
    <w:p w14:paraId="39238B66" w14:textId="53D924CF" w:rsidR="008D028E" w:rsidRPr="00081F7A" w:rsidRDefault="008D028E" w:rsidP="00C108DC">
      <w:pPr>
        <w:pStyle w:val="direction"/>
        <w:keepNext w:val="0"/>
        <w:rPr>
          <w:color w:val="000000"/>
        </w:rPr>
      </w:pPr>
      <w:r w:rsidRPr="00081F7A">
        <w:rPr>
          <w:color w:val="000000"/>
        </w:rPr>
        <w:t>omit</w:t>
      </w:r>
    </w:p>
    <w:p w14:paraId="4C65F596" w14:textId="301ACAC1" w:rsidR="008D028E" w:rsidRPr="00FE0DCF" w:rsidRDefault="004F7087" w:rsidP="004F7087">
      <w:pPr>
        <w:pStyle w:val="ShadedSchClause"/>
        <w:rPr>
          <w:rStyle w:val="charItals"/>
        </w:rPr>
      </w:pPr>
      <w:bookmarkStart w:id="59" w:name="_Toc130156842"/>
      <w:r w:rsidRPr="004F7087">
        <w:rPr>
          <w:rStyle w:val="CharSectNo"/>
        </w:rPr>
        <w:t>[1.3]</w:t>
      </w:r>
      <w:r w:rsidRPr="00FE0DCF">
        <w:rPr>
          <w:rStyle w:val="charItals"/>
          <w:i w:val="0"/>
        </w:rPr>
        <w:tab/>
      </w:r>
      <w:r w:rsidR="008D028E" w:rsidRPr="00081F7A">
        <w:rPr>
          <w:color w:val="000000"/>
        </w:rPr>
        <w:t xml:space="preserve">Section 260 (4), definition of </w:t>
      </w:r>
      <w:r w:rsidR="008D028E" w:rsidRPr="00FE0DCF">
        <w:rPr>
          <w:rStyle w:val="charItals"/>
        </w:rPr>
        <w:t>proposed rules</w:t>
      </w:r>
      <w:bookmarkEnd w:id="59"/>
    </w:p>
    <w:p w14:paraId="0E767AC9" w14:textId="244C6393" w:rsidR="008D028E" w:rsidRPr="00081F7A" w:rsidRDefault="008D028E" w:rsidP="008D028E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2194BA33" w14:textId="6927AEBD" w:rsidR="008D028E" w:rsidRPr="00081F7A" w:rsidRDefault="008D028E" w:rsidP="004F7087">
      <w:pPr>
        <w:pStyle w:val="aDef"/>
        <w:keepNext/>
        <w:rPr>
          <w:color w:val="000000"/>
        </w:rPr>
      </w:pPr>
      <w:r w:rsidRPr="00FE0DCF">
        <w:rPr>
          <w:rStyle w:val="charBoldItals"/>
        </w:rPr>
        <w:t>proposed rules</w:t>
      </w:r>
      <w:r w:rsidRPr="00081F7A">
        <w:rPr>
          <w:bCs/>
          <w:iCs/>
          <w:color w:val="000000"/>
        </w:rPr>
        <w:t xml:space="preserve"> means—</w:t>
      </w:r>
    </w:p>
    <w:p w14:paraId="32676F77" w14:textId="3316BED6" w:rsidR="008D028E" w:rsidRPr="00081F7A" w:rsidRDefault="008D028E" w:rsidP="008D028E">
      <w:pPr>
        <w:pStyle w:val="Idefpara"/>
        <w:rPr>
          <w:color w:val="000000"/>
        </w:rPr>
      </w:pPr>
      <w:r w:rsidRPr="00081F7A">
        <w:rPr>
          <w:color w:val="000000"/>
        </w:rPr>
        <w:tab/>
        <w:t>(a)</w:t>
      </w:r>
      <w:r w:rsidRPr="00081F7A">
        <w:rPr>
          <w:color w:val="000000"/>
        </w:rPr>
        <w:tab/>
      </w:r>
      <w:r w:rsidR="00F03D35" w:rsidRPr="00081F7A">
        <w:rPr>
          <w:color w:val="000000"/>
        </w:rPr>
        <w:t>the default rules; and</w:t>
      </w:r>
    </w:p>
    <w:p w14:paraId="323643CF" w14:textId="3A029CE1" w:rsidR="00F03D35" w:rsidRPr="00081F7A" w:rsidRDefault="008D028E" w:rsidP="008D028E">
      <w:pPr>
        <w:pStyle w:val="Idefpara"/>
        <w:rPr>
          <w:color w:val="000000"/>
        </w:rPr>
      </w:pPr>
      <w:r w:rsidRPr="00081F7A">
        <w:rPr>
          <w:color w:val="000000"/>
        </w:rPr>
        <w:tab/>
        <w:t>(b)</w:t>
      </w:r>
      <w:r w:rsidRPr="00081F7A">
        <w:rPr>
          <w:color w:val="000000"/>
        </w:rPr>
        <w:tab/>
      </w:r>
      <w:r w:rsidR="00F03D35" w:rsidRPr="00081F7A">
        <w:rPr>
          <w:color w:val="000000"/>
        </w:rPr>
        <w:t>if the developer proposes to register alternative rules of the</w:t>
      </w:r>
      <w:r w:rsidR="001D1808" w:rsidRPr="00081F7A">
        <w:rPr>
          <w:color w:val="000000"/>
        </w:rPr>
        <w:t xml:space="preserve"> owners corporation under the </w:t>
      </w:r>
      <w:hyperlink r:id="rId54" w:tooltip="A2011-41" w:history="1">
        <w:r w:rsidR="00FE0DCF" w:rsidRPr="00FE0DCF">
          <w:rPr>
            <w:rStyle w:val="charCitHyperlinkItal"/>
          </w:rPr>
          <w:t>Unit Titles (Management) Act 2011</w:t>
        </w:r>
      </w:hyperlink>
      <w:r w:rsidR="001D1808" w:rsidRPr="00081F7A">
        <w:rPr>
          <w:color w:val="000000"/>
        </w:rPr>
        <w:t>,</w:t>
      </w:r>
      <w:r w:rsidR="00F03D35" w:rsidRPr="00081F7A">
        <w:rPr>
          <w:color w:val="000000"/>
        </w:rPr>
        <w:t xml:space="preserve"> </w:t>
      </w:r>
      <w:r w:rsidR="001D1808" w:rsidRPr="00081F7A">
        <w:rPr>
          <w:color w:val="000000"/>
        </w:rPr>
        <w:t>section</w:t>
      </w:r>
      <w:r w:rsidR="00377CD3" w:rsidRPr="00081F7A">
        <w:rPr>
          <w:color w:val="000000"/>
        </w:rPr>
        <w:t xml:space="preserve"> </w:t>
      </w:r>
      <w:r w:rsidR="001D1808" w:rsidRPr="00081F7A">
        <w:rPr>
          <w:color w:val="000000"/>
        </w:rPr>
        <w:t>27 or section</w:t>
      </w:r>
      <w:r w:rsidR="00377CD3" w:rsidRPr="00081F7A">
        <w:rPr>
          <w:color w:val="000000"/>
        </w:rPr>
        <w:t xml:space="preserve"> </w:t>
      </w:r>
      <w:r w:rsidR="001D1808" w:rsidRPr="00081F7A">
        <w:rPr>
          <w:color w:val="000000"/>
        </w:rPr>
        <w:t>27A—</w:t>
      </w:r>
      <w:r w:rsidR="00406855" w:rsidRPr="00081F7A">
        <w:rPr>
          <w:color w:val="000000"/>
        </w:rPr>
        <w:t>a document compiling the proposed alternative rules</w:t>
      </w:r>
      <w:r w:rsidR="001D1808" w:rsidRPr="00081F7A">
        <w:rPr>
          <w:color w:val="000000"/>
        </w:rPr>
        <w:t>.</w:t>
      </w:r>
    </w:p>
    <w:p w14:paraId="26A21DD7" w14:textId="188B391D" w:rsidR="008A7171" w:rsidRPr="00081F7A" w:rsidRDefault="004F7087" w:rsidP="004F7087">
      <w:pPr>
        <w:pStyle w:val="ShadedSchClause"/>
        <w:rPr>
          <w:color w:val="000000"/>
        </w:rPr>
      </w:pPr>
      <w:bookmarkStart w:id="60" w:name="_Toc130156843"/>
      <w:r w:rsidRPr="004F7087">
        <w:rPr>
          <w:rStyle w:val="CharSectNo"/>
        </w:rPr>
        <w:t>[1.4]</w:t>
      </w:r>
      <w:r w:rsidRPr="00081F7A">
        <w:rPr>
          <w:color w:val="000000"/>
        </w:rPr>
        <w:tab/>
      </w:r>
      <w:r w:rsidR="008A7171" w:rsidRPr="00081F7A">
        <w:rPr>
          <w:color w:val="000000"/>
        </w:rPr>
        <w:t>Section 260G (1) (b)</w:t>
      </w:r>
      <w:bookmarkEnd w:id="60"/>
    </w:p>
    <w:p w14:paraId="20D2D769" w14:textId="77777777" w:rsidR="0077085D" w:rsidRPr="00081F7A" w:rsidRDefault="0077085D" w:rsidP="0077085D">
      <w:pPr>
        <w:pStyle w:val="direction"/>
        <w:rPr>
          <w:color w:val="000000"/>
        </w:rPr>
      </w:pPr>
      <w:r w:rsidRPr="00081F7A">
        <w:rPr>
          <w:color w:val="000000"/>
        </w:rPr>
        <w:t>omit</w:t>
      </w:r>
    </w:p>
    <w:p w14:paraId="539E9EED" w14:textId="77777777" w:rsidR="0077085D" w:rsidRPr="00081F7A" w:rsidRDefault="0077085D" w:rsidP="0077085D">
      <w:pPr>
        <w:pStyle w:val="Amainreturn"/>
        <w:rPr>
          <w:color w:val="000000"/>
        </w:rPr>
      </w:pPr>
      <w:r w:rsidRPr="00081F7A">
        <w:rPr>
          <w:color w:val="000000"/>
        </w:rPr>
        <w:t>for the owners corporation</w:t>
      </w:r>
    </w:p>
    <w:p w14:paraId="0743C464" w14:textId="77777777" w:rsidR="0077085D" w:rsidRPr="00081F7A" w:rsidRDefault="0077085D" w:rsidP="0077085D">
      <w:pPr>
        <w:pStyle w:val="direction"/>
        <w:rPr>
          <w:color w:val="000000"/>
        </w:rPr>
      </w:pPr>
      <w:r w:rsidRPr="00081F7A">
        <w:rPr>
          <w:color w:val="000000"/>
        </w:rPr>
        <w:t>substitute</w:t>
      </w:r>
    </w:p>
    <w:p w14:paraId="4DD1DF15" w14:textId="77777777" w:rsidR="0077085D" w:rsidRPr="00081F7A" w:rsidRDefault="0077085D" w:rsidP="0077085D">
      <w:pPr>
        <w:pStyle w:val="Amainreturn"/>
        <w:rPr>
          <w:color w:val="000000"/>
        </w:rPr>
      </w:pPr>
      <w:r w:rsidRPr="00081F7A">
        <w:rPr>
          <w:color w:val="000000"/>
        </w:rPr>
        <w:t>of the owners corporation</w:t>
      </w:r>
    </w:p>
    <w:p w14:paraId="08810048" w14:textId="7DD2BC35" w:rsidR="00077D2B" w:rsidRPr="00081F7A" w:rsidRDefault="004F7087" w:rsidP="004F7087">
      <w:pPr>
        <w:pStyle w:val="ShadedSchClause"/>
        <w:rPr>
          <w:b w:val="0"/>
          <w:bCs/>
          <w:color w:val="000000"/>
        </w:rPr>
      </w:pPr>
      <w:bookmarkStart w:id="61" w:name="_Toc130156844"/>
      <w:r w:rsidRPr="004F7087">
        <w:rPr>
          <w:rStyle w:val="CharSectNo"/>
        </w:rPr>
        <w:lastRenderedPageBreak/>
        <w:t>[1.5]</w:t>
      </w:r>
      <w:r w:rsidRPr="00081F7A">
        <w:rPr>
          <w:bCs/>
          <w:color w:val="000000"/>
        </w:rPr>
        <w:tab/>
      </w:r>
      <w:r w:rsidR="00783C10" w:rsidRPr="00081F7A">
        <w:rPr>
          <w:color w:val="000000"/>
        </w:rPr>
        <w:t>Section 260G (1) (b)</w:t>
      </w:r>
      <w:bookmarkEnd w:id="61"/>
    </w:p>
    <w:p w14:paraId="689D7D1D" w14:textId="77777777" w:rsidR="00783C10" w:rsidRPr="00081F7A" w:rsidRDefault="00783C10" w:rsidP="00783C10">
      <w:pPr>
        <w:pStyle w:val="direction"/>
        <w:rPr>
          <w:color w:val="000000"/>
        </w:rPr>
      </w:pPr>
      <w:r w:rsidRPr="00081F7A">
        <w:rPr>
          <w:color w:val="000000"/>
        </w:rPr>
        <w:t>after</w:t>
      </w:r>
    </w:p>
    <w:p w14:paraId="7CD5ACC1" w14:textId="77777777" w:rsidR="00783C10" w:rsidRPr="00081F7A" w:rsidRDefault="00783C10" w:rsidP="00B2167B">
      <w:pPr>
        <w:pStyle w:val="Amainreturn"/>
        <w:rPr>
          <w:color w:val="000000"/>
        </w:rPr>
      </w:pPr>
      <w:r w:rsidRPr="00081F7A">
        <w:rPr>
          <w:color w:val="000000"/>
        </w:rPr>
        <w:t>section 27</w:t>
      </w:r>
    </w:p>
    <w:p w14:paraId="2C51658B" w14:textId="77777777" w:rsidR="00783C10" w:rsidRPr="00081F7A" w:rsidRDefault="00783C10" w:rsidP="00783C10">
      <w:pPr>
        <w:pStyle w:val="direction"/>
        <w:rPr>
          <w:color w:val="000000"/>
        </w:rPr>
      </w:pPr>
      <w:r w:rsidRPr="00081F7A">
        <w:rPr>
          <w:color w:val="000000"/>
        </w:rPr>
        <w:t>insert</w:t>
      </w:r>
    </w:p>
    <w:p w14:paraId="49B16208" w14:textId="564D2E82" w:rsidR="00783C10" w:rsidRPr="00081F7A" w:rsidRDefault="00783C10" w:rsidP="00783C10">
      <w:pPr>
        <w:pStyle w:val="Amainreturn"/>
        <w:rPr>
          <w:color w:val="000000"/>
        </w:rPr>
      </w:pPr>
      <w:r w:rsidRPr="00081F7A">
        <w:rPr>
          <w:color w:val="000000"/>
        </w:rPr>
        <w:t>or section 27A</w:t>
      </w:r>
    </w:p>
    <w:p w14:paraId="01DF7ABA" w14:textId="77777777" w:rsidR="009D68CD" w:rsidRDefault="009D68CD">
      <w:pPr>
        <w:pStyle w:val="03Schedule"/>
        <w:sectPr w:rsidR="009D68CD" w:rsidSect="00006F1E">
          <w:headerReference w:type="even" r:id="rId55"/>
          <w:headerReference w:type="default" r:id="rId56"/>
          <w:footerReference w:type="even" r:id="rId57"/>
          <w:footerReference w:type="default" r:id="rId58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02A59F63" w14:textId="77777777" w:rsidR="00AB4785" w:rsidRPr="00081F7A" w:rsidRDefault="00AB4785" w:rsidP="00AB4785">
      <w:pPr>
        <w:pStyle w:val="N-line2"/>
      </w:pPr>
    </w:p>
    <w:p w14:paraId="4293E486" w14:textId="2B58A458" w:rsidR="008D5CB2" w:rsidRPr="00081F7A" w:rsidRDefault="008D5CB2">
      <w:pPr>
        <w:pStyle w:val="EndNoteHeading"/>
        <w:rPr>
          <w:color w:val="000000"/>
        </w:rPr>
      </w:pPr>
      <w:r w:rsidRPr="00081F7A">
        <w:rPr>
          <w:color w:val="000000"/>
        </w:rPr>
        <w:t>Endnotes</w:t>
      </w:r>
    </w:p>
    <w:p w14:paraId="3EB2BE06" w14:textId="77777777" w:rsidR="008D5CB2" w:rsidRPr="00081F7A" w:rsidRDefault="008D5CB2">
      <w:pPr>
        <w:pStyle w:val="EndNoteSubHeading"/>
        <w:rPr>
          <w:color w:val="000000"/>
        </w:rPr>
      </w:pPr>
      <w:r w:rsidRPr="00081F7A">
        <w:rPr>
          <w:color w:val="000000"/>
        </w:rPr>
        <w:t>1</w:t>
      </w:r>
      <w:r w:rsidRPr="00081F7A">
        <w:rPr>
          <w:color w:val="000000"/>
        </w:rPr>
        <w:tab/>
        <w:t>Presentation speech</w:t>
      </w:r>
    </w:p>
    <w:p w14:paraId="6A30C1BF" w14:textId="155A2D43" w:rsidR="008D5CB2" w:rsidRPr="00081F7A" w:rsidRDefault="008D5CB2">
      <w:pPr>
        <w:pStyle w:val="EndNoteText"/>
        <w:rPr>
          <w:color w:val="000000"/>
        </w:rPr>
      </w:pPr>
      <w:r w:rsidRPr="00081F7A">
        <w:rPr>
          <w:color w:val="000000"/>
        </w:rPr>
        <w:tab/>
        <w:t>Presentation speech made in the Legislative Assembly on</w:t>
      </w:r>
      <w:r w:rsidR="00A442B4">
        <w:rPr>
          <w:color w:val="000000"/>
        </w:rPr>
        <w:t xml:space="preserve"> 22 March 2023.</w:t>
      </w:r>
    </w:p>
    <w:p w14:paraId="6B85A6DC" w14:textId="77777777" w:rsidR="008D5CB2" w:rsidRPr="00081F7A" w:rsidRDefault="008D5CB2">
      <w:pPr>
        <w:pStyle w:val="EndNoteSubHeading"/>
        <w:rPr>
          <w:color w:val="000000"/>
        </w:rPr>
      </w:pPr>
      <w:r w:rsidRPr="00081F7A">
        <w:rPr>
          <w:color w:val="000000"/>
        </w:rPr>
        <w:t>2</w:t>
      </w:r>
      <w:r w:rsidRPr="00081F7A">
        <w:rPr>
          <w:color w:val="000000"/>
        </w:rPr>
        <w:tab/>
        <w:t>Notification</w:t>
      </w:r>
    </w:p>
    <w:p w14:paraId="015F2409" w14:textId="11493663" w:rsidR="008D5CB2" w:rsidRPr="00081F7A" w:rsidRDefault="008D5CB2">
      <w:pPr>
        <w:pStyle w:val="EndNoteText"/>
        <w:rPr>
          <w:color w:val="000000"/>
        </w:rPr>
      </w:pPr>
      <w:r w:rsidRPr="00081F7A">
        <w:rPr>
          <w:color w:val="000000"/>
        </w:rPr>
        <w:tab/>
        <w:t xml:space="preserve">Notified under the </w:t>
      </w:r>
      <w:hyperlink r:id="rId59" w:tooltip="A2001-14" w:history="1">
        <w:r w:rsidR="00FE0DCF" w:rsidRPr="00FE0DCF">
          <w:rPr>
            <w:rStyle w:val="charCitHyperlinkAbbrev"/>
          </w:rPr>
          <w:t>Legislation Act</w:t>
        </w:r>
      </w:hyperlink>
      <w:r w:rsidRPr="00081F7A">
        <w:rPr>
          <w:color w:val="000000"/>
        </w:rPr>
        <w:t xml:space="preserve"> on</w:t>
      </w:r>
      <w:r w:rsidRPr="00081F7A">
        <w:rPr>
          <w:color w:val="000000"/>
        </w:rPr>
        <w:tab/>
      </w:r>
      <w:r w:rsidR="00EF4489">
        <w:rPr>
          <w:noProof/>
          <w:color w:val="000000"/>
        </w:rPr>
        <w:t>2023</w:t>
      </w:r>
      <w:r w:rsidRPr="00081F7A">
        <w:rPr>
          <w:color w:val="000000"/>
        </w:rPr>
        <w:t>.</w:t>
      </w:r>
    </w:p>
    <w:p w14:paraId="39F62624" w14:textId="77777777" w:rsidR="008D5CB2" w:rsidRPr="00081F7A" w:rsidRDefault="008D5CB2">
      <w:pPr>
        <w:pStyle w:val="EndNoteSubHeading"/>
        <w:rPr>
          <w:color w:val="000000"/>
        </w:rPr>
      </w:pPr>
      <w:r w:rsidRPr="00081F7A">
        <w:rPr>
          <w:color w:val="000000"/>
        </w:rPr>
        <w:t>3</w:t>
      </w:r>
      <w:r w:rsidRPr="00081F7A">
        <w:rPr>
          <w:color w:val="000000"/>
        </w:rPr>
        <w:tab/>
        <w:t>Republications of amended laws</w:t>
      </w:r>
    </w:p>
    <w:p w14:paraId="332207C0" w14:textId="40B834DA" w:rsidR="008D5CB2" w:rsidRPr="00081F7A" w:rsidRDefault="008D5CB2">
      <w:pPr>
        <w:pStyle w:val="EndNoteText"/>
        <w:rPr>
          <w:color w:val="000000"/>
        </w:rPr>
      </w:pPr>
      <w:r w:rsidRPr="00081F7A">
        <w:rPr>
          <w:color w:val="000000"/>
        </w:rPr>
        <w:tab/>
        <w:t xml:space="preserve">For the latest republication of amended laws, see </w:t>
      </w:r>
      <w:hyperlink r:id="rId60" w:history="1">
        <w:r w:rsidR="00FE0DCF" w:rsidRPr="00FE0DCF">
          <w:rPr>
            <w:rStyle w:val="charCitHyperlinkAbbrev"/>
          </w:rPr>
          <w:t>www.legislation.act.gov.au</w:t>
        </w:r>
      </w:hyperlink>
      <w:r w:rsidRPr="00081F7A">
        <w:rPr>
          <w:color w:val="000000"/>
        </w:rPr>
        <w:t>.</w:t>
      </w:r>
    </w:p>
    <w:p w14:paraId="3B90196E" w14:textId="77777777" w:rsidR="008D5CB2" w:rsidRPr="00081F7A" w:rsidRDefault="008D5CB2">
      <w:pPr>
        <w:pStyle w:val="N-line2"/>
        <w:rPr>
          <w:color w:val="000000"/>
        </w:rPr>
      </w:pPr>
    </w:p>
    <w:p w14:paraId="03993748" w14:textId="77777777" w:rsidR="004F7087" w:rsidRDefault="004F7087">
      <w:pPr>
        <w:pStyle w:val="05EndNote"/>
        <w:sectPr w:rsidR="004F7087">
          <w:headerReference w:type="even" r:id="rId61"/>
          <w:headerReference w:type="default" r:id="rId62"/>
          <w:footerReference w:type="even" r:id="rId63"/>
          <w:footerReference w:type="default" r:id="rId64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5C754A1D" w14:textId="65C59A8D" w:rsidR="00D252E0" w:rsidRDefault="00D252E0" w:rsidP="008D5CB2">
      <w:pPr>
        <w:rPr>
          <w:color w:val="000000"/>
        </w:rPr>
      </w:pPr>
    </w:p>
    <w:p w14:paraId="68C6F97F" w14:textId="016DA243" w:rsidR="004F7087" w:rsidRDefault="004F7087" w:rsidP="004F7087"/>
    <w:p w14:paraId="65F68F59" w14:textId="1DB1BCBE" w:rsidR="004F7087" w:rsidRDefault="004F7087" w:rsidP="004F7087">
      <w:pPr>
        <w:suppressLineNumbers/>
      </w:pPr>
    </w:p>
    <w:p w14:paraId="46A27700" w14:textId="718E7E50" w:rsidR="004F7087" w:rsidRDefault="004F7087" w:rsidP="004F7087">
      <w:pPr>
        <w:suppressLineNumbers/>
      </w:pPr>
    </w:p>
    <w:p w14:paraId="0290AE70" w14:textId="1D37C3C6" w:rsidR="004F7087" w:rsidRDefault="004F7087" w:rsidP="004F7087">
      <w:pPr>
        <w:suppressLineNumbers/>
      </w:pPr>
    </w:p>
    <w:p w14:paraId="7F5E4E01" w14:textId="3D7B41BD" w:rsidR="004F7087" w:rsidRDefault="004F7087" w:rsidP="004F7087">
      <w:pPr>
        <w:suppressLineNumbers/>
      </w:pPr>
    </w:p>
    <w:p w14:paraId="3C95BD5D" w14:textId="6B16E810" w:rsidR="004F7087" w:rsidRDefault="004F7087" w:rsidP="004F7087">
      <w:pPr>
        <w:suppressLineNumbers/>
      </w:pPr>
    </w:p>
    <w:p w14:paraId="68D190B7" w14:textId="66634F86" w:rsidR="004F7087" w:rsidRDefault="004F7087" w:rsidP="004F7087">
      <w:pPr>
        <w:suppressLineNumbers/>
      </w:pPr>
    </w:p>
    <w:p w14:paraId="0AEEC14B" w14:textId="146F6745" w:rsidR="004F7087" w:rsidRDefault="004F7087" w:rsidP="004F7087">
      <w:pPr>
        <w:suppressLineNumbers/>
      </w:pPr>
    </w:p>
    <w:p w14:paraId="19089FAD" w14:textId="77777777" w:rsidR="00C44ABD" w:rsidRDefault="00C44ABD" w:rsidP="004F7087">
      <w:pPr>
        <w:suppressLineNumbers/>
      </w:pPr>
    </w:p>
    <w:p w14:paraId="099FEFF8" w14:textId="161933DC" w:rsidR="004F7087" w:rsidRDefault="004F7087" w:rsidP="004F7087">
      <w:pPr>
        <w:suppressLineNumbers/>
      </w:pPr>
    </w:p>
    <w:p w14:paraId="5FE7413C" w14:textId="3D0A26DD" w:rsidR="004F7087" w:rsidRDefault="004F7087" w:rsidP="004F7087">
      <w:pPr>
        <w:suppressLineNumbers/>
      </w:pPr>
    </w:p>
    <w:p w14:paraId="4981C17A" w14:textId="1F2B398C" w:rsidR="004F7087" w:rsidRDefault="004F7087" w:rsidP="004F7087">
      <w:pPr>
        <w:suppressLineNumbers/>
      </w:pPr>
    </w:p>
    <w:p w14:paraId="584B61C3" w14:textId="0887E3B8" w:rsidR="004F7087" w:rsidRDefault="004F7087" w:rsidP="004F7087">
      <w:pPr>
        <w:suppressLineNumbers/>
      </w:pPr>
    </w:p>
    <w:p w14:paraId="6037BFCA" w14:textId="7A793E5D" w:rsidR="004F7087" w:rsidRDefault="004F7087" w:rsidP="004F7087">
      <w:pPr>
        <w:suppressLineNumbers/>
      </w:pPr>
    </w:p>
    <w:p w14:paraId="3C918EDA" w14:textId="4E7B00D6" w:rsidR="004F7087" w:rsidRDefault="004F708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4F7087" w:rsidSect="004F7087">
      <w:headerReference w:type="even" r:id="rId6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B6C8" w14:textId="77777777" w:rsidR="00160908" w:rsidRDefault="00160908">
      <w:r>
        <w:separator/>
      </w:r>
    </w:p>
  </w:endnote>
  <w:endnote w:type="continuationSeparator" w:id="0">
    <w:p w14:paraId="0F6D8519" w14:textId="77777777" w:rsidR="00160908" w:rsidRDefault="0016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68BC" w14:textId="77777777" w:rsidR="004F7087" w:rsidRDefault="004F708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F7087" w:rsidRPr="00CB3D59" w14:paraId="01B5DC4A" w14:textId="77777777">
      <w:tc>
        <w:tcPr>
          <w:tcW w:w="845" w:type="pct"/>
        </w:tcPr>
        <w:p w14:paraId="3AF9DF08" w14:textId="77777777" w:rsidR="004F7087" w:rsidRPr="0097645D" w:rsidRDefault="004F708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EEE1957" w14:textId="48F5200F" w:rsidR="004F7087" w:rsidRPr="00783A18" w:rsidRDefault="002922D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A442B4" w:rsidRPr="00081F7A">
            <w:t>Unit Titles Legislation Amendment Bill 2023</w:t>
          </w:r>
          <w:r>
            <w:fldChar w:fldCharType="end"/>
          </w:r>
        </w:p>
        <w:p w14:paraId="2F4ED382" w14:textId="5EF519E9" w:rsidR="004F7087" w:rsidRPr="00783A18" w:rsidRDefault="004F708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E14DED7" w14:textId="17C54830" w:rsidR="004F7087" w:rsidRPr="00743346" w:rsidRDefault="004F708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8D0B1DD" w14:textId="2AE029F5" w:rsidR="004F7087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44A3" w14:textId="77777777" w:rsidR="004F7087" w:rsidRDefault="004F708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F7087" w14:paraId="6B2C23B4" w14:textId="77777777">
      <w:trPr>
        <w:jc w:val="center"/>
      </w:trPr>
      <w:tc>
        <w:tcPr>
          <w:tcW w:w="1553" w:type="dxa"/>
        </w:tcPr>
        <w:p w14:paraId="2E49F3DD" w14:textId="0BCCA72D" w:rsidR="004F7087" w:rsidRDefault="004F708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2922D7">
            <w:fldChar w:fldCharType="begin"/>
          </w:r>
          <w:r w:rsidR="002922D7">
            <w:instrText xml:space="preserve"> DOCPROPERTY "RepubDt"  *\charformat  </w:instrText>
          </w:r>
          <w:r w:rsidR="002922D7">
            <w:fldChar w:fldCharType="separate"/>
          </w:r>
          <w:r w:rsidR="00A442B4">
            <w:t xml:space="preserve">  </w:t>
          </w:r>
          <w:r w:rsidR="002922D7">
            <w:fldChar w:fldCharType="end"/>
          </w:r>
        </w:p>
      </w:tc>
      <w:tc>
        <w:tcPr>
          <w:tcW w:w="4527" w:type="dxa"/>
        </w:tcPr>
        <w:p w14:paraId="661D262C" w14:textId="31B3F4C1" w:rsidR="004F7087" w:rsidRDefault="002922D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442B4" w:rsidRPr="00081F7A">
            <w:t>Unit Titles Legislation Amendment Bill 2023</w:t>
          </w:r>
          <w:r>
            <w:fldChar w:fldCharType="end"/>
          </w:r>
        </w:p>
        <w:p w14:paraId="074E4B5E" w14:textId="3517C7A3" w:rsidR="004F7087" w:rsidRDefault="002922D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442B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442B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</w:instrText>
          </w:r>
          <w:r>
            <w:instrText xml:space="preserve">Dt"  *\charformat </w:instrText>
          </w:r>
          <w:r>
            <w:fldChar w:fldCharType="separate"/>
          </w:r>
          <w:r w:rsidR="00A442B4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61ADFF68" w14:textId="77777777" w:rsidR="004F7087" w:rsidRDefault="004F708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76291F3" w14:textId="33A966CC" w:rsidR="004F7087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ECAD" w14:textId="77777777" w:rsidR="004F7087" w:rsidRDefault="004F708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4F7087" w:rsidRPr="00CB3D59" w14:paraId="104B3BD9" w14:textId="77777777">
      <w:tc>
        <w:tcPr>
          <w:tcW w:w="1060" w:type="pct"/>
        </w:tcPr>
        <w:p w14:paraId="5C1C5787" w14:textId="3BF13FF9" w:rsidR="004F7087" w:rsidRPr="00743346" w:rsidRDefault="004F708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656B61A" w14:textId="428DCD09" w:rsidR="004F7087" w:rsidRPr="00783A18" w:rsidRDefault="002922D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A442B4" w:rsidRPr="00081F7A">
            <w:t>Unit Titles Legislation Amendment Bill 2023</w:t>
          </w:r>
          <w:r>
            <w:fldChar w:fldCharType="end"/>
          </w:r>
        </w:p>
        <w:p w14:paraId="0794D80B" w14:textId="39579513" w:rsidR="004F7087" w:rsidRPr="00783A18" w:rsidRDefault="004F708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430D43E" w14:textId="77777777" w:rsidR="004F7087" w:rsidRPr="0097645D" w:rsidRDefault="004F708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143A7E9" w14:textId="57D89530" w:rsidR="004F7087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8C07" w14:textId="77777777" w:rsidR="004F7087" w:rsidRDefault="004F7087">
    <w:pPr>
      <w:rPr>
        <w:sz w:val="16"/>
      </w:rPr>
    </w:pPr>
  </w:p>
  <w:p w14:paraId="5BB4B9C4" w14:textId="43AE581C" w:rsidR="004F7087" w:rsidRDefault="004F708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442B4">
      <w:rPr>
        <w:rFonts w:ascii="Arial" w:hAnsi="Arial"/>
        <w:sz w:val="12"/>
      </w:rPr>
      <w:t>J2022-576</w:t>
    </w:r>
    <w:r>
      <w:rPr>
        <w:rFonts w:ascii="Arial" w:hAnsi="Arial"/>
        <w:sz w:val="12"/>
      </w:rPr>
      <w:fldChar w:fldCharType="end"/>
    </w:r>
  </w:p>
  <w:p w14:paraId="3F476A25" w14:textId="4AB689FD" w:rsidR="004F7087" w:rsidRPr="002922D7" w:rsidRDefault="002922D7" w:rsidP="002922D7">
    <w:pPr>
      <w:pStyle w:val="Status"/>
      <w:tabs>
        <w:tab w:val="center" w:pos="3853"/>
        <w:tab w:val="left" w:pos="4575"/>
      </w:tabs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8E20" w14:textId="77777777" w:rsidR="004F7087" w:rsidRDefault="004F708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F7087" w:rsidRPr="00CB3D59" w14:paraId="21F923D1" w14:textId="77777777">
      <w:tc>
        <w:tcPr>
          <w:tcW w:w="847" w:type="pct"/>
        </w:tcPr>
        <w:p w14:paraId="4F521B2B" w14:textId="77777777" w:rsidR="004F7087" w:rsidRPr="006D109C" w:rsidRDefault="004F708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BE92DA5" w14:textId="4D6162AF" w:rsidR="004F7087" w:rsidRPr="006D109C" w:rsidRDefault="004F708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442B4" w:rsidRPr="00A442B4">
            <w:rPr>
              <w:rFonts w:cs="Arial"/>
              <w:szCs w:val="18"/>
            </w:rPr>
            <w:t>Unit Titles Legislation Amendment</w:t>
          </w:r>
          <w:r w:rsidR="00A442B4" w:rsidRPr="00081F7A">
            <w:t xml:space="preserve"> Bill 2023</w:t>
          </w:r>
          <w:r>
            <w:rPr>
              <w:rFonts w:cs="Arial"/>
              <w:szCs w:val="18"/>
            </w:rPr>
            <w:fldChar w:fldCharType="end"/>
          </w:r>
        </w:p>
        <w:p w14:paraId="5B88D16E" w14:textId="33AB8640" w:rsidR="004F7087" w:rsidRPr="00783A18" w:rsidRDefault="004F708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AD75589" w14:textId="6B392414" w:rsidR="004F7087" w:rsidRPr="006D109C" w:rsidRDefault="004F708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DDFC17F" w14:textId="3B6CDADA" w:rsidR="004F7087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A576" w14:textId="77777777" w:rsidR="004F7087" w:rsidRDefault="004F708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F7087" w:rsidRPr="00CB3D59" w14:paraId="1BE4DF71" w14:textId="77777777">
      <w:tc>
        <w:tcPr>
          <w:tcW w:w="1061" w:type="pct"/>
        </w:tcPr>
        <w:p w14:paraId="43EC6F24" w14:textId="35974277" w:rsidR="004F7087" w:rsidRPr="006D109C" w:rsidRDefault="004F708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07098A9" w14:textId="7C95B2E8" w:rsidR="004F7087" w:rsidRPr="006D109C" w:rsidRDefault="004F708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442B4" w:rsidRPr="00A442B4">
            <w:rPr>
              <w:rFonts w:cs="Arial"/>
              <w:szCs w:val="18"/>
            </w:rPr>
            <w:t>Unit Titles Legislation Amendment</w:t>
          </w:r>
          <w:r w:rsidR="00A442B4" w:rsidRPr="00081F7A">
            <w:t xml:space="preserve"> Bill 2023</w:t>
          </w:r>
          <w:r>
            <w:rPr>
              <w:rFonts w:cs="Arial"/>
              <w:szCs w:val="18"/>
            </w:rPr>
            <w:fldChar w:fldCharType="end"/>
          </w:r>
        </w:p>
        <w:p w14:paraId="5A9D6A67" w14:textId="23469EF2" w:rsidR="004F7087" w:rsidRPr="00783A18" w:rsidRDefault="004F708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407D78B" w14:textId="77777777" w:rsidR="004F7087" w:rsidRPr="006D109C" w:rsidRDefault="004F708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65CB3C4" w14:textId="11F9E903" w:rsidR="004F7087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C618" w14:textId="77777777" w:rsidR="004F7087" w:rsidRDefault="004F7087">
    <w:pPr>
      <w:rPr>
        <w:sz w:val="16"/>
      </w:rPr>
    </w:pPr>
  </w:p>
  <w:p w14:paraId="7C3675C2" w14:textId="01023286" w:rsidR="004F7087" w:rsidRDefault="004F708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442B4">
      <w:rPr>
        <w:rFonts w:ascii="Arial" w:hAnsi="Arial"/>
        <w:sz w:val="12"/>
      </w:rPr>
      <w:t>J2022-576</w:t>
    </w:r>
    <w:r>
      <w:rPr>
        <w:rFonts w:ascii="Arial" w:hAnsi="Arial"/>
        <w:sz w:val="12"/>
      </w:rPr>
      <w:fldChar w:fldCharType="end"/>
    </w:r>
  </w:p>
  <w:p w14:paraId="50509B05" w14:textId="74B65579" w:rsidR="004F7087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F888" w14:textId="77777777" w:rsidR="009D68CD" w:rsidRDefault="009D68C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D68CD" w:rsidRPr="00CB3D59" w14:paraId="082FD6F8" w14:textId="77777777">
      <w:tc>
        <w:tcPr>
          <w:tcW w:w="847" w:type="pct"/>
        </w:tcPr>
        <w:p w14:paraId="71755232" w14:textId="77777777" w:rsidR="009D68CD" w:rsidRPr="00ED273E" w:rsidRDefault="009D68CD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CDF2B5F" w14:textId="45F6068B" w:rsidR="009D68CD" w:rsidRPr="00ED273E" w:rsidRDefault="009D68CD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442B4" w:rsidRPr="00081F7A">
            <w:t>Unit Titles Legislation Amendment Bill 2023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588FA1DE" w14:textId="6A8E755E" w:rsidR="009D68CD" w:rsidRPr="00ED273E" w:rsidRDefault="009D68CD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1941B0FF" w14:textId="511564BE" w:rsidR="009D68CD" w:rsidRPr="00ED273E" w:rsidRDefault="009D68CD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2E56A1A4" w14:textId="66D5D06A" w:rsidR="009D68CD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FDA6" w14:textId="77777777" w:rsidR="009D68CD" w:rsidRDefault="009D68C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D68CD" w:rsidRPr="00CB3D59" w14:paraId="4F4F055B" w14:textId="77777777">
      <w:tc>
        <w:tcPr>
          <w:tcW w:w="1061" w:type="pct"/>
        </w:tcPr>
        <w:p w14:paraId="03E3B5E1" w14:textId="321A7B13" w:rsidR="009D68CD" w:rsidRPr="00ED273E" w:rsidRDefault="009D68CD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1C533DB" w14:textId="1043613C" w:rsidR="009D68CD" w:rsidRPr="00ED273E" w:rsidRDefault="009D68CD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442B4" w:rsidRPr="00A442B4">
            <w:rPr>
              <w:rFonts w:cs="Arial"/>
              <w:szCs w:val="18"/>
            </w:rPr>
            <w:t>Unit Titles Legislation Amendment</w:t>
          </w:r>
          <w:r w:rsidR="00A442B4" w:rsidRPr="00081F7A">
            <w:t xml:space="preserve"> Bill 2023</w:t>
          </w:r>
          <w:r>
            <w:rPr>
              <w:rFonts w:cs="Arial"/>
              <w:szCs w:val="18"/>
            </w:rPr>
            <w:fldChar w:fldCharType="end"/>
          </w:r>
        </w:p>
        <w:p w14:paraId="15633E77" w14:textId="3DAA9013" w:rsidR="009D68CD" w:rsidRPr="00ED273E" w:rsidRDefault="009D68CD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1B600FE8" w14:textId="77777777" w:rsidR="009D68CD" w:rsidRPr="00ED273E" w:rsidRDefault="009D68CD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58D583D" w14:textId="5A14B0F7" w:rsidR="009D68CD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2976" w14:textId="77777777" w:rsidR="004F7087" w:rsidRDefault="004F708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F7087" w14:paraId="4479F192" w14:textId="77777777">
      <w:trPr>
        <w:jc w:val="center"/>
      </w:trPr>
      <w:tc>
        <w:tcPr>
          <w:tcW w:w="1240" w:type="dxa"/>
        </w:tcPr>
        <w:p w14:paraId="75258AC7" w14:textId="77777777" w:rsidR="004F7087" w:rsidRDefault="004F708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C49D83F" w14:textId="146D328A" w:rsidR="004F7087" w:rsidRDefault="002922D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442B4" w:rsidRPr="00081F7A">
            <w:t>Unit Titles Legislation Amendment Bill 2023</w:t>
          </w:r>
          <w:r>
            <w:fldChar w:fldCharType="end"/>
          </w:r>
        </w:p>
        <w:p w14:paraId="77F9CEB6" w14:textId="24BAC490" w:rsidR="004F7087" w:rsidRDefault="002922D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442B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442B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442B4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57C168D" w14:textId="03B94FB1" w:rsidR="004F7087" w:rsidRDefault="004F708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2922D7">
            <w:fldChar w:fldCharType="begin"/>
          </w:r>
          <w:r w:rsidR="002922D7">
            <w:instrText xml:space="preserve"> DOCPROPERTY "RepubDt"  *\charformat  </w:instrText>
          </w:r>
          <w:r w:rsidR="002922D7">
            <w:fldChar w:fldCharType="separate"/>
          </w:r>
          <w:r w:rsidR="00A442B4">
            <w:t xml:space="preserve">  </w:t>
          </w:r>
          <w:r w:rsidR="002922D7">
            <w:fldChar w:fldCharType="end"/>
          </w:r>
        </w:p>
      </w:tc>
    </w:tr>
  </w:tbl>
  <w:p w14:paraId="1535396B" w14:textId="04D9765B" w:rsidR="004F7087" w:rsidRPr="002922D7" w:rsidRDefault="002922D7" w:rsidP="002922D7">
    <w:pPr>
      <w:pStyle w:val="Status"/>
      <w:rPr>
        <w:rFonts w:cs="Arial"/>
      </w:rPr>
    </w:pPr>
    <w:r w:rsidRPr="002922D7">
      <w:rPr>
        <w:rFonts w:cs="Arial"/>
      </w:rPr>
      <w:fldChar w:fldCharType="begin"/>
    </w:r>
    <w:r w:rsidRPr="002922D7">
      <w:rPr>
        <w:rFonts w:cs="Arial"/>
      </w:rPr>
      <w:instrText xml:space="preserve"> DOCPROPERTY "Status" </w:instrText>
    </w:r>
    <w:r w:rsidRPr="002922D7">
      <w:rPr>
        <w:rFonts w:cs="Arial"/>
      </w:rPr>
      <w:fldChar w:fldCharType="separate"/>
    </w:r>
    <w:r w:rsidR="00A442B4" w:rsidRPr="002922D7">
      <w:rPr>
        <w:rFonts w:cs="Arial"/>
      </w:rPr>
      <w:t xml:space="preserve"> </w:t>
    </w:r>
    <w:r w:rsidRPr="002922D7">
      <w:rPr>
        <w:rFonts w:cs="Arial"/>
      </w:rPr>
      <w:fldChar w:fldCharType="end"/>
    </w:r>
    <w:r w:rsidRPr="002922D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65E6" w14:textId="77777777" w:rsidR="00160908" w:rsidRDefault="00160908">
      <w:r>
        <w:separator/>
      </w:r>
    </w:p>
  </w:footnote>
  <w:footnote w:type="continuationSeparator" w:id="0">
    <w:p w14:paraId="2B3FBCCB" w14:textId="77777777" w:rsidR="00160908" w:rsidRDefault="0016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F7087" w:rsidRPr="00CB3D59" w14:paraId="43823F02" w14:textId="77777777">
      <w:tc>
        <w:tcPr>
          <w:tcW w:w="900" w:type="pct"/>
        </w:tcPr>
        <w:p w14:paraId="0A35D90C" w14:textId="77777777" w:rsidR="004F7087" w:rsidRPr="00783A18" w:rsidRDefault="004F708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ED459B4" w14:textId="77777777" w:rsidR="004F7087" w:rsidRPr="00783A18" w:rsidRDefault="004F708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F7087" w:rsidRPr="00CB3D59" w14:paraId="0D5C70F7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6B809CA" w14:textId="4BF2523D" w:rsidR="004F7087" w:rsidRPr="0097645D" w:rsidRDefault="002922D7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E665A78" w14:textId="6C1FF2F2" w:rsidR="004F7087" w:rsidRDefault="004F7087">
    <w:pPr>
      <w:pStyle w:val="N-9pt"/>
    </w:pPr>
    <w:r>
      <w:tab/>
    </w:r>
    <w:r w:rsidR="002922D7">
      <w:fldChar w:fldCharType="begin"/>
    </w:r>
    <w:r w:rsidR="002922D7">
      <w:instrText xml:space="preserve"> STYLEREF charPage \* MERGEFORMAT </w:instrText>
    </w:r>
    <w:r w:rsidR="002922D7">
      <w:fldChar w:fldCharType="separate"/>
    </w:r>
    <w:r w:rsidR="002922D7">
      <w:rPr>
        <w:noProof/>
      </w:rPr>
      <w:t>Page</w:t>
    </w:r>
    <w:r w:rsidR="002922D7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367A8450" w14:textId="77777777" w:rsidTr="00567644">
      <w:trPr>
        <w:jc w:val="center"/>
      </w:trPr>
      <w:tc>
        <w:tcPr>
          <w:tcW w:w="1068" w:type="pct"/>
        </w:tcPr>
        <w:p w14:paraId="61973EE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255F3E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46E9F88" w14:textId="77777777" w:rsidTr="00567644">
      <w:trPr>
        <w:jc w:val="center"/>
      </w:trPr>
      <w:tc>
        <w:tcPr>
          <w:tcW w:w="1068" w:type="pct"/>
        </w:tcPr>
        <w:p w14:paraId="1532CF0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93D017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7E159D5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2EAE1B2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B401712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4F7087" w:rsidRPr="00CB3D59" w14:paraId="47C5DF3D" w14:textId="77777777">
      <w:tc>
        <w:tcPr>
          <w:tcW w:w="4100" w:type="pct"/>
        </w:tcPr>
        <w:p w14:paraId="2D366513" w14:textId="77777777" w:rsidR="004F7087" w:rsidRPr="00783A18" w:rsidRDefault="004F708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AD0652B" w14:textId="77777777" w:rsidR="004F7087" w:rsidRPr="00783A18" w:rsidRDefault="004F708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F7087" w:rsidRPr="00CB3D59" w14:paraId="066F922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0D11FEFB" w14:textId="7C0C2BB9" w:rsidR="004F7087" w:rsidRPr="0097645D" w:rsidRDefault="002922D7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1472AD4" w14:textId="7931F6C1" w:rsidR="004F7087" w:rsidRDefault="004F7087">
    <w:pPr>
      <w:pStyle w:val="N-9pt"/>
    </w:pPr>
    <w:r>
      <w:tab/>
    </w:r>
    <w:r w:rsidR="002922D7">
      <w:fldChar w:fldCharType="begin"/>
    </w:r>
    <w:r w:rsidR="002922D7">
      <w:instrText xml:space="preserve"> STYLEREF charPage \* MERGEFORMAT </w:instrText>
    </w:r>
    <w:r w:rsidR="002922D7">
      <w:fldChar w:fldCharType="separate"/>
    </w:r>
    <w:r w:rsidR="002922D7">
      <w:rPr>
        <w:noProof/>
      </w:rPr>
      <w:t>Page</w:t>
    </w:r>
    <w:r w:rsidR="002922D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4F70" w14:textId="77777777" w:rsidR="00D16951" w:rsidRDefault="00D169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4F7087" w:rsidRPr="00CB3D59" w14:paraId="4B3C37C8" w14:textId="77777777" w:rsidTr="003A49FD">
      <w:tc>
        <w:tcPr>
          <w:tcW w:w="1701" w:type="dxa"/>
        </w:tcPr>
        <w:p w14:paraId="6848194B" w14:textId="77719211" w:rsidR="004F7087" w:rsidRPr="006D109C" w:rsidRDefault="004F708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2922D7">
            <w:rPr>
              <w:rFonts w:cs="Arial"/>
              <w:b/>
              <w:noProof/>
              <w:szCs w:val="18"/>
            </w:rPr>
            <w:t>Part 6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0FF3FB8" w14:textId="4C0649DA" w:rsidR="004F7087" w:rsidRPr="006D109C" w:rsidRDefault="004F708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922D7">
            <w:rPr>
              <w:rFonts w:cs="Arial"/>
              <w:noProof/>
              <w:szCs w:val="18"/>
            </w:rPr>
            <w:t>Unit Titles (Management) Regulation 2011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F7087" w:rsidRPr="00CB3D59" w14:paraId="31C09156" w14:textId="77777777" w:rsidTr="003A49FD">
      <w:tc>
        <w:tcPr>
          <w:tcW w:w="1701" w:type="dxa"/>
        </w:tcPr>
        <w:p w14:paraId="6034C780" w14:textId="0882E8F0" w:rsidR="004F7087" w:rsidRPr="006D109C" w:rsidRDefault="004F708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3D65D27" w14:textId="1F292C10" w:rsidR="004F7087" w:rsidRPr="006D109C" w:rsidRDefault="004F708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F7087" w:rsidRPr="00CB3D59" w14:paraId="2F3ADED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39466DC" w14:textId="629FF56F" w:rsidR="004F7087" w:rsidRPr="006D109C" w:rsidRDefault="004F708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922D7">
            <w:rPr>
              <w:rFonts w:cs="Arial"/>
              <w:noProof/>
              <w:szCs w:val="18"/>
            </w:rPr>
            <w:t>43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0848F11" w14:textId="77777777" w:rsidR="004F7087" w:rsidRDefault="004F708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4F7087" w:rsidRPr="00CB3D59" w14:paraId="09A9D9BE" w14:textId="77777777" w:rsidTr="003A49FD">
      <w:tc>
        <w:tcPr>
          <w:tcW w:w="6320" w:type="dxa"/>
        </w:tcPr>
        <w:p w14:paraId="2B492FFA" w14:textId="2BABB7C3" w:rsidR="004F7087" w:rsidRPr="006D109C" w:rsidRDefault="004F708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922D7">
            <w:rPr>
              <w:rFonts w:cs="Arial"/>
              <w:noProof/>
              <w:szCs w:val="18"/>
            </w:rPr>
            <w:t>Unit Titles Regulation 2001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1C26502" w14:textId="4EF555CF" w:rsidR="004F7087" w:rsidRPr="006D109C" w:rsidRDefault="004F708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2922D7">
            <w:rPr>
              <w:rFonts w:cs="Arial"/>
              <w:b/>
              <w:noProof/>
              <w:szCs w:val="18"/>
            </w:rPr>
            <w:t>Part 7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F7087" w:rsidRPr="00CB3D59" w14:paraId="0F0FCF51" w14:textId="77777777" w:rsidTr="003A49FD">
      <w:tc>
        <w:tcPr>
          <w:tcW w:w="6320" w:type="dxa"/>
        </w:tcPr>
        <w:p w14:paraId="54130399" w14:textId="05AFDA5D" w:rsidR="004F7087" w:rsidRPr="006D109C" w:rsidRDefault="004F708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87DD98C" w14:textId="5625DD9A" w:rsidR="004F7087" w:rsidRPr="006D109C" w:rsidRDefault="004F708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F7087" w:rsidRPr="00CB3D59" w14:paraId="130D766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C9108DA" w14:textId="479FCAD0" w:rsidR="004F7087" w:rsidRPr="006D109C" w:rsidRDefault="004F708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442B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922D7">
            <w:rPr>
              <w:rFonts w:cs="Arial"/>
              <w:noProof/>
              <w:szCs w:val="18"/>
            </w:rPr>
            <w:t>45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8413C8" w14:textId="77777777" w:rsidR="004F7087" w:rsidRDefault="004F708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9D68CD" w:rsidRPr="00CB3D59" w14:paraId="7F321FA6" w14:textId="77777777">
      <w:trPr>
        <w:jc w:val="center"/>
      </w:trPr>
      <w:tc>
        <w:tcPr>
          <w:tcW w:w="1560" w:type="dxa"/>
        </w:tcPr>
        <w:p w14:paraId="7573D7C8" w14:textId="6C16BB9B" w:rsidR="009D68CD" w:rsidRPr="00ED273E" w:rsidRDefault="009D68CD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922D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782A05EC" w14:textId="021B205C" w:rsidR="009D68CD" w:rsidRPr="00ED273E" w:rsidRDefault="009D68CD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922D7">
            <w:rPr>
              <w:rFonts w:cs="Arial"/>
              <w:noProof/>
              <w:szCs w:val="18"/>
            </w:rPr>
            <w:t>Civil Law (Property) Act 2006—Consequential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9D68CD" w:rsidRPr="00CB3D59" w14:paraId="441D06AF" w14:textId="77777777">
      <w:trPr>
        <w:jc w:val="center"/>
      </w:trPr>
      <w:tc>
        <w:tcPr>
          <w:tcW w:w="1560" w:type="dxa"/>
        </w:tcPr>
        <w:p w14:paraId="40F51951" w14:textId="6F28607A" w:rsidR="009D68CD" w:rsidRPr="00ED273E" w:rsidRDefault="009D68CD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5D91591" w14:textId="4F5FB2D3" w:rsidR="009D68CD" w:rsidRPr="00ED273E" w:rsidRDefault="009D68CD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9D68CD" w:rsidRPr="00CB3D59" w14:paraId="28D97FD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8964B75" w14:textId="59A15915" w:rsidR="009D68CD" w:rsidRPr="00ED273E" w:rsidRDefault="009D68CD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922D7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</w:t>
          </w:r>
        </w:p>
      </w:tc>
    </w:tr>
  </w:tbl>
  <w:p w14:paraId="3B0A9873" w14:textId="77777777" w:rsidR="009D68CD" w:rsidRDefault="009D68C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9D68CD" w:rsidRPr="00CB3D59" w14:paraId="1894204D" w14:textId="77777777">
      <w:trPr>
        <w:jc w:val="center"/>
      </w:trPr>
      <w:tc>
        <w:tcPr>
          <w:tcW w:w="5741" w:type="dxa"/>
        </w:tcPr>
        <w:p w14:paraId="01C217B0" w14:textId="38F225D0" w:rsidR="009D68CD" w:rsidRPr="00ED273E" w:rsidRDefault="009D68CD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922D7">
            <w:rPr>
              <w:rFonts w:cs="Arial"/>
              <w:noProof/>
              <w:szCs w:val="18"/>
            </w:rPr>
            <w:t>Civil Law (Property) Act 2006—Consequential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0E13619B" w14:textId="18ACE613" w:rsidR="009D68CD" w:rsidRPr="00ED273E" w:rsidRDefault="009D68C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2922D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9D68CD" w:rsidRPr="00CB3D59" w14:paraId="32DF3993" w14:textId="77777777">
      <w:trPr>
        <w:jc w:val="center"/>
      </w:trPr>
      <w:tc>
        <w:tcPr>
          <w:tcW w:w="5741" w:type="dxa"/>
        </w:tcPr>
        <w:p w14:paraId="05A7DBCE" w14:textId="62A118A9" w:rsidR="009D68CD" w:rsidRPr="00ED273E" w:rsidRDefault="009D68CD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13A8194C" w14:textId="6D3A1969" w:rsidR="009D68CD" w:rsidRPr="00ED273E" w:rsidRDefault="009D68C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9D68CD" w:rsidRPr="00CB3D59" w14:paraId="6686DC7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8B08263" w14:textId="03EA3316" w:rsidR="009D68CD" w:rsidRPr="00ED273E" w:rsidRDefault="009D68CD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922D7">
            <w:rPr>
              <w:rFonts w:cs="Arial"/>
              <w:noProof/>
              <w:szCs w:val="18"/>
            </w:rPr>
            <w:t>[1.5]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EC4AC87" w14:textId="77777777" w:rsidR="009D68CD" w:rsidRDefault="009D68C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F7087" w14:paraId="64CFF2FB" w14:textId="77777777">
      <w:trPr>
        <w:jc w:val="center"/>
      </w:trPr>
      <w:tc>
        <w:tcPr>
          <w:tcW w:w="1234" w:type="dxa"/>
        </w:tcPr>
        <w:p w14:paraId="27EA82F9" w14:textId="77777777" w:rsidR="004F7087" w:rsidRDefault="004F7087">
          <w:pPr>
            <w:pStyle w:val="HeaderEven"/>
          </w:pPr>
        </w:p>
      </w:tc>
      <w:tc>
        <w:tcPr>
          <w:tcW w:w="6062" w:type="dxa"/>
        </w:tcPr>
        <w:p w14:paraId="6AAF5EAD" w14:textId="77777777" w:rsidR="004F7087" w:rsidRDefault="004F7087">
          <w:pPr>
            <w:pStyle w:val="HeaderEven"/>
          </w:pPr>
        </w:p>
      </w:tc>
    </w:tr>
    <w:tr w:rsidR="004F7087" w14:paraId="2940AC12" w14:textId="77777777">
      <w:trPr>
        <w:jc w:val="center"/>
      </w:trPr>
      <w:tc>
        <w:tcPr>
          <w:tcW w:w="1234" w:type="dxa"/>
        </w:tcPr>
        <w:p w14:paraId="18A962C0" w14:textId="77777777" w:rsidR="004F7087" w:rsidRDefault="004F7087">
          <w:pPr>
            <w:pStyle w:val="HeaderEven"/>
          </w:pPr>
        </w:p>
      </w:tc>
      <w:tc>
        <w:tcPr>
          <w:tcW w:w="6062" w:type="dxa"/>
        </w:tcPr>
        <w:p w14:paraId="353E11E1" w14:textId="77777777" w:rsidR="004F7087" w:rsidRDefault="004F7087">
          <w:pPr>
            <w:pStyle w:val="HeaderEven"/>
          </w:pPr>
        </w:p>
      </w:tc>
    </w:tr>
    <w:tr w:rsidR="004F7087" w14:paraId="34D9481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1160562" w14:textId="77777777" w:rsidR="004F7087" w:rsidRDefault="004F7087">
          <w:pPr>
            <w:pStyle w:val="HeaderEven6"/>
          </w:pPr>
        </w:p>
      </w:tc>
    </w:tr>
  </w:tbl>
  <w:p w14:paraId="0EAF3269" w14:textId="77777777" w:rsidR="004F7087" w:rsidRDefault="004F708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F7087" w14:paraId="48F28369" w14:textId="77777777">
      <w:trPr>
        <w:jc w:val="center"/>
      </w:trPr>
      <w:tc>
        <w:tcPr>
          <w:tcW w:w="6062" w:type="dxa"/>
        </w:tcPr>
        <w:p w14:paraId="5C2E8621" w14:textId="77777777" w:rsidR="004F7087" w:rsidRDefault="004F7087">
          <w:pPr>
            <w:pStyle w:val="HeaderOdd"/>
          </w:pPr>
        </w:p>
      </w:tc>
      <w:tc>
        <w:tcPr>
          <w:tcW w:w="1234" w:type="dxa"/>
        </w:tcPr>
        <w:p w14:paraId="7FDC7E9F" w14:textId="77777777" w:rsidR="004F7087" w:rsidRDefault="004F7087">
          <w:pPr>
            <w:pStyle w:val="HeaderOdd"/>
          </w:pPr>
        </w:p>
      </w:tc>
    </w:tr>
    <w:tr w:rsidR="004F7087" w14:paraId="419ABC2C" w14:textId="77777777">
      <w:trPr>
        <w:jc w:val="center"/>
      </w:trPr>
      <w:tc>
        <w:tcPr>
          <w:tcW w:w="6062" w:type="dxa"/>
        </w:tcPr>
        <w:p w14:paraId="1AA8317B" w14:textId="77777777" w:rsidR="004F7087" w:rsidRDefault="004F7087">
          <w:pPr>
            <w:pStyle w:val="HeaderOdd"/>
          </w:pPr>
        </w:p>
      </w:tc>
      <w:tc>
        <w:tcPr>
          <w:tcW w:w="1234" w:type="dxa"/>
        </w:tcPr>
        <w:p w14:paraId="417F0976" w14:textId="77777777" w:rsidR="004F7087" w:rsidRDefault="004F7087">
          <w:pPr>
            <w:pStyle w:val="HeaderOdd"/>
          </w:pPr>
        </w:p>
      </w:tc>
    </w:tr>
    <w:tr w:rsidR="004F7087" w14:paraId="58ECE69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831C8B0" w14:textId="77777777" w:rsidR="004F7087" w:rsidRDefault="004F7087">
          <w:pPr>
            <w:pStyle w:val="HeaderOdd6"/>
          </w:pPr>
        </w:p>
      </w:tc>
    </w:tr>
  </w:tbl>
  <w:p w14:paraId="135658B1" w14:textId="77777777" w:rsidR="004F7087" w:rsidRDefault="004F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59067">
    <w:abstractNumId w:val="4"/>
  </w:num>
  <w:num w:numId="2" w16cid:durableId="939488896">
    <w:abstractNumId w:val="11"/>
  </w:num>
  <w:num w:numId="3" w16cid:durableId="1623537726">
    <w:abstractNumId w:val="3"/>
  </w:num>
  <w:num w:numId="4" w16cid:durableId="1028723950">
    <w:abstractNumId w:val="6"/>
  </w:num>
  <w:num w:numId="5" w16cid:durableId="881556780">
    <w:abstractNumId w:val="12"/>
  </w:num>
  <w:num w:numId="6" w16cid:durableId="1972399345">
    <w:abstractNumId w:val="9"/>
  </w:num>
  <w:num w:numId="7" w16cid:durableId="1259563442">
    <w:abstractNumId w:val="5"/>
  </w:num>
  <w:num w:numId="8" w16cid:durableId="167826530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B2"/>
    <w:rsid w:val="00000C1F"/>
    <w:rsid w:val="00001F08"/>
    <w:rsid w:val="000038FA"/>
    <w:rsid w:val="000043A6"/>
    <w:rsid w:val="00004573"/>
    <w:rsid w:val="00005825"/>
    <w:rsid w:val="00006ADB"/>
    <w:rsid w:val="00006F1E"/>
    <w:rsid w:val="00010297"/>
    <w:rsid w:val="00010513"/>
    <w:rsid w:val="0001347E"/>
    <w:rsid w:val="000139A8"/>
    <w:rsid w:val="000145AB"/>
    <w:rsid w:val="000152C5"/>
    <w:rsid w:val="000176F4"/>
    <w:rsid w:val="00017F11"/>
    <w:rsid w:val="0002034F"/>
    <w:rsid w:val="00021290"/>
    <w:rsid w:val="000213CF"/>
    <w:rsid w:val="000215AA"/>
    <w:rsid w:val="000215E7"/>
    <w:rsid w:val="0002517D"/>
    <w:rsid w:val="00025988"/>
    <w:rsid w:val="0002666E"/>
    <w:rsid w:val="00026FF0"/>
    <w:rsid w:val="0003249F"/>
    <w:rsid w:val="000336DA"/>
    <w:rsid w:val="0003683F"/>
    <w:rsid w:val="00036A2C"/>
    <w:rsid w:val="00036F6A"/>
    <w:rsid w:val="00037B84"/>
    <w:rsid w:val="00037D73"/>
    <w:rsid w:val="000417E5"/>
    <w:rsid w:val="000420DE"/>
    <w:rsid w:val="00042730"/>
    <w:rsid w:val="000427B5"/>
    <w:rsid w:val="0004346B"/>
    <w:rsid w:val="000448E6"/>
    <w:rsid w:val="00046E24"/>
    <w:rsid w:val="00047170"/>
    <w:rsid w:val="00047369"/>
    <w:rsid w:val="000474F2"/>
    <w:rsid w:val="00050AF7"/>
    <w:rsid w:val="00050B9B"/>
    <w:rsid w:val="000510F0"/>
    <w:rsid w:val="00051BCD"/>
    <w:rsid w:val="00051D3C"/>
    <w:rsid w:val="00052B1E"/>
    <w:rsid w:val="00055507"/>
    <w:rsid w:val="00055E30"/>
    <w:rsid w:val="00057F3A"/>
    <w:rsid w:val="0006006B"/>
    <w:rsid w:val="00060F91"/>
    <w:rsid w:val="00063210"/>
    <w:rsid w:val="0006329D"/>
    <w:rsid w:val="00064504"/>
    <w:rsid w:val="00064576"/>
    <w:rsid w:val="00064685"/>
    <w:rsid w:val="00064FE0"/>
    <w:rsid w:val="00065F36"/>
    <w:rsid w:val="000663A1"/>
    <w:rsid w:val="00066562"/>
    <w:rsid w:val="00066C55"/>
    <w:rsid w:val="00066F6A"/>
    <w:rsid w:val="0006742A"/>
    <w:rsid w:val="000677FD"/>
    <w:rsid w:val="000702A7"/>
    <w:rsid w:val="00070310"/>
    <w:rsid w:val="000707F9"/>
    <w:rsid w:val="00070988"/>
    <w:rsid w:val="00071035"/>
    <w:rsid w:val="00072B06"/>
    <w:rsid w:val="00072ED8"/>
    <w:rsid w:val="00073AF7"/>
    <w:rsid w:val="00074AA1"/>
    <w:rsid w:val="00074BBA"/>
    <w:rsid w:val="00076510"/>
    <w:rsid w:val="00076654"/>
    <w:rsid w:val="00076FEF"/>
    <w:rsid w:val="00077C53"/>
    <w:rsid w:val="00077D2B"/>
    <w:rsid w:val="000812D4"/>
    <w:rsid w:val="000816A6"/>
    <w:rsid w:val="00081D6E"/>
    <w:rsid w:val="00081F7A"/>
    <w:rsid w:val="0008211A"/>
    <w:rsid w:val="00082AB8"/>
    <w:rsid w:val="00082D7B"/>
    <w:rsid w:val="00083527"/>
    <w:rsid w:val="00083A78"/>
    <w:rsid w:val="00083C32"/>
    <w:rsid w:val="00083E1F"/>
    <w:rsid w:val="0008418B"/>
    <w:rsid w:val="000906B4"/>
    <w:rsid w:val="00091575"/>
    <w:rsid w:val="00092196"/>
    <w:rsid w:val="00093528"/>
    <w:rsid w:val="000935E1"/>
    <w:rsid w:val="0009455B"/>
    <w:rsid w:val="000949A6"/>
    <w:rsid w:val="00095165"/>
    <w:rsid w:val="00095634"/>
    <w:rsid w:val="0009641C"/>
    <w:rsid w:val="00096811"/>
    <w:rsid w:val="000978C2"/>
    <w:rsid w:val="00097FC3"/>
    <w:rsid w:val="000A1FA7"/>
    <w:rsid w:val="000A2213"/>
    <w:rsid w:val="000A2957"/>
    <w:rsid w:val="000A42C7"/>
    <w:rsid w:val="000A4381"/>
    <w:rsid w:val="000A5516"/>
    <w:rsid w:val="000A5DCB"/>
    <w:rsid w:val="000A6078"/>
    <w:rsid w:val="000A637A"/>
    <w:rsid w:val="000A6E99"/>
    <w:rsid w:val="000A6EF6"/>
    <w:rsid w:val="000B16DC"/>
    <w:rsid w:val="000B17F0"/>
    <w:rsid w:val="000B1C99"/>
    <w:rsid w:val="000B2182"/>
    <w:rsid w:val="000B3404"/>
    <w:rsid w:val="000B4951"/>
    <w:rsid w:val="000B4BCD"/>
    <w:rsid w:val="000B4E02"/>
    <w:rsid w:val="000B5464"/>
    <w:rsid w:val="000B5685"/>
    <w:rsid w:val="000B56AC"/>
    <w:rsid w:val="000B729E"/>
    <w:rsid w:val="000B79E0"/>
    <w:rsid w:val="000C0B1D"/>
    <w:rsid w:val="000C209E"/>
    <w:rsid w:val="000C2DCA"/>
    <w:rsid w:val="000C41BE"/>
    <w:rsid w:val="000C4971"/>
    <w:rsid w:val="000C52F7"/>
    <w:rsid w:val="000C54A0"/>
    <w:rsid w:val="000C63D2"/>
    <w:rsid w:val="000C687C"/>
    <w:rsid w:val="000C7832"/>
    <w:rsid w:val="000C7850"/>
    <w:rsid w:val="000D0967"/>
    <w:rsid w:val="000D1295"/>
    <w:rsid w:val="000D405F"/>
    <w:rsid w:val="000D45CC"/>
    <w:rsid w:val="000D54F2"/>
    <w:rsid w:val="000D7885"/>
    <w:rsid w:val="000D7B0C"/>
    <w:rsid w:val="000E06F1"/>
    <w:rsid w:val="000E29CA"/>
    <w:rsid w:val="000E29E1"/>
    <w:rsid w:val="000E2F89"/>
    <w:rsid w:val="000E445F"/>
    <w:rsid w:val="000E483B"/>
    <w:rsid w:val="000E5145"/>
    <w:rsid w:val="000E576D"/>
    <w:rsid w:val="000E5CC1"/>
    <w:rsid w:val="000E63CF"/>
    <w:rsid w:val="000E69CA"/>
    <w:rsid w:val="000E6A61"/>
    <w:rsid w:val="000E7665"/>
    <w:rsid w:val="000F1FEC"/>
    <w:rsid w:val="000F2735"/>
    <w:rsid w:val="000F329E"/>
    <w:rsid w:val="000F4A0D"/>
    <w:rsid w:val="000F5107"/>
    <w:rsid w:val="000F6FEE"/>
    <w:rsid w:val="001002C3"/>
    <w:rsid w:val="00101528"/>
    <w:rsid w:val="00102ED4"/>
    <w:rsid w:val="001033CB"/>
    <w:rsid w:val="001047CB"/>
    <w:rsid w:val="001053AD"/>
    <w:rsid w:val="001058DF"/>
    <w:rsid w:val="00107F85"/>
    <w:rsid w:val="001104D7"/>
    <w:rsid w:val="00110A23"/>
    <w:rsid w:val="00113B02"/>
    <w:rsid w:val="001152CF"/>
    <w:rsid w:val="0011534D"/>
    <w:rsid w:val="00116916"/>
    <w:rsid w:val="0012182A"/>
    <w:rsid w:val="0012455D"/>
    <w:rsid w:val="00125F56"/>
    <w:rsid w:val="00126010"/>
    <w:rsid w:val="00126287"/>
    <w:rsid w:val="0012726E"/>
    <w:rsid w:val="0013032A"/>
    <w:rsid w:val="0013046D"/>
    <w:rsid w:val="00130FF6"/>
    <w:rsid w:val="001315A1"/>
    <w:rsid w:val="00132957"/>
    <w:rsid w:val="001334D8"/>
    <w:rsid w:val="001343A6"/>
    <w:rsid w:val="001348A2"/>
    <w:rsid w:val="00134C52"/>
    <w:rsid w:val="0013531D"/>
    <w:rsid w:val="00136FBE"/>
    <w:rsid w:val="0013763D"/>
    <w:rsid w:val="00140024"/>
    <w:rsid w:val="00141E41"/>
    <w:rsid w:val="00144C29"/>
    <w:rsid w:val="001465EF"/>
    <w:rsid w:val="001465F5"/>
    <w:rsid w:val="00146DCD"/>
    <w:rsid w:val="0014776E"/>
    <w:rsid w:val="00147781"/>
    <w:rsid w:val="00150851"/>
    <w:rsid w:val="00150E7C"/>
    <w:rsid w:val="001520FC"/>
    <w:rsid w:val="001525C9"/>
    <w:rsid w:val="00152E43"/>
    <w:rsid w:val="001533C1"/>
    <w:rsid w:val="00153482"/>
    <w:rsid w:val="00154940"/>
    <w:rsid w:val="00154977"/>
    <w:rsid w:val="001567FE"/>
    <w:rsid w:val="001570F0"/>
    <w:rsid w:val="001572E4"/>
    <w:rsid w:val="00160908"/>
    <w:rsid w:val="00160DF7"/>
    <w:rsid w:val="00163E22"/>
    <w:rsid w:val="00164204"/>
    <w:rsid w:val="001649ED"/>
    <w:rsid w:val="00164B8A"/>
    <w:rsid w:val="001670CD"/>
    <w:rsid w:val="00167150"/>
    <w:rsid w:val="00170219"/>
    <w:rsid w:val="00171106"/>
    <w:rsid w:val="00171677"/>
    <w:rsid w:val="0017172D"/>
    <w:rsid w:val="001717A7"/>
    <w:rsid w:val="0017182C"/>
    <w:rsid w:val="0017297D"/>
    <w:rsid w:val="00172D13"/>
    <w:rsid w:val="0017335B"/>
    <w:rsid w:val="00173708"/>
    <w:rsid w:val="001741FF"/>
    <w:rsid w:val="00175FD1"/>
    <w:rsid w:val="00176AE6"/>
    <w:rsid w:val="00180139"/>
    <w:rsid w:val="00180311"/>
    <w:rsid w:val="001815FB"/>
    <w:rsid w:val="00181D8C"/>
    <w:rsid w:val="00182687"/>
    <w:rsid w:val="001828A9"/>
    <w:rsid w:val="00182AC1"/>
    <w:rsid w:val="0018390D"/>
    <w:rsid w:val="001842C7"/>
    <w:rsid w:val="001868D1"/>
    <w:rsid w:val="001875AC"/>
    <w:rsid w:val="0019053A"/>
    <w:rsid w:val="00190D74"/>
    <w:rsid w:val="00191B54"/>
    <w:rsid w:val="0019297A"/>
    <w:rsid w:val="00192D1E"/>
    <w:rsid w:val="00193D6B"/>
    <w:rsid w:val="00195101"/>
    <w:rsid w:val="00196F80"/>
    <w:rsid w:val="00197451"/>
    <w:rsid w:val="001A0962"/>
    <w:rsid w:val="001A0CE8"/>
    <w:rsid w:val="001A143A"/>
    <w:rsid w:val="001A1B04"/>
    <w:rsid w:val="001A1E1A"/>
    <w:rsid w:val="001A2062"/>
    <w:rsid w:val="001A344F"/>
    <w:rsid w:val="001A351C"/>
    <w:rsid w:val="001A39AF"/>
    <w:rsid w:val="001A3B6D"/>
    <w:rsid w:val="001A5F68"/>
    <w:rsid w:val="001A6AB2"/>
    <w:rsid w:val="001B1114"/>
    <w:rsid w:val="001B1AD4"/>
    <w:rsid w:val="001B218A"/>
    <w:rsid w:val="001B2974"/>
    <w:rsid w:val="001B3B53"/>
    <w:rsid w:val="001B439A"/>
    <w:rsid w:val="001B449A"/>
    <w:rsid w:val="001B6311"/>
    <w:rsid w:val="001B694D"/>
    <w:rsid w:val="001B6BC0"/>
    <w:rsid w:val="001B7AF9"/>
    <w:rsid w:val="001C126C"/>
    <w:rsid w:val="001C1644"/>
    <w:rsid w:val="001C2512"/>
    <w:rsid w:val="001C29CC"/>
    <w:rsid w:val="001C3731"/>
    <w:rsid w:val="001C3C6B"/>
    <w:rsid w:val="001C4A67"/>
    <w:rsid w:val="001C547E"/>
    <w:rsid w:val="001C76E1"/>
    <w:rsid w:val="001C77AB"/>
    <w:rsid w:val="001C7A08"/>
    <w:rsid w:val="001C7DD4"/>
    <w:rsid w:val="001D09C2"/>
    <w:rsid w:val="001D0B91"/>
    <w:rsid w:val="001D15FB"/>
    <w:rsid w:val="001D1702"/>
    <w:rsid w:val="001D1808"/>
    <w:rsid w:val="001D1F85"/>
    <w:rsid w:val="001D34E2"/>
    <w:rsid w:val="001D53F0"/>
    <w:rsid w:val="001D56B4"/>
    <w:rsid w:val="001D5CC0"/>
    <w:rsid w:val="001D6EEA"/>
    <w:rsid w:val="001D73DF"/>
    <w:rsid w:val="001E0303"/>
    <w:rsid w:val="001E0780"/>
    <w:rsid w:val="001E0BBC"/>
    <w:rsid w:val="001E1A01"/>
    <w:rsid w:val="001E1AC8"/>
    <w:rsid w:val="001E41E3"/>
    <w:rsid w:val="001E4694"/>
    <w:rsid w:val="001E5B2D"/>
    <w:rsid w:val="001E5D92"/>
    <w:rsid w:val="001E605E"/>
    <w:rsid w:val="001E71CA"/>
    <w:rsid w:val="001E7623"/>
    <w:rsid w:val="001E79DB"/>
    <w:rsid w:val="001F3DB4"/>
    <w:rsid w:val="001F4119"/>
    <w:rsid w:val="001F44CC"/>
    <w:rsid w:val="001F45C5"/>
    <w:rsid w:val="001F55BD"/>
    <w:rsid w:val="001F55E5"/>
    <w:rsid w:val="001F5841"/>
    <w:rsid w:val="001F5A2B"/>
    <w:rsid w:val="001F639A"/>
    <w:rsid w:val="00200557"/>
    <w:rsid w:val="002012E6"/>
    <w:rsid w:val="00201C10"/>
    <w:rsid w:val="00201E35"/>
    <w:rsid w:val="00202420"/>
    <w:rsid w:val="00203655"/>
    <w:rsid w:val="002037B2"/>
    <w:rsid w:val="00203EB4"/>
    <w:rsid w:val="002040C0"/>
    <w:rsid w:val="00204E34"/>
    <w:rsid w:val="002050F9"/>
    <w:rsid w:val="002056AD"/>
    <w:rsid w:val="0020610F"/>
    <w:rsid w:val="00210B34"/>
    <w:rsid w:val="00213C0B"/>
    <w:rsid w:val="00217A24"/>
    <w:rsid w:val="00217C8C"/>
    <w:rsid w:val="00220394"/>
    <w:rsid w:val="002204EB"/>
    <w:rsid w:val="002208AF"/>
    <w:rsid w:val="0022149F"/>
    <w:rsid w:val="002222A8"/>
    <w:rsid w:val="00222C7F"/>
    <w:rsid w:val="00225307"/>
    <w:rsid w:val="0022565E"/>
    <w:rsid w:val="002263A5"/>
    <w:rsid w:val="00227449"/>
    <w:rsid w:val="00231509"/>
    <w:rsid w:val="002328C1"/>
    <w:rsid w:val="002337F1"/>
    <w:rsid w:val="00234574"/>
    <w:rsid w:val="002351E4"/>
    <w:rsid w:val="00236F8F"/>
    <w:rsid w:val="002409EB"/>
    <w:rsid w:val="00245746"/>
    <w:rsid w:val="00246C9F"/>
    <w:rsid w:val="00246F34"/>
    <w:rsid w:val="00247D50"/>
    <w:rsid w:val="002502C9"/>
    <w:rsid w:val="00250DA9"/>
    <w:rsid w:val="00252F29"/>
    <w:rsid w:val="00253993"/>
    <w:rsid w:val="002543F4"/>
    <w:rsid w:val="00254D26"/>
    <w:rsid w:val="00255D4F"/>
    <w:rsid w:val="00256093"/>
    <w:rsid w:val="00256E0F"/>
    <w:rsid w:val="002579D4"/>
    <w:rsid w:val="00260019"/>
    <w:rsid w:val="0026001C"/>
    <w:rsid w:val="00260CFD"/>
    <w:rsid w:val="00260F1F"/>
    <w:rsid w:val="002612B5"/>
    <w:rsid w:val="002627D5"/>
    <w:rsid w:val="00263163"/>
    <w:rsid w:val="002644DC"/>
    <w:rsid w:val="002650F4"/>
    <w:rsid w:val="002659EC"/>
    <w:rsid w:val="00266F5A"/>
    <w:rsid w:val="00267BE3"/>
    <w:rsid w:val="002702D4"/>
    <w:rsid w:val="0027057A"/>
    <w:rsid w:val="00272968"/>
    <w:rsid w:val="00273B6D"/>
    <w:rsid w:val="00275029"/>
    <w:rsid w:val="00275CE9"/>
    <w:rsid w:val="00276979"/>
    <w:rsid w:val="00277672"/>
    <w:rsid w:val="002813A7"/>
    <w:rsid w:val="00282B0F"/>
    <w:rsid w:val="00283B41"/>
    <w:rsid w:val="00284108"/>
    <w:rsid w:val="002866FE"/>
    <w:rsid w:val="00287065"/>
    <w:rsid w:val="00290D70"/>
    <w:rsid w:val="002913E8"/>
    <w:rsid w:val="00291996"/>
    <w:rsid w:val="002922D7"/>
    <w:rsid w:val="00292E77"/>
    <w:rsid w:val="0029370C"/>
    <w:rsid w:val="0029692F"/>
    <w:rsid w:val="00297D15"/>
    <w:rsid w:val="002A0867"/>
    <w:rsid w:val="002A1F0A"/>
    <w:rsid w:val="002A2D83"/>
    <w:rsid w:val="002A6F4D"/>
    <w:rsid w:val="002A7258"/>
    <w:rsid w:val="002A756E"/>
    <w:rsid w:val="002A7C13"/>
    <w:rsid w:val="002B1E96"/>
    <w:rsid w:val="002B2682"/>
    <w:rsid w:val="002B2D8B"/>
    <w:rsid w:val="002B58FC"/>
    <w:rsid w:val="002B5B1C"/>
    <w:rsid w:val="002B6456"/>
    <w:rsid w:val="002B6A19"/>
    <w:rsid w:val="002B73E0"/>
    <w:rsid w:val="002B74C4"/>
    <w:rsid w:val="002C0484"/>
    <w:rsid w:val="002C0F35"/>
    <w:rsid w:val="002C267F"/>
    <w:rsid w:val="002C5B35"/>
    <w:rsid w:val="002C5DB3"/>
    <w:rsid w:val="002C7985"/>
    <w:rsid w:val="002D09CB"/>
    <w:rsid w:val="002D1CD5"/>
    <w:rsid w:val="002D24DC"/>
    <w:rsid w:val="002D26EA"/>
    <w:rsid w:val="002D2A42"/>
    <w:rsid w:val="002D2E2F"/>
    <w:rsid w:val="002D2FE5"/>
    <w:rsid w:val="002D4DEE"/>
    <w:rsid w:val="002D5B0A"/>
    <w:rsid w:val="002D72EB"/>
    <w:rsid w:val="002D7EF5"/>
    <w:rsid w:val="002E0034"/>
    <w:rsid w:val="002E01EA"/>
    <w:rsid w:val="002E144D"/>
    <w:rsid w:val="002E2A15"/>
    <w:rsid w:val="002E2ECB"/>
    <w:rsid w:val="002E35A7"/>
    <w:rsid w:val="002E37D2"/>
    <w:rsid w:val="002E3933"/>
    <w:rsid w:val="002E43D8"/>
    <w:rsid w:val="002E478B"/>
    <w:rsid w:val="002E65AF"/>
    <w:rsid w:val="002E6E0C"/>
    <w:rsid w:val="002E7721"/>
    <w:rsid w:val="002F0409"/>
    <w:rsid w:val="002F43A0"/>
    <w:rsid w:val="002F4C47"/>
    <w:rsid w:val="002F5063"/>
    <w:rsid w:val="002F696A"/>
    <w:rsid w:val="003003C5"/>
    <w:rsid w:val="003003EC"/>
    <w:rsid w:val="00300C30"/>
    <w:rsid w:val="003026E9"/>
    <w:rsid w:val="00303BB4"/>
    <w:rsid w:val="00303D53"/>
    <w:rsid w:val="003054C5"/>
    <w:rsid w:val="003068E0"/>
    <w:rsid w:val="00306E77"/>
    <w:rsid w:val="003073A8"/>
    <w:rsid w:val="003108D1"/>
    <w:rsid w:val="0031143F"/>
    <w:rsid w:val="00312338"/>
    <w:rsid w:val="00312BB0"/>
    <w:rsid w:val="0031425F"/>
    <w:rsid w:val="00314266"/>
    <w:rsid w:val="00314E72"/>
    <w:rsid w:val="003154D2"/>
    <w:rsid w:val="00315B62"/>
    <w:rsid w:val="00315DA5"/>
    <w:rsid w:val="003165FA"/>
    <w:rsid w:val="00317620"/>
    <w:rsid w:val="003178D2"/>
    <w:rsid w:val="003179E8"/>
    <w:rsid w:val="00317BD1"/>
    <w:rsid w:val="00317DD1"/>
    <w:rsid w:val="00317FDC"/>
    <w:rsid w:val="00320273"/>
    <w:rsid w:val="0032063D"/>
    <w:rsid w:val="00321BCC"/>
    <w:rsid w:val="00325212"/>
    <w:rsid w:val="0032550E"/>
    <w:rsid w:val="00326594"/>
    <w:rsid w:val="00331203"/>
    <w:rsid w:val="00331596"/>
    <w:rsid w:val="00333078"/>
    <w:rsid w:val="003344D3"/>
    <w:rsid w:val="00334DFE"/>
    <w:rsid w:val="00336345"/>
    <w:rsid w:val="0033754B"/>
    <w:rsid w:val="003409C4"/>
    <w:rsid w:val="00341746"/>
    <w:rsid w:val="00342E3D"/>
    <w:rsid w:val="0034336E"/>
    <w:rsid w:val="00343E7B"/>
    <w:rsid w:val="003450FB"/>
    <w:rsid w:val="003451C3"/>
    <w:rsid w:val="003451DD"/>
    <w:rsid w:val="0034583F"/>
    <w:rsid w:val="003478D2"/>
    <w:rsid w:val="00347E45"/>
    <w:rsid w:val="0035344C"/>
    <w:rsid w:val="00353D19"/>
    <w:rsid w:val="00353FF3"/>
    <w:rsid w:val="00354013"/>
    <w:rsid w:val="00354319"/>
    <w:rsid w:val="0035467F"/>
    <w:rsid w:val="00355AD9"/>
    <w:rsid w:val="00355FF4"/>
    <w:rsid w:val="00356B83"/>
    <w:rsid w:val="00357393"/>
    <w:rsid w:val="003574D1"/>
    <w:rsid w:val="00360702"/>
    <w:rsid w:val="00360E82"/>
    <w:rsid w:val="003634E7"/>
    <w:rsid w:val="003646D5"/>
    <w:rsid w:val="00365574"/>
    <w:rsid w:val="003659ED"/>
    <w:rsid w:val="00365B97"/>
    <w:rsid w:val="003700C0"/>
    <w:rsid w:val="00370AE8"/>
    <w:rsid w:val="00371B6E"/>
    <w:rsid w:val="00372A97"/>
    <w:rsid w:val="00372EF0"/>
    <w:rsid w:val="00373DBF"/>
    <w:rsid w:val="00374B19"/>
    <w:rsid w:val="003751E2"/>
    <w:rsid w:val="00375B2E"/>
    <w:rsid w:val="00375D05"/>
    <w:rsid w:val="00376806"/>
    <w:rsid w:val="00377CD3"/>
    <w:rsid w:val="00377D1F"/>
    <w:rsid w:val="00381D64"/>
    <w:rsid w:val="00381FAD"/>
    <w:rsid w:val="0038278A"/>
    <w:rsid w:val="0038453F"/>
    <w:rsid w:val="00385097"/>
    <w:rsid w:val="003855BE"/>
    <w:rsid w:val="0038626C"/>
    <w:rsid w:val="003913BC"/>
    <w:rsid w:val="00391C6F"/>
    <w:rsid w:val="003935B3"/>
    <w:rsid w:val="0039435E"/>
    <w:rsid w:val="003945A9"/>
    <w:rsid w:val="00395BF2"/>
    <w:rsid w:val="00396646"/>
    <w:rsid w:val="00396B0E"/>
    <w:rsid w:val="003A0664"/>
    <w:rsid w:val="003A160E"/>
    <w:rsid w:val="003A2F1C"/>
    <w:rsid w:val="003A44BB"/>
    <w:rsid w:val="003A5F97"/>
    <w:rsid w:val="003A779F"/>
    <w:rsid w:val="003A7A6C"/>
    <w:rsid w:val="003B01DB"/>
    <w:rsid w:val="003B0F80"/>
    <w:rsid w:val="003B11B3"/>
    <w:rsid w:val="003B1956"/>
    <w:rsid w:val="003B25A5"/>
    <w:rsid w:val="003B2C7A"/>
    <w:rsid w:val="003B31A1"/>
    <w:rsid w:val="003B697F"/>
    <w:rsid w:val="003B6C35"/>
    <w:rsid w:val="003C0702"/>
    <w:rsid w:val="003C0A3A"/>
    <w:rsid w:val="003C134D"/>
    <w:rsid w:val="003C142C"/>
    <w:rsid w:val="003C1640"/>
    <w:rsid w:val="003C1C59"/>
    <w:rsid w:val="003C23ED"/>
    <w:rsid w:val="003C2E6E"/>
    <w:rsid w:val="003C3966"/>
    <w:rsid w:val="003C50A2"/>
    <w:rsid w:val="003C555A"/>
    <w:rsid w:val="003C5BC4"/>
    <w:rsid w:val="003C6DE9"/>
    <w:rsid w:val="003C6EDF"/>
    <w:rsid w:val="003C7B9C"/>
    <w:rsid w:val="003D0740"/>
    <w:rsid w:val="003D1954"/>
    <w:rsid w:val="003D4A02"/>
    <w:rsid w:val="003D4AAE"/>
    <w:rsid w:val="003D4C75"/>
    <w:rsid w:val="003D5BBE"/>
    <w:rsid w:val="003D7254"/>
    <w:rsid w:val="003E0653"/>
    <w:rsid w:val="003E1D48"/>
    <w:rsid w:val="003E371B"/>
    <w:rsid w:val="003E3BDF"/>
    <w:rsid w:val="003E45BA"/>
    <w:rsid w:val="003E4A56"/>
    <w:rsid w:val="003E6585"/>
    <w:rsid w:val="003E6B00"/>
    <w:rsid w:val="003E7218"/>
    <w:rsid w:val="003E7FDB"/>
    <w:rsid w:val="003F01B8"/>
    <w:rsid w:val="003F06EE"/>
    <w:rsid w:val="003F0ADC"/>
    <w:rsid w:val="003F1994"/>
    <w:rsid w:val="003F3B87"/>
    <w:rsid w:val="003F462E"/>
    <w:rsid w:val="003F4912"/>
    <w:rsid w:val="003F5904"/>
    <w:rsid w:val="003F7A0F"/>
    <w:rsid w:val="003F7DB2"/>
    <w:rsid w:val="004005F0"/>
    <w:rsid w:val="0040136F"/>
    <w:rsid w:val="004033B4"/>
    <w:rsid w:val="0040360A"/>
    <w:rsid w:val="00403645"/>
    <w:rsid w:val="00404331"/>
    <w:rsid w:val="00404B68"/>
    <w:rsid w:val="00404C68"/>
    <w:rsid w:val="00404FE0"/>
    <w:rsid w:val="00405D6C"/>
    <w:rsid w:val="00406855"/>
    <w:rsid w:val="00410C20"/>
    <w:rsid w:val="004110BA"/>
    <w:rsid w:val="00412182"/>
    <w:rsid w:val="0041343D"/>
    <w:rsid w:val="00414102"/>
    <w:rsid w:val="00414FDC"/>
    <w:rsid w:val="00416A4F"/>
    <w:rsid w:val="00422B01"/>
    <w:rsid w:val="004230AC"/>
    <w:rsid w:val="00423AC4"/>
    <w:rsid w:val="00424FE6"/>
    <w:rsid w:val="0042592F"/>
    <w:rsid w:val="00426C68"/>
    <w:rsid w:val="0042799E"/>
    <w:rsid w:val="0043179A"/>
    <w:rsid w:val="00433064"/>
    <w:rsid w:val="004351F3"/>
    <w:rsid w:val="00435893"/>
    <w:rsid w:val="004358D2"/>
    <w:rsid w:val="004361E6"/>
    <w:rsid w:val="00440132"/>
    <w:rsid w:val="0044067A"/>
    <w:rsid w:val="00440811"/>
    <w:rsid w:val="00442F56"/>
    <w:rsid w:val="00443ADD"/>
    <w:rsid w:val="00444785"/>
    <w:rsid w:val="00445073"/>
    <w:rsid w:val="0044683E"/>
    <w:rsid w:val="00446CFF"/>
    <w:rsid w:val="004472A0"/>
    <w:rsid w:val="00447B1D"/>
    <w:rsid w:val="00447C31"/>
    <w:rsid w:val="004505BA"/>
    <w:rsid w:val="004510ED"/>
    <w:rsid w:val="004511AD"/>
    <w:rsid w:val="00451967"/>
    <w:rsid w:val="00451974"/>
    <w:rsid w:val="00452F98"/>
    <w:rsid w:val="004536AA"/>
    <w:rsid w:val="004537A1"/>
    <w:rsid w:val="0045398D"/>
    <w:rsid w:val="00455046"/>
    <w:rsid w:val="004556D9"/>
    <w:rsid w:val="00456074"/>
    <w:rsid w:val="00457369"/>
    <w:rsid w:val="00457476"/>
    <w:rsid w:val="0046076C"/>
    <w:rsid w:val="00460A67"/>
    <w:rsid w:val="004614FB"/>
    <w:rsid w:val="00461782"/>
    <w:rsid w:val="00461D78"/>
    <w:rsid w:val="0046270D"/>
    <w:rsid w:val="00462B21"/>
    <w:rsid w:val="0046375D"/>
    <w:rsid w:val="0046381E"/>
    <w:rsid w:val="00463D21"/>
    <w:rsid w:val="00464372"/>
    <w:rsid w:val="00465BE4"/>
    <w:rsid w:val="004676A6"/>
    <w:rsid w:val="00470718"/>
    <w:rsid w:val="00470B8D"/>
    <w:rsid w:val="00472639"/>
    <w:rsid w:val="00472DD2"/>
    <w:rsid w:val="0047376D"/>
    <w:rsid w:val="00473861"/>
    <w:rsid w:val="00474FCE"/>
    <w:rsid w:val="00475017"/>
    <w:rsid w:val="004751D3"/>
    <w:rsid w:val="00475246"/>
    <w:rsid w:val="00475F03"/>
    <w:rsid w:val="00476DCA"/>
    <w:rsid w:val="00477051"/>
    <w:rsid w:val="00477FBF"/>
    <w:rsid w:val="00480A8E"/>
    <w:rsid w:val="0048118A"/>
    <w:rsid w:val="00482C91"/>
    <w:rsid w:val="0048525E"/>
    <w:rsid w:val="00485C5B"/>
    <w:rsid w:val="00485D83"/>
    <w:rsid w:val="00485F70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58A0"/>
    <w:rsid w:val="00495B37"/>
    <w:rsid w:val="0049619E"/>
    <w:rsid w:val="00497D33"/>
    <w:rsid w:val="004A1E58"/>
    <w:rsid w:val="004A2333"/>
    <w:rsid w:val="004A2FDC"/>
    <w:rsid w:val="004A32C4"/>
    <w:rsid w:val="004A3D43"/>
    <w:rsid w:val="004A47FC"/>
    <w:rsid w:val="004A49BA"/>
    <w:rsid w:val="004A5E00"/>
    <w:rsid w:val="004A7AAB"/>
    <w:rsid w:val="004B0E9D"/>
    <w:rsid w:val="004B197F"/>
    <w:rsid w:val="004B2438"/>
    <w:rsid w:val="004B3C2F"/>
    <w:rsid w:val="004B447E"/>
    <w:rsid w:val="004B512E"/>
    <w:rsid w:val="004B5B98"/>
    <w:rsid w:val="004B6737"/>
    <w:rsid w:val="004B74BB"/>
    <w:rsid w:val="004C0BC7"/>
    <w:rsid w:val="004C0DDD"/>
    <w:rsid w:val="004C2A16"/>
    <w:rsid w:val="004C431E"/>
    <w:rsid w:val="004C5DB6"/>
    <w:rsid w:val="004C6100"/>
    <w:rsid w:val="004C724A"/>
    <w:rsid w:val="004D16B8"/>
    <w:rsid w:val="004D3370"/>
    <w:rsid w:val="004D3766"/>
    <w:rsid w:val="004D4557"/>
    <w:rsid w:val="004D53B8"/>
    <w:rsid w:val="004D76D9"/>
    <w:rsid w:val="004E0DBD"/>
    <w:rsid w:val="004E2567"/>
    <w:rsid w:val="004E2568"/>
    <w:rsid w:val="004E3576"/>
    <w:rsid w:val="004E3A00"/>
    <w:rsid w:val="004E5256"/>
    <w:rsid w:val="004E73F5"/>
    <w:rsid w:val="004E75B7"/>
    <w:rsid w:val="004F1050"/>
    <w:rsid w:val="004F25B3"/>
    <w:rsid w:val="004F2693"/>
    <w:rsid w:val="004F3B1F"/>
    <w:rsid w:val="004F41BB"/>
    <w:rsid w:val="004F483B"/>
    <w:rsid w:val="004F50A7"/>
    <w:rsid w:val="004F570D"/>
    <w:rsid w:val="004F6688"/>
    <w:rsid w:val="004F7087"/>
    <w:rsid w:val="004F7B6B"/>
    <w:rsid w:val="00501495"/>
    <w:rsid w:val="005029B4"/>
    <w:rsid w:val="00503ACC"/>
    <w:rsid w:val="00503AE3"/>
    <w:rsid w:val="00503BF2"/>
    <w:rsid w:val="00504780"/>
    <w:rsid w:val="005049B9"/>
    <w:rsid w:val="005055B0"/>
    <w:rsid w:val="0050662E"/>
    <w:rsid w:val="005071DB"/>
    <w:rsid w:val="005074A5"/>
    <w:rsid w:val="00512972"/>
    <w:rsid w:val="00512E94"/>
    <w:rsid w:val="00514F25"/>
    <w:rsid w:val="00515082"/>
    <w:rsid w:val="0051570A"/>
    <w:rsid w:val="00515CE4"/>
    <w:rsid w:val="00515D68"/>
    <w:rsid w:val="00515E14"/>
    <w:rsid w:val="00516625"/>
    <w:rsid w:val="005171DC"/>
    <w:rsid w:val="005175E4"/>
    <w:rsid w:val="00517F89"/>
    <w:rsid w:val="0052097D"/>
    <w:rsid w:val="00520C4F"/>
    <w:rsid w:val="005210BE"/>
    <w:rsid w:val="005218EE"/>
    <w:rsid w:val="0052216D"/>
    <w:rsid w:val="00522F46"/>
    <w:rsid w:val="005249B7"/>
    <w:rsid w:val="00524BC4"/>
    <w:rsid w:val="00524CBC"/>
    <w:rsid w:val="005259D1"/>
    <w:rsid w:val="00530BA6"/>
    <w:rsid w:val="0053190A"/>
    <w:rsid w:val="00531AF6"/>
    <w:rsid w:val="005337EA"/>
    <w:rsid w:val="0053499F"/>
    <w:rsid w:val="005350B1"/>
    <w:rsid w:val="00535D49"/>
    <w:rsid w:val="005360E0"/>
    <w:rsid w:val="00536505"/>
    <w:rsid w:val="005373F4"/>
    <w:rsid w:val="0054089B"/>
    <w:rsid w:val="00541509"/>
    <w:rsid w:val="00541F42"/>
    <w:rsid w:val="0054221E"/>
    <w:rsid w:val="005427E8"/>
    <w:rsid w:val="00542E65"/>
    <w:rsid w:val="00543739"/>
    <w:rsid w:val="0054378B"/>
    <w:rsid w:val="005448B7"/>
    <w:rsid w:val="00544938"/>
    <w:rsid w:val="00544A5E"/>
    <w:rsid w:val="0054514C"/>
    <w:rsid w:val="005474CA"/>
    <w:rsid w:val="00547C35"/>
    <w:rsid w:val="00550025"/>
    <w:rsid w:val="0055005F"/>
    <w:rsid w:val="00552735"/>
    <w:rsid w:val="00552A58"/>
    <w:rsid w:val="00552FFB"/>
    <w:rsid w:val="00553CA4"/>
    <w:rsid w:val="00553EA6"/>
    <w:rsid w:val="0055407A"/>
    <w:rsid w:val="005569CD"/>
    <w:rsid w:val="005570F0"/>
    <w:rsid w:val="00557465"/>
    <w:rsid w:val="005577BE"/>
    <w:rsid w:val="0055796C"/>
    <w:rsid w:val="005600C4"/>
    <w:rsid w:val="005612B7"/>
    <w:rsid w:val="00561C02"/>
    <w:rsid w:val="00562392"/>
    <w:rsid w:val="005623AE"/>
    <w:rsid w:val="0056302F"/>
    <w:rsid w:val="005658C2"/>
    <w:rsid w:val="0056601D"/>
    <w:rsid w:val="0056664A"/>
    <w:rsid w:val="00567644"/>
    <w:rsid w:val="00567CF2"/>
    <w:rsid w:val="00567EC7"/>
    <w:rsid w:val="00570680"/>
    <w:rsid w:val="005710D7"/>
    <w:rsid w:val="0057136A"/>
    <w:rsid w:val="00571859"/>
    <w:rsid w:val="005721C7"/>
    <w:rsid w:val="00574382"/>
    <w:rsid w:val="005743CA"/>
    <w:rsid w:val="00574534"/>
    <w:rsid w:val="00575646"/>
    <w:rsid w:val="005768D1"/>
    <w:rsid w:val="00576BD0"/>
    <w:rsid w:val="00577FB7"/>
    <w:rsid w:val="00580EBD"/>
    <w:rsid w:val="0058125A"/>
    <w:rsid w:val="00582777"/>
    <w:rsid w:val="005828AD"/>
    <w:rsid w:val="00582963"/>
    <w:rsid w:val="00583FF4"/>
    <w:rsid w:val="005840DF"/>
    <w:rsid w:val="005859BF"/>
    <w:rsid w:val="005877B1"/>
    <w:rsid w:val="00587BC1"/>
    <w:rsid w:val="00587DFD"/>
    <w:rsid w:val="0059278C"/>
    <w:rsid w:val="00596BB3"/>
    <w:rsid w:val="00596ED7"/>
    <w:rsid w:val="00597009"/>
    <w:rsid w:val="005A08D6"/>
    <w:rsid w:val="005A0AEF"/>
    <w:rsid w:val="005A0D6E"/>
    <w:rsid w:val="005A2AA0"/>
    <w:rsid w:val="005A4D07"/>
    <w:rsid w:val="005A4EE0"/>
    <w:rsid w:val="005A5916"/>
    <w:rsid w:val="005B1248"/>
    <w:rsid w:val="005B21BC"/>
    <w:rsid w:val="005B39CF"/>
    <w:rsid w:val="005B44CE"/>
    <w:rsid w:val="005B5086"/>
    <w:rsid w:val="005B6566"/>
    <w:rsid w:val="005B6C66"/>
    <w:rsid w:val="005B702B"/>
    <w:rsid w:val="005C20A5"/>
    <w:rsid w:val="005C28C5"/>
    <w:rsid w:val="005C297B"/>
    <w:rsid w:val="005C2E30"/>
    <w:rsid w:val="005C3189"/>
    <w:rsid w:val="005C3290"/>
    <w:rsid w:val="005C4167"/>
    <w:rsid w:val="005C4AF9"/>
    <w:rsid w:val="005C566B"/>
    <w:rsid w:val="005C64F0"/>
    <w:rsid w:val="005C7224"/>
    <w:rsid w:val="005C78DB"/>
    <w:rsid w:val="005C7EF6"/>
    <w:rsid w:val="005D03F1"/>
    <w:rsid w:val="005D0AEE"/>
    <w:rsid w:val="005D1B78"/>
    <w:rsid w:val="005D3D42"/>
    <w:rsid w:val="005D3F4B"/>
    <w:rsid w:val="005D425A"/>
    <w:rsid w:val="005D47C0"/>
    <w:rsid w:val="005E03B5"/>
    <w:rsid w:val="005E077A"/>
    <w:rsid w:val="005E0ECD"/>
    <w:rsid w:val="005E14CB"/>
    <w:rsid w:val="005E3659"/>
    <w:rsid w:val="005E3723"/>
    <w:rsid w:val="005E5186"/>
    <w:rsid w:val="005E534F"/>
    <w:rsid w:val="005E559C"/>
    <w:rsid w:val="005E6F9F"/>
    <w:rsid w:val="005E749D"/>
    <w:rsid w:val="005E7BD4"/>
    <w:rsid w:val="005F06F8"/>
    <w:rsid w:val="005F2612"/>
    <w:rsid w:val="005F33AB"/>
    <w:rsid w:val="005F37C7"/>
    <w:rsid w:val="005F51F7"/>
    <w:rsid w:val="005F56A8"/>
    <w:rsid w:val="005F58E5"/>
    <w:rsid w:val="005F6D3F"/>
    <w:rsid w:val="00602BEC"/>
    <w:rsid w:val="006065D7"/>
    <w:rsid w:val="006065EF"/>
    <w:rsid w:val="00606CE1"/>
    <w:rsid w:val="00610D31"/>
    <w:rsid w:val="00610E24"/>
    <w:rsid w:val="00610E78"/>
    <w:rsid w:val="00612BA6"/>
    <w:rsid w:val="00614787"/>
    <w:rsid w:val="006150C6"/>
    <w:rsid w:val="006166C9"/>
    <w:rsid w:val="00616C21"/>
    <w:rsid w:val="00617A37"/>
    <w:rsid w:val="00621859"/>
    <w:rsid w:val="00622136"/>
    <w:rsid w:val="006224BE"/>
    <w:rsid w:val="00622F83"/>
    <w:rsid w:val="006236B5"/>
    <w:rsid w:val="0062459B"/>
    <w:rsid w:val="006253B7"/>
    <w:rsid w:val="00626437"/>
    <w:rsid w:val="00627037"/>
    <w:rsid w:val="006276F0"/>
    <w:rsid w:val="006278D8"/>
    <w:rsid w:val="00631E87"/>
    <w:rsid w:val="006320A3"/>
    <w:rsid w:val="00632414"/>
    <w:rsid w:val="00632853"/>
    <w:rsid w:val="00632FF3"/>
    <w:rsid w:val="006338A5"/>
    <w:rsid w:val="006340F5"/>
    <w:rsid w:val="00635978"/>
    <w:rsid w:val="00636542"/>
    <w:rsid w:val="00641C9A"/>
    <w:rsid w:val="00641CC6"/>
    <w:rsid w:val="00642251"/>
    <w:rsid w:val="006430DD"/>
    <w:rsid w:val="00643F71"/>
    <w:rsid w:val="006444E8"/>
    <w:rsid w:val="00644500"/>
    <w:rsid w:val="006447E4"/>
    <w:rsid w:val="00645434"/>
    <w:rsid w:val="00646AED"/>
    <w:rsid w:val="00646CA9"/>
    <w:rsid w:val="00646F7E"/>
    <w:rsid w:val="006473C1"/>
    <w:rsid w:val="00647817"/>
    <w:rsid w:val="006504DC"/>
    <w:rsid w:val="00650E76"/>
    <w:rsid w:val="00651669"/>
    <w:rsid w:val="00651F66"/>
    <w:rsid w:val="00651FCE"/>
    <w:rsid w:val="006522E1"/>
    <w:rsid w:val="00654A90"/>
    <w:rsid w:val="00654C2B"/>
    <w:rsid w:val="0065517E"/>
    <w:rsid w:val="0065581B"/>
    <w:rsid w:val="006564B9"/>
    <w:rsid w:val="00656C84"/>
    <w:rsid w:val="006570FC"/>
    <w:rsid w:val="00660E96"/>
    <w:rsid w:val="0066129E"/>
    <w:rsid w:val="006613D5"/>
    <w:rsid w:val="0066272D"/>
    <w:rsid w:val="00665531"/>
    <w:rsid w:val="006674D4"/>
    <w:rsid w:val="00667638"/>
    <w:rsid w:val="00667907"/>
    <w:rsid w:val="00667DAC"/>
    <w:rsid w:val="00667DCF"/>
    <w:rsid w:val="00667EC7"/>
    <w:rsid w:val="006706DE"/>
    <w:rsid w:val="00671280"/>
    <w:rsid w:val="00671301"/>
    <w:rsid w:val="00671AC6"/>
    <w:rsid w:val="00672121"/>
    <w:rsid w:val="006733DA"/>
    <w:rsid w:val="00673674"/>
    <w:rsid w:val="00673711"/>
    <w:rsid w:val="00673A8E"/>
    <w:rsid w:val="0067451E"/>
    <w:rsid w:val="00675E77"/>
    <w:rsid w:val="00676AA7"/>
    <w:rsid w:val="00680547"/>
    <w:rsid w:val="00680887"/>
    <w:rsid w:val="00680A95"/>
    <w:rsid w:val="00680C5D"/>
    <w:rsid w:val="0068447C"/>
    <w:rsid w:val="006847CF"/>
    <w:rsid w:val="006847D8"/>
    <w:rsid w:val="00685233"/>
    <w:rsid w:val="006855FC"/>
    <w:rsid w:val="00687A2B"/>
    <w:rsid w:val="00687CD7"/>
    <w:rsid w:val="006923DC"/>
    <w:rsid w:val="00692DB0"/>
    <w:rsid w:val="00692E6F"/>
    <w:rsid w:val="00693C2C"/>
    <w:rsid w:val="00693DE2"/>
    <w:rsid w:val="00694725"/>
    <w:rsid w:val="00694B67"/>
    <w:rsid w:val="006956E5"/>
    <w:rsid w:val="006A0251"/>
    <w:rsid w:val="006A0775"/>
    <w:rsid w:val="006A097F"/>
    <w:rsid w:val="006A3FF0"/>
    <w:rsid w:val="006A5027"/>
    <w:rsid w:val="006A68FF"/>
    <w:rsid w:val="006B0B0D"/>
    <w:rsid w:val="006B0E73"/>
    <w:rsid w:val="006B18AA"/>
    <w:rsid w:val="006B3F45"/>
    <w:rsid w:val="006B439A"/>
    <w:rsid w:val="006B46E6"/>
    <w:rsid w:val="006B5447"/>
    <w:rsid w:val="006B5C5D"/>
    <w:rsid w:val="006B7925"/>
    <w:rsid w:val="006B7E69"/>
    <w:rsid w:val="006C02F6"/>
    <w:rsid w:val="006C0441"/>
    <w:rsid w:val="006C08D3"/>
    <w:rsid w:val="006C1D6C"/>
    <w:rsid w:val="006C2608"/>
    <w:rsid w:val="006C265F"/>
    <w:rsid w:val="006C332F"/>
    <w:rsid w:val="006C3D19"/>
    <w:rsid w:val="006C4E01"/>
    <w:rsid w:val="006C510E"/>
    <w:rsid w:val="006C552F"/>
    <w:rsid w:val="006C6399"/>
    <w:rsid w:val="006C7AAC"/>
    <w:rsid w:val="006D0757"/>
    <w:rsid w:val="006D07E0"/>
    <w:rsid w:val="006D3384"/>
    <w:rsid w:val="006D3568"/>
    <w:rsid w:val="006D369C"/>
    <w:rsid w:val="006D3AEF"/>
    <w:rsid w:val="006D45C1"/>
    <w:rsid w:val="006D5498"/>
    <w:rsid w:val="006D6274"/>
    <w:rsid w:val="006D756E"/>
    <w:rsid w:val="006E0A8E"/>
    <w:rsid w:val="006E2568"/>
    <w:rsid w:val="006E25EA"/>
    <w:rsid w:val="006E272E"/>
    <w:rsid w:val="006E2DC7"/>
    <w:rsid w:val="006E578A"/>
    <w:rsid w:val="006E6724"/>
    <w:rsid w:val="006E774A"/>
    <w:rsid w:val="006F2595"/>
    <w:rsid w:val="006F41D5"/>
    <w:rsid w:val="006F58DD"/>
    <w:rsid w:val="006F6520"/>
    <w:rsid w:val="0070010B"/>
    <w:rsid w:val="00700158"/>
    <w:rsid w:val="007023E8"/>
    <w:rsid w:val="00702F8D"/>
    <w:rsid w:val="00703E9F"/>
    <w:rsid w:val="00703F48"/>
    <w:rsid w:val="00704185"/>
    <w:rsid w:val="007047E5"/>
    <w:rsid w:val="00704E95"/>
    <w:rsid w:val="0070728C"/>
    <w:rsid w:val="007120A2"/>
    <w:rsid w:val="00712115"/>
    <w:rsid w:val="007123AC"/>
    <w:rsid w:val="0071488B"/>
    <w:rsid w:val="00715DE2"/>
    <w:rsid w:val="00716D6A"/>
    <w:rsid w:val="0071736F"/>
    <w:rsid w:val="0072029A"/>
    <w:rsid w:val="00726C4D"/>
    <w:rsid w:val="00726FD8"/>
    <w:rsid w:val="00730107"/>
    <w:rsid w:val="00730EBF"/>
    <w:rsid w:val="007319BE"/>
    <w:rsid w:val="007327A5"/>
    <w:rsid w:val="0073456C"/>
    <w:rsid w:val="00734616"/>
    <w:rsid w:val="00734CB7"/>
    <w:rsid w:val="00734DC1"/>
    <w:rsid w:val="00737580"/>
    <w:rsid w:val="0074064C"/>
    <w:rsid w:val="00741777"/>
    <w:rsid w:val="00741F49"/>
    <w:rsid w:val="007421C8"/>
    <w:rsid w:val="00742BFE"/>
    <w:rsid w:val="00743755"/>
    <w:rsid w:val="007437FB"/>
    <w:rsid w:val="00743E66"/>
    <w:rsid w:val="007449BF"/>
    <w:rsid w:val="0074503E"/>
    <w:rsid w:val="00745549"/>
    <w:rsid w:val="00746A7B"/>
    <w:rsid w:val="00746F4D"/>
    <w:rsid w:val="00747468"/>
    <w:rsid w:val="00747564"/>
    <w:rsid w:val="00747C76"/>
    <w:rsid w:val="00750265"/>
    <w:rsid w:val="00750A55"/>
    <w:rsid w:val="007525EB"/>
    <w:rsid w:val="00753227"/>
    <w:rsid w:val="00753ABC"/>
    <w:rsid w:val="007553A4"/>
    <w:rsid w:val="00755D64"/>
    <w:rsid w:val="00756018"/>
    <w:rsid w:val="00756CF6"/>
    <w:rsid w:val="00757268"/>
    <w:rsid w:val="0075734B"/>
    <w:rsid w:val="007576A5"/>
    <w:rsid w:val="007613C1"/>
    <w:rsid w:val="00761B17"/>
    <w:rsid w:val="00761C8E"/>
    <w:rsid w:val="00762046"/>
    <w:rsid w:val="00762E3C"/>
    <w:rsid w:val="00763210"/>
    <w:rsid w:val="00763988"/>
    <w:rsid w:val="00763EBC"/>
    <w:rsid w:val="00766020"/>
    <w:rsid w:val="0076666F"/>
    <w:rsid w:val="00766C05"/>
    <w:rsid w:val="00766D30"/>
    <w:rsid w:val="0077036C"/>
    <w:rsid w:val="0077085D"/>
    <w:rsid w:val="00770BAC"/>
    <w:rsid w:val="00770EB6"/>
    <w:rsid w:val="0077185E"/>
    <w:rsid w:val="00772854"/>
    <w:rsid w:val="00775461"/>
    <w:rsid w:val="00775DC2"/>
    <w:rsid w:val="0077647C"/>
    <w:rsid w:val="00776635"/>
    <w:rsid w:val="00776724"/>
    <w:rsid w:val="00776D61"/>
    <w:rsid w:val="007807B1"/>
    <w:rsid w:val="0078096D"/>
    <w:rsid w:val="00780A33"/>
    <w:rsid w:val="00781B71"/>
    <w:rsid w:val="0078210C"/>
    <w:rsid w:val="007833E9"/>
    <w:rsid w:val="00783C10"/>
    <w:rsid w:val="007841FC"/>
    <w:rsid w:val="00784441"/>
    <w:rsid w:val="00784BA5"/>
    <w:rsid w:val="0078541F"/>
    <w:rsid w:val="0078654C"/>
    <w:rsid w:val="00792C4D"/>
    <w:rsid w:val="00793841"/>
    <w:rsid w:val="00793FEA"/>
    <w:rsid w:val="00794CA5"/>
    <w:rsid w:val="007979AF"/>
    <w:rsid w:val="007A07E7"/>
    <w:rsid w:val="007A0E39"/>
    <w:rsid w:val="007A4283"/>
    <w:rsid w:val="007A48DD"/>
    <w:rsid w:val="007A4B42"/>
    <w:rsid w:val="007A540B"/>
    <w:rsid w:val="007A6970"/>
    <w:rsid w:val="007A70B1"/>
    <w:rsid w:val="007A7DC1"/>
    <w:rsid w:val="007B0D31"/>
    <w:rsid w:val="007B1D57"/>
    <w:rsid w:val="007B2FD7"/>
    <w:rsid w:val="007B32F0"/>
    <w:rsid w:val="007B3910"/>
    <w:rsid w:val="007B39B4"/>
    <w:rsid w:val="007B4AF4"/>
    <w:rsid w:val="007B562A"/>
    <w:rsid w:val="007B5C9B"/>
    <w:rsid w:val="007B7D81"/>
    <w:rsid w:val="007C0E18"/>
    <w:rsid w:val="007C1435"/>
    <w:rsid w:val="007C196D"/>
    <w:rsid w:val="007C2660"/>
    <w:rsid w:val="007C2691"/>
    <w:rsid w:val="007C29F6"/>
    <w:rsid w:val="007C2C55"/>
    <w:rsid w:val="007C3BD1"/>
    <w:rsid w:val="007C401E"/>
    <w:rsid w:val="007C5D87"/>
    <w:rsid w:val="007C7573"/>
    <w:rsid w:val="007C7DFE"/>
    <w:rsid w:val="007D0D9E"/>
    <w:rsid w:val="007D2426"/>
    <w:rsid w:val="007D3EA1"/>
    <w:rsid w:val="007D5BF9"/>
    <w:rsid w:val="007D66A7"/>
    <w:rsid w:val="007D66EE"/>
    <w:rsid w:val="007D679F"/>
    <w:rsid w:val="007D78B4"/>
    <w:rsid w:val="007D7A0D"/>
    <w:rsid w:val="007E10D3"/>
    <w:rsid w:val="007E3118"/>
    <w:rsid w:val="007E3429"/>
    <w:rsid w:val="007E3EE0"/>
    <w:rsid w:val="007E427C"/>
    <w:rsid w:val="007E54BB"/>
    <w:rsid w:val="007E6376"/>
    <w:rsid w:val="007F0503"/>
    <w:rsid w:val="007F0D05"/>
    <w:rsid w:val="007F0D0C"/>
    <w:rsid w:val="007F228D"/>
    <w:rsid w:val="007F30A9"/>
    <w:rsid w:val="007F3332"/>
    <w:rsid w:val="007F3E33"/>
    <w:rsid w:val="007F434A"/>
    <w:rsid w:val="007F4490"/>
    <w:rsid w:val="007F5892"/>
    <w:rsid w:val="007F78F0"/>
    <w:rsid w:val="007F7B9C"/>
    <w:rsid w:val="00800B18"/>
    <w:rsid w:val="00801F41"/>
    <w:rsid w:val="008022E6"/>
    <w:rsid w:val="008030D9"/>
    <w:rsid w:val="00804649"/>
    <w:rsid w:val="00804731"/>
    <w:rsid w:val="00805C57"/>
    <w:rsid w:val="008065EA"/>
    <w:rsid w:val="00806717"/>
    <w:rsid w:val="00806DCB"/>
    <w:rsid w:val="00806FB1"/>
    <w:rsid w:val="00807385"/>
    <w:rsid w:val="008109A6"/>
    <w:rsid w:val="00810DFB"/>
    <w:rsid w:val="00811382"/>
    <w:rsid w:val="00812D22"/>
    <w:rsid w:val="00815AF9"/>
    <w:rsid w:val="00816238"/>
    <w:rsid w:val="00816333"/>
    <w:rsid w:val="00816D33"/>
    <w:rsid w:val="008176AA"/>
    <w:rsid w:val="00817BD8"/>
    <w:rsid w:val="00820CF5"/>
    <w:rsid w:val="008211B6"/>
    <w:rsid w:val="00824471"/>
    <w:rsid w:val="0082502A"/>
    <w:rsid w:val="0082513A"/>
    <w:rsid w:val="008255E8"/>
    <w:rsid w:val="008267A3"/>
    <w:rsid w:val="00826C36"/>
    <w:rsid w:val="00827747"/>
    <w:rsid w:val="0083086E"/>
    <w:rsid w:val="0083262F"/>
    <w:rsid w:val="00832CDE"/>
    <w:rsid w:val="00832FE6"/>
    <w:rsid w:val="00833D0D"/>
    <w:rsid w:val="00833F98"/>
    <w:rsid w:val="00834DA5"/>
    <w:rsid w:val="00835294"/>
    <w:rsid w:val="0083544A"/>
    <w:rsid w:val="00837C3E"/>
    <w:rsid w:val="00837DCE"/>
    <w:rsid w:val="00840785"/>
    <w:rsid w:val="00840A41"/>
    <w:rsid w:val="00842E00"/>
    <w:rsid w:val="00843ACA"/>
    <w:rsid w:val="00843CDB"/>
    <w:rsid w:val="008449AE"/>
    <w:rsid w:val="00844B6A"/>
    <w:rsid w:val="0084641B"/>
    <w:rsid w:val="00846E45"/>
    <w:rsid w:val="0085048E"/>
    <w:rsid w:val="00850545"/>
    <w:rsid w:val="00851D1F"/>
    <w:rsid w:val="00852271"/>
    <w:rsid w:val="00852651"/>
    <w:rsid w:val="00852AB6"/>
    <w:rsid w:val="008544B5"/>
    <w:rsid w:val="00854A4A"/>
    <w:rsid w:val="008559E1"/>
    <w:rsid w:val="00860049"/>
    <w:rsid w:val="00861B53"/>
    <w:rsid w:val="008622FA"/>
    <w:rsid w:val="008628C6"/>
    <w:rsid w:val="00862B83"/>
    <w:rsid w:val="008630BC"/>
    <w:rsid w:val="008634B3"/>
    <w:rsid w:val="00865893"/>
    <w:rsid w:val="008660B2"/>
    <w:rsid w:val="00866E4A"/>
    <w:rsid w:val="00866F6F"/>
    <w:rsid w:val="0086748B"/>
    <w:rsid w:val="00867846"/>
    <w:rsid w:val="00867B53"/>
    <w:rsid w:val="0087063D"/>
    <w:rsid w:val="00870C3C"/>
    <w:rsid w:val="008718D0"/>
    <w:rsid w:val="008719A0"/>
    <w:rsid w:val="008719B7"/>
    <w:rsid w:val="0087328C"/>
    <w:rsid w:val="00873913"/>
    <w:rsid w:val="00873B75"/>
    <w:rsid w:val="00874856"/>
    <w:rsid w:val="00874C5F"/>
    <w:rsid w:val="008758A0"/>
    <w:rsid w:val="00875E43"/>
    <w:rsid w:val="00875F55"/>
    <w:rsid w:val="00877B09"/>
    <w:rsid w:val="008803D6"/>
    <w:rsid w:val="00881769"/>
    <w:rsid w:val="00881DFB"/>
    <w:rsid w:val="00883D8E"/>
    <w:rsid w:val="0088436F"/>
    <w:rsid w:val="00884870"/>
    <w:rsid w:val="00884D43"/>
    <w:rsid w:val="008862A6"/>
    <w:rsid w:val="008866FB"/>
    <w:rsid w:val="00891403"/>
    <w:rsid w:val="00892B3E"/>
    <w:rsid w:val="0089523E"/>
    <w:rsid w:val="008955D1"/>
    <w:rsid w:val="00896657"/>
    <w:rsid w:val="008A012C"/>
    <w:rsid w:val="008A0311"/>
    <w:rsid w:val="008A05B7"/>
    <w:rsid w:val="008A0985"/>
    <w:rsid w:val="008A1514"/>
    <w:rsid w:val="008A17E3"/>
    <w:rsid w:val="008A20FE"/>
    <w:rsid w:val="008A3E95"/>
    <w:rsid w:val="008A41F1"/>
    <w:rsid w:val="008A4C1E"/>
    <w:rsid w:val="008A5459"/>
    <w:rsid w:val="008A6BCE"/>
    <w:rsid w:val="008A7171"/>
    <w:rsid w:val="008B0487"/>
    <w:rsid w:val="008B2FC9"/>
    <w:rsid w:val="008B4F01"/>
    <w:rsid w:val="008B6788"/>
    <w:rsid w:val="008B779C"/>
    <w:rsid w:val="008B7D6F"/>
    <w:rsid w:val="008C08A2"/>
    <w:rsid w:val="008C0975"/>
    <w:rsid w:val="008C1315"/>
    <w:rsid w:val="008C179C"/>
    <w:rsid w:val="008C1D22"/>
    <w:rsid w:val="008C1E20"/>
    <w:rsid w:val="008C1F06"/>
    <w:rsid w:val="008C2958"/>
    <w:rsid w:val="008C5489"/>
    <w:rsid w:val="008C72B4"/>
    <w:rsid w:val="008D028E"/>
    <w:rsid w:val="008D1605"/>
    <w:rsid w:val="008D1CC5"/>
    <w:rsid w:val="008D1CD2"/>
    <w:rsid w:val="008D1DD4"/>
    <w:rsid w:val="008D21FF"/>
    <w:rsid w:val="008D2643"/>
    <w:rsid w:val="008D50CC"/>
    <w:rsid w:val="008D5CB2"/>
    <w:rsid w:val="008D5E10"/>
    <w:rsid w:val="008D6275"/>
    <w:rsid w:val="008E1838"/>
    <w:rsid w:val="008E2265"/>
    <w:rsid w:val="008E2C2B"/>
    <w:rsid w:val="008E32D9"/>
    <w:rsid w:val="008E357A"/>
    <w:rsid w:val="008E3D97"/>
    <w:rsid w:val="008E3EA7"/>
    <w:rsid w:val="008E5040"/>
    <w:rsid w:val="008E69DC"/>
    <w:rsid w:val="008E7EE9"/>
    <w:rsid w:val="008F01B3"/>
    <w:rsid w:val="008F13A0"/>
    <w:rsid w:val="008F27EA"/>
    <w:rsid w:val="008F283D"/>
    <w:rsid w:val="008F39EB"/>
    <w:rsid w:val="008F3CA6"/>
    <w:rsid w:val="008F44B6"/>
    <w:rsid w:val="008F53CE"/>
    <w:rsid w:val="008F643D"/>
    <w:rsid w:val="008F6C45"/>
    <w:rsid w:val="008F740F"/>
    <w:rsid w:val="008F7ADF"/>
    <w:rsid w:val="0090013F"/>
    <w:rsid w:val="009005E6"/>
    <w:rsid w:val="00900ACF"/>
    <w:rsid w:val="009016CF"/>
    <w:rsid w:val="00901A15"/>
    <w:rsid w:val="009023BF"/>
    <w:rsid w:val="00903E75"/>
    <w:rsid w:val="0090415D"/>
    <w:rsid w:val="00904468"/>
    <w:rsid w:val="00910688"/>
    <w:rsid w:val="00911C30"/>
    <w:rsid w:val="0091202B"/>
    <w:rsid w:val="00912332"/>
    <w:rsid w:val="00912D64"/>
    <w:rsid w:val="00913FC8"/>
    <w:rsid w:val="00914CA7"/>
    <w:rsid w:val="00915501"/>
    <w:rsid w:val="00916C91"/>
    <w:rsid w:val="00920330"/>
    <w:rsid w:val="00920A8F"/>
    <w:rsid w:val="00922821"/>
    <w:rsid w:val="00923047"/>
    <w:rsid w:val="00923380"/>
    <w:rsid w:val="00923707"/>
    <w:rsid w:val="009238DD"/>
    <w:rsid w:val="0092414A"/>
    <w:rsid w:val="00924E20"/>
    <w:rsid w:val="00924EF3"/>
    <w:rsid w:val="00925BBA"/>
    <w:rsid w:val="00927090"/>
    <w:rsid w:val="0092730E"/>
    <w:rsid w:val="00930553"/>
    <w:rsid w:val="00930ACD"/>
    <w:rsid w:val="0093179D"/>
    <w:rsid w:val="00931DDD"/>
    <w:rsid w:val="009321C5"/>
    <w:rsid w:val="00932538"/>
    <w:rsid w:val="00932ADC"/>
    <w:rsid w:val="00932D76"/>
    <w:rsid w:val="00933F71"/>
    <w:rsid w:val="00934806"/>
    <w:rsid w:val="00935A91"/>
    <w:rsid w:val="00935AA8"/>
    <w:rsid w:val="00937FD8"/>
    <w:rsid w:val="0094187A"/>
    <w:rsid w:val="009425B6"/>
    <w:rsid w:val="00942905"/>
    <w:rsid w:val="009446BD"/>
    <w:rsid w:val="009453C3"/>
    <w:rsid w:val="0094626A"/>
    <w:rsid w:val="00946985"/>
    <w:rsid w:val="00947876"/>
    <w:rsid w:val="00952393"/>
    <w:rsid w:val="00953148"/>
    <w:rsid w:val="009531DF"/>
    <w:rsid w:val="00954381"/>
    <w:rsid w:val="00955259"/>
    <w:rsid w:val="00955D15"/>
    <w:rsid w:val="0095612A"/>
    <w:rsid w:val="00956D1D"/>
    <w:rsid w:val="00956E36"/>
    <w:rsid w:val="00956FCD"/>
    <w:rsid w:val="0095751B"/>
    <w:rsid w:val="00961A10"/>
    <w:rsid w:val="00963019"/>
    <w:rsid w:val="00963276"/>
    <w:rsid w:val="009635F1"/>
    <w:rsid w:val="00963647"/>
    <w:rsid w:val="00963864"/>
    <w:rsid w:val="0096397D"/>
    <w:rsid w:val="009650C2"/>
    <w:rsid w:val="009651DD"/>
    <w:rsid w:val="009661CE"/>
    <w:rsid w:val="00967AFD"/>
    <w:rsid w:val="00970F73"/>
    <w:rsid w:val="00972325"/>
    <w:rsid w:val="00973296"/>
    <w:rsid w:val="00973DE8"/>
    <w:rsid w:val="00974573"/>
    <w:rsid w:val="009766F7"/>
    <w:rsid w:val="00976895"/>
    <w:rsid w:val="00981C9E"/>
    <w:rsid w:val="00982536"/>
    <w:rsid w:val="009841EC"/>
    <w:rsid w:val="00984363"/>
    <w:rsid w:val="00984748"/>
    <w:rsid w:val="00987050"/>
    <w:rsid w:val="00987D2C"/>
    <w:rsid w:val="009912C0"/>
    <w:rsid w:val="00992FB6"/>
    <w:rsid w:val="00993D24"/>
    <w:rsid w:val="0099416F"/>
    <w:rsid w:val="009946A1"/>
    <w:rsid w:val="0099537D"/>
    <w:rsid w:val="009966FF"/>
    <w:rsid w:val="00997034"/>
    <w:rsid w:val="009971A9"/>
    <w:rsid w:val="009A0292"/>
    <w:rsid w:val="009A0ADA"/>
    <w:rsid w:val="009A0E3D"/>
    <w:rsid w:val="009A0FDB"/>
    <w:rsid w:val="009A290B"/>
    <w:rsid w:val="009A29A8"/>
    <w:rsid w:val="009A37B4"/>
    <w:rsid w:val="009A37D5"/>
    <w:rsid w:val="009A3AF6"/>
    <w:rsid w:val="009A7282"/>
    <w:rsid w:val="009A7EC2"/>
    <w:rsid w:val="009B0A60"/>
    <w:rsid w:val="009B29CF"/>
    <w:rsid w:val="009B3750"/>
    <w:rsid w:val="009B4592"/>
    <w:rsid w:val="009B56CF"/>
    <w:rsid w:val="009B5A21"/>
    <w:rsid w:val="009B5D34"/>
    <w:rsid w:val="009B6062"/>
    <w:rsid w:val="009B60AA"/>
    <w:rsid w:val="009B683F"/>
    <w:rsid w:val="009C12E7"/>
    <w:rsid w:val="009C137D"/>
    <w:rsid w:val="009C166E"/>
    <w:rsid w:val="009C17F8"/>
    <w:rsid w:val="009C19CB"/>
    <w:rsid w:val="009C2421"/>
    <w:rsid w:val="009C33E2"/>
    <w:rsid w:val="009C45E7"/>
    <w:rsid w:val="009C634A"/>
    <w:rsid w:val="009C6D05"/>
    <w:rsid w:val="009D045A"/>
    <w:rsid w:val="009D063C"/>
    <w:rsid w:val="009D0A91"/>
    <w:rsid w:val="009D1380"/>
    <w:rsid w:val="009D19B0"/>
    <w:rsid w:val="009D20AA"/>
    <w:rsid w:val="009D22FC"/>
    <w:rsid w:val="009D329E"/>
    <w:rsid w:val="009D3904"/>
    <w:rsid w:val="009D3D77"/>
    <w:rsid w:val="009D4319"/>
    <w:rsid w:val="009D558E"/>
    <w:rsid w:val="009D57E5"/>
    <w:rsid w:val="009D68CD"/>
    <w:rsid w:val="009D6C80"/>
    <w:rsid w:val="009E2846"/>
    <w:rsid w:val="009E2EF5"/>
    <w:rsid w:val="009E435E"/>
    <w:rsid w:val="009E43B6"/>
    <w:rsid w:val="009E4BA9"/>
    <w:rsid w:val="009E5D6B"/>
    <w:rsid w:val="009E5D83"/>
    <w:rsid w:val="009E5D8D"/>
    <w:rsid w:val="009E7097"/>
    <w:rsid w:val="009E73BB"/>
    <w:rsid w:val="009E7FE4"/>
    <w:rsid w:val="009F0463"/>
    <w:rsid w:val="009F0881"/>
    <w:rsid w:val="009F1E31"/>
    <w:rsid w:val="009F1E6E"/>
    <w:rsid w:val="009F4D6D"/>
    <w:rsid w:val="009F55FD"/>
    <w:rsid w:val="009F5B59"/>
    <w:rsid w:val="009F7F80"/>
    <w:rsid w:val="00A0044C"/>
    <w:rsid w:val="00A01CBC"/>
    <w:rsid w:val="00A04A82"/>
    <w:rsid w:val="00A050DA"/>
    <w:rsid w:val="00A0585B"/>
    <w:rsid w:val="00A05C7B"/>
    <w:rsid w:val="00A05FB5"/>
    <w:rsid w:val="00A05FEF"/>
    <w:rsid w:val="00A060EC"/>
    <w:rsid w:val="00A06CFE"/>
    <w:rsid w:val="00A0767C"/>
    <w:rsid w:val="00A0780F"/>
    <w:rsid w:val="00A10A03"/>
    <w:rsid w:val="00A11572"/>
    <w:rsid w:val="00A11A8D"/>
    <w:rsid w:val="00A15B7E"/>
    <w:rsid w:val="00A15D01"/>
    <w:rsid w:val="00A16884"/>
    <w:rsid w:val="00A16932"/>
    <w:rsid w:val="00A2097B"/>
    <w:rsid w:val="00A2133A"/>
    <w:rsid w:val="00A22513"/>
    <w:rsid w:val="00A22C01"/>
    <w:rsid w:val="00A245A8"/>
    <w:rsid w:val="00A24FAC"/>
    <w:rsid w:val="00A2668A"/>
    <w:rsid w:val="00A27C2E"/>
    <w:rsid w:val="00A317A4"/>
    <w:rsid w:val="00A31EAC"/>
    <w:rsid w:val="00A34047"/>
    <w:rsid w:val="00A35801"/>
    <w:rsid w:val="00A36991"/>
    <w:rsid w:val="00A36D9D"/>
    <w:rsid w:val="00A37F84"/>
    <w:rsid w:val="00A40F41"/>
    <w:rsid w:val="00A4114C"/>
    <w:rsid w:val="00A4181C"/>
    <w:rsid w:val="00A4319D"/>
    <w:rsid w:val="00A43591"/>
    <w:rsid w:val="00A43BFF"/>
    <w:rsid w:val="00A442B4"/>
    <w:rsid w:val="00A44ACE"/>
    <w:rsid w:val="00A4546E"/>
    <w:rsid w:val="00A457E0"/>
    <w:rsid w:val="00A464E4"/>
    <w:rsid w:val="00A46F9D"/>
    <w:rsid w:val="00A47438"/>
    <w:rsid w:val="00A475A5"/>
    <w:rsid w:val="00A476AE"/>
    <w:rsid w:val="00A5089E"/>
    <w:rsid w:val="00A50D8D"/>
    <w:rsid w:val="00A5140C"/>
    <w:rsid w:val="00A52521"/>
    <w:rsid w:val="00A5319F"/>
    <w:rsid w:val="00A53C1B"/>
    <w:rsid w:val="00A53D3B"/>
    <w:rsid w:val="00A55454"/>
    <w:rsid w:val="00A55A15"/>
    <w:rsid w:val="00A566C1"/>
    <w:rsid w:val="00A5742E"/>
    <w:rsid w:val="00A60768"/>
    <w:rsid w:val="00A62414"/>
    <w:rsid w:val="00A62896"/>
    <w:rsid w:val="00A629FD"/>
    <w:rsid w:val="00A63852"/>
    <w:rsid w:val="00A63DC2"/>
    <w:rsid w:val="00A6409C"/>
    <w:rsid w:val="00A64826"/>
    <w:rsid w:val="00A64C9C"/>
    <w:rsid w:val="00A64E41"/>
    <w:rsid w:val="00A671BC"/>
    <w:rsid w:val="00A673BC"/>
    <w:rsid w:val="00A70215"/>
    <w:rsid w:val="00A71BF3"/>
    <w:rsid w:val="00A72452"/>
    <w:rsid w:val="00A729A0"/>
    <w:rsid w:val="00A742A4"/>
    <w:rsid w:val="00A74528"/>
    <w:rsid w:val="00A74954"/>
    <w:rsid w:val="00A753D6"/>
    <w:rsid w:val="00A76646"/>
    <w:rsid w:val="00A76CCE"/>
    <w:rsid w:val="00A77376"/>
    <w:rsid w:val="00A8007F"/>
    <w:rsid w:val="00A816C6"/>
    <w:rsid w:val="00A81EF8"/>
    <w:rsid w:val="00A8252E"/>
    <w:rsid w:val="00A83CA7"/>
    <w:rsid w:val="00A84644"/>
    <w:rsid w:val="00A84DD0"/>
    <w:rsid w:val="00A85172"/>
    <w:rsid w:val="00A85940"/>
    <w:rsid w:val="00A86199"/>
    <w:rsid w:val="00A86E78"/>
    <w:rsid w:val="00A86F1A"/>
    <w:rsid w:val="00A87582"/>
    <w:rsid w:val="00A90134"/>
    <w:rsid w:val="00A919E1"/>
    <w:rsid w:val="00A92846"/>
    <w:rsid w:val="00A92A91"/>
    <w:rsid w:val="00A93CC6"/>
    <w:rsid w:val="00A9524E"/>
    <w:rsid w:val="00A97C49"/>
    <w:rsid w:val="00AA0B6A"/>
    <w:rsid w:val="00AA2F6D"/>
    <w:rsid w:val="00AA3F49"/>
    <w:rsid w:val="00AA42D4"/>
    <w:rsid w:val="00AA4712"/>
    <w:rsid w:val="00AA4F7F"/>
    <w:rsid w:val="00AA58A8"/>
    <w:rsid w:val="00AA58FD"/>
    <w:rsid w:val="00AA6D95"/>
    <w:rsid w:val="00AA6FEF"/>
    <w:rsid w:val="00AA75F9"/>
    <w:rsid w:val="00AA78AB"/>
    <w:rsid w:val="00AB0A9C"/>
    <w:rsid w:val="00AB0AAE"/>
    <w:rsid w:val="00AB13F3"/>
    <w:rsid w:val="00AB2573"/>
    <w:rsid w:val="00AB2E45"/>
    <w:rsid w:val="00AB34A5"/>
    <w:rsid w:val="00AB365E"/>
    <w:rsid w:val="00AB3955"/>
    <w:rsid w:val="00AB3E20"/>
    <w:rsid w:val="00AB4785"/>
    <w:rsid w:val="00AB53B3"/>
    <w:rsid w:val="00AB6309"/>
    <w:rsid w:val="00AB78E7"/>
    <w:rsid w:val="00AB7EE1"/>
    <w:rsid w:val="00AC0074"/>
    <w:rsid w:val="00AC24CB"/>
    <w:rsid w:val="00AC2C54"/>
    <w:rsid w:val="00AC349F"/>
    <w:rsid w:val="00AC39F8"/>
    <w:rsid w:val="00AC3B3B"/>
    <w:rsid w:val="00AC3DEE"/>
    <w:rsid w:val="00AC6727"/>
    <w:rsid w:val="00AC7FC2"/>
    <w:rsid w:val="00AD1B4A"/>
    <w:rsid w:val="00AD378B"/>
    <w:rsid w:val="00AD3C7B"/>
    <w:rsid w:val="00AD5394"/>
    <w:rsid w:val="00AD6228"/>
    <w:rsid w:val="00AD7162"/>
    <w:rsid w:val="00AD7437"/>
    <w:rsid w:val="00AE1687"/>
    <w:rsid w:val="00AE1A70"/>
    <w:rsid w:val="00AE33FE"/>
    <w:rsid w:val="00AE3DC2"/>
    <w:rsid w:val="00AE4E81"/>
    <w:rsid w:val="00AE4ED6"/>
    <w:rsid w:val="00AE541E"/>
    <w:rsid w:val="00AE56F2"/>
    <w:rsid w:val="00AE6611"/>
    <w:rsid w:val="00AE6A93"/>
    <w:rsid w:val="00AE7A99"/>
    <w:rsid w:val="00AF560F"/>
    <w:rsid w:val="00AF64BB"/>
    <w:rsid w:val="00B007EF"/>
    <w:rsid w:val="00B01C0E"/>
    <w:rsid w:val="00B02798"/>
    <w:rsid w:val="00B02B41"/>
    <w:rsid w:val="00B0371D"/>
    <w:rsid w:val="00B04F31"/>
    <w:rsid w:val="00B07B82"/>
    <w:rsid w:val="00B10F2A"/>
    <w:rsid w:val="00B11E25"/>
    <w:rsid w:val="00B1259B"/>
    <w:rsid w:val="00B12806"/>
    <w:rsid w:val="00B12F98"/>
    <w:rsid w:val="00B13330"/>
    <w:rsid w:val="00B138D8"/>
    <w:rsid w:val="00B13CCF"/>
    <w:rsid w:val="00B1556A"/>
    <w:rsid w:val="00B15B90"/>
    <w:rsid w:val="00B166A5"/>
    <w:rsid w:val="00B17B89"/>
    <w:rsid w:val="00B209A8"/>
    <w:rsid w:val="00B20D30"/>
    <w:rsid w:val="00B21248"/>
    <w:rsid w:val="00B2167B"/>
    <w:rsid w:val="00B2192D"/>
    <w:rsid w:val="00B220A9"/>
    <w:rsid w:val="00B2211E"/>
    <w:rsid w:val="00B23868"/>
    <w:rsid w:val="00B23ECB"/>
    <w:rsid w:val="00B2418D"/>
    <w:rsid w:val="00B24A04"/>
    <w:rsid w:val="00B270E4"/>
    <w:rsid w:val="00B27878"/>
    <w:rsid w:val="00B30762"/>
    <w:rsid w:val="00B310BA"/>
    <w:rsid w:val="00B3290A"/>
    <w:rsid w:val="00B332C9"/>
    <w:rsid w:val="00B3458A"/>
    <w:rsid w:val="00B3486D"/>
    <w:rsid w:val="00B34E4A"/>
    <w:rsid w:val="00B36347"/>
    <w:rsid w:val="00B40D84"/>
    <w:rsid w:val="00B41E45"/>
    <w:rsid w:val="00B425F3"/>
    <w:rsid w:val="00B42FC2"/>
    <w:rsid w:val="00B43442"/>
    <w:rsid w:val="00B43541"/>
    <w:rsid w:val="00B43F6D"/>
    <w:rsid w:val="00B4566C"/>
    <w:rsid w:val="00B4660C"/>
    <w:rsid w:val="00B4773C"/>
    <w:rsid w:val="00B50039"/>
    <w:rsid w:val="00B511D9"/>
    <w:rsid w:val="00B5130D"/>
    <w:rsid w:val="00B5282A"/>
    <w:rsid w:val="00B538F4"/>
    <w:rsid w:val="00B54576"/>
    <w:rsid w:val="00B545FE"/>
    <w:rsid w:val="00B54675"/>
    <w:rsid w:val="00B55B06"/>
    <w:rsid w:val="00B55D05"/>
    <w:rsid w:val="00B579D4"/>
    <w:rsid w:val="00B6012B"/>
    <w:rsid w:val="00B60142"/>
    <w:rsid w:val="00B606F4"/>
    <w:rsid w:val="00B6083C"/>
    <w:rsid w:val="00B612C9"/>
    <w:rsid w:val="00B62034"/>
    <w:rsid w:val="00B620F6"/>
    <w:rsid w:val="00B6313E"/>
    <w:rsid w:val="00B63CC7"/>
    <w:rsid w:val="00B646AE"/>
    <w:rsid w:val="00B64B32"/>
    <w:rsid w:val="00B666F6"/>
    <w:rsid w:val="00B6704F"/>
    <w:rsid w:val="00B67AC7"/>
    <w:rsid w:val="00B71167"/>
    <w:rsid w:val="00B71973"/>
    <w:rsid w:val="00B724E8"/>
    <w:rsid w:val="00B72BC0"/>
    <w:rsid w:val="00B74341"/>
    <w:rsid w:val="00B771F2"/>
    <w:rsid w:val="00B77AEF"/>
    <w:rsid w:val="00B81327"/>
    <w:rsid w:val="00B83B16"/>
    <w:rsid w:val="00B8515D"/>
    <w:rsid w:val="00B855F0"/>
    <w:rsid w:val="00B861FF"/>
    <w:rsid w:val="00B86983"/>
    <w:rsid w:val="00B8760E"/>
    <w:rsid w:val="00B911B6"/>
    <w:rsid w:val="00B91703"/>
    <w:rsid w:val="00B91A9F"/>
    <w:rsid w:val="00B923AC"/>
    <w:rsid w:val="00B924D7"/>
    <w:rsid w:val="00B9300F"/>
    <w:rsid w:val="00B93C27"/>
    <w:rsid w:val="00B95B1D"/>
    <w:rsid w:val="00B9611F"/>
    <w:rsid w:val="00B9665F"/>
    <w:rsid w:val="00B96773"/>
    <w:rsid w:val="00B972BE"/>
    <w:rsid w:val="00B975EA"/>
    <w:rsid w:val="00BA0398"/>
    <w:rsid w:val="00BA08B4"/>
    <w:rsid w:val="00BA107A"/>
    <w:rsid w:val="00BA268E"/>
    <w:rsid w:val="00BA27C8"/>
    <w:rsid w:val="00BA5216"/>
    <w:rsid w:val="00BA5D70"/>
    <w:rsid w:val="00BA6A95"/>
    <w:rsid w:val="00BA7519"/>
    <w:rsid w:val="00BA758C"/>
    <w:rsid w:val="00BB04F8"/>
    <w:rsid w:val="00BB05BD"/>
    <w:rsid w:val="00BB0F03"/>
    <w:rsid w:val="00BB166E"/>
    <w:rsid w:val="00BB29B7"/>
    <w:rsid w:val="00BB3003"/>
    <w:rsid w:val="00BB3115"/>
    <w:rsid w:val="00BB39B4"/>
    <w:rsid w:val="00BB4184"/>
    <w:rsid w:val="00BB4AC3"/>
    <w:rsid w:val="00BB54F2"/>
    <w:rsid w:val="00BB5A48"/>
    <w:rsid w:val="00BB5CEB"/>
    <w:rsid w:val="00BB648F"/>
    <w:rsid w:val="00BB6D4D"/>
    <w:rsid w:val="00BB73F0"/>
    <w:rsid w:val="00BB7D11"/>
    <w:rsid w:val="00BC014C"/>
    <w:rsid w:val="00BC0F15"/>
    <w:rsid w:val="00BC14BD"/>
    <w:rsid w:val="00BC1EF9"/>
    <w:rsid w:val="00BC1F11"/>
    <w:rsid w:val="00BC21F0"/>
    <w:rsid w:val="00BC3B10"/>
    <w:rsid w:val="00BC4898"/>
    <w:rsid w:val="00BC610B"/>
    <w:rsid w:val="00BC6ACF"/>
    <w:rsid w:val="00BC6F83"/>
    <w:rsid w:val="00BC7361"/>
    <w:rsid w:val="00BC765A"/>
    <w:rsid w:val="00BD0CB4"/>
    <w:rsid w:val="00BD1273"/>
    <w:rsid w:val="00BD23BD"/>
    <w:rsid w:val="00BD2D35"/>
    <w:rsid w:val="00BD3506"/>
    <w:rsid w:val="00BD3A07"/>
    <w:rsid w:val="00BD416D"/>
    <w:rsid w:val="00BD4A2F"/>
    <w:rsid w:val="00BD50B0"/>
    <w:rsid w:val="00BD5813"/>
    <w:rsid w:val="00BD5C16"/>
    <w:rsid w:val="00BD5C2E"/>
    <w:rsid w:val="00BD5F1D"/>
    <w:rsid w:val="00BD61A5"/>
    <w:rsid w:val="00BD6866"/>
    <w:rsid w:val="00BD6B46"/>
    <w:rsid w:val="00BE0418"/>
    <w:rsid w:val="00BE1372"/>
    <w:rsid w:val="00BE301D"/>
    <w:rsid w:val="00BE3666"/>
    <w:rsid w:val="00BE37CC"/>
    <w:rsid w:val="00BE39CA"/>
    <w:rsid w:val="00BE4951"/>
    <w:rsid w:val="00BE5639"/>
    <w:rsid w:val="00BE5ABE"/>
    <w:rsid w:val="00BE62C2"/>
    <w:rsid w:val="00BE708C"/>
    <w:rsid w:val="00BE7F9A"/>
    <w:rsid w:val="00BF016E"/>
    <w:rsid w:val="00BF0F1C"/>
    <w:rsid w:val="00BF302E"/>
    <w:rsid w:val="00BF30F6"/>
    <w:rsid w:val="00BF31E6"/>
    <w:rsid w:val="00BF3571"/>
    <w:rsid w:val="00BF432E"/>
    <w:rsid w:val="00BF46C3"/>
    <w:rsid w:val="00BF4A53"/>
    <w:rsid w:val="00BF4DD3"/>
    <w:rsid w:val="00BF5F8B"/>
    <w:rsid w:val="00BF62D8"/>
    <w:rsid w:val="00BF6E3B"/>
    <w:rsid w:val="00BF7099"/>
    <w:rsid w:val="00BF7F05"/>
    <w:rsid w:val="00C0016A"/>
    <w:rsid w:val="00C01BCA"/>
    <w:rsid w:val="00C02295"/>
    <w:rsid w:val="00C02FCB"/>
    <w:rsid w:val="00C03188"/>
    <w:rsid w:val="00C0564F"/>
    <w:rsid w:val="00C0608A"/>
    <w:rsid w:val="00C060A1"/>
    <w:rsid w:val="00C070F2"/>
    <w:rsid w:val="00C101CE"/>
    <w:rsid w:val="00C10759"/>
    <w:rsid w:val="00C108DC"/>
    <w:rsid w:val="00C108FC"/>
    <w:rsid w:val="00C10D50"/>
    <w:rsid w:val="00C12217"/>
    <w:rsid w:val="00C12406"/>
    <w:rsid w:val="00C12872"/>
    <w:rsid w:val="00C129AB"/>
    <w:rsid w:val="00C12B87"/>
    <w:rsid w:val="00C13661"/>
    <w:rsid w:val="00C14B20"/>
    <w:rsid w:val="00C14BC4"/>
    <w:rsid w:val="00C15544"/>
    <w:rsid w:val="00C15F96"/>
    <w:rsid w:val="00C241B9"/>
    <w:rsid w:val="00C24A45"/>
    <w:rsid w:val="00C25703"/>
    <w:rsid w:val="00C27279"/>
    <w:rsid w:val="00C27723"/>
    <w:rsid w:val="00C30267"/>
    <w:rsid w:val="00C3152A"/>
    <w:rsid w:val="00C323A7"/>
    <w:rsid w:val="00C33A3D"/>
    <w:rsid w:val="00C33D9A"/>
    <w:rsid w:val="00C34982"/>
    <w:rsid w:val="00C35828"/>
    <w:rsid w:val="00C36A36"/>
    <w:rsid w:val="00C3761E"/>
    <w:rsid w:val="00C408F8"/>
    <w:rsid w:val="00C41E35"/>
    <w:rsid w:val="00C429F3"/>
    <w:rsid w:val="00C43079"/>
    <w:rsid w:val="00C44145"/>
    <w:rsid w:val="00C44ABD"/>
    <w:rsid w:val="00C45F97"/>
    <w:rsid w:val="00C46309"/>
    <w:rsid w:val="00C47253"/>
    <w:rsid w:val="00C47BEF"/>
    <w:rsid w:val="00C51D52"/>
    <w:rsid w:val="00C54DEB"/>
    <w:rsid w:val="00C553CE"/>
    <w:rsid w:val="00C60063"/>
    <w:rsid w:val="00C60F1E"/>
    <w:rsid w:val="00C61B85"/>
    <w:rsid w:val="00C61DA2"/>
    <w:rsid w:val="00C63ABF"/>
    <w:rsid w:val="00C66894"/>
    <w:rsid w:val="00C67A6D"/>
    <w:rsid w:val="00C67AFD"/>
    <w:rsid w:val="00C70130"/>
    <w:rsid w:val="00C71B6A"/>
    <w:rsid w:val="00C7246D"/>
    <w:rsid w:val="00C74793"/>
    <w:rsid w:val="00C747BF"/>
    <w:rsid w:val="00C74A15"/>
    <w:rsid w:val="00C74F6D"/>
    <w:rsid w:val="00C755D0"/>
    <w:rsid w:val="00C771B0"/>
    <w:rsid w:val="00C7765D"/>
    <w:rsid w:val="00C80312"/>
    <w:rsid w:val="00C805EF"/>
    <w:rsid w:val="00C810B5"/>
    <w:rsid w:val="00C81169"/>
    <w:rsid w:val="00C8149E"/>
    <w:rsid w:val="00C8212A"/>
    <w:rsid w:val="00C8246E"/>
    <w:rsid w:val="00C82A58"/>
    <w:rsid w:val="00C85A4F"/>
    <w:rsid w:val="00C873F0"/>
    <w:rsid w:val="00C87AB0"/>
    <w:rsid w:val="00C90181"/>
    <w:rsid w:val="00C907F9"/>
    <w:rsid w:val="00C90EF5"/>
    <w:rsid w:val="00C91D31"/>
    <w:rsid w:val="00C91D6B"/>
    <w:rsid w:val="00C93DEC"/>
    <w:rsid w:val="00C94ACB"/>
    <w:rsid w:val="00C94DB5"/>
    <w:rsid w:val="00C951B6"/>
    <w:rsid w:val="00C96409"/>
    <w:rsid w:val="00C971BB"/>
    <w:rsid w:val="00C97CE3"/>
    <w:rsid w:val="00CA0FC0"/>
    <w:rsid w:val="00CA1240"/>
    <w:rsid w:val="00CA27A3"/>
    <w:rsid w:val="00CA349A"/>
    <w:rsid w:val="00CA3A1E"/>
    <w:rsid w:val="00CA46E8"/>
    <w:rsid w:val="00CA50DC"/>
    <w:rsid w:val="00CA72F3"/>
    <w:rsid w:val="00CB1742"/>
    <w:rsid w:val="00CB2461"/>
    <w:rsid w:val="00CB2912"/>
    <w:rsid w:val="00CB36C5"/>
    <w:rsid w:val="00CB383A"/>
    <w:rsid w:val="00CB4BCC"/>
    <w:rsid w:val="00CB691A"/>
    <w:rsid w:val="00CB6A2E"/>
    <w:rsid w:val="00CB6FA5"/>
    <w:rsid w:val="00CB75C1"/>
    <w:rsid w:val="00CC00D7"/>
    <w:rsid w:val="00CC0AA2"/>
    <w:rsid w:val="00CC19E0"/>
    <w:rsid w:val="00CC257D"/>
    <w:rsid w:val="00CC40AF"/>
    <w:rsid w:val="00CC47E9"/>
    <w:rsid w:val="00CC540C"/>
    <w:rsid w:val="00CC5D20"/>
    <w:rsid w:val="00CC760B"/>
    <w:rsid w:val="00CC7CD4"/>
    <w:rsid w:val="00CD081E"/>
    <w:rsid w:val="00CD0FE1"/>
    <w:rsid w:val="00CD1FA2"/>
    <w:rsid w:val="00CD33FB"/>
    <w:rsid w:val="00CD4239"/>
    <w:rsid w:val="00CD4299"/>
    <w:rsid w:val="00CD492A"/>
    <w:rsid w:val="00CD4F09"/>
    <w:rsid w:val="00CD4FDC"/>
    <w:rsid w:val="00CD69A1"/>
    <w:rsid w:val="00CD71CB"/>
    <w:rsid w:val="00CD75B5"/>
    <w:rsid w:val="00CD78B5"/>
    <w:rsid w:val="00CE062B"/>
    <w:rsid w:val="00CE0D20"/>
    <w:rsid w:val="00CE1E26"/>
    <w:rsid w:val="00CE307C"/>
    <w:rsid w:val="00CE3A5C"/>
    <w:rsid w:val="00CE3DFA"/>
    <w:rsid w:val="00CE4265"/>
    <w:rsid w:val="00CE4C9C"/>
    <w:rsid w:val="00CE4DF3"/>
    <w:rsid w:val="00CE6A85"/>
    <w:rsid w:val="00CE6EA1"/>
    <w:rsid w:val="00CE6FA1"/>
    <w:rsid w:val="00CF13ED"/>
    <w:rsid w:val="00CF1542"/>
    <w:rsid w:val="00CF1551"/>
    <w:rsid w:val="00CF1659"/>
    <w:rsid w:val="00CF1953"/>
    <w:rsid w:val="00CF1B4D"/>
    <w:rsid w:val="00CF20A8"/>
    <w:rsid w:val="00CF2697"/>
    <w:rsid w:val="00CF2AEA"/>
    <w:rsid w:val="00CF4D23"/>
    <w:rsid w:val="00CF6F2B"/>
    <w:rsid w:val="00CF76CC"/>
    <w:rsid w:val="00CF77AE"/>
    <w:rsid w:val="00D01233"/>
    <w:rsid w:val="00D0167C"/>
    <w:rsid w:val="00D02191"/>
    <w:rsid w:val="00D0246D"/>
    <w:rsid w:val="00D025E7"/>
    <w:rsid w:val="00D02E41"/>
    <w:rsid w:val="00D030E4"/>
    <w:rsid w:val="00D05B5A"/>
    <w:rsid w:val="00D05F8F"/>
    <w:rsid w:val="00D06C2B"/>
    <w:rsid w:val="00D072E1"/>
    <w:rsid w:val="00D1089A"/>
    <w:rsid w:val="00D130F8"/>
    <w:rsid w:val="00D1314F"/>
    <w:rsid w:val="00D1514D"/>
    <w:rsid w:val="00D15297"/>
    <w:rsid w:val="00D16951"/>
    <w:rsid w:val="00D16B8B"/>
    <w:rsid w:val="00D16EDC"/>
    <w:rsid w:val="00D174D8"/>
    <w:rsid w:val="00D175FA"/>
    <w:rsid w:val="00D1783E"/>
    <w:rsid w:val="00D178EC"/>
    <w:rsid w:val="00D17CDE"/>
    <w:rsid w:val="00D21A44"/>
    <w:rsid w:val="00D21D59"/>
    <w:rsid w:val="00D22821"/>
    <w:rsid w:val="00D2291D"/>
    <w:rsid w:val="00D23F2D"/>
    <w:rsid w:val="00D24456"/>
    <w:rsid w:val="00D252E0"/>
    <w:rsid w:val="00D25CB5"/>
    <w:rsid w:val="00D26430"/>
    <w:rsid w:val="00D32398"/>
    <w:rsid w:val="00D3483C"/>
    <w:rsid w:val="00D34B85"/>
    <w:rsid w:val="00D34CDF"/>
    <w:rsid w:val="00D34E4F"/>
    <w:rsid w:val="00D35EBD"/>
    <w:rsid w:val="00D36B21"/>
    <w:rsid w:val="00D37844"/>
    <w:rsid w:val="00D40830"/>
    <w:rsid w:val="00D41B0A"/>
    <w:rsid w:val="00D41EE3"/>
    <w:rsid w:val="00D42463"/>
    <w:rsid w:val="00D4288C"/>
    <w:rsid w:val="00D43CA9"/>
    <w:rsid w:val="00D43F88"/>
    <w:rsid w:val="00D44B05"/>
    <w:rsid w:val="00D46296"/>
    <w:rsid w:val="00D46CE8"/>
    <w:rsid w:val="00D4791A"/>
    <w:rsid w:val="00D510F3"/>
    <w:rsid w:val="00D51BDC"/>
    <w:rsid w:val="00D51FB8"/>
    <w:rsid w:val="00D5257A"/>
    <w:rsid w:val="00D52812"/>
    <w:rsid w:val="00D5315C"/>
    <w:rsid w:val="00D53202"/>
    <w:rsid w:val="00D53CEE"/>
    <w:rsid w:val="00D54087"/>
    <w:rsid w:val="00D541F7"/>
    <w:rsid w:val="00D5491B"/>
    <w:rsid w:val="00D559E5"/>
    <w:rsid w:val="00D56B7C"/>
    <w:rsid w:val="00D60BB5"/>
    <w:rsid w:val="00D61EE9"/>
    <w:rsid w:val="00D6242F"/>
    <w:rsid w:val="00D62BEB"/>
    <w:rsid w:val="00D63802"/>
    <w:rsid w:val="00D63A38"/>
    <w:rsid w:val="00D6534C"/>
    <w:rsid w:val="00D6548E"/>
    <w:rsid w:val="00D65D42"/>
    <w:rsid w:val="00D6701F"/>
    <w:rsid w:val="00D6707E"/>
    <w:rsid w:val="00D67262"/>
    <w:rsid w:val="00D71A8E"/>
    <w:rsid w:val="00D72E30"/>
    <w:rsid w:val="00D7368E"/>
    <w:rsid w:val="00D75455"/>
    <w:rsid w:val="00D7660F"/>
    <w:rsid w:val="00D8098E"/>
    <w:rsid w:val="00D81376"/>
    <w:rsid w:val="00D8155E"/>
    <w:rsid w:val="00D82E8D"/>
    <w:rsid w:val="00D8504F"/>
    <w:rsid w:val="00D8568E"/>
    <w:rsid w:val="00D85CA5"/>
    <w:rsid w:val="00D87034"/>
    <w:rsid w:val="00D9036A"/>
    <w:rsid w:val="00D91036"/>
    <w:rsid w:val="00D91037"/>
    <w:rsid w:val="00D911B6"/>
    <w:rsid w:val="00D91427"/>
    <w:rsid w:val="00D91FC2"/>
    <w:rsid w:val="00D928DD"/>
    <w:rsid w:val="00D93CCE"/>
    <w:rsid w:val="00D941AF"/>
    <w:rsid w:val="00D949A9"/>
    <w:rsid w:val="00D9558C"/>
    <w:rsid w:val="00D967AA"/>
    <w:rsid w:val="00DA1A14"/>
    <w:rsid w:val="00DA1DB7"/>
    <w:rsid w:val="00DA2D77"/>
    <w:rsid w:val="00DA2EB6"/>
    <w:rsid w:val="00DA3B69"/>
    <w:rsid w:val="00DA3FC0"/>
    <w:rsid w:val="00DA4966"/>
    <w:rsid w:val="00DA4EB0"/>
    <w:rsid w:val="00DA5FED"/>
    <w:rsid w:val="00DA6058"/>
    <w:rsid w:val="00DA748B"/>
    <w:rsid w:val="00DA78FE"/>
    <w:rsid w:val="00DA7A21"/>
    <w:rsid w:val="00DB10BF"/>
    <w:rsid w:val="00DB2577"/>
    <w:rsid w:val="00DB3009"/>
    <w:rsid w:val="00DB3110"/>
    <w:rsid w:val="00DB34E2"/>
    <w:rsid w:val="00DB379C"/>
    <w:rsid w:val="00DB3952"/>
    <w:rsid w:val="00DB3E44"/>
    <w:rsid w:val="00DB3ED7"/>
    <w:rsid w:val="00DB42B9"/>
    <w:rsid w:val="00DB58F5"/>
    <w:rsid w:val="00DB6E04"/>
    <w:rsid w:val="00DB74F1"/>
    <w:rsid w:val="00DB7B4B"/>
    <w:rsid w:val="00DC05D1"/>
    <w:rsid w:val="00DC0990"/>
    <w:rsid w:val="00DC099B"/>
    <w:rsid w:val="00DC0D89"/>
    <w:rsid w:val="00DC0ED8"/>
    <w:rsid w:val="00DC1C3C"/>
    <w:rsid w:val="00DC2B12"/>
    <w:rsid w:val="00DC64D5"/>
    <w:rsid w:val="00DC6867"/>
    <w:rsid w:val="00DD0D91"/>
    <w:rsid w:val="00DD1349"/>
    <w:rsid w:val="00DD17E9"/>
    <w:rsid w:val="00DD2E17"/>
    <w:rsid w:val="00DD30E1"/>
    <w:rsid w:val="00DD448C"/>
    <w:rsid w:val="00DD46AE"/>
    <w:rsid w:val="00DD4F8E"/>
    <w:rsid w:val="00DD5243"/>
    <w:rsid w:val="00DD719D"/>
    <w:rsid w:val="00DE1ADA"/>
    <w:rsid w:val="00DE211C"/>
    <w:rsid w:val="00DE25F7"/>
    <w:rsid w:val="00DE2F3B"/>
    <w:rsid w:val="00DE31AF"/>
    <w:rsid w:val="00DE4EF5"/>
    <w:rsid w:val="00DE5E57"/>
    <w:rsid w:val="00DE5F53"/>
    <w:rsid w:val="00DE60F1"/>
    <w:rsid w:val="00DF04CA"/>
    <w:rsid w:val="00DF04F7"/>
    <w:rsid w:val="00DF0876"/>
    <w:rsid w:val="00DF17C4"/>
    <w:rsid w:val="00DF1CAD"/>
    <w:rsid w:val="00DF2196"/>
    <w:rsid w:val="00DF3C40"/>
    <w:rsid w:val="00DF5A8B"/>
    <w:rsid w:val="00DF6AD9"/>
    <w:rsid w:val="00DF796D"/>
    <w:rsid w:val="00DF7F9A"/>
    <w:rsid w:val="00E008F4"/>
    <w:rsid w:val="00E014A4"/>
    <w:rsid w:val="00E01B34"/>
    <w:rsid w:val="00E02A5F"/>
    <w:rsid w:val="00E03956"/>
    <w:rsid w:val="00E03C06"/>
    <w:rsid w:val="00E06664"/>
    <w:rsid w:val="00E06B6F"/>
    <w:rsid w:val="00E06DE5"/>
    <w:rsid w:val="00E074AB"/>
    <w:rsid w:val="00E079B9"/>
    <w:rsid w:val="00E10F9E"/>
    <w:rsid w:val="00E11252"/>
    <w:rsid w:val="00E13AED"/>
    <w:rsid w:val="00E13B68"/>
    <w:rsid w:val="00E13BFD"/>
    <w:rsid w:val="00E15CF0"/>
    <w:rsid w:val="00E15EDD"/>
    <w:rsid w:val="00E169AA"/>
    <w:rsid w:val="00E2020D"/>
    <w:rsid w:val="00E20D17"/>
    <w:rsid w:val="00E21FAA"/>
    <w:rsid w:val="00E225D9"/>
    <w:rsid w:val="00E2278F"/>
    <w:rsid w:val="00E238EA"/>
    <w:rsid w:val="00E23C2D"/>
    <w:rsid w:val="00E2427A"/>
    <w:rsid w:val="00E242BD"/>
    <w:rsid w:val="00E254DC"/>
    <w:rsid w:val="00E25D26"/>
    <w:rsid w:val="00E26A2E"/>
    <w:rsid w:val="00E3161F"/>
    <w:rsid w:val="00E32A89"/>
    <w:rsid w:val="00E33724"/>
    <w:rsid w:val="00E341C8"/>
    <w:rsid w:val="00E341E0"/>
    <w:rsid w:val="00E34589"/>
    <w:rsid w:val="00E34A09"/>
    <w:rsid w:val="00E34B0A"/>
    <w:rsid w:val="00E3656C"/>
    <w:rsid w:val="00E36C87"/>
    <w:rsid w:val="00E37700"/>
    <w:rsid w:val="00E37A47"/>
    <w:rsid w:val="00E37FD5"/>
    <w:rsid w:val="00E40405"/>
    <w:rsid w:val="00E404CB"/>
    <w:rsid w:val="00E40532"/>
    <w:rsid w:val="00E41DE9"/>
    <w:rsid w:val="00E42037"/>
    <w:rsid w:val="00E43BBE"/>
    <w:rsid w:val="00E43C42"/>
    <w:rsid w:val="00E44A9A"/>
    <w:rsid w:val="00E45370"/>
    <w:rsid w:val="00E46B3E"/>
    <w:rsid w:val="00E47DAB"/>
    <w:rsid w:val="00E506AC"/>
    <w:rsid w:val="00E52B68"/>
    <w:rsid w:val="00E53912"/>
    <w:rsid w:val="00E54086"/>
    <w:rsid w:val="00E54E35"/>
    <w:rsid w:val="00E555EF"/>
    <w:rsid w:val="00E55FEC"/>
    <w:rsid w:val="00E5643C"/>
    <w:rsid w:val="00E577E9"/>
    <w:rsid w:val="00E57927"/>
    <w:rsid w:val="00E57D89"/>
    <w:rsid w:val="00E60FBD"/>
    <w:rsid w:val="00E61E25"/>
    <w:rsid w:val="00E62664"/>
    <w:rsid w:val="00E627D9"/>
    <w:rsid w:val="00E62D5D"/>
    <w:rsid w:val="00E62DA0"/>
    <w:rsid w:val="00E639F3"/>
    <w:rsid w:val="00E63C36"/>
    <w:rsid w:val="00E6433C"/>
    <w:rsid w:val="00E65503"/>
    <w:rsid w:val="00E66A76"/>
    <w:rsid w:val="00E66CD2"/>
    <w:rsid w:val="00E70873"/>
    <w:rsid w:val="00E7273F"/>
    <w:rsid w:val="00E7277E"/>
    <w:rsid w:val="00E737A9"/>
    <w:rsid w:val="00E73B26"/>
    <w:rsid w:val="00E74724"/>
    <w:rsid w:val="00E7491B"/>
    <w:rsid w:val="00E75892"/>
    <w:rsid w:val="00E76C83"/>
    <w:rsid w:val="00E77332"/>
    <w:rsid w:val="00E7748E"/>
    <w:rsid w:val="00E808D2"/>
    <w:rsid w:val="00E812CE"/>
    <w:rsid w:val="00E819D8"/>
    <w:rsid w:val="00E83471"/>
    <w:rsid w:val="00E83496"/>
    <w:rsid w:val="00E83DB1"/>
    <w:rsid w:val="00E84E6A"/>
    <w:rsid w:val="00E84EBA"/>
    <w:rsid w:val="00E859EA"/>
    <w:rsid w:val="00E85C22"/>
    <w:rsid w:val="00E85FB8"/>
    <w:rsid w:val="00E868AB"/>
    <w:rsid w:val="00E87189"/>
    <w:rsid w:val="00E875B2"/>
    <w:rsid w:val="00E876B0"/>
    <w:rsid w:val="00E906A2"/>
    <w:rsid w:val="00E92F84"/>
    <w:rsid w:val="00E93562"/>
    <w:rsid w:val="00E94B1F"/>
    <w:rsid w:val="00E95262"/>
    <w:rsid w:val="00E96CDF"/>
    <w:rsid w:val="00E96D7D"/>
    <w:rsid w:val="00E9774F"/>
    <w:rsid w:val="00EA0C34"/>
    <w:rsid w:val="00EA131F"/>
    <w:rsid w:val="00EA1A0F"/>
    <w:rsid w:val="00EA26CC"/>
    <w:rsid w:val="00EA59F8"/>
    <w:rsid w:val="00EA737E"/>
    <w:rsid w:val="00EA76D0"/>
    <w:rsid w:val="00EB0EB4"/>
    <w:rsid w:val="00EB1433"/>
    <w:rsid w:val="00EB15EB"/>
    <w:rsid w:val="00EB2849"/>
    <w:rsid w:val="00EB3060"/>
    <w:rsid w:val="00EB3272"/>
    <w:rsid w:val="00EB33B2"/>
    <w:rsid w:val="00EB3C08"/>
    <w:rsid w:val="00EB3C16"/>
    <w:rsid w:val="00EB4132"/>
    <w:rsid w:val="00EB60D9"/>
    <w:rsid w:val="00EB627F"/>
    <w:rsid w:val="00EB68DB"/>
    <w:rsid w:val="00EC0279"/>
    <w:rsid w:val="00EC0738"/>
    <w:rsid w:val="00EC078A"/>
    <w:rsid w:val="00EC3630"/>
    <w:rsid w:val="00EC38D9"/>
    <w:rsid w:val="00EC3A35"/>
    <w:rsid w:val="00EC3D97"/>
    <w:rsid w:val="00EC4B56"/>
    <w:rsid w:val="00EC4C15"/>
    <w:rsid w:val="00EC4D59"/>
    <w:rsid w:val="00EC5E52"/>
    <w:rsid w:val="00EC79CE"/>
    <w:rsid w:val="00ED00B7"/>
    <w:rsid w:val="00ED1900"/>
    <w:rsid w:val="00ED2D1C"/>
    <w:rsid w:val="00ED2D96"/>
    <w:rsid w:val="00ED2ED4"/>
    <w:rsid w:val="00ED591E"/>
    <w:rsid w:val="00ED6209"/>
    <w:rsid w:val="00ED717C"/>
    <w:rsid w:val="00ED758F"/>
    <w:rsid w:val="00ED7714"/>
    <w:rsid w:val="00ED790A"/>
    <w:rsid w:val="00EE1106"/>
    <w:rsid w:val="00EE3270"/>
    <w:rsid w:val="00EE3B47"/>
    <w:rsid w:val="00EE40A9"/>
    <w:rsid w:val="00EE4A1E"/>
    <w:rsid w:val="00EE4FC4"/>
    <w:rsid w:val="00EE59F9"/>
    <w:rsid w:val="00EE5F51"/>
    <w:rsid w:val="00EE6501"/>
    <w:rsid w:val="00EE68F6"/>
    <w:rsid w:val="00EE7763"/>
    <w:rsid w:val="00EE7B49"/>
    <w:rsid w:val="00EF1A3C"/>
    <w:rsid w:val="00EF3324"/>
    <w:rsid w:val="00EF33C2"/>
    <w:rsid w:val="00EF3EC5"/>
    <w:rsid w:val="00EF4119"/>
    <w:rsid w:val="00EF42EB"/>
    <w:rsid w:val="00EF4489"/>
    <w:rsid w:val="00EF4B42"/>
    <w:rsid w:val="00EF5316"/>
    <w:rsid w:val="00EF5C18"/>
    <w:rsid w:val="00F016D8"/>
    <w:rsid w:val="00F01B24"/>
    <w:rsid w:val="00F02497"/>
    <w:rsid w:val="00F034F8"/>
    <w:rsid w:val="00F03D35"/>
    <w:rsid w:val="00F04072"/>
    <w:rsid w:val="00F048D6"/>
    <w:rsid w:val="00F04CD5"/>
    <w:rsid w:val="00F0540D"/>
    <w:rsid w:val="00F06212"/>
    <w:rsid w:val="00F07539"/>
    <w:rsid w:val="00F077B0"/>
    <w:rsid w:val="00F10450"/>
    <w:rsid w:val="00F10650"/>
    <w:rsid w:val="00F11176"/>
    <w:rsid w:val="00F121C7"/>
    <w:rsid w:val="00F12269"/>
    <w:rsid w:val="00F140A6"/>
    <w:rsid w:val="00F149EE"/>
    <w:rsid w:val="00F15481"/>
    <w:rsid w:val="00F1614C"/>
    <w:rsid w:val="00F1615C"/>
    <w:rsid w:val="00F17809"/>
    <w:rsid w:val="00F20414"/>
    <w:rsid w:val="00F20D7B"/>
    <w:rsid w:val="00F21367"/>
    <w:rsid w:val="00F2340A"/>
    <w:rsid w:val="00F23479"/>
    <w:rsid w:val="00F2471A"/>
    <w:rsid w:val="00F259C9"/>
    <w:rsid w:val="00F25EDF"/>
    <w:rsid w:val="00F2647F"/>
    <w:rsid w:val="00F2658B"/>
    <w:rsid w:val="00F27275"/>
    <w:rsid w:val="00F27521"/>
    <w:rsid w:val="00F279ED"/>
    <w:rsid w:val="00F27E48"/>
    <w:rsid w:val="00F30499"/>
    <w:rsid w:val="00F3083D"/>
    <w:rsid w:val="00F31110"/>
    <w:rsid w:val="00F343D1"/>
    <w:rsid w:val="00F344CC"/>
    <w:rsid w:val="00F347CD"/>
    <w:rsid w:val="00F34DA1"/>
    <w:rsid w:val="00F34ED3"/>
    <w:rsid w:val="00F353C4"/>
    <w:rsid w:val="00F37466"/>
    <w:rsid w:val="00F403D7"/>
    <w:rsid w:val="00F41E42"/>
    <w:rsid w:val="00F421AA"/>
    <w:rsid w:val="00F42DF4"/>
    <w:rsid w:val="00F433DE"/>
    <w:rsid w:val="00F437A1"/>
    <w:rsid w:val="00F4575C"/>
    <w:rsid w:val="00F459A0"/>
    <w:rsid w:val="00F45AC2"/>
    <w:rsid w:val="00F45ED3"/>
    <w:rsid w:val="00F4663D"/>
    <w:rsid w:val="00F503F3"/>
    <w:rsid w:val="00F5321D"/>
    <w:rsid w:val="00F53AB4"/>
    <w:rsid w:val="00F53CB6"/>
    <w:rsid w:val="00F54273"/>
    <w:rsid w:val="00F54850"/>
    <w:rsid w:val="00F553D8"/>
    <w:rsid w:val="00F57421"/>
    <w:rsid w:val="00F57C4D"/>
    <w:rsid w:val="00F60EAF"/>
    <w:rsid w:val="00F62247"/>
    <w:rsid w:val="00F62309"/>
    <w:rsid w:val="00F645B3"/>
    <w:rsid w:val="00F64E3E"/>
    <w:rsid w:val="00F65665"/>
    <w:rsid w:val="00F65CEF"/>
    <w:rsid w:val="00F66D22"/>
    <w:rsid w:val="00F67166"/>
    <w:rsid w:val="00F712CB"/>
    <w:rsid w:val="00F716E7"/>
    <w:rsid w:val="00F71D4E"/>
    <w:rsid w:val="00F726EE"/>
    <w:rsid w:val="00F72B43"/>
    <w:rsid w:val="00F73E1E"/>
    <w:rsid w:val="00F74D15"/>
    <w:rsid w:val="00F752BA"/>
    <w:rsid w:val="00F75671"/>
    <w:rsid w:val="00F765E2"/>
    <w:rsid w:val="00F7783F"/>
    <w:rsid w:val="00F77850"/>
    <w:rsid w:val="00F77BAC"/>
    <w:rsid w:val="00F807BF"/>
    <w:rsid w:val="00F80A32"/>
    <w:rsid w:val="00F80B97"/>
    <w:rsid w:val="00F8205B"/>
    <w:rsid w:val="00F83244"/>
    <w:rsid w:val="00F83486"/>
    <w:rsid w:val="00F83D63"/>
    <w:rsid w:val="00F84268"/>
    <w:rsid w:val="00F8631C"/>
    <w:rsid w:val="00F86758"/>
    <w:rsid w:val="00F8683D"/>
    <w:rsid w:val="00F9138B"/>
    <w:rsid w:val="00F91FD9"/>
    <w:rsid w:val="00F945BD"/>
    <w:rsid w:val="00F95F62"/>
    <w:rsid w:val="00F96126"/>
    <w:rsid w:val="00F96676"/>
    <w:rsid w:val="00F97BCF"/>
    <w:rsid w:val="00FA11F2"/>
    <w:rsid w:val="00FA2E08"/>
    <w:rsid w:val="00FA338B"/>
    <w:rsid w:val="00FA4CF5"/>
    <w:rsid w:val="00FA6994"/>
    <w:rsid w:val="00FA6D64"/>
    <w:rsid w:val="00FA6F31"/>
    <w:rsid w:val="00FB0CF8"/>
    <w:rsid w:val="00FB1074"/>
    <w:rsid w:val="00FB1248"/>
    <w:rsid w:val="00FB191B"/>
    <w:rsid w:val="00FB1F19"/>
    <w:rsid w:val="00FB2728"/>
    <w:rsid w:val="00FB293B"/>
    <w:rsid w:val="00FB33BC"/>
    <w:rsid w:val="00FB446C"/>
    <w:rsid w:val="00FB49E9"/>
    <w:rsid w:val="00FB4FC8"/>
    <w:rsid w:val="00FB7059"/>
    <w:rsid w:val="00FB7419"/>
    <w:rsid w:val="00FC07CB"/>
    <w:rsid w:val="00FC07EF"/>
    <w:rsid w:val="00FC2271"/>
    <w:rsid w:val="00FC28D6"/>
    <w:rsid w:val="00FC2D85"/>
    <w:rsid w:val="00FC2E84"/>
    <w:rsid w:val="00FC4A17"/>
    <w:rsid w:val="00FC556F"/>
    <w:rsid w:val="00FC6F8F"/>
    <w:rsid w:val="00FC7741"/>
    <w:rsid w:val="00FC78EE"/>
    <w:rsid w:val="00FD04BF"/>
    <w:rsid w:val="00FD0825"/>
    <w:rsid w:val="00FD2314"/>
    <w:rsid w:val="00FD2362"/>
    <w:rsid w:val="00FD29D1"/>
    <w:rsid w:val="00FD45D4"/>
    <w:rsid w:val="00FD480D"/>
    <w:rsid w:val="00FD4A8D"/>
    <w:rsid w:val="00FD4D97"/>
    <w:rsid w:val="00FD4E9B"/>
    <w:rsid w:val="00FD5148"/>
    <w:rsid w:val="00FD5250"/>
    <w:rsid w:val="00FD586A"/>
    <w:rsid w:val="00FD5DE5"/>
    <w:rsid w:val="00FD73A4"/>
    <w:rsid w:val="00FD7989"/>
    <w:rsid w:val="00FD79BB"/>
    <w:rsid w:val="00FE022F"/>
    <w:rsid w:val="00FE028C"/>
    <w:rsid w:val="00FE0DCF"/>
    <w:rsid w:val="00FE1010"/>
    <w:rsid w:val="00FE1CED"/>
    <w:rsid w:val="00FE1E4E"/>
    <w:rsid w:val="00FE260E"/>
    <w:rsid w:val="00FE276B"/>
    <w:rsid w:val="00FE2D06"/>
    <w:rsid w:val="00FE39B9"/>
    <w:rsid w:val="00FE3DD1"/>
    <w:rsid w:val="00FE3E27"/>
    <w:rsid w:val="00FE4319"/>
    <w:rsid w:val="00FE5090"/>
    <w:rsid w:val="00FE64D2"/>
    <w:rsid w:val="00FE6754"/>
    <w:rsid w:val="00FF1CB8"/>
    <w:rsid w:val="00FF1F97"/>
    <w:rsid w:val="00FF2A9C"/>
    <w:rsid w:val="00FF4FE6"/>
    <w:rsid w:val="00FF50AB"/>
    <w:rsid w:val="00FF618E"/>
    <w:rsid w:val="00FF6289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3E48F"/>
  <w15:docId w15:val="{7525DAD9-BA4C-468F-AF42-7508AD1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8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708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F708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F708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F708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F448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F448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F448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F448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F448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F70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F7087"/>
  </w:style>
  <w:style w:type="paragraph" w:customStyle="1" w:styleId="00ClientCover">
    <w:name w:val="00ClientCover"/>
    <w:basedOn w:val="Normal"/>
    <w:rsid w:val="004F7087"/>
  </w:style>
  <w:style w:type="paragraph" w:customStyle="1" w:styleId="02Text">
    <w:name w:val="02Text"/>
    <w:basedOn w:val="Normal"/>
    <w:rsid w:val="004F7087"/>
  </w:style>
  <w:style w:type="paragraph" w:customStyle="1" w:styleId="BillBasic">
    <w:name w:val="BillBasic"/>
    <w:link w:val="BillBasicChar"/>
    <w:rsid w:val="004F708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F70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F708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F708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F708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F7087"/>
    <w:pPr>
      <w:spacing w:before="240"/>
    </w:pPr>
  </w:style>
  <w:style w:type="paragraph" w:customStyle="1" w:styleId="EnactingWords">
    <w:name w:val="EnactingWords"/>
    <w:basedOn w:val="BillBasic"/>
    <w:rsid w:val="004F7087"/>
    <w:pPr>
      <w:spacing w:before="120"/>
    </w:pPr>
  </w:style>
  <w:style w:type="paragraph" w:customStyle="1" w:styleId="Amain">
    <w:name w:val="A main"/>
    <w:basedOn w:val="BillBasic"/>
    <w:rsid w:val="004F708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4F7087"/>
    <w:pPr>
      <w:ind w:left="1100"/>
    </w:pPr>
  </w:style>
  <w:style w:type="paragraph" w:customStyle="1" w:styleId="Apara">
    <w:name w:val="A para"/>
    <w:basedOn w:val="BillBasic"/>
    <w:rsid w:val="004F708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4F708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F708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4F7087"/>
    <w:pPr>
      <w:ind w:left="1100"/>
    </w:pPr>
  </w:style>
  <w:style w:type="paragraph" w:customStyle="1" w:styleId="aExamHead">
    <w:name w:val="aExam Head"/>
    <w:basedOn w:val="BillBasicHeading"/>
    <w:next w:val="aExam"/>
    <w:rsid w:val="004F708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F708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F708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F708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F7087"/>
    <w:pPr>
      <w:spacing w:before="120" w:after="60"/>
    </w:pPr>
  </w:style>
  <w:style w:type="paragraph" w:customStyle="1" w:styleId="HeaderOdd6">
    <w:name w:val="HeaderOdd6"/>
    <w:basedOn w:val="HeaderEven6"/>
    <w:rsid w:val="004F7087"/>
    <w:pPr>
      <w:jc w:val="right"/>
    </w:pPr>
  </w:style>
  <w:style w:type="paragraph" w:customStyle="1" w:styleId="HeaderOdd">
    <w:name w:val="HeaderOdd"/>
    <w:basedOn w:val="HeaderEven"/>
    <w:rsid w:val="004F7087"/>
    <w:pPr>
      <w:jc w:val="right"/>
    </w:pPr>
  </w:style>
  <w:style w:type="paragraph" w:customStyle="1" w:styleId="N-TOCheading">
    <w:name w:val="N-TOCheading"/>
    <w:basedOn w:val="BillBasicHeading"/>
    <w:next w:val="N-9pt"/>
    <w:rsid w:val="004F708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F708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F708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F708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F708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F708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F708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F708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F708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F708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F708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F708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F708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F708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F708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F708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F708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F708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F708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F708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4F708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4F708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F708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F448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F708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F708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F708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F708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F708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4F7087"/>
    <w:rPr>
      <w:rFonts w:ascii="Arial" w:hAnsi="Arial"/>
      <w:sz w:val="16"/>
    </w:rPr>
  </w:style>
  <w:style w:type="paragraph" w:customStyle="1" w:styleId="PageBreak">
    <w:name w:val="PageBreak"/>
    <w:basedOn w:val="Normal"/>
    <w:rsid w:val="004F7087"/>
    <w:rPr>
      <w:sz w:val="4"/>
    </w:rPr>
  </w:style>
  <w:style w:type="paragraph" w:customStyle="1" w:styleId="04Dictionary">
    <w:name w:val="04Dictionary"/>
    <w:basedOn w:val="Normal"/>
    <w:rsid w:val="004F7087"/>
  </w:style>
  <w:style w:type="paragraph" w:customStyle="1" w:styleId="N-line1">
    <w:name w:val="N-line1"/>
    <w:basedOn w:val="BillBasic"/>
    <w:rsid w:val="004F708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F708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F708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F708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4F708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F7087"/>
  </w:style>
  <w:style w:type="paragraph" w:customStyle="1" w:styleId="03Schedule">
    <w:name w:val="03Schedule"/>
    <w:basedOn w:val="Normal"/>
    <w:rsid w:val="004F7087"/>
  </w:style>
  <w:style w:type="paragraph" w:customStyle="1" w:styleId="ISched-heading">
    <w:name w:val="I Sched-heading"/>
    <w:basedOn w:val="BillBasicHeading"/>
    <w:next w:val="Normal"/>
    <w:rsid w:val="004F708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F708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F708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F708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F7087"/>
  </w:style>
  <w:style w:type="paragraph" w:customStyle="1" w:styleId="Ipara">
    <w:name w:val="I para"/>
    <w:basedOn w:val="Apara"/>
    <w:rsid w:val="004F7087"/>
    <w:pPr>
      <w:outlineLvl w:val="9"/>
    </w:pPr>
  </w:style>
  <w:style w:type="paragraph" w:customStyle="1" w:styleId="Isubpara">
    <w:name w:val="I subpara"/>
    <w:basedOn w:val="Asubpara"/>
    <w:rsid w:val="004F708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F708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F7087"/>
  </w:style>
  <w:style w:type="character" w:customStyle="1" w:styleId="CharDivNo">
    <w:name w:val="CharDivNo"/>
    <w:basedOn w:val="DefaultParagraphFont"/>
    <w:rsid w:val="004F7087"/>
  </w:style>
  <w:style w:type="character" w:customStyle="1" w:styleId="CharDivText">
    <w:name w:val="CharDivText"/>
    <w:basedOn w:val="DefaultParagraphFont"/>
    <w:rsid w:val="004F7087"/>
  </w:style>
  <w:style w:type="character" w:customStyle="1" w:styleId="CharPartNo">
    <w:name w:val="CharPartNo"/>
    <w:basedOn w:val="DefaultParagraphFont"/>
    <w:rsid w:val="004F7087"/>
  </w:style>
  <w:style w:type="paragraph" w:customStyle="1" w:styleId="Placeholder">
    <w:name w:val="Placeholder"/>
    <w:basedOn w:val="Normal"/>
    <w:rsid w:val="004F7087"/>
    <w:rPr>
      <w:sz w:val="10"/>
    </w:rPr>
  </w:style>
  <w:style w:type="paragraph" w:styleId="PlainText">
    <w:name w:val="Plain Text"/>
    <w:basedOn w:val="Normal"/>
    <w:rsid w:val="004F708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F7087"/>
  </w:style>
  <w:style w:type="character" w:customStyle="1" w:styleId="CharChapText">
    <w:name w:val="CharChapText"/>
    <w:basedOn w:val="DefaultParagraphFont"/>
    <w:rsid w:val="004F7087"/>
  </w:style>
  <w:style w:type="character" w:customStyle="1" w:styleId="CharPartText">
    <w:name w:val="CharPartText"/>
    <w:basedOn w:val="DefaultParagraphFont"/>
    <w:rsid w:val="004F7087"/>
  </w:style>
  <w:style w:type="paragraph" w:styleId="TOC1">
    <w:name w:val="toc 1"/>
    <w:basedOn w:val="Normal"/>
    <w:next w:val="Normal"/>
    <w:autoRedefine/>
    <w:rsid w:val="004F708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F708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4F708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4F708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4F7087"/>
  </w:style>
  <w:style w:type="paragraph" w:styleId="Title">
    <w:name w:val="Title"/>
    <w:basedOn w:val="Normal"/>
    <w:qFormat/>
    <w:rsid w:val="00EF448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F7087"/>
    <w:pPr>
      <w:ind w:left="4252"/>
    </w:pPr>
  </w:style>
  <w:style w:type="paragraph" w:customStyle="1" w:styleId="ActNo">
    <w:name w:val="ActNo"/>
    <w:basedOn w:val="BillBasicHeading"/>
    <w:rsid w:val="004F708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F708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F7087"/>
    <w:pPr>
      <w:ind w:left="1500" w:hanging="400"/>
    </w:pPr>
  </w:style>
  <w:style w:type="paragraph" w:customStyle="1" w:styleId="LongTitle">
    <w:name w:val="LongTitle"/>
    <w:basedOn w:val="BillBasic"/>
    <w:rsid w:val="004F7087"/>
    <w:pPr>
      <w:spacing w:before="300"/>
    </w:pPr>
  </w:style>
  <w:style w:type="paragraph" w:customStyle="1" w:styleId="Minister">
    <w:name w:val="Minister"/>
    <w:basedOn w:val="BillBasic"/>
    <w:rsid w:val="004F708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F7087"/>
    <w:pPr>
      <w:tabs>
        <w:tab w:val="left" w:pos="4320"/>
      </w:tabs>
    </w:pPr>
  </w:style>
  <w:style w:type="paragraph" w:customStyle="1" w:styleId="madeunder">
    <w:name w:val="made under"/>
    <w:basedOn w:val="BillBasic"/>
    <w:rsid w:val="004F708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F4489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F708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F7087"/>
    <w:rPr>
      <w:i/>
    </w:rPr>
  </w:style>
  <w:style w:type="paragraph" w:customStyle="1" w:styleId="00SigningPage">
    <w:name w:val="00SigningPage"/>
    <w:basedOn w:val="Normal"/>
    <w:rsid w:val="004F7087"/>
  </w:style>
  <w:style w:type="paragraph" w:customStyle="1" w:styleId="Aparareturn">
    <w:name w:val="A para return"/>
    <w:basedOn w:val="BillBasic"/>
    <w:rsid w:val="004F7087"/>
    <w:pPr>
      <w:ind w:left="1600"/>
    </w:pPr>
  </w:style>
  <w:style w:type="paragraph" w:customStyle="1" w:styleId="Asubparareturn">
    <w:name w:val="A subpara return"/>
    <w:basedOn w:val="BillBasic"/>
    <w:rsid w:val="004F7087"/>
    <w:pPr>
      <w:ind w:left="2100"/>
    </w:pPr>
  </w:style>
  <w:style w:type="paragraph" w:customStyle="1" w:styleId="CommentNum">
    <w:name w:val="CommentNum"/>
    <w:basedOn w:val="Comment"/>
    <w:rsid w:val="004F7087"/>
    <w:pPr>
      <w:ind w:left="1800" w:hanging="1800"/>
    </w:pPr>
  </w:style>
  <w:style w:type="paragraph" w:styleId="TOC8">
    <w:name w:val="toc 8"/>
    <w:basedOn w:val="TOC3"/>
    <w:next w:val="Normal"/>
    <w:autoRedefine/>
    <w:rsid w:val="004F7087"/>
    <w:pPr>
      <w:keepNext w:val="0"/>
      <w:spacing w:before="120"/>
    </w:pPr>
  </w:style>
  <w:style w:type="paragraph" w:customStyle="1" w:styleId="Judges">
    <w:name w:val="Judges"/>
    <w:basedOn w:val="Minister"/>
    <w:rsid w:val="004F7087"/>
    <w:pPr>
      <w:spacing w:before="180"/>
    </w:pPr>
  </w:style>
  <w:style w:type="paragraph" w:customStyle="1" w:styleId="BillFor">
    <w:name w:val="BillFor"/>
    <w:basedOn w:val="BillBasicHeading"/>
    <w:rsid w:val="004F708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F708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F708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F708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F708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F7087"/>
    <w:pPr>
      <w:spacing w:before="60"/>
      <w:ind w:left="2540" w:hanging="400"/>
    </w:pPr>
  </w:style>
  <w:style w:type="paragraph" w:customStyle="1" w:styleId="aDefpara">
    <w:name w:val="aDef para"/>
    <w:basedOn w:val="Apara"/>
    <w:rsid w:val="004F7087"/>
  </w:style>
  <w:style w:type="paragraph" w:customStyle="1" w:styleId="aDefsubpara">
    <w:name w:val="aDef subpara"/>
    <w:basedOn w:val="Asubpara"/>
    <w:rsid w:val="004F7087"/>
  </w:style>
  <w:style w:type="paragraph" w:customStyle="1" w:styleId="Idefpara">
    <w:name w:val="I def para"/>
    <w:basedOn w:val="Ipara"/>
    <w:rsid w:val="004F7087"/>
  </w:style>
  <w:style w:type="paragraph" w:customStyle="1" w:styleId="Idefsubpara">
    <w:name w:val="I def subpara"/>
    <w:basedOn w:val="Isubpara"/>
    <w:rsid w:val="004F7087"/>
  </w:style>
  <w:style w:type="paragraph" w:customStyle="1" w:styleId="Notified">
    <w:name w:val="Notified"/>
    <w:basedOn w:val="BillBasic"/>
    <w:rsid w:val="004F708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F7087"/>
  </w:style>
  <w:style w:type="paragraph" w:customStyle="1" w:styleId="IDict-Heading">
    <w:name w:val="I Dict-Heading"/>
    <w:basedOn w:val="BillBasicHeading"/>
    <w:rsid w:val="004F708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F7087"/>
  </w:style>
  <w:style w:type="paragraph" w:styleId="Salutation">
    <w:name w:val="Salutation"/>
    <w:basedOn w:val="Normal"/>
    <w:next w:val="Normal"/>
    <w:rsid w:val="00EF4489"/>
  </w:style>
  <w:style w:type="paragraph" w:customStyle="1" w:styleId="aNoteBullet">
    <w:name w:val="aNoteBullet"/>
    <w:basedOn w:val="aNoteSymb"/>
    <w:rsid w:val="004F708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F448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F708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F708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F7087"/>
    <w:pPr>
      <w:spacing w:before="60"/>
      <w:ind w:firstLine="0"/>
    </w:pPr>
  </w:style>
  <w:style w:type="paragraph" w:customStyle="1" w:styleId="MinisterWord">
    <w:name w:val="MinisterWord"/>
    <w:basedOn w:val="Normal"/>
    <w:rsid w:val="004F7087"/>
    <w:pPr>
      <w:spacing w:before="60"/>
      <w:jc w:val="right"/>
    </w:pPr>
  </w:style>
  <w:style w:type="paragraph" w:customStyle="1" w:styleId="aExamPara">
    <w:name w:val="aExamPara"/>
    <w:basedOn w:val="aExam"/>
    <w:rsid w:val="004F708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F7087"/>
    <w:pPr>
      <w:ind w:left="1500"/>
    </w:pPr>
  </w:style>
  <w:style w:type="paragraph" w:customStyle="1" w:styleId="aExamBullet">
    <w:name w:val="aExamBullet"/>
    <w:basedOn w:val="aExam"/>
    <w:rsid w:val="004F708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F708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F708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F7087"/>
    <w:rPr>
      <w:sz w:val="20"/>
    </w:rPr>
  </w:style>
  <w:style w:type="paragraph" w:customStyle="1" w:styleId="aParaNotePara">
    <w:name w:val="aParaNotePara"/>
    <w:basedOn w:val="aNoteParaSymb"/>
    <w:rsid w:val="004F708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F7087"/>
    <w:rPr>
      <w:b/>
    </w:rPr>
  </w:style>
  <w:style w:type="character" w:customStyle="1" w:styleId="charBoldItals">
    <w:name w:val="charBoldItals"/>
    <w:basedOn w:val="DefaultParagraphFont"/>
    <w:rsid w:val="004F7087"/>
    <w:rPr>
      <w:b/>
      <w:i/>
    </w:rPr>
  </w:style>
  <w:style w:type="character" w:customStyle="1" w:styleId="charItals">
    <w:name w:val="charItals"/>
    <w:basedOn w:val="DefaultParagraphFont"/>
    <w:rsid w:val="004F7087"/>
    <w:rPr>
      <w:i/>
    </w:rPr>
  </w:style>
  <w:style w:type="character" w:customStyle="1" w:styleId="charUnderline">
    <w:name w:val="charUnderline"/>
    <w:basedOn w:val="DefaultParagraphFont"/>
    <w:rsid w:val="004F7087"/>
    <w:rPr>
      <w:u w:val="single"/>
    </w:rPr>
  </w:style>
  <w:style w:type="paragraph" w:customStyle="1" w:styleId="TableHd">
    <w:name w:val="TableHd"/>
    <w:basedOn w:val="Normal"/>
    <w:rsid w:val="004F708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F708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F708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F708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F708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F7087"/>
    <w:pPr>
      <w:spacing w:before="60" w:after="60"/>
    </w:pPr>
  </w:style>
  <w:style w:type="paragraph" w:customStyle="1" w:styleId="IshadedH5Sec">
    <w:name w:val="I shaded H5 Sec"/>
    <w:basedOn w:val="AH5Sec"/>
    <w:rsid w:val="004F708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F7087"/>
  </w:style>
  <w:style w:type="paragraph" w:customStyle="1" w:styleId="Penalty">
    <w:name w:val="Penalty"/>
    <w:basedOn w:val="Amainreturn"/>
    <w:rsid w:val="004F7087"/>
  </w:style>
  <w:style w:type="paragraph" w:customStyle="1" w:styleId="aNoteText">
    <w:name w:val="aNoteText"/>
    <w:basedOn w:val="aNoteSymb"/>
    <w:rsid w:val="004F7087"/>
    <w:pPr>
      <w:spacing w:before="60"/>
      <w:ind w:firstLine="0"/>
    </w:pPr>
  </w:style>
  <w:style w:type="paragraph" w:customStyle="1" w:styleId="aExamINum">
    <w:name w:val="aExamINum"/>
    <w:basedOn w:val="aExam"/>
    <w:rsid w:val="00EF448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F708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EF4489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F708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F708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F7087"/>
    <w:pPr>
      <w:ind w:left="1600"/>
    </w:pPr>
  </w:style>
  <w:style w:type="paragraph" w:customStyle="1" w:styleId="aExampar">
    <w:name w:val="aExampar"/>
    <w:basedOn w:val="aExamss"/>
    <w:rsid w:val="004F7087"/>
    <w:pPr>
      <w:ind w:left="1600"/>
    </w:pPr>
  </w:style>
  <w:style w:type="paragraph" w:customStyle="1" w:styleId="aExamINumss">
    <w:name w:val="aExamINumss"/>
    <w:basedOn w:val="aExamss"/>
    <w:rsid w:val="004F708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F708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F7087"/>
    <w:pPr>
      <w:ind w:left="1500"/>
    </w:pPr>
  </w:style>
  <w:style w:type="paragraph" w:customStyle="1" w:styleId="aExamNumTextpar">
    <w:name w:val="aExamNumTextpar"/>
    <w:basedOn w:val="aExampar"/>
    <w:rsid w:val="00EF4489"/>
    <w:pPr>
      <w:ind w:left="2000"/>
    </w:pPr>
  </w:style>
  <w:style w:type="paragraph" w:customStyle="1" w:styleId="aExamBulletss">
    <w:name w:val="aExamBulletss"/>
    <w:basedOn w:val="aExamss"/>
    <w:rsid w:val="004F7087"/>
    <w:pPr>
      <w:ind w:left="1500" w:hanging="400"/>
    </w:pPr>
  </w:style>
  <w:style w:type="paragraph" w:customStyle="1" w:styleId="aExamBulletpar">
    <w:name w:val="aExamBulletpar"/>
    <w:basedOn w:val="aExampar"/>
    <w:rsid w:val="004F708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F7087"/>
    <w:pPr>
      <w:ind w:left="2140"/>
    </w:pPr>
  </w:style>
  <w:style w:type="paragraph" w:customStyle="1" w:styleId="aExamsubpar">
    <w:name w:val="aExamsubpar"/>
    <w:basedOn w:val="aExamss"/>
    <w:rsid w:val="004F7087"/>
    <w:pPr>
      <w:ind w:left="2140"/>
    </w:pPr>
  </w:style>
  <w:style w:type="paragraph" w:customStyle="1" w:styleId="aExamNumsubpar">
    <w:name w:val="aExamNumsubpar"/>
    <w:basedOn w:val="aExamsubpar"/>
    <w:rsid w:val="004F708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EF4489"/>
    <w:pPr>
      <w:ind w:left="2540"/>
    </w:pPr>
  </w:style>
  <w:style w:type="paragraph" w:customStyle="1" w:styleId="aExamBulletsubpar">
    <w:name w:val="aExamBulletsubpar"/>
    <w:basedOn w:val="aExamsubpar"/>
    <w:rsid w:val="004F7087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4F708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F708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F708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F708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F708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F448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4F7087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4F708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F708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F708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F448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F448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F448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F7087"/>
  </w:style>
  <w:style w:type="paragraph" w:customStyle="1" w:styleId="SchApara">
    <w:name w:val="Sch A para"/>
    <w:basedOn w:val="Apara"/>
    <w:rsid w:val="004F7087"/>
  </w:style>
  <w:style w:type="paragraph" w:customStyle="1" w:styleId="SchAsubpara">
    <w:name w:val="Sch A subpara"/>
    <w:basedOn w:val="Asubpara"/>
    <w:rsid w:val="004F7087"/>
  </w:style>
  <w:style w:type="paragraph" w:customStyle="1" w:styleId="SchAsubsubpara">
    <w:name w:val="Sch A subsubpara"/>
    <w:basedOn w:val="Asubsubpara"/>
    <w:rsid w:val="004F7087"/>
  </w:style>
  <w:style w:type="paragraph" w:customStyle="1" w:styleId="TOCOL1">
    <w:name w:val="TOCOL 1"/>
    <w:basedOn w:val="TOC1"/>
    <w:rsid w:val="004F7087"/>
  </w:style>
  <w:style w:type="paragraph" w:customStyle="1" w:styleId="TOCOL2">
    <w:name w:val="TOCOL 2"/>
    <w:basedOn w:val="TOC2"/>
    <w:rsid w:val="004F7087"/>
    <w:pPr>
      <w:keepNext w:val="0"/>
    </w:pPr>
  </w:style>
  <w:style w:type="paragraph" w:customStyle="1" w:styleId="TOCOL3">
    <w:name w:val="TOCOL 3"/>
    <w:basedOn w:val="TOC3"/>
    <w:rsid w:val="004F7087"/>
    <w:pPr>
      <w:keepNext w:val="0"/>
    </w:pPr>
  </w:style>
  <w:style w:type="paragraph" w:customStyle="1" w:styleId="TOCOL4">
    <w:name w:val="TOCOL 4"/>
    <w:basedOn w:val="TOC4"/>
    <w:rsid w:val="004F7087"/>
    <w:pPr>
      <w:keepNext w:val="0"/>
    </w:pPr>
  </w:style>
  <w:style w:type="paragraph" w:customStyle="1" w:styleId="TOCOL5">
    <w:name w:val="TOCOL 5"/>
    <w:basedOn w:val="TOC5"/>
    <w:rsid w:val="004F7087"/>
    <w:pPr>
      <w:tabs>
        <w:tab w:val="left" w:pos="400"/>
      </w:tabs>
    </w:pPr>
  </w:style>
  <w:style w:type="paragraph" w:customStyle="1" w:styleId="TOCOL6">
    <w:name w:val="TOCOL 6"/>
    <w:basedOn w:val="TOC6"/>
    <w:rsid w:val="004F7087"/>
    <w:pPr>
      <w:keepNext w:val="0"/>
    </w:pPr>
  </w:style>
  <w:style w:type="paragraph" w:customStyle="1" w:styleId="TOCOL7">
    <w:name w:val="TOCOL 7"/>
    <w:basedOn w:val="TOC7"/>
    <w:rsid w:val="004F7087"/>
  </w:style>
  <w:style w:type="paragraph" w:customStyle="1" w:styleId="TOCOL8">
    <w:name w:val="TOCOL 8"/>
    <w:basedOn w:val="TOC8"/>
    <w:rsid w:val="004F7087"/>
  </w:style>
  <w:style w:type="paragraph" w:customStyle="1" w:styleId="TOCOL9">
    <w:name w:val="TOCOL 9"/>
    <w:basedOn w:val="TOC9"/>
    <w:rsid w:val="004F7087"/>
    <w:pPr>
      <w:ind w:right="0"/>
    </w:pPr>
  </w:style>
  <w:style w:type="paragraph" w:styleId="TOC9">
    <w:name w:val="toc 9"/>
    <w:basedOn w:val="Normal"/>
    <w:next w:val="Normal"/>
    <w:autoRedefine/>
    <w:rsid w:val="004F7087"/>
    <w:pPr>
      <w:ind w:left="1920" w:right="600"/>
    </w:pPr>
  </w:style>
  <w:style w:type="paragraph" w:customStyle="1" w:styleId="Billname1">
    <w:name w:val="Billname1"/>
    <w:basedOn w:val="Normal"/>
    <w:rsid w:val="004F708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F7087"/>
    <w:rPr>
      <w:sz w:val="20"/>
    </w:rPr>
  </w:style>
  <w:style w:type="paragraph" w:customStyle="1" w:styleId="TablePara10">
    <w:name w:val="TablePara10"/>
    <w:basedOn w:val="tablepara"/>
    <w:rsid w:val="004F708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F708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F7087"/>
  </w:style>
  <w:style w:type="character" w:customStyle="1" w:styleId="charPage">
    <w:name w:val="charPage"/>
    <w:basedOn w:val="DefaultParagraphFont"/>
    <w:rsid w:val="004F7087"/>
  </w:style>
  <w:style w:type="character" w:styleId="PageNumber">
    <w:name w:val="page number"/>
    <w:basedOn w:val="DefaultParagraphFont"/>
    <w:rsid w:val="004F7087"/>
  </w:style>
  <w:style w:type="paragraph" w:customStyle="1" w:styleId="Letterhead">
    <w:name w:val="Letterhead"/>
    <w:rsid w:val="00EF448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F448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F448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F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708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F4489"/>
  </w:style>
  <w:style w:type="character" w:customStyle="1" w:styleId="FooterChar">
    <w:name w:val="Footer Char"/>
    <w:basedOn w:val="DefaultParagraphFont"/>
    <w:link w:val="Footer"/>
    <w:rsid w:val="004F708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F448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F7087"/>
  </w:style>
  <w:style w:type="paragraph" w:customStyle="1" w:styleId="TableBullet">
    <w:name w:val="TableBullet"/>
    <w:basedOn w:val="TableText10"/>
    <w:qFormat/>
    <w:rsid w:val="004F7087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4F708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F708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F448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F448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F7087"/>
    <w:pPr>
      <w:numPr>
        <w:numId w:val="5"/>
      </w:numPr>
    </w:pPr>
  </w:style>
  <w:style w:type="paragraph" w:customStyle="1" w:styleId="ISchMain">
    <w:name w:val="I Sch Main"/>
    <w:basedOn w:val="BillBasic"/>
    <w:rsid w:val="004F708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F708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F708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F708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F708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F708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F708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F708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F448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F4489"/>
    <w:rPr>
      <w:sz w:val="24"/>
      <w:lang w:eastAsia="en-US"/>
    </w:rPr>
  </w:style>
  <w:style w:type="paragraph" w:customStyle="1" w:styleId="Status">
    <w:name w:val="Status"/>
    <w:basedOn w:val="Normal"/>
    <w:rsid w:val="004F708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F7087"/>
    <w:pPr>
      <w:spacing w:before="60"/>
      <w:jc w:val="center"/>
    </w:pPr>
  </w:style>
  <w:style w:type="paragraph" w:customStyle="1" w:styleId="apara0">
    <w:name w:val="apara"/>
    <w:basedOn w:val="Normal"/>
    <w:rsid w:val="00B42FC2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subpara0">
    <w:name w:val="asubpara"/>
    <w:basedOn w:val="Normal"/>
    <w:rsid w:val="00B42FC2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B42FC2"/>
  </w:style>
  <w:style w:type="character" w:customStyle="1" w:styleId="AmainreturnChar">
    <w:name w:val="A main return Char"/>
    <w:basedOn w:val="DefaultParagraphFont"/>
    <w:link w:val="Amainreturn"/>
    <w:locked/>
    <w:rsid w:val="00EA0C34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78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708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E0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DBD"/>
    <w:rPr>
      <w:lang w:eastAsia="en-US"/>
    </w:rPr>
  </w:style>
  <w:style w:type="paragraph" w:customStyle="1" w:styleId="00Spine">
    <w:name w:val="00Spine"/>
    <w:basedOn w:val="Normal"/>
    <w:rsid w:val="004F7087"/>
  </w:style>
  <w:style w:type="paragraph" w:customStyle="1" w:styleId="05Endnote0">
    <w:name w:val="05Endnote"/>
    <w:basedOn w:val="Normal"/>
    <w:rsid w:val="004F7087"/>
  </w:style>
  <w:style w:type="paragraph" w:customStyle="1" w:styleId="06Copyright">
    <w:name w:val="06Copyright"/>
    <w:basedOn w:val="Normal"/>
    <w:rsid w:val="004F7087"/>
  </w:style>
  <w:style w:type="paragraph" w:customStyle="1" w:styleId="RepubNo">
    <w:name w:val="RepubNo"/>
    <w:basedOn w:val="BillBasicHeading"/>
    <w:rsid w:val="004F708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F708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F708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F7087"/>
    <w:rPr>
      <w:rFonts w:ascii="Arial" w:hAnsi="Arial"/>
      <w:b/>
    </w:rPr>
  </w:style>
  <w:style w:type="paragraph" w:customStyle="1" w:styleId="CoverSubHdg">
    <w:name w:val="CoverSubHdg"/>
    <w:basedOn w:val="CoverHeading"/>
    <w:rsid w:val="004F708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F708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F708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F708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F708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F708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F708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F708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F708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F708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F708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F708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F708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F708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F708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F708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F708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F708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F708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F7087"/>
  </w:style>
  <w:style w:type="character" w:customStyle="1" w:styleId="charTableText">
    <w:name w:val="charTableText"/>
    <w:basedOn w:val="DefaultParagraphFont"/>
    <w:rsid w:val="004F7087"/>
  </w:style>
  <w:style w:type="paragraph" w:customStyle="1" w:styleId="Dict-HeadingSymb">
    <w:name w:val="Dict-Heading Symb"/>
    <w:basedOn w:val="Dict-Heading"/>
    <w:rsid w:val="004F708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F708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F708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F708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F708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F70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F708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F708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F708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F708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F708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F7087"/>
    <w:pPr>
      <w:ind w:hanging="480"/>
    </w:pPr>
  </w:style>
  <w:style w:type="paragraph" w:styleId="MacroText">
    <w:name w:val="macro"/>
    <w:link w:val="MacroTextChar"/>
    <w:semiHidden/>
    <w:rsid w:val="004F70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F708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F708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F7087"/>
  </w:style>
  <w:style w:type="paragraph" w:customStyle="1" w:styleId="RenumProvEntries">
    <w:name w:val="RenumProvEntries"/>
    <w:basedOn w:val="Normal"/>
    <w:rsid w:val="004F708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F708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F708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F7087"/>
    <w:pPr>
      <w:ind w:left="252"/>
    </w:pPr>
  </w:style>
  <w:style w:type="paragraph" w:customStyle="1" w:styleId="RenumTableHdg">
    <w:name w:val="RenumTableHdg"/>
    <w:basedOn w:val="Normal"/>
    <w:rsid w:val="004F708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F708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F7087"/>
    <w:rPr>
      <w:b w:val="0"/>
    </w:rPr>
  </w:style>
  <w:style w:type="paragraph" w:customStyle="1" w:styleId="Sched-FormSymb">
    <w:name w:val="Sched-Form Symb"/>
    <w:basedOn w:val="Sched-Form"/>
    <w:rsid w:val="004F708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F708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F708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F708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F708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F708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F7087"/>
    <w:pPr>
      <w:ind w:firstLine="0"/>
    </w:pPr>
    <w:rPr>
      <w:b/>
    </w:rPr>
  </w:style>
  <w:style w:type="paragraph" w:customStyle="1" w:styleId="EndNoteTextPub">
    <w:name w:val="EndNoteTextPub"/>
    <w:basedOn w:val="Normal"/>
    <w:rsid w:val="004F708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F7087"/>
    <w:rPr>
      <w:szCs w:val="24"/>
    </w:rPr>
  </w:style>
  <w:style w:type="character" w:customStyle="1" w:styleId="charNotBold">
    <w:name w:val="charNotBold"/>
    <w:basedOn w:val="DefaultParagraphFont"/>
    <w:rsid w:val="004F708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F708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F7087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F708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F708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F708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F708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F7087"/>
    <w:pPr>
      <w:tabs>
        <w:tab w:val="left" w:pos="2700"/>
      </w:tabs>
      <w:spacing w:before="0"/>
    </w:pPr>
  </w:style>
  <w:style w:type="paragraph" w:customStyle="1" w:styleId="parainpara">
    <w:name w:val="para in para"/>
    <w:rsid w:val="004F708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F708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F7087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F708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F7087"/>
    <w:rPr>
      <w:b w:val="0"/>
      <w:sz w:val="32"/>
    </w:rPr>
  </w:style>
  <w:style w:type="paragraph" w:customStyle="1" w:styleId="MH1Chapter">
    <w:name w:val="M H1 Chapter"/>
    <w:basedOn w:val="AH1Chapter"/>
    <w:rsid w:val="004F708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F708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F708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F708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F708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F708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F708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F708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F708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F708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F7087"/>
    <w:pPr>
      <w:ind w:left="1800"/>
    </w:pPr>
  </w:style>
  <w:style w:type="paragraph" w:customStyle="1" w:styleId="Modparareturn">
    <w:name w:val="Mod para return"/>
    <w:basedOn w:val="AparareturnSymb"/>
    <w:rsid w:val="004F7087"/>
    <w:pPr>
      <w:ind w:left="2300"/>
    </w:pPr>
  </w:style>
  <w:style w:type="paragraph" w:customStyle="1" w:styleId="Modsubparareturn">
    <w:name w:val="Mod subpara return"/>
    <w:basedOn w:val="AsubparareturnSymb"/>
    <w:rsid w:val="004F7087"/>
    <w:pPr>
      <w:ind w:left="3040"/>
    </w:pPr>
  </w:style>
  <w:style w:type="paragraph" w:customStyle="1" w:styleId="Modref">
    <w:name w:val="Mod ref"/>
    <w:basedOn w:val="refSymb"/>
    <w:rsid w:val="004F7087"/>
    <w:pPr>
      <w:ind w:left="1100"/>
    </w:pPr>
  </w:style>
  <w:style w:type="paragraph" w:customStyle="1" w:styleId="ModaNote">
    <w:name w:val="Mod aNote"/>
    <w:basedOn w:val="aNoteSymb"/>
    <w:rsid w:val="004F708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F708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F7087"/>
    <w:pPr>
      <w:ind w:left="0" w:firstLine="0"/>
    </w:pPr>
  </w:style>
  <w:style w:type="paragraph" w:customStyle="1" w:styleId="AmdtEntries">
    <w:name w:val="AmdtEntries"/>
    <w:basedOn w:val="BillBasicHeading"/>
    <w:rsid w:val="004F708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F708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F708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F708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F708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F708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F708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F708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F708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F708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F708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F708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F708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F708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F708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F7087"/>
  </w:style>
  <w:style w:type="paragraph" w:customStyle="1" w:styleId="refSymb">
    <w:name w:val="ref Symb"/>
    <w:basedOn w:val="BillBasic"/>
    <w:next w:val="Normal"/>
    <w:rsid w:val="004F708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F708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F708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F708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F708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F708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F708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F708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F708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F708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F708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F708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F7087"/>
    <w:pPr>
      <w:ind w:left="1599" w:hanging="2081"/>
    </w:pPr>
  </w:style>
  <w:style w:type="paragraph" w:customStyle="1" w:styleId="IdefsubparaSymb">
    <w:name w:val="I def subpara Symb"/>
    <w:basedOn w:val="IsubparaSymb"/>
    <w:rsid w:val="004F708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F708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F708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F708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F708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F708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F708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F708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F708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F708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F708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F708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F708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F708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F708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F708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F708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F708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F708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F708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F708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F708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F708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F708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F708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F708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F708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F708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F708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F708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F708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F7087"/>
  </w:style>
  <w:style w:type="paragraph" w:customStyle="1" w:styleId="PenaltyParaSymb">
    <w:name w:val="PenaltyPara Symb"/>
    <w:basedOn w:val="Normal"/>
    <w:rsid w:val="004F708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F708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F7087"/>
    <w:pPr>
      <w:ind w:hanging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11-41" TargetMode="External"/><Relationship Id="rId26" Type="http://schemas.openxmlformats.org/officeDocument/2006/relationships/hyperlink" Target="http://www.legislation.act.gov.au/sl/2011-39" TargetMode="External"/><Relationship Id="rId39" Type="http://schemas.openxmlformats.org/officeDocument/2006/relationships/hyperlink" Target="http://www.legislation.act.gov.au/a/2004-11" TargetMode="External"/><Relationship Id="rId21" Type="http://schemas.openxmlformats.org/officeDocument/2006/relationships/hyperlink" Target="http://www.legislation.act.gov.au/a/2006-38" TargetMode="External"/><Relationship Id="rId34" Type="http://schemas.openxmlformats.org/officeDocument/2006/relationships/hyperlink" Target="http://www.legislation.act.gov.au/a/2011-41" TargetMode="External"/><Relationship Id="rId42" Type="http://schemas.openxmlformats.org/officeDocument/2006/relationships/hyperlink" Target="http://www.legislation.act.gov.au/a/2013-3" TargetMode="External"/><Relationship Id="rId47" Type="http://schemas.openxmlformats.org/officeDocument/2006/relationships/hyperlink" Target="http://www.legislation.act.gov.au/a/1970-32" TargetMode="External"/><Relationship Id="rId50" Type="http://schemas.openxmlformats.org/officeDocument/2006/relationships/header" Target="header5.xml"/><Relationship Id="rId55" Type="http://schemas.openxmlformats.org/officeDocument/2006/relationships/header" Target="header6.xml"/><Relationship Id="rId63" Type="http://schemas.openxmlformats.org/officeDocument/2006/relationships/footer" Target="footer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70-32" TargetMode="External"/><Relationship Id="rId29" Type="http://schemas.openxmlformats.org/officeDocument/2006/relationships/hyperlink" Target="http://www.legislation.act.gov.au/a/2011-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11-41" TargetMode="External"/><Relationship Id="rId32" Type="http://schemas.openxmlformats.org/officeDocument/2006/relationships/hyperlink" Target="http://www.legislation.act.gov.au/a/2011-41" TargetMode="External"/><Relationship Id="rId37" Type="http://schemas.openxmlformats.org/officeDocument/2006/relationships/hyperlink" Target="http://www.legislation.act.gov.au/a/2011-41" TargetMode="External"/><Relationship Id="rId40" Type="http://schemas.openxmlformats.org/officeDocument/2006/relationships/hyperlink" Target="https://www.legislation.act.gov.au/a/1972-26/" TargetMode="External"/><Relationship Id="rId45" Type="http://schemas.openxmlformats.org/officeDocument/2006/relationships/hyperlink" Target="http://www.legislation.act.gov.au/a/1970-32" TargetMode="External"/><Relationship Id="rId53" Type="http://schemas.openxmlformats.org/officeDocument/2006/relationships/footer" Target="footer6.xml"/><Relationship Id="rId58" Type="http://schemas.openxmlformats.org/officeDocument/2006/relationships/footer" Target="footer8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3-40" TargetMode="External"/><Relationship Id="rId23" Type="http://schemas.openxmlformats.org/officeDocument/2006/relationships/hyperlink" Target="http://www.legislation.act.gov.au/a/2011-41" TargetMode="External"/><Relationship Id="rId28" Type="http://schemas.openxmlformats.org/officeDocument/2006/relationships/hyperlink" Target="http://www.legislation.act.gov.au/a/2011-41" TargetMode="External"/><Relationship Id="rId36" Type="http://schemas.openxmlformats.org/officeDocument/2006/relationships/hyperlink" Target="http://www.legislation.act.gov.au/a/2011-41" TargetMode="External"/><Relationship Id="rId49" Type="http://schemas.openxmlformats.org/officeDocument/2006/relationships/header" Target="header4.xml"/><Relationship Id="rId57" Type="http://schemas.openxmlformats.org/officeDocument/2006/relationships/footer" Target="footer7.xml"/><Relationship Id="rId61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sl/2011-39" TargetMode="External"/><Relationship Id="rId31" Type="http://schemas.openxmlformats.org/officeDocument/2006/relationships/hyperlink" Target="http://www.legislation.act.gov.au/a/2011-41" TargetMode="External"/><Relationship Id="rId44" Type="http://schemas.openxmlformats.org/officeDocument/2006/relationships/hyperlink" Target="http://www.legislation.act.gov.au/a/1925-1" TargetMode="External"/><Relationship Id="rId52" Type="http://schemas.openxmlformats.org/officeDocument/2006/relationships/footer" Target="footer5.xml"/><Relationship Id="rId60" Type="http://schemas.openxmlformats.org/officeDocument/2006/relationships/hyperlink" Target="http://www.legislation.act.gov.au/" TargetMode="External"/><Relationship Id="rId65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1970-32" TargetMode="External"/><Relationship Id="rId27" Type="http://schemas.openxmlformats.org/officeDocument/2006/relationships/hyperlink" Target="http://www.legislation.act.gov.au/a/2011-41" TargetMode="External"/><Relationship Id="rId30" Type="http://schemas.openxmlformats.org/officeDocument/2006/relationships/hyperlink" Target="http://www.legislation.act.gov.au/a/2011-41" TargetMode="External"/><Relationship Id="rId35" Type="http://schemas.openxmlformats.org/officeDocument/2006/relationships/hyperlink" Target="http://www.legislation.act.gov.au/a/2011-41" TargetMode="External"/><Relationship Id="rId43" Type="http://schemas.openxmlformats.org/officeDocument/2006/relationships/hyperlink" Target="http://www.legislation.act.gov.au/a/1925-1" TargetMode="External"/><Relationship Id="rId48" Type="http://schemas.openxmlformats.org/officeDocument/2006/relationships/hyperlink" Target="http://www.legislation.act.gov.au/a/1970-32" TargetMode="External"/><Relationship Id="rId56" Type="http://schemas.openxmlformats.org/officeDocument/2006/relationships/header" Target="header7.xml"/><Relationship Id="rId64" Type="http://schemas.openxmlformats.org/officeDocument/2006/relationships/footer" Target="footer10.xml"/><Relationship Id="rId8" Type="http://schemas.openxmlformats.org/officeDocument/2006/relationships/header" Target="header1.xml"/><Relationship Id="rId5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1-16" TargetMode="External"/><Relationship Id="rId25" Type="http://schemas.openxmlformats.org/officeDocument/2006/relationships/hyperlink" Target="http://www.legislation.act.gov.au/a/2011-41" TargetMode="External"/><Relationship Id="rId33" Type="http://schemas.openxmlformats.org/officeDocument/2006/relationships/hyperlink" Target="http://www.legislation.act.gov.au/a/1925-1" TargetMode="External"/><Relationship Id="rId38" Type="http://schemas.openxmlformats.org/officeDocument/2006/relationships/hyperlink" Target="http://www.legislation.act.gov.au/a/2013-3" TargetMode="External"/><Relationship Id="rId46" Type="http://schemas.openxmlformats.org/officeDocument/2006/relationships/hyperlink" Target="http://www.legislation.act.gov.au/a/1970-32" TargetMode="External"/><Relationship Id="rId59" Type="http://schemas.openxmlformats.org/officeDocument/2006/relationships/hyperlink" Target="http://www.legislation.act.gov.au/a/2001-1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legislation.act.gov.au/sl/2001-15" TargetMode="External"/><Relationship Id="rId41" Type="http://schemas.openxmlformats.org/officeDocument/2006/relationships/hyperlink" Target="https://www.legislation.act.gov.au/a/1988-30/" TargetMode="External"/><Relationship Id="rId54" Type="http://schemas.openxmlformats.org/officeDocument/2006/relationships/hyperlink" Target="http://www.legislation.act.gov.au/a/2011-41" TargetMode="External"/><Relationship Id="rId6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3573</Words>
  <Characters>17913</Characters>
  <Application>Microsoft Office Word</Application>
  <DocSecurity>0</DocSecurity>
  <Lines>609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Titles Legislation Amendment Act 2023</vt:lpstr>
    </vt:vector>
  </TitlesOfParts>
  <Manager>Section</Manager>
  <Company>Section</Company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Titles Legislation Amendment Act 2023</dc:title>
  <dc:subject>Amendment</dc:subject>
  <dc:creator>ACT Government</dc:creator>
  <cp:keywords>D06</cp:keywords>
  <dc:description>J2022-576</dc:description>
  <cp:lastModifiedBy>PCODCS</cp:lastModifiedBy>
  <cp:revision>4</cp:revision>
  <cp:lastPrinted>2023-03-19T11:52:00Z</cp:lastPrinted>
  <dcterms:created xsi:type="dcterms:W3CDTF">2023-03-21T04:02:00Z</dcterms:created>
  <dcterms:modified xsi:type="dcterms:W3CDTF">2023-03-21T04:02:00Z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Eddy Bourke</vt:lpwstr>
  </property>
  <property fmtid="{D5CDD505-2E9C-101B-9397-08002B2CF9AE}" pid="5" name="ClientEmail1">
    <vt:lpwstr>eddy.bourke@act.gov.au</vt:lpwstr>
  </property>
  <property fmtid="{D5CDD505-2E9C-101B-9397-08002B2CF9AE}" pid="6" name="ClientPh1">
    <vt:lpwstr>62074722</vt:lpwstr>
  </property>
  <property fmtid="{D5CDD505-2E9C-101B-9397-08002B2CF9AE}" pid="7" name="ClientName2">
    <vt:lpwstr>Amy Kingham</vt:lpwstr>
  </property>
  <property fmtid="{D5CDD505-2E9C-101B-9397-08002B2CF9AE}" pid="8" name="ClientEmail2">
    <vt:lpwstr>amy.kingham@act.gov.au</vt:lpwstr>
  </property>
  <property fmtid="{D5CDD505-2E9C-101B-9397-08002B2CF9AE}" pid="9" name="ClientPh2">
    <vt:lpwstr>62053398</vt:lpwstr>
  </property>
  <property fmtid="{D5CDD505-2E9C-101B-9397-08002B2CF9AE}" pid="10" name="jobType">
    <vt:lpwstr>Drafting</vt:lpwstr>
  </property>
  <property fmtid="{D5CDD505-2E9C-101B-9397-08002B2CF9AE}" pid="11" name="DMSID">
    <vt:lpwstr>10270524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Unit Titles Legislation Amendment Bill 2023</vt:lpwstr>
  </property>
  <property fmtid="{D5CDD505-2E9C-101B-9397-08002B2CF9AE}" pid="15" name="AmCitation">
    <vt:lpwstr>Unit Titles Act 2001</vt:lpwstr>
  </property>
  <property fmtid="{D5CDD505-2E9C-101B-9397-08002B2CF9AE}" pid="16" name="ActName">
    <vt:lpwstr/>
  </property>
  <property fmtid="{D5CDD505-2E9C-101B-9397-08002B2CF9AE}" pid="17" name="DrafterName">
    <vt:lpwstr>Pamela Avell</vt:lpwstr>
  </property>
  <property fmtid="{D5CDD505-2E9C-101B-9397-08002B2CF9AE}" pid="18" name="DrafterEmail">
    <vt:lpwstr>Pamela.Avell@act.gov.au</vt:lpwstr>
  </property>
  <property fmtid="{D5CDD505-2E9C-101B-9397-08002B2CF9AE}" pid="19" name="DrafterPh">
    <vt:lpwstr>62050072</vt:lpwstr>
  </property>
  <property fmtid="{D5CDD505-2E9C-101B-9397-08002B2CF9AE}" pid="20" name="SettlerName">
    <vt:lpwstr>Anne-Marie Hardwick</vt:lpwstr>
  </property>
  <property fmtid="{D5CDD505-2E9C-101B-9397-08002B2CF9AE}" pid="21" name="SettlerEmail">
    <vt:lpwstr>Anne-Marie.Hardwick@act.gov.au</vt:lpwstr>
  </property>
  <property fmtid="{D5CDD505-2E9C-101B-9397-08002B2CF9AE}" pid="22" name="SettlerPh">
    <vt:lpwstr>62053869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