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C59" w14:textId="76A86093" w:rsidR="00270934" w:rsidRDefault="00270934">
      <w:pPr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6A09ACEB" w14:textId="77777777" w:rsidR="00270934" w:rsidRDefault="00270934">
      <w:pPr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103BA45E" w14:textId="77777777" w:rsidR="00270934" w:rsidRDefault="00270934">
      <w:pPr>
        <w:pStyle w:val="N-line1"/>
        <w:jc w:val="both"/>
      </w:pPr>
    </w:p>
    <w:p w14:paraId="5B1D5A53" w14:textId="77777777" w:rsidR="00270934" w:rsidRDefault="00270934" w:rsidP="00FE5883">
      <w:pPr>
        <w:spacing w:before="120"/>
        <w:jc w:val="center"/>
      </w:pPr>
      <w:r>
        <w:t>(As presented)</w:t>
      </w:r>
    </w:p>
    <w:p w14:paraId="101F1A7E" w14:textId="4B7C611A" w:rsidR="00270934" w:rsidRDefault="00270934">
      <w:pPr>
        <w:spacing w:before="240"/>
        <w:jc w:val="center"/>
      </w:pPr>
      <w:r>
        <w:t>(</w:t>
      </w:r>
      <w:bookmarkStart w:id="0" w:name="Sponsor"/>
      <w:r>
        <w:t>Jo Clay</w:t>
      </w:r>
      <w:bookmarkEnd w:id="0"/>
      <w:r>
        <w:t>)</w:t>
      </w:r>
    </w:p>
    <w:p w14:paraId="7EFC721E" w14:textId="63B7F5E9" w:rsidR="006846C2" w:rsidRPr="0010441F" w:rsidRDefault="0013533B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3B24FF">
        <w:t>Residential Tenancies Amendment Bill 2024</w:t>
      </w:r>
      <w:r>
        <w:fldChar w:fldCharType="end"/>
      </w:r>
    </w:p>
    <w:p w14:paraId="35B2DE2A" w14:textId="7D2C0650" w:rsidR="006846C2" w:rsidRPr="0010441F" w:rsidRDefault="006846C2">
      <w:pPr>
        <w:pStyle w:val="ActNo"/>
      </w:pPr>
      <w:r w:rsidRPr="0010441F">
        <w:fldChar w:fldCharType="begin"/>
      </w:r>
      <w:r w:rsidRPr="0010441F">
        <w:instrText xml:space="preserve"> DOCPROPERTY "Category"  \* MERGEFORMAT </w:instrText>
      </w:r>
      <w:r w:rsidRPr="0010441F">
        <w:fldChar w:fldCharType="end"/>
      </w:r>
    </w:p>
    <w:p w14:paraId="2A01AF13" w14:textId="77777777" w:rsidR="006846C2" w:rsidRPr="0010441F" w:rsidRDefault="006846C2" w:rsidP="00B56A0F">
      <w:pPr>
        <w:pStyle w:val="Placeholder"/>
        <w:suppressLineNumbers/>
      </w:pPr>
      <w:r w:rsidRPr="0010441F">
        <w:rPr>
          <w:rStyle w:val="charContents"/>
          <w:sz w:val="16"/>
        </w:rPr>
        <w:t xml:space="preserve">  </w:t>
      </w:r>
      <w:r w:rsidRPr="0010441F">
        <w:rPr>
          <w:rStyle w:val="charPage"/>
        </w:rPr>
        <w:t xml:space="preserve">  </w:t>
      </w:r>
    </w:p>
    <w:p w14:paraId="1DA64020" w14:textId="77777777" w:rsidR="006846C2" w:rsidRPr="0010441F" w:rsidRDefault="006846C2">
      <w:pPr>
        <w:pStyle w:val="N-TOCheading"/>
      </w:pPr>
      <w:r w:rsidRPr="0010441F">
        <w:rPr>
          <w:rStyle w:val="charContents"/>
        </w:rPr>
        <w:t>Contents</w:t>
      </w:r>
    </w:p>
    <w:p w14:paraId="0DF6C566" w14:textId="77777777" w:rsidR="006846C2" w:rsidRPr="0010441F" w:rsidRDefault="006846C2">
      <w:pPr>
        <w:pStyle w:val="N-9pt"/>
      </w:pPr>
      <w:r w:rsidRPr="0010441F">
        <w:tab/>
      </w:r>
      <w:r w:rsidRPr="0010441F">
        <w:rPr>
          <w:rStyle w:val="charPage"/>
        </w:rPr>
        <w:t>Page</w:t>
      </w:r>
    </w:p>
    <w:p w14:paraId="2AB353CD" w14:textId="6A72A48D" w:rsidR="00B56A0F" w:rsidRDefault="00B56A0F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55686092" w:history="1">
        <w:r w:rsidRPr="00497C7C">
          <w:t>Part 1</w:t>
        </w:r>
        <w:r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Pr="00497C7C">
          <w:t>Preliminary</w:t>
        </w:r>
        <w:r w:rsidRPr="00B56A0F">
          <w:rPr>
            <w:vanish/>
          </w:rPr>
          <w:tab/>
        </w:r>
        <w:r w:rsidRPr="00B56A0F">
          <w:rPr>
            <w:vanish/>
          </w:rPr>
          <w:fldChar w:fldCharType="begin"/>
        </w:r>
        <w:r w:rsidRPr="00B56A0F">
          <w:rPr>
            <w:vanish/>
          </w:rPr>
          <w:instrText xml:space="preserve"> PAGEREF _Toc155686092 \h </w:instrText>
        </w:r>
        <w:r w:rsidRPr="00B56A0F">
          <w:rPr>
            <w:vanish/>
          </w:rPr>
        </w:r>
        <w:r w:rsidRPr="00B56A0F">
          <w:rPr>
            <w:vanish/>
          </w:rPr>
          <w:fldChar w:fldCharType="separate"/>
        </w:r>
        <w:r w:rsidR="003B24FF">
          <w:rPr>
            <w:vanish/>
          </w:rPr>
          <w:t>2</w:t>
        </w:r>
        <w:r w:rsidRPr="00B56A0F">
          <w:rPr>
            <w:vanish/>
          </w:rPr>
          <w:fldChar w:fldCharType="end"/>
        </w:r>
      </w:hyperlink>
    </w:p>
    <w:p w14:paraId="3CA2B950" w14:textId="190D18F5" w:rsidR="00B56A0F" w:rsidRDefault="00B56A0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5686093" w:history="1">
        <w:r w:rsidRPr="00497C7C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497C7C">
          <w:t>Name of Act</w:t>
        </w:r>
        <w:r>
          <w:tab/>
        </w:r>
        <w:r>
          <w:fldChar w:fldCharType="begin"/>
        </w:r>
        <w:r>
          <w:instrText xml:space="preserve"> PAGEREF _Toc155686093 \h </w:instrText>
        </w:r>
        <w:r>
          <w:fldChar w:fldCharType="separate"/>
        </w:r>
        <w:r w:rsidR="003B24FF">
          <w:t>2</w:t>
        </w:r>
        <w:r>
          <w:fldChar w:fldCharType="end"/>
        </w:r>
      </w:hyperlink>
    </w:p>
    <w:p w14:paraId="49AC03BC" w14:textId="0EEB8493" w:rsidR="00B56A0F" w:rsidRDefault="00B56A0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5686094" w:history="1">
        <w:r w:rsidRPr="00497C7C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497C7C">
          <w:t>Commencement</w:t>
        </w:r>
        <w:r>
          <w:tab/>
        </w:r>
        <w:r>
          <w:fldChar w:fldCharType="begin"/>
        </w:r>
        <w:r>
          <w:instrText xml:space="preserve"> PAGEREF _Toc155686094 \h </w:instrText>
        </w:r>
        <w:r>
          <w:fldChar w:fldCharType="separate"/>
        </w:r>
        <w:r w:rsidR="003B24FF">
          <w:t>2</w:t>
        </w:r>
        <w:r>
          <w:fldChar w:fldCharType="end"/>
        </w:r>
      </w:hyperlink>
    </w:p>
    <w:p w14:paraId="67181CAF" w14:textId="34813FFC" w:rsidR="00B56A0F" w:rsidRDefault="00B56A0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5686095" w:history="1">
        <w:r w:rsidRPr="00497C7C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497C7C">
          <w:t>Legislation amended</w:t>
        </w:r>
        <w:r>
          <w:tab/>
        </w:r>
        <w:r>
          <w:fldChar w:fldCharType="begin"/>
        </w:r>
        <w:r>
          <w:instrText xml:space="preserve"> PAGEREF _Toc155686095 \h </w:instrText>
        </w:r>
        <w:r>
          <w:fldChar w:fldCharType="separate"/>
        </w:r>
        <w:r w:rsidR="003B24FF">
          <w:t>2</w:t>
        </w:r>
        <w:r>
          <w:fldChar w:fldCharType="end"/>
        </w:r>
      </w:hyperlink>
    </w:p>
    <w:p w14:paraId="23115A2A" w14:textId="25236F24" w:rsidR="00B56A0F" w:rsidRDefault="0013533B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5686096" w:history="1">
        <w:r w:rsidR="00B56A0F" w:rsidRPr="00497C7C">
          <w:t>Part 2</w:t>
        </w:r>
        <w:r w:rsidR="00B56A0F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B56A0F" w:rsidRPr="00497C7C">
          <w:t>Residential Tenancies Act 1997</w:t>
        </w:r>
        <w:r w:rsidR="00B56A0F" w:rsidRPr="00B56A0F">
          <w:rPr>
            <w:vanish/>
          </w:rPr>
          <w:tab/>
        </w:r>
        <w:r w:rsidR="00B56A0F" w:rsidRPr="00B56A0F">
          <w:rPr>
            <w:vanish/>
          </w:rPr>
          <w:fldChar w:fldCharType="begin"/>
        </w:r>
        <w:r w:rsidR="00B56A0F" w:rsidRPr="00B56A0F">
          <w:rPr>
            <w:vanish/>
          </w:rPr>
          <w:instrText xml:space="preserve"> PAGEREF _Toc155686096 \h </w:instrText>
        </w:r>
        <w:r w:rsidR="00B56A0F" w:rsidRPr="00B56A0F">
          <w:rPr>
            <w:vanish/>
          </w:rPr>
        </w:r>
        <w:r w:rsidR="00B56A0F" w:rsidRPr="00B56A0F">
          <w:rPr>
            <w:vanish/>
          </w:rPr>
          <w:fldChar w:fldCharType="separate"/>
        </w:r>
        <w:r w:rsidR="003B24FF">
          <w:rPr>
            <w:vanish/>
          </w:rPr>
          <w:t>3</w:t>
        </w:r>
        <w:r w:rsidR="00B56A0F" w:rsidRPr="00B56A0F">
          <w:rPr>
            <w:vanish/>
          </w:rPr>
          <w:fldChar w:fldCharType="end"/>
        </w:r>
      </w:hyperlink>
    </w:p>
    <w:p w14:paraId="6BBCC902" w14:textId="444BE9C6" w:rsidR="00B56A0F" w:rsidRDefault="00B56A0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5686097" w:history="1">
        <w:r w:rsidRPr="00497C7C">
          <w:t>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497C7C">
          <w:t>Section 11AD heading</w:t>
        </w:r>
        <w:r>
          <w:tab/>
        </w:r>
        <w:r>
          <w:fldChar w:fldCharType="begin"/>
        </w:r>
        <w:r>
          <w:instrText xml:space="preserve"> PAGEREF _Toc155686097 \h </w:instrText>
        </w:r>
        <w:r>
          <w:fldChar w:fldCharType="separate"/>
        </w:r>
        <w:r w:rsidR="003B24FF">
          <w:t>3</w:t>
        </w:r>
        <w:r>
          <w:fldChar w:fldCharType="end"/>
        </w:r>
      </w:hyperlink>
    </w:p>
    <w:p w14:paraId="44784411" w14:textId="4ABA5C15" w:rsidR="00B56A0F" w:rsidRDefault="00B56A0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5686098" w:history="1">
        <w:r w:rsidRPr="00497C7C">
          <w:t>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497C7C">
          <w:t>Section 11AD (1) and (2)</w:t>
        </w:r>
        <w:r>
          <w:tab/>
        </w:r>
        <w:r>
          <w:fldChar w:fldCharType="begin"/>
        </w:r>
        <w:r>
          <w:instrText xml:space="preserve"> PAGEREF _Toc155686098 \h </w:instrText>
        </w:r>
        <w:r>
          <w:fldChar w:fldCharType="separate"/>
        </w:r>
        <w:r w:rsidR="003B24FF">
          <w:t>3</w:t>
        </w:r>
        <w:r>
          <w:fldChar w:fldCharType="end"/>
        </w:r>
      </w:hyperlink>
    </w:p>
    <w:p w14:paraId="54D82135" w14:textId="380C14FD" w:rsidR="00B56A0F" w:rsidRDefault="00B56A0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5686099" w:history="1">
        <w:r w:rsidRPr="00497C7C">
          <w:t>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497C7C">
          <w:t>Sections 64A and 64B</w:t>
        </w:r>
        <w:r>
          <w:tab/>
        </w:r>
        <w:r>
          <w:fldChar w:fldCharType="begin"/>
        </w:r>
        <w:r>
          <w:instrText xml:space="preserve"> PAGEREF _Toc155686099 \h </w:instrText>
        </w:r>
        <w:r>
          <w:fldChar w:fldCharType="separate"/>
        </w:r>
        <w:r w:rsidR="003B24FF">
          <w:t>3</w:t>
        </w:r>
        <w:r>
          <w:fldChar w:fldCharType="end"/>
        </w:r>
      </w:hyperlink>
    </w:p>
    <w:p w14:paraId="027ED0B7" w14:textId="5BCC7971" w:rsidR="00B56A0F" w:rsidRDefault="00B56A0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55686100" w:history="1">
        <w:r w:rsidRPr="00B56A0F">
          <w:rPr>
            <w:rStyle w:val="CharSectNo"/>
          </w:rPr>
          <w:t>7</w:t>
        </w:r>
        <w:r w:rsidRPr="0010441F">
          <w:tab/>
          <w:t>Guideline for orders</w:t>
        </w:r>
        <w:r>
          <w:br/>
        </w:r>
        <w:r w:rsidRPr="0010441F">
          <w:t>Section 68 (1)</w:t>
        </w:r>
        <w:r>
          <w:tab/>
        </w:r>
        <w:r>
          <w:fldChar w:fldCharType="begin"/>
        </w:r>
        <w:r>
          <w:instrText xml:space="preserve"> PAGEREF _Toc155686100 \h </w:instrText>
        </w:r>
        <w:r>
          <w:fldChar w:fldCharType="separate"/>
        </w:r>
        <w:r w:rsidR="003B24FF">
          <w:t>5</w:t>
        </w:r>
        <w:r>
          <w:fldChar w:fldCharType="end"/>
        </w:r>
      </w:hyperlink>
    </w:p>
    <w:p w14:paraId="5619A384" w14:textId="31319E42" w:rsidR="00B56A0F" w:rsidRDefault="00B56A0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5686101" w:history="1">
        <w:r w:rsidRPr="00497C7C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497C7C">
          <w:t>Section 68 (2)</w:t>
        </w:r>
        <w:r>
          <w:tab/>
        </w:r>
        <w:r>
          <w:fldChar w:fldCharType="begin"/>
        </w:r>
        <w:r>
          <w:instrText xml:space="preserve"> PAGEREF _Toc155686101 \h </w:instrText>
        </w:r>
        <w:r>
          <w:fldChar w:fldCharType="separate"/>
        </w:r>
        <w:r w:rsidR="003B24FF">
          <w:t>5</w:t>
        </w:r>
        <w:r>
          <w:fldChar w:fldCharType="end"/>
        </w:r>
      </w:hyperlink>
    </w:p>
    <w:p w14:paraId="30A2F126" w14:textId="75EF9C68" w:rsidR="00B56A0F" w:rsidRDefault="00B56A0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5686102" w:history="1">
        <w:r w:rsidRPr="00497C7C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497C7C">
          <w:t>Section 68 (4) (g)</w:t>
        </w:r>
        <w:r>
          <w:tab/>
        </w:r>
        <w:r>
          <w:fldChar w:fldCharType="begin"/>
        </w:r>
        <w:r>
          <w:instrText xml:space="preserve"> PAGEREF _Toc155686102 \h </w:instrText>
        </w:r>
        <w:r>
          <w:fldChar w:fldCharType="separate"/>
        </w:r>
        <w:r w:rsidR="003B24FF">
          <w:t>5</w:t>
        </w:r>
        <w:r>
          <w:fldChar w:fldCharType="end"/>
        </w:r>
      </w:hyperlink>
    </w:p>
    <w:p w14:paraId="760A0263" w14:textId="1314D3EC" w:rsidR="00B56A0F" w:rsidRDefault="00B56A0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5686103" w:history="1">
        <w:r w:rsidRPr="00B56A0F">
          <w:rPr>
            <w:rStyle w:val="CharSectNo"/>
          </w:rPr>
          <w:t>10</w:t>
        </w:r>
        <w:r w:rsidRPr="0010441F">
          <w:tab/>
          <w:t>Standard residential tenancy terms</w:t>
        </w:r>
        <w:r>
          <w:br/>
        </w:r>
        <w:r w:rsidRPr="0010441F">
          <w:t>Schedule 1, clause 35</w:t>
        </w:r>
        <w:r>
          <w:tab/>
        </w:r>
        <w:r>
          <w:fldChar w:fldCharType="begin"/>
        </w:r>
        <w:r>
          <w:instrText xml:space="preserve"> PAGEREF _Toc155686103 \h </w:instrText>
        </w:r>
        <w:r>
          <w:fldChar w:fldCharType="separate"/>
        </w:r>
        <w:r w:rsidR="003B24FF">
          <w:t>5</w:t>
        </w:r>
        <w:r>
          <w:fldChar w:fldCharType="end"/>
        </w:r>
      </w:hyperlink>
    </w:p>
    <w:p w14:paraId="790A8A05" w14:textId="66C45AB1" w:rsidR="00B56A0F" w:rsidRDefault="0013533B">
      <w:pPr>
        <w:pStyle w:val="TOC2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55686104" w:history="1">
        <w:r w:rsidR="00B56A0F" w:rsidRPr="00497C7C">
          <w:t>Part 3</w:t>
        </w:r>
        <w:r w:rsidR="00B56A0F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B56A0F" w:rsidRPr="00497C7C">
          <w:t>Residential Tenancies Regulation 1998</w:t>
        </w:r>
        <w:r w:rsidR="00B56A0F" w:rsidRPr="00B56A0F">
          <w:rPr>
            <w:vanish/>
          </w:rPr>
          <w:tab/>
        </w:r>
        <w:r w:rsidR="00B56A0F" w:rsidRPr="00B56A0F">
          <w:rPr>
            <w:vanish/>
          </w:rPr>
          <w:fldChar w:fldCharType="begin"/>
        </w:r>
        <w:r w:rsidR="00B56A0F" w:rsidRPr="00B56A0F">
          <w:rPr>
            <w:vanish/>
          </w:rPr>
          <w:instrText xml:space="preserve"> PAGEREF _Toc155686104 \h </w:instrText>
        </w:r>
        <w:r w:rsidR="00B56A0F" w:rsidRPr="00B56A0F">
          <w:rPr>
            <w:vanish/>
          </w:rPr>
        </w:r>
        <w:r w:rsidR="00B56A0F" w:rsidRPr="00B56A0F">
          <w:rPr>
            <w:vanish/>
          </w:rPr>
          <w:fldChar w:fldCharType="separate"/>
        </w:r>
        <w:r w:rsidR="003B24FF">
          <w:rPr>
            <w:vanish/>
          </w:rPr>
          <w:t>6</w:t>
        </w:r>
        <w:r w:rsidR="00B56A0F" w:rsidRPr="00B56A0F">
          <w:rPr>
            <w:vanish/>
          </w:rPr>
          <w:fldChar w:fldCharType="end"/>
        </w:r>
      </w:hyperlink>
    </w:p>
    <w:p w14:paraId="245DDDF9" w14:textId="202AFF00" w:rsidR="00B56A0F" w:rsidRDefault="00B56A0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55686105" w:history="1">
        <w:r w:rsidRPr="00497C7C">
          <w:t>11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497C7C">
          <w:t>Section 5A</w:t>
        </w:r>
        <w:r>
          <w:tab/>
        </w:r>
        <w:r>
          <w:fldChar w:fldCharType="begin"/>
        </w:r>
        <w:r>
          <w:instrText xml:space="preserve"> PAGEREF _Toc155686105 \h </w:instrText>
        </w:r>
        <w:r>
          <w:fldChar w:fldCharType="separate"/>
        </w:r>
        <w:r w:rsidR="003B24FF">
          <w:t>6</w:t>
        </w:r>
        <w:r>
          <w:fldChar w:fldCharType="end"/>
        </w:r>
      </w:hyperlink>
    </w:p>
    <w:p w14:paraId="4EFF8F41" w14:textId="4019728C" w:rsidR="006846C2" w:rsidRPr="0010441F" w:rsidRDefault="00B56A0F">
      <w:pPr>
        <w:pStyle w:val="BillBasic"/>
      </w:pPr>
      <w:r>
        <w:fldChar w:fldCharType="end"/>
      </w:r>
    </w:p>
    <w:p w14:paraId="3DACF444" w14:textId="77777777" w:rsidR="00B56A0F" w:rsidRDefault="00B56A0F">
      <w:pPr>
        <w:pStyle w:val="01Contents"/>
        <w:sectPr w:rsidR="00B56A0F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DA60BB8" w14:textId="04E5CDEA" w:rsidR="00270934" w:rsidRDefault="00270934" w:rsidP="00B56A0F">
      <w:pPr>
        <w:suppressLineNumbers/>
        <w:spacing w:before="400"/>
        <w:jc w:val="center"/>
      </w:pPr>
      <w:r>
        <w:rPr>
          <w:noProof/>
          <w:color w:val="000000"/>
          <w:sz w:val="22"/>
        </w:rPr>
        <w:lastRenderedPageBreak/>
        <w:t>2024</w:t>
      </w:r>
    </w:p>
    <w:p w14:paraId="661C8A8D" w14:textId="77777777" w:rsidR="00270934" w:rsidRDefault="00270934" w:rsidP="00B56A0F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6FFC3509" w14:textId="77777777" w:rsidR="00270934" w:rsidRDefault="00270934" w:rsidP="00B56A0F">
      <w:pPr>
        <w:pStyle w:val="N-line1"/>
        <w:suppressLineNumbers/>
        <w:jc w:val="both"/>
      </w:pPr>
    </w:p>
    <w:p w14:paraId="398B971A" w14:textId="77777777" w:rsidR="00270934" w:rsidRDefault="00270934" w:rsidP="00B56A0F">
      <w:pPr>
        <w:suppressLineNumbers/>
        <w:spacing w:before="120"/>
        <w:jc w:val="center"/>
      </w:pPr>
      <w:r>
        <w:t>(As presented)</w:t>
      </w:r>
    </w:p>
    <w:p w14:paraId="3B308B99" w14:textId="7F1937A3" w:rsidR="00270934" w:rsidRDefault="00270934" w:rsidP="00B56A0F">
      <w:pPr>
        <w:suppressLineNumbers/>
        <w:spacing w:before="240"/>
        <w:jc w:val="center"/>
      </w:pPr>
      <w:r>
        <w:t>(Jo Clay)</w:t>
      </w:r>
    </w:p>
    <w:p w14:paraId="7BFC4ACA" w14:textId="4CF2164E" w:rsidR="006846C2" w:rsidRPr="0010441F" w:rsidRDefault="0058035F" w:rsidP="00B56A0F">
      <w:pPr>
        <w:pStyle w:val="Billname"/>
        <w:suppressLineNumbers/>
      </w:pPr>
      <w:bookmarkStart w:id="1" w:name="Citation"/>
      <w:r>
        <w:t>Residential Tenancies Amendment Bill 2024</w:t>
      </w:r>
      <w:bookmarkEnd w:id="1"/>
    </w:p>
    <w:p w14:paraId="18CE2C62" w14:textId="120B7B3A" w:rsidR="006846C2" w:rsidRPr="0010441F" w:rsidRDefault="006846C2" w:rsidP="00B56A0F">
      <w:pPr>
        <w:pStyle w:val="ActNo"/>
        <w:suppressLineNumbers/>
      </w:pPr>
      <w:r w:rsidRPr="0010441F">
        <w:fldChar w:fldCharType="begin"/>
      </w:r>
      <w:r w:rsidRPr="0010441F">
        <w:instrText xml:space="preserve"> DOCPROPERTY "Category"  \* MERGEFORMAT </w:instrText>
      </w:r>
      <w:r w:rsidRPr="0010441F">
        <w:fldChar w:fldCharType="end"/>
      </w:r>
    </w:p>
    <w:p w14:paraId="38896EF6" w14:textId="77777777" w:rsidR="006846C2" w:rsidRPr="0010441F" w:rsidRDefault="006846C2" w:rsidP="00B56A0F">
      <w:pPr>
        <w:pStyle w:val="N-line3"/>
        <w:suppressLineNumbers/>
      </w:pPr>
    </w:p>
    <w:p w14:paraId="0B72B886" w14:textId="77777777" w:rsidR="006846C2" w:rsidRPr="0010441F" w:rsidRDefault="006846C2" w:rsidP="00B56A0F">
      <w:pPr>
        <w:pStyle w:val="BillFor"/>
        <w:suppressLineNumbers/>
      </w:pPr>
      <w:r w:rsidRPr="0010441F">
        <w:t>A Bill for</w:t>
      </w:r>
    </w:p>
    <w:p w14:paraId="4B1DA866" w14:textId="71E4F06F" w:rsidR="006846C2" w:rsidRPr="0010441F" w:rsidRDefault="006846C2" w:rsidP="00B56A0F">
      <w:pPr>
        <w:pStyle w:val="LongTitle"/>
        <w:suppressLineNumbers/>
        <w:rPr>
          <w:iCs/>
        </w:rPr>
      </w:pPr>
      <w:r w:rsidRPr="0010441F">
        <w:t xml:space="preserve">An Act to amend the </w:t>
      </w:r>
      <w:bookmarkStart w:id="2" w:name="AmCitation"/>
      <w:r w:rsidR="00D1769E" w:rsidRPr="00D1769E">
        <w:rPr>
          <w:rStyle w:val="charCitHyperlinkItal"/>
        </w:rPr>
        <w:fldChar w:fldCharType="begin"/>
      </w:r>
      <w:r w:rsidR="0058035F">
        <w:rPr>
          <w:rStyle w:val="charCitHyperlinkItal"/>
        </w:rPr>
        <w:instrText>HYPERLINK "http://www.legislation.act.gov.au/a/1997-84"</w:instrText>
      </w:r>
      <w:r w:rsidR="00D1769E" w:rsidRPr="00D1769E">
        <w:rPr>
          <w:rStyle w:val="charCitHyperlinkItal"/>
        </w:rPr>
      </w:r>
      <w:r w:rsidR="00D1769E" w:rsidRPr="00D1769E">
        <w:rPr>
          <w:rStyle w:val="charCitHyperlinkItal"/>
        </w:rPr>
        <w:fldChar w:fldCharType="separate"/>
      </w:r>
      <w:r w:rsidR="0058035F">
        <w:rPr>
          <w:rStyle w:val="charCitHyperlinkItal"/>
        </w:rPr>
        <w:t>Residential Tenancies Act 1997</w:t>
      </w:r>
      <w:r w:rsidR="00D1769E" w:rsidRPr="00D1769E">
        <w:rPr>
          <w:rStyle w:val="charCitHyperlinkItal"/>
        </w:rPr>
        <w:fldChar w:fldCharType="end"/>
      </w:r>
      <w:bookmarkEnd w:id="2"/>
      <w:r w:rsidR="00B87BE0" w:rsidRPr="0010441F">
        <w:rPr>
          <w:iCs/>
        </w:rPr>
        <w:t xml:space="preserve"> and the </w:t>
      </w:r>
      <w:hyperlink r:id="rId14" w:tooltip="SL1998-17" w:history="1">
        <w:r w:rsidR="00D1769E" w:rsidRPr="00D1769E">
          <w:rPr>
            <w:rStyle w:val="charCitHyperlinkItal"/>
          </w:rPr>
          <w:t>Residential Tenancies Regulation 1998</w:t>
        </w:r>
      </w:hyperlink>
    </w:p>
    <w:p w14:paraId="4BD221FA" w14:textId="77777777" w:rsidR="006846C2" w:rsidRPr="0010441F" w:rsidRDefault="006846C2" w:rsidP="00B56A0F">
      <w:pPr>
        <w:pStyle w:val="N-line3"/>
        <w:suppressLineNumbers/>
      </w:pPr>
    </w:p>
    <w:p w14:paraId="576E5440" w14:textId="77777777" w:rsidR="006846C2" w:rsidRPr="0010441F" w:rsidRDefault="006846C2" w:rsidP="00B56A0F">
      <w:pPr>
        <w:pStyle w:val="Placeholder"/>
        <w:suppressLineNumbers/>
      </w:pPr>
      <w:r w:rsidRPr="0010441F">
        <w:rPr>
          <w:rStyle w:val="charContents"/>
          <w:sz w:val="16"/>
        </w:rPr>
        <w:t xml:space="preserve">  </w:t>
      </w:r>
      <w:r w:rsidRPr="0010441F">
        <w:rPr>
          <w:rStyle w:val="charPage"/>
        </w:rPr>
        <w:t xml:space="preserve">  </w:t>
      </w:r>
    </w:p>
    <w:p w14:paraId="3EA312B0" w14:textId="77777777" w:rsidR="006846C2" w:rsidRPr="0010441F" w:rsidRDefault="006846C2" w:rsidP="00B56A0F">
      <w:pPr>
        <w:pStyle w:val="Placeholder"/>
        <w:suppressLineNumbers/>
      </w:pPr>
      <w:r w:rsidRPr="0010441F">
        <w:rPr>
          <w:rStyle w:val="CharChapNo"/>
        </w:rPr>
        <w:t xml:space="preserve">  </w:t>
      </w:r>
      <w:r w:rsidRPr="0010441F">
        <w:rPr>
          <w:rStyle w:val="CharChapText"/>
        </w:rPr>
        <w:t xml:space="preserve">  </w:t>
      </w:r>
    </w:p>
    <w:p w14:paraId="1110B1F2" w14:textId="77777777" w:rsidR="006846C2" w:rsidRPr="0010441F" w:rsidRDefault="006846C2" w:rsidP="00B56A0F">
      <w:pPr>
        <w:pStyle w:val="Placeholder"/>
        <w:suppressLineNumbers/>
      </w:pPr>
      <w:r w:rsidRPr="0010441F">
        <w:rPr>
          <w:rStyle w:val="CharPartNo"/>
        </w:rPr>
        <w:t xml:space="preserve">  </w:t>
      </w:r>
      <w:r w:rsidRPr="0010441F">
        <w:rPr>
          <w:rStyle w:val="CharPartText"/>
        </w:rPr>
        <w:t xml:space="preserve">  </w:t>
      </w:r>
    </w:p>
    <w:p w14:paraId="488759BF" w14:textId="77777777" w:rsidR="006846C2" w:rsidRPr="0010441F" w:rsidRDefault="006846C2" w:rsidP="00B56A0F">
      <w:pPr>
        <w:pStyle w:val="Placeholder"/>
        <w:suppressLineNumbers/>
      </w:pPr>
      <w:r w:rsidRPr="0010441F">
        <w:rPr>
          <w:rStyle w:val="CharDivNo"/>
        </w:rPr>
        <w:t xml:space="preserve">  </w:t>
      </w:r>
      <w:r w:rsidRPr="0010441F">
        <w:rPr>
          <w:rStyle w:val="CharDivText"/>
        </w:rPr>
        <w:t xml:space="preserve">  </w:t>
      </w:r>
    </w:p>
    <w:p w14:paraId="0B8ABD25" w14:textId="77777777" w:rsidR="006846C2" w:rsidRPr="00D1769E" w:rsidRDefault="006846C2" w:rsidP="00B56A0F">
      <w:pPr>
        <w:pStyle w:val="Notified"/>
        <w:suppressLineNumbers/>
      </w:pPr>
    </w:p>
    <w:p w14:paraId="6486F63A" w14:textId="77777777" w:rsidR="006846C2" w:rsidRPr="0010441F" w:rsidRDefault="006846C2" w:rsidP="00B56A0F">
      <w:pPr>
        <w:pStyle w:val="EnactingWords"/>
        <w:suppressLineNumbers/>
      </w:pPr>
      <w:r w:rsidRPr="0010441F">
        <w:t>The Legislative Assembly for the Australian Capital Territory enacts as follows:</w:t>
      </w:r>
    </w:p>
    <w:p w14:paraId="28A0FB58" w14:textId="77777777" w:rsidR="006846C2" w:rsidRPr="0010441F" w:rsidRDefault="006846C2" w:rsidP="00B56A0F">
      <w:pPr>
        <w:pStyle w:val="PageBreak"/>
        <w:suppressLineNumbers/>
      </w:pPr>
      <w:r w:rsidRPr="0010441F">
        <w:br w:type="page"/>
      </w:r>
    </w:p>
    <w:p w14:paraId="42EB088A" w14:textId="6C601906" w:rsidR="00AA47A6" w:rsidRPr="00B56A0F" w:rsidRDefault="00B56A0F" w:rsidP="00B56A0F">
      <w:pPr>
        <w:pStyle w:val="AH2Part"/>
      </w:pPr>
      <w:bookmarkStart w:id="3" w:name="_Toc155686092"/>
      <w:r w:rsidRPr="00B56A0F">
        <w:rPr>
          <w:rStyle w:val="CharPartNo"/>
        </w:rPr>
        <w:lastRenderedPageBreak/>
        <w:t>Part 1</w:t>
      </w:r>
      <w:r w:rsidRPr="0010441F">
        <w:tab/>
      </w:r>
      <w:r w:rsidR="00AA47A6" w:rsidRPr="00B56A0F">
        <w:rPr>
          <w:rStyle w:val="CharPartText"/>
        </w:rPr>
        <w:t>Preliminary</w:t>
      </w:r>
      <w:bookmarkEnd w:id="3"/>
    </w:p>
    <w:p w14:paraId="42D72481" w14:textId="37B31602" w:rsidR="006846C2" w:rsidRPr="0010441F" w:rsidRDefault="00B56A0F" w:rsidP="00B56A0F">
      <w:pPr>
        <w:pStyle w:val="AH5Sec"/>
        <w:shd w:val="pct25" w:color="auto" w:fill="auto"/>
      </w:pPr>
      <w:bookmarkStart w:id="4" w:name="_Toc155686093"/>
      <w:r w:rsidRPr="00B56A0F">
        <w:rPr>
          <w:rStyle w:val="CharSectNo"/>
        </w:rPr>
        <w:t>1</w:t>
      </w:r>
      <w:r w:rsidRPr="0010441F">
        <w:tab/>
      </w:r>
      <w:r w:rsidR="006846C2" w:rsidRPr="0010441F">
        <w:t>Name of Act</w:t>
      </w:r>
      <w:bookmarkEnd w:id="4"/>
    </w:p>
    <w:p w14:paraId="52A031EB" w14:textId="190AE836" w:rsidR="006846C2" w:rsidRPr="0010441F" w:rsidRDefault="006846C2">
      <w:pPr>
        <w:pStyle w:val="Amainreturn"/>
      </w:pPr>
      <w:r w:rsidRPr="0010441F">
        <w:t xml:space="preserve">This Act is the </w:t>
      </w:r>
      <w:r w:rsidRPr="0010441F">
        <w:rPr>
          <w:i/>
        </w:rPr>
        <w:fldChar w:fldCharType="begin"/>
      </w:r>
      <w:r w:rsidRPr="0010441F">
        <w:rPr>
          <w:i/>
        </w:rPr>
        <w:instrText xml:space="preserve"> TITLE</w:instrText>
      </w:r>
      <w:r w:rsidRPr="0010441F">
        <w:rPr>
          <w:i/>
        </w:rPr>
        <w:fldChar w:fldCharType="separate"/>
      </w:r>
      <w:r w:rsidR="003B24FF">
        <w:rPr>
          <w:i/>
        </w:rPr>
        <w:t>Residential Tenancies Amendment Act 2024</w:t>
      </w:r>
      <w:r w:rsidRPr="0010441F">
        <w:rPr>
          <w:i/>
        </w:rPr>
        <w:fldChar w:fldCharType="end"/>
      </w:r>
      <w:r w:rsidRPr="0010441F">
        <w:t>.</w:t>
      </w:r>
    </w:p>
    <w:p w14:paraId="66A7E208" w14:textId="11745A26" w:rsidR="006846C2" w:rsidRPr="0010441F" w:rsidRDefault="00B56A0F" w:rsidP="00B56A0F">
      <w:pPr>
        <w:pStyle w:val="AH5Sec"/>
        <w:shd w:val="pct25" w:color="auto" w:fill="auto"/>
      </w:pPr>
      <w:bookmarkStart w:id="5" w:name="_Toc155686094"/>
      <w:r w:rsidRPr="00B56A0F">
        <w:rPr>
          <w:rStyle w:val="CharSectNo"/>
        </w:rPr>
        <w:t>2</w:t>
      </w:r>
      <w:r w:rsidRPr="0010441F">
        <w:tab/>
      </w:r>
      <w:r w:rsidR="006846C2" w:rsidRPr="0010441F">
        <w:t>Commencement</w:t>
      </w:r>
      <w:bookmarkEnd w:id="5"/>
    </w:p>
    <w:p w14:paraId="519728B1" w14:textId="77777777" w:rsidR="006846C2" w:rsidRPr="0010441F" w:rsidRDefault="006846C2">
      <w:pPr>
        <w:pStyle w:val="Amainreturn"/>
      </w:pPr>
      <w:r w:rsidRPr="0010441F">
        <w:t>This Act commences on the day after its notification day.</w:t>
      </w:r>
    </w:p>
    <w:p w14:paraId="2F00FBB3" w14:textId="20274F6B" w:rsidR="006846C2" w:rsidRPr="0010441F" w:rsidRDefault="006846C2">
      <w:pPr>
        <w:pStyle w:val="aNote"/>
      </w:pPr>
      <w:r w:rsidRPr="00D1769E">
        <w:rPr>
          <w:rStyle w:val="charItals"/>
        </w:rPr>
        <w:t>Note</w:t>
      </w:r>
      <w:r w:rsidRPr="00D1769E">
        <w:rPr>
          <w:rStyle w:val="charItals"/>
        </w:rPr>
        <w:tab/>
      </w:r>
      <w:r w:rsidRPr="0010441F">
        <w:t xml:space="preserve">The naming and commencement provisions automatically commence on the notification day (see </w:t>
      </w:r>
      <w:hyperlink r:id="rId15" w:tooltip="A2001-14" w:history="1">
        <w:r w:rsidR="00D1769E" w:rsidRPr="00D1769E">
          <w:rPr>
            <w:rStyle w:val="charCitHyperlinkAbbrev"/>
          </w:rPr>
          <w:t>Legislation Act</w:t>
        </w:r>
      </w:hyperlink>
      <w:r w:rsidRPr="0010441F">
        <w:t>, s 75 (1)).</w:t>
      </w:r>
    </w:p>
    <w:p w14:paraId="53088656" w14:textId="5C71B688" w:rsidR="006846C2" w:rsidRPr="0010441F" w:rsidRDefault="00B56A0F" w:rsidP="00B56A0F">
      <w:pPr>
        <w:pStyle w:val="AH5Sec"/>
        <w:shd w:val="pct25" w:color="auto" w:fill="auto"/>
      </w:pPr>
      <w:bookmarkStart w:id="6" w:name="_Toc155686095"/>
      <w:r w:rsidRPr="00B56A0F">
        <w:rPr>
          <w:rStyle w:val="CharSectNo"/>
        </w:rPr>
        <w:t>3</w:t>
      </w:r>
      <w:r w:rsidRPr="0010441F">
        <w:tab/>
      </w:r>
      <w:r w:rsidR="006846C2" w:rsidRPr="0010441F">
        <w:t>Legislation amended</w:t>
      </w:r>
      <w:bookmarkEnd w:id="6"/>
    </w:p>
    <w:p w14:paraId="09166C35" w14:textId="072044C5" w:rsidR="006846C2" w:rsidRPr="0010441F" w:rsidRDefault="006846C2">
      <w:pPr>
        <w:pStyle w:val="Amainreturn"/>
      </w:pPr>
      <w:r w:rsidRPr="0010441F">
        <w:t xml:space="preserve">This Act amends the </w:t>
      </w:r>
      <w:hyperlink r:id="rId16" w:tooltip="A1997-84" w:history="1">
        <w:r w:rsidR="00D1769E" w:rsidRPr="00D1769E">
          <w:rPr>
            <w:rStyle w:val="charCitHyperlinkItal"/>
          </w:rPr>
          <w:t>Residential Tenancies Act 1997</w:t>
        </w:r>
      </w:hyperlink>
      <w:r w:rsidR="00AA47A6" w:rsidRPr="0010441F">
        <w:t xml:space="preserve"> and the </w:t>
      </w:r>
      <w:hyperlink r:id="rId17" w:tooltip="SL1998-17" w:history="1">
        <w:r w:rsidR="00D1769E" w:rsidRPr="00D1769E">
          <w:rPr>
            <w:rStyle w:val="charCitHyperlinkItal"/>
          </w:rPr>
          <w:t>Residential Tenancies Regulation 1998</w:t>
        </w:r>
      </w:hyperlink>
      <w:r w:rsidR="00AA47A6" w:rsidRPr="0010441F">
        <w:t>.</w:t>
      </w:r>
    </w:p>
    <w:p w14:paraId="3C41F45D" w14:textId="5071A658" w:rsidR="00AA47A6" w:rsidRPr="0010441F" w:rsidRDefault="00AA47A6" w:rsidP="00B56A0F">
      <w:pPr>
        <w:pStyle w:val="PageBreak"/>
        <w:suppressLineNumbers/>
      </w:pPr>
      <w:r w:rsidRPr="0010441F">
        <w:br w:type="page"/>
      </w:r>
    </w:p>
    <w:p w14:paraId="33076CCA" w14:textId="216FE35A" w:rsidR="006846C2" w:rsidRPr="00B56A0F" w:rsidRDefault="00B56A0F" w:rsidP="00B56A0F">
      <w:pPr>
        <w:pStyle w:val="AH2Part"/>
      </w:pPr>
      <w:bookmarkStart w:id="7" w:name="_Toc155686096"/>
      <w:r w:rsidRPr="00B56A0F">
        <w:rPr>
          <w:rStyle w:val="CharPartNo"/>
        </w:rPr>
        <w:lastRenderedPageBreak/>
        <w:t>Part 2</w:t>
      </w:r>
      <w:r w:rsidRPr="0010441F">
        <w:tab/>
      </w:r>
      <w:r w:rsidR="00AA47A6" w:rsidRPr="00B56A0F">
        <w:rPr>
          <w:rStyle w:val="CharPartText"/>
        </w:rPr>
        <w:t>Residential Tenancies Act</w:t>
      </w:r>
      <w:r w:rsidR="007247CC" w:rsidRPr="00B56A0F">
        <w:rPr>
          <w:rStyle w:val="CharPartText"/>
        </w:rPr>
        <w:t xml:space="preserve"> </w:t>
      </w:r>
      <w:r w:rsidR="00AA47A6" w:rsidRPr="00B56A0F">
        <w:rPr>
          <w:rStyle w:val="CharPartText"/>
        </w:rPr>
        <w:t>1997</w:t>
      </w:r>
      <w:bookmarkEnd w:id="7"/>
    </w:p>
    <w:p w14:paraId="2A85C8BD" w14:textId="3EB0D889" w:rsidR="00124545" w:rsidRPr="0010441F" w:rsidRDefault="00B56A0F" w:rsidP="00B56A0F">
      <w:pPr>
        <w:pStyle w:val="AH5Sec"/>
        <w:shd w:val="pct25" w:color="auto" w:fill="auto"/>
      </w:pPr>
      <w:bookmarkStart w:id="8" w:name="_Toc155686097"/>
      <w:r w:rsidRPr="00B56A0F">
        <w:rPr>
          <w:rStyle w:val="CharSectNo"/>
        </w:rPr>
        <w:t>4</w:t>
      </w:r>
      <w:r w:rsidRPr="0010441F">
        <w:tab/>
      </w:r>
      <w:r w:rsidR="00124545" w:rsidRPr="0010441F">
        <w:t xml:space="preserve">Section 11AD </w:t>
      </w:r>
      <w:r w:rsidR="00DB2A3B" w:rsidRPr="0010441F">
        <w:t>heading</w:t>
      </w:r>
      <w:bookmarkEnd w:id="8"/>
    </w:p>
    <w:p w14:paraId="520B8D82" w14:textId="6AA1F0CC" w:rsidR="00DB2A3B" w:rsidRPr="0010441F" w:rsidRDefault="00DB2A3B" w:rsidP="00DB2A3B">
      <w:pPr>
        <w:pStyle w:val="direction"/>
      </w:pPr>
      <w:r w:rsidRPr="0010441F">
        <w:t>substitute</w:t>
      </w:r>
    </w:p>
    <w:p w14:paraId="619FBD97" w14:textId="6AF0F93C" w:rsidR="00DB2A3B" w:rsidRPr="0010441F" w:rsidRDefault="00DB2A3B" w:rsidP="00DB2A3B">
      <w:pPr>
        <w:pStyle w:val="IH5Sec"/>
      </w:pPr>
      <w:r w:rsidRPr="0010441F">
        <w:t>11AD</w:t>
      </w:r>
      <w:r w:rsidRPr="0010441F">
        <w:tab/>
        <w:t>Lessor or agent must not accept rent bids</w:t>
      </w:r>
    </w:p>
    <w:p w14:paraId="399668CF" w14:textId="136C5977" w:rsidR="00DB2A3B" w:rsidRPr="0010441F" w:rsidRDefault="00B56A0F" w:rsidP="00B56A0F">
      <w:pPr>
        <w:pStyle w:val="AH5Sec"/>
        <w:shd w:val="pct25" w:color="auto" w:fill="auto"/>
      </w:pPr>
      <w:bookmarkStart w:id="9" w:name="_Toc155686098"/>
      <w:r w:rsidRPr="00B56A0F">
        <w:rPr>
          <w:rStyle w:val="CharSectNo"/>
        </w:rPr>
        <w:t>5</w:t>
      </w:r>
      <w:r w:rsidRPr="0010441F">
        <w:tab/>
      </w:r>
      <w:r w:rsidR="00DB2A3B" w:rsidRPr="0010441F">
        <w:t>Section 11AD (1) and (2)</w:t>
      </w:r>
      <w:bookmarkEnd w:id="9"/>
    </w:p>
    <w:p w14:paraId="6972B76D" w14:textId="4C22C47C" w:rsidR="00124545" w:rsidRPr="0010441F" w:rsidRDefault="00124545" w:rsidP="00124545">
      <w:pPr>
        <w:pStyle w:val="direction"/>
      </w:pPr>
      <w:r w:rsidRPr="0010441F">
        <w:t>substitute</w:t>
      </w:r>
    </w:p>
    <w:p w14:paraId="30C4C49F" w14:textId="7C0CE147" w:rsidR="00A250B5" w:rsidRPr="0010441F" w:rsidRDefault="005F5D32" w:rsidP="00E004A4">
      <w:pPr>
        <w:pStyle w:val="IMain"/>
      </w:pPr>
      <w:r w:rsidRPr="0010441F">
        <w:tab/>
        <w:t>(</w:t>
      </w:r>
      <w:r w:rsidR="00513B20" w:rsidRPr="0010441F">
        <w:t>1</w:t>
      </w:r>
      <w:r w:rsidRPr="0010441F">
        <w:t>)</w:t>
      </w:r>
      <w:r w:rsidRPr="0010441F">
        <w:tab/>
        <w:t>A person commits an offence if</w:t>
      </w:r>
      <w:r w:rsidR="008A15E8" w:rsidRPr="0010441F">
        <w:t xml:space="preserve"> the person</w:t>
      </w:r>
      <w:r w:rsidR="00A250B5" w:rsidRPr="0010441F">
        <w:t>—</w:t>
      </w:r>
    </w:p>
    <w:p w14:paraId="1E3A614E" w14:textId="0F21E53D" w:rsidR="00A250B5" w:rsidRPr="0010441F" w:rsidRDefault="00A250B5" w:rsidP="00A250B5">
      <w:pPr>
        <w:pStyle w:val="Ipara"/>
      </w:pPr>
      <w:r w:rsidRPr="0010441F">
        <w:tab/>
        <w:t>(a)</w:t>
      </w:r>
      <w:r w:rsidRPr="0010441F">
        <w:tab/>
        <w:t xml:space="preserve">is a lessor, or </w:t>
      </w:r>
      <w:r w:rsidR="00287261" w:rsidRPr="0010441F">
        <w:t xml:space="preserve">an </w:t>
      </w:r>
      <w:r w:rsidR="000C35E6" w:rsidRPr="0010441F">
        <w:t>agent</w:t>
      </w:r>
      <w:r w:rsidR="002659B6" w:rsidRPr="0010441F">
        <w:t xml:space="preserve"> of a lessor</w:t>
      </w:r>
      <w:r w:rsidRPr="0010441F">
        <w:t>; and</w:t>
      </w:r>
    </w:p>
    <w:p w14:paraId="09C30583" w14:textId="4DD32CD5" w:rsidR="00716912" w:rsidRPr="0010441F" w:rsidRDefault="00A250B5" w:rsidP="00A250B5">
      <w:pPr>
        <w:pStyle w:val="Ipara"/>
      </w:pPr>
      <w:r w:rsidRPr="0010441F">
        <w:tab/>
        <w:t>(b)</w:t>
      </w:r>
      <w:r w:rsidRPr="0010441F">
        <w:tab/>
      </w:r>
      <w:r w:rsidR="008D1BA3" w:rsidRPr="0010441F">
        <w:t>accepts a rental rate for premises that is higher than the advertised rental rate for the premises</w:t>
      </w:r>
      <w:r w:rsidR="00F32BE4" w:rsidRPr="0010441F">
        <w:t>.</w:t>
      </w:r>
    </w:p>
    <w:p w14:paraId="6AC3F499" w14:textId="4E3718FC" w:rsidR="00F32BE4" w:rsidRPr="0010441F" w:rsidRDefault="00F32BE4" w:rsidP="00F32BE4">
      <w:pPr>
        <w:pStyle w:val="Penalty"/>
      </w:pPr>
      <w:r w:rsidRPr="0010441F">
        <w:t>Maximum penalty:  20 penalty units.</w:t>
      </w:r>
    </w:p>
    <w:p w14:paraId="7DB819D9" w14:textId="5ADE0B82" w:rsidR="00AA47A6" w:rsidRPr="0010441F" w:rsidRDefault="00B56A0F" w:rsidP="00B56A0F">
      <w:pPr>
        <w:pStyle w:val="AH5Sec"/>
        <w:shd w:val="pct25" w:color="auto" w:fill="auto"/>
      </w:pPr>
      <w:bookmarkStart w:id="10" w:name="_Toc155686099"/>
      <w:r w:rsidRPr="00B56A0F">
        <w:rPr>
          <w:rStyle w:val="CharSectNo"/>
        </w:rPr>
        <w:t>6</w:t>
      </w:r>
      <w:r w:rsidRPr="0010441F">
        <w:tab/>
      </w:r>
      <w:r w:rsidR="00237832" w:rsidRPr="0010441F">
        <w:t>Section</w:t>
      </w:r>
      <w:r w:rsidR="00250261" w:rsidRPr="0010441F">
        <w:t>s</w:t>
      </w:r>
      <w:r w:rsidR="00237832" w:rsidRPr="0010441F">
        <w:t xml:space="preserve"> </w:t>
      </w:r>
      <w:r w:rsidR="00250261" w:rsidRPr="0010441F">
        <w:t xml:space="preserve">64A and </w:t>
      </w:r>
      <w:r w:rsidR="00237832" w:rsidRPr="0010441F">
        <w:t>64B</w:t>
      </w:r>
      <w:bookmarkEnd w:id="10"/>
    </w:p>
    <w:p w14:paraId="333212D8" w14:textId="0B204940" w:rsidR="00AA47A6" w:rsidRPr="0010441F" w:rsidRDefault="00237832" w:rsidP="00AA47A6">
      <w:pPr>
        <w:pStyle w:val="direction"/>
      </w:pPr>
      <w:r w:rsidRPr="0010441F">
        <w:t>substitut</w:t>
      </w:r>
      <w:r w:rsidR="00866C20" w:rsidRPr="0010441F">
        <w:t>e</w:t>
      </w:r>
    </w:p>
    <w:p w14:paraId="70A6C981" w14:textId="2E1B0B0E" w:rsidR="00775F56" w:rsidRPr="0010441F" w:rsidRDefault="00775F56" w:rsidP="00775F56">
      <w:pPr>
        <w:pStyle w:val="IH5Sec"/>
      </w:pPr>
      <w:r w:rsidRPr="0010441F">
        <w:t>64</w:t>
      </w:r>
      <w:r w:rsidR="00695B04" w:rsidRPr="0010441F">
        <w:t>B</w:t>
      </w:r>
      <w:r w:rsidRPr="0010441F">
        <w:tab/>
        <w:t>Limitation on rent increases</w:t>
      </w:r>
    </w:p>
    <w:p w14:paraId="7094B7EB" w14:textId="59292CC7" w:rsidR="00250261" w:rsidRPr="0010441F" w:rsidRDefault="00237832" w:rsidP="00237832">
      <w:pPr>
        <w:pStyle w:val="IMain"/>
      </w:pPr>
      <w:r w:rsidRPr="0010441F">
        <w:tab/>
        <w:t>(1)</w:t>
      </w:r>
      <w:r w:rsidRPr="0010441F">
        <w:tab/>
      </w:r>
      <w:r w:rsidR="00C65C7C" w:rsidRPr="0010441F">
        <w:t>A lessor may</w:t>
      </w:r>
      <w:r w:rsidR="00D02A00" w:rsidRPr="0010441F">
        <w:t xml:space="preserve"> </w:t>
      </w:r>
      <w:r w:rsidR="00C65C7C" w:rsidRPr="0010441F">
        <w:t>increase the rental rate for rental premises</w:t>
      </w:r>
      <w:r w:rsidR="0063146F" w:rsidRPr="0010441F">
        <w:t xml:space="preserve"> only if</w:t>
      </w:r>
      <w:r w:rsidR="00B94D24" w:rsidRPr="0010441F">
        <w:t>—</w:t>
      </w:r>
    </w:p>
    <w:p w14:paraId="47E41ADB" w14:textId="1DE28428" w:rsidR="00250261" w:rsidRPr="0010441F" w:rsidRDefault="00250261" w:rsidP="00250261">
      <w:pPr>
        <w:pStyle w:val="Ipara"/>
      </w:pPr>
      <w:r w:rsidRPr="0010441F">
        <w:tab/>
        <w:t>(a)</w:t>
      </w:r>
      <w:r w:rsidRPr="0010441F">
        <w:tab/>
      </w:r>
      <w:r w:rsidR="0063146F" w:rsidRPr="0010441F">
        <w:t xml:space="preserve">the </w:t>
      </w:r>
      <w:r w:rsidR="00112DE0" w:rsidRPr="0010441F">
        <w:t>lessor</w:t>
      </w:r>
      <w:r w:rsidR="0063146F" w:rsidRPr="0010441F">
        <w:t xml:space="preserve"> increase</w:t>
      </w:r>
      <w:r w:rsidR="00112DE0" w:rsidRPr="0010441F">
        <w:t>s the rental rate by</w:t>
      </w:r>
      <w:r w:rsidR="00C65C7C" w:rsidRPr="0010441F">
        <w:t xml:space="preserve"> </w:t>
      </w:r>
      <w:r w:rsidR="000B7D2E" w:rsidRPr="0010441F">
        <w:t xml:space="preserve">not </w:t>
      </w:r>
      <w:r w:rsidR="00C65C7C" w:rsidRPr="0010441F">
        <w:t xml:space="preserve">more than the </w:t>
      </w:r>
      <w:r w:rsidR="004E4317" w:rsidRPr="0010441F">
        <w:t xml:space="preserve">amount </w:t>
      </w:r>
      <w:r w:rsidR="00C65C7C" w:rsidRPr="0010441F">
        <w:t xml:space="preserve">prescribed </w:t>
      </w:r>
      <w:r w:rsidR="004E4317" w:rsidRPr="0010441F">
        <w:t>by regulation</w:t>
      </w:r>
      <w:r w:rsidRPr="0010441F">
        <w:t xml:space="preserve">; </w:t>
      </w:r>
      <w:r w:rsidR="00B94D24" w:rsidRPr="0010441F">
        <w:t>and</w:t>
      </w:r>
    </w:p>
    <w:p w14:paraId="23460140" w14:textId="60F3BDA2" w:rsidR="00A13250" w:rsidRPr="0010441F" w:rsidRDefault="00250261" w:rsidP="00250261">
      <w:pPr>
        <w:pStyle w:val="Ipara"/>
      </w:pPr>
      <w:r w:rsidRPr="0010441F">
        <w:tab/>
        <w:t>(b)</w:t>
      </w:r>
      <w:r w:rsidRPr="0010441F">
        <w:tab/>
      </w:r>
      <w:r w:rsidR="0063146F" w:rsidRPr="0010441F">
        <w:t xml:space="preserve">the increase happens </w:t>
      </w:r>
      <w:r w:rsidR="00112DE0" w:rsidRPr="0010441F">
        <w:t>at least</w:t>
      </w:r>
      <w:r w:rsidR="00A13250" w:rsidRPr="0010441F">
        <w:t xml:space="preserve"> 12 months after—</w:t>
      </w:r>
    </w:p>
    <w:p w14:paraId="2CEDFD64" w14:textId="258781B7" w:rsidR="00250261" w:rsidRPr="0010441F" w:rsidRDefault="00A13250" w:rsidP="00A13250">
      <w:pPr>
        <w:pStyle w:val="Isubpara"/>
      </w:pPr>
      <w:r w:rsidRPr="0010441F">
        <w:tab/>
        <w:t>(</w:t>
      </w:r>
      <w:proofErr w:type="spellStart"/>
      <w:r w:rsidRPr="0010441F">
        <w:t>i</w:t>
      </w:r>
      <w:proofErr w:type="spellEnd"/>
      <w:r w:rsidRPr="0010441F">
        <w:t>)</w:t>
      </w:r>
      <w:r w:rsidRPr="0010441F">
        <w:tab/>
        <w:t>for the first increase</w:t>
      </w:r>
      <w:r w:rsidR="0063146F" w:rsidRPr="0010441F">
        <w:t xml:space="preserve"> for the rental premises</w:t>
      </w:r>
      <w:r w:rsidRPr="0010441F">
        <w:t>—the day the premises are first rented; or</w:t>
      </w:r>
    </w:p>
    <w:p w14:paraId="690C6B84" w14:textId="0338C72B" w:rsidR="00A13250" w:rsidRPr="0010441F" w:rsidRDefault="00A13250" w:rsidP="00A13250">
      <w:pPr>
        <w:pStyle w:val="Isubpara"/>
      </w:pPr>
      <w:r w:rsidRPr="0010441F">
        <w:tab/>
        <w:t>(ii)</w:t>
      </w:r>
      <w:r w:rsidRPr="0010441F">
        <w:tab/>
        <w:t>for a later increase</w:t>
      </w:r>
      <w:r w:rsidR="0063146F" w:rsidRPr="0010441F">
        <w:t xml:space="preserve"> for the rental premises</w:t>
      </w:r>
      <w:r w:rsidRPr="0010441F">
        <w:t xml:space="preserve">—the day </w:t>
      </w:r>
      <w:r w:rsidR="002A2D9C" w:rsidRPr="0010441F">
        <w:t xml:space="preserve">the </w:t>
      </w:r>
      <w:r w:rsidRPr="0010441F">
        <w:t>rental rate for the premises was last increased</w:t>
      </w:r>
      <w:r w:rsidR="00665662" w:rsidRPr="0010441F">
        <w:t xml:space="preserve">; </w:t>
      </w:r>
      <w:r w:rsidR="00B94D24" w:rsidRPr="0010441F">
        <w:t>and</w:t>
      </w:r>
    </w:p>
    <w:p w14:paraId="74BFA4F3" w14:textId="6731939D" w:rsidR="00665662" w:rsidRPr="0010441F" w:rsidRDefault="00665662" w:rsidP="00665662">
      <w:pPr>
        <w:pStyle w:val="Ipara"/>
      </w:pPr>
      <w:r w:rsidRPr="0010441F">
        <w:tab/>
        <w:t>(c)</w:t>
      </w:r>
      <w:r w:rsidRPr="0010441F">
        <w:tab/>
      </w:r>
      <w:r w:rsidR="00112DE0" w:rsidRPr="0010441F">
        <w:t xml:space="preserve">the lessor </w:t>
      </w:r>
      <w:r w:rsidR="00A0077E" w:rsidRPr="0010441F">
        <w:t>gives</w:t>
      </w:r>
      <w:r w:rsidRPr="0010441F">
        <w:t xml:space="preserve"> the tenant notice under subsection (</w:t>
      </w:r>
      <w:r w:rsidR="00C82809">
        <w:t>3</w:t>
      </w:r>
      <w:r w:rsidRPr="0010441F">
        <w:t>).</w:t>
      </w:r>
    </w:p>
    <w:p w14:paraId="6E8A609A" w14:textId="321E95E9" w:rsidR="0089640A" w:rsidRPr="0010441F" w:rsidRDefault="00250261" w:rsidP="00250261">
      <w:pPr>
        <w:pStyle w:val="IMain"/>
      </w:pPr>
      <w:r w:rsidRPr="0010441F">
        <w:lastRenderedPageBreak/>
        <w:tab/>
        <w:t>(2)</w:t>
      </w:r>
      <w:r w:rsidRPr="0010441F">
        <w:tab/>
      </w:r>
      <w:r w:rsidR="0063146F" w:rsidRPr="0010441F">
        <w:t>Despite subsection (1) (a)</w:t>
      </w:r>
      <w:r w:rsidRPr="0010441F">
        <w:t xml:space="preserve">, </w:t>
      </w:r>
      <w:r w:rsidR="00A13250" w:rsidRPr="0010441F">
        <w:t>the lessor may increase the rental rate for rental premises by more than the amount prescribed by regulation if</w:t>
      </w:r>
      <w:r w:rsidR="0089640A" w:rsidRPr="0010441F">
        <w:t>—</w:t>
      </w:r>
    </w:p>
    <w:p w14:paraId="0080B7C6" w14:textId="66A4BDFC" w:rsidR="00AE710A" w:rsidRPr="0010441F" w:rsidRDefault="0089640A" w:rsidP="0089640A">
      <w:pPr>
        <w:pStyle w:val="Ipara"/>
      </w:pPr>
      <w:r w:rsidRPr="0010441F">
        <w:tab/>
        <w:t>(a)</w:t>
      </w:r>
      <w:r w:rsidRPr="0010441F">
        <w:tab/>
      </w:r>
      <w:r w:rsidR="00D02A00" w:rsidRPr="0010441F">
        <w:t xml:space="preserve">the lessor </w:t>
      </w:r>
      <w:r w:rsidR="002A3E91" w:rsidRPr="0010441F">
        <w:t>applies to</w:t>
      </w:r>
      <w:r w:rsidR="00D02A00" w:rsidRPr="0010441F">
        <w:t xml:space="preserve"> the ACAT</w:t>
      </w:r>
      <w:r w:rsidR="002A3E91" w:rsidRPr="0010441F">
        <w:t xml:space="preserve"> to allow </w:t>
      </w:r>
      <w:r w:rsidR="00775F56" w:rsidRPr="0010441F">
        <w:t>an</w:t>
      </w:r>
      <w:r w:rsidR="002A3E91" w:rsidRPr="0010441F">
        <w:t xml:space="preserve"> increase</w:t>
      </w:r>
      <w:r w:rsidR="00775F56" w:rsidRPr="0010441F">
        <w:t xml:space="preserve"> in the rental rate that is more than the prescribed amount</w:t>
      </w:r>
      <w:r w:rsidRPr="0010441F">
        <w:t>; and</w:t>
      </w:r>
    </w:p>
    <w:p w14:paraId="0F8FC90D" w14:textId="1B62732C" w:rsidR="0089640A" w:rsidRPr="0010441F" w:rsidRDefault="0089640A" w:rsidP="0089640A">
      <w:pPr>
        <w:pStyle w:val="Ipara"/>
      </w:pPr>
      <w:r w:rsidRPr="0010441F">
        <w:tab/>
        <w:t>(b)</w:t>
      </w:r>
      <w:r w:rsidRPr="0010441F">
        <w:tab/>
        <w:t>the ACAT allows the increase</w:t>
      </w:r>
      <w:r w:rsidR="00665662" w:rsidRPr="0010441F">
        <w:t>.</w:t>
      </w:r>
    </w:p>
    <w:p w14:paraId="423B228B" w14:textId="4B985D7A" w:rsidR="0047124F" w:rsidRPr="0010441F" w:rsidRDefault="0047124F" w:rsidP="0047124F">
      <w:pPr>
        <w:pStyle w:val="IMain"/>
      </w:pPr>
      <w:r w:rsidRPr="0010441F">
        <w:tab/>
        <w:t>(3)</w:t>
      </w:r>
      <w:r w:rsidRPr="0010441F">
        <w:tab/>
        <w:t>For subsection (</w:t>
      </w:r>
      <w:r w:rsidR="00665662" w:rsidRPr="0010441F">
        <w:t>1</w:t>
      </w:r>
      <w:r w:rsidRPr="0010441F">
        <w:t>) (c), the lessor must give the tenant a written notice stating—</w:t>
      </w:r>
    </w:p>
    <w:p w14:paraId="1FF91257" w14:textId="05BA357F" w:rsidR="0047124F" w:rsidRPr="0010441F" w:rsidRDefault="0047124F" w:rsidP="0047124F">
      <w:pPr>
        <w:pStyle w:val="Ipara"/>
      </w:pPr>
      <w:r w:rsidRPr="0010441F">
        <w:tab/>
        <w:t>(a)</w:t>
      </w:r>
      <w:r w:rsidRPr="0010441F">
        <w:tab/>
        <w:t>the day the proposed increase takes effect (being a day at least 8 weeks after the day the notice is given);</w:t>
      </w:r>
      <w:r w:rsidR="007B0634" w:rsidRPr="0010441F">
        <w:t xml:space="preserve"> </w:t>
      </w:r>
      <w:r w:rsidRPr="0010441F">
        <w:t>and</w:t>
      </w:r>
    </w:p>
    <w:p w14:paraId="2EB436FF" w14:textId="53A306CD" w:rsidR="0047124F" w:rsidRPr="0010441F" w:rsidRDefault="0047124F" w:rsidP="0047124F">
      <w:pPr>
        <w:pStyle w:val="Ipara"/>
      </w:pPr>
      <w:r w:rsidRPr="0010441F">
        <w:tab/>
        <w:t>(b)</w:t>
      </w:r>
      <w:r w:rsidRPr="0010441F">
        <w:tab/>
        <w:t>the amount of the proposed increase; and</w:t>
      </w:r>
    </w:p>
    <w:p w14:paraId="3048D31F" w14:textId="051A6903" w:rsidR="007B0634" w:rsidRPr="0010441F" w:rsidRDefault="007B0634" w:rsidP="0047124F">
      <w:pPr>
        <w:pStyle w:val="Ipara"/>
      </w:pPr>
      <w:r w:rsidRPr="0010441F">
        <w:tab/>
        <w:t>(c)</w:t>
      </w:r>
      <w:r w:rsidRPr="0010441F">
        <w:tab/>
        <w:t>if the proposed increase is more than the amount prescribed under subsection (1)</w:t>
      </w:r>
      <w:r w:rsidR="002A5027" w:rsidRPr="0010441F">
        <w:t xml:space="preserve"> (a)</w:t>
      </w:r>
      <w:r w:rsidRPr="0010441F">
        <w:t>—</w:t>
      </w:r>
      <w:r w:rsidR="00665662" w:rsidRPr="0010441F">
        <w:t>that the ACAT has given prior approval for the proposed increase.</w:t>
      </w:r>
    </w:p>
    <w:p w14:paraId="1FBE9E04" w14:textId="63301D56" w:rsidR="007D5F7E" w:rsidRPr="0010441F" w:rsidRDefault="003E6F9D" w:rsidP="003E6F9D">
      <w:pPr>
        <w:pStyle w:val="IMain"/>
      </w:pPr>
      <w:r w:rsidRPr="0010441F">
        <w:tab/>
        <w:t>(</w:t>
      </w:r>
      <w:r w:rsidR="00B8029C" w:rsidRPr="0010441F">
        <w:t>4</w:t>
      </w:r>
      <w:r w:rsidRPr="0010441F">
        <w:t>)</w:t>
      </w:r>
      <w:r w:rsidRPr="0010441F">
        <w:tab/>
      </w:r>
      <w:r w:rsidR="000244E9" w:rsidRPr="0010441F">
        <w:t>F</w:t>
      </w:r>
      <w:r w:rsidR="00D55B45" w:rsidRPr="0010441F">
        <w:t>or subsection (1)</w:t>
      </w:r>
      <w:r w:rsidR="002A5027" w:rsidRPr="0010441F">
        <w:t xml:space="preserve"> (a)</w:t>
      </w:r>
      <w:r w:rsidR="00D55B45" w:rsidRPr="0010441F">
        <w:t>,</w:t>
      </w:r>
      <w:r w:rsidR="002A3E91" w:rsidRPr="0010441F">
        <w:t xml:space="preserve"> if the </w:t>
      </w:r>
      <w:r w:rsidR="007D5F7E" w:rsidRPr="0010441F">
        <w:t xml:space="preserve">amount </w:t>
      </w:r>
      <w:r w:rsidR="002A3E91" w:rsidRPr="0010441F">
        <w:t xml:space="preserve">prescribed </w:t>
      </w:r>
      <w:r w:rsidR="007D5F7E" w:rsidRPr="0010441F">
        <w:t>by regulation</w:t>
      </w:r>
      <w:r w:rsidR="002A3E91" w:rsidRPr="0010441F">
        <w:t xml:space="preserve"> is </w:t>
      </w:r>
      <w:r w:rsidR="000244E9" w:rsidRPr="0010441F">
        <w:t>nil</w:t>
      </w:r>
      <w:r w:rsidR="007D5F7E" w:rsidRPr="0010441F">
        <w:t>—</w:t>
      </w:r>
    </w:p>
    <w:p w14:paraId="6EB29544" w14:textId="5143CB71" w:rsidR="002A3E91" w:rsidRPr="0010441F" w:rsidRDefault="007D5F7E" w:rsidP="007D5F7E">
      <w:pPr>
        <w:pStyle w:val="Ipara"/>
      </w:pPr>
      <w:r w:rsidRPr="0010441F">
        <w:tab/>
        <w:t>(a)</w:t>
      </w:r>
      <w:r w:rsidRPr="0010441F">
        <w:tab/>
      </w:r>
      <w:r w:rsidR="000244E9" w:rsidRPr="0010441F">
        <w:t>the</w:t>
      </w:r>
      <w:r w:rsidR="002A3E91" w:rsidRPr="0010441F">
        <w:t xml:space="preserve"> lessor may not </w:t>
      </w:r>
      <w:r w:rsidRPr="0010441F">
        <w:t>apply to the ACAT</w:t>
      </w:r>
      <w:r w:rsidR="000244E9" w:rsidRPr="0010441F">
        <w:t xml:space="preserve"> to increase the rental rate by more than the prescribed amount</w:t>
      </w:r>
      <w:r w:rsidRPr="0010441F">
        <w:t>; and</w:t>
      </w:r>
    </w:p>
    <w:p w14:paraId="443624C9" w14:textId="261CAC00" w:rsidR="00DC21A9" w:rsidRPr="0010441F" w:rsidRDefault="007D5F7E" w:rsidP="007D5F7E">
      <w:pPr>
        <w:pStyle w:val="Ipara"/>
      </w:pPr>
      <w:r w:rsidRPr="0010441F">
        <w:tab/>
        <w:t>(b)</w:t>
      </w:r>
      <w:r w:rsidRPr="0010441F">
        <w:tab/>
        <w:t>i</w:t>
      </w:r>
      <w:r w:rsidR="003E6F9D" w:rsidRPr="0010441F">
        <w:t xml:space="preserve">f a </w:t>
      </w:r>
      <w:r w:rsidR="00C46E63" w:rsidRPr="0010441F">
        <w:t>fixed term</w:t>
      </w:r>
      <w:r w:rsidR="003E6F9D" w:rsidRPr="0010441F">
        <w:t xml:space="preserve"> agreement provides for a</w:t>
      </w:r>
      <w:r w:rsidR="000244E9" w:rsidRPr="0010441F">
        <w:t>n</w:t>
      </w:r>
      <w:r w:rsidR="003E6F9D" w:rsidRPr="0010441F">
        <w:t xml:space="preserve"> increase</w:t>
      </w:r>
      <w:r w:rsidR="000244E9" w:rsidRPr="0010441F">
        <w:t xml:space="preserve"> in rent that is more</w:t>
      </w:r>
      <w:r w:rsidR="000B7D2E" w:rsidRPr="0010441F">
        <w:t xml:space="preserve"> than </w:t>
      </w:r>
      <w:r w:rsidR="000244E9" w:rsidRPr="0010441F">
        <w:t>nil</w:t>
      </w:r>
      <w:r w:rsidRPr="0010441F">
        <w:t>—</w:t>
      </w:r>
      <w:r w:rsidR="000244E9" w:rsidRPr="0010441F">
        <w:t>the amount of the</w:t>
      </w:r>
      <w:r w:rsidR="003E6F9D" w:rsidRPr="0010441F">
        <w:t xml:space="preserve"> increase is taken to be </w:t>
      </w:r>
      <w:r w:rsidR="000244E9" w:rsidRPr="0010441F">
        <w:t>nil</w:t>
      </w:r>
      <w:r w:rsidR="0078504E" w:rsidRPr="0010441F">
        <w:t>.</w:t>
      </w:r>
    </w:p>
    <w:p w14:paraId="583BCD12" w14:textId="39171C9A" w:rsidR="003E6F9D" w:rsidRPr="0010441F" w:rsidRDefault="0078504E" w:rsidP="003E6F9D">
      <w:pPr>
        <w:pStyle w:val="IMain"/>
      </w:pPr>
      <w:r w:rsidRPr="0010441F">
        <w:tab/>
        <w:t>(</w:t>
      </w:r>
      <w:r w:rsidR="00B8029C" w:rsidRPr="0010441F">
        <w:t>5</w:t>
      </w:r>
      <w:r w:rsidRPr="0010441F">
        <w:t>)</w:t>
      </w:r>
      <w:r w:rsidRPr="0010441F">
        <w:tab/>
        <w:t>Subsection (</w:t>
      </w:r>
      <w:r w:rsidR="00B8029C" w:rsidRPr="0010441F">
        <w:t>4</w:t>
      </w:r>
      <w:r w:rsidRPr="0010441F">
        <w:t xml:space="preserve">) and this subsection expire 2 years after the </w:t>
      </w:r>
      <w:r w:rsidR="000244E9" w:rsidRPr="0010441F">
        <w:t>day the</w:t>
      </w:r>
      <w:r w:rsidRPr="0010441F">
        <w:t xml:space="preserve"> </w:t>
      </w:r>
      <w:r w:rsidR="00DC21A9" w:rsidRPr="00D1769E">
        <w:rPr>
          <w:rStyle w:val="charItals"/>
        </w:rPr>
        <w:t>Residential Tenancies Amendment Act 202</w:t>
      </w:r>
      <w:r w:rsidR="00C82809">
        <w:rPr>
          <w:rStyle w:val="charItals"/>
        </w:rPr>
        <w:t>4</w:t>
      </w:r>
      <w:r w:rsidR="000244E9" w:rsidRPr="00D1769E">
        <w:t>,</w:t>
      </w:r>
      <w:r w:rsidR="000244E9" w:rsidRPr="0010441F">
        <w:t xml:space="preserve"> section </w:t>
      </w:r>
      <w:r w:rsidR="00B222BB">
        <w:t>6</w:t>
      </w:r>
      <w:r w:rsidR="000244E9" w:rsidRPr="0010441F">
        <w:t xml:space="preserve"> commences.</w:t>
      </w:r>
    </w:p>
    <w:p w14:paraId="05B2F102" w14:textId="7D6DAEAA" w:rsidR="00C65C7C" w:rsidRPr="0010441F" w:rsidRDefault="00C65C7C" w:rsidP="00237832">
      <w:pPr>
        <w:pStyle w:val="IMain"/>
      </w:pPr>
      <w:r w:rsidRPr="0010441F">
        <w:tab/>
        <w:t>(</w:t>
      </w:r>
      <w:r w:rsidR="00B8029C" w:rsidRPr="0010441F">
        <w:t>6</w:t>
      </w:r>
      <w:r w:rsidRPr="0010441F">
        <w:t>)</w:t>
      </w:r>
      <w:r w:rsidRPr="0010441F">
        <w:tab/>
        <w:t>In this section:</w:t>
      </w:r>
    </w:p>
    <w:p w14:paraId="31A185E2" w14:textId="2CD9D666" w:rsidR="00230C23" w:rsidRPr="0010441F" w:rsidRDefault="00C65C7C" w:rsidP="00B56A0F">
      <w:pPr>
        <w:pStyle w:val="aDef"/>
      </w:pPr>
      <w:r w:rsidRPr="00D1769E">
        <w:rPr>
          <w:rStyle w:val="charBoldItals"/>
        </w:rPr>
        <w:t>rental premises</w:t>
      </w:r>
      <w:r w:rsidR="004C4568" w:rsidRPr="0010441F">
        <w:rPr>
          <w:bCs/>
          <w:iCs/>
        </w:rPr>
        <w:t xml:space="preserve"> </w:t>
      </w:r>
      <w:r w:rsidR="00230C23" w:rsidRPr="0010441F">
        <w:t xml:space="preserve">includes premises in relation to which a residential tenancy agreement </w:t>
      </w:r>
      <w:r w:rsidR="004C4568" w:rsidRPr="0010441F">
        <w:t>has been in force in the 6-month period before the day a proposed rental rate increase</w:t>
      </w:r>
      <w:r w:rsidR="00244459" w:rsidRPr="0010441F">
        <w:t xml:space="preserve"> is to take effect</w:t>
      </w:r>
      <w:r w:rsidR="00A16DE6" w:rsidRPr="0010441F">
        <w:t>.</w:t>
      </w:r>
    </w:p>
    <w:p w14:paraId="673EA37B" w14:textId="2007809F" w:rsidR="00DD07AA" w:rsidRPr="0010441F" w:rsidRDefault="00B56A0F" w:rsidP="00B56A0F">
      <w:pPr>
        <w:pStyle w:val="AH5Sec"/>
        <w:shd w:val="pct25" w:color="auto" w:fill="auto"/>
      </w:pPr>
      <w:bookmarkStart w:id="11" w:name="_Toc155686100"/>
      <w:r w:rsidRPr="00B56A0F">
        <w:rPr>
          <w:rStyle w:val="CharSectNo"/>
        </w:rPr>
        <w:lastRenderedPageBreak/>
        <w:t>7</w:t>
      </w:r>
      <w:r w:rsidRPr="0010441F">
        <w:tab/>
      </w:r>
      <w:r w:rsidR="00DD07AA" w:rsidRPr="0010441F">
        <w:t>Guideline for orders</w:t>
      </w:r>
      <w:r w:rsidR="00DD07AA" w:rsidRPr="0010441F">
        <w:br/>
        <w:t>Section 68 (1)</w:t>
      </w:r>
      <w:bookmarkEnd w:id="11"/>
    </w:p>
    <w:p w14:paraId="69129600" w14:textId="1FA9BDD4" w:rsidR="00DD07AA" w:rsidRPr="0010441F" w:rsidRDefault="00DD07AA" w:rsidP="00DD07AA">
      <w:pPr>
        <w:pStyle w:val="direction"/>
      </w:pPr>
      <w:r w:rsidRPr="0010441F">
        <w:t>omit</w:t>
      </w:r>
    </w:p>
    <w:p w14:paraId="2008DDFD" w14:textId="34F05C9C" w:rsidR="00DD07AA" w:rsidRPr="0010441F" w:rsidRDefault="00482499" w:rsidP="00DD07AA">
      <w:pPr>
        <w:pStyle w:val="Amainreturn"/>
      </w:pPr>
      <w:r w:rsidRPr="0010441F">
        <w:t>section 64B (1) (c)</w:t>
      </w:r>
    </w:p>
    <w:p w14:paraId="410D2B6A" w14:textId="1934F069" w:rsidR="00116A5A" w:rsidRPr="0010441F" w:rsidRDefault="00116A5A" w:rsidP="00116A5A">
      <w:pPr>
        <w:pStyle w:val="direction"/>
      </w:pPr>
      <w:r w:rsidRPr="0010441F">
        <w:t>substitute</w:t>
      </w:r>
    </w:p>
    <w:p w14:paraId="31475295" w14:textId="34D93EE6" w:rsidR="00116A5A" w:rsidRPr="0010441F" w:rsidRDefault="00116A5A" w:rsidP="00116A5A">
      <w:pPr>
        <w:pStyle w:val="Amainreturn"/>
      </w:pPr>
      <w:r w:rsidRPr="0010441F">
        <w:t>section 64B (</w:t>
      </w:r>
      <w:r w:rsidR="002A5027" w:rsidRPr="0010441F">
        <w:t>2</w:t>
      </w:r>
      <w:r w:rsidRPr="0010441F">
        <w:t>)</w:t>
      </w:r>
      <w:r w:rsidR="002A5027" w:rsidRPr="0010441F">
        <w:t xml:space="preserve"> (a)</w:t>
      </w:r>
    </w:p>
    <w:p w14:paraId="20CE167E" w14:textId="0CF4A26A" w:rsidR="003717C5" w:rsidRPr="0010441F" w:rsidRDefault="00B56A0F" w:rsidP="00B56A0F">
      <w:pPr>
        <w:pStyle w:val="AH5Sec"/>
        <w:shd w:val="pct25" w:color="auto" w:fill="auto"/>
        <w:jc w:val="both"/>
      </w:pPr>
      <w:bookmarkStart w:id="12" w:name="_Toc155686101"/>
      <w:r w:rsidRPr="00B56A0F">
        <w:rPr>
          <w:rStyle w:val="CharSectNo"/>
        </w:rPr>
        <w:t>8</w:t>
      </w:r>
      <w:r w:rsidRPr="0010441F">
        <w:tab/>
      </w:r>
      <w:r w:rsidR="003717C5" w:rsidRPr="0010441F">
        <w:t>Section 68 (2)</w:t>
      </w:r>
      <w:bookmarkEnd w:id="12"/>
    </w:p>
    <w:p w14:paraId="33F83EDC" w14:textId="0A23ED7F" w:rsidR="003717C5" w:rsidRPr="0010441F" w:rsidRDefault="003717C5" w:rsidP="003717C5">
      <w:pPr>
        <w:pStyle w:val="direction"/>
      </w:pPr>
      <w:r w:rsidRPr="0010441F">
        <w:t>substitute</w:t>
      </w:r>
    </w:p>
    <w:p w14:paraId="1F5AD19E" w14:textId="2D360179" w:rsidR="003717C5" w:rsidRPr="0010441F" w:rsidRDefault="003717C5" w:rsidP="003717C5">
      <w:pPr>
        <w:pStyle w:val="IMain"/>
      </w:pPr>
      <w:r w:rsidRPr="0010441F">
        <w:tab/>
        <w:t>(2)</w:t>
      </w:r>
      <w:r w:rsidRPr="0010441F">
        <w:tab/>
        <w:t>The ACAT may allow a rental rate increase if the increase is not excessive.</w:t>
      </w:r>
    </w:p>
    <w:p w14:paraId="45E97953" w14:textId="308582B8" w:rsidR="000E2C65" w:rsidRPr="0010441F" w:rsidRDefault="00B56A0F" w:rsidP="00B56A0F">
      <w:pPr>
        <w:pStyle w:val="AH5Sec"/>
        <w:shd w:val="pct25" w:color="auto" w:fill="auto"/>
        <w:jc w:val="both"/>
      </w:pPr>
      <w:bookmarkStart w:id="13" w:name="_Toc155686102"/>
      <w:r w:rsidRPr="00B56A0F">
        <w:rPr>
          <w:rStyle w:val="CharSectNo"/>
        </w:rPr>
        <w:t>9</w:t>
      </w:r>
      <w:r w:rsidRPr="0010441F">
        <w:tab/>
      </w:r>
      <w:r w:rsidR="000E2C65" w:rsidRPr="0010441F">
        <w:t>Section 68 (4) (g)</w:t>
      </w:r>
      <w:bookmarkEnd w:id="13"/>
    </w:p>
    <w:p w14:paraId="28E04AE8" w14:textId="0D4ED586" w:rsidR="000E2C65" w:rsidRPr="0010441F" w:rsidRDefault="002A3E91" w:rsidP="000E2C65">
      <w:pPr>
        <w:pStyle w:val="direction"/>
      </w:pPr>
      <w:r w:rsidRPr="0010441F">
        <w:t>omit</w:t>
      </w:r>
    </w:p>
    <w:p w14:paraId="24623299" w14:textId="3B89CCE0" w:rsidR="002A5027" w:rsidRPr="0010441F" w:rsidRDefault="00B56A0F" w:rsidP="00B56A0F">
      <w:pPr>
        <w:pStyle w:val="AH5Sec"/>
        <w:shd w:val="pct25" w:color="auto" w:fill="auto"/>
      </w:pPr>
      <w:bookmarkStart w:id="14" w:name="_Toc155686103"/>
      <w:r w:rsidRPr="00B56A0F">
        <w:rPr>
          <w:rStyle w:val="CharSectNo"/>
        </w:rPr>
        <w:t>10</w:t>
      </w:r>
      <w:r w:rsidRPr="0010441F">
        <w:tab/>
      </w:r>
      <w:r w:rsidR="00043832" w:rsidRPr="0010441F">
        <w:t>Standard residential tenancy terms</w:t>
      </w:r>
      <w:r w:rsidR="00043832" w:rsidRPr="0010441F">
        <w:br/>
        <w:t>Schedule 1, clause 35</w:t>
      </w:r>
      <w:bookmarkEnd w:id="14"/>
    </w:p>
    <w:p w14:paraId="69E7BCF6" w14:textId="6370AA3C" w:rsidR="00043832" w:rsidRPr="0010441F" w:rsidRDefault="00043832" w:rsidP="00043832">
      <w:pPr>
        <w:pStyle w:val="direction"/>
      </w:pPr>
      <w:r w:rsidRPr="0010441F">
        <w:t>substitute</w:t>
      </w:r>
    </w:p>
    <w:p w14:paraId="7545B0E9" w14:textId="77777777" w:rsidR="002A2D9C" w:rsidRPr="0010441F" w:rsidRDefault="00043832" w:rsidP="00043832">
      <w:pPr>
        <w:tabs>
          <w:tab w:val="right" w:pos="1372"/>
          <w:tab w:val="left" w:pos="1568"/>
        </w:tabs>
        <w:spacing w:before="140"/>
        <w:ind w:left="1588" w:hanging="1588"/>
        <w:jc w:val="both"/>
      </w:pPr>
      <w:r w:rsidRPr="0010441F">
        <w:t>35</w:t>
      </w:r>
      <w:r w:rsidRPr="0010441F">
        <w:tab/>
      </w:r>
      <w:r w:rsidRPr="0010441F">
        <w:tab/>
        <w:t>The rent may not be increased at intervals of less than 12 months from</w:t>
      </w:r>
      <w:r w:rsidR="002A2D9C" w:rsidRPr="0010441F">
        <w:t>—</w:t>
      </w:r>
    </w:p>
    <w:p w14:paraId="213B3E8E" w14:textId="7E55ACD4" w:rsidR="00043832" w:rsidRPr="0010441F" w:rsidRDefault="002A2D9C" w:rsidP="002A2D9C">
      <w:pPr>
        <w:tabs>
          <w:tab w:val="right" w:pos="1843"/>
          <w:tab w:val="left" w:pos="2127"/>
        </w:tabs>
        <w:spacing w:before="140"/>
        <w:ind w:left="2098" w:hanging="2098"/>
        <w:jc w:val="both"/>
      </w:pPr>
      <w:r w:rsidRPr="0010441F">
        <w:tab/>
        <w:t>(a)</w:t>
      </w:r>
      <w:r w:rsidRPr="0010441F">
        <w:tab/>
        <w:t>for the first increase—</w:t>
      </w:r>
      <w:r w:rsidR="00043832" w:rsidRPr="0010441F">
        <w:t xml:space="preserve">the </w:t>
      </w:r>
      <w:r w:rsidRPr="0010441F">
        <w:t xml:space="preserve">date the premises </w:t>
      </w:r>
      <w:r w:rsidR="006C596C" w:rsidRPr="0010441F">
        <w:t>were</w:t>
      </w:r>
      <w:r w:rsidRPr="0010441F">
        <w:t xml:space="preserve"> first rented; or</w:t>
      </w:r>
    </w:p>
    <w:p w14:paraId="2006DA39" w14:textId="3F6A37DC" w:rsidR="002A2D9C" w:rsidRPr="0010441F" w:rsidRDefault="002A2D9C" w:rsidP="002A2D9C">
      <w:pPr>
        <w:tabs>
          <w:tab w:val="right" w:pos="1843"/>
          <w:tab w:val="left" w:pos="2127"/>
        </w:tabs>
        <w:spacing w:before="140"/>
        <w:ind w:left="2098" w:hanging="2098"/>
        <w:jc w:val="both"/>
      </w:pPr>
      <w:r w:rsidRPr="0010441F">
        <w:tab/>
        <w:t>(b)</w:t>
      </w:r>
      <w:r w:rsidRPr="0010441F">
        <w:tab/>
        <w:t>for later increases—the date the last rent increase for the premises took effect.</w:t>
      </w:r>
    </w:p>
    <w:p w14:paraId="1B636E66" w14:textId="0FD1C394" w:rsidR="00AA47A6" w:rsidRPr="0010441F" w:rsidRDefault="00AA47A6" w:rsidP="00B56A0F">
      <w:pPr>
        <w:pStyle w:val="PageBreak"/>
        <w:suppressLineNumbers/>
      </w:pPr>
      <w:r w:rsidRPr="0010441F">
        <w:br w:type="page"/>
      </w:r>
    </w:p>
    <w:p w14:paraId="7D48BA90" w14:textId="6FFF987C" w:rsidR="00AA47A6" w:rsidRPr="00B56A0F" w:rsidRDefault="00B56A0F" w:rsidP="00B56A0F">
      <w:pPr>
        <w:pStyle w:val="AH2Part"/>
        <w:tabs>
          <w:tab w:val="left" w:pos="1560"/>
        </w:tabs>
      </w:pPr>
      <w:bookmarkStart w:id="15" w:name="_Toc155686104"/>
      <w:r w:rsidRPr="00B56A0F">
        <w:rPr>
          <w:rStyle w:val="CharPartNo"/>
        </w:rPr>
        <w:lastRenderedPageBreak/>
        <w:t>Part 3</w:t>
      </w:r>
      <w:r w:rsidRPr="0010441F">
        <w:tab/>
      </w:r>
      <w:r w:rsidR="00AA47A6" w:rsidRPr="00B56A0F">
        <w:rPr>
          <w:rStyle w:val="CharPartText"/>
        </w:rPr>
        <w:t>Residential Tenancies Regulation</w:t>
      </w:r>
      <w:r w:rsidR="007247CC" w:rsidRPr="00B56A0F">
        <w:rPr>
          <w:rStyle w:val="CharPartText"/>
        </w:rPr>
        <w:t xml:space="preserve"> </w:t>
      </w:r>
      <w:r w:rsidR="00AA47A6" w:rsidRPr="00B56A0F">
        <w:rPr>
          <w:rStyle w:val="CharPartText"/>
        </w:rPr>
        <w:t>1998</w:t>
      </w:r>
      <w:bookmarkEnd w:id="15"/>
    </w:p>
    <w:p w14:paraId="7AAA4566" w14:textId="05D5A3F5" w:rsidR="00AA47A6" w:rsidRPr="0010441F" w:rsidRDefault="00B56A0F" w:rsidP="00B56A0F">
      <w:pPr>
        <w:pStyle w:val="AH5Sec"/>
        <w:shd w:val="pct25" w:color="auto" w:fill="auto"/>
      </w:pPr>
      <w:bookmarkStart w:id="16" w:name="_Toc155686105"/>
      <w:r w:rsidRPr="00B56A0F">
        <w:rPr>
          <w:rStyle w:val="CharSectNo"/>
        </w:rPr>
        <w:t>11</w:t>
      </w:r>
      <w:r w:rsidRPr="0010441F">
        <w:tab/>
      </w:r>
      <w:r w:rsidR="00AA47A6" w:rsidRPr="0010441F">
        <w:t xml:space="preserve">Section </w:t>
      </w:r>
      <w:r w:rsidR="00864DE7" w:rsidRPr="0010441F">
        <w:t>5A</w:t>
      </w:r>
      <w:bookmarkEnd w:id="16"/>
    </w:p>
    <w:p w14:paraId="4DB6F164" w14:textId="027B05FD" w:rsidR="00AA47A6" w:rsidRPr="0010441F" w:rsidRDefault="001B45F9" w:rsidP="00AA47A6">
      <w:pPr>
        <w:pStyle w:val="direction"/>
      </w:pPr>
      <w:r w:rsidRPr="0010441F">
        <w:t>substitute</w:t>
      </w:r>
    </w:p>
    <w:p w14:paraId="44A168D7" w14:textId="33F3E167" w:rsidR="00FA382A" w:rsidRPr="0010441F" w:rsidRDefault="00FA382A" w:rsidP="00FA382A">
      <w:pPr>
        <w:pStyle w:val="IH5Sec"/>
      </w:pPr>
      <w:r w:rsidRPr="0010441F">
        <w:t>5A</w:t>
      </w:r>
      <w:r w:rsidRPr="0010441F">
        <w:tab/>
        <w:t>Rent increase threshold—Act, s 64</w:t>
      </w:r>
      <w:r w:rsidR="00B94D24" w:rsidRPr="0010441F">
        <w:t>B</w:t>
      </w:r>
      <w:r w:rsidRPr="0010441F">
        <w:t xml:space="preserve"> and s 68</w:t>
      </w:r>
    </w:p>
    <w:p w14:paraId="1D93FFDC" w14:textId="3EAB5D58" w:rsidR="001B45F9" w:rsidRPr="0010441F" w:rsidRDefault="00864DE7" w:rsidP="001B45F9">
      <w:pPr>
        <w:pStyle w:val="IMain"/>
      </w:pPr>
      <w:r w:rsidRPr="0010441F">
        <w:tab/>
        <w:t>(1)</w:t>
      </w:r>
      <w:r w:rsidRPr="0010441F">
        <w:tab/>
        <w:t xml:space="preserve">The prescribed amount is the amount worked </w:t>
      </w:r>
      <w:r w:rsidR="00DB2A3B" w:rsidRPr="0010441F">
        <w:t xml:space="preserve">out </w:t>
      </w:r>
      <w:r w:rsidRPr="0010441F">
        <w:t>as follows:</w:t>
      </w:r>
    </w:p>
    <w:p w14:paraId="253E0669" w14:textId="671808C0" w:rsidR="009A2717" w:rsidRPr="0010441F" w:rsidRDefault="000244E9" w:rsidP="009A2717">
      <w:pPr>
        <w:pStyle w:val="Formula"/>
      </w:pPr>
      <m:oMath>
        <m:r>
          <m:rPr>
            <m:nor/>
          </m:rPr>
          <m:t>current rental rate x 0.02</m:t>
        </m:r>
      </m:oMath>
      <w:r w:rsidR="009A2717" w:rsidRPr="0010441F">
        <w:t xml:space="preserve"> </w:t>
      </w:r>
    </w:p>
    <w:p w14:paraId="32AF1F13" w14:textId="0F9D1B40" w:rsidR="008A1DE9" w:rsidRPr="0010441F" w:rsidRDefault="008A1DE9" w:rsidP="008A1DE9">
      <w:pPr>
        <w:pStyle w:val="IMain"/>
      </w:pPr>
      <w:r w:rsidRPr="0010441F">
        <w:tab/>
        <w:t>(2)</w:t>
      </w:r>
      <w:r w:rsidRPr="0010441F">
        <w:tab/>
        <w:t xml:space="preserve">However, for the 2-year period beginning on the day the </w:t>
      </w:r>
      <w:r w:rsidRPr="00D1769E">
        <w:rPr>
          <w:rStyle w:val="charItals"/>
        </w:rPr>
        <w:t>Residential Tenancies Amendment Act 202</w:t>
      </w:r>
      <w:r w:rsidR="007247CC">
        <w:rPr>
          <w:rStyle w:val="charItals"/>
        </w:rPr>
        <w:t>4</w:t>
      </w:r>
      <w:r w:rsidRPr="0010441F">
        <w:t xml:space="preserve">, section </w:t>
      </w:r>
      <w:r w:rsidR="00F65BE9" w:rsidRPr="0010441F">
        <w:t>1</w:t>
      </w:r>
      <w:r w:rsidR="007247CC">
        <w:t>1</w:t>
      </w:r>
      <w:r w:rsidRPr="0010441F">
        <w:t xml:space="preserve"> commences, the prescribed amount is nil.</w:t>
      </w:r>
    </w:p>
    <w:p w14:paraId="53C28AE5" w14:textId="1BEFEC8F" w:rsidR="008A1DE9" w:rsidRPr="0010441F" w:rsidRDefault="008A1DE9" w:rsidP="008A1DE9">
      <w:pPr>
        <w:pStyle w:val="IMain"/>
      </w:pPr>
      <w:r w:rsidRPr="0010441F">
        <w:tab/>
        <w:t>(3)</w:t>
      </w:r>
      <w:r w:rsidRPr="0010441F">
        <w:tab/>
        <w:t xml:space="preserve">Subsection (2) and this subsection expire 2 years after the day the </w:t>
      </w:r>
      <w:r w:rsidRPr="00D1769E">
        <w:rPr>
          <w:rStyle w:val="charItals"/>
        </w:rPr>
        <w:t>Residential Tenancies Amendment Act</w:t>
      </w:r>
      <w:r w:rsidR="007247CC">
        <w:rPr>
          <w:rStyle w:val="charItals"/>
        </w:rPr>
        <w:t xml:space="preserve"> </w:t>
      </w:r>
      <w:r w:rsidRPr="00D1769E">
        <w:rPr>
          <w:rStyle w:val="charItals"/>
        </w:rPr>
        <w:t>202</w:t>
      </w:r>
      <w:r w:rsidR="007247CC">
        <w:rPr>
          <w:rStyle w:val="charItals"/>
        </w:rPr>
        <w:t>4</w:t>
      </w:r>
      <w:r w:rsidRPr="0010441F">
        <w:t xml:space="preserve">, section </w:t>
      </w:r>
      <w:r w:rsidR="00F65BE9" w:rsidRPr="0010441F">
        <w:t>1</w:t>
      </w:r>
      <w:r w:rsidR="007247CC">
        <w:t>1</w:t>
      </w:r>
      <w:r w:rsidRPr="0010441F">
        <w:t xml:space="preserve"> commences.</w:t>
      </w:r>
    </w:p>
    <w:p w14:paraId="4AC696C7" w14:textId="77777777" w:rsidR="00B56A0F" w:rsidRDefault="00B56A0F">
      <w:pPr>
        <w:pStyle w:val="02Text"/>
        <w:sectPr w:rsidR="00B56A0F" w:rsidSect="00B56A0F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8D4EC01" w14:textId="77777777" w:rsidR="006846C2" w:rsidRPr="0010441F" w:rsidRDefault="006846C2">
      <w:pPr>
        <w:pStyle w:val="N-line2"/>
      </w:pPr>
    </w:p>
    <w:p w14:paraId="2B6EBFCD" w14:textId="77777777" w:rsidR="006846C2" w:rsidRPr="0010441F" w:rsidRDefault="006846C2">
      <w:pPr>
        <w:pStyle w:val="EndNoteHeading"/>
      </w:pPr>
      <w:r w:rsidRPr="0010441F">
        <w:t>Endnotes</w:t>
      </w:r>
    </w:p>
    <w:p w14:paraId="52C0E25B" w14:textId="77777777" w:rsidR="006846C2" w:rsidRPr="0010441F" w:rsidRDefault="006846C2">
      <w:pPr>
        <w:pStyle w:val="EndNoteSubHeading"/>
      </w:pPr>
      <w:r w:rsidRPr="0010441F">
        <w:t>1</w:t>
      </w:r>
      <w:r w:rsidRPr="0010441F">
        <w:tab/>
        <w:t>Presentation speech</w:t>
      </w:r>
    </w:p>
    <w:p w14:paraId="4CB89074" w14:textId="4DF2985C" w:rsidR="006846C2" w:rsidRPr="0010441F" w:rsidRDefault="006846C2">
      <w:pPr>
        <w:pStyle w:val="EndNoteText"/>
      </w:pPr>
      <w:r w:rsidRPr="0010441F">
        <w:tab/>
        <w:t>Presentation speech made in the Legislative Assembly on</w:t>
      </w:r>
      <w:r w:rsidR="00832A98">
        <w:t xml:space="preserve"> 8 February 2024.</w:t>
      </w:r>
    </w:p>
    <w:p w14:paraId="5F8A9259" w14:textId="77777777" w:rsidR="006846C2" w:rsidRPr="0010441F" w:rsidRDefault="006846C2">
      <w:pPr>
        <w:pStyle w:val="EndNoteSubHeading"/>
      </w:pPr>
      <w:r w:rsidRPr="0010441F">
        <w:t>2</w:t>
      </w:r>
      <w:r w:rsidRPr="0010441F">
        <w:tab/>
        <w:t>Notification</w:t>
      </w:r>
    </w:p>
    <w:p w14:paraId="621D42DC" w14:textId="623F895E" w:rsidR="006846C2" w:rsidRPr="0010441F" w:rsidRDefault="006846C2">
      <w:pPr>
        <w:pStyle w:val="EndNoteText"/>
      </w:pPr>
      <w:r w:rsidRPr="0010441F">
        <w:tab/>
        <w:t xml:space="preserve">Notified under the </w:t>
      </w:r>
      <w:hyperlink r:id="rId23" w:tooltip="A2001-14" w:history="1">
        <w:r w:rsidR="00D1769E" w:rsidRPr="00D1769E">
          <w:rPr>
            <w:rStyle w:val="charCitHyperlinkAbbrev"/>
          </w:rPr>
          <w:t>Legislation Act</w:t>
        </w:r>
      </w:hyperlink>
      <w:r w:rsidRPr="0010441F">
        <w:t xml:space="preserve"> on</w:t>
      </w:r>
      <w:r w:rsidRPr="0010441F">
        <w:tab/>
      </w:r>
      <w:r w:rsidR="00DB6F29">
        <w:rPr>
          <w:noProof/>
        </w:rPr>
        <w:t>2024</w:t>
      </w:r>
      <w:r w:rsidRPr="0010441F">
        <w:t>.</w:t>
      </w:r>
    </w:p>
    <w:p w14:paraId="179AECA8" w14:textId="77777777" w:rsidR="006846C2" w:rsidRPr="0010441F" w:rsidRDefault="006846C2">
      <w:pPr>
        <w:pStyle w:val="EndNoteSubHeading"/>
      </w:pPr>
      <w:r w:rsidRPr="0010441F">
        <w:t>3</w:t>
      </w:r>
      <w:r w:rsidRPr="0010441F">
        <w:tab/>
        <w:t>Republications of amended laws</w:t>
      </w:r>
    </w:p>
    <w:p w14:paraId="2D75B0BD" w14:textId="39687DF5" w:rsidR="006846C2" w:rsidRPr="0010441F" w:rsidRDefault="006846C2">
      <w:pPr>
        <w:pStyle w:val="EndNoteText"/>
      </w:pPr>
      <w:r w:rsidRPr="0010441F">
        <w:tab/>
        <w:t xml:space="preserve">For the latest republication of amended laws, see </w:t>
      </w:r>
      <w:hyperlink r:id="rId24" w:history="1">
        <w:r w:rsidR="00D1769E" w:rsidRPr="00D1769E">
          <w:rPr>
            <w:rStyle w:val="charCitHyperlinkAbbrev"/>
          </w:rPr>
          <w:t>www.legislation.act.gov.au</w:t>
        </w:r>
      </w:hyperlink>
      <w:r w:rsidRPr="0010441F">
        <w:t>.</w:t>
      </w:r>
    </w:p>
    <w:p w14:paraId="170A15FC" w14:textId="77777777" w:rsidR="006846C2" w:rsidRPr="0010441F" w:rsidRDefault="006846C2">
      <w:pPr>
        <w:pStyle w:val="N-line2"/>
      </w:pPr>
    </w:p>
    <w:p w14:paraId="1B2CD3DE" w14:textId="77777777" w:rsidR="00B56A0F" w:rsidRDefault="00B56A0F">
      <w:pPr>
        <w:pStyle w:val="05EndNote"/>
        <w:sectPr w:rsidR="00B56A0F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2D6170E3" w14:textId="77777777" w:rsidR="006846C2" w:rsidRDefault="006846C2" w:rsidP="000C4974"/>
    <w:p w14:paraId="4DB8DC39" w14:textId="77777777" w:rsidR="00B56A0F" w:rsidRDefault="00B56A0F" w:rsidP="00B56A0F"/>
    <w:p w14:paraId="109731DC" w14:textId="77777777" w:rsidR="00E56E50" w:rsidRDefault="00E56E50" w:rsidP="00B56A0F"/>
    <w:p w14:paraId="43EE6A9E" w14:textId="77777777" w:rsidR="00E56E50" w:rsidRDefault="00E56E50" w:rsidP="00B56A0F"/>
    <w:p w14:paraId="39D58891" w14:textId="77777777" w:rsidR="00E56E50" w:rsidRDefault="00E56E50" w:rsidP="00B56A0F"/>
    <w:p w14:paraId="4E07E8E9" w14:textId="77777777" w:rsidR="00B56A0F" w:rsidRDefault="00B56A0F" w:rsidP="00B56A0F">
      <w:pPr>
        <w:suppressLineNumbers/>
      </w:pPr>
    </w:p>
    <w:p w14:paraId="65668DC3" w14:textId="77777777" w:rsidR="00B56A0F" w:rsidRDefault="00B56A0F" w:rsidP="00B56A0F">
      <w:pPr>
        <w:suppressLineNumbers/>
      </w:pPr>
    </w:p>
    <w:p w14:paraId="617F1835" w14:textId="33BA0221" w:rsidR="00B56A0F" w:rsidRDefault="00B56A0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B56A0F" w:rsidSect="00B56A0F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FD57" w14:textId="77777777" w:rsidR="00F04F8D" w:rsidRDefault="00F04F8D">
      <w:r>
        <w:separator/>
      </w:r>
    </w:p>
  </w:endnote>
  <w:endnote w:type="continuationSeparator" w:id="0">
    <w:p w14:paraId="2274744B" w14:textId="77777777" w:rsidR="00F04F8D" w:rsidRDefault="00F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5CA6" w14:textId="77777777" w:rsidR="00B56A0F" w:rsidRDefault="00B56A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B56A0F" w:rsidRPr="00CB3D59" w14:paraId="5EF0F9A9" w14:textId="77777777">
      <w:tc>
        <w:tcPr>
          <w:tcW w:w="845" w:type="pct"/>
        </w:tcPr>
        <w:p w14:paraId="1F6F3D73" w14:textId="77777777" w:rsidR="00B56A0F" w:rsidRPr="0097645D" w:rsidRDefault="00B56A0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99522E6" w14:textId="179C4448" w:rsidR="00B56A0F" w:rsidRPr="00783A18" w:rsidRDefault="0013533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32A98">
            <w:t>Residential Tenancies Amendment Bill 2024</w:t>
          </w:r>
          <w:r>
            <w:fldChar w:fldCharType="end"/>
          </w:r>
        </w:p>
        <w:p w14:paraId="396874EC" w14:textId="0996B428" w:rsidR="00B56A0F" w:rsidRPr="00783A18" w:rsidRDefault="00B56A0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32A9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32A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32A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75A5161" w14:textId="45F2F1D3" w:rsidR="00B56A0F" w:rsidRPr="00743346" w:rsidRDefault="00B56A0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32A9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DA6B94F" w14:textId="6C014DBD" w:rsidR="00B56A0F" w:rsidRPr="0013533B" w:rsidRDefault="0013533B" w:rsidP="0013533B">
    <w:pPr>
      <w:pStyle w:val="Status"/>
      <w:rPr>
        <w:rFonts w:cs="Arial"/>
      </w:rPr>
    </w:pPr>
    <w:r w:rsidRPr="0013533B">
      <w:rPr>
        <w:rFonts w:cs="Arial"/>
      </w:rPr>
      <w:fldChar w:fldCharType="begin"/>
    </w:r>
    <w:r w:rsidRPr="0013533B">
      <w:rPr>
        <w:rFonts w:cs="Arial"/>
      </w:rPr>
      <w:instrText xml:space="preserve"> DOCPROPERTY "Status" </w:instrText>
    </w:r>
    <w:r w:rsidRPr="0013533B">
      <w:rPr>
        <w:rFonts w:cs="Arial"/>
      </w:rPr>
      <w:fldChar w:fldCharType="separate"/>
    </w:r>
    <w:r w:rsidR="00832A98" w:rsidRPr="0013533B">
      <w:rPr>
        <w:rFonts w:cs="Arial"/>
      </w:rPr>
      <w:t xml:space="preserve"> </w:t>
    </w:r>
    <w:r w:rsidRPr="0013533B">
      <w:rPr>
        <w:rFonts w:cs="Arial"/>
      </w:rPr>
      <w:fldChar w:fldCharType="end"/>
    </w:r>
    <w:r w:rsidRPr="0013533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A04F" w14:textId="77777777" w:rsidR="00B56A0F" w:rsidRDefault="00B56A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B56A0F" w:rsidRPr="00CB3D59" w14:paraId="7D880CA4" w14:textId="77777777">
      <w:tc>
        <w:tcPr>
          <w:tcW w:w="1060" w:type="pct"/>
        </w:tcPr>
        <w:p w14:paraId="5871C539" w14:textId="7A2CAF34" w:rsidR="00B56A0F" w:rsidRPr="00743346" w:rsidRDefault="00B56A0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832A9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FA80356" w14:textId="1327EAEF" w:rsidR="00B56A0F" w:rsidRPr="00783A18" w:rsidRDefault="0013533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832A98">
            <w:t>Residential Tenancies Amendment Bill 2024</w:t>
          </w:r>
          <w:r>
            <w:fldChar w:fldCharType="end"/>
          </w:r>
        </w:p>
        <w:p w14:paraId="0B94B5BD" w14:textId="3FCD30F1" w:rsidR="00B56A0F" w:rsidRPr="00783A18" w:rsidRDefault="00B56A0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32A9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32A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32A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30CCFAD" w14:textId="77777777" w:rsidR="00B56A0F" w:rsidRPr="0097645D" w:rsidRDefault="00B56A0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759E5E3" w14:textId="4C156645" w:rsidR="00B56A0F" w:rsidRPr="0013533B" w:rsidRDefault="0013533B" w:rsidP="0013533B">
    <w:pPr>
      <w:pStyle w:val="Status"/>
      <w:rPr>
        <w:rFonts w:cs="Arial"/>
      </w:rPr>
    </w:pPr>
    <w:r w:rsidRPr="0013533B">
      <w:rPr>
        <w:rFonts w:cs="Arial"/>
      </w:rPr>
      <w:fldChar w:fldCharType="begin"/>
    </w:r>
    <w:r w:rsidRPr="0013533B">
      <w:rPr>
        <w:rFonts w:cs="Arial"/>
      </w:rPr>
      <w:instrText xml:space="preserve"> DOCPROPERTY "Status" </w:instrText>
    </w:r>
    <w:r w:rsidRPr="0013533B">
      <w:rPr>
        <w:rFonts w:cs="Arial"/>
      </w:rPr>
      <w:fldChar w:fldCharType="separate"/>
    </w:r>
    <w:r w:rsidR="00832A98" w:rsidRPr="0013533B">
      <w:rPr>
        <w:rFonts w:cs="Arial"/>
      </w:rPr>
      <w:t xml:space="preserve"> </w:t>
    </w:r>
    <w:r w:rsidRPr="0013533B">
      <w:rPr>
        <w:rFonts w:cs="Arial"/>
      </w:rPr>
      <w:fldChar w:fldCharType="end"/>
    </w:r>
    <w:r w:rsidRPr="0013533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BF35" w14:textId="77777777" w:rsidR="00B56A0F" w:rsidRDefault="00B56A0F">
    <w:pPr>
      <w:rPr>
        <w:sz w:val="16"/>
      </w:rPr>
    </w:pPr>
  </w:p>
  <w:p w14:paraId="5B0839C8" w14:textId="0A741361" w:rsidR="00B56A0F" w:rsidRDefault="00B56A0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32A98">
      <w:rPr>
        <w:rFonts w:ascii="Arial" w:hAnsi="Arial"/>
        <w:sz w:val="12"/>
      </w:rPr>
      <w:t>J2023-528</w:t>
    </w:r>
    <w:r>
      <w:rPr>
        <w:rFonts w:ascii="Arial" w:hAnsi="Arial"/>
        <w:sz w:val="12"/>
      </w:rPr>
      <w:fldChar w:fldCharType="end"/>
    </w:r>
  </w:p>
  <w:p w14:paraId="659D8C37" w14:textId="6D3958ED" w:rsidR="00B56A0F" w:rsidRPr="0013533B" w:rsidRDefault="0013533B" w:rsidP="0013533B">
    <w:pPr>
      <w:pStyle w:val="Status"/>
      <w:tabs>
        <w:tab w:val="center" w:pos="3853"/>
        <w:tab w:val="left" w:pos="4575"/>
      </w:tabs>
      <w:rPr>
        <w:rFonts w:cs="Arial"/>
      </w:rPr>
    </w:pPr>
    <w:r w:rsidRPr="0013533B">
      <w:rPr>
        <w:rFonts w:cs="Arial"/>
      </w:rPr>
      <w:fldChar w:fldCharType="begin"/>
    </w:r>
    <w:r w:rsidRPr="0013533B">
      <w:rPr>
        <w:rFonts w:cs="Arial"/>
      </w:rPr>
      <w:instrText xml:space="preserve"> DOCPROPERTY "Status" </w:instrText>
    </w:r>
    <w:r w:rsidRPr="0013533B">
      <w:rPr>
        <w:rFonts w:cs="Arial"/>
      </w:rPr>
      <w:fldChar w:fldCharType="separate"/>
    </w:r>
    <w:r w:rsidR="00832A98" w:rsidRPr="0013533B">
      <w:rPr>
        <w:rFonts w:cs="Arial"/>
      </w:rPr>
      <w:t xml:space="preserve"> </w:t>
    </w:r>
    <w:r w:rsidRPr="0013533B">
      <w:rPr>
        <w:rFonts w:cs="Arial"/>
      </w:rPr>
      <w:fldChar w:fldCharType="end"/>
    </w:r>
    <w:r w:rsidRPr="0013533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1D90" w14:textId="77777777" w:rsidR="00B56A0F" w:rsidRDefault="00B56A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56A0F" w:rsidRPr="00CB3D59" w14:paraId="4570996D" w14:textId="77777777">
      <w:tc>
        <w:tcPr>
          <w:tcW w:w="847" w:type="pct"/>
        </w:tcPr>
        <w:p w14:paraId="3F2BEF36" w14:textId="77777777" w:rsidR="00B56A0F" w:rsidRPr="006D109C" w:rsidRDefault="00B56A0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84B28D" w14:textId="5A7A32BA" w:rsidR="00B56A0F" w:rsidRPr="006D109C" w:rsidRDefault="00B56A0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32A98" w:rsidRPr="00832A98">
            <w:rPr>
              <w:rFonts w:cs="Arial"/>
              <w:szCs w:val="18"/>
            </w:rPr>
            <w:t>Residential Tenancies Amendment Bill 2024</w:t>
          </w:r>
          <w:r>
            <w:rPr>
              <w:rFonts w:cs="Arial"/>
              <w:szCs w:val="18"/>
            </w:rPr>
            <w:fldChar w:fldCharType="end"/>
          </w:r>
        </w:p>
        <w:p w14:paraId="64C28D15" w14:textId="19F4E4F9" w:rsidR="00B56A0F" w:rsidRPr="00783A18" w:rsidRDefault="00B56A0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32A9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32A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32A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6AB51DF" w14:textId="54677DF5" w:rsidR="00B56A0F" w:rsidRPr="006D109C" w:rsidRDefault="00B56A0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32A9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BBAB408" w14:textId="3196BE48" w:rsidR="00B56A0F" w:rsidRPr="0013533B" w:rsidRDefault="0013533B" w:rsidP="0013533B">
    <w:pPr>
      <w:pStyle w:val="Status"/>
      <w:rPr>
        <w:rFonts w:cs="Arial"/>
      </w:rPr>
    </w:pPr>
    <w:r w:rsidRPr="0013533B">
      <w:rPr>
        <w:rFonts w:cs="Arial"/>
      </w:rPr>
      <w:fldChar w:fldCharType="begin"/>
    </w:r>
    <w:r w:rsidRPr="0013533B">
      <w:rPr>
        <w:rFonts w:cs="Arial"/>
      </w:rPr>
      <w:instrText xml:space="preserve"> DOCPROPERTY "Status" </w:instrText>
    </w:r>
    <w:r w:rsidRPr="0013533B">
      <w:rPr>
        <w:rFonts w:cs="Arial"/>
      </w:rPr>
      <w:fldChar w:fldCharType="separate"/>
    </w:r>
    <w:r w:rsidR="00832A98" w:rsidRPr="0013533B">
      <w:rPr>
        <w:rFonts w:cs="Arial"/>
      </w:rPr>
      <w:t xml:space="preserve"> </w:t>
    </w:r>
    <w:r w:rsidRPr="0013533B">
      <w:rPr>
        <w:rFonts w:cs="Arial"/>
      </w:rPr>
      <w:fldChar w:fldCharType="end"/>
    </w:r>
    <w:r w:rsidRPr="0013533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E2C1" w14:textId="77777777" w:rsidR="00B56A0F" w:rsidRDefault="00B56A0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56A0F" w:rsidRPr="00CB3D59" w14:paraId="647ACC4D" w14:textId="77777777">
      <w:tc>
        <w:tcPr>
          <w:tcW w:w="1061" w:type="pct"/>
        </w:tcPr>
        <w:p w14:paraId="5051F562" w14:textId="524D7810" w:rsidR="00B56A0F" w:rsidRPr="006D109C" w:rsidRDefault="00B56A0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32A9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33F8053" w14:textId="3BF09917" w:rsidR="00B56A0F" w:rsidRPr="006D109C" w:rsidRDefault="00B56A0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32A98" w:rsidRPr="00832A98">
            <w:rPr>
              <w:rFonts w:cs="Arial"/>
              <w:szCs w:val="18"/>
            </w:rPr>
            <w:t>Residential Tenancies Amendment Bill 2024</w:t>
          </w:r>
          <w:r>
            <w:rPr>
              <w:rFonts w:cs="Arial"/>
              <w:szCs w:val="18"/>
            </w:rPr>
            <w:fldChar w:fldCharType="end"/>
          </w:r>
        </w:p>
        <w:p w14:paraId="662AD42E" w14:textId="349DEADB" w:rsidR="00B56A0F" w:rsidRPr="00783A18" w:rsidRDefault="00B56A0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32A9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32A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32A9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41AD56F" w14:textId="77777777" w:rsidR="00B56A0F" w:rsidRPr="006D109C" w:rsidRDefault="00B56A0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5FCA307" w14:textId="4FCE1F61" w:rsidR="00B56A0F" w:rsidRPr="0013533B" w:rsidRDefault="0013533B" w:rsidP="0013533B">
    <w:pPr>
      <w:pStyle w:val="Status"/>
      <w:rPr>
        <w:rFonts w:cs="Arial"/>
      </w:rPr>
    </w:pPr>
    <w:r w:rsidRPr="0013533B">
      <w:rPr>
        <w:rFonts w:cs="Arial"/>
      </w:rPr>
      <w:fldChar w:fldCharType="begin"/>
    </w:r>
    <w:r w:rsidRPr="0013533B">
      <w:rPr>
        <w:rFonts w:cs="Arial"/>
      </w:rPr>
      <w:instrText xml:space="preserve"> DOCPROPERTY "Status" </w:instrText>
    </w:r>
    <w:r w:rsidRPr="0013533B">
      <w:rPr>
        <w:rFonts w:cs="Arial"/>
      </w:rPr>
      <w:fldChar w:fldCharType="separate"/>
    </w:r>
    <w:r w:rsidR="00832A98" w:rsidRPr="0013533B">
      <w:rPr>
        <w:rFonts w:cs="Arial"/>
      </w:rPr>
      <w:t xml:space="preserve"> </w:t>
    </w:r>
    <w:r w:rsidRPr="0013533B">
      <w:rPr>
        <w:rFonts w:cs="Arial"/>
      </w:rPr>
      <w:fldChar w:fldCharType="end"/>
    </w:r>
    <w:r w:rsidRPr="0013533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DFCD" w14:textId="77777777" w:rsidR="00B56A0F" w:rsidRDefault="00B56A0F">
    <w:pPr>
      <w:rPr>
        <w:sz w:val="16"/>
      </w:rPr>
    </w:pPr>
  </w:p>
  <w:p w14:paraId="6E8179F6" w14:textId="50405F5D" w:rsidR="00B56A0F" w:rsidRDefault="00B56A0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32A98">
      <w:rPr>
        <w:rFonts w:ascii="Arial" w:hAnsi="Arial"/>
        <w:sz w:val="12"/>
      </w:rPr>
      <w:t>J2023-528</w:t>
    </w:r>
    <w:r>
      <w:rPr>
        <w:rFonts w:ascii="Arial" w:hAnsi="Arial"/>
        <w:sz w:val="12"/>
      </w:rPr>
      <w:fldChar w:fldCharType="end"/>
    </w:r>
  </w:p>
  <w:p w14:paraId="7830BEEF" w14:textId="0910425A" w:rsidR="00B56A0F" w:rsidRPr="0013533B" w:rsidRDefault="0013533B" w:rsidP="0013533B">
    <w:pPr>
      <w:pStyle w:val="Status"/>
      <w:rPr>
        <w:rFonts w:cs="Arial"/>
      </w:rPr>
    </w:pPr>
    <w:r w:rsidRPr="0013533B">
      <w:rPr>
        <w:rFonts w:cs="Arial"/>
      </w:rPr>
      <w:fldChar w:fldCharType="begin"/>
    </w:r>
    <w:r w:rsidRPr="0013533B">
      <w:rPr>
        <w:rFonts w:cs="Arial"/>
      </w:rPr>
      <w:instrText xml:space="preserve"> DOCPROPERTY "Status" </w:instrText>
    </w:r>
    <w:r w:rsidRPr="0013533B">
      <w:rPr>
        <w:rFonts w:cs="Arial"/>
      </w:rPr>
      <w:fldChar w:fldCharType="separate"/>
    </w:r>
    <w:r w:rsidR="00832A98" w:rsidRPr="0013533B">
      <w:rPr>
        <w:rFonts w:cs="Arial"/>
      </w:rPr>
      <w:t xml:space="preserve"> </w:t>
    </w:r>
    <w:r w:rsidRPr="0013533B">
      <w:rPr>
        <w:rFonts w:cs="Arial"/>
      </w:rPr>
      <w:fldChar w:fldCharType="end"/>
    </w:r>
    <w:r w:rsidRPr="0013533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E87A" w14:textId="77777777" w:rsidR="00B56A0F" w:rsidRDefault="00B56A0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56A0F" w14:paraId="58620331" w14:textId="77777777">
      <w:trPr>
        <w:jc w:val="center"/>
      </w:trPr>
      <w:tc>
        <w:tcPr>
          <w:tcW w:w="1240" w:type="dxa"/>
        </w:tcPr>
        <w:p w14:paraId="34CC7BFE" w14:textId="77777777" w:rsidR="00B56A0F" w:rsidRDefault="00B56A0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3BD99DD" w14:textId="7C64D64D" w:rsidR="00B56A0F" w:rsidRDefault="0013533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32A98">
            <w:t>Residential Tenancies Amendment Bill 2024</w:t>
          </w:r>
          <w:r>
            <w:fldChar w:fldCharType="end"/>
          </w:r>
        </w:p>
        <w:p w14:paraId="3BC47DEA" w14:textId="16A10F88" w:rsidR="00B56A0F" w:rsidRDefault="0013533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32A9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32A9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32A9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C1F508C" w14:textId="13001245" w:rsidR="00B56A0F" w:rsidRDefault="00B56A0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3533B">
            <w:fldChar w:fldCharType="begin"/>
          </w:r>
          <w:r w:rsidR="0013533B">
            <w:instrText xml:space="preserve"> DOCPROPERTY "RepubDt"  *\charformat  </w:instrText>
          </w:r>
          <w:r w:rsidR="0013533B">
            <w:fldChar w:fldCharType="separate"/>
          </w:r>
          <w:r w:rsidR="00832A98">
            <w:t xml:space="preserve">  </w:t>
          </w:r>
          <w:r w:rsidR="0013533B">
            <w:fldChar w:fldCharType="end"/>
          </w:r>
        </w:p>
      </w:tc>
    </w:tr>
  </w:tbl>
  <w:p w14:paraId="43216437" w14:textId="6D7D5142" w:rsidR="00B56A0F" w:rsidRPr="0013533B" w:rsidRDefault="0013533B" w:rsidP="0013533B">
    <w:pPr>
      <w:pStyle w:val="Status"/>
      <w:rPr>
        <w:rFonts w:cs="Arial"/>
      </w:rPr>
    </w:pPr>
    <w:r w:rsidRPr="0013533B">
      <w:rPr>
        <w:rFonts w:cs="Arial"/>
      </w:rPr>
      <w:fldChar w:fldCharType="begin"/>
    </w:r>
    <w:r w:rsidRPr="0013533B">
      <w:rPr>
        <w:rFonts w:cs="Arial"/>
      </w:rPr>
      <w:instrText xml:space="preserve"> DOCPROPERTY "Status" </w:instrText>
    </w:r>
    <w:r w:rsidRPr="0013533B">
      <w:rPr>
        <w:rFonts w:cs="Arial"/>
      </w:rPr>
      <w:fldChar w:fldCharType="separate"/>
    </w:r>
    <w:r w:rsidR="00832A98" w:rsidRPr="0013533B">
      <w:rPr>
        <w:rFonts w:cs="Arial"/>
      </w:rPr>
      <w:t xml:space="preserve"> </w:t>
    </w:r>
    <w:r w:rsidRPr="0013533B">
      <w:rPr>
        <w:rFonts w:cs="Arial"/>
      </w:rPr>
      <w:fldChar w:fldCharType="end"/>
    </w:r>
    <w:r w:rsidRPr="0013533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E168" w14:textId="77777777" w:rsidR="00B56A0F" w:rsidRDefault="00B56A0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56A0F" w14:paraId="243F2A15" w14:textId="77777777">
      <w:trPr>
        <w:jc w:val="center"/>
      </w:trPr>
      <w:tc>
        <w:tcPr>
          <w:tcW w:w="1553" w:type="dxa"/>
        </w:tcPr>
        <w:p w14:paraId="7373117E" w14:textId="0AC574BA" w:rsidR="00B56A0F" w:rsidRDefault="00B56A0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3533B">
            <w:fldChar w:fldCharType="begin"/>
          </w:r>
          <w:r w:rsidR="0013533B">
            <w:instrText xml:space="preserve"> DOCPROPERTY "RepubDt"  *\charformat  </w:instrText>
          </w:r>
          <w:r w:rsidR="0013533B">
            <w:fldChar w:fldCharType="separate"/>
          </w:r>
          <w:r w:rsidR="00832A98">
            <w:t xml:space="preserve">  </w:t>
          </w:r>
          <w:r w:rsidR="0013533B">
            <w:fldChar w:fldCharType="end"/>
          </w:r>
        </w:p>
      </w:tc>
      <w:tc>
        <w:tcPr>
          <w:tcW w:w="4527" w:type="dxa"/>
        </w:tcPr>
        <w:p w14:paraId="20731040" w14:textId="5C036441" w:rsidR="00B56A0F" w:rsidRDefault="0013533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832A98">
            <w:t>Residential Tenancies Amendment Bill 2024</w:t>
          </w:r>
          <w:r>
            <w:fldChar w:fldCharType="end"/>
          </w:r>
        </w:p>
        <w:p w14:paraId="79433C4A" w14:textId="1C8C19B4" w:rsidR="00B56A0F" w:rsidRDefault="0013533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32A9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32A9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32A9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36CE94E" w14:textId="77777777" w:rsidR="00B56A0F" w:rsidRDefault="00B56A0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63E2BD1" w14:textId="7F0E9529" w:rsidR="00B56A0F" w:rsidRPr="0013533B" w:rsidRDefault="0013533B" w:rsidP="0013533B">
    <w:pPr>
      <w:pStyle w:val="Status"/>
      <w:rPr>
        <w:rFonts w:cs="Arial"/>
      </w:rPr>
    </w:pPr>
    <w:r w:rsidRPr="0013533B">
      <w:rPr>
        <w:rFonts w:cs="Arial"/>
      </w:rPr>
      <w:fldChar w:fldCharType="begin"/>
    </w:r>
    <w:r w:rsidRPr="0013533B">
      <w:rPr>
        <w:rFonts w:cs="Arial"/>
      </w:rPr>
      <w:instrText xml:space="preserve"> DOCPROPERTY "Status" </w:instrText>
    </w:r>
    <w:r w:rsidRPr="0013533B">
      <w:rPr>
        <w:rFonts w:cs="Arial"/>
      </w:rPr>
      <w:fldChar w:fldCharType="separate"/>
    </w:r>
    <w:r w:rsidR="00832A98" w:rsidRPr="0013533B">
      <w:rPr>
        <w:rFonts w:cs="Arial"/>
      </w:rPr>
      <w:t xml:space="preserve"> </w:t>
    </w:r>
    <w:r w:rsidRPr="0013533B">
      <w:rPr>
        <w:rFonts w:cs="Arial"/>
      </w:rPr>
      <w:fldChar w:fldCharType="end"/>
    </w:r>
    <w:r w:rsidRPr="0013533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BD68" w14:textId="77777777" w:rsidR="00F04F8D" w:rsidRDefault="00F04F8D">
      <w:r>
        <w:separator/>
      </w:r>
    </w:p>
  </w:footnote>
  <w:footnote w:type="continuationSeparator" w:id="0">
    <w:p w14:paraId="7585288D" w14:textId="77777777" w:rsidR="00F04F8D" w:rsidRDefault="00F0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B56A0F" w:rsidRPr="00CB3D59" w14:paraId="3F66F140" w14:textId="77777777">
      <w:tc>
        <w:tcPr>
          <w:tcW w:w="900" w:type="pct"/>
        </w:tcPr>
        <w:p w14:paraId="2F239C90" w14:textId="77777777" w:rsidR="00B56A0F" w:rsidRPr="00783A18" w:rsidRDefault="00B56A0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439FB36" w14:textId="77777777" w:rsidR="00B56A0F" w:rsidRPr="00783A18" w:rsidRDefault="00B56A0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B56A0F" w:rsidRPr="00CB3D59" w14:paraId="5FC5D29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B420BA6" w14:textId="23CBC390" w:rsidR="00B56A0F" w:rsidRPr="0097645D" w:rsidRDefault="0013533B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32DE638" w14:textId="15FEE755" w:rsidR="00B56A0F" w:rsidRDefault="00B56A0F">
    <w:pPr>
      <w:pStyle w:val="N-9pt"/>
    </w:pPr>
    <w:r>
      <w:tab/>
    </w:r>
    <w:r w:rsidR="0013533B">
      <w:fldChar w:fldCharType="begin"/>
    </w:r>
    <w:r w:rsidR="0013533B">
      <w:instrText xml:space="preserve"> STYLEREF charPage \* MERGEFORMAT </w:instrText>
    </w:r>
    <w:r w:rsidR="0013533B">
      <w:fldChar w:fldCharType="separate"/>
    </w:r>
    <w:r w:rsidR="0013533B">
      <w:rPr>
        <w:noProof/>
      </w:rPr>
      <w:t>Page</w:t>
    </w:r>
    <w:r w:rsidR="0013533B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60DD" w14:textId="77777777" w:rsidR="004E49DF" w:rsidRPr="00B56A0F" w:rsidRDefault="004E49DF" w:rsidP="00B56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B56A0F" w:rsidRPr="00CB3D59" w14:paraId="25F73BD2" w14:textId="77777777">
      <w:tc>
        <w:tcPr>
          <w:tcW w:w="4100" w:type="pct"/>
        </w:tcPr>
        <w:p w14:paraId="52CEB027" w14:textId="77777777" w:rsidR="00B56A0F" w:rsidRPr="00783A18" w:rsidRDefault="00B56A0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E48B291" w14:textId="77777777" w:rsidR="00B56A0F" w:rsidRPr="00783A18" w:rsidRDefault="00B56A0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B56A0F" w:rsidRPr="00CB3D59" w14:paraId="64B13273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8BEA449" w14:textId="376E1A33" w:rsidR="00B56A0F" w:rsidRPr="0097645D" w:rsidRDefault="00B56A0F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7CE94CE0" w14:textId="2F38CB17" w:rsidR="00B56A0F" w:rsidRDefault="00B56A0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EC5B" w14:textId="77777777" w:rsidR="00B56A0F" w:rsidRDefault="00B56A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B56A0F" w:rsidRPr="00CB3D59" w14:paraId="3176EFFC" w14:textId="77777777" w:rsidTr="003A49FD">
      <w:tc>
        <w:tcPr>
          <w:tcW w:w="1701" w:type="dxa"/>
        </w:tcPr>
        <w:p w14:paraId="3F931AC6" w14:textId="47C08590" w:rsidR="00B56A0F" w:rsidRPr="006D109C" w:rsidRDefault="00B56A0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3533B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976E68A" w14:textId="49360AD4" w:rsidR="00B56A0F" w:rsidRPr="006D109C" w:rsidRDefault="00B56A0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3533B">
            <w:rPr>
              <w:rFonts w:cs="Arial"/>
              <w:noProof/>
              <w:szCs w:val="18"/>
            </w:rPr>
            <w:t>Residential Tenancies Regulation 1998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56A0F" w:rsidRPr="00CB3D59" w14:paraId="16C35AAA" w14:textId="77777777" w:rsidTr="003A49FD">
      <w:tc>
        <w:tcPr>
          <w:tcW w:w="1701" w:type="dxa"/>
        </w:tcPr>
        <w:p w14:paraId="3AE164B3" w14:textId="6F22D4B0" w:rsidR="00B56A0F" w:rsidRPr="006D109C" w:rsidRDefault="00B56A0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3E0EBCF" w14:textId="728E4CA7" w:rsidR="00B56A0F" w:rsidRPr="006D109C" w:rsidRDefault="00B56A0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56A0F" w:rsidRPr="00CB3D59" w14:paraId="627886D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F79E5FA" w14:textId="4D345F50" w:rsidR="00B56A0F" w:rsidRPr="006D109C" w:rsidRDefault="00B56A0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32A9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3533B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4D95925" w14:textId="77777777" w:rsidR="00B56A0F" w:rsidRDefault="00B56A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B56A0F" w:rsidRPr="00CB3D59" w14:paraId="13922302" w14:textId="77777777" w:rsidTr="003A49FD">
      <w:tc>
        <w:tcPr>
          <w:tcW w:w="6320" w:type="dxa"/>
        </w:tcPr>
        <w:p w14:paraId="15B069E5" w14:textId="258DD415" w:rsidR="00B56A0F" w:rsidRPr="006D109C" w:rsidRDefault="00B56A0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3533B">
            <w:rPr>
              <w:rFonts w:cs="Arial"/>
              <w:noProof/>
              <w:szCs w:val="18"/>
            </w:rPr>
            <w:t>Residential Tenancies Act 1997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BDB3522" w14:textId="2B775D7C" w:rsidR="00B56A0F" w:rsidRPr="006D109C" w:rsidRDefault="00B56A0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13533B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56A0F" w:rsidRPr="00CB3D59" w14:paraId="2505D7C3" w14:textId="77777777" w:rsidTr="003A49FD">
      <w:tc>
        <w:tcPr>
          <w:tcW w:w="6320" w:type="dxa"/>
        </w:tcPr>
        <w:p w14:paraId="6855CC68" w14:textId="42EFF568" w:rsidR="00B56A0F" w:rsidRPr="006D109C" w:rsidRDefault="00B56A0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E8F92F7" w14:textId="2B8C5458" w:rsidR="00B56A0F" w:rsidRPr="006D109C" w:rsidRDefault="00B56A0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56A0F" w:rsidRPr="00CB3D59" w14:paraId="7F52E19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C3318FF" w14:textId="4637C63F" w:rsidR="00B56A0F" w:rsidRPr="006D109C" w:rsidRDefault="00B56A0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32A9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3533B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9A4B6D2" w14:textId="77777777" w:rsidR="00B56A0F" w:rsidRDefault="00B56A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56A0F" w14:paraId="4E8D3D2C" w14:textId="77777777">
      <w:trPr>
        <w:jc w:val="center"/>
      </w:trPr>
      <w:tc>
        <w:tcPr>
          <w:tcW w:w="1234" w:type="dxa"/>
        </w:tcPr>
        <w:p w14:paraId="21C8A7BC" w14:textId="77777777" w:rsidR="00B56A0F" w:rsidRDefault="00B56A0F">
          <w:pPr>
            <w:pStyle w:val="HeaderEven"/>
          </w:pPr>
        </w:p>
      </w:tc>
      <w:tc>
        <w:tcPr>
          <w:tcW w:w="6062" w:type="dxa"/>
        </w:tcPr>
        <w:p w14:paraId="29D79574" w14:textId="77777777" w:rsidR="00B56A0F" w:rsidRDefault="00B56A0F">
          <w:pPr>
            <w:pStyle w:val="HeaderEven"/>
          </w:pPr>
        </w:p>
      </w:tc>
    </w:tr>
    <w:tr w:rsidR="00B56A0F" w14:paraId="7E68B67D" w14:textId="77777777">
      <w:trPr>
        <w:jc w:val="center"/>
      </w:trPr>
      <w:tc>
        <w:tcPr>
          <w:tcW w:w="1234" w:type="dxa"/>
        </w:tcPr>
        <w:p w14:paraId="1B70A1C2" w14:textId="77777777" w:rsidR="00B56A0F" w:rsidRDefault="00B56A0F">
          <w:pPr>
            <w:pStyle w:val="HeaderEven"/>
          </w:pPr>
        </w:p>
      </w:tc>
      <w:tc>
        <w:tcPr>
          <w:tcW w:w="6062" w:type="dxa"/>
        </w:tcPr>
        <w:p w14:paraId="4AFA4653" w14:textId="77777777" w:rsidR="00B56A0F" w:rsidRDefault="00B56A0F">
          <w:pPr>
            <w:pStyle w:val="HeaderEven"/>
          </w:pPr>
        </w:p>
      </w:tc>
    </w:tr>
    <w:tr w:rsidR="00B56A0F" w14:paraId="04E543A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22DDF89" w14:textId="77777777" w:rsidR="00B56A0F" w:rsidRDefault="00B56A0F">
          <w:pPr>
            <w:pStyle w:val="HeaderEven6"/>
          </w:pPr>
        </w:p>
      </w:tc>
    </w:tr>
  </w:tbl>
  <w:p w14:paraId="6A60BF3F" w14:textId="77777777" w:rsidR="00B56A0F" w:rsidRDefault="00B56A0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56A0F" w14:paraId="69E1AA97" w14:textId="77777777">
      <w:trPr>
        <w:jc w:val="center"/>
      </w:trPr>
      <w:tc>
        <w:tcPr>
          <w:tcW w:w="6062" w:type="dxa"/>
        </w:tcPr>
        <w:p w14:paraId="36AC396E" w14:textId="77777777" w:rsidR="00B56A0F" w:rsidRDefault="00B56A0F">
          <w:pPr>
            <w:pStyle w:val="HeaderOdd"/>
          </w:pPr>
        </w:p>
      </w:tc>
      <w:tc>
        <w:tcPr>
          <w:tcW w:w="1234" w:type="dxa"/>
        </w:tcPr>
        <w:p w14:paraId="08240BB4" w14:textId="77777777" w:rsidR="00B56A0F" w:rsidRDefault="00B56A0F">
          <w:pPr>
            <w:pStyle w:val="HeaderOdd"/>
          </w:pPr>
        </w:p>
      </w:tc>
    </w:tr>
    <w:tr w:rsidR="00B56A0F" w14:paraId="0DC3B37E" w14:textId="77777777">
      <w:trPr>
        <w:jc w:val="center"/>
      </w:trPr>
      <w:tc>
        <w:tcPr>
          <w:tcW w:w="6062" w:type="dxa"/>
        </w:tcPr>
        <w:p w14:paraId="115A5786" w14:textId="77777777" w:rsidR="00B56A0F" w:rsidRDefault="00B56A0F">
          <w:pPr>
            <w:pStyle w:val="HeaderOdd"/>
          </w:pPr>
        </w:p>
      </w:tc>
      <w:tc>
        <w:tcPr>
          <w:tcW w:w="1234" w:type="dxa"/>
        </w:tcPr>
        <w:p w14:paraId="51DC5C09" w14:textId="77777777" w:rsidR="00B56A0F" w:rsidRDefault="00B56A0F">
          <w:pPr>
            <w:pStyle w:val="HeaderOdd"/>
          </w:pPr>
        </w:p>
      </w:tc>
    </w:tr>
    <w:tr w:rsidR="00B56A0F" w14:paraId="7D98A81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7C9A3AB" w14:textId="77777777" w:rsidR="00B56A0F" w:rsidRDefault="00B56A0F">
          <w:pPr>
            <w:pStyle w:val="HeaderOdd6"/>
          </w:pPr>
        </w:p>
      </w:tc>
    </w:tr>
  </w:tbl>
  <w:p w14:paraId="64766E4C" w14:textId="77777777" w:rsidR="00B56A0F" w:rsidRDefault="00B56A0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49E0F216" w14:textId="77777777" w:rsidTr="00567644">
      <w:trPr>
        <w:jc w:val="center"/>
      </w:trPr>
      <w:tc>
        <w:tcPr>
          <w:tcW w:w="1068" w:type="pct"/>
        </w:tcPr>
        <w:p w14:paraId="39C1EED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FF4B56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8485240" w14:textId="77777777" w:rsidTr="00567644">
      <w:trPr>
        <w:jc w:val="center"/>
      </w:trPr>
      <w:tc>
        <w:tcPr>
          <w:tcW w:w="1068" w:type="pct"/>
        </w:tcPr>
        <w:p w14:paraId="55B4078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6911E6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81C4C6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9882C67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0AADA5D" w14:textId="77777777" w:rsidR="00AB3E20" w:rsidRDefault="00AB3E20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E926" w14:textId="77777777" w:rsidR="004E49DF" w:rsidRPr="00B56A0F" w:rsidRDefault="004E49DF" w:rsidP="00B56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9D28B9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538539465">
    <w:abstractNumId w:val="8"/>
  </w:num>
  <w:num w:numId="36" w16cid:durableId="1660038892">
    <w:abstractNumId w:val="30"/>
  </w:num>
  <w:num w:numId="37" w16cid:durableId="1244755134">
    <w:abstractNumId w:val="9"/>
  </w:num>
  <w:num w:numId="38" w16cid:durableId="1806198281">
    <w:abstractNumId w:val="7"/>
  </w:num>
  <w:num w:numId="39" w16cid:durableId="1012339131">
    <w:abstractNumId w:val="5"/>
  </w:num>
  <w:num w:numId="40" w16cid:durableId="1576278964">
    <w:abstractNumId w:val="4"/>
  </w:num>
  <w:num w:numId="41" w16cid:durableId="1821966463">
    <w:abstractNumId w:val="3"/>
  </w:num>
  <w:num w:numId="42" w16cid:durableId="710348412">
    <w:abstractNumId w:val="2"/>
  </w:num>
  <w:num w:numId="43" w16cid:durableId="1834644627">
    <w:abstractNumId w:val="1"/>
  </w:num>
  <w:num w:numId="44" w16cid:durableId="62069904">
    <w:abstractNumId w:val="0"/>
  </w:num>
  <w:num w:numId="45" w16cid:durableId="212869177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C2"/>
    <w:rsid w:val="00000C1F"/>
    <w:rsid w:val="000038FA"/>
    <w:rsid w:val="000043A6"/>
    <w:rsid w:val="00004573"/>
    <w:rsid w:val="00005825"/>
    <w:rsid w:val="00010513"/>
    <w:rsid w:val="00010700"/>
    <w:rsid w:val="00010BA5"/>
    <w:rsid w:val="0001347E"/>
    <w:rsid w:val="000201B1"/>
    <w:rsid w:val="0002034F"/>
    <w:rsid w:val="000215AA"/>
    <w:rsid w:val="0002425D"/>
    <w:rsid w:val="000244E9"/>
    <w:rsid w:val="0002517D"/>
    <w:rsid w:val="00025988"/>
    <w:rsid w:val="0003249F"/>
    <w:rsid w:val="00033057"/>
    <w:rsid w:val="00033436"/>
    <w:rsid w:val="00036A2C"/>
    <w:rsid w:val="00037D73"/>
    <w:rsid w:val="000417E5"/>
    <w:rsid w:val="00041B84"/>
    <w:rsid w:val="000420DE"/>
    <w:rsid w:val="00043832"/>
    <w:rsid w:val="000448E6"/>
    <w:rsid w:val="00046E24"/>
    <w:rsid w:val="00047170"/>
    <w:rsid w:val="00047369"/>
    <w:rsid w:val="000474F2"/>
    <w:rsid w:val="000510F0"/>
    <w:rsid w:val="00051F05"/>
    <w:rsid w:val="00052B1E"/>
    <w:rsid w:val="000534E4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1BC"/>
    <w:rsid w:val="000812D4"/>
    <w:rsid w:val="00081D6E"/>
    <w:rsid w:val="0008211A"/>
    <w:rsid w:val="00083C32"/>
    <w:rsid w:val="000845A6"/>
    <w:rsid w:val="000906B4"/>
    <w:rsid w:val="00091575"/>
    <w:rsid w:val="000949A6"/>
    <w:rsid w:val="00095165"/>
    <w:rsid w:val="0009641C"/>
    <w:rsid w:val="00096811"/>
    <w:rsid w:val="000978C2"/>
    <w:rsid w:val="000A2213"/>
    <w:rsid w:val="000A4679"/>
    <w:rsid w:val="000A5DCB"/>
    <w:rsid w:val="000A637A"/>
    <w:rsid w:val="000B0588"/>
    <w:rsid w:val="000B16DC"/>
    <w:rsid w:val="000B17F0"/>
    <w:rsid w:val="000B1C99"/>
    <w:rsid w:val="000B30D3"/>
    <w:rsid w:val="000B3404"/>
    <w:rsid w:val="000B4951"/>
    <w:rsid w:val="000B5464"/>
    <w:rsid w:val="000B5685"/>
    <w:rsid w:val="000B729E"/>
    <w:rsid w:val="000B7D2E"/>
    <w:rsid w:val="000C35E6"/>
    <w:rsid w:val="000C4320"/>
    <w:rsid w:val="000C54A0"/>
    <w:rsid w:val="000C687C"/>
    <w:rsid w:val="000C7832"/>
    <w:rsid w:val="000C7850"/>
    <w:rsid w:val="000D54F2"/>
    <w:rsid w:val="000D6C0F"/>
    <w:rsid w:val="000E29CA"/>
    <w:rsid w:val="000E2C65"/>
    <w:rsid w:val="000E5145"/>
    <w:rsid w:val="000E576D"/>
    <w:rsid w:val="000F008E"/>
    <w:rsid w:val="000F03A9"/>
    <w:rsid w:val="000F1FEC"/>
    <w:rsid w:val="000F239D"/>
    <w:rsid w:val="000F2735"/>
    <w:rsid w:val="000F329E"/>
    <w:rsid w:val="000F75A1"/>
    <w:rsid w:val="001002C3"/>
    <w:rsid w:val="00101528"/>
    <w:rsid w:val="001033CB"/>
    <w:rsid w:val="0010441F"/>
    <w:rsid w:val="001047CB"/>
    <w:rsid w:val="001053AD"/>
    <w:rsid w:val="001058DF"/>
    <w:rsid w:val="00107F85"/>
    <w:rsid w:val="00112DE0"/>
    <w:rsid w:val="00112F01"/>
    <w:rsid w:val="001135EB"/>
    <w:rsid w:val="00116A5A"/>
    <w:rsid w:val="00124545"/>
    <w:rsid w:val="00126287"/>
    <w:rsid w:val="0013046D"/>
    <w:rsid w:val="001315A1"/>
    <w:rsid w:val="00132957"/>
    <w:rsid w:val="001343A6"/>
    <w:rsid w:val="0013531D"/>
    <w:rsid w:val="0013533B"/>
    <w:rsid w:val="00136FBE"/>
    <w:rsid w:val="00147781"/>
    <w:rsid w:val="00150851"/>
    <w:rsid w:val="0015098F"/>
    <w:rsid w:val="001520FC"/>
    <w:rsid w:val="001533C1"/>
    <w:rsid w:val="00153482"/>
    <w:rsid w:val="00153E41"/>
    <w:rsid w:val="00154977"/>
    <w:rsid w:val="001570F0"/>
    <w:rsid w:val="001572E4"/>
    <w:rsid w:val="00160DF7"/>
    <w:rsid w:val="00164204"/>
    <w:rsid w:val="00170322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021"/>
    <w:rsid w:val="0019297A"/>
    <w:rsid w:val="00192D1E"/>
    <w:rsid w:val="00193D6B"/>
    <w:rsid w:val="00195101"/>
    <w:rsid w:val="0019576E"/>
    <w:rsid w:val="001A351C"/>
    <w:rsid w:val="001A3739"/>
    <w:rsid w:val="001A39AF"/>
    <w:rsid w:val="001A3B6D"/>
    <w:rsid w:val="001A53F8"/>
    <w:rsid w:val="001B1114"/>
    <w:rsid w:val="001B1AD4"/>
    <w:rsid w:val="001B218A"/>
    <w:rsid w:val="001B3B53"/>
    <w:rsid w:val="001B449A"/>
    <w:rsid w:val="001B45F9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3AAE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066FD"/>
    <w:rsid w:val="00206D60"/>
    <w:rsid w:val="00217C8C"/>
    <w:rsid w:val="002208AF"/>
    <w:rsid w:val="0022149F"/>
    <w:rsid w:val="002222A8"/>
    <w:rsid w:val="00222E60"/>
    <w:rsid w:val="00225307"/>
    <w:rsid w:val="002263A5"/>
    <w:rsid w:val="00230C23"/>
    <w:rsid w:val="00231509"/>
    <w:rsid w:val="00232803"/>
    <w:rsid w:val="002337F1"/>
    <w:rsid w:val="00234574"/>
    <w:rsid w:val="00237832"/>
    <w:rsid w:val="002409EB"/>
    <w:rsid w:val="00244459"/>
    <w:rsid w:val="00246F34"/>
    <w:rsid w:val="00247E2B"/>
    <w:rsid w:val="00250261"/>
    <w:rsid w:val="002502C9"/>
    <w:rsid w:val="00256093"/>
    <w:rsid w:val="00256E0F"/>
    <w:rsid w:val="00260019"/>
    <w:rsid w:val="0026001C"/>
    <w:rsid w:val="002612B5"/>
    <w:rsid w:val="00263163"/>
    <w:rsid w:val="002644DC"/>
    <w:rsid w:val="00265423"/>
    <w:rsid w:val="002659B6"/>
    <w:rsid w:val="00267BE3"/>
    <w:rsid w:val="002702D4"/>
    <w:rsid w:val="00270934"/>
    <w:rsid w:val="00272968"/>
    <w:rsid w:val="00273B6D"/>
    <w:rsid w:val="002752D7"/>
    <w:rsid w:val="00275CE9"/>
    <w:rsid w:val="00282B0F"/>
    <w:rsid w:val="00287065"/>
    <w:rsid w:val="00287261"/>
    <w:rsid w:val="00290D70"/>
    <w:rsid w:val="0029692F"/>
    <w:rsid w:val="002A2D9C"/>
    <w:rsid w:val="002A3E91"/>
    <w:rsid w:val="002A5027"/>
    <w:rsid w:val="002A6F4D"/>
    <w:rsid w:val="002A756E"/>
    <w:rsid w:val="002B0ED0"/>
    <w:rsid w:val="002B2682"/>
    <w:rsid w:val="002B58FC"/>
    <w:rsid w:val="002B62B2"/>
    <w:rsid w:val="002C1F5C"/>
    <w:rsid w:val="002C431E"/>
    <w:rsid w:val="002C5DB3"/>
    <w:rsid w:val="002C6585"/>
    <w:rsid w:val="002C7985"/>
    <w:rsid w:val="002D09CB"/>
    <w:rsid w:val="002D2601"/>
    <w:rsid w:val="002D26EA"/>
    <w:rsid w:val="002D2A42"/>
    <w:rsid w:val="002D2FE5"/>
    <w:rsid w:val="002D664C"/>
    <w:rsid w:val="002E01EA"/>
    <w:rsid w:val="002E144D"/>
    <w:rsid w:val="002E65AF"/>
    <w:rsid w:val="002E6E0C"/>
    <w:rsid w:val="002F17E9"/>
    <w:rsid w:val="002F43A0"/>
    <w:rsid w:val="002F696A"/>
    <w:rsid w:val="003003EC"/>
    <w:rsid w:val="003026E9"/>
    <w:rsid w:val="00302EBB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36BA"/>
    <w:rsid w:val="00325469"/>
    <w:rsid w:val="00331203"/>
    <w:rsid w:val="00333078"/>
    <w:rsid w:val="003331EC"/>
    <w:rsid w:val="00333D83"/>
    <w:rsid w:val="003344D3"/>
    <w:rsid w:val="00336345"/>
    <w:rsid w:val="003366AF"/>
    <w:rsid w:val="00342E3D"/>
    <w:rsid w:val="0034336E"/>
    <w:rsid w:val="00345598"/>
    <w:rsid w:val="0034583F"/>
    <w:rsid w:val="003478D2"/>
    <w:rsid w:val="00353FF3"/>
    <w:rsid w:val="003540BA"/>
    <w:rsid w:val="00355AD9"/>
    <w:rsid w:val="003572F9"/>
    <w:rsid w:val="003574D1"/>
    <w:rsid w:val="003646D5"/>
    <w:rsid w:val="003659ED"/>
    <w:rsid w:val="003700C0"/>
    <w:rsid w:val="00370AE8"/>
    <w:rsid w:val="003717C5"/>
    <w:rsid w:val="00372EF0"/>
    <w:rsid w:val="00375B2E"/>
    <w:rsid w:val="00377D1F"/>
    <w:rsid w:val="00381D64"/>
    <w:rsid w:val="00385097"/>
    <w:rsid w:val="0038626C"/>
    <w:rsid w:val="00391C6F"/>
    <w:rsid w:val="003937DC"/>
    <w:rsid w:val="0039435E"/>
    <w:rsid w:val="00396646"/>
    <w:rsid w:val="00396B0E"/>
    <w:rsid w:val="003A0664"/>
    <w:rsid w:val="003A160E"/>
    <w:rsid w:val="003A1ADE"/>
    <w:rsid w:val="003A44BB"/>
    <w:rsid w:val="003A779F"/>
    <w:rsid w:val="003A7A6C"/>
    <w:rsid w:val="003B01DB"/>
    <w:rsid w:val="003B0F80"/>
    <w:rsid w:val="003B24FF"/>
    <w:rsid w:val="003B2C7A"/>
    <w:rsid w:val="003B31A1"/>
    <w:rsid w:val="003B40D8"/>
    <w:rsid w:val="003C0702"/>
    <w:rsid w:val="003C0A3A"/>
    <w:rsid w:val="003C256C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5F78"/>
    <w:rsid w:val="003E6490"/>
    <w:rsid w:val="003E6B00"/>
    <w:rsid w:val="003E6F9D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01E6"/>
    <w:rsid w:val="00433064"/>
    <w:rsid w:val="004351F3"/>
    <w:rsid w:val="00435893"/>
    <w:rsid w:val="004358D2"/>
    <w:rsid w:val="00437B13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186"/>
    <w:rsid w:val="00462B21"/>
    <w:rsid w:val="00464372"/>
    <w:rsid w:val="00470B8D"/>
    <w:rsid w:val="0047124F"/>
    <w:rsid w:val="00472639"/>
    <w:rsid w:val="00472BED"/>
    <w:rsid w:val="00472DD2"/>
    <w:rsid w:val="00475017"/>
    <w:rsid w:val="004751D3"/>
    <w:rsid w:val="00475F03"/>
    <w:rsid w:val="00476DCA"/>
    <w:rsid w:val="00480A8E"/>
    <w:rsid w:val="004817D4"/>
    <w:rsid w:val="00482499"/>
    <w:rsid w:val="00482C91"/>
    <w:rsid w:val="0048525E"/>
    <w:rsid w:val="00486FE2"/>
    <w:rsid w:val="004875BE"/>
    <w:rsid w:val="00487D5F"/>
    <w:rsid w:val="00491236"/>
    <w:rsid w:val="00491606"/>
    <w:rsid w:val="00491D7C"/>
    <w:rsid w:val="00492A04"/>
    <w:rsid w:val="00493ED5"/>
    <w:rsid w:val="00494267"/>
    <w:rsid w:val="00494536"/>
    <w:rsid w:val="00494CC3"/>
    <w:rsid w:val="0049570D"/>
    <w:rsid w:val="00495952"/>
    <w:rsid w:val="00497D33"/>
    <w:rsid w:val="004A13B9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3C9D"/>
    <w:rsid w:val="004C4568"/>
    <w:rsid w:val="004C724A"/>
    <w:rsid w:val="004D16B8"/>
    <w:rsid w:val="004D4557"/>
    <w:rsid w:val="004D53B8"/>
    <w:rsid w:val="004E2567"/>
    <w:rsid w:val="004E2568"/>
    <w:rsid w:val="004E3576"/>
    <w:rsid w:val="004E4317"/>
    <w:rsid w:val="004E49DF"/>
    <w:rsid w:val="004E5256"/>
    <w:rsid w:val="004E5C50"/>
    <w:rsid w:val="004E76E1"/>
    <w:rsid w:val="004F1050"/>
    <w:rsid w:val="004F25B3"/>
    <w:rsid w:val="004F6688"/>
    <w:rsid w:val="004F75EC"/>
    <w:rsid w:val="00501495"/>
    <w:rsid w:val="00503AE3"/>
    <w:rsid w:val="005055B0"/>
    <w:rsid w:val="0050662E"/>
    <w:rsid w:val="00512972"/>
    <w:rsid w:val="00513B20"/>
    <w:rsid w:val="00514F25"/>
    <w:rsid w:val="00515082"/>
    <w:rsid w:val="00515D68"/>
    <w:rsid w:val="00515E14"/>
    <w:rsid w:val="005171DC"/>
    <w:rsid w:val="0052097D"/>
    <w:rsid w:val="00520C4F"/>
    <w:rsid w:val="005218EE"/>
    <w:rsid w:val="00521D91"/>
    <w:rsid w:val="005249B7"/>
    <w:rsid w:val="00524CBC"/>
    <w:rsid w:val="005259D1"/>
    <w:rsid w:val="0053111E"/>
    <w:rsid w:val="00531AF6"/>
    <w:rsid w:val="005337EA"/>
    <w:rsid w:val="0053499F"/>
    <w:rsid w:val="005373F4"/>
    <w:rsid w:val="0054089B"/>
    <w:rsid w:val="00542CA3"/>
    <w:rsid w:val="00542E65"/>
    <w:rsid w:val="00543739"/>
    <w:rsid w:val="0054378B"/>
    <w:rsid w:val="00544196"/>
    <w:rsid w:val="00544938"/>
    <w:rsid w:val="00545DA3"/>
    <w:rsid w:val="005474CA"/>
    <w:rsid w:val="00547C35"/>
    <w:rsid w:val="00552735"/>
    <w:rsid w:val="00552FFB"/>
    <w:rsid w:val="00553850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3E87"/>
    <w:rsid w:val="00574382"/>
    <w:rsid w:val="00574534"/>
    <w:rsid w:val="00575646"/>
    <w:rsid w:val="005768D1"/>
    <w:rsid w:val="0058035F"/>
    <w:rsid w:val="00580EBD"/>
    <w:rsid w:val="005840DF"/>
    <w:rsid w:val="005859BF"/>
    <w:rsid w:val="00587DFD"/>
    <w:rsid w:val="0059278C"/>
    <w:rsid w:val="00596BB3"/>
    <w:rsid w:val="005A3637"/>
    <w:rsid w:val="005A4EE0"/>
    <w:rsid w:val="005A5916"/>
    <w:rsid w:val="005B1F63"/>
    <w:rsid w:val="005B6C66"/>
    <w:rsid w:val="005C28C5"/>
    <w:rsid w:val="005C297B"/>
    <w:rsid w:val="005C2E30"/>
    <w:rsid w:val="005C3189"/>
    <w:rsid w:val="005C4167"/>
    <w:rsid w:val="005C4AF9"/>
    <w:rsid w:val="005D1B78"/>
    <w:rsid w:val="005D1D00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5D32"/>
    <w:rsid w:val="005F7626"/>
    <w:rsid w:val="00603E97"/>
    <w:rsid w:val="006065D7"/>
    <w:rsid w:val="006065EF"/>
    <w:rsid w:val="00610E78"/>
    <w:rsid w:val="00611864"/>
    <w:rsid w:val="0061259F"/>
    <w:rsid w:val="00612BA6"/>
    <w:rsid w:val="00614787"/>
    <w:rsid w:val="00616C21"/>
    <w:rsid w:val="00620621"/>
    <w:rsid w:val="00622136"/>
    <w:rsid w:val="006236B5"/>
    <w:rsid w:val="00625042"/>
    <w:rsid w:val="006253B7"/>
    <w:rsid w:val="0063146F"/>
    <w:rsid w:val="006320A3"/>
    <w:rsid w:val="00632853"/>
    <w:rsid w:val="006338A5"/>
    <w:rsid w:val="00641C9A"/>
    <w:rsid w:val="00641CC6"/>
    <w:rsid w:val="00642E63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5662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46C2"/>
    <w:rsid w:val="00685233"/>
    <w:rsid w:val="006855FC"/>
    <w:rsid w:val="00687A2B"/>
    <w:rsid w:val="00693C2C"/>
    <w:rsid w:val="00694725"/>
    <w:rsid w:val="00695B04"/>
    <w:rsid w:val="006A305C"/>
    <w:rsid w:val="006A72D9"/>
    <w:rsid w:val="006B20F2"/>
    <w:rsid w:val="006B3F45"/>
    <w:rsid w:val="006B7016"/>
    <w:rsid w:val="006C02F6"/>
    <w:rsid w:val="006C08D3"/>
    <w:rsid w:val="006C1D6C"/>
    <w:rsid w:val="006C265F"/>
    <w:rsid w:val="006C2DB2"/>
    <w:rsid w:val="006C332F"/>
    <w:rsid w:val="006C3D19"/>
    <w:rsid w:val="006C5120"/>
    <w:rsid w:val="006C552F"/>
    <w:rsid w:val="006C5579"/>
    <w:rsid w:val="006C596C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6F733A"/>
    <w:rsid w:val="00700158"/>
    <w:rsid w:val="00702F8D"/>
    <w:rsid w:val="00703E9F"/>
    <w:rsid w:val="00704185"/>
    <w:rsid w:val="00712115"/>
    <w:rsid w:val="007123AC"/>
    <w:rsid w:val="0071482C"/>
    <w:rsid w:val="00715DE2"/>
    <w:rsid w:val="00716912"/>
    <w:rsid w:val="00716D6A"/>
    <w:rsid w:val="00716E8A"/>
    <w:rsid w:val="0071782B"/>
    <w:rsid w:val="007219B2"/>
    <w:rsid w:val="007247CC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1BB2"/>
    <w:rsid w:val="007421C8"/>
    <w:rsid w:val="00743755"/>
    <w:rsid w:val="007437FB"/>
    <w:rsid w:val="007449BF"/>
    <w:rsid w:val="0074503E"/>
    <w:rsid w:val="00745A2D"/>
    <w:rsid w:val="00747C76"/>
    <w:rsid w:val="00750265"/>
    <w:rsid w:val="00752196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3C2C"/>
    <w:rsid w:val="00775F56"/>
    <w:rsid w:val="00776635"/>
    <w:rsid w:val="00776724"/>
    <w:rsid w:val="007807B1"/>
    <w:rsid w:val="0078210C"/>
    <w:rsid w:val="00784BA5"/>
    <w:rsid w:val="0078504E"/>
    <w:rsid w:val="0078654C"/>
    <w:rsid w:val="00792C4D"/>
    <w:rsid w:val="00793841"/>
    <w:rsid w:val="00793FEA"/>
    <w:rsid w:val="00794CA5"/>
    <w:rsid w:val="00794EA1"/>
    <w:rsid w:val="00796C3B"/>
    <w:rsid w:val="007979AF"/>
    <w:rsid w:val="007A07E7"/>
    <w:rsid w:val="007A6970"/>
    <w:rsid w:val="007A70B1"/>
    <w:rsid w:val="007B0634"/>
    <w:rsid w:val="007B0D31"/>
    <w:rsid w:val="007B1D57"/>
    <w:rsid w:val="007B32F0"/>
    <w:rsid w:val="007B3910"/>
    <w:rsid w:val="007B7D81"/>
    <w:rsid w:val="007C0A50"/>
    <w:rsid w:val="007C29F6"/>
    <w:rsid w:val="007C3BD1"/>
    <w:rsid w:val="007C3E45"/>
    <w:rsid w:val="007C401E"/>
    <w:rsid w:val="007D2426"/>
    <w:rsid w:val="007D3EA1"/>
    <w:rsid w:val="007D5F7E"/>
    <w:rsid w:val="007D67E0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28D3"/>
    <w:rsid w:val="00820CF5"/>
    <w:rsid w:val="008211B6"/>
    <w:rsid w:val="008255E8"/>
    <w:rsid w:val="008267A3"/>
    <w:rsid w:val="00827747"/>
    <w:rsid w:val="0083086E"/>
    <w:rsid w:val="0083262F"/>
    <w:rsid w:val="00832A98"/>
    <w:rsid w:val="00833D0D"/>
    <w:rsid w:val="00834DA5"/>
    <w:rsid w:val="00837C3E"/>
    <w:rsid w:val="00837DCE"/>
    <w:rsid w:val="00841348"/>
    <w:rsid w:val="00843CDB"/>
    <w:rsid w:val="00845B8E"/>
    <w:rsid w:val="00850545"/>
    <w:rsid w:val="00851BEB"/>
    <w:rsid w:val="00855A6A"/>
    <w:rsid w:val="008628C6"/>
    <w:rsid w:val="008630BC"/>
    <w:rsid w:val="00864DE7"/>
    <w:rsid w:val="00865893"/>
    <w:rsid w:val="00866C20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A03"/>
    <w:rsid w:val="00883D8E"/>
    <w:rsid w:val="0088436F"/>
    <w:rsid w:val="00884870"/>
    <w:rsid w:val="00884D43"/>
    <w:rsid w:val="008866FB"/>
    <w:rsid w:val="00893B4D"/>
    <w:rsid w:val="0089523E"/>
    <w:rsid w:val="008955D1"/>
    <w:rsid w:val="0089640A"/>
    <w:rsid w:val="00896657"/>
    <w:rsid w:val="008A012C"/>
    <w:rsid w:val="008A15E8"/>
    <w:rsid w:val="008A1DE9"/>
    <w:rsid w:val="008A3E95"/>
    <w:rsid w:val="008A4C1E"/>
    <w:rsid w:val="008B6788"/>
    <w:rsid w:val="008B779C"/>
    <w:rsid w:val="008B7D6F"/>
    <w:rsid w:val="008B7F07"/>
    <w:rsid w:val="008C0975"/>
    <w:rsid w:val="008C1E20"/>
    <w:rsid w:val="008C1F06"/>
    <w:rsid w:val="008C4E26"/>
    <w:rsid w:val="008C72B4"/>
    <w:rsid w:val="008D1BA3"/>
    <w:rsid w:val="008D35BD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28B7"/>
    <w:rsid w:val="00902AC4"/>
    <w:rsid w:val="00902B2E"/>
    <w:rsid w:val="0090415D"/>
    <w:rsid w:val="00910688"/>
    <w:rsid w:val="00910B53"/>
    <w:rsid w:val="00911C30"/>
    <w:rsid w:val="00913FC8"/>
    <w:rsid w:val="00916C91"/>
    <w:rsid w:val="00920330"/>
    <w:rsid w:val="00920FAC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5CD8"/>
    <w:rsid w:val="009370D1"/>
    <w:rsid w:val="009446BD"/>
    <w:rsid w:val="009453C3"/>
    <w:rsid w:val="00953148"/>
    <w:rsid w:val="009531DF"/>
    <w:rsid w:val="00954381"/>
    <w:rsid w:val="009550E4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575E"/>
    <w:rsid w:val="00976895"/>
    <w:rsid w:val="00981C9E"/>
    <w:rsid w:val="00982536"/>
    <w:rsid w:val="00984748"/>
    <w:rsid w:val="00987D2C"/>
    <w:rsid w:val="00993D24"/>
    <w:rsid w:val="00994302"/>
    <w:rsid w:val="009966FF"/>
    <w:rsid w:val="00997034"/>
    <w:rsid w:val="009971A9"/>
    <w:rsid w:val="009A0FDB"/>
    <w:rsid w:val="009A2717"/>
    <w:rsid w:val="009A37D5"/>
    <w:rsid w:val="009A4EE5"/>
    <w:rsid w:val="009A7EC2"/>
    <w:rsid w:val="009B0A60"/>
    <w:rsid w:val="009B4592"/>
    <w:rsid w:val="009B56CF"/>
    <w:rsid w:val="009B581D"/>
    <w:rsid w:val="009B60AA"/>
    <w:rsid w:val="009C12E7"/>
    <w:rsid w:val="009C137D"/>
    <w:rsid w:val="009C166E"/>
    <w:rsid w:val="009C17F8"/>
    <w:rsid w:val="009C2421"/>
    <w:rsid w:val="009C634A"/>
    <w:rsid w:val="009D0006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A0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01F9"/>
    <w:rsid w:val="00A0077E"/>
    <w:rsid w:val="00A04A82"/>
    <w:rsid w:val="00A05C7B"/>
    <w:rsid w:val="00A05FB5"/>
    <w:rsid w:val="00A0780F"/>
    <w:rsid w:val="00A11572"/>
    <w:rsid w:val="00A11A8D"/>
    <w:rsid w:val="00A13250"/>
    <w:rsid w:val="00A149F3"/>
    <w:rsid w:val="00A15D01"/>
    <w:rsid w:val="00A16DE6"/>
    <w:rsid w:val="00A22C01"/>
    <w:rsid w:val="00A24FAC"/>
    <w:rsid w:val="00A250B5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6899"/>
    <w:rsid w:val="00A476AE"/>
    <w:rsid w:val="00A5089E"/>
    <w:rsid w:val="00A5140C"/>
    <w:rsid w:val="00A52521"/>
    <w:rsid w:val="00A5319F"/>
    <w:rsid w:val="00A53D3B"/>
    <w:rsid w:val="00A55454"/>
    <w:rsid w:val="00A5601E"/>
    <w:rsid w:val="00A573B3"/>
    <w:rsid w:val="00A62896"/>
    <w:rsid w:val="00A63852"/>
    <w:rsid w:val="00A63DC2"/>
    <w:rsid w:val="00A64826"/>
    <w:rsid w:val="00A64E41"/>
    <w:rsid w:val="00A673BC"/>
    <w:rsid w:val="00A67A8F"/>
    <w:rsid w:val="00A71C20"/>
    <w:rsid w:val="00A72452"/>
    <w:rsid w:val="00A729A0"/>
    <w:rsid w:val="00A74954"/>
    <w:rsid w:val="00A76646"/>
    <w:rsid w:val="00A77058"/>
    <w:rsid w:val="00A8007F"/>
    <w:rsid w:val="00A81EF8"/>
    <w:rsid w:val="00A8252E"/>
    <w:rsid w:val="00A83C38"/>
    <w:rsid w:val="00A83CA7"/>
    <w:rsid w:val="00A84644"/>
    <w:rsid w:val="00A85172"/>
    <w:rsid w:val="00A85940"/>
    <w:rsid w:val="00A86199"/>
    <w:rsid w:val="00A919E1"/>
    <w:rsid w:val="00A93CC6"/>
    <w:rsid w:val="00A97C49"/>
    <w:rsid w:val="00AA1030"/>
    <w:rsid w:val="00AA42D4"/>
    <w:rsid w:val="00AA47A6"/>
    <w:rsid w:val="00AA4F7F"/>
    <w:rsid w:val="00AA58FD"/>
    <w:rsid w:val="00AA6D95"/>
    <w:rsid w:val="00AA6E6F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1D3F"/>
    <w:rsid w:val="00AC39F8"/>
    <w:rsid w:val="00AC3B3B"/>
    <w:rsid w:val="00AC6578"/>
    <w:rsid w:val="00AC6727"/>
    <w:rsid w:val="00AD378B"/>
    <w:rsid w:val="00AD5394"/>
    <w:rsid w:val="00AE3DC2"/>
    <w:rsid w:val="00AE46B3"/>
    <w:rsid w:val="00AE4E81"/>
    <w:rsid w:val="00AE4ED6"/>
    <w:rsid w:val="00AE541E"/>
    <w:rsid w:val="00AE56F2"/>
    <w:rsid w:val="00AE6611"/>
    <w:rsid w:val="00AE6A93"/>
    <w:rsid w:val="00AE710A"/>
    <w:rsid w:val="00AE7A99"/>
    <w:rsid w:val="00AF1CA1"/>
    <w:rsid w:val="00B001B6"/>
    <w:rsid w:val="00B007EF"/>
    <w:rsid w:val="00B01C0E"/>
    <w:rsid w:val="00B02798"/>
    <w:rsid w:val="00B02B41"/>
    <w:rsid w:val="00B0371D"/>
    <w:rsid w:val="00B04F31"/>
    <w:rsid w:val="00B12806"/>
    <w:rsid w:val="00B12F98"/>
    <w:rsid w:val="00B13C63"/>
    <w:rsid w:val="00B15B90"/>
    <w:rsid w:val="00B17B89"/>
    <w:rsid w:val="00B222BB"/>
    <w:rsid w:val="00B23868"/>
    <w:rsid w:val="00B2418D"/>
    <w:rsid w:val="00B24A04"/>
    <w:rsid w:val="00B24E31"/>
    <w:rsid w:val="00B264A2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1B0"/>
    <w:rsid w:val="00B5282A"/>
    <w:rsid w:val="00B538F4"/>
    <w:rsid w:val="00B545FE"/>
    <w:rsid w:val="00B56A0F"/>
    <w:rsid w:val="00B6012B"/>
    <w:rsid w:val="00B60142"/>
    <w:rsid w:val="00B606F4"/>
    <w:rsid w:val="00B620F6"/>
    <w:rsid w:val="00B666F6"/>
    <w:rsid w:val="00B6704F"/>
    <w:rsid w:val="00B71167"/>
    <w:rsid w:val="00B7143B"/>
    <w:rsid w:val="00B724E8"/>
    <w:rsid w:val="00B77AEF"/>
    <w:rsid w:val="00B8029C"/>
    <w:rsid w:val="00B81327"/>
    <w:rsid w:val="00B83B16"/>
    <w:rsid w:val="00B855F0"/>
    <w:rsid w:val="00B861FF"/>
    <w:rsid w:val="00B86983"/>
    <w:rsid w:val="00B87BE0"/>
    <w:rsid w:val="00B91703"/>
    <w:rsid w:val="00B923AC"/>
    <w:rsid w:val="00B92FA7"/>
    <w:rsid w:val="00B9300F"/>
    <w:rsid w:val="00B94D24"/>
    <w:rsid w:val="00B95B1D"/>
    <w:rsid w:val="00B95B1E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1F7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6BFB"/>
    <w:rsid w:val="00BE3666"/>
    <w:rsid w:val="00BE37CC"/>
    <w:rsid w:val="00BE39CA"/>
    <w:rsid w:val="00BE58AF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7F7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4634"/>
    <w:rsid w:val="00C46309"/>
    <w:rsid w:val="00C46E63"/>
    <w:rsid w:val="00C47253"/>
    <w:rsid w:val="00C553CE"/>
    <w:rsid w:val="00C61DA2"/>
    <w:rsid w:val="00C64593"/>
    <w:rsid w:val="00C65C7C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809"/>
    <w:rsid w:val="00C82A58"/>
    <w:rsid w:val="00C8339E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3D58"/>
    <w:rsid w:val="00CB4BCC"/>
    <w:rsid w:val="00CB629C"/>
    <w:rsid w:val="00CB6A2E"/>
    <w:rsid w:val="00CC00D7"/>
    <w:rsid w:val="00CC13E3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8D5"/>
    <w:rsid w:val="00CF4D23"/>
    <w:rsid w:val="00CF77AE"/>
    <w:rsid w:val="00D02191"/>
    <w:rsid w:val="00D0246D"/>
    <w:rsid w:val="00D02A00"/>
    <w:rsid w:val="00D02E41"/>
    <w:rsid w:val="00D030E4"/>
    <w:rsid w:val="00D06C2B"/>
    <w:rsid w:val="00D075FA"/>
    <w:rsid w:val="00D1089A"/>
    <w:rsid w:val="00D1314F"/>
    <w:rsid w:val="00D1514D"/>
    <w:rsid w:val="00D16B8B"/>
    <w:rsid w:val="00D16EDC"/>
    <w:rsid w:val="00D174D8"/>
    <w:rsid w:val="00D1769E"/>
    <w:rsid w:val="00D1783E"/>
    <w:rsid w:val="00D21FE7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4F2A"/>
    <w:rsid w:val="00D46296"/>
    <w:rsid w:val="00D47004"/>
    <w:rsid w:val="00D510F3"/>
    <w:rsid w:val="00D51BDC"/>
    <w:rsid w:val="00D5257A"/>
    <w:rsid w:val="00D55B45"/>
    <w:rsid w:val="00D56B7C"/>
    <w:rsid w:val="00D61BA7"/>
    <w:rsid w:val="00D63802"/>
    <w:rsid w:val="00D63A38"/>
    <w:rsid w:val="00D67262"/>
    <w:rsid w:val="00D715C0"/>
    <w:rsid w:val="00D72E30"/>
    <w:rsid w:val="00D8098E"/>
    <w:rsid w:val="00D8155E"/>
    <w:rsid w:val="00D8504F"/>
    <w:rsid w:val="00D85ABF"/>
    <w:rsid w:val="00D85CA5"/>
    <w:rsid w:val="00D91037"/>
    <w:rsid w:val="00D928DD"/>
    <w:rsid w:val="00D93CCE"/>
    <w:rsid w:val="00D941AF"/>
    <w:rsid w:val="00D95383"/>
    <w:rsid w:val="00D97D28"/>
    <w:rsid w:val="00DA2D77"/>
    <w:rsid w:val="00DA2EB6"/>
    <w:rsid w:val="00DA4966"/>
    <w:rsid w:val="00DA4EB0"/>
    <w:rsid w:val="00DA5FED"/>
    <w:rsid w:val="00DA6058"/>
    <w:rsid w:val="00DA78FE"/>
    <w:rsid w:val="00DB0B1B"/>
    <w:rsid w:val="00DB10BF"/>
    <w:rsid w:val="00DB10EB"/>
    <w:rsid w:val="00DB1C37"/>
    <w:rsid w:val="00DB2577"/>
    <w:rsid w:val="00DB2A3B"/>
    <w:rsid w:val="00DB379C"/>
    <w:rsid w:val="00DB3ED7"/>
    <w:rsid w:val="00DB42B9"/>
    <w:rsid w:val="00DB58F5"/>
    <w:rsid w:val="00DB6E04"/>
    <w:rsid w:val="00DB6F29"/>
    <w:rsid w:val="00DB74F1"/>
    <w:rsid w:val="00DB7B4B"/>
    <w:rsid w:val="00DB7C06"/>
    <w:rsid w:val="00DC05D1"/>
    <w:rsid w:val="00DC0990"/>
    <w:rsid w:val="00DC0D89"/>
    <w:rsid w:val="00DC0ED8"/>
    <w:rsid w:val="00DC21A9"/>
    <w:rsid w:val="00DC2B12"/>
    <w:rsid w:val="00DC5A84"/>
    <w:rsid w:val="00DD07AA"/>
    <w:rsid w:val="00DD1349"/>
    <w:rsid w:val="00DD17E9"/>
    <w:rsid w:val="00DD1EB6"/>
    <w:rsid w:val="00DD2ED8"/>
    <w:rsid w:val="00DD46AE"/>
    <w:rsid w:val="00DD5243"/>
    <w:rsid w:val="00DE1ADA"/>
    <w:rsid w:val="00DE31AF"/>
    <w:rsid w:val="00DE5F53"/>
    <w:rsid w:val="00DE60F1"/>
    <w:rsid w:val="00DF12BF"/>
    <w:rsid w:val="00DF1CAD"/>
    <w:rsid w:val="00DF2F72"/>
    <w:rsid w:val="00DF3C40"/>
    <w:rsid w:val="00DF796D"/>
    <w:rsid w:val="00DF7F9A"/>
    <w:rsid w:val="00E004A4"/>
    <w:rsid w:val="00E03956"/>
    <w:rsid w:val="00E06664"/>
    <w:rsid w:val="00E06DE5"/>
    <w:rsid w:val="00E079B9"/>
    <w:rsid w:val="00E10F9E"/>
    <w:rsid w:val="00E12C01"/>
    <w:rsid w:val="00E13744"/>
    <w:rsid w:val="00E13B68"/>
    <w:rsid w:val="00E13BFD"/>
    <w:rsid w:val="00E15EDD"/>
    <w:rsid w:val="00E20742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6EB6"/>
    <w:rsid w:val="00E36EF3"/>
    <w:rsid w:val="00E37FD5"/>
    <w:rsid w:val="00E40405"/>
    <w:rsid w:val="00E404CB"/>
    <w:rsid w:val="00E41DE9"/>
    <w:rsid w:val="00E42037"/>
    <w:rsid w:val="00E54E35"/>
    <w:rsid w:val="00E5643C"/>
    <w:rsid w:val="00E56E50"/>
    <w:rsid w:val="00E577E9"/>
    <w:rsid w:val="00E57927"/>
    <w:rsid w:val="00E61E25"/>
    <w:rsid w:val="00E63C36"/>
    <w:rsid w:val="00E6433C"/>
    <w:rsid w:val="00E65503"/>
    <w:rsid w:val="00E66CD2"/>
    <w:rsid w:val="00E7277E"/>
    <w:rsid w:val="00E72BF4"/>
    <w:rsid w:val="00E7370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033"/>
    <w:rsid w:val="00E93562"/>
    <w:rsid w:val="00E9774F"/>
    <w:rsid w:val="00EA737E"/>
    <w:rsid w:val="00EA76D0"/>
    <w:rsid w:val="00EB0EB4"/>
    <w:rsid w:val="00EB1433"/>
    <w:rsid w:val="00EB1E75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111"/>
    <w:rsid w:val="00F014D5"/>
    <w:rsid w:val="00F016D8"/>
    <w:rsid w:val="00F034F8"/>
    <w:rsid w:val="00F04CD5"/>
    <w:rsid w:val="00F04F8D"/>
    <w:rsid w:val="00F0540D"/>
    <w:rsid w:val="00F10450"/>
    <w:rsid w:val="00F121C7"/>
    <w:rsid w:val="00F149EE"/>
    <w:rsid w:val="00F14F99"/>
    <w:rsid w:val="00F1614C"/>
    <w:rsid w:val="00F1615C"/>
    <w:rsid w:val="00F17809"/>
    <w:rsid w:val="00F20D7B"/>
    <w:rsid w:val="00F21277"/>
    <w:rsid w:val="00F23479"/>
    <w:rsid w:val="00F24F20"/>
    <w:rsid w:val="00F25EDF"/>
    <w:rsid w:val="00F2647F"/>
    <w:rsid w:val="00F27521"/>
    <w:rsid w:val="00F279ED"/>
    <w:rsid w:val="00F30499"/>
    <w:rsid w:val="00F3083D"/>
    <w:rsid w:val="00F32BE4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5BE9"/>
    <w:rsid w:val="00F66E40"/>
    <w:rsid w:val="00F67166"/>
    <w:rsid w:val="00F70571"/>
    <w:rsid w:val="00F726EE"/>
    <w:rsid w:val="00F75671"/>
    <w:rsid w:val="00F75A8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02"/>
    <w:rsid w:val="00F945BD"/>
    <w:rsid w:val="00F96676"/>
    <w:rsid w:val="00F97BCF"/>
    <w:rsid w:val="00FA11F2"/>
    <w:rsid w:val="00FA338B"/>
    <w:rsid w:val="00FA382A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715B"/>
    <w:rsid w:val="00FD3A18"/>
    <w:rsid w:val="00FD4A8D"/>
    <w:rsid w:val="00FD4E9B"/>
    <w:rsid w:val="00FD5148"/>
    <w:rsid w:val="00FD73A4"/>
    <w:rsid w:val="00FD758D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DE7E7"/>
  <w15:docId w15:val="{96CE8B62-75DF-4F27-AD69-9202E73C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0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56A0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56A0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56A0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56A0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B6F2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B6F2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B6F2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B6F2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B6F2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56A0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56A0F"/>
  </w:style>
  <w:style w:type="paragraph" w:customStyle="1" w:styleId="00ClientCover">
    <w:name w:val="00ClientCover"/>
    <w:basedOn w:val="Normal"/>
    <w:rsid w:val="00B56A0F"/>
  </w:style>
  <w:style w:type="paragraph" w:customStyle="1" w:styleId="02Text">
    <w:name w:val="02Text"/>
    <w:basedOn w:val="Normal"/>
    <w:rsid w:val="00B56A0F"/>
  </w:style>
  <w:style w:type="paragraph" w:customStyle="1" w:styleId="BillBasic">
    <w:name w:val="BillBasic"/>
    <w:link w:val="BillBasicChar"/>
    <w:rsid w:val="00B56A0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56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56A0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56A0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56A0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56A0F"/>
    <w:pPr>
      <w:spacing w:before="240"/>
    </w:pPr>
  </w:style>
  <w:style w:type="paragraph" w:customStyle="1" w:styleId="EnactingWords">
    <w:name w:val="EnactingWords"/>
    <w:basedOn w:val="BillBasic"/>
    <w:rsid w:val="00B56A0F"/>
    <w:pPr>
      <w:spacing w:before="120"/>
    </w:pPr>
  </w:style>
  <w:style w:type="paragraph" w:customStyle="1" w:styleId="Amain">
    <w:name w:val="A main"/>
    <w:basedOn w:val="BillBasic"/>
    <w:rsid w:val="00B56A0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56A0F"/>
    <w:pPr>
      <w:ind w:left="1100"/>
    </w:pPr>
  </w:style>
  <w:style w:type="paragraph" w:customStyle="1" w:styleId="Apara">
    <w:name w:val="A para"/>
    <w:basedOn w:val="BillBasic"/>
    <w:rsid w:val="00B56A0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56A0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56A0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56A0F"/>
    <w:pPr>
      <w:ind w:left="1100"/>
    </w:pPr>
  </w:style>
  <w:style w:type="paragraph" w:customStyle="1" w:styleId="aExamHead">
    <w:name w:val="aExam Head"/>
    <w:basedOn w:val="BillBasicHeading"/>
    <w:next w:val="aExam"/>
    <w:rsid w:val="00B56A0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56A0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56A0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56A0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56A0F"/>
    <w:pPr>
      <w:spacing w:before="120" w:after="60"/>
    </w:pPr>
  </w:style>
  <w:style w:type="paragraph" w:customStyle="1" w:styleId="HeaderOdd6">
    <w:name w:val="HeaderOdd6"/>
    <w:basedOn w:val="HeaderEven6"/>
    <w:rsid w:val="00B56A0F"/>
    <w:pPr>
      <w:jc w:val="right"/>
    </w:pPr>
  </w:style>
  <w:style w:type="paragraph" w:customStyle="1" w:styleId="HeaderOdd">
    <w:name w:val="HeaderOdd"/>
    <w:basedOn w:val="HeaderEven"/>
    <w:rsid w:val="00B56A0F"/>
    <w:pPr>
      <w:jc w:val="right"/>
    </w:pPr>
  </w:style>
  <w:style w:type="paragraph" w:customStyle="1" w:styleId="N-TOCheading">
    <w:name w:val="N-TOCheading"/>
    <w:basedOn w:val="BillBasicHeading"/>
    <w:next w:val="N-9pt"/>
    <w:rsid w:val="00B56A0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56A0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56A0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56A0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56A0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56A0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56A0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56A0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56A0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56A0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56A0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56A0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56A0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56A0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56A0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56A0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56A0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56A0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56A0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56A0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56A0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56A0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56A0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B6F2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56A0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56A0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56A0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56A0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56A0F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B56A0F"/>
    <w:rPr>
      <w:rFonts w:ascii="Arial" w:hAnsi="Arial"/>
      <w:sz w:val="16"/>
    </w:rPr>
  </w:style>
  <w:style w:type="paragraph" w:customStyle="1" w:styleId="PageBreak">
    <w:name w:val="PageBreak"/>
    <w:basedOn w:val="Normal"/>
    <w:rsid w:val="00B56A0F"/>
    <w:rPr>
      <w:sz w:val="4"/>
    </w:rPr>
  </w:style>
  <w:style w:type="paragraph" w:customStyle="1" w:styleId="04Dictionary">
    <w:name w:val="04Dictionary"/>
    <w:basedOn w:val="Normal"/>
    <w:rsid w:val="00B56A0F"/>
  </w:style>
  <w:style w:type="paragraph" w:customStyle="1" w:styleId="N-line1">
    <w:name w:val="N-line1"/>
    <w:basedOn w:val="BillBasic"/>
    <w:rsid w:val="00B56A0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56A0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56A0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56A0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B56A0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56A0F"/>
  </w:style>
  <w:style w:type="paragraph" w:customStyle="1" w:styleId="03Schedule">
    <w:name w:val="03Schedule"/>
    <w:basedOn w:val="Normal"/>
    <w:rsid w:val="00B56A0F"/>
  </w:style>
  <w:style w:type="paragraph" w:customStyle="1" w:styleId="ISched-heading">
    <w:name w:val="I Sched-heading"/>
    <w:basedOn w:val="BillBasicHeading"/>
    <w:next w:val="Normal"/>
    <w:rsid w:val="00B56A0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56A0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56A0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56A0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56A0F"/>
  </w:style>
  <w:style w:type="paragraph" w:customStyle="1" w:styleId="Ipara">
    <w:name w:val="I para"/>
    <w:basedOn w:val="Apara"/>
    <w:rsid w:val="00B56A0F"/>
    <w:pPr>
      <w:outlineLvl w:val="9"/>
    </w:pPr>
  </w:style>
  <w:style w:type="paragraph" w:customStyle="1" w:styleId="Isubpara">
    <w:name w:val="I subpara"/>
    <w:basedOn w:val="Asubpara"/>
    <w:rsid w:val="00B56A0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56A0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56A0F"/>
  </w:style>
  <w:style w:type="character" w:customStyle="1" w:styleId="CharDivNo">
    <w:name w:val="CharDivNo"/>
    <w:basedOn w:val="DefaultParagraphFont"/>
    <w:rsid w:val="00B56A0F"/>
  </w:style>
  <w:style w:type="character" w:customStyle="1" w:styleId="CharDivText">
    <w:name w:val="CharDivText"/>
    <w:basedOn w:val="DefaultParagraphFont"/>
    <w:rsid w:val="00B56A0F"/>
  </w:style>
  <w:style w:type="character" w:customStyle="1" w:styleId="CharPartNo">
    <w:name w:val="CharPartNo"/>
    <w:basedOn w:val="DefaultParagraphFont"/>
    <w:rsid w:val="00B56A0F"/>
  </w:style>
  <w:style w:type="paragraph" w:customStyle="1" w:styleId="Placeholder">
    <w:name w:val="Placeholder"/>
    <w:basedOn w:val="Normal"/>
    <w:rsid w:val="00B56A0F"/>
    <w:rPr>
      <w:sz w:val="10"/>
    </w:rPr>
  </w:style>
  <w:style w:type="paragraph" w:styleId="PlainText">
    <w:name w:val="Plain Text"/>
    <w:basedOn w:val="Normal"/>
    <w:rsid w:val="00B56A0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56A0F"/>
  </w:style>
  <w:style w:type="character" w:customStyle="1" w:styleId="CharChapText">
    <w:name w:val="CharChapText"/>
    <w:basedOn w:val="DefaultParagraphFont"/>
    <w:rsid w:val="00B56A0F"/>
  </w:style>
  <w:style w:type="character" w:customStyle="1" w:styleId="CharPartText">
    <w:name w:val="CharPartText"/>
    <w:basedOn w:val="DefaultParagraphFont"/>
    <w:rsid w:val="00B56A0F"/>
  </w:style>
  <w:style w:type="paragraph" w:styleId="TOC1">
    <w:name w:val="toc 1"/>
    <w:basedOn w:val="Normal"/>
    <w:next w:val="Normal"/>
    <w:autoRedefine/>
    <w:rsid w:val="00B56A0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56A0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56A0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B56A0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56A0F"/>
  </w:style>
  <w:style w:type="paragraph" w:styleId="Title">
    <w:name w:val="Title"/>
    <w:basedOn w:val="Normal"/>
    <w:qFormat/>
    <w:rsid w:val="00DB6F2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56A0F"/>
    <w:pPr>
      <w:ind w:left="4252"/>
    </w:pPr>
  </w:style>
  <w:style w:type="paragraph" w:customStyle="1" w:styleId="ActNo">
    <w:name w:val="ActNo"/>
    <w:basedOn w:val="BillBasicHeading"/>
    <w:rsid w:val="00B56A0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56A0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56A0F"/>
    <w:pPr>
      <w:ind w:left="1500" w:hanging="400"/>
    </w:pPr>
  </w:style>
  <w:style w:type="paragraph" w:customStyle="1" w:styleId="LongTitle">
    <w:name w:val="LongTitle"/>
    <w:basedOn w:val="BillBasic"/>
    <w:rsid w:val="00B56A0F"/>
    <w:pPr>
      <w:spacing w:before="300"/>
    </w:pPr>
  </w:style>
  <w:style w:type="paragraph" w:customStyle="1" w:styleId="Minister">
    <w:name w:val="Minister"/>
    <w:basedOn w:val="BillBasic"/>
    <w:rsid w:val="00B56A0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56A0F"/>
    <w:pPr>
      <w:tabs>
        <w:tab w:val="left" w:pos="4320"/>
      </w:tabs>
    </w:pPr>
  </w:style>
  <w:style w:type="paragraph" w:customStyle="1" w:styleId="madeunder">
    <w:name w:val="made under"/>
    <w:basedOn w:val="BillBasic"/>
    <w:rsid w:val="00B56A0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56A0F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56A0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56A0F"/>
    <w:rPr>
      <w:i/>
    </w:rPr>
  </w:style>
  <w:style w:type="paragraph" w:customStyle="1" w:styleId="00SigningPage">
    <w:name w:val="00SigningPage"/>
    <w:basedOn w:val="Normal"/>
    <w:rsid w:val="00B56A0F"/>
  </w:style>
  <w:style w:type="paragraph" w:customStyle="1" w:styleId="Aparareturn">
    <w:name w:val="A para return"/>
    <w:basedOn w:val="BillBasic"/>
    <w:rsid w:val="00B56A0F"/>
    <w:pPr>
      <w:ind w:left="1600"/>
    </w:pPr>
  </w:style>
  <w:style w:type="paragraph" w:customStyle="1" w:styleId="Asubparareturn">
    <w:name w:val="A subpara return"/>
    <w:basedOn w:val="BillBasic"/>
    <w:rsid w:val="00B56A0F"/>
    <w:pPr>
      <w:ind w:left="2100"/>
    </w:pPr>
  </w:style>
  <w:style w:type="paragraph" w:customStyle="1" w:styleId="CommentNum">
    <w:name w:val="CommentNum"/>
    <w:basedOn w:val="Comment"/>
    <w:rsid w:val="00B56A0F"/>
    <w:pPr>
      <w:ind w:left="1800" w:hanging="1800"/>
    </w:pPr>
  </w:style>
  <w:style w:type="paragraph" w:styleId="TOC8">
    <w:name w:val="toc 8"/>
    <w:basedOn w:val="TOC3"/>
    <w:next w:val="Normal"/>
    <w:autoRedefine/>
    <w:rsid w:val="00B56A0F"/>
    <w:pPr>
      <w:keepNext w:val="0"/>
      <w:spacing w:before="120"/>
    </w:pPr>
  </w:style>
  <w:style w:type="paragraph" w:customStyle="1" w:styleId="Judges">
    <w:name w:val="Judges"/>
    <w:basedOn w:val="Minister"/>
    <w:rsid w:val="00B56A0F"/>
    <w:pPr>
      <w:spacing w:before="180"/>
    </w:pPr>
  </w:style>
  <w:style w:type="paragraph" w:customStyle="1" w:styleId="BillFor">
    <w:name w:val="BillFor"/>
    <w:basedOn w:val="BillBasicHeading"/>
    <w:rsid w:val="00B56A0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56A0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56A0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56A0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56A0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56A0F"/>
    <w:pPr>
      <w:spacing w:before="60"/>
      <w:ind w:left="2540" w:hanging="400"/>
    </w:pPr>
  </w:style>
  <w:style w:type="paragraph" w:customStyle="1" w:styleId="aDefpara">
    <w:name w:val="aDef para"/>
    <w:basedOn w:val="Apara"/>
    <w:rsid w:val="00B56A0F"/>
  </w:style>
  <w:style w:type="paragraph" w:customStyle="1" w:styleId="aDefsubpara">
    <w:name w:val="aDef subpara"/>
    <w:basedOn w:val="Asubpara"/>
    <w:rsid w:val="00B56A0F"/>
  </w:style>
  <w:style w:type="paragraph" w:customStyle="1" w:styleId="Idefpara">
    <w:name w:val="I def para"/>
    <w:basedOn w:val="Ipara"/>
    <w:rsid w:val="00B56A0F"/>
  </w:style>
  <w:style w:type="paragraph" w:customStyle="1" w:styleId="Idefsubpara">
    <w:name w:val="I def subpara"/>
    <w:basedOn w:val="Isubpara"/>
    <w:rsid w:val="00B56A0F"/>
  </w:style>
  <w:style w:type="paragraph" w:customStyle="1" w:styleId="Notified">
    <w:name w:val="Notified"/>
    <w:basedOn w:val="BillBasic"/>
    <w:rsid w:val="00B56A0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56A0F"/>
  </w:style>
  <w:style w:type="paragraph" w:customStyle="1" w:styleId="IDict-Heading">
    <w:name w:val="I Dict-Heading"/>
    <w:basedOn w:val="BillBasicHeading"/>
    <w:rsid w:val="00B56A0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56A0F"/>
  </w:style>
  <w:style w:type="paragraph" w:styleId="Salutation">
    <w:name w:val="Salutation"/>
    <w:basedOn w:val="Normal"/>
    <w:next w:val="Normal"/>
    <w:rsid w:val="00DB6F29"/>
  </w:style>
  <w:style w:type="paragraph" w:customStyle="1" w:styleId="aNoteBullet">
    <w:name w:val="aNoteBullet"/>
    <w:basedOn w:val="aNoteSymb"/>
    <w:rsid w:val="00B56A0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B6F2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56A0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56A0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56A0F"/>
    <w:pPr>
      <w:spacing w:before="60"/>
      <w:ind w:firstLine="0"/>
    </w:pPr>
  </w:style>
  <w:style w:type="paragraph" w:customStyle="1" w:styleId="MinisterWord">
    <w:name w:val="MinisterWord"/>
    <w:basedOn w:val="Normal"/>
    <w:rsid w:val="00B56A0F"/>
    <w:pPr>
      <w:spacing w:before="60"/>
      <w:jc w:val="right"/>
    </w:pPr>
  </w:style>
  <w:style w:type="paragraph" w:customStyle="1" w:styleId="aExamPara">
    <w:name w:val="aExamPara"/>
    <w:basedOn w:val="aExam"/>
    <w:rsid w:val="00B56A0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56A0F"/>
    <w:pPr>
      <w:ind w:left="1500"/>
    </w:pPr>
  </w:style>
  <w:style w:type="paragraph" w:customStyle="1" w:styleId="aExamBullet">
    <w:name w:val="aExamBullet"/>
    <w:basedOn w:val="aExam"/>
    <w:rsid w:val="00B56A0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56A0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56A0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56A0F"/>
    <w:rPr>
      <w:sz w:val="20"/>
    </w:rPr>
  </w:style>
  <w:style w:type="paragraph" w:customStyle="1" w:styleId="aParaNotePara">
    <w:name w:val="aParaNotePara"/>
    <w:basedOn w:val="aNoteParaSymb"/>
    <w:rsid w:val="00B56A0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56A0F"/>
    <w:rPr>
      <w:b/>
    </w:rPr>
  </w:style>
  <w:style w:type="character" w:customStyle="1" w:styleId="charBoldItals">
    <w:name w:val="charBoldItals"/>
    <w:basedOn w:val="DefaultParagraphFont"/>
    <w:rsid w:val="00B56A0F"/>
    <w:rPr>
      <w:b/>
      <w:i/>
    </w:rPr>
  </w:style>
  <w:style w:type="character" w:customStyle="1" w:styleId="charItals">
    <w:name w:val="charItals"/>
    <w:basedOn w:val="DefaultParagraphFont"/>
    <w:rsid w:val="00B56A0F"/>
    <w:rPr>
      <w:i/>
    </w:rPr>
  </w:style>
  <w:style w:type="character" w:customStyle="1" w:styleId="charUnderline">
    <w:name w:val="charUnderline"/>
    <w:basedOn w:val="DefaultParagraphFont"/>
    <w:rsid w:val="00B56A0F"/>
    <w:rPr>
      <w:u w:val="single"/>
    </w:rPr>
  </w:style>
  <w:style w:type="paragraph" w:customStyle="1" w:styleId="TableHd">
    <w:name w:val="TableHd"/>
    <w:basedOn w:val="Normal"/>
    <w:rsid w:val="00B56A0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56A0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56A0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56A0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56A0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56A0F"/>
    <w:pPr>
      <w:spacing w:before="60" w:after="60"/>
    </w:pPr>
  </w:style>
  <w:style w:type="paragraph" w:customStyle="1" w:styleId="IshadedH5Sec">
    <w:name w:val="I shaded H5 Sec"/>
    <w:basedOn w:val="AH5Sec"/>
    <w:rsid w:val="00B56A0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56A0F"/>
  </w:style>
  <w:style w:type="paragraph" w:customStyle="1" w:styleId="Penalty">
    <w:name w:val="Penalty"/>
    <w:basedOn w:val="Amainreturn"/>
    <w:rsid w:val="00B56A0F"/>
  </w:style>
  <w:style w:type="paragraph" w:customStyle="1" w:styleId="aNoteText">
    <w:name w:val="aNoteText"/>
    <w:basedOn w:val="aNoteSymb"/>
    <w:rsid w:val="00B56A0F"/>
    <w:pPr>
      <w:spacing w:before="60"/>
      <w:ind w:firstLine="0"/>
    </w:pPr>
  </w:style>
  <w:style w:type="paragraph" w:customStyle="1" w:styleId="aExamINum">
    <w:name w:val="aExamINum"/>
    <w:basedOn w:val="aExam"/>
    <w:rsid w:val="00DB6F2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56A0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B6F2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56A0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56A0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56A0F"/>
    <w:pPr>
      <w:ind w:left="1600"/>
    </w:pPr>
  </w:style>
  <w:style w:type="paragraph" w:customStyle="1" w:styleId="aExampar">
    <w:name w:val="aExampar"/>
    <w:basedOn w:val="aExamss"/>
    <w:rsid w:val="00B56A0F"/>
    <w:pPr>
      <w:ind w:left="1600"/>
    </w:pPr>
  </w:style>
  <w:style w:type="paragraph" w:customStyle="1" w:styleId="aExamINumss">
    <w:name w:val="aExamINumss"/>
    <w:basedOn w:val="aExamss"/>
    <w:rsid w:val="00B56A0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56A0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56A0F"/>
    <w:pPr>
      <w:ind w:left="1500"/>
    </w:pPr>
  </w:style>
  <w:style w:type="paragraph" w:customStyle="1" w:styleId="aExamNumTextpar">
    <w:name w:val="aExamNumTextpar"/>
    <w:basedOn w:val="aExampar"/>
    <w:rsid w:val="00DB6F29"/>
    <w:pPr>
      <w:ind w:left="2000"/>
    </w:pPr>
  </w:style>
  <w:style w:type="paragraph" w:customStyle="1" w:styleId="aExamBulletss">
    <w:name w:val="aExamBulletss"/>
    <w:basedOn w:val="aExamss"/>
    <w:rsid w:val="00B56A0F"/>
    <w:pPr>
      <w:ind w:left="1500" w:hanging="400"/>
    </w:pPr>
  </w:style>
  <w:style w:type="paragraph" w:customStyle="1" w:styleId="aExamBulletpar">
    <w:name w:val="aExamBulletpar"/>
    <w:basedOn w:val="aExampar"/>
    <w:rsid w:val="00B56A0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56A0F"/>
    <w:pPr>
      <w:ind w:left="2140"/>
    </w:pPr>
  </w:style>
  <w:style w:type="paragraph" w:customStyle="1" w:styleId="aExamsubpar">
    <w:name w:val="aExamsubpar"/>
    <w:basedOn w:val="aExamss"/>
    <w:rsid w:val="00B56A0F"/>
    <w:pPr>
      <w:ind w:left="2140"/>
    </w:pPr>
  </w:style>
  <w:style w:type="paragraph" w:customStyle="1" w:styleId="aExamNumsubpar">
    <w:name w:val="aExamNumsubpar"/>
    <w:basedOn w:val="aExamsubpar"/>
    <w:rsid w:val="00B56A0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B6F29"/>
    <w:pPr>
      <w:ind w:left="2540"/>
    </w:pPr>
  </w:style>
  <w:style w:type="paragraph" w:customStyle="1" w:styleId="aExamBulletsubpar">
    <w:name w:val="aExamBulletsubpar"/>
    <w:basedOn w:val="aExamsubpar"/>
    <w:rsid w:val="00B56A0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B56A0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56A0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56A0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56A0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56A0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B6F2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56A0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B56A0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56A0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56A0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56A0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B6F2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B6F2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56A0F"/>
  </w:style>
  <w:style w:type="paragraph" w:customStyle="1" w:styleId="SchApara">
    <w:name w:val="Sch A para"/>
    <w:basedOn w:val="Apara"/>
    <w:rsid w:val="00B56A0F"/>
  </w:style>
  <w:style w:type="paragraph" w:customStyle="1" w:styleId="SchAsubpara">
    <w:name w:val="Sch A subpara"/>
    <w:basedOn w:val="Asubpara"/>
    <w:rsid w:val="00B56A0F"/>
  </w:style>
  <w:style w:type="paragraph" w:customStyle="1" w:styleId="SchAsubsubpara">
    <w:name w:val="Sch A subsubpara"/>
    <w:basedOn w:val="Asubsubpara"/>
    <w:rsid w:val="00B56A0F"/>
  </w:style>
  <w:style w:type="paragraph" w:customStyle="1" w:styleId="TOCOL1">
    <w:name w:val="TOCOL 1"/>
    <w:basedOn w:val="TOC1"/>
    <w:rsid w:val="00B56A0F"/>
  </w:style>
  <w:style w:type="paragraph" w:customStyle="1" w:styleId="TOCOL2">
    <w:name w:val="TOCOL 2"/>
    <w:basedOn w:val="TOC2"/>
    <w:rsid w:val="00B56A0F"/>
    <w:pPr>
      <w:keepNext w:val="0"/>
    </w:pPr>
  </w:style>
  <w:style w:type="paragraph" w:customStyle="1" w:styleId="TOCOL3">
    <w:name w:val="TOCOL 3"/>
    <w:basedOn w:val="TOC3"/>
    <w:rsid w:val="00B56A0F"/>
    <w:pPr>
      <w:keepNext w:val="0"/>
    </w:pPr>
  </w:style>
  <w:style w:type="paragraph" w:customStyle="1" w:styleId="TOCOL4">
    <w:name w:val="TOCOL 4"/>
    <w:basedOn w:val="TOC4"/>
    <w:rsid w:val="00B56A0F"/>
    <w:pPr>
      <w:keepNext w:val="0"/>
    </w:pPr>
  </w:style>
  <w:style w:type="paragraph" w:customStyle="1" w:styleId="TOCOL5">
    <w:name w:val="TOCOL 5"/>
    <w:basedOn w:val="TOC5"/>
    <w:rsid w:val="00B56A0F"/>
    <w:pPr>
      <w:tabs>
        <w:tab w:val="left" w:pos="400"/>
      </w:tabs>
    </w:pPr>
  </w:style>
  <w:style w:type="paragraph" w:customStyle="1" w:styleId="TOCOL6">
    <w:name w:val="TOCOL 6"/>
    <w:basedOn w:val="TOC6"/>
    <w:rsid w:val="00B56A0F"/>
    <w:pPr>
      <w:keepNext w:val="0"/>
    </w:pPr>
  </w:style>
  <w:style w:type="paragraph" w:customStyle="1" w:styleId="TOCOL7">
    <w:name w:val="TOCOL 7"/>
    <w:basedOn w:val="TOC7"/>
    <w:rsid w:val="00B56A0F"/>
  </w:style>
  <w:style w:type="paragraph" w:customStyle="1" w:styleId="TOCOL8">
    <w:name w:val="TOCOL 8"/>
    <w:basedOn w:val="TOC8"/>
    <w:rsid w:val="00B56A0F"/>
  </w:style>
  <w:style w:type="paragraph" w:customStyle="1" w:styleId="TOCOL9">
    <w:name w:val="TOCOL 9"/>
    <w:basedOn w:val="TOC9"/>
    <w:rsid w:val="00B56A0F"/>
    <w:pPr>
      <w:ind w:right="0"/>
    </w:pPr>
  </w:style>
  <w:style w:type="paragraph" w:styleId="TOC9">
    <w:name w:val="toc 9"/>
    <w:basedOn w:val="Normal"/>
    <w:next w:val="Normal"/>
    <w:autoRedefine/>
    <w:rsid w:val="00B56A0F"/>
    <w:pPr>
      <w:ind w:left="1920" w:right="600"/>
    </w:pPr>
  </w:style>
  <w:style w:type="paragraph" w:customStyle="1" w:styleId="Billname1">
    <w:name w:val="Billname1"/>
    <w:basedOn w:val="Normal"/>
    <w:rsid w:val="00B56A0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56A0F"/>
    <w:rPr>
      <w:sz w:val="20"/>
    </w:rPr>
  </w:style>
  <w:style w:type="paragraph" w:customStyle="1" w:styleId="TablePara10">
    <w:name w:val="TablePara10"/>
    <w:basedOn w:val="tablepara"/>
    <w:rsid w:val="00B56A0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56A0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56A0F"/>
  </w:style>
  <w:style w:type="character" w:customStyle="1" w:styleId="charPage">
    <w:name w:val="charPage"/>
    <w:basedOn w:val="DefaultParagraphFont"/>
    <w:rsid w:val="00B56A0F"/>
  </w:style>
  <w:style w:type="character" w:styleId="PageNumber">
    <w:name w:val="page number"/>
    <w:basedOn w:val="DefaultParagraphFont"/>
    <w:rsid w:val="00B56A0F"/>
  </w:style>
  <w:style w:type="paragraph" w:customStyle="1" w:styleId="Letterhead">
    <w:name w:val="Letterhead"/>
    <w:rsid w:val="00B56A0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B6F2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B6F2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5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6A0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B6F29"/>
  </w:style>
  <w:style w:type="character" w:customStyle="1" w:styleId="FooterChar">
    <w:name w:val="Footer Char"/>
    <w:basedOn w:val="DefaultParagraphFont"/>
    <w:link w:val="Footer"/>
    <w:rsid w:val="00B56A0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56A0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56A0F"/>
  </w:style>
  <w:style w:type="paragraph" w:customStyle="1" w:styleId="TableBullet">
    <w:name w:val="TableBullet"/>
    <w:basedOn w:val="TableText10"/>
    <w:qFormat/>
    <w:rsid w:val="00B56A0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56A0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56A0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B6F2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B6F2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56A0F"/>
    <w:pPr>
      <w:numPr>
        <w:numId w:val="19"/>
      </w:numPr>
    </w:pPr>
  </w:style>
  <w:style w:type="paragraph" w:customStyle="1" w:styleId="ISchMain">
    <w:name w:val="I Sch Main"/>
    <w:basedOn w:val="BillBasic"/>
    <w:rsid w:val="00B56A0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56A0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56A0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56A0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56A0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56A0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56A0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56A0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56A0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56A0F"/>
    <w:rPr>
      <w:sz w:val="24"/>
      <w:lang w:eastAsia="en-US"/>
    </w:rPr>
  </w:style>
  <w:style w:type="paragraph" w:customStyle="1" w:styleId="Status">
    <w:name w:val="Status"/>
    <w:basedOn w:val="Normal"/>
    <w:rsid w:val="00B56A0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56A0F"/>
    <w:pPr>
      <w:spacing w:before="60"/>
      <w:jc w:val="center"/>
    </w:pPr>
  </w:style>
  <w:style w:type="character" w:styleId="PlaceholderText">
    <w:name w:val="Placeholder Text"/>
    <w:basedOn w:val="DefaultParagraphFont"/>
    <w:uiPriority w:val="99"/>
    <w:semiHidden/>
    <w:rsid w:val="00B56A0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2AC4"/>
    <w:rPr>
      <w:color w:val="605E5C"/>
      <w:shd w:val="clear" w:color="auto" w:fill="E1DFDD"/>
    </w:rPr>
  </w:style>
  <w:style w:type="paragraph" w:customStyle="1" w:styleId="00AssAmLandscape">
    <w:name w:val="00AssAmLandscape"/>
    <w:basedOn w:val="02TextLandscape"/>
    <w:qFormat/>
    <w:rsid w:val="00DB6F29"/>
  </w:style>
  <w:style w:type="paragraph" w:customStyle="1" w:styleId="00Spine">
    <w:name w:val="00Spine"/>
    <w:basedOn w:val="Normal"/>
    <w:rsid w:val="00B56A0F"/>
  </w:style>
  <w:style w:type="paragraph" w:customStyle="1" w:styleId="05Endnote0">
    <w:name w:val="05Endnote"/>
    <w:basedOn w:val="Normal"/>
    <w:rsid w:val="00B56A0F"/>
  </w:style>
  <w:style w:type="paragraph" w:customStyle="1" w:styleId="06Copyright">
    <w:name w:val="06Copyright"/>
    <w:basedOn w:val="Normal"/>
    <w:rsid w:val="00B56A0F"/>
  </w:style>
  <w:style w:type="paragraph" w:customStyle="1" w:styleId="RepubNo">
    <w:name w:val="RepubNo"/>
    <w:basedOn w:val="BillBasicHeading"/>
    <w:rsid w:val="00B56A0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56A0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56A0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56A0F"/>
    <w:rPr>
      <w:rFonts w:ascii="Arial" w:hAnsi="Arial"/>
      <w:b/>
    </w:rPr>
  </w:style>
  <w:style w:type="paragraph" w:customStyle="1" w:styleId="CoverSubHdg">
    <w:name w:val="CoverSubHdg"/>
    <w:basedOn w:val="CoverHeading"/>
    <w:rsid w:val="00B56A0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56A0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56A0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56A0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56A0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56A0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56A0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56A0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56A0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56A0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56A0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56A0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56A0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56A0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56A0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56A0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56A0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56A0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56A0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56A0F"/>
  </w:style>
  <w:style w:type="character" w:customStyle="1" w:styleId="charTableText">
    <w:name w:val="charTableText"/>
    <w:basedOn w:val="DefaultParagraphFont"/>
    <w:rsid w:val="00B56A0F"/>
  </w:style>
  <w:style w:type="paragraph" w:customStyle="1" w:styleId="Dict-HeadingSymb">
    <w:name w:val="Dict-Heading Symb"/>
    <w:basedOn w:val="Dict-Heading"/>
    <w:rsid w:val="00B56A0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56A0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56A0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56A0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56A0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56A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56A0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56A0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56A0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56A0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56A0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56A0F"/>
    <w:pPr>
      <w:ind w:hanging="480"/>
    </w:pPr>
  </w:style>
  <w:style w:type="paragraph" w:styleId="MacroText">
    <w:name w:val="macro"/>
    <w:link w:val="MacroTextChar"/>
    <w:semiHidden/>
    <w:rsid w:val="00B56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56A0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56A0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56A0F"/>
  </w:style>
  <w:style w:type="paragraph" w:customStyle="1" w:styleId="RenumProvEntries">
    <w:name w:val="RenumProvEntries"/>
    <w:basedOn w:val="Normal"/>
    <w:rsid w:val="00B56A0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56A0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56A0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56A0F"/>
    <w:pPr>
      <w:ind w:left="252"/>
    </w:pPr>
  </w:style>
  <w:style w:type="paragraph" w:customStyle="1" w:styleId="RenumTableHdg">
    <w:name w:val="RenumTableHdg"/>
    <w:basedOn w:val="Normal"/>
    <w:rsid w:val="00B56A0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56A0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56A0F"/>
    <w:rPr>
      <w:b w:val="0"/>
    </w:rPr>
  </w:style>
  <w:style w:type="paragraph" w:customStyle="1" w:styleId="Sched-FormSymb">
    <w:name w:val="Sched-Form Symb"/>
    <w:basedOn w:val="Sched-Form"/>
    <w:rsid w:val="00B56A0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56A0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56A0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56A0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56A0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56A0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56A0F"/>
    <w:pPr>
      <w:ind w:firstLine="0"/>
    </w:pPr>
    <w:rPr>
      <w:b/>
    </w:rPr>
  </w:style>
  <w:style w:type="paragraph" w:customStyle="1" w:styleId="EndNoteTextPub">
    <w:name w:val="EndNoteTextPub"/>
    <w:basedOn w:val="Normal"/>
    <w:rsid w:val="00B56A0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56A0F"/>
    <w:rPr>
      <w:szCs w:val="24"/>
    </w:rPr>
  </w:style>
  <w:style w:type="character" w:customStyle="1" w:styleId="charNotBold">
    <w:name w:val="charNotBold"/>
    <w:basedOn w:val="DefaultParagraphFont"/>
    <w:rsid w:val="00B56A0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56A0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56A0F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56A0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56A0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56A0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56A0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56A0F"/>
    <w:pPr>
      <w:tabs>
        <w:tab w:val="left" w:pos="2700"/>
      </w:tabs>
      <w:spacing w:before="0"/>
    </w:pPr>
  </w:style>
  <w:style w:type="paragraph" w:customStyle="1" w:styleId="parainpara">
    <w:name w:val="para in para"/>
    <w:rsid w:val="00B56A0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56A0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56A0F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56A0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56A0F"/>
    <w:rPr>
      <w:b w:val="0"/>
      <w:sz w:val="32"/>
    </w:rPr>
  </w:style>
  <w:style w:type="paragraph" w:customStyle="1" w:styleId="MH1Chapter">
    <w:name w:val="M H1 Chapter"/>
    <w:basedOn w:val="AH1Chapter"/>
    <w:rsid w:val="00B56A0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56A0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56A0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56A0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56A0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56A0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56A0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56A0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56A0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56A0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56A0F"/>
    <w:pPr>
      <w:ind w:left="1800"/>
    </w:pPr>
  </w:style>
  <w:style w:type="paragraph" w:customStyle="1" w:styleId="Modparareturn">
    <w:name w:val="Mod para return"/>
    <w:basedOn w:val="AparareturnSymb"/>
    <w:rsid w:val="00B56A0F"/>
    <w:pPr>
      <w:ind w:left="2300"/>
    </w:pPr>
  </w:style>
  <w:style w:type="paragraph" w:customStyle="1" w:styleId="Modsubparareturn">
    <w:name w:val="Mod subpara return"/>
    <w:basedOn w:val="AsubparareturnSymb"/>
    <w:rsid w:val="00B56A0F"/>
    <w:pPr>
      <w:ind w:left="3040"/>
    </w:pPr>
  </w:style>
  <w:style w:type="paragraph" w:customStyle="1" w:styleId="Modref">
    <w:name w:val="Mod ref"/>
    <w:basedOn w:val="refSymb"/>
    <w:rsid w:val="00B56A0F"/>
    <w:pPr>
      <w:ind w:left="1100"/>
    </w:pPr>
  </w:style>
  <w:style w:type="paragraph" w:customStyle="1" w:styleId="ModaNote">
    <w:name w:val="Mod aNote"/>
    <w:basedOn w:val="aNoteSymb"/>
    <w:rsid w:val="00B56A0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56A0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56A0F"/>
    <w:pPr>
      <w:ind w:left="0" w:firstLine="0"/>
    </w:pPr>
  </w:style>
  <w:style w:type="paragraph" w:customStyle="1" w:styleId="AmdtEntries">
    <w:name w:val="AmdtEntries"/>
    <w:basedOn w:val="BillBasicHeading"/>
    <w:rsid w:val="00B56A0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56A0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56A0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56A0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56A0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56A0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56A0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56A0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56A0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56A0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56A0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56A0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56A0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56A0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56A0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56A0F"/>
  </w:style>
  <w:style w:type="paragraph" w:customStyle="1" w:styleId="refSymb">
    <w:name w:val="ref Symb"/>
    <w:basedOn w:val="BillBasic"/>
    <w:next w:val="Normal"/>
    <w:rsid w:val="00B56A0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56A0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56A0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56A0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56A0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56A0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56A0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56A0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56A0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56A0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56A0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56A0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56A0F"/>
    <w:pPr>
      <w:ind w:left="1599" w:hanging="2081"/>
    </w:pPr>
  </w:style>
  <w:style w:type="paragraph" w:customStyle="1" w:styleId="IdefsubparaSymb">
    <w:name w:val="I def subpara Symb"/>
    <w:basedOn w:val="IsubparaSymb"/>
    <w:rsid w:val="00B56A0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56A0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56A0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56A0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56A0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56A0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56A0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56A0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56A0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56A0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56A0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56A0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56A0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56A0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56A0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56A0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56A0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56A0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56A0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56A0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56A0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56A0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56A0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56A0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56A0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56A0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56A0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56A0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56A0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56A0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56A0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56A0F"/>
  </w:style>
  <w:style w:type="paragraph" w:customStyle="1" w:styleId="PenaltyParaSymb">
    <w:name w:val="PenaltyPara Symb"/>
    <w:basedOn w:val="Normal"/>
    <w:rsid w:val="00B56A0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56A0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56A0F"/>
    <w:pPr>
      <w:ind w:hanging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sl/1998-17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7-8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sl/1998-17" TargetMode="Externa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839</Words>
  <Characters>4096</Characters>
  <Application>Microsoft Office Word</Application>
  <DocSecurity>0</DocSecurity>
  <Lines>162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Tenancies Amendment Act 2024</vt:lpstr>
    </vt:vector>
  </TitlesOfParts>
  <Manager>Section</Manager>
  <Company>Section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Amendment Act 2024</dc:title>
  <dc:subject>Amendment</dc:subject>
  <dc:creator>ACT Government</dc:creator>
  <cp:keywords>D06</cp:keywords>
  <dc:description>J2023-528</dc:description>
  <cp:lastModifiedBy>PCODCS</cp:lastModifiedBy>
  <cp:revision>4</cp:revision>
  <cp:lastPrinted>2024-01-08T22:49:00Z</cp:lastPrinted>
  <dcterms:created xsi:type="dcterms:W3CDTF">2024-02-07T23:42:00Z</dcterms:created>
  <dcterms:modified xsi:type="dcterms:W3CDTF">2024-02-07T23:42:00Z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Jo Clay</vt:lpwstr>
  </property>
  <property fmtid="{D5CDD505-2E9C-101B-9397-08002B2CF9AE}" pid="4" name="ClientName1">
    <vt:lpwstr>Peter Johns</vt:lpwstr>
  </property>
  <property fmtid="{D5CDD505-2E9C-101B-9397-08002B2CF9AE}" pid="5" name="ClientEmail1">
    <vt:lpwstr>PeterHT.Johns@parliament.act.gov.au</vt:lpwstr>
  </property>
  <property fmtid="{D5CDD505-2E9C-101B-9397-08002B2CF9AE}" pid="6" name="ClientPh1">
    <vt:lpwstr>62050109</vt:lpwstr>
  </property>
  <property fmtid="{D5CDD505-2E9C-101B-9397-08002B2CF9AE}" pid="7" name="ClientName2">
    <vt:lpwstr>Alia Armistead</vt:lpwstr>
  </property>
  <property fmtid="{D5CDD505-2E9C-101B-9397-08002B2CF9AE}" pid="8" name="ClientEmail2">
    <vt:lpwstr>Alia.Armistead@parliament.act.gov.au</vt:lpwstr>
  </property>
  <property fmtid="{D5CDD505-2E9C-101B-9397-08002B2CF9AE}" pid="9" name="ClientPh2">
    <vt:lpwstr>62071274</vt:lpwstr>
  </property>
  <property fmtid="{D5CDD505-2E9C-101B-9397-08002B2CF9AE}" pid="10" name="jobType">
    <vt:lpwstr>Drafting</vt:lpwstr>
  </property>
  <property fmtid="{D5CDD505-2E9C-101B-9397-08002B2CF9AE}" pid="11" name="DMSID">
    <vt:lpwstr>11600637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Residential Tenancies Amendment Bill 2024</vt:lpwstr>
  </property>
  <property fmtid="{D5CDD505-2E9C-101B-9397-08002B2CF9AE}" pid="15" name="AmCitation">
    <vt:lpwstr>Residential Tenancies Act 1997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