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0C3B" w14:textId="1C5DDAA8" w:rsidR="00CD2DB6" w:rsidRDefault="00CD2DB6">
      <w:pPr>
        <w:spacing w:before="400"/>
        <w:jc w:val="center"/>
      </w:pPr>
      <w:r>
        <w:rPr>
          <w:noProof/>
          <w:color w:val="000000"/>
          <w:sz w:val="22"/>
        </w:rPr>
        <w:t>2026</w:t>
      </w:r>
    </w:p>
    <w:p w14:paraId="1FAA1598" w14:textId="77777777" w:rsidR="00CD2DB6" w:rsidRDefault="00CD2DB6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5B0B19BF" w14:textId="77777777" w:rsidR="00CD2DB6" w:rsidRDefault="00CD2DB6">
      <w:pPr>
        <w:pStyle w:val="N-line1"/>
        <w:jc w:val="both"/>
      </w:pPr>
    </w:p>
    <w:p w14:paraId="53E790B3" w14:textId="77777777" w:rsidR="00CD2DB6" w:rsidRDefault="00CD2DB6" w:rsidP="00FE5883">
      <w:pPr>
        <w:spacing w:before="120"/>
        <w:jc w:val="center"/>
      </w:pPr>
      <w:r>
        <w:t>(As presented)</w:t>
      </w:r>
    </w:p>
    <w:p w14:paraId="75A6F479" w14:textId="5561BE73" w:rsidR="00CD2DB6" w:rsidRDefault="00CD2DB6">
      <w:pPr>
        <w:spacing w:before="240"/>
        <w:jc w:val="center"/>
      </w:pPr>
      <w:r>
        <w:t>(</w:t>
      </w:r>
      <w:bookmarkStart w:id="0" w:name="Sponsor"/>
      <w:r>
        <w:t>Thomas Emerson</w:t>
      </w:r>
      <w:bookmarkEnd w:id="0"/>
      <w:r>
        <w:t>)</w:t>
      </w:r>
    </w:p>
    <w:p w14:paraId="7362578A" w14:textId="5D9DF6F5" w:rsidR="009A7962" w:rsidRPr="00067F26" w:rsidRDefault="009A7962">
      <w:pPr>
        <w:pStyle w:val="Billname1"/>
      </w:pPr>
      <w:r w:rsidRPr="00067F26">
        <w:fldChar w:fldCharType="begin"/>
      </w:r>
      <w:r w:rsidRPr="00067F26">
        <w:instrText xml:space="preserve"> REF Citation \*charformat  \* MERGEFORMAT </w:instrText>
      </w:r>
      <w:r w:rsidRPr="00067F26">
        <w:fldChar w:fldCharType="separate"/>
      </w:r>
      <w:r w:rsidR="00785C0B" w:rsidRPr="00067F26">
        <w:t>Electoral (Gambling Industry) Amendment Bill 2026</w:t>
      </w:r>
      <w:r w:rsidRPr="00067F26">
        <w:fldChar w:fldCharType="end"/>
      </w:r>
    </w:p>
    <w:p w14:paraId="1EC52C6A" w14:textId="03D347E2" w:rsidR="009A7962" w:rsidRPr="00067F26" w:rsidRDefault="009A7962">
      <w:pPr>
        <w:pStyle w:val="ActNo"/>
      </w:pPr>
      <w:r w:rsidRPr="00067F26">
        <w:fldChar w:fldCharType="begin"/>
      </w:r>
      <w:r w:rsidRPr="00067F26">
        <w:instrText xml:space="preserve"> DOCPROPERTY "Category"  \* MERGEFORMAT </w:instrText>
      </w:r>
      <w:r w:rsidRPr="00067F26">
        <w:fldChar w:fldCharType="end"/>
      </w:r>
    </w:p>
    <w:p w14:paraId="0D45ABEA" w14:textId="77777777" w:rsidR="009A7962" w:rsidRPr="00067F26" w:rsidRDefault="009A7962" w:rsidP="00410EA0">
      <w:pPr>
        <w:pStyle w:val="Placeholder"/>
        <w:suppressLineNumbers/>
      </w:pPr>
      <w:r w:rsidRPr="00067F26">
        <w:rPr>
          <w:rStyle w:val="charContents"/>
          <w:sz w:val="16"/>
        </w:rPr>
        <w:t xml:space="preserve">  </w:t>
      </w:r>
      <w:r w:rsidRPr="00067F26">
        <w:rPr>
          <w:rStyle w:val="charPage"/>
        </w:rPr>
        <w:t xml:space="preserve">  </w:t>
      </w:r>
    </w:p>
    <w:p w14:paraId="44E0D579" w14:textId="77777777" w:rsidR="009A7962" w:rsidRPr="00067F26" w:rsidRDefault="009A7962">
      <w:pPr>
        <w:pStyle w:val="N-TOCheading"/>
      </w:pPr>
      <w:r w:rsidRPr="00067F26">
        <w:rPr>
          <w:rStyle w:val="charContents"/>
        </w:rPr>
        <w:t>Contents</w:t>
      </w:r>
    </w:p>
    <w:p w14:paraId="006A55E8" w14:textId="77777777" w:rsidR="009A7962" w:rsidRPr="00067F26" w:rsidRDefault="009A7962">
      <w:pPr>
        <w:pStyle w:val="N-9pt"/>
      </w:pPr>
      <w:r w:rsidRPr="00067F26">
        <w:tab/>
      </w:r>
      <w:r w:rsidRPr="00067F26">
        <w:rPr>
          <w:rStyle w:val="charPage"/>
        </w:rPr>
        <w:t>Page</w:t>
      </w:r>
    </w:p>
    <w:p w14:paraId="269D9FAF" w14:textId="67AD7F00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31550688" w:history="1">
        <w:r w:rsidRPr="00003C71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>Name of Act</w:t>
        </w:r>
        <w:r>
          <w:tab/>
        </w:r>
        <w:r>
          <w:fldChar w:fldCharType="begin"/>
        </w:r>
        <w:r>
          <w:instrText xml:space="preserve"> PAGEREF _Toc231550688 \h </w:instrText>
        </w:r>
        <w:r>
          <w:fldChar w:fldCharType="separate"/>
        </w:r>
        <w:r w:rsidR="00785C0B">
          <w:t>2</w:t>
        </w:r>
        <w:r>
          <w:fldChar w:fldCharType="end"/>
        </w:r>
      </w:hyperlink>
    </w:p>
    <w:p w14:paraId="0803D01F" w14:textId="1135CEC5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689" w:history="1">
        <w:r w:rsidRPr="00003C71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>Commencement</w:t>
        </w:r>
        <w:r>
          <w:tab/>
        </w:r>
        <w:r>
          <w:fldChar w:fldCharType="begin"/>
        </w:r>
        <w:r>
          <w:instrText xml:space="preserve"> PAGEREF _Toc231550689 \h </w:instrText>
        </w:r>
        <w:r>
          <w:fldChar w:fldCharType="separate"/>
        </w:r>
        <w:r w:rsidR="00785C0B">
          <w:t>2</w:t>
        </w:r>
        <w:r>
          <w:fldChar w:fldCharType="end"/>
        </w:r>
      </w:hyperlink>
    </w:p>
    <w:p w14:paraId="1553FD0C" w14:textId="21211AD1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690" w:history="1">
        <w:r w:rsidRPr="00003C71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>Legislation amended</w:t>
        </w:r>
        <w:r>
          <w:tab/>
        </w:r>
        <w:r>
          <w:fldChar w:fldCharType="begin"/>
        </w:r>
        <w:r>
          <w:instrText xml:space="preserve"> PAGEREF _Toc231550690 \h </w:instrText>
        </w:r>
        <w:r>
          <w:fldChar w:fldCharType="separate"/>
        </w:r>
        <w:r w:rsidR="00785C0B">
          <w:t>2</w:t>
        </w:r>
        <w:r>
          <w:fldChar w:fldCharType="end"/>
        </w:r>
      </w:hyperlink>
    </w:p>
    <w:p w14:paraId="521F6949" w14:textId="5B71629F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691" w:history="1">
        <w:r w:rsidRPr="00410EA0">
          <w:rPr>
            <w:rStyle w:val="CharSectNo"/>
          </w:rPr>
          <w:t>4</w:t>
        </w:r>
        <w:r w:rsidRPr="00067F26">
          <w:rPr>
            <w:color w:val="000000"/>
          </w:rPr>
          <w:tab/>
        </w:r>
        <w:r w:rsidRPr="00067F26">
          <w:rPr>
            <w:bCs/>
            <w:color w:val="000000"/>
          </w:rPr>
          <w:t>Offences against Act—application of Criminal Code etc</w:t>
        </w:r>
        <w:r>
          <w:rPr>
            <w:bCs/>
            <w:color w:val="000000"/>
          </w:rPr>
          <w:br/>
        </w:r>
        <w:r w:rsidRPr="00067F26">
          <w:rPr>
            <w:color w:val="000000"/>
          </w:rPr>
          <w:t>Section 3A, note 1, new dot points</w:t>
        </w:r>
        <w:r>
          <w:tab/>
        </w:r>
        <w:r>
          <w:fldChar w:fldCharType="begin"/>
        </w:r>
        <w:r>
          <w:instrText xml:space="preserve"> PAGEREF _Toc231550691 \h </w:instrText>
        </w:r>
        <w:r>
          <w:fldChar w:fldCharType="separate"/>
        </w:r>
        <w:r w:rsidR="00785C0B">
          <w:t>2</w:t>
        </w:r>
        <w:r>
          <w:fldChar w:fldCharType="end"/>
        </w:r>
      </w:hyperlink>
    </w:p>
    <w:p w14:paraId="1A16EAA4" w14:textId="2FD24ECA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692" w:history="1">
        <w:r w:rsidRPr="00410EA0">
          <w:rPr>
            <w:rStyle w:val="CharSectNo"/>
          </w:rPr>
          <w:t>5</w:t>
        </w:r>
        <w:r w:rsidRPr="00067F26">
          <w:rPr>
            <w:color w:val="000000"/>
          </w:rPr>
          <w:tab/>
          <w:t>Definitions for pt 14</w:t>
        </w:r>
        <w:r>
          <w:rPr>
            <w:color w:val="000000"/>
          </w:rPr>
          <w:br/>
        </w:r>
        <w:r w:rsidRPr="00067F26">
          <w:rPr>
            <w:color w:val="000000"/>
          </w:rPr>
          <w:t xml:space="preserve">Section 198, definition of </w:t>
        </w:r>
        <w:r w:rsidRPr="00CD2DB6">
          <w:rPr>
            <w:rStyle w:val="charItals"/>
          </w:rPr>
          <w:t>free facilities use</w:t>
        </w:r>
        <w:r>
          <w:tab/>
        </w:r>
        <w:r>
          <w:fldChar w:fldCharType="begin"/>
        </w:r>
        <w:r>
          <w:instrText xml:space="preserve"> PAGEREF _Toc231550692 \h </w:instrText>
        </w:r>
        <w:r>
          <w:fldChar w:fldCharType="separate"/>
        </w:r>
        <w:r w:rsidR="00785C0B">
          <w:t>2</w:t>
        </w:r>
        <w:r>
          <w:fldChar w:fldCharType="end"/>
        </w:r>
      </w:hyperlink>
    </w:p>
    <w:p w14:paraId="7C34563D" w14:textId="2A7E7B0B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693" w:history="1">
        <w:r w:rsidRPr="00003C71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 xml:space="preserve">Section 198, new definition of </w:t>
        </w:r>
        <w:r w:rsidRPr="00003C71">
          <w:rPr>
            <w:i/>
          </w:rPr>
          <w:t>political entity</w:t>
        </w:r>
        <w:r>
          <w:tab/>
        </w:r>
        <w:r>
          <w:fldChar w:fldCharType="begin"/>
        </w:r>
        <w:r>
          <w:instrText xml:space="preserve"> PAGEREF _Toc231550693 \h </w:instrText>
        </w:r>
        <w:r>
          <w:fldChar w:fldCharType="separate"/>
        </w:r>
        <w:r w:rsidR="00785C0B">
          <w:t>2</w:t>
        </w:r>
        <w:r>
          <w:fldChar w:fldCharType="end"/>
        </w:r>
      </w:hyperlink>
    </w:p>
    <w:p w14:paraId="7EDD58FE" w14:textId="2036E03C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694" w:history="1">
        <w:r w:rsidRPr="00003C71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 xml:space="preserve">Section 198, definition of </w:t>
        </w:r>
        <w:r w:rsidRPr="00003C71">
          <w:rPr>
            <w:i/>
          </w:rPr>
          <w:t>third-party campaigner</w:t>
        </w:r>
        <w:r w:rsidRPr="00003C71">
          <w:t>, paragraph (a)</w:t>
        </w:r>
        <w:r>
          <w:tab/>
        </w:r>
        <w:r>
          <w:fldChar w:fldCharType="begin"/>
        </w:r>
        <w:r>
          <w:instrText xml:space="preserve"> PAGEREF _Toc231550694 \h </w:instrText>
        </w:r>
        <w:r>
          <w:fldChar w:fldCharType="separate"/>
        </w:r>
        <w:r w:rsidR="00785C0B">
          <w:t>3</w:t>
        </w:r>
        <w:r>
          <w:fldChar w:fldCharType="end"/>
        </w:r>
      </w:hyperlink>
    </w:p>
    <w:p w14:paraId="0CAC0BC7" w14:textId="5EE93E35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695" w:history="1">
        <w:r w:rsidRPr="00410EA0">
          <w:rPr>
            <w:rStyle w:val="CharSectNo"/>
          </w:rPr>
          <w:t>8</w:t>
        </w:r>
        <w:r w:rsidRPr="00067F26">
          <w:rPr>
            <w:color w:val="000000"/>
          </w:rPr>
          <w:tab/>
          <w:t xml:space="preserve">Meaning of </w:t>
        </w:r>
        <w:r w:rsidRPr="00CD2DB6">
          <w:rPr>
            <w:rStyle w:val="charItals"/>
          </w:rPr>
          <w:t>gift</w:t>
        </w:r>
        <w:r w:rsidRPr="00067F26">
          <w:rPr>
            <w:color w:val="000000"/>
          </w:rPr>
          <w:t>—pt 14</w:t>
        </w:r>
        <w:r>
          <w:rPr>
            <w:color w:val="000000"/>
          </w:rPr>
          <w:br/>
        </w:r>
        <w:r w:rsidRPr="00067F26">
          <w:rPr>
            <w:color w:val="000000"/>
          </w:rPr>
          <w:t>New section 198AA (1) (c) and (d)</w:t>
        </w:r>
        <w:r>
          <w:tab/>
        </w:r>
        <w:r>
          <w:fldChar w:fldCharType="begin"/>
        </w:r>
        <w:r>
          <w:instrText xml:space="preserve"> PAGEREF _Toc231550695 \h </w:instrText>
        </w:r>
        <w:r>
          <w:fldChar w:fldCharType="separate"/>
        </w:r>
        <w:r w:rsidR="00785C0B">
          <w:t>3</w:t>
        </w:r>
        <w:r>
          <w:fldChar w:fldCharType="end"/>
        </w:r>
      </w:hyperlink>
    </w:p>
    <w:p w14:paraId="3F4C7C61" w14:textId="3811A95E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31550696" w:history="1">
        <w:r w:rsidRPr="00003C71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>Section 198AA (2)</w:t>
        </w:r>
        <w:r>
          <w:tab/>
        </w:r>
        <w:r>
          <w:fldChar w:fldCharType="begin"/>
        </w:r>
        <w:r>
          <w:instrText xml:space="preserve"> PAGEREF _Toc231550696 \h </w:instrText>
        </w:r>
        <w:r>
          <w:fldChar w:fldCharType="separate"/>
        </w:r>
        <w:r w:rsidR="00785C0B">
          <w:t>3</w:t>
        </w:r>
        <w:r>
          <w:fldChar w:fldCharType="end"/>
        </w:r>
      </w:hyperlink>
    </w:p>
    <w:p w14:paraId="744C59B8" w14:textId="40998052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697" w:history="1">
        <w:r w:rsidRPr="00003C71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>Section 198AA (3) (b)</w:t>
        </w:r>
        <w:r>
          <w:tab/>
        </w:r>
        <w:r>
          <w:fldChar w:fldCharType="begin"/>
        </w:r>
        <w:r>
          <w:instrText xml:space="preserve"> PAGEREF _Toc231550697 \h </w:instrText>
        </w:r>
        <w:r>
          <w:fldChar w:fldCharType="separate"/>
        </w:r>
        <w:r w:rsidR="00785C0B">
          <w:t>4</w:t>
        </w:r>
        <w:r>
          <w:fldChar w:fldCharType="end"/>
        </w:r>
      </w:hyperlink>
    </w:p>
    <w:p w14:paraId="301AE8CC" w14:textId="3C389B00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698" w:history="1">
        <w:r w:rsidRPr="00003C71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>Section 198AA (3) (c)</w:t>
        </w:r>
        <w:r>
          <w:tab/>
        </w:r>
        <w:r>
          <w:fldChar w:fldCharType="begin"/>
        </w:r>
        <w:r>
          <w:instrText xml:space="preserve"> PAGEREF _Toc231550698 \h </w:instrText>
        </w:r>
        <w:r>
          <w:fldChar w:fldCharType="separate"/>
        </w:r>
        <w:r w:rsidR="00785C0B">
          <w:t>4</w:t>
        </w:r>
        <w:r>
          <w:fldChar w:fldCharType="end"/>
        </w:r>
      </w:hyperlink>
    </w:p>
    <w:p w14:paraId="1361A4D1" w14:textId="08C97BB1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699" w:history="1">
        <w:r w:rsidRPr="00003C71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 xml:space="preserve">Section 198AA (4), new definition of </w:t>
        </w:r>
        <w:r w:rsidRPr="00003C71">
          <w:rPr>
            <w:i/>
          </w:rPr>
          <w:t>use of meeting facilities</w:t>
        </w:r>
        <w:r>
          <w:tab/>
        </w:r>
        <w:r>
          <w:fldChar w:fldCharType="begin"/>
        </w:r>
        <w:r>
          <w:instrText xml:space="preserve"> PAGEREF _Toc231550699 \h </w:instrText>
        </w:r>
        <w:r>
          <w:fldChar w:fldCharType="separate"/>
        </w:r>
        <w:r w:rsidR="00785C0B">
          <w:t>4</w:t>
        </w:r>
        <w:r>
          <w:fldChar w:fldCharType="end"/>
        </w:r>
      </w:hyperlink>
    </w:p>
    <w:p w14:paraId="23FC9D13" w14:textId="0E5C46CF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00" w:history="1">
        <w:r w:rsidRPr="00410EA0">
          <w:rPr>
            <w:rStyle w:val="CharSectNo"/>
          </w:rPr>
          <w:t>13</w:t>
        </w:r>
        <w:r w:rsidRPr="00067F26">
          <w:rPr>
            <w:color w:val="000000"/>
          </w:rPr>
          <w:tab/>
          <w:t>Records of gifts</w:t>
        </w:r>
        <w:r>
          <w:rPr>
            <w:color w:val="000000"/>
          </w:rPr>
          <w:br/>
        </w:r>
        <w:r w:rsidRPr="00067F26">
          <w:rPr>
            <w:color w:val="000000"/>
          </w:rPr>
          <w:t>Section 216A (2) (b), new note</w:t>
        </w:r>
        <w:r>
          <w:tab/>
        </w:r>
        <w:r>
          <w:fldChar w:fldCharType="begin"/>
        </w:r>
        <w:r>
          <w:instrText xml:space="preserve"> PAGEREF _Toc231550700 \h </w:instrText>
        </w:r>
        <w:r>
          <w:fldChar w:fldCharType="separate"/>
        </w:r>
        <w:r w:rsidR="00785C0B">
          <w:t>4</w:t>
        </w:r>
        <w:r>
          <w:fldChar w:fldCharType="end"/>
        </w:r>
      </w:hyperlink>
    </w:p>
    <w:p w14:paraId="2D22AFC1" w14:textId="73055CE2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01" w:history="1">
        <w:r w:rsidRPr="00003C71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 xml:space="preserve">Section 216A (3), definitions of </w:t>
        </w:r>
        <w:r w:rsidRPr="00003C71">
          <w:rPr>
            <w:i/>
          </w:rPr>
          <w:t>gift</w:t>
        </w:r>
        <w:r w:rsidRPr="00003C71">
          <w:t xml:space="preserve"> and </w:t>
        </w:r>
        <w:r w:rsidRPr="00003C71">
          <w:rPr>
            <w:i/>
          </w:rPr>
          <w:t>political entity</w:t>
        </w:r>
        <w:r>
          <w:tab/>
        </w:r>
        <w:r>
          <w:fldChar w:fldCharType="begin"/>
        </w:r>
        <w:r>
          <w:instrText xml:space="preserve"> PAGEREF _Toc231550701 \h </w:instrText>
        </w:r>
        <w:r>
          <w:fldChar w:fldCharType="separate"/>
        </w:r>
        <w:r w:rsidR="00785C0B">
          <w:t>4</w:t>
        </w:r>
        <w:r>
          <w:fldChar w:fldCharType="end"/>
        </w:r>
      </w:hyperlink>
    </w:p>
    <w:p w14:paraId="26BD4E64" w14:textId="3811CEB1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02" w:history="1">
        <w:r w:rsidRPr="00410EA0">
          <w:rPr>
            <w:rStyle w:val="CharSectNo"/>
          </w:rPr>
          <w:t>15</w:t>
        </w:r>
        <w:r w:rsidRPr="00067F26">
          <w:rPr>
            <w:color w:val="000000"/>
          </w:rPr>
          <w:tab/>
          <w:t>Regular disclosure of gifts</w:t>
        </w:r>
        <w:r>
          <w:rPr>
            <w:color w:val="000000"/>
          </w:rPr>
          <w:br/>
        </w:r>
        <w:r w:rsidRPr="00067F26">
          <w:rPr>
            <w:color w:val="000000"/>
          </w:rPr>
          <w:t>Section 216B (1)</w:t>
        </w:r>
        <w:r>
          <w:tab/>
        </w:r>
        <w:r>
          <w:fldChar w:fldCharType="begin"/>
        </w:r>
        <w:r>
          <w:instrText xml:space="preserve"> PAGEREF _Toc231550702 \h </w:instrText>
        </w:r>
        <w:r>
          <w:fldChar w:fldCharType="separate"/>
        </w:r>
        <w:r w:rsidR="00785C0B">
          <w:t>5</w:t>
        </w:r>
        <w:r>
          <w:fldChar w:fldCharType="end"/>
        </w:r>
      </w:hyperlink>
    </w:p>
    <w:p w14:paraId="47750C8C" w14:textId="3C795202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03" w:history="1">
        <w:r w:rsidRPr="00003C71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 xml:space="preserve">Section 216B (3), definitions of </w:t>
        </w:r>
        <w:r w:rsidRPr="00003C71">
          <w:rPr>
            <w:i/>
          </w:rPr>
          <w:t>gift</w:t>
        </w:r>
        <w:r w:rsidRPr="00003C71">
          <w:t xml:space="preserve"> and </w:t>
        </w:r>
        <w:r w:rsidRPr="00003C71">
          <w:rPr>
            <w:i/>
          </w:rPr>
          <w:t>political entity</w:t>
        </w:r>
        <w:r>
          <w:tab/>
        </w:r>
        <w:r>
          <w:fldChar w:fldCharType="begin"/>
        </w:r>
        <w:r>
          <w:instrText xml:space="preserve"> PAGEREF _Toc231550703 \h </w:instrText>
        </w:r>
        <w:r>
          <w:fldChar w:fldCharType="separate"/>
        </w:r>
        <w:r w:rsidR="00785C0B">
          <w:t>5</w:t>
        </w:r>
        <w:r>
          <w:fldChar w:fldCharType="end"/>
        </w:r>
      </w:hyperlink>
    </w:p>
    <w:p w14:paraId="706F35DE" w14:textId="1C2C6570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04" w:history="1">
        <w:r w:rsidRPr="00410EA0">
          <w:rPr>
            <w:rStyle w:val="CharSectNo"/>
          </w:rPr>
          <w:t>17</w:t>
        </w:r>
        <w:r w:rsidRPr="00067F26">
          <w:rPr>
            <w:color w:val="000000"/>
          </w:rPr>
          <w:tab/>
        </w:r>
        <w:r w:rsidRPr="00067F26">
          <w:rPr>
            <w:bCs/>
            <w:color w:val="000000"/>
          </w:rPr>
          <w:t>Disclosure of gifts by non-party candidates</w:t>
        </w:r>
        <w:r>
          <w:rPr>
            <w:bCs/>
            <w:color w:val="000000"/>
          </w:rPr>
          <w:br/>
        </w:r>
        <w:r w:rsidRPr="00067F26">
          <w:rPr>
            <w:color w:val="000000"/>
          </w:rPr>
          <w:t>Section 217 (3)</w:t>
        </w:r>
        <w:r>
          <w:tab/>
        </w:r>
        <w:r>
          <w:fldChar w:fldCharType="begin"/>
        </w:r>
        <w:r>
          <w:instrText xml:space="preserve"> PAGEREF _Toc231550704 \h </w:instrText>
        </w:r>
        <w:r>
          <w:fldChar w:fldCharType="separate"/>
        </w:r>
        <w:r w:rsidR="00785C0B">
          <w:t>5</w:t>
        </w:r>
        <w:r>
          <w:fldChar w:fldCharType="end"/>
        </w:r>
      </w:hyperlink>
    </w:p>
    <w:p w14:paraId="75726BC6" w14:textId="3C6FA49C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05" w:history="1">
        <w:r w:rsidRPr="00410EA0">
          <w:rPr>
            <w:rStyle w:val="CharSectNo"/>
          </w:rPr>
          <w:t>18</w:t>
        </w:r>
        <w:r w:rsidRPr="00067F26">
          <w:rPr>
            <w:bCs/>
            <w:color w:val="000000"/>
          </w:rPr>
          <w:tab/>
          <w:t>Restrictions on acceptance of gifts</w:t>
        </w:r>
        <w:r>
          <w:rPr>
            <w:bCs/>
            <w:color w:val="000000"/>
          </w:rPr>
          <w:br/>
        </w:r>
        <w:r w:rsidRPr="00067F26">
          <w:rPr>
            <w:bCs/>
            <w:color w:val="000000"/>
          </w:rPr>
          <w:t>Section 222 (1)</w:t>
        </w:r>
        <w:r>
          <w:tab/>
        </w:r>
        <w:r>
          <w:fldChar w:fldCharType="begin"/>
        </w:r>
        <w:r>
          <w:instrText xml:space="preserve"> PAGEREF _Toc231550705 \h </w:instrText>
        </w:r>
        <w:r>
          <w:fldChar w:fldCharType="separate"/>
        </w:r>
        <w:r w:rsidR="00785C0B">
          <w:t>5</w:t>
        </w:r>
        <w:r>
          <w:fldChar w:fldCharType="end"/>
        </w:r>
      </w:hyperlink>
    </w:p>
    <w:p w14:paraId="419D7AF3" w14:textId="5A244CC9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06" w:history="1">
        <w:r w:rsidRPr="00003C71">
          <w:t>19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>Section 222 (3) and (4)</w:t>
        </w:r>
        <w:r>
          <w:tab/>
        </w:r>
        <w:r>
          <w:fldChar w:fldCharType="begin"/>
        </w:r>
        <w:r>
          <w:instrText xml:space="preserve"> PAGEREF _Toc231550706 \h </w:instrText>
        </w:r>
        <w:r>
          <w:fldChar w:fldCharType="separate"/>
        </w:r>
        <w:r w:rsidR="00785C0B">
          <w:t>6</w:t>
        </w:r>
        <w:r>
          <w:fldChar w:fldCharType="end"/>
        </w:r>
      </w:hyperlink>
    </w:p>
    <w:p w14:paraId="51828508" w14:textId="282236F3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07" w:history="1">
        <w:r w:rsidRPr="00410EA0">
          <w:rPr>
            <w:rStyle w:val="CharSectNo"/>
          </w:rPr>
          <w:t>20</w:t>
        </w:r>
        <w:r w:rsidRPr="00CD2DB6">
          <w:rPr>
            <w:rStyle w:val="charItals"/>
            <w:i w:val="0"/>
          </w:rPr>
          <w:tab/>
        </w:r>
        <w:r w:rsidRPr="00067F26">
          <w:rPr>
            <w:color w:val="000000"/>
          </w:rPr>
          <w:t>Definitions—div 14.4A</w:t>
        </w:r>
        <w:r>
          <w:rPr>
            <w:color w:val="000000"/>
          </w:rPr>
          <w:br/>
        </w:r>
        <w:r w:rsidRPr="00067F26">
          <w:rPr>
            <w:color w:val="000000"/>
          </w:rPr>
          <w:t xml:space="preserve">Section 222B (1), definition of </w:t>
        </w:r>
        <w:r w:rsidRPr="00CD2DB6">
          <w:rPr>
            <w:rStyle w:val="charItals"/>
          </w:rPr>
          <w:t>political entity</w:t>
        </w:r>
        <w:r>
          <w:tab/>
        </w:r>
        <w:r>
          <w:fldChar w:fldCharType="begin"/>
        </w:r>
        <w:r>
          <w:instrText xml:space="preserve"> PAGEREF _Toc231550707 \h </w:instrText>
        </w:r>
        <w:r>
          <w:fldChar w:fldCharType="separate"/>
        </w:r>
        <w:r w:rsidR="00785C0B">
          <w:t>6</w:t>
        </w:r>
        <w:r>
          <w:fldChar w:fldCharType="end"/>
        </w:r>
      </w:hyperlink>
    </w:p>
    <w:p w14:paraId="17366C0F" w14:textId="14455D6A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08" w:history="1">
        <w:r w:rsidRPr="00003C71">
          <w:t>21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>Sections 222F to 222I</w:t>
        </w:r>
        <w:r>
          <w:tab/>
        </w:r>
        <w:r>
          <w:fldChar w:fldCharType="begin"/>
        </w:r>
        <w:r>
          <w:instrText xml:space="preserve"> PAGEREF _Toc231550708 \h </w:instrText>
        </w:r>
        <w:r>
          <w:fldChar w:fldCharType="separate"/>
        </w:r>
        <w:r w:rsidR="00785C0B">
          <w:t>6</w:t>
        </w:r>
        <w:r>
          <w:fldChar w:fldCharType="end"/>
        </w:r>
      </w:hyperlink>
    </w:p>
    <w:p w14:paraId="1DDC415C" w14:textId="6DEED965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09" w:history="1">
        <w:r w:rsidRPr="00003C71">
          <w:t>22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>New division 14.4AA</w:t>
        </w:r>
        <w:r>
          <w:tab/>
        </w:r>
        <w:r>
          <w:fldChar w:fldCharType="begin"/>
        </w:r>
        <w:r>
          <w:instrText xml:space="preserve"> PAGEREF _Toc231550709 \h </w:instrText>
        </w:r>
        <w:r>
          <w:fldChar w:fldCharType="separate"/>
        </w:r>
        <w:r w:rsidR="00785C0B">
          <w:t>6</w:t>
        </w:r>
        <w:r>
          <w:fldChar w:fldCharType="end"/>
        </w:r>
      </w:hyperlink>
    </w:p>
    <w:p w14:paraId="25C42BF5" w14:textId="377A349D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10" w:history="1">
        <w:r w:rsidRPr="00410EA0">
          <w:rPr>
            <w:rStyle w:val="CharSectNo"/>
          </w:rPr>
          <w:t>23</w:t>
        </w:r>
        <w:r w:rsidRPr="00CD2DB6">
          <w:rPr>
            <w:rStyle w:val="charItals"/>
            <w:i w:val="0"/>
          </w:rPr>
          <w:tab/>
        </w:r>
        <w:r w:rsidRPr="00067F26">
          <w:rPr>
            <w:color w:val="000000"/>
          </w:rPr>
          <w:t>Definitions—div 14.4B</w:t>
        </w:r>
        <w:r>
          <w:rPr>
            <w:color w:val="000000"/>
          </w:rPr>
          <w:br/>
        </w:r>
        <w:r w:rsidRPr="00067F26">
          <w:rPr>
            <w:color w:val="000000"/>
          </w:rPr>
          <w:t xml:space="preserve">Section 222M, definition of </w:t>
        </w:r>
        <w:r w:rsidRPr="00CD2DB6">
          <w:rPr>
            <w:rStyle w:val="charItals"/>
          </w:rPr>
          <w:t>political entity</w:t>
        </w:r>
        <w:r>
          <w:tab/>
        </w:r>
        <w:r>
          <w:fldChar w:fldCharType="begin"/>
        </w:r>
        <w:r>
          <w:instrText xml:space="preserve"> PAGEREF _Toc231550710 \h </w:instrText>
        </w:r>
        <w:r>
          <w:fldChar w:fldCharType="separate"/>
        </w:r>
        <w:r w:rsidR="00785C0B">
          <w:t>16</w:t>
        </w:r>
        <w:r>
          <w:fldChar w:fldCharType="end"/>
        </w:r>
      </w:hyperlink>
    </w:p>
    <w:p w14:paraId="71D71F0E" w14:textId="4B67277A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11" w:history="1">
        <w:r w:rsidRPr="00410EA0">
          <w:rPr>
            <w:rStyle w:val="CharSectNo"/>
          </w:rPr>
          <w:t>24</w:t>
        </w:r>
        <w:r w:rsidRPr="00067F26">
          <w:rPr>
            <w:color w:val="000000"/>
          </w:rPr>
          <w:tab/>
          <w:t>Amounts received</w:t>
        </w:r>
        <w:r>
          <w:rPr>
            <w:color w:val="000000"/>
          </w:rPr>
          <w:br/>
        </w:r>
        <w:r w:rsidRPr="00067F26">
          <w:rPr>
            <w:color w:val="000000"/>
          </w:rPr>
          <w:t>Section 232 (4)</w:t>
        </w:r>
        <w:r>
          <w:tab/>
        </w:r>
        <w:r>
          <w:fldChar w:fldCharType="begin"/>
        </w:r>
        <w:r>
          <w:instrText xml:space="preserve"> PAGEREF _Toc231550711 \h </w:instrText>
        </w:r>
        <w:r>
          <w:fldChar w:fldCharType="separate"/>
        </w:r>
        <w:r w:rsidR="00785C0B">
          <w:t>16</w:t>
        </w:r>
        <w:r>
          <w:fldChar w:fldCharType="end"/>
        </w:r>
      </w:hyperlink>
    </w:p>
    <w:p w14:paraId="64CF601C" w14:textId="0A60E9EC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12" w:history="1">
        <w:r w:rsidRPr="00003C71">
          <w:t>25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 xml:space="preserve">Dictionary, definition of </w:t>
        </w:r>
        <w:r w:rsidRPr="00003C71">
          <w:rPr>
            <w:i/>
          </w:rPr>
          <w:t>free facilities use</w:t>
        </w:r>
        <w:r>
          <w:tab/>
        </w:r>
        <w:r>
          <w:fldChar w:fldCharType="begin"/>
        </w:r>
        <w:r>
          <w:instrText xml:space="preserve"> PAGEREF _Toc231550712 \h </w:instrText>
        </w:r>
        <w:r>
          <w:fldChar w:fldCharType="separate"/>
        </w:r>
        <w:r w:rsidR="00785C0B">
          <w:t>16</w:t>
        </w:r>
        <w:r>
          <w:fldChar w:fldCharType="end"/>
        </w:r>
      </w:hyperlink>
    </w:p>
    <w:p w14:paraId="02A6EE1D" w14:textId="492C1BDA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13" w:history="1">
        <w:r w:rsidRPr="00003C71">
          <w:t>26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 xml:space="preserve">Dictionary, new definition of </w:t>
        </w:r>
        <w:r w:rsidRPr="00003C71">
          <w:rPr>
            <w:i/>
          </w:rPr>
          <w:t>gambling industry entity</w:t>
        </w:r>
        <w:r>
          <w:tab/>
        </w:r>
        <w:r>
          <w:fldChar w:fldCharType="begin"/>
        </w:r>
        <w:r>
          <w:instrText xml:space="preserve"> PAGEREF _Toc231550713 \h </w:instrText>
        </w:r>
        <w:r>
          <w:fldChar w:fldCharType="separate"/>
        </w:r>
        <w:r w:rsidR="00785C0B">
          <w:t>16</w:t>
        </w:r>
        <w:r>
          <w:fldChar w:fldCharType="end"/>
        </w:r>
      </w:hyperlink>
    </w:p>
    <w:p w14:paraId="59097D24" w14:textId="10437A74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14" w:history="1">
        <w:r w:rsidRPr="00003C71">
          <w:t>27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 xml:space="preserve">Dictionary, definition of </w:t>
        </w:r>
        <w:r w:rsidRPr="00003C71">
          <w:rPr>
            <w:i/>
          </w:rPr>
          <w:t>gift</w:t>
        </w:r>
        <w:r w:rsidRPr="00003C71">
          <w:t>, new paragraph (ba)</w:t>
        </w:r>
        <w:r>
          <w:tab/>
        </w:r>
        <w:r>
          <w:fldChar w:fldCharType="begin"/>
        </w:r>
        <w:r>
          <w:instrText xml:space="preserve"> PAGEREF _Toc231550714 \h </w:instrText>
        </w:r>
        <w:r>
          <w:fldChar w:fldCharType="separate"/>
        </w:r>
        <w:r w:rsidR="00785C0B">
          <w:t>16</w:t>
        </w:r>
        <w:r>
          <w:fldChar w:fldCharType="end"/>
        </w:r>
      </w:hyperlink>
    </w:p>
    <w:p w14:paraId="5C12A72B" w14:textId="58375AFE" w:rsidR="007E4F92" w:rsidRDefault="007E4F92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1550715" w:history="1">
        <w:r w:rsidRPr="00003C71">
          <w:t>28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003C71">
          <w:t xml:space="preserve">Dictionary, definition of </w:t>
        </w:r>
        <w:r w:rsidRPr="00003C71">
          <w:rPr>
            <w:i/>
          </w:rPr>
          <w:t>political entity</w:t>
        </w:r>
        <w:r>
          <w:tab/>
        </w:r>
        <w:r>
          <w:fldChar w:fldCharType="begin"/>
        </w:r>
        <w:r>
          <w:instrText xml:space="preserve"> PAGEREF _Toc231550715 \h </w:instrText>
        </w:r>
        <w:r>
          <w:fldChar w:fldCharType="separate"/>
        </w:r>
        <w:r w:rsidR="00785C0B">
          <w:t>16</w:t>
        </w:r>
        <w:r>
          <w:fldChar w:fldCharType="end"/>
        </w:r>
      </w:hyperlink>
    </w:p>
    <w:p w14:paraId="0A6E5BAF" w14:textId="52A40C57" w:rsidR="009A7962" w:rsidRPr="00067F26" w:rsidRDefault="007E4F92">
      <w:pPr>
        <w:pStyle w:val="BillBasic"/>
      </w:pPr>
      <w:r>
        <w:fldChar w:fldCharType="end"/>
      </w:r>
    </w:p>
    <w:p w14:paraId="3BEFC5D3" w14:textId="77777777" w:rsidR="00410EA0" w:rsidRDefault="00410EA0">
      <w:pPr>
        <w:pStyle w:val="01Contents"/>
        <w:sectPr w:rsidR="00410EA0" w:rsidSect="00410EA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1D42882" w14:textId="3103C2CB" w:rsidR="00CD2DB6" w:rsidRDefault="00CD2DB6" w:rsidP="00410EA0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2026</w:t>
      </w:r>
    </w:p>
    <w:p w14:paraId="6322B7D3" w14:textId="77777777" w:rsidR="00CD2DB6" w:rsidRDefault="00CD2DB6" w:rsidP="00410EA0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45F3071F" w14:textId="77777777" w:rsidR="00CD2DB6" w:rsidRDefault="00CD2DB6" w:rsidP="00410EA0">
      <w:pPr>
        <w:pStyle w:val="N-line1"/>
        <w:suppressLineNumbers/>
        <w:jc w:val="both"/>
      </w:pPr>
    </w:p>
    <w:p w14:paraId="17651891" w14:textId="77777777" w:rsidR="00CD2DB6" w:rsidRDefault="00CD2DB6" w:rsidP="00410EA0">
      <w:pPr>
        <w:suppressLineNumbers/>
        <w:spacing w:before="120"/>
        <w:jc w:val="center"/>
      </w:pPr>
      <w:r>
        <w:t>(As presented)</w:t>
      </w:r>
    </w:p>
    <w:p w14:paraId="1C6C2029" w14:textId="7854B65E" w:rsidR="00CD2DB6" w:rsidRDefault="00CD2DB6" w:rsidP="00410EA0">
      <w:pPr>
        <w:suppressLineNumbers/>
        <w:spacing w:before="240"/>
        <w:jc w:val="center"/>
      </w:pPr>
      <w:r>
        <w:t>(Thomas Emerson)</w:t>
      </w:r>
    </w:p>
    <w:p w14:paraId="2716E5F4" w14:textId="71290FF6" w:rsidR="00935BC3" w:rsidRPr="00067F26" w:rsidRDefault="009066FE" w:rsidP="00410EA0">
      <w:pPr>
        <w:pStyle w:val="Billname"/>
        <w:suppressLineNumbers/>
      </w:pPr>
      <w:bookmarkStart w:id="1" w:name="Citation"/>
      <w:r w:rsidRPr="00067F26">
        <w:t>Electoral (Gambling Industry) Amendment Bill 2026</w:t>
      </w:r>
      <w:bookmarkEnd w:id="1"/>
    </w:p>
    <w:p w14:paraId="34807C4F" w14:textId="56052A3C" w:rsidR="00935BC3" w:rsidRPr="00067F26" w:rsidRDefault="00935BC3" w:rsidP="00410EA0">
      <w:pPr>
        <w:pStyle w:val="ActNo"/>
        <w:suppressLineNumbers/>
      </w:pPr>
      <w:r w:rsidRPr="00067F26">
        <w:fldChar w:fldCharType="begin"/>
      </w:r>
      <w:r w:rsidRPr="00067F26">
        <w:instrText xml:space="preserve"> DOCPROPERTY "Category"  \* MERGEFORMAT </w:instrText>
      </w:r>
      <w:r w:rsidRPr="00067F26">
        <w:fldChar w:fldCharType="end"/>
      </w:r>
    </w:p>
    <w:p w14:paraId="402DC528" w14:textId="77777777" w:rsidR="00935BC3" w:rsidRPr="00067F26" w:rsidRDefault="00935BC3" w:rsidP="00410EA0">
      <w:pPr>
        <w:pStyle w:val="N-line3"/>
        <w:suppressLineNumbers/>
      </w:pPr>
    </w:p>
    <w:p w14:paraId="36F15CEF" w14:textId="77777777" w:rsidR="00935BC3" w:rsidRPr="00067F26" w:rsidRDefault="00935BC3" w:rsidP="00410EA0">
      <w:pPr>
        <w:pStyle w:val="BillFor"/>
        <w:suppressLineNumbers/>
      </w:pPr>
      <w:r w:rsidRPr="00067F26">
        <w:t>A Bill for</w:t>
      </w:r>
    </w:p>
    <w:p w14:paraId="648708A6" w14:textId="62BA751B" w:rsidR="00935BC3" w:rsidRPr="00067F26" w:rsidRDefault="00935BC3" w:rsidP="00410EA0">
      <w:pPr>
        <w:pStyle w:val="LongTitle"/>
        <w:suppressLineNumbers/>
      </w:pPr>
      <w:r w:rsidRPr="00067F26">
        <w:t xml:space="preserve">An Act to amend the </w:t>
      </w:r>
      <w:bookmarkStart w:id="2" w:name="AmCitation"/>
      <w:r w:rsidR="00CD2DB6" w:rsidRPr="00CD2DB6">
        <w:rPr>
          <w:rStyle w:val="charCitHyperlinkItal"/>
        </w:rPr>
        <w:fldChar w:fldCharType="begin"/>
      </w:r>
      <w:r w:rsidR="00CD2DB6">
        <w:rPr>
          <w:rStyle w:val="charCitHyperlinkItal"/>
        </w:rPr>
        <w:instrText>HYPERLINK "http://www.legislation.act.gov.au/a/1992-71" \o "A1992-71"</w:instrText>
      </w:r>
      <w:r w:rsidR="00CD2DB6" w:rsidRPr="00CD2DB6">
        <w:rPr>
          <w:rStyle w:val="charCitHyperlinkItal"/>
        </w:rPr>
      </w:r>
      <w:r w:rsidR="00CD2DB6" w:rsidRPr="00CD2DB6">
        <w:rPr>
          <w:rStyle w:val="charCitHyperlinkItal"/>
        </w:rPr>
        <w:fldChar w:fldCharType="separate"/>
      </w:r>
      <w:r w:rsidR="00CD2DB6" w:rsidRPr="00CD2DB6">
        <w:rPr>
          <w:rStyle w:val="charCitHyperlinkItal"/>
        </w:rPr>
        <w:t>Electoral Act 1992</w:t>
      </w:r>
      <w:r w:rsidR="00CD2DB6" w:rsidRPr="00CD2DB6">
        <w:rPr>
          <w:rStyle w:val="charCitHyperlinkItal"/>
        </w:rPr>
        <w:fldChar w:fldCharType="end"/>
      </w:r>
      <w:bookmarkEnd w:id="2"/>
    </w:p>
    <w:p w14:paraId="2B63C19D" w14:textId="77777777" w:rsidR="00935BC3" w:rsidRPr="00067F26" w:rsidRDefault="00935BC3" w:rsidP="00410EA0">
      <w:pPr>
        <w:pStyle w:val="N-line3"/>
        <w:suppressLineNumbers/>
      </w:pPr>
    </w:p>
    <w:p w14:paraId="2D0780CC" w14:textId="77777777" w:rsidR="00935BC3" w:rsidRPr="00067F26" w:rsidRDefault="00935BC3" w:rsidP="00410EA0">
      <w:pPr>
        <w:pStyle w:val="Placeholder"/>
        <w:suppressLineNumbers/>
      </w:pPr>
      <w:r w:rsidRPr="00067F26">
        <w:rPr>
          <w:rStyle w:val="charContents"/>
          <w:sz w:val="16"/>
        </w:rPr>
        <w:t xml:space="preserve">  </w:t>
      </w:r>
      <w:r w:rsidRPr="00067F26">
        <w:rPr>
          <w:rStyle w:val="charPage"/>
        </w:rPr>
        <w:t xml:space="preserve">  </w:t>
      </w:r>
    </w:p>
    <w:p w14:paraId="13E4E702" w14:textId="77777777" w:rsidR="00935BC3" w:rsidRPr="00067F26" w:rsidRDefault="00935BC3" w:rsidP="00410EA0">
      <w:pPr>
        <w:pStyle w:val="Placeholder"/>
        <w:suppressLineNumbers/>
      </w:pPr>
      <w:r w:rsidRPr="00067F26">
        <w:rPr>
          <w:rStyle w:val="CharChapNo"/>
        </w:rPr>
        <w:t xml:space="preserve">  </w:t>
      </w:r>
      <w:r w:rsidRPr="00067F26">
        <w:rPr>
          <w:rStyle w:val="CharChapText"/>
        </w:rPr>
        <w:t xml:space="preserve">  </w:t>
      </w:r>
    </w:p>
    <w:p w14:paraId="4F7EE37C" w14:textId="77777777" w:rsidR="00935BC3" w:rsidRPr="00067F26" w:rsidRDefault="00935BC3" w:rsidP="00410EA0">
      <w:pPr>
        <w:pStyle w:val="Placeholder"/>
        <w:suppressLineNumbers/>
      </w:pPr>
      <w:r w:rsidRPr="00067F26">
        <w:rPr>
          <w:rStyle w:val="CharPartNo"/>
        </w:rPr>
        <w:t xml:space="preserve">  </w:t>
      </w:r>
      <w:r w:rsidRPr="00067F26">
        <w:rPr>
          <w:rStyle w:val="CharPartText"/>
        </w:rPr>
        <w:t xml:space="preserve">  </w:t>
      </w:r>
    </w:p>
    <w:p w14:paraId="51E9E8E2" w14:textId="77777777" w:rsidR="00935BC3" w:rsidRPr="00067F26" w:rsidRDefault="00935BC3" w:rsidP="00410EA0">
      <w:pPr>
        <w:pStyle w:val="Placeholder"/>
        <w:suppressLineNumbers/>
      </w:pPr>
      <w:r w:rsidRPr="00067F26">
        <w:rPr>
          <w:rStyle w:val="CharDivNo"/>
        </w:rPr>
        <w:t xml:space="preserve">  </w:t>
      </w:r>
      <w:r w:rsidRPr="00067F26">
        <w:rPr>
          <w:rStyle w:val="CharDivText"/>
        </w:rPr>
        <w:t xml:space="preserve">  </w:t>
      </w:r>
    </w:p>
    <w:p w14:paraId="159801F7" w14:textId="77777777" w:rsidR="00935BC3" w:rsidRPr="00CD2DB6" w:rsidRDefault="00935BC3" w:rsidP="00410EA0">
      <w:pPr>
        <w:pStyle w:val="Notified"/>
        <w:suppressLineNumbers/>
      </w:pPr>
    </w:p>
    <w:p w14:paraId="03902EBC" w14:textId="77777777" w:rsidR="00935BC3" w:rsidRPr="00067F26" w:rsidRDefault="00935BC3" w:rsidP="00410EA0">
      <w:pPr>
        <w:pStyle w:val="EnactingWords"/>
        <w:suppressLineNumbers/>
      </w:pPr>
      <w:r w:rsidRPr="00067F26">
        <w:t>The Legislative Assembly for the Australian Capital Territory enacts as follows:</w:t>
      </w:r>
    </w:p>
    <w:p w14:paraId="4D5D9925" w14:textId="77777777" w:rsidR="00935BC3" w:rsidRPr="00067F26" w:rsidRDefault="00935BC3" w:rsidP="00410EA0">
      <w:pPr>
        <w:pStyle w:val="PageBreak"/>
        <w:suppressLineNumbers/>
      </w:pPr>
      <w:r w:rsidRPr="00067F26">
        <w:br w:type="page"/>
      </w:r>
    </w:p>
    <w:p w14:paraId="1AC8F8C9" w14:textId="3C30EC8E" w:rsidR="00935BC3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3" w:name="_Toc231550688"/>
      <w:r w:rsidRPr="00410EA0">
        <w:rPr>
          <w:rStyle w:val="CharSectNo"/>
        </w:rPr>
        <w:lastRenderedPageBreak/>
        <w:t>1</w:t>
      </w:r>
      <w:r w:rsidRPr="00067F26">
        <w:rPr>
          <w:color w:val="000000"/>
        </w:rPr>
        <w:tab/>
      </w:r>
      <w:r w:rsidR="00935BC3" w:rsidRPr="00067F26">
        <w:rPr>
          <w:color w:val="000000"/>
        </w:rPr>
        <w:t>Name of Act</w:t>
      </w:r>
      <w:bookmarkEnd w:id="3"/>
    </w:p>
    <w:p w14:paraId="2AFCF06B" w14:textId="2E70A111" w:rsidR="00935BC3" w:rsidRPr="00067F26" w:rsidRDefault="00935BC3">
      <w:pPr>
        <w:pStyle w:val="Amainreturn"/>
        <w:rPr>
          <w:color w:val="000000"/>
        </w:rPr>
      </w:pPr>
      <w:r w:rsidRPr="00067F26">
        <w:rPr>
          <w:color w:val="000000"/>
        </w:rPr>
        <w:t xml:space="preserve">This Act is the </w:t>
      </w:r>
      <w:r w:rsidRPr="00067F26">
        <w:rPr>
          <w:i/>
          <w:color w:val="000000"/>
        </w:rPr>
        <w:fldChar w:fldCharType="begin"/>
      </w:r>
      <w:r w:rsidRPr="00067F26">
        <w:rPr>
          <w:i/>
          <w:color w:val="000000"/>
        </w:rPr>
        <w:instrText xml:space="preserve"> TITLE</w:instrText>
      </w:r>
      <w:r w:rsidRPr="00067F26">
        <w:rPr>
          <w:i/>
          <w:color w:val="000000"/>
        </w:rPr>
        <w:fldChar w:fldCharType="separate"/>
      </w:r>
      <w:r w:rsidR="00785C0B">
        <w:rPr>
          <w:i/>
          <w:color w:val="000000"/>
        </w:rPr>
        <w:t>Electoral (Gambling Industry) Amendment Act 2026</w:t>
      </w:r>
      <w:r w:rsidRPr="00067F26">
        <w:rPr>
          <w:i/>
          <w:color w:val="000000"/>
        </w:rPr>
        <w:fldChar w:fldCharType="end"/>
      </w:r>
      <w:r w:rsidRPr="00067F26">
        <w:rPr>
          <w:color w:val="000000"/>
        </w:rPr>
        <w:t>.</w:t>
      </w:r>
    </w:p>
    <w:p w14:paraId="449FF198" w14:textId="57C503D5" w:rsidR="00935BC3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4" w:name="_Toc231550689"/>
      <w:r w:rsidRPr="00410EA0">
        <w:rPr>
          <w:rStyle w:val="CharSectNo"/>
        </w:rPr>
        <w:t>2</w:t>
      </w:r>
      <w:r w:rsidRPr="00067F26">
        <w:rPr>
          <w:color w:val="000000"/>
        </w:rPr>
        <w:tab/>
      </w:r>
      <w:r w:rsidR="00935BC3" w:rsidRPr="00067F26">
        <w:rPr>
          <w:color w:val="000000"/>
        </w:rPr>
        <w:t>Commencement</w:t>
      </w:r>
      <w:bookmarkEnd w:id="4"/>
    </w:p>
    <w:p w14:paraId="47041AF3" w14:textId="01F4FDF6" w:rsidR="00935BC3" w:rsidRPr="00067F26" w:rsidRDefault="00935BC3">
      <w:pPr>
        <w:pStyle w:val="Amainreturn"/>
        <w:rPr>
          <w:color w:val="000000"/>
        </w:rPr>
      </w:pPr>
      <w:r w:rsidRPr="00067F26">
        <w:rPr>
          <w:color w:val="000000"/>
        </w:rPr>
        <w:t xml:space="preserve">This Act commences on </w:t>
      </w:r>
      <w:r w:rsidR="0057734C" w:rsidRPr="00067F26">
        <w:rPr>
          <w:color w:val="000000"/>
        </w:rPr>
        <w:t>1</w:t>
      </w:r>
      <w:r w:rsidR="000C6398" w:rsidRPr="00067F26">
        <w:rPr>
          <w:color w:val="000000"/>
        </w:rPr>
        <w:t xml:space="preserve"> </w:t>
      </w:r>
      <w:r w:rsidR="0057734C" w:rsidRPr="00067F26">
        <w:rPr>
          <w:color w:val="000000"/>
        </w:rPr>
        <w:t>July 202</w:t>
      </w:r>
      <w:r w:rsidR="00805FC6" w:rsidRPr="00067F26">
        <w:rPr>
          <w:color w:val="000000"/>
        </w:rPr>
        <w:t>7</w:t>
      </w:r>
      <w:r w:rsidRPr="00067F26">
        <w:rPr>
          <w:color w:val="000000"/>
        </w:rPr>
        <w:t>.</w:t>
      </w:r>
    </w:p>
    <w:p w14:paraId="038AC81A" w14:textId="7043B99A" w:rsidR="00935BC3" w:rsidRPr="00067F26" w:rsidRDefault="00935BC3">
      <w:pPr>
        <w:pStyle w:val="aNote"/>
        <w:rPr>
          <w:color w:val="000000"/>
        </w:rPr>
      </w:pPr>
      <w:r w:rsidRPr="00CD2DB6">
        <w:rPr>
          <w:rStyle w:val="charItals"/>
        </w:rPr>
        <w:t>Note</w:t>
      </w:r>
      <w:r w:rsidRPr="00CD2DB6">
        <w:rPr>
          <w:rStyle w:val="charItals"/>
        </w:rPr>
        <w:tab/>
      </w:r>
      <w:r w:rsidRPr="00067F26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CD2DB6" w:rsidRPr="00CD2DB6">
          <w:rPr>
            <w:rStyle w:val="charCitHyperlinkAbbrev"/>
          </w:rPr>
          <w:t>Legislation Act</w:t>
        </w:r>
      </w:hyperlink>
      <w:r w:rsidRPr="00067F26">
        <w:rPr>
          <w:color w:val="000000"/>
        </w:rPr>
        <w:t>, s</w:t>
      </w:r>
      <w:r w:rsidR="000C6398" w:rsidRPr="00067F26">
        <w:rPr>
          <w:color w:val="000000"/>
        </w:rPr>
        <w:t xml:space="preserve"> </w:t>
      </w:r>
      <w:r w:rsidRPr="00067F26">
        <w:rPr>
          <w:color w:val="000000"/>
        </w:rPr>
        <w:t>75 (1)).</w:t>
      </w:r>
    </w:p>
    <w:p w14:paraId="75E98393" w14:textId="45513758" w:rsidR="00935BC3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5" w:name="_Toc231550690"/>
      <w:r w:rsidRPr="00410EA0">
        <w:rPr>
          <w:rStyle w:val="CharSectNo"/>
        </w:rPr>
        <w:t>3</w:t>
      </w:r>
      <w:r w:rsidRPr="00067F26">
        <w:rPr>
          <w:color w:val="000000"/>
        </w:rPr>
        <w:tab/>
      </w:r>
      <w:r w:rsidR="00935BC3" w:rsidRPr="00067F26">
        <w:rPr>
          <w:color w:val="000000"/>
        </w:rPr>
        <w:t>Legislation amended</w:t>
      </w:r>
      <w:bookmarkEnd w:id="5"/>
    </w:p>
    <w:p w14:paraId="1A69958A" w14:textId="7E5163B0" w:rsidR="00935BC3" w:rsidRPr="00067F26" w:rsidRDefault="00935BC3">
      <w:pPr>
        <w:pStyle w:val="Amainreturn"/>
        <w:rPr>
          <w:color w:val="000000"/>
        </w:rPr>
      </w:pPr>
      <w:r w:rsidRPr="00067F26">
        <w:rPr>
          <w:color w:val="000000"/>
        </w:rPr>
        <w:t xml:space="preserve">This Act amends the </w:t>
      </w:r>
      <w:hyperlink r:id="rId15" w:tooltip="A1992-71" w:history="1">
        <w:r w:rsidR="00CD2DB6" w:rsidRPr="00CD2DB6">
          <w:rPr>
            <w:rStyle w:val="charCitHyperlinkItal"/>
          </w:rPr>
          <w:t>Electoral Act 1992</w:t>
        </w:r>
      </w:hyperlink>
      <w:r w:rsidRPr="00067F26">
        <w:rPr>
          <w:color w:val="000000"/>
        </w:rPr>
        <w:t>.</w:t>
      </w:r>
    </w:p>
    <w:p w14:paraId="3AB29C21" w14:textId="29413313" w:rsidR="00EB77DC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6" w:name="_Toc231550691"/>
      <w:r w:rsidRPr="00410EA0">
        <w:rPr>
          <w:rStyle w:val="CharSectNo"/>
        </w:rPr>
        <w:t>4</w:t>
      </w:r>
      <w:r w:rsidRPr="00067F26">
        <w:rPr>
          <w:color w:val="000000"/>
        </w:rPr>
        <w:tab/>
      </w:r>
      <w:r w:rsidR="009A7962" w:rsidRPr="00067F26">
        <w:rPr>
          <w:bCs/>
          <w:color w:val="000000"/>
        </w:rPr>
        <w:t>Offences against Act—application of Criminal Code etc</w:t>
      </w:r>
      <w:r w:rsidR="009A7962" w:rsidRPr="00067F26">
        <w:rPr>
          <w:color w:val="000000"/>
        </w:rPr>
        <w:br/>
      </w:r>
      <w:r w:rsidR="00EB77DC" w:rsidRPr="00067F26">
        <w:rPr>
          <w:color w:val="000000"/>
        </w:rPr>
        <w:t>Section</w:t>
      </w:r>
      <w:r w:rsidR="009066FE" w:rsidRPr="00067F26">
        <w:rPr>
          <w:color w:val="000000"/>
        </w:rPr>
        <w:t xml:space="preserve"> </w:t>
      </w:r>
      <w:r w:rsidR="00EB77DC" w:rsidRPr="00067F26">
        <w:rPr>
          <w:color w:val="000000"/>
        </w:rPr>
        <w:t>3A, note</w:t>
      </w:r>
      <w:r w:rsidR="009066FE" w:rsidRPr="00067F26">
        <w:rPr>
          <w:color w:val="000000"/>
        </w:rPr>
        <w:t xml:space="preserve"> </w:t>
      </w:r>
      <w:r w:rsidR="00EB77DC" w:rsidRPr="00067F26">
        <w:rPr>
          <w:color w:val="000000"/>
        </w:rPr>
        <w:t>1, new dot points</w:t>
      </w:r>
      <w:bookmarkEnd w:id="6"/>
    </w:p>
    <w:p w14:paraId="3F7E0929" w14:textId="00626884" w:rsidR="00EB77DC" w:rsidRPr="00067F26" w:rsidRDefault="00EB77DC" w:rsidP="00EB77DC">
      <w:pPr>
        <w:pStyle w:val="direction"/>
        <w:rPr>
          <w:color w:val="000000"/>
        </w:rPr>
      </w:pPr>
      <w:r w:rsidRPr="00067F26">
        <w:rPr>
          <w:color w:val="000000"/>
        </w:rPr>
        <w:t>insert</w:t>
      </w:r>
    </w:p>
    <w:p w14:paraId="36D2DB02" w14:textId="7827C86F" w:rsidR="00EB77DC" w:rsidRPr="00067F26" w:rsidRDefault="00410EA0" w:rsidP="00410EA0">
      <w:pPr>
        <w:pStyle w:val="aNoteBulletss"/>
        <w:tabs>
          <w:tab w:val="left" w:pos="2300"/>
        </w:tabs>
        <w:rPr>
          <w:color w:val="000000"/>
        </w:rPr>
      </w:pPr>
      <w:r w:rsidRPr="00067F26">
        <w:rPr>
          <w:rFonts w:ascii="Symbol" w:hAnsi="Symbol"/>
          <w:color w:val="000000"/>
        </w:rPr>
        <w:t></w:t>
      </w:r>
      <w:r w:rsidRPr="00067F26">
        <w:rPr>
          <w:rFonts w:ascii="Symbol" w:hAnsi="Symbol"/>
          <w:color w:val="000000"/>
        </w:rPr>
        <w:tab/>
      </w:r>
      <w:r w:rsidR="00EB77DC" w:rsidRPr="00067F26">
        <w:rPr>
          <w:color w:val="000000"/>
        </w:rPr>
        <w:t>s</w:t>
      </w:r>
      <w:r w:rsidR="000C6398" w:rsidRPr="00067F26">
        <w:rPr>
          <w:color w:val="000000"/>
        </w:rPr>
        <w:t xml:space="preserve"> </w:t>
      </w:r>
      <w:r w:rsidR="00EB77DC" w:rsidRPr="00067F26">
        <w:rPr>
          <w:color w:val="000000"/>
        </w:rPr>
        <w:t>222</w:t>
      </w:r>
      <w:r w:rsidR="001B2995" w:rsidRPr="00067F26">
        <w:rPr>
          <w:color w:val="000000"/>
        </w:rPr>
        <w:t>K</w:t>
      </w:r>
      <w:r w:rsidR="000A7BE7" w:rsidRPr="00067F26">
        <w:rPr>
          <w:color w:val="000000"/>
        </w:rPr>
        <w:t>E</w:t>
      </w:r>
      <w:r w:rsidR="00EB77DC" w:rsidRPr="00067F26">
        <w:rPr>
          <w:color w:val="000000"/>
        </w:rPr>
        <w:t xml:space="preserve"> (Ban on gifts </w:t>
      </w:r>
      <w:r w:rsidR="0028632D" w:rsidRPr="00067F26">
        <w:rPr>
          <w:color w:val="000000"/>
        </w:rPr>
        <w:t>given by or on behalf of</w:t>
      </w:r>
      <w:r w:rsidR="00EB77DC" w:rsidRPr="00067F26">
        <w:rPr>
          <w:color w:val="000000"/>
        </w:rPr>
        <w:t xml:space="preserve"> gambling industry </w:t>
      </w:r>
      <w:r w:rsidR="00EA6B78" w:rsidRPr="00067F26">
        <w:rPr>
          <w:color w:val="000000"/>
        </w:rPr>
        <w:t>entities</w:t>
      </w:r>
      <w:r w:rsidR="00EB77DC" w:rsidRPr="00067F26">
        <w:rPr>
          <w:color w:val="000000"/>
        </w:rPr>
        <w:t>—$250 or more)</w:t>
      </w:r>
    </w:p>
    <w:p w14:paraId="08E69F1A" w14:textId="24CD6EFE" w:rsidR="00EB77DC" w:rsidRPr="00067F26" w:rsidRDefault="00410EA0" w:rsidP="00410EA0">
      <w:pPr>
        <w:pStyle w:val="aNoteBulletss"/>
        <w:tabs>
          <w:tab w:val="left" w:pos="2300"/>
        </w:tabs>
        <w:rPr>
          <w:color w:val="000000"/>
        </w:rPr>
      </w:pPr>
      <w:r w:rsidRPr="00067F26">
        <w:rPr>
          <w:rFonts w:ascii="Symbol" w:hAnsi="Symbol"/>
          <w:color w:val="000000"/>
        </w:rPr>
        <w:t></w:t>
      </w:r>
      <w:r w:rsidRPr="00067F26">
        <w:rPr>
          <w:rFonts w:ascii="Symbol" w:hAnsi="Symbol"/>
          <w:color w:val="000000"/>
        </w:rPr>
        <w:tab/>
      </w:r>
      <w:r w:rsidR="00EB77DC" w:rsidRPr="00067F26">
        <w:rPr>
          <w:color w:val="000000"/>
        </w:rPr>
        <w:t>s</w:t>
      </w:r>
      <w:r w:rsidR="000C6398" w:rsidRPr="00067F26">
        <w:rPr>
          <w:color w:val="000000"/>
        </w:rPr>
        <w:t xml:space="preserve"> </w:t>
      </w:r>
      <w:r w:rsidR="00130013" w:rsidRPr="00067F26">
        <w:rPr>
          <w:color w:val="000000"/>
        </w:rPr>
        <w:t>222</w:t>
      </w:r>
      <w:r w:rsidR="001B2995" w:rsidRPr="00067F26">
        <w:rPr>
          <w:color w:val="000000"/>
        </w:rPr>
        <w:t>K</w:t>
      </w:r>
      <w:r w:rsidR="000A7BE7" w:rsidRPr="00067F26">
        <w:rPr>
          <w:color w:val="000000"/>
        </w:rPr>
        <w:t>G</w:t>
      </w:r>
      <w:r w:rsidR="00130013" w:rsidRPr="00067F26">
        <w:rPr>
          <w:color w:val="000000"/>
        </w:rPr>
        <w:t xml:space="preserve"> (Ban on acceptance of gifts </w:t>
      </w:r>
      <w:r w:rsidR="0028632D" w:rsidRPr="00067F26">
        <w:rPr>
          <w:color w:val="000000"/>
        </w:rPr>
        <w:t xml:space="preserve">given by or on behalf of </w:t>
      </w:r>
      <w:r w:rsidR="00130013" w:rsidRPr="00067F26">
        <w:rPr>
          <w:color w:val="000000"/>
        </w:rPr>
        <w:t xml:space="preserve">gambling industry </w:t>
      </w:r>
      <w:r w:rsidR="00EA6B78" w:rsidRPr="00067F26">
        <w:rPr>
          <w:color w:val="000000"/>
        </w:rPr>
        <w:t>entities</w:t>
      </w:r>
      <w:r w:rsidR="00130013" w:rsidRPr="00067F26">
        <w:rPr>
          <w:color w:val="000000"/>
        </w:rPr>
        <w:t>—$250 or more)</w:t>
      </w:r>
    </w:p>
    <w:p w14:paraId="54EF0878" w14:textId="636E9816" w:rsidR="004F1B2B" w:rsidRPr="00067F26" w:rsidRDefault="00410EA0" w:rsidP="00410EA0">
      <w:pPr>
        <w:pStyle w:val="aNoteBulletss"/>
        <w:tabs>
          <w:tab w:val="left" w:pos="2300"/>
        </w:tabs>
        <w:rPr>
          <w:color w:val="000000"/>
        </w:rPr>
      </w:pPr>
      <w:r w:rsidRPr="00067F26">
        <w:rPr>
          <w:rFonts w:ascii="Symbol" w:hAnsi="Symbol"/>
          <w:color w:val="000000"/>
        </w:rPr>
        <w:t></w:t>
      </w:r>
      <w:r w:rsidRPr="00067F26">
        <w:rPr>
          <w:rFonts w:ascii="Symbol" w:hAnsi="Symbol"/>
          <w:color w:val="000000"/>
        </w:rPr>
        <w:tab/>
      </w:r>
      <w:r w:rsidR="004F1B2B" w:rsidRPr="00067F26">
        <w:rPr>
          <w:color w:val="000000"/>
        </w:rPr>
        <w:t>s</w:t>
      </w:r>
      <w:r w:rsidR="000C6398" w:rsidRPr="00067F26">
        <w:rPr>
          <w:color w:val="000000"/>
        </w:rPr>
        <w:t xml:space="preserve"> </w:t>
      </w:r>
      <w:r w:rsidR="004F1B2B" w:rsidRPr="00067F26">
        <w:rPr>
          <w:color w:val="000000"/>
        </w:rPr>
        <w:t>222</w:t>
      </w:r>
      <w:r w:rsidR="001B2995" w:rsidRPr="00067F26">
        <w:rPr>
          <w:color w:val="000000"/>
        </w:rPr>
        <w:t>K</w:t>
      </w:r>
      <w:r w:rsidR="000A7BE7" w:rsidRPr="00067F26">
        <w:rPr>
          <w:color w:val="000000"/>
        </w:rPr>
        <w:t>H</w:t>
      </w:r>
      <w:r w:rsidR="004F1B2B" w:rsidRPr="00067F26">
        <w:rPr>
          <w:color w:val="000000"/>
        </w:rPr>
        <w:t xml:space="preserve"> (Scheme to avoid ban on gifts </w:t>
      </w:r>
      <w:r w:rsidR="0028632D" w:rsidRPr="00067F26">
        <w:rPr>
          <w:color w:val="000000"/>
        </w:rPr>
        <w:t xml:space="preserve">given by or on behalf of </w:t>
      </w:r>
      <w:r w:rsidR="004F1B2B" w:rsidRPr="00067F26">
        <w:rPr>
          <w:color w:val="000000"/>
        </w:rPr>
        <w:t xml:space="preserve">gambling industry </w:t>
      </w:r>
      <w:r w:rsidR="00EA6B78" w:rsidRPr="00067F26">
        <w:rPr>
          <w:color w:val="000000"/>
        </w:rPr>
        <w:t>entities</w:t>
      </w:r>
      <w:r w:rsidR="004F1B2B" w:rsidRPr="00067F26">
        <w:rPr>
          <w:color w:val="000000"/>
        </w:rPr>
        <w:t>)</w:t>
      </w:r>
    </w:p>
    <w:p w14:paraId="2B77D6E6" w14:textId="368690D2" w:rsidR="00164C3C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7" w:name="_Toc231550692"/>
      <w:r w:rsidRPr="00410EA0">
        <w:rPr>
          <w:rStyle w:val="CharSectNo"/>
        </w:rPr>
        <w:t>5</w:t>
      </w:r>
      <w:r w:rsidRPr="00067F26">
        <w:rPr>
          <w:color w:val="000000"/>
        </w:rPr>
        <w:tab/>
      </w:r>
      <w:r w:rsidR="004A1837" w:rsidRPr="00067F26">
        <w:rPr>
          <w:color w:val="000000"/>
        </w:rPr>
        <w:t>Definitions for pt 14</w:t>
      </w:r>
      <w:r w:rsidR="004A1837" w:rsidRPr="00067F26">
        <w:rPr>
          <w:color w:val="000000"/>
        </w:rPr>
        <w:br/>
      </w:r>
      <w:r w:rsidR="00164C3C" w:rsidRPr="00067F26">
        <w:rPr>
          <w:color w:val="000000"/>
        </w:rPr>
        <w:t xml:space="preserve">Section 198, definition of </w:t>
      </w:r>
      <w:r w:rsidR="00164C3C" w:rsidRPr="00CD2DB6">
        <w:rPr>
          <w:rStyle w:val="charItals"/>
        </w:rPr>
        <w:t>free facilities use</w:t>
      </w:r>
      <w:bookmarkEnd w:id="7"/>
    </w:p>
    <w:p w14:paraId="62445ADE" w14:textId="1BD4FD8B" w:rsidR="00164C3C" w:rsidRPr="00067F26" w:rsidRDefault="001205A7" w:rsidP="003124AE">
      <w:pPr>
        <w:pStyle w:val="direction"/>
        <w:keepNext w:val="0"/>
        <w:rPr>
          <w:color w:val="000000"/>
        </w:rPr>
      </w:pPr>
      <w:r w:rsidRPr="00067F26">
        <w:rPr>
          <w:color w:val="000000"/>
        </w:rPr>
        <w:t>relocate to section 222L (2)</w:t>
      </w:r>
    </w:p>
    <w:p w14:paraId="0419B6AE" w14:textId="22F545E1" w:rsidR="00F12AB5" w:rsidRPr="00CD2DB6" w:rsidRDefault="00410EA0" w:rsidP="00410EA0">
      <w:pPr>
        <w:pStyle w:val="AH5Sec"/>
        <w:shd w:val="pct25" w:color="auto" w:fill="auto"/>
        <w:rPr>
          <w:rStyle w:val="charItals"/>
        </w:rPr>
      </w:pPr>
      <w:bookmarkStart w:id="8" w:name="_Toc231550693"/>
      <w:r w:rsidRPr="00410EA0">
        <w:rPr>
          <w:rStyle w:val="CharSectNo"/>
        </w:rPr>
        <w:t>6</w:t>
      </w:r>
      <w:r w:rsidRPr="00CD2DB6">
        <w:rPr>
          <w:rStyle w:val="charItals"/>
          <w:i w:val="0"/>
        </w:rPr>
        <w:tab/>
      </w:r>
      <w:r w:rsidR="00F12AB5" w:rsidRPr="00067F26">
        <w:rPr>
          <w:color w:val="000000"/>
        </w:rPr>
        <w:t xml:space="preserve">Section 198, </w:t>
      </w:r>
      <w:r w:rsidR="00713BAF" w:rsidRPr="00067F26">
        <w:rPr>
          <w:color w:val="000000"/>
        </w:rPr>
        <w:t xml:space="preserve">new </w:t>
      </w:r>
      <w:r w:rsidR="00F12AB5" w:rsidRPr="00067F26">
        <w:rPr>
          <w:color w:val="000000"/>
        </w:rPr>
        <w:t xml:space="preserve">definition of </w:t>
      </w:r>
      <w:r w:rsidR="00F12AB5" w:rsidRPr="00CD2DB6">
        <w:rPr>
          <w:rStyle w:val="charItals"/>
        </w:rPr>
        <w:t>political entity</w:t>
      </w:r>
      <w:bookmarkEnd w:id="8"/>
    </w:p>
    <w:p w14:paraId="5B436002" w14:textId="5B274AE1" w:rsidR="00F12AB5" w:rsidRPr="00067F26" w:rsidRDefault="00F12AB5" w:rsidP="00F12AB5">
      <w:pPr>
        <w:pStyle w:val="direction"/>
        <w:rPr>
          <w:color w:val="000000"/>
        </w:rPr>
      </w:pPr>
      <w:r w:rsidRPr="00067F26">
        <w:rPr>
          <w:color w:val="000000"/>
        </w:rPr>
        <w:t>insert</w:t>
      </w:r>
    </w:p>
    <w:p w14:paraId="4ADD2BE9" w14:textId="1E1922BF" w:rsidR="00F12AB5" w:rsidRPr="00067F26" w:rsidRDefault="00F12AB5" w:rsidP="00410EA0">
      <w:pPr>
        <w:pStyle w:val="aDef"/>
        <w:rPr>
          <w:color w:val="000000"/>
        </w:rPr>
      </w:pPr>
      <w:r w:rsidRPr="00CD2DB6">
        <w:rPr>
          <w:rStyle w:val="charBoldItals"/>
        </w:rPr>
        <w:t>political entity</w:t>
      </w:r>
      <w:r w:rsidRPr="00067F26">
        <w:rPr>
          <w:bCs/>
          <w:iCs/>
          <w:color w:val="000000"/>
        </w:rPr>
        <w:t xml:space="preserve"> means—</w:t>
      </w:r>
    </w:p>
    <w:p w14:paraId="30F46513" w14:textId="42D43438" w:rsidR="00F12AB5" w:rsidRPr="00067F26" w:rsidRDefault="00F12AB5" w:rsidP="00F12AB5">
      <w:pPr>
        <w:pStyle w:val="Idef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  <w:t>a non-party MLA; or</w:t>
      </w:r>
    </w:p>
    <w:p w14:paraId="0839B42A" w14:textId="7D18B610" w:rsidR="00F12AB5" w:rsidRPr="00067F26" w:rsidRDefault="00F12AB5" w:rsidP="00F12AB5">
      <w:pPr>
        <w:pStyle w:val="Idefpara"/>
        <w:rPr>
          <w:color w:val="000000"/>
        </w:rPr>
      </w:pPr>
      <w:r w:rsidRPr="00067F26">
        <w:rPr>
          <w:color w:val="000000"/>
        </w:rPr>
        <w:tab/>
        <w:t>(b)</w:t>
      </w:r>
      <w:r w:rsidRPr="00067F26">
        <w:rPr>
          <w:color w:val="000000"/>
        </w:rPr>
        <w:tab/>
        <w:t>a party grouping; or</w:t>
      </w:r>
    </w:p>
    <w:p w14:paraId="1EE4C0D6" w14:textId="4A920A82" w:rsidR="00F12AB5" w:rsidRPr="00067F26" w:rsidRDefault="00F12AB5" w:rsidP="00B705FF">
      <w:pPr>
        <w:pStyle w:val="Idefpara"/>
        <w:keepNext/>
        <w:rPr>
          <w:color w:val="000000"/>
        </w:rPr>
      </w:pPr>
      <w:r w:rsidRPr="00067F26">
        <w:rPr>
          <w:color w:val="000000"/>
        </w:rPr>
        <w:lastRenderedPageBreak/>
        <w:tab/>
        <w:t>(c)</w:t>
      </w:r>
      <w:r w:rsidRPr="00067F26">
        <w:rPr>
          <w:color w:val="000000"/>
        </w:rPr>
        <w:tab/>
        <w:t>a non-party candidate grouping; or</w:t>
      </w:r>
    </w:p>
    <w:p w14:paraId="5810ED4A" w14:textId="7BAD76D4" w:rsidR="00F12AB5" w:rsidRPr="00067F26" w:rsidRDefault="00F12AB5" w:rsidP="00B705FF">
      <w:pPr>
        <w:pStyle w:val="Idefpara"/>
        <w:keepNext/>
        <w:rPr>
          <w:color w:val="000000"/>
        </w:rPr>
      </w:pPr>
      <w:r w:rsidRPr="00067F26">
        <w:rPr>
          <w:color w:val="000000"/>
        </w:rPr>
        <w:tab/>
        <w:t>(d)</w:t>
      </w:r>
      <w:r w:rsidRPr="00067F26">
        <w:rPr>
          <w:color w:val="000000"/>
        </w:rPr>
        <w:tab/>
        <w:t>a non</w:t>
      </w:r>
      <w:r w:rsidR="00976F40" w:rsidRPr="00067F26">
        <w:rPr>
          <w:color w:val="000000"/>
        </w:rPr>
        <w:t>-</w:t>
      </w:r>
      <w:r w:rsidRPr="00067F26">
        <w:rPr>
          <w:color w:val="000000"/>
        </w:rPr>
        <w:t>party prospective candidate grouping; or</w:t>
      </w:r>
    </w:p>
    <w:p w14:paraId="53C931DB" w14:textId="626F5D38" w:rsidR="00F12AB5" w:rsidRPr="00067F26" w:rsidRDefault="00F12AB5" w:rsidP="00F12AB5">
      <w:pPr>
        <w:pStyle w:val="Idefpara"/>
        <w:rPr>
          <w:color w:val="000000"/>
        </w:rPr>
      </w:pPr>
      <w:r w:rsidRPr="00067F26">
        <w:rPr>
          <w:color w:val="000000"/>
        </w:rPr>
        <w:tab/>
        <w:t>(e)</w:t>
      </w:r>
      <w:r w:rsidRPr="00067F26">
        <w:rPr>
          <w:color w:val="000000"/>
        </w:rPr>
        <w:tab/>
        <w:t>an associated entity.</w:t>
      </w:r>
    </w:p>
    <w:p w14:paraId="36BD8356" w14:textId="54859015" w:rsidR="004A1837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9" w:name="_Toc231550694"/>
      <w:r w:rsidRPr="00410EA0">
        <w:rPr>
          <w:rStyle w:val="CharSectNo"/>
        </w:rPr>
        <w:t>7</w:t>
      </w:r>
      <w:r w:rsidRPr="00067F26">
        <w:rPr>
          <w:color w:val="000000"/>
        </w:rPr>
        <w:tab/>
      </w:r>
      <w:r w:rsidR="004A1837" w:rsidRPr="00067F26">
        <w:rPr>
          <w:color w:val="000000"/>
        </w:rPr>
        <w:t xml:space="preserve">Section 198, definition of </w:t>
      </w:r>
      <w:r w:rsidR="004A1837" w:rsidRPr="00CD2DB6">
        <w:rPr>
          <w:rStyle w:val="charItals"/>
        </w:rPr>
        <w:t>third-party campaigner</w:t>
      </w:r>
      <w:r w:rsidR="00B620DE" w:rsidRPr="00067F26">
        <w:rPr>
          <w:color w:val="000000"/>
        </w:rPr>
        <w:t>, paragraph (a)</w:t>
      </w:r>
      <w:bookmarkEnd w:id="9"/>
    </w:p>
    <w:p w14:paraId="6C3F5C95" w14:textId="24C5353C" w:rsidR="00344264" w:rsidRPr="00067F26" w:rsidRDefault="00344264" w:rsidP="00344264">
      <w:pPr>
        <w:pStyle w:val="direction"/>
        <w:rPr>
          <w:color w:val="000000"/>
        </w:rPr>
      </w:pPr>
      <w:r w:rsidRPr="00067F26">
        <w:rPr>
          <w:color w:val="000000"/>
        </w:rPr>
        <w:t>omit</w:t>
      </w:r>
    </w:p>
    <w:p w14:paraId="31521E42" w14:textId="7809DF07" w:rsidR="00344264" w:rsidRPr="00067F26" w:rsidRDefault="00344264" w:rsidP="00344264">
      <w:pPr>
        <w:pStyle w:val="Amainreturn"/>
        <w:rPr>
          <w:color w:val="000000"/>
        </w:rPr>
      </w:pPr>
      <w:r w:rsidRPr="00067F26">
        <w:rPr>
          <w:color w:val="000000"/>
        </w:rPr>
        <w:t>incurs</w:t>
      </w:r>
    </w:p>
    <w:p w14:paraId="6E9FED71" w14:textId="08650496" w:rsidR="00344264" w:rsidRPr="00067F26" w:rsidRDefault="00344264" w:rsidP="00344264">
      <w:pPr>
        <w:pStyle w:val="direction"/>
        <w:rPr>
          <w:color w:val="000000"/>
        </w:rPr>
      </w:pPr>
      <w:r w:rsidRPr="00067F26">
        <w:rPr>
          <w:color w:val="000000"/>
        </w:rPr>
        <w:t>substitute</w:t>
      </w:r>
    </w:p>
    <w:p w14:paraId="564A8002" w14:textId="326A0222" w:rsidR="00344264" w:rsidRPr="00067F26" w:rsidRDefault="00344264" w:rsidP="00344264">
      <w:pPr>
        <w:pStyle w:val="Amainreturn"/>
        <w:rPr>
          <w:color w:val="000000"/>
        </w:rPr>
      </w:pPr>
      <w:r w:rsidRPr="00067F26">
        <w:rPr>
          <w:color w:val="000000"/>
        </w:rPr>
        <w:t>incurs the amount of</w:t>
      </w:r>
    </w:p>
    <w:p w14:paraId="22382B96" w14:textId="603B0D99" w:rsidR="0025007F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10" w:name="_Toc231550695"/>
      <w:r w:rsidRPr="00410EA0">
        <w:rPr>
          <w:rStyle w:val="CharSectNo"/>
        </w:rPr>
        <w:t>8</w:t>
      </w:r>
      <w:r w:rsidRPr="00067F26">
        <w:rPr>
          <w:color w:val="000000"/>
        </w:rPr>
        <w:tab/>
      </w:r>
      <w:r w:rsidR="0025007F" w:rsidRPr="00067F26">
        <w:rPr>
          <w:color w:val="000000"/>
        </w:rPr>
        <w:t xml:space="preserve">Meaning of </w:t>
      </w:r>
      <w:r w:rsidR="0025007F" w:rsidRPr="00CD2DB6">
        <w:rPr>
          <w:rStyle w:val="charItals"/>
        </w:rPr>
        <w:t>gift</w:t>
      </w:r>
      <w:r w:rsidR="0025007F" w:rsidRPr="00067F26">
        <w:rPr>
          <w:color w:val="000000"/>
        </w:rPr>
        <w:t>—pt 14</w:t>
      </w:r>
      <w:r w:rsidR="0025007F" w:rsidRPr="00067F26">
        <w:rPr>
          <w:color w:val="000000"/>
        </w:rPr>
        <w:br/>
      </w:r>
      <w:r w:rsidR="006339A7" w:rsidRPr="00067F26">
        <w:rPr>
          <w:color w:val="000000"/>
        </w:rPr>
        <w:t>New s</w:t>
      </w:r>
      <w:r w:rsidR="0025007F" w:rsidRPr="00067F26">
        <w:rPr>
          <w:color w:val="000000"/>
        </w:rPr>
        <w:t>ection 198AA (1)</w:t>
      </w:r>
      <w:r w:rsidR="006339A7" w:rsidRPr="00067F26">
        <w:rPr>
          <w:color w:val="000000"/>
        </w:rPr>
        <w:t xml:space="preserve"> (c) and (d)</w:t>
      </w:r>
      <w:bookmarkEnd w:id="10"/>
    </w:p>
    <w:p w14:paraId="55F70E3F" w14:textId="185714B2" w:rsidR="0025007F" w:rsidRPr="00067F26" w:rsidRDefault="006339A7" w:rsidP="0025007F">
      <w:pPr>
        <w:pStyle w:val="direction"/>
        <w:rPr>
          <w:color w:val="000000"/>
        </w:rPr>
      </w:pPr>
      <w:r w:rsidRPr="00067F26">
        <w:rPr>
          <w:color w:val="000000"/>
        </w:rPr>
        <w:t>insert</w:t>
      </w:r>
    </w:p>
    <w:p w14:paraId="14B850D4" w14:textId="6EECC8F8" w:rsidR="006339A7" w:rsidRPr="00067F26" w:rsidRDefault="006339A7" w:rsidP="006339A7">
      <w:pPr>
        <w:pStyle w:val="Ipara"/>
        <w:rPr>
          <w:color w:val="000000"/>
        </w:rPr>
      </w:pPr>
      <w:r w:rsidRPr="00067F26">
        <w:rPr>
          <w:color w:val="000000"/>
        </w:rPr>
        <w:tab/>
        <w:t>(c)</w:t>
      </w:r>
      <w:r w:rsidRPr="00067F26">
        <w:rPr>
          <w:color w:val="000000"/>
        </w:rPr>
        <w:tab/>
        <w:t>if the amount of an annual subscription for membership of a party is more than $250—the amount of the subscription that is more than $250;</w:t>
      </w:r>
    </w:p>
    <w:p w14:paraId="17928115" w14:textId="5CDE7B44" w:rsidR="00F57293" w:rsidRPr="00067F26" w:rsidRDefault="0014243F" w:rsidP="00861C52">
      <w:pPr>
        <w:pStyle w:val="Ipara"/>
        <w:rPr>
          <w:color w:val="000000"/>
        </w:rPr>
      </w:pPr>
      <w:r w:rsidRPr="00067F26">
        <w:rPr>
          <w:color w:val="000000"/>
        </w:rPr>
        <w:tab/>
        <w:t>(d)</w:t>
      </w:r>
      <w:r w:rsidRPr="00067F26">
        <w:rPr>
          <w:color w:val="000000"/>
        </w:rPr>
        <w:tab/>
      </w:r>
      <w:r w:rsidR="00F57293" w:rsidRPr="00067F26">
        <w:rPr>
          <w:color w:val="000000"/>
        </w:rPr>
        <w:t xml:space="preserve">if </w:t>
      </w:r>
      <w:r w:rsidR="00E64997" w:rsidRPr="00067F26">
        <w:rPr>
          <w:color w:val="000000"/>
        </w:rPr>
        <w:t xml:space="preserve">the use of </w:t>
      </w:r>
      <w:r w:rsidR="00484804" w:rsidRPr="00067F26">
        <w:rPr>
          <w:color w:val="000000"/>
        </w:rPr>
        <w:t xml:space="preserve">meeting </w:t>
      </w:r>
      <w:r w:rsidR="00F57293" w:rsidRPr="00067F26">
        <w:rPr>
          <w:color w:val="000000"/>
        </w:rPr>
        <w:t>facilitie</w:t>
      </w:r>
      <w:r w:rsidR="00E64997" w:rsidRPr="00067F26">
        <w:rPr>
          <w:color w:val="000000"/>
        </w:rPr>
        <w:t>s</w:t>
      </w:r>
      <w:r w:rsidR="006431A5" w:rsidRPr="00067F26">
        <w:rPr>
          <w:color w:val="000000"/>
        </w:rPr>
        <w:t xml:space="preserve"> </w:t>
      </w:r>
      <w:r w:rsidR="00F57293" w:rsidRPr="00067F26">
        <w:rPr>
          <w:color w:val="000000"/>
        </w:rPr>
        <w:t xml:space="preserve">is given </w:t>
      </w:r>
      <w:r w:rsidR="00DD018E" w:rsidRPr="00067F26">
        <w:rPr>
          <w:color w:val="000000"/>
        </w:rPr>
        <w:t>to a political entity</w:t>
      </w:r>
      <w:r w:rsidR="002A2E9D" w:rsidRPr="00067F26">
        <w:rPr>
          <w:color w:val="000000"/>
        </w:rPr>
        <w:t xml:space="preserve"> </w:t>
      </w:r>
      <w:r w:rsidRPr="00067F26">
        <w:rPr>
          <w:color w:val="000000"/>
        </w:rPr>
        <w:t>for no</w:t>
      </w:r>
      <w:r w:rsidR="00F57293" w:rsidRPr="00067F26">
        <w:rPr>
          <w:color w:val="000000"/>
        </w:rPr>
        <w:t xml:space="preserve"> consideration </w:t>
      </w:r>
      <w:r w:rsidRPr="00067F26">
        <w:rPr>
          <w:color w:val="000000"/>
        </w:rPr>
        <w:t>or inadequate consideration</w:t>
      </w:r>
      <w:r w:rsidR="005612EE" w:rsidRPr="00067F26">
        <w:rPr>
          <w:color w:val="000000"/>
        </w:rPr>
        <w:t>,</w:t>
      </w:r>
      <w:r w:rsidR="00861C52" w:rsidRPr="00067F26">
        <w:rPr>
          <w:color w:val="000000"/>
        </w:rPr>
        <w:t xml:space="preserve"> and consideration </w:t>
      </w:r>
      <w:r w:rsidR="00DD018E" w:rsidRPr="00067F26">
        <w:rPr>
          <w:color w:val="000000"/>
        </w:rPr>
        <w:t>is</w:t>
      </w:r>
      <w:r w:rsidR="00861C52" w:rsidRPr="00067F26">
        <w:rPr>
          <w:color w:val="000000"/>
        </w:rPr>
        <w:t xml:space="preserve"> ordinarily given for use of the facilities</w:t>
      </w:r>
      <w:r w:rsidR="00C81F3D" w:rsidRPr="00067F26">
        <w:rPr>
          <w:color w:val="000000"/>
        </w:rPr>
        <w:t xml:space="preserve"> (the </w:t>
      </w:r>
      <w:r w:rsidR="00C81F3D" w:rsidRPr="00CD2DB6">
        <w:rPr>
          <w:rStyle w:val="charBoldItals"/>
        </w:rPr>
        <w:t>ordinary consideration</w:t>
      </w:r>
      <w:r w:rsidR="00C81F3D" w:rsidRPr="00067F26">
        <w:rPr>
          <w:color w:val="000000"/>
        </w:rPr>
        <w:t>)</w:t>
      </w:r>
      <w:r w:rsidR="00F57293" w:rsidRPr="00067F26">
        <w:rPr>
          <w:color w:val="000000"/>
        </w:rPr>
        <w:t xml:space="preserve">—the </w:t>
      </w:r>
      <w:r w:rsidR="00861C52" w:rsidRPr="00067F26">
        <w:rPr>
          <w:color w:val="000000"/>
        </w:rPr>
        <w:t xml:space="preserve">value of the </w:t>
      </w:r>
      <w:r w:rsidR="00C81F3D" w:rsidRPr="00067F26">
        <w:rPr>
          <w:color w:val="000000"/>
        </w:rPr>
        <w:t>ordinary</w:t>
      </w:r>
      <w:r w:rsidR="00861C52" w:rsidRPr="00067F26">
        <w:rPr>
          <w:color w:val="000000"/>
        </w:rPr>
        <w:t xml:space="preserve"> consideration</w:t>
      </w:r>
      <w:r w:rsidR="00C81F3D" w:rsidRPr="00067F26">
        <w:rPr>
          <w:color w:val="000000"/>
        </w:rPr>
        <w:t xml:space="preserve"> less any consideration given</w:t>
      </w:r>
      <w:r w:rsidR="00027FEC" w:rsidRPr="00067F26">
        <w:rPr>
          <w:color w:val="000000"/>
        </w:rPr>
        <w:t xml:space="preserve"> for the use</w:t>
      </w:r>
      <w:r w:rsidR="00F57293" w:rsidRPr="00067F26">
        <w:rPr>
          <w:color w:val="000000"/>
        </w:rPr>
        <w:t>.</w:t>
      </w:r>
    </w:p>
    <w:p w14:paraId="0F410C66" w14:textId="3B1643FD" w:rsidR="00B75FBE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11" w:name="_Toc231550696"/>
      <w:r w:rsidRPr="00410EA0">
        <w:rPr>
          <w:rStyle w:val="CharSectNo"/>
        </w:rPr>
        <w:t>9</w:t>
      </w:r>
      <w:r w:rsidRPr="00067F26">
        <w:rPr>
          <w:color w:val="000000"/>
        </w:rPr>
        <w:tab/>
      </w:r>
      <w:r w:rsidR="00B75FBE" w:rsidRPr="00067F26">
        <w:rPr>
          <w:color w:val="000000"/>
        </w:rPr>
        <w:t>Section 198AA (2)</w:t>
      </w:r>
      <w:bookmarkEnd w:id="11"/>
    </w:p>
    <w:p w14:paraId="097907E3" w14:textId="5AFC95F0" w:rsidR="00B75FBE" w:rsidRPr="00067F26" w:rsidRDefault="00B75FBE" w:rsidP="00B75FBE">
      <w:pPr>
        <w:pStyle w:val="direction"/>
        <w:keepNext w:val="0"/>
        <w:rPr>
          <w:color w:val="000000"/>
        </w:rPr>
      </w:pPr>
      <w:r w:rsidRPr="00067F26">
        <w:rPr>
          <w:color w:val="000000"/>
        </w:rPr>
        <w:t>omit</w:t>
      </w:r>
    </w:p>
    <w:p w14:paraId="63ADB5EA" w14:textId="2F0056FF" w:rsidR="001E70B6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12" w:name="_Toc231550697"/>
      <w:r w:rsidRPr="00410EA0">
        <w:rPr>
          <w:rStyle w:val="CharSectNo"/>
        </w:rPr>
        <w:lastRenderedPageBreak/>
        <w:t>10</w:t>
      </w:r>
      <w:r w:rsidRPr="00067F26">
        <w:rPr>
          <w:color w:val="000000"/>
        </w:rPr>
        <w:tab/>
      </w:r>
      <w:r w:rsidR="001E70B6" w:rsidRPr="00067F26">
        <w:rPr>
          <w:color w:val="000000"/>
        </w:rPr>
        <w:t>Section 198AA (3) (b)</w:t>
      </w:r>
      <w:bookmarkEnd w:id="12"/>
    </w:p>
    <w:p w14:paraId="0744A104" w14:textId="16A42F0F" w:rsidR="00800A25" w:rsidRPr="00067F26" w:rsidRDefault="00800A25" w:rsidP="00800A25">
      <w:pPr>
        <w:pStyle w:val="direction"/>
        <w:rPr>
          <w:color w:val="000000"/>
        </w:rPr>
      </w:pPr>
      <w:r w:rsidRPr="00067F26">
        <w:rPr>
          <w:color w:val="000000"/>
        </w:rPr>
        <w:t>omit</w:t>
      </w:r>
    </w:p>
    <w:p w14:paraId="367C62E4" w14:textId="4DC30DF5" w:rsidR="00800A25" w:rsidRPr="00067F26" w:rsidRDefault="00800A25" w:rsidP="0059288A">
      <w:pPr>
        <w:pStyle w:val="Amainreturn"/>
        <w:keepNext/>
        <w:rPr>
          <w:color w:val="000000"/>
        </w:rPr>
      </w:pPr>
      <w:r w:rsidRPr="00067F26">
        <w:rPr>
          <w:color w:val="000000"/>
        </w:rPr>
        <w:t>of $250 or less</w:t>
      </w:r>
    </w:p>
    <w:p w14:paraId="17B1A7A3" w14:textId="1578D91B" w:rsidR="00800A25" w:rsidRPr="00067F26" w:rsidRDefault="00800A25" w:rsidP="00800A25">
      <w:pPr>
        <w:pStyle w:val="direction"/>
        <w:rPr>
          <w:color w:val="000000"/>
        </w:rPr>
      </w:pPr>
      <w:r w:rsidRPr="00067F26">
        <w:rPr>
          <w:color w:val="000000"/>
        </w:rPr>
        <w:t>substitute</w:t>
      </w:r>
    </w:p>
    <w:p w14:paraId="69593246" w14:textId="352D4FA7" w:rsidR="00800A25" w:rsidRPr="00067F26" w:rsidRDefault="00800A25" w:rsidP="00800A25">
      <w:pPr>
        <w:pStyle w:val="Amainreturn"/>
        <w:rPr>
          <w:color w:val="000000"/>
        </w:rPr>
      </w:pPr>
      <w:r w:rsidRPr="00067F26">
        <w:rPr>
          <w:color w:val="000000"/>
        </w:rPr>
        <w:t xml:space="preserve">if the amount </w:t>
      </w:r>
      <w:r w:rsidR="00077631" w:rsidRPr="00067F26">
        <w:rPr>
          <w:color w:val="000000"/>
        </w:rPr>
        <w:t xml:space="preserve">of the subscription </w:t>
      </w:r>
      <w:r w:rsidRPr="00067F26">
        <w:rPr>
          <w:color w:val="000000"/>
        </w:rPr>
        <w:t>is $250 or less;</w:t>
      </w:r>
    </w:p>
    <w:p w14:paraId="673E00E4" w14:textId="01262259" w:rsidR="00800A25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13" w:name="_Toc231550698"/>
      <w:r w:rsidRPr="00410EA0">
        <w:rPr>
          <w:rStyle w:val="CharSectNo"/>
        </w:rPr>
        <w:t>11</w:t>
      </w:r>
      <w:r w:rsidRPr="00067F26">
        <w:rPr>
          <w:color w:val="000000"/>
        </w:rPr>
        <w:tab/>
      </w:r>
      <w:r w:rsidR="00800A25" w:rsidRPr="00067F26">
        <w:rPr>
          <w:color w:val="000000"/>
        </w:rPr>
        <w:t>Section 198AA (3) (c)</w:t>
      </w:r>
      <w:bookmarkEnd w:id="13"/>
    </w:p>
    <w:p w14:paraId="50B513A7" w14:textId="77777777" w:rsidR="00800A25" w:rsidRPr="00067F26" w:rsidRDefault="00800A25" w:rsidP="00800A25">
      <w:pPr>
        <w:pStyle w:val="direction"/>
        <w:rPr>
          <w:color w:val="000000"/>
        </w:rPr>
      </w:pPr>
      <w:r w:rsidRPr="00067F26">
        <w:rPr>
          <w:color w:val="000000"/>
        </w:rPr>
        <w:t>omit</w:t>
      </w:r>
    </w:p>
    <w:p w14:paraId="6C571403" w14:textId="77777777" w:rsidR="004A1837" w:rsidRPr="00067F26" w:rsidRDefault="004A1837" w:rsidP="004A1837">
      <w:pPr>
        <w:pStyle w:val="Amainreturn"/>
        <w:rPr>
          <w:color w:val="000000"/>
        </w:rPr>
      </w:pPr>
      <w:r w:rsidRPr="00067F26">
        <w:rPr>
          <w:color w:val="000000"/>
        </w:rPr>
        <w:t>if an annual</w:t>
      </w:r>
    </w:p>
    <w:p w14:paraId="63A7A203" w14:textId="77777777" w:rsidR="004A1837" w:rsidRPr="00067F26" w:rsidRDefault="004A1837" w:rsidP="004A1837">
      <w:pPr>
        <w:pStyle w:val="direction"/>
        <w:rPr>
          <w:color w:val="000000"/>
        </w:rPr>
      </w:pPr>
      <w:r w:rsidRPr="00067F26">
        <w:rPr>
          <w:color w:val="000000"/>
        </w:rPr>
        <w:t>substitute</w:t>
      </w:r>
    </w:p>
    <w:p w14:paraId="30FF2EB9" w14:textId="77777777" w:rsidR="004A1837" w:rsidRPr="00067F26" w:rsidRDefault="004A1837" w:rsidP="004A1837">
      <w:pPr>
        <w:pStyle w:val="Amainreturn"/>
        <w:rPr>
          <w:color w:val="000000"/>
        </w:rPr>
      </w:pPr>
      <w:r w:rsidRPr="00067F26">
        <w:rPr>
          <w:color w:val="000000"/>
        </w:rPr>
        <w:t>if the amount of an annual</w:t>
      </w:r>
    </w:p>
    <w:p w14:paraId="5A55EEB2" w14:textId="12026695" w:rsidR="002F410B" w:rsidRPr="00CD2DB6" w:rsidRDefault="00410EA0" w:rsidP="00410EA0">
      <w:pPr>
        <w:pStyle w:val="AH5Sec"/>
        <w:shd w:val="pct25" w:color="auto" w:fill="auto"/>
        <w:rPr>
          <w:rStyle w:val="charItals"/>
        </w:rPr>
      </w:pPr>
      <w:bookmarkStart w:id="14" w:name="_Toc231550699"/>
      <w:r w:rsidRPr="00410EA0">
        <w:rPr>
          <w:rStyle w:val="CharSectNo"/>
        </w:rPr>
        <w:t>12</w:t>
      </w:r>
      <w:r w:rsidRPr="00CD2DB6">
        <w:rPr>
          <w:rStyle w:val="charItals"/>
          <w:i w:val="0"/>
        </w:rPr>
        <w:tab/>
      </w:r>
      <w:r w:rsidR="002F410B" w:rsidRPr="00067F26">
        <w:rPr>
          <w:color w:val="000000"/>
        </w:rPr>
        <w:t xml:space="preserve">Section 198AA (4), new definition of </w:t>
      </w:r>
      <w:r w:rsidR="00E64997" w:rsidRPr="00CD2DB6">
        <w:rPr>
          <w:rStyle w:val="charItals"/>
        </w:rPr>
        <w:t xml:space="preserve">use of </w:t>
      </w:r>
      <w:r w:rsidR="00930332" w:rsidRPr="00CD2DB6">
        <w:rPr>
          <w:rStyle w:val="charItals"/>
        </w:rPr>
        <w:t xml:space="preserve">meeting </w:t>
      </w:r>
      <w:r w:rsidR="00E64997" w:rsidRPr="00CD2DB6">
        <w:rPr>
          <w:rStyle w:val="charItals"/>
        </w:rPr>
        <w:t>f</w:t>
      </w:r>
      <w:r w:rsidR="002F410B" w:rsidRPr="00CD2DB6">
        <w:rPr>
          <w:rStyle w:val="charItals"/>
        </w:rPr>
        <w:t>acilities</w:t>
      </w:r>
      <w:bookmarkEnd w:id="14"/>
    </w:p>
    <w:p w14:paraId="4730431A" w14:textId="218B10F7" w:rsidR="002F410B" w:rsidRPr="00067F26" w:rsidRDefault="002F410B" w:rsidP="002F410B">
      <w:pPr>
        <w:pStyle w:val="direction"/>
        <w:rPr>
          <w:color w:val="000000"/>
        </w:rPr>
      </w:pPr>
      <w:r w:rsidRPr="00067F26">
        <w:rPr>
          <w:color w:val="000000"/>
        </w:rPr>
        <w:t>insert</w:t>
      </w:r>
    </w:p>
    <w:p w14:paraId="5D9C5213" w14:textId="7CA22219" w:rsidR="002F410B" w:rsidRPr="00067F26" w:rsidRDefault="00262AE1" w:rsidP="00410EA0">
      <w:pPr>
        <w:pStyle w:val="aDef"/>
        <w:rPr>
          <w:color w:val="000000"/>
        </w:rPr>
      </w:pPr>
      <w:r w:rsidRPr="00CD2DB6">
        <w:rPr>
          <w:rStyle w:val="charBoldItals"/>
        </w:rPr>
        <w:t xml:space="preserve">use of </w:t>
      </w:r>
      <w:r w:rsidR="006431A5" w:rsidRPr="00CD2DB6">
        <w:rPr>
          <w:rStyle w:val="charBoldItals"/>
        </w:rPr>
        <w:t xml:space="preserve">meeting </w:t>
      </w:r>
      <w:r w:rsidR="002F410B" w:rsidRPr="00CD2DB6">
        <w:rPr>
          <w:rStyle w:val="charBoldItals"/>
        </w:rPr>
        <w:t>facilities</w:t>
      </w:r>
      <w:r w:rsidR="00223B41" w:rsidRPr="00067F26">
        <w:rPr>
          <w:bCs/>
          <w:iCs/>
          <w:color w:val="000000"/>
        </w:rPr>
        <w:t xml:space="preserve"> </w:t>
      </w:r>
      <w:r w:rsidR="002F410B" w:rsidRPr="00067F26">
        <w:rPr>
          <w:bCs/>
          <w:iCs/>
          <w:color w:val="000000"/>
        </w:rPr>
        <w:t xml:space="preserve">includes </w:t>
      </w:r>
      <w:r w:rsidR="002C12FD" w:rsidRPr="00067F26">
        <w:rPr>
          <w:color w:val="000000"/>
        </w:rPr>
        <w:t xml:space="preserve">the use of a room </w:t>
      </w:r>
      <w:r w:rsidR="006431A5" w:rsidRPr="00067F26">
        <w:rPr>
          <w:color w:val="000000"/>
        </w:rPr>
        <w:t>for a meeting</w:t>
      </w:r>
      <w:r w:rsidR="005612EE" w:rsidRPr="00067F26">
        <w:rPr>
          <w:color w:val="000000"/>
        </w:rPr>
        <w:t xml:space="preserve"> (however described)</w:t>
      </w:r>
      <w:r w:rsidR="006431A5" w:rsidRPr="00067F26">
        <w:rPr>
          <w:color w:val="000000"/>
        </w:rPr>
        <w:t xml:space="preserve"> </w:t>
      </w:r>
      <w:r w:rsidR="002C12FD" w:rsidRPr="00067F26">
        <w:rPr>
          <w:color w:val="000000"/>
        </w:rPr>
        <w:t xml:space="preserve">and anything </w:t>
      </w:r>
      <w:r w:rsidR="00223B41" w:rsidRPr="00067F26">
        <w:rPr>
          <w:color w:val="000000"/>
        </w:rPr>
        <w:t>associated with the use.</w:t>
      </w:r>
    </w:p>
    <w:p w14:paraId="75D285DE" w14:textId="182C8D41" w:rsidR="002C12FD" w:rsidRPr="00067F26" w:rsidRDefault="002C12FD" w:rsidP="00FE5883">
      <w:pPr>
        <w:pStyle w:val="aExamHdgss"/>
        <w:rPr>
          <w:color w:val="000000"/>
        </w:rPr>
      </w:pPr>
      <w:r w:rsidRPr="00067F26">
        <w:rPr>
          <w:color w:val="000000"/>
        </w:rPr>
        <w:t>Examples—things</w:t>
      </w:r>
      <w:r w:rsidR="00223B41" w:rsidRPr="00067F26">
        <w:rPr>
          <w:color w:val="000000"/>
        </w:rPr>
        <w:t xml:space="preserve"> associated with use of meeting facilities</w:t>
      </w:r>
    </w:p>
    <w:p w14:paraId="28669C5F" w14:textId="5DE29EE4" w:rsidR="002C12FD" w:rsidRPr="00067F26" w:rsidRDefault="002C12FD" w:rsidP="00FE5883">
      <w:pPr>
        <w:pStyle w:val="aExamss"/>
        <w:rPr>
          <w:color w:val="000000"/>
        </w:rPr>
      </w:pPr>
      <w:r w:rsidRPr="00067F26">
        <w:rPr>
          <w:color w:val="000000"/>
        </w:rPr>
        <w:t>tables, chairs, photocopier, microphone, computer</w:t>
      </w:r>
      <w:r w:rsidR="00223B41" w:rsidRPr="00067F26">
        <w:rPr>
          <w:color w:val="000000"/>
        </w:rPr>
        <w:t>, food, drink</w:t>
      </w:r>
    </w:p>
    <w:p w14:paraId="4D1A5F28" w14:textId="7C277D64" w:rsidR="0037069D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15" w:name="_Toc231550700"/>
      <w:r w:rsidRPr="00410EA0">
        <w:rPr>
          <w:rStyle w:val="CharSectNo"/>
        </w:rPr>
        <w:t>13</w:t>
      </w:r>
      <w:r w:rsidRPr="00067F26">
        <w:rPr>
          <w:color w:val="000000"/>
        </w:rPr>
        <w:tab/>
      </w:r>
      <w:r w:rsidR="0037069D" w:rsidRPr="00067F26">
        <w:rPr>
          <w:color w:val="000000"/>
        </w:rPr>
        <w:t>Records of gifts</w:t>
      </w:r>
      <w:r w:rsidR="0037069D" w:rsidRPr="00067F26">
        <w:rPr>
          <w:color w:val="000000"/>
        </w:rPr>
        <w:br/>
      </w:r>
      <w:r w:rsidR="00BA571D" w:rsidRPr="00067F26">
        <w:rPr>
          <w:color w:val="000000"/>
        </w:rPr>
        <w:t>S</w:t>
      </w:r>
      <w:r w:rsidR="0037069D" w:rsidRPr="00067F26">
        <w:rPr>
          <w:color w:val="000000"/>
        </w:rPr>
        <w:t>ection 216A (2</w:t>
      </w:r>
      <w:r w:rsidR="00B61253" w:rsidRPr="00067F26">
        <w:rPr>
          <w:color w:val="000000"/>
        </w:rPr>
        <w:t>)</w:t>
      </w:r>
      <w:r w:rsidR="00BA571D" w:rsidRPr="00067F26">
        <w:rPr>
          <w:color w:val="000000"/>
        </w:rPr>
        <w:t xml:space="preserve"> (b)</w:t>
      </w:r>
      <w:r w:rsidR="009567FE" w:rsidRPr="00067F26">
        <w:rPr>
          <w:color w:val="000000"/>
        </w:rPr>
        <w:t>, new note</w:t>
      </w:r>
      <w:bookmarkEnd w:id="15"/>
    </w:p>
    <w:p w14:paraId="08D53C7D" w14:textId="5A16974E" w:rsidR="009567FE" w:rsidRPr="00067F26" w:rsidRDefault="009567FE" w:rsidP="009567FE">
      <w:pPr>
        <w:pStyle w:val="direction"/>
        <w:rPr>
          <w:color w:val="000000"/>
        </w:rPr>
      </w:pPr>
      <w:r w:rsidRPr="00067F26">
        <w:rPr>
          <w:color w:val="000000"/>
        </w:rPr>
        <w:t>insert</w:t>
      </w:r>
    </w:p>
    <w:p w14:paraId="2DDBB10B" w14:textId="21579CE1" w:rsidR="009567FE" w:rsidRPr="00067F26" w:rsidRDefault="009567FE" w:rsidP="009567FE">
      <w:pPr>
        <w:pStyle w:val="aNotepar"/>
        <w:rPr>
          <w:color w:val="000000"/>
        </w:rPr>
      </w:pPr>
      <w:r w:rsidRPr="00CD2DB6">
        <w:rPr>
          <w:rStyle w:val="charItals"/>
        </w:rPr>
        <w:t>Note</w:t>
      </w:r>
      <w:r w:rsidRPr="00CD2DB6">
        <w:rPr>
          <w:rStyle w:val="charItals"/>
        </w:rPr>
        <w:tab/>
      </w:r>
      <w:r w:rsidRPr="00CD2DB6">
        <w:rPr>
          <w:rStyle w:val="charBoldItals"/>
        </w:rPr>
        <w:t>Amount</w:t>
      </w:r>
      <w:r w:rsidR="006806B1" w:rsidRPr="00067F26">
        <w:rPr>
          <w:color w:val="000000"/>
        </w:rPr>
        <w:t>, for pt 14,</w:t>
      </w:r>
      <w:r w:rsidRPr="00067F26">
        <w:rPr>
          <w:color w:val="000000"/>
        </w:rPr>
        <w:t xml:space="preserve"> includes value (see s 198).</w:t>
      </w:r>
    </w:p>
    <w:p w14:paraId="2461C15B" w14:textId="797AEEC9" w:rsidR="0037069D" w:rsidRPr="00CD2DB6" w:rsidRDefault="00410EA0" w:rsidP="00410EA0">
      <w:pPr>
        <w:pStyle w:val="AH5Sec"/>
        <w:shd w:val="pct25" w:color="auto" w:fill="auto"/>
        <w:rPr>
          <w:rStyle w:val="charItals"/>
        </w:rPr>
      </w:pPr>
      <w:bookmarkStart w:id="16" w:name="_Toc231550701"/>
      <w:r w:rsidRPr="00410EA0">
        <w:rPr>
          <w:rStyle w:val="CharSectNo"/>
        </w:rPr>
        <w:t>14</w:t>
      </w:r>
      <w:r w:rsidRPr="00CD2DB6">
        <w:rPr>
          <w:rStyle w:val="charItals"/>
          <w:i w:val="0"/>
        </w:rPr>
        <w:tab/>
      </w:r>
      <w:r w:rsidR="0037069D" w:rsidRPr="00067F26">
        <w:rPr>
          <w:color w:val="000000"/>
        </w:rPr>
        <w:t>Section 216A (3), definition</w:t>
      </w:r>
      <w:r w:rsidR="00DD6E9E" w:rsidRPr="00067F26">
        <w:rPr>
          <w:color w:val="000000"/>
        </w:rPr>
        <w:t>s</w:t>
      </w:r>
      <w:r w:rsidR="0037069D" w:rsidRPr="00067F26">
        <w:rPr>
          <w:color w:val="000000"/>
        </w:rPr>
        <w:t xml:space="preserve"> of </w:t>
      </w:r>
      <w:r w:rsidR="0037069D" w:rsidRPr="00CD2DB6">
        <w:rPr>
          <w:rStyle w:val="charItals"/>
        </w:rPr>
        <w:t>gift</w:t>
      </w:r>
      <w:r w:rsidR="00DD6E9E" w:rsidRPr="00067F26">
        <w:rPr>
          <w:color w:val="000000"/>
        </w:rPr>
        <w:t xml:space="preserve"> and </w:t>
      </w:r>
      <w:r w:rsidR="00DD6E9E" w:rsidRPr="00CD2DB6">
        <w:rPr>
          <w:rStyle w:val="charItals"/>
        </w:rPr>
        <w:t>political entity</w:t>
      </w:r>
      <w:bookmarkEnd w:id="16"/>
    </w:p>
    <w:p w14:paraId="2814DEBB" w14:textId="43B172F7" w:rsidR="0037069D" w:rsidRPr="00067F26" w:rsidRDefault="0037069D" w:rsidP="0037069D">
      <w:pPr>
        <w:pStyle w:val="direction"/>
        <w:keepNext w:val="0"/>
        <w:rPr>
          <w:color w:val="000000"/>
        </w:rPr>
      </w:pPr>
      <w:r w:rsidRPr="00067F26">
        <w:rPr>
          <w:color w:val="000000"/>
        </w:rPr>
        <w:t>omit</w:t>
      </w:r>
    </w:p>
    <w:p w14:paraId="43685D86" w14:textId="64C52074" w:rsidR="00202B75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17" w:name="_Toc231550702"/>
      <w:r w:rsidRPr="00410EA0">
        <w:rPr>
          <w:rStyle w:val="CharSectNo"/>
        </w:rPr>
        <w:lastRenderedPageBreak/>
        <w:t>15</w:t>
      </w:r>
      <w:r w:rsidRPr="00067F26">
        <w:rPr>
          <w:color w:val="000000"/>
        </w:rPr>
        <w:tab/>
      </w:r>
      <w:r w:rsidR="00E72658" w:rsidRPr="00067F26">
        <w:rPr>
          <w:color w:val="000000"/>
        </w:rPr>
        <w:t>Regular disclosure of gifts</w:t>
      </w:r>
      <w:r w:rsidR="00E72658" w:rsidRPr="00067F26">
        <w:rPr>
          <w:color w:val="000000"/>
        </w:rPr>
        <w:br/>
      </w:r>
      <w:r w:rsidR="00202B75" w:rsidRPr="00067F26">
        <w:rPr>
          <w:color w:val="000000"/>
        </w:rPr>
        <w:t>Section 216B (1)</w:t>
      </w:r>
      <w:bookmarkEnd w:id="17"/>
    </w:p>
    <w:p w14:paraId="646758C2" w14:textId="77777777" w:rsidR="00DA4CA0" w:rsidRPr="00067F26" w:rsidRDefault="00DA4CA0" w:rsidP="00DA4CA0">
      <w:pPr>
        <w:pStyle w:val="direction"/>
        <w:rPr>
          <w:color w:val="000000"/>
        </w:rPr>
      </w:pPr>
      <w:r w:rsidRPr="00067F26">
        <w:rPr>
          <w:color w:val="000000"/>
        </w:rPr>
        <w:t>omit</w:t>
      </w:r>
    </w:p>
    <w:p w14:paraId="6BC4E716" w14:textId="030FBF6E" w:rsidR="00DA4CA0" w:rsidRPr="00067F26" w:rsidRDefault="00DA4CA0" w:rsidP="00DA4CA0">
      <w:pPr>
        <w:pStyle w:val="Amainreturn"/>
        <w:rPr>
          <w:color w:val="000000"/>
        </w:rPr>
      </w:pPr>
      <w:r w:rsidRPr="00067F26">
        <w:rPr>
          <w:color w:val="000000"/>
        </w:rPr>
        <w:t>that, together with</w:t>
      </w:r>
    </w:p>
    <w:p w14:paraId="7BE2244F" w14:textId="77777777" w:rsidR="00DA4CA0" w:rsidRPr="00067F26" w:rsidRDefault="00DA4CA0" w:rsidP="00DA4CA0">
      <w:pPr>
        <w:pStyle w:val="direction"/>
        <w:rPr>
          <w:color w:val="000000"/>
        </w:rPr>
      </w:pPr>
      <w:r w:rsidRPr="00067F26">
        <w:rPr>
          <w:color w:val="000000"/>
        </w:rPr>
        <w:t>substitute</w:t>
      </w:r>
    </w:p>
    <w:p w14:paraId="2D97EB81" w14:textId="6CB1E2BD" w:rsidR="00DA4CA0" w:rsidRPr="00067F26" w:rsidRDefault="00DA4CA0" w:rsidP="00DA4CA0">
      <w:pPr>
        <w:pStyle w:val="Amainreturn"/>
        <w:rPr>
          <w:color w:val="000000"/>
        </w:rPr>
      </w:pPr>
      <w:r w:rsidRPr="00067F26">
        <w:rPr>
          <w:color w:val="000000"/>
        </w:rPr>
        <w:t>and the amount of the gift, together with the amount of</w:t>
      </w:r>
    </w:p>
    <w:p w14:paraId="41696F28" w14:textId="0C48ED52" w:rsidR="00DD6E9E" w:rsidRPr="00CD2DB6" w:rsidRDefault="00410EA0" w:rsidP="00410EA0">
      <w:pPr>
        <w:pStyle w:val="AH5Sec"/>
        <w:shd w:val="pct25" w:color="auto" w:fill="auto"/>
        <w:rPr>
          <w:rStyle w:val="charItals"/>
        </w:rPr>
      </w:pPr>
      <w:bookmarkStart w:id="18" w:name="_Toc231550703"/>
      <w:r w:rsidRPr="00410EA0">
        <w:rPr>
          <w:rStyle w:val="CharSectNo"/>
        </w:rPr>
        <w:t>16</w:t>
      </w:r>
      <w:r w:rsidRPr="00CD2DB6">
        <w:rPr>
          <w:rStyle w:val="charItals"/>
          <w:i w:val="0"/>
        </w:rPr>
        <w:tab/>
      </w:r>
      <w:r w:rsidR="00E72658" w:rsidRPr="00067F26">
        <w:rPr>
          <w:color w:val="000000"/>
        </w:rPr>
        <w:t>Section 216B</w:t>
      </w:r>
      <w:r w:rsidR="00AE7913" w:rsidRPr="00067F26">
        <w:rPr>
          <w:color w:val="000000"/>
        </w:rPr>
        <w:t xml:space="preserve"> </w:t>
      </w:r>
      <w:r w:rsidR="00D54171" w:rsidRPr="00067F26">
        <w:rPr>
          <w:color w:val="000000"/>
        </w:rPr>
        <w:t>(3), definition</w:t>
      </w:r>
      <w:r w:rsidR="00DD6E9E" w:rsidRPr="00067F26">
        <w:rPr>
          <w:color w:val="000000"/>
        </w:rPr>
        <w:t xml:space="preserve">s of </w:t>
      </w:r>
      <w:r w:rsidR="00DD6E9E" w:rsidRPr="00CD2DB6">
        <w:rPr>
          <w:rStyle w:val="charItals"/>
        </w:rPr>
        <w:t>gift</w:t>
      </w:r>
      <w:r w:rsidR="00DD6E9E" w:rsidRPr="00067F26">
        <w:rPr>
          <w:color w:val="000000"/>
        </w:rPr>
        <w:t xml:space="preserve"> and </w:t>
      </w:r>
      <w:r w:rsidR="00DD6E9E" w:rsidRPr="00CD2DB6">
        <w:rPr>
          <w:rStyle w:val="charItals"/>
        </w:rPr>
        <w:t>political entity</w:t>
      </w:r>
      <w:bookmarkEnd w:id="18"/>
    </w:p>
    <w:p w14:paraId="04DA2D06" w14:textId="77777777" w:rsidR="00DD6E9E" w:rsidRPr="00067F26" w:rsidRDefault="00DD6E9E" w:rsidP="00DD6E9E">
      <w:pPr>
        <w:pStyle w:val="direction"/>
        <w:keepNext w:val="0"/>
        <w:rPr>
          <w:color w:val="000000"/>
        </w:rPr>
      </w:pPr>
      <w:r w:rsidRPr="00067F26">
        <w:rPr>
          <w:color w:val="000000"/>
        </w:rPr>
        <w:t>omit</w:t>
      </w:r>
    </w:p>
    <w:p w14:paraId="0CD8FC57" w14:textId="6B829988" w:rsidR="0055188D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19" w:name="_Toc231550704"/>
      <w:r w:rsidRPr="00410EA0">
        <w:rPr>
          <w:rStyle w:val="CharSectNo"/>
        </w:rPr>
        <w:t>17</w:t>
      </w:r>
      <w:r w:rsidRPr="00067F26">
        <w:rPr>
          <w:color w:val="000000"/>
        </w:rPr>
        <w:tab/>
      </w:r>
      <w:r w:rsidR="0055188D" w:rsidRPr="00067F26">
        <w:rPr>
          <w:bCs/>
          <w:color w:val="000000"/>
        </w:rPr>
        <w:t>Disclosure of gifts by non-party candidates</w:t>
      </w:r>
      <w:r w:rsidR="0055188D" w:rsidRPr="00067F26">
        <w:rPr>
          <w:color w:val="000000"/>
        </w:rPr>
        <w:br/>
        <w:t>Section 217 (3)</w:t>
      </w:r>
      <w:bookmarkEnd w:id="19"/>
    </w:p>
    <w:p w14:paraId="65E09822" w14:textId="7BF086E2" w:rsidR="0055188D" w:rsidRPr="00067F26" w:rsidRDefault="0055188D" w:rsidP="0055188D">
      <w:pPr>
        <w:pStyle w:val="direction"/>
        <w:rPr>
          <w:color w:val="000000"/>
        </w:rPr>
      </w:pPr>
      <w:r w:rsidRPr="00067F26">
        <w:rPr>
          <w:color w:val="000000"/>
        </w:rPr>
        <w:t>omit</w:t>
      </w:r>
    </w:p>
    <w:p w14:paraId="4B3C70B5" w14:textId="0AA1851B" w:rsidR="0055188D" w:rsidRPr="00067F26" w:rsidRDefault="0055188D" w:rsidP="0055188D">
      <w:pPr>
        <w:pStyle w:val="Amainreturn"/>
        <w:rPr>
          <w:color w:val="000000"/>
        </w:rPr>
      </w:pPr>
      <w:r w:rsidRPr="00067F26">
        <w:rPr>
          <w:color w:val="000000"/>
        </w:rPr>
        <w:t>the total of</w:t>
      </w:r>
    </w:p>
    <w:p w14:paraId="41A03A23" w14:textId="3AE32ADB" w:rsidR="0055188D" w:rsidRPr="00067F26" w:rsidRDefault="0055188D" w:rsidP="0055188D">
      <w:pPr>
        <w:pStyle w:val="direction"/>
        <w:rPr>
          <w:color w:val="000000"/>
        </w:rPr>
      </w:pPr>
      <w:r w:rsidRPr="00067F26">
        <w:rPr>
          <w:color w:val="000000"/>
        </w:rPr>
        <w:t>substitute</w:t>
      </w:r>
    </w:p>
    <w:p w14:paraId="07A773EF" w14:textId="59127D0D" w:rsidR="0055188D" w:rsidRPr="00067F26" w:rsidRDefault="0055188D" w:rsidP="0055188D">
      <w:pPr>
        <w:pStyle w:val="Amainreturn"/>
        <w:rPr>
          <w:color w:val="000000"/>
        </w:rPr>
      </w:pPr>
      <w:r w:rsidRPr="00067F26">
        <w:rPr>
          <w:color w:val="000000"/>
        </w:rPr>
        <w:t>the total amount of</w:t>
      </w:r>
    </w:p>
    <w:p w14:paraId="52B46486" w14:textId="492A0159" w:rsidR="00666549" w:rsidRPr="00067F26" w:rsidRDefault="00410EA0" w:rsidP="00410EA0">
      <w:pPr>
        <w:pStyle w:val="AH5Sec"/>
        <w:shd w:val="pct25" w:color="auto" w:fill="auto"/>
        <w:rPr>
          <w:bCs/>
          <w:color w:val="000000"/>
        </w:rPr>
      </w:pPr>
      <w:bookmarkStart w:id="20" w:name="_Toc231550705"/>
      <w:r w:rsidRPr="00410EA0">
        <w:rPr>
          <w:rStyle w:val="CharSectNo"/>
        </w:rPr>
        <w:t>18</w:t>
      </w:r>
      <w:r w:rsidRPr="00067F26">
        <w:rPr>
          <w:bCs/>
          <w:color w:val="000000"/>
        </w:rPr>
        <w:tab/>
      </w:r>
      <w:r w:rsidR="00666549" w:rsidRPr="00067F26">
        <w:rPr>
          <w:bCs/>
          <w:color w:val="000000"/>
        </w:rPr>
        <w:t>Restrictions on acceptance of gifts</w:t>
      </w:r>
      <w:r w:rsidR="00666549" w:rsidRPr="00067F26">
        <w:rPr>
          <w:bCs/>
          <w:color w:val="000000"/>
        </w:rPr>
        <w:br/>
        <w:t>Section 222 (1)</w:t>
      </w:r>
      <w:bookmarkEnd w:id="20"/>
    </w:p>
    <w:p w14:paraId="108EE105" w14:textId="27E43885" w:rsidR="00755390" w:rsidRPr="00067F26" w:rsidRDefault="00B620DE" w:rsidP="00755390">
      <w:pPr>
        <w:pStyle w:val="direction"/>
        <w:rPr>
          <w:color w:val="000000"/>
        </w:rPr>
      </w:pPr>
      <w:r w:rsidRPr="00067F26">
        <w:rPr>
          <w:color w:val="000000"/>
        </w:rPr>
        <w:t>omit</w:t>
      </w:r>
    </w:p>
    <w:p w14:paraId="1597EC99" w14:textId="472E4FBF" w:rsidR="006029F5" w:rsidRPr="00067F26" w:rsidRDefault="006029F5" w:rsidP="006029F5">
      <w:pPr>
        <w:pStyle w:val="Amainreturn"/>
        <w:rPr>
          <w:color w:val="000000"/>
        </w:rPr>
      </w:pPr>
      <w:r w:rsidRPr="00067F26">
        <w:rPr>
          <w:color w:val="000000"/>
        </w:rPr>
        <w:t>gift of</w:t>
      </w:r>
    </w:p>
    <w:p w14:paraId="23E2D4BB" w14:textId="5CFE4DC7" w:rsidR="006029F5" w:rsidRPr="00067F26" w:rsidRDefault="00B620DE" w:rsidP="006029F5">
      <w:pPr>
        <w:pStyle w:val="direction"/>
        <w:rPr>
          <w:color w:val="000000"/>
        </w:rPr>
      </w:pPr>
      <w:r w:rsidRPr="00067F26">
        <w:rPr>
          <w:color w:val="000000"/>
        </w:rPr>
        <w:t>substitute</w:t>
      </w:r>
    </w:p>
    <w:p w14:paraId="42307474" w14:textId="6B65710A" w:rsidR="006029F5" w:rsidRPr="00067F26" w:rsidRDefault="00B620DE" w:rsidP="006029F5">
      <w:pPr>
        <w:pStyle w:val="Amainreturn"/>
        <w:rPr>
          <w:color w:val="000000"/>
        </w:rPr>
      </w:pPr>
      <w:r w:rsidRPr="00067F26">
        <w:rPr>
          <w:color w:val="000000"/>
        </w:rPr>
        <w:t xml:space="preserve">gift of </w:t>
      </w:r>
      <w:r w:rsidR="00B96E41" w:rsidRPr="00067F26">
        <w:rPr>
          <w:color w:val="000000"/>
        </w:rPr>
        <w:t>an</w:t>
      </w:r>
      <w:r w:rsidR="00BC5057" w:rsidRPr="00067F26">
        <w:rPr>
          <w:color w:val="000000"/>
        </w:rPr>
        <w:t xml:space="preserve"> amount of</w:t>
      </w:r>
    </w:p>
    <w:p w14:paraId="4B38BE70" w14:textId="4F27E932" w:rsidR="00755390" w:rsidRPr="00067F26" w:rsidRDefault="00410EA0" w:rsidP="00557058">
      <w:pPr>
        <w:pStyle w:val="AH5Sec"/>
        <w:shd w:val="pct25" w:color="auto" w:fill="auto"/>
        <w:rPr>
          <w:color w:val="000000"/>
        </w:rPr>
      </w:pPr>
      <w:bookmarkStart w:id="21" w:name="_Toc231550706"/>
      <w:r w:rsidRPr="00410EA0">
        <w:rPr>
          <w:rStyle w:val="CharSectNo"/>
        </w:rPr>
        <w:lastRenderedPageBreak/>
        <w:t>19</w:t>
      </w:r>
      <w:r w:rsidRPr="00067F26">
        <w:rPr>
          <w:color w:val="000000"/>
        </w:rPr>
        <w:tab/>
      </w:r>
      <w:r w:rsidR="00755390" w:rsidRPr="00067F26">
        <w:rPr>
          <w:color w:val="000000"/>
        </w:rPr>
        <w:t>Section 222 (3) and (4)</w:t>
      </w:r>
      <w:bookmarkEnd w:id="21"/>
    </w:p>
    <w:p w14:paraId="16FE875C" w14:textId="77777777" w:rsidR="00755390" w:rsidRPr="00067F26" w:rsidRDefault="00755390" w:rsidP="00557058">
      <w:pPr>
        <w:pStyle w:val="direction"/>
        <w:rPr>
          <w:color w:val="000000"/>
        </w:rPr>
      </w:pPr>
      <w:r w:rsidRPr="00067F26">
        <w:rPr>
          <w:color w:val="000000"/>
        </w:rPr>
        <w:t>omit</w:t>
      </w:r>
    </w:p>
    <w:p w14:paraId="3D9B9F47" w14:textId="77777777" w:rsidR="00755390" w:rsidRPr="00067F26" w:rsidRDefault="00755390" w:rsidP="00557058">
      <w:pPr>
        <w:pStyle w:val="Amainreturn"/>
        <w:keepNext/>
        <w:rPr>
          <w:color w:val="000000"/>
        </w:rPr>
      </w:pPr>
      <w:r w:rsidRPr="00067F26">
        <w:rPr>
          <w:color w:val="000000"/>
        </w:rPr>
        <w:t>the total of</w:t>
      </w:r>
    </w:p>
    <w:p w14:paraId="163A2BE1" w14:textId="77777777" w:rsidR="00755390" w:rsidRPr="00067F26" w:rsidRDefault="00755390" w:rsidP="00557058">
      <w:pPr>
        <w:pStyle w:val="direction"/>
        <w:rPr>
          <w:color w:val="000000"/>
        </w:rPr>
      </w:pPr>
      <w:r w:rsidRPr="00067F26">
        <w:rPr>
          <w:color w:val="000000"/>
        </w:rPr>
        <w:t>substitute</w:t>
      </w:r>
    </w:p>
    <w:p w14:paraId="50B21C59" w14:textId="77777777" w:rsidR="00755390" w:rsidRPr="00067F26" w:rsidRDefault="00755390" w:rsidP="00557058">
      <w:pPr>
        <w:pStyle w:val="Amainreturn"/>
        <w:keepNext/>
        <w:rPr>
          <w:color w:val="000000"/>
        </w:rPr>
      </w:pPr>
      <w:r w:rsidRPr="00067F26">
        <w:rPr>
          <w:color w:val="000000"/>
        </w:rPr>
        <w:t>the total amount of</w:t>
      </w:r>
    </w:p>
    <w:p w14:paraId="7F995899" w14:textId="2A7E6CFD" w:rsidR="001E4D3A" w:rsidRPr="00CD2DB6" w:rsidRDefault="00410EA0" w:rsidP="00410EA0">
      <w:pPr>
        <w:pStyle w:val="AH5Sec"/>
        <w:shd w:val="pct25" w:color="auto" w:fill="auto"/>
        <w:rPr>
          <w:rStyle w:val="charItals"/>
        </w:rPr>
      </w:pPr>
      <w:bookmarkStart w:id="22" w:name="_Toc231550707"/>
      <w:r w:rsidRPr="00410EA0">
        <w:rPr>
          <w:rStyle w:val="CharSectNo"/>
        </w:rPr>
        <w:t>20</w:t>
      </w:r>
      <w:r w:rsidRPr="00CD2DB6">
        <w:rPr>
          <w:rStyle w:val="charItals"/>
          <w:i w:val="0"/>
        </w:rPr>
        <w:tab/>
      </w:r>
      <w:r w:rsidR="001E4D3A" w:rsidRPr="00067F26">
        <w:rPr>
          <w:color w:val="000000"/>
        </w:rPr>
        <w:t>Definitions—div 14.4A</w:t>
      </w:r>
      <w:r w:rsidR="001E4D3A" w:rsidRPr="00067F26">
        <w:rPr>
          <w:color w:val="000000"/>
        </w:rPr>
        <w:br/>
      </w:r>
      <w:r w:rsidR="00DD6E9E" w:rsidRPr="00067F26">
        <w:rPr>
          <w:color w:val="000000"/>
        </w:rPr>
        <w:t>Section 222B (1)</w:t>
      </w:r>
      <w:r w:rsidR="001E4D3A" w:rsidRPr="00067F26">
        <w:rPr>
          <w:color w:val="000000"/>
        </w:rPr>
        <w:t xml:space="preserve">, definition of </w:t>
      </w:r>
      <w:r w:rsidR="001E4D3A" w:rsidRPr="00CD2DB6">
        <w:rPr>
          <w:rStyle w:val="charItals"/>
        </w:rPr>
        <w:t>political entity</w:t>
      </w:r>
      <w:bookmarkEnd w:id="22"/>
    </w:p>
    <w:p w14:paraId="38E8F080" w14:textId="77777777" w:rsidR="001E4D3A" w:rsidRPr="00067F26" w:rsidRDefault="001E4D3A" w:rsidP="001E4D3A">
      <w:pPr>
        <w:pStyle w:val="direction"/>
        <w:keepNext w:val="0"/>
        <w:rPr>
          <w:color w:val="000000"/>
        </w:rPr>
      </w:pPr>
      <w:r w:rsidRPr="00067F26">
        <w:rPr>
          <w:color w:val="000000"/>
        </w:rPr>
        <w:t>omit</w:t>
      </w:r>
    </w:p>
    <w:p w14:paraId="37960A2D" w14:textId="1AAAEE23" w:rsidR="00D50EBB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23" w:name="_Toc231550708"/>
      <w:r w:rsidRPr="00410EA0">
        <w:rPr>
          <w:rStyle w:val="CharSectNo"/>
        </w:rPr>
        <w:t>21</w:t>
      </w:r>
      <w:r w:rsidRPr="00067F26">
        <w:rPr>
          <w:color w:val="000000"/>
        </w:rPr>
        <w:tab/>
      </w:r>
      <w:r w:rsidR="00D50EBB" w:rsidRPr="00067F26">
        <w:rPr>
          <w:color w:val="000000"/>
        </w:rPr>
        <w:t>Section</w:t>
      </w:r>
      <w:r w:rsidR="00BD762A" w:rsidRPr="00067F26">
        <w:rPr>
          <w:color w:val="000000"/>
        </w:rPr>
        <w:t>s</w:t>
      </w:r>
      <w:r w:rsidR="00D50EBB" w:rsidRPr="00067F26">
        <w:rPr>
          <w:color w:val="000000"/>
        </w:rPr>
        <w:t xml:space="preserve"> 222F </w:t>
      </w:r>
      <w:r w:rsidR="00BD762A" w:rsidRPr="00067F26">
        <w:rPr>
          <w:color w:val="000000"/>
        </w:rPr>
        <w:t>to 222I</w:t>
      </w:r>
      <w:bookmarkEnd w:id="23"/>
    </w:p>
    <w:p w14:paraId="61198901" w14:textId="008F80F5" w:rsidR="00D50EBB" w:rsidRPr="00067F26" w:rsidRDefault="00D50EBB" w:rsidP="00D50EBB">
      <w:pPr>
        <w:pStyle w:val="direction"/>
        <w:rPr>
          <w:color w:val="000000"/>
        </w:rPr>
      </w:pPr>
      <w:r w:rsidRPr="00067F26">
        <w:rPr>
          <w:color w:val="000000"/>
        </w:rPr>
        <w:t>omit</w:t>
      </w:r>
    </w:p>
    <w:p w14:paraId="3281B34D" w14:textId="5F634623" w:rsidR="00D50EBB" w:rsidRPr="00067F26" w:rsidRDefault="00D50EBB" w:rsidP="00D50EBB">
      <w:pPr>
        <w:pStyle w:val="Amainreturn"/>
        <w:rPr>
          <w:color w:val="000000"/>
        </w:rPr>
      </w:pPr>
      <w:r w:rsidRPr="00067F26">
        <w:rPr>
          <w:color w:val="000000"/>
        </w:rPr>
        <w:t>the gift</w:t>
      </w:r>
      <w:r w:rsidR="00B81EF3" w:rsidRPr="00067F26">
        <w:rPr>
          <w:color w:val="000000"/>
        </w:rPr>
        <w:t>, together with</w:t>
      </w:r>
    </w:p>
    <w:p w14:paraId="433F4AE7" w14:textId="6E294CDE" w:rsidR="00D50EBB" w:rsidRPr="00067F26" w:rsidRDefault="00D50EBB" w:rsidP="00D50EBB">
      <w:pPr>
        <w:pStyle w:val="direction"/>
        <w:rPr>
          <w:color w:val="000000"/>
        </w:rPr>
      </w:pPr>
      <w:r w:rsidRPr="00067F26">
        <w:rPr>
          <w:color w:val="000000"/>
        </w:rPr>
        <w:t>substitute</w:t>
      </w:r>
    </w:p>
    <w:p w14:paraId="05FF1B27" w14:textId="0D09A30D" w:rsidR="00D50EBB" w:rsidRPr="00067F26" w:rsidRDefault="00D50EBB" w:rsidP="00D50EBB">
      <w:pPr>
        <w:pStyle w:val="Amainreturn"/>
        <w:rPr>
          <w:color w:val="000000"/>
        </w:rPr>
      </w:pPr>
      <w:r w:rsidRPr="00067F26">
        <w:rPr>
          <w:color w:val="000000"/>
        </w:rPr>
        <w:t>the amount of the gift</w:t>
      </w:r>
      <w:r w:rsidR="00B81EF3" w:rsidRPr="00067F26">
        <w:rPr>
          <w:color w:val="000000"/>
        </w:rPr>
        <w:t>, together with the amount of</w:t>
      </w:r>
    </w:p>
    <w:p w14:paraId="75018D82" w14:textId="0410FC47" w:rsidR="00AB72D4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24" w:name="_Toc231550709"/>
      <w:r w:rsidRPr="00410EA0">
        <w:rPr>
          <w:rStyle w:val="CharSectNo"/>
        </w:rPr>
        <w:t>22</w:t>
      </w:r>
      <w:r w:rsidRPr="00067F26">
        <w:rPr>
          <w:color w:val="000000"/>
        </w:rPr>
        <w:tab/>
      </w:r>
      <w:r w:rsidR="00AB72D4" w:rsidRPr="00067F26">
        <w:rPr>
          <w:color w:val="000000"/>
        </w:rPr>
        <w:t>New division 14.4</w:t>
      </w:r>
      <w:r w:rsidR="00124FEB" w:rsidRPr="00067F26">
        <w:rPr>
          <w:color w:val="000000"/>
        </w:rPr>
        <w:t>A</w:t>
      </w:r>
      <w:r w:rsidR="001D3F59" w:rsidRPr="00067F26">
        <w:rPr>
          <w:color w:val="000000"/>
        </w:rPr>
        <w:t>A</w:t>
      </w:r>
      <w:bookmarkEnd w:id="24"/>
    </w:p>
    <w:p w14:paraId="669BAD1D" w14:textId="7B517E46" w:rsidR="00AB72D4" w:rsidRPr="00067F26" w:rsidRDefault="00AB72D4" w:rsidP="00AB72D4">
      <w:pPr>
        <w:pStyle w:val="direction"/>
        <w:rPr>
          <w:color w:val="000000"/>
        </w:rPr>
      </w:pPr>
      <w:r w:rsidRPr="00067F26">
        <w:rPr>
          <w:color w:val="000000"/>
        </w:rPr>
        <w:t>insert</w:t>
      </w:r>
    </w:p>
    <w:p w14:paraId="6B383276" w14:textId="43BB827E" w:rsidR="00AB72D4" w:rsidRPr="00067F26" w:rsidRDefault="00AB72D4" w:rsidP="00AB72D4">
      <w:pPr>
        <w:pStyle w:val="IH3Div"/>
        <w:rPr>
          <w:color w:val="000000"/>
        </w:rPr>
      </w:pPr>
      <w:r w:rsidRPr="00067F26">
        <w:rPr>
          <w:color w:val="000000"/>
        </w:rPr>
        <w:t>Division 14.4</w:t>
      </w:r>
      <w:r w:rsidR="001D3F59" w:rsidRPr="00067F26">
        <w:rPr>
          <w:color w:val="000000"/>
        </w:rPr>
        <w:t>A</w:t>
      </w:r>
      <w:r w:rsidR="00124FEB" w:rsidRPr="00067F26">
        <w:rPr>
          <w:color w:val="000000"/>
        </w:rPr>
        <w:t>A</w:t>
      </w:r>
      <w:r w:rsidRPr="00067F26">
        <w:rPr>
          <w:color w:val="000000"/>
        </w:rPr>
        <w:tab/>
        <w:t xml:space="preserve">Gifts from gambling industry </w:t>
      </w:r>
      <w:r w:rsidR="009423D1" w:rsidRPr="00067F26">
        <w:rPr>
          <w:color w:val="000000"/>
        </w:rPr>
        <w:t>entities</w:t>
      </w:r>
    </w:p>
    <w:p w14:paraId="44FFA06D" w14:textId="42A22299" w:rsidR="00AB72D4" w:rsidRPr="00067F26" w:rsidRDefault="00AB72D4" w:rsidP="00AB72D4">
      <w:pPr>
        <w:pStyle w:val="IH5Sec"/>
        <w:rPr>
          <w:color w:val="000000"/>
        </w:rPr>
      </w:pPr>
      <w:r w:rsidRPr="00067F26">
        <w:rPr>
          <w:color w:val="000000"/>
        </w:rPr>
        <w:t>222</w:t>
      </w:r>
      <w:r w:rsidR="001D3F59" w:rsidRPr="00067F26">
        <w:rPr>
          <w:color w:val="000000"/>
        </w:rPr>
        <w:t>KA</w:t>
      </w:r>
      <w:r w:rsidRPr="00067F26">
        <w:rPr>
          <w:color w:val="000000"/>
        </w:rPr>
        <w:tab/>
        <w:t>Application—div 14.4</w:t>
      </w:r>
      <w:r w:rsidR="00124FEB" w:rsidRPr="00067F26">
        <w:rPr>
          <w:color w:val="000000"/>
        </w:rPr>
        <w:t>A</w:t>
      </w:r>
      <w:r w:rsidR="001D3F59" w:rsidRPr="00067F26">
        <w:rPr>
          <w:color w:val="000000"/>
        </w:rPr>
        <w:t>A</w:t>
      </w:r>
    </w:p>
    <w:p w14:paraId="2DE56B69" w14:textId="77777777" w:rsidR="006A2011" w:rsidRPr="00067F26" w:rsidRDefault="006A2011" w:rsidP="006A2011">
      <w:pPr>
        <w:pStyle w:val="IMain"/>
        <w:rPr>
          <w:color w:val="000000"/>
        </w:rPr>
      </w:pPr>
      <w:r w:rsidRPr="00067F26">
        <w:rPr>
          <w:color w:val="000000"/>
        </w:rPr>
        <w:tab/>
        <w:t>(1)</w:t>
      </w:r>
      <w:r w:rsidRPr="00067F26">
        <w:rPr>
          <w:color w:val="000000"/>
        </w:rPr>
        <w:tab/>
        <w:t>This division does not apply to the following:</w:t>
      </w:r>
    </w:p>
    <w:p w14:paraId="555669BE" w14:textId="77777777" w:rsidR="006A2011" w:rsidRPr="00067F26" w:rsidRDefault="006A2011" w:rsidP="006A2011">
      <w:pPr>
        <w:pStyle w:val="I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  <w:t>a gift that is returned to the giver within 30 days after its receipt;</w:t>
      </w:r>
    </w:p>
    <w:p w14:paraId="41D66722" w14:textId="36C677E3" w:rsidR="006A2011" w:rsidRPr="00067F26" w:rsidRDefault="006A2011" w:rsidP="006A2011">
      <w:pPr>
        <w:pStyle w:val="Ipara"/>
        <w:rPr>
          <w:color w:val="000000"/>
        </w:rPr>
      </w:pPr>
      <w:r w:rsidRPr="00067F26">
        <w:rPr>
          <w:color w:val="000000"/>
        </w:rPr>
        <w:tab/>
        <w:t>(b)</w:t>
      </w:r>
      <w:r w:rsidRPr="00067F26">
        <w:rPr>
          <w:color w:val="000000"/>
        </w:rPr>
        <w:tab/>
        <w:t>a gift that is paid into a federal account as soon as practicable after the gift is received.</w:t>
      </w:r>
    </w:p>
    <w:p w14:paraId="703FE2F3" w14:textId="77777777" w:rsidR="006A2011" w:rsidRPr="00067F26" w:rsidRDefault="006A2011" w:rsidP="000151D2">
      <w:pPr>
        <w:pStyle w:val="IMain"/>
        <w:keepNext/>
        <w:rPr>
          <w:color w:val="000000"/>
        </w:rPr>
      </w:pPr>
      <w:r w:rsidRPr="00067F26">
        <w:rPr>
          <w:color w:val="000000"/>
        </w:rPr>
        <w:lastRenderedPageBreak/>
        <w:tab/>
        <w:t>(2)</w:t>
      </w:r>
      <w:r w:rsidRPr="00067F26">
        <w:rPr>
          <w:color w:val="000000"/>
        </w:rPr>
        <w:tab/>
        <w:t>In this section:</w:t>
      </w:r>
    </w:p>
    <w:p w14:paraId="5DF28839" w14:textId="71B4D0CA" w:rsidR="006A2011" w:rsidRPr="00067F26" w:rsidRDefault="006A2011" w:rsidP="00410EA0">
      <w:pPr>
        <w:pStyle w:val="aDef"/>
        <w:rPr>
          <w:color w:val="000000"/>
        </w:rPr>
      </w:pPr>
      <w:r w:rsidRPr="00CD2DB6">
        <w:rPr>
          <w:rStyle w:val="charBoldItals"/>
        </w:rPr>
        <w:t>federal account</w:t>
      </w:r>
      <w:r w:rsidRPr="00067F26">
        <w:rPr>
          <w:color w:val="000000"/>
        </w:rPr>
        <w:t xml:space="preserve">—see the </w:t>
      </w:r>
      <w:hyperlink r:id="rId16" w:tooltip="Act 1918 No 27 (Cwlth)" w:history="1">
        <w:r w:rsidR="00561687" w:rsidRPr="00561687">
          <w:rPr>
            <w:rStyle w:val="charCitHyperlinkItal"/>
          </w:rPr>
          <w:t>Commonwealth Electoral Act 1918</w:t>
        </w:r>
      </w:hyperlink>
      <w:r w:rsidRPr="00067F26">
        <w:rPr>
          <w:color w:val="000000"/>
        </w:rPr>
        <w:t xml:space="preserve"> (Cwlth), section</w:t>
      </w:r>
      <w:r w:rsidR="00060217" w:rsidRPr="00067F26">
        <w:rPr>
          <w:color w:val="000000"/>
        </w:rPr>
        <w:t xml:space="preserve"> </w:t>
      </w:r>
      <w:r w:rsidRPr="00067F26">
        <w:rPr>
          <w:color w:val="000000"/>
        </w:rPr>
        <w:t>287.</w:t>
      </w:r>
    </w:p>
    <w:p w14:paraId="2FB7D7E4" w14:textId="2DDF651E" w:rsidR="00AB72D4" w:rsidRPr="00067F26" w:rsidRDefault="00AB72D4" w:rsidP="00AB72D4">
      <w:pPr>
        <w:pStyle w:val="IH5Sec"/>
        <w:rPr>
          <w:color w:val="000000"/>
        </w:rPr>
      </w:pPr>
      <w:r w:rsidRPr="00067F26">
        <w:rPr>
          <w:color w:val="000000"/>
        </w:rPr>
        <w:t>222</w:t>
      </w:r>
      <w:r w:rsidR="001D3F59" w:rsidRPr="00067F26">
        <w:rPr>
          <w:color w:val="000000"/>
        </w:rPr>
        <w:t>KB</w:t>
      </w:r>
      <w:r w:rsidRPr="00067F26">
        <w:rPr>
          <w:color w:val="000000"/>
        </w:rPr>
        <w:tab/>
        <w:t>Definitions—div</w:t>
      </w:r>
      <w:r w:rsidR="00753763" w:rsidRPr="00067F26">
        <w:rPr>
          <w:color w:val="000000"/>
        </w:rPr>
        <w:t xml:space="preserve"> </w:t>
      </w:r>
      <w:r w:rsidRPr="00067F26">
        <w:rPr>
          <w:color w:val="000000"/>
        </w:rPr>
        <w:t>14.4</w:t>
      </w:r>
      <w:r w:rsidR="00124FEB" w:rsidRPr="00067F26">
        <w:rPr>
          <w:color w:val="000000"/>
        </w:rPr>
        <w:t>A</w:t>
      </w:r>
      <w:r w:rsidR="001D3F59" w:rsidRPr="00067F26">
        <w:rPr>
          <w:color w:val="000000"/>
        </w:rPr>
        <w:t>A</w:t>
      </w:r>
    </w:p>
    <w:p w14:paraId="222C4266" w14:textId="2EC9D03C" w:rsidR="00C93F93" w:rsidRPr="00067F26" w:rsidRDefault="00C93F93" w:rsidP="00E53A5E">
      <w:pPr>
        <w:pStyle w:val="Amainreturn"/>
        <w:keepNext/>
        <w:rPr>
          <w:color w:val="000000"/>
        </w:rPr>
      </w:pPr>
      <w:r w:rsidRPr="00067F26">
        <w:rPr>
          <w:color w:val="000000"/>
        </w:rPr>
        <w:t>In this division:</w:t>
      </w:r>
    </w:p>
    <w:p w14:paraId="37D987FF" w14:textId="4D4A2E30" w:rsidR="007357A2" w:rsidRPr="00067F26" w:rsidRDefault="007357A2" w:rsidP="00410EA0">
      <w:pPr>
        <w:pStyle w:val="aDef"/>
        <w:rPr>
          <w:color w:val="000000"/>
        </w:rPr>
      </w:pPr>
      <w:r w:rsidRPr="00CD2DB6">
        <w:rPr>
          <w:rStyle w:val="charBoldItals"/>
        </w:rPr>
        <w:t>gambling industry entity</w:t>
      </w:r>
      <w:r w:rsidRPr="00067F26">
        <w:rPr>
          <w:color w:val="000000"/>
        </w:rPr>
        <w:t>—see section</w:t>
      </w:r>
      <w:r w:rsidR="00753763" w:rsidRPr="00067F26">
        <w:rPr>
          <w:color w:val="000000"/>
        </w:rPr>
        <w:t xml:space="preserve"> </w:t>
      </w:r>
      <w:r w:rsidRPr="00067F26">
        <w:rPr>
          <w:color w:val="000000"/>
        </w:rPr>
        <w:t>222KC.</w:t>
      </w:r>
    </w:p>
    <w:p w14:paraId="0A3DA19B" w14:textId="366ABCCB" w:rsidR="00980C54" w:rsidRPr="00067F26" w:rsidRDefault="00394583" w:rsidP="00410EA0">
      <w:pPr>
        <w:pStyle w:val="aDef"/>
        <w:rPr>
          <w:color w:val="000000"/>
        </w:rPr>
      </w:pPr>
      <w:r w:rsidRPr="00CD2DB6">
        <w:rPr>
          <w:rStyle w:val="charBoldItals"/>
        </w:rPr>
        <w:t>gift</w:t>
      </w:r>
      <w:r w:rsidRPr="00067F26">
        <w:rPr>
          <w:color w:val="000000"/>
        </w:rPr>
        <w:t xml:space="preserve"> includes a loan, other than a loan given by a financial institution on a commercial basis.</w:t>
      </w:r>
    </w:p>
    <w:p w14:paraId="52C36AAA" w14:textId="3756DADF" w:rsidR="00394583" w:rsidRPr="00067F26" w:rsidRDefault="00394583" w:rsidP="00394583">
      <w:pPr>
        <w:pStyle w:val="aNote"/>
        <w:rPr>
          <w:color w:val="000000"/>
        </w:rPr>
      </w:pPr>
      <w:r w:rsidRPr="00CD2DB6">
        <w:rPr>
          <w:rStyle w:val="charItals"/>
        </w:rPr>
        <w:t>Note</w:t>
      </w:r>
      <w:r w:rsidRPr="00CD2DB6">
        <w:rPr>
          <w:rStyle w:val="charItals"/>
        </w:rPr>
        <w:tab/>
      </w:r>
      <w:r w:rsidRPr="00067F26">
        <w:rPr>
          <w:color w:val="000000"/>
        </w:rPr>
        <w:t xml:space="preserve">The definition of </w:t>
      </w:r>
      <w:r w:rsidRPr="00CD2DB6">
        <w:rPr>
          <w:rStyle w:val="charBoldItals"/>
        </w:rPr>
        <w:t>gift</w:t>
      </w:r>
      <w:r w:rsidRPr="00067F26">
        <w:rPr>
          <w:color w:val="000000"/>
        </w:rPr>
        <w:t xml:space="preserve"> in s</w:t>
      </w:r>
      <w:r w:rsidR="00753763" w:rsidRPr="00067F26">
        <w:rPr>
          <w:color w:val="000000"/>
        </w:rPr>
        <w:t xml:space="preserve"> </w:t>
      </w:r>
      <w:r w:rsidRPr="00067F26">
        <w:rPr>
          <w:color w:val="000000"/>
        </w:rPr>
        <w:t>198AA also applies to this division.</w:t>
      </w:r>
    </w:p>
    <w:p w14:paraId="03AA9597" w14:textId="62378743" w:rsidR="009D7350" w:rsidRPr="00067F26" w:rsidRDefault="009D7350" w:rsidP="009D7350">
      <w:pPr>
        <w:pStyle w:val="IH5Sec"/>
        <w:rPr>
          <w:color w:val="000000"/>
        </w:rPr>
      </w:pPr>
      <w:r w:rsidRPr="00067F26">
        <w:rPr>
          <w:color w:val="000000"/>
        </w:rPr>
        <w:t>222</w:t>
      </w:r>
      <w:r w:rsidR="001D3F59" w:rsidRPr="00067F26">
        <w:rPr>
          <w:color w:val="000000"/>
        </w:rPr>
        <w:t>KC</w:t>
      </w:r>
      <w:r w:rsidRPr="00067F26">
        <w:rPr>
          <w:color w:val="000000"/>
        </w:rPr>
        <w:tab/>
        <w:t xml:space="preserve">Meaning of </w:t>
      </w:r>
      <w:r w:rsidRPr="00CD2DB6">
        <w:rPr>
          <w:rStyle w:val="charItals"/>
        </w:rPr>
        <w:t xml:space="preserve">gambling industry </w:t>
      </w:r>
      <w:r w:rsidR="00082EE2" w:rsidRPr="00CD2DB6">
        <w:rPr>
          <w:rStyle w:val="charItals"/>
        </w:rPr>
        <w:t>entity</w:t>
      </w:r>
      <w:r w:rsidRPr="00067F26">
        <w:rPr>
          <w:color w:val="000000"/>
        </w:rPr>
        <w:t>—div</w:t>
      </w:r>
      <w:r w:rsidR="00753763" w:rsidRPr="00067F26">
        <w:rPr>
          <w:color w:val="000000"/>
        </w:rPr>
        <w:t xml:space="preserve"> </w:t>
      </w:r>
      <w:r w:rsidRPr="00067F26">
        <w:rPr>
          <w:color w:val="000000"/>
        </w:rPr>
        <w:t>14.4</w:t>
      </w:r>
      <w:r w:rsidR="00124FEB" w:rsidRPr="00067F26">
        <w:rPr>
          <w:color w:val="000000"/>
        </w:rPr>
        <w:t>A</w:t>
      </w:r>
      <w:r w:rsidR="001D3F59" w:rsidRPr="00067F26">
        <w:rPr>
          <w:color w:val="000000"/>
        </w:rPr>
        <w:t>A</w:t>
      </w:r>
    </w:p>
    <w:p w14:paraId="7AC159D2" w14:textId="07BEA7AA" w:rsidR="009D7350" w:rsidRPr="00067F26" w:rsidRDefault="00A63035" w:rsidP="00A63035">
      <w:pPr>
        <w:pStyle w:val="IMain"/>
        <w:rPr>
          <w:color w:val="000000"/>
        </w:rPr>
      </w:pPr>
      <w:r w:rsidRPr="00067F26">
        <w:rPr>
          <w:color w:val="000000"/>
        </w:rPr>
        <w:tab/>
        <w:t>(1)</w:t>
      </w:r>
      <w:r w:rsidRPr="00067F26">
        <w:rPr>
          <w:color w:val="000000"/>
        </w:rPr>
        <w:tab/>
      </w:r>
      <w:r w:rsidR="009D7350" w:rsidRPr="00067F26">
        <w:rPr>
          <w:color w:val="000000"/>
        </w:rPr>
        <w:t>In this division:</w:t>
      </w:r>
    </w:p>
    <w:p w14:paraId="09A1CA87" w14:textId="05B3F6D8" w:rsidR="00147787" w:rsidRPr="00067F26" w:rsidRDefault="009D7350" w:rsidP="00410EA0">
      <w:pPr>
        <w:pStyle w:val="aDef"/>
        <w:rPr>
          <w:color w:val="000000"/>
        </w:rPr>
      </w:pPr>
      <w:r w:rsidRPr="00CD2DB6">
        <w:rPr>
          <w:rStyle w:val="charBoldItals"/>
        </w:rPr>
        <w:t xml:space="preserve">gambling industry </w:t>
      </w:r>
      <w:r w:rsidR="00082EE2" w:rsidRPr="00CD2DB6">
        <w:rPr>
          <w:rStyle w:val="charBoldItals"/>
        </w:rPr>
        <w:t>entity</w:t>
      </w:r>
      <w:r w:rsidRPr="00067F26">
        <w:rPr>
          <w:bCs/>
          <w:iCs/>
          <w:color w:val="000000"/>
        </w:rPr>
        <w:t xml:space="preserve"> means</w:t>
      </w:r>
      <w:r w:rsidR="00147787" w:rsidRPr="00067F26">
        <w:rPr>
          <w:bCs/>
          <w:iCs/>
          <w:color w:val="000000"/>
        </w:rPr>
        <w:t>—</w:t>
      </w:r>
    </w:p>
    <w:p w14:paraId="66116803" w14:textId="6D5C36EC" w:rsidR="00C359F5" w:rsidRPr="00067F26" w:rsidRDefault="00147787" w:rsidP="00147787">
      <w:pPr>
        <w:pStyle w:val="Idefpara"/>
        <w:rPr>
          <w:iCs/>
          <w:color w:val="000000"/>
        </w:rPr>
      </w:pPr>
      <w:r w:rsidRPr="00067F26">
        <w:rPr>
          <w:iCs/>
          <w:color w:val="000000"/>
        </w:rPr>
        <w:tab/>
        <w:t>(a)</w:t>
      </w:r>
      <w:r w:rsidRPr="00067F26">
        <w:rPr>
          <w:iCs/>
          <w:color w:val="000000"/>
        </w:rPr>
        <w:tab/>
      </w:r>
      <w:r w:rsidR="00AD7CC4" w:rsidRPr="00067F26">
        <w:rPr>
          <w:bCs/>
          <w:iCs/>
          <w:color w:val="000000"/>
        </w:rPr>
        <w:t xml:space="preserve">an individual or entity </w:t>
      </w:r>
      <w:r w:rsidR="00C65B04" w:rsidRPr="00067F26">
        <w:rPr>
          <w:bCs/>
          <w:iCs/>
          <w:color w:val="000000"/>
        </w:rPr>
        <w:t xml:space="preserve">that </w:t>
      </w:r>
      <w:r w:rsidR="00C359F5" w:rsidRPr="00067F26">
        <w:rPr>
          <w:iCs/>
          <w:color w:val="000000"/>
        </w:rPr>
        <w:t>holds—</w:t>
      </w:r>
    </w:p>
    <w:p w14:paraId="4978E60F" w14:textId="56A9FAF7" w:rsidR="00147787" w:rsidRPr="00067F26" w:rsidRDefault="00C359F5" w:rsidP="00C359F5">
      <w:pPr>
        <w:pStyle w:val="Idefsubpara"/>
        <w:rPr>
          <w:color w:val="000000"/>
        </w:rPr>
      </w:pPr>
      <w:r w:rsidRPr="00067F26">
        <w:rPr>
          <w:color w:val="000000"/>
        </w:rPr>
        <w:tab/>
        <w:t>(</w:t>
      </w:r>
      <w:proofErr w:type="spellStart"/>
      <w:r w:rsidRPr="00067F26">
        <w:rPr>
          <w:color w:val="000000"/>
        </w:rPr>
        <w:t>i</w:t>
      </w:r>
      <w:proofErr w:type="spellEnd"/>
      <w:r w:rsidRPr="00067F26">
        <w:rPr>
          <w:color w:val="000000"/>
        </w:rPr>
        <w:t>)</w:t>
      </w:r>
      <w:r w:rsidRPr="00067F26">
        <w:rPr>
          <w:color w:val="000000"/>
        </w:rPr>
        <w:tab/>
      </w:r>
      <w:r w:rsidRPr="00067F26">
        <w:rPr>
          <w:iCs/>
          <w:color w:val="000000"/>
        </w:rPr>
        <w:t xml:space="preserve">a </w:t>
      </w:r>
      <w:r w:rsidRPr="00067F26">
        <w:rPr>
          <w:color w:val="000000"/>
        </w:rPr>
        <w:t>class</w:t>
      </w:r>
      <w:r w:rsidR="00753763" w:rsidRPr="00067F26">
        <w:rPr>
          <w:color w:val="000000"/>
        </w:rPr>
        <w:t xml:space="preserve"> </w:t>
      </w:r>
      <w:r w:rsidRPr="00067F26">
        <w:rPr>
          <w:color w:val="000000"/>
        </w:rPr>
        <w:t xml:space="preserve">B </w:t>
      </w:r>
      <w:r w:rsidR="00A058BF" w:rsidRPr="00067F26">
        <w:rPr>
          <w:color w:val="000000"/>
        </w:rPr>
        <w:t xml:space="preserve">licence </w:t>
      </w:r>
      <w:r w:rsidRPr="00067F26">
        <w:rPr>
          <w:color w:val="000000"/>
        </w:rPr>
        <w:t>or a class</w:t>
      </w:r>
      <w:r w:rsidR="00753763" w:rsidRPr="00067F26">
        <w:rPr>
          <w:color w:val="000000"/>
        </w:rPr>
        <w:t xml:space="preserve"> </w:t>
      </w:r>
      <w:r w:rsidRPr="00067F26">
        <w:rPr>
          <w:color w:val="000000"/>
        </w:rPr>
        <w:t xml:space="preserve">C </w:t>
      </w:r>
      <w:r w:rsidR="00A058BF" w:rsidRPr="00067F26">
        <w:rPr>
          <w:color w:val="000000"/>
        </w:rPr>
        <w:t xml:space="preserve">licence </w:t>
      </w:r>
      <w:r w:rsidRPr="00067F26">
        <w:rPr>
          <w:color w:val="000000"/>
        </w:rPr>
        <w:t xml:space="preserve">issued under the </w:t>
      </w:r>
      <w:hyperlink r:id="rId17" w:tooltip="A2004-34" w:history="1">
        <w:r w:rsidR="00CD2DB6" w:rsidRPr="00CD2DB6">
          <w:rPr>
            <w:rStyle w:val="charCitHyperlinkItal"/>
          </w:rPr>
          <w:t>Gaming Machine Act 2004</w:t>
        </w:r>
      </w:hyperlink>
      <w:r w:rsidRPr="00067F26">
        <w:rPr>
          <w:color w:val="000000"/>
        </w:rPr>
        <w:t>; or</w:t>
      </w:r>
    </w:p>
    <w:p w14:paraId="14D5F310" w14:textId="73A4D3BB" w:rsidR="00C359F5" w:rsidRPr="00067F26" w:rsidRDefault="00C359F5" w:rsidP="00C359F5">
      <w:pPr>
        <w:pStyle w:val="Idefsubpara"/>
        <w:rPr>
          <w:color w:val="000000"/>
        </w:rPr>
      </w:pPr>
      <w:r w:rsidRPr="00067F26">
        <w:rPr>
          <w:color w:val="000000"/>
        </w:rPr>
        <w:tab/>
        <w:t>(ii)</w:t>
      </w:r>
      <w:r w:rsidRPr="00067F26">
        <w:rPr>
          <w:color w:val="000000"/>
        </w:rPr>
        <w:tab/>
        <w:t xml:space="preserve">a casino licence granted under the </w:t>
      </w:r>
      <w:hyperlink r:id="rId18" w:tooltip="A2006-2" w:history="1">
        <w:r w:rsidR="00CD2DB6" w:rsidRPr="00CD2DB6">
          <w:rPr>
            <w:rStyle w:val="charCitHyperlinkItal"/>
          </w:rPr>
          <w:t>Casino Control Act 2006</w:t>
        </w:r>
      </w:hyperlink>
      <w:r w:rsidRPr="00067F26">
        <w:rPr>
          <w:color w:val="000000"/>
        </w:rPr>
        <w:t>, section 21; or</w:t>
      </w:r>
    </w:p>
    <w:p w14:paraId="3BE78C70" w14:textId="796145A2" w:rsidR="000D26DE" w:rsidRPr="00067F26" w:rsidRDefault="00A674B8" w:rsidP="00A674B8">
      <w:pPr>
        <w:pStyle w:val="Idefsubpara"/>
        <w:rPr>
          <w:color w:val="000000"/>
        </w:rPr>
      </w:pPr>
      <w:r w:rsidRPr="00067F26">
        <w:rPr>
          <w:color w:val="000000"/>
        </w:rPr>
        <w:tab/>
        <w:t>(iii)</w:t>
      </w:r>
      <w:r w:rsidRPr="00067F26">
        <w:rPr>
          <w:color w:val="000000"/>
        </w:rPr>
        <w:tab/>
      </w:r>
      <w:r w:rsidR="000D26DE" w:rsidRPr="00067F26">
        <w:rPr>
          <w:color w:val="000000"/>
        </w:rPr>
        <w:t>a licence under</w:t>
      </w:r>
      <w:r w:rsidR="00D81988" w:rsidRPr="00067F26">
        <w:rPr>
          <w:color w:val="000000"/>
        </w:rPr>
        <w:t xml:space="preserve"> </w:t>
      </w:r>
      <w:r w:rsidR="000D26DE" w:rsidRPr="00067F26">
        <w:rPr>
          <w:color w:val="000000"/>
        </w:rPr>
        <w:t xml:space="preserve">the </w:t>
      </w:r>
      <w:hyperlink r:id="rId19" w:tooltip="A2014-4" w:history="1">
        <w:r w:rsidR="00CD2DB6" w:rsidRPr="00CD2DB6">
          <w:rPr>
            <w:rStyle w:val="charCitHyperlinkItal"/>
          </w:rPr>
          <w:t>Totalisator Act 2014</w:t>
        </w:r>
      </w:hyperlink>
      <w:r w:rsidR="000D26DE" w:rsidRPr="00067F26">
        <w:rPr>
          <w:color w:val="000000"/>
        </w:rPr>
        <w:t>; or</w:t>
      </w:r>
    </w:p>
    <w:p w14:paraId="0B5116E4" w14:textId="17B90B51" w:rsidR="003C5114" w:rsidRPr="00067F26" w:rsidRDefault="003C5114" w:rsidP="00A674B8">
      <w:pPr>
        <w:pStyle w:val="Idefsubpara"/>
        <w:rPr>
          <w:color w:val="000000"/>
        </w:rPr>
      </w:pPr>
      <w:r w:rsidRPr="00067F26">
        <w:rPr>
          <w:color w:val="000000"/>
        </w:rPr>
        <w:tab/>
        <w:t>(i</w:t>
      </w:r>
      <w:r w:rsidR="000D26DE" w:rsidRPr="00067F26">
        <w:rPr>
          <w:color w:val="000000"/>
        </w:rPr>
        <w:t>v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  <w:t>a</w:t>
      </w:r>
      <w:r w:rsidR="00D02805" w:rsidRPr="00067F26">
        <w:rPr>
          <w:color w:val="000000"/>
        </w:rPr>
        <w:t xml:space="preserve"> licence</w:t>
      </w:r>
      <w:r w:rsidRPr="00067F26">
        <w:rPr>
          <w:color w:val="000000"/>
        </w:rPr>
        <w:t xml:space="preserve"> under the </w:t>
      </w:r>
      <w:hyperlink r:id="rId20" w:tooltip="A2001-49" w:history="1">
        <w:r w:rsidR="00CD2DB6" w:rsidRPr="00CD2DB6">
          <w:rPr>
            <w:rStyle w:val="charCitHyperlinkItal"/>
          </w:rPr>
          <w:t>Race and Sports Bookmaking Act 2001</w:t>
        </w:r>
      </w:hyperlink>
      <w:r w:rsidR="00D02805" w:rsidRPr="00067F26">
        <w:rPr>
          <w:color w:val="000000"/>
        </w:rPr>
        <w:t>; or</w:t>
      </w:r>
    </w:p>
    <w:p w14:paraId="260753AE" w14:textId="174D5A7A" w:rsidR="000D26DE" w:rsidRPr="00067F26" w:rsidRDefault="000D26DE" w:rsidP="00A674B8">
      <w:pPr>
        <w:pStyle w:val="Idefsubpara"/>
        <w:rPr>
          <w:color w:val="000000"/>
        </w:rPr>
      </w:pPr>
      <w:r w:rsidRPr="00067F26">
        <w:rPr>
          <w:color w:val="000000"/>
        </w:rPr>
        <w:tab/>
        <w:t>(v)</w:t>
      </w:r>
      <w:r w:rsidRPr="00067F26">
        <w:rPr>
          <w:color w:val="000000"/>
        </w:rPr>
        <w:tab/>
        <w:t>an approval under the</w:t>
      </w:r>
      <w:r w:rsidRPr="00CD2DB6">
        <w:rPr>
          <w:rStyle w:val="charItals"/>
        </w:rPr>
        <w:t xml:space="preserve"> </w:t>
      </w:r>
      <w:hyperlink r:id="rId21" w:tooltip="A1964-15" w:history="1">
        <w:r w:rsidR="00CD2DB6" w:rsidRPr="00CD2DB6">
          <w:rPr>
            <w:rStyle w:val="charCitHyperlinkItal"/>
          </w:rPr>
          <w:t>Pool Betting Act 1964</w:t>
        </w:r>
      </w:hyperlink>
      <w:r w:rsidRPr="00067F26">
        <w:rPr>
          <w:color w:val="000000"/>
        </w:rPr>
        <w:t>;</w:t>
      </w:r>
      <w:r w:rsidR="00017F4E" w:rsidRPr="00067F26">
        <w:rPr>
          <w:color w:val="000000"/>
        </w:rPr>
        <w:t xml:space="preserve"> or</w:t>
      </w:r>
    </w:p>
    <w:p w14:paraId="12DE5594" w14:textId="1F6B73CA" w:rsidR="008B6118" w:rsidRPr="00067F26" w:rsidRDefault="00A674B8" w:rsidP="00A674B8">
      <w:pPr>
        <w:pStyle w:val="Idefpara"/>
        <w:rPr>
          <w:color w:val="000000"/>
        </w:rPr>
      </w:pPr>
      <w:r w:rsidRPr="00067F26">
        <w:rPr>
          <w:color w:val="000000"/>
        </w:rPr>
        <w:tab/>
        <w:t>(b)</w:t>
      </w:r>
      <w:r w:rsidRPr="00067F26">
        <w:rPr>
          <w:color w:val="000000"/>
        </w:rPr>
        <w:tab/>
      </w:r>
      <w:r w:rsidR="000F545A" w:rsidRPr="00067F26">
        <w:rPr>
          <w:color w:val="000000"/>
        </w:rPr>
        <w:t xml:space="preserve">an entity that is </w:t>
      </w:r>
      <w:r w:rsidR="008B6118" w:rsidRPr="00067F26">
        <w:rPr>
          <w:color w:val="000000"/>
        </w:rPr>
        <w:t xml:space="preserve">a controlling body or approved racing organisation under the </w:t>
      </w:r>
      <w:hyperlink r:id="rId22" w:tooltip="A1999-1" w:history="1">
        <w:r w:rsidR="00CD2DB6" w:rsidRPr="00CD2DB6">
          <w:rPr>
            <w:rStyle w:val="charCitHyperlinkItal"/>
          </w:rPr>
          <w:t>Racing Act 1999</w:t>
        </w:r>
      </w:hyperlink>
      <w:r w:rsidR="008B6118" w:rsidRPr="00067F26">
        <w:rPr>
          <w:color w:val="000000"/>
        </w:rPr>
        <w:t>; or</w:t>
      </w:r>
    </w:p>
    <w:p w14:paraId="6D1342C3" w14:textId="267F50DD" w:rsidR="0006134F" w:rsidRPr="00067F26" w:rsidRDefault="00147787" w:rsidP="00557058">
      <w:pPr>
        <w:pStyle w:val="Idefpara"/>
        <w:keepNext/>
        <w:keepLines/>
        <w:rPr>
          <w:iCs/>
          <w:color w:val="000000"/>
        </w:rPr>
      </w:pPr>
      <w:r w:rsidRPr="00067F26">
        <w:rPr>
          <w:iCs/>
          <w:color w:val="000000"/>
        </w:rPr>
        <w:lastRenderedPageBreak/>
        <w:tab/>
        <w:t>(</w:t>
      </w:r>
      <w:r w:rsidR="00017F4E" w:rsidRPr="00067F26">
        <w:rPr>
          <w:iCs/>
          <w:color w:val="000000"/>
        </w:rPr>
        <w:t>c</w:t>
      </w:r>
      <w:r w:rsidRPr="00067F26">
        <w:rPr>
          <w:iCs/>
          <w:color w:val="000000"/>
        </w:rPr>
        <w:t>)</w:t>
      </w:r>
      <w:r w:rsidRPr="00067F26">
        <w:rPr>
          <w:iCs/>
          <w:color w:val="000000"/>
        </w:rPr>
        <w:tab/>
      </w:r>
      <w:r w:rsidR="00AD7CC4" w:rsidRPr="00067F26">
        <w:rPr>
          <w:bCs/>
          <w:iCs/>
          <w:color w:val="000000"/>
        </w:rPr>
        <w:t xml:space="preserve">an individual or entity </w:t>
      </w:r>
      <w:r w:rsidR="00C65B04" w:rsidRPr="00067F26">
        <w:rPr>
          <w:bCs/>
          <w:iCs/>
          <w:color w:val="000000"/>
        </w:rPr>
        <w:t xml:space="preserve">that </w:t>
      </w:r>
      <w:r w:rsidR="00C359F5" w:rsidRPr="00067F26">
        <w:rPr>
          <w:iCs/>
          <w:color w:val="000000"/>
        </w:rPr>
        <w:t xml:space="preserve">holds a licence issued </w:t>
      </w:r>
      <w:r w:rsidR="00F24663" w:rsidRPr="00067F26">
        <w:rPr>
          <w:iCs/>
          <w:color w:val="000000"/>
        </w:rPr>
        <w:t xml:space="preserve">under the </w:t>
      </w:r>
      <w:hyperlink r:id="rId23" w:tooltip="A2010-35" w:history="1">
        <w:r w:rsidR="00CD2DB6" w:rsidRPr="00CD2DB6">
          <w:rPr>
            <w:rStyle w:val="charCitHyperlinkItal"/>
          </w:rPr>
          <w:t>Liquor Act 2010</w:t>
        </w:r>
      </w:hyperlink>
      <w:r w:rsidR="00F24663" w:rsidRPr="00067F26">
        <w:rPr>
          <w:iCs/>
          <w:color w:val="000000"/>
        </w:rPr>
        <w:t xml:space="preserve"> </w:t>
      </w:r>
      <w:r w:rsidR="00E57B51" w:rsidRPr="00067F26">
        <w:rPr>
          <w:iCs/>
          <w:color w:val="000000"/>
        </w:rPr>
        <w:t xml:space="preserve">(other than an off licence) </w:t>
      </w:r>
      <w:r w:rsidR="005E47C3" w:rsidRPr="00067F26">
        <w:rPr>
          <w:iCs/>
          <w:color w:val="000000"/>
        </w:rPr>
        <w:t>and</w:t>
      </w:r>
      <w:r w:rsidR="00F24663" w:rsidRPr="00067F26">
        <w:rPr>
          <w:iCs/>
          <w:color w:val="000000"/>
        </w:rPr>
        <w:t xml:space="preserve"> </w:t>
      </w:r>
      <w:r w:rsidR="005E47C3" w:rsidRPr="00067F26">
        <w:rPr>
          <w:iCs/>
          <w:color w:val="000000"/>
        </w:rPr>
        <w:t xml:space="preserve">carries on a business </w:t>
      </w:r>
      <w:r w:rsidR="00253F28" w:rsidRPr="00067F26">
        <w:rPr>
          <w:iCs/>
          <w:color w:val="000000"/>
        </w:rPr>
        <w:t xml:space="preserve">(whether or not for profit) </w:t>
      </w:r>
      <w:r w:rsidR="00F24663" w:rsidRPr="00067F26">
        <w:rPr>
          <w:iCs/>
          <w:color w:val="000000"/>
        </w:rPr>
        <w:t>at the licensed premises</w:t>
      </w:r>
      <w:r w:rsidR="005E47C3" w:rsidRPr="00067F26">
        <w:rPr>
          <w:iCs/>
          <w:color w:val="000000"/>
        </w:rPr>
        <w:t xml:space="preserve"> that involves any wagering, betting or other gambling</w:t>
      </w:r>
      <w:r w:rsidR="00F24663" w:rsidRPr="00067F26">
        <w:rPr>
          <w:iCs/>
          <w:color w:val="000000"/>
        </w:rPr>
        <w:t>; or</w:t>
      </w:r>
    </w:p>
    <w:p w14:paraId="3DAB821C" w14:textId="3FEEC795" w:rsidR="009D7350" w:rsidRPr="00067F26" w:rsidRDefault="00147787" w:rsidP="00147787">
      <w:pPr>
        <w:pStyle w:val="Idefpara"/>
        <w:rPr>
          <w:color w:val="000000"/>
        </w:rPr>
      </w:pPr>
      <w:r w:rsidRPr="00067F26">
        <w:rPr>
          <w:color w:val="000000"/>
        </w:rPr>
        <w:tab/>
        <w:t>(</w:t>
      </w:r>
      <w:r w:rsidR="00017F4E" w:rsidRPr="00067F26">
        <w:rPr>
          <w:color w:val="000000"/>
        </w:rPr>
        <w:t>d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</w:r>
      <w:r w:rsidR="00AD7CC4" w:rsidRPr="00067F26">
        <w:rPr>
          <w:bCs/>
          <w:color w:val="000000"/>
        </w:rPr>
        <w:t xml:space="preserve">an individual or entity </w:t>
      </w:r>
      <w:r w:rsidR="00C65B04" w:rsidRPr="00067F26">
        <w:rPr>
          <w:bCs/>
          <w:color w:val="000000"/>
        </w:rPr>
        <w:t xml:space="preserve">that </w:t>
      </w:r>
      <w:r w:rsidR="009D7350" w:rsidRPr="00067F26">
        <w:rPr>
          <w:color w:val="000000"/>
        </w:rPr>
        <w:t>carries on a business</w:t>
      </w:r>
      <w:r w:rsidR="00253F28" w:rsidRPr="00067F26">
        <w:rPr>
          <w:color w:val="000000"/>
        </w:rPr>
        <w:t xml:space="preserve"> (whether or not for profit)</w:t>
      </w:r>
      <w:r w:rsidR="0015415F" w:rsidRPr="00067F26">
        <w:rPr>
          <w:color w:val="000000"/>
        </w:rPr>
        <w:t xml:space="preserve">, a significant </w:t>
      </w:r>
      <w:r w:rsidR="00377F7F" w:rsidRPr="00067F26">
        <w:rPr>
          <w:color w:val="000000"/>
        </w:rPr>
        <w:t>part</w:t>
      </w:r>
      <w:r w:rsidR="0015415F" w:rsidRPr="00067F26">
        <w:rPr>
          <w:color w:val="000000"/>
        </w:rPr>
        <w:t xml:space="preserve"> of which involves any of the following:</w:t>
      </w:r>
    </w:p>
    <w:p w14:paraId="799E2B7C" w14:textId="2FDA599B" w:rsidR="009D7350" w:rsidRPr="00067F26" w:rsidRDefault="00147787" w:rsidP="00147787">
      <w:pPr>
        <w:pStyle w:val="Idefsubpara"/>
        <w:rPr>
          <w:color w:val="000000"/>
        </w:rPr>
      </w:pPr>
      <w:r w:rsidRPr="00067F26">
        <w:rPr>
          <w:color w:val="000000"/>
        </w:rPr>
        <w:tab/>
        <w:t>(</w:t>
      </w:r>
      <w:proofErr w:type="spellStart"/>
      <w:r w:rsidRPr="00067F26">
        <w:rPr>
          <w:color w:val="000000"/>
        </w:rPr>
        <w:t>i</w:t>
      </w:r>
      <w:proofErr w:type="spellEnd"/>
      <w:r w:rsidRPr="00067F26">
        <w:rPr>
          <w:color w:val="000000"/>
        </w:rPr>
        <w:t>)</w:t>
      </w:r>
      <w:r w:rsidRPr="00067F26">
        <w:rPr>
          <w:color w:val="000000"/>
        </w:rPr>
        <w:tab/>
      </w:r>
      <w:r w:rsidR="00F0086F" w:rsidRPr="00067F26">
        <w:rPr>
          <w:color w:val="000000"/>
        </w:rPr>
        <w:t>wagering, betting or other gambling</w:t>
      </w:r>
      <w:r w:rsidR="00795B29" w:rsidRPr="00067F26">
        <w:rPr>
          <w:color w:val="000000"/>
        </w:rPr>
        <w:t>;</w:t>
      </w:r>
    </w:p>
    <w:p w14:paraId="372D14D2" w14:textId="4194EE33" w:rsidR="00834493" w:rsidRPr="00067F26" w:rsidRDefault="00834493" w:rsidP="00147787">
      <w:pPr>
        <w:pStyle w:val="Idefsubpara"/>
        <w:rPr>
          <w:color w:val="000000"/>
        </w:rPr>
      </w:pPr>
      <w:r w:rsidRPr="00067F26">
        <w:rPr>
          <w:color w:val="000000"/>
        </w:rPr>
        <w:tab/>
        <w:t>(</w:t>
      </w:r>
      <w:r w:rsidR="0015415F" w:rsidRPr="00067F26">
        <w:rPr>
          <w:color w:val="000000"/>
        </w:rPr>
        <w:t>ii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  <w:t>manufacturing</w:t>
      </w:r>
      <w:r w:rsidR="00EE183C" w:rsidRPr="00067F26">
        <w:rPr>
          <w:color w:val="000000"/>
        </w:rPr>
        <w:t xml:space="preserve"> </w:t>
      </w:r>
      <w:r w:rsidRPr="00067F26">
        <w:rPr>
          <w:color w:val="000000"/>
        </w:rPr>
        <w:t>or supplying</w:t>
      </w:r>
      <w:r w:rsidR="00795B29" w:rsidRPr="00067F26">
        <w:rPr>
          <w:color w:val="000000"/>
        </w:rPr>
        <w:t xml:space="preserve"> </w:t>
      </w:r>
      <w:r w:rsidR="00522326" w:rsidRPr="00067F26">
        <w:rPr>
          <w:color w:val="000000"/>
        </w:rPr>
        <w:t>products or equipment</w:t>
      </w:r>
      <w:r w:rsidR="00795B29" w:rsidRPr="00067F26">
        <w:rPr>
          <w:color w:val="000000"/>
        </w:rPr>
        <w:t xml:space="preserve"> primarily </w:t>
      </w:r>
      <w:r w:rsidR="00522326" w:rsidRPr="00067F26">
        <w:rPr>
          <w:color w:val="000000"/>
        </w:rPr>
        <w:t xml:space="preserve">used </w:t>
      </w:r>
      <w:r w:rsidR="00795B29" w:rsidRPr="00067F26">
        <w:rPr>
          <w:color w:val="000000"/>
        </w:rPr>
        <w:t>for the purpose</w:t>
      </w:r>
      <w:r w:rsidR="00F12D23" w:rsidRPr="00067F26">
        <w:rPr>
          <w:color w:val="000000"/>
        </w:rPr>
        <w:t>s</w:t>
      </w:r>
      <w:r w:rsidR="00795B29" w:rsidRPr="00067F26">
        <w:rPr>
          <w:color w:val="000000"/>
        </w:rPr>
        <w:t xml:space="preserve"> of </w:t>
      </w:r>
      <w:r w:rsidR="00F0086F" w:rsidRPr="00067F26">
        <w:rPr>
          <w:color w:val="000000"/>
        </w:rPr>
        <w:t>wagering, betting or other gambling</w:t>
      </w:r>
      <w:r w:rsidR="00F30075" w:rsidRPr="00067F26">
        <w:rPr>
          <w:color w:val="000000"/>
        </w:rPr>
        <w:t>; or</w:t>
      </w:r>
    </w:p>
    <w:p w14:paraId="29F1FCD2" w14:textId="00ADED19" w:rsidR="00D81988" w:rsidRPr="00067F26" w:rsidRDefault="00A674B8" w:rsidP="00A674B8">
      <w:pPr>
        <w:pStyle w:val="Idefpara"/>
        <w:rPr>
          <w:color w:val="000000"/>
        </w:rPr>
      </w:pPr>
      <w:r w:rsidRPr="00067F26">
        <w:rPr>
          <w:color w:val="000000"/>
        </w:rPr>
        <w:tab/>
        <w:t>(e)</w:t>
      </w:r>
      <w:r w:rsidRPr="00067F26">
        <w:rPr>
          <w:color w:val="000000"/>
        </w:rPr>
        <w:tab/>
      </w:r>
      <w:r w:rsidR="00D81988" w:rsidRPr="00067F26">
        <w:rPr>
          <w:color w:val="000000"/>
        </w:rPr>
        <w:t>an entity that receives 50% or more of its revenue or other income from 1 or more individuals or entities mentioned in paragraph</w:t>
      </w:r>
      <w:r w:rsidR="0099497E" w:rsidRPr="00067F26">
        <w:rPr>
          <w:color w:val="000000"/>
        </w:rPr>
        <w:t>s</w:t>
      </w:r>
      <w:r w:rsidR="00F70742" w:rsidRPr="00067F26">
        <w:rPr>
          <w:color w:val="000000"/>
        </w:rPr>
        <w:t> </w:t>
      </w:r>
      <w:r w:rsidR="00D81988" w:rsidRPr="00067F26">
        <w:rPr>
          <w:color w:val="000000"/>
        </w:rPr>
        <w:t>(a)</w:t>
      </w:r>
      <w:r w:rsidR="0099497E" w:rsidRPr="00067F26">
        <w:rPr>
          <w:color w:val="000000"/>
        </w:rPr>
        <w:t xml:space="preserve"> to </w:t>
      </w:r>
      <w:r w:rsidR="00D81988" w:rsidRPr="00067F26">
        <w:rPr>
          <w:color w:val="000000"/>
        </w:rPr>
        <w:t>(d); or</w:t>
      </w:r>
    </w:p>
    <w:p w14:paraId="437CD7FC" w14:textId="77777777" w:rsidR="00D81988" w:rsidRPr="00067F26" w:rsidRDefault="00D81988" w:rsidP="00D81988">
      <w:pPr>
        <w:pStyle w:val="aExamHdgpar"/>
        <w:rPr>
          <w:color w:val="000000"/>
        </w:rPr>
      </w:pPr>
      <w:r w:rsidRPr="00067F26">
        <w:rPr>
          <w:color w:val="000000"/>
        </w:rPr>
        <w:t>Example</w:t>
      </w:r>
    </w:p>
    <w:p w14:paraId="2776B444" w14:textId="77777777" w:rsidR="00D81988" w:rsidRPr="00067F26" w:rsidRDefault="00D81988" w:rsidP="00D81988">
      <w:pPr>
        <w:pStyle w:val="aExampar"/>
        <w:rPr>
          <w:color w:val="000000"/>
        </w:rPr>
      </w:pPr>
      <w:r w:rsidRPr="00067F26">
        <w:rPr>
          <w:color w:val="000000"/>
        </w:rPr>
        <w:t>industry association receiving membership fees from gaming machine licensees that make up 50% or more of its income</w:t>
      </w:r>
    </w:p>
    <w:p w14:paraId="395C1364" w14:textId="1E84EC1B" w:rsidR="00264A96" w:rsidRPr="00067F26" w:rsidRDefault="00A674B8" w:rsidP="00A674B8">
      <w:pPr>
        <w:pStyle w:val="Idefpara"/>
        <w:rPr>
          <w:color w:val="000000"/>
        </w:rPr>
      </w:pPr>
      <w:r w:rsidRPr="00067F26">
        <w:rPr>
          <w:color w:val="000000"/>
        </w:rPr>
        <w:tab/>
        <w:t>(f)</w:t>
      </w:r>
      <w:r w:rsidRPr="00067F26">
        <w:rPr>
          <w:color w:val="000000"/>
        </w:rPr>
        <w:tab/>
      </w:r>
      <w:r w:rsidR="00264A96" w:rsidRPr="00067F26">
        <w:rPr>
          <w:bCs/>
          <w:iCs/>
          <w:color w:val="000000"/>
        </w:rPr>
        <w:t xml:space="preserve">an individual or entity that </w:t>
      </w:r>
      <w:r w:rsidR="00264A96" w:rsidRPr="00067F26">
        <w:rPr>
          <w:color w:val="000000"/>
        </w:rPr>
        <w:t>is a close associate of an individual or entity mentioned in paragraphs</w:t>
      </w:r>
      <w:r w:rsidR="00A2691B" w:rsidRPr="00067F26">
        <w:rPr>
          <w:color w:val="000000"/>
        </w:rPr>
        <w:t xml:space="preserve"> </w:t>
      </w:r>
      <w:r w:rsidR="00264A96" w:rsidRPr="00067F26">
        <w:rPr>
          <w:color w:val="000000"/>
        </w:rPr>
        <w:t>(a) to (</w:t>
      </w:r>
      <w:r w:rsidR="00D81988" w:rsidRPr="00067F26">
        <w:rPr>
          <w:color w:val="000000"/>
        </w:rPr>
        <w:t>e</w:t>
      </w:r>
      <w:r w:rsidR="00264A96" w:rsidRPr="00067F26">
        <w:rPr>
          <w:color w:val="000000"/>
        </w:rPr>
        <w:t>)</w:t>
      </w:r>
      <w:r w:rsidR="00D81988" w:rsidRPr="00067F26">
        <w:rPr>
          <w:color w:val="000000"/>
        </w:rPr>
        <w:t>.</w:t>
      </w:r>
    </w:p>
    <w:p w14:paraId="78F64853" w14:textId="118CBE49" w:rsidR="00BB0947" w:rsidRPr="00067F26" w:rsidRDefault="00BE601C" w:rsidP="00BE601C">
      <w:pPr>
        <w:pStyle w:val="IMain"/>
        <w:rPr>
          <w:color w:val="000000"/>
        </w:rPr>
      </w:pPr>
      <w:r w:rsidRPr="00067F26">
        <w:rPr>
          <w:color w:val="000000"/>
        </w:rPr>
        <w:tab/>
        <w:t>(2)</w:t>
      </w:r>
      <w:r w:rsidRPr="00067F26">
        <w:rPr>
          <w:color w:val="000000"/>
        </w:rPr>
        <w:tab/>
      </w:r>
      <w:r w:rsidR="00E57B51" w:rsidRPr="00067F26">
        <w:rPr>
          <w:color w:val="000000"/>
        </w:rPr>
        <w:t>However, an individual or entity</w:t>
      </w:r>
      <w:r w:rsidR="00B524A9" w:rsidRPr="00067F26">
        <w:rPr>
          <w:color w:val="000000"/>
        </w:rPr>
        <w:t xml:space="preserve"> mentioned in subsection (1)</w:t>
      </w:r>
      <w:r w:rsidR="00364E4B" w:rsidRPr="00067F26">
        <w:rPr>
          <w:color w:val="000000"/>
        </w:rPr>
        <w:t xml:space="preserve"> is not a </w:t>
      </w:r>
      <w:r w:rsidR="00364E4B" w:rsidRPr="00CD2DB6">
        <w:rPr>
          <w:rStyle w:val="charBoldItals"/>
        </w:rPr>
        <w:t>gambling industry entity</w:t>
      </w:r>
      <w:r w:rsidR="00364E4B" w:rsidRPr="00067F26">
        <w:rPr>
          <w:color w:val="000000"/>
        </w:rPr>
        <w:t xml:space="preserve"> </w:t>
      </w:r>
      <w:r w:rsidR="00B524A9" w:rsidRPr="00067F26">
        <w:rPr>
          <w:color w:val="000000"/>
        </w:rPr>
        <w:t>if the only wagering, betting or other gambling activity the individual</w:t>
      </w:r>
      <w:r w:rsidR="00964CB6" w:rsidRPr="00067F26">
        <w:rPr>
          <w:color w:val="000000"/>
        </w:rPr>
        <w:t xml:space="preserve"> </w:t>
      </w:r>
      <w:r w:rsidR="00AC387B" w:rsidRPr="00067F26">
        <w:rPr>
          <w:color w:val="000000"/>
        </w:rPr>
        <w:t xml:space="preserve">or </w:t>
      </w:r>
      <w:r w:rsidR="00BB0947" w:rsidRPr="00067F26">
        <w:rPr>
          <w:color w:val="000000"/>
        </w:rPr>
        <w:t xml:space="preserve">entity </w:t>
      </w:r>
      <w:r w:rsidR="00B524A9" w:rsidRPr="00067F26">
        <w:rPr>
          <w:color w:val="000000"/>
        </w:rPr>
        <w:t>conducts</w:t>
      </w:r>
      <w:r w:rsidR="00AC387B" w:rsidRPr="00067F26">
        <w:rPr>
          <w:color w:val="000000"/>
        </w:rPr>
        <w:t xml:space="preserve"> is</w:t>
      </w:r>
      <w:r w:rsidR="00BB0947" w:rsidRPr="00067F26">
        <w:rPr>
          <w:color w:val="000000"/>
        </w:rPr>
        <w:t>—</w:t>
      </w:r>
    </w:p>
    <w:p w14:paraId="3CA74204" w14:textId="32EE6414" w:rsidR="00BB0947" w:rsidRPr="00067F26" w:rsidRDefault="000B1F09" w:rsidP="000B1F09">
      <w:pPr>
        <w:pStyle w:val="I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</w:r>
      <w:r w:rsidR="00BB0947" w:rsidRPr="00067F26">
        <w:rPr>
          <w:color w:val="000000"/>
        </w:rPr>
        <w:t xml:space="preserve">an exempt two-up game </w:t>
      </w:r>
      <w:r w:rsidR="00395895" w:rsidRPr="00067F26">
        <w:rPr>
          <w:color w:val="000000"/>
        </w:rPr>
        <w:t>under</w:t>
      </w:r>
      <w:r w:rsidR="00BB0947" w:rsidRPr="00067F26">
        <w:rPr>
          <w:color w:val="000000"/>
        </w:rPr>
        <w:t xml:space="preserve"> the </w:t>
      </w:r>
      <w:hyperlink r:id="rId24" w:tooltip="A2009-39" w:history="1">
        <w:r w:rsidR="00CD2DB6" w:rsidRPr="00CD2DB6">
          <w:rPr>
            <w:rStyle w:val="charCitHyperlinkItal"/>
          </w:rPr>
          <w:t>Unlawful Gambling Act 2009</w:t>
        </w:r>
      </w:hyperlink>
      <w:r w:rsidR="00BB0947" w:rsidRPr="00067F26">
        <w:rPr>
          <w:color w:val="000000"/>
        </w:rPr>
        <w:t>, part 4; or</w:t>
      </w:r>
    </w:p>
    <w:p w14:paraId="52CD17C1" w14:textId="6079D3F7" w:rsidR="00BB0947" w:rsidRPr="00067F26" w:rsidRDefault="000B1F09" w:rsidP="000B1F09">
      <w:pPr>
        <w:pStyle w:val="Ipara"/>
        <w:rPr>
          <w:color w:val="000000"/>
        </w:rPr>
      </w:pPr>
      <w:r w:rsidRPr="00067F26">
        <w:rPr>
          <w:color w:val="000000"/>
        </w:rPr>
        <w:tab/>
        <w:t>(b)</w:t>
      </w:r>
      <w:r w:rsidRPr="00067F26">
        <w:rPr>
          <w:color w:val="000000"/>
        </w:rPr>
        <w:tab/>
      </w:r>
      <w:r w:rsidR="00B1034D" w:rsidRPr="00067F26">
        <w:rPr>
          <w:color w:val="000000"/>
        </w:rPr>
        <w:t xml:space="preserve">an exempt lottery under the </w:t>
      </w:r>
      <w:hyperlink r:id="rId25" w:tooltip="A1964-13" w:history="1">
        <w:r w:rsidR="00CD2DB6" w:rsidRPr="00CD2DB6">
          <w:rPr>
            <w:rStyle w:val="charCitHyperlinkItal"/>
          </w:rPr>
          <w:t>Lotteries Act 1964</w:t>
        </w:r>
      </w:hyperlink>
      <w:r w:rsidR="00B1034D" w:rsidRPr="00067F26">
        <w:rPr>
          <w:color w:val="000000"/>
        </w:rPr>
        <w:t xml:space="preserve">, or a lottery, scheme or competition that is exempt under </w:t>
      </w:r>
      <w:r w:rsidR="00DA2D2C" w:rsidRPr="00067F26">
        <w:rPr>
          <w:color w:val="000000"/>
        </w:rPr>
        <w:t xml:space="preserve">the corresponding provisions of a </w:t>
      </w:r>
      <w:r w:rsidR="00B1034D" w:rsidRPr="00067F26">
        <w:rPr>
          <w:color w:val="000000"/>
        </w:rPr>
        <w:t>State law;</w:t>
      </w:r>
      <w:r w:rsidR="00EF3BA4" w:rsidRPr="00067F26">
        <w:rPr>
          <w:color w:val="000000"/>
        </w:rPr>
        <w:t xml:space="preserve"> or</w:t>
      </w:r>
    </w:p>
    <w:p w14:paraId="20D0960F" w14:textId="77777777" w:rsidR="0012653F" w:rsidRPr="00067F26" w:rsidRDefault="00B1034D" w:rsidP="00557058">
      <w:pPr>
        <w:pStyle w:val="Ipara"/>
        <w:keepNext/>
        <w:rPr>
          <w:color w:val="000000"/>
        </w:rPr>
      </w:pPr>
      <w:r w:rsidRPr="00067F26">
        <w:rPr>
          <w:color w:val="000000"/>
        </w:rPr>
        <w:lastRenderedPageBreak/>
        <w:tab/>
        <w:t>(c)</w:t>
      </w:r>
      <w:r w:rsidRPr="00067F26">
        <w:rPr>
          <w:color w:val="000000"/>
        </w:rPr>
        <w:tab/>
      </w:r>
      <w:r w:rsidR="0012653F" w:rsidRPr="00067F26">
        <w:rPr>
          <w:color w:val="000000"/>
        </w:rPr>
        <w:t>any of the following conducted for a charitable purpose:</w:t>
      </w:r>
    </w:p>
    <w:p w14:paraId="1A277A82" w14:textId="034486A4" w:rsidR="0012653F" w:rsidRPr="00067F26" w:rsidRDefault="0012653F" w:rsidP="00557058">
      <w:pPr>
        <w:pStyle w:val="Isubpara"/>
        <w:keepNext/>
        <w:rPr>
          <w:color w:val="000000"/>
        </w:rPr>
      </w:pPr>
      <w:r w:rsidRPr="00067F26">
        <w:rPr>
          <w:color w:val="000000"/>
        </w:rPr>
        <w:tab/>
        <w:t>(</w:t>
      </w:r>
      <w:proofErr w:type="spellStart"/>
      <w:r w:rsidRPr="00067F26">
        <w:rPr>
          <w:color w:val="000000"/>
        </w:rPr>
        <w:t>i</w:t>
      </w:r>
      <w:proofErr w:type="spellEnd"/>
      <w:r w:rsidRPr="00067F26">
        <w:rPr>
          <w:color w:val="000000"/>
        </w:rPr>
        <w:t>)</w:t>
      </w:r>
      <w:r w:rsidRPr="00067F26">
        <w:rPr>
          <w:color w:val="000000"/>
        </w:rPr>
        <w:tab/>
      </w:r>
      <w:r w:rsidR="00B1034D" w:rsidRPr="00067F26">
        <w:rPr>
          <w:color w:val="000000"/>
        </w:rPr>
        <w:t xml:space="preserve">an approved lottery under the </w:t>
      </w:r>
      <w:hyperlink r:id="rId26" w:tooltip="A1964-13" w:history="1">
        <w:r w:rsidR="00CD2DB6" w:rsidRPr="00CD2DB6">
          <w:rPr>
            <w:rStyle w:val="charCitHyperlinkItal"/>
          </w:rPr>
          <w:t>Lotteries Act 1964</w:t>
        </w:r>
      </w:hyperlink>
      <w:r w:rsidRPr="00067F26">
        <w:rPr>
          <w:color w:val="000000"/>
        </w:rPr>
        <w:t>;</w:t>
      </w:r>
    </w:p>
    <w:p w14:paraId="58E1DE00" w14:textId="28727300" w:rsidR="00EE09A5" w:rsidRPr="00067F26" w:rsidRDefault="0012653F" w:rsidP="00557058">
      <w:pPr>
        <w:pStyle w:val="Isubpara"/>
        <w:keepNext/>
        <w:rPr>
          <w:color w:val="000000"/>
        </w:rPr>
      </w:pPr>
      <w:r w:rsidRPr="00067F26">
        <w:rPr>
          <w:color w:val="000000"/>
        </w:rPr>
        <w:tab/>
        <w:t>(ii)</w:t>
      </w:r>
      <w:r w:rsidRPr="00067F26">
        <w:rPr>
          <w:color w:val="000000"/>
        </w:rPr>
        <w:tab/>
      </w:r>
      <w:r w:rsidR="00B1034D" w:rsidRPr="00067F26">
        <w:rPr>
          <w:color w:val="000000"/>
        </w:rPr>
        <w:t xml:space="preserve">a lottery, scheme or competition approved under </w:t>
      </w:r>
      <w:r w:rsidR="00BC5057" w:rsidRPr="00067F26">
        <w:rPr>
          <w:color w:val="000000"/>
        </w:rPr>
        <w:t>the corresponding provisions of a State law</w:t>
      </w:r>
      <w:r w:rsidR="00B1034D" w:rsidRPr="00067F26">
        <w:rPr>
          <w:color w:val="000000"/>
        </w:rPr>
        <w:t>.</w:t>
      </w:r>
    </w:p>
    <w:p w14:paraId="70D9A278" w14:textId="23DE94BE" w:rsidR="007361DE" w:rsidRPr="00067F26" w:rsidRDefault="007361DE" w:rsidP="007361DE">
      <w:pPr>
        <w:pStyle w:val="aNote"/>
        <w:rPr>
          <w:color w:val="000000"/>
          <w:lang w:eastAsia="en-AU"/>
        </w:rPr>
      </w:pPr>
      <w:r w:rsidRPr="00CD2DB6">
        <w:rPr>
          <w:rStyle w:val="charItals"/>
        </w:rPr>
        <w:t>Note</w:t>
      </w:r>
      <w:r w:rsidRPr="00CD2DB6">
        <w:rPr>
          <w:rStyle w:val="charItals"/>
        </w:rPr>
        <w:tab/>
      </w:r>
      <w:r w:rsidRPr="00067F26">
        <w:rPr>
          <w:rStyle w:val="charBoldItals"/>
          <w:color w:val="000000"/>
        </w:rPr>
        <w:t>State</w:t>
      </w:r>
      <w:r w:rsidRPr="00067F26">
        <w:rPr>
          <w:color w:val="000000"/>
        </w:rPr>
        <w:t xml:space="preserve"> includes the Northern Territory (see </w:t>
      </w:r>
      <w:hyperlink r:id="rId27" w:tooltip="A2001-14" w:history="1">
        <w:r w:rsidR="00CD2DB6" w:rsidRPr="00CD2DB6">
          <w:rPr>
            <w:rStyle w:val="charCitHyperlinkAbbrev"/>
          </w:rPr>
          <w:t>Legislation Act</w:t>
        </w:r>
      </w:hyperlink>
      <w:r w:rsidRPr="00067F26">
        <w:rPr>
          <w:color w:val="000000"/>
        </w:rPr>
        <w:t xml:space="preserve">, </w:t>
      </w:r>
      <w:proofErr w:type="spellStart"/>
      <w:r w:rsidRPr="00067F26">
        <w:rPr>
          <w:color w:val="000000"/>
        </w:rPr>
        <w:t>dict</w:t>
      </w:r>
      <w:proofErr w:type="spellEnd"/>
      <w:r w:rsidRPr="00067F26">
        <w:rPr>
          <w:color w:val="000000"/>
        </w:rPr>
        <w:t>, pt 1).</w:t>
      </w:r>
    </w:p>
    <w:p w14:paraId="5E16FDD9" w14:textId="45D4E02A" w:rsidR="00A77293" w:rsidRPr="00067F26" w:rsidRDefault="00D33F59" w:rsidP="00D33F59">
      <w:pPr>
        <w:pStyle w:val="IMain"/>
        <w:rPr>
          <w:color w:val="000000"/>
        </w:rPr>
      </w:pPr>
      <w:r w:rsidRPr="00067F26">
        <w:rPr>
          <w:color w:val="000000"/>
        </w:rPr>
        <w:tab/>
        <w:t>(</w:t>
      </w:r>
      <w:r w:rsidR="0051598E" w:rsidRPr="00067F26">
        <w:rPr>
          <w:color w:val="000000"/>
        </w:rPr>
        <w:t>3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</w:r>
      <w:r w:rsidR="00A77293" w:rsidRPr="00067F26">
        <w:rPr>
          <w:color w:val="000000"/>
        </w:rPr>
        <w:t xml:space="preserve">In this </w:t>
      </w:r>
      <w:r w:rsidR="00F30075" w:rsidRPr="00067F26">
        <w:rPr>
          <w:color w:val="000000"/>
        </w:rPr>
        <w:t>section</w:t>
      </w:r>
      <w:r w:rsidR="00A77293" w:rsidRPr="00067F26">
        <w:rPr>
          <w:color w:val="000000"/>
        </w:rPr>
        <w:t>:</w:t>
      </w:r>
    </w:p>
    <w:p w14:paraId="47939C94" w14:textId="01551123" w:rsidR="000349EF" w:rsidRPr="00067F26" w:rsidRDefault="000349EF" w:rsidP="00410EA0">
      <w:pPr>
        <w:pStyle w:val="aDef"/>
        <w:rPr>
          <w:color w:val="000000"/>
        </w:rPr>
      </w:pPr>
      <w:r w:rsidRPr="00CD2DB6">
        <w:rPr>
          <w:rStyle w:val="charBoldItals"/>
        </w:rPr>
        <w:t>charitable purpose</w:t>
      </w:r>
      <w:r w:rsidRPr="00067F26">
        <w:rPr>
          <w:bCs/>
          <w:iCs/>
          <w:color w:val="000000"/>
        </w:rPr>
        <w:t xml:space="preserve">—see </w:t>
      </w:r>
      <w:hyperlink r:id="rId28" w:tooltip="A2009-39" w:history="1">
        <w:r w:rsidR="00CD2DB6" w:rsidRPr="00CD2DB6">
          <w:rPr>
            <w:rStyle w:val="charCitHyperlinkItal"/>
          </w:rPr>
          <w:t>Unlawful Gambling Act 2009</w:t>
        </w:r>
      </w:hyperlink>
      <w:r w:rsidRPr="00067F26">
        <w:rPr>
          <w:color w:val="000000"/>
        </w:rPr>
        <w:t>, dictionary.</w:t>
      </w:r>
    </w:p>
    <w:p w14:paraId="3143FF59" w14:textId="0D95D185" w:rsidR="00A77293" w:rsidRPr="00067F26" w:rsidRDefault="00A77293" w:rsidP="00410EA0">
      <w:pPr>
        <w:pStyle w:val="aDef"/>
        <w:keepNext/>
        <w:rPr>
          <w:color w:val="000000"/>
        </w:rPr>
      </w:pPr>
      <w:r w:rsidRPr="00CD2DB6">
        <w:rPr>
          <w:rStyle w:val="charBoldItals"/>
        </w:rPr>
        <w:t>close associate</w:t>
      </w:r>
      <w:r w:rsidRPr="00067F26">
        <w:rPr>
          <w:color w:val="000000"/>
        </w:rPr>
        <w:t xml:space="preserve">, of </w:t>
      </w:r>
      <w:r w:rsidR="00F30075" w:rsidRPr="00067F26">
        <w:rPr>
          <w:color w:val="000000"/>
        </w:rPr>
        <w:t>an individual or entity</w:t>
      </w:r>
      <w:r w:rsidRPr="00067F26">
        <w:rPr>
          <w:color w:val="000000"/>
        </w:rPr>
        <w:t>, means</w:t>
      </w:r>
      <w:r w:rsidR="00332782" w:rsidRPr="00067F26">
        <w:rPr>
          <w:color w:val="000000"/>
        </w:rPr>
        <w:t>—</w:t>
      </w:r>
    </w:p>
    <w:p w14:paraId="3037E867" w14:textId="77777777" w:rsidR="005E379A" w:rsidRPr="00067F26" w:rsidRDefault="002F1BEF" w:rsidP="0013342B">
      <w:pPr>
        <w:pStyle w:val="Idef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</w:r>
      <w:r w:rsidR="00332782" w:rsidRPr="00067F26">
        <w:rPr>
          <w:color w:val="000000"/>
        </w:rPr>
        <w:t xml:space="preserve">for </w:t>
      </w:r>
      <w:r w:rsidRPr="00067F26">
        <w:rPr>
          <w:color w:val="000000"/>
        </w:rPr>
        <w:t>a</w:t>
      </w:r>
      <w:r w:rsidR="00F30075" w:rsidRPr="00067F26">
        <w:rPr>
          <w:color w:val="000000"/>
        </w:rPr>
        <w:t>n</w:t>
      </w:r>
      <w:r w:rsidR="009644A8" w:rsidRPr="00067F26">
        <w:rPr>
          <w:color w:val="000000"/>
        </w:rPr>
        <w:t xml:space="preserve"> </w:t>
      </w:r>
      <w:r w:rsidRPr="00067F26">
        <w:rPr>
          <w:color w:val="000000"/>
        </w:rPr>
        <w:t>individual—</w:t>
      </w:r>
    </w:p>
    <w:p w14:paraId="272C841A" w14:textId="5099E0C4" w:rsidR="002F1BEF" w:rsidRPr="00067F26" w:rsidRDefault="005E379A" w:rsidP="005E379A">
      <w:pPr>
        <w:pStyle w:val="Idefsubpara"/>
        <w:rPr>
          <w:color w:val="000000"/>
        </w:rPr>
      </w:pPr>
      <w:r w:rsidRPr="00067F26">
        <w:rPr>
          <w:color w:val="000000"/>
        </w:rPr>
        <w:tab/>
        <w:t>(</w:t>
      </w:r>
      <w:proofErr w:type="spellStart"/>
      <w:r w:rsidRPr="00067F26">
        <w:rPr>
          <w:color w:val="000000"/>
        </w:rPr>
        <w:t>i</w:t>
      </w:r>
      <w:proofErr w:type="spellEnd"/>
      <w:r w:rsidRPr="00067F26">
        <w:rPr>
          <w:color w:val="000000"/>
        </w:rPr>
        <w:t>)</w:t>
      </w:r>
      <w:r w:rsidRPr="00067F26">
        <w:rPr>
          <w:color w:val="000000"/>
        </w:rPr>
        <w:tab/>
      </w:r>
      <w:r w:rsidR="002F1BEF" w:rsidRPr="00067F26">
        <w:rPr>
          <w:color w:val="000000"/>
        </w:rPr>
        <w:t xml:space="preserve">any domestic partner of the </w:t>
      </w:r>
      <w:r w:rsidR="00D93254" w:rsidRPr="00067F26">
        <w:rPr>
          <w:color w:val="000000"/>
        </w:rPr>
        <w:t>individual</w:t>
      </w:r>
      <w:r w:rsidR="002F1BEF" w:rsidRPr="00067F26">
        <w:rPr>
          <w:color w:val="000000"/>
        </w:rPr>
        <w:t>;</w:t>
      </w:r>
      <w:r w:rsidR="00332782" w:rsidRPr="00067F26">
        <w:rPr>
          <w:color w:val="000000"/>
        </w:rPr>
        <w:t xml:space="preserve"> </w:t>
      </w:r>
      <w:r w:rsidRPr="00067F26">
        <w:rPr>
          <w:color w:val="000000"/>
        </w:rPr>
        <w:t>or</w:t>
      </w:r>
    </w:p>
    <w:p w14:paraId="68B72E63" w14:textId="77FD3B9B" w:rsidR="005E379A" w:rsidRPr="00067F26" w:rsidRDefault="005E379A" w:rsidP="005E379A">
      <w:pPr>
        <w:pStyle w:val="Idefsubpara"/>
        <w:rPr>
          <w:color w:val="000000"/>
        </w:rPr>
      </w:pPr>
      <w:r w:rsidRPr="00067F26">
        <w:rPr>
          <w:color w:val="000000"/>
        </w:rPr>
        <w:tab/>
        <w:t>(ii)</w:t>
      </w:r>
      <w:r w:rsidRPr="00067F26">
        <w:rPr>
          <w:color w:val="000000"/>
        </w:rPr>
        <w:tab/>
      </w:r>
      <w:proofErr w:type="spellStart"/>
      <w:r w:rsidRPr="00067F26">
        <w:rPr>
          <w:color w:val="000000"/>
        </w:rPr>
        <w:t>any body</w:t>
      </w:r>
      <w:proofErr w:type="spellEnd"/>
      <w:r w:rsidRPr="00067F26">
        <w:rPr>
          <w:color w:val="000000"/>
        </w:rPr>
        <w:t xml:space="preserve"> (whether or not incorporated) for which the individual is an officer; </w:t>
      </w:r>
      <w:r w:rsidR="00B620DE" w:rsidRPr="00067F26">
        <w:rPr>
          <w:color w:val="000000"/>
        </w:rPr>
        <w:t>and</w:t>
      </w:r>
    </w:p>
    <w:p w14:paraId="6E52F093" w14:textId="2CFF12F3" w:rsidR="00384FEF" w:rsidRPr="00067F26" w:rsidRDefault="00384FEF" w:rsidP="00D17548">
      <w:pPr>
        <w:pStyle w:val="Idefpara"/>
        <w:rPr>
          <w:color w:val="000000"/>
        </w:rPr>
      </w:pPr>
      <w:r w:rsidRPr="00067F26">
        <w:rPr>
          <w:color w:val="000000"/>
        </w:rPr>
        <w:tab/>
        <w:t>(b)</w:t>
      </w:r>
      <w:r w:rsidRPr="00067F26">
        <w:rPr>
          <w:color w:val="000000"/>
        </w:rPr>
        <w:tab/>
      </w:r>
      <w:r w:rsidR="009644A8" w:rsidRPr="00067F26">
        <w:rPr>
          <w:color w:val="000000"/>
        </w:rPr>
        <w:t xml:space="preserve">for </w:t>
      </w:r>
      <w:r w:rsidR="00F30075" w:rsidRPr="00067F26">
        <w:rPr>
          <w:color w:val="000000"/>
        </w:rPr>
        <w:t xml:space="preserve">an entity that is </w:t>
      </w:r>
      <w:r w:rsidR="009644A8" w:rsidRPr="00067F26">
        <w:rPr>
          <w:color w:val="000000"/>
        </w:rPr>
        <w:t>a body</w:t>
      </w:r>
      <w:r w:rsidR="00B346B1" w:rsidRPr="00067F26">
        <w:rPr>
          <w:color w:val="000000"/>
        </w:rPr>
        <w:t xml:space="preserve"> (whether or not incorporated)</w:t>
      </w:r>
      <w:r w:rsidRPr="00067F26">
        <w:rPr>
          <w:color w:val="000000"/>
        </w:rPr>
        <w:t>—</w:t>
      </w:r>
    </w:p>
    <w:p w14:paraId="69303A13" w14:textId="7147C6E0" w:rsidR="00332782" w:rsidRPr="00067F26" w:rsidRDefault="00332782" w:rsidP="00CC09BF">
      <w:pPr>
        <w:pStyle w:val="Idefsubpara"/>
        <w:rPr>
          <w:color w:val="000000"/>
        </w:rPr>
      </w:pPr>
      <w:r w:rsidRPr="00067F26">
        <w:rPr>
          <w:color w:val="000000"/>
        </w:rPr>
        <w:tab/>
        <w:t>(</w:t>
      </w:r>
      <w:proofErr w:type="spellStart"/>
      <w:r w:rsidRPr="00067F26">
        <w:rPr>
          <w:color w:val="000000"/>
        </w:rPr>
        <w:t>i</w:t>
      </w:r>
      <w:proofErr w:type="spellEnd"/>
      <w:r w:rsidRPr="00067F26">
        <w:rPr>
          <w:color w:val="000000"/>
        </w:rPr>
        <w:t>)</w:t>
      </w:r>
      <w:r w:rsidRPr="00067F26">
        <w:rPr>
          <w:color w:val="000000"/>
        </w:rPr>
        <w:tab/>
        <w:t xml:space="preserve">if the body is a corporation—a related </w:t>
      </w:r>
      <w:r w:rsidR="00815D86" w:rsidRPr="00067F26">
        <w:rPr>
          <w:color w:val="000000"/>
        </w:rPr>
        <w:t>body corporate</w:t>
      </w:r>
      <w:r w:rsidRPr="00067F26">
        <w:rPr>
          <w:color w:val="000000"/>
        </w:rPr>
        <w:t>;</w:t>
      </w:r>
      <w:r w:rsidR="00217B4C" w:rsidRPr="00067F26">
        <w:rPr>
          <w:color w:val="000000"/>
        </w:rPr>
        <w:t xml:space="preserve"> or</w:t>
      </w:r>
    </w:p>
    <w:p w14:paraId="1D3A0957" w14:textId="769D19FF" w:rsidR="00CC09BF" w:rsidRPr="00067F26" w:rsidRDefault="00384FEF" w:rsidP="00CC09BF">
      <w:pPr>
        <w:pStyle w:val="Idefsubpara"/>
        <w:rPr>
          <w:color w:val="000000"/>
        </w:rPr>
      </w:pPr>
      <w:r w:rsidRPr="00067F26">
        <w:rPr>
          <w:color w:val="000000"/>
        </w:rPr>
        <w:tab/>
        <w:t>(</w:t>
      </w:r>
      <w:r w:rsidR="00332782" w:rsidRPr="00067F26">
        <w:rPr>
          <w:color w:val="000000"/>
        </w:rPr>
        <w:t>ii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  <w:t xml:space="preserve">an officer of the </w:t>
      </w:r>
      <w:r w:rsidR="00616D47" w:rsidRPr="00067F26">
        <w:rPr>
          <w:color w:val="000000"/>
        </w:rPr>
        <w:t xml:space="preserve">entity </w:t>
      </w:r>
      <w:r w:rsidR="00332782" w:rsidRPr="00067F26">
        <w:rPr>
          <w:color w:val="000000"/>
        </w:rPr>
        <w:t xml:space="preserve">or a related </w:t>
      </w:r>
      <w:r w:rsidR="00815D86" w:rsidRPr="00067F26">
        <w:rPr>
          <w:color w:val="000000"/>
        </w:rPr>
        <w:t>body corporate</w:t>
      </w:r>
      <w:r w:rsidRPr="00067F26">
        <w:rPr>
          <w:color w:val="000000"/>
        </w:rPr>
        <w:t>;</w:t>
      </w:r>
      <w:r w:rsidR="00217B4C" w:rsidRPr="00067F26">
        <w:rPr>
          <w:color w:val="000000"/>
        </w:rPr>
        <w:t xml:space="preserve"> or</w:t>
      </w:r>
    </w:p>
    <w:p w14:paraId="394BCB5F" w14:textId="25751276" w:rsidR="00384FEF" w:rsidRPr="00067F26" w:rsidRDefault="00384FEF" w:rsidP="00384FEF">
      <w:pPr>
        <w:pStyle w:val="Idefsubpara"/>
        <w:rPr>
          <w:color w:val="000000"/>
        </w:rPr>
      </w:pPr>
      <w:r w:rsidRPr="00067F26">
        <w:rPr>
          <w:color w:val="000000"/>
        </w:rPr>
        <w:tab/>
        <w:t>(ii</w:t>
      </w:r>
      <w:r w:rsidR="00332782" w:rsidRPr="00067F26">
        <w:rPr>
          <w:color w:val="000000"/>
        </w:rPr>
        <w:t>i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  <w:t xml:space="preserve">a person whose voting power in the </w:t>
      </w:r>
      <w:r w:rsidR="00616D47" w:rsidRPr="00067F26">
        <w:rPr>
          <w:color w:val="000000"/>
        </w:rPr>
        <w:t xml:space="preserve">entity </w:t>
      </w:r>
      <w:r w:rsidR="00332782" w:rsidRPr="00067F26">
        <w:rPr>
          <w:color w:val="000000"/>
        </w:rPr>
        <w:t xml:space="preserve">or a related </w:t>
      </w:r>
      <w:r w:rsidR="00815D86" w:rsidRPr="00067F26">
        <w:rPr>
          <w:color w:val="000000"/>
        </w:rPr>
        <w:t xml:space="preserve">body corporate </w:t>
      </w:r>
      <w:r w:rsidRPr="00067F26">
        <w:rPr>
          <w:color w:val="000000"/>
        </w:rPr>
        <w:t>is</w:t>
      </w:r>
      <w:r w:rsidR="00824F2B" w:rsidRPr="00067F26">
        <w:rPr>
          <w:color w:val="000000"/>
        </w:rPr>
        <w:t xml:space="preserve"> </w:t>
      </w:r>
      <w:r w:rsidR="00A53853" w:rsidRPr="00067F26">
        <w:rPr>
          <w:color w:val="000000"/>
        </w:rPr>
        <w:t>5</w:t>
      </w:r>
      <w:r w:rsidRPr="00067F26">
        <w:rPr>
          <w:color w:val="000000"/>
        </w:rPr>
        <w:t>%</w:t>
      </w:r>
      <w:r w:rsidR="00824F2B" w:rsidRPr="00067F26">
        <w:rPr>
          <w:color w:val="000000"/>
        </w:rPr>
        <w:t xml:space="preserve"> or more</w:t>
      </w:r>
      <w:r w:rsidRPr="00067F26">
        <w:rPr>
          <w:color w:val="000000"/>
        </w:rPr>
        <w:t>;</w:t>
      </w:r>
      <w:r w:rsidR="00217B4C" w:rsidRPr="00067F26">
        <w:rPr>
          <w:color w:val="000000"/>
        </w:rPr>
        <w:t xml:space="preserve"> or</w:t>
      </w:r>
    </w:p>
    <w:p w14:paraId="4037B330" w14:textId="566D6F64" w:rsidR="00300406" w:rsidRPr="00067F26" w:rsidRDefault="00300406" w:rsidP="00384FEF">
      <w:pPr>
        <w:pStyle w:val="Idefsubpara"/>
        <w:rPr>
          <w:color w:val="000000"/>
        </w:rPr>
      </w:pPr>
      <w:r w:rsidRPr="00067F26">
        <w:rPr>
          <w:color w:val="000000"/>
        </w:rPr>
        <w:tab/>
        <w:t>(i</w:t>
      </w:r>
      <w:r w:rsidR="00332782" w:rsidRPr="00067F26">
        <w:rPr>
          <w:color w:val="000000"/>
        </w:rPr>
        <w:t>v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  <w:t>any domestic partner of a person mentioned in subparagraph (</w:t>
      </w:r>
      <w:r w:rsidR="00332782" w:rsidRPr="00067F26">
        <w:rPr>
          <w:color w:val="000000"/>
        </w:rPr>
        <w:t>i</w:t>
      </w:r>
      <w:r w:rsidRPr="00067F26">
        <w:rPr>
          <w:color w:val="000000"/>
        </w:rPr>
        <w:t>i) or (</w:t>
      </w:r>
      <w:r w:rsidR="00332782" w:rsidRPr="00067F26">
        <w:rPr>
          <w:color w:val="000000"/>
        </w:rPr>
        <w:t>i</w:t>
      </w:r>
      <w:r w:rsidRPr="00067F26">
        <w:rPr>
          <w:color w:val="000000"/>
        </w:rPr>
        <w:t>ii);</w:t>
      </w:r>
      <w:r w:rsidR="00217B4C" w:rsidRPr="00067F26">
        <w:rPr>
          <w:color w:val="000000"/>
        </w:rPr>
        <w:t xml:space="preserve"> or</w:t>
      </w:r>
    </w:p>
    <w:p w14:paraId="26E31F2B" w14:textId="64D66AE7" w:rsidR="005E51B0" w:rsidRPr="00067F26" w:rsidRDefault="005E51B0" w:rsidP="005E51B0">
      <w:pPr>
        <w:pStyle w:val="Idefsubpara"/>
        <w:rPr>
          <w:color w:val="000000"/>
        </w:rPr>
      </w:pPr>
      <w:r w:rsidRPr="00067F26">
        <w:rPr>
          <w:color w:val="000000"/>
        </w:rPr>
        <w:tab/>
        <w:t>(</w:t>
      </w:r>
      <w:r w:rsidR="0086045A" w:rsidRPr="00067F26">
        <w:rPr>
          <w:color w:val="000000"/>
        </w:rPr>
        <w:t>v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  <w:t xml:space="preserve">if the </w:t>
      </w:r>
      <w:r w:rsidR="00616D47" w:rsidRPr="00067F26">
        <w:rPr>
          <w:color w:val="000000"/>
        </w:rPr>
        <w:t xml:space="preserve">entity </w:t>
      </w:r>
      <w:r w:rsidR="00332782" w:rsidRPr="00067F26">
        <w:rPr>
          <w:color w:val="000000"/>
        </w:rPr>
        <w:t xml:space="preserve">or a related </w:t>
      </w:r>
      <w:r w:rsidR="00056079" w:rsidRPr="00067F26">
        <w:rPr>
          <w:color w:val="000000"/>
        </w:rPr>
        <w:t xml:space="preserve">body corporate </w:t>
      </w:r>
      <w:r w:rsidRPr="00067F26">
        <w:rPr>
          <w:color w:val="000000"/>
        </w:rPr>
        <w:t>is a stapled entity in relation to a stapled security—the other stapled entity in relation to the stapled security;</w:t>
      </w:r>
      <w:r w:rsidR="0035325F" w:rsidRPr="00067F26">
        <w:rPr>
          <w:color w:val="000000"/>
        </w:rPr>
        <w:t xml:space="preserve"> and</w:t>
      </w:r>
    </w:p>
    <w:p w14:paraId="2BE54873" w14:textId="66FE31FD" w:rsidR="00491CC1" w:rsidRPr="00067F26" w:rsidRDefault="00491CC1" w:rsidP="00557058">
      <w:pPr>
        <w:pStyle w:val="Idefpara"/>
        <w:keepNext/>
        <w:rPr>
          <w:color w:val="000000"/>
        </w:rPr>
      </w:pPr>
      <w:r w:rsidRPr="00067F26">
        <w:rPr>
          <w:color w:val="000000"/>
        </w:rPr>
        <w:lastRenderedPageBreak/>
        <w:tab/>
        <w:t>(</w:t>
      </w:r>
      <w:r w:rsidR="0086045A" w:rsidRPr="00067F26">
        <w:rPr>
          <w:color w:val="000000"/>
        </w:rPr>
        <w:t>c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</w:r>
      <w:r w:rsidR="00332782" w:rsidRPr="00067F26">
        <w:rPr>
          <w:color w:val="000000"/>
        </w:rPr>
        <w:t>in any case—</w:t>
      </w:r>
      <w:r w:rsidR="005E1BCA" w:rsidRPr="00067F26">
        <w:rPr>
          <w:color w:val="000000"/>
        </w:rPr>
        <w:t>if the</w:t>
      </w:r>
      <w:r w:rsidRPr="00067F26">
        <w:rPr>
          <w:color w:val="000000"/>
        </w:rPr>
        <w:t xml:space="preserve"> </w:t>
      </w:r>
      <w:r w:rsidR="00616D47" w:rsidRPr="00067F26">
        <w:rPr>
          <w:color w:val="000000"/>
        </w:rPr>
        <w:t xml:space="preserve">entity </w:t>
      </w:r>
      <w:r w:rsidR="00211E73" w:rsidRPr="00067F26">
        <w:rPr>
          <w:color w:val="000000"/>
        </w:rPr>
        <w:t>is a trustee, manager or responsible entity in relation to a trust</w:t>
      </w:r>
      <w:r w:rsidR="00453E6A" w:rsidRPr="00067F26">
        <w:rPr>
          <w:color w:val="000000"/>
        </w:rPr>
        <w:t xml:space="preserve"> (whether or not the trust is </w:t>
      </w:r>
      <w:r w:rsidR="007D66C3" w:rsidRPr="00067F26">
        <w:rPr>
          <w:color w:val="000000"/>
        </w:rPr>
        <w:t>a</w:t>
      </w:r>
      <w:r w:rsidR="00453E6A" w:rsidRPr="00067F26">
        <w:rPr>
          <w:color w:val="000000"/>
        </w:rPr>
        <w:t xml:space="preserve"> gambling industry trust)</w:t>
      </w:r>
      <w:r w:rsidR="00211E73" w:rsidRPr="00067F26">
        <w:rPr>
          <w:color w:val="000000"/>
        </w:rPr>
        <w:t>—</w:t>
      </w:r>
    </w:p>
    <w:p w14:paraId="3E9111A1" w14:textId="7C60F080" w:rsidR="00211E73" w:rsidRPr="00067F26" w:rsidRDefault="00211E73" w:rsidP="00557058">
      <w:pPr>
        <w:pStyle w:val="Idefsubpara"/>
        <w:keepNext/>
        <w:rPr>
          <w:color w:val="000000"/>
        </w:rPr>
      </w:pPr>
      <w:r w:rsidRPr="00067F26">
        <w:rPr>
          <w:color w:val="000000"/>
        </w:rPr>
        <w:tab/>
        <w:t>(</w:t>
      </w:r>
      <w:proofErr w:type="spellStart"/>
      <w:r w:rsidRPr="00067F26">
        <w:rPr>
          <w:color w:val="000000"/>
        </w:rPr>
        <w:t>i</w:t>
      </w:r>
      <w:proofErr w:type="spellEnd"/>
      <w:r w:rsidRPr="00067F26">
        <w:rPr>
          <w:color w:val="000000"/>
        </w:rPr>
        <w:t>)</w:t>
      </w:r>
      <w:r w:rsidRPr="00067F26">
        <w:rPr>
          <w:color w:val="000000"/>
        </w:rPr>
        <w:tab/>
        <w:t xml:space="preserve">for a unit trust—a person who holds </w:t>
      </w:r>
      <w:r w:rsidR="00A53853" w:rsidRPr="00067F26">
        <w:rPr>
          <w:color w:val="000000"/>
        </w:rPr>
        <w:t>5</w:t>
      </w:r>
      <w:r w:rsidRPr="00067F26">
        <w:rPr>
          <w:color w:val="000000"/>
        </w:rPr>
        <w:t>%</w:t>
      </w:r>
      <w:r w:rsidR="00824F2B" w:rsidRPr="00067F26">
        <w:rPr>
          <w:color w:val="000000"/>
        </w:rPr>
        <w:t xml:space="preserve"> or more</w:t>
      </w:r>
      <w:r w:rsidRPr="00067F26">
        <w:rPr>
          <w:color w:val="000000"/>
        </w:rPr>
        <w:t xml:space="preserve"> of the units in the trust; or</w:t>
      </w:r>
    </w:p>
    <w:p w14:paraId="6D389B4D" w14:textId="54141964" w:rsidR="00211E73" w:rsidRPr="00067F26" w:rsidRDefault="00211E73" w:rsidP="00557058">
      <w:pPr>
        <w:pStyle w:val="Idefsubpara"/>
        <w:keepNext/>
        <w:rPr>
          <w:color w:val="000000"/>
        </w:rPr>
      </w:pPr>
      <w:r w:rsidRPr="00067F26">
        <w:rPr>
          <w:color w:val="000000"/>
        </w:rPr>
        <w:tab/>
        <w:t>(ii)</w:t>
      </w:r>
      <w:r w:rsidRPr="00067F26">
        <w:rPr>
          <w:color w:val="000000"/>
        </w:rPr>
        <w:tab/>
        <w:t>for a discretionary trust—a person who is a beneficiary of the trust;</w:t>
      </w:r>
      <w:r w:rsidR="0035325F" w:rsidRPr="00067F26">
        <w:rPr>
          <w:color w:val="000000"/>
        </w:rPr>
        <w:t xml:space="preserve"> and</w:t>
      </w:r>
    </w:p>
    <w:p w14:paraId="7A50EE85" w14:textId="03BAB8F8" w:rsidR="00491CC1" w:rsidRPr="00067F26" w:rsidRDefault="00491CC1" w:rsidP="00491CC1">
      <w:pPr>
        <w:pStyle w:val="Idefpara"/>
        <w:rPr>
          <w:color w:val="000000"/>
        </w:rPr>
      </w:pPr>
      <w:r w:rsidRPr="00067F26">
        <w:rPr>
          <w:color w:val="000000"/>
        </w:rPr>
        <w:tab/>
        <w:t>(</w:t>
      </w:r>
      <w:r w:rsidR="00634E4E" w:rsidRPr="00067F26">
        <w:rPr>
          <w:color w:val="000000"/>
        </w:rPr>
        <w:t>d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  <w:t>any other</w:t>
      </w:r>
      <w:r w:rsidR="00F30075" w:rsidRPr="00067F26">
        <w:rPr>
          <w:color w:val="000000"/>
        </w:rPr>
        <w:t xml:space="preserve"> individual </w:t>
      </w:r>
      <w:r w:rsidR="003655A8" w:rsidRPr="00067F26">
        <w:rPr>
          <w:color w:val="000000"/>
        </w:rPr>
        <w:t xml:space="preserve">or </w:t>
      </w:r>
      <w:r w:rsidRPr="00067F26">
        <w:rPr>
          <w:color w:val="000000"/>
        </w:rPr>
        <w:t>entity prescribed by regulation.</w:t>
      </w:r>
    </w:p>
    <w:p w14:paraId="2D199F10" w14:textId="16B95F1C" w:rsidR="00453E6A" w:rsidRPr="00067F26" w:rsidRDefault="00453E6A" w:rsidP="00410EA0">
      <w:pPr>
        <w:pStyle w:val="aDef"/>
        <w:rPr>
          <w:color w:val="000000"/>
        </w:rPr>
      </w:pPr>
      <w:r w:rsidRPr="00CD2DB6">
        <w:rPr>
          <w:rStyle w:val="charBoldItals"/>
        </w:rPr>
        <w:t>gambling industry trust</w:t>
      </w:r>
      <w:r w:rsidRPr="00067F26">
        <w:rPr>
          <w:color w:val="000000"/>
        </w:rPr>
        <w:t xml:space="preserve"> means a trust </w:t>
      </w:r>
      <w:r w:rsidR="00383302" w:rsidRPr="00067F26">
        <w:rPr>
          <w:color w:val="000000"/>
        </w:rPr>
        <w:t xml:space="preserve">for </w:t>
      </w:r>
      <w:r w:rsidRPr="00067F26">
        <w:rPr>
          <w:color w:val="000000"/>
        </w:rPr>
        <w:t xml:space="preserve">which </w:t>
      </w:r>
      <w:r w:rsidR="00A63035" w:rsidRPr="00067F26">
        <w:rPr>
          <w:color w:val="000000"/>
        </w:rPr>
        <w:t xml:space="preserve">an individual or entity </w:t>
      </w:r>
      <w:r w:rsidRPr="00067F26">
        <w:rPr>
          <w:color w:val="000000"/>
        </w:rPr>
        <w:t xml:space="preserve">holds a licence or carries on a business mentioned in </w:t>
      </w:r>
      <w:r w:rsidR="00A63035" w:rsidRPr="00067F26">
        <w:rPr>
          <w:color w:val="000000"/>
        </w:rPr>
        <w:t>subsection (1)</w:t>
      </w:r>
      <w:r w:rsidRPr="00067F26">
        <w:rPr>
          <w:color w:val="000000"/>
        </w:rPr>
        <w:t>.</w:t>
      </w:r>
    </w:p>
    <w:p w14:paraId="1ED7EBB8" w14:textId="240D1EC4" w:rsidR="00D33F59" w:rsidRPr="00067F26" w:rsidRDefault="00D33F59" w:rsidP="00410EA0">
      <w:pPr>
        <w:pStyle w:val="aDef"/>
        <w:rPr>
          <w:color w:val="000000"/>
        </w:rPr>
      </w:pPr>
      <w:r w:rsidRPr="00CD2DB6">
        <w:rPr>
          <w:rStyle w:val="charBoldItals"/>
        </w:rPr>
        <w:t>officer</w:t>
      </w:r>
      <w:r w:rsidRPr="00067F26">
        <w:rPr>
          <w:color w:val="000000"/>
        </w:rPr>
        <w:t xml:space="preserve">—see the </w:t>
      </w:r>
      <w:hyperlink r:id="rId29" w:tooltip="Act 2001 No 50 (Cwlth)" w:history="1">
        <w:r w:rsidR="00CD2DB6" w:rsidRPr="00CD2DB6">
          <w:rPr>
            <w:rStyle w:val="charCitHyperlinkAbbrev"/>
          </w:rPr>
          <w:t>Corporations Act</w:t>
        </w:r>
      </w:hyperlink>
      <w:r w:rsidRPr="00067F26">
        <w:rPr>
          <w:color w:val="000000"/>
        </w:rPr>
        <w:t>, section</w:t>
      </w:r>
      <w:r w:rsidR="00A2691B" w:rsidRPr="00067F26">
        <w:rPr>
          <w:color w:val="000000"/>
        </w:rPr>
        <w:t xml:space="preserve"> </w:t>
      </w:r>
      <w:r w:rsidRPr="00067F26">
        <w:rPr>
          <w:color w:val="000000"/>
        </w:rPr>
        <w:t>9.</w:t>
      </w:r>
    </w:p>
    <w:p w14:paraId="7CEA8391" w14:textId="02A86EF0" w:rsidR="005A447D" w:rsidRPr="00067F26" w:rsidRDefault="005A447D" w:rsidP="00410EA0">
      <w:pPr>
        <w:pStyle w:val="aDef"/>
        <w:rPr>
          <w:color w:val="000000"/>
        </w:rPr>
      </w:pPr>
      <w:r w:rsidRPr="00CD2DB6">
        <w:rPr>
          <w:rStyle w:val="charBoldItals"/>
        </w:rPr>
        <w:t>stapled entity</w:t>
      </w:r>
      <w:r w:rsidRPr="00067F26">
        <w:rPr>
          <w:color w:val="000000"/>
        </w:rPr>
        <w:t>—</w:t>
      </w:r>
    </w:p>
    <w:p w14:paraId="33E6A991" w14:textId="6079DEE5" w:rsidR="005A447D" w:rsidRPr="00067F26" w:rsidRDefault="005A447D" w:rsidP="005A447D">
      <w:pPr>
        <w:pStyle w:val="Idef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  <w:t>means an entity the interests in which are traded along with the interests of another entity as a stapled security; and</w:t>
      </w:r>
    </w:p>
    <w:p w14:paraId="58D412CC" w14:textId="08BDB371" w:rsidR="005A447D" w:rsidRPr="00067F26" w:rsidRDefault="005A447D" w:rsidP="005A447D">
      <w:pPr>
        <w:pStyle w:val="Idefpara"/>
        <w:rPr>
          <w:color w:val="000000"/>
        </w:rPr>
      </w:pPr>
      <w:r w:rsidRPr="00067F26">
        <w:rPr>
          <w:color w:val="000000"/>
        </w:rPr>
        <w:tab/>
        <w:t>(b)</w:t>
      </w:r>
      <w:r w:rsidRPr="00067F26">
        <w:rPr>
          <w:color w:val="000000"/>
        </w:rPr>
        <w:tab/>
        <w:t>for a stapled entity that is a trust</w:t>
      </w:r>
      <w:r w:rsidR="00246F65" w:rsidRPr="00067F26">
        <w:rPr>
          <w:color w:val="000000"/>
        </w:rPr>
        <w:t>—includes any trustee, manager or responsible entity for the trust.</w:t>
      </w:r>
    </w:p>
    <w:p w14:paraId="2CC46E17" w14:textId="1CBB2144" w:rsidR="00D33F59" w:rsidRPr="00067F26" w:rsidRDefault="00D33F59" w:rsidP="00410EA0">
      <w:pPr>
        <w:pStyle w:val="aDef"/>
        <w:rPr>
          <w:color w:val="000000"/>
        </w:rPr>
      </w:pPr>
      <w:r w:rsidRPr="00CD2DB6">
        <w:rPr>
          <w:rStyle w:val="charBoldItals"/>
        </w:rPr>
        <w:t>voting power</w:t>
      </w:r>
      <w:r w:rsidRPr="00067F26">
        <w:rPr>
          <w:color w:val="000000"/>
        </w:rPr>
        <w:t xml:space="preserve">—see the </w:t>
      </w:r>
      <w:hyperlink r:id="rId30" w:tooltip="Act 2001 No 50 (Cwlth)" w:history="1">
        <w:r w:rsidR="00CD2DB6" w:rsidRPr="00CD2DB6">
          <w:rPr>
            <w:rStyle w:val="charCitHyperlinkAbbrev"/>
          </w:rPr>
          <w:t>Corporations Act</w:t>
        </w:r>
      </w:hyperlink>
      <w:r w:rsidRPr="00067F26">
        <w:rPr>
          <w:color w:val="000000"/>
        </w:rPr>
        <w:t>, section</w:t>
      </w:r>
      <w:r w:rsidR="00A2691B" w:rsidRPr="00067F26">
        <w:rPr>
          <w:color w:val="000000"/>
        </w:rPr>
        <w:t xml:space="preserve"> </w:t>
      </w:r>
      <w:r w:rsidRPr="00067F26">
        <w:rPr>
          <w:color w:val="000000"/>
        </w:rPr>
        <w:t>9.</w:t>
      </w:r>
    </w:p>
    <w:p w14:paraId="14171D95" w14:textId="09A78F09" w:rsidR="00AB72D4" w:rsidRPr="00067F26" w:rsidRDefault="00AB72D4" w:rsidP="00AB72D4">
      <w:pPr>
        <w:pStyle w:val="IH5Sec"/>
        <w:rPr>
          <w:color w:val="000000"/>
        </w:rPr>
      </w:pPr>
      <w:r w:rsidRPr="00067F26">
        <w:rPr>
          <w:color w:val="000000"/>
        </w:rPr>
        <w:t>222</w:t>
      </w:r>
      <w:r w:rsidR="001D3F59" w:rsidRPr="00067F26">
        <w:rPr>
          <w:color w:val="000000"/>
        </w:rPr>
        <w:t>K</w:t>
      </w:r>
      <w:r w:rsidR="000A7BE7" w:rsidRPr="00067F26">
        <w:rPr>
          <w:color w:val="000000"/>
        </w:rPr>
        <w:t>D</w:t>
      </w:r>
      <w:r w:rsidRPr="00067F26">
        <w:rPr>
          <w:color w:val="000000"/>
        </w:rPr>
        <w:tab/>
        <w:t xml:space="preserve">Ban on gifts </w:t>
      </w:r>
      <w:r w:rsidR="00AB5B0F" w:rsidRPr="00067F26">
        <w:rPr>
          <w:color w:val="000000"/>
        </w:rPr>
        <w:t>given by or on behalf of</w:t>
      </w:r>
      <w:r w:rsidR="00FC3727" w:rsidRPr="00067F26">
        <w:rPr>
          <w:color w:val="000000"/>
        </w:rPr>
        <w:t xml:space="preserve"> </w:t>
      </w:r>
      <w:r w:rsidRPr="00067F26">
        <w:rPr>
          <w:color w:val="000000"/>
        </w:rPr>
        <w:t xml:space="preserve">gambling industry </w:t>
      </w:r>
      <w:r w:rsidR="00870A66" w:rsidRPr="00067F26">
        <w:rPr>
          <w:color w:val="000000"/>
        </w:rPr>
        <w:t>entities</w:t>
      </w:r>
      <w:r w:rsidRPr="00067F26">
        <w:rPr>
          <w:color w:val="000000"/>
        </w:rPr>
        <w:t>—less than $250</w:t>
      </w:r>
    </w:p>
    <w:p w14:paraId="1A9B2E8C" w14:textId="11890F6E" w:rsidR="00C93F93" w:rsidRPr="00067F26" w:rsidRDefault="008C5B3B" w:rsidP="00987346">
      <w:pPr>
        <w:pStyle w:val="IMain"/>
        <w:keepNext/>
        <w:rPr>
          <w:color w:val="000000"/>
        </w:rPr>
      </w:pPr>
      <w:r w:rsidRPr="00067F26">
        <w:rPr>
          <w:color w:val="000000"/>
        </w:rPr>
        <w:tab/>
        <w:t>(1)</w:t>
      </w:r>
      <w:r w:rsidRPr="00067F26">
        <w:rPr>
          <w:color w:val="000000"/>
        </w:rPr>
        <w:tab/>
        <w:t>This section applies if—</w:t>
      </w:r>
    </w:p>
    <w:p w14:paraId="4A6B037E" w14:textId="1A0EBD5E" w:rsidR="000925E8" w:rsidRPr="00067F26" w:rsidRDefault="008C5B3B" w:rsidP="008C5B3B">
      <w:pPr>
        <w:pStyle w:val="I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</w:r>
      <w:r w:rsidR="00372B8B" w:rsidRPr="00067F26">
        <w:rPr>
          <w:color w:val="000000"/>
        </w:rPr>
        <w:t xml:space="preserve">a gambling industry entity, or another person on their behalf, (the </w:t>
      </w:r>
      <w:r w:rsidR="00372B8B" w:rsidRPr="00CD2DB6">
        <w:rPr>
          <w:rStyle w:val="charBoldItals"/>
        </w:rPr>
        <w:t>giver</w:t>
      </w:r>
      <w:r w:rsidR="00372B8B" w:rsidRPr="00067F26">
        <w:rPr>
          <w:color w:val="000000"/>
        </w:rPr>
        <w:t>) gives a gift to a political entity; and</w:t>
      </w:r>
    </w:p>
    <w:p w14:paraId="1E5099E4" w14:textId="1891E0AC" w:rsidR="008C5B3B" w:rsidRPr="00067F26" w:rsidRDefault="0033725D" w:rsidP="008C5B3B">
      <w:pPr>
        <w:pStyle w:val="Ipara"/>
        <w:rPr>
          <w:color w:val="000000"/>
        </w:rPr>
      </w:pPr>
      <w:r w:rsidRPr="00067F26">
        <w:rPr>
          <w:color w:val="000000"/>
        </w:rPr>
        <w:tab/>
        <w:t>(b)</w:t>
      </w:r>
      <w:r w:rsidRPr="00067F26">
        <w:rPr>
          <w:color w:val="000000"/>
        </w:rPr>
        <w:tab/>
      </w:r>
      <w:r w:rsidR="00124FF2" w:rsidRPr="00067F26">
        <w:rPr>
          <w:color w:val="000000"/>
        </w:rPr>
        <w:t>the amount of the gift, together with the amount of</w:t>
      </w:r>
      <w:r w:rsidRPr="00067F26">
        <w:rPr>
          <w:color w:val="000000"/>
        </w:rPr>
        <w:t xml:space="preserve"> any other gift </w:t>
      </w:r>
      <w:r w:rsidR="00375DCC" w:rsidRPr="00067F26">
        <w:rPr>
          <w:color w:val="000000"/>
        </w:rPr>
        <w:t xml:space="preserve">given </w:t>
      </w:r>
      <w:r w:rsidR="00005EF7" w:rsidRPr="00067F26">
        <w:rPr>
          <w:color w:val="000000"/>
        </w:rPr>
        <w:t xml:space="preserve">to the political entity </w:t>
      </w:r>
      <w:r w:rsidRPr="00067F26">
        <w:rPr>
          <w:color w:val="000000"/>
        </w:rPr>
        <w:t xml:space="preserve">by the </w:t>
      </w:r>
      <w:r w:rsidR="002E4F02" w:rsidRPr="00067F26">
        <w:rPr>
          <w:color w:val="000000"/>
        </w:rPr>
        <w:t xml:space="preserve">giver </w:t>
      </w:r>
      <w:r w:rsidRPr="00067F26">
        <w:rPr>
          <w:color w:val="000000"/>
        </w:rPr>
        <w:t>in the financial year, is less than $250.</w:t>
      </w:r>
    </w:p>
    <w:p w14:paraId="360EFC05" w14:textId="41D6DFE3" w:rsidR="0033725D" w:rsidRPr="00067F26" w:rsidRDefault="0033725D" w:rsidP="00B24DE6">
      <w:pPr>
        <w:pStyle w:val="IMain"/>
        <w:keepNext/>
        <w:rPr>
          <w:color w:val="000000"/>
        </w:rPr>
      </w:pPr>
      <w:r w:rsidRPr="00067F26">
        <w:rPr>
          <w:color w:val="000000"/>
        </w:rPr>
        <w:lastRenderedPageBreak/>
        <w:tab/>
        <w:t>(2)</w:t>
      </w:r>
      <w:r w:rsidRPr="00067F26">
        <w:rPr>
          <w:color w:val="000000"/>
        </w:rPr>
        <w:tab/>
        <w:t>The giver must pay to the Territory an amount equal to the amount of the gift.</w:t>
      </w:r>
    </w:p>
    <w:p w14:paraId="048984D0" w14:textId="33A0D1A8" w:rsidR="0033725D" w:rsidRPr="00067F26" w:rsidRDefault="0033725D" w:rsidP="00B24DE6">
      <w:pPr>
        <w:pStyle w:val="IMain"/>
        <w:keepNext/>
        <w:rPr>
          <w:color w:val="000000"/>
        </w:rPr>
      </w:pPr>
      <w:r w:rsidRPr="00067F26">
        <w:rPr>
          <w:color w:val="000000"/>
        </w:rPr>
        <w:tab/>
        <w:t>(3)</w:t>
      </w:r>
      <w:r w:rsidRPr="00067F26">
        <w:rPr>
          <w:color w:val="000000"/>
        </w:rPr>
        <w:tab/>
      </w:r>
      <w:r w:rsidR="00C43EB4" w:rsidRPr="00067F26">
        <w:rPr>
          <w:color w:val="000000"/>
        </w:rPr>
        <w:t>The amount payable under subsection</w:t>
      </w:r>
      <w:r w:rsidR="00261F64" w:rsidRPr="00067F26">
        <w:rPr>
          <w:color w:val="000000"/>
        </w:rPr>
        <w:t xml:space="preserve"> </w:t>
      </w:r>
      <w:r w:rsidR="00C43EB4" w:rsidRPr="00067F26">
        <w:rPr>
          <w:color w:val="000000"/>
        </w:rPr>
        <w:t>(2) is a debt payable to the Territory by</w:t>
      </w:r>
      <w:r w:rsidR="00624DC7" w:rsidRPr="00067F26">
        <w:rPr>
          <w:color w:val="000000"/>
        </w:rPr>
        <w:t xml:space="preserve"> the </w:t>
      </w:r>
      <w:r w:rsidR="000A7655" w:rsidRPr="00067F26">
        <w:rPr>
          <w:color w:val="000000"/>
        </w:rPr>
        <w:t xml:space="preserve">giver </w:t>
      </w:r>
      <w:r w:rsidR="00C43EB4" w:rsidRPr="00067F26">
        <w:rPr>
          <w:color w:val="000000"/>
        </w:rPr>
        <w:t>and may be recovered by a proceeding in a court of competent jurisdiction.</w:t>
      </w:r>
    </w:p>
    <w:p w14:paraId="47BE28AB" w14:textId="55D262EE" w:rsidR="00AB72D4" w:rsidRPr="00067F26" w:rsidRDefault="00AB72D4" w:rsidP="00AB72D4">
      <w:pPr>
        <w:pStyle w:val="IH5Sec"/>
        <w:rPr>
          <w:color w:val="000000"/>
        </w:rPr>
      </w:pPr>
      <w:r w:rsidRPr="00067F26">
        <w:rPr>
          <w:color w:val="000000"/>
        </w:rPr>
        <w:t>222</w:t>
      </w:r>
      <w:r w:rsidR="001D3F59" w:rsidRPr="00067F26">
        <w:rPr>
          <w:color w:val="000000"/>
        </w:rPr>
        <w:t>K</w:t>
      </w:r>
      <w:r w:rsidR="000A7BE7" w:rsidRPr="00067F26">
        <w:rPr>
          <w:color w:val="000000"/>
        </w:rPr>
        <w:t>E</w:t>
      </w:r>
      <w:r w:rsidRPr="00067F26">
        <w:rPr>
          <w:color w:val="000000"/>
        </w:rPr>
        <w:tab/>
        <w:t xml:space="preserve">Ban on gifts </w:t>
      </w:r>
      <w:r w:rsidR="00AB5B0F" w:rsidRPr="00067F26">
        <w:rPr>
          <w:color w:val="000000"/>
        </w:rPr>
        <w:t>given by or on behalf of</w:t>
      </w:r>
      <w:r w:rsidRPr="00067F26">
        <w:rPr>
          <w:color w:val="000000"/>
        </w:rPr>
        <w:t xml:space="preserve"> gambling industry </w:t>
      </w:r>
      <w:r w:rsidR="00870A66" w:rsidRPr="00067F26">
        <w:rPr>
          <w:color w:val="000000"/>
        </w:rPr>
        <w:t>entities</w:t>
      </w:r>
      <w:r w:rsidRPr="00067F26">
        <w:rPr>
          <w:color w:val="000000"/>
        </w:rPr>
        <w:t>—$250 or more</w:t>
      </w:r>
    </w:p>
    <w:p w14:paraId="3C22527C" w14:textId="770F5E17" w:rsidR="00C93F93" w:rsidRPr="00067F26" w:rsidRDefault="00C43EB4" w:rsidP="00C43EB4">
      <w:pPr>
        <w:pStyle w:val="IMain"/>
        <w:rPr>
          <w:color w:val="000000"/>
        </w:rPr>
      </w:pPr>
      <w:r w:rsidRPr="00067F26">
        <w:rPr>
          <w:color w:val="000000"/>
        </w:rPr>
        <w:tab/>
        <w:t>(1)</w:t>
      </w:r>
      <w:r w:rsidRPr="00067F26">
        <w:rPr>
          <w:color w:val="000000"/>
        </w:rPr>
        <w:tab/>
        <w:t>A person commits an offence if—</w:t>
      </w:r>
    </w:p>
    <w:p w14:paraId="06EA17AB" w14:textId="6CE49B0B" w:rsidR="00C93102" w:rsidRPr="00067F26" w:rsidRDefault="00C93102" w:rsidP="00C93102">
      <w:pPr>
        <w:pStyle w:val="I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  <w:t>the person is a gambling industry entity; and</w:t>
      </w:r>
    </w:p>
    <w:p w14:paraId="086A8659" w14:textId="2FAC05BC" w:rsidR="00350CA1" w:rsidRPr="00067F26" w:rsidRDefault="00350CA1" w:rsidP="00350CA1">
      <w:pPr>
        <w:pStyle w:val="Ipara"/>
        <w:rPr>
          <w:color w:val="000000"/>
        </w:rPr>
      </w:pPr>
      <w:r w:rsidRPr="00067F26">
        <w:rPr>
          <w:color w:val="000000"/>
        </w:rPr>
        <w:tab/>
        <w:t>(</w:t>
      </w:r>
      <w:r w:rsidR="00C93102" w:rsidRPr="00067F26">
        <w:rPr>
          <w:color w:val="000000"/>
        </w:rPr>
        <w:t>b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  <w:t>the person gives a gift to a political entity; and</w:t>
      </w:r>
    </w:p>
    <w:p w14:paraId="0C6E2368" w14:textId="04EF82C6" w:rsidR="00C43EB4" w:rsidRPr="00067F26" w:rsidRDefault="00C43EB4" w:rsidP="009B071C">
      <w:pPr>
        <w:pStyle w:val="Ipara"/>
        <w:rPr>
          <w:color w:val="000000"/>
        </w:rPr>
      </w:pPr>
      <w:r w:rsidRPr="00067F26">
        <w:rPr>
          <w:color w:val="000000"/>
        </w:rPr>
        <w:tab/>
        <w:t>(c)</w:t>
      </w:r>
      <w:r w:rsidRPr="00067F26">
        <w:rPr>
          <w:color w:val="000000"/>
        </w:rPr>
        <w:tab/>
      </w:r>
      <w:r w:rsidR="00124FF2" w:rsidRPr="00067F26">
        <w:rPr>
          <w:color w:val="000000"/>
        </w:rPr>
        <w:t>the amount of the gift, together with the amount of</w:t>
      </w:r>
      <w:r w:rsidRPr="00067F26">
        <w:rPr>
          <w:color w:val="000000"/>
        </w:rPr>
        <w:t xml:space="preserve"> any other gift given </w:t>
      </w:r>
      <w:r w:rsidR="00005EF7" w:rsidRPr="00067F26">
        <w:rPr>
          <w:color w:val="000000"/>
        </w:rPr>
        <w:t xml:space="preserve">to the political entity </w:t>
      </w:r>
      <w:r w:rsidRPr="00067F26">
        <w:rPr>
          <w:color w:val="000000"/>
        </w:rPr>
        <w:t>by the person</w:t>
      </w:r>
      <w:r w:rsidR="006C681F" w:rsidRPr="00067F26">
        <w:rPr>
          <w:color w:val="000000"/>
        </w:rPr>
        <w:t xml:space="preserve"> </w:t>
      </w:r>
      <w:r w:rsidRPr="00067F26">
        <w:rPr>
          <w:color w:val="000000"/>
        </w:rPr>
        <w:t>in the financial year, is $250 or more.</w:t>
      </w:r>
    </w:p>
    <w:p w14:paraId="3ABCBDAE" w14:textId="417B8B54" w:rsidR="00CB0061" w:rsidRPr="00067F26" w:rsidRDefault="00CB0061" w:rsidP="00CB0061">
      <w:pPr>
        <w:pStyle w:val="Penalty"/>
        <w:rPr>
          <w:color w:val="000000"/>
        </w:rPr>
      </w:pPr>
      <w:r w:rsidRPr="00067F26">
        <w:rPr>
          <w:color w:val="000000"/>
        </w:rPr>
        <w:t>Maximum penalty:  50 penalty units, imprisonment for 6 months or both.</w:t>
      </w:r>
    </w:p>
    <w:p w14:paraId="31DD21CD" w14:textId="394813E7" w:rsidR="009B071C" w:rsidRPr="00067F26" w:rsidRDefault="009B071C" w:rsidP="009B071C">
      <w:pPr>
        <w:pStyle w:val="IMain"/>
        <w:rPr>
          <w:color w:val="000000"/>
        </w:rPr>
      </w:pPr>
      <w:r w:rsidRPr="00067F26">
        <w:rPr>
          <w:color w:val="000000"/>
        </w:rPr>
        <w:tab/>
        <w:t>(2)</w:t>
      </w:r>
      <w:r w:rsidRPr="00067F26">
        <w:rPr>
          <w:color w:val="000000"/>
        </w:rPr>
        <w:tab/>
        <w:t>A person commits an offence if—</w:t>
      </w:r>
    </w:p>
    <w:p w14:paraId="2046E3D2" w14:textId="11010B85" w:rsidR="00350CA1" w:rsidRPr="00067F26" w:rsidRDefault="00350CA1" w:rsidP="00350CA1">
      <w:pPr>
        <w:pStyle w:val="I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  <w:t>the person gives a gift to a political entity; and</w:t>
      </w:r>
    </w:p>
    <w:p w14:paraId="234C4CDE" w14:textId="07509358" w:rsidR="00350CA1" w:rsidRPr="00067F26" w:rsidRDefault="00350CA1" w:rsidP="00350CA1">
      <w:pPr>
        <w:pStyle w:val="Ipara"/>
        <w:rPr>
          <w:color w:val="000000"/>
        </w:rPr>
      </w:pPr>
      <w:r w:rsidRPr="00067F26">
        <w:rPr>
          <w:color w:val="000000"/>
        </w:rPr>
        <w:tab/>
        <w:t>(b)</w:t>
      </w:r>
      <w:r w:rsidRPr="00067F26">
        <w:rPr>
          <w:color w:val="000000"/>
        </w:rPr>
        <w:tab/>
        <w:t xml:space="preserve">the gift is given on behalf of a gambling industry </w:t>
      </w:r>
      <w:r w:rsidR="00C93102" w:rsidRPr="00067F26">
        <w:rPr>
          <w:color w:val="000000"/>
        </w:rPr>
        <w:t>entity</w:t>
      </w:r>
      <w:r w:rsidRPr="00067F26">
        <w:rPr>
          <w:color w:val="000000"/>
        </w:rPr>
        <w:t>; and</w:t>
      </w:r>
    </w:p>
    <w:p w14:paraId="1D3BB5AA" w14:textId="5CE2266B" w:rsidR="00350CA1" w:rsidRPr="00067F26" w:rsidRDefault="00350CA1" w:rsidP="00350CA1">
      <w:pPr>
        <w:pStyle w:val="Ipara"/>
        <w:rPr>
          <w:color w:val="000000"/>
        </w:rPr>
      </w:pPr>
      <w:r w:rsidRPr="00067F26">
        <w:rPr>
          <w:color w:val="000000"/>
        </w:rPr>
        <w:tab/>
        <w:t>(c)</w:t>
      </w:r>
      <w:r w:rsidRPr="00067F26">
        <w:rPr>
          <w:color w:val="000000"/>
        </w:rPr>
        <w:tab/>
      </w:r>
      <w:r w:rsidR="00124FF2" w:rsidRPr="00067F26">
        <w:rPr>
          <w:color w:val="000000"/>
        </w:rPr>
        <w:t>the amount of the gift, together with the amount of</w:t>
      </w:r>
      <w:r w:rsidRPr="00067F26">
        <w:rPr>
          <w:color w:val="000000"/>
        </w:rPr>
        <w:t xml:space="preserve"> any other gift given </w:t>
      </w:r>
      <w:r w:rsidR="000E3B4D" w:rsidRPr="00067F26">
        <w:rPr>
          <w:color w:val="000000"/>
        </w:rPr>
        <w:t xml:space="preserve">to the political entity by the person </w:t>
      </w:r>
      <w:r w:rsidRPr="00067F26">
        <w:rPr>
          <w:color w:val="000000"/>
        </w:rPr>
        <w:t xml:space="preserve">on behalf of the </w:t>
      </w:r>
      <w:r w:rsidR="00AB5B0F" w:rsidRPr="00067F26">
        <w:rPr>
          <w:color w:val="000000"/>
        </w:rPr>
        <w:t>gambling industry entity</w:t>
      </w:r>
      <w:r w:rsidRPr="00067F26">
        <w:rPr>
          <w:color w:val="000000"/>
        </w:rPr>
        <w:t xml:space="preserve"> in the financial year, is $250 or more</w:t>
      </w:r>
      <w:r w:rsidR="00EB77DC" w:rsidRPr="00067F26">
        <w:rPr>
          <w:color w:val="000000"/>
        </w:rPr>
        <w:t>.</w:t>
      </w:r>
    </w:p>
    <w:p w14:paraId="0F71BDE8" w14:textId="77777777" w:rsidR="00CB0061" w:rsidRPr="00067F26" w:rsidRDefault="00CB0061" w:rsidP="00CB0061">
      <w:pPr>
        <w:pStyle w:val="Penalty"/>
        <w:rPr>
          <w:color w:val="000000"/>
        </w:rPr>
      </w:pPr>
      <w:r w:rsidRPr="00067F26">
        <w:rPr>
          <w:color w:val="000000"/>
        </w:rPr>
        <w:t>Maximum penalty:  50 penalty units, imprisonment for 6 months or both.</w:t>
      </w:r>
    </w:p>
    <w:p w14:paraId="2ED62B58" w14:textId="7A850F21" w:rsidR="00EB77DC" w:rsidRPr="00067F26" w:rsidRDefault="00EB77DC" w:rsidP="00B87EDB">
      <w:pPr>
        <w:pStyle w:val="IMain"/>
        <w:keepNext/>
        <w:rPr>
          <w:color w:val="000000"/>
        </w:rPr>
      </w:pPr>
      <w:r w:rsidRPr="00067F26">
        <w:rPr>
          <w:color w:val="000000"/>
        </w:rPr>
        <w:tab/>
        <w:t>(3)</w:t>
      </w:r>
      <w:r w:rsidRPr="00067F26">
        <w:rPr>
          <w:color w:val="000000"/>
        </w:rPr>
        <w:tab/>
        <w:t>A person commits an offence if—</w:t>
      </w:r>
    </w:p>
    <w:p w14:paraId="3B52CC10" w14:textId="04BDB807" w:rsidR="00EB77DC" w:rsidRPr="00067F26" w:rsidRDefault="00EB77DC" w:rsidP="00EB77DC">
      <w:pPr>
        <w:pStyle w:val="I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</w:r>
      <w:r w:rsidR="009678F1" w:rsidRPr="00067F26">
        <w:rPr>
          <w:color w:val="000000"/>
        </w:rPr>
        <w:t xml:space="preserve">the person asks another person (the </w:t>
      </w:r>
      <w:r w:rsidR="009678F1" w:rsidRPr="00CD2DB6">
        <w:rPr>
          <w:rStyle w:val="charBoldItals"/>
        </w:rPr>
        <w:t>second person</w:t>
      </w:r>
      <w:r w:rsidR="009678F1" w:rsidRPr="00067F26">
        <w:rPr>
          <w:color w:val="000000"/>
        </w:rPr>
        <w:t xml:space="preserve">) to give a gift to a political entity on behalf of a gambling industry </w:t>
      </w:r>
      <w:r w:rsidR="00FE79C0" w:rsidRPr="00067F26">
        <w:rPr>
          <w:color w:val="000000"/>
        </w:rPr>
        <w:t>entity</w:t>
      </w:r>
      <w:r w:rsidR="009678F1" w:rsidRPr="00067F26">
        <w:rPr>
          <w:color w:val="000000"/>
        </w:rPr>
        <w:t>; and</w:t>
      </w:r>
    </w:p>
    <w:p w14:paraId="6510375D" w14:textId="33526C6D" w:rsidR="009678F1" w:rsidRPr="00067F26" w:rsidRDefault="009678F1" w:rsidP="00EB77DC">
      <w:pPr>
        <w:pStyle w:val="Ipara"/>
        <w:rPr>
          <w:color w:val="000000"/>
        </w:rPr>
      </w:pPr>
      <w:r w:rsidRPr="00067F26">
        <w:rPr>
          <w:color w:val="000000"/>
        </w:rPr>
        <w:lastRenderedPageBreak/>
        <w:tab/>
        <w:t>(b)</w:t>
      </w:r>
      <w:r w:rsidRPr="00067F26">
        <w:rPr>
          <w:color w:val="000000"/>
        </w:rPr>
        <w:tab/>
        <w:t>the second person gives the gift, or part of the gift, to the political entity; and</w:t>
      </w:r>
    </w:p>
    <w:p w14:paraId="01D7085E" w14:textId="3A6ED300" w:rsidR="009678F1" w:rsidRPr="00067F26" w:rsidRDefault="009678F1" w:rsidP="00EB77DC">
      <w:pPr>
        <w:pStyle w:val="Ipara"/>
        <w:rPr>
          <w:color w:val="000000"/>
        </w:rPr>
      </w:pPr>
      <w:r w:rsidRPr="00067F26">
        <w:rPr>
          <w:color w:val="000000"/>
        </w:rPr>
        <w:tab/>
        <w:t>(c)</w:t>
      </w:r>
      <w:r w:rsidRPr="00067F26">
        <w:rPr>
          <w:color w:val="000000"/>
        </w:rPr>
        <w:tab/>
      </w:r>
      <w:r w:rsidR="00124FF2" w:rsidRPr="00067F26">
        <w:rPr>
          <w:color w:val="000000"/>
        </w:rPr>
        <w:t>the amount of the gift, together with the amount of</w:t>
      </w:r>
      <w:r w:rsidR="00E07040" w:rsidRPr="00067F26">
        <w:rPr>
          <w:color w:val="000000"/>
        </w:rPr>
        <w:t xml:space="preserve"> any other gift given to </w:t>
      </w:r>
      <w:r w:rsidR="00FE79C0" w:rsidRPr="00067F26">
        <w:rPr>
          <w:color w:val="000000"/>
        </w:rPr>
        <w:t>the</w:t>
      </w:r>
      <w:r w:rsidR="00E07040" w:rsidRPr="00067F26">
        <w:rPr>
          <w:color w:val="000000"/>
        </w:rPr>
        <w:t xml:space="preserve"> political entity by the second person at the request of the person and on behalf of the </w:t>
      </w:r>
      <w:r w:rsidR="001B3C55" w:rsidRPr="00067F26">
        <w:rPr>
          <w:color w:val="000000"/>
        </w:rPr>
        <w:t>gambling industry entity</w:t>
      </w:r>
      <w:r w:rsidR="00864332" w:rsidRPr="00067F26">
        <w:rPr>
          <w:color w:val="000000"/>
        </w:rPr>
        <w:t xml:space="preserve"> in the financial year</w:t>
      </w:r>
      <w:r w:rsidR="00E07040" w:rsidRPr="00067F26">
        <w:rPr>
          <w:color w:val="000000"/>
        </w:rPr>
        <w:t>, is $250 or more.</w:t>
      </w:r>
    </w:p>
    <w:p w14:paraId="198F1A04" w14:textId="77777777" w:rsidR="00CB0061" w:rsidRPr="00067F26" w:rsidRDefault="00CB0061" w:rsidP="00CB0061">
      <w:pPr>
        <w:pStyle w:val="Penalty"/>
        <w:rPr>
          <w:color w:val="000000"/>
        </w:rPr>
      </w:pPr>
      <w:r w:rsidRPr="00067F26">
        <w:rPr>
          <w:color w:val="000000"/>
        </w:rPr>
        <w:t>Maximum penalty:  50 penalty units, imprisonment for 6 months or both.</w:t>
      </w:r>
    </w:p>
    <w:p w14:paraId="435919A5" w14:textId="5A96AFDB" w:rsidR="00E07040" w:rsidRPr="00067F26" w:rsidRDefault="00E07040" w:rsidP="00E07040">
      <w:pPr>
        <w:pStyle w:val="IMain"/>
        <w:rPr>
          <w:color w:val="000000"/>
        </w:rPr>
      </w:pPr>
      <w:r w:rsidRPr="00067F26">
        <w:rPr>
          <w:color w:val="000000"/>
        </w:rPr>
        <w:tab/>
        <w:t>(4)</w:t>
      </w:r>
      <w:r w:rsidRPr="00067F26">
        <w:rPr>
          <w:color w:val="000000"/>
        </w:rPr>
        <w:tab/>
        <w:t>In this section:</w:t>
      </w:r>
    </w:p>
    <w:p w14:paraId="347D6ADF" w14:textId="1EE95B84" w:rsidR="00E07040" w:rsidRPr="00067F26" w:rsidRDefault="00E07040" w:rsidP="00410EA0">
      <w:pPr>
        <w:pStyle w:val="aDef"/>
        <w:rPr>
          <w:color w:val="000000"/>
        </w:rPr>
      </w:pPr>
      <w:r w:rsidRPr="00CD2DB6">
        <w:rPr>
          <w:rStyle w:val="charBoldItals"/>
        </w:rPr>
        <w:t>ask</w:t>
      </w:r>
      <w:r w:rsidRPr="00067F26">
        <w:rPr>
          <w:color w:val="000000"/>
        </w:rPr>
        <w:t xml:space="preserve"> includes cause, induce or solicit.</w:t>
      </w:r>
    </w:p>
    <w:p w14:paraId="66D18E1F" w14:textId="17047BD5" w:rsidR="00AB72D4" w:rsidRPr="00067F26" w:rsidRDefault="00AB72D4" w:rsidP="00AB72D4">
      <w:pPr>
        <w:pStyle w:val="IH5Sec"/>
        <w:rPr>
          <w:color w:val="000000"/>
        </w:rPr>
      </w:pPr>
      <w:r w:rsidRPr="00067F26">
        <w:rPr>
          <w:color w:val="000000"/>
        </w:rPr>
        <w:t>222</w:t>
      </w:r>
      <w:r w:rsidR="001D3F59" w:rsidRPr="00067F26">
        <w:rPr>
          <w:color w:val="000000"/>
        </w:rPr>
        <w:t>K</w:t>
      </w:r>
      <w:r w:rsidR="000A7BE7" w:rsidRPr="00067F26">
        <w:rPr>
          <w:color w:val="000000"/>
        </w:rPr>
        <w:t>F</w:t>
      </w:r>
      <w:r w:rsidRPr="00067F26">
        <w:rPr>
          <w:color w:val="000000"/>
        </w:rPr>
        <w:tab/>
        <w:t xml:space="preserve">Ban on acceptance of gifts </w:t>
      </w:r>
      <w:r w:rsidR="00AB5B0F" w:rsidRPr="00067F26">
        <w:rPr>
          <w:color w:val="000000"/>
        </w:rPr>
        <w:t>given by or on behalf of</w:t>
      </w:r>
      <w:r w:rsidRPr="00067F26">
        <w:rPr>
          <w:color w:val="000000"/>
        </w:rPr>
        <w:t xml:space="preserve"> gambling industry </w:t>
      </w:r>
      <w:r w:rsidR="00DF15BB" w:rsidRPr="00067F26">
        <w:rPr>
          <w:color w:val="000000"/>
        </w:rPr>
        <w:t>entities</w:t>
      </w:r>
      <w:r w:rsidRPr="00067F26">
        <w:rPr>
          <w:color w:val="000000"/>
        </w:rPr>
        <w:t>—less than $250</w:t>
      </w:r>
    </w:p>
    <w:p w14:paraId="523E1A61" w14:textId="77777777" w:rsidR="00074449" w:rsidRPr="00067F26" w:rsidRDefault="00074449" w:rsidP="001A26F1">
      <w:pPr>
        <w:pStyle w:val="IMain"/>
        <w:keepNext/>
        <w:rPr>
          <w:color w:val="000000"/>
        </w:rPr>
      </w:pPr>
      <w:r w:rsidRPr="00067F26">
        <w:rPr>
          <w:color w:val="000000"/>
        </w:rPr>
        <w:tab/>
        <w:t>(1)</w:t>
      </w:r>
      <w:r w:rsidRPr="00067F26">
        <w:rPr>
          <w:color w:val="000000"/>
        </w:rPr>
        <w:tab/>
        <w:t>This section applies if—</w:t>
      </w:r>
    </w:p>
    <w:p w14:paraId="3386E02B" w14:textId="77B844E7" w:rsidR="00074449" w:rsidRPr="00067F26" w:rsidRDefault="00074449" w:rsidP="00074449">
      <w:pPr>
        <w:pStyle w:val="I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  <w:t xml:space="preserve">a political entity accepts a gift given to it by or on behalf of a gambling industry </w:t>
      </w:r>
      <w:r w:rsidR="00DF15BB" w:rsidRPr="00067F26">
        <w:rPr>
          <w:color w:val="000000"/>
        </w:rPr>
        <w:t>entity</w:t>
      </w:r>
      <w:r w:rsidRPr="00067F26">
        <w:rPr>
          <w:color w:val="000000"/>
        </w:rPr>
        <w:t>; and</w:t>
      </w:r>
    </w:p>
    <w:p w14:paraId="58529ECC" w14:textId="3F8877F7" w:rsidR="00074449" w:rsidRPr="00067F26" w:rsidRDefault="00074449" w:rsidP="00074449">
      <w:pPr>
        <w:pStyle w:val="Ipara"/>
        <w:rPr>
          <w:color w:val="000000"/>
        </w:rPr>
      </w:pPr>
      <w:r w:rsidRPr="00067F26">
        <w:rPr>
          <w:color w:val="000000"/>
        </w:rPr>
        <w:tab/>
        <w:t>(b)</w:t>
      </w:r>
      <w:r w:rsidRPr="00067F26">
        <w:rPr>
          <w:color w:val="000000"/>
        </w:rPr>
        <w:tab/>
      </w:r>
      <w:r w:rsidR="00124FF2" w:rsidRPr="00067F26">
        <w:rPr>
          <w:color w:val="000000"/>
        </w:rPr>
        <w:t>the amount of the gift, together with the amount of</w:t>
      </w:r>
      <w:r w:rsidRPr="00067F26">
        <w:rPr>
          <w:color w:val="000000"/>
        </w:rPr>
        <w:t xml:space="preserve"> any other gift given to the political entity by </w:t>
      </w:r>
      <w:r w:rsidR="00FE6A30" w:rsidRPr="00067F26">
        <w:rPr>
          <w:color w:val="000000"/>
        </w:rPr>
        <w:t xml:space="preserve">or on behalf of </w:t>
      </w:r>
      <w:r w:rsidRPr="00067F26">
        <w:rPr>
          <w:color w:val="000000"/>
        </w:rPr>
        <w:t xml:space="preserve">the </w:t>
      </w:r>
      <w:r w:rsidR="001B3C55" w:rsidRPr="00067F26">
        <w:rPr>
          <w:color w:val="000000"/>
        </w:rPr>
        <w:t xml:space="preserve">gambling industry </w:t>
      </w:r>
      <w:r w:rsidR="00045F9A" w:rsidRPr="00067F26">
        <w:rPr>
          <w:color w:val="000000"/>
        </w:rPr>
        <w:t>entity</w:t>
      </w:r>
      <w:r w:rsidR="00FE6A30" w:rsidRPr="00067F26">
        <w:rPr>
          <w:color w:val="000000"/>
        </w:rPr>
        <w:t xml:space="preserve"> </w:t>
      </w:r>
      <w:r w:rsidRPr="00067F26">
        <w:rPr>
          <w:color w:val="000000"/>
        </w:rPr>
        <w:t>in the financial year, is less than $250</w:t>
      </w:r>
      <w:r w:rsidR="007331E9" w:rsidRPr="00067F26">
        <w:rPr>
          <w:color w:val="000000"/>
        </w:rPr>
        <w:t>; and</w:t>
      </w:r>
    </w:p>
    <w:p w14:paraId="4982A0CD" w14:textId="02DC31AF" w:rsidR="007331E9" w:rsidRPr="00067F26" w:rsidRDefault="007331E9" w:rsidP="00074449">
      <w:pPr>
        <w:pStyle w:val="Ipara"/>
        <w:rPr>
          <w:color w:val="000000"/>
        </w:rPr>
      </w:pPr>
      <w:r w:rsidRPr="00067F26">
        <w:rPr>
          <w:color w:val="000000"/>
        </w:rPr>
        <w:tab/>
        <w:t>(c)</w:t>
      </w:r>
      <w:r w:rsidRPr="00067F26">
        <w:rPr>
          <w:color w:val="000000"/>
        </w:rPr>
        <w:tab/>
        <w:t xml:space="preserve">the political entity has not taken reasonable steps to ensure that the gift </w:t>
      </w:r>
      <w:r w:rsidR="004D28A3" w:rsidRPr="00067F26">
        <w:rPr>
          <w:color w:val="000000"/>
        </w:rPr>
        <w:t xml:space="preserve">is not being given to it by or on behalf of a gambling industry </w:t>
      </w:r>
      <w:r w:rsidR="00581D49" w:rsidRPr="00067F26">
        <w:rPr>
          <w:color w:val="000000"/>
        </w:rPr>
        <w:t>entity</w:t>
      </w:r>
      <w:r w:rsidR="004D28A3" w:rsidRPr="00067F26">
        <w:rPr>
          <w:color w:val="000000"/>
        </w:rPr>
        <w:t>.</w:t>
      </w:r>
    </w:p>
    <w:p w14:paraId="29E09039" w14:textId="10D01842" w:rsidR="00872AB9" w:rsidRPr="00067F26" w:rsidRDefault="00872AB9" w:rsidP="00FE5883">
      <w:pPr>
        <w:pStyle w:val="aExamHdgpar"/>
        <w:rPr>
          <w:color w:val="000000"/>
        </w:rPr>
      </w:pPr>
      <w:r w:rsidRPr="00067F26">
        <w:rPr>
          <w:color w:val="000000"/>
        </w:rPr>
        <w:t>Example</w:t>
      </w:r>
      <w:r w:rsidR="00D22FBB" w:rsidRPr="00067F26">
        <w:rPr>
          <w:color w:val="000000"/>
        </w:rPr>
        <w:t>s</w:t>
      </w:r>
      <w:r w:rsidRPr="00067F26">
        <w:rPr>
          <w:color w:val="000000"/>
        </w:rPr>
        <w:t>—reasonable steps</w:t>
      </w:r>
    </w:p>
    <w:p w14:paraId="2709912F" w14:textId="5385B7C7" w:rsidR="00872AB9" w:rsidRPr="00067F26" w:rsidRDefault="00872AB9" w:rsidP="00872AB9">
      <w:pPr>
        <w:pStyle w:val="aExamINumpar"/>
        <w:rPr>
          <w:color w:val="000000"/>
        </w:rPr>
      </w:pPr>
      <w:r w:rsidRPr="00067F26">
        <w:rPr>
          <w:color w:val="000000"/>
        </w:rPr>
        <w:t>1</w:t>
      </w:r>
      <w:r w:rsidRPr="00067F26">
        <w:rPr>
          <w:color w:val="000000"/>
        </w:rPr>
        <w:tab/>
        <w:t>giving potential donors written notice that donations from gambling industry entities (including close associates) are prohibited</w:t>
      </w:r>
    </w:p>
    <w:p w14:paraId="24CD4E0B" w14:textId="77D662E7" w:rsidR="00872AB9" w:rsidRPr="00067F26" w:rsidRDefault="00872AB9" w:rsidP="00872AB9">
      <w:pPr>
        <w:pStyle w:val="aExamINumpar"/>
        <w:rPr>
          <w:color w:val="000000"/>
        </w:rPr>
      </w:pPr>
      <w:r w:rsidRPr="00067F26">
        <w:rPr>
          <w:color w:val="000000"/>
        </w:rPr>
        <w:t>2</w:t>
      </w:r>
      <w:r w:rsidRPr="00067F26">
        <w:rPr>
          <w:color w:val="000000"/>
        </w:rPr>
        <w:tab/>
        <w:t>asking the person who gives the gift whether the person is a gambling industry entity (including a close associate)</w:t>
      </w:r>
    </w:p>
    <w:p w14:paraId="74A2D564" w14:textId="511D3DCE" w:rsidR="00074449" w:rsidRPr="00067F26" w:rsidRDefault="00074449" w:rsidP="00074449">
      <w:pPr>
        <w:pStyle w:val="IMain"/>
        <w:rPr>
          <w:color w:val="000000"/>
        </w:rPr>
      </w:pPr>
      <w:r w:rsidRPr="00067F26">
        <w:rPr>
          <w:color w:val="000000"/>
        </w:rPr>
        <w:tab/>
        <w:t>(2)</w:t>
      </w:r>
      <w:r w:rsidRPr="00067F26">
        <w:rPr>
          <w:color w:val="000000"/>
        </w:rPr>
        <w:tab/>
        <w:t xml:space="preserve">The financial representative </w:t>
      </w:r>
      <w:r w:rsidR="00E01E4D" w:rsidRPr="00067F26">
        <w:rPr>
          <w:color w:val="000000"/>
        </w:rPr>
        <w:t xml:space="preserve">of </w:t>
      </w:r>
      <w:r w:rsidRPr="00067F26">
        <w:rPr>
          <w:color w:val="000000"/>
        </w:rPr>
        <w:t>the political entity must pay to the Territory an amount equal to the amount of the gift.</w:t>
      </w:r>
    </w:p>
    <w:p w14:paraId="25E16301" w14:textId="4D1D9E95" w:rsidR="00074449" w:rsidRPr="00067F26" w:rsidRDefault="00074449" w:rsidP="00074449">
      <w:pPr>
        <w:pStyle w:val="IMain"/>
        <w:rPr>
          <w:color w:val="000000"/>
        </w:rPr>
      </w:pPr>
      <w:r w:rsidRPr="00067F26">
        <w:rPr>
          <w:color w:val="000000"/>
        </w:rPr>
        <w:lastRenderedPageBreak/>
        <w:tab/>
        <w:t>(3)</w:t>
      </w:r>
      <w:r w:rsidRPr="00067F26">
        <w:rPr>
          <w:color w:val="000000"/>
        </w:rPr>
        <w:tab/>
        <w:t>The amount payable under subsection</w:t>
      </w:r>
      <w:r w:rsidR="00261F64" w:rsidRPr="00067F26">
        <w:rPr>
          <w:color w:val="000000"/>
        </w:rPr>
        <w:t xml:space="preserve"> </w:t>
      </w:r>
      <w:r w:rsidRPr="00067F26">
        <w:rPr>
          <w:color w:val="000000"/>
        </w:rPr>
        <w:t xml:space="preserve">(2) is a debt payable to the Territory by the financial representative </w:t>
      </w:r>
      <w:r w:rsidR="00A916FB" w:rsidRPr="00067F26">
        <w:rPr>
          <w:color w:val="000000"/>
        </w:rPr>
        <w:t xml:space="preserve">for the political entity </w:t>
      </w:r>
      <w:r w:rsidRPr="00067F26">
        <w:rPr>
          <w:color w:val="000000"/>
        </w:rPr>
        <w:t>and may be recovered by a proceeding in a court of competent jurisdiction.</w:t>
      </w:r>
    </w:p>
    <w:p w14:paraId="1726D86D" w14:textId="3B12CCEE" w:rsidR="00CA4624" w:rsidRPr="00067F26" w:rsidRDefault="00CA4624" w:rsidP="00CA4624">
      <w:pPr>
        <w:pStyle w:val="IH5Sec"/>
        <w:rPr>
          <w:color w:val="000000"/>
        </w:rPr>
      </w:pPr>
      <w:r w:rsidRPr="00067F26">
        <w:rPr>
          <w:color w:val="000000"/>
        </w:rPr>
        <w:t>222</w:t>
      </w:r>
      <w:r w:rsidR="001D3F59" w:rsidRPr="00067F26">
        <w:rPr>
          <w:color w:val="000000"/>
        </w:rPr>
        <w:t>K</w:t>
      </w:r>
      <w:r w:rsidR="000A7BE7" w:rsidRPr="00067F26">
        <w:rPr>
          <w:color w:val="000000"/>
        </w:rPr>
        <w:t>G</w:t>
      </w:r>
      <w:r w:rsidRPr="00067F26">
        <w:rPr>
          <w:color w:val="000000"/>
        </w:rPr>
        <w:tab/>
        <w:t xml:space="preserve">Ban on acceptance of gifts </w:t>
      </w:r>
      <w:r w:rsidR="00AB5B0F" w:rsidRPr="00067F26">
        <w:rPr>
          <w:color w:val="000000"/>
        </w:rPr>
        <w:t>given by or on behalf of</w:t>
      </w:r>
      <w:r w:rsidR="00FC3727" w:rsidRPr="00067F26">
        <w:rPr>
          <w:color w:val="000000"/>
        </w:rPr>
        <w:t xml:space="preserve"> </w:t>
      </w:r>
      <w:r w:rsidRPr="00067F26">
        <w:rPr>
          <w:color w:val="000000"/>
        </w:rPr>
        <w:t xml:space="preserve">gambling industry </w:t>
      </w:r>
      <w:r w:rsidR="00870A66" w:rsidRPr="00067F26">
        <w:rPr>
          <w:color w:val="000000"/>
        </w:rPr>
        <w:t>entities</w:t>
      </w:r>
      <w:r w:rsidRPr="00067F26">
        <w:rPr>
          <w:color w:val="000000"/>
        </w:rPr>
        <w:t>—$250</w:t>
      </w:r>
      <w:r w:rsidR="00130013" w:rsidRPr="00067F26">
        <w:rPr>
          <w:color w:val="000000"/>
        </w:rPr>
        <w:t xml:space="preserve"> or more</w:t>
      </w:r>
    </w:p>
    <w:p w14:paraId="32FDA98C" w14:textId="56B4314B" w:rsidR="00C93F93" w:rsidRPr="00067F26" w:rsidRDefault="007E606A" w:rsidP="007E606A">
      <w:pPr>
        <w:pStyle w:val="IMain"/>
        <w:rPr>
          <w:color w:val="000000"/>
        </w:rPr>
      </w:pPr>
      <w:r w:rsidRPr="00067F26">
        <w:rPr>
          <w:color w:val="000000"/>
        </w:rPr>
        <w:tab/>
        <w:t>(1)</w:t>
      </w:r>
      <w:r w:rsidRPr="00067F26">
        <w:rPr>
          <w:color w:val="000000"/>
        </w:rPr>
        <w:tab/>
        <w:t xml:space="preserve">A </w:t>
      </w:r>
      <w:r w:rsidR="008E7C89" w:rsidRPr="00067F26">
        <w:rPr>
          <w:color w:val="000000"/>
        </w:rPr>
        <w:t>political entity</w:t>
      </w:r>
      <w:r w:rsidRPr="00067F26">
        <w:rPr>
          <w:color w:val="000000"/>
        </w:rPr>
        <w:t xml:space="preserve"> commits an offence if—</w:t>
      </w:r>
    </w:p>
    <w:p w14:paraId="1C150A38" w14:textId="6CFEDE11" w:rsidR="008E7C89" w:rsidRPr="00067F26" w:rsidRDefault="008E7C89" w:rsidP="008E7C89">
      <w:pPr>
        <w:pStyle w:val="Ipara"/>
        <w:rPr>
          <w:color w:val="000000"/>
        </w:rPr>
      </w:pPr>
      <w:r w:rsidRPr="00067F26">
        <w:rPr>
          <w:color w:val="000000"/>
        </w:rPr>
        <w:tab/>
        <w:t>(</w:t>
      </w:r>
      <w:r w:rsidR="00D56BED" w:rsidRPr="00067F26">
        <w:rPr>
          <w:color w:val="000000"/>
        </w:rPr>
        <w:t>a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  <w:t xml:space="preserve">the political entity accepts a gift given to it by or on behalf of a gambling industry </w:t>
      </w:r>
      <w:r w:rsidR="00870A66" w:rsidRPr="00067F26">
        <w:rPr>
          <w:color w:val="000000"/>
        </w:rPr>
        <w:t>entity</w:t>
      </w:r>
      <w:r w:rsidRPr="00067F26">
        <w:rPr>
          <w:color w:val="000000"/>
        </w:rPr>
        <w:t>; and</w:t>
      </w:r>
    </w:p>
    <w:p w14:paraId="34E61DC5" w14:textId="13D0FA3C" w:rsidR="008E7C89" w:rsidRPr="00067F26" w:rsidRDefault="008E7C89" w:rsidP="008E7C89">
      <w:pPr>
        <w:pStyle w:val="Ipara"/>
        <w:rPr>
          <w:color w:val="000000"/>
        </w:rPr>
      </w:pPr>
      <w:r w:rsidRPr="00067F26">
        <w:rPr>
          <w:color w:val="000000"/>
        </w:rPr>
        <w:tab/>
        <w:t>(</w:t>
      </w:r>
      <w:r w:rsidR="00D56BED" w:rsidRPr="00067F26">
        <w:rPr>
          <w:color w:val="000000"/>
        </w:rPr>
        <w:t>b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</w:r>
      <w:r w:rsidR="00124FF2" w:rsidRPr="00067F26">
        <w:rPr>
          <w:color w:val="000000"/>
        </w:rPr>
        <w:t>the amount of the gift, together with the amount of</w:t>
      </w:r>
      <w:r w:rsidRPr="00067F26">
        <w:rPr>
          <w:color w:val="000000"/>
        </w:rPr>
        <w:t xml:space="preserve"> any other gift given to the political entity by </w:t>
      </w:r>
      <w:r w:rsidR="00870A66" w:rsidRPr="00067F26">
        <w:rPr>
          <w:color w:val="000000"/>
        </w:rPr>
        <w:t xml:space="preserve">or on behalf of </w:t>
      </w:r>
      <w:r w:rsidRPr="00067F26">
        <w:rPr>
          <w:color w:val="000000"/>
        </w:rPr>
        <w:t xml:space="preserve">the </w:t>
      </w:r>
      <w:r w:rsidR="00D82F51" w:rsidRPr="00067F26">
        <w:rPr>
          <w:color w:val="000000"/>
        </w:rPr>
        <w:t xml:space="preserve">gambling industry </w:t>
      </w:r>
      <w:r w:rsidR="00045F9A" w:rsidRPr="00067F26">
        <w:rPr>
          <w:color w:val="000000"/>
        </w:rPr>
        <w:t xml:space="preserve">entity </w:t>
      </w:r>
      <w:r w:rsidRPr="00067F26">
        <w:rPr>
          <w:color w:val="000000"/>
        </w:rPr>
        <w:t>in the financial year, is $250</w:t>
      </w:r>
      <w:r w:rsidR="00791F42" w:rsidRPr="00067F26">
        <w:rPr>
          <w:color w:val="000000"/>
        </w:rPr>
        <w:t xml:space="preserve"> or more</w:t>
      </w:r>
      <w:r w:rsidRPr="00067F26">
        <w:rPr>
          <w:color w:val="000000"/>
        </w:rPr>
        <w:t>.</w:t>
      </w:r>
    </w:p>
    <w:p w14:paraId="21E5CFCA" w14:textId="77777777" w:rsidR="00CB0061" w:rsidRPr="00067F26" w:rsidRDefault="00CB0061" w:rsidP="00CB0061">
      <w:pPr>
        <w:pStyle w:val="Penalty"/>
        <w:rPr>
          <w:color w:val="000000"/>
        </w:rPr>
      </w:pPr>
      <w:r w:rsidRPr="00067F26">
        <w:rPr>
          <w:color w:val="000000"/>
        </w:rPr>
        <w:t>Maximum penalty:  50 penalty units, imprisonment for 6 months or both.</w:t>
      </w:r>
    </w:p>
    <w:p w14:paraId="1D4C4BF5" w14:textId="7D770CC7" w:rsidR="008E7C89" w:rsidRPr="00067F26" w:rsidRDefault="008E7C89" w:rsidP="008E7C89">
      <w:pPr>
        <w:pStyle w:val="IMain"/>
        <w:rPr>
          <w:color w:val="000000"/>
        </w:rPr>
      </w:pPr>
      <w:r w:rsidRPr="00067F26">
        <w:rPr>
          <w:color w:val="000000"/>
        </w:rPr>
        <w:tab/>
        <w:t>(2)</w:t>
      </w:r>
      <w:r w:rsidRPr="00067F26">
        <w:rPr>
          <w:color w:val="000000"/>
        </w:rPr>
        <w:tab/>
        <w:t>Subsection</w:t>
      </w:r>
      <w:r w:rsidR="00261F64" w:rsidRPr="00067F26">
        <w:rPr>
          <w:color w:val="000000"/>
        </w:rPr>
        <w:t xml:space="preserve"> </w:t>
      </w:r>
      <w:r w:rsidRPr="00067F26">
        <w:rPr>
          <w:color w:val="000000"/>
        </w:rPr>
        <w:t xml:space="preserve">(1) does not apply if the political entity </w:t>
      </w:r>
      <w:r w:rsidR="00D22FBB" w:rsidRPr="00067F26">
        <w:rPr>
          <w:color w:val="000000"/>
        </w:rPr>
        <w:t xml:space="preserve">takes </w:t>
      </w:r>
      <w:r w:rsidRPr="00067F26">
        <w:rPr>
          <w:color w:val="000000"/>
        </w:rPr>
        <w:t xml:space="preserve">reasonable steps to ensure that the gift is not being given to it by or on behalf of a gambling industry </w:t>
      </w:r>
      <w:r w:rsidR="00870A66" w:rsidRPr="00067F26">
        <w:rPr>
          <w:color w:val="000000"/>
        </w:rPr>
        <w:t>entity</w:t>
      </w:r>
      <w:r w:rsidRPr="00067F26">
        <w:rPr>
          <w:color w:val="000000"/>
        </w:rPr>
        <w:t>.</w:t>
      </w:r>
    </w:p>
    <w:p w14:paraId="722DD2FC" w14:textId="77777777" w:rsidR="00295D0D" w:rsidRPr="00067F26" w:rsidRDefault="00295D0D" w:rsidP="00295D0D">
      <w:pPr>
        <w:pStyle w:val="aExamHdgss"/>
        <w:rPr>
          <w:color w:val="000000"/>
        </w:rPr>
      </w:pPr>
      <w:r w:rsidRPr="00067F26">
        <w:rPr>
          <w:color w:val="000000"/>
        </w:rPr>
        <w:t>Examples—reasonable steps</w:t>
      </w:r>
    </w:p>
    <w:p w14:paraId="6303F2B3" w14:textId="5286E1DE" w:rsidR="00295D0D" w:rsidRPr="00067F26" w:rsidRDefault="00295D0D" w:rsidP="00295D0D">
      <w:pPr>
        <w:pStyle w:val="aExamINumss"/>
        <w:rPr>
          <w:color w:val="000000"/>
        </w:rPr>
      </w:pPr>
      <w:r w:rsidRPr="00067F26">
        <w:rPr>
          <w:color w:val="000000"/>
        </w:rPr>
        <w:t>1</w:t>
      </w:r>
      <w:r w:rsidRPr="00067F26">
        <w:rPr>
          <w:color w:val="000000"/>
        </w:rPr>
        <w:tab/>
        <w:t xml:space="preserve">obtaining a written declaration from the person who gives the gift about whether the person is a gambling industry </w:t>
      </w:r>
      <w:r w:rsidR="00870A66" w:rsidRPr="00067F26">
        <w:rPr>
          <w:color w:val="000000"/>
        </w:rPr>
        <w:t>entity</w:t>
      </w:r>
      <w:r w:rsidRPr="00067F26">
        <w:rPr>
          <w:color w:val="000000"/>
        </w:rPr>
        <w:t xml:space="preserve"> </w:t>
      </w:r>
      <w:r w:rsidR="00D82F51" w:rsidRPr="00067F26">
        <w:rPr>
          <w:color w:val="000000"/>
        </w:rPr>
        <w:t>(including</w:t>
      </w:r>
      <w:r w:rsidRPr="00067F26">
        <w:rPr>
          <w:color w:val="000000"/>
        </w:rPr>
        <w:t xml:space="preserve"> a close associate</w:t>
      </w:r>
      <w:r w:rsidR="00D82F51" w:rsidRPr="00067F26">
        <w:rPr>
          <w:color w:val="000000"/>
        </w:rPr>
        <w:t>)</w:t>
      </w:r>
    </w:p>
    <w:p w14:paraId="30E85C77" w14:textId="213E8DE6" w:rsidR="00295D0D" w:rsidRPr="00067F26" w:rsidRDefault="00295D0D" w:rsidP="00295D0D">
      <w:pPr>
        <w:pStyle w:val="aExamINumss"/>
        <w:rPr>
          <w:color w:val="000000"/>
        </w:rPr>
      </w:pPr>
      <w:r w:rsidRPr="00067F26">
        <w:rPr>
          <w:color w:val="000000"/>
        </w:rPr>
        <w:t>2</w:t>
      </w:r>
      <w:r w:rsidRPr="00067F26">
        <w:rPr>
          <w:color w:val="000000"/>
        </w:rPr>
        <w:tab/>
        <w:t>asking the person who gives the gift whether the person is</w:t>
      </w:r>
      <w:r w:rsidR="00DE47BA" w:rsidRPr="00067F26">
        <w:rPr>
          <w:color w:val="000000"/>
        </w:rPr>
        <w:t>, or is giving the gift on behalf of,</w:t>
      </w:r>
      <w:r w:rsidRPr="00067F26">
        <w:rPr>
          <w:color w:val="000000"/>
        </w:rPr>
        <w:t xml:space="preserve"> a gambling industry </w:t>
      </w:r>
      <w:r w:rsidR="00870A66" w:rsidRPr="00067F26">
        <w:rPr>
          <w:color w:val="000000"/>
        </w:rPr>
        <w:t>entity</w:t>
      </w:r>
      <w:r w:rsidRPr="00067F26">
        <w:rPr>
          <w:color w:val="000000"/>
        </w:rPr>
        <w:t xml:space="preserve"> </w:t>
      </w:r>
      <w:r w:rsidR="00D82F51" w:rsidRPr="00067F26">
        <w:rPr>
          <w:color w:val="000000"/>
        </w:rPr>
        <w:t xml:space="preserve">(including </w:t>
      </w:r>
      <w:r w:rsidRPr="00067F26">
        <w:rPr>
          <w:color w:val="000000"/>
        </w:rPr>
        <w:t>a close associate</w:t>
      </w:r>
      <w:r w:rsidR="00D82F51" w:rsidRPr="00067F26">
        <w:rPr>
          <w:color w:val="000000"/>
        </w:rPr>
        <w:t>)</w:t>
      </w:r>
    </w:p>
    <w:p w14:paraId="7E9ECCFB" w14:textId="3BD6A299" w:rsidR="00295D0D" w:rsidRPr="00067F26" w:rsidRDefault="00295D0D" w:rsidP="00295D0D">
      <w:pPr>
        <w:pStyle w:val="aExamINumss"/>
        <w:rPr>
          <w:color w:val="000000"/>
        </w:rPr>
      </w:pPr>
      <w:r w:rsidRPr="00067F26">
        <w:rPr>
          <w:color w:val="000000"/>
        </w:rPr>
        <w:t>3</w:t>
      </w:r>
      <w:r w:rsidRPr="00067F26">
        <w:rPr>
          <w:color w:val="000000"/>
        </w:rPr>
        <w:tab/>
        <w:t xml:space="preserve">for a fundraising event intended to collect gifts from a large number of potential donors, providing clear written notice to potential donors that gambling industry </w:t>
      </w:r>
      <w:r w:rsidR="00870A66" w:rsidRPr="00067F26">
        <w:rPr>
          <w:color w:val="000000"/>
        </w:rPr>
        <w:t>entities</w:t>
      </w:r>
      <w:r w:rsidR="00D82F51" w:rsidRPr="00067F26">
        <w:rPr>
          <w:color w:val="000000"/>
        </w:rPr>
        <w:t xml:space="preserve"> (including </w:t>
      </w:r>
      <w:r w:rsidRPr="00067F26">
        <w:rPr>
          <w:color w:val="000000"/>
        </w:rPr>
        <w:t>close associates</w:t>
      </w:r>
      <w:r w:rsidR="00D82F51" w:rsidRPr="00067F26">
        <w:rPr>
          <w:color w:val="000000"/>
        </w:rPr>
        <w:t>)</w:t>
      </w:r>
      <w:r w:rsidRPr="00067F26">
        <w:rPr>
          <w:color w:val="000000"/>
        </w:rPr>
        <w:t xml:space="preserve"> are prohibited from giving gifts to a political entity</w:t>
      </w:r>
    </w:p>
    <w:p w14:paraId="4CA59CA9" w14:textId="3035747A" w:rsidR="00D22FBB" w:rsidRPr="00067F26" w:rsidRDefault="00D22FBB" w:rsidP="00CD38FD">
      <w:pPr>
        <w:pStyle w:val="aNote"/>
        <w:rPr>
          <w:color w:val="000000"/>
        </w:rPr>
      </w:pPr>
      <w:r w:rsidRPr="00067F26">
        <w:rPr>
          <w:rStyle w:val="charItals"/>
          <w:color w:val="000000"/>
        </w:rPr>
        <w:t>Note</w:t>
      </w:r>
      <w:r w:rsidR="00A2691B" w:rsidRPr="00067F26">
        <w:rPr>
          <w:rStyle w:val="charItals"/>
          <w:color w:val="000000"/>
        </w:rPr>
        <w:t xml:space="preserve"> </w:t>
      </w:r>
      <w:r w:rsidRPr="00067F26">
        <w:rPr>
          <w:rStyle w:val="charItals"/>
          <w:color w:val="000000"/>
        </w:rPr>
        <w:t>1</w:t>
      </w:r>
      <w:r w:rsidRPr="00067F26">
        <w:rPr>
          <w:rStyle w:val="charItals"/>
          <w:color w:val="000000"/>
        </w:rPr>
        <w:tab/>
      </w:r>
      <w:r w:rsidRPr="00067F26">
        <w:rPr>
          <w:color w:val="000000"/>
        </w:rPr>
        <w:t>The defendant has an evidential burden in relation to the matters mentioned in s</w:t>
      </w:r>
      <w:r w:rsidR="00261F64" w:rsidRPr="00067F26">
        <w:rPr>
          <w:color w:val="000000"/>
        </w:rPr>
        <w:t xml:space="preserve"> </w:t>
      </w:r>
      <w:r w:rsidRPr="00067F26">
        <w:rPr>
          <w:color w:val="000000"/>
        </w:rPr>
        <w:t xml:space="preserve">(2) (see </w:t>
      </w:r>
      <w:hyperlink r:id="rId31" w:tooltip="A2002-51" w:history="1">
        <w:r w:rsidR="00CD2DB6" w:rsidRPr="00CD2DB6">
          <w:rPr>
            <w:rStyle w:val="charCitHyperlinkAbbrev"/>
          </w:rPr>
          <w:t>Criminal Code</w:t>
        </w:r>
      </w:hyperlink>
      <w:r w:rsidRPr="00067F26">
        <w:rPr>
          <w:color w:val="000000"/>
        </w:rPr>
        <w:t>, s</w:t>
      </w:r>
      <w:r w:rsidR="00221DDE" w:rsidRPr="00067F26">
        <w:rPr>
          <w:color w:val="000000"/>
        </w:rPr>
        <w:t xml:space="preserve"> </w:t>
      </w:r>
      <w:r w:rsidRPr="00067F26">
        <w:rPr>
          <w:color w:val="000000"/>
        </w:rPr>
        <w:t>58).</w:t>
      </w:r>
    </w:p>
    <w:p w14:paraId="42C043AF" w14:textId="67077533" w:rsidR="00751558" w:rsidRPr="00067F26" w:rsidRDefault="00751558" w:rsidP="00CD38FD">
      <w:pPr>
        <w:pStyle w:val="aNote"/>
        <w:rPr>
          <w:color w:val="000000"/>
        </w:rPr>
      </w:pPr>
      <w:r w:rsidRPr="00CD2DB6">
        <w:rPr>
          <w:rStyle w:val="charItals"/>
        </w:rPr>
        <w:t>Note</w:t>
      </w:r>
      <w:r w:rsidR="00A2691B" w:rsidRPr="00CD2DB6">
        <w:rPr>
          <w:rStyle w:val="charItals"/>
        </w:rPr>
        <w:t xml:space="preserve"> </w:t>
      </w:r>
      <w:r w:rsidRPr="00CD2DB6">
        <w:rPr>
          <w:rStyle w:val="charItals"/>
        </w:rPr>
        <w:t>2</w:t>
      </w:r>
      <w:r w:rsidRPr="00067F26">
        <w:rPr>
          <w:color w:val="000000"/>
        </w:rPr>
        <w:tab/>
        <w:t>For recording and disclosure requirements in relation to the receipt of gifts by political entities, see s</w:t>
      </w:r>
      <w:r w:rsidR="00221DDE" w:rsidRPr="00067F26">
        <w:rPr>
          <w:color w:val="000000"/>
        </w:rPr>
        <w:t xml:space="preserve"> </w:t>
      </w:r>
      <w:r w:rsidRPr="00067F26">
        <w:rPr>
          <w:color w:val="000000"/>
        </w:rPr>
        <w:t>216A and s</w:t>
      </w:r>
      <w:r w:rsidR="00221DDE" w:rsidRPr="00067F26">
        <w:rPr>
          <w:color w:val="000000"/>
        </w:rPr>
        <w:t xml:space="preserve"> </w:t>
      </w:r>
      <w:r w:rsidRPr="00067F26">
        <w:rPr>
          <w:color w:val="000000"/>
        </w:rPr>
        <w:t>216B.</w:t>
      </w:r>
    </w:p>
    <w:p w14:paraId="7B5EDFED" w14:textId="3F82AB45" w:rsidR="00AB005E" w:rsidRPr="00067F26" w:rsidRDefault="00AB005E" w:rsidP="00AB005E">
      <w:pPr>
        <w:pStyle w:val="IMain"/>
        <w:rPr>
          <w:color w:val="000000"/>
        </w:rPr>
      </w:pPr>
      <w:r w:rsidRPr="00067F26">
        <w:rPr>
          <w:color w:val="000000"/>
        </w:rPr>
        <w:lastRenderedPageBreak/>
        <w:tab/>
        <w:t>(3)</w:t>
      </w:r>
      <w:r w:rsidRPr="00067F26">
        <w:rPr>
          <w:color w:val="000000"/>
        </w:rPr>
        <w:tab/>
        <w:t>In deciding whether a political entity has taken reasonable steps under subsection (2), the court must take into account the amount of the gift accepted by the political entity.</w:t>
      </w:r>
    </w:p>
    <w:p w14:paraId="6387A7E5" w14:textId="18DC094C" w:rsidR="00AB005E" w:rsidRPr="00067F26" w:rsidRDefault="00AB005E" w:rsidP="00AB005E">
      <w:pPr>
        <w:pStyle w:val="IMain"/>
        <w:rPr>
          <w:color w:val="000000"/>
        </w:rPr>
      </w:pPr>
      <w:r w:rsidRPr="00067F26">
        <w:rPr>
          <w:color w:val="000000"/>
        </w:rPr>
        <w:tab/>
        <w:t>(4)</w:t>
      </w:r>
      <w:r w:rsidRPr="00067F26">
        <w:rPr>
          <w:color w:val="000000"/>
        </w:rPr>
        <w:tab/>
        <w:t>Subsection</w:t>
      </w:r>
      <w:r w:rsidR="00221DDE" w:rsidRPr="00067F26">
        <w:rPr>
          <w:color w:val="000000"/>
        </w:rPr>
        <w:t xml:space="preserve"> </w:t>
      </w:r>
      <w:r w:rsidRPr="00067F26">
        <w:rPr>
          <w:color w:val="000000"/>
        </w:rPr>
        <w:t>(3) does not limit the matters the court may take into account.</w:t>
      </w:r>
    </w:p>
    <w:p w14:paraId="4A90682D" w14:textId="34A289AA" w:rsidR="00AB005E" w:rsidRPr="00067F26" w:rsidRDefault="00AB005E" w:rsidP="00AB005E">
      <w:pPr>
        <w:pStyle w:val="IMain"/>
        <w:rPr>
          <w:color w:val="000000"/>
        </w:rPr>
      </w:pPr>
      <w:r w:rsidRPr="00067F26">
        <w:rPr>
          <w:color w:val="000000"/>
        </w:rPr>
        <w:tab/>
        <w:t>(5)</w:t>
      </w:r>
      <w:r w:rsidRPr="00067F26">
        <w:rPr>
          <w:color w:val="000000"/>
        </w:rPr>
        <w:tab/>
        <w:t>If a political entity contravenes subsection</w:t>
      </w:r>
      <w:r w:rsidR="00221DDE" w:rsidRPr="00067F26">
        <w:rPr>
          <w:color w:val="000000"/>
        </w:rPr>
        <w:t xml:space="preserve"> </w:t>
      </w:r>
      <w:r w:rsidRPr="00067F26">
        <w:rPr>
          <w:color w:val="000000"/>
        </w:rPr>
        <w:t>(1), the financial representative of the political entity must pay to the Territory an amount equal to the amount of the gift.</w:t>
      </w:r>
    </w:p>
    <w:p w14:paraId="77A0D6AA" w14:textId="32133808" w:rsidR="00445597" w:rsidRPr="00067F26" w:rsidRDefault="00AB005E" w:rsidP="00445597">
      <w:pPr>
        <w:pStyle w:val="IMain"/>
        <w:rPr>
          <w:color w:val="000000"/>
        </w:rPr>
      </w:pPr>
      <w:r w:rsidRPr="00067F26">
        <w:rPr>
          <w:color w:val="000000"/>
        </w:rPr>
        <w:tab/>
        <w:t>(6)</w:t>
      </w:r>
      <w:r w:rsidRPr="00067F26">
        <w:rPr>
          <w:color w:val="000000"/>
        </w:rPr>
        <w:tab/>
        <w:t>The amount payable under subsection</w:t>
      </w:r>
      <w:r w:rsidR="00221DDE" w:rsidRPr="00067F26">
        <w:rPr>
          <w:color w:val="000000"/>
        </w:rPr>
        <w:t xml:space="preserve"> </w:t>
      </w:r>
      <w:r w:rsidRPr="00067F26">
        <w:rPr>
          <w:color w:val="000000"/>
        </w:rPr>
        <w:t xml:space="preserve">(5) is a debt payable to the Territory by </w:t>
      </w:r>
      <w:r w:rsidR="00731726" w:rsidRPr="00067F26">
        <w:rPr>
          <w:color w:val="000000"/>
        </w:rPr>
        <w:t xml:space="preserve">the financial representative </w:t>
      </w:r>
      <w:r w:rsidR="00A916FB" w:rsidRPr="00067F26">
        <w:rPr>
          <w:color w:val="000000"/>
        </w:rPr>
        <w:t xml:space="preserve">for the political entity </w:t>
      </w:r>
      <w:r w:rsidR="00731726" w:rsidRPr="00067F26">
        <w:rPr>
          <w:color w:val="000000"/>
        </w:rPr>
        <w:t>and may be recovered by a proceeding in a court of competent jurisdiction.</w:t>
      </w:r>
    </w:p>
    <w:p w14:paraId="04E83526" w14:textId="37CEB4D8" w:rsidR="00F46B79" w:rsidRPr="00067F26" w:rsidRDefault="00F46B79" w:rsidP="00F46B79">
      <w:pPr>
        <w:pStyle w:val="IH5Sec"/>
        <w:rPr>
          <w:color w:val="000000"/>
        </w:rPr>
      </w:pPr>
      <w:r w:rsidRPr="00067F26">
        <w:rPr>
          <w:color w:val="000000"/>
        </w:rPr>
        <w:t>222</w:t>
      </w:r>
      <w:r w:rsidR="001D3F59" w:rsidRPr="00067F26">
        <w:rPr>
          <w:color w:val="000000"/>
        </w:rPr>
        <w:t>K</w:t>
      </w:r>
      <w:r w:rsidR="000A7BE7" w:rsidRPr="00067F26">
        <w:rPr>
          <w:color w:val="000000"/>
        </w:rPr>
        <w:t>H</w:t>
      </w:r>
      <w:r w:rsidRPr="00067F26">
        <w:rPr>
          <w:color w:val="000000"/>
        </w:rPr>
        <w:tab/>
      </w:r>
      <w:r w:rsidR="00382F13" w:rsidRPr="00067F26">
        <w:rPr>
          <w:color w:val="000000"/>
        </w:rPr>
        <w:t>S</w:t>
      </w:r>
      <w:r w:rsidRPr="00067F26">
        <w:rPr>
          <w:color w:val="000000"/>
        </w:rPr>
        <w:t xml:space="preserve">cheme to avoid ban on </w:t>
      </w:r>
      <w:r w:rsidR="004F1B2B" w:rsidRPr="00067F26">
        <w:rPr>
          <w:color w:val="000000"/>
        </w:rPr>
        <w:t>gifts</w:t>
      </w:r>
      <w:r w:rsidR="00C560F3" w:rsidRPr="00067F26">
        <w:rPr>
          <w:color w:val="000000"/>
        </w:rPr>
        <w:t xml:space="preserve"> </w:t>
      </w:r>
      <w:r w:rsidR="0028632D" w:rsidRPr="00067F26">
        <w:rPr>
          <w:color w:val="000000"/>
        </w:rPr>
        <w:t>given by or on behalf of</w:t>
      </w:r>
      <w:r w:rsidR="00C560F3" w:rsidRPr="00067F26">
        <w:rPr>
          <w:color w:val="000000"/>
        </w:rPr>
        <w:t xml:space="preserve"> gambling industry </w:t>
      </w:r>
      <w:r w:rsidR="00E161C6" w:rsidRPr="00067F26">
        <w:rPr>
          <w:color w:val="000000"/>
        </w:rPr>
        <w:t>entities</w:t>
      </w:r>
    </w:p>
    <w:p w14:paraId="67BE24C8" w14:textId="6080AA9D" w:rsidR="00F46B79" w:rsidRPr="00067F26" w:rsidRDefault="00F46B79" w:rsidP="00F46B79">
      <w:pPr>
        <w:pStyle w:val="IMain"/>
        <w:rPr>
          <w:color w:val="000000"/>
        </w:rPr>
      </w:pPr>
      <w:r w:rsidRPr="00067F26">
        <w:rPr>
          <w:color w:val="000000"/>
        </w:rPr>
        <w:tab/>
        <w:t>(1)</w:t>
      </w:r>
      <w:r w:rsidRPr="00067F26">
        <w:rPr>
          <w:color w:val="000000"/>
        </w:rPr>
        <w:tab/>
        <w:t>A person commits an offence if—</w:t>
      </w:r>
    </w:p>
    <w:p w14:paraId="51C5F51F" w14:textId="761C5B98" w:rsidR="00F46B79" w:rsidRPr="00067F26" w:rsidRDefault="00F46B79" w:rsidP="00F46B79">
      <w:pPr>
        <w:pStyle w:val="I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  <w:t>the person enters into or carries out a scheme; and</w:t>
      </w:r>
    </w:p>
    <w:p w14:paraId="5F3A6AE4" w14:textId="5960F596" w:rsidR="00F46B79" w:rsidRPr="00067F26" w:rsidRDefault="00F46B79" w:rsidP="00F46B79">
      <w:pPr>
        <w:pStyle w:val="Ipara"/>
        <w:rPr>
          <w:color w:val="000000"/>
        </w:rPr>
      </w:pPr>
      <w:r w:rsidRPr="00067F26">
        <w:rPr>
          <w:color w:val="000000"/>
        </w:rPr>
        <w:tab/>
        <w:t>(b)</w:t>
      </w:r>
      <w:r w:rsidRPr="00067F26">
        <w:rPr>
          <w:color w:val="000000"/>
        </w:rPr>
        <w:tab/>
        <w:t>the</w:t>
      </w:r>
      <w:r w:rsidR="00E70172" w:rsidRPr="00067F26">
        <w:rPr>
          <w:color w:val="000000"/>
        </w:rPr>
        <w:t xml:space="preserve"> sole or dominant </w:t>
      </w:r>
      <w:r w:rsidRPr="00067F26">
        <w:rPr>
          <w:color w:val="000000"/>
        </w:rPr>
        <w:t xml:space="preserve">purpose </w:t>
      </w:r>
      <w:r w:rsidR="00E70172" w:rsidRPr="00067F26">
        <w:rPr>
          <w:color w:val="000000"/>
        </w:rPr>
        <w:t xml:space="preserve">of </w:t>
      </w:r>
      <w:r w:rsidR="00FE0FAE" w:rsidRPr="00067F26">
        <w:rPr>
          <w:color w:val="000000"/>
        </w:rPr>
        <w:t xml:space="preserve">the scheme is to avoid </w:t>
      </w:r>
      <w:r w:rsidRPr="00067F26">
        <w:rPr>
          <w:color w:val="000000"/>
        </w:rPr>
        <w:t xml:space="preserve">the </w:t>
      </w:r>
      <w:r w:rsidR="00800D01" w:rsidRPr="00067F26">
        <w:rPr>
          <w:color w:val="000000"/>
        </w:rPr>
        <w:t>operation</w:t>
      </w:r>
      <w:r w:rsidRPr="00067F26">
        <w:rPr>
          <w:color w:val="000000"/>
        </w:rPr>
        <w:t xml:space="preserve"> of a provision of this division.</w:t>
      </w:r>
    </w:p>
    <w:p w14:paraId="609467A0" w14:textId="77777777" w:rsidR="00DD188B" w:rsidRPr="00067F26" w:rsidRDefault="00DD188B" w:rsidP="00DD188B">
      <w:pPr>
        <w:pStyle w:val="Penalty"/>
        <w:rPr>
          <w:color w:val="000000"/>
        </w:rPr>
      </w:pPr>
      <w:r w:rsidRPr="00067F26">
        <w:rPr>
          <w:color w:val="000000"/>
        </w:rPr>
        <w:t>Maximum penalty:  50 penalty units, imprisonment for 6 months or both.</w:t>
      </w:r>
    </w:p>
    <w:p w14:paraId="61E0D59C" w14:textId="7E038535" w:rsidR="008A5745" w:rsidRPr="00067F26" w:rsidRDefault="008F195A" w:rsidP="005F2ED0">
      <w:pPr>
        <w:pStyle w:val="IMain"/>
        <w:rPr>
          <w:color w:val="000000"/>
        </w:rPr>
      </w:pPr>
      <w:r w:rsidRPr="00067F26">
        <w:rPr>
          <w:color w:val="000000"/>
        </w:rPr>
        <w:tab/>
        <w:t>(2)</w:t>
      </w:r>
      <w:r w:rsidRPr="00067F26">
        <w:rPr>
          <w:color w:val="000000"/>
        </w:rPr>
        <w:tab/>
      </w:r>
      <w:r w:rsidR="00C22F6B" w:rsidRPr="00067F26">
        <w:rPr>
          <w:color w:val="000000"/>
        </w:rPr>
        <w:t xml:space="preserve">If </w:t>
      </w:r>
      <w:r w:rsidR="005F2ED0" w:rsidRPr="00067F26">
        <w:rPr>
          <w:color w:val="000000"/>
        </w:rPr>
        <w:t>a political entity</w:t>
      </w:r>
      <w:r w:rsidR="00976E5F" w:rsidRPr="00067F26">
        <w:rPr>
          <w:color w:val="000000"/>
        </w:rPr>
        <w:t xml:space="preserve"> accepts </w:t>
      </w:r>
      <w:r w:rsidR="001353B5" w:rsidRPr="00067F26">
        <w:rPr>
          <w:color w:val="000000"/>
        </w:rPr>
        <w:t xml:space="preserve">something because of </w:t>
      </w:r>
      <w:r w:rsidR="00976E5F" w:rsidRPr="00067F26">
        <w:rPr>
          <w:color w:val="000000"/>
        </w:rPr>
        <w:t xml:space="preserve">a scheme </w:t>
      </w:r>
      <w:r w:rsidR="001353B5" w:rsidRPr="00067F26">
        <w:rPr>
          <w:color w:val="000000"/>
        </w:rPr>
        <w:t>mentioned in subsection</w:t>
      </w:r>
      <w:r w:rsidR="00221DDE" w:rsidRPr="00067F26">
        <w:rPr>
          <w:color w:val="000000"/>
        </w:rPr>
        <w:t xml:space="preserve"> </w:t>
      </w:r>
      <w:r w:rsidR="001353B5" w:rsidRPr="00067F26">
        <w:rPr>
          <w:color w:val="000000"/>
        </w:rPr>
        <w:t>(1) that would otherwise have been a gift given by or on behalf of a gambling industry entity</w:t>
      </w:r>
      <w:r w:rsidR="00976E5F" w:rsidRPr="00067F26">
        <w:rPr>
          <w:color w:val="000000"/>
        </w:rPr>
        <w:t>,</w:t>
      </w:r>
      <w:r w:rsidR="00675F89" w:rsidRPr="00067F26">
        <w:rPr>
          <w:color w:val="000000"/>
        </w:rPr>
        <w:t xml:space="preserve"> </w:t>
      </w:r>
      <w:r w:rsidR="005F2ED0" w:rsidRPr="00067F26">
        <w:rPr>
          <w:color w:val="000000"/>
        </w:rPr>
        <w:t xml:space="preserve">the </w:t>
      </w:r>
      <w:r w:rsidR="008A5745" w:rsidRPr="00067F26">
        <w:rPr>
          <w:color w:val="000000"/>
        </w:rPr>
        <w:t xml:space="preserve">financial representative of </w:t>
      </w:r>
      <w:r w:rsidR="005F2ED0" w:rsidRPr="00067F26">
        <w:rPr>
          <w:color w:val="000000"/>
        </w:rPr>
        <w:t xml:space="preserve">the </w:t>
      </w:r>
      <w:r w:rsidR="008A5745" w:rsidRPr="00067F26">
        <w:rPr>
          <w:color w:val="000000"/>
        </w:rPr>
        <w:t>political entity must pay to the Territory an amount equal to the amount</w:t>
      </w:r>
      <w:r w:rsidR="00675F89" w:rsidRPr="00067F26">
        <w:rPr>
          <w:color w:val="000000"/>
        </w:rPr>
        <w:t xml:space="preserve"> </w:t>
      </w:r>
      <w:r w:rsidR="001353B5" w:rsidRPr="00067F26">
        <w:rPr>
          <w:color w:val="000000"/>
        </w:rPr>
        <w:t>accepted</w:t>
      </w:r>
      <w:r w:rsidR="008A5745" w:rsidRPr="00067F26">
        <w:rPr>
          <w:color w:val="000000"/>
        </w:rPr>
        <w:t>.</w:t>
      </w:r>
    </w:p>
    <w:p w14:paraId="1A89D6AE" w14:textId="4C5E5D5F" w:rsidR="002300E0" w:rsidRPr="00067F26" w:rsidRDefault="002300E0" w:rsidP="002300E0">
      <w:pPr>
        <w:pStyle w:val="IMain"/>
        <w:rPr>
          <w:color w:val="000000"/>
        </w:rPr>
      </w:pPr>
      <w:r w:rsidRPr="00067F26">
        <w:rPr>
          <w:color w:val="000000"/>
        </w:rPr>
        <w:tab/>
        <w:t>(3)</w:t>
      </w:r>
      <w:r w:rsidRPr="00067F26">
        <w:rPr>
          <w:color w:val="000000"/>
        </w:rPr>
        <w:tab/>
        <w:t>The amount payable under subsection</w:t>
      </w:r>
      <w:r w:rsidR="00221DDE" w:rsidRPr="00067F26">
        <w:rPr>
          <w:color w:val="000000"/>
        </w:rPr>
        <w:t xml:space="preserve"> </w:t>
      </w:r>
      <w:r w:rsidRPr="00067F26">
        <w:rPr>
          <w:color w:val="000000"/>
        </w:rPr>
        <w:t>(2) is a debt payable to the Territory by the financial representative for the political entity and may be recovered by a proceeding in a court of competent jurisdiction.</w:t>
      </w:r>
    </w:p>
    <w:p w14:paraId="3E22C747" w14:textId="1BD165A8" w:rsidR="00F46B79" w:rsidRPr="00067F26" w:rsidRDefault="00DD188B" w:rsidP="00DD188B">
      <w:pPr>
        <w:pStyle w:val="IMain"/>
        <w:rPr>
          <w:color w:val="000000"/>
        </w:rPr>
      </w:pPr>
      <w:r w:rsidRPr="00067F26">
        <w:rPr>
          <w:color w:val="000000"/>
        </w:rPr>
        <w:lastRenderedPageBreak/>
        <w:tab/>
        <w:t>(</w:t>
      </w:r>
      <w:r w:rsidR="002300E0" w:rsidRPr="00067F26">
        <w:rPr>
          <w:color w:val="000000"/>
        </w:rPr>
        <w:t>4</w:t>
      </w:r>
      <w:r w:rsidRPr="00067F26">
        <w:rPr>
          <w:color w:val="000000"/>
        </w:rPr>
        <w:t>)</w:t>
      </w:r>
      <w:r w:rsidRPr="00067F26">
        <w:rPr>
          <w:color w:val="000000"/>
        </w:rPr>
        <w:tab/>
        <w:t>In this section:</w:t>
      </w:r>
    </w:p>
    <w:p w14:paraId="0020BFE5" w14:textId="77777777" w:rsidR="002237BF" w:rsidRPr="00067F26" w:rsidRDefault="002237BF" w:rsidP="00410EA0">
      <w:pPr>
        <w:pStyle w:val="aDef"/>
        <w:rPr>
          <w:color w:val="000000"/>
        </w:rPr>
      </w:pPr>
      <w:r w:rsidRPr="00CD2DB6">
        <w:rPr>
          <w:rStyle w:val="charBoldItals"/>
        </w:rPr>
        <w:t>scheme</w:t>
      </w:r>
      <w:r w:rsidRPr="00067F26">
        <w:rPr>
          <w:color w:val="000000"/>
        </w:rPr>
        <w:t xml:space="preserve"> includes any arrangement or understanding (whether express or implied) or course of conduct (whether unilateral or otherwise).</w:t>
      </w:r>
    </w:p>
    <w:p w14:paraId="6F91FF21" w14:textId="13F9B046" w:rsidR="001D6508" w:rsidRPr="00067F26" w:rsidRDefault="001D6508" w:rsidP="001D6508">
      <w:pPr>
        <w:pStyle w:val="IH5Sec"/>
        <w:rPr>
          <w:color w:val="000000"/>
        </w:rPr>
      </w:pPr>
      <w:r w:rsidRPr="00067F26">
        <w:rPr>
          <w:color w:val="000000"/>
        </w:rPr>
        <w:t>222KI</w:t>
      </w:r>
      <w:r w:rsidRPr="00067F26">
        <w:rPr>
          <w:color w:val="000000"/>
        </w:rPr>
        <w:tab/>
        <w:t>Declaration that individual or entity not a gambling industry entity</w:t>
      </w:r>
    </w:p>
    <w:p w14:paraId="4ABCE0DD" w14:textId="548957FC" w:rsidR="001D6508" w:rsidRPr="00067F26" w:rsidRDefault="009409D9" w:rsidP="009409D9">
      <w:pPr>
        <w:pStyle w:val="IMain"/>
        <w:rPr>
          <w:color w:val="000000"/>
          <w:lang w:eastAsia="en-AU"/>
        </w:rPr>
      </w:pPr>
      <w:r w:rsidRPr="00067F26">
        <w:rPr>
          <w:color w:val="000000"/>
        </w:rPr>
        <w:tab/>
        <w:t>(1)</w:t>
      </w:r>
      <w:r w:rsidRPr="00067F26">
        <w:rPr>
          <w:color w:val="000000"/>
        </w:rPr>
        <w:tab/>
      </w:r>
      <w:r w:rsidR="001D6508" w:rsidRPr="00067F26">
        <w:rPr>
          <w:color w:val="000000"/>
        </w:rPr>
        <w:t xml:space="preserve">A person </w:t>
      </w:r>
      <w:r w:rsidR="00EF3BA4" w:rsidRPr="00067F26">
        <w:rPr>
          <w:color w:val="000000"/>
        </w:rPr>
        <w:t xml:space="preserve">(the </w:t>
      </w:r>
      <w:r w:rsidR="00EF3BA4" w:rsidRPr="00CD2DB6">
        <w:rPr>
          <w:rStyle w:val="charBoldItals"/>
        </w:rPr>
        <w:t>applicant</w:t>
      </w:r>
      <w:r w:rsidR="00EF3BA4" w:rsidRPr="00067F26">
        <w:rPr>
          <w:color w:val="000000"/>
        </w:rPr>
        <w:t xml:space="preserve">) </w:t>
      </w:r>
      <w:r w:rsidR="001D6508" w:rsidRPr="00067F26">
        <w:rPr>
          <w:color w:val="000000"/>
        </w:rPr>
        <w:t>may apply to the</w:t>
      </w:r>
      <w:r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>commissioner</w:t>
      </w:r>
      <w:r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 xml:space="preserve">in relation to </w:t>
      </w:r>
      <w:r w:rsidRPr="00067F26">
        <w:rPr>
          <w:color w:val="000000"/>
        </w:rPr>
        <w:t xml:space="preserve">an individual or entity </w:t>
      </w:r>
      <w:r w:rsidR="001D6508" w:rsidRPr="00067F26">
        <w:rPr>
          <w:color w:val="000000"/>
        </w:rPr>
        <w:t>for a declaration that the</w:t>
      </w:r>
      <w:r w:rsidR="0008767D" w:rsidRPr="00067F26">
        <w:rPr>
          <w:color w:val="000000"/>
        </w:rPr>
        <w:t xml:space="preserve"> </w:t>
      </w:r>
      <w:r w:rsidR="00A9741A" w:rsidRPr="00067F26">
        <w:rPr>
          <w:color w:val="000000"/>
        </w:rPr>
        <w:t>individual or entity</w:t>
      </w:r>
      <w:r w:rsidR="0008767D"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 xml:space="preserve">is not a </w:t>
      </w:r>
      <w:r w:rsidRPr="00067F26">
        <w:rPr>
          <w:color w:val="000000"/>
        </w:rPr>
        <w:t>gambling industry entity</w:t>
      </w:r>
      <w:r w:rsidR="001D6508" w:rsidRPr="00067F26">
        <w:rPr>
          <w:color w:val="000000"/>
        </w:rPr>
        <w:t>.</w:t>
      </w:r>
    </w:p>
    <w:p w14:paraId="4B0B6383" w14:textId="417525C2" w:rsidR="001D6508" w:rsidRPr="00067F26" w:rsidRDefault="009409D9" w:rsidP="009409D9">
      <w:pPr>
        <w:pStyle w:val="IMain"/>
        <w:rPr>
          <w:color w:val="000000"/>
        </w:rPr>
      </w:pPr>
      <w:r w:rsidRPr="00067F26">
        <w:rPr>
          <w:color w:val="000000"/>
        </w:rPr>
        <w:tab/>
        <w:t>(2)</w:t>
      </w:r>
      <w:r w:rsidRPr="00067F26">
        <w:rPr>
          <w:color w:val="000000"/>
        </w:rPr>
        <w:tab/>
      </w:r>
      <w:r w:rsidR="001D6508" w:rsidRPr="00067F26">
        <w:rPr>
          <w:color w:val="000000"/>
        </w:rPr>
        <w:t>The</w:t>
      </w:r>
      <w:r w:rsidR="007C6AF3"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>commissioner</w:t>
      </w:r>
      <w:r w:rsidR="007C6AF3"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>may make a</w:t>
      </w:r>
      <w:r w:rsidR="007C6AF3"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>declaration if satisfied that it is more likely than not</w:t>
      </w:r>
      <w:r w:rsidR="007C6AF3"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 xml:space="preserve">that the </w:t>
      </w:r>
      <w:r w:rsidR="00A9741A" w:rsidRPr="00067F26">
        <w:rPr>
          <w:color w:val="000000"/>
        </w:rPr>
        <w:t>individual or entity</w:t>
      </w:r>
      <w:r w:rsidR="001D6508" w:rsidRPr="00067F26">
        <w:rPr>
          <w:color w:val="000000"/>
        </w:rPr>
        <w:t xml:space="preserve"> is not a </w:t>
      </w:r>
      <w:r w:rsidRPr="00067F26">
        <w:rPr>
          <w:color w:val="000000"/>
        </w:rPr>
        <w:t>gambling industry entity</w:t>
      </w:r>
      <w:r w:rsidR="001D6508" w:rsidRPr="00067F26">
        <w:rPr>
          <w:color w:val="000000"/>
        </w:rPr>
        <w:t>.</w:t>
      </w:r>
    </w:p>
    <w:p w14:paraId="0EF581A5" w14:textId="3049CA6C" w:rsidR="001D6508" w:rsidRPr="00067F26" w:rsidRDefault="009409D9" w:rsidP="009409D9">
      <w:pPr>
        <w:pStyle w:val="IMain"/>
        <w:rPr>
          <w:color w:val="000000"/>
        </w:rPr>
      </w:pPr>
      <w:r w:rsidRPr="00067F26">
        <w:rPr>
          <w:color w:val="000000"/>
        </w:rPr>
        <w:tab/>
        <w:t>(3)</w:t>
      </w:r>
      <w:r w:rsidRPr="00067F26">
        <w:rPr>
          <w:color w:val="000000"/>
        </w:rPr>
        <w:tab/>
      </w:r>
      <w:r w:rsidR="001D6508" w:rsidRPr="00067F26">
        <w:rPr>
          <w:color w:val="000000"/>
        </w:rPr>
        <w:t>The commissioner must make a</w:t>
      </w:r>
      <w:r w:rsidR="007C6AF3"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>decision under subsection</w:t>
      </w:r>
      <w:r w:rsidR="00617D34"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>(2) based solely on information provided by the applicant.</w:t>
      </w:r>
    </w:p>
    <w:p w14:paraId="62225125" w14:textId="6D1971F5" w:rsidR="009409D9" w:rsidRPr="00067F26" w:rsidRDefault="009409D9">
      <w:pPr>
        <w:pStyle w:val="aNote"/>
        <w:rPr>
          <w:color w:val="000000"/>
        </w:rPr>
      </w:pPr>
      <w:r w:rsidRPr="00CD2DB6">
        <w:rPr>
          <w:rStyle w:val="charItals"/>
        </w:rPr>
        <w:t>Note</w:t>
      </w:r>
      <w:r w:rsidRPr="00067F26">
        <w:rPr>
          <w:color w:val="000000"/>
        </w:rPr>
        <w:tab/>
        <w:t>It is an offence to make a false or misleading statement, give false or misleading information or produce a false or misleading document (see</w:t>
      </w:r>
      <w:r w:rsidR="005E1222" w:rsidRPr="00067F26">
        <w:rPr>
          <w:color w:val="000000"/>
        </w:rPr>
        <w:t> </w:t>
      </w:r>
      <w:hyperlink r:id="rId32" w:tooltip="A2002-51" w:history="1">
        <w:r w:rsidR="00CD2DB6" w:rsidRPr="00CD2DB6">
          <w:rPr>
            <w:rStyle w:val="charCitHyperlinkAbbrev"/>
          </w:rPr>
          <w:t>Criminal Code</w:t>
        </w:r>
      </w:hyperlink>
      <w:r w:rsidRPr="00067F26">
        <w:rPr>
          <w:color w:val="000000"/>
        </w:rPr>
        <w:t>, pt 3.4).</w:t>
      </w:r>
    </w:p>
    <w:p w14:paraId="41EE930C" w14:textId="4DC8258B" w:rsidR="001D6508" w:rsidRPr="00067F26" w:rsidRDefault="009409D9" w:rsidP="009409D9">
      <w:pPr>
        <w:pStyle w:val="IMain"/>
        <w:rPr>
          <w:color w:val="000000"/>
          <w:szCs w:val="24"/>
        </w:rPr>
      </w:pPr>
      <w:r w:rsidRPr="00067F26">
        <w:rPr>
          <w:color w:val="000000"/>
        </w:rPr>
        <w:tab/>
        <w:t>(4)</w:t>
      </w:r>
      <w:r w:rsidRPr="00067F26">
        <w:rPr>
          <w:color w:val="000000"/>
        </w:rPr>
        <w:tab/>
      </w:r>
      <w:r w:rsidR="001D6508" w:rsidRPr="00067F26">
        <w:rPr>
          <w:color w:val="000000"/>
        </w:rPr>
        <w:t>A</w:t>
      </w:r>
      <w:r w:rsidR="007C6AF3"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>declaration</w:t>
      </w:r>
      <w:r w:rsidR="007C6AF3"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>is in force for 12 months.</w:t>
      </w:r>
    </w:p>
    <w:p w14:paraId="788C00E8" w14:textId="4D5A4712" w:rsidR="001D6508" w:rsidRPr="00067F26" w:rsidRDefault="009409D9" w:rsidP="009409D9">
      <w:pPr>
        <w:pStyle w:val="IMain"/>
        <w:rPr>
          <w:color w:val="000000"/>
        </w:rPr>
      </w:pPr>
      <w:r w:rsidRPr="00067F26">
        <w:rPr>
          <w:color w:val="000000"/>
        </w:rPr>
        <w:tab/>
        <w:t>(5)</w:t>
      </w:r>
      <w:r w:rsidRPr="00067F26">
        <w:rPr>
          <w:color w:val="000000"/>
        </w:rPr>
        <w:tab/>
      </w:r>
      <w:r w:rsidR="001D6508" w:rsidRPr="00067F26">
        <w:rPr>
          <w:color w:val="000000"/>
        </w:rPr>
        <w:t>A declaration—</w:t>
      </w:r>
    </w:p>
    <w:p w14:paraId="2E0BC469" w14:textId="227873E8" w:rsidR="001D6508" w:rsidRPr="00067F26" w:rsidRDefault="009409D9" w:rsidP="009409D9">
      <w:pPr>
        <w:pStyle w:val="Ipara"/>
        <w:rPr>
          <w:color w:val="000000"/>
        </w:rPr>
      </w:pPr>
      <w:r w:rsidRPr="00067F26">
        <w:rPr>
          <w:color w:val="000000"/>
        </w:rPr>
        <w:tab/>
        <w:t>(a)</w:t>
      </w:r>
      <w:r w:rsidRPr="00067F26">
        <w:rPr>
          <w:color w:val="000000"/>
        </w:rPr>
        <w:tab/>
      </w:r>
      <w:r w:rsidR="001D6508" w:rsidRPr="00067F26">
        <w:rPr>
          <w:color w:val="000000"/>
        </w:rPr>
        <w:t>is conclusively presumed to be correct in favour of any person for the purposes of a gift that the person makes or accepts while the declaration is in force (even if the declaration is subsequently found to be incorrect); and</w:t>
      </w:r>
    </w:p>
    <w:p w14:paraId="147ABB00" w14:textId="671B925A" w:rsidR="001D6508" w:rsidRPr="00067F26" w:rsidRDefault="009409D9" w:rsidP="009409D9">
      <w:pPr>
        <w:pStyle w:val="Ipara"/>
        <w:rPr>
          <w:color w:val="000000"/>
        </w:rPr>
      </w:pPr>
      <w:r w:rsidRPr="00067F26">
        <w:rPr>
          <w:color w:val="000000"/>
        </w:rPr>
        <w:tab/>
        <w:t>(b)</w:t>
      </w:r>
      <w:r w:rsidRPr="00067F26">
        <w:rPr>
          <w:color w:val="000000"/>
        </w:rPr>
        <w:tab/>
      </w:r>
      <w:r w:rsidR="001D6508" w:rsidRPr="00067F26">
        <w:rPr>
          <w:color w:val="000000"/>
        </w:rPr>
        <w:t>is not presumed to be correct in favour of any person who makes or accepts a gift knowing that information given to the</w:t>
      </w:r>
      <w:r w:rsidR="007C6AF3"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>commissioner, on which the declaration is based, was false or misleading in a material particular.</w:t>
      </w:r>
    </w:p>
    <w:p w14:paraId="4364B416" w14:textId="1C058100" w:rsidR="001D6508" w:rsidRPr="00067F26" w:rsidRDefault="009409D9" w:rsidP="0008767D">
      <w:pPr>
        <w:pStyle w:val="IMain"/>
        <w:keepNext/>
        <w:rPr>
          <w:color w:val="000000"/>
        </w:rPr>
      </w:pPr>
      <w:r w:rsidRPr="00067F26">
        <w:rPr>
          <w:color w:val="000000"/>
        </w:rPr>
        <w:tab/>
        <w:t>(6)</w:t>
      </w:r>
      <w:r w:rsidRPr="00067F26">
        <w:rPr>
          <w:color w:val="000000"/>
        </w:rPr>
        <w:tab/>
      </w:r>
      <w:r w:rsidR="001D6508" w:rsidRPr="00067F26">
        <w:rPr>
          <w:color w:val="000000"/>
        </w:rPr>
        <w:t>If the</w:t>
      </w:r>
      <w:r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>commissioner repeals a declaration, the commissioner</w:t>
      </w:r>
      <w:r w:rsidR="007C6AF3" w:rsidRPr="00067F26">
        <w:rPr>
          <w:color w:val="000000"/>
        </w:rPr>
        <w:t xml:space="preserve"> </w:t>
      </w:r>
      <w:r w:rsidR="001D6508" w:rsidRPr="00067F26">
        <w:rPr>
          <w:color w:val="000000"/>
        </w:rPr>
        <w:t>must give the applicant 7 days written notice before the repeal.</w:t>
      </w:r>
    </w:p>
    <w:p w14:paraId="095D759B" w14:textId="7E9B4B1D" w:rsidR="001D6508" w:rsidRPr="00067F26" w:rsidRDefault="00DC3E57" w:rsidP="00DC3E57">
      <w:pPr>
        <w:pStyle w:val="IMain"/>
        <w:rPr>
          <w:color w:val="000000"/>
        </w:rPr>
      </w:pPr>
      <w:r w:rsidRPr="00067F26">
        <w:rPr>
          <w:color w:val="000000"/>
        </w:rPr>
        <w:tab/>
        <w:t>(7)</w:t>
      </w:r>
      <w:r w:rsidRPr="00067F26">
        <w:rPr>
          <w:color w:val="000000"/>
        </w:rPr>
        <w:tab/>
        <w:t>A declaration is a notifiable instrument.</w:t>
      </w:r>
    </w:p>
    <w:p w14:paraId="186E2605" w14:textId="36DAD458" w:rsidR="001E4D3A" w:rsidRPr="00CD2DB6" w:rsidRDefault="00410EA0" w:rsidP="00557058">
      <w:pPr>
        <w:pStyle w:val="AH5Sec"/>
        <w:shd w:val="pct25" w:color="auto" w:fill="auto"/>
        <w:rPr>
          <w:rStyle w:val="charItals"/>
        </w:rPr>
      </w:pPr>
      <w:bookmarkStart w:id="25" w:name="_Toc231550710"/>
      <w:r w:rsidRPr="00410EA0">
        <w:rPr>
          <w:rStyle w:val="CharSectNo"/>
        </w:rPr>
        <w:lastRenderedPageBreak/>
        <w:t>23</w:t>
      </w:r>
      <w:r w:rsidRPr="00CD2DB6">
        <w:rPr>
          <w:rStyle w:val="charItals"/>
          <w:i w:val="0"/>
        </w:rPr>
        <w:tab/>
      </w:r>
      <w:r w:rsidR="001E4D3A" w:rsidRPr="00067F26">
        <w:rPr>
          <w:color w:val="000000"/>
        </w:rPr>
        <w:t>Definitions—div 14.4B</w:t>
      </w:r>
      <w:r w:rsidR="001E4D3A" w:rsidRPr="00067F26">
        <w:rPr>
          <w:color w:val="000000"/>
        </w:rPr>
        <w:br/>
        <w:t xml:space="preserve">Section 222M, definition of </w:t>
      </w:r>
      <w:r w:rsidR="001E4D3A" w:rsidRPr="00CD2DB6">
        <w:rPr>
          <w:rStyle w:val="charItals"/>
        </w:rPr>
        <w:t>political entity</w:t>
      </w:r>
      <w:bookmarkEnd w:id="25"/>
    </w:p>
    <w:p w14:paraId="54B553A6" w14:textId="77777777" w:rsidR="001E4D3A" w:rsidRPr="00067F26" w:rsidRDefault="001E4D3A" w:rsidP="00557058">
      <w:pPr>
        <w:pStyle w:val="direction"/>
        <w:rPr>
          <w:color w:val="000000"/>
        </w:rPr>
      </w:pPr>
      <w:r w:rsidRPr="00067F26">
        <w:rPr>
          <w:color w:val="000000"/>
        </w:rPr>
        <w:t>omit</w:t>
      </w:r>
    </w:p>
    <w:p w14:paraId="716FA3AB" w14:textId="404875C5" w:rsidR="000151D2" w:rsidRPr="00067F26" w:rsidRDefault="00410EA0" w:rsidP="00557058">
      <w:pPr>
        <w:pStyle w:val="AH5Sec"/>
        <w:shd w:val="pct25" w:color="auto" w:fill="auto"/>
        <w:rPr>
          <w:color w:val="000000"/>
        </w:rPr>
      </w:pPr>
      <w:bookmarkStart w:id="26" w:name="_Toc231550711"/>
      <w:r w:rsidRPr="00410EA0">
        <w:rPr>
          <w:rStyle w:val="CharSectNo"/>
        </w:rPr>
        <w:t>24</w:t>
      </w:r>
      <w:r w:rsidRPr="00067F26">
        <w:rPr>
          <w:color w:val="000000"/>
        </w:rPr>
        <w:tab/>
      </w:r>
      <w:r w:rsidR="000151D2" w:rsidRPr="00067F26">
        <w:rPr>
          <w:color w:val="000000"/>
        </w:rPr>
        <w:t>Amounts received</w:t>
      </w:r>
      <w:r w:rsidR="000151D2" w:rsidRPr="00067F26">
        <w:rPr>
          <w:color w:val="000000"/>
        </w:rPr>
        <w:br/>
        <w:t>Section 232 (4)</w:t>
      </w:r>
      <w:bookmarkEnd w:id="26"/>
    </w:p>
    <w:p w14:paraId="187DF065" w14:textId="6D257B76" w:rsidR="000151D2" w:rsidRPr="00067F26" w:rsidRDefault="000151D2" w:rsidP="00557058">
      <w:pPr>
        <w:pStyle w:val="direction"/>
        <w:rPr>
          <w:color w:val="000000"/>
        </w:rPr>
      </w:pPr>
      <w:r w:rsidRPr="00067F26">
        <w:rPr>
          <w:color w:val="000000"/>
        </w:rPr>
        <w:t>substitute</w:t>
      </w:r>
    </w:p>
    <w:p w14:paraId="2577555B" w14:textId="7C3C764D" w:rsidR="000151D2" w:rsidRPr="00067F26" w:rsidRDefault="000151D2" w:rsidP="00557058">
      <w:pPr>
        <w:pStyle w:val="IMain"/>
        <w:keepNext/>
        <w:rPr>
          <w:color w:val="000000"/>
        </w:rPr>
      </w:pPr>
      <w:r w:rsidRPr="00067F26">
        <w:rPr>
          <w:color w:val="000000"/>
        </w:rPr>
        <w:tab/>
        <w:t>(4)</w:t>
      </w:r>
      <w:r w:rsidRPr="00067F26">
        <w:rPr>
          <w:color w:val="000000"/>
        </w:rPr>
        <w:tab/>
        <w:t>For subsections (1) and (2), if the amount was received</w:t>
      </w:r>
      <w:r w:rsidR="00DF5DAF" w:rsidRPr="00067F26">
        <w:rPr>
          <w:color w:val="000000"/>
        </w:rPr>
        <w:t xml:space="preserve"> as a loan, the return must state the information required by section</w:t>
      </w:r>
      <w:r w:rsidR="005E1222" w:rsidRPr="00067F26">
        <w:rPr>
          <w:color w:val="000000"/>
        </w:rPr>
        <w:t> </w:t>
      </w:r>
      <w:r w:rsidR="00DF5DAF" w:rsidRPr="00067F26">
        <w:rPr>
          <w:color w:val="000000"/>
        </w:rPr>
        <w:t>218A</w:t>
      </w:r>
      <w:r w:rsidR="005E1222" w:rsidRPr="00067F26">
        <w:rPr>
          <w:color w:val="000000"/>
        </w:rPr>
        <w:t> </w:t>
      </w:r>
      <w:r w:rsidR="00DF5DAF" w:rsidRPr="00067F26">
        <w:rPr>
          <w:color w:val="000000"/>
        </w:rPr>
        <w:t>(2) (Certain loans not to be received).</w:t>
      </w:r>
    </w:p>
    <w:p w14:paraId="7685E4F3" w14:textId="2951C03C" w:rsidR="00DC76C5" w:rsidRPr="00CD2DB6" w:rsidRDefault="00410EA0" w:rsidP="00410EA0">
      <w:pPr>
        <w:pStyle w:val="AH5Sec"/>
        <w:shd w:val="pct25" w:color="auto" w:fill="auto"/>
        <w:rPr>
          <w:rStyle w:val="charItals"/>
        </w:rPr>
      </w:pPr>
      <w:bookmarkStart w:id="27" w:name="_Toc231550712"/>
      <w:r w:rsidRPr="00410EA0">
        <w:rPr>
          <w:rStyle w:val="CharSectNo"/>
        </w:rPr>
        <w:t>25</w:t>
      </w:r>
      <w:r w:rsidRPr="00CD2DB6">
        <w:rPr>
          <w:rStyle w:val="charItals"/>
          <w:i w:val="0"/>
        </w:rPr>
        <w:tab/>
      </w:r>
      <w:r w:rsidR="00DC76C5" w:rsidRPr="00067F26">
        <w:rPr>
          <w:color w:val="000000"/>
        </w:rPr>
        <w:t xml:space="preserve">Dictionary, definition of </w:t>
      </w:r>
      <w:r w:rsidR="00DC76C5" w:rsidRPr="00CD2DB6">
        <w:rPr>
          <w:rStyle w:val="charItals"/>
        </w:rPr>
        <w:t>free facilities use</w:t>
      </w:r>
      <w:bookmarkEnd w:id="27"/>
    </w:p>
    <w:p w14:paraId="7B7174AF" w14:textId="68EB37B1" w:rsidR="00DC76C5" w:rsidRPr="00067F26" w:rsidRDefault="00DC76C5" w:rsidP="00DC76C5">
      <w:pPr>
        <w:pStyle w:val="direction"/>
        <w:keepNext w:val="0"/>
        <w:rPr>
          <w:color w:val="000000"/>
        </w:rPr>
      </w:pPr>
      <w:r w:rsidRPr="00067F26">
        <w:rPr>
          <w:color w:val="000000"/>
        </w:rPr>
        <w:t>omit</w:t>
      </w:r>
    </w:p>
    <w:p w14:paraId="380195E0" w14:textId="4368DF77" w:rsidR="002C5B3A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28" w:name="_Toc231550713"/>
      <w:r w:rsidRPr="00410EA0">
        <w:rPr>
          <w:rStyle w:val="CharSectNo"/>
        </w:rPr>
        <w:t>26</w:t>
      </w:r>
      <w:r w:rsidRPr="00067F26">
        <w:rPr>
          <w:color w:val="000000"/>
        </w:rPr>
        <w:tab/>
      </w:r>
      <w:r w:rsidR="002C5B3A" w:rsidRPr="00067F26">
        <w:rPr>
          <w:color w:val="000000"/>
        </w:rPr>
        <w:t xml:space="preserve">Dictionary, new definition of </w:t>
      </w:r>
      <w:r w:rsidR="002C5B3A" w:rsidRPr="00CD2DB6">
        <w:rPr>
          <w:rStyle w:val="charItals"/>
        </w:rPr>
        <w:t xml:space="preserve">gambling industry </w:t>
      </w:r>
      <w:r w:rsidR="00E161C6" w:rsidRPr="00CD2DB6">
        <w:rPr>
          <w:rStyle w:val="charItals"/>
        </w:rPr>
        <w:t>entity</w:t>
      </w:r>
      <w:bookmarkEnd w:id="28"/>
    </w:p>
    <w:p w14:paraId="2FDF7EF4" w14:textId="77777777" w:rsidR="002C5B3A" w:rsidRPr="00067F26" w:rsidRDefault="002C5B3A" w:rsidP="002C5B3A">
      <w:pPr>
        <w:pStyle w:val="direction"/>
        <w:rPr>
          <w:color w:val="000000"/>
        </w:rPr>
      </w:pPr>
      <w:r w:rsidRPr="00067F26">
        <w:rPr>
          <w:color w:val="000000"/>
        </w:rPr>
        <w:t>insert</w:t>
      </w:r>
    </w:p>
    <w:p w14:paraId="2C16228B" w14:textId="05C0A878" w:rsidR="002C5B3A" w:rsidRPr="00067F26" w:rsidRDefault="002C5B3A" w:rsidP="00410EA0">
      <w:pPr>
        <w:pStyle w:val="aDef"/>
        <w:rPr>
          <w:color w:val="000000"/>
        </w:rPr>
      </w:pPr>
      <w:r w:rsidRPr="00CD2DB6">
        <w:rPr>
          <w:rStyle w:val="charBoldItals"/>
        </w:rPr>
        <w:t xml:space="preserve">gambling industry </w:t>
      </w:r>
      <w:r w:rsidR="00E161C6" w:rsidRPr="00CD2DB6">
        <w:rPr>
          <w:rStyle w:val="charBoldItals"/>
        </w:rPr>
        <w:t>entity</w:t>
      </w:r>
      <w:r w:rsidRPr="00067F26">
        <w:rPr>
          <w:bCs/>
          <w:iCs/>
          <w:color w:val="000000"/>
        </w:rPr>
        <w:t>, for division</w:t>
      </w:r>
      <w:r w:rsidR="00221DDE" w:rsidRPr="00067F26">
        <w:rPr>
          <w:bCs/>
          <w:iCs/>
          <w:color w:val="000000"/>
        </w:rPr>
        <w:t xml:space="preserve"> </w:t>
      </w:r>
      <w:r w:rsidRPr="00067F26">
        <w:rPr>
          <w:bCs/>
          <w:iCs/>
          <w:color w:val="000000"/>
        </w:rPr>
        <w:t>14.4</w:t>
      </w:r>
      <w:r w:rsidR="00124FEB" w:rsidRPr="00067F26">
        <w:rPr>
          <w:bCs/>
          <w:iCs/>
          <w:color w:val="000000"/>
        </w:rPr>
        <w:t>A</w:t>
      </w:r>
      <w:r w:rsidR="001D3F59" w:rsidRPr="00067F26">
        <w:rPr>
          <w:bCs/>
          <w:iCs/>
          <w:color w:val="000000"/>
        </w:rPr>
        <w:t>A</w:t>
      </w:r>
      <w:r w:rsidRPr="00067F26">
        <w:rPr>
          <w:bCs/>
          <w:iCs/>
          <w:color w:val="000000"/>
        </w:rPr>
        <w:t xml:space="preserve"> (Gifts from gambling industry </w:t>
      </w:r>
      <w:r w:rsidR="00E161C6" w:rsidRPr="00067F26">
        <w:rPr>
          <w:bCs/>
          <w:iCs/>
          <w:color w:val="000000"/>
        </w:rPr>
        <w:t>entities</w:t>
      </w:r>
      <w:r w:rsidRPr="00067F26">
        <w:rPr>
          <w:bCs/>
          <w:iCs/>
          <w:color w:val="000000"/>
        </w:rPr>
        <w:t>)—see section</w:t>
      </w:r>
      <w:r w:rsidR="00221DDE" w:rsidRPr="00067F26">
        <w:rPr>
          <w:bCs/>
          <w:iCs/>
          <w:color w:val="000000"/>
        </w:rPr>
        <w:t xml:space="preserve"> </w:t>
      </w:r>
      <w:r w:rsidRPr="00067F26">
        <w:rPr>
          <w:bCs/>
          <w:iCs/>
          <w:color w:val="000000"/>
        </w:rPr>
        <w:t>222</w:t>
      </w:r>
      <w:r w:rsidR="001D3F59" w:rsidRPr="00067F26">
        <w:rPr>
          <w:bCs/>
          <w:iCs/>
          <w:color w:val="000000"/>
        </w:rPr>
        <w:t>KC</w:t>
      </w:r>
      <w:r w:rsidRPr="00067F26">
        <w:rPr>
          <w:bCs/>
          <w:iCs/>
          <w:color w:val="000000"/>
        </w:rPr>
        <w:t>.</w:t>
      </w:r>
    </w:p>
    <w:p w14:paraId="7727ABAC" w14:textId="515EF84F" w:rsidR="00155B78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29" w:name="_Toc231550714"/>
      <w:r w:rsidRPr="00410EA0">
        <w:rPr>
          <w:rStyle w:val="CharSectNo"/>
        </w:rPr>
        <w:t>27</w:t>
      </w:r>
      <w:r w:rsidRPr="00067F26">
        <w:rPr>
          <w:color w:val="000000"/>
        </w:rPr>
        <w:tab/>
      </w:r>
      <w:r w:rsidR="00155B78" w:rsidRPr="00067F26">
        <w:rPr>
          <w:color w:val="000000"/>
        </w:rPr>
        <w:t xml:space="preserve">Dictionary, definition of </w:t>
      </w:r>
      <w:r w:rsidR="00155B78" w:rsidRPr="00CD2DB6">
        <w:rPr>
          <w:rStyle w:val="charItals"/>
        </w:rPr>
        <w:t>gift</w:t>
      </w:r>
      <w:r w:rsidR="00155B78" w:rsidRPr="00067F26">
        <w:rPr>
          <w:color w:val="000000"/>
        </w:rPr>
        <w:t>, new paragraph</w:t>
      </w:r>
      <w:r w:rsidR="00221DDE" w:rsidRPr="00067F26">
        <w:rPr>
          <w:color w:val="000000"/>
        </w:rPr>
        <w:t xml:space="preserve"> </w:t>
      </w:r>
      <w:r w:rsidR="00155B78" w:rsidRPr="00067F26">
        <w:rPr>
          <w:color w:val="000000"/>
        </w:rPr>
        <w:t>(</w:t>
      </w:r>
      <w:proofErr w:type="spellStart"/>
      <w:r w:rsidR="00124FEB" w:rsidRPr="00067F26">
        <w:rPr>
          <w:color w:val="000000"/>
        </w:rPr>
        <w:t>ba</w:t>
      </w:r>
      <w:proofErr w:type="spellEnd"/>
      <w:r w:rsidR="00155B78" w:rsidRPr="00067F26">
        <w:rPr>
          <w:color w:val="000000"/>
        </w:rPr>
        <w:t>)</w:t>
      </w:r>
      <w:bookmarkEnd w:id="29"/>
    </w:p>
    <w:p w14:paraId="2C2853AD" w14:textId="3D121E88" w:rsidR="00155B78" w:rsidRPr="00067F26" w:rsidRDefault="00155B78" w:rsidP="00155B78">
      <w:pPr>
        <w:pStyle w:val="direction"/>
        <w:rPr>
          <w:color w:val="000000"/>
        </w:rPr>
      </w:pPr>
      <w:r w:rsidRPr="00067F26">
        <w:rPr>
          <w:color w:val="000000"/>
        </w:rPr>
        <w:t>insert</w:t>
      </w:r>
    </w:p>
    <w:p w14:paraId="1A4FFF4D" w14:textId="3587E02F" w:rsidR="00155B78" w:rsidRPr="00067F26" w:rsidRDefault="00155B78" w:rsidP="00155B78">
      <w:pPr>
        <w:pStyle w:val="Idefpara"/>
        <w:rPr>
          <w:color w:val="000000"/>
        </w:rPr>
      </w:pPr>
      <w:r w:rsidRPr="00067F26">
        <w:rPr>
          <w:color w:val="000000"/>
        </w:rPr>
        <w:tab/>
        <w:t>(</w:t>
      </w:r>
      <w:proofErr w:type="spellStart"/>
      <w:r w:rsidR="00124FEB" w:rsidRPr="00067F26">
        <w:rPr>
          <w:color w:val="000000"/>
        </w:rPr>
        <w:t>ba</w:t>
      </w:r>
      <w:proofErr w:type="spellEnd"/>
      <w:r w:rsidRPr="00067F26">
        <w:rPr>
          <w:color w:val="000000"/>
        </w:rPr>
        <w:t>)</w:t>
      </w:r>
      <w:r w:rsidRPr="00067F26">
        <w:rPr>
          <w:color w:val="000000"/>
        </w:rPr>
        <w:tab/>
        <w:t>for division</w:t>
      </w:r>
      <w:r w:rsidR="00221DDE" w:rsidRPr="00067F26">
        <w:rPr>
          <w:color w:val="000000"/>
        </w:rPr>
        <w:t xml:space="preserve"> </w:t>
      </w:r>
      <w:r w:rsidRPr="00067F26">
        <w:rPr>
          <w:color w:val="000000"/>
        </w:rPr>
        <w:t>14.4</w:t>
      </w:r>
      <w:r w:rsidR="00124FEB" w:rsidRPr="00067F26">
        <w:rPr>
          <w:color w:val="000000"/>
        </w:rPr>
        <w:t>A</w:t>
      </w:r>
      <w:r w:rsidR="001D3F59" w:rsidRPr="00067F26">
        <w:rPr>
          <w:color w:val="000000"/>
        </w:rPr>
        <w:t>A</w:t>
      </w:r>
      <w:r w:rsidRPr="00067F26">
        <w:rPr>
          <w:color w:val="000000"/>
        </w:rPr>
        <w:t xml:space="preserve"> (Gifts from gambling industry </w:t>
      </w:r>
      <w:r w:rsidR="00E161C6" w:rsidRPr="00067F26">
        <w:rPr>
          <w:color w:val="000000"/>
        </w:rPr>
        <w:t>entities</w:t>
      </w:r>
      <w:r w:rsidRPr="00067F26">
        <w:rPr>
          <w:color w:val="000000"/>
        </w:rPr>
        <w:t>)—see section</w:t>
      </w:r>
      <w:r w:rsidR="00221DDE" w:rsidRPr="00067F26">
        <w:rPr>
          <w:color w:val="000000"/>
        </w:rPr>
        <w:t xml:space="preserve"> </w:t>
      </w:r>
      <w:r w:rsidR="002C5B3A" w:rsidRPr="00067F26">
        <w:rPr>
          <w:color w:val="000000"/>
        </w:rPr>
        <w:t>222</w:t>
      </w:r>
      <w:r w:rsidR="001D3F59" w:rsidRPr="00067F26">
        <w:rPr>
          <w:color w:val="000000"/>
        </w:rPr>
        <w:t>KB</w:t>
      </w:r>
      <w:r w:rsidR="00D374A2" w:rsidRPr="00067F26">
        <w:rPr>
          <w:color w:val="000000"/>
        </w:rPr>
        <w:t>; and</w:t>
      </w:r>
    </w:p>
    <w:p w14:paraId="056967A3" w14:textId="6E306350" w:rsidR="002C5B3A" w:rsidRPr="00067F26" w:rsidRDefault="00410EA0" w:rsidP="00410EA0">
      <w:pPr>
        <w:pStyle w:val="AH5Sec"/>
        <w:shd w:val="pct25" w:color="auto" w:fill="auto"/>
        <w:rPr>
          <w:color w:val="000000"/>
        </w:rPr>
      </w:pPr>
      <w:bookmarkStart w:id="30" w:name="_Toc231550715"/>
      <w:r w:rsidRPr="00410EA0">
        <w:rPr>
          <w:rStyle w:val="CharSectNo"/>
        </w:rPr>
        <w:t>28</w:t>
      </w:r>
      <w:r w:rsidRPr="00067F26">
        <w:rPr>
          <w:color w:val="000000"/>
        </w:rPr>
        <w:tab/>
      </w:r>
      <w:r w:rsidR="002C5B3A" w:rsidRPr="00067F26">
        <w:rPr>
          <w:color w:val="000000"/>
        </w:rPr>
        <w:t xml:space="preserve">Dictionary, definition of </w:t>
      </w:r>
      <w:r w:rsidR="002C5B3A" w:rsidRPr="00CD2DB6">
        <w:rPr>
          <w:rStyle w:val="charItals"/>
        </w:rPr>
        <w:t>political entity</w:t>
      </w:r>
      <w:bookmarkEnd w:id="30"/>
    </w:p>
    <w:p w14:paraId="28CC9422" w14:textId="14B65FEF" w:rsidR="002C5B3A" w:rsidRPr="00067F26" w:rsidRDefault="004E497E" w:rsidP="002C5B3A">
      <w:pPr>
        <w:pStyle w:val="direction"/>
        <w:rPr>
          <w:color w:val="000000"/>
        </w:rPr>
      </w:pPr>
      <w:r w:rsidRPr="00067F26">
        <w:rPr>
          <w:color w:val="000000"/>
        </w:rPr>
        <w:t>substitute</w:t>
      </w:r>
    </w:p>
    <w:p w14:paraId="4B5B9B5E" w14:textId="5BD247E1" w:rsidR="002C5B3A" w:rsidRPr="00067F26" w:rsidRDefault="004E497E" w:rsidP="00410EA0">
      <w:pPr>
        <w:pStyle w:val="aDef"/>
        <w:rPr>
          <w:color w:val="000000"/>
        </w:rPr>
      </w:pPr>
      <w:r w:rsidRPr="00CD2DB6">
        <w:rPr>
          <w:rStyle w:val="charBoldItals"/>
        </w:rPr>
        <w:t>political entity</w:t>
      </w:r>
      <w:r w:rsidRPr="00067F26">
        <w:rPr>
          <w:color w:val="000000"/>
        </w:rPr>
        <w:t>, for part 14 (Election funding, expenditure and financial disclosure)</w:t>
      </w:r>
      <w:r w:rsidR="002C5B3A" w:rsidRPr="00067F26">
        <w:rPr>
          <w:color w:val="000000"/>
        </w:rPr>
        <w:t>—see section</w:t>
      </w:r>
      <w:r w:rsidR="00221DDE" w:rsidRPr="00067F26">
        <w:rPr>
          <w:color w:val="000000"/>
        </w:rPr>
        <w:t xml:space="preserve"> </w:t>
      </w:r>
      <w:r w:rsidRPr="00067F26">
        <w:rPr>
          <w:color w:val="000000"/>
        </w:rPr>
        <w:t>198.</w:t>
      </w:r>
    </w:p>
    <w:p w14:paraId="2F245EB2" w14:textId="77777777" w:rsidR="00410EA0" w:rsidRDefault="00410EA0">
      <w:pPr>
        <w:pStyle w:val="02Text"/>
        <w:sectPr w:rsidR="00410EA0" w:rsidSect="00410EA0">
          <w:headerReference w:type="even" r:id="rId33"/>
          <w:headerReference w:type="default" r:id="rId34"/>
          <w:footerReference w:type="even" r:id="rId35"/>
          <w:footerReference w:type="default" r:id="rId36"/>
          <w:footerReference w:type="first" r:id="rId37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F9BF46E" w14:textId="77777777" w:rsidR="00935BC3" w:rsidRPr="00067F26" w:rsidRDefault="00935BC3" w:rsidP="004E7F8D">
      <w:pPr>
        <w:pStyle w:val="EndNoteHeading"/>
        <w:rPr>
          <w:color w:val="000000"/>
        </w:rPr>
      </w:pPr>
      <w:r w:rsidRPr="00067F26">
        <w:rPr>
          <w:color w:val="000000"/>
        </w:rPr>
        <w:lastRenderedPageBreak/>
        <w:t>Endnotes</w:t>
      </w:r>
    </w:p>
    <w:p w14:paraId="2CFD009F" w14:textId="77777777" w:rsidR="00935BC3" w:rsidRPr="00067F26" w:rsidRDefault="00935BC3" w:rsidP="004E7F8D">
      <w:pPr>
        <w:pStyle w:val="EndNoteSubHeading"/>
        <w:rPr>
          <w:color w:val="000000"/>
        </w:rPr>
      </w:pPr>
      <w:r w:rsidRPr="00067F26">
        <w:rPr>
          <w:color w:val="000000"/>
        </w:rPr>
        <w:t>1</w:t>
      </w:r>
      <w:r w:rsidRPr="00067F26">
        <w:rPr>
          <w:color w:val="000000"/>
        </w:rPr>
        <w:tab/>
        <w:t>Presentation speech</w:t>
      </w:r>
    </w:p>
    <w:p w14:paraId="010D9361" w14:textId="039EAFD4" w:rsidR="00935BC3" w:rsidRPr="00067F26" w:rsidRDefault="00935BC3" w:rsidP="00E93020">
      <w:pPr>
        <w:pStyle w:val="EndNoteText"/>
        <w:rPr>
          <w:color w:val="000000"/>
        </w:rPr>
      </w:pPr>
      <w:r w:rsidRPr="00067F26">
        <w:rPr>
          <w:color w:val="000000"/>
        </w:rPr>
        <w:tab/>
        <w:t>Presentation speech made in the Legislative Assembly on</w:t>
      </w:r>
      <w:r w:rsidR="00785C0B">
        <w:rPr>
          <w:color w:val="000000"/>
        </w:rPr>
        <w:t xml:space="preserve"> 11 June 2026.</w:t>
      </w:r>
    </w:p>
    <w:p w14:paraId="00DBABE3" w14:textId="77777777" w:rsidR="00935BC3" w:rsidRPr="00067F26" w:rsidRDefault="00935BC3" w:rsidP="004E7F8D">
      <w:pPr>
        <w:pStyle w:val="EndNoteSubHeading"/>
        <w:rPr>
          <w:color w:val="000000"/>
        </w:rPr>
      </w:pPr>
      <w:r w:rsidRPr="00067F26">
        <w:rPr>
          <w:color w:val="000000"/>
        </w:rPr>
        <w:t>2</w:t>
      </w:r>
      <w:r w:rsidRPr="00067F26">
        <w:rPr>
          <w:color w:val="000000"/>
        </w:rPr>
        <w:tab/>
        <w:t>Notification</w:t>
      </w:r>
    </w:p>
    <w:p w14:paraId="065DC710" w14:textId="1BF1AB62" w:rsidR="00935BC3" w:rsidRPr="00067F26" w:rsidRDefault="00935BC3" w:rsidP="00E93020">
      <w:pPr>
        <w:pStyle w:val="EndNoteText"/>
        <w:rPr>
          <w:color w:val="000000"/>
        </w:rPr>
      </w:pPr>
      <w:r w:rsidRPr="00067F26">
        <w:rPr>
          <w:color w:val="000000"/>
        </w:rPr>
        <w:tab/>
        <w:t xml:space="preserve">Notified under the </w:t>
      </w:r>
      <w:hyperlink r:id="rId38" w:tooltip="A2001-14" w:history="1">
        <w:r w:rsidR="00CD2DB6" w:rsidRPr="00CD2DB6">
          <w:rPr>
            <w:rStyle w:val="charCitHyperlinkAbbrev"/>
          </w:rPr>
          <w:t>Legislation Act</w:t>
        </w:r>
      </w:hyperlink>
      <w:r w:rsidRPr="00067F26">
        <w:rPr>
          <w:color w:val="000000"/>
        </w:rPr>
        <w:t xml:space="preserve"> on</w:t>
      </w:r>
      <w:r w:rsidRPr="00067F26">
        <w:rPr>
          <w:color w:val="000000"/>
        </w:rPr>
        <w:tab/>
      </w:r>
      <w:r w:rsidR="00D3364F">
        <w:rPr>
          <w:noProof/>
          <w:color w:val="000000"/>
        </w:rPr>
        <w:t>2026</w:t>
      </w:r>
      <w:r w:rsidRPr="00067F26">
        <w:rPr>
          <w:color w:val="000000"/>
        </w:rPr>
        <w:t>.</w:t>
      </w:r>
    </w:p>
    <w:p w14:paraId="56AA5423" w14:textId="77777777" w:rsidR="00935BC3" w:rsidRPr="00067F26" w:rsidRDefault="00935BC3" w:rsidP="004E7F8D">
      <w:pPr>
        <w:pStyle w:val="EndNoteSubHeading"/>
        <w:rPr>
          <w:color w:val="000000"/>
        </w:rPr>
      </w:pPr>
      <w:r w:rsidRPr="00067F26">
        <w:rPr>
          <w:color w:val="000000"/>
        </w:rPr>
        <w:t>3</w:t>
      </w:r>
      <w:r w:rsidRPr="00067F26">
        <w:rPr>
          <w:color w:val="000000"/>
        </w:rPr>
        <w:tab/>
        <w:t>Republications of amended laws</w:t>
      </w:r>
    </w:p>
    <w:p w14:paraId="5F6AB16E" w14:textId="76F21C94" w:rsidR="00935BC3" w:rsidRPr="00067F26" w:rsidRDefault="00935BC3" w:rsidP="00E93020">
      <w:pPr>
        <w:pStyle w:val="EndNoteText"/>
        <w:rPr>
          <w:color w:val="000000"/>
        </w:rPr>
      </w:pPr>
      <w:r w:rsidRPr="00067F26">
        <w:rPr>
          <w:color w:val="000000"/>
        </w:rPr>
        <w:tab/>
        <w:t xml:space="preserve">For the latest republication of amended laws, see </w:t>
      </w:r>
      <w:hyperlink r:id="rId39" w:history="1">
        <w:r w:rsidR="00CD2DB6" w:rsidRPr="00CD2DB6">
          <w:rPr>
            <w:rStyle w:val="charCitHyperlinkAbbrev"/>
          </w:rPr>
          <w:t>www.legislation.act.gov.au</w:t>
        </w:r>
      </w:hyperlink>
      <w:r w:rsidRPr="00067F26">
        <w:rPr>
          <w:color w:val="000000"/>
        </w:rPr>
        <w:t>.</w:t>
      </w:r>
    </w:p>
    <w:p w14:paraId="1B25AD38" w14:textId="77777777" w:rsidR="00935BC3" w:rsidRPr="00067F26" w:rsidRDefault="00935BC3" w:rsidP="00E93020">
      <w:pPr>
        <w:pStyle w:val="N-line2"/>
        <w:rPr>
          <w:color w:val="000000"/>
        </w:rPr>
      </w:pPr>
    </w:p>
    <w:p w14:paraId="5992BBF6" w14:textId="77777777" w:rsidR="00410EA0" w:rsidRDefault="00410EA0">
      <w:pPr>
        <w:pStyle w:val="05EndNote"/>
        <w:sectPr w:rsidR="00410EA0" w:rsidSect="009278D7">
          <w:headerReference w:type="even" r:id="rId40"/>
          <w:headerReference w:type="default" r:id="rId41"/>
          <w:footerReference w:type="even" r:id="rId42"/>
          <w:footerReference w:type="default" r:id="rId43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47C137A2" w14:textId="77777777" w:rsidR="00935BC3" w:rsidRPr="00067F26" w:rsidRDefault="00935BC3" w:rsidP="00E93020">
      <w:pPr>
        <w:rPr>
          <w:color w:val="000000"/>
        </w:rPr>
      </w:pPr>
    </w:p>
    <w:p w14:paraId="5A801DCA" w14:textId="77777777" w:rsidR="002F18F3" w:rsidRDefault="002F18F3" w:rsidP="00935BC3">
      <w:pPr>
        <w:rPr>
          <w:color w:val="000000"/>
        </w:rPr>
      </w:pPr>
    </w:p>
    <w:p w14:paraId="76594935" w14:textId="77777777" w:rsidR="00410EA0" w:rsidRDefault="00410EA0" w:rsidP="00410EA0"/>
    <w:p w14:paraId="5CF37659" w14:textId="77777777" w:rsidR="00410EA0" w:rsidRDefault="00410EA0" w:rsidP="00410EA0">
      <w:pPr>
        <w:suppressLineNumbers/>
      </w:pPr>
    </w:p>
    <w:p w14:paraId="2836A34F" w14:textId="77777777" w:rsidR="00410EA0" w:rsidRDefault="00410EA0" w:rsidP="00410EA0">
      <w:pPr>
        <w:suppressLineNumbers/>
      </w:pPr>
    </w:p>
    <w:p w14:paraId="2CC81CB3" w14:textId="77777777" w:rsidR="00410EA0" w:rsidRDefault="00410EA0" w:rsidP="00410EA0">
      <w:pPr>
        <w:suppressLineNumbers/>
      </w:pPr>
    </w:p>
    <w:p w14:paraId="552D5586" w14:textId="77777777" w:rsidR="00AB26E1" w:rsidRDefault="00AB26E1" w:rsidP="00410EA0">
      <w:pPr>
        <w:suppressLineNumbers/>
      </w:pPr>
    </w:p>
    <w:p w14:paraId="2002AD9E" w14:textId="77777777" w:rsidR="00AB26E1" w:rsidRDefault="00AB26E1" w:rsidP="00410EA0">
      <w:pPr>
        <w:suppressLineNumbers/>
      </w:pPr>
    </w:p>
    <w:p w14:paraId="0C24BBCD" w14:textId="77777777" w:rsidR="00AB26E1" w:rsidRDefault="00AB26E1" w:rsidP="00410EA0">
      <w:pPr>
        <w:suppressLineNumbers/>
      </w:pPr>
    </w:p>
    <w:p w14:paraId="18574719" w14:textId="77777777" w:rsidR="00AB26E1" w:rsidRDefault="00AB26E1" w:rsidP="00410EA0">
      <w:pPr>
        <w:suppressLineNumbers/>
      </w:pPr>
    </w:p>
    <w:p w14:paraId="67AE54F6" w14:textId="77777777" w:rsidR="00AB26E1" w:rsidRDefault="00AB26E1" w:rsidP="00410EA0">
      <w:pPr>
        <w:suppressLineNumbers/>
      </w:pPr>
    </w:p>
    <w:p w14:paraId="28FDC637" w14:textId="77777777" w:rsidR="00AB26E1" w:rsidRDefault="00AB26E1" w:rsidP="00410EA0">
      <w:pPr>
        <w:suppressLineNumbers/>
      </w:pPr>
    </w:p>
    <w:p w14:paraId="55D6B02B" w14:textId="77777777" w:rsidR="00AB26E1" w:rsidRDefault="00AB26E1" w:rsidP="00410EA0">
      <w:pPr>
        <w:suppressLineNumbers/>
      </w:pPr>
    </w:p>
    <w:p w14:paraId="073E0774" w14:textId="77777777" w:rsidR="00AB26E1" w:rsidRDefault="00AB26E1" w:rsidP="00410EA0">
      <w:pPr>
        <w:suppressLineNumbers/>
      </w:pPr>
    </w:p>
    <w:p w14:paraId="78DA07DE" w14:textId="77777777" w:rsidR="00AB26E1" w:rsidRDefault="00AB26E1" w:rsidP="00410EA0">
      <w:pPr>
        <w:suppressLineNumbers/>
      </w:pPr>
    </w:p>
    <w:p w14:paraId="695B1360" w14:textId="77777777" w:rsidR="00AB26E1" w:rsidRDefault="00AB26E1" w:rsidP="00410EA0">
      <w:pPr>
        <w:suppressLineNumbers/>
      </w:pPr>
    </w:p>
    <w:p w14:paraId="24F62D31" w14:textId="77777777" w:rsidR="00AB26E1" w:rsidRDefault="00AB26E1" w:rsidP="00410EA0">
      <w:pPr>
        <w:suppressLineNumbers/>
      </w:pPr>
    </w:p>
    <w:p w14:paraId="7C94D8B9" w14:textId="77777777" w:rsidR="00410EA0" w:rsidRDefault="00410EA0" w:rsidP="00410EA0">
      <w:pPr>
        <w:suppressLineNumbers/>
      </w:pPr>
    </w:p>
    <w:p w14:paraId="7E80A0CB" w14:textId="77777777" w:rsidR="00410EA0" w:rsidRDefault="00410EA0" w:rsidP="00410EA0">
      <w:pPr>
        <w:suppressLineNumbers/>
      </w:pPr>
    </w:p>
    <w:p w14:paraId="3B7CD1E4" w14:textId="270CA334" w:rsidR="00410EA0" w:rsidRDefault="00410EA0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410EA0" w:rsidSect="00410EA0">
      <w:headerReference w:type="even" r:id="rId44"/>
      <w:headerReference w:type="default" r:id="rId45"/>
      <w:headerReference w:type="first" r:id="rId46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5D6EB" w14:textId="77777777" w:rsidR="0043367A" w:rsidRDefault="0043367A">
      <w:r>
        <w:separator/>
      </w:r>
    </w:p>
  </w:endnote>
  <w:endnote w:type="continuationSeparator" w:id="0">
    <w:p w14:paraId="482209AA" w14:textId="77777777" w:rsidR="0043367A" w:rsidRDefault="0043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F867E" w14:textId="77777777" w:rsidR="00410EA0" w:rsidRDefault="00410EA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410EA0" w:rsidRPr="00CB3D59" w14:paraId="54CB4763" w14:textId="77777777">
      <w:tc>
        <w:tcPr>
          <w:tcW w:w="845" w:type="pct"/>
        </w:tcPr>
        <w:p w14:paraId="1FD73CF5" w14:textId="77777777" w:rsidR="00410EA0" w:rsidRPr="0097645D" w:rsidRDefault="00410EA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F4A4ACA" w14:textId="221B3A7C" w:rsidR="00410EA0" w:rsidRPr="00783A18" w:rsidRDefault="00785C0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067F26">
              <w:t>Electoral (Gambling Industry) Amendment Bill 2026</w:t>
            </w:r>
          </w:fldSimple>
        </w:p>
        <w:p w14:paraId="0023F251" w14:textId="7C81FBDA" w:rsidR="00410EA0" w:rsidRPr="00783A18" w:rsidRDefault="00410EA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7E13B31C" w14:textId="482397E6" w:rsidR="00410EA0" w:rsidRPr="00743346" w:rsidRDefault="00410EA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85C0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157E7FC1" w14:textId="465F4B09" w:rsidR="00410EA0" w:rsidRPr="000433A2" w:rsidRDefault="00410EA0" w:rsidP="000433A2">
    <w:pPr>
      <w:pStyle w:val="Status"/>
      <w:rPr>
        <w:rFonts w:cs="Arial"/>
      </w:rPr>
    </w:pPr>
    <w:r w:rsidRPr="000433A2">
      <w:rPr>
        <w:rFonts w:cs="Arial"/>
      </w:rPr>
      <w:fldChar w:fldCharType="begin"/>
    </w:r>
    <w:r w:rsidRPr="000433A2">
      <w:rPr>
        <w:rFonts w:cs="Arial"/>
      </w:rPr>
      <w:instrText xml:space="preserve"> DOCPROPERTY "Status" </w:instrText>
    </w:r>
    <w:r w:rsidRPr="000433A2">
      <w:rPr>
        <w:rFonts w:cs="Arial"/>
      </w:rPr>
      <w:fldChar w:fldCharType="separate"/>
    </w:r>
    <w:r w:rsidR="00785C0B" w:rsidRPr="000433A2">
      <w:rPr>
        <w:rFonts w:cs="Arial"/>
      </w:rPr>
      <w:t xml:space="preserve"> </w:t>
    </w:r>
    <w:r w:rsidRPr="000433A2">
      <w:rPr>
        <w:rFonts w:cs="Arial"/>
      </w:rPr>
      <w:fldChar w:fldCharType="end"/>
    </w:r>
    <w:r w:rsidR="000433A2" w:rsidRPr="000433A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5B67" w14:textId="77777777" w:rsidR="00410EA0" w:rsidRDefault="00410EA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410EA0" w:rsidRPr="00CB3D59" w14:paraId="6440673A" w14:textId="77777777">
      <w:tc>
        <w:tcPr>
          <w:tcW w:w="1060" w:type="pct"/>
        </w:tcPr>
        <w:p w14:paraId="4B0D3F01" w14:textId="5C64B961" w:rsidR="00410EA0" w:rsidRPr="00743346" w:rsidRDefault="00410EA0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785C0B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636F93B" w14:textId="180C25DB" w:rsidR="00410EA0" w:rsidRPr="00783A18" w:rsidRDefault="00785C0B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 w:rsidRPr="00067F26">
              <w:t>Electoral (Gambling Industry) Amendment Bill 2026</w:t>
            </w:r>
          </w:fldSimple>
        </w:p>
        <w:p w14:paraId="16042D8B" w14:textId="6F7DB9B4" w:rsidR="00410EA0" w:rsidRPr="00783A18" w:rsidRDefault="00410EA0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953F08F" w14:textId="77777777" w:rsidR="00410EA0" w:rsidRPr="0097645D" w:rsidRDefault="00410EA0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5C50EA3" w14:textId="3844E704" w:rsidR="00410EA0" w:rsidRPr="000433A2" w:rsidRDefault="00410EA0" w:rsidP="000433A2">
    <w:pPr>
      <w:pStyle w:val="Status"/>
      <w:rPr>
        <w:rFonts w:cs="Arial"/>
      </w:rPr>
    </w:pPr>
    <w:r w:rsidRPr="000433A2">
      <w:rPr>
        <w:rFonts w:cs="Arial"/>
      </w:rPr>
      <w:fldChar w:fldCharType="begin"/>
    </w:r>
    <w:r w:rsidRPr="000433A2">
      <w:rPr>
        <w:rFonts w:cs="Arial"/>
      </w:rPr>
      <w:instrText xml:space="preserve"> DOCPROPERTY "Status" </w:instrText>
    </w:r>
    <w:r w:rsidRPr="000433A2">
      <w:rPr>
        <w:rFonts w:cs="Arial"/>
      </w:rPr>
      <w:fldChar w:fldCharType="separate"/>
    </w:r>
    <w:r w:rsidR="00785C0B" w:rsidRPr="000433A2">
      <w:rPr>
        <w:rFonts w:cs="Arial"/>
      </w:rPr>
      <w:t xml:space="preserve"> </w:t>
    </w:r>
    <w:r w:rsidRPr="000433A2">
      <w:rPr>
        <w:rFonts w:cs="Arial"/>
      </w:rPr>
      <w:fldChar w:fldCharType="end"/>
    </w:r>
    <w:r w:rsidR="000433A2" w:rsidRPr="000433A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25BD" w14:textId="77777777" w:rsidR="00410EA0" w:rsidRDefault="00410EA0">
    <w:pPr>
      <w:rPr>
        <w:sz w:val="16"/>
      </w:rPr>
    </w:pPr>
  </w:p>
  <w:p w14:paraId="7E8E740F" w14:textId="457611DF" w:rsidR="00410EA0" w:rsidRDefault="00410EA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85C0B">
      <w:rPr>
        <w:rFonts w:ascii="Arial" w:hAnsi="Arial"/>
        <w:sz w:val="12"/>
      </w:rPr>
      <w:t>J2025-422</w:t>
    </w:r>
    <w:r>
      <w:rPr>
        <w:rFonts w:ascii="Arial" w:hAnsi="Arial"/>
        <w:sz w:val="12"/>
      </w:rPr>
      <w:fldChar w:fldCharType="end"/>
    </w:r>
  </w:p>
  <w:p w14:paraId="3A0770B1" w14:textId="31522AE8" w:rsidR="00410EA0" w:rsidRPr="000433A2" w:rsidRDefault="00410EA0" w:rsidP="000433A2">
    <w:pPr>
      <w:pStyle w:val="Status"/>
      <w:tabs>
        <w:tab w:val="center" w:pos="3853"/>
        <w:tab w:val="left" w:pos="4575"/>
      </w:tabs>
      <w:rPr>
        <w:rFonts w:cs="Arial"/>
      </w:rPr>
    </w:pPr>
    <w:r w:rsidRPr="000433A2">
      <w:rPr>
        <w:rFonts w:cs="Arial"/>
      </w:rPr>
      <w:fldChar w:fldCharType="begin"/>
    </w:r>
    <w:r w:rsidRPr="000433A2">
      <w:rPr>
        <w:rFonts w:cs="Arial"/>
      </w:rPr>
      <w:instrText xml:space="preserve"> DOCPROPERTY "Status" </w:instrText>
    </w:r>
    <w:r w:rsidRPr="000433A2">
      <w:rPr>
        <w:rFonts w:cs="Arial"/>
      </w:rPr>
      <w:fldChar w:fldCharType="separate"/>
    </w:r>
    <w:r w:rsidR="00785C0B" w:rsidRPr="000433A2">
      <w:rPr>
        <w:rFonts w:cs="Arial"/>
      </w:rPr>
      <w:t xml:space="preserve"> </w:t>
    </w:r>
    <w:r w:rsidRPr="000433A2">
      <w:rPr>
        <w:rFonts w:cs="Arial"/>
      </w:rPr>
      <w:fldChar w:fldCharType="end"/>
    </w:r>
    <w:r w:rsidR="000433A2" w:rsidRPr="000433A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E879" w14:textId="77777777" w:rsidR="00410EA0" w:rsidRDefault="00410EA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10EA0" w:rsidRPr="00CB3D59" w14:paraId="250635A5" w14:textId="77777777">
      <w:tc>
        <w:tcPr>
          <w:tcW w:w="847" w:type="pct"/>
        </w:tcPr>
        <w:p w14:paraId="24C03A22" w14:textId="77777777" w:rsidR="00410EA0" w:rsidRPr="006D109C" w:rsidRDefault="00410EA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D82EB76" w14:textId="3CF5AF6A" w:rsidR="00410EA0" w:rsidRPr="006D109C" w:rsidRDefault="00410EA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85C0B" w:rsidRPr="00785C0B">
            <w:rPr>
              <w:rFonts w:cs="Arial"/>
              <w:szCs w:val="18"/>
            </w:rPr>
            <w:t>Electoral (Gambling Industry)</w:t>
          </w:r>
          <w:r w:rsidR="00785C0B" w:rsidRPr="00067F26">
            <w:t xml:space="preserve"> Amendment Bill 2026</w:t>
          </w:r>
          <w:r>
            <w:rPr>
              <w:rFonts w:cs="Arial"/>
              <w:szCs w:val="18"/>
            </w:rPr>
            <w:fldChar w:fldCharType="end"/>
          </w:r>
        </w:p>
        <w:p w14:paraId="22900827" w14:textId="5A0D6CB5" w:rsidR="00410EA0" w:rsidRPr="00783A18" w:rsidRDefault="00410EA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A95846E" w14:textId="5A99272E" w:rsidR="00410EA0" w:rsidRPr="006D109C" w:rsidRDefault="00410EA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85C0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A44D1EE" w14:textId="23E926F5" w:rsidR="00410EA0" w:rsidRPr="000433A2" w:rsidRDefault="00410EA0" w:rsidP="000433A2">
    <w:pPr>
      <w:pStyle w:val="Status"/>
      <w:rPr>
        <w:rFonts w:cs="Arial"/>
      </w:rPr>
    </w:pPr>
    <w:r w:rsidRPr="000433A2">
      <w:rPr>
        <w:rFonts w:cs="Arial"/>
      </w:rPr>
      <w:fldChar w:fldCharType="begin"/>
    </w:r>
    <w:r w:rsidRPr="000433A2">
      <w:rPr>
        <w:rFonts w:cs="Arial"/>
      </w:rPr>
      <w:instrText xml:space="preserve"> DOCPROPERTY "Status" </w:instrText>
    </w:r>
    <w:r w:rsidRPr="000433A2">
      <w:rPr>
        <w:rFonts w:cs="Arial"/>
      </w:rPr>
      <w:fldChar w:fldCharType="separate"/>
    </w:r>
    <w:r w:rsidR="00785C0B" w:rsidRPr="000433A2">
      <w:rPr>
        <w:rFonts w:cs="Arial"/>
      </w:rPr>
      <w:t xml:space="preserve"> </w:t>
    </w:r>
    <w:r w:rsidRPr="000433A2">
      <w:rPr>
        <w:rFonts w:cs="Arial"/>
      </w:rPr>
      <w:fldChar w:fldCharType="end"/>
    </w:r>
    <w:r w:rsidR="000433A2" w:rsidRPr="000433A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8E0F" w14:textId="77777777" w:rsidR="00410EA0" w:rsidRDefault="00410EA0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10EA0" w:rsidRPr="00CB3D59" w14:paraId="6D844F23" w14:textId="77777777">
      <w:tc>
        <w:tcPr>
          <w:tcW w:w="1061" w:type="pct"/>
        </w:tcPr>
        <w:p w14:paraId="4345BBCD" w14:textId="3C5E6C3B" w:rsidR="00410EA0" w:rsidRPr="006D109C" w:rsidRDefault="00410EA0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785C0B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6542861B" w14:textId="2ED92166" w:rsidR="00410EA0" w:rsidRPr="006D109C" w:rsidRDefault="00410EA0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785C0B" w:rsidRPr="00785C0B">
            <w:rPr>
              <w:rFonts w:cs="Arial"/>
              <w:szCs w:val="18"/>
            </w:rPr>
            <w:t>Electoral (Gambling Industry)</w:t>
          </w:r>
          <w:r w:rsidR="00785C0B" w:rsidRPr="00067F26">
            <w:t xml:space="preserve"> Amendment Bill 2026</w:t>
          </w:r>
          <w:r>
            <w:rPr>
              <w:rFonts w:cs="Arial"/>
              <w:szCs w:val="18"/>
            </w:rPr>
            <w:fldChar w:fldCharType="end"/>
          </w:r>
        </w:p>
        <w:p w14:paraId="441FA375" w14:textId="3E1DC13A" w:rsidR="00410EA0" w:rsidRPr="00783A18" w:rsidRDefault="00410EA0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785C0B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0CCE9DB1" w14:textId="77777777" w:rsidR="00410EA0" w:rsidRPr="006D109C" w:rsidRDefault="00410EA0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7DCE8A1" w14:textId="1B97A6DD" w:rsidR="00410EA0" w:rsidRPr="000433A2" w:rsidRDefault="00410EA0" w:rsidP="000433A2">
    <w:pPr>
      <w:pStyle w:val="Status"/>
      <w:rPr>
        <w:rFonts w:cs="Arial"/>
      </w:rPr>
    </w:pPr>
    <w:r w:rsidRPr="000433A2">
      <w:rPr>
        <w:rFonts w:cs="Arial"/>
      </w:rPr>
      <w:fldChar w:fldCharType="begin"/>
    </w:r>
    <w:r w:rsidRPr="000433A2">
      <w:rPr>
        <w:rFonts w:cs="Arial"/>
      </w:rPr>
      <w:instrText xml:space="preserve"> DOCPROPERTY "Status" </w:instrText>
    </w:r>
    <w:r w:rsidRPr="000433A2">
      <w:rPr>
        <w:rFonts w:cs="Arial"/>
      </w:rPr>
      <w:fldChar w:fldCharType="separate"/>
    </w:r>
    <w:r w:rsidR="00785C0B" w:rsidRPr="000433A2">
      <w:rPr>
        <w:rFonts w:cs="Arial"/>
      </w:rPr>
      <w:t xml:space="preserve"> </w:t>
    </w:r>
    <w:r w:rsidRPr="000433A2">
      <w:rPr>
        <w:rFonts w:cs="Arial"/>
      </w:rPr>
      <w:fldChar w:fldCharType="end"/>
    </w:r>
    <w:r w:rsidR="000433A2" w:rsidRPr="000433A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592D0" w14:textId="77777777" w:rsidR="00410EA0" w:rsidRDefault="00410EA0">
    <w:pPr>
      <w:rPr>
        <w:sz w:val="16"/>
      </w:rPr>
    </w:pPr>
  </w:p>
  <w:p w14:paraId="587E1DF0" w14:textId="73122D3A" w:rsidR="00410EA0" w:rsidRDefault="00410EA0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785C0B">
      <w:rPr>
        <w:rFonts w:ascii="Arial" w:hAnsi="Arial"/>
        <w:sz w:val="12"/>
      </w:rPr>
      <w:t>J2025-422</w:t>
    </w:r>
    <w:r>
      <w:rPr>
        <w:rFonts w:ascii="Arial" w:hAnsi="Arial"/>
        <w:sz w:val="12"/>
      </w:rPr>
      <w:fldChar w:fldCharType="end"/>
    </w:r>
  </w:p>
  <w:p w14:paraId="794F5AFF" w14:textId="50CE7627" w:rsidR="00410EA0" w:rsidRPr="000433A2" w:rsidRDefault="00410EA0" w:rsidP="000433A2">
    <w:pPr>
      <w:pStyle w:val="Status"/>
      <w:rPr>
        <w:rFonts w:cs="Arial"/>
      </w:rPr>
    </w:pPr>
    <w:r w:rsidRPr="000433A2">
      <w:rPr>
        <w:rFonts w:cs="Arial"/>
      </w:rPr>
      <w:fldChar w:fldCharType="begin"/>
    </w:r>
    <w:r w:rsidRPr="000433A2">
      <w:rPr>
        <w:rFonts w:cs="Arial"/>
      </w:rPr>
      <w:instrText xml:space="preserve"> DOCPROPERTY "Status" </w:instrText>
    </w:r>
    <w:r w:rsidRPr="000433A2">
      <w:rPr>
        <w:rFonts w:cs="Arial"/>
      </w:rPr>
      <w:fldChar w:fldCharType="separate"/>
    </w:r>
    <w:r w:rsidR="00785C0B" w:rsidRPr="000433A2">
      <w:rPr>
        <w:rFonts w:cs="Arial"/>
      </w:rPr>
      <w:t xml:space="preserve"> </w:t>
    </w:r>
    <w:r w:rsidRPr="000433A2">
      <w:rPr>
        <w:rFonts w:cs="Arial"/>
      </w:rPr>
      <w:fldChar w:fldCharType="end"/>
    </w:r>
    <w:r w:rsidR="000433A2" w:rsidRPr="000433A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94E0" w14:textId="77777777" w:rsidR="00410EA0" w:rsidRDefault="00410EA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410EA0" w14:paraId="236CF6B3" w14:textId="77777777">
      <w:trPr>
        <w:jc w:val="center"/>
      </w:trPr>
      <w:tc>
        <w:tcPr>
          <w:tcW w:w="1240" w:type="dxa"/>
        </w:tcPr>
        <w:p w14:paraId="13471DC2" w14:textId="77777777" w:rsidR="00410EA0" w:rsidRDefault="00410EA0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A4D60C9" w14:textId="5327C266" w:rsidR="00410EA0" w:rsidRDefault="00410EA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85C0B" w:rsidRPr="00067F26">
            <w:t>Electoral (Gambling Industry) Amendment Bill 2026</w:t>
          </w:r>
          <w:r>
            <w:fldChar w:fldCharType="end"/>
          </w:r>
        </w:p>
        <w:p w14:paraId="7586D988" w14:textId="4848D1F4" w:rsidR="00410EA0" w:rsidRDefault="00410EA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85C0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85C0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85C0B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154206E" w14:textId="5954103F" w:rsidR="00410EA0" w:rsidRDefault="00410EA0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85C0B">
            <w:t xml:space="preserve">  </w:t>
          </w:r>
          <w:r>
            <w:fldChar w:fldCharType="end"/>
          </w:r>
        </w:p>
      </w:tc>
    </w:tr>
  </w:tbl>
  <w:p w14:paraId="26410998" w14:textId="0036297D" w:rsidR="00410EA0" w:rsidRPr="000433A2" w:rsidRDefault="00410EA0" w:rsidP="000433A2">
    <w:pPr>
      <w:pStyle w:val="Status"/>
      <w:rPr>
        <w:rFonts w:cs="Arial"/>
      </w:rPr>
    </w:pPr>
    <w:r w:rsidRPr="000433A2">
      <w:rPr>
        <w:rFonts w:cs="Arial"/>
      </w:rPr>
      <w:fldChar w:fldCharType="begin"/>
    </w:r>
    <w:r w:rsidRPr="000433A2">
      <w:rPr>
        <w:rFonts w:cs="Arial"/>
      </w:rPr>
      <w:instrText xml:space="preserve"> DOCPROPERTY "Status" </w:instrText>
    </w:r>
    <w:r w:rsidRPr="000433A2">
      <w:rPr>
        <w:rFonts w:cs="Arial"/>
      </w:rPr>
      <w:fldChar w:fldCharType="separate"/>
    </w:r>
    <w:r w:rsidR="00785C0B" w:rsidRPr="000433A2">
      <w:rPr>
        <w:rFonts w:cs="Arial"/>
      </w:rPr>
      <w:t xml:space="preserve"> </w:t>
    </w:r>
    <w:r w:rsidRPr="000433A2">
      <w:rPr>
        <w:rFonts w:cs="Arial"/>
      </w:rPr>
      <w:fldChar w:fldCharType="end"/>
    </w:r>
    <w:r w:rsidR="000433A2" w:rsidRPr="000433A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0F30B" w14:textId="77777777" w:rsidR="00410EA0" w:rsidRDefault="00410EA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410EA0" w14:paraId="413EA325" w14:textId="77777777">
      <w:trPr>
        <w:jc w:val="center"/>
      </w:trPr>
      <w:tc>
        <w:tcPr>
          <w:tcW w:w="1553" w:type="dxa"/>
        </w:tcPr>
        <w:p w14:paraId="0AD88E7E" w14:textId="408C7CB3" w:rsidR="00410EA0" w:rsidRDefault="00410EA0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785C0B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30DF32AC" w14:textId="125291A7" w:rsidR="00410EA0" w:rsidRDefault="00410EA0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785C0B" w:rsidRPr="00067F26">
            <w:t>Electoral (Gambling Industry) Amendment Bill 2026</w:t>
          </w:r>
          <w:r>
            <w:fldChar w:fldCharType="end"/>
          </w:r>
        </w:p>
        <w:p w14:paraId="7DA7B21C" w14:textId="1CE0A657" w:rsidR="00410EA0" w:rsidRDefault="00410EA0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785C0B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785C0B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785C0B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568D1A0" w14:textId="77777777" w:rsidR="00410EA0" w:rsidRDefault="00410EA0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B0588E0" w14:textId="42884119" w:rsidR="00410EA0" w:rsidRPr="000433A2" w:rsidRDefault="00410EA0" w:rsidP="000433A2">
    <w:pPr>
      <w:pStyle w:val="Status"/>
      <w:rPr>
        <w:rFonts w:cs="Arial"/>
      </w:rPr>
    </w:pPr>
    <w:r w:rsidRPr="000433A2">
      <w:rPr>
        <w:rFonts w:cs="Arial"/>
      </w:rPr>
      <w:fldChar w:fldCharType="begin"/>
    </w:r>
    <w:r w:rsidRPr="000433A2">
      <w:rPr>
        <w:rFonts w:cs="Arial"/>
      </w:rPr>
      <w:instrText xml:space="preserve"> DOCPROPERTY "Status" </w:instrText>
    </w:r>
    <w:r w:rsidRPr="000433A2">
      <w:rPr>
        <w:rFonts w:cs="Arial"/>
      </w:rPr>
      <w:fldChar w:fldCharType="separate"/>
    </w:r>
    <w:r w:rsidR="00785C0B" w:rsidRPr="000433A2">
      <w:rPr>
        <w:rFonts w:cs="Arial"/>
      </w:rPr>
      <w:t xml:space="preserve"> </w:t>
    </w:r>
    <w:r w:rsidRPr="000433A2">
      <w:rPr>
        <w:rFonts w:cs="Arial"/>
      </w:rPr>
      <w:fldChar w:fldCharType="end"/>
    </w:r>
    <w:r w:rsidR="000433A2" w:rsidRPr="000433A2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2EABC" w14:textId="77777777" w:rsidR="0043367A" w:rsidRDefault="0043367A">
      <w:r>
        <w:separator/>
      </w:r>
    </w:p>
  </w:footnote>
  <w:footnote w:type="continuationSeparator" w:id="0">
    <w:p w14:paraId="6C6ECED5" w14:textId="77777777" w:rsidR="0043367A" w:rsidRDefault="0043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410EA0" w:rsidRPr="00CB3D59" w14:paraId="74CA0701" w14:textId="77777777">
      <w:tc>
        <w:tcPr>
          <w:tcW w:w="900" w:type="pct"/>
        </w:tcPr>
        <w:p w14:paraId="7884F901" w14:textId="77777777" w:rsidR="00410EA0" w:rsidRPr="00783A18" w:rsidRDefault="00410EA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05194E6" w14:textId="77777777" w:rsidR="00410EA0" w:rsidRPr="00783A18" w:rsidRDefault="00410EA0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410EA0" w:rsidRPr="00CB3D59" w14:paraId="74D67F50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057BAE33" w14:textId="2FDE7ACE" w:rsidR="00410EA0" w:rsidRPr="0097645D" w:rsidRDefault="00785C0B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0433A2">
              <w:rPr>
                <w:noProof/>
              </w:rPr>
              <w:t>Contents</w:t>
            </w:r>
          </w:fldSimple>
        </w:p>
      </w:tc>
    </w:tr>
  </w:tbl>
  <w:p w14:paraId="63DF2762" w14:textId="53A81A0D" w:rsidR="00410EA0" w:rsidRDefault="00410EA0">
    <w:pPr>
      <w:pStyle w:val="N-9pt"/>
    </w:pPr>
    <w:r>
      <w:tab/>
    </w:r>
    <w:fldSimple w:instr=" STYLEREF charPage \* MERGEFORMAT ">
      <w:r w:rsidR="000433A2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8393A" w14:textId="77777777" w:rsidR="004E49DF" w:rsidRPr="00410EA0" w:rsidRDefault="004E49DF" w:rsidP="00410E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410EA0" w:rsidRPr="00CB3D59" w14:paraId="7641A5AC" w14:textId="77777777">
      <w:tc>
        <w:tcPr>
          <w:tcW w:w="4100" w:type="pct"/>
        </w:tcPr>
        <w:p w14:paraId="4DBA219E" w14:textId="77777777" w:rsidR="00410EA0" w:rsidRPr="00783A18" w:rsidRDefault="00410EA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78A893F9" w14:textId="77777777" w:rsidR="00410EA0" w:rsidRPr="00783A18" w:rsidRDefault="00410EA0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410EA0" w:rsidRPr="00CB3D59" w14:paraId="261C1FC1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4F7DBF2E" w14:textId="678B64E4" w:rsidR="00410EA0" w:rsidRPr="0097645D" w:rsidRDefault="00410EA0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1FFAF300" w14:textId="492951FF" w:rsidR="00410EA0" w:rsidRDefault="00410EA0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FA58" w14:textId="77777777" w:rsidR="00434B76" w:rsidRDefault="00434B7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410EA0" w:rsidRPr="00CB3D59" w14:paraId="76A36D2D" w14:textId="77777777" w:rsidTr="003A49FD">
      <w:tc>
        <w:tcPr>
          <w:tcW w:w="1701" w:type="dxa"/>
        </w:tcPr>
        <w:p w14:paraId="2151B1FA" w14:textId="356E6098" w:rsidR="00410EA0" w:rsidRPr="006D109C" w:rsidRDefault="00410EA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6257918" w14:textId="5044FB92" w:rsidR="00410EA0" w:rsidRPr="006D109C" w:rsidRDefault="00410EA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10EA0" w:rsidRPr="00CB3D59" w14:paraId="5681588C" w14:textId="77777777" w:rsidTr="003A49FD">
      <w:tc>
        <w:tcPr>
          <w:tcW w:w="1701" w:type="dxa"/>
        </w:tcPr>
        <w:p w14:paraId="76A040EB" w14:textId="57CBE3CE" w:rsidR="00410EA0" w:rsidRPr="006D109C" w:rsidRDefault="00410EA0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7CE77506" w14:textId="4B0D5116" w:rsidR="00410EA0" w:rsidRPr="006D109C" w:rsidRDefault="00410EA0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410EA0" w:rsidRPr="00CB3D59" w14:paraId="0C6D0C58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B2EC5F5" w14:textId="06316DE9" w:rsidR="00410EA0" w:rsidRPr="006D109C" w:rsidRDefault="00410EA0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85C0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433A2">
            <w:rPr>
              <w:rFonts w:cs="Arial"/>
              <w:noProof/>
              <w:szCs w:val="18"/>
            </w:rPr>
            <w:t>23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E7F3242" w14:textId="77777777" w:rsidR="00410EA0" w:rsidRDefault="00410EA0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410EA0" w:rsidRPr="00CB3D59" w14:paraId="3169F354" w14:textId="77777777" w:rsidTr="003A49FD">
      <w:tc>
        <w:tcPr>
          <w:tcW w:w="6320" w:type="dxa"/>
        </w:tcPr>
        <w:p w14:paraId="2939BAA0" w14:textId="5928E25E" w:rsidR="00410EA0" w:rsidRPr="006D109C" w:rsidRDefault="00410EA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6B96525" w14:textId="442940E6" w:rsidR="00410EA0" w:rsidRPr="006D109C" w:rsidRDefault="00410EA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10EA0" w:rsidRPr="00CB3D59" w14:paraId="296FC474" w14:textId="77777777" w:rsidTr="003A49FD">
      <w:tc>
        <w:tcPr>
          <w:tcW w:w="6320" w:type="dxa"/>
        </w:tcPr>
        <w:p w14:paraId="48A8A629" w14:textId="380FD738" w:rsidR="00410EA0" w:rsidRPr="006D109C" w:rsidRDefault="00410EA0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08FB3D6A" w14:textId="38FEE82D" w:rsidR="00410EA0" w:rsidRPr="006D109C" w:rsidRDefault="00410EA0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410EA0" w:rsidRPr="00CB3D59" w14:paraId="3AA9BEC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3FD071C7" w14:textId="6367E085" w:rsidR="00410EA0" w:rsidRPr="006D109C" w:rsidRDefault="00410EA0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785C0B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0433A2">
            <w:rPr>
              <w:rFonts w:cs="Arial"/>
              <w:noProof/>
              <w:szCs w:val="18"/>
            </w:rPr>
            <w:t>22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D07B554" w14:textId="77777777" w:rsidR="00410EA0" w:rsidRDefault="00410EA0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410EA0" w14:paraId="4D95CE06" w14:textId="77777777">
      <w:trPr>
        <w:jc w:val="center"/>
      </w:trPr>
      <w:tc>
        <w:tcPr>
          <w:tcW w:w="1234" w:type="dxa"/>
        </w:tcPr>
        <w:p w14:paraId="6D41B38A" w14:textId="77777777" w:rsidR="00410EA0" w:rsidRDefault="00410EA0">
          <w:pPr>
            <w:pStyle w:val="HeaderEven"/>
          </w:pPr>
        </w:p>
      </w:tc>
      <w:tc>
        <w:tcPr>
          <w:tcW w:w="6062" w:type="dxa"/>
        </w:tcPr>
        <w:p w14:paraId="0C91B9E9" w14:textId="77777777" w:rsidR="00410EA0" w:rsidRDefault="00410EA0">
          <w:pPr>
            <w:pStyle w:val="HeaderEven"/>
          </w:pPr>
        </w:p>
      </w:tc>
    </w:tr>
    <w:tr w:rsidR="00410EA0" w14:paraId="7D52456A" w14:textId="77777777">
      <w:trPr>
        <w:jc w:val="center"/>
      </w:trPr>
      <w:tc>
        <w:tcPr>
          <w:tcW w:w="1234" w:type="dxa"/>
        </w:tcPr>
        <w:p w14:paraId="070DA6BB" w14:textId="77777777" w:rsidR="00410EA0" w:rsidRDefault="00410EA0">
          <w:pPr>
            <w:pStyle w:val="HeaderEven"/>
          </w:pPr>
        </w:p>
      </w:tc>
      <w:tc>
        <w:tcPr>
          <w:tcW w:w="6062" w:type="dxa"/>
        </w:tcPr>
        <w:p w14:paraId="31C212A6" w14:textId="77777777" w:rsidR="00410EA0" w:rsidRDefault="00410EA0">
          <w:pPr>
            <w:pStyle w:val="HeaderEven"/>
          </w:pPr>
        </w:p>
      </w:tc>
    </w:tr>
    <w:tr w:rsidR="00410EA0" w14:paraId="5B036724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83DEEEA" w14:textId="77777777" w:rsidR="00410EA0" w:rsidRDefault="00410EA0">
          <w:pPr>
            <w:pStyle w:val="HeaderEven6"/>
          </w:pPr>
        </w:p>
      </w:tc>
    </w:tr>
  </w:tbl>
  <w:p w14:paraId="2C98ABA4" w14:textId="77777777" w:rsidR="00410EA0" w:rsidRDefault="00410EA0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410EA0" w14:paraId="48A7EE0A" w14:textId="77777777">
      <w:trPr>
        <w:jc w:val="center"/>
      </w:trPr>
      <w:tc>
        <w:tcPr>
          <w:tcW w:w="6062" w:type="dxa"/>
        </w:tcPr>
        <w:p w14:paraId="54CCF8DF" w14:textId="77777777" w:rsidR="00410EA0" w:rsidRDefault="00410EA0">
          <w:pPr>
            <w:pStyle w:val="HeaderOdd"/>
          </w:pPr>
        </w:p>
      </w:tc>
      <w:tc>
        <w:tcPr>
          <w:tcW w:w="1234" w:type="dxa"/>
        </w:tcPr>
        <w:p w14:paraId="567459DA" w14:textId="77777777" w:rsidR="00410EA0" w:rsidRDefault="00410EA0">
          <w:pPr>
            <w:pStyle w:val="HeaderOdd"/>
          </w:pPr>
        </w:p>
      </w:tc>
    </w:tr>
    <w:tr w:rsidR="00410EA0" w14:paraId="75CE2BE9" w14:textId="77777777">
      <w:trPr>
        <w:jc w:val="center"/>
      </w:trPr>
      <w:tc>
        <w:tcPr>
          <w:tcW w:w="6062" w:type="dxa"/>
        </w:tcPr>
        <w:p w14:paraId="6D63DA69" w14:textId="77777777" w:rsidR="00410EA0" w:rsidRDefault="00410EA0">
          <w:pPr>
            <w:pStyle w:val="HeaderOdd"/>
          </w:pPr>
        </w:p>
      </w:tc>
      <w:tc>
        <w:tcPr>
          <w:tcW w:w="1234" w:type="dxa"/>
        </w:tcPr>
        <w:p w14:paraId="2ABED3C0" w14:textId="77777777" w:rsidR="00410EA0" w:rsidRDefault="00410EA0">
          <w:pPr>
            <w:pStyle w:val="HeaderOdd"/>
          </w:pPr>
        </w:p>
      </w:tc>
    </w:tr>
    <w:tr w:rsidR="00410EA0" w14:paraId="62A5338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1778E92" w14:textId="77777777" w:rsidR="00410EA0" w:rsidRDefault="00410EA0">
          <w:pPr>
            <w:pStyle w:val="HeaderOdd6"/>
          </w:pPr>
        </w:p>
      </w:tc>
    </w:tr>
  </w:tbl>
  <w:p w14:paraId="76B5CC1B" w14:textId="77777777" w:rsidR="00410EA0" w:rsidRDefault="00410EA0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DD11833" w14:textId="77777777" w:rsidTr="00567644">
      <w:trPr>
        <w:jc w:val="center"/>
      </w:trPr>
      <w:tc>
        <w:tcPr>
          <w:tcW w:w="1068" w:type="pct"/>
        </w:tcPr>
        <w:p w14:paraId="302F334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DCEB3B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FE7AE70" w14:textId="77777777" w:rsidTr="00567644">
      <w:trPr>
        <w:jc w:val="center"/>
      </w:trPr>
      <w:tc>
        <w:tcPr>
          <w:tcW w:w="1068" w:type="pct"/>
        </w:tcPr>
        <w:p w14:paraId="799A102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266A87C7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096D7542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61BF406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473807BE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32656" w14:textId="77777777" w:rsidR="004E49DF" w:rsidRPr="00410EA0" w:rsidRDefault="004E49DF" w:rsidP="00410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3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9684D"/>
    <w:multiLevelType w:val="multilevel"/>
    <w:tmpl w:val="0714D9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0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1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3"/>
  </w:num>
  <w:num w:numId="20" w16cid:durableId="1876041635">
    <w:abstractNumId w:val="34"/>
  </w:num>
  <w:num w:numId="21" w16cid:durableId="1968772822">
    <w:abstractNumId w:val="43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4"/>
  </w:num>
  <w:num w:numId="25" w16cid:durableId="145971736">
    <w:abstractNumId w:val="44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257785548">
    <w:abstractNumId w:val="20"/>
  </w:num>
  <w:num w:numId="36" w16cid:durableId="1782527591">
    <w:abstractNumId w:val="20"/>
  </w:num>
  <w:num w:numId="37" w16cid:durableId="1764303951">
    <w:abstractNumId w:val="24"/>
  </w:num>
  <w:num w:numId="38" w16cid:durableId="819156068">
    <w:abstractNumId w:val="3"/>
  </w:num>
  <w:num w:numId="39" w16cid:durableId="132337768">
    <w:abstractNumId w:val="31"/>
  </w:num>
  <w:num w:numId="40" w16cid:durableId="1372993672">
    <w:abstractNumId w:val="9"/>
  </w:num>
  <w:num w:numId="41" w16cid:durableId="813983944">
    <w:abstractNumId w:val="7"/>
  </w:num>
  <w:num w:numId="42" w16cid:durableId="1650135011">
    <w:abstractNumId w:val="5"/>
  </w:num>
  <w:num w:numId="43" w16cid:durableId="444663019">
    <w:abstractNumId w:val="4"/>
  </w:num>
  <w:num w:numId="44" w16cid:durableId="1843008629">
    <w:abstractNumId w:val="8"/>
  </w:num>
  <w:num w:numId="45" w16cid:durableId="255405914">
    <w:abstractNumId w:val="2"/>
  </w:num>
  <w:num w:numId="46" w16cid:durableId="2114669350">
    <w:abstractNumId w:val="1"/>
  </w:num>
  <w:num w:numId="47" w16cid:durableId="2094083975">
    <w:abstractNumId w:val="0"/>
  </w:num>
  <w:num w:numId="48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BC3"/>
    <w:rsid w:val="00000C1F"/>
    <w:rsid w:val="000032ED"/>
    <w:rsid w:val="000037C9"/>
    <w:rsid w:val="000038FA"/>
    <w:rsid w:val="00003E71"/>
    <w:rsid w:val="000043A6"/>
    <w:rsid w:val="00004573"/>
    <w:rsid w:val="00005825"/>
    <w:rsid w:val="00005C94"/>
    <w:rsid w:val="00005EF7"/>
    <w:rsid w:val="00007E2E"/>
    <w:rsid w:val="00010513"/>
    <w:rsid w:val="00010B52"/>
    <w:rsid w:val="00011557"/>
    <w:rsid w:val="0001347E"/>
    <w:rsid w:val="00014C2F"/>
    <w:rsid w:val="000151D2"/>
    <w:rsid w:val="00016100"/>
    <w:rsid w:val="00017F4E"/>
    <w:rsid w:val="0002002D"/>
    <w:rsid w:val="0002034F"/>
    <w:rsid w:val="000215AA"/>
    <w:rsid w:val="00022FBB"/>
    <w:rsid w:val="00023BD1"/>
    <w:rsid w:val="000249A6"/>
    <w:rsid w:val="000250C7"/>
    <w:rsid w:val="0002517D"/>
    <w:rsid w:val="000255B5"/>
    <w:rsid w:val="00025988"/>
    <w:rsid w:val="0002699B"/>
    <w:rsid w:val="00027FEC"/>
    <w:rsid w:val="000304EC"/>
    <w:rsid w:val="0003249F"/>
    <w:rsid w:val="000341E2"/>
    <w:rsid w:val="000349EF"/>
    <w:rsid w:val="00036A2C"/>
    <w:rsid w:val="00037928"/>
    <w:rsid w:val="00037D73"/>
    <w:rsid w:val="000417E5"/>
    <w:rsid w:val="000420DE"/>
    <w:rsid w:val="000424CD"/>
    <w:rsid w:val="000433A2"/>
    <w:rsid w:val="000448E6"/>
    <w:rsid w:val="00044E79"/>
    <w:rsid w:val="00045F9A"/>
    <w:rsid w:val="0004649F"/>
    <w:rsid w:val="00046E24"/>
    <w:rsid w:val="00047170"/>
    <w:rsid w:val="00047369"/>
    <w:rsid w:val="000474F2"/>
    <w:rsid w:val="000510F0"/>
    <w:rsid w:val="00052141"/>
    <w:rsid w:val="00052B1E"/>
    <w:rsid w:val="00055507"/>
    <w:rsid w:val="00055E30"/>
    <w:rsid w:val="00056079"/>
    <w:rsid w:val="00060217"/>
    <w:rsid w:val="0006134F"/>
    <w:rsid w:val="00063210"/>
    <w:rsid w:val="00064576"/>
    <w:rsid w:val="000663A1"/>
    <w:rsid w:val="00066F6A"/>
    <w:rsid w:val="0006752C"/>
    <w:rsid w:val="00067F26"/>
    <w:rsid w:val="000702A7"/>
    <w:rsid w:val="00072B06"/>
    <w:rsid w:val="00072ED8"/>
    <w:rsid w:val="00074449"/>
    <w:rsid w:val="00075618"/>
    <w:rsid w:val="00077224"/>
    <w:rsid w:val="00077631"/>
    <w:rsid w:val="000812D4"/>
    <w:rsid w:val="00081D6E"/>
    <w:rsid w:val="0008211A"/>
    <w:rsid w:val="00082EE2"/>
    <w:rsid w:val="00083C32"/>
    <w:rsid w:val="00086F89"/>
    <w:rsid w:val="0008767D"/>
    <w:rsid w:val="000906B4"/>
    <w:rsid w:val="00091575"/>
    <w:rsid w:val="000925E8"/>
    <w:rsid w:val="000949A6"/>
    <w:rsid w:val="00095165"/>
    <w:rsid w:val="0009575C"/>
    <w:rsid w:val="0009608D"/>
    <w:rsid w:val="0009641C"/>
    <w:rsid w:val="00096811"/>
    <w:rsid w:val="00096910"/>
    <w:rsid w:val="000978C2"/>
    <w:rsid w:val="000A027F"/>
    <w:rsid w:val="000A0433"/>
    <w:rsid w:val="000A1FFA"/>
    <w:rsid w:val="000A2213"/>
    <w:rsid w:val="000A5DCB"/>
    <w:rsid w:val="000A637A"/>
    <w:rsid w:val="000A7655"/>
    <w:rsid w:val="000A7BE7"/>
    <w:rsid w:val="000B16DC"/>
    <w:rsid w:val="000B17F0"/>
    <w:rsid w:val="000B1C99"/>
    <w:rsid w:val="000B1F09"/>
    <w:rsid w:val="000B3404"/>
    <w:rsid w:val="000B4951"/>
    <w:rsid w:val="000B5464"/>
    <w:rsid w:val="000B5685"/>
    <w:rsid w:val="000B729E"/>
    <w:rsid w:val="000C1FFB"/>
    <w:rsid w:val="000C4228"/>
    <w:rsid w:val="000C54A0"/>
    <w:rsid w:val="000C6398"/>
    <w:rsid w:val="000C687C"/>
    <w:rsid w:val="000C7832"/>
    <w:rsid w:val="000C7850"/>
    <w:rsid w:val="000D1A0B"/>
    <w:rsid w:val="000D1F76"/>
    <w:rsid w:val="000D26DE"/>
    <w:rsid w:val="000D54F2"/>
    <w:rsid w:val="000D70B8"/>
    <w:rsid w:val="000E0DE7"/>
    <w:rsid w:val="000E29CA"/>
    <w:rsid w:val="000E3B4D"/>
    <w:rsid w:val="000E5145"/>
    <w:rsid w:val="000E576D"/>
    <w:rsid w:val="000E7283"/>
    <w:rsid w:val="000F1FEC"/>
    <w:rsid w:val="000F2458"/>
    <w:rsid w:val="000F2735"/>
    <w:rsid w:val="000F329E"/>
    <w:rsid w:val="000F545A"/>
    <w:rsid w:val="001002C3"/>
    <w:rsid w:val="00101528"/>
    <w:rsid w:val="001033CB"/>
    <w:rsid w:val="00103642"/>
    <w:rsid w:val="00103F8C"/>
    <w:rsid w:val="001047CB"/>
    <w:rsid w:val="001053AD"/>
    <w:rsid w:val="001058DF"/>
    <w:rsid w:val="00106DA6"/>
    <w:rsid w:val="00107F85"/>
    <w:rsid w:val="0011747E"/>
    <w:rsid w:val="001205A7"/>
    <w:rsid w:val="00124FEB"/>
    <w:rsid w:val="00124FF2"/>
    <w:rsid w:val="00125B53"/>
    <w:rsid w:val="00126287"/>
    <w:rsid w:val="0012653F"/>
    <w:rsid w:val="00127EE1"/>
    <w:rsid w:val="00130013"/>
    <w:rsid w:val="0013046D"/>
    <w:rsid w:val="001315A1"/>
    <w:rsid w:val="00132957"/>
    <w:rsid w:val="0013342B"/>
    <w:rsid w:val="001343A6"/>
    <w:rsid w:val="0013531D"/>
    <w:rsid w:val="001353B5"/>
    <w:rsid w:val="00136465"/>
    <w:rsid w:val="00136701"/>
    <w:rsid w:val="00136FBE"/>
    <w:rsid w:val="00137BF3"/>
    <w:rsid w:val="0014243F"/>
    <w:rsid w:val="00144CAB"/>
    <w:rsid w:val="00147781"/>
    <w:rsid w:val="00147787"/>
    <w:rsid w:val="001504A1"/>
    <w:rsid w:val="00150851"/>
    <w:rsid w:val="001520FC"/>
    <w:rsid w:val="001533C1"/>
    <w:rsid w:val="00153482"/>
    <w:rsid w:val="0015415F"/>
    <w:rsid w:val="00154977"/>
    <w:rsid w:val="00155B78"/>
    <w:rsid w:val="001570F0"/>
    <w:rsid w:val="001572E4"/>
    <w:rsid w:val="00160DF7"/>
    <w:rsid w:val="00164204"/>
    <w:rsid w:val="00164C3C"/>
    <w:rsid w:val="00166C43"/>
    <w:rsid w:val="0017182C"/>
    <w:rsid w:val="00172D13"/>
    <w:rsid w:val="001741FF"/>
    <w:rsid w:val="00175FD1"/>
    <w:rsid w:val="00176AE6"/>
    <w:rsid w:val="00177CAF"/>
    <w:rsid w:val="00180311"/>
    <w:rsid w:val="001815FB"/>
    <w:rsid w:val="00181D8C"/>
    <w:rsid w:val="00181E18"/>
    <w:rsid w:val="001840D9"/>
    <w:rsid w:val="001842C7"/>
    <w:rsid w:val="0019297A"/>
    <w:rsid w:val="00192D1E"/>
    <w:rsid w:val="00193D6B"/>
    <w:rsid w:val="00195101"/>
    <w:rsid w:val="00195E84"/>
    <w:rsid w:val="00197F04"/>
    <w:rsid w:val="001A26F1"/>
    <w:rsid w:val="001A2AB8"/>
    <w:rsid w:val="001A2D43"/>
    <w:rsid w:val="001A351C"/>
    <w:rsid w:val="001A39AF"/>
    <w:rsid w:val="001A3B6D"/>
    <w:rsid w:val="001A4AC2"/>
    <w:rsid w:val="001A7DCC"/>
    <w:rsid w:val="001B1114"/>
    <w:rsid w:val="001B1AD4"/>
    <w:rsid w:val="001B218A"/>
    <w:rsid w:val="001B2995"/>
    <w:rsid w:val="001B3B53"/>
    <w:rsid w:val="001B3C55"/>
    <w:rsid w:val="001B449A"/>
    <w:rsid w:val="001B6311"/>
    <w:rsid w:val="001B681D"/>
    <w:rsid w:val="001B6BC0"/>
    <w:rsid w:val="001C0782"/>
    <w:rsid w:val="001C1644"/>
    <w:rsid w:val="001C29CC"/>
    <w:rsid w:val="001C4A67"/>
    <w:rsid w:val="001C4EC9"/>
    <w:rsid w:val="001C52E8"/>
    <w:rsid w:val="001C547E"/>
    <w:rsid w:val="001D0186"/>
    <w:rsid w:val="001D09C2"/>
    <w:rsid w:val="001D15FB"/>
    <w:rsid w:val="001D1702"/>
    <w:rsid w:val="001D1F85"/>
    <w:rsid w:val="001D3B5E"/>
    <w:rsid w:val="001D3F59"/>
    <w:rsid w:val="001D53F0"/>
    <w:rsid w:val="001D56B4"/>
    <w:rsid w:val="001D6508"/>
    <w:rsid w:val="001D73DF"/>
    <w:rsid w:val="001E0780"/>
    <w:rsid w:val="001E0BBC"/>
    <w:rsid w:val="001E1A01"/>
    <w:rsid w:val="001E3B3B"/>
    <w:rsid w:val="001E3E8E"/>
    <w:rsid w:val="001E41E3"/>
    <w:rsid w:val="001E4694"/>
    <w:rsid w:val="001E4D3A"/>
    <w:rsid w:val="001E5D92"/>
    <w:rsid w:val="001E70B6"/>
    <w:rsid w:val="001E762D"/>
    <w:rsid w:val="001E7859"/>
    <w:rsid w:val="001E79DB"/>
    <w:rsid w:val="001F1304"/>
    <w:rsid w:val="001F3DB4"/>
    <w:rsid w:val="001F55E5"/>
    <w:rsid w:val="001F5A2B"/>
    <w:rsid w:val="001F6CDA"/>
    <w:rsid w:val="00200557"/>
    <w:rsid w:val="002012E6"/>
    <w:rsid w:val="00202420"/>
    <w:rsid w:val="00202B75"/>
    <w:rsid w:val="00203655"/>
    <w:rsid w:val="002037B2"/>
    <w:rsid w:val="00204E34"/>
    <w:rsid w:val="0020610F"/>
    <w:rsid w:val="00207759"/>
    <w:rsid w:val="002118E2"/>
    <w:rsid w:val="00211C3A"/>
    <w:rsid w:val="00211E73"/>
    <w:rsid w:val="0021342F"/>
    <w:rsid w:val="002134B8"/>
    <w:rsid w:val="00217B4C"/>
    <w:rsid w:val="00217C8C"/>
    <w:rsid w:val="002208AF"/>
    <w:rsid w:val="0022149F"/>
    <w:rsid w:val="00221DDE"/>
    <w:rsid w:val="002222A8"/>
    <w:rsid w:val="002237BF"/>
    <w:rsid w:val="00223B41"/>
    <w:rsid w:val="00225307"/>
    <w:rsid w:val="002263A5"/>
    <w:rsid w:val="002279A8"/>
    <w:rsid w:val="002300E0"/>
    <w:rsid w:val="0023085D"/>
    <w:rsid w:val="00230C7D"/>
    <w:rsid w:val="00231509"/>
    <w:rsid w:val="002337F1"/>
    <w:rsid w:val="00234574"/>
    <w:rsid w:val="00236D97"/>
    <w:rsid w:val="00237436"/>
    <w:rsid w:val="002400FE"/>
    <w:rsid w:val="002409EB"/>
    <w:rsid w:val="00241F07"/>
    <w:rsid w:val="0024235E"/>
    <w:rsid w:val="00246F34"/>
    <w:rsid w:val="00246F65"/>
    <w:rsid w:val="0025007F"/>
    <w:rsid w:val="002502C9"/>
    <w:rsid w:val="002529E7"/>
    <w:rsid w:val="00253F28"/>
    <w:rsid w:val="00254077"/>
    <w:rsid w:val="00256093"/>
    <w:rsid w:val="00256E0F"/>
    <w:rsid w:val="00260019"/>
    <w:rsid w:val="0026001C"/>
    <w:rsid w:val="002612B5"/>
    <w:rsid w:val="00261F64"/>
    <w:rsid w:val="00262AE1"/>
    <w:rsid w:val="00263163"/>
    <w:rsid w:val="002644DC"/>
    <w:rsid w:val="00264A96"/>
    <w:rsid w:val="0026650C"/>
    <w:rsid w:val="00267BE3"/>
    <w:rsid w:val="002702D4"/>
    <w:rsid w:val="002725A4"/>
    <w:rsid w:val="00272968"/>
    <w:rsid w:val="00273B6D"/>
    <w:rsid w:val="00273D4D"/>
    <w:rsid w:val="00275CE9"/>
    <w:rsid w:val="00282B0F"/>
    <w:rsid w:val="00283C7C"/>
    <w:rsid w:val="00284D12"/>
    <w:rsid w:val="00286081"/>
    <w:rsid w:val="0028632D"/>
    <w:rsid w:val="00286CA3"/>
    <w:rsid w:val="00287065"/>
    <w:rsid w:val="002906DD"/>
    <w:rsid w:val="00290D70"/>
    <w:rsid w:val="00293569"/>
    <w:rsid w:val="00295D0D"/>
    <w:rsid w:val="0029692F"/>
    <w:rsid w:val="002A2E9D"/>
    <w:rsid w:val="002A4A6C"/>
    <w:rsid w:val="002A66EF"/>
    <w:rsid w:val="002A6F4D"/>
    <w:rsid w:val="002A756E"/>
    <w:rsid w:val="002B2682"/>
    <w:rsid w:val="002B3831"/>
    <w:rsid w:val="002B3D5E"/>
    <w:rsid w:val="002B58FC"/>
    <w:rsid w:val="002C0C6C"/>
    <w:rsid w:val="002C12FD"/>
    <w:rsid w:val="002C3B82"/>
    <w:rsid w:val="002C4FF5"/>
    <w:rsid w:val="002C5B3A"/>
    <w:rsid w:val="002C5DB3"/>
    <w:rsid w:val="002C7985"/>
    <w:rsid w:val="002D09CB"/>
    <w:rsid w:val="002D2584"/>
    <w:rsid w:val="002D26EA"/>
    <w:rsid w:val="002D2A42"/>
    <w:rsid w:val="002D2FE5"/>
    <w:rsid w:val="002E01EA"/>
    <w:rsid w:val="002E144D"/>
    <w:rsid w:val="002E24DF"/>
    <w:rsid w:val="002E4F02"/>
    <w:rsid w:val="002E5969"/>
    <w:rsid w:val="002E65AF"/>
    <w:rsid w:val="002E6E0C"/>
    <w:rsid w:val="002F0D37"/>
    <w:rsid w:val="002F0E28"/>
    <w:rsid w:val="002F18F3"/>
    <w:rsid w:val="002F1BEF"/>
    <w:rsid w:val="002F3215"/>
    <w:rsid w:val="002F410B"/>
    <w:rsid w:val="002F43A0"/>
    <w:rsid w:val="002F696A"/>
    <w:rsid w:val="002F79E2"/>
    <w:rsid w:val="0030016F"/>
    <w:rsid w:val="003003EC"/>
    <w:rsid w:val="00300406"/>
    <w:rsid w:val="003026E9"/>
    <w:rsid w:val="00303D53"/>
    <w:rsid w:val="003068E0"/>
    <w:rsid w:val="003079DB"/>
    <w:rsid w:val="003108D1"/>
    <w:rsid w:val="0031143F"/>
    <w:rsid w:val="00312166"/>
    <w:rsid w:val="003121D2"/>
    <w:rsid w:val="003124AE"/>
    <w:rsid w:val="00312EA6"/>
    <w:rsid w:val="00314266"/>
    <w:rsid w:val="00315B62"/>
    <w:rsid w:val="003178D2"/>
    <w:rsid w:val="003179E8"/>
    <w:rsid w:val="00317FDC"/>
    <w:rsid w:val="0032063D"/>
    <w:rsid w:val="00326E85"/>
    <w:rsid w:val="00331203"/>
    <w:rsid w:val="003313BC"/>
    <w:rsid w:val="00332782"/>
    <w:rsid w:val="00333078"/>
    <w:rsid w:val="003344D3"/>
    <w:rsid w:val="00336345"/>
    <w:rsid w:val="00336A2B"/>
    <w:rsid w:val="0033725D"/>
    <w:rsid w:val="00342E3D"/>
    <w:rsid w:val="0034336E"/>
    <w:rsid w:val="00344264"/>
    <w:rsid w:val="0034583F"/>
    <w:rsid w:val="00347552"/>
    <w:rsid w:val="003478D2"/>
    <w:rsid w:val="00350CA1"/>
    <w:rsid w:val="00351727"/>
    <w:rsid w:val="0035325F"/>
    <w:rsid w:val="00353FF3"/>
    <w:rsid w:val="00354A7D"/>
    <w:rsid w:val="00355AD9"/>
    <w:rsid w:val="00356735"/>
    <w:rsid w:val="003574D1"/>
    <w:rsid w:val="0036036A"/>
    <w:rsid w:val="0036136B"/>
    <w:rsid w:val="003619B5"/>
    <w:rsid w:val="003646D5"/>
    <w:rsid w:val="00364E4B"/>
    <w:rsid w:val="003655A8"/>
    <w:rsid w:val="003659ED"/>
    <w:rsid w:val="003700C0"/>
    <w:rsid w:val="0037069D"/>
    <w:rsid w:val="00370AE8"/>
    <w:rsid w:val="00372B8B"/>
    <w:rsid w:val="00372EF0"/>
    <w:rsid w:val="00373077"/>
    <w:rsid w:val="00374FAF"/>
    <w:rsid w:val="00375B2E"/>
    <w:rsid w:val="00375DCC"/>
    <w:rsid w:val="00375FB0"/>
    <w:rsid w:val="00376E61"/>
    <w:rsid w:val="00377D1F"/>
    <w:rsid w:val="00377F7F"/>
    <w:rsid w:val="0038072E"/>
    <w:rsid w:val="00381D64"/>
    <w:rsid w:val="00381D84"/>
    <w:rsid w:val="00382F13"/>
    <w:rsid w:val="00383302"/>
    <w:rsid w:val="00384FEF"/>
    <w:rsid w:val="00385097"/>
    <w:rsid w:val="0038626C"/>
    <w:rsid w:val="003865D9"/>
    <w:rsid w:val="00391044"/>
    <w:rsid w:val="00391BDE"/>
    <w:rsid w:val="00391C6F"/>
    <w:rsid w:val="0039435E"/>
    <w:rsid w:val="00394583"/>
    <w:rsid w:val="00395895"/>
    <w:rsid w:val="003959F7"/>
    <w:rsid w:val="00396390"/>
    <w:rsid w:val="00396646"/>
    <w:rsid w:val="00396B0E"/>
    <w:rsid w:val="003A0664"/>
    <w:rsid w:val="003A160E"/>
    <w:rsid w:val="003A44BB"/>
    <w:rsid w:val="003A6F5D"/>
    <w:rsid w:val="003A779F"/>
    <w:rsid w:val="003A7A6C"/>
    <w:rsid w:val="003B01DB"/>
    <w:rsid w:val="003B0F80"/>
    <w:rsid w:val="003B1289"/>
    <w:rsid w:val="003B2C7A"/>
    <w:rsid w:val="003B31A1"/>
    <w:rsid w:val="003B5F91"/>
    <w:rsid w:val="003C0702"/>
    <w:rsid w:val="003C0A3A"/>
    <w:rsid w:val="003C50A2"/>
    <w:rsid w:val="003C5114"/>
    <w:rsid w:val="003C5FAE"/>
    <w:rsid w:val="003C6DE9"/>
    <w:rsid w:val="003C6EDF"/>
    <w:rsid w:val="003C7150"/>
    <w:rsid w:val="003C7B9C"/>
    <w:rsid w:val="003C7F43"/>
    <w:rsid w:val="003D0740"/>
    <w:rsid w:val="003D4AAE"/>
    <w:rsid w:val="003D4C75"/>
    <w:rsid w:val="003D6D3D"/>
    <w:rsid w:val="003D7254"/>
    <w:rsid w:val="003E0653"/>
    <w:rsid w:val="003E2146"/>
    <w:rsid w:val="003E2E58"/>
    <w:rsid w:val="003E4A56"/>
    <w:rsid w:val="003E533A"/>
    <w:rsid w:val="003E6B00"/>
    <w:rsid w:val="003E7DF2"/>
    <w:rsid w:val="003E7FDB"/>
    <w:rsid w:val="003F06EE"/>
    <w:rsid w:val="003F3B87"/>
    <w:rsid w:val="003F4912"/>
    <w:rsid w:val="003F5904"/>
    <w:rsid w:val="003F701D"/>
    <w:rsid w:val="003F7A0F"/>
    <w:rsid w:val="003F7DB2"/>
    <w:rsid w:val="004005F0"/>
    <w:rsid w:val="00400EEA"/>
    <w:rsid w:val="0040136F"/>
    <w:rsid w:val="004033B4"/>
    <w:rsid w:val="00403645"/>
    <w:rsid w:val="00404FE0"/>
    <w:rsid w:val="00405DD6"/>
    <w:rsid w:val="00410C20"/>
    <w:rsid w:val="00410EA0"/>
    <w:rsid w:val="0041105B"/>
    <w:rsid w:val="004110BA"/>
    <w:rsid w:val="0041270F"/>
    <w:rsid w:val="00414532"/>
    <w:rsid w:val="004164D8"/>
    <w:rsid w:val="00416A4F"/>
    <w:rsid w:val="00423525"/>
    <w:rsid w:val="00423AC4"/>
    <w:rsid w:val="0042592F"/>
    <w:rsid w:val="004273C7"/>
    <w:rsid w:val="0042799E"/>
    <w:rsid w:val="00433064"/>
    <w:rsid w:val="0043367A"/>
    <w:rsid w:val="00434B76"/>
    <w:rsid w:val="004351F3"/>
    <w:rsid w:val="00435893"/>
    <w:rsid w:val="004358D2"/>
    <w:rsid w:val="00440612"/>
    <w:rsid w:val="0044067A"/>
    <w:rsid w:val="00440811"/>
    <w:rsid w:val="00442F56"/>
    <w:rsid w:val="00443ADD"/>
    <w:rsid w:val="00444785"/>
    <w:rsid w:val="00445597"/>
    <w:rsid w:val="00447B1D"/>
    <w:rsid w:val="00447C31"/>
    <w:rsid w:val="004510ED"/>
    <w:rsid w:val="004536AA"/>
    <w:rsid w:val="0045398D"/>
    <w:rsid w:val="00453E6A"/>
    <w:rsid w:val="00455046"/>
    <w:rsid w:val="00456074"/>
    <w:rsid w:val="004567BD"/>
    <w:rsid w:val="00456C07"/>
    <w:rsid w:val="00457476"/>
    <w:rsid w:val="0046076C"/>
    <w:rsid w:val="00460A67"/>
    <w:rsid w:val="004614FB"/>
    <w:rsid w:val="00461D78"/>
    <w:rsid w:val="00462B21"/>
    <w:rsid w:val="00464372"/>
    <w:rsid w:val="0046777F"/>
    <w:rsid w:val="00467E97"/>
    <w:rsid w:val="00470B8D"/>
    <w:rsid w:val="00471FA1"/>
    <w:rsid w:val="00472639"/>
    <w:rsid w:val="00472DD2"/>
    <w:rsid w:val="00475017"/>
    <w:rsid w:val="004751D3"/>
    <w:rsid w:val="00475F03"/>
    <w:rsid w:val="00476DCA"/>
    <w:rsid w:val="00476FCF"/>
    <w:rsid w:val="00480A8E"/>
    <w:rsid w:val="00482C91"/>
    <w:rsid w:val="00482CCE"/>
    <w:rsid w:val="00484804"/>
    <w:rsid w:val="0048488A"/>
    <w:rsid w:val="0048525E"/>
    <w:rsid w:val="00486FE2"/>
    <w:rsid w:val="004875BE"/>
    <w:rsid w:val="00487D5F"/>
    <w:rsid w:val="00491236"/>
    <w:rsid w:val="00491606"/>
    <w:rsid w:val="00491CC1"/>
    <w:rsid w:val="00491D7C"/>
    <w:rsid w:val="00493ED5"/>
    <w:rsid w:val="00494267"/>
    <w:rsid w:val="0049570D"/>
    <w:rsid w:val="00497D33"/>
    <w:rsid w:val="004A1837"/>
    <w:rsid w:val="004A1E58"/>
    <w:rsid w:val="004A2333"/>
    <w:rsid w:val="004A2FDC"/>
    <w:rsid w:val="004A32C4"/>
    <w:rsid w:val="004A3D43"/>
    <w:rsid w:val="004A448A"/>
    <w:rsid w:val="004A47FC"/>
    <w:rsid w:val="004A49BA"/>
    <w:rsid w:val="004B0E9D"/>
    <w:rsid w:val="004B0F1E"/>
    <w:rsid w:val="004B5B98"/>
    <w:rsid w:val="004B7B1B"/>
    <w:rsid w:val="004C0072"/>
    <w:rsid w:val="004C26B4"/>
    <w:rsid w:val="004C2A16"/>
    <w:rsid w:val="004C2BE5"/>
    <w:rsid w:val="004C52FB"/>
    <w:rsid w:val="004C724A"/>
    <w:rsid w:val="004D1503"/>
    <w:rsid w:val="004D16B8"/>
    <w:rsid w:val="004D1B84"/>
    <w:rsid w:val="004D28A3"/>
    <w:rsid w:val="004D2FF2"/>
    <w:rsid w:val="004D4557"/>
    <w:rsid w:val="004D53B8"/>
    <w:rsid w:val="004D5D6F"/>
    <w:rsid w:val="004E0432"/>
    <w:rsid w:val="004E2567"/>
    <w:rsid w:val="004E2568"/>
    <w:rsid w:val="004E3576"/>
    <w:rsid w:val="004E4775"/>
    <w:rsid w:val="004E497E"/>
    <w:rsid w:val="004E49DF"/>
    <w:rsid w:val="004E5256"/>
    <w:rsid w:val="004E7F8D"/>
    <w:rsid w:val="004F1050"/>
    <w:rsid w:val="004F1B2B"/>
    <w:rsid w:val="004F25B3"/>
    <w:rsid w:val="004F6688"/>
    <w:rsid w:val="004F7432"/>
    <w:rsid w:val="00501495"/>
    <w:rsid w:val="00503257"/>
    <w:rsid w:val="00503AE3"/>
    <w:rsid w:val="005055B0"/>
    <w:rsid w:val="00505AC9"/>
    <w:rsid w:val="0050662E"/>
    <w:rsid w:val="0051220B"/>
    <w:rsid w:val="00512972"/>
    <w:rsid w:val="00514F25"/>
    <w:rsid w:val="00515082"/>
    <w:rsid w:val="0051598E"/>
    <w:rsid w:val="00515B07"/>
    <w:rsid w:val="00515D68"/>
    <w:rsid w:val="00515E14"/>
    <w:rsid w:val="00515F7A"/>
    <w:rsid w:val="00516CB2"/>
    <w:rsid w:val="005171DC"/>
    <w:rsid w:val="00517325"/>
    <w:rsid w:val="0051745A"/>
    <w:rsid w:val="00517B1A"/>
    <w:rsid w:val="0052097D"/>
    <w:rsid w:val="00520C4F"/>
    <w:rsid w:val="005218EE"/>
    <w:rsid w:val="00522326"/>
    <w:rsid w:val="005249B7"/>
    <w:rsid w:val="00524CBC"/>
    <w:rsid w:val="005259D1"/>
    <w:rsid w:val="00526B22"/>
    <w:rsid w:val="00531AF6"/>
    <w:rsid w:val="005337EA"/>
    <w:rsid w:val="0053499F"/>
    <w:rsid w:val="005373F4"/>
    <w:rsid w:val="0054089B"/>
    <w:rsid w:val="00542E65"/>
    <w:rsid w:val="00543739"/>
    <w:rsid w:val="0054378B"/>
    <w:rsid w:val="0054435A"/>
    <w:rsid w:val="00544938"/>
    <w:rsid w:val="005474CA"/>
    <w:rsid w:val="00547C35"/>
    <w:rsid w:val="0055188D"/>
    <w:rsid w:val="00552735"/>
    <w:rsid w:val="00552D47"/>
    <w:rsid w:val="00552FFB"/>
    <w:rsid w:val="00553EA6"/>
    <w:rsid w:val="0055468C"/>
    <w:rsid w:val="005569CD"/>
    <w:rsid w:val="00557058"/>
    <w:rsid w:val="005570F0"/>
    <w:rsid w:val="0055731D"/>
    <w:rsid w:val="005612EE"/>
    <w:rsid w:val="00561687"/>
    <w:rsid w:val="00562392"/>
    <w:rsid w:val="005623AE"/>
    <w:rsid w:val="00562511"/>
    <w:rsid w:val="0056302F"/>
    <w:rsid w:val="005658C2"/>
    <w:rsid w:val="00565A22"/>
    <w:rsid w:val="00566DED"/>
    <w:rsid w:val="00567644"/>
    <w:rsid w:val="00567911"/>
    <w:rsid w:val="00567C22"/>
    <w:rsid w:val="00567CF2"/>
    <w:rsid w:val="00570680"/>
    <w:rsid w:val="005710D7"/>
    <w:rsid w:val="00571859"/>
    <w:rsid w:val="00572161"/>
    <w:rsid w:val="00574382"/>
    <w:rsid w:val="00574534"/>
    <w:rsid w:val="00575646"/>
    <w:rsid w:val="005768D1"/>
    <w:rsid w:val="0057734C"/>
    <w:rsid w:val="00580EBD"/>
    <w:rsid w:val="00581D49"/>
    <w:rsid w:val="005840DF"/>
    <w:rsid w:val="005859BF"/>
    <w:rsid w:val="005875E3"/>
    <w:rsid w:val="00587DFD"/>
    <w:rsid w:val="0059278C"/>
    <w:rsid w:val="0059288A"/>
    <w:rsid w:val="005928D6"/>
    <w:rsid w:val="005932AC"/>
    <w:rsid w:val="0059457B"/>
    <w:rsid w:val="0059670F"/>
    <w:rsid w:val="00596BB3"/>
    <w:rsid w:val="00597939"/>
    <w:rsid w:val="005A41CD"/>
    <w:rsid w:val="005A447D"/>
    <w:rsid w:val="005A4EE0"/>
    <w:rsid w:val="005A548D"/>
    <w:rsid w:val="005A5916"/>
    <w:rsid w:val="005B5215"/>
    <w:rsid w:val="005B55D8"/>
    <w:rsid w:val="005B5F22"/>
    <w:rsid w:val="005B6C66"/>
    <w:rsid w:val="005C28C5"/>
    <w:rsid w:val="005C297B"/>
    <w:rsid w:val="005C2E30"/>
    <w:rsid w:val="005C3189"/>
    <w:rsid w:val="005C37AE"/>
    <w:rsid w:val="005C3E7E"/>
    <w:rsid w:val="005C4167"/>
    <w:rsid w:val="005C4AF9"/>
    <w:rsid w:val="005D099E"/>
    <w:rsid w:val="005D1861"/>
    <w:rsid w:val="005D1B78"/>
    <w:rsid w:val="005D3494"/>
    <w:rsid w:val="005D425A"/>
    <w:rsid w:val="005D47C0"/>
    <w:rsid w:val="005E077A"/>
    <w:rsid w:val="005E0ECD"/>
    <w:rsid w:val="005E1222"/>
    <w:rsid w:val="005E14CB"/>
    <w:rsid w:val="005E1BCA"/>
    <w:rsid w:val="005E3659"/>
    <w:rsid w:val="005E379A"/>
    <w:rsid w:val="005E4795"/>
    <w:rsid w:val="005E47C3"/>
    <w:rsid w:val="005E5186"/>
    <w:rsid w:val="005E51B0"/>
    <w:rsid w:val="005E749D"/>
    <w:rsid w:val="005F2ED0"/>
    <w:rsid w:val="005F3158"/>
    <w:rsid w:val="005F56A8"/>
    <w:rsid w:val="005F58E5"/>
    <w:rsid w:val="006000E8"/>
    <w:rsid w:val="0060095E"/>
    <w:rsid w:val="006029F5"/>
    <w:rsid w:val="006065D7"/>
    <w:rsid w:val="006065EF"/>
    <w:rsid w:val="00607A8B"/>
    <w:rsid w:val="00607CFB"/>
    <w:rsid w:val="00610E78"/>
    <w:rsid w:val="00612BA6"/>
    <w:rsid w:val="00614787"/>
    <w:rsid w:val="00614F1B"/>
    <w:rsid w:val="00615F3B"/>
    <w:rsid w:val="00616C21"/>
    <w:rsid w:val="00616D47"/>
    <w:rsid w:val="00617D34"/>
    <w:rsid w:val="006200C2"/>
    <w:rsid w:val="00622136"/>
    <w:rsid w:val="006236B5"/>
    <w:rsid w:val="006248BF"/>
    <w:rsid w:val="00624DC7"/>
    <w:rsid w:val="006253B7"/>
    <w:rsid w:val="00625B75"/>
    <w:rsid w:val="006309AE"/>
    <w:rsid w:val="006317D1"/>
    <w:rsid w:val="006320A3"/>
    <w:rsid w:val="00632853"/>
    <w:rsid w:val="006338A5"/>
    <w:rsid w:val="006339A7"/>
    <w:rsid w:val="00633E72"/>
    <w:rsid w:val="00634E4E"/>
    <w:rsid w:val="00636798"/>
    <w:rsid w:val="00636E5B"/>
    <w:rsid w:val="00637238"/>
    <w:rsid w:val="00640953"/>
    <w:rsid w:val="00641C9A"/>
    <w:rsid w:val="00641CC6"/>
    <w:rsid w:val="006430DD"/>
    <w:rsid w:val="006431A5"/>
    <w:rsid w:val="00643F71"/>
    <w:rsid w:val="006444E8"/>
    <w:rsid w:val="00646740"/>
    <w:rsid w:val="00646AED"/>
    <w:rsid w:val="00646CA9"/>
    <w:rsid w:val="006473C1"/>
    <w:rsid w:val="006505E7"/>
    <w:rsid w:val="00651669"/>
    <w:rsid w:val="00651E2C"/>
    <w:rsid w:val="00651FCE"/>
    <w:rsid w:val="006522E1"/>
    <w:rsid w:val="00654089"/>
    <w:rsid w:val="00654C2B"/>
    <w:rsid w:val="00655870"/>
    <w:rsid w:val="00655C23"/>
    <w:rsid w:val="006564B9"/>
    <w:rsid w:val="00656C84"/>
    <w:rsid w:val="006570FC"/>
    <w:rsid w:val="00660E96"/>
    <w:rsid w:val="006613D5"/>
    <w:rsid w:val="00666549"/>
    <w:rsid w:val="00667638"/>
    <w:rsid w:val="00667D56"/>
    <w:rsid w:val="00670130"/>
    <w:rsid w:val="00671280"/>
    <w:rsid w:val="00671AC6"/>
    <w:rsid w:val="00673674"/>
    <w:rsid w:val="00673783"/>
    <w:rsid w:val="00675A49"/>
    <w:rsid w:val="00675E77"/>
    <w:rsid w:val="00675F89"/>
    <w:rsid w:val="00680547"/>
    <w:rsid w:val="006806B1"/>
    <w:rsid w:val="00680887"/>
    <w:rsid w:val="00680A95"/>
    <w:rsid w:val="0068447C"/>
    <w:rsid w:val="006846F8"/>
    <w:rsid w:val="006847DA"/>
    <w:rsid w:val="00685233"/>
    <w:rsid w:val="006855FC"/>
    <w:rsid w:val="00687A2B"/>
    <w:rsid w:val="00690441"/>
    <w:rsid w:val="00693C2C"/>
    <w:rsid w:val="00694725"/>
    <w:rsid w:val="00695CF8"/>
    <w:rsid w:val="006A0EEC"/>
    <w:rsid w:val="006A2011"/>
    <w:rsid w:val="006B22E3"/>
    <w:rsid w:val="006B2728"/>
    <w:rsid w:val="006B3F45"/>
    <w:rsid w:val="006B67E9"/>
    <w:rsid w:val="006B6DAE"/>
    <w:rsid w:val="006C02F6"/>
    <w:rsid w:val="006C08D3"/>
    <w:rsid w:val="006C1D6C"/>
    <w:rsid w:val="006C265F"/>
    <w:rsid w:val="006C332F"/>
    <w:rsid w:val="006C3D19"/>
    <w:rsid w:val="006C552F"/>
    <w:rsid w:val="006C681F"/>
    <w:rsid w:val="006C7301"/>
    <w:rsid w:val="006C7AAC"/>
    <w:rsid w:val="006D0757"/>
    <w:rsid w:val="006D0772"/>
    <w:rsid w:val="006D07E0"/>
    <w:rsid w:val="006D3568"/>
    <w:rsid w:val="006D3AEF"/>
    <w:rsid w:val="006D4802"/>
    <w:rsid w:val="006D4B9E"/>
    <w:rsid w:val="006D756E"/>
    <w:rsid w:val="006E0A42"/>
    <w:rsid w:val="006E0A8E"/>
    <w:rsid w:val="006E1650"/>
    <w:rsid w:val="006E2091"/>
    <w:rsid w:val="006E2568"/>
    <w:rsid w:val="006E272E"/>
    <w:rsid w:val="006E2DC7"/>
    <w:rsid w:val="006E501F"/>
    <w:rsid w:val="006F2595"/>
    <w:rsid w:val="006F375E"/>
    <w:rsid w:val="006F4E5D"/>
    <w:rsid w:val="006F5CB3"/>
    <w:rsid w:val="006F6520"/>
    <w:rsid w:val="006F7172"/>
    <w:rsid w:val="00700158"/>
    <w:rsid w:val="00702F8D"/>
    <w:rsid w:val="00703E9F"/>
    <w:rsid w:val="00704185"/>
    <w:rsid w:val="00705A70"/>
    <w:rsid w:val="007063AD"/>
    <w:rsid w:val="00712115"/>
    <w:rsid w:val="007123AC"/>
    <w:rsid w:val="00712DF5"/>
    <w:rsid w:val="00713BAF"/>
    <w:rsid w:val="00715DE2"/>
    <w:rsid w:val="00716D6A"/>
    <w:rsid w:val="0072182B"/>
    <w:rsid w:val="00726278"/>
    <w:rsid w:val="00726FD8"/>
    <w:rsid w:val="00730107"/>
    <w:rsid w:val="00730AB3"/>
    <w:rsid w:val="00730D58"/>
    <w:rsid w:val="00730EBF"/>
    <w:rsid w:val="00731726"/>
    <w:rsid w:val="007319BE"/>
    <w:rsid w:val="007327A5"/>
    <w:rsid w:val="007331E9"/>
    <w:rsid w:val="00733B4A"/>
    <w:rsid w:val="00733D35"/>
    <w:rsid w:val="0073456C"/>
    <w:rsid w:val="00734CB7"/>
    <w:rsid w:val="00734DC1"/>
    <w:rsid w:val="007357A2"/>
    <w:rsid w:val="007361DE"/>
    <w:rsid w:val="00736F9C"/>
    <w:rsid w:val="00737580"/>
    <w:rsid w:val="0074064C"/>
    <w:rsid w:val="007421C8"/>
    <w:rsid w:val="00743755"/>
    <w:rsid w:val="007437FB"/>
    <w:rsid w:val="0074442E"/>
    <w:rsid w:val="007449BF"/>
    <w:rsid w:val="0074503E"/>
    <w:rsid w:val="00747C76"/>
    <w:rsid w:val="00750265"/>
    <w:rsid w:val="00751558"/>
    <w:rsid w:val="007533A9"/>
    <w:rsid w:val="00753763"/>
    <w:rsid w:val="00753ABC"/>
    <w:rsid w:val="00755390"/>
    <w:rsid w:val="00756CF6"/>
    <w:rsid w:val="00757268"/>
    <w:rsid w:val="0075734B"/>
    <w:rsid w:val="007603F1"/>
    <w:rsid w:val="00761C8E"/>
    <w:rsid w:val="007624B8"/>
    <w:rsid w:val="00762926"/>
    <w:rsid w:val="00762E3C"/>
    <w:rsid w:val="00763210"/>
    <w:rsid w:val="007634B5"/>
    <w:rsid w:val="00763EBC"/>
    <w:rsid w:val="0076666F"/>
    <w:rsid w:val="00766D30"/>
    <w:rsid w:val="00770EB6"/>
    <w:rsid w:val="0077185E"/>
    <w:rsid w:val="00772248"/>
    <w:rsid w:val="00776305"/>
    <w:rsid w:val="00776635"/>
    <w:rsid w:val="00776724"/>
    <w:rsid w:val="00776AF2"/>
    <w:rsid w:val="007807B1"/>
    <w:rsid w:val="0078210C"/>
    <w:rsid w:val="00783979"/>
    <w:rsid w:val="007839AB"/>
    <w:rsid w:val="00784BA5"/>
    <w:rsid w:val="00785C0B"/>
    <w:rsid w:val="0078654C"/>
    <w:rsid w:val="00791CA3"/>
    <w:rsid w:val="00791EEE"/>
    <w:rsid w:val="00791F42"/>
    <w:rsid w:val="00792C4D"/>
    <w:rsid w:val="00793841"/>
    <w:rsid w:val="00793FEA"/>
    <w:rsid w:val="00794CA5"/>
    <w:rsid w:val="00795B29"/>
    <w:rsid w:val="007979AF"/>
    <w:rsid w:val="007A07E7"/>
    <w:rsid w:val="007A2AA8"/>
    <w:rsid w:val="007A4599"/>
    <w:rsid w:val="007A6970"/>
    <w:rsid w:val="007A70B1"/>
    <w:rsid w:val="007B0D31"/>
    <w:rsid w:val="007B1205"/>
    <w:rsid w:val="007B1D57"/>
    <w:rsid w:val="007B21BB"/>
    <w:rsid w:val="007B32F0"/>
    <w:rsid w:val="007B3910"/>
    <w:rsid w:val="007B7924"/>
    <w:rsid w:val="007B7D81"/>
    <w:rsid w:val="007C1511"/>
    <w:rsid w:val="007C29F6"/>
    <w:rsid w:val="007C2B1F"/>
    <w:rsid w:val="007C3BD1"/>
    <w:rsid w:val="007C3D24"/>
    <w:rsid w:val="007C401E"/>
    <w:rsid w:val="007C6AF3"/>
    <w:rsid w:val="007C7656"/>
    <w:rsid w:val="007D207A"/>
    <w:rsid w:val="007D2426"/>
    <w:rsid w:val="007D3EA1"/>
    <w:rsid w:val="007D66C3"/>
    <w:rsid w:val="007D78B4"/>
    <w:rsid w:val="007E10D3"/>
    <w:rsid w:val="007E4F92"/>
    <w:rsid w:val="007E5095"/>
    <w:rsid w:val="007E54BB"/>
    <w:rsid w:val="007E606A"/>
    <w:rsid w:val="007E6376"/>
    <w:rsid w:val="007E7C75"/>
    <w:rsid w:val="007F0503"/>
    <w:rsid w:val="007F0D05"/>
    <w:rsid w:val="007F228D"/>
    <w:rsid w:val="007F30A9"/>
    <w:rsid w:val="007F3E33"/>
    <w:rsid w:val="00800A25"/>
    <w:rsid w:val="00800B18"/>
    <w:rsid w:val="00800D01"/>
    <w:rsid w:val="008022E6"/>
    <w:rsid w:val="00802B8B"/>
    <w:rsid w:val="0080381A"/>
    <w:rsid w:val="008038CC"/>
    <w:rsid w:val="00804649"/>
    <w:rsid w:val="00804EDB"/>
    <w:rsid w:val="00805FC6"/>
    <w:rsid w:val="00806717"/>
    <w:rsid w:val="008109A6"/>
    <w:rsid w:val="00810DFB"/>
    <w:rsid w:val="00811382"/>
    <w:rsid w:val="00815D86"/>
    <w:rsid w:val="0081636A"/>
    <w:rsid w:val="00817388"/>
    <w:rsid w:val="00820CF5"/>
    <w:rsid w:val="008211B6"/>
    <w:rsid w:val="00824832"/>
    <w:rsid w:val="00824F2B"/>
    <w:rsid w:val="008255E8"/>
    <w:rsid w:val="00825650"/>
    <w:rsid w:val="008267A3"/>
    <w:rsid w:val="00827747"/>
    <w:rsid w:val="0083086E"/>
    <w:rsid w:val="0083262F"/>
    <w:rsid w:val="008330A5"/>
    <w:rsid w:val="00833D0D"/>
    <w:rsid w:val="00834493"/>
    <w:rsid w:val="00834DA5"/>
    <w:rsid w:val="00835237"/>
    <w:rsid w:val="00837C3E"/>
    <w:rsid w:val="00837DCE"/>
    <w:rsid w:val="00841C35"/>
    <w:rsid w:val="00842573"/>
    <w:rsid w:val="00843CDB"/>
    <w:rsid w:val="00845596"/>
    <w:rsid w:val="00845B8E"/>
    <w:rsid w:val="0084645A"/>
    <w:rsid w:val="00850545"/>
    <w:rsid w:val="008524DE"/>
    <w:rsid w:val="0085753E"/>
    <w:rsid w:val="0086045A"/>
    <w:rsid w:val="00860879"/>
    <w:rsid w:val="00861C52"/>
    <w:rsid w:val="008628C6"/>
    <w:rsid w:val="008630BC"/>
    <w:rsid w:val="0086355C"/>
    <w:rsid w:val="00864332"/>
    <w:rsid w:val="00865893"/>
    <w:rsid w:val="00866E4A"/>
    <w:rsid w:val="00866F6F"/>
    <w:rsid w:val="00867846"/>
    <w:rsid w:val="0087063D"/>
    <w:rsid w:val="00870A66"/>
    <w:rsid w:val="008717E3"/>
    <w:rsid w:val="008718D0"/>
    <w:rsid w:val="008719B7"/>
    <w:rsid w:val="00872AB9"/>
    <w:rsid w:val="0087311B"/>
    <w:rsid w:val="008742B3"/>
    <w:rsid w:val="00875E43"/>
    <w:rsid w:val="00875F55"/>
    <w:rsid w:val="00876FA6"/>
    <w:rsid w:val="008803D6"/>
    <w:rsid w:val="00882A15"/>
    <w:rsid w:val="00883D8E"/>
    <w:rsid w:val="0088436F"/>
    <w:rsid w:val="00884870"/>
    <w:rsid w:val="00884D43"/>
    <w:rsid w:val="008866FB"/>
    <w:rsid w:val="00893993"/>
    <w:rsid w:val="0089523E"/>
    <w:rsid w:val="008955D1"/>
    <w:rsid w:val="00895B02"/>
    <w:rsid w:val="00896657"/>
    <w:rsid w:val="008978AA"/>
    <w:rsid w:val="008A012C"/>
    <w:rsid w:val="008A0799"/>
    <w:rsid w:val="008A2C5C"/>
    <w:rsid w:val="008A365C"/>
    <w:rsid w:val="008A3E95"/>
    <w:rsid w:val="008A4C1E"/>
    <w:rsid w:val="008A5745"/>
    <w:rsid w:val="008A60C4"/>
    <w:rsid w:val="008B1032"/>
    <w:rsid w:val="008B6118"/>
    <w:rsid w:val="008B6788"/>
    <w:rsid w:val="008B779C"/>
    <w:rsid w:val="008B7D6F"/>
    <w:rsid w:val="008C0975"/>
    <w:rsid w:val="008C1E20"/>
    <w:rsid w:val="008C1F06"/>
    <w:rsid w:val="008C5B3B"/>
    <w:rsid w:val="008C5C19"/>
    <w:rsid w:val="008C5FE3"/>
    <w:rsid w:val="008C72B4"/>
    <w:rsid w:val="008D0065"/>
    <w:rsid w:val="008D04A3"/>
    <w:rsid w:val="008D6275"/>
    <w:rsid w:val="008E0DED"/>
    <w:rsid w:val="008E1838"/>
    <w:rsid w:val="008E2C2B"/>
    <w:rsid w:val="008E3EA7"/>
    <w:rsid w:val="008E5040"/>
    <w:rsid w:val="008E7C89"/>
    <w:rsid w:val="008E7EE9"/>
    <w:rsid w:val="008F13A0"/>
    <w:rsid w:val="008F195A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4E8F"/>
    <w:rsid w:val="009066FE"/>
    <w:rsid w:val="00910688"/>
    <w:rsid w:val="00911C30"/>
    <w:rsid w:val="00913FC8"/>
    <w:rsid w:val="00916AD9"/>
    <w:rsid w:val="00916C91"/>
    <w:rsid w:val="00920330"/>
    <w:rsid w:val="0092041D"/>
    <w:rsid w:val="00921BD2"/>
    <w:rsid w:val="00922821"/>
    <w:rsid w:val="00923380"/>
    <w:rsid w:val="0092414A"/>
    <w:rsid w:val="00924E20"/>
    <w:rsid w:val="00925BBA"/>
    <w:rsid w:val="00925F30"/>
    <w:rsid w:val="00926204"/>
    <w:rsid w:val="00926315"/>
    <w:rsid w:val="00926579"/>
    <w:rsid w:val="00926951"/>
    <w:rsid w:val="00927090"/>
    <w:rsid w:val="00927743"/>
    <w:rsid w:val="009278D7"/>
    <w:rsid w:val="009301AD"/>
    <w:rsid w:val="00930332"/>
    <w:rsid w:val="00930553"/>
    <w:rsid w:val="00930ACD"/>
    <w:rsid w:val="009321BC"/>
    <w:rsid w:val="00932ADC"/>
    <w:rsid w:val="00934806"/>
    <w:rsid w:val="00935BC3"/>
    <w:rsid w:val="009409D9"/>
    <w:rsid w:val="009423D1"/>
    <w:rsid w:val="009446BD"/>
    <w:rsid w:val="009453C3"/>
    <w:rsid w:val="00947C82"/>
    <w:rsid w:val="00953148"/>
    <w:rsid w:val="009531DF"/>
    <w:rsid w:val="00954381"/>
    <w:rsid w:val="00955259"/>
    <w:rsid w:val="00955CA3"/>
    <w:rsid w:val="00955D15"/>
    <w:rsid w:val="0095612A"/>
    <w:rsid w:val="009567FE"/>
    <w:rsid w:val="00956FCD"/>
    <w:rsid w:val="0095751B"/>
    <w:rsid w:val="0096036B"/>
    <w:rsid w:val="00962978"/>
    <w:rsid w:val="00962B91"/>
    <w:rsid w:val="00963019"/>
    <w:rsid w:val="00963647"/>
    <w:rsid w:val="00963864"/>
    <w:rsid w:val="00963E49"/>
    <w:rsid w:val="0096413E"/>
    <w:rsid w:val="009644A8"/>
    <w:rsid w:val="00964CB6"/>
    <w:rsid w:val="009651DD"/>
    <w:rsid w:val="009678F1"/>
    <w:rsid w:val="00967AFD"/>
    <w:rsid w:val="00970609"/>
    <w:rsid w:val="00972325"/>
    <w:rsid w:val="00976895"/>
    <w:rsid w:val="00976E5F"/>
    <w:rsid w:val="00976F40"/>
    <w:rsid w:val="00980C54"/>
    <w:rsid w:val="00981C9E"/>
    <w:rsid w:val="00982536"/>
    <w:rsid w:val="00983FC7"/>
    <w:rsid w:val="00984748"/>
    <w:rsid w:val="00987346"/>
    <w:rsid w:val="00987D2C"/>
    <w:rsid w:val="00993110"/>
    <w:rsid w:val="00993D24"/>
    <w:rsid w:val="009944CA"/>
    <w:rsid w:val="0099497E"/>
    <w:rsid w:val="0099550E"/>
    <w:rsid w:val="009966FF"/>
    <w:rsid w:val="00997034"/>
    <w:rsid w:val="009971A9"/>
    <w:rsid w:val="009A0FDB"/>
    <w:rsid w:val="009A37D5"/>
    <w:rsid w:val="009A5061"/>
    <w:rsid w:val="009A5F7D"/>
    <w:rsid w:val="009A6DD8"/>
    <w:rsid w:val="009A7321"/>
    <w:rsid w:val="009A7962"/>
    <w:rsid w:val="009A7EC2"/>
    <w:rsid w:val="009B071C"/>
    <w:rsid w:val="009B0A60"/>
    <w:rsid w:val="009B295D"/>
    <w:rsid w:val="009B2A93"/>
    <w:rsid w:val="009B4592"/>
    <w:rsid w:val="009B56CF"/>
    <w:rsid w:val="009B60AA"/>
    <w:rsid w:val="009C12E7"/>
    <w:rsid w:val="009C137D"/>
    <w:rsid w:val="009C166E"/>
    <w:rsid w:val="009C17F8"/>
    <w:rsid w:val="009C18BE"/>
    <w:rsid w:val="009C2421"/>
    <w:rsid w:val="009C2A55"/>
    <w:rsid w:val="009C5497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D7350"/>
    <w:rsid w:val="009D7D1B"/>
    <w:rsid w:val="009E2846"/>
    <w:rsid w:val="009E2EF5"/>
    <w:rsid w:val="009E435E"/>
    <w:rsid w:val="009E4BA9"/>
    <w:rsid w:val="009E7097"/>
    <w:rsid w:val="009F55FD"/>
    <w:rsid w:val="009F5710"/>
    <w:rsid w:val="009F5B59"/>
    <w:rsid w:val="009F7D54"/>
    <w:rsid w:val="009F7F80"/>
    <w:rsid w:val="00A010C1"/>
    <w:rsid w:val="00A01FB3"/>
    <w:rsid w:val="00A03FA9"/>
    <w:rsid w:val="00A04A82"/>
    <w:rsid w:val="00A058BF"/>
    <w:rsid w:val="00A05C7B"/>
    <w:rsid w:val="00A05FB5"/>
    <w:rsid w:val="00A0780F"/>
    <w:rsid w:val="00A1072B"/>
    <w:rsid w:val="00A10778"/>
    <w:rsid w:val="00A11572"/>
    <w:rsid w:val="00A11A8D"/>
    <w:rsid w:val="00A13275"/>
    <w:rsid w:val="00A15D01"/>
    <w:rsid w:val="00A1763B"/>
    <w:rsid w:val="00A226B9"/>
    <w:rsid w:val="00A22C01"/>
    <w:rsid w:val="00A241AB"/>
    <w:rsid w:val="00A24FAC"/>
    <w:rsid w:val="00A2668A"/>
    <w:rsid w:val="00A2691B"/>
    <w:rsid w:val="00A27C2E"/>
    <w:rsid w:val="00A27D1A"/>
    <w:rsid w:val="00A33984"/>
    <w:rsid w:val="00A34047"/>
    <w:rsid w:val="00A34F03"/>
    <w:rsid w:val="00A36016"/>
    <w:rsid w:val="00A36991"/>
    <w:rsid w:val="00A40F41"/>
    <w:rsid w:val="00A4114C"/>
    <w:rsid w:val="00A43198"/>
    <w:rsid w:val="00A4319D"/>
    <w:rsid w:val="00A43BFF"/>
    <w:rsid w:val="00A464E4"/>
    <w:rsid w:val="00A476AE"/>
    <w:rsid w:val="00A5089E"/>
    <w:rsid w:val="00A5140C"/>
    <w:rsid w:val="00A52521"/>
    <w:rsid w:val="00A5319F"/>
    <w:rsid w:val="00A536C3"/>
    <w:rsid w:val="00A53853"/>
    <w:rsid w:val="00A53D3B"/>
    <w:rsid w:val="00A54418"/>
    <w:rsid w:val="00A55454"/>
    <w:rsid w:val="00A62896"/>
    <w:rsid w:val="00A63035"/>
    <w:rsid w:val="00A63852"/>
    <w:rsid w:val="00A63DC2"/>
    <w:rsid w:val="00A64826"/>
    <w:rsid w:val="00A64E41"/>
    <w:rsid w:val="00A673BC"/>
    <w:rsid w:val="00A674B8"/>
    <w:rsid w:val="00A72452"/>
    <w:rsid w:val="00A729A0"/>
    <w:rsid w:val="00A74954"/>
    <w:rsid w:val="00A761B2"/>
    <w:rsid w:val="00A76646"/>
    <w:rsid w:val="00A77293"/>
    <w:rsid w:val="00A8007F"/>
    <w:rsid w:val="00A81622"/>
    <w:rsid w:val="00A81EF8"/>
    <w:rsid w:val="00A8252E"/>
    <w:rsid w:val="00A833EE"/>
    <w:rsid w:val="00A83CA7"/>
    <w:rsid w:val="00A84644"/>
    <w:rsid w:val="00A85091"/>
    <w:rsid w:val="00A85172"/>
    <w:rsid w:val="00A85940"/>
    <w:rsid w:val="00A86199"/>
    <w:rsid w:val="00A90192"/>
    <w:rsid w:val="00A916FB"/>
    <w:rsid w:val="00A919E1"/>
    <w:rsid w:val="00A93C48"/>
    <w:rsid w:val="00A93CC6"/>
    <w:rsid w:val="00A9741A"/>
    <w:rsid w:val="00A978B5"/>
    <w:rsid w:val="00A97C49"/>
    <w:rsid w:val="00AA224F"/>
    <w:rsid w:val="00AA42D4"/>
    <w:rsid w:val="00AA4F7F"/>
    <w:rsid w:val="00AA58FD"/>
    <w:rsid w:val="00AA6D95"/>
    <w:rsid w:val="00AA78AB"/>
    <w:rsid w:val="00AB005E"/>
    <w:rsid w:val="00AB13F3"/>
    <w:rsid w:val="00AB2573"/>
    <w:rsid w:val="00AB26E1"/>
    <w:rsid w:val="00AB34A5"/>
    <w:rsid w:val="00AB365E"/>
    <w:rsid w:val="00AB3A78"/>
    <w:rsid w:val="00AB3E20"/>
    <w:rsid w:val="00AB482A"/>
    <w:rsid w:val="00AB53B3"/>
    <w:rsid w:val="00AB5B0F"/>
    <w:rsid w:val="00AB6309"/>
    <w:rsid w:val="00AB72D4"/>
    <w:rsid w:val="00AB78E7"/>
    <w:rsid w:val="00AB7EE1"/>
    <w:rsid w:val="00AC0074"/>
    <w:rsid w:val="00AC387B"/>
    <w:rsid w:val="00AC39F8"/>
    <w:rsid w:val="00AC3B3B"/>
    <w:rsid w:val="00AC4052"/>
    <w:rsid w:val="00AC6727"/>
    <w:rsid w:val="00AC6E0F"/>
    <w:rsid w:val="00AD1D03"/>
    <w:rsid w:val="00AD362C"/>
    <w:rsid w:val="00AD378B"/>
    <w:rsid w:val="00AD4161"/>
    <w:rsid w:val="00AD484B"/>
    <w:rsid w:val="00AD5394"/>
    <w:rsid w:val="00AD5F66"/>
    <w:rsid w:val="00AD6FB1"/>
    <w:rsid w:val="00AD7CC4"/>
    <w:rsid w:val="00AE3DC2"/>
    <w:rsid w:val="00AE4E81"/>
    <w:rsid w:val="00AE4ED6"/>
    <w:rsid w:val="00AE541E"/>
    <w:rsid w:val="00AE56F2"/>
    <w:rsid w:val="00AE6611"/>
    <w:rsid w:val="00AE6A93"/>
    <w:rsid w:val="00AE7913"/>
    <w:rsid w:val="00AE7A99"/>
    <w:rsid w:val="00AE7D6A"/>
    <w:rsid w:val="00AF7C7C"/>
    <w:rsid w:val="00B007EF"/>
    <w:rsid w:val="00B01C0E"/>
    <w:rsid w:val="00B02798"/>
    <w:rsid w:val="00B02B41"/>
    <w:rsid w:val="00B0371D"/>
    <w:rsid w:val="00B04F31"/>
    <w:rsid w:val="00B1034D"/>
    <w:rsid w:val="00B122ED"/>
    <w:rsid w:val="00B12806"/>
    <w:rsid w:val="00B12F98"/>
    <w:rsid w:val="00B130D0"/>
    <w:rsid w:val="00B15B90"/>
    <w:rsid w:val="00B17B89"/>
    <w:rsid w:val="00B23868"/>
    <w:rsid w:val="00B23EB2"/>
    <w:rsid w:val="00B2418D"/>
    <w:rsid w:val="00B244BB"/>
    <w:rsid w:val="00B24A04"/>
    <w:rsid w:val="00B24DE6"/>
    <w:rsid w:val="00B310BA"/>
    <w:rsid w:val="00B32858"/>
    <w:rsid w:val="00B3290A"/>
    <w:rsid w:val="00B346B1"/>
    <w:rsid w:val="00B34E4A"/>
    <w:rsid w:val="00B36347"/>
    <w:rsid w:val="00B40D84"/>
    <w:rsid w:val="00B41E45"/>
    <w:rsid w:val="00B42137"/>
    <w:rsid w:val="00B43442"/>
    <w:rsid w:val="00B45664"/>
    <w:rsid w:val="00B4566C"/>
    <w:rsid w:val="00B4773C"/>
    <w:rsid w:val="00B50039"/>
    <w:rsid w:val="00B501D0"/>
    <w:rsid w:val="00B511D9"/>
    <w:rsid w:val="00B524A9"/>
    <w:rsid w:val="00B5282A"/>
    <w:rsid w:val="00B538F4"/>
    <w:rsid w:val="00B545FE"/>
    <w:rsid w:val="00B6012B"/>
    <w:rsid w:val="00B60142"/>
    <w:rsid w:val="00B606F4"/>
    <w:rsid w:val="00B61253"/>
    <w:rsid w:val="00B620DE"/>
    <w:rsid w:val="00B620F6"/>
    <w:rsid w:val="00B638A9"/>
    <w:rsid w:val="00B6455E"/>
    <w:rsid w:val="00B666F6"/>
    <w:rsid w:val="00B6704F"/>
    <w:rsid w:val="00B705FF"/>
    <w:rsid w:val="00B71167"/>
    <w:rsid w:val="00B71C1B"/>
    <w:rsid w:val="00B724E8"/>
    <w:rsid w:val="00B75FBE"/>
    <w:rsid w:val="00B76889"/>
    <w:rsid w:val="00B76F47"/>
    <w:rsid w:val="00B771EA"/>
    <w:rsid w:val="00B77AEF"/>
    <w:rsid w:val="00B81327"/>
    <w:rsid w:val="00B81EF3"/>
    <w:rsid w:val="00B83B16"/>
    <w:rsid w:val="00B855F0"/>
    <w:rsid w:val="00B860DD"/>
    <w:rsid w:val="00B861FF"/>
    <w:rsid w:val="00B86983"/>
    <w:rsid w:val="00B87EDB"/>
    <w:rsid w:val="00B87F2E"/>
    <w:rsid w:val="00B91703"/>
    <w:rsid w:val="00B923AC"/>
    <w:rsid w:val="00B92554"/>
    <w:rsid w:val="00B9300F"/>
    <w:rsid w:val="00B938CF"/>
    <w:rsid w:val="00B95B1D"/>
    <w:rsid w:val="00B9665F"/>
    <w:rsid w:val="00B96E41"/>
    <w:rsid w:val="00B975EA"/>
    <w:rsid w:val="00BA0398"/>
    <w:rsid w:val="00BA08B4"/>
    <w:rsid w:val="00BA268E"/>
    <w:rsid w:val="00BA27C8"/>
    <w:rsid w:val="00BA2A28"/>
    <w:rsid w:val="00BA3676"/>
    <w:rsid w:val="00BA5216"/>
    <w:rsid w:val="00BA571D"/>
    <w:rsid w:val="00BA6AE2"/>
    <w:rsid w:val="00BB04F8"/>
    <w:rsid w:val="00BB0947"/>
    <w:rsid w:val="00BB0F03"/>
    <w:rsid w:val="00BB15DF"/>
    <w:rsid w:val="00BB166E"/>
    <w:rsid w:val="00BB1890"/>
    <w:rsid w:val="00BB3115"/>
    <w:rsid w:val="00BB3929"/>
    <w:rsid w:val="00BB39B4"/>
    <w:rsid w:val="00BB4184"/>
    <w:rsid w:val="00BB4AC3"/>
    <w:rsid w:val="00BB5A48"/>
    <w:rsid w:val="00BB5DF3"/>
    <w:rsid w:val="00BB73F0"/>
    <w:rsid w:val="00BC014C"/>
    <w:rsid w:val="00BC14BD"/>
    <w:rsid w:val="00BC1EF9"/>
    <w:rsid w:val="00BC3B10"/>
    <w:rsid w:val="00BC4898"/>
    <w:rsid w:val="00BC5057"/>
    <w:rsid w:val="00BC6ACE"/>
    <w:rsid w:val="00BC6ACF"/>
    <w:rsid w:val="00BC730C"/>
    <w:rsid w:val="00BD3506"/>
    <w:rsid w:val="00BD50B0"/>
    <w:rsid w:val="00BD5C2E"/>
    <w:rsid w:val="00BD762A"/>
    <w:rsid w:val="00BE10FE"/>
    <w:rsid w:val="00BE14AD"/>
    <w:rsid w:val="00BE3666"/>
    <w:rsid w:val="00BE37CC"/>
    <w:rsid w:val="00BE39CA"/>
    <w:rsid w:val="00BE56F2"/>
    <w:rsid w:val="00BE5ABE"/>
    <w:rsid w:val="00BE601C"/>
    <w:rsid w:val="00BE62C2"/>
    <w:rsid w:val="00BE63F2"/>
    <w:rsid w:val="00BE7F9A"/>
    <w:rsid w:val="00BF0948"/>
    <w:rsid w:val="00BF302E"/>
    <w:rsid w:val="00BF31E6"/>
    <w:rsid w:val="00BF3DA2"/>
    <w:rsid w:val="00BF44CA"/>
    <w:rsid w:val="00BF5F8B"/>
    <w:rsid w:val="00BF62D8"/>
    <w:rsid w:val="00BF7F05"/>
    <w:rsid w:val="00C0148D"/>
    <w:rsid w:val="00C01BCA"/>
    <w:rsid w:val="00C02FCB"/>
    <w:rsid w:val="00C03188"/>
    <w:rsid w:val="00C04922"/>
    <w:rsid w:val="00C05A3A"/>
    <w:rsid w:val="00C06F70"/>
    <w:rsid w:val="00C070F2"/>
    <w:rsid w:val="00C12406"/>
    <w:rsid w:val="00C12B87"/>
    <w:rsid w:val="00C13661"/>
    <w:rsid w:val="00C1399F"/>
    <w:rsid w:val="00C14B20"/>
    <w:rsid w:val="00C22F6B"/>
    <w:rsid w:val="00C236A0"/>
    <w:rsid w:val="00C27723"/>
    <w:rsid w:val="00C30267"/>
    <w:rsid w:val="00C338A5"/>
    <w:rsid w:val="00C33D9A"/>
    <w:rsid w:val="00C34982"/>
    <w:rsid w:val="00C35828"/>
    <w:rsid w:val="00C359F5"/>
    <w:rsid w:val="00C36A36"/>
    <w:rsid w:val="00C408F8"/>
    <w:rsid w:val="00C41E35"/>
    <w:rsid w:val="00C41EA1"/>
    <w:rsid w:val="00C429F3"/>
    <w:rsid w:val="00C43EB4"/>
    <w:rsid w:val="00C44145"/>
    <w:rsid w:val="00C44B5D"/>
    <w:rsid w:val="00C46309"/>
    <w:rsid w:val="00C47253"/>
    <w:rsid w:val="00C47C5D"/>
    <w:rsid w:val="00C5083D"/>
    <w:rsid w:val="00C52C0E"/>
    <w:rsid w:val="00C553CE"/>
    <w:rsid w:val="00C55743"/>
    <w:rsid w:val="00C560F3"/>
    <w:rsid w:val="00C6114F"/>
    <w:rsid w:val="00C61DA2"/>
    <w:rsid w:val="00C6425A"/>
    <w:rsid w:val="00C65B04"/>
    <w:rsid w:val="00C66894"/>
    <w:rsid w:val="00C67A6D"/>
    <w:rsid w:val="00C70130"/>
    <w:rsid w:val="00C70D9C"/>
    <w:rsid w:val="00C71B6A"/>
    <w:rsid w:val="00C7400A"/>
    <w:rsid w:val="00C7411A"/>
    <w:rsid w:val="00C74A15"/>
    <w:rsid w:val="00C771B0"/>
    <w:rsid w:val="00C7765D"/>
    <w:rsid w:val="00C77A67"/>
    <w:rsid w:val="00C805EF"/>
    <w:rsid w:val="00C810B5"/>
    <w:rsid w:val="00C81169"/>
    <w:rsid w:val="00C8149E"/>
    <w:rsid w:val="00C81F3D"/>
    <w:rsid w:val="00C8212A"/>
    <w:rsid w:val="00C82A58"/>
    <w:rsid w:val="00C82F6B"/>
    <w:rsid w:val="00C83BFC"/>
    <w:rsid w:val="00C8562C"/>
    <w:rsid w:val="00C858B5"/>
    <w:rsid w:val="00C85A4F"/>
    <w:rsid w:val="00C86273"/>
    <w:rsid w:val="00C87AB0"/>
    <w:rsid w:val="00C87F7E"/>
    <w:rsid w:val="00C90187"/>
    <w:rsid w:val="00C9119E"/>
    <w:rsid w:val="00C91D31"/>
    <w:rsid w:val="00C91D6B"/>
    <w:rsid w:val="00C91F2B"/>
    <w:rsid w:val="00C93102"/>
    <w:rsid w:val="00C93F93"/>
    <w:rsid w:val="00C96409"/>
    <w:rsid w:val="00C97CE3"/>
    <w:rsid w:val="00CA27A3"/>
    <w:rsid w:val="00CA3B9A"/>
    <w:rsid w:val="00CA4624"/>
    <w:rsid w:val="00CA5F7A"/>
    <w:rsid w:val="00CA67D2"/>
    <w:rsid w:val="00CA72F3"/>
    <w:rsid w:val="00CA7A8E"/>
    <w:rsid w:val="00CB0061"/>
    <w:rsid w:val="00CB01F3"/>
    <w:rsid w:val="00CB1742"/>
    <w:rsid w:val="00CB2461"/>
    <w:rsid w:val="00CB2912"/>
    <w:rsid w:val="00CB2E02"/>
    <w:rsid w:val="00CB383A"/>
    <w:rsid w:val="00CB4BCC"/>
    <w:rsid w:val="00CB58BA"/>
    <w:rsid w:val="00CB6A2E"/>
    <w:rsid w:val="00CB6A93"/>
    <w:rsid w:val="00CC00D7"/>
    <w:rsid w:val="00CC09BF"/>
    <w:rsid w:val="00CC1764"/>
    <w:rsid w:val="00CC19E0"/>
    <w:rsid w:val="00CC3C75"/>
    <w:rsid w:val="00CC40AF"/>
    <w:rsid w:val="00CC540C"/>
    <w:rsid w:val="00CC5C3D"/>
    <w:rsid w:val="00CC5D20"/>
    <w:rsid w:val="00CC73A1"/>
    <w:rsid w:val="00CD081E"/>
    <w:rsid w:val="00CD0FE1"/>
    <w:rsid w:val="00CD1FA2"/>
    <w:rsid w:val="00CD25D8"/>
    <w:rsid w:val="00CD2DB6"/>
    <w:rsid w:val="00CD33FB"/>
    <w:rsid w:val="00CD4299"/>
    <w:rsid w:val="00CD492A"/>
    <w:rsid w:val="00CD5BDA"/>
    <w:rsid w:val="00CD6795"/>
    <w:rsid w:val="00CD78B5"/>
    <w:rsid w:val="00CE307C"/>
    <w:rsid w:val="00CE3DFA"/>
    <w:rsid w:val="00CE4265"/>
    <w:rsid w:val="00CE6EA1"/>
    <w:rsid w:val="00CE6FA1"/>
    <w:rsid w:val="00CF1542"/>
    <w:rsid w:val="00CF1953"/>
    <w:rsid w:val="00CF2697"/>
    <w:rsid w:val="00CF4D23"/>
    <w:rsid w:val="00CF672C"/>
    <w:rsid w:val="00CF77AE"/>
    <w:rsid w:val="00D02191"/>
    <w:rsid w:val="00D0246D"/>
    <w:rsid w:val="00D02805"/>
    <w:rsid w:val="00D02E41"/>
    <w:rsid w:val="00D030E4"/>
    <w:rsid w:val="00D06C2B"/>
    <w:rsid w:val="00D1089A"/>
    <w:rsid w:val="00D113F0"/>
    <w:rsid w:val="00D1314F"/>
    <w:rsid w:val="00D1514D"/>
    <w:rsid w:val="00D16B8B"/>
    <w:rsid w:val="00D16EDC"/>
    <w:rsid w:val="00D174D8"/>
    <w:rsid w:val="00D17548"/>
    <w:rsid w:val="00D1783E"/>
    <w:rsid w:val="00D17EC3"/>
    <w:rsid w:val="00D22821"/>
    <w:rsid w:val="00D22FBB"/>
    <w:rsid w:val="00D252E0"/>
    <w:rsid w:val="00D26430"/>
    <w:rsid w:val="00D31F10"/>
    <w:rsid w:val="00D32398"/>
    <w:rsid w:val="00D3364F"/>
    <w:rsid w:val="00D33DC5"/>
    <w:rsid w:val="00D33F59"/>
    <w:rsid w:val="00D34B85"/>
    <w:rsid w:val="00D34E4F"/>
    <w:rsid w:val="00D3538A"/>
    <w:rsid w:val="00D3650E"/>
    <w:rsid w:val="00D36B21"/>
    <w:rsid w:val="00D374A2"/>
    <w:rsid w:val="00D40830"/>
    <w:rsid w:val="00D41B0A"/>
    <w:rsid w:val="00D4288C"/>
    <w:rsid w:val="00D42A45"/>
    <w:rsid w:val="00D42F5B"/>
    <w:rsid w:val="00D43CA9"/>
    <w:rsid w:val="00D43F88"/>
    <w:rsid w:val="00D44B05"/>
    <w:rsid w:val="00D45836"/>
    <w:rsid w:val="00D46296"/>
    <w:rsid w:val="00D50EBB"/>
    <w:rsid w:val="00D510F3"/>
    <w:rsid w:val="00D51BDC"/>
    <w:rsid w:val="00D52387"/>
    <w:rsid w:val="00D5257A"/>
    <w:rsid w:val="00D54171"/>
    <w:rsid w:val="00D56B7C"/>
    <w:rsid w:val="00D56BED"/>
    <w:rsid w:val="00D63802"/>
    <w:rsid w:val="00D63A38"/>
    <w:rsid w:val="00D67262"/>
    <w:rsid w:val="00D67727"/>
    <w:rsid w:val="00D72E30"/>
    <w:rsid w:val="00D73599"/>
    <w:rsid w:val="00D7376E"/>
    <w:rsid w:val="00D76621"/>
    <w:rsid w:val="00D8098E"/>
    <w:rsid w:val="00D8155E"/>
    <w:rsid w:val="00D81988"/>
    <w:rsid w:val="00D82F51"/>
    <w:rsid w:val="00D843B8"/>
    <w:rsid w:val="00D8504F"/>
    <w:rsid w:val="00D851FA"/>
    <w:rsid w:val="00D85CA5"/>
    <w:rsid w:val="00D872EC"/>
    <w:rsid w:val="00D91037"/>
    <w:rsid w:val="00D928DD"/>
    <w:rsid w:val="00D93254"/>
    <w:rsid w:val="00D93CCE"/>
    <w:rsid w:val="00D93D8B"/>
    <w:rsid w:val="00D941AF"/>
    <w:rsid w:val="00D97272"/>
    <w:rsid w:val="00DA019A"/>
    <w:rsid w:val="00DA108E"/>
    <w:rsid w:val="00DA14DA"/>
    <w:rsid w:val="00DA18EA"/>
    <w:rsid w:val="00DA1C4A"/>
    <w:rsid w:val="00DA1FF2"/>
    <w:rsid w:val="00DA2D2C"/>
    <w:rsid w:val="00DA2D77"/>
    <w:rsid w:val="00DA2EB6"/>
    <w:rsid w:val="00DA4966"/>
    <w:rsid w:val="00DA4CA0"/>
    <w:rsid w:val="00DA4EB0"/>
    <w:rsid w:val="00DA5E84"/>
    <w:rsid w:val="00DA5FED"/>
    <w:rsid w:val="00DA6058"/>
    <w:rsid w:val="00DA60BD"/>
    <w:rsid w:val="00DA78FE"/>
    <w:rsid w:val="00DB10BF"/>
    <w:rsid w:val="00DB2577"/>
    <w:rsid w:val="00DB379C"/>
    <w:rsid w:val="00DB3ED7"/>
    <w:rsid w:val="00DB42B9"/>
    <w:rsid w:val="00DB4942"/>
    <w:rsid w:val="00DB58F5"/>
    <w:rsid w:val="00DB6E04"/>
    <w:rsid w:val="00DB74F1"/>
    <w:rsid w:val="00DB7B4B"/>
    <w:rsid w:val="00DC05D1"/>
    <w:rsid w:val="00DC0990"/>
    <w:rsid w:val="00DC0B46"/>
    <w:rsid w:val="00DC0D89"/>
    <w:rsid w:val="00DC0ED8"/>
    <w:rsid w:val="00DC1D4C"/>
    <w:rsid w:val="00DC2521"/>
    <w:rsid w:val="00DC2B12"/>
    <w:rsid w:val="00DC2B8A"/>
    <w:rsid w:val="00DC3E57"/>
    <w:rsid w:val="00DC53F5"/>
    <w:rsid w:val="00DC6349"/>
    <w:rsid w:val="00DC76C5"/>
    <w:rsid w:val="00DD018E"/>
    <w:rsid w:val="00DD1349"/>
    <w:rsid w:val="00DD17E9"/>
    <w:rsid w:val="00DD188B"/>
    <w:rsid w:val="00DD3FE9"/>
    <w:rsid w:val="00DD46AE"/>
    <w:rsid w:val="00DD4F28"/>
    <w:rsid w:val="00DD5243"/>
    <w:rsid w:val="00DD6E9E"/>
    <w:rsid w:val="00DD7972"/>
    <w:rsid w:val="00DE1533"/>
    <w:rsid w:val="00DE1ADA"/>
    <w:rsid w:val="00DE31AF"/>
    <w:rsid w:val="00DE47BA"/>
    <w:rsid w:val="00DE5F53"/>
    <w:rsid w:val="00DE60F1"/>
    <w:rsid w:val="00DE71D4"/>
    <w:rsid w:val="00DF15BB"/>
    <w:rsid w:val="00DF1CAD"/>
    <w:rsid w:val="00DF37DC"/>
    <w:rsid w:val="00DF3C40"/>
    <w:rsid w:val="00DF5DAF"/>
    <w:rsid w:val="00DF74FF"/>
    <w:rsid w:val="00DF796D"/>
    <w:rsid w:val="00DF7F9A"/>
    <w:rsid w:val="00DF7FA3"/>
    <w:rsid w:val="00E01E4D"/>
    <w:rsid w:val="00E023AD"/>
    <w:rsid w:val="00E0262E"/>
    <w:rsid w:val="00E03956"/>
    <w:rsid w:val="00E04651"/>
    <w:rsid w:val="00E06664"/>
    <w:rsid w:val="00E06DE5"/>
    <w:rsid w:val="00E07040"/>
    <w:rsid w:val="00E079B9"/>
    <w:rsid w:val="00E10F9E"/>
    <w:rsid w:val="00E121D1"/>
    <w:rsid w:val="00E13B68"/>
    <w:rsid w:val="00E13BFD"/>
    <w:rsid w:val="00E15EDD"/>
    <w:rsid w:val="00E161C6"/>
    <w:rsid w:val="00E16A3E"/>
    <w:rsid w:val="00E20A50"/>
    <w:rsid w:val="00E20D17"/>
    <w:rsid w:val="00E225D9"/>
    <w:rsid w:val="00E2278F"/>
    <w:rsid w:val="00E238EA"/>
    <w:rsid w:val="00E239DB"/>
    <w:rsid w:val="00E2427A"/>
    <w:rsid w:val="00E266A7"/>
    <w:rsid w:val="00E26A2E"/>
    <w:rsid w:val="00E30B6C"/>
    <w:rsid w:val="00E3161F"/>
    <w:rsid w:val="00E31F81"/>
    <w:rsid w:val="00E33724"/>
    <w:rsid w:val="00E341E0"/>
    <w:rsid w:val="00E34589"/>
    <w:rsid w:val="00E34B0A"/>
    <w:rsid w:val="00E3676B"/>
    <w:rsid w:val="00E36C87"/>
    <w:rsid w:val="00E37FD5"/>
    <w:rsid w:val="00E40405"/>
    <w:rsid w:val="00E404CB"/>
    <w:rsid w:val="00E404E8"/>
    <w:rsid w:val="00E41DE9"/>
    <w:rsid w:val="00E42037"/>
    <w:rsid w:val="00E42E69"/>
    <w:rsid w:val="00E448D2"/>
    <w:rsid w:val="00E44A02"/>
    <w:rsid w:val="00E45B31"/>
    <w:rsid w:val="00E50DC8"/>
    <w:rsid w:val="00E53A5E"/>
    <w:rsid w:val="00E54E35"/>
    <w:rsid w:val="00E5643C"/>
    <w:rsid w:val="00E577E9"/>
    <w:rsid w:val="00E57927"/>
    <w:rsid w:val="00E57B51"/>
    <w:rsid w:val="00E601FA"/>
    <w:rsid w:val="00E618DC"/>
    <w:rsid w:val="00E61E25"/>
    <w:rsid w:val="00E6232E"/>
    <w:rsid w:val="00E63C36"/>
    <w:rsid w:val="00E6433C"/>
    <w:rsid w:val="00E64997"/>
    <w:rsid w:val="00E64E91"/>
    <w:rsid w:val="00E65503"/>
    <w:rsid w:val="00E66CD2"/>
    <w:rsid w:val="00E70172"/>
    <w:rsid w:val="00E70869"/>
    <w:rsid w:val="00E70A0F"/>
    <w:rsid w:val="00E72658"/>
    <w:rsid w:val="00E726E5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009D"/>
    <w:rsid w:val="00E914A7"/>
    <w:rsid w:val="00E92F84"/>
    <w:rsid w:val="00E93020"/>
    <w:rsid w:val="00E93562"/>
    <w:rsid w:val="00E9774F"/>
    <w:rsid w:val="00EA0AC3"/>
    <w:rsid w:val="00EA399F"/>
    <w:rsid w:val="00EA562B"/>
    <w:rsid w:val="00EA6B78"/>
    <w:rsid w:val="00EA737E"/>
    <w:rsid w:val="00EA76D0"/>
    <w:rsid w:val="00EB0EB4"/>
    <w:rsid w:val="00EB1433"/>
    <w:rsid w:val="00EB29C8"/>
    <w:rsid w:val="00EB3272"/>
    <w:rsid w:val="00EB33B2"/>
    <w:rsid w:val="00EB60D9"/>
    <w:rsid w:val="00EB627F"/>
    <w:rsid w:val="00EB6894"/>
    <w:rsid w:val="00EB77DC"/>
    <w:rsid w:val="00EC0296"/>
    <w:rsid w:val="00EC0738"/>
    <w:rsid w:val="00EC078A"/>
    <w:rsid w:val="00EC1FD5"/>
    <w:rsid w:val="00EC3630"/>
    <w:rsid w:val="00EC3A35"/>
    <w:rsid w:val="00EC4189"/>
    <w:rsid w:val="00EC4C15"/>
    <w:rsid w:val="00EC5966"/>
    <w:rsid w:val="00EC5E52"/>
    <w:rsid w:val="00EC680A"/>
    <w:rsid w:val="00EC6C0F"/>
    <w:rsid w:val="00EC6F64"/>
    <w:rsid w:val="00ED06CB"/>
    <w:rsid w:val="00ED1900"/>
    <w:rsid w:val="00ED1EC4"/>
    <w:rsid w:val="00ED2D1C"/>
    <w:rsid w:val="00ED2ED4"/>
    <w:rsid w:val="00ED35D0"/>
    <w:rsid w:val="00ED591E"/>
    <w:rsid w:val="00ED742E"/>
    <w:rsid w:val="00ED758F"/>
    <w:rsid w:val="00EE09A5"/>
    <w:rsid w:val="00EE1106"/>
    <w:rsid w:val="00EE183C"/>
    <w:rsid w:val="00EE2202"/>
    <w:rsid w:val="00EE2640"/>
    <w:rsid w:val="00EE40A9"/>
    <w:rsid w:val="00EE4FC4"/>
    <w:rsid w:val="00EE5F51"/>
    <w:rsid w:val="00EE6501"/>
    <w:rsid w:val="00EE7763"/>
    <w:rsid w:val="00EE7B49"/>
    <w:rsid w:val="00EF1578"/>
    <w:rsid w:val="00EF2044"/>
    <w:rsid w:val="00EF3BA4"/>
    <w:rsid w:val="00EF42EB"/>
    <w:rsid w:val="00EF4B42"/>
    <w:rsid w:val="00EF5C18"/>
    <w:rsid w:val="00EF648D"/>
    <w:rsid w:val="00EF7B7A"/>
    <w:rsid w:val="00F0086F"/>
    <w:rsid w:val="00F016D8"/>
    <w:rsid w:val="00F034F8"/>
    <w:rsid w:val="00F0358F"/>
    <w:rsid w:val="00F04CD5"/>
    <w:rsid w:val="00F0540D"/>
    <w:rsid w:val="00F10450"/>
    <w:rsid w:val="00F121C7"/>
    <w:rsid w:val="00F122DB"/>
    <w:rsid w:val="00F12534"/>
    <w:rsid w:val="00F12855"/>
    <w:rsid w:val="00F12AB5"/>
    <w:rsid w:val="00F12D23"/>
    <w:rsid w:val="00F12FF4"/>
    <w:rsid w:val="00F149EE"/>
    <w:rsid w:val="00F15526"/>
    <w:rsid w:val="00F1614C"/>
    <w:rsid w:val="00F1615C"/>
    <w:rsid w:val="00F16D11"/>
    <w:rsid w:val="00F1769F"/>
    <w:rsid w:val="00F17809"/>
    <w:rsid w:val="00F20231"/>
    <w:rsid w:val="00F20D7B"/>
    <w:rsid w:val="00F229D9"/>
    <w:rsid w:val="00F22D7E"/>
    <w:rsid w:val="00F23479"/>
    <w:rsid w:val="00F239DA"/>
    <w:rsid w:val="00F24663"/>
    <w:rsid w:val="00F24D97"/>
    <w:rsid w:val="00F25EDF"/>
    <w:rsid w:val="00F2647F"/>
    <w:rsid w:val="00F26EAC"/>
    <w:rsid w:val="00F272EF"/>
    <w:rsid w:val="00F27521"/>
    <w:rsid w:val="00F279ED"/>
    <w:rsid w:val="00F27F1F"/>
    <w:rsid w:val="00F30075"/>
    <w:rsid w:val="00F30499"/>
    <w:rsid w:val="00F3083D"/>
    <w:rsid w:val="00F31196"/>
    <w:rsid w:val="00F343D1"/>
    <w:rsid w:val="00F344CC"/>
    <w:rsid w:val="00F347CD"/>
    <w:rsid w:val="00F3499F"/>
    <w:rsid w:val="00F353C4"/>
    <w:rsid w:val="00F37466"/>
    <w:rsid w:val="00F3756C"/>
    <w:rsid w:val="00F403D7"/>
    <w:rsid w:val="00F414A1"/>
    <w:rsid w:val="00F42F86"/>
    <w:rsid w:val="00F437A1"/>
    <w:rsid w:val="00F442CC"/>
    <w:rsid w:val="00F4575C"/>
    <w:rsid w:val="00F459A0"/>
    <w:rsid w:val="00F45AC2"/>
    <w:rsid w:val="00F45ED3"/>
    <w:rsid w:val="00F463A7"/>
    <w:rsid w:val="00F4663D"/>
    <w:rsid w:val="00F46B79"/>
    <w:rsid w:val="00F503F3"/>
    <w:rsid w:val="00F50633"/>
    <w:rsid w:val="00F52CF2"/>
    <w:rsid w:val="00F5321D"/>
    <w:rsid w:val="00F54850"/>
    <w:rsid w:val="00F553D8"/>
    <w:rsid w:val="00F55FFE"/>
    <w:rsid w:val="00F57293"/>
    <w:rsid w:val="00F57421"/>
    <w:rsid w:val="00F60EAF"/>
    <w:rsid w:val="00F61954"/>
    <w:rsid w:val="00F62247"/>
    <w:rsid w:val="00F6224F"/>
    <w:rsid w:val="00F649D0"/>
    <w:rsid w:val="00F65665"/>
    <w:rsid w:val="00F67166"/>
    <w:rsid w:val="00F7007F"/>
    <w:rsid w:val="00F704D3"/>
    <w:rsid w:val="00F70742"/>
    <w:rsid w:val="00F726EE"/>
    <w:rsid w:val="00F744F5"/>
    <w:rsid w:val="00F75671"/>
    <w:rsid w:val="00F765E2"/>
    <w:rsid w:val="00F7783F"/>
    <w:rsid w:val="00F77997"/>
    <w:rsid w:val="00F77BAC"/>
    <w:rsid w:val="00F80A32"/>
    <w:rsid w:val="00F80AA3"/>
    <w:rsid w:val="00F8205B"/>
    <w:rsid w:val="00F83AEB"/>
    <w:rsid w:val="00F83FB2"/>
    <w:rsid w:val="00F84268"/>
    <w:rsid w:val="00F85438"/>
    <w:rsid w:val="00F8631C"/>
    <w:rsid w:val="00F86758"/>
    <w:rsid w:val="00F91FD9"/>
    <w:rsid w:val="00F945BD"/>
    <w:rsid w:val="00F96676"/>
    <w:rsid w:val="00F97311"/>
    <w:rsid w:val="00F97BCF"/>
    <w:rsid w:val="00FA11F2"/>
    <w:rsid w:val="00FA338B"/>
    <w:rsid w:val="00FA375B"/>
    <w:rsid w:val="00FA44DD"/>
    <w:rsid w:val="00FA6994"/>
    <w:rsid w:val="00FA6F31"/>
    <w:rsid w:val="00FB1248"/>
    <w:rsid w:val="00FB1615"/>
    <w:rsid w:val="00FB1A80"/>
    <w:rsid w:val="00FB293B"/>
    <w:rsid w:val="00FB2942"/>
    <w:rsid w:val="00FB49E9"/>
    <w:rsid w:val="00FB4FC8"/>
    <w:rsid w:val="00FB7419"/>
    <w:rsid w:val="00FC0D07"/>
    <w:rsid w:val="00FC28D6"/>
    <w:rsid w:val="00FC2D85"/>
    <w:rsid w:val="00FC2E84"/>
    <w:rsid w:val="00FC3727"/>
    <w:rsid w:val="00FC4DBC"/>
    <w:rsid w:val="00FD366C"/>
    <w:rsid w:val="00FD4A8D"/>
    <w:rsid w:val="00FD4E9B"/>
    <w:rsid w:val="00FD5148"/>
    <w:rsid w:val="00FD644F"/>
    <w:rsid w:val="00FD73A4"/>
    <w:rsid w:val="00FD7989"/>
    <w:rsid w:val="00FD79BB"/>
    <w:rsid w:val="00FE0FAE"/>
    <w:rsid w:val="00FE1430"/>
    <w:rsid w:val="00FE1825"/>
    <w:rsid w:val="00FE1CCD"/>
    <w:rsid w:val="00FE1CED"/>
    <w:rsid w:val="00FE260E"/>
    <w:rsid w:val="00FE2D06"/>
    <w:rsid w:val="00FE35BE"/>
    <w:rsid w:val="00FE39B9"/>
    <w:rsid w:val="00FE3DD1"/>
    <w:rsid w:val="00FE3E27"/>
    <w:rsid w:val="00FE64D2"/>
    <w:rsid w:val="00FE6A30"/>
    <w:rsid w:val="00FE79C0"/>
    <w:rsid w:val="00FF2A9C"/>
    <w:rsid w:val="00FF4466"/>
    <w:rsid w:val="00FF44D8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78564"/>
  <w15:docId w15:val="{21BFF9CF-52F5-4433-92F3-D8EB34CAF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EA0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410EA0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410EA0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410EA0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410EA0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D3364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D3364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3364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D3364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3364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410E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410EA0"/>
  </w:style>
  <w:style w:type="paragraph" w:customStyle="1" w:styleId="00ClientCover">
    <w:name w:val="00ClientCover"/>
    <w:basedOn w:val="Normal"/>
    <w:rsid w:val="00410EA0"/>
  </w:style>
  <w:style w:type="paragraph" w:customStyle="1" w:styleId="02Text">
    <w:name w:val="02Text"/>
    <w:basedOn w:val="Normal"/>
    <w:rsid w:val="00410EA0"/>
  </w:style>
  <w:style w:type="paragraph" w:customStyle="1" w:styleId="BillBasic">
    <w:name w:val="BillBasic"/>
    <w:link w:val="BillBasicChar"/>
    <w:rsid w:val="00410EA0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410EA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0EA0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410EA0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410EA0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410EA0"/>
    <w:pPr>
      <w:spacing w:before="240"/>
    </w:pPr>
  </w:style>
  <w:style w:type="paragraph" w:customStyle="1" w:styleId="EnactingWords">
    <w:name w:val="EnactingWords"/>
    <w:basedOn w:val="BillBasic"/>
    <w:rsid w:val="00410EA0"/>
    <w:pPr>
      <w:spacing w:before="120"/>
    </w:pPr>
  </w:style>
  <w:style w:type="paragraph" w:customStyle="1" w:styleId="Amain">
    <w:name w:val="A main"/>
    <w:basedOn w:val="BillBasic"/>
    <w:rsid w:val="00410EA0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410EA0"/>
    <w:pPr>
      <w:ind w:left="1100"/>
    </w:pPr>
  </w:style>
  <w:style w:type="paragraph" w:customStyle="1" w:styleId="Apara">
    <w:name w:val="A para"/>
    <w:basedOn w:val="BillBasic"/>
    <w:rsid w:val="00410EA0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410EA0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410EA0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410EA0"/>
    <w:pPr>
      <w:ind w:left="1100"/>
    </w:pPr>
  </w:style>
  <w:style w:type="paragraph" w:customStyle="1" w:styleId="aExamHead">
    <w:name w:val="aExam Head"/>
    <w:basedOn w:val="BillBasicHeading"/>
    <w:next w:val="aExam"/>
    <w:rsid w:val="00410EA0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410EA0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410EA0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410EA0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410EA0"/>
    <w:pPr>
      <w:spacing w:before="120" w:after="60"/>
    </w:pPr>
  </w:style>
  <w:style w:type="paragraph" w:customStyle="1" w:styleId="HeaderOdd6">
    <w:name w:val="HeaderOdd6"/>
    <w:basedOn w:val="HeaderEven6"/>
    <w:rsid w:val="00410EA0"/>
    <w:pPr>
      <w:jc w:val="right"/>
    </w:pPr>
  </w:style>
  <w:style w:type="paragraph" w:customStyle="1" w:styleId="HeaderOdd">
    <w:name w:val="HeaderOdd"/>
    <w:basedOn w:val="HeaderEven"/>
    <w:rsid w:val="00410EA0"/>
    <w:pPr>
      <w:jc w:val="right"/>
    </w:pPr>
  </w:style>
  <w:style w:type="paragraph" w:customStyle="1" w:styleId="N-TOCheading">
    <w:name w:val="N-TOCheading"/>
    <w:basedOn w:val="BillBasicHeading"/>
    <w:next w:val="N-9pt"/>
    <w:rsid w:val="00410EA0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410EA0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410EA0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410EA0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410EA0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410EA0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410EA0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410EA0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410EA0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410EA0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410EA0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410EA0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410EA0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410EA0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410EA0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410EA0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410EA0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410EA0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410EA0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410EA0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410EA0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410EA0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410EA0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D3364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410EA0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410EA0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410EA0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410EA0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410EA0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410EA0"/>
    <w:rPr>
      <w:rFonts w:ascii="Arial" w:hAnsi="Arial"/>
      <w:sz w:val="16"/>
    </w:rPr>
  </w:style>
  <w:style w:type="paragraph" w:customStyle="1" w:styleId="PageBreak">
    <w:name w:val="PageBreak"/>
    <w:basedOn w:val="Normal"/>
    <w:rsid w:val="00410EA0"/>
    <w:rPr>
      <w:sz w:val="4"/>
    </w:rPr>
  </w:style>
  <w:style w:type="paragraph" w:customStyle="1" w:styleId="04Dictionary">
    <w:name w:val="04Dictionary"/>
    <w:basedOn w:val="Normal"/>
    <w:rsid w:val="00410EA0"/>
  </w:style>
  <w:style w:type="paragraph" w:customStyle="1" w:styleId="N-line1">
    <w:name w:val="N-line1"/>
    <w:basedOn w:val="BillBasic"/>
    <w:rsid w:val="00410EA0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410EA0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410EA0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410EA0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410EA0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410EA0"/>
  </w:style>
  <w:style w:type="paragraph" w:customStyle="1" w:styleId="03Schedule">
    <w:name w:val="03Schedule"/>
    <w:basedOn w:val="Normal"/>
    <w:rsid w:val="00410EA0"/>
  </w:style>
  <w:style w:type="paragraph" w:customStyle="1" w:styleId="ISched-heading">
    <w:name w:val="I Sched-heading"/>
    <w:basedOn w:val="BillBasicHeading"/>
    <w:next w:val="Normal"/>
    <w:rsid w:val="00410EA0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410EA0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410EA0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410EA0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410EA0"/>
  </w:style>
  <w:style w:type="paragraph" w:customStyle="1" w:styleId="Ipara">
    <w:name w:val="I para"/>
    <w:basedOn w:val="Apara"/>
    <w:rsid w:val="00410EA0"/>
    <w:pPr>
      <w:outlineLvl w:val="9"/>
    </w:pPr>
  </w:style>
  <w:style w:type="paragraph" w:customStyle="1" w:styleId="Isubpara">
    <w:name w:val="I subpara"/>
    <w:basedOn w:val="Asubpara"/>
    <w:rsid w:val="00410EA0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410EA0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410EA0"/>
  </w:style>
  <w:style w:type="character" w:customStyle="1" w:styleId="CharDivNo">
    <w:name w:val="CharDivNo"/>
    <w:basedOn w:val="DefaultParagraphFont"/>
    <w:rsid w:val="00410EA0"/>
  </w:style>
  <w:style w:type="character" w:customStyle="1" w:styleId="CharDivText">
    <w:name w:val="CharDivText"/>
    <w:basedOn w:val="DefaultParagraphFont"/>
    <w:rsid w:val="00410EA0"/>
  </w:style>
  <w:style w:type="character" w:customStyle="1" w:styleId="CharPartNo">
    <w:name w:val="CharPartNo"/>
    <w:basedOn w:val="DefaultParagraphFont"/>
    <w:rsid w:val="00410EA0"/>
  </w:style>
  <w:style w:type="paragraph" w:customStyle="1" w:styleId="Placeholder">
    <w:name w:val="Placeholder"/>
    <w:basedOn w:val="Normal"/>
    <w:rsid w:val="00410EA0"/>
    <w:rPr>
      <w:sz w:val="10"/>
    </w:rPr>
  </w:style>
  <w:style w:type="paragraph" w:styleId="PlainText">
    <w:name w:val="Plain Text"/>
    <w:basedOn w:val="Normal"/>
    <w:rsid w:val="00410EA0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410EA0"/>
  </w:style>
  <w:style w:type="character" w:customStyle="1" w:styleId="CharChapText">
    <w:name w:val="CharChapText"/>
    <w:basedOn w:val="DefaultParagraphFont"/>
    <w:rsid w:val="00410EA0"/>
  </w:style>
  <w:style w:type="character" w:customStyle="1" w:styleId="CharPartText">
    <w:name w:val="CharPartText"/>
    <w:basedOn w:val="DefaultParagraphFont"/>
    <w:rsid w:val="00410EA0"/>
  </w:style>
  <w:style w:type="paragraph" w:styleId="TOC1">
    <w:name w:val="toc 1"/>
    <w:basedOn w:val="Normal"/>
    <w:next w:val="Normal"/>
    <w:autoRedefine/>
    <w:rsid w:val="00410EA0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410EA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410EA0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410EA0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410EA0"/>
  </w:style>
  <w:style w:type="paragraph" w:styleId="Title">
    <w:name w:val="Title"/>
    <w:basedOn w:val="Normal"/>
    <w:qFormat/>
    <w:rsid w:val="00D3364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410EA0"/>
    <w:pPr>
      <w:ind w:left="4252"/>
    </w:pPr>
  </w:style>
  <w:style w:type="paragraph" w:customStyle="1" w:styleId="ActNo">
    <w:name w:val="ActNo"/>
    <w:basedOn w:val="BillBasicHeading"/>
    <w:rsid w:val="00410EA0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410EA0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410EA0"/>
    <w:pPr>
      <w:ind w:left="1500" w:hanging="400"/>
    </w:pPr>
  </w:style>
  <w:style w:type="paragraph" w:customStyle="1" w:styleId="LongTitle">
    <w:name w:val="LongTitle"/>
    <w:basedOn w:val="BillBasic"/>
    <w:rsid w:val="00410EA0"/>
    <w:pPr>
      <w:spacing w:before="300"/>
    </w:pPr>
  </w:style>
  <w:style w:type="paragraph" w:customStyle="1" w:styleId="Minister">
    <w:name w:val="Minister"/>
    <w:basedOn w:val="BillBasic"/>
    <w:rsid w:val="00410EA0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410EA0"/>
    <w:pPr>
      <w:tabs>
        <w:tab w:val="left" w:pos="4320"/>
      </w:tabs>
    </w:pPr>
  </w:style>
  <w:style w:type="paragraph" w:customStyle="1" w:styleId="madeunder">
    <w:name w:val="made under"/>
    <w:basedOn w:val="BillBasic"/>
    <w:rsid w:val="00410EA0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410EA0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410EA0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410EA0"/>
    <w:rPr>
      <w:i/>
    </w:rPr>
  </w:style>
  <w:style w:type="paragraph" w:customStyle="1" w:styleId="00SigningPage">
    <w:name w:val="00SigningPage"/>
    <w:basedOn w:val="Normal"/>
    <w:rsid w:val="00410EA0"/>
  </w:style>
  <w:style w:type="paragraph" w:customStyle="1" w:styleId="Aparareturn">
    <w:name w:val="A para return"/>
    <w:basedOn w:val="BillBasic"/>
    <w:rsid w:val="00410EA0"/>
    <w:pPr>
      <w:ind w:left="1600"/>
    </w:pPr>
  </w:style>
  <w:style w:type="paragraph" w:customStyle="1" w:styleId="Asubparareturn">
    <w:name w:val="A subpara return"/>
    <w:basedOn w:val="BillBasic"/>
    <w:rsid w:val="00410EA0"/>
    <w:pPr>
      <w:ind w:left="2100"/>
    </w:pPr>
  </w:style>
  <w:style w:type="paragraph" w:customStyle="1" w:styleId="CommentNum">
    <w:name w:val="CommentNum"/>
    <w:basedOn w:val="Comment"/>
    <w:rsid w:val="00410EA0"/>
    <w:pPr>
      <w:ind w:left="1800" w:hanging="1800"/>
    </w:pPr>
  </w:style>
  <w:style w:type="paragraph" w:styleId="TOC8">
    <w:name w:val="toc 8"/>
    <w:basedOn w:val="TOC3"/>
    <w:next w:val="Normal"/>
    <w:autoRedefine/>
    <w:rsid w:val="00410EA0"/>
    <w:pPr>
      <w:keepNext w:val="0"/>
      <w:spacing w:before="120"/>
    </w:pPr>
  </w:style>
  <w:style w:type="paragraph" w:customStyle="1" w:styleId="Judges">
    <w:name w:val="Judges"/>
    <w:basedOn w:val="Minister"/>
    <w:rsid w:val="00410EA0"/>
    <w:pPr>
      <w:spacing w:before="180"/>
    </w:pPr>
  </w:style>
  <w:style w:type="paragraph" w:customStyle="1" w:styleId="BillFor">
    <w:name w:val="BillFor"/>
    <w:basedOn w:val="BillBasicHeading"/>
    <w:rsid w:val="00410EA0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410EA0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410EA0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410EA0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410EA0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410EA0"/>
    <w:pPr>
      <w:spacing w:before="60"/>
      <w:ind w:left="2540" w:hanging="400"/>
    </w:pPr>
  </w:style>
  <w:style w:type="paragraph" w:customStyle="1" w:styleId="aDefpara">
    <w:name w:val="aDef para"/>
    <w:basedOn w:val="Apara"/>
    <w:rsid w:val="00410EA0"/>
  </w:style>
  <w:style w:type="paragraph" w:customStyle="1" w:styleId="aDefsubpara">
    <w:name w:val="aDef subpara"/>
    <w:basedOn w:val="Asubpara"/>
    <w:rsid w:val="00410EA0"/>
  </w:style>
  <w:style w:type="paragraph" w:customStyle="1" w:styleId="Idefpara">
    <w:name w:val="I def para"/>
    <w:basedOn w:val="Ipara"/>
    <w:rsid w:val="00410EA0"/>
  </w:style>
  <w:style w:type="paragraph" w:customStyle="1" w:styleId="Idefsubpara">
    <w:name w:val="I def subpara"/>
    <w:basedOn w:val="Isubpara"/>
    <w:rsid w:val="00410EA0"/>
  </w:style>
  <w:style w:type="paragraph" w:customStyle="1" w:styleId="Notified">
    <w:name w:val="Notified"/>
    <w:basedOn w:val="BillBasic"/>
    <w:rsid w:val="00410EA0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410EA0"/>
  </w:style>
  <w:style w:type="paragraph" w:customStyle="1" w:styleId="IDict-Heading">
    <w:name w:val="I Dict-Heading"/>
    <w:basedOn w:val="BillBasicHeading"/>
    <w:rsid w:val="00410EA0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410EA0"/>
  </w:style>
  <w:style w:type="paragraph" w:styleId="Salutation">
    <w:name w:val="Salutation"/>
    <w:basedOn w:val="Normal"/>
    <w:next w:val="Normal"/>
    <w:rsid w:val="00D3364F"/>
  </w:style>
  <w:style w:type="paragraph" w:customStyle="1" w:styleId="aNoteBullet">
    <w:name w:val="aNoteBullet"/>
    <w:basedOn w:val="aNoteSymb"/>
    <w:rsid w:val="00410EA0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D3364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410EA0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410EA0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410EA0"/>
    <w:pPr>
      <w:spacing w:before="60"/>
      <w:ind w:firstLine="0"/>
    </w:pPr>
  </w:style>
  <w:style w:type="paragraph" w:customStyle="1" w:styleId="MinisterWord">
    <w:name w:val="MinisterWord"/>
    <w:basedOn w:val="Normal"/>
    <w:rsid w:val="00410EA0"/>
    <w:pPr>
      <w:spacing w:before="60"/>
      <w:jc w:val="right"/>
    </w:pPr>
  </w:style>
  <w:style w:type="paragraph" w:customStyle="1" w:styleId="aExamPara">
    <w:name w:val="aExamPara"/>
    <w:basedOn w:val="aExam"/>
    <w:rsid w:val="00410EA0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410EA0"/>
    <w:pPr>
      <w:ind w:left="1500"/>
    </w:pPr>
  </w:style>
  <w:style w:type="paragraph" w:customStyle="1" w:styleId="aExamBullet">
    <w:name w:val="aExamBullet"/>
    <w:basedOn w:val="aExam"/>
    <w:rsid w:val="00410EA0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410EA0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410EA0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410EA0"/>
    <w:rPr>
      <w:sz w:val="20"/>
    </w:rPr>
  </w:style>
  <w:style w:type="paragraph" w:customStyle="1" w:styleId="aParaNotePara">
    <w:name w:val="aParaNotePara"/>
    <w:basedOn w:val="aNoteParaSymb"/>
    <w:rsid w:val="00410EA0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410EA0"/>
    <w:rPr>
      <w:b/>
    </w:rPr>
  </w:style>
  <w:style w:type="character" w:customStyle="1" w:styleId="charBoldItals">
    <w:name w:val="charBoldItals"/>
    <w:basedOn w:val="DefaultParagraphFont"/>
    <w:rsid w:val="00410EA0"/>
    <w:rPr>
      <w:b/>
      <w:i/>
    </w:rPr>
  </w:style>
  <w:style w:type="character" w:customStyle="1" w:styleId="charItals">
    <w:name w:val="charItals"/>
    <w:basedOn w:val="DefaultParagraphFont"/>
    <w:rsid w:val="00410EA0"/>
    <w:rPr>
      <w:i/>
    </w:rPr>
  </w:style>
  <w:style w:type="character" w:customStyle="1" w:styleId="charUnderline">
    <w:name w:val="charUnderline"/>
    <w:basedOn w:val="DefaultParagraphFont"/>
    <w:rsid w:val="00410EA0"/>
    <w:rPr>
      <w:u w:val="single"/>
    </w:rPr>
  </w:style>
  <w:style w:type="paragraph" w:customStyle="1" w:styleId="TableHd">
    <w:name w:val="TableHd"/>
    <w:basedOn w:val="Normal"/>
    <w:rsid w:val="00410EA0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410EA0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410EA0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410EA0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410EA0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410EA0"/>
    <w:pPr>
      <w:spacing w:before="60" w:after="60"/>
    </w:pPr>
  </w:style>
  <w:style w:type="paragraph" w:customStyle="1" w:styleId="IshadedH5Sec">
    <w:name w:val="I shaded H5 Sec"/>
    <w:basedOn w:val="AH5Sec"/>
    <w:rsid w:val="00410EA0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410EA0"/>
  </w:style>
  <w:style w:type="paragraph" w:customStyle="1" w:styleId="Penalty">
    <w:name w:val="Penalty"/>
    <w:basedOn w:val="Amainreturn"/>
    <w:rsid w:val="00410EA0"/>
  </w:style>
  <w:style w:type="paragraph" w:customStyle="1" w:styleId="aNoteText">
    <w:name w:val="aNoteText"/>
    <w:basedOn w:val="aNoteSymb"/>
    <w:rsid w:val="00410EA0"/>
    <w:pPr>
      <w:spacing w:before="60"/>
      <w:ind w:firstLine="0"/>
    </w:pPr>
  </w:style>
  <w:style w:type="paragraph" w:customStyle="1" w:styleId="aExamINum">
    <w:name w:val="aExamINum"/>
    <w:basedOn w:val="aExam"/>
    <w:rsid w:val="00D3364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410EA0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D3364F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410EA0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410EA0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410EA0"/>
    <w:pPr>
      <w:ind w:left="1600"/>
    </w:pPr>
  </w:style>
  <w:style w:type="paragraph" w:customStyle="1" w:styleId="aExampar">
    <w:name w:val="aExampar"/>
    <w:basedOn w:val="aExamss"/>
    <w:rsid w:val="00410EA0"/>
    <w:pPr>
      <w:ind w:left="1600"/>
    </w:pPr>
  </w:style>
  <w:style w:type="paragraph" w:customStyle="1" w:styleId="aExamINumss">
    <w:name w:val="aExamINumss"/>
    <w:basedOn w:val="aExamss"/>
    <w:rsid w:val="00410EA0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410EA0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410EA0"/>
    <w:pPr>
      <w:ind w:left="1500"/>
    </w:pPr>
  </w:style>
  <w:style w:type="paragraph" w:customStyle="1" w:styleId="aExamNumTextpar">
    <w:name w:val="aExamNumTextpar"/>
    <w:basedOn w:val="aExampar"/>
    <w:rsid w:val="00D3364F"/>
    <w:pPr>
      <w:ind w:left="2000"/>
    </w:pPr>
  </w:style>
  <w:style w:type="paragraph" w:customStyle="1" w:styleId="aExamBulletss">
    <w:name w:val="aExamBulletss"/>
    <w:basedOn w:val="aExamss"/>
    <w:rsid w:val="00410EA0"/>
    <w:pPr>
      <w:ind w:left="1500" w:hanging="400"/>
    </w:pPr>
  </w:style>
  <w:style w:type="paragraph" w:customStyle="1" w:styleId="aExamBulletpar">
    <w:name w:val="aExamBulletpar"/>
    <w:basedOn w:val="aExampar"/>
    <w:rsid w:val="00410EA0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410EA0"/>
    <w:pPr>
      <w:ind w:left="2140"/>
    </w:pPr>
  </w:style>
  <w:style w:type="paragraph" w:customStyle="1" w:styleId="aExamsubpar">
    <w:name w:val="aExamsubpar"/>
    <w:basedOn w:val="aExamss"/>
    <w:rsid w:val="00410EA0"/>
    <w:pPr>
      <w:ind w:left="2140"/>
    </w:pPr>
  </w:style>
  <w:style w:type="paragraph" w:customStyle="1" w:styleId="aExamNumsubpar">
    <w:name w:val="aExamNumsubpar"/>
    <w:basedOn w:val="aExamsubpar"/>
    <w:rsid w:val="00410EA0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D3364F"/>
    <w:pPr>
      <w:ind w:left="2540"/>
    </w:pPr>
  </w:style>
  <w:style w:type="paragraph" w:customStyle="1" w:styleId="aExamBulletsubpar">
    <w:name w:val="aExamBulletsubpar"/>
    <w:basedOn w:val="aExamsubpar"/>
    <w:rsid w:val="00410EA0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410EA0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410EA0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410EA0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410EA0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410EA0"/>
    <w:pPr>
      <w:spacing w:before="60"/>
      <w:ind w:firstLine="0"/>
    </w:pPr>
  </w:style>
  <w:style w:type="paragraph" w:customStyle="1" w:styleId="aNoteParasubpar">
    <w:name w:val="aNoteParasubpar"/>
    <w:basedOn w:val="aNotesubpar"/>
    <w:rsid w:val="00D3364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410EA0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410EA0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410EA0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410EA0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410EA0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D3364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D3364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410EA0"/>
  </w:style>
  <w:style w:type="paragraph" w:customStyle="1" w:styleId="SchApara">
    <w:name w:val="Sch A para"/>
    <w:basedOn w:val="Apara"/>
    <w:rsid w:val="00410EA0"/>
  </w:style>
  <w:style w:type="paragraph" w:customStyle="1" w:styleId="SchAsubpara">
    <w:name w:val="Sch A subpara"/>
    <w:basedOn w:val="Asubpara"/>
    <w:rsid w:val="00410EA0"/>
  </w:style>
  <w:style w:type="paragraph" w:customStyle="1" w:styleId="SchAsubsubpara">
    <w:name w:val="Sch A subsubpara"/>
    <w:basedOn w:val="Asubsubpara"/>
    <w:rsid w:val="00410EA0"/>
  </w:style>
  <w:style w:type="paragraph" w:customStyle="1" w:styleId="TOCOL1">
    <w:name w:val="TOCOL 1"/>
    <w:basedOn w:val="TOC1"/>
    <w:rsid w:val="00410EA0"/>
  </w:style>
  <w:style w:type="paragraph" w:customStyle="1" w:styleId="TOCOL2">
    <w:name w:val="TOCOL 2"/>
    <w:basedOn w:val="TOC2"/>
    <w:rsid w:val="00410EA0"/>
    <w:pPr>
      <w:keepNext w:val="0"/>
    </w:pPr>
  </w:style>
  <w:style w:type="paragraph" w:customStyle="1" w:styleId="TOCOL3">
    <w:name w:val="TOCOL 3"/>
    <w:basedOn w:val="TOC3"/>
    <w:rsid w:val="00410EA0"/>
    <w:pPr>
      <w:keepNext w:val="0"/>
    </w:pPr>
  </w:style>
  <w:style w:type="paragraph" w:customStyle="1" w:styleId="TOCOL4">
    <w:name w:val="TOCOL 4"/>
    <w:basedOn w:val="TOC4"/>
    <w:rsid w:val="00410EA0"/>
    <w:pPr>
      <w:keepNext w:val="0"/>
    </w:pPr>
  </w:style>
  <w:style w:type="paragraph" w:customStyle="1" w:styleId="TOCOL5">
    <w:name w:val="TOCOL 5"/>
    <w:basedOn w:val="TOC5"/>
    <w:rsid w:val="00410EA0"/>
    <w:pPr>
      <w:tabs>
        <w:tab w:val="left" w:pos="400"/>
      </w:tabs>
    </w:pPr>
  </w:style>
  <w:style w:type="paragraph" w:customStyle="1" w:styleId="TOCOL6">
    <w:name w:val="TOCOL 6"/>
    <w:basedOn w:val="TOC6"/>
    <w:rsid w:val="00410EA0"/>
    <w:pPr>
      <w:keepNext w:val="0"/>
    </w:pPr>
  </w:style>
  <w:style w:type="paragraph" w:customStyle="1" w:styleId="TOCOL7">
    <w:name w:val="TOCOL 7"/>
    <w:basedOn w:val="TOC7"/>
    <w:rsid w:val="00410EA0"/>
  </w:style>
  <w:style w:type="paragraph" w:customStyle="1" w:styleId="TOCOL8">
    <w:name w:val="TOCOL 8"/>
    <w:basedOn w:val="TOC8"/>
    <w:rsid w:val="00410EA0"/>
  </w:style>
  <w:style w:type="paragraph" w:customStyle="1" w:styleId="TOCOL9">
    <w:name w:val="TOCOL 9"/>
    <w:basedOn w:val="TOC9"/>
    <w:rsid w:val="00410EA0"/>
    <w:pPr>
      <w:ind w:right="0"/>
    </w:pPr>
  </w:style>
  <w:style w:type="paragraph" w:styleId="TOC9">
    <w:name w:val="toc 9"/>
    <w:basedOn w:val="Normal"/>
    <w:next w:val="Normal"/>
    <w:autoRedefine/>
    <w:rsid w:val="00410EA0"/>
    <w:pPr>
      <w:ind w:left="1920" w:right="600"/>
    </w:pPr>
  </w:style>
  <w:style w:type="paragraph" w:customStyle="1" w:styleId="Billname1">
    <w:name w:val="Billname1"/>
    <w:basedOn w:val="Normal"/>
    <w:rsid w:val="00410EA0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410EA0"/>
    <w:rPr>
      <w:sz w:val="20"/>
    </w:rPr>
  </w:style>
  <w:style w:type="paragraph" w:customStyle="1" w:styleId="TablePara10">
    <w:name w:val="TablePara10"/>
    <w:basedOn w:val="tablepara"/>
    <w:rsid w:val="00410EA0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410EA0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410EA0"/>
  </w:style>
  <w:style w:type="character" w:customStyle="1" w:styleId="charPage">
    <w:name w:val="charPage"/>
    <w:basedOn w:val="DefaultParagraphFont"/>
    <w:rsid w:val="00410EA0"/>
  </w:style>
  <w:style w:type="character" w:styleId="PageNumber">
    <w:name w:val="page number"/>
    <w:basedOn w:val="DefaultParagraphFont"/>
    <w:rsid w:val="00410EA0"/>
  </w:style>
  <w:style w:type="paragraph" w:customStyle="1" w:styleId="Letterhead">
    <w:name w:val="Letterhead"/>
    <w:rsid w:val="00410EA0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D3364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D3364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410E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10EA0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D3364F"/>
  </w:style>
  <w:style w:type="character" w:customStyle="1" w:styleId="FooterChar">
    <w:name w:val="Footer Char"/>
    <w:basedOn w:val="DefaultParagraphFont"/>
    <w:link w:val="Footer"/>
    <w:rsid w:val="00410EA0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410EA0"/>
    <w:rPr>
      <w:sz w:val="24"/>
      <w:lang w:eastAsia="en-US"/>
    </w:rPr>
  </w:style>
  <w:style w:type="paragraph" w:customStyle="1" w:styleId="01aPreamble">
    <w:name w:val="01aPreamble"/>
    <w:basedOn w:val="Normal"/>
    <w:qFormat/>
    <w:rsid w:val="00410EA0"/>
  </w:style>
  <w:style w:type="paragraph" w:customStyle="1" w:styleId="TableBullet">
    <w:name w:val="TableBullet"/>
    <w:basedOn w:val="TableText10"/>
    <w:qFormat/>
    <w:rsid w:val="00410EA0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410EA0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410EA0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D3364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D3364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410EA0"/>
    <w:pPr>
      <w:numPr>
        <w:numId w:val="19"/>
      </w:numPr>
    </w:pPr>
  </w:style>
  <w:style w:type="paragraph" w:customStyle="1" w:styleId="ISchMain">
    <w:name w:val="I Sch Main"/>
    <w:basedOn w:val="BillBasic"/>
    <w:rsid w:val="00410EA0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410EA0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410EA0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410EA0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410EA0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410EA0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410EA0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410EA0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410EA0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410EA0"/>
    <w:rPr>
      <w:sz w:val="24"/>
      <w:lang w:eastAsia="en-US"/>
    </w:rPr>
  </w:style>
  <w:style w:type="paragraph" w:customStyle="1" w:styleId="Status">
    <w:name w:val="Status"/>
    <w:basedOn w:val="Normal"/>
    <w:rsid w:val="00410EA0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410EA0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D3364F"/>
  </w:style>
  <w:style w:type="paragraph" w:styleId="EndnoteText0">
    <w:name w:val="endnote text"/>
    <w:basedOn w:val="Normal"/>
    <w:link w:val="EndnoteTextChar"/>
    <w:uiPriority w:val="99"/>
    <w:semiHidden/>
    <w:unhideWhenUsed/>
    <w:rsid w:val="00BA6AE2"/>
    <w:rPr>
      <w:sz w:val="20"/>
    </w:rPr>
  </w:style>
  <w:style w:type="character" w:customStyle="1" w:styleId="EndnoteTextChar">
    <w:name w:val="Endnote Text Char"/>
    <w:basedOn w:val="DefaultParagraphFont"/>
    <w:link w:val="EndnoteText0"/>
    <w:uiPriority w:val="99"/>
    <w:semiHidden/>
    <w:rsid w:val="00BA6AE2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A6AE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10EA0"/>
    <w:rPr>
      <w:color w:val="605E5C"/>
      <w:shd w:val="clear" w:color="auto" w:fill="E1DFDD"/>
    </w:rPr>
  </w:style>
  <w:style w:type="paragraph" w:customStyle="1" w:styleId="amain0">
    <w:name w:val="amain"/>
    <w:basedOn w:val="Normal"/>
    <w:rsid w:val="001D6508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note0">
    <w:name w:val="anote"/>
    <w:basedOn w:val="Normal"/>
    <w:rsid w:val="001D6508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itals0">
    <w:name w:val="charitals"/>
    <w:basedOn w:val="DefaultParagraphFont"/>
    <w:rsid w:val="001D6508"/>
  </w:style>
  <w:style w:type="character" w:customStyle="1" w:styleId="charcithyperlinkabbrev0">
    <w:name w:val="charcithyperlinkabbrev"/>
    <w:basedOn w:val="DefaultParagraphFont"/>
    <w:rsid w:val="001D6508"/>
  </w:style>
  <w:style w:type="paragraph" w:customStyle="1" w:styleId="apara0">
    <w:name w:val="apara"/>
    <w:basedOn w:val="Normal"/>
    <w:rsid w:val="001D6508"/>
    <w:pPr>
      <w:spacing w:before="100" w:beforeAutospacing="1" w:after="100" w:afterAutospacing="1"/>
    </w:pPr>
    <w:rPr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A7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732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732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3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321"/>
    <w:rPr>
      <w:b/>
      <w:bCs/>
      <w:lang w:eastAsia="en-US"/>
    </w:rPr>
  </w:style>
  <w:style w:type="paragraph" w:customStyle="1" w:styleId="adef0">
    <w:name w:val="adef"/>
    <w:basedOn w:val="Normal"/>
    <w:rsid w:val="00CA7A8E"/>
    <w:pPr>
      <w:spacing w:before="100" w:beforeAutospacing="1" w:after="100" w:afterAutospacing="1"/>
    </w:pPr>
    <w:rPr>
      <w:szCs w:val="24"/>
      <w:lang w:eastAsia="en-AU"/>
    </w:rPr>
  </w:style>
  <w:style w:type="character" w:customStyle="1" w:styleId="charbolditals0">
    <w:name w:val="charbolditals"/>
    <w:basedOn w:val="DefaultParagraphFont"/>
    <w:rsid w:val="00CA7A8E"/>
  </w:style>
  <w:style w:type="paragraph" w:customStyle="1" w:styleId="adefpara0">
    <w:name w:val="adefpara"/>
    <w:basedOn w:val="Normal"/>
    <w:rsid w:val="00CA7A8E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hdgss0">
    <w:name w:val="aexamhdgss0"/>
    <w:basedOn w:val="Normal"/>
    <w:rsid w:val="00CA7A8E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aexamss0">
    <w:name w:val="aexamss0"/>
    <w:basedOn w:val="Normal"/>
    <w:rsid w:val="00CA7A8E"/>
    <w:pPr>
      <w:spacing w:before="100" w:beforeAutospacing="1" w:after="100" w:afterAutospacing="1"/>
    </w:pPr>
    <w:rPr>
      <w:szCs w:val="24"/>
      <w:lang w:eastAsia="en-AU"/>
    </w:rPr>
  </w:style>
  <w:style w:type="paragraph" w:customStyle="1" w:styleId="CommentHRS">
    <w:name w:val="CommentHRS"/>
    <w:basedOn w:val="CommentNum"/>
    <w:autoRedefine/>
    <w:qFormat/>
    <w:rsid w:val="00D3364F"/>
    <w:pPr>
      <w:numPr>
        <w:numId w:val="37"/>
      </w:numPr>
      <w:ind w:left="1484" w:hanging="775"/>
    </w:pPr>
    <w:rPr>
      <w:color w:val="FF0000"/>
    </w:rPr>
  </w:style>
  <w:style w:type="paragraph" w:customStyle="1" w:styleId="00Spine">
    <w:name w:val="00Spine"/>
    <w:basedOn w:val="Normal"/>
    <w:rsid w:val="00410EA0"/>
  </w:style>
  <w:style w:type="paragraph" w:customStyle="1" w:styleId="05Endnote0">
    <w:name w:val="05Endnote"/>
    <w:basedOn w:val="Normal"/>
    <w:rsid w:val="00410EA0"/>
  </w:style>
  <w:style w:type="paragraph" w:customStyle="1" w:styleId="06Copyright">
    <w:name w:val="06Copyright"/>
    <w:basedOn w:val="Normal"/>
    <w:rsid w:val="00410EA0"/>
  </w:style>
  <w:style w:type="paragraph" w:customStyle="1" w:styleId="RepubNo">
    <w:name w:val="RepubNo"/>
    <w:basedOn w:val="BillBasicHeading"/>
    <w:rsid w:val="00410EA0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410EA0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410EA0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410EA0"/>
    <w:rPr>
      <w:rFonts w:ascii="Arial" w:hAnsi="Arial"/>
      <w:b/>
    </w:rPr>
  </w:style>
  <w:style w:type="paragraph" w:customStyle="1" w:styleId="CoverSubHdg">
    <w:name w:val="CoverSubHdg"/>
    <w:basedOn w:val="CoverHeading"/>
    <w:rsid w:val="00410EA0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410EA0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410EA0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410EA0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410EA0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410EA0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410EA0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410EA0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410EA0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410EA0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410EA0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410EA0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410EA0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410EA0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410EA0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410EA0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410EA0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410EA0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410EA0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410EA0"/>
  </w:style>
  <w:style w:type="character" w:customStyle="1" w:styleId="charTableText">
    <w:name w:val="charTableText"/>
    <w:basedOn w:val="DefaultParagraphFont"/>
    <w:rsid w:val="00410EA0"/>
  </w:style>
  <w:style w:type="paragraph" w:customStyle="1" w:styleId="Dict-HeadingSymb">
    <w:name w:val="Dict-Heading Symb"/>
    <w:basedOn w:val="Dict-Heading"/>
    <w:rsid w:val="00410EA0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410EA0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410EA0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410EA0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410EA0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410EA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410EA0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410EA0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410EA0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410EA0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410EA0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410EA0"/>
    <w:pPr>
      <w:ind w:hanging="480"/>
    </w:pPr>
  </w:style>
  <w:style w:type="paragraph" w:styleId="MacroText">
    <w:name w:val="macro"/>
    <w:link w:val="MacroTextChar"/>
    <w:semiHidden/>
    <w:rsid w:val="00410E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410EA0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410EA0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410EA0"/>
  </w:style>
  <w:style w:type="paragraph" w:customStyle="1" w:styleId="RenumProvEntries">
    <w:name w:val="RenumProvEntries"/>
    <w:basedOn w:val="Normal"/>
    <w:rsid w:val="00410EA0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410EA0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410EA0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410EA0"/>
    <w:pPr>
      <w:ind w:left="252"/>
    </w:pPr>
  </w:style>
  <w:style w:type="paragraph" w:customStyle="1" w:styleId="RenumTableHdg">
    <w:name w:val="RenumTableHdg"/>
    <w:basedOn w:val="Normal"/>
    <w:rsid w:val="00410EA0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410EA0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410EA0"/>
    <w:rPr>
      <w:b w:val="0"/>
    </w:rPr>
  </w:style>
  <w:style w:type="paragraph" w:customStyle="1" w:styleId="Sched-FormSymb">
    <w:name w:val="Sched-Form Symb"/>
    <w:basedOn w:val="Sched-Form"/>
    <w:rsid w:val="00410EA0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410EA0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410EA0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410EA0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410EA0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410EA0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410EA0"/>
    <w:pPr>
      <w:ind w:firstLine="0"/>
    </w:pPr>
    <w:rPr>
      <w:b/>
    </w:rPr>
  </w:style>
  <w:style w:type="paragraph" w:customStyle="1" w:styleId="EndNoteTextPub">
    <w:name w:val="EndNoteTextPub"/>
    <w:basedOn w:val="Normal"/>
    <w:rsid w:val="00410EA0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410EA0"/>
    <w:rPr>
      <w:szCs w:val="24"/>
    </w:rPr>
  </w:style>
  <w:style w:type="character" w:customStyle="1" w:styleId="charNotBold">
    <w:name w:val="charNotBold"/>
    <w:basedOn w:val="DefaultParagraphFont"/>
    <w:rsid w:val="00410EA0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410EA0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410EA0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410EA0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410EA0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410EA0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410EA0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410EA0"/>
    <w:pPr>
      <w:tabs>
        <w:tab w:val="left" w:pos="2700"/>
      </w:tabs>
      <w:spacing w:before="0"/>
    </w:pPr>
  </w:style>
  <w:style w:type="paragraph" w:customStyle="1" w:styleId="parainpara">
    <w:name w:val="para in para"/>
    <w:rsid w:val="00410EA0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410EA0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410EA0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410EA0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410EA0"/>
    <w:rPr>
      <w:b w:val="0"/>
      <w:sz w:val="32"/>
    </w:rPr>
  </w:style>
  <w:style w:type="paragraph" w:customStyle="1" w:styleId="MH1Chapter">
    <w:name w:val="M H1 Chapter"/>
    <w:basedOn w:val="AH1Chapter"/>
    <w:rsid w:val="00410EA0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410EA0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410EA0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410EA0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410EA0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410EA0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410EA0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410EA0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410EA0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410EA0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410EA0"/>
    <w:pPr>
      <w:ind w:left="1800"/>
    </w:pPr>
  </w:style>
  <w:style w:type="paragraph" w:customStyle="1" w:styleId="Modparareturn">
    <w:name w:val="Mod para return"/>
    <w:basedOn w:val="AparareturnSymb"/>
    <w:rsid w:val="00410EA0"/>
    <w:pPr>
      <w:ind w:left="2300"/>
    </w:pPr>
  </w:style>
  <w:style w:type="paragraph" w:customStyle="1" w:styleId="Modsubparareturn">
    <w:name w:val="Mod subpara return"/>
    <w:basedOn w:val="AsubparareturnSymb"/>
    <w:rsid w:val="00410EA0"/>
    <w:pPr>
      <w:ind w:left="3040"/>
    </w:pPr>
  </w:style>
  <w:style w:type="paragraph" w:customStyle="1" w:styleId="Modref">
    <w:name w:val="Mod ref"/>
    <w:basedOn w:val="refSymb"/>
    <w:rsid w:val="00410EA0"/>
    <w:pPr>
      <w:ind w:left="1100"/>
    </w:pPr>
  </w:style>
  <w:style w:type="paragraph" w:customStyle="1" w:styleId="ModaNote">
    <w:name w:val="Mod aNote"/>
    <w:basedOn w:val="aNoteSymb"/>
    <w:rsid w:val="00410EA0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410EA0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410EA0"/>
    <w:pPr>
      <w:ind w:left="0" w:firstLine="0"/>
    </w:pPr>
  </w:style>
  <w:style w:type="paragraph" w:customStyle="1" w:styleId="AmdtEntries">
    <w:name w:val="AmdtEntries"/>
    <w:basedOn w:val="BillBasicHeading"/>
    <w:rsid w:val="00410EA0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410EA0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410EA0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410EA0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410EA0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410EA0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410EA0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410EA0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410EA0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410EA0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410EA0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410EA0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410EA0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410EA0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410EA0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410EA0"/>
  </w:style>
  <w:style w:type="paragraph" w:customStyle="1" w:styleId="refSymb">
    <w:name w:val="ref Symb"/>
    <w:basedOn w:val="BillBasic"/>
    <w:next w:val="Normal"/>
    <w:rsid w:val="00410EA0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410EA0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410EA0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410EA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410EA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410EA0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410EA0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410EA0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410EA0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410EA0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410EA0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410EA0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410EA0"/>
    <w:pPr>
      <w:ind w:left="1599" w:hanging="2081"/>
    </w:pPr>
  </w:style>
  <w:style w:type="paragraph" w:customStyle="1" w:styleId="IdefsubparaSymb">
    <w:name w:val="I def subpara Symb"/>
    <w:basedOn w:val="IsubparaSymb"/>
    <w:rsid w:val="00410EA0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410EA0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410EA0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410EA0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410EA0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410EA0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410EA0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410EA0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410EA0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410EA0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410EA0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410EA0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410EA0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410EA0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410EA0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410EA0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410EA0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410EA0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410EA0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410EA0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410EA0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410EA0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410EA0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410EA0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410EA0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410EA0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410EA0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410EA0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410EA0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410EA0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410EA0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410EA0"/>
  </w:style>
  <w:style w:type="paragraph" w:customStyle="1" w:styleId="PenaltyParaSymb">
    <w:name w:val="PenaltyPara Symb"/>
    <w:basedOn w:val="Normal"/>
    <w:rsid w:val="00410EA0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410EA0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410EA0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410EA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06-2" TargetMode="External"/><Relationship Id="rId26" Type="http://schemas.openxmlformats.org/officeDocument/2006/relationships/hyperlink" Target="http://www.legislation.act.gov.au/a/1964-13" TargetMode="External"/><Relationship Id="rId39" Type="http://schemas.openxmlformats.org/officeDocument/2006/relationships/hyperlink" Target="http://www.legislation.act.gov.au/" TargetMode="External"/><Relationship Id="rId21" Type="http://schemas.openxmlformats.org/officeDocument/2006/relationships/hyperlink" Target="http://www.legislation.act.gov.au/a/1964-15" TargetMode="External"/><Relationship Id="rId34" Type="http://schemas.openxmlformats.org/officeDocument/2006/relationships/header" Target="header5.xml"/><Relationship Id="rId42" Type="http://schemas.openxmlformats.org/officeDocument/2006/relationships/footer" Target="footer7.xm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legislation.gov.au/C1918A00027/latest/versions" TargetMode="External"/><Relationship Id="rId29" Type="http://schemas.openxmlformats.org/officeDocument/2006/relationships/hyperlink" Target="https://www.legislation.gov.au/C2004A00818/latest/vers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legislation.act.gov.au/a/2009-39" TargetMode="External"/><Relationship Id="rId32" Type="http://schemas.openxmlformats.org/officeDocument/2006/relationships/hyperlink" Target="http://www.legislation.act.gov.au/a/2002-51" TargetMode="External"/><Relationship Id="rId37" Type="http://schemas.openxmlformats.org/officeDocument/2006/relationships/footer" Target="footer6.xml"/><Relationship Id="rId40" Type="http://schemas.openxmlformats.org/officeDocument/2006/relationships/header" Target="header6.xml"/><Relationship Id="rId45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1992-71" TargetMode="External"/><Relationship Id="rId23" Type="http://schemas.openxmlformats.org/officeDocument/2006/relationships/hyperlink" Target="http://www.legislation.act.gov.au/a/2010-35" TargetMode="External"/><Relationship Id="rId28" Type="http://schemas.openxmlformats.org/officeDocument/2006/relationships/hyperlink" Target="http://www.legislation.act.gov.au/a/2009-39" TargetMode="External"/><Relationship Id="rId36" Type="http://schemas.openxmlformats.org/officeDocument/2006/relationships/footer" Target="footer5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14-4" TargetMode="External"/><Relationship Id="rId31" Type="http://schemas.openxmlformats.org/officeDocument/2006/relationships/hyperlink" Target="http://www.legislation.act.gov.au/a/2002-51" TargetMode="External"/><Relationship Id="rId44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yperlink" Target="http://www.legislation.act.gov.au/a/1999-1" TargetMode="Externa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yperlink" Target="https://www.legislation.gov.au/C2004A00818/latest/versions" TargetMode="External"/><Relationship Id="rId35" Type="http://schemas.openxmlformats.org/officeDocument/2006/relationships/footer" Target="footer4.xml"/><Relationship Id="rId43" Type="http://schemas.openxmlformats.org/officeDocument/2006/relationships/footer" Target="footer8.xml"/><Relationship Id="rId48" Type="http://schemas.openxmlformats.org/officeDocument/2006/relationships/theme" Target="theme/theme1.xml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4-34" TargetMode="External"/><Relationship Id="rId25" Type="http://schemas.openxmlformats.org/officeDocument/2006/relationships/hyperlink" Target="http://www.legislation.act.gov.au/a/1964-13" TargetMode="External"/><Relationship Id="rId33" Type="http://schemas.openxmlformats.org/officeDocument/2006/relationships/header" Target="header4.xml"/><Relationship Id="rId38" Type="http://schemas.openxmlformats.org/officeDocument/2006/relationships/hyperlink" Target="http://www.legislation.act.gov.au/a/2001-14" TargetMode="External"/><Relationship Id="rId46" Type="http://schemas.openxmlformats.org/officeDocument/2006/relationships/header" Target="header10.xml"/><Relationship Id="rId20" Type="http://schemas.openxmlformats.org/officeDocument/2006/relationships/hyperlink" Target="http://www.legislation.act.gov.au/a/2001-49" TargetMode="External"/><Relationship Id="rId41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3182</Words>
  <Characters>15433</Characters>
  <Application>Microsoft Office Word</Application>
  <DocSecurity>0</DocSecurity>
  <Lines>476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Electoral (Gambling Industry) Amendment Act 2026</vt:lpstr>
    </vt:vector>
  </TitlesOfParts>
  <Manager>Section</Manager>
  <Company>Section</Company>
  <LinksUpToDate>false</LinksUpToDate>
  <CharactersWithSpaces>18452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Electoral (Gambling Industry) Amendment Act 2026</dc:title>
  <dc:subject>Amendment</dc:subject>
  <dc:creator>ACT Government</dc:creator>
  <cp:keywords>D05</cp:keywords>
  <dc:description>J2025-422</dc:description>
  <cp:lastModifiedBy>PCODCS</cp:lastModifiedBy>
  <cp:revision>4</cp:revision>
  <cp:lastPrinted>2026-06-05T01:20:00Z</cp:lastPrinted>
  <dcterms:created xsi:type="dcterms:W3CDTF">2026-06-11T00:03:00Z</dcterms:created>
  <dcterms:modified xsi:type="dcterms:W3CDTF">2026-06-11T00:03:00Z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Thomas Emerson</vt:lpwstr>
  </property>
  <property fmtid="{D5CDD505-2E9C-101B-9397-08002B2CF9AE}" pid="11" name="ClientName1">
    <vt:lpwstr>Hannah Hughes</vt:lpwstr>
  </property>
  <property fmtid="{D5CDD505-2E9C-101B-9397-08002B2CF9AE}" pid="12" name="ClientEmail1">
    <vt:lpwstr>Hannah.Hughes@parliament.act.gov.au</vt:lpwstr>
  </property>
  <property fmtid="{D5CDD505-2E9C-101B-9397-08002B2CF9AE}" pid="13" name="ClientPh1">
    <vt:lpwstr>62051615</vt:lpwstr>
  </property>
  <property fmtid="{D5CDD505-2E9C-101B-9397-08002B2CF9AE}" pid="14" name="ClientName2">
    <vt:lpwstr>Thomas Emerson</vt:lpwstr>
  </property>
  <property fmtid="{D5CDD505-2E9C-101B-9397-08002B2CF9AE}" pid="15" name="ClientEmail2">
    <vt:lpwstr>Thomas.Emerson@parliament.act.gov.au</vt:lpwstr>
  </property>
  <property fmtid="{D5CDD505-2E9C-101B-9397-08002B2CF9AE}" pid="16" name="ClientPh2">
    <vt:lpwstr>62051475</vt:lpwstr>
  </property>
  <property fmtid="{D5CDD505-2E9C-101B-9397-08002B2CF9AE}" pid="17" name="jobType">
    <vt:lpwstr>Drafting</vt:lpwstr>
  </property>
  <property fmtid="{D5CDD505-2E9C-101B-9397-08002B2CF9AE}" pid="18" name="DMSID">
    <vt:lpwstr>15580296</vt:lpwstr>
  </property>
  <property fmtid="{D5CDD505-2E9C-101B-9397-08002B2CF9AE}" pid="19" name="JMSREQUIREDCHECKIN">
    <vt:lpwstr>TRUE</vt:lpwstr>
  </property>
  <property fmtid="{D5CDD505-2E9C-101B-9397-08002B2CF9AE}" pid="20" name="CHECKEDOUTFROMJMS">
    <vt:lpwstr>TRUE</vt:lpwstr>
  </property>
  <property fmtid="{D5CDD505-2E9C-101B-9397-08002B2CF9AE}" pid="21" name="Citation">
    <vt:lpwstr>Electoral (Gambling Industry) Amendment Bill 2026</vt:lpwstr>
  </property>
  <property fmtid="{D5CDD505-2E9C-101B-9397-08002B2CF9AE}" pid="22" name="AmCitation">
    <vt:lpwstr>Electoral Act 1992</vt:lpwstr>
  </property>
  <property fmtid="{D5CDD505-2E9C-101B-9397-08002B2CF9AE}" pid="23" name="ActName">
    <vt:lpwstr/>
  </property>
  <property fmtid="{D5CDD505-2E9C-101B-9397-08002B2CF9AE}" pid="24" name="DrafterName">
    <vt:lpwstr>Pamela Avell</vt:lpwstr>
  </property>
  <property fmtid="{D5CDD505-2E9C-101B-9397-08002B2CF9AE}" pid="25" name="DrafterEmail">
    <vt:lpwstr>Pamela.Avell@act.gov.au</vt:lpwstr>
  </property>
  <property fmtid="{D5CDD505-2E9C-101B-9397-08002B2CF9AE}" pid="26" name="DrafterPh">
    <vt:lpwstr>62050072</vt:lpwstr>
  </property>
  <property fmtid="{D5CDD505-2E9C-101B-9397-08002B2CF9AE}" pid="27" name="SettlerName">
    <vt:lpwstr>Savvas Pertsinidis</vt:lpwstr>
  </property>
  <property fmtid="{D5CDD505-2E9C-101B-9397-08002B2CF9AE}" pid="28" name="SettlerEmail">
    <vt:lpwstr>savvas.pertsinidis@act.gov.au</vt:lpwstr>
  </property>
  <property fmtid="{D5CDD505-2E9C-101B-9397-08002B2CF9AE}" pid="29" name="SettlerPh">
    <vt:lpwstr>62053779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