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A5C" w:rsidRDefault="00725A5C" w:rsidP="00725A5C">
      <w:pPr>
        <w:rPr>
          <w:rFonts w:ascii="Arial" w:hAnsi="Arial" w:cs="Arial"/>
          <w:szCs w:val="24"/>
        </w:rPr>
      </w:pPr>
      <w:bookmarkStart w:id="0" w:name="_GoBack"/>
      <w:bookmarkEnd w:id="0"/>
    </w:p>
    <w:p w:rsidR="00725A5C" w:rsidRDefault="00725A5C" w:rsidP="00725A5C">
      <w:pPr>
        <w:rPr>
          <w:rFonts w:ascii="Arial" w:hAnsi="Arial" w:cs="Arial"/>
          <w:szCs w:val="24"/>
        </w:rPr>
      </w:pPr>
    </w:p>
    <w:p w:rsidR="00725A5C" w:rsidRDefault="00725A5C" w:rsidP="00725A5C">
      <w:pPr>
        <w:rPr>
          <w:rFonts w:ascii="Arial" w:hAnsi="Arial" w:cs="Arial"/>
          <w:szCs w:val="24"/>
        </w:rPr>
      </w:pPr>
      <w:smartTag w:uri="urn:schemas-microsoft-com:office:smarttags" w:element="State">
        <w:smartTag w:uri="urn:schemas-microsoft-com:office:smarttags" w:element="place">
          <w:r>
            <w:rPr>
              <w:rFonts w:ascii="Arial" w:hAnsi="Arial" w:cs="Arial"/>
              <w:szCs w:val="24"/>
            </w:rPr>
            <w:t>Australian Capital Territory</w:t>
          </w:r>
        </w:smartTag>
      </w:smartTag>
    </w:p>
    <w:p w:rsidR="00725A5C" w:rsidRDefault="00725A5C" w:rsidP="00725A5C">
      <w:pPr>
        <w:rPr>
          <w:szCs w:val="24"/>
        </w:rPr>
      </w:pPr>
    </w:p>
    <w:p w:rsidR="00725A5C" w:rsidRDefault="00725A5C" w:rsidP="00725A5C">
      <w:pPr>
        <w:rPr>
          <w:szCs w:val="24"/>
        </w:rPr>
      </w:pPr>
    </w:p>
    <w:p w:rsidR="00725A5C" w:rsidRDefault="00725A5C" w:rsidP="00725A5C">
      <w:pPr>
        <w:rPr>
          <w:szCs w:val="24"/>
        </w:rPr>
      </w:pPr>
    </w:p>
    <w:p w:rsidR="00725A5C" w:rsidRDefault="00725A5C" w:rsidP="00725A5C">
      <w:pPr>
        <w:rPr>
          <w:rFonts w:ascii="Arial" w:hAnsi="Arial" w:cs="Arial"/>
          <w:b/>
          <w:bCs/>
          <w:sz w:val="40"/>
          <w:szCs w:val="40"/>
        </w:rPr>
      </w:pPr>
      <w:r>
        <w:rPr>
          <w:rFonts w:ascii="Arial" w:hAnsi="Arial" w:cs="Arial"/>
          <w:b/>
          <w:bCs/>
          <w:sz w:val="40"/>
          <w:szCs w:val="40"/>
        </w:rPr>
        <w:t>Planning and Development</w:t>
      </w:r>
    </w:p>
    <w:p w:rsidR="00725A5C" w:rsidRDefault="00725A5C" w:rsidP="00725A5C">
      <w:pPr>
        <w:rPr>
          <w:rFonts w:ascii="Arial" w:hAnsi="Arial" w:cs="Arial"/>
          <w:b/>
          <w:bCs/>
          <w:sz w:val="40"/>
          <w:szCs w:val="40"/>
        </w:rPr>
      </w:pPr>
      <w:r>
        <w:rPr>
          <w:rFonts w:ascii="Arial" w:hAnsi="Arial" w:cs="Arial"/>
          <w:b/>
          <w:bCs/>
          <w:sz w:val="40"/>
          <w:szCs w:val="40"/>
        </w:rPr>
        <w:t>(Amount payable for, and period of, further rural lease) Determination</w:t>
      </w:r>
      <w:r>
        <w:rPr>
          <w:b/>
          <w:bCs/>
          <w:sz w:val="32"/>
          <w:szCs w:val="32"/>
        </w:rPr>
        <w:t xml:space="preserve"> </w:t>
      </w:r>
      <w:r>
        <w:rPr>
          <w:rFonts w:ascii="Arial" w:hAnsi="Arial" w:cs="Arial"/>
          <w:b/>
          <w:bCs/>
          <w:sz w:val="40"/>
          <w:szCs w:val="40"/>
        </w:rPr>
        <w:t>2012 (No 1)</w:t>
      </w:r>
    </w:p>
    <w:p w:rsidR="00725A5C" w:rsidRDefault="00725A5C" w:rsidP="00725A5C">
      <w:pPr>
        <w:rPr>
          <w:sz w:val="32"/>
          <w:szCs w:val="32"/>
        </w:rPr>
      </w:pPr>
    </w:p>
    <w:p w:rsidR="00725A5C" w:rsidRDefault="00725A5C" w:rsidP="00725A5C">
      <w:pPr>
        <w:pStyle w:val="Heading1"/>
        <w:rPr>
          <w:szCs w:val="24"/>
        </w:rPr>
      </w:pPr>
      <w:r>
        <w:rPr>
          <w:szCs w:val="24"/>
        </w:rPr>
        <w:t>Disallowable Instrument DI2012–</w:t>
      </w:r>
      <w:r w:rsidR="00AF19A6">
        <w:rPr>
          <w:szCs w:val="24"/>
        </w:rPr>
        <w:t>115</w:t>
      </w:r>
    </w:p>
    <w:p w:rsidR="00725A5C" w:rsidRDefault="00725A5C" w:rsidP="00725A5C">
      <w:pPr>
        <w:rPr>
          <w:sz w:val="28"/>
          <w:szCs w:val="28"/>
        </w:rPr>
      </w:pPr>
    </w:p>
    <w:p w:rsidR="00725A5C" w:rsidRDefault="00725A5C" w:rsidP="00725A5C">
      <w:pPr>
        <w:rPr>
          <w:szCs w:val="24"/>
        </w:rPr>
      </w:pPr>
      <w:r>
        <w:rPr>
          <w:szCs w:val="24"/>
        </w:rPr>
        <w:t>made under the</w:t>
      </w:r>
    </w:p>
    <w:p w:rsidR="00725A5C" w:rsidRDefault="00725A5C" w:rsidP="00725A5C">
      <w:pPr>
        <w:rPr>
          <w:sz w:val="28"/>
          <w:szCs w:val="28"/>
        </w:rPr>
      </w:pPr>
    </w:p>
    <w:p w:rsidR="00725A5C" w:rsidRDefault="00725A5C" w:rsidP="00725A5C">
      <w:pPr>
        <w:rPr>
          <w:rFonts w:ascii="Arial" w:hAnsi="Arial" w:cs="Arial"/>
          <w:b/>
          <w:bCs/>
          <w:sz w:val="20"/>
        </w:rPr>
      </w:pPr>
      <w:r>
        <w:rPr>
          <w:rFonts w:ascii="Arial" w:hAnsi="Arial" w:cs="Arial"/>
          <w:b/>
          <w:bCs/>
          <w:i/>
          <w:sz w:val="20"/>
        </w:rPr>
        <w:t>Planning and Development Act 2007</w:t>
      </w:r>
      <w:r>
        <w:rPr>
          <w:rFonts w:ascii="Arial" w:hAnsi="Arial" w:cs="Arial"/>
          <w:b/>
          <w:bCs/>
          <w:sz w:val="20"/>
        </w:rPr>
        <w:t>, section 280 (Amount payable for further rural lease) and section 281 (Period of further rural lease)</w:t>
      </w:r>
    </w:p>
    <w:p w:rsidR="00725A5C" w:rsidRDefault="00725A5C" w:rsidP="00725A5C">
      <w:pPr>
        <w:pBdr>
          <w:bottom w:val="single" w:sz="12" w:space="1" w:color="auto"/>
        </w:pBdr>
        <w:rPr>
          <w:b/>
          <w:bCs/>
          <w:szCs w:val="24"/>
        </w:rPr>
      </w:pPr>
    </w:p>
    <w:p w:rsidR="00725A5C" w:rsidRDefault="00725A5C" w:rsidP="00725A5C">
      <w:pPr>
        <w:rPr>
          <w:szCs w:val="24"/>
        </w:rPr>
      </w:pPr>
    </w:p>
    <w:p w:rsidR="00725A5C" w:rsidRDefault="00725A5C" w:rsidP="00725A5C">
      <w:pPr>
        <w:rPr>
          <w:szCs w:val="24"/>
        </w:rPr>
      </w:pPr>
    </w:p>
    <w:p w:rsidR="00725A5C" w:rsidRDefault="00725A5C" w:rsidP="00725A5C">
      <w:pPr>
        <w:numPr>
          <w:ilvl w:val="0"/>
          <w:numId w:val="2"/>
        </w:numPr>
        <w:tabs>
          <w:tab w:val="clear" w:pos="1080"/>
        </w:tabs>
        <w:ind w:left="0" w:hanging="11"/>
        <w:rPr>
          <w:b/>
          <w:bCs/>
          <w:szCs w:val="24"/>
        </w:rPr>
      </w:pPr>
      <w:r>
        <w:rPr>
          <w:b/>
          <w:bCs/>
          <w:szCs w:val="24"/>
        </w:rPr>
        <w:t>Name of Instrument</w:t>
      </w:r>
    </w:p>
    <w:p w:rsidR="00725A5C" w:rsidRDefault="00725A5C" w:rsidP="00725A5C">
      <w:pPr>
        <w:pStyle w:val="Header"/>
        <w:tabs>
          <w:tab w:val="clear" w:pos="4153"/>
          <w:tab w:val="clear" w:pos="8306"/>
        </w:tabs>
        <w:rPr>
          <w:szCs w:val="24"/>
        </w:rPr>
      </w:pPr>
    </w:p>
    <w:p w:rsidR="00725A5C" w:rsidRDefault="00725A5C" w:rsidP="00725A5C">
      <w:pPr>
        <w:pStyle w:val="Header"/>
        <w:tabs>
          <w:tab w:val="clear" w:pos="4153"/>
          <w:tab w:val="clear" w:pos="8306"/>
        </w:tabs>
        <w:rPr>
          <w:szCs w:val="24"/>
        </w:rPr>
      </w:pPr>
      <w:r>
        <w:rPr>
          <w:szCs w:val="24"/>
        </w:rPr>
        <w:t xml:space="preserve">This Instrument is the </w:t>
      </w:r>
      <w:r>
        <w:rPr>
          <w:i/>
          <w:iCs/>
          <w:szCs w:val="24"/>
        </w:rPr>
        <w:t>Planning and Development</w:t>
      </w:r>
      <w:r>
        <w:rPr>
          <w:b/>
          <w:bCs/>
          <w:color w:val="0000FF"/>
          <w:szCs w:val="24"/>
        </w:rPr>
        <w:t xml:space="preserve"> </w:t>
      </w:r>
      <w:r>
        <w:rPr>
          <w:bCs/>
          <w:i/>
          <w:szCs w:val="24"/>
        </w:rPr>
        <w:t>(Amount payable for, and period of, further rural lease</w:t>
      </w:r>
      <w:r>
        <w:rPr>
          <w:i/>
          <w:iCs/>
          <w:szCs w:val="24"/>
        </w:rPr>
        <w:t>) Determination 2012 (No 1)</w:t>
      </w:r>
      <w:r>
        <w:rPr>
          <w:szCs w:val="24"/>
        </w:rPr>
        <w:t>.</w:t>
      </w:r>
    </w:p>
    <w:p w:rsidR="00725A5C" w:rsidRDefault="00725A5C" w:rsidP="00725A5C">
      <w:pPr>
        <w:pStyle w:val="Header"/>
        <w:tabs>
          <w:tab w:val="clear" w:pos="4153"/>
          <w:tab w:val="clear" w:pos="8306"/>
        </w:tabs>
        <w:rPr>
          <w:szCs w:val="24"/>
        </w:rPr>
      </w:pPr>
    </w:p>
    <w:p w:rsidR="00725A5C" w:rsidRDefault="00725A5C" w:rsidP="00725A5C">
      <w:pPr>
        <w:numPr>
          <w:ilvl w:val="0"/>
          <w:numId w:val="2"/>
        </w:numPr>
        <w:tabs>
          <w:tab w:val="clear" w:pos="1080"/>
        </w:tabs>
        <w:ind w:left="0" w:hanging="11"/>
        <w:rPr>
          <w:b/>
          <w:bCs/>
          <w:szCs w:val="24"/>
        </w:rPr>
      </w:pPr>
      <w:r>
        <w:rPr>
          <w:b/>
          <w:bCs/>
          <w:szCs w:val="24"/>
        </w:rPr>
        <w:t>Commencement</w:t>
      </w:r>
    </w:p>
    <w:p w:rsidR="00725A5C" w:rsidRDefault="00725A5C" w:rsidP="00725A5C">
      <w:pPr>
        <w:pStyle w:val="Header"/>
        <w:tabs>
          <w:tab w:val="clear" w:pos="4153"/>
          <w:tab w:val="clear" w:pos="8306"/>
        </w:tabs>
        <w:rPr>
          <w:szCs w:val="24"/>
        </w:rPr>
      </w:pPr>
    </w:p>
    <w:p w:rsidR="00725A5C" w:rsidRDefault="00725A5C" w:rsidP="00725A5C">
      <w:pPr>
        <w:pStyle w:val="Header"/>
        <w:tabs>
          <w:tab w:val="clear" w:pos="4153"/>
          <w:tab w:val="clear" w:pos="8306"/>
        </w:tabs>
        <w:rPr>
          <w:szCs w:val="24"/>
        </w:rPr>
      </w:pPr>
      <w:r>
        <w:rPr>
          <w:szCs w:val="24"/>
        </w:rPr>
        <w:t>The instrument commences on the day after it is notified.</w:t>
      </w:r>
    </w:p>
    <w:p w:rsidR="00725A5C" w:rsidRDefault="00725A5C" w:rsidP="00725A5C">
      <w:pPr>
        <w:pStyle w:val="Heading1"/>
        <w:rPr>
          <w:rFonts w:ascii="Times New Roman" w:hAnsi="Times New Roman" w:cs="Times New Roman"/>
          <w:szCs w:val="24"/>
        </w:rPr>
      </w:pPr>
    </w:p>
    <w:p w:rsidR="00725A5C" w:rsidRDefault="00725A5C" w:rsidP="00725A5C">
      <w:pPr>
        <w:pStyle w:val="Heading1"/>
        <w:rPr>
          <w:rFonts w:ascii="Times New Roman" w:hAnsi="Times New Roman" w:cs="Times New Roman"/>
          <w:szCs w:val="24"/>
        </w:rPr>
      </w:pPr>
      <w:r>
        <w:rPr>
          <w:rFonts w:ascii="Times New Roman" w:hAnsi="Times New Roman" w:cs="Times New Roman"/>
          <w:szCs w:val="24"/>
        </w:rPr>
        <w:t xml:space="preserve">3. </w:t>
      </w:r>
      <w:r>
        <w:rPr>
          <w:rFonts w:ascii="Times New Roman" w:hAnsi="Times New Roman" w:cs="Times New Roman"/>
          <w:szCs w:val="24"/>
        </w:rPr>
        <w:tab/>
        <w:t>Interpretation</w:t>
      </w:r>
    </w:p>
    <w:p w:rsidR="00725A5C" w:rsidRDefault="00725A5C" w:rsidP="00725A5C">
      <w:pPr>
        <w:rPr>
          <w:szCs w:val="24"/>
        </w:rPr>
      </w:pPr>
    </w:p>
    <w:p w:rsidR="00725A5C" w:rsidRDefault="00725A5C" w:rsidP="00725A5C">
      <w:pPr>
        <w:rPr>
          <w:szCs w:val="24"/>
        </w:rPr>
      </w:pPr>
      <w:r>
        <w:rPr>
          <w:szCs w:val="24"/>
        </w:rPr>
        <w:t>In this Instrument:</w:t>
      </w:r>
    </w:p>
    <w:p w:rsidR="00725A5C" w:rsidRDefault="00725A5C" w:rsidP="00725A5C">
      <w:pPr>
        <w:jc w:val="both"/>
        <w:rPr>
          <w:szCs w:val="24"/>
        </w:rPr>
      </w:pPr>
    </w:p>
    <w:p w:rsidR="00725A5C" w:rsidRDefault="00725A5C" w:rsidP="00725A5C">
      <w:pPr>
        <w:jc w:val="both"/>
        <w:rPr>
          <w:szCs w:val="24"/>
        </w:rPr>
      </w:pPr>
      <w:r>
        <w:rPr>
          <w:szCs w:val="24"/>
        </w:rPr>
        <w:t>“</w:t>
      </w:r>
      <w:r>
        <w:rPr>
          <w:b/>
          <w:bCs/>
          <w:i/>
          <w:iCs/>
          <w:szCs w:val="24"/>
        </w:rPr>
        <w:t>further lease</w:t>
      </w:r>
      <w:r>
        <w:rPr>
          <w:szCs w:val="24"/>
        </w:rPr>
        <w:t xml:space="preserve">” means a further rural lease to be granted pursuant to section 254 of the </w:t>
      </w:r>
      <w:r>
        <w:rPr>
          <w:i/>
          <w:iCs/>
          <w:szCs w:val="24"/>
        </w:rPr>
        <w:t>Planning and Development Act 2007</w:t>
      </w:r>
      <w:r>
        <w:rPr>
          <w:szCs w:val="24"/>
        </w:rPr>
        <w:t>;</w:t>
      </w:r>
    </w:p>
    <w:p w:rsidR="00725A5C" w:rsidRDefault="00725A5C" w:rsidP="00725A5C">
      <w:pPr>
        <w:jc w:val="both"/>
        <w:rPr>
          <w:szCs w:val="24"/>
        </w:rPr>
      </w:pPr>
    </w:p>
    <w:p w:rsidR="00725A5C" w:rsidRDefault="00725A5C" w:rsidP="00725A5C">
      <w:pPr>
        <w:jc w:val="both"/>
        <w:rPr>
          <w:szCs w:val="24"/>
        </w:rPr>
      </w:pPr>
      <w:r>
        <w:rPr>
          <w:szCs w:val="24"/>
        </w:rPr>
        <w:t>“</w:t>
      </w:r>
      <w:r>
        <w:rPr>
          <w:b/>
          <w:bCs/>
          <w:i/>
          <w:iCs/>
          <w:szCs w:val="24"/>
        </w:rPr>
        <w:t>Map</w:t>
      </w:r>
      <w:r>
        <w:rPr>
          <w:szCs w:val="24"/>
        </w:rPr>
        <w:t xml:space="preserve">” means the Maximum Rural Lease Term Map in Schedule 1; </w:t>
      </w:r>
    </w:p>
    <w:p w:rsidR="00725A5C" w:rsidRDefault="00725A5C" w:rsidP="00725A5C">
      <w:pPr>
        <w:jc w:val="both"/>
        <w:rPr>
          <w:szCs w:val="24"/>
        </w:rPr>
      </w:pPr>
    </w:p>
    <w:p w:rsidR="00725A5C" w:rsidRDefault="00725A5C" w:rsidP="00725A5C">
      <w:pPr>
        <w:jc w:val="both"/>
        <w:rPr>
          <w:szCs w:val="24"/>
        </w:rPr>
      </w:pPr>
      <w:r>
        <w:rPr>
          <w:b/>
          <w:bCs/>
          <w:szCs w:val="24"/>
        </w:rPr>
        <w:t>“</w:t>
      </w:r>
      <w:r>
        <w:rPr>
          <w:b/>
          <w:bCs/>
          <w:i/>
          <w:iCs/>
          <w:szCs w:val="24"/>
        </w:rPr>
        <w:t>Territory owned improvement</w:t>
      </w:r>
      <w:r>
        <w:rPr>
          <w:b/>
          <w:bCs/>
          <w:szCs w:val="24"/>
        </w:rPr>
        <w:t>”</w:t>
      </w:r>
      <w:r>
        <w:rPr>
          <w:szCs w:val="24"/>
        </w:rPr>
        <w:t xml:space="preserve"> means any improvements on the land, the subject of a lease to which section 254 of the </w:t>
      </w:r>
      <w:r>
        <w:rPr>
          <w:i/>
          <w:szCs w:val="24"/>
        </w:rPr>
        <w:t>Planning and Development Act</w:t>
      </w:r>
      <w:r>
        <w:rPr>
          <w:szCs w:val="24"/>
        </w:rPr>
        <w:t xml:space="preserve"> </w:t>
      </w:r>
      <w:r>
        <w:rPr>
          <w:i/>
          <w:szCs w:val="24"/>
        </w:rPr>
        <w:t>2007</w:t>
      </w:r>
      <w:r>
        <w:rPr>
          <w:szCs w:val="24"/>
        </w:rPr>
        <w:t xml:space="preserve"> applies, and referred to in section 289 (a) (i) or (ii) of that Act, at the date of surrender or expiry of the lease.</w:t>
      </w:r>
    </w:p>
    <w:p w:rsidR="00725A5C" w:rsidRDefault="00725A5C" w:rsidP="00725A5C">
      <w:pPr>
        <w:jc w:val="both"/>
        <w:rPr>
          <w:szCs w:val="24"/>
        </w:rPr>
      </w:pPr>
    </w:p>
    <w:p w:rsidR="00725A5C" w:rsidRDefault="00725A5C" w:rsidP="00725A5C">
      <w:pPr>
        <w:numPr>
          <w:ilvl w:val="0"/>
          <w:numId w:val="3"/>
        </w:numPr>
        <w:tabs>
          <w:tab w:val="num" w:pos="709"/>
        </w:tabs>
        <w:ind w:hanging="1080"/>
        <w:rPr>
          <w:b/>
          <w:szCs w:val="24"/>
        </w:rPr>
      </w:pPr>
      <w:r>
        <w:rPr>
          <w:b/>
          <w:szCs w:val="24"/>
        </w:rPr>
        <w:t>Amount payable for further rural lease</w:t>
      </w:r>
    </w:p>
    <w:p w:rsidR="00725A5C" w:rsidRDefault="00725A5C" w:rsidP="00725A5C">
      <w:pPr>
        <w:rPr>
          <w:szCs w:val="24"/>
        </w:rPr>
      </w:pPr>
    </w:p>
    <w:p w:rsidR="00725A5C" w:rsidRDefault="00725A5C" w:rsidP="00725A5C">
      <w:pPr>
        <w:rPr>
          <w:szCs w:val="24"/>
        </w:rPr>
      </w:pPr>
      <w:r>
        <w:rPr>
          <w:szCs w:val="24"/>
        </w:rPr>
        <w:t xml:space="preserve">I determine, pursuant to section 280 of the </w:t>
      </w:r>
      <w:r>
        <w:rPr>
          <w:i/>
          <w:szCs w:val="24"/>
        </w:rPr>
        <w:t>Planning and Development Act 2007,</w:t>
      </w:r>
      <w:r>
        <w:rPr>
          <w:szCs w:val="24"/>
        </w:rPr>
        <w:t xml:space="preserve"> that the amount payable for a further lease is in accordance with Attachment A.</w:t>
      </w:r>
    </w:p>
    <w:p w:rsidR="00725A5C" w:rsidRDefault="00725A5C" w:rsidP="00725A5C">
      <w:pPr>
        <w:ind w:left="-11"/>
        <w:rPr>
          <w:b/>
          <w:bCs/>
          <w:szCs w:val="24"/>
        </w:rPr>
      </w:pPr>
    </w:p>
    <w:p w:rsidR="00725A5C" w:rsidRDefault="00725A5C" w:rsidP="00725A5C">
      <w:pPr>
        <w:ind w:left="-11"/>
        <w:rPr>
          <w:b/>
          <w:bCs/>
          <w:szCs w:val="24"/>
        </w:rPr>
      </w:pPr>
    </w:p>
    <w:p w:rsidR="00725A5C" w:rsidRDefault="00725A5C" w:rsidP="00725A5C">
      <w:pPr>
        <w:ind w:left="-11"/>
        <w:rPr>
          <w:b/>
          <w:bCs/>
          <w:szCs w:val="24"/>
        </w:rPr>
      </w:pPr>
    </w:p>
    <w:p w:rsidR="00725A5C" w:rsidRPr="00725A5C" w:rsidRDefault="00725A5C" w:rsidP="00725A5C">
      <w:pPr>
        <w:numPr>
          <w:ilvl w:val="0"/>
          <w:numId w:val="3"/>
        </w:numPr>
        <w:tabs>
          <w:tab w:val="num" w:pos="709"/>
        </w:tabs>
        <w:ind w:hanging="1080"/>
        <w:rPr>
          <w:b/>
          <w:szCs w:val="24"/>
        </w:rPr>
      </w:pPr>
      <w:r w:rsidRPr="00725A5C">
        <w:rPr>
          <w:b/>
          <w:szCs w:val="24"/>
        </w:rPr>
        <w:t xml:space="preserve">Period of further rural lease </w:t>
      </w:r>
    </w:p>
    <w:p w:rsidR="00725A5C" w:rsidRDefault="00725A5C" w:rsidP="00725A5C">
      <w:pPr>
        <w:pStyle w:val="Header"/>
        <w:tabs>
          <w:tab w:val="clear" w:pos="4153"/>
          <w:tab w:val="clear" w:pos="8306"/>
        </w:tabs>
        <w:ind w:hanging="11"/>
        <w:rPr>
          <w:szCs w:val="24"/>
        </w:rPr>
      </w:pPr>
    </w:p>
    <w:p w:rsidR="00725A5C" w:rsidRDefault="00725A5C" w:rsidP="00725A5C">
      <w:pPr>
        <w:rPr>
          <w:szCs w:val="24"/>
        </w:rPr>
      </w:pPr>
      <w:r>
        <w:rPr>
          <w:szCs w:val="24"/>
        </w:rPr>
        <w:t xml:space="preserve">I determine, pursuant to section 281 of the </w:t>
      </w:r>
      <w:r>
        <w:rPr>
          <w:i/>
          <w:szCs w:val="24"/>
        </w:rPr>
        <w:t>Planning and Development Act 2007</w:t>
      </w:r>
      <w:r>
        <w:rPr>
          <w:szCs w:val="24"/>
        </w:rPr>
        <w:t>, the period for the term of a further lease of land coloured in a particular colour in the Map to be the period specified immediately adjacent to that colour in the Legend of the Map.</w:t>
      </w:r>
    </w:p>
    <w:p w:rsidR="00725A5C" w:rsidRDefault="00725A5C" w:rsidP="00725A5C">
      <w:pPr>
        <w:rPr>
          <w:szCs w:val="24"/>
        </w:rPr>
      </w:pPr>
    </w:p>
    <w:p w:rsidR="00725A5C" w:rsidRDefault="00725A5C" w:rsidP="00725A5C">
      <w:pPr>
        <w:rPr>
          <w:b/>
          <w:szCs w:val="24"/>
        </w:rPr>
      </w:pPr>
      <w:r>
        <w:rPr>
          <w:b/>
          <w:szCs w:val="24"/>
        </w:rPr>
        <w:t>6.</w:t>
      </w:r>
      <w:r>
        <w:rPr>
          <w:b/>
          <w:szCs w:val="24"/>
        </w:rPr>
        <w:tab/>
        <w:t>Revocation</w:t>
      </w:r>
    </w:p>
    <w:p w:rsidR="00725A5C" w:rsidRDefault="00725A5C" w:rsidP="00725A5C">
      <w:pPr>
        <w:rPr>
          <w:szCs w:val="24"/>
        </w:rPr>
      </w:pPr>
    </w:p>
    <w:p w:rsidR="00725A5C" w:rsidRDefault="00725A5C" w:rsidP="00725A5C">
      <w:pPr>
        <w:rPr>
          <w:szCs w:val="24"/>
        </w:rPr>
      </w:pPr>
      <w:r>
        <w:rPr>
          <w:szCs w:val="24"/>
        </w:rPr>
        <w:t xml:space="preserve">This instrument revokes </w:t>
      </w:r>
      <w:r>
        <w:rPr>
          <w:i/>
          <w:iCs/>
          <w:szCs w:val="24"/>
        </w:rPr>
        <w:t>Planning and Development</w:t>
      </w:r>
      <w:r>
        <w:rPr>
          <w:b/>
          <w:bCs/>
          <w:color w:val="0000FF"/>
          <w:szCs w:val="24"/>
        </w:rPr>
        <w:t xml:space="preserve"> </w:t>
      </w:r>
      <w:r>
        <w:rPr>
          <w:bCs/>
          <w:i/>
          <w:szCs w:val="24"/>
        </w:rPr>
        <w:t>(Amount payable for, and period of, further rural lease</w:t>
      </w:r>
      <w:r>
        <w:rPr>
          <w:i/>
          <w:iCs/>
          <w:szCs w:val="24"/>
        </w:rPr>
        <w:t>) Determination 2010 (No 1) (DI2010-59)</w:t>
      </w:r>
      <w:r>
        <w:rPr>
          <w:szCs w:val="24"/>
        </w:rPr>
        <w:t>.</w:t>
      </w:r>
    </w:p>
    <w:p w:rsidR="00725A5C" w:rsidRDefault="00725A5C" w:rsidP="00725A5C">
      <w:pPr>
        <w:rPr>
          <w:szCs w:val="24"/>
        </w:rPr>
      </w:pPr>
    </w:p>
    <w:p w:rsidR="00725A5C" w:rsidRDefault="00725A5C" w:rsidP="00725A5C">
      <w:pPr>
        <w:rPr>
          <w:szCs w:val="24"/>
        </w:rPr>
      </w:pPr>
    </w:p>
    <w:p w:rsidR="00725A5C" w:rsidRDefault="00725A5C" w:rsidP="00725A5C">
      <w:pPr>
        <w:rPr>
          <w:szCs w:val="24"/>
        </w:rPr>
      </w:pPr>
    </w:p>
    <w:p w:rsidR="00725A5C" w:rsidRDefault="00725A5C" w:rsidP="00725A5C">
      <w:pPr>
        <w:rPr>
          <w:szCs w:val="24"/>
        </w:rPr>
      </w:pPr>
    </w:p>
    <w:p w:rsidR="00725A5C" w:rsidRDefault="00725A5C" w:rsidP="00725A5C">
      <w:pPr>
        <w:rPr>
          <w:szCs w:val="24"/>
        </w:rPr>
      </w:pPr>
    </w:p>
    <w:p w:rsidR="00725A5C" w:rsidRDefault="00725A5C" w:rsidP="00725A5C">
      <w:pPr>
        <w:rPr>
          <w:szCs w:val="24"/>
        </w:rPr>
      </w:pPr>
    </w:p>
    <w:p w:rsidR="00725A5C" w:rsidRDefault="00725A5C" w:rsidP="00725A5C">
      <w:pPr>
        <w:rPr>
          <w:szCs w:val="24"/>
        </w:rPr>
      </w:pPr>
    </w:p>
    <w:p w:rsidR="00725A5C" w:rsidRDefault="00725A5C" w:rsidP="00725A5C">
      <w:pPr>
        <w:rPr>
          <w:szCs w:val="24"/>
        </w:rPr>
      </w:pPr>
      <w:r>
        <w:rPr>
          <w:szCs w:val="24"/>
        </w:rPr>
        <w:t>Simon Corbell MLA</w:t>
      </w:r>
    </w:p>
    <w:p w:rsidR="00725A5C" w:rsidRDefault="00725A5C" w:rsidP="00725A5C">
      <w:pPr>
        <w:rPr>
          <w:szCs w:val="24"/>
        </w:rPr>
      </w:pPr>
      <w:r>
        <w:rPr>
          <w:szCs w:val="24"/>
        </w:rPr>
        <w:t>Minister for Environment and Sustainable Development</w:t>
      </w:r>
    </w:p>
    <w:p w:rsidR="00725A5C" w:rsidRDefault="00725A5C" w:rsidP="00725A5C">
      <w:pPr>
        <w:rPr>
          <w:szCs w:val="24"/>
        </w:rPr>
      </w:pPr>
    </w:p>
    <w:p w:rsidR="00725A5C" w:rsidRDefault="00AE2012" w:rsidP="00725A5C">
      <w:pPr>
        <w:rPr>
          <w:szCs w:val="24"/>
        </w:rPr>
      </w:pPr>
      <w:r>
        <w:rPr>
          <w:szCs w:val="24"/>
        </w:rPr>
        <w:t xml:space="preserve">13 June </w:t>
      </w:r>
      <w:r w:rsidR="00725A5C">
        <w:rPr>
          <w:szCs w:val="24"/>
        </w:rPr>
        <w:t>2012</w:t>
      </w:r>
    </w:p>
    <w:p w:rsidR="00725A5C" w:rsidRDefault="00725A5C" w:rsidP="00725A5C">
      <w:pPr>
        <w:rPr>
          <w:szCs w:val="24"/>
        </w:rPr>
      </w:pPr>
    </w:p>
    <w:p w:rsidR="00AC0AB1" w:rsidRDefault="00AC0AB1">
      <w:pPr>
        <w:spacing w:after="200" w:line="276" w:lineRule="auto"/>
        <w:rPr>
          <w:szCs w:val="24"/>
        </w:rPr>
      </w:pPr>
      <w:r>
        <w:rPr>
          <w:szCs w:val="24"/>
        </w:rPr>
        <w:br w:type="page"/>
      </w:r>
    </w:p>
    <w:p w:rsidR="00725A5C" w:rsidRDefault="00725A5C" w:rsidP="00725A5C">
      <w:pPr>
        <w:rPr>
          <w:szCs w:val="24"/>
        </w:rPr>
      </w:pPr>
      <w:r>
        <w:rPr>
          <w:szCs w:val="24"/>
        </w:rPr>
        <w:lastRenderedPageBreak/>
        <w:t>ATTACHMENT A</w:t>
      </w:r>
    </w:p>
    <w:p w:rsidR="00725A5C" w:rsidRDefault="00725A5C" w:rsidP="00725A5C">
      <w:pPr>
        <w:rPr>
          <w:szCs w:val="24"/>
        </w:rPr>
      </w:pPr>
      <w:r>
        <w:rPr>
          <w:szCs w:val="24"/>
        </w:rPr>
        <w:tab/>
      </w:r>
      <w:r>
        <w:rPr>
          <w:szCs w:val="24"/>
        </w:rPr>
        <w:tab/>
      </w:r>
      <w:r>
        <w:rPr>
          <w:szCs w:val="24"/>
        </w:rPr>
        <w:tab/>
        <w:t>________________________________</w:t>
      </w:r>
    </w:p>
    <w:p w:rsidR="00725A5C" w:rsidRDefault="00725A5C" w:rsidP="00725A5C">
      <w:pPr>
        <w:rPr>
          <w:szCs w:val="24"/>
        </w:rPr>
      </w:pPr>
    </w:p>
    <w:p w:rsidR="00725A5C" w:rsidRDefault="00725A5C" w:rsidP="00725A5C">
      <w:pPr>
        <w:ind w:left="709" w:hanging="709"/>
        <w:jc w:val="both"/>
        <w:rPr>
          <w:szCs w:val="24"/>
        </w:rPr>
      </w:pPr>
      <w:r>
        <w:rPr>
          <w:szCs w:val="24"/>
        </w:rPr>
        <w:t>1.</w:t>
      </w:r>
      <w:r>
        <w:rPr>
          <w:szCs w:val="24"/>
        </w:rPr>
        <w:tab/>
        <w:t>Subject to paragraph 2, where the period for the term of a further lease, in accordance with this Determination, is greater than 20 years, the amount payable by a lessee for the further lease is:</w:t>
      </w:r>
    </w:p>
    <w:p w:rsidR="00725A5C" w:rsidRDefault="00725A5C" w:rsidP="00725A5C">
      <w:pPr>
        <w:ind w:left="709" w:hanging="709"/>
        <w:jc w:val="both"/>
        <w:rPr>
          <w:szCs w:val="24"/>
        </w:rPr>
      </w:pPr>
    </w:p>
    <w:p w:rsidR="00725A5C" w:rsidRDefault="00725A5C" w:rsidP="00725A5C">
      <w:pPr>
        <w:ind w:left="2127" w:hanging="1418"/>
        <w:jc w:val="both"/>
        <w:rPr>
          <w:szCs w:val="24"/>
        </w:rPr>
      </w:pPr>
      <w:r>
        <w:rPr>
          <w:szCs w:val="24"/>
        </w:rPr>
        <w:t>(1)</w:t>
      </w:r>
      <w:r>
        <w:rPr>
          <w:szCs w:val="24"/>
        </w:rPr>
        <w:tab/>
      </w:r>
    </w:p>
    <w:p w:rsidR="00725A5C" w:rsidRDefault="00725A5C" w:rsidP="00725A5C">
      <w:pPr>
        <w:ind w:left="2127" w:hanging="1418"/>
        <w:jc w:val="both"/>
        <w:rPr>
          <w:szCs w:val="24"/>
        </w:rPr>
      </w:pPr>
    </w:p>
    <w:p w:rsidR="00725A5C" w:rsidRDefault="00725A5C" w:rsidP="00725A5C">
      <w:pPr>
        <w:ind w:left="2127" w:hanging="709"/>
        <w:jc w:val="both"/>
        <w:rPr>
          <w:szCs w:val="24"/>
        </w:rPr>
      </w:pPr>
      <w:r>
        <w:rPr>
          <w:szCs w:val="24"/>
        </w:rPr>
        <w:t>(a)</w:t>
      </w:r>
      <w:r>
        <w:rPr>
          <w:szCs w:val="24"/>
        </w:rPr>
        <w:tab/>
        <w:t xml:space="preserve">if the lessee applies for a further lease on or before the relevant date in </w:t>
      </w:r>
      <w:r>
        <w:rPr>
          <w:szCs w:val="24"/>
          <w:u w:val="single"/>
        </w:rPr>
        <w:t>Schedule 2</w:t>
      </w:r>
      <w:r>
        <w:rPr>
          <w:szCs w:val="24"/>
        </w:rPr>
        <w:t xml:space="preserve"> and accepts an offer of a further lease within 3 months of the offer being made:</w:t>
      </w:r>
    </w:p>
    <w:p w:rsidR="00725A5C" w:rsidRDefault="00725A5C" w:rsidP="00725A5C">
      <w:pPr>
        <w:ind w:left="1418" w:hanging="709"/>
        <w:jc w:val="both"/>
        <w:rPr>
          <w:szCs w:val="24"/>
        </w:rPr>
      </w:pPr>
    </w:p>
    <w:p w:rsidR="00725A5C" w:rsidRDefault="00725A5C" w:rsidP="00725A5C">
      <w:pPr>
        <w:ind w:left="2977" w:hanging="567"/>
        <w:jc w:val="both"/>
        <w:rPr>
          <w:szCs w:val="24"/>
        </w:rPr>
      </w:pPr>
      <w:r>
        <w:rPr>
          <w:szCs w:val="24"/>
        </w:rPr>
        <w:t>(i)</w:t>
      </w:r>
      <w:r>
        <w:rPr>
          <w:szCs w:val="24"/>
        </w:rPr>
        <w:tab/>
        <w:t xml:space="preserve">except for a further lease of land depicted in a colour (other than white) in </w:t>
      </w:r>
      <w:r>
        <w:rPr>
          <w:szCs w:val="24"/>
          <w:u w:val="single"/>
        </w:rPr>
        <w:t>Schedule 4</w:t>
      </w:r>
      <w:r>
        <w:rPr>
          <w:szCs w:val="24"/>
        </w:rPr>
        <w:t xml:space="preserve"> – calculated in accordance with the relevant formulae specified in </w:t>
      </w:r>
      <w:r>
        <w:rPr>
          <w:szCs w:val="24"/>
          <w:u w:val="single"/>
        </w:rPr>
        <w:t>Schedule 3</w:t>
      </w:r>
      <w:r>
        <w:rPr>
          <w:szCs w:val="24"/>
        </w:rPr>
        <w:t>, and</w:t>
      </w:r>
    </w:p>
    <w:p w:rsidR="00725A5C" w:rsidRDefault="00725A5C" w:rsidP="00725A5C">
      <w:pPr>
        <w:ind w:left="2977" w:hanging="567"/>
        <w:jc w:val="both"/>
        <w:rPr>
          <w:szCs w:val="24"/>
        </w:rPr>
      </w:pPr>
    </w:p>
    <w:p w:rsidR="00725A5C" w:rsidRDefault="00725A5C" w:rsidP="00725A5C">
      <w:pPr>
        <w:ind w:left="2977" w:hanging="567"/>
        <w:jc w:val="both"/>
        <w:rPr>
          <w:szCs w:val="24"/>
        </w:rPr>
      </w:pPr>
      <w:r>
        <w:rPr>
          <w:szCs w:val="24"/>
        </w:rPr>
        <w:t>(ii)</w:t>
      </w:r>
      <w:r>
        <w:rPr>
          <w:szCs w:val="24"/>
        </w:rPr>
        <w:tab/>
        <w:t xml:space="preserve">for a further lease of land depicted in a colour (other than white) in </w:t>
      </w:r>
      <w:r>
        <w:rPr>
          <w:szCs w:val="24"/>
          <w:u w:val="single"/>
        </w:rPr>
        <w:t>Schedule 4</w:t>
      </w:r>
      <w:r>
        <w:rPr>
          <w:szCs w:val="24"/>
        </w:rPr>
        <w:t xml:space="preserve"> – calculated in accordance with the relevant formulae specified in </w:t>
      </w:r>
      <w:r>
        <w:rPr>
          <w:szCs w:val="24"/>
          <w:u w:val="single"/>
        </w:rPr>
        <w:t>Schedule 5</w:t>
      </w:r>
      <w:r>
        <w:rPr>
          <w:szCs w:val="24"/>
        </w:rPr>
        <w:t>; or</w:t>
      </w:r>
    </w:p>
    <w:p w:rsidR="00725A5C" w:rsidRDefault="00725A5C" w:rsidP="00725A5C">
      <w:pPr>
        <w:ind w:left="2127" w:hanging="709"/>
        <w:jc w:val="both"/>
        <w:rPr>
          <w:szCs w:val="24"/>
        </w:rPr>
      </w:pPr>
    </w:p>
    <w:p w:rsidR="00E719C2" w:rsidRDefault="00725A5C" w:rsidP="00725A5C">
      <w:pPr>
        <w:ind w:left="2127" w:hanging="709"/>
        <w:jc w:val="both"/>
        <w:rPr>
          <w:szCs w:val="24"/>
        </w:rPr>
      </w:pPr>
      <w:r>
        <w:rPr>
          <w:szCs w:val="24"/>
        </w:rPr>
        <w:t>(b)</w:t>
      </w:r>
      <w:r>
        <w:rPr>
          <w:szCs w:val="24"/>
        </w:rPr>
        <w:tab/>
      </w:r>
      <w:r w:rsidR="008A7F8B">
        <w:rPr>
          <w:szCs w:val="24"/>
        </w:rPr>
        <w:t>for</w:t>
      </w:r>
      <w:r w:rsidR="002472C8" w:rsidRPr="002472C8">
        <w:rPr>
          <w:szCs w:val="24"/>
        </w:rPr>
        <w:t xml:space="preserve"> </w:t>
      </w:r>
      <w:r w:rsidR="002472C8">
        <w:rPr>
          <w:szCs w:val="24"/>
        </w:rPr>
        <w:t>a further lease to which paragraph 1.</w:t>
      </w:r>
      <w:r w:rsidR="002472C8" w:rsidRPr="00E719C2">
        <w:rPr>
          <w:szCs w:val="24"/>
        </w:rPr>
        <w:t>(1)(a)</w:t>
      </w:r>
      <w:r w:rsidR="002472C8">
        <w:rPr>
          <w:szCs w:val="24"/>
        </w:rPr>
        <w:t xml:space="preserve"> and 1.(1)(c) of this Determination do</w:t>
      </w:r>
      <w:r w:rsidR="002472C8" w:rsidRPr="00E719C2">
        <w:rPr>
          <w:szCs w:val="24"/>
        </w:rPr>
        <w:t xml:space="preserve"> not apply</w:t>
      </w:r>
      <w:r w:rsidR="002472C8">
        <w:rPr>
          <w:szCs w:val="24"/>
        </w:rPr>
        <w:t>, and</w:t>
      </w:r>
      <w:r w:rsidR="00E719C2">
        <w:rPr>
          <w:szCs w:val="24"/>
        </w:rPr>
        <w:t>:</w:t>
      </w:r>
    </w:p>
    <w:p w:rsidR="000B7422" w:rsidRDefault="000B7422" w:rsidP="000B7422">
      <w:pPr>
        <w:ind w:left="2160"/>
        <w:jc w:val="both"/>
        <w:rPr>
          <w:szCs w:val="24"/>
        </w:rPr>
      </w:pPr>
    </w:p>
    <w:p w:rsidR="007C2CC2" w:rsidRDefault="002472C8" w:rsidP="007C2CC2">
      <w:pPr>
        <w:pStyle w:val="ListParagraph"/>
        <w:numPr>
          <w:ilvl w:val="0"/>
          <w:numId w:val="4"/>
        </w:numPr>
        <w:ind w:left="2977" w:hanging="567"/>
        <w:jc w:val="both"/>
        <w:rPr>
          <w:szCs w:val="24"/>
        </w:rPr>
      </w:pPr>
      <w:r>
        <w:rPr>
          <w:szCs w:val="24"/>
        </w:rPr>
        <w:t>the current lease</w:t>
      </w:r>
      <w:r w:rsidR="00CF00CD">
        <w:rPr>
          <w:szCs w:val="24"/>
        </w:rPr>
        <w:t xml:space="preserve"> </w:t>
      </w:r>
      <w:r w:rsidR="00B767E5" w:rsidRPr="00E719C2">
        <w:rPr>
          <w:szCs w:val="24"/>
        </w:rPr>
        <w:t xml:space="preserve">has been transferred with </w:t>
      </w:r>
      <w:r w:rsidR="00725A5C" w:rsidRPr="00E719C2">
        <w:rPr>
          <w:szCs w:val="24"/>
        </w:rPr>
        <w:t>consent</w:t>
      </w:r>
      <w:r w:rsidR="00B767E5" w:rsidRPr="00E719C2">
        <w:rPr>
          <w:szCs w:val="24"/>
        </w:rPr>
        <w:t xml:space="preserve"> under the </w:t>
      </w:r>
      <w:r w:rsidR="000B7422" w:rsidRPr="000B7422">
        <w:rPr>
          <w:i/>
          <w:szCs w:val="24"/>
        </w:rPr>
        <w:t>Planning and Development Act 2007</w:t>
      </w:r>
      <w:r w:rsidR="00725A5C" w:rsidRPr="00E719C2">
        <w:rPr>
          <w:szCs w:val="24"/>
        </w:rPr>
        <w:t xml:space="preserve"> after the relevant date in </w:t>
      </w:r>
      <w:r w:rsidR="00725A5C" w:rsidRPr="00E719C2">
        <w:rPr>
          <w:szCs w:val="24"/>
          <w:u w:val="single"/>
        </w:rPr>
        <w:t>Schedule 2</w:t>
      </w:r>
      <w:r w:rsidR="00CF00CD">
        <w:rPr>
          <w:szCs w:val="24"/>
          <w:u w:val="single"/>
        </w:rPr>
        <w:t>;</w:t>
      </w:r>
      <w:r w:rsidR="00725A5C" w:rsidRPr="00E719C2">
        <w:rPr>
          <w:szCs w:val="24"/>
        </w:rPr>
        <w:t xml:space="preserve"> and</w:t>
      </w:r>
    </w:p>
    <w:p w:rsidR="007C2CC2" w:rsidRDefault="007C2CC2" w:rsidP="007C2CC2">
      <w:pPr>
        <w:pStyle w:val="ListParagraph"/>
        <w:ind w:left="2977" w:hanging="567"/>
        <w:rPr>
          <w:szCs w:val="24"/>
        </w:rPr>
      </w:pPr>
    </w:p>
    <w:p w:rsidR="007C2CC2" w:rsidRDefault="00B767E5" w:rsidP="007C2CC2">
      <w:pPr>
        <w:pStyle w:val="ListParagraph"/>
        <w:numPr>
          <w:ilvl w:val="0"/>
          <w:numId w:val="4"/>
        </w:numPr>
        <w:ind w:left="2977" w:hanging="567"/>
        <w:jc w:val="both"/>
        <w:rPr>
          <w:szCs w:val="24"/>
        </w:rPr>
      </w:pPr>
      <w:r w:rsidRPr="00E719C2">
        <w:rPr>
          <w:szCs w:val="24"/>
        </w:rPr>
        <w:t>before the date of transfer</w:t>
      </w:r>
      <w:r w:rsidR="00725A5C" w:rsidRPr="00E719C2">
        <w:rPr>
          <w:szCs w:val="24"/>
        </w:rPr>
        <w:t xml:space="preserve"> a further lease</w:t>
      </w:r>
      <w:r w:rsidR="009B0055" w:rsidRPr="00E719C2">
        <w:rPr>
          <w:szCs w:val="24"/>
        </w:rPr>
        <w:t xml:space="preserve"> had not been</w:t>
      </w:r>
      <w:r w:rsidR="00725A5C" w:rsidRPr="00E719C2">
        <w:rPr>
          <w:szCs w:val="24"/>
        </w:rPr>
        <w:t xml:space="preserve"> granted in accordance with this Determination</w:t>
      </w:r>
      <w:r w:rsidR="009B0055" w:rsidRPr="00E719C2">
        <w:rPr>
          <w:szCs w:val="24"/>
        </w:rPr>
        <w:t xml:space="preserve"> or any earlier Determination made under </w:t>
      </w:r>
      <w:r w:rsidR="00CF00CD">
        <w:rPr>
          <w:szCs w:val="24"/>
        </w:rPr>
        <w:t xml:space="preserve">section 280 of the </w:t>
      </w:r>
      <w:r w:rsidR="000B7422" w:rsidRPr="000B7422">
        <w:rPr>
          <w:i/>
          <w:szCs w:val="24"/>
        </w:rPr>
        <w:t>Planning and Development Act 2007</w:t>
      </w:r>
      <w:r w:rsidR="00A51BD3">
        <w:rPr>
          <w:szCs w:val="24"/>
        </w:rPr>
        <w:t>; and</w:t>
      </w:r>
    </w:p>
    <w:p w:rsidR="007C2CC2" w:rsidRDefault="007C2CC2" w:rsidP="007C2CC2">
      <w:pPr>
        <w:pStyle w:val="ListParagraph"/>
        <w:ind w:left="2977" w:hanging="567"/>
        <w:rPr>
          <w:szCs w:val="24"/>
        </w:rPr>
      </w:pPr>
    </w:p>
    <w:p w:rsidR="007C2CC2" w:rsidRDefault="00A51BD3" w:rsidP="007C2CC2">
      <w:pPr>
        <w:pStyle w:val="ListParagraph"/>
        <w:numPr>
          <w:ilvl w:val="0"/>
          <w:numId w:val="4"/>
        </w:numPr>
        <w:ind w:left="2977" w:hanging="567"/>
        <w:jc w:val="both"/>
        <w:rPr>
          <w:szCs w:val="24"/>
        </w:rPr>
      </w:pPr>
      <w:r>
        <w:rPr>
          <w:szCs w:val="24"/>
        </w:rPr>
        <w:t>the lessee applies:</w:t>
      </w:r>
    </w:p>
    <w:p w:rsidR="007C2CC2" w:rsidRDefault="007C2CC2" w:rsidP="007C2CC2">
      <w:pPr>
        <w:ind w:left="2977" w:hanging="567"/>
        <w:jc w:val="both"/>
        <w:rPr>
          <w:szCs w:val="24"/>
        </w:rPr>
      </w:pPr>
    </w:p>
    <w:p w:rsidR="007C2CC2" w:rsidRDefault="00725A5C" w:rsidP="007C2CC2">
      <w:pPr>
        <w:pStyle w:val="ListParagraph"/>
        <w:numPr>
          <w:ilvl w:val="0"/>
          <w:numId w:val="7"/>
        </w:numPr>
        <w:ind w:left="3686" w:hanging="709"/>
        <w:jc w:val="both"/>
        <w:rPr>
          <w:szCs w:val="24"/>
        </w:rPr>
      </w:pPr>
      <w:r w:rsidRPr="000F6DD3">
        <w:rPr>
          <w:szCs w:val="24"/>
        </w:rPr>
        <w:t>within 6 months from the date of this Determination</w:t>
      </w:r>
      <w:r w:rsidR="000F6DD3">
        <w:rPr>
          <w:szCs w:val="24"/>
        </w:rPr>
        <w:t xml:space="preserve"> and accepts an offer within 3 months of the offer being made</w:t>
      </w:r>
      <w:r w:rsidRPr="000F6DD3">
        <w:rPr>
          <w:szCs w:val="24"/>
        </w:rPr>
        <w:t>; or</w:t>
      </w:r>
    </w:p>
    <w:p w:rsidR="007C2CC2" w:rsidRDefault="007C2CC2" w:rsidP="007C2CC2">
      <w:pPr>
        <w:ind w:left="3544" w:hanging="567"/>
        <w:jc w:val="both"/>
        <w:rPr>
          <w:szCs w:val="24"/>
        </w:rPr>
      </w:pPr>
    </w:p>
    <w:p w:rsidR="007C2CC2" w:rsidRDefault="00725A5C" w:rsidP="007C2CC2">
      <w:pPr>
        <w:pStyle w:val="ListParagraph"/>
        <w:numPr>
          <w:ilvl w:val="0"/>
          <w:numId w:val="7"/>
        </w:numPr>
        <w:ind w:left="3686" w:hanging="709"/>
        <w:jc w:val="both"/>
        <w:rPr>
          <w:szCs w:val="24"/>
        </w:rPr>
      </w:pPr>
      <w:r w:rsidRPr="000F6DD3">
        <w:rPr>
          <w:szCs w:val="24"/>
        </w:rPr>
        <w:t>within 6 months from the date of consent to transfer</w:t>
      </w:r>
      <w:r w:rsidR="000F6DD3">
        <w:rPr>
          <w:szCs w:val="24"/>
        </w:rPr>
        <w:t xml:space="preserve"> and accepts an offer within 3 months of the offer being made</w:t>
      </w:r>
      <w:r w:rsidR="00935D08">
        <w:rPr>
          <w:szCs w:val="24"/>
        </w:rPr>
        <w:t>:</w:t>
      </w:r>
    </w:p>
    <w:p w:rsidR="007C2CC2" w:rsidRDefault="007C2CC2" w:rsidP="007C2CC2">
      <w:pPr>
        <w:ind w:left="2977" w:hanging="567"/>
        <w:jc w:val="both"/>
        <w:rPr>
          <w:szCs w:val="24"/>
        </w:rPr>
      </w:pPr>
    </w:p>
    <w:p w:rsidR="007C2CC2" w:rsidRDefault="001618C1" w:rsidP="007C2CC2">
      <w:pPr>
        <w:pStyle w:val="ListParagraph"/>
        <w:numPr>
          <w:ilvl w:val="0"/>
          <w:numId w:val="8"/>
        </w:numPr>
        <w:ind w:left="4253" w:hanging="567"/>
        <w:jc w:val="both"/>
        <w:rPr>
          <w:szCs w:val="24"/>
        </w:rPr>
      </w:pPr>
      <w:r w:rsidRPr="000F6DD3">
        <w:rPr>
          <w:szCs w:val="24"/>
        </w:rPr>
        <w:t>except for a further lease of land depicted in a colour (other than</w:t>
      </w:r>
      <w:r w:rsidR="002472C8" w:rsidRPr="000F6DD3">
        <w:rPr>
          <w:szCs w:val="24"/>
        </w:rPr>
        <w:t xml:space="preserve"> </w:t>
      </w:r>
      <w:r w:rsidRPr="000F6DD3">
        <w:rPr>
          <w:szCs w:val="24"/>
        </w:rPr>
        <w:t xml:space="preserve">white) in </w:t>
      </w:r>
      <w:r w:rsidR="006A127D" w:rsidRPr="000F6DD3">
        <w:rPr>
          <w:szCs w:val="24"/>
          <w:u w:val="single"/>
        </w:rPr>
        <w:t>Schedule</w:t>
      </w:r>
      <w:r w:rsidR="000F6DD3">
        <w:rPr>
          <w:szCs w:val="24"/>
          <w:u w:val="single"/>
        </w:rPr>
        <w:t> </w:t>
      </w:r>
      <w:r w:rsidR="006A127D" w:rsidRPr="000F6DD3">
        <w:rPr>
          <w:szCs w:val="24"/>
          <w:u w:val="single"/>
        </w:rPr>
        <w:t>4</w:t>
      </w:r>
      <w:r w:rsidR="006A127D" w:rsidRPr="000F6DD3">
        <w:rPr>
          <w:szCs w:val="24"/>
        </w:rPr>
        <w:t xml:space="preserve"> – calculated in accordance with the relevant formulae specified in </w:t>
      </w:r>
      <w:r w:rsidR="00380683" w:rsidRPr="00380683">
        <w:rPr>
          <w:szCs w:val="24"/>
          <w:u w:val="single"/>
        </w:rPr>
        <w:t>Schedule</w:t>
      </w:r>
      <w:r w:rsidR="000F6DD3">
        <w:rPr>
          <w:szCs w:val="24"/>
          <w:u w:val="single"/>
        </w:rPr>
        <w:t> </w:t>
      </w:r>
      <w:r w:rsidR="000B7422" w:rsidRPr="000F6DD3">
        <w:rPr>
          <w:szCs w:val="24"/>
          <w:u w:val="single"/>
        </w:rPr>
        <w:t>3</w:t>
      </w:r>
      <w:r w:rsidR="000B7422" w:rsidRPr="000F6DD3">
        <w:rPr>
          <w:szCs w:val="24"/>
        </w:rPr>
        <w:t>, and</w:t>
      </w:r>
    </w:p>
    <w:p w:rsidR="007C2CC2" w:rsidRDefault="007C2CC2" w:rsidP="007C2CC2">
      <w:pPr>
        <w:ind w:left="4395"/>
        <w:jc w:val="both"/>
        <w:rPr>
          <w:szCs w:val="24"/>
        </w:rPr>
      </w:pPr>
    </w:p>
    <w:p w:rsidR="007C2CC2" w:rsidRDefault="00400D84" w:rsidP="007C2CC2">
      <w:pPr>
        <w:pStyle w:val="ListParagraph"/>
        <w:numPr>
          <w:ilvl w:val="0"/>
          <w:numId w:val="9"/>
        </w:numPr>
        <w:ind w:left="4253" w:hanging="567"/>
        <w:jc w:val="both"/>
        <w:rPr>
          <w:szCs w:val="24"/>
        </w:rPr>
      </w:pPr>
      <w:r w:rsidRPr="000F6DD3">
        <w:rPr>
          <w:szCs w:val="24"/>
        </w:rPr>
        <w:t>for a further lease of land depicted in a colour (other than</w:t>
      </w:r>
      <w:r w:rsidR="002472C8" w:rsidRPr="000F6DD3">
        <w:rPr>
          <w:szCs w:val="24"/>
        </w:rPr>
        <w:t xml:space="preserve"> </w:t>
      </w:r>
      <w:r w:rsidRPr="000F6DD3">
        <w:rPr>
          <w:szCs w:val="24"/>
        </w:rPr>
        <w:t xml:space="preserve">white) in </w:t>
      </w:r>
      <w:r w:rsidRPr="000F6DD3">
        <w:rPr>
          <w:szCs w:val="24"/>
          <w:u w:val="single"/>
        </w:rPr>
        <w:t>Schedule</w:t>
      </w:r>
      <w:r w:rsidR="000F6DD3">
        <w:rPr>
          <w:szCs w:val="24"/>
          <w:u w:val="single"/>
        </w:rPr>
        <w:t> </w:t>
      </w:r>
      <w:r w:rsidRPr="000F6DD3">
        <w:rPr>
          <w:szCs w:val="24"/>
          <w:u w:val="single"/>
        </w:rPr>
        <w:t>4</w:t>
      </w:r>
      <w:r w:rsidRPr="000F6DD3">
        <w:rPr>
          <w:szCs w:val="24"/>
        </w:rPr>
        <w:t xml:space="preserve"> – calculated in accordance with the relevant formulae specified in </w:t>
      </w:r>
      <w:r w:rsidRPr="000F6DD3">
        <w:rPr>
          <w:szCs w:val="24"/>
          <w:u w:val="single"/>
        </w:rPr>
        <w:t>Schedule</w:t>
      </w:r>
      <w:r w:rsidR="000F6DD3">
        <w:rPr>
          <w:szCs w:val="24"/>
          <w:u w:val="single"/>
        </w:rPr>
        <w:t> </w:t>
      </w:r>
      <w:r w:rsidRPr="000F6DD3">
        <w:rPr>
          <w:szCs w:val="24"/>
          <w:u w:val="single"/>
        </w:rPr>
        <w:t>5</w:t>
      </w:r>
      <w:r w:rsidRPr="000F6DD3">
        <w:rPr>
          <w:szCs w:val="24"/>
        </w:rPr>
        <w:t xml:space="preserve">; </w:t>
      </w:r>
      <w:r w:rsidR="00725A5C" w:rsidRPr="000F6DD3">
        <w:rPr>
          <w:szCs w:val="24"/>
        </w:rPr>
        <w:t>or</w:t>
      </w:r>
    </w:p>
    <w:p w:rsidR="00725A5C" w:rsidRDefault="00725A5C" w:rsidP="00725A5C">
      <w:pPr>
        <w:ind w:left="2127" w:hanging="709"/>
        <w:jc w:val="both"/>
        <w:rPr>
          <w:szCs w:val="24"/>
        </w:rPr>
      </w:pPr>
    </w:p>
    <w:p w:rsidR="00725A5C" w:rsidRDefault="00725A5C" w:rsidP="00725A5C">
      <w:pPr>
        <w:ind w:left="2127" w:hanging="709"/>
        <w:jc w:val="both"/>
        <w:rPr>
          <w:szCs w:val="24"/>
        </w:rPr>
      </w:pPr>
      <w:r>
        <w:rPr>
          <w:szCs w:val="24"/>
        </w:rPr>
        <w:t>(c)</w:t>
      </w:r>
      <w:r>
        <w:rPr>
          <w:szCs w:val="24"/>
        </w:rPr>
        <w:tab/>
        <w:t>in any other case</w:t>
      </w:r>
      <w:r w:rsidR="00D12919">
        <w:rPr>
          <w:szCs w:val="24"/>
        </w:rPr>
        <w:t xml:space="preserve"> </w:t>
      </w:r>
      <w:r>
        <w:rPr>
          <w:szCs w:val="24"/>
        </w:rPr>
        <w:t>– the market value of the land; and</w:t>
      </w:r>
    </w:p>
    <w:p w:rsidR="00725A5C" w:rsidRDefault="00725A5C" w:rsidP="00725A5C">
      <w:pPr>
        <w:ind w:left="1418" w:hanging="709"/>
        <w:jc w:val="both"/>
        <w:rPr>
          <w:szCs w:val="24"/>
        </w:rPr>
      </w:pPr>
    </w:p>
    <w:p w:rsidR="00725A5C" w:rsidRDefault="00725A5C" w:rsidP="00725A5C">
      <w:pPr>
        <w:ind w:left="1418" w:hanging="709"/>
        <w:jc w:val="both"/>
        <w:rPr>
          <w:szCs w:val="24"/>
        </w:rPr>
      </w:pPr>
      <w:r>
        <w:rPr>
          <w:szCs w:val="24"/>
        </w:rPr>
        <w:t>(2)</w:t>
      </w:r>
      <w:r>
        <w:rPr>
          <w:szCs w:val="24"/>
        </w:rPr>
        <w:tab/>
        <w:t>in addition to the amount payable in accordance with subparagraph (1)(a), (b) or (c), an amount equal to the value of the Territory owned improvements (other than timber treatment).</w:t>
      </w:r>
    </w:p>
    <w:p w:rsidR="00725A5C" w:rsidRDefault="00725A5C" w:rsidP="00725A5C">
      <w:pPr>
        <w:ind w:left="1418" w:hanging="709"/>
        <w:jc w:val="both"/>
        <w:rPr>
          <w:szCs w:val="24"/>
        </w:rPr>
      </w:pPr>
    </w:p>
    <w:p w:rsidR="00725A5C" w:rsidRDefault="00725A5C" w:rsidP="00725A5C">
      <w:pPr>
        <w:autoSpaceDE w:val="0"/>
        <w:autoSpaceDN w:val="0"/>
        <w:adjustRightInd w:val="0"/>
        <w:ind w:left="709" w:hanging="709"/>
        <w:jc w:val="both"/>
        <w:rPr>
          <w:szCs w:val="24"/>
          <w:lang w:eastAsia="en-AU"/>
        </w:rPr>
      </w:pPr>
      <w:r>
        <w:rPr>
          <w:szCs w:val="24"/>
        </w:rPr>
        <w:t>2.</w:t>
      </w:r>
      <w:r>
        <w:rPr>
          <w:szCs w:val="24"/>
        </w:rPr>
        <w:tab/>
      </w:r>
      <w:r>
        <w:rPr>
          <w:szCs w:val="24"/>
          <w:lang w:eastAsia="en-AU"/>
        </w:rPr>
        <w:t xml:space="preserve">A lessee will not be required to make any payment of an amount under paragraph 254 (1) (e)(ii) of the </w:t>
      </w:r>
      <w:r>
        <w:rPr>
          <w:i/>
          <w:iCs/>
          <w:szCs w:val="24"/>
          <w:lang w:eastAsia="en-AU"/>
        </w:rPr>
        <w:t>Planning and Development Act 2007</w:t>
      </w:r>
      <w:r>
        <w:rPr>
          <w:szCs w:val="24"/>
          <w:lang w:eastAsia="en-AU"/>
        </w:rPr>
        <w:t xml:space="preserve"> for a further lease, for a term greater than a period of 20 years, if the lessee has previously paid to the Commonwealth, the Territory or the planning and land authority:</w:t>
      </w:r>
    </w:p>
    <w:p w:rsidR="00725A5C" w:rsidRDefault="00725A5C" w:rsidP="00725A5C">
      <w:pPr>
        <w:autoSpaceDE w:val="0"/>
        <w:autoSpaceDN w:val="0"/>
        <w:adjustRightInd w:val="0"/>
        <w:ind w:left="709" w:hanging="709"/>
        <w:jc w:val="both"/>
        <w:rPr>
          <w:szCs w:val="24"/>
          <w:lang w:eastAsia="en-AU"/>
        </w:rPr>
      </w:pPr>
    </w:p>
    <w:p w:rsidR="00725A5C" w:rsidRDefault="00725A5C" w:rsidP="00725A5C">
      <w:pPr>
        <w:autoSpaceDE w:val="0"/>
        <w:autoSpaceDN w:val="0"/>
        <w:adjustRightInd w:val="0"/>
        <w:ind w:left="1418" w:hanging="709"/>
        <w:jc w:val="both"/>
        <w:rPr>
          <w:szCs w:val="24"/>
          <w:lang w:eastAsia="en-AU"/>
        </w:rPr>
      </w:pPr>
      <w:r>
        <w:rPr>
          <w:szCs w:val="24"/>
          <w:lang w:eastAsia="en-AU"/>
        </w:rPr>
        <w:t>(1)</w:t>
      </w:r>
      <w:r>
        <w:rPr>
          <w:szCs w:val="24"/>
          <w:lang w:eastAsia="en-AU"/>
        </w:rPr>
        <w:tab/>
        <w:t xml:space="preserve">the market value, at the time of the grant, for a lease granted under section 161 of the </w:t>
      </w:r>
      <w:r>
        <w:rPr>
          <w:i/>
          <w:iCs/>
          <w:szCs w:val="24"/>
          <w:lang w:eastAsia="en-AU"/>
        </w:rPr>
        <w:t xml:space="preserve">Land (Planning and Environment) Act </w:t>
      </w:r>
      <w:r>
        <w:rPr>
          <w:szCs w:val="24"/>
          <w:lang w:eastAsia="en-AU"/>
        </w:rPr>
        <w:t xml:space="preserve">1991 or section 238 of the </w:t>
      </w:r>
      <w:r>
        <w:rPr>
          <w:i/>
          <w:iCs/>
          <w:szCs w:val="24"/>
          <w:lang w:eastAsia="en-AU"/>
        </w:rPr>
        <w:t xml:space="preserve">Planning and Development Act 2007 </w:t>
      </w:r>
      <w:r>
        <w:rPr>
          <w:szCs w:val="24"/>
          <w:lang w:eastAsia="en-AU"/>
        </w:rPr>
        <w:t>over the same land; or</w:t>
      </w:r>
    </w:p>
    <w:p w:rsidR="00725A5C" w:rsidRDefault="00725A5C" w:rsidP="00725A5C">
      <w:pPr>
        <w:autoSpaceDE w:val="0"/>
        <w:autoSpaceDN w:val="0"/>
        <w:adjustRightInd w:val="0"/>
        <w:ind w:left="1418" w:hanging="709"/>
        <w:jc w:val="both"/>
        <w:rPr>
          <w:szCs w:val="24"/>
          <w:lang w:eastAsia="en-AU"/>
        </w:rPr>
      </w:pPr>
    </w:p>
    <w:p w:rsidR="00725A5C" w:rsidRDefault="00725A5C" w:rsidP="00725A5C">
      <w:pPr>
        <w:autoSpaceDE w:val="0"/>
        <w:autoSpaceDN w:val="0"/>
        <w:adjustRightInd w:val="0"/>
        <w:ind w:left="1418" w:hanging="709"/>
        <w:jc w:val="both"/>
        <w:rPr>
          <w:szCs w:val="24"/>
          <w:lang w:eastAsia="en-AU"/>
        </w:rPr>
      </w:pPr>
      <w:r>
        <w:rPr>
          <w:szCs w:val="24"/>
          <w:lang w:eastAsia="en-AU"/>
        </w:rPr>
        <w:t>(2)</w:t>
      </w:r>
      <w:r>
        <w:rPr>
          <w:szCs w:val="24"/>
          <w:lang w:eastAsia="en-AU"/>
        </w:rPr>
        <w:tab/>
        <w:t xml:space="preserve">an amount calculated in accordance with an amount condition for a further lease granted under section 171A of the </w:t>
      </w:r>
      <w:r>
        <w:rPr>
          <w:i/>
          <w:iCs/>
          <w:szCs w:val="24"/>
          <w:lang w:eastAsia="en-AU"/>
        </w:rPr>
        <w:t xml:space="preserve">Land (Planning and Environment) Act 1991 </w:t>
      </w:r>
      <w:r>
        <w:rPr>
          <w:szCs w:val="24"/>
          <w:lang w:eastAsia="en-AU"/>
        </w:rPr>
        <w:t>over the same land; or</w:t>
      </w:r>
    </w:p>
    <w:p w:rsidR="00725A5C" w:rsidRDefault="00725A5C" w:rsidP="00725A5C">
      <w:pPr>
        <w:autoSpaceDE w:val="0"/>
        <w:autoSpaceDN w:val="0"/>
        <w:adjustRightInd w:val="0"/>
        <w:ind w:left="1418" w:hanging="709"/>
        <w:jc w:val="both"/>
        <w:rPr>
          <w:szCs w:val="24"/>
          <w:lang w:eastAsia="en-AU"/>
        </w:rPr>
      </w:pPr>
    </w:p>
    <w:p w:rsidR="00725A5C" w:rsidRDefault="00725A5C" w:rsidP="00725A5C">
      <w:pPr>
        <w:autoSpaceDE w:val="0"/>
        <w:autoSpaceDN w:val="0"/>
        <w:adjustRightInd w:val="0"/>
        <w:ind w:left="1418" w:hanging="709"/>
        <w:jc w:val="both"/>
        <w:rPr>
          <w:szCs w:val="24"/>
          <w:lang w:eastAsia="en-AU"/>
        </w:rPr>
      </w:pPr>
      <w:r>
        <w:rPr>
          <w:szCs w:val="24"/>
          <w:lang w:eastAsia="en-AU"/>
        </w:rPr>
        <w:t>(3)</w:t>
      </w:r>
      <w:r>
        <w:rPr>
          <w:szCs w:val="24"/>
          <w:lang w:eastAsia="en-AU"/>
        </w:rPr>
        <w:tab/>
        <w:t xml:space="preserve">an amount paid for a further lease granted under section 254 of the </w:t>
      </w:r>
      <w:r>
        <w:rPr>
          <w:i/>
          <w:iCs/>
          <w:szCs w:val="24"/>
          <w:lang w:eastAsia="en-AU"/>
        </w:rPr>
        <w:t>Planning and Development Act 2007</w:t>
      </w:r>
      <w:r>
        <w:rPr>
          <w:szCs w:val="24"/>
          <w:lang w:eastAsia="en-AU"/>
        </w:rPr>
        <w:t xml:space="preserve"> over the same land.</w:t>
      </w:r>
    </w:p>
    <w:p w:rsidR="00725A5C" w:rsidRDefault="00725A5C" w:rsidP="00725A5C">
      <w:pPr>
        <w:rPr>
          <w:szCs w:val="24"/>
        </w:rPr>
      </w:pPr>
    </w:p>
    <w:p w:rsidR="00725A5C" w:rsidRDefault="00725A5C" w:rsidP="00725A5C">
      <w:pPr>
        <w:ind w:left="709" w:hanging="709"/>
        <w:jc w:val="both"/>
        <w:rPr>
          <w:szCs w:val="24"/>
        </w:rPr>
      </w:pPr>
      <w:r>
        <w:rPr>
          <w:szCs w:val="24"/>
        </w:rPr>
        <w:t>3.</w:t>
      </w:r>
      <w:r>
        <w:rPr>
          <w:szCs w:val="24"/>
        </w:rPr>
        <w:tab/>
        <w:t xml:space="preserve">Where a further lease, for a term greater than a period of 20 years, is to be granted subject to the payment of an amount determined under this Determination, the lessee must nominate by which of the following methods the lessee will pay the determined amount: </w:t>
      </w:r>
    </w:p>
    <w:p w:rsidR="00725A5C" w:rsidRDefault="00725A5C" w:rsidP="00725A5C">
      <w:pPr>
        <w:jc w:val="both"/>
        <w:rPr>
          <w:szCs w:val="24"/>
        </w:rPr>
      </w:pPr>
    </w:p>
    <w:p w:rsidR="00725A5C" w:rsidRPr="00725A5C" w:rsidRDefault="00725A5C" w:rsidP="00725A5C">
      <w:pPr>
        <w:pStyle w:val="ListParagraph"/>
        <w:numPr>
          <w:ilvl w:val="0"/>
          <w:numId w:val="1"/>
        </w:numPr>
        <w:tabs>
          <w:tab w:val="clear" w:pos="1069"/>
          <w:tab w:val="num" w:pos="1418"/>
        </w:tabs>
        <w:ind w:left="1418" w:hanging="709"/>
        <w:jc w:val="both"/>
        <w:rPr>
          <w:szCs w:val="24"/>
        </w:rPr>
      </w:pPr>
      <w:r w:rsidRPr="00725A5C">
        <w:rPr>
          <w:szCs w:val="24"/>
        </w:rPr>
        <w:t>as a lump sum; or</w:t>
      </w:r>
    </w:p>
    <w:p w:rsidR="00725A5C" w:rsidRPr="00725A5C" w:rsidRDefault="00725A5C" w:rsidP="00725A5C">
      <w:pPr>
        <w:pStyle w:val="ListParagraph"/>
        <w:ind w:left="1069"/>
        <w:jc w:val="both"/>
        <w:rPr>
          <w:szCs w:val="24"/>
        </w:rPr>
      </w:pPr>
    </w:p>
    <w:p w:rsidR="00725A5C" w:rsidRDefault="00725A5C" w:rsidP="00725A5C">
      <w:pPr>
        <w:numPr>
          <w:ilvl w:val="0"/>
          <w:numId w:val="1"/>
        </w:numPr>
        <w:tabs>
          <w:tab w:val="clear" w:pos="1069"/>
          <w:tab w:val="num" w:pos="1418"/>
        </w:tabs>
        <w:ind w:left="1418" w:hanging="709"/>
        <w:jc w:val="both"/>
        <w:rPr>
          <w:szCs w:val="24"/>
        </w:rPr>
      </w:pPr>
      <w:r>
        <w:rPr>
          <w:szCs w:val="24"/>
        </w:rPr>
        <w:t xml:space="preserve">in quarterly instalments in advance over a period of 30 years at a fixed interest rate of 8% per annum on reducing balances; or </w:t>
      </w:r>
    </w:p>
    <w:p w:rsidR="00725A5C" w:rsidRDefault="00725A5C" w:rsidP="00725A5C">
      <w:pPr>
        <w:jc w:val="both"/>
        <w:rPr>
          <w:szCs w:val="24"/>
        </w:rPr>
      </w:pPr>
    </w:p>
    <w:p w:rsidR="00725A5C" w:rsidRDefault="00725A5C" w:rsidP="00725A5C">
      <w:pPr>
        <w:ind w:left="1418" w:hanging="709"/>
        <w:jc w:val="both"/>
        <w:rPr>
          <w:szCs w:val="24"/>
        </w:rPr>
      </w:pPr>
      <w:r>
        <w:rPr>
          <w:szCs w:val="24"/>
        </w:rPr>
        <w:t>(3)</w:t>
      </w:r>
      <w:r>
        <w:rPr>
          <w:szCs w:val="24"/>
        </w:rPr>
        <w:tab/>
        <w:t>as a partial lump sum with the remaining balance payable in quarterly instalments over 30 years at a fixed interest rate of 8% per annum on reducing balances.</w:t>
      </w:r>
    </w:p>
    <w:p w:rsidR="00725A5C" w:rsidRDefault="00725A5C" w:rsidP="00725A5C">
      <w:pPr>
        <w:ind w:left="709" w:hanging="709"/>
        <w:jc w:val="both"/>
        <w:rPr>
          <w:szCs w:val="24"/>
        </w:rPr>
      </w:pPr>
    </w:p>
    <w:p w:rsidR="00725A5C" w:rsidRDefault="00725A5C" w:rsidP="00725A5C">
      <w:pPr>
        <w:ind w:left="709" w:hanging="709"/>
        <w:jc w:val="both"/>
        <w:rPr>
          <w:szCs w:val="24"/>
        </w:rPr>
      </w:pPr>
      <w:r>
        <w:rPr>
          <w:szCs w:val="24"/>
        </w:rPr>
        <w:t>4.</w:t>
      </w:r>
      <w:r>
        <w:rPr>
          <w:szCs w:val="24"/>
        </w:rPr>
        <w:tab/>
        <w:t>Where the period for the term of a further lease, in accordance with this Determination, is 20 years or less, the rent payable by a lessee is:</w:t>
      </w:r>
    </w:p>
    <w:p w:rsidR="00725A5C" w:rsidRDefault="00725A5C" w:rsidP="00725A5C">
      <w:pPr>
        <w:ind w:left="1418" w:hanging="709"/>
        <w:jc w:val="both"/>
        <w:rPr>
          <w:szCs w:val="24"/>
        </w:rPr>
      </w:pPr>
    </w:p>
    <w:p w:rsidR="00725A5C" w:rsidRDefault="00725A5C" w:rsidP="00725A5C">
      <w:pPr>
        <w:ind w:left="1418" w:hanging="709"/>
        <w:jc w:val="both"/>
        <w:rPr>
          <w:szCs w:val="24"/>
        </w:rPr>
      </w:pPr>
      <w:r>
        <w:rPr>
          <w:szCs w:val="24"/>
        </w:rPr>
        <w:t>(1)</w:t>
      </w:r>
      <w:r>
        <w:rPr>
          <w:szCs w:val="24"/>
        </w:rPr>
        <w:tab/>
        <w:t xml:space="preserve">if the lessee applies for a further lease on or before the relevant date in </w:t>
      </w:r>
      <w:r>
        <w:rPr>
          <w:szCs w:val="24"/>
          <w:u w:val="single"/>
        </w:rPr>
        <w:t>Schedule 2</w:t>
      </w:r>
      <w:r>
        <w:rPr>
          <w:szCs w:val="24"/>
        </w:rPr>
        <w:t xml:space="preserve"> and accepts an offer of a further lease within 3 months of the offer being made, the</w:t>
      </w:r>
      <w:r w:rsidR="008518B6">
        <w:rPr>
          <w:szCs w:val="24"/>
        </w:rPr>
        <w:t xml:space="preserve"> amount determined under the</w:t>
      </w:r>
      <w:r>
        <w:rPr>
          <w:szCs w:val="24"/>
        </w:rPr>
        <w:t xml:space="preserve"> relevant formulae in </w:t>
      </w:r>
      <w:r>
        <w:rPr>
          <w:szCs w:val="24"/>
          <w:u w:val="single"/>
        </w:rPr>
        <w:t>Schedule 6</w:t>
      </w:r>
      <w:r>
        <w:rPr>
          <w:szCs w:val="24"/>
        </w:rPr>
        <w:t>; or</w:t>
      </w:r>
    </w:p>
    <w:p w:rsidR="00725A5C" w:rsidRDefault="00725A5C" w:rsidP="00725A5C">
      <w:pPr>
        <w:ind w:left="1200"/>
        <w:rPr>
          <w:szCs w:val="24"/>
        </w:rPr>
      </w:pPr>
    </w:p>
    <w:p w:rsidR="00725A5C" w:rsidRDefault="00725A5C" w:rsidP="00725A5C">
      <w:pPr>
        <w:ind w:left="1418" w:hanging="709"/>
        <w:jc w:val="both"/>
        <w:rPr>
          <w:szCs w:val="24"/>
        </w:rPr>
      </w:pPr>
      <w:r>
        <w:rPr>
          <w:szCs w:val="24"/>
        </w:rPr>
        <w:t>(2)</w:t>
      </w:r>
      <w:r>
        <w:rPr>
          <w:szCs w:val="24"/>
        </w:rPr>
        <w:tab/>
        <w:t xml:space="preserve">in any other case, 5% of the market value of any Territory owned improvements comprising dwellings, plus 3% of the market value of any other Territory owned improvements, plus 3% of the unimproved value of the land, as defined in the </w:t>
      </w:r>
      <w:r>
        <w:rPr>
          <w:i/>
          <w:iCs/>
          <w:szCs w:val="24"/>
        </w:rPr>
        <w:t>Rates Act 2004</w:t>
      </w:r>
      <w:r>
        <w:rPr>
          <w:szCs w:val="24"/>
        </w:rPr>
        <w:t xml:space="preserve">. </w:t>
      </w:r>
    </w:p>
    <w:p w:rsidR="00725A5C" w:rsidRDefault="00725A5C" w:rsidP="00725A5C">
      <w:pPr>
        <w:jc w:val="both"/>
        <w:rPr>
          <w:szCs w:val="24"/>
        </w:rPr>
      </w:pPr>
    </w:p>
    <w:p w:rsidR="000B7422" w:rsidRDefault="00B2383B" w:rsidP="000B7422">
      <w:pPr>
        <w:ind w:left="709" w:hanging="709"/>
        <w:jc w:val="both"/>
        <w:rPr>
          <w:szCs w:val="24"/>
        </w:rPr>
      </w:pPr>
      <w:r w:rsidRPr="00B2383B">
        <w:rPr>
          <w:szCs w:val="24"/>
        </w:rPr>
        <w:t>5.</w:t>
      </w:r>
      <w:r>
        <w:rPr>
          <w:szCs w:val="24"/>
        </w:rPr>
        <w:tab/>
        <w:t xml:space="preserve">Where a further lease for a term of 20 years or less has been granted in accordance with this Determination on or before the relevant date in </w:t>
      </w:r>
      <w:r>
        <w:rPr>
          <w:szCs w:val="24"/>
          <w:u w:val="single"/>
        </w:rPr>
        <w:t>Schedule 2</w:t>
      </w:r>
      <w:r>
        <w:rPr>
          <w:szCs w:val="24"/>
        </w:rPr>
        <w:t xml:space="preserve">, </w:t>
      </w:r>
      <w:r w:rsidR="008518B6">
        <w:rPr>
          <w:szCs w:val="24"/>
        </w:rPr>
        <w:t xml:space="preserve"> the rent payable by the lessee for any</w:t>
      </w:r>
      <w:r>
        <w:rPr>
          <w:szCs w:val="24"/>
        </w:rPr>
        <w:t xml:space="preserve"> additional further lease </w:t>
      </w:r>
      <w:r w:rsidR="008518B6">
        <w:rPr>
          <w:szCs w:val="24"/>
        </w:rPr>
        <w:t xml:space="preserve"> is the amount determined</w:t>
      </w:r>
      <w:r>
        <w:rPr>
          <w:szCs w:val="24"/>
        </w:rPr>
        <w:t xml:space="preserve"> under the relevant formulae in </w:t>
      </w:r>
      <w:r>
        <w:rPr>
          <w:szCs w:val="24"/>
          <w:u w:val="single"/>
        </w:rPr>
        <w:t>Schedule 6</w:t>
      </w:r>
      <w:r w:rsidR="00D12919">
        <w:rPr>
          <w:szCs w:val="24"/>
        </w:rPr>
        <w:t>.</w:t>
      </w:r>
    </w:p>
    <w:p w:rsidR="00B2383B" w:rsidRDefault="00B2383B" w:rsidP="00725A5C">
      <w:pPr>
        <w:jc w:val="both"/>
        <w:rPr>
          <w:szCs w:val="24"/>
        </w:rPr>
      </w:pPr>
    </w:p>
    <w:p w:rsidR="00725A5C" w:rsidRDefault="00B2383B" w:rsidP="00725A5C">
      <w:pPr>
        <w:ind w:left="709" w:hanging="709"/>
        <w:jc w:val="both"/>
        <w:rPr>
          <w:szCs w:val="24"/>
        </w:rPr>
      </w:pPr>
      <w:r>
        <w:rPr>
          <w:szCs w:val="24"/>
        </w:rPr>
        <w:t>6</w:t>
      </w:r>
      <w:r w:rsidR="00725A5C">
        <w:rPr>
          <w:szCs w:val="24"/>
        </w:rPr>
        <w:t>.</w:t>
      </w:r>
      <w:r w:rsidR="00725A5C">
        <w:rPr>
          <w:szCs w:val="24"/>
        </w:rPr>
        <w:tab/>
        <w:t>For a lease to which paragraph</w:t>
      </w:r>
      <w:r w:rsidR="0070226F">
        <w:rPr>
          <w:szCs w:val="24"/>
        </w:rPr>
        <w:t>s</w:t>
      </w:r>
      <w:r w:rsidR="00725A5C">
        <w:rPr>
          <w:szCs w:val="24"/>
        </w:rPr>
        <w:t xml:space="preserve"> 4 </w:t>
      </w:r>
      <w:r w:rsidR="0070226F">
        <w:rPr>
          <w:szCs w:val="24"/>
        </w:rPr>
        <w:t xml:space="preserve">and 5 </w:t>
      </w:r>
      <w:r w:rsidR="00725A5C">
        <w:rPr>
          <w:szCs w:val="24"/>
        </w:rPr>
        <w:t>applies, the planning and land authority may review the market value of land and improvements and adjust the rent accordingly once every three years.</w:t>
      </w:r>
    </w:p>
    <w:p w:rsidR="00AC0AB1" w:rsidRDefault="00AC0AB1" w:rsidP="00725A5C">
      <w:pPr>
        <w:ind w:left="709" w:hanging="709"/>
        <w:jc w:val="both"/>
        <w:rPr>
          <w:szCs w:val="24"/>
        </w:rPr>
        <w:sectPr w:rsidR="00AC0AB1" w:rsidSect="00F3757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797" w:bottom="1440" w:left="1797" w:header="720" w:footer="720" w:gutter="0"/>
          <w:cols w:space="720"/>
          <w:docGrid w:linePitch="326"/>
        </w:sectPr>
      </w:pPr>
    </w:p>
    <w:p w:rsidR="00725A5C" w:rsidRDefault="00720D54" w:rsidP="00AE2012">
      <w:pPr>
        <w:ind w:left="-1134"/>
        <w:jc w:val="both"/>
        <w:rPr>
          <w:szCs w:val="24"/>
        </w:rPr>
      </w:pPr>
      <w:r w:rsidRPr="00284375">
        <w:rPr>
          <w:noProof/>
          <w:lang w:eastAsia="en-AU"/>
        </w:rPr>
        <w:drawing>
          <wp:inline distT="0" distB="0" distL="0" distR="0">
            <wp:extent cx="6810375" cy="8772525"/>
            <wp:effectExtent l="0" t="0" r="0" b="0"/>
            <wp:docPr id="1" name="Picture 0" descr="Lease Term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ase Term Ma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10375" cy="8772525"/>
                    </a:xfrm>
                    <a:prstGeom prst="rect">
                      <a:avLst/>
                    </a:prstGeom>
                    <a:noFill/>
                    <a:ln>
                      <a:noFill/>
                    </a:ln>
                  </pic:spPr>
                </pic:pic>
              </a:graphicData>
            </a:graphic>
          </wp:inline>
        </w:drawing>
      </w:r>
      <w:r w:rsidR="003F0CB2">
        <w:rPr>
          <w:noProof/>
          <w:lang w:eastAsia="en-AU"/>
        </w:rPr>
        <w:pict>
          <v:shapetype id="_x0000_t202" coordsize="21600,21600" o:spt="202" path="m,l,21600r21600,l21600,xe">
            <v:stroke joinstyle="miter"/>
            <v:path gradientshapeok="t" o:connecttype="rect"/>
          </v:shapetype>
          <v:shape id="_x0000_s1026" type="#_x0000_t202" style="position:absolute;left:0;text-align:left;margin-left:103.65pt;margin-top:-13.75pt;width:40.7pt;height:14.2pt;z-index:251658240;mso-position-horizontal-relative:text;mso-position-vertical-relative:text" stroked="f">
            <v:textbox style="mso-next-textbox:#_x0000_s1026" inset="0,0,0,0">
              <w:txbxContent>
                <w:p w:rsidR="003A5B9E" w:rsidRPr="007460CC" w:rsidRDefault="003A5B9E" w:rsidP="00725A5C">
                  <w:pPr>
                    <w:rPr>
                      <w:rFonts w:ascii="Arial" w:hAnsi="Arial" w:cs="Arial"/>
                      <w:sz w:val="12"/>
                      <w:szCs w:val="12"/>
                    </w:rPr>
                  </w:pPr>
                </w:p>
              </w:txbxContent>
            </v:textbox>
          </v:shape>
        </w:pict>
      </w:r>
    </w:p>
    <w:p w:rsidR="00AC0AB1" w:rsidRDefault="00AC0AB1" w:rsidP="00725A5C">
      <w:pPr>
        <w:rPr>
          <w:szCs w:val="24"/>
        </w:rPr>
        <w:sectPr w:rsidR="00AC0AB1" w:rsidSect="00AC0AB1">
          <w:footerReference w:type="default" r:id="rId15"/>
          <w:pgSz w:w="11907" w:h="16840" w:code="9"/>
          <w:pgMar w:top="1440" w:right="1797" w:bottom="1440" w:left="1797" w:header="720" w:footer="720" w:gutter="0"/>
          <w:cols w:space="720"/>
          <w:docGrid w:linePitch="326"/>
        </w:sectPr>
      </w:pPr>
    </w:p>
    <w:p w:rsidR="00725A5C" w:rsidRDefault="00725A5C" w:rsidP="00725A5C">
      <w:pPr>
        <w:pStyle w:val="BodyText"/>
        <w:jc w:val="both"/>
      </w:pPr>
      <w:r>
        <w:t>SCHEDULE 2 – RELEVANT DATES FOR ATTACHMENT A</w:t>
      </w:r>
    </w:p>
    <w:p w:rsidR="00725A5C" w:rsidRDefault="00725A5C" w:rsidP="00725A5C">
      <w:pPr>
        <w:jc w:val="both"/>
      </w:pPr>
    </w:p>
    <w:p w:rsidR="00725A5C" w:rsidRDefault="00725A5C" w:rsidP="00725A5C">
      <w:pPr>
        <w:jc w:val="both"/>
      </w:pPr>
      <w:r>
        <w:t>The relevant date for paragraphs 1 and 4 of Attachment A of this Determination is:</w:t>
      </w:r>
    </w:p>
    <w:p w:rsidR="00725A5C" w:rsidRDefault="00725A5C" w:rsidP="00725A5C">
      <w:pPr>
        <w:jc w:val="both"/>
      </w:pPr>
    </w:p>
    <w:p w:rsidR="00725A5C" w:rsidRDefault="00725A5C" w:rsidP="00725A5C">
      <w:pPr>
        <w:ind w:left="1418" w:hanging="709"/>
        <w:jc w:val="both"/>
      </w:pPr>
      <w:r>
        <w:t>(1)</w:t>
      </w:r>
      <w:r>
        <w:tab/>
        <w:t>for land within Region 1:</w:t>
      </w:r>
      <w:r>
        <w:tab/>
      </w:r>
      <w:r>
        <w:tab/>
      </w:r>
      <w:r>
        <w:tab/>
        <w:t>30 June 2004;</w:t>
      </w:r>
    </w:p>
    <w:p w:rsidR="00725A5C" w:rsidRDefault="00725A5C" w:rsidP="00725A5C">
      <w:pPr>
        <w:ind w:left="1418" w:hanging="709"/>
        <w:jc w:val="both"/>
      </w:pPr>
    </w:p>
    <w:p w:rsidR="00725A5C" w:rsidRDefault="00725A5C" w:rsidP="00725A5C">
      <w:pPr>
        <w:ind w:left="1418" w:hanging="709"/>
        <w:jc w:val="both"/>
      </w:pPr>
      <w:r>
        <w:t>(2)</w:t>
      </w:r>
      <w:r>
        <w:tab/>
        <w:t>for land within Region 2:</w:t>
      </w:r>
      <w:r>
        <w:tab/>
      </w:r>
      <w:r>
        <w:tab/>
      </w:r>
      <w:r>
        <w:tab/>
        <w:t>30 June 2004;</w:t>
      </w:r>
    </w:p>
    <w:p w:rsidR="00725A5C" w:rsidRDefault="00725A5C" w:rsidP="00725A5C">
      <w:pPr>
        <w:ind w:left="1418" w:hanging="709"/>
        <w:jc w:val="both"/>
      </w:pPr>
    </w:p>
    <w:p w:rsidR="00725A5C" w:rsidRDefault="00725A5C" w:rsidP="00725A5C">
      <w:pPr>
        <w:ind w:left="1418" w:hanging="709"/>
        <w:jc w:val="both"/>
      </w:pPr>
      <w:r>
        <w:t>(3)</w:t>
      </w:r>
      <w:r>
        <w:tab/>
        <w:t>for land within Region 3:</w:t>
      </w:r>
      <w:r>
        <w:tab/>
      </w:r>
      <w:r>
        <w:tab/>
      </w:r>
      <w:r>
        <w:tab/>
        <w:t>30 June 2005;</w:t>
      </w:r>
    </w:p>
    <w:p w:rsidR="00725A5C" w:rsidRDefault="00725A5C" w:rsidP="00725A5C">
      <w:pPr>
        <w:ind w:left="1418" w:hanging="709"/>
        <w:jc w:val="both"/>
      </w:pPr>
    </w:p>
    <w:p w:rsidR="00725A5C" w:rsidRDefault="00725A5C" w:rsidP="00725A5C">
      <w:pPr>
        <w:ind w:left="1418" w:hanging="709"/>
        <w:jc w:val="both"/>
      </w:pPr>
      <w:r>
        <w:t>(4)</w:t>
      </w:r>
      <w:r>
        <w:tab/>
        <w:t>for land within Region 4:</w:t>
      </w:r>
      <w:r>
        <w:tab/>
      </w:r>
      <w:r>
        <w:tab/>
      </w:r>
      <w:r>
        <w:tab/>
        <w:t>31 December 2005;</w:t>
      </w:r>
    </w:p>
    <w:p w:rsidR="00725A5C" w:rsidRDefault="00725A5C" w:rsidP="00725A5C">
      <w:pPr>
        <w:ind w:left="1418" w:hanging="709"/>
        <w:jc w:val="both"/>
      </w:pPr>
    </w:p>
    <w:p w:rsidR="00725A5C" w:rsidRDefault="00725A5C" w:rsidP="00725A5C">
      <w:pPr>
        <w:ind w:left="1418" w:hanging="709"/>
        <w:jc w:val="both"/>
      </w:pPr>
      <w:r>
        <w:t>(5)</w:t>
      </w:r>
      <w:r>
        <w:tab/>
        <w:t>for lan</w:t>
      </w:r>
      <w:r w:rsidR="006C2956">
        <w:t>d within Region 5:</w:t>
      </w:r>
      <w:r w:rsidR="006C2956">
        <w:tab/>
      </w:r>
      <w:r w:rsidR="006C2956">
        <w:tab/>
      </w:r>
      <w:r w:rsidR="006C2956">
        <w:tab/>
      </w:r>
      <w:r>
        <w:t>30 June 2009;</w:t>
      </w:r>
    </w:p>
    <w:p w:rsidR="00725A5C" w:rsidRDefault="00725A5C" w:rsidP="00725A5C">
      <w:pPr>
        <w:ind w:left="1418" w:hanging="709"/>
        <w:jc w:val="both"/>
      </w:pPr>
    </w:p>
    <w:p w:rsidR="00725A5C" w:rsidRDefault="00725A5C" w:rsidP="00725A5C">
      <w:pPr>
        <w:ind w:left="1418" w:hanging="709"/>
        <w:jc w:val="both"/>
      </w:pPr>
      <w:r>
        <w:t>(6)</w:t>
      </w:r>
      <w:r>
        <w:tab/>
        <w:t>for land within Region 6:</w:t>
      </w:r>
      <w:r>
        <w:tab/>
      </w:r>
      <w:r>
        <w:tab/>
      </w:r>
      <w:r>
        <w:tab/>
        <w:t>31 December 2010;</w:t>
      </w:r>
    </w:p>
    <w:p w:rsidR="006C2956" w:rsidRDefault="006C2956" w:rsidP="00725A5C">
      <w:pPr>
        <w:ind w:left="1418" w:hanging="709"/>
        <w:jc w:val="both"/>
      </w:pPr>
    </w:p>
    <w:p w:rsidR="006C2956" w:rsidRDefault="006C2956" w:rsidP="00725A5C">
      <w:pPr>
        <w:ind w:left="1418" w:hanging="709"/>
        <w:jc w:val="both"/>
      </w:pPr>
      <w:r>
        <w:t>(7)</w:t>
      </w:r>
      <w:r>
        <w:tab/>
        <w:t>for land within Region 7:</w:t>
      </w:r>
      <w:r>
        <w:tab/>
      </w:r>
      <w:r>
        <w:tab/>
      </w:r>
      <w:r>
        <w:tab/>
        <w:t>31 December 2012; or</w:t>
      </w:r>
    </w:p>
    <w:p w:rsidR="00725A5C" w:rsidRDefault="00725A5C" w:rsidP="00725A5C">
      <w:pPr>
        <w:ind w:left="1418" w:hanging="709"/>
        <w:jc w:val="both"/>
      </w:pPr>
    </w:p>
    <w:p w:rsidR="00725A5C" w:rsidRDefault="00725A5C" w:rsidP="00725A5C">
      <w:pPr>
        <w:ind w:left="1418" w:hanging="709"/>
        <w:jc w:val="both"/>
      </w:pPr>
      <w:r>
        <w:t>(</w:t>
      </w:r>
      <w:r w:rsidR="006C2956">
        <w:t>8</w:t>
      </w:r>
      <w:r>
        <w:t xml:space="preserve">) </w:t>
      </w:r>
      <w:r>
        <w:tab/>
        <w:t>for land in other regions of the ACT:</w:t>
      </w:r>
      <w:r>
        <w:tab/>
      </w:r>
      <w:r>
        <w:tab/>
        <w:t xml:space="preserve">30 June 2004 </w:t>
      </w:r>
    </w:p>
    <w:p w:rsidR="00725A5C" w:rsidRDefault="00725A5C" w:rsidP="00725A5C">
      <w:pPr>
        <w:tabs>
          <w:tab w:val="left" w:pos="1701"/>
        </w:tabs>
        <w:jc w:val="both"/>
      </w:pPr>
    </w:p>
    <w:p w:rsidR="00725A5C" w:rsidRDefault="00725A5C" w:rsidP="00725A5C">
      <w:pPr>
        <w:jc w:val="both"/>
      </w:pPr>
    </w:p>
    <w:p w:rsidR="00725A5C" w:rsidRDefault="00725A5C" w:rsidP="00725A5C">
      <w:pPr>
        <w:jc w:val="both"/>
      </w:pPr>
      <w:r>
        <w:rPr>
          <w:bCs/>
        </w:rPr>
        <w:t>In this Schedule 2, Region 1</w:t>
      </w:r>
      <w:r>
        <w:t xml:space="preserve"> means the land listed as follows:</w:t>
      </w:r>
    </w:p>
    <w:p w:rsidR="00725A5C" w:rsidRDefault="00725A5C" w:rsidP="00725A5C">
      <w:pPr>
        <w:jc w:val="both"/>
      </w:pPr>
    </w:p>
    <w:p w:rsidR="00725A5C" w:rsidRDefault="00725A5C" w:rsidP="00725A5C">
      <w:pPr>
        <w:ind w:left="2552" w:hanging="2552"/>
        <w:jc w:val="both"/>
      </w:pPr>
      <w:r>
        <w:rPr>
          <w:u w:val="single"/>
        </w:rPr>
        <w:t>District/Division</w:t>
      </w:r>
      <w:r>
        <w:tab/>
      </w:r>
      <w:r>
        <w:rPr>
          <w:u w:val="single"/>
        </w:rPr>
        <w:t>Block</w:t>
      </w:r>
    </w:p>
    <w:p w:rsidR="00725A5C" w:rsidRDefault="00725A5C" w:rsidP="00725A5C">
      <w:pPr>
        <w:ind w:left="2552" w:hanging="2552"/>
        <w:jc w:val="both"/>
      </w:pPr>
    </w:p>
    <w:p w:rsidR="00725A5C" w:rsidRDefault="00725A5C" w:rsidP="00725A5C">
      <w:pPr>
        <w:ind w:left="2552" w:hanging="2552"/>
        <w:jc w:val="both"/>
      </w:pPr>
      <w:r>
        <w:t>Belconnen</w:t>
      </w:r>
      <w:r>
        <w:tab/>
        <w:t>All, excluding Blocks 50, 1329 and 1541</w:t>
      </w:r>
    </w:p>
    <w:p w:rsidR="00725A5C" w:rsidRDefault="00725A5C" w:rsidP="00725A5C">
      <w:pPr>
        <w:ind w:left="2552" w:hanging="2552"/>
        <w:jc w:val="both"/>
      </w:pPr>
    </w:p>
    <w:p w:rsidR="00725A5C" w:rsidRDefault="00725A5C" w:rsidP="00725A5C">
      <w:pPr>
        <w:ind w:left="2552" w:hanging="2552"/>
        <w:jc w:val="both"/>
      </w:pPr>
      <w:r>
        <w:t>Booth</w:t>
      </w:r>
      <w:r>
        <w:tab/>
        <w:t>All</w:t>
      </w:r>
    </w:p>
    <w:p w:rsidR="00725A5C" w:rsidRDefault="00725A5C" w:rsidP="00725A5C">
      <w:pPr>
        <w:ind w:left="2552" w:hanging="2552"/>
        <w:jc w:val="both"/>
      </w:pPr>
    </w:p>
    <w:p w:rsidR="00725A5C" w:rsidRDefault="00725A5C" w:rsidP="00725A5C">
      <w:pPr>
        <w:ind w:left="2552" w:hanging="2552"/>
        <w:jc w:val="both"/>
      </w:pPr>
      <w:r>
        <w:t>Coree</w:t>
      </w:r>
      <w:r>
        <w:tab/>
        <w:t>All, excluding Block 65</w:t>
      </w:r>
    </w:p>
    <w:p w:rsidR="00725A5C" w:rsidRDefault="00725A5C" w:rsidP="00725A5C">
      <w:pPr>
        <w:ind w:left="2552" w:hanging="2552"/>
        <w:jc w:val="both"/>
      </w:pPr>
    </w:p>
    <w:p w:rsidR="00725A5C" w:rsidRDefault="00725A5C" w:rsidP="00725A5C">
      <w:pPr>
        <w:ind w:left="2552" w:hanging="2552"/>
        <w:jc w:val="both"/>
      </w:pPr>
      <w:r>
        <w:t>Fyshwick</w:t>
      </w:r>
      <w:r>
        <w:tab/>
        <w:t>Block 3 Section 52, Block 6 Section 59, Block 8 Section 59, Block 3 Section 73 and Block 1 Section 78 only</w:t>
      </w:r>
    </w:p>
    <w:p w:rsidR="00725A5C" w:rsidRDefault="00725A5C" w:rsidP="00725A5C">
      <w:pPr>
        <w:ind w:left="2552" w:hanging="2552"/>
        <w:jc w:val="both"/>
      </w:pPr>
    </w:p>
    <w:p w:rsidR="00725A5C" w:rsidRDefault="00725A5C" w:rsidP="00725A5C">
      <w:pPr>
        <w:tabs>
          <w:tab w:val="left" w:pos="1701"/>
        </w:tabs>
        <w:ind w:left="2552" w:hanging="2552"/>
        <w:jc w:val="both"/>
      </w:pPr>
      <w:r>
        <w:t>Kowen</w:t>
      </w:r>
      <w:r>
        <w:tab/>
      </w:r>
      <w:r>
        <w:tab/>
        <w:t>All</w:t>
      </w:r>
    </w:p>
    <w:p w:rsidR="00725A5C" w:rsidRDefault="00725A5C" w:rsidP="00725A5C">
      <w:pPr>
        <w:tabs>
          <w:tab w:val="left" w:pos="1701"/>
        </w:tabs>
        <w:ind w:left="2552" w:hanging="2552"/>
        <w:jc w:val="both"/>
      </w:pPr>
    </w:p>
    <w:p w:rsidR="00725A5C" w:rsidRDefault="00725A5C" w:rsidP="00725A5C">
      <w:pPr>
        <w:tabs>
          <w:tab w:val="left" w:pos="1701"/>
        </w:tabs>
        <w:ind w:left="2552" w:hanging="2552"/>
        <w:jc w:val="both"/>
      </w:pPr>
      <w:r>
        <w:t>Majura</w:t>
      </w:r>
      <w:r>
        <w:tab/>
      </w:r>
      <w:r>
        <w:tab/>
        <w:t>Blocks 55, 56, 57, 60 and 513 only</w:t>
      </w:r>
    </w:p>
    <w:p w:rsidR="00725A5C" w:rsidRDefault="00725A5C" w:rsidP="00725A5C">
      <w:pPr>
        <w:tabs>
          <w:tab w:val="left" w:pos="1701"/>
        </w:tabs>
        <w:ind w:left="2552" w:hanging="2552"/>
        <w:jc w:val="both"/>
      </w:pPr>
    </w:p>
    <w:p w:rsidR="00725A5C" w:rsidRDefault="00725A5C" w:rsidP="00725A5C">
      <w:pPr>
        <w:tabs>
          <w:tab w:val="left" w:pos="1701"/>
        </w:tabs>
        <w:ind w:left="2552" w:hanging="2552"/>
        <w:jc w:val="both"/>
      </w:pPr>
      <w:smartTag w:uri="urn:schemas-microsoft-com:office:smarttags" w:element="PlaceName">
        <w:smartTag w:uri="urn:schemas-microsoft-com:office:smarttags" w:element="place">
          <w:r>
            <w:t>Paddys</w:t>
          </w:r>
        </w:smartTag>
        <w:r>
          <w:t xml:space="preserve"> </w:t>
        </w:r>
        <w:smartTag w:uri="urn:schemas-microsoft-com:office:smarttags" w:element="PlaceType">
          <w:r>
            <w:t>River</w:t>
          </w:r>
        </w:smartTag>
      </w:smartTag>
      <w:r>
        <w:tab/>
      </w:r>
      <w:r>
        <w:tab/>
        <w:t>All</w:t>
      </w:r>
    </w:p>
    <w:p w:rsidR="00725A5C" w:rsidRDefault="00725A5C" w:rsidP="00725A5C">
      <w:pPr>
        <w:tabs>
          <w:tab w:val="left" w:pos="1701"/>
        </w:tabs>
        <w:ind w:left="2552" w:hanging="2552"/>
        <w:jc w:val="both"/>
      </w:pPr>
    </w:p>
    <w:p w:rsidR="00725A5C" w:rsidRDefault="00725A5C" w:rsidP="00725A5C">
      <w:pPr>
        <w:tabs>
          <w:tab w:val="left" w:pos="1701"/>
        </w:tabs>
        <w:ind w:left="2552" w:hanging="2552"/>
        <w:jc w:val="both"/>
      </w:pPr>
      <w:r>
        <w:t>Stromlo</w:t>
      </w:r>
      <w:r>
        <w:tab/>
      </w:r>
      <w:r>
        <w:tab/>
        <w:t>All</w:t>
      </w:r>
    </w:p>
    <w:p w:rsidR="00725A5C" w:rsidRDefault="00725A5C" w:rsidP="00725A5C">
      <w:pPr>
        <w:tabs>
          <w:tab w:val="left" w:pos="1701"/>
        </w:tabs>
        <w:ind w:left="2552" w:hanging="2552"/>
        <w:jc w:val="both"/>
      </w:pPr>
    </w:p>
    <w:p w:rsidR="00725A5C" w:rsidRDefault="00725A5C" w:rsidP="00725A5C">
      <w:pPr>
        <w:tabs>
          <w:tab w:val="left" w:pos="1701"/>
        </w:tabs>
        <w:ind w:left="2552" w:hanging="2552"/>
        <w:jc w:val="both"/>
      </w:pPr>
      <w:r>
        <w:t>Tennent</w:t>
      </w:r>
      <w:r>
        <w:tab/>
      </w:r>
      <w:r>
        <w:tab/>
        <w:t>All</w:t>
      </w:r>
    </w:p>
    <w:p w:rsidR="00725A5C" w:rsidRDefault="00725A5C" w:rsidP="00725A5C">
      <w:pPr>
        <w:tabs>
          <w:tab w:val="left" w:pos="1701"/>
        </w:tabs>
        <w:ind w:left="2552" w:hanging="2552"/>
        <w:jc w:val="both"/>
      </w:pPr>
    </w:p>
    <w:p w:rsidR="00725A5C" w:rsidRDefault="00725A5C" w:rsidP="00725A5C">
      <w:pPr>
        <w:tabs>
          <w:tab w:val="left" w:pos="1701"/>
        </w:tabs>
        <w:ind w:left="2552" w:hanging="2552"/>
        <w:jc w:val="both"/>
      </w:pPr>
      <w:r>
        <w:t>Tuggeranong</w:t>
      </w:r>
      <w:r>
        <w:tab/>
      </w:r>
      <w:r>
        <w:tab/>
        <w:t>All</w:t>
      </w:r>
    </w:p>
    <w:p w:rsidR="00725A5C" w:rsidRDefault="00725A5C" w:rsidP="00725A5C">
      <w:pPr>
        <w:tabs>
          <w:tab w:val="left" w:pos="1701"/>
        </w:tabs>
        <w:ind w:left="2552" w:hanging="2552"/>
        <w:jc w:val="both"/>
      </w:pPr>
    </w:p>
    <w:p w:rsidR="00725A5C" w:rsidRDefault="00725A5C" w:rsidP="00725A5C">
      <w:pPr>
        <w:tabs>
          <w:tab w:val="left" w:pos="1701"/>
        </w:tabs>
        <w:ind w:left="2552" w:hanging="2552"/>
        <w:jc w:val="both"/>
      </w:pPr>
      <w:r>
        <w:t>Weston Creek</w:t>
      </w:r>
      <w:r>
        <w:tab/>
      </w:r>
      <w:r>
        <w:tab/>
        <w:t>All</w:t>
      </w:r>
    </w:p>
    <w:p w:rsidR="00725A5C" w:rsidRDefault="00725A5C" w:rsidP="00725A5C">
      <w:pPr>
        <w:tabs>
          <w:tab w:val="left" w:pos="1701"/>
        </w:tabs>
      </w:pPr>
    </w:p>
    <w:p w:rsidR="00220E48" w:rsidRDefault="00220E48" w:rsidP="00725A5C">
      <w:pPr>
        <w:tabs>
          <w:tab w:val="left" w:pos="1701"/>
        </w:tabs>
        <w:sectPr w:rsidR="00220E48" w:rsidSect="00220E48">
          <w:headerReference w:type="default" r:id="rId16"/>
          <w:footerReference w:type="default" r:id="rId17"/>
          <w:headerReference w:type="first" r:id="rId18"/>
          <w:pgSz w:w="11907" w:h="16840" w:code="9"/>
          <w:pgMar w:top="1440" w:right="1797" w:bottom="1440" w:left="1797" w:header="720" w:footer="720" w:gutter="0"/>
          <w:cols w:space="720"/>
          <w:docGrid w:linePitch="326"/>
        </w:sectPr>
      </w:pPr>
    </w:p>
    <w:p w:rsidR="00725A5C" w:rsidRDefault="00725A5C" w:rsidP="00725A5C">
      <w:pPr>
        <w:tabs>
          <w:tab w:val="left" w:pos="1701"/>
        </w:tabs>
      </w:pPr>
      <w:r>
        <w:rPr>
          <w:bCs/>
        </w:rPr>
        <w:t>In this Schedule 2, Region 2</w:t>
      </w:r>
      <w:r>
        <w:t xml:space="preserve"> means the land listed as follows:</w:t>
      </w:r>
    </w:p>
    <w:p w:rsidR="00725A5C" w:rsidRDefault="00725A5C" w:rsidP="00725A5C">
      <w:pPr>
        <w:tabs>
          <w:tab w:val="left" w:pos="1701"/>
        </w:tabs>
      </w:pPr>
    </w:p>
    <w:p w:rsidR="00725A5C" w:rsidRDefault="00725A5C" w:rsidP="00725A5C">
      <w:pPr>
        <w:ind w:left="2552" w:hanging="2552"/>
        <w:jc w:val="both"/>
      </w:pPr>
      <w:r>
        <w:rPr>
          <w:u w:val="single"/>
        </w:rPr>
        <w:t>District/Division</w:t>
      </w:r>
      <w:r>
        <w:tab/>
      </w:r>
      <w:r>
        <w:rPr>
          <w:u w:val="single"/>
        </w:rPr>
        <w:t>Block</w:t>
      </w:r>
    </w:p>
    <w:p w:rsidR="00725A5C" w:rsidRDefault="00725A5C" w:rsidP="00725A5C">
      <w:pPr>
        <w:ind w:left="2552" w:hanging="2552"/>
        <w:jc w:val="both"/>
      </w:pPr>
    </w:p>
    <w:p w:rsidR="00725A5C" w:rsidRDefault="00725A5C" w:rsidP="00725A5C">
      <w:pPr>
        <w:ind w:left="2552" w:hanging="2552"/>
        <w:jc w:val="both"/>
      </w:pPr>
      <w:r>
        <w:t>Belconnen</w:t>
      </w:r>
      <w:r>
        <w:tab/>
        <w:t>Block 50 only</w:t>
      </w:r>
    </w:p>
    <w:p w:rsidR="00725A5C" w:rsidRDefault="00725A5C" w:rsidP="00725A5C">
      <w:pPr>
        <w:ind w:left="2552" w:hanging="2552"/>
        <w:jc w:val="both"/>
      </w:pPr>
    </w:p>
    <w:p w:rsidR="00725A5C" w:rsidRDefault="00725A5C" w:rsidP="00725A5C">
      <w:pPr>
        <w:ind w:left="2552" w:hanging="2552"/>
        <w:jc w:val="both"/>
      </w:pPr>
      <w:r>
        <w:t>Coree</w:t>
      </w:r>
      <w:r>
        <w:tab/>
        <w:t>Block 65 only</w:t>
      </w:r>
    </w:p>
    <w:p w:rsidR="00725A5C" w:rsidRDefault="00725A5C" w:rsidP="00725A5C">
      <w:pPr>
        <w:ind w:left="2552" w:hanging="2552"/>
        <w:jc w:val="both"/>
      </w:pPr>
    </w:p>
    <w:p w:rsidR="00725A5C" w:rsidRDefault="00725A5C" w:rsidP="00725A5C">
      <w:pPr>
        <w:ind w:left="2552" w:hanging="2552"/>
        <w:jc w:val="both"/>
      </w:pPr>
      <w:r>
        <w:t>Gungahlin</w:t>
      </w:r>
      <w:r>
        <w:tab/>
        <w:t>All</w:t>
      </w:r>
    </w:p>
    <w:p w:rsidR="00725A5C" w:rsidRDefault="00725A5C" w:rsidP="00725A5C">
      <w:pPr>
        <w:ind w:left="2552" w:hanging="2552"/>
        <w:jc w:val="both"/>
      </w:pPr>
    </w:p>
    <w:p w:rsidR="00725A5C" w:rsidRDefault="00725A5C" w:rsidP="00725A5C">
      <w:pPr>
        <w:ind w:left="2552" w:hanging="2552"/>
        <w:jc w:val="both"/>
      </w:pPr>
      <w:r>
        <w:t>Hall</w:t>
      </w:r>
      <w:r>
        <w:tab/>
        <w:t>Block 8 Section 23 only</w:t>
      </w:r>
    </w:p>
    <w:p w:rsidR="00725A5C" w:rsidRDefault="00725A5C" w:rsidP="00725A5C">
      <w:pPr>
        <w:ind w:left="2552" w:hanging="2552"/>
        <w:jc w:val="both"/>
      </w:pPr>
    </w:p>
    <w:p w:rsidR="00725A5C" w:rsidRDefault="00725A5C" w:rsidP="00725A5C">
      <w:pPr>
        <w:ind w:left="2552" w:hanging="2552"/>
        <w:jc w:val="both"/>
      </w:pPr>
      <w:r>
        <w:t>Majura</w:t>
      </w:r>
      <w:r>
        <w:tab/>
        <w:t>All, excluding Blocks 55, 56, 57, 60 and 513</w:t>
      </w:r>
    </w:p>
    <w:p w:rsidR="00725A5C" w:rsidRDefault="00725A5C" w:rsidP="00725A5C">
      <w:pPr>
        <w:ind w:left="2552" w:hanging="2552"/>
        <w:jc w:val="both"/>
      </w:pPr>
    </w:p>
    <w:p w:rsidR="00725A5C" w:rsidRDefault="00725A5C" w:rsidP="00725A5C">
      <w:pPr>
        <w:ind w:left="2552" w:hanging="2552"/>
        <w:jc w:val="both"/>
      </w:pPr>
      <w:r>
        <w:t>Symonston</w:t>
      </w:r>
      <w:r>
        <w:tab/>
        <w:t>Block 1 Section 103, Block 5 Section 103, Block 7 Section 103 and Block 8 Section 103 only</w:t>
      </w:r>
    </w:p>
    <w:p w:rsidR="00725A5C" w:rsidRDefault="00725A5C" w:rsidP="00725A5C"/>
    <w:p w:rsidR="00725A5C" w:rsidRDefault="00725A5C" w:rsidP="00725A5C">
      <w:pPr>
        <w:tabs>
          <w:tab w:val="left" w:pos="1701"/>
        </w:tabs>
      </w:pPr>
      <w:r>
        <w:rPr>
          <w:bCs/>
        </w:rPr>
        <w:t>In this Schedule 2, Region 3</w:t>
      </w:r>
      <w:r>
        <w:t xml:space="preserve"> means the land listed as follows:</w:t>
      </w:r>
    </w:p>
    <w:p w:rsidR="00725A5C" w:rsidRDefault="00725A5C" w:rsidP="00725A5C">
      <w:pPr>
        <w:tabs>
          <w:tab w:val="left" w:pos="1701"/>
        </w:tabs>
      </w:pPr>
    </w:p>
    <w:p w:rsidR="00725A5C" w:rsidRDefault="00725A5C" w:rsidP="00725A5C">
      <w:pPr>
        <w:ind w:left="2552" w:hanging="2552"/>
        <w:jc w:val="both"/>
      </w:pPr>
      <w:r>
        <w:rPr>
          <w:u w:val="single"/>
        </w:rPr>
        <w:t>District/Division</w:t>
      </w:r>
      <w:r>
        <w:tab/>
      </w:r>
      <w:r>
        <w:rPr>
          <w:u w:val="single"/>
        </w:rPr>
        <w:t>Block</w:t>
      </w:r>
    </w:p>
    <w:p w:rsidR="00725A5C" w:rsidRDefault="00725A5C" w:rsidP="00725A5C">
      <w:pPr>
        <w:ind w:left="2552" w:hanging="2552"/>
        <w:jc w:val="both"/>
      </w:pPr>
    </w:p>
    <w:p w:rsidR="00725A5C" w:rsidRDefault="00725A5C" w:rsidP="00725A5C">
      <w:pPr>
        <w:ind w:left="2552" w:hanging="2552"/>
        <w:jc w:val="both"/>
      </w:pPr>
      <w:r>
        <w:t>Hume</w:t>
      </w:r>
      <w:r>
        <w:tab/>
        <w:t>All</w:t>
      </w:r>
    </w:p>
    <w:p w:rsidR="00725A5C" w:rsidRDefault="00725A5C" w:rsidP="00725A5C">
      <w:pPr>
        <w:ind w:left="2552" w:hanging="2552"/>
        <w:jc w:val="both"/>
      </w:pPr>
    </w:p>
    <w:p w:rsidR="00725A5C" w:rsidRDefault="00725A5C" w:rsidP="00725A5C">
      <w:pPr>
        <w:ind w:left="2552" w:hanging="2552"/>
        <w:jc w:val="both"/>
      </w:pPr>
      <w:r>
        <w:t>Jerrabomberra</w:t>
      </w:r>
      <w:r>
        <w:tab/>
        <w:t>All</w:t>
      </w:r>
    </w:p>
    <w:p w:rsidR="00725A5C" w:rsidRDefault="00725A5C" w:rsidP="00725A5C">
      <w:pPr>
        <w:ind w:left="2552" w:hanging="2552"/>
        <w:jc w:val="both"/>
      </w:pPr>
    </w:p>
    <w:p w:rsidR="00725A5C" w:rsidRDefault="00725A5C" w:rsidP="00725A5C">
      <w:pPr>
        <w:ind w:left="2552" w:hanging="2552"/>
        <w:jc w:val="both"/>
      </w:pPr>
      <w:r>
        <w:t>Symonston</w:t>
      </w:r>
      <w:r>
        <w:tab/>
        <w:t>All, excluding Block 1 Section 103, Block 5 Section 103, Block 7 Section 103 and Block 8 Section 103</w:t>
      </w:r>
    </w:p>
    <w:p w:rsidR="00725A5C" w:rsidRDefault="00725A5C" w:rsidP="00725A5C">
      <w:pPr>
        <w:ind w:left="2880" w:hanging="2880"/>
      </w:pPr>
    </w:p>
    <w:p w:rsidR="00725A5C" w:rsidRDefault="00725A5C" w:rsidP="00725A5C">
      <w:pPr>
        <w:tabs>
          <w:tab w:val="left" w:pos="1701"/>
        </w:tabs>
      </w:pPr>
      <w:r>
        <w:rPr>
          <w:bCs/>
        </w:rPr>
        <w:t>In this Schedule 2, Region</w:t>
      </w:r>
      <w:r>
        <w:rPr>
          <w:b/>
          <w:bCs/>
        </w:rPr>
        <w:t xml:space="preserve"> </w:t>
      </w:r>
      <w:r>
        <w:t>4 means the land listed as follows:</w:t>
      </w:r>
    </w:p>
    <w:p w:rsidR="00725A5C" w:rsidRDefault="00725A5C" w:rsidP="00725A5C">
      <w:pPr>
        <w:tabs>
          <w:tab w:val="left" w:pos="1701"/>
        </w:tabs>
      </w:pPr>
    </w:p>
    <w:p w:rsidR="00725A5C" w:rsidRDefault="00725A5C" w:rsidP="00725A5C">
      <w:pPr>
        <w:ind w:left="2552" w:hanging="2552"/>
        <w:jc w:val="both"/>
      </w:pPr>
      <w:r>
        <w:rPr>
          <w:u w:val="single"/>
        </w:rPr>
        <w:t>District/Division</w:t>
      </w:r>
      <w:r>
        <w:tab/>
      </w:r>
      <w:r>
        <w:rPr>
          <w:u w:val="single"/>
        </w:rPr>
        <w:t>Block</w:t>
      </w:r>
    </w:p>
    <w:p w:rsidR="00725A5C" w:rsidRDefault="00725A5C" w:rsidP="00725A5C">
      <w:pPr>
        <w:ind w:left="2552" w:hanging="2552"/>
        <w:jc w:val="both"/>
      </w:pPr>
    </w:p>
    <w:p w:rsidR="00725A5C" w:rsidRDefault="00725A5C" w:rsidP="00725A5C">
      <w:pPr>
        <w:ind w:left="2552" w:hanging="2552"/>
        <w:jc w:val="both"/>
      </w:pPr>
      <w:r>
        <w:t>Belconnen</w:t>
      </w:r>
      <w:r>
        <w:tab/>
        <w:t>Block 1541 only</w:t>
      </w:r>
    </w:p>
    <w:p w:rsidR="00725A5C" w:rsidRDefault="00725A5C" w:rsidP="00725A5C">
      <w:pPr>
        <w:ind w:left="2880" w:hanging="2880"/>
      </w:pPr>
    </w:p>
    <w:p w:rsidR="00725A5C" w:rsidRDefault="00725A5C" w:rsidP="00725A5C">
      <w:pPr>
        <w:pStyle w:val="Header"/>
        <w:tabs>
          <w:tab w:val="clear" w:pos="4153"/>
          <w:tab w:val="clear" w:pos="8306"/>
          <w:tab w:val="left" w:pos="1701"/>
          <w:tab w:val="left" w:pos="2552"/>
        </w:tabs>
      </w:pPr>
      <w:r>
        <w:t>Narrabundah</w:t>
      </w:r>
      <w:r>
        <w:tab/>
      </w:r>
      <w:r>
        <w:tab/>
        <w:t>Block 4 Section 129 only</w:t>
      </w:r>
    </w:p>
    <w:p w:rsidR="00725A5C" w:rsidRDefault="00725A5C" w:rsidP="00725A5C"/>
    <w:p w:rsidR="00725A5C" w:rsidRDefault="00725A5C" w:rsidP="00725A5C">
      <w:pPr>
        <w:tabs>
          <w:tab w:val="left" w:pos="1701"/>
        </w:tabs>
      </w:pPr>
      <w:r>
        <w:rPr>
          <w:bCs/>
        </w:rPr>
        <w:t>In this Schedule 2, Region</w:t>
      </w:r>
      <w:r>
        <w:rPr>
          <w:b/>
          <w:bCs/>
        </w:rPr>
        <w:t xml:space="preserve"> </w:t>
      </w:r>
      <w:r>
        <w:rPr>
          <w:bCs/>
        </w:rPr>
        <w:t>5</w:t>
      </w:r>
      <w:r>
        <w:t xml:space="preserve"> means the land listed as follows:</w:t>
      </w:r>
    </w:p>
    <w:p w:rsidR="00725A5C" w:rsidRDefault="00725A5C" w:rsidP="00725A5C">
      <w:pPr>
        <w:tabs>
          <w:tab w:val="left" w:pos="1701"/>
        </w:tabs>
      </w:pPr>
    </w:p>
    <w:p w:rsidR="00725A5C" w:rsidRDefault="00725A5C" w:rsidP="00725A5C">
      <w:pPr>
        <w:ind w:left="2552" w:hanging="2552"/>
        <w:jc w:val="both"/>
      </w:pPr>
      <w:r>
        <w:rPr>
          <w:u w:val="single"/>
        </w:rPr>
        <w:t>District/Division</w:t>
      </w:r>
      <w:r>
        <w:tab/>
      </w:r>
      <w:r>
        <w:rPr>
          <w:u w:val="single"/>
        </w:rPr>
        <w:t>Block</w:t>
      </w:r>
    </w:p>
    <w:p w:rsidR="00725A5C" w:rsidRDefault="00725A5C" w:rsidP="00725A5C"/>
    <w:p w:rsidR="00725A5C" w:rsidRDefault="00725A5C" w:rsidP="00725A5C">
      <w:pPr>
        <w:rPr>
          <w:szCs w:val="24"/>
        </w:rPr>
      </w:pPr>
      <w:smartTag w:uri="urn:schemas-microsoft-com:office:smarttags" w:element="place">
        <w:r>
          <w:t>Harrison</w:t>
        </w:r>
      </w:smartTag>
      <w:r>
        <w:tab/>
      </w:r>
      <w:r>
        <w:tab/>
      </w:r>
      <w:r>
        <w:rPr>
          <w:szCs w:val="24"/>
        </w:rPr>
        <w:t xml:space="preserve">       Block 12 Section 5 only</w:t>
      </w:r>
    </w:p>
    <w:p w:rsidR="00725A5C" w:rsidRDefault="00725A5C" w:rsidP="00725A5C">
      <w:pPr>
        <w:rPr>
          <w:szCs w:val="24"/>
        </w:rPr>
      </w:pPr>
    </w:p>
    <w:p w:rsidR="00725A5C" w:rsidRDefault="00725A5C" w:rsidP="00725A5C">
      <w:pPr>
        <w:tabs>
          <w:tab w:val="left" w:pos="1701"/>
        </w:tabs>
      </w:pPr>
      <w:r>
        <w:rPr>
          <w:bCs/>
        </w:rPr>
        <w:t>In this Schedule 2, Region</w:t>
      </w:r>
      <w:r>
        <w:rPr>
          <w:b/>
          <w:bCs/>
        </w:rPr>
        <w:t xml:space="preserve"> </w:t>
      </w:r>
      <w:r>
        <w:rPr>
          <w:bCs/>
        </w:rPr>
        <w:t>6</w:t>
      </w:r>
      <w:r>
        <w:t xml:space="preserve"> means the land listed as follows:</w:t>
      </w:r>
    </w:p>
    <w:p w:rsidR="00725A5C" w:rsidRDefault="00725A5C" w:rsidP="00725A5C">
      <w:pPr>
        <w:tabs>
          <w:tab w:val="left" w:pos="1701"/>
        </w:tabs>
      </w:pPr>
    </w:p>
    <w:p w:rsidR="00725A5C" w:rsidRDefault="00725A5C" w:rsidP="00725A5C">
      <w:pPr>
        <w:ind w:left="2552" w:hanging="2552"/>
        <w:jc w:val="both"/>
      </w:pPr>
      <w:r>
        <w:rPr>
          <w:u w:val="single"/>
        </w:rPr>
        <w:t>District/Division</w:t>
      </w:r>
      <w:r>
        <w:tab/>
      </w:r>
      <w:r>
        <w:rPr>
          <w:u w:val="single"/>
        </w:rPr>
        <w:t>Block</w:t>
      </w:r>
    </w:p>
    <w:p w:rsidR="00725A5C" w:rsidRDefault="00725A5C" w:rsidP="00725A5C"/>
    <w:p w:rsidR="00725A5C" w:rsidRDefault="00725A5C" w:rsidP="00725A5C">
      <w:pPr>
        <w:rPr>
          <w:szCs w:val="24"/>
        </w:rPr>
      </w:pPr>
      <w:r>
        <w:t>Gungahlin</w:t>
      </w:r>
      <w:r>
        <w:tab/>
      </w:r>
      <w:r>
        <w:tab/>
      </w:r>
      <w:r>
        <w:rPr>
          <w:szCs w:val="24"/>
        </w:rPr>
        <w:t xml:space="preserve">       Block 795 only</w:t>
      </w:r>
      <w:r w:rsidR="00F37576">
        <w:rPr>
          <w:szCs w:val="24"/>
        </w:rPr>
        <w:br/>
      </w:r>
    </w:p>
    <w:p w:rsidR="006C2956" w:rsidRDefault="006C2956" w:rsidP="00725A5C">
      <w:pPr>
        <w:rPr>
          <w:szCs w:val="24"/>
        </w:rPr>
      </w:pPr>
    </w:p>
    <w:p w:rsidR="0063566D" w:rsidRDefault="0063566D" w:rsidP="00725A5C">
      <w:pPr>
        <w:rPr>
          <w:szCs w:val="24"/>
        </w:rPr>
      </w:pPr>
    </w:p>
    <w:p w:rsidR="006C2956" w:rsidRDefault="0063566D" w:rsidP="0063566D">
      <w:pPr>
        <w:rPr>
          <w:szCs w:val="24"/>
        </w:rPr>
      </w:pPr>
      <w:r>
        <w:rPr>
          <w:szCs w:val="24"/>
        </w:rPr>
        <w:t>In this Schedule 2, Region 7 mea</w:t>
      </w:r>
      <w:r w:rsidR="0010447E">
        <w:rPr>
          <w:szCs w:val="24"/>
        </w:rPr>
        <w:t>n</w:t>
      </w:r>
      <w:r>
        <w:rPr>
          <w:szCs w:val="24"/>
        </w:rPr>
        <w:t>s the land listed as follows:</w:t>
      </w:r>
    </w:p>
    <w:p w:rsidR="0063566D" w:rsidRDefault="0063566D" w:rsidP="0063566D">
      <w:pPr>
        <w:rPr>
          <w:szCs w:val="24"/>
        </w:rPr>
      </w:pPr>
    </w:p>
    <w:p w:rsidR="000B7422" w:rsidRDefault="0063566D" w:rsidP="000B7422">
      <w:pPr>
        <w:tabs>
          <w:tab w:val="left" w:pos="2552"/>
        </w:tabs>
        <w:rPr>
          <w:szCs w:val="24"/>
        </w:rPr>
      </w:pPr>
      <w:r>
        <w:rPr>
          <w:szCs w:val="24"/>
          <w:u w:val="single"/>
        </w:rPr>
        <w:t>District/Division</w:t>
      </w:r>
      <w:r>
        <w:rPr>
          <w:szCs w:val="24"/>
          <w:u w:val="single"/>
        </w:rPr>
        <w:tab/>
        <w:t>Block</w:t>
      </w:r>
    </w:p>
    <w:p w:rsidR="000B7422" w:rsidRDefault="000B7422" w:rsidP="000B7422">
      <w:pPr>
        <w:tabs>
          <w:tab w:val="left" w:pos="2552"/>
        </w:tabs>
        <w:rPr>
          <w:szCs w:val="24"/>
        </w:rPr>
      </w:pPr>
    </w:p>
    <w:p w:rsidR="000B7422" w:rsidRDefault="0063566D" w:rsidP="000B7422">
      <w:pPr>
        <w:tabs>
          <w:tab w:val="left" w:pos="2552"/>
        </w:tabs>
        <w:rPr>
          <w:szCs w:val="24"/>
        </w:rPr>
      </w:pPr>
      <w:r>
        <w:rPr>
          <w:szCs w:val="24"/>
        </w:rPr>
        <w:t>Booth</w:t>
      </w:r>
      <w:r>
        <w:rPr>
          <w:szCs w:val="24"/>
        </w:rPr>
        <w:tab/>
        <w:t>All</w:t>
      </w:r>
    </w:p>
    <w:p w:rsidR="000B7422" w:rsidRDefault="000B7422" w:rsidP="000B7422">
      <w:pPr>
        <w:tabs>
          <w:tab w:val="left" w:pos="2552"/>
        </w:tabs>
        <w:rPr>
          <w:szCs w:val="24"/>
        </w:rPr>
      </w:pPr>
    </w:p>
    <w:p w:rsidR="000B7422" w:rsidRDefault="0063566D" w:rsidP="000B7422">
      <w:pPr>
        <w:tabs>
          <w:tab w:val="left" w:pos="2552"/>
        </w:tabs>
        <w:rPr>
          <w:szCs w:val="24"/>
        </w:rPr>
      </w:pPr>
      <w:r>
        <w:rPr>
          <w:szCs w:val="24"/>
        </w:rPr>
        <w:t>Tennent</w:t>
      </w:r>
      <w:r>
        <w:rPr>
          <w:szCs w:val="24"/>
        </w:rPr>
        <w:tab/>
        <w:t>All</w:t>
      </w:r>
    </w:p>
    <w:p w:rsidR="00725A5C" w:rsidRDefault="00725A5C" w:rsidP="00725A5C"/>
    <w:p w:rsidR="00725A5C" w:rsidRDefault="00725A5C" w:rsidP="00725A5C">
      <w:pPr>
        <w:sectPr w:rsidR="00725A5C" w:rsidSect="003A5B9E">
          <w:headerReference w:type="default" r:id="rId19"/>
          <w:footerReference w:type="default" r:id="rId20"/>
          <w:headerReference w:type="first" r:id="rId21"/>
          <w:footerReference w:type="first" r:id="rId22"/>
          <w:pgSz w:w="11907" w:h="16840" w:code="9"/>
          <w:pgMar w:top="1440" w:right="1797" w:bottom="1440" w:left="1797" w:header="720" w:footer="720" w:gutter="0"/>
          <w:cols w:space="720"/>
          <w:titlePg/>
          <w:docGrid w:linePitch="326"/>
        </w:sectPr>
      </w:pPr>
    </w:p>
    <w:p w:rsidR="00725A5C" w:rsidRDefault="00725A5C" w:rsidP="00725A5C">
      <w:pPr>
        <w:pStyle w:val="BodyText"/>
        <w:jc w:val="both"/>
      </w:pPr>
      <w:r>
        <w:t xml:space="preserve">SCHEDULE 3 - FORMULAE FOR FURTHER RURAL LEASES FOR A PERIOD GREATER THAN 20 YEARS </w:t>
      </w:r>
    </w:p>
    <w:p w:rsidR="00725A5C" w:rsidRDefault="00725A5C" w:rsidP="00725A5C">
      <w:pPr>
        <w:pStyle w:val="Heading2"/>
        <w:jc w:val="both"/>
      </w:pPr>
    </w:p>
    <w:p w:rsidR="00725A5C" w:rsidRDefault="00725A5C" w:rsidP="00725A5C">
      <w:pPr>
        <w:pStyle w:val="Heading2"/>
        <w:jc w:val="both"/>
      </w:pPr>
      <w:r>
        <w:t>Definitions</w:t>
      </w:r>
    </w:p>
    <w:p w:rsidR="00725A5C" w:rsidRDefault="00725A5C" w:rsidP="00725A5C">
      <w:pPr>
        <w:tabs>
          <w:tab w:val="left" w:pos="1701"/>
        </w:tabs>
        <w:jc w:val="both"/>
      </w:pPr>
    </w:p>
    <w:p w:rsidR="00725A5C" w:rsidRDefault="00725A5C" w:rsidP="00725A5C">
      <w:pPr>
        <w:tabs>
          <w:tab w:val="left" w:pos="1701"/>
        </w:tabs>
        <w:jc w:val="both"/>
      </w:pPr>
      <w:r>
        <w:rPr>
          <w:b/>
          <w:bCs/>
        </w:rPr>
        <w:t>“DSE”</w:t>
      </w:r>
      <w:r>
        <w:t xml:space="preserve"> means Dry Sheep Equivalent.</w:t>
      </w:r>
    </w:p>
    <w:p w:rsidR="00725A5C" w:rsidRDefault="00725A5C" w:rsidP="00725A5C">
      <w:pPr>
        <w:tabs>
          <w:tab w:val="left" w:pos="1701"/>
        </w:tabs>
        <w:jc w:val="both"/>
      </w:pPr>
    </w:p>
    <w:p w:rsidR="00725A5C" w:rsidRDefault="00725A5C" w:rsidP="00725A5C">
      <w:pPr>
        <w:tabs>
          <w:tab w:val="left" w:pos="1701"/>
        </w:tabs>
        <w:jc w:val="both"/>
      </w:pPr>
      <w:r>
        <w:rPr>
          <w:b/>
          <w:bCs/>
        </w:rPr>
        <w:t>“ha”</w:t>
      </w:r>
      <w:r>
        <w:t xml:space="preserve"> means hectare.</w:t>
      </w:r>
    </w:p>
    <w:p w:rsidR="00725A5C" w:rsidRDefault="00725A5C" w:rsidP="00725A5C">
      <w:pPr>
        <w:tabs>
          <w:tab w:val="left" w:pos="1701"/>
        </w:tabs>
        <w:jc w:val="both"/>
      </w:pPr>
    </w:p>
    <w:p w:rsidR="00725A5C" w:rsidRDefault="00725A5C" w:rsidP="00725A5C">
      <w:pPr>
        <w:tabs>
          <w:tab w:val="left" w:pos="1701"/>
        </w:tabs>
        <w:jc w:val="both"/>
      </w:pPr>
      <w:r>
        <w:rPr>
          <w:b/>
          <w:bCs/>
        </w:rPr>
        <w:t>“value”</w:t>
      </w:r>
      <w:r>
        <w:t xml:space="preserve"> means a value determined  by the Planning and Land Authority.</w:t>
      </w:r>
    </w:p>
    <w:p w:rsidR="00725A5C" w:rsidRDefault="00725A5C" w:rsidP="00725A5C">
      <w:pPr>
        <w:tabs>
          <w:tab w:val="left" w:pos="1701"/>
        </w:tabs>
        <w:jc w:val="both"/>
      </w:pPr>
    </w:p>
    <w:p w:rsidR="00725A5C" w:rsidRDefault="00725A5C" w:rsidP="00725A5C">
      <w:pPr>
        <w:pStyle w:val="Heading2"/>
        <w:jc w:val="both"/>
      </w:pPr>
      <w:r>
        <w:t>Formula 1</w:t>
      </w:r>
    </w:p>
    <w:p w:rsidR="00725A5C" w:rsidRDefault="00725A5C" w:rsidP="00725A5C">
      <w:pPr>
        <w:tabs>
          <w:tab w:val="left" w:pos="1701"/>
        </w:tabs>
        <w:jc w:val="both"/>
      </w:pPr>
    </w:p>
    <w:p w:rsidR="00725A5C" w:rsidRDefault="00725A5C" w:rsidP="00725A5C">
      <w:pPr>
        <w:pStyle w:val="BodyTextIndent2"/>
        <w:tabs>
          <w:tab w:val="clear" w:pos="567"/>
          <w:tab w:val="clear" w:pos="1134"/>
        </w:tabs>
        <w:ind w:left="709" w:hanging="709"/>
        <w:jc w:val="both"/>
      </w:pPr>
      <w:r>
        <w:t>1.</w:t>
      </w:r>
      <w:r>
        <w:tab/>
        <w:t>Subject to paragraphs 1(2) and 1(3), for areas greater than 16 hectares, inclusive of the right for a principal dwelling the following formulae apply:</w:t>
      </w:r>
    </w:p>
    <w:p w:rsidR="00725A5C" w:rsidRDefault="00725A5C" w:rsidP="00725A5C">
      <w:pPr>
        <w:tabs>
          <w:tab w:val="left" w:pos="567"/>
          <w:tab w:val="left" w:pos="1134"/>
        </w:tabs>
        <w:ind w:left="1134" w:hanging="1134"/>
        <w:jc w:val="both"/>
      </w:pPr>
    </w:p>
    <w:p w:rsidR="00725A5C" w:rsidRDefault="00725A5C" w:rsidP="00725A5C">
      <w:pPr>
        <w:tabs>
          <w:tab w:val="left" w:pos="1134"/>
        </w:tabs>
        <w:ind w:left="5529" w:hanging="4820"/>
        <w:jc w:val="both"/>
      </w:pPr>
      <w:r>
        <w:t>(1)</w:t>
      </w:r>
      <w:r>
        <w:tab/>
        <w:t>more than 16 ha and no more than 80 ha</w:t>
      </w:r>
      <w:r>
        <w:tab/>
        <w:t>$190 per DSE less 15% for</w:t>
      </w:r>
    </w:p>
    <w:p w:rsidR="00725A5C" w:rsidRDefault="00725A5C" w:rsidP="00725A5C">
      <w:pPr>
        <w:tabs>
          <w:tab w:val="left" w:pos="1134"/>
        </w:tabs>
        <w:ind w:left="5529" w:hanging="5246"/>
        <w:jc w:val="both"/>
      </w:pPr>
      <w:r>
        <w:tab/>
      </w:r>
      <w:r>
        <w:tab/>
        <w:t>ACT factors = $162/DSE</w:t>
      </w:r>
    </w:p>
    <w:p w:rsidR="00725A5C" w:rsidRDefault="00725A5C" w:rsidP="00725A5C">
      <w:pPr>
        <w:tabs>
          <w:tab w:val="left" w:pos="1134"/>
        </w:tabs>
        <w:ind w:left="5103" w:hanging="4394"/>
        <w:jc w:val="both"/>
      </w:pPr>
    </w:p>
    <w:p w:rsidR="00725A5C" w:rsidRDefault="00725A5C" w:rsidP="00725A5C">
      <w:pPr>
        <w:tabs>
          <w:tab w:val="left" w:pos="1134"/>
        </w:tabs>
        <w:ind w:left="5529" w:hanging="4820"/>
        <w:jc w:val="both"/>
      </w:pPr>
      <w:r>
        <w:t xml:space="preserve">(2) </w:t>
      </w:r>
      <w:r>
        <w:tab/>
        <w:t>more than 80 ha and no more than 600 ha</w:t>
      </w:r>
      <w:r>
        <w:tab/>
        <w:t>$160 per DSE less 15% for</w:t>
      </w:r>
    </w:p>
    <w:p w:rsidR="00725A5C" w:rsidRDefault="00725A5C" w:rsidP="00725A5C">
      <w:pPr>
        <w:tabs>
          <w:tab w:val="left" w:pos="1134"/>
        </w:tabs>
        <w:ind w:left="5529" w:hanging="4820"/>
        <w:jc w:val="both"/>
      </w:pPr>
      <w:r>
        <w:tab/>
      </w:r>
      <w:r>
        <w:tab/>
        <w:t>ACT factors = $136/DSE</w:t>
      </w:r>
    </w:p>
    <w:p w:rsidR="00725A5C" w:rsidRDefault="00725A5C" w:rsidP="00725A5C">
      <w:pPr>
        <w:tabs>
          <w:tab w:val="left" w:pos="1134"/>
        </w:tabs>
        <w:ind w:left="5103" w:hanging="4394"/>
        <w:jc w:val="both"/>
      </w:pPr>
    </w:p>
    <w:p w:rsidR="00725A5C" w:rsidRDefault="00725A5C" w:rsidP="00725A5C">
      <w:pPr>
        <w:tabs>
          <w:tab w:val="left" w:pos="1134"/>
        </w:tabs>
        <w:ind w:left="5529" w:hanging="4820"/>
        <w:jc w:val="both"/>
      </w:pPr>
      <w:r>
        <w:t xml:space="preserve">(3) </w:t>
      </w:r>
      <w:r>
        <w:tab/>
        <w:t>more than 600 ha and no more than 1000 ha</w:t>
      </w:r>
      <w:r>
        <w:tab/>
        <w:t>$150 per DSE less 15% for</w:t>
      </w:r>
    </w:p>
    <w:p w:rsidR="00725A5C" w:rsidRDefault="00725A5C" w:rsidP="00725A5C">
      <w:pPr>
        <w:tabs>
          <w:tab w:val="left" w:pos="1134"/>
        </w:tabs>
        <w:ind w:left="5529" w:hanging="4820"/>
        <w:jc w:val="both"/>
      </w:pPr>
      <w:r>
        <w:tab/>
      </w:r>
      <w:r>
        <w:tab/>
        <w:t>ACT factors = $128/DSE</w:t>
      </w:r>
    </w:p>
    <w:p w:rsidR="00725A5C" w:rsidRDefault="00725A5C" w:rsidP="00725A5C">
      <w:pPr>
        <w:tabs>
          <w:tab w:val="left" w:pos="1134"/>
        </w:tabs>
        <w:ind w:left="5529" w:hanging="4820"/>
        <w:jc w:val="both"/>
      </w:pPr>
    </w:p>
    <w:p w:rsidR="00725A5C" w:rsidRDefault="00725A5C" w:rsidP="00725A5C">
      <w:pPr>
        <w:tabs>
          <w:tab w:val="left" w:pos="1134"/>
        </w:tabs>
        <w:ind w:left="5529" w:hanging="4820"/>
        <w:jc w:val="both"/>
      </w:pPr>
      <w:r>
        <w:t xml:space="preserve">(4) </w:t>
      </w:r>
      <w:r>
        <w:tab/>
        <w:t>more than 1000 ha</w:t>
      </w:r>
      <w:r>
        <w:tab/>
        <w:t>$130 per DSE less 15% for</w:t>
      </w:r>
    </w:p>
    <w:p w:rsidR="00725A5C" w:rsidRDefault="00725A5C" w:rsidP="00725A5C">
      <w:pPr>
        <w:tabs>
          <w:tab w:val="left" w:pos="1134"/>
        </w:tabs>
        <w:ind w:left="5529" w:hanging="4820"/>
        <w:jc w:val="both"/>
      </w:pPr>
      <w:r>
        <w:tab/>
      </w:r>
      <w:r>
        <w:tab/>
        <w:t>ACT factors = $110/DSE</w:t>
      </w:r>
    </w:p>
    <w:p w:rsidR="00725A5C" w:rsidRDefault="00725A5C" w:rsidP="00725A5C">
      <w:pPr>
        <w:jc w:val="both"/>
      </w:pPr>
    </w:p>
    <w:p w:rsidR="00725A5C" w:rsidRDefault="00725A5C" w:rsidP="00725A5C">
      <w:pPr>
        <w:pStyle w:val="BodyTextIndent2"/>
        <w:tabs>
          <w:tab w:val="clear" w:pos="567"/>
          <w:tab w:val="clear" w:pos="1134"/>
        </w:tabs>
        <w:ind w:left="709" w:hanging="709"/>
        <w:jc w:val="both"/>
      </w:pPr>
      <w:r>
        <w:t>2.</w:t>
      </w:r>
      <w:r>
        <w:tab/>
        <w:t>Where there is no right to a dwelling, the values will be reduced by 7.5%.</w:t>
      </w:r>
    </w:p>
    <w:p w:rsidR="00725A5C" w:rsidRDefault="00725A5C" w:rsidP="00725A5C">
      <w:pPr>
        <w:pStyle w:val="BodyTextIndent2"/>
        <w:tabs>
          <w:tab w:val="clear" w:pos="567"/>
          <w:tab w:val="clear" w:pos="1134"/>
        </w:tabs>
        <w:ind w:left="709" w:hanging="709"/>
        <w:jc w:val="both"/>
      </w:pPr>
    </w:p>
    <w:p w:rsidR="00725A5C" w:rsidRDefault="00725A5C" w:rsidP="00725A5C">
      <w:pPr>
        <w:pStyle w:val="BodyTextIndent2"/>
        <w:tabs>
          <w:tab w:val="clear" w:pos="567"/>
          <w:tab w:val="clear" w:pos="1134"/>
        </w:tabs>
        <w:ind w:left="709" w:hanging="709"/>
        <w:jc w:val="both"/>
      </w:pPr>
      <w:r>
        <w:t>3.</w:t>
      </w:r>
      <w:r>
        <w:tab/>
        <w:t>For the second and each additional dwelling, an additional amount of $16,615 per dwelling is added (representing an annual rent of $1,000.00 capitalised over 99 years).</w:t>
      </w:r>
    </w:p>
    <w:p w:rsidR="00725A5C" w:rsidRDefault="00725A5C" w:rsidP="00725A5C">
      <w:pPr>
        <w:pStyle w:val="BodyTextIndent2"/>
        <w:tabs>
          <w:tab w:val="clear" w:pos="567"/>
          <w:tab w:val="clear" w:pos="1134"/>
        </w:tabs>
        <w:ind w:left="0" w:firstLine="0"/>
      </w:pPr>
    </w:p>
    <w:p w:rsidR="00725A5C" w:rsidRDefault="00725A5C" w:rsidP="00725A5C">
      <w:pPr>
        <w:pStyle w:val="Heading2"/>
      </w:pPr>
      <w:r>
        <w:t>Formula 2</w:t>
      </w:r>
    </w:p>
    <w:p w:rsidR="00725A5C" w:rsidRDefault="00725A5C" w:rsidP="00725A5C">
      <w:pPr>
        <w:tabs>
          <w:tab w:val="left" w:pos="1701"/>
        </w:tabs>
      </w:pPr>
    </w:p>
    <w:p w:rsidR="00725A5C" w:rsidRDefault="00725A5C" w:rsidP="00725A5C">
      <w:pPr>
        <w:tabs>
          <w:tab w:val="left" w:pos="1701"/>
        </w:tabs>
      </w:pPr>
      <w:r>
        <w:t>For leases of 16 ha or less not containing the right to a dwelling, excluding leases in Pialligo and all other leases in areas other than those within a “broadacre” or “rural” designation under the Territory Plan:</w:t>
      </w:r>
    </w:p>
    <w:p w:rsidR="00725A5C" w:rsidRDefault="00725A5C" w:rsidP="00725A5C">
      <w:pPr>
        <w:tabs>
          <w:tab w:val="left" w:pos="1701"/>
        </w:tabs>
      </w:pPr>
    </w:p>
    <w:p w:rsidR="00725A5C" w:rsidRDefault="00725A5C" w:rsidP="00725A5C">
      <w:pPr>
        <w:tabs>
          <w:tab w:val="left" w:pos="1701"/>
        </w:tabs>
      </w:pPr>
      <w:r>
        <w:tab/>
        <w:t>$235/DSE less 15% for ACT factors = $200/DSE</w:t>
      </w:r>
    </w:p>
    <w:p w:rsidR="00725A5C" w:rsidRDefault="00725A5C" w:rsidP="00725A5C">
      <w:pPr>
        <w:tabs>
          <w:tab w:val="left" w:pos="1701"/>
        </w:tabs>
      </w:pPr>
    </w:p>
    <w:p w:rsidR="00725A5C" w:rsidRDefault="00725A5C" w:rsidP="00725A5C">
      <w:pPr>
        <w:pStyle w:val="Heading2"/>
      </w:pPr>
      <w:r>
        <w:t>Formula 3</w:t>
      </w:r>
    </w:p>
    <w:p w:rsidR="00725A5C" w:rsidRDefault="00725A5C" w:rsidP="00725A5C">
      <w:pPr>
        <w:tabs>
          <w:tab w:val="left" w:pos="1701"/>
        </w:tabs>
      </w:pPr>
    </w:p>
    <w:p w:rsidR="00725A5C" w:rsidRDefault="00725A5C" w:rsidP="00725A5C">
      <w:pPr>
        <w:ind w:left="709" w:hanging="709"/>
        <w:jc w:val="both"/>
      </w:pPr>
      <w:r>
        <w:t>1.</w:t>
      </w:r>
      <w:r>
        <w:tab/>
        <w:t>For leases of 16 ha or less containing a right to one dwelling, excluding leases in Pialligo and all other leases in areas other than those within a “broadacre” or “rural” designation under the Territory Plan:</w:t>
      </w:r>
    </w:p>
    <w:p w:rsidR="00725A5C" w:rsidRDefault="00725A5C" w:rsidP="00725A5C">
      <w:pPr>
        <w:tabs>
          <w:tab w:val="left" w:pos="1701"/>
        </w:tabs>
      </w:pPr>
      <w:r>
        <w:br w:type="page"/>
      </w:r>
    </w:p>
    <w:p w:rsidR="00725A5C" w:rsidRDefault="00725A5C" w:rsidP="00725A5C">
      <w:pPr>
        <w:pStyle w:val="BodyTextIndent2"/>
        <w:tabs>
          <w:tab w:val="clear" w:pos="567"/>
          <w:tab w:val="clear" w:pos="1134"/>
        </w:tabs>
        <w:ind w:left="1418" w:hanging="709"/>
      </w:pPr>
      <w:r>
        <w:t>(1)</w:t>
      </w:r>
      <w:r>
        <w:tab/>
        <w:t>subject to paragraph 2, up to 8 ha $2,500 per annum capitalised at 6% over 99 years less 15% for ACT factors = $37,400; or</w:t>
      </w:r>
    </w:p>
    <w:p w:rsidR="00725A5C" w:rsidRDefault="00725A5C" w:rsidP="00725A5C">
      <w:pPr>
        <w:pStyle w:val="BodyTextIndent2"/>
        <w:tabs>
          <w:tab w:val="clear" w:pos="567"/>
          <w:tab w:val="clear" w:pos="1134"/>
        </w:tabs>
        <w:ind w:left="1418" w:hanging="709"/>
      </w:pPr>
    </w:p>
    <w:p w:rsidR="00725A5C" w:rsidRDefault="00725A5C" w:rsidP="00725A5C">
      <w:pPr>
        <w:pStyle w:val="BodyTextIndent2"/>
        <w:tabs>
          <w:tab w:val="clear" w:pos="567"/>
          <w:tab w:val="clear" w:pos="1134"/>
        </w:tabs>
        <w:ind w:left="1418" w:hanging="709"/>
      </w:pPr>
      <w:r>
        <w:t>(2)</w:t>
      </w:r>
      <w:r>
        <w:tab/>
        <w:t>subject to paragraph 2, from 8 ha to 16 ha $3,000 per annum capitalised at 6% over 99 years less 15% for ACT factors = $42,400; and</w:t>
      </w:r>
    </w:p>
    <w:p w:rsidR="00725A5C" w:rsidRDefault="00725A5C" w:rsidP="00725A5C">
      <w:pPr>
        <w:pStyle w:val="BodyTextIndent2"/>
        <w:tabs>
          <w:tab w:val="clear" w:pos="567"/>
          <w:tab w:val="clear" w:pos="1134"/>
        </w:tabs>
        <w:ind w:left="709" w:hanging="709"/>
      </w:pPr>
    </w:p>
    <w:p w:rsidR="00725A5C" w:rsidRDefault="00725A5C" w:rsidP="00725A5C">
      <w:pPr>
        <w:pStyle w:val="BodyTextIndent2"/>
        <w:tabs>
          <w:tab w:val="clear" w:pos="567"/>
          <w:tab w:val="clear" w:pos="1134"/>
        </w:tabs>
      </w:pPr>
      <w:r>
        <w:t>2.</w:t>
      </w:r>
      <w:r>
        <w:tab/>
        <w:t>For the second and each additional dwelling, an additional amount of $16,615 per dwelling is payable.</w:t>
      </w:r>
    </w:p>
    <w:p w:rsidR="00725A5C" w:rsidRDefault="00725A5C" w:rsidP="00725A5C">
      <w:pPr>
        <w:pStyle w:val="BodyTextIndent2"/>
        <w:tabs>
          <w:tab w:val="clear" w:pos="567"/>
          <w:tab w:val="clear" w:pos="1134"/>
        </w:tabs>
      </w:pPr>
    </w:p>
    <w:p w:rsidR="00725A5C" w:rsidRDefault="00725A5C" w:rsidP="00725A5C">
      <w:pPr>
        <w:pStyle w:val="BodyTextIndent2"/>
        <w:tabs>
          <w:tab w:val="clear" w:pos="567"/>
        </w:tabs>
        <w:rPr>
          <w:b/>
          <w:bCs/>
          <w:i/>
          <w:iCs/>
        </w:rPr>
      </w:pPr>
      <w:r>
        <w:rPr>
          <w:b/>
          <w:bCs/>
          <w:i/>
          <w:iCs/>
        </w:rPr>
        <w:t>Formula 4</w:t>
      </w:r>
    </w:p>
    <w:p w:rsidR="00725A5C" w:rsidRDefault="00725A5C" w:rsidP="00725A5C">
      <w:pPr>
        <w:tabs>
          <w:tab w:val="left" w:pos="1701"/>
        </w:tabs>
      </w:pPr>
    </w:p>
    <w:p w:rsidR="00725A5C" w:rsidRDefault="00725A5C" w:rsidP="00725A5C">
      <w:pPr>
        <w:tabs>
          <w:tab w:val="left" w:pos="1701"/>
        </w:tabs>
      </w:pPr>
      <w:r>
        <w:t>For leases under 16 ha and not within a “broadacre” or “rural” designation under the Territory Plan, the existing rent capitalised over 99 years at 6% pa less 15% for ACT factors.</w:t>
      </w:r>
    </w:p>
    <w:p w:rsidR="00725A5C" w:rsidRDefault="00725A5C" w:rsidP="00725A5C">
      <w:pPr>
        <w:tabs>
          <w:tab w:val="left" w:pos="1701"/>
        </w:tabs>
      </w:pPr>
    </w:p>
    <w:p w:rsidR="00725A5C" w:rsidRDefault="00725A5C" w:rsidP="00725A5C">
      <w:pPr>
        <w:pStyle w:val="Heading2"/>
      </w:pPr>
      <w:r>
        <w:t>Formula 5</w:t>
      </w:r>
    </w:p>
    <w:p w:rsidR="00725A5C" w:rsidRDefault="00725A5C" w:rsidP="00725A5C">
      <w:pPr>
        <w:tabs>
          <w:tab w:val="left" w:pos="1701"/>
        </w:tabs>
      </w:pPr>
    </w:p>
    <w:p w:rsidR="00725A5C" w:rsidRDefault="00725A5C" w:rsidP="00725A5C">
      <w:pPr>
        <w:pStyle w:val="BodyTextIndent3"/>
        <w:tabs>
          <w:tab w:val="clear" w:pos="284"/>
          <w:tab w:val="left" w:pos="709"/>
        </w:tabs>
        <w:ind w:left="709" w:hanging="709"/>
        <w:jc w:val="both"/>
      </w:pPr>
      <w:r>
        <w:t>1.</w:t>
      </w:r>
      <w:r>
        <w:tab/>
        <w:t>Subject to paragraphs 2 and 3, the added land value for horse agistment and related activities is a sliding scale based on the percentage of the land’s carrying capacity used for horses for agistment purposes as follows:</w:t>
      </w:r>
    </w:p>
    <w:p w:rsidR="00725A5C" w:rsidRDefault="00725A5C" w:rsidP="00725A5C">
      <w:pPr>
        <w:tabs>
          <w:tab w:val="left" w:pos="284"/>
          <w:tab w:val="left" w:pos="1134"/>
        </w:tabs>
      </w:pPr>
    </w:p>
    <w:p w:rsidR="00725A5C" w:rsidRDefault="00725A5C" w:rsidP="00725A5C">
      <w:pPr>
        <w:tabs>
          <w:tab w:val="left" w:pos="284"/>
          <w:tab w:val="left" w:pos="1701"/>
        </w:tabs>
        <w:ind w:left="1418" w:hanging="709"/>
        <w:jc w:val="both"/>
      </w:pPr>
      <w:r>
        <w:t>(1)</w:t>
      </w:r>
      <w:r>
        <w:tab/>
        <w:t>if 1% to 20% of total equivalent carrying capacity is used for horses for agistment purposes – add 10% to primary production value;</w:t>
      </w:r>
    </w:p>
    <w:p w:rsidR="00725A5C" w:rsidRDefault="00725A5C" w:rsidP="00725A5C">
      <w:pPr>
        <w:tabs>
          <w:tab w:val="left" w:pos="284"/>
          <w:tab w:val="left" w:pos="1701"/>
        </w:tabs>
        <w:ind w:left="1418" w:hanging="709"/>
      </w:pPr>
    </w:p>
    <w:p w:rsidR="00725A5C" w:rsidRDefault="00725A5C" w:rsidP="00725A5C">
      <w:pPr>
        <w:tabs>
          <w:tab w:val="left" w:pos="284"/>
          <w:tab w:val="left" w:pos="1701"/>
        </w:tabs>
        <w:ind w:left="1418" w:hanging="709"/>
        <w:jc w:val="both"/>
      </w:pPr>
      <w:r>
        <w:t>(2)</w:t>
      </w:r>
      <w:r>
        <w:tab/>
        <w:t>if more than 20% but not more than 50% of total equivalent carrying capacity is used for horses for agistment purposes – add 20% to primary production value; or</w:t>
      </w:r>
    </w:p>
    <w:p w:rsidR="00725A5C" w:rsidRDefault="00725A5C" w:rsidP="00725A5C">
      <w:pPr>
        <w:tabs>
          <w:tab w:val="left" w:pos="284"/>
          <w:tab w:val="left" w:pos="1701"/>
        </w:tabs>
        <w:ind w:left="1418" w:hanging="709"/>
      </w:pPr>
    </w:p>
    <w:p w:rsidR="00725A5C" w:rsidRDefault="00725A5C" w:rsidP="00725A5C">
      <w:pPr>
        <w:tabs>
          <w:tab w:val="left" w:pos="284"/>
          <w:tab w:val="left" w:pos="1701"/>
        </w:tabs>
        <w:ind w:left="1418" w:hanging="709"/>
        <w:jc w:val="both"/>
      </w:pPr>
      <w:r>
        <w:t>(3)</w:t>
      </w:r>
      <w:r>
        <w:tab/>
        <w:t>if more than 50% of total equivalent carrying capacity is used for horses for agistment purposes – add 30% to primary production value.</w:t>
      </w:r>
    </w:p>
    <w:p w:rsidR="00725A5C" w:rsidRDefault="00725A5C" w:rsidP="00725A5C">
      <w:pPr>
        <w:tabs>
          <w:tab w:val="left" w:pos="284"/>
          <w:tab w:val="left" w:pos="1701"/>
        </w:tabs>
      </w:pPr>
    </w:p>
    <w:p w:rsidR="00725A5C" w:rsidRDefault="00725A5C" w:rsidP="00725A5C">
      <w:pPr>
        <w:pStyle w:val="BodyTextIndent3"/>
        <w:ind w:left="709" w:hanging="709"/>
        <w:jc w:val="both"/>
      </w:pPr>
      <w:r>
        <w:t>2.</w:t>
      </w:r>
      <w:r>
        <w:tab/>
      </w:r>
      <w:r>
        <w:tab/>
        <w:t>For all leases of 16 ha or less, the addition of 30% to the DSE rate, or capitalised site value, as appropriate.</w:t>
      </w:r>
    </w:p>
    <w:p w:rsidR="00725A5C" w:rsidRDefault="00725A5C" w:rsidP="00725A5C">
      <w:pPr>
        <w:pStyle w:val="BodyTextIndent3"/>
        <w:ind w:left="285" w:firstLine="0"/>
      </w:pPr>
    </w:p>
    <w:p w:rsidR="00725A5C" w:rsidRDefault="00725A5C" w:rsidP="00725A5C">
      <w:pPr>
        <w:pStyle w:val="BodyTextIndent3"/>
        <w:tabs>
          <w:tab w:val="clear" w:pos="284"/>
          <w:tab w:val="clear" w:pos="1134"/>
        </w:tabs>
        <w:ind w:left="709" w:hanging="709"/>
        <w:jc w:val="both"/>
      </w:pPr>
      <w:r>
        <w:t>3.</w:t>
      </w:r>
      <w:r>
        <w:tab/>
      </w:r>
      <w:r>
        <w:tab/>
        <w:t xml:space="preserve">The portion of the property used for primary production purposes will be calculated by applying DSE values in </w:t>
      </w:r>
      <w:r>
        <w:rPr>
          <w:u w:val="single"/>
        </w:rPr>
        <w:t>Formula 1</w:t>
      </w:r>
      <w:r>
        <w:t>.</w:t>
      </w:r>
    </w:p>
    <w:p w:rsidR="00725A5C" w:rsidRDefault="00725A5C" w:rsidP="00725A5C">
      <w:pPr>
        <w:pStyle w:val="BodyTextIndent3"/>
        <w:tabs>
          <w:tab w:val="clear" w:pos="284"/>
          <w:tab w:val="clear" w:pos="1134"/>
        </w:tabs>
        <w:ind w:left="709" w:hanging="709"/>
        <w:jc w:val="both"/>
        <w:sectPr w:rsidR="00725A5C" w:rsidSect="003A5B9E">
          <w:headerReference w:type="default" r:id="rId23"/>
          <w:footerReference w:type="default" r:id="rId24"/>
          <w:headerReference w:type="first" r:id="rId25"/>
          <w:footerReference w:type="first" r:id="rId26"/>
          <w:pgSz w:w="11907" w:h="16840" w:code="9"/>
          <w:pgMar w:top="1440" w:right="1797" w:bottom="1440" w:left="1797" w:header="720" w:footer="720" w:gutter="0"/>
          <w:cols w:space="720"/>
          <w:titlePg/>
          <w:docGrid w:linePitch="326"/>
        </w:sectPr>
      </w:pPr>
    </w:p>
    <w:p w:rsidR="00725A5C" w:rsidRDefault="003F0CB2" w:rsidP="00AE2012">
      <w:pPr>
        <w:ind w:left="-567" w:right="-239"/>
      </w:pPr>
      <w:r>
        <w:rPr>
          <w:noProof/>
          <w:lang w:eastAsia="en-AU"/>
        </w:rPr>
        <w:pict>
          <v:shape id="_x0000_s1027" type="#_x0000_t202" style="position:absolute;left:0;text-align:left;margin-left:518.85pt;margin-top:41.75pt;width:4.65pt;height:3.55pt;z-index:251659264" stroked="f">
            <v:textbox style="mso-next-textbox:#_x0000_s1027" inset="0,0,0,0">
              <w:txbxContent>
                <w:p w:rsidR="003A5B9E" w:rsidRPr="00B60FB0" w:rsidRDefault="003A5B9E" w:rsidP="00725A5C">
                  <w:pPr>
                    <w:rPr>
                      <w:rFonts w:ascii="Arial" w:hAnsi="Arial" w:cs="Arial"/>
                      <w:sz w:val="16"/>
                      <w:szCs w:val="16"/>
                    </w:rPr>
                  </w:pPr>
                  <w:r>
                    <w:rPr>
                      <w:rFonts w:ascii="Arial" w:hAnsi="Arial" w:cs="Arial"/>
                      <w:sz w:val="16"/>
                      <w:szCs w:val="16"/>
                    </w:rPr>
                    <w:t xml:space="preserve"> </w:t>
                  </w:r>
                </w:p>
              </w:txbxContent>
            </v:textbox>
          </v:shape>
        </w:pict>
      </w:r>
      <w:r w:rsidR="00720D54" w:rsidRPr="00284375">
        <w:rPr>
          <w:noProof/>
          <w:lang w:eastAsia="en-AU"/>
        </w:rPr>
        <w:drawing>
          <wp:inline distT="0" distB="0" distL="0" distR="0">
            <wp:extent cx="7029450" cy="8658225"/>
            <wp:effectExtent l="0" t="0" r="0" b="0"/>
            <wp:docPr id="2" name="Picture 4" descr="Pialligo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alligo Map.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29450" cy="8658225"/>
                    </a:xfrm>
                    <a:prstGeom prst="rect">
                      <a:avLst/>
                    </a:prstGeom>
                    <a:noFill/>
                    <a:ln>
                      <a:noFill/>
                    </a:ln>
                  </pic:spPr>
                </pic:pic>
              </a:graphicData>
            </a:graphic>
          </wp:inline>
        </w:drawing>
      </w:r>
    </w:p>
    <w:p w:rsidR="00725A5C" w:rsidRDefault="00725A5C" w:rsidP="00725A5C"/>
    <w:p w:rsidR="00725A5C" w:rsidRDefault="00725A5C" w:rsidP="00725A5C">
      <w:pPr>
        <w:sectPr w:rsidR="00725A5C" w:rsidSect="0055593F">
          <w:headerReference w:type="default" r:id="rId28"/>
          <w:footerReference w:type="default" r:id="rId29"/>
          <w:headerReference w:type="first" r:id="rId30"/>
          <w:pgSz w:w="11907" w:h="16840" w:code="9"/>
          <w:pgMar w:top="1440" w:right="1797" w:bottom="1134" w:left="1134" w:header="720" w:footer="720" w:gutter="0"/>
          <w:cols w:space="720"/>
          <w:docGrid w:linePitch="326"/>
        </w:sectPr>
      </w:pPr>
    </w:p>
    <w:p w:rsidR="00725A5C" w:rsidRDefault="00725A5C" w:rsidP="00725A5C">
      <w:pPr>
        <w:pStyle w:val="BodyText"/>
        <w:jc w:val="both"/>
      </w:pPr>
      <w:r>
        <w:t>SCHEDULE 5 - FORMULAE FOR FURTHER RURAL LEASES IN PIALLIGO</w:t>
      </w:r>
    </w:p>
    <w:p w:rsidR="00725A5C" w:rsidRDefault="00725A5C" w:rsidP="00725A5C">
      <w:pPr>
        <w:tabs>
          <w:tab w:val="left" w:pos="1701"/>
        </w:tabs>
        <w:jc w:val="both"/>
      </w:pPr>
    </w:p>
    <w:p w:rsidR="00725A5C" w:rsidRDefault="00725A5C" w:rsidP="00725A5C">
      <w:pPr>
        <w:pStyle w:val="Heading1"/>
        <w:tabs>
          <w:tab w:val="left" w:pos="284"/>
          <w:tab w:val="left" w:pos="1701"/>
        </w:tabs>
        <w:jc w:val="both"/>
        <w:rPr>
          <w:rFonts w:ascii="Times New Roman" w:hAnsi="Times New Roman" w:cs="Times New Roman"/>
        </w:rPr>
      </w:pPr>
      <w:r>
        <w:rPr>
          <w:rFonts w:ascii="Times New Roman" w:hAnsi="Times New Roman" w:cs="Times New Roman"/>
        </w:rPr>
        <w:t>Leases which include non-primary production commercial lease purpose clauses</w:t>
      </w:r>
    </w:p>
    <w:p w:rsidR="00725A5C" w:rsidRDefault="00725A5C" w:rsidP="00725A5C">
      <w:pPr>
        <w:tabs>
          <w:tab w:val="left" w:pos="284"/>
          <w:tab w:val="left" w:pos="1701"/>
        </w:tabs>
        <w:jc w:val="both"/>
      </w:pPr>
    </w:p>
    <w:p w:rsidR="00725A5C" w:rsidRDefault="00725A5C" w:rsidP="00725A5C">
      <w:pPr>
        <w:pStyle w:val="BodyTextIndent3"/>
        <w:tabs>
          <w:tab w:val="clear" w:pos="284"/>
          <w:tab w:val="clear" w:pos="1134"/>
        </w:tabs>
        <w:ind w:left="0" w:firstLine="0"/>
        <w:jc w:val="both"/>
      </w:pPr>
      <w:r>
        <w:t xml:space="preserve">The amount to be paid for further leases with wholly non-primary production, commercial purposes, or a combination of primary production and commercial purposes, in accordance with the following Categories listed in </w:t>
      </w:r>
      <w:r>
        <w:rPr>
          <w:u w:val="single"/>
        </w:rPr>
        <w:t>Schedule 4</w:t>
      </w:r>
      <w:r>
        <w:t xml:space="preserve"> is:</w:t>
      </w:r>
    </w:p>
    <w:p w:rsidR="00725A5C" w:rsidRDefault="00725A5C" w:rsidP="00725A5C">
      <w:pPr>
        <w:tabs>
          <w:tab w:val="left" w:pos="284"/>
          <w:tab w:val="left" w:pos="1134"/>
        </w:tabs>
        <w:jc w:val="both"/>
      </w:pPr>
    </w:p>
    <w:p w:rsidR="00725A5C" w:rsidRDefault="00725A5C" w:rsidP="00725A5C">
      <w:pPr>
        <w:ind w:left="709"/>
        <w:jc w:val="both"/>
      </w:pPr>
      <w:r>
        <w:tab/>
        <w:t>Category 1 - $97,750;</w:t>
      </w:r>
    </w:p>
    <w:p w:rsidR="00725A5C" w:rsidRDefault="00725A5C" w:rsidP="00725A5C">
      <w:pPr>
        <w:ind w:left="709"/>
        <w:jc w:val="both"/>
      </w:pPr>
    </w:p>
    <w:p w:rsidR="00725A5C" w:rsidRDefault="00725A5C" w:rsidP="00725A5C">
      <w:pPr>
        <w:ind w:left="709"/>
        <w:jc w:val="both"/>
      </w:pPr>
      <w:r>
        <w:tab/>
        <w:t>Category 2 - $86,250; or</w:t>
      </w:r>
    </w:p>
    <w:p w:rsidR="00725A5C" w:rsidRDefault="00725A5C" w:rsidP="00725A5C">
      <w:pPr>
        <w:ind w:left="709"/>
        <w:jc w:val="both"/>
      </w:pPr>
    </w:p>
    <w:p w:rsidR="00725A5C" w:rsidRDefault="00725A5C" w:rsidP="00725A5C">
      <w:pPr>
        <w:ind w:left="709"/>
        <w:jc w:val="both"/>
      </w:pPr>
      <w:r>
        <w:tab/>
        <w:t>Category 3 - $80,500.</w:t>
      </w:r>
    </w:p>
    <w:p w:rsidR="00725A5C" w:rsidRDefault="00725A5C" w:rsidP="00725A5C">
      <w:pPr>
        <w:tabs>
          <w:tab w:val="left" w:pos="284"/>
          <w:tab w:val="left" w:pos="1134"/>
        </w:tabs>
        <w:jc w:val="both"/>
      </w:pPr>
    </w:p>
    <w:p w:rsidR="00725A5C" w:rsidRDefault="00725A5C" w:rsidP="00725A5C">
      <w:pPr>
        <w:tabs>
          <w:tab w:val="left" w:pos="284"/>
          <w:tab w:val="left" w:pos="1701"/>
        </w:tabs>
        <w:jc w:val="both"/>
      </w:pPr>
    </w:p>
    <w:p w:rsidR="00725A5C" w:rsidRDefault="00725A5C" w:rsidP="00725A5C">
      <w:pPr>
        <w:tabs>
          <w:tab w:val="left" w:pos="284"/>
          <w:tab w:val="left" w:pos="1701"/>
        </w:tabs>
        <w:jc w:val="both"/>
        <w:rPr>
          <w:b/>
          <w:bCs/>
        </w:rPr>
      </w:pPr>
      <w:r>
        <w:rPr>
          <w:b/>
          <w:bCs/>
        </w:rPr>
        <w:t>99 year leases with payment based on existing rents capitalised</w:t>
      </w:r>
    </w:p>
    <w:p w:rsidR="00725A5C" w:rsidRDefault="00725A5C" w:rsidP="00725A5C">
      <w:pPr>
        <w:pStyle w:val="BodyTextIndent3"/>
        <w:tabs>
          <w:tab w:val="clear" w:pos="284"/>
          <w:tab w:val="clear" w:pos="1134"/>
        </w:tabs>
        <w:ind w:left="0" w:firstLine="0"/>
        <w:jc w:val="both"/>
      </w:pPr>
    </w:p>
    <w:p w:rsidR="00725A5C" w:rsidRDefault="00725A5C" w:rsidP="00725A5C">
      <w:pPr>
        <w:pStyle w:val="BodyTextIndent3"/>
        <w:tabs>
          <w:tab w:val="clear" w:pos="284"/>
          <w:tab w:val="clear" w:pos="1134"/>
        </w:tabs>
        <w:ind w:left="0" w:firstLine="0"/>
        <w:jc w:val="both"/>
      </w:pPr>
      <w:r>
        <w:t xml:space="preserve">The amount to be paid for further leases shown in </w:t>
      </w:r>
      <w:r>
        <w:rPr>
          <w:u w:val="single"/>
        </w:rPr>
        <w:t>Schedule 4</w:t>
      </w:r>
      <w:r>
        <w:t xml:space="preserve"> as being based on existing rents capitalised is:</w:t>
      </w:r>
    </w:p>
    <w:p w:rsidR="00725A5C" w:rsidRDefault="00725A5C" w:rsidP="00725A5C">
      <w:pPr>
        <w:tabs>
          <w:tab w:val="left" w:pos="284"/>
          <w:tab w:val="left" w:pos="1134"/>
        </w:tabs>
        <w:jc w:val="both"/>
      </w:pPr>
    </w:p>
    <w:p w:rsidR="00725A5C" w:rsidRDefault="00725A5C" w:rsidP="00725A5C">
      <w:pPr>
        <w:tabs>
          <w:tab w:val="left" w:pos="284"/>
          <w:tab w:val="left" w:pos="1134"/>
        </w:tabs>
      </w:pPr>
      <w:r>
        <w:t xml:space="preserve">            Existing rents capitalised over 99 years at a rate of 6% pa.</w:t>
      </w:r>
    </w:p>
    <w:p w:rsidR="00725A5C" w:rsidRDefault="00725A5C" w:rsidP="00725A5C">
      <w:pPr>
        <w:tabs>
          <w:tab w:val="left" w:pos="284"/>
          <w:tab w:val="left" w:pos="1134"/>
        </w:tabs>
        <w:jc w:val="both"/>
      </w:pPr>
    </w:p>
    <w:p w:rsidR="00725A5C" w:rsidRDefault="00725A5C" w:rsidP="00725A5C">
      <w:pPr>
        <w:tabs>
          <w:tab w:val="left" w:pos="284"/>
          <w:tab w:val="left" w:pos="1701"/>
        </w:tabs>
        <w:jc w:val="both"/>
      </w:pPr>
    </w:p>
    <w:p w:rsidR="00725A5C" w:rsidRDefault="00725A5C" w:rsidP="00725A5C">
      <w:pPr>
        <w:tabs>
          <w:tab w:val="left" w:pos="284"/>
          <w:tab w:val="left" w:pos="1701"/>
        </w:tabs>
        <w:jc w:val="both"/>
      </w:pPr>
      <w:r>
        <w:rPr>
          <w:b/>
          <w:bCs/>
        </w:rPr>
        <w:t>99 year leases with payment based on Dry Sheep Equivalent value</w:t>
      </w:r>
    </w:p>
    <w:p w:rsidR="00725A5C" w:rsidRDefault="00725A5C" w:rsidP="00725A5C">
      <w:pPr>
        <w:tabs>
          <w:tab w:val="left" w:pos="284"/>
          <w:tab w:val="left" w:pos="1701"/>
        </w:tabs>
        <w:jc w:val="both"/>
      </w:pPr>
    </w:p>
    <w:p w:rsidR="00725A5C" w:rsidRDefault="00725A5C" w:rsidP="00725A5C">
      <w:r>
        <w:t xml:space="preserve">The amount to be paid for leases listed in </w:t>
      </w:r>
      <w:r>
        <w:rPr>
          <w:u w:val="single"/>
        </w:rPr>
        <w:t>Schedule 4</w:t>
      </w:r>
      <w:r>
        <w:t xml:space="preserve"> as being based on DSE values in </w:t>
      </w:r>
      <w:r>
        <w:rPr>
          <w:u w:val="single"/>
        </w:rPr>
        <w:t>Formula 1</w:t>
      </w:r>
      <w:r>
        <w:t xml:space="preserve"> of </w:t>
      </w:r>
      <w:r>
        <w:rPr>
          <w:u w:val="single"/>
        </w:rPr>
        <w:t>Schedule 3</w:t>
      </w:r>
      <w:r>
        <w:t xml:space="preserve"> is - payment in accordance with the relevant formula in </w:t>
      </w:r>
      <w:r>
        <w:rPr>
          <w:u w:val="single"/>
        </w:rPr>
        <w:t>Schedule 3</w:t>
      </w:r>
      <w:r>
        <w:t>.</w:t>
      </w:r>
    </w:p>
    <w:p w:rsidR="00725A5C" w:rsidRDefault="00725A5C" w:rsidP="00725A5C">
      <w:pPr>
        <w:tabs>
          <w:tab w:val="left" w:pos="284"/>
          <w:tab w:val="left" w:pos="1701"/>
        </w:tabs>
        <w:jc w:val="both"/>
      </w:pPr>
    </w:p>
    <w:p w:rsidR="00725A5C" w:rsidRDefault="00725A5C" w:rsidP="00725A5C">
      <w:pPr>
        <w:pStyle w:val="Header"/>
        <w:tabs>
          <w:tab w:val="clear" w:pos="4153"/>
          <w:tab w:val="clear" w:pos="8306"/>
        </w:tabs>
        <w:sectPr w:rsidR="00725A5C" w:rsidSect="003A5B9E">
          <w:headerReference w:type="default" r:id="rId31"/>
          <w:headerReference w:type="first" r:id="rId32"/>
          <w:footerReference w:type="first" r:id="rId33"/>
          <w:pgSz w:w="11907" w:h="16840" w:code="9"/>
          <w:pgMar w:top="1440" w:right="1797" w:bottom="1440" w:left="1797" w:header="720" w:footer="720" w:gutter="0"/>
          <w:cols w:space="720"/>
          <w:titlePg/>
          <w:docGrid w:linePitch="326"/>
        </w:sectPr>
      </w:pPr>
    </w:p>
    <w:p w:rsidR="00725A5C" w:rsidRDefault="00725A5C" w:rsidP="000548FB">
      <w:pPr>
        <w:pStyle w:val="BodyText"/>
        <w:ind w:left="567"/>
        <w:jc w:val="both"/>
      </w:pPr>
      <w:r>
        <w:t>SCHEDULE 6 - FORMULAE FOR FURTHER RURAL LEASES FOR 20 YEARS OR LESS</w:t>
      </w:r>
    </w:p>
    <w:p w:rsidR="00725A5C" w:rsidRDefault="00725A5C" w:rsidP="000548FB">
      <w:pPr>
        <w:pStyle w:val="BodyText"/>
        <w:ind w:left="567"/>
        <w:jc w:val="both"/>
      </w:pPr>
    </w:p>
    <w:p w:rsidR="00725A5C" w:rsidRDefault="00725A5C" w:rsidP="000548FB">
      <w:pPr>
        <w:pStyle w:val="BodyText"/>
        <w:ind w:left="567"/>
        <w:jc w:val="both"/>
      </w:pPr>
      <w:r>
        <w:t>Definitions</w:t>
      </w:r>
    </w:p>
    <w:p w:rsidR="00725A5C" w:rsidRDefault="00725A5C" w:rsidP="000548FB">
      <w:pPr>
        <w:tabs>
          <w:tab w:val="left" w:pos="1701"/>
        </w:tabs>
        <w:ind w:left="567"/>
        <w:jc w:val="both"/>
      </w:pPr>
    </w:p>
    <w:p w:rsidR="00725A5C" w:rsidRDefault="00725A5C" w:rsidP="000548FB">
      <w:pPr>
        <w:tabs>
          <w:tab w:val="left" w:pos="1701"/>
        </w:tabs>
        <w:ind w:left="567"/>
        <w:jc w:val="both"/>
      </w:pPr>
      <w:r>
        <w:rPr>
          <w:b/>
          <w:bCs/>
        </w:rPr>
        <w:t>“DSE”</w:t>
      </w:r>
      <w:r>
        <w:t xml:space="preserve"> means Dry Sheep Equivalent.</w:t>
      </w:r>
    </w:p>
    <w:p w:rsidR="00725A5C" w:rsidRDefault="00725A5C" w:rsidP="000548FB">
      <w:pPr>
        <w:tabs>
          <w:tab w:val="left" w:pos="1701"/>
        </w:tabs>
        <w:ind w:left="567"/>
        <w:jc w:val="both"/>
      </w:pPr>
    </w:p>
    <w:p w:rsidR="00725A5C" w:rsidRDefault="00725A5C" w:rsidP="000548FB">
      <w:pPr>
        <w:tabs>
          <w:tab w:val="left" w:pos="1701"/>
        </w:tabs>
        <w:ind w:left="567"/>
        <w:jc w:val="both"/>
      </w:pPr>
      <w:r>
        <w:rPr>
          <w:b/>
          <w:bCs/>
        </w:rPr>
        <w:t>“ha”</w:t>
      </w:r>
      <w:r>
        <w:t xml:space="preserve"> means hectare.</w:t>
      </w:r>
    </w:p>
    <w:p w:rsidR="00725A5C" w:rsidRDefault="00725A5C" w:rsidP="000548FB">
      <w:pPr>
        <w:tabs>
          <w:tab w:val="left" w:pos="1701"/>
        </w:tabs>
        <w:ind w:left="567"/>
        <w:jc w:val="both"/>
      </w:pPr>
    </w:p>
    <w:p w:rsidR="00725A5C" w:rsidRDefault="00725A5C" w:rsidP="000548FB">
      <w:pPr>
        <w:tabs>
          <w:tab w:val="left" w:pos="1701"/>
        </w:tabs>
        <w:ind w:left="567"/>
        <w:jc w:val="both"/>
      </w:pPr>
      <w:r>
        <w:rPr>
          <w:b/>
          <w:bCs/>
        </w:rPr>
        <w:t>“value”</w:t>
      </w:r>
      <w:r>
        <w:t xml:space="preserve"> means a value determined by the Planning and Land Authority.</w:t>
      </w:r>
    </w:p>
    <w:p w:rsidR="00725A5C" w:rsidRDefault="00725A5C" w:rsidP="000548FB">
      <w:pPr>
        <w:pStyle w:val="Heading2"/>
        <w:ind w:left="567"/>
        <w:jc w:val="both"/>
      </w:pPr>
    </w:p>
    <w:p w:rsidR="00725A5C" w:rsidRDefault="00725A5C" w:rsidP="000548FB">
      <w:pPr>
        <w:pStyle w:val="Heading2"/>
        <w:ind w:left="567"/>
        <w:jc w:val="both"/>
      </w:pPr>
      <w:r>
        <w:t>Formula 1</w:t>
      </w:r>
    </w:p>
    <w:p w:rsidR="00725A5C" w:rsidRDefault="00725A5C" w:rsidP="000548FB">
      <w:pPr>
        <w:ind w:left="1418" w:hanging="851"/>
        <w:jc w:val="both"/>
      </w:pPr>
    </w:p>
    <w:p w:rsidR="00725A5C" w:rsidRDefault="00725A5C" w:rsidP="000548FB">
      <w:pPr>
        <w:pStyle w:val="BodyTextIndent2"/>
        <w:tabs>
          <w:tab w:val="clear" w:pos="567"/>
          <w:tab w:val="clear" w:pos="1134"/>
        </w:tabs>
        <w:ind w:hanging="567"/>
        <w:jc w:val="both"/>
      </w:pPr>
      <w:r>
        <w:t xml:space="preserve">1.  </w:t>
      </w:r>
      <w:r>
        <w:tab/>
        <w:t>Subject to 2 and 3, for areas greater than 16 ha, inclusive of the right for a principal dwelling:</w:t>
      </w:r>
    </w:p>
    <w:p w:rsidR="00725A5C" w:rsidRDefault="00725A5C" w:rsidP="000548FB">
      <w:pPr>
        <w:tabs>
          <w:tab w:val="left" w:pos="567"/>
          <w:tab w:val="left" w:pos="1134"/>
        </w:tabs>
        <w:ind w:left="1134" w:hanging="567"/>
        <w:jc w:val="both"/>
      </w:pPr>
    </w:p>
    <w:p w:rsidR="00725A5C" w:rsidRDefault="00725A5C" w:rsidP="000548FB">
      <w:pPr>
        <w:tabs>
          <w:tab w:val="left" w:pos="1134"/>
          <w:tab w:val="left" w:pos="6379"/>
        </w:tabs>
        <w:ind w:left="1701" w:hanging="567"/>
        <w:jc w:val="both"/>
      </w:pPr>
      <w:r>
        <w:t xml:space="preserve">(1) </w:t>
      </w:r>
      <w:r>
        <w:tab/>
        <w:t>more than 16 ha and no more than 80 ha</w:t>
      </w:r>
      <w:r w:rsidR="000548FB">
        <w:tab/>
      </w:r>
      <w:r>
        <w:t>$190 per DSE less 15% for</w:t>
      </w:r>
    </w:p>
    <w:p w:rsidR="00725A5C" w:rsidRDefault="000548FB" w:rsidP="000548FB">
      <w:pPr>
        <w:tabs>
          <w:tab w:val="left" w:pos="1134"/>
          <w:tab w:val="left" w:pos="6379"/>
        </w:tabs>
        <w:ind w:left="1701" w:hanging="567"/>
        <w:jc w:val="both"/>
      </w:pPr>
      <w:r>
        <w:tab/>
      </w:r>
      <w:r>
        <w:tab/>
      </w:r>
      <w:r w:rsidR="00725A5C">
        <w:t>ACT factors = $162/DSE</w:t>
      </w:r>
    </w:p>
    <w:p w:rsidR="00725A5C" w:rsidRDefault="00725A5C" w:rsidP="000548FB">
      <w:pPr>
        <w:tabs>
          <w:tab w:val="left" w:pos="1134"/>
        </w:tabs>
        <w:ind w:left="1701" w:hanging="567"/>
        <w:jc w:val="both"/>
      </w:pPr>
    </w:p>
    <w:p w:rsidR="00725A5C" w:rsidRDefault="00725A5C" w:rsidP="000548FB">
      <w:pPr>
        <w:tabs>
          <w:tab w:val="left" w:pos="1134"/>
          <w:tab w:val="left" w:pos="6379"/>
        </w:tabs>
        <w:ind w:left="1701" w:hanging="567"/>
        <w:jc w:val="both"/>
      </w:pPr>
      <w:r>
        <w:t xml:space="preserve">(2) </w:t>
      </w:r>
      <w:r>
        <w:tab/>
        <w:t>more than 80 ha and no more than 600 ha</w:t>
      </w:r>
      <w:r>
        <w:tab/>
        <w:t>$160 per DSE less 15% for</w:t>
      </w:r>
    </w:p>
    <w:p w:rsidR="00725A5C" w:rsidRDefault="00725A5C" w:rsidP="000548FB">
      <w:pPr>
        <w:tabs>
          <w:tab w:val="left" w:pos="1134"/>
          <w:tab w:val="left" w:pos="6379"/>
        </w:tabs>
        <w:ind w:left="1701" w:hanging="567"/>
        <w:jc w:val="both"/>
      </w:pPr>
      <w:r>
        <w:tab/>
      </w:r>
      <w:r>
        <w:tab/>
        <w:t>ACT factors = $136/DSE</w:t>
      </w:r>
    </w:p>
    <w:p w:rsidR="00725A5C" w:rsidRDefault="00725A5C" w:rsidP="000548FB">
      <w:pPr>
        <w:tabs>
          <w:tab w:val="left" w:pos="1134"/>
          <w:tab w:val="left" w:pos="5529"/>
        </w:tabs>
        <w:ind w:left="1701" w:hanging="567"/>
        <w:jc w:val="both"/>
      </w:pPr>
    </w:p>
    <w:p w:rsidR="00725A5C" w:rsidRDefault="00725A5C" w:rsidP="006C051C">
      <w:pPr>
        <w:tabs>
          <w:tab w:val="left" w:pos="1134"/>
          <w:tab w:val="left" w:pos="5529"/>
          <w:tab w:val="left" w:pos="6379"/>
        </w:tabs>
        <w:ind w:left="1701" w:hanging="567"/>
        <w:jc w:val="both"/>
      </w:pPr>
      <w:r>
        <w:t xml:space="preserve">(3) </w:t>
      </w:r>
      <w:r>
        <w:tab/>
        <w:t>more than 600 ha and no more than 1000 ha</w:t>
      </w:r>
      <w:r>
        <w:tab/>
        <w:t>$150 per DSE less 15% for</w:t>
      </w:r>
    </w:p>
    <w:p w:rsidR="00725A5C" w:rsidRDefault="00725A5C" w:rsidP="006C051C">
      <w:pPr>
        <w:tabs>
          <w:tab w:val="left" w:pos="1134"/>
          <w:tab w:val="left" w:pos="6379"/>
        </w:tabs>
        <w:ind w:left="1701" w:hanging="567"/>
        <w:jc w:val="both"/>
      </w:pPr>
      <w:r>
        <w:tab/>
      </w:r>
      <w:r>
        <w:tab/>
        <w:t>ACT factors = $128/DSE</w:t>
      </w:r>
    </w:p>
    <w:p w:rsidR="00725A5C" w:rsidRDefault="00725A5C" w:rsidP="000548FB">
      <w:pPr>
        <w:tabs>
          <w:tab w:val="left" w:pos="1134"/>
          <w:tab w:val="left" w:pos="5529"/>
        </w:tabs>
        <w:ind w:left="1701" w:hanging="567"/>
        <w:jc w:val="both"/>
      </w:pPr>
    </w:p>
    <w:p w:rsidR="00725A5C" w:rsidRDefault="00725A5C" w:rsidP="006C051C">
      <w:pPr>
        <w:tabs>
          <w:tab w:val="left" w:pos="1134"/>
          <w:tab w:val="left" w:pos="6379"/>
        </w:tabs>
        <w:ind w:left="1701" w:hanging="567"/>
        <w:jc w:val="both"/>
      </w:pPr>
      <w:r>
        <w:t xml:space="preserve">(4) </w:t>
      </w:r>
      <w:r>
        <w:tab/>
        <w:t>more than 1000 ha</w:t>
      </w:r>
      <w:r>
        <w:tab/>
        <w:t>$130 per DSE less 15% for</w:t>
      </w:r>
    </w:p>
    <w:p w:rsidR="00725A5C" w:rsidRDefault="00725A5C" w:rsidP="006C051C">
      <w:pPr>
        <w:tabs>
          <w:tab w:val="left" w:pos="1134"/>
          <w:tab w:val="left" w:pos="6379"/>
        </w:tabs>
        <w:ind w:left="1701" w:hanging="567"/>
        <w:jc w:val="both"/>
      </w:pPr>
      <w:r>
        <w:tab/>
      </w:r>
      <w:r>
        <w:tab/>
        <w:t>ACT factors = $110/DSE</w:t>
      </w:r>
    </w:p>
    <w:p w:rsidR="00725A5C" w:rsidRDefault="00725A5C" w:rsidP="000548FB">
      <w:pPr>
        <w:ind w:left="1418" w:hanging="851"/>
        <w:jc w:val="both"/>
      </w:pPr>
    </w:p>
    <w:p w:rsidR="00725A5C" w:rsidRDefault="00725A5C" w:rsidP="006C051C">
      <w:pPr>
        <w:pStyle w:val="BodyTextIndent2"/>
        <w:tabs>
          <w:tab w:val="clear" w:pos="567"/>
          <w:tab w:val="clear" w:pos="1134"/>
        </w:tabs>
        <w:ind w:hanging="567"/>
        <w:jc w:val="both"/>
      </w:pPr>
      <w:r>
        <w:t>2.</w:t>
      </w:r>
      <w:r>
        <w:tab/>
        <w:t>Where there is no right to a dwelling, the values will be reduced by 7.5%.</w:t>
      </w:r>
    </w:p>
    <w:p w:rsidR="00725A5C" w:rsidRDefault="00725A5C" w:rsidP="000548FB">
      <w:pPr>
        <w:pStyle w:val="BodyTextIndent2"/>
        <w:tabs>
          <w:tab w:val="clear" w:pos="567"/>
        </w:tabs>
        <w:ind w:left="1418" w:hanging="851"/>
        <w:jc w:val="both"/>
      </w:pPr>
    </w:p>
    <w:p w:rsidR="00725A5C" w:rsidRDefault="00725A5C" w:rsidP="006C051C">
      <w:pPr>
        <w:pStyle w:val="BodyTextIndent2"/>
        <w:tabs>
          <w:tab w:val="clear" w:pos="567"/>
          <w:tab w:val="clear" w:pos="1134"/>
        </w:tabs>
        <w:ind w:hanging="567"/>
        <w:jc w:val="both"/>
      </w:pPr>
      <w:r>
        <w:t>3.</w:t>
      </w:r>
      <w:r>
        <w:tab/>
        <w:t>For the second and each additional dwelling, an additional amount of $16,615 per dwelling is added (representing an annual rent of $1,000 capitalised at 6% over 99 years).</w:t>
      </w:r>
    </w:p>
    <w:p w:rsidR="00725A5C" w:rsidRDefault="00725A5C" w:rsidP="000548FB">
      <w:pPr>
        <w:pStyle w:val="BodyTextIndent2"/>
        <w:tabs>
          <w:tab w:val="clear" w:pos="567"/>
          <w:tab w:val="clear" w:pos="1134"/>
        </w:tabs>
        <w:ind w:left="1418" w:hanging="851"/>
        <w:jc w:val="both"/>
      </w:pPr>
    </w:p>
    <w:p w:rsidR="00725A5C" w:rsidRDefault="00725A5C" w:rsidP="006C051C">
      <w:pPr>
        <w:pStyle w:val="Heading2"/>
        <w:ind w:left="567"/>
        <w:jc w:val="both"/>
      </w:pPr>
      <w:r>
        <w:t>Formula 2</w:t>
      </w:r>
    </w:p>
    <w:p w:rsidR="00725A5C" w:rsidRDefault="00725A5C" w:rsidP="006C051C">
      <w:pPr>
        <w:tabs>
          <w:tab w:val="left" w:pos="1701"/>
        </w:tabs>
        <w:ind w:left="567"/>
        <w:jc w:val="both"/>
      </w:pPr>
    </w:p>
    <w:p w:rsidR="00725A5C" w:rsidRDefault="00725A5C" w:rsidP="006C051C">
      <w:pPr>
        <w:tabs>
          <w:tab w:val="left" w:pos="1701"/>
        </w:tabs>
        <w:ind w:left="567"/>
        <w:jc w:val="both"/>
      </w:pPr>
      <w:r>
        <w:t xml:space="preserve">For leases of land greater than 16 ha, annual rent will be charged at 3% of the land value, derived from the DSE values in </w:t>
      </w:r>
      <w:r>
        <w:rPr>
          <w:u w:val="single"/>
        </w:rPr>
        <w:t>Formula 1</w:t>
      </w:r>
      <w:r>
        <w:t xml:space="preserve"> and </w:t>
      </w:r>
      <w:r>
        <w:rPr>
          <w:u w:val="single"/>
        </w:rPr>
        <w:t>Formula 7</w:t>
      </w:r>
      <w:r>
        <w:t>, plus an annual rent of 3% will be charged for the value of any Territory owned improvements comprising farm buildings and dwellings on the land (excluding fencing, water and pasture improvements).</w:t>
      </w:r>
    </w:p>
    <w:p w:rsidR="00725A5C" w:rsidRDefault="00725A5C" w:rsidP="006C051C">
      <w:pPr>
        <w:tabs>
          <w:tab w:val="left" w:pos="1701"/>
        </w:tabs>
        <w:ind w:left="567"/>
        <w:jc w:val="both"/>
      </w:pPr>
    </w:p>
    <w:p w:rsidR="00725A5C" w:rsidRDefault="00725A5C" w:rsidP="006C051C">
      <w:pPr>
        <w:pStyle w:val="Heading2"/>
        <w:ind w:left="567"/>
        <w:jc w:val="both"/>
      </w:pPr>
      <w:r>
        <w:t>Formula 3</w:t>
      </w:r>
    </w:p>
    <w:p w:rsidR="00725A5C" w:rsidRDefault="00725A5C" w:rsidP="006C051C">
      <w:pPr>
        <w:tabs>
          <w:tab w:val="left" w:pos="1701"/>
        </w:tabs>
        <w:ind w:left="567"/>
        <w:jc w:val="both"/>
      </w:pPr>
    </w:p>
    <w:p w:rsidR="00725A5C" w:rsidRDefault="00725A5C" w:rsidP="006C051C">
      <w:pPr>
        <w:tabs>
          <w:tab w:val="left" w:pos="1701"/>
        </w:tabs>
        <w:ind w:left="567"/>
        <w:jc w:val="both"/>
      </w:pPr>
      <w:r>
        <w:t xml:space="preserve">Subject to </w:t>
      </w:r>
      <w:r>
        <w:rPr>
          <w:u w:val="single"/>
        </w:rPr>
        <w:t>Formula 7</w:t>
      </w:r>
      <w:r>
        <w:t>, for leases of 16 ha or less not containing the right to a dwelling, excluding leases in Pialligo and all other leases of land in areas other than those within a “broadacre” or “rural” designation under the Territory Plan:</w:t>
      </w:r>
    </w:p>
    <w:p w:rsidR="00725A5C" w:rsidRDefault="00725A5C" w:rsidP="00725A5C">
      <w:pPr>
        <w:tabs>
          <w:tab w:val="left" w:pos="1701"/>
        </w:tabs>
        <w:jc w:val="both"/>
      </w:pPr>
      <w:r>
        <w:t xml:space="preserve"> </w:t>
      </w:r>
    </w:p>
    <w:p w:rsidR="00725A5C" w:rsidRDefault="00725A5C" w:rsidP="00725A5C">
      <w:pPr>
        <w:tabs>
          <w:tab w:val="left" w:pos="1701"/>
        </w:tabs>
        <w:jc w:val="both"/>
      </w:pPr>
      <w:r>
        <w:tab/>
        <w:t>$235/DSE less 15% for ACT factors = $200/DSE</w:t>
      </w:r>
    </w:p>
    <w:p w:rsidR="00F37576" w:rsidRDefault="00F37576" w:rsidP="00725A5C">
      <w:pPr>
        <w:tabs>
          <w:tab w:val="left" w:pos="1701"/>
        </w:tabs>
        <w:jc w:val="both"/>
      </w:pPr>
    </w:p>
    <w:p w:rsidR="00220E48" w:rsidRDefault="00220E48" w:rsidP="00725A5C">
      <w:pPr>
        <w:tabs>
          <w:tab w:val="left" w:pos="1701"/>
        </w:tabs>
        <w:jc w:val="both"/>
        <w:sectPr w:rsidR="00220E48" w:rsidSect="003A5B9E">
          <w:headerReference w:type="default" r:id="rId34"/>
          <w:headerReference w:type="first" r:id="rId35"/>
          <w:footerReference w:type="first" r:id="rId36"/>
          <w:pgSz w:w="11906" w:h="16838"/>
          <w:pgMar w:top="1440" w:right="1440" w:bottom="1440" w:left="1440" w:header="708" w:footer="708" w:gutter="0"/>
          <w:cols w:space="708"/>
          <w:titlePg/>
          <w:docGrid w:linePitch="360"/>
        </w:sectPr>
      </w:pPr>
    </w:p>
    <w:p w:rsidR="00725A5C" w:rsidRDefault="00725A5C" w:rsidP="006C051C">
      <w:pPr>
        <w:pStyle w:val="Heading2"/>
        <w:ind w:left="567"/>
        <w:jc w:val="both"/>
        <w:rPr>
          <w:u w:val="single"/>
        </w:rPr>
      </w:pPr>
      <w:r>
        <w:t>Formula 4</w:t>
      </w:r>
    </w:p>
    <w:p w:rsidR="00725A5C" w:rsidRDefault="00725A5C" w:rsidP="006C051C">
      <w:pPr>
        <w:tabs>
          <w:tab w:val="left" w:pos="1701"/>
        </w:tabs>
        <w:ind w:left="567"/>
        <w:jc w:val="both"/>
      </w:pPr>
    </w:p>
    <w:p w:rsidR="00725A5C" w:rsidRDefault="00725A5C" w:rsidP="006C051C">
      <w:pPr>
        <w:tabs>
          <w:tab w:val="left" w:pos="1701"/>
        </w:tabs>
        <w:ind w:left="567"/>
        <w:jc w:val="both"/>
      </w:pPr>
      <w:r>
        <w:t>For leases of land of 16 ha or less containing a right to one dwelling (adjusted for ACT factors), excluding leases of land in Pialligo and all other leases in areas other than those within a “broadacre” or “rural” designation under the Territory Plan:</w:t>
      </w:r>
    </w:p>
    <w:p w:rsidR="00725A5C" w:rsidRDefault="00725A5C" w:rsidP="006C051C">
      <w:pPr>
        <w:tabs>
          <w:tab w:val="left" w:pos="1701"/>
        </w:tabs>
        <w:ind w:left="567"/>
        <w:jc w:val="both"/>
      </w:pPr>
    </w:p>
    <w:p w:rsidR="00725A5C" w:rsidRDefault="00725A5C" w:rsidP="006C051C">
      <w:pPr>
        <w:pStyle w:val="BodyTextIndent2"/>
        <w:tabs>
          <w:tab w:val="clear" w:pos="567"/>
          <w:tab w:val="clear" w:pos="1134"/>
        </w:tabs>
        <w:ind w:hanging="567"/>
        <w:jc w:val="both"/>
      </w:pPr>
      <w:r>
        <w:t>(1)</w:t>
      </w:r>
      <w:r>
        <w:tab/>
        <w:t xml:space="preserve">subject to paragraph (3), up to 8 ha $2,500 per </w:t>
      </w:r>
      <w:r w:rsidR="006C051C">
        <w:t>annum capitalised at 6% over 99 </w:t>
      </w:r>
      <w:r>
        <w:t>years less 15% = $37,400;</w:t>
      </w:r>
    </w:p>
    <w:p w:rsidR="00725A5C" w:rsidRDefault="00725A5C" w:rsidP="006C051C">
      <w:pPr>
        <w:pStyle w:val="BodyTextIndent2"/>
        <w:tabs>
          <w:tab w:val="clear" w:pos="567"/>
          <w:tab w:val="clear" w:pos="1134"/>
        </w:tabs>
        <w:ind w:hanging="567"/>
        <w:jc w:val="both"/>
      </w:pPr>
    </w:p>
    <w:p w:rsidR="00725A5C" w:rsidRDefault="00725A5C" w:rsidP="006C051C">
      <w:pPr>
        <w:pStyle w:val="BodyTextIndent2"/>
        <w:tabs>
          <w:tab w:val="clear" w:pos="567"/>
          <w:tab w:val="clear" w:pos="1134"/>
        </w:tabs>
        <w:ind w:hanging="567"/>
        <w:jc w:val="both"/>
      </w:pPr>
      <w:r>
        <w:t>(2)</w:t>
      </w:r>
      <w:r>
        <w:tab/>
        <w:t>subject to paragraph (3), from 8 ha to 16 ha $3,000 per annum capitalised at 6% over 99 years less 15% = $42,400;</w:t>
      </w:r>
    </w:p>
    <w:p w:rsidR="00725A5C" w:rsidRDefault="00725A5C" w:rsidP="006C051C">
      <w:pPr>
        <w:pStyle w:val="BodyTextIndent2"/>
        <w:tabs>
          <w:tab w:val="clear" w:pos="567"/>
          <w:tab w:val="clear" w:pos="1134"/>
        </w:tabs>
        <w:ind w:hanging="567"/>
        <w:jc w:val="both"/>
      </w:pPr>
    </w:p>
    <w:p w:rsidR="00725A5C" w:rsidRDefault="00725A5C" w:rsidP="006C051C">
      <w:pPr>
        <w:pStyle w:val="BodyTextIndent2"/>
        <w:tabs>
          <w:tab w:val="clear" w:pos="567"/>
          <w:tab w:val="clear" w:pos="1134"/>
        </w:tabs>
        <w:ind w:hanging="567"/>
        <w:jc w:val="both"/>
      </w:pPr>
      <w:r>
        <w:t>(3)</w:t>
      </w:r>
      <w:r>
        <w:tab/>
        <w:t>for the second and each additional dwelling, an additional amount of $16,615 per dwelling is payable (representing an annual rent of $1,000 capitalised at 6% over 99 years).</w:t>
      </w:r>
    </w:p>
    <w:p w:rsidR="00725A5C" w:rsidRDefault="00725A5C" w:rsidP="006C051C">
      <w:pPr>
        <w:pStyle w:val="BodyTextIndent2"/>
        <w:tabs>
          <w:tab w:val="clear" w:pos="567"/>
          <w:tab w:val="clear" w:pos="1134"/>
          <w:tab w:val="left" w:pos="1276"/>
        </w:tabs>
        <w:ind w:left="1276" w:hanging="709"/>
        <w:jc w:val="both"/>
      </w:pPr>
    </w:p>
    <w:p w:rsidR="00725A5C" w:rsidRDefault="00725A5C" w:rsidP="006C051C">
      <w:pPr>
        <w:pStyle w:val="BodyTextIndent2"/>
        <w:tabs>
          <w:tab w:val="clear" w:pos="567"/>
          <w:tab w:val="clear" w:pos="1134"/>
        </w:tabs>
        <w:ind w:left="567" w:firstLine="0"/>
        <w:jc w:val="both"/>
        <w:rPr>
          <w:b/>
          <w:bCs/>
          <w:i/>
          <w:iCs/>
        </w:rPr>
      </w:pPr>
      <w:r>
        <w:rPr>
          <w:b/>
          <w:bCs/>
          <w:i/>
          <w:iCs/>
        </w:rPr>
        <w:t>Formula 5</w:t>
      </w:r>
    </w:p>
    <w:p w:rsidR="00725A5C" w:rsidRDefault="00725A5C" w:rsidP="006C051C">
      <w:pPr>
        <w:tabs>
          <w:tab w:val="left" w:pos="1701"/>
        </w:tabs>
        <w:ind w:left="567"/>
        <w:jc w:val="both"/>
      </w:pPr>
    </w:p>
    <w:p w:rsidR="00725A5C" w:rsidRDefault="00725A5C" w:rsidP="006C051C">
      <w:pPr>
        <w:tabs>
          <w:tab w:val="left" w:pos="1701"/>
        </w:tabs>
        <w:ind w:left="567"/>
        <w:jc w:val="both"/>
      </w:pPr>
      <w:r>
        <w:t>For leases of land of 16 ha or less and not within a “broadacre” or “rural” designation under the Territory Plan, the existing rent capitalised over 99 years at 6% pa less a 15% deduction for ACT factors.</w:t>
      </w:r>
    </w:p>
    <w:p w:rsidR="00725A5C" w:rsidRDefault="00725A5C" w:rsidP="006C051C">
      <w:pPr>
        <w:ind w:left="567"/>
        <w:jc w:val="both"/>
      </w:pPr>
    </w:p>
    <w:p w:rsidR="00725A5C" w:rsidRDefault="00725A5C" w:rsidP="006C051C">
      <w:pPr>
        <w:pStyle w:val="Heading2"/>
        <w:ind w:left="567"/>
        <w:jc w:val="both"/>
      </w:pPr>
      <w:r>
        <w:t>Formula 6</w:t>
      </w:r>
    </w:p>
    <w:p w:rsidR="00725A5C" w:rsidRDefault="00725A5C" w:rsidP="006C051C">
      <w:pPr>
        <w:tabs>
          <w:tab w:val="left" w:pos="1701"/>
        </w:tabs>
        <w:ind w:left="567"/>
        <w:jc w:val="both"/>
      </w:pPr>
    </w:p>
    <w:p w:rsidR="00725A5C" w:rsidRDefault="00725A5C" w:rsidP="006C051C">
      <w:pPr>
        <w:tabs>
          <w:tab w:val="left" w:pos="1701"/>
        </w:tabs>
        <w:ind w:left="567"/>
        <w:jc w:val="both"/>
      </w:pPr>
      <w:r>
        <w:t xml:space="preserve">For leases of land of 16 ha or less and within a “broadacre” or “rural” designation under the Territory Plan, the annual rent is 3% of the land value derived from application of </w:t>
      </w:r>
      <w:r>
        <w:rPr>
          <w:u w:val="single"/>
        </w:rPr>
        <w:t>Formula 3</w:t>
      </w:r>
      <w:r>
        <w:t xml:space="preserve">, </w:t>
      </w:r>
      <w:r>
        <w:rPr>
          <w:u w:val="single"/>
        </w:rPr>
        <w:t>Formula 4</w:t>
      </w:r>
      <w:r>
        <w:t xml:space="preserve"> or </w:t>
      </w:r>
      <w:r>
        <w:rPr>
          <w:u w:val="single"/>
        </w:rPr>
        <w:t>Formula 5</w:t>
      </w:r>
      <w:r>
        <w:t xml:space="preserve">, as applicable, and of </w:t>
      </w:r>
      <w:r>
        <w:rPr>
          <w:u w:val="single"/>
        </w:rPr>
        <w:t>Formula 7</w:t>
      </w:r>
      <w:r>
        <w:t>; plus an annual rent of 3% of the value of any Territory owned improvements comprising farm buildings and dwellings (exclusive of fencing, water and pasture improvements).</w:t>
      </w:r>
    </w:p>
    <w:p w:rsidR="00725A5C" w:rsidRDefault="00725A5C" w:rsidP="006C051C">
      <w:pPr>
        <w:tabs>
          <w:tab w:val="left" w:pos="1701"/>
        </w:tabs>
        <w:ind w:left="567"/>
        <w:jc w:val="both"/>
      </w:pPr>
    </w:p>
    <w:p w:rsidR="00725A5C" w:rsidRDefault="00725A5C" w:rsidP="006C051C">
      <w:pPr>
        <w:pStyle w:val="Heading2"/>
        <w:ind w:left="567"/>
        <w:jc w:val="both"/>
      </w:pPr>
      <w:r>
        <w:t>Formula 7</w:t>
      </w:r>
    </w:p>
    <w:p w:rsidR="00725A5C" w:rsidRDefault="00725A5C" w:rsidP="006C051C">
      <w:pPr>
        <w:tabs>
          <w:tab w:val="left" w:pos="1701"/>
        </w:tabs>
        <w:ind w:left="567"/>
        <w:jc w:val="both"/>
      </w:pPr>
    </w:p>
    <w:p w:rsidR="00725A5C" w:rsidRDefault="00725A5C" w:rsidP="006C051C">
      <w:pPr>
        <w:pStyle w:val="BodyTextIndent3"/>
        <w:tabs>
          <w:tab w:val="clear" w:pos="284"/>
          <w:tab w:val="clear" w:pos="1134"/>
        </w:tabs>
        <w:ind w:left="1134" w:hanging="567"/>
        <w:jc w:val="both"/>
      </w:pPr>
      <w:r>
        <w:t>1.</w:t>
      </w:r>
      <w:r>
        <w:tab/>
        <w:t>Subject to paragraphs 2 and 3, the added land value for a horse agistment and related activities is a sliding scale based on the percentage of a property’s carrying capacity used for horses for agistment purposes as follows:</w:t>
      </w:r>
    </w:p>
    <w:p w:rsidR="00725A5C" w:rsidRDefault="00725A5C" w:rsidP="006C051C">
      <w:pPr>
        <w:tabs>
          <w:tab w:val="left" w:pos="284"/>
          <w:tab w:val="left" w:pos="1134"/>
        </w:tabs>
        <w:ind w:left="1134" w:hanging="567"/>
        <w:jc w:val="both"/>
      </w:pPr>
    </w:p>
    <w:p w:rsidR="00725A5C" w:rsidRDefault="00725A5C" w:rsidP="006C051C">
      <w:pPr>
        <w:tabs>
          <w:tab w:val="left" w:pos="1134"/>
          <w:tab w:val="left" w:pos="6379"/>
        </w:tabs>
        <w:ind w:left="1701" w:hanging="567"/>
        <w:jc w:val="both"/>
      </w:pPr>
      <w:r>
        <w:t>(1)</w:t>
      </w:r>
      <w:r>
        <w:tab/>
        <w:t>if 1% to 20% of total equivalent carrying capacity is used for horses for agistment purposes – add 10% to primary production value;</w:t>
      </w:r>
    </w:p>
    <w:p w:rsidR="00725A5C" w:rsidRDefault="00725A5C" w:rsidP="006C051C">
      <w:pPr>
        <w:tabs>
          <w:tab w:val="left" w:pos="284"/>
          <w:tab w:val="left" w:pos="1418"/>
        </w:tabs>
        <w:ind w:left="1418" w:hanging="851"/>
        <w:jc w:val="both"/>
      </w:pPr>
    </w:p>
    <w:p w:rsidR="00725A5C" w:rsidRDefault="00725A5C" w:rsidP="006C051C">
      <w:pPr>
        <w:tabs>
          <w:tab w:val="left" w:pos="1701"/>
        </w:tabs>
        <w:ind w:left="1701" w:hanging="567"/>
        <w:jc w:val="both"/>
      </w:pPr>
      <w:r>
        <w:t>(2)</w:t>
      </w:r>
      <w:r>
        <w:tab/>
        <w:t>if more than 20% but not more than 50% of total equivalent carrying capacity is used for horses for agistment purposes – add 20% to primary production value;</w:t>
      </w:r>
    </w:p>
    <w:p w:rsidR="00725A5C" w:rsidRDefault="00725A5C" w:rsidP="006C051C">
      <w:pPr>
        <w:tabs>
          <w:tab w:val="left" w:pos="1701"/>
        </w:tabs>
        <w:ind w:left="1701" w:hanging="567"/>
        <w:jc w:val="both"/>
      </w:pPr>
    </w:p>
    <w:p w:rsidR="00725A5C" w:rsidRDefault="00725A5C" w:rsidP="006C051C">
      <w:pPr>
        <w:tabs>
          <w:tab w:val="left" w:pos="1701"/>
        </w:tabs>
        <w:ind w:left="1701" w:hanging="567"/>
        <w:jc w:val="both"/>
      </w:pPr>
      <w:r>
        <w:t>(3)</w:t>
      </w:r>
      <w:r>
        <w:tab/>
        <w:t xml:space="preserve">if more than 50% of total equivalent carrying capacity is used for  horses for agistment purposes – add 30% to primary production value.  </w:t>
      </w:r>
    </w:p>
    <w:p w:rsidR="00725A5C" w:rsidRDefault="00725A5C" w:rsidP="006C051C">
      <w:pPr>
        <w:tabs>
          <w:tab w:val="left" w:pos="1701"/>
        </w:tabs>
        <w:ind w:left="1701" w:hanging="567"/>
        <w:jc w:val="both"/>
      </w:pPr>
    </w:p>
    <w:p w:rsidR="00725A5C" w:rsidRDefault="00725A5C" w:rsidP="006C051C">
      <w:pPr>
        <w:pStyle w:val="BodyTextIndent3"/>
        <w:tabs>
          <w:tab w:val="clear" w:pos="284"/>
          <w:tab w:val="clear" w:pos="1134"/>
        </w:tabs>
        <w:ind w:left="1134" w:hanging="567"/>
        <w:jc w:val="both"/>
      </w:pPr>
      <w:r>
        <w:t>2.</w:t>
      </w:r>
      <w:r>
        <w:tab/>
        <w:t>For all leases of land of 16 ha or less, the addition of 30% to the DSE value, or capitalised site value, as appropriate.</w:t>
      </w:r>
    </w:p>
    <w:p w:rsidR="00725A5C" w:rsidRDefault="00725A5C" w:rsidP="006C051C">
      <w:pPr>
        <w:pStyle w:val="BodyTextIndent3"/>
        <w:tabs>
          <w:tab w:val="clear" w:pos="284"/>
          <w:tab w:val="clear" w:pos="1134"/>
        </w:tabs>
        <w:ind w:left="1134" w:hanging="567"/>
        <w:jc w:val="both"/>
      </w:pPr>
    </w:p>
    <w:p w:rsidR="001342D6" w:rsidRDefault="00725A5C" w:rsidP="00AE2012">
      <w:pPr>
        <w:pStyle w:val="BodyTextIndent3"/>
        <w:tabs>
          <w:tab w:val="clear" w:pos="284"/>
          <w:tab w:val="clear" w:pos="1134"/>
        </w:tabs>
        <w:ind w:left="1134" w:hanging="567"/>
        <w:jc w:val="both"/>
      </w:pPr>
      <w:r>
        <w:t>3.</w:t>
      </w:r>
      <w:r>
        <w:tab/>
        <w:t xml:space="preserve">The portion of the property used for primary production purposes will be calculated by applying the DSE values in </w:t>
      </w:r>
      <w:r>
        <w:rPr>
          <w:u w:val="single"/>
        </w:rPr>
        <w:t>Formula 1</w:t>
      </w:r>
      <w:r>
        <w:t>.</w:t>
      </w:r>
    </w:p>
    <w:sectPr w:rsidR="001342D6" w:rsidSect="00D15A0D">
      <w:headerReference w:type="default" r:id="rId37"/>
      <w:headerReference w:type="first" r:id="rId38"/>
      <w:footerReference w:type="first" r:id="rId39"/>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D54" w:rsidRDefault="00720D54" w:rsidP="006C2956">
      <w:r>
        <w:separator/>
      </w:r>
    </w:p>
  </w:endnote>
  <w:endnote w:type="continuationSeparator" w:id="0">
    <w:p w:rsidR="00720D54" w:rsidRDefault="00720D54" w:rsidP="006C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48" w:rsidRDefault="00610F4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48" w:rsidRDefault="00610F4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87F" w:rsidRPr="00610F48" w:rsidRDefault="00610F48" w:rsidP="00610F48">
    <w:pPr>
      <w:pStyle w:val="Footer"/>
      <w:jc w:val="center"/>
      <w:rPr>
        <w:rFonts w:ascii="Arial" w:hAnsi="Arial" w:cs="Arial"/>
        <w:sz w:val="14"/>
        <w:szCs w:val="14"/>
      </w:rPr>
    </w:pPr>
    <w:r w:rsidRPr="00610F48">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D54" w:rsidRDefault="00720D54" w:rsidP="006C2956">
      <w:r>
        <w:separator/>
      </w:r>
    </w:p>
  </w:footnote>
  <w:footnote w:type="continuationSeparator" w:id="0">
    <w:p w:rsidR="00720D54" w:rsidRDefault="00720D54" w:rsidP="006C2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rsidP="005D158F">
    <w:pPr>
      <w:pStyle w:val="Header"/>
      <w:rPr>
        <w:sz w:val="20"/>
      </w:rPr>
    </w:pPr>
    <w:r>
      <w:rPr>
        <w:rFonts w:ascii="Arial" w:hAnsi="Arial" w:cs="Arial"/>
        <w:b/>
        <w:bCs/>
        <w:sz w:val="20"/>
      </w:rPr>
      <w:t>THIS IS PAGE 1 OF 2 OF SCHEDULE 2 OF DI 2010-59</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Pr="007E406E" w:rsidRDefault="003A5B9E" w:rsidP="005D158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pPr>
      <w:pStyle w:val="Header"/>
      <w:rPr>
        <w:rFonts w:ascii="Arial" w:hAnsi="Arial" w:cs="Arial"/>
        <w:b/>
        <w:bCs/>
      </w:rPr>
    </w:pPr>
  </w:p>
  <w:p w:rsidR="003A5B9E" w:rsidRDefault="003A5B9E">
    <w:pPr>
      <w:pStyle w:val="Header"/>
      <w:rPr>
        <w:sz w:val="20"/>
      </w:rPr>
    </w:pPr>
    <w:r>
      <w:rPr>
        <w:rFonts w:ascii="Arial" w:hAnsi="Arial" w:cs="Arial"/>
        <w:b/>
        <w:bCs/>
        <w:sz w:val="20"/>
      </w:rPr>
      <w:t>THIS IS PAGE 1 OF 3 OF SCHEDULE 6 OF DI 2010-</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rsidP="005D158F">
    <w:pPr>
      <w:pStyle w:val="Header"/>
      <w:rPr>
        <w:sz w:val="20"/>
      </w:rPr>
    </w:pPr>
    <w:r>
      <w:rPr>
        <w:rFonts w:ascii="Arial" w:hAnsi="Arial" w:cs="Arial"/>
        <w:b/>
        <w:bCs/>
        <w:sz w:val="20"/>
      </w:rPr>
      <w:t>THIS IS PAGE 1 OF 1 OF SCHEDULE 5 OF DI 2012-115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rsidP="000814C9">
    <w:pPr>
      <w:pStyle w:val="Header"/>
      <w:rPr>
        <w:rFonts w:ascii="Arial" w:hAnsi="Arial" w:cs="Arial"/>
        <w:b/>
        <w:bCs/>
        <w:sz w:val="20"/>
      </w:rPr>
    </w:pPr>
    <w:r>
      <w:rPr>
        <w:rFonts w:ascii="Arial" w:hAnsi="Arial" w:cs="Arial"/>
        <w:b/>
        <w:bCs/>
        <w:sz w:val="20"/>
      </w:rPr>
      <w:t>THIS IS PAGE 2 OF 3 OF SCHEDULE 6 OF DI 2012-</w:t>
    </w:r>
  </w:p>
  <w:p w:rsidR="003A5B9E" w:rsidRDefault="003A5B9E" w:rsidP="000814C9">
    <w:pPr>
      <w:pStyle w:val="Header"/>
      <w:rPr>
        <w:rFonts w:ascii="Arial" w:hAnsi="Arial" w:cs="Arial"/>
        <w:b/>
        <w:bCs/>
        <w:sz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rsidP="006C051C">
    <w:pPr>
      <w:pStyle w:val="Header"/>
      <w:ind w:left="567"/>
      <w:rPr>
        <w:sz w:val="20"/>
      </w:rPr>
    </w:pPr>
    <w:r>
      <w:rPr>
        <w:rFonts w:ascii="Arial" w:hAnsi="Arial" w:cs="Arial"/>
        <w:b/>
        <w:bCs/>
        <w:sz w:val="20"/>
      </w:rPr>
      <w:t>THIS IS PAGE 1 OF 3 OF SCHEDULE 6 OF DI 2012-115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rsidP="006C051C">
    <w:pPr>
      <w:pStyle w:val="Header"/>
      <w:ind w:left="567"/>
      <w:rPr>
        <w:rFonts w:ascii="Arial" w:hAnsi="Arial" w:cs="Arial"/>
        <w:b/>
        <w:bCs/>
        <w:sz w:val="20"/>
      </w:rPr>
    </w:pPr>
    <w:r>
      <w:rPr>
        <w:rFonts w:ascii="Arial" w:hAnsi="Arial" w:cs="Arial"/>
        <w:b/>
        <w:bCs/>
        <w:sz w:val="20"/>
      </w:rPr>
      <w:t>THIS IS PAGE 3 OF 3 OF SCHEDULE 6 OF DI 2012-</w:t>
    </w:r>
  </w:p>
  <w:p w:rsidR="003A5B9E" w:rsidRDefault="003A5B9E" w:rsidP="000814C9">
    <w:pPr>
      <w:pStyle w:val="Header"/>
      <w:rPr>
        <w:rFonts w:ascii="Arial" w:hAnsi="Arial" w:cs="Arial"/>
        <w:b/>
        <w:bCs/>
        <w:sz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rsidP="006C051C">
    <w:pPr>
      <w:pStyle w:val="Header"/>
      <w:ind w:left="567"/>
      <w:rPr>
        <w:sz w:val="20"/>
      </w:rPr>
    </w:pPr>
    <w:r>
      <w:rPr>
        <w:rFonts w:ascii="Arial" w:hAnsi="Arial" w:cs="Arial"/>
        <w:b/>
        <w:bCs/>
        <w:sz w:val="20"/>
      </w:rPr>
      <w:t>THIS IS PAGE 2 OF 3 OF SCHEDULE 6 OF DI 2012-115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F48" w:rsidRDefault="00610F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pPr>
      <w:pStyle w:val="Header"/>
    </w:pPr>
    <w:r>
      <w:rPr>
        <w:rFonts w:ascii="Arial" w:hAnsi="Arial" w:cs="Arial"/>
        <w:b/>
        <w:bCs/>
        <w:sz w:val="20"/>
      </w:rPr>
      <w:t>THIS IS PAGE 1 OF 2 OF SCHEDULE 3 OF DI 2012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Pr="00220E48" w:rsidRDefault="003A5B9E" w:rsidP="00220E48">
    <w:pPr>
      <w:pStyle w:val="Header"/>
      <w:keepNext/>
      <w:rPr>
        <w:rFonts w:ascii="Arial" w:hAnsi="Arial" w:cs="Arial"/>
        <w:b/>
        <w:bCs/>
        <w:sz w:val="20"/>
      </w:rPr>
    </w:pPr>
    <w:r>
      <w:rPr>
        <w:rFonts w:ascii="Arial" w:hAnsi="Arial" w:cs="Arial"/>
        <w:b/>
        <w:bCs/>
        <w:sz w:val="20"/>
      </w:rPr>
      <w:t>THIS IS PAGE 1 OF 3 OF SCHEDULE 2 OF DI 2012-115</w:t>
    </w:r>
  </w:p>
  <w:p w:rsidR="003A5B9E" w:rsidRPr="00220E48" w:rsidRDefault="003A5B9E" w:rsidP="00220E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rsidP="00220E48">
    <w:pPr>
      <w:pStyle w:val="Header"/>
      <w:keepNext/>
    </w:pPr>
    <w:r>
      <w:rPr>
        <w:rFonts w:ascii="Arial" w:hAnsi="Arial" w:cs="Arial"/>
        <w:b/>
        <w:bCs/>
        <w:sz w:val="20"/>
      </w:rPr>
      <w:t>THIS IS PAGE 2 OF 3 OF SCHEDULE 2 OF DI 2012-115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Pr="00220E48" w:rsidRDefault="003A5B9E" w:rsidP="00220E48">
    <w:pPr>
      <w:pStyle w:val="Header"/>
      <w:keepNext/>
      <w:rPr>
        <w:rFonts w:ascii="Arial" w:hAnsi="Arial" w:cs="Arial"/>
        <w:b/>
        <w:bCs/>
        <w:sz w:val="20"/>
      </w:rPr>
    </w:pPr>
    <w:r>
      <w:rPr>
        <w:rFonts w:ascii="Arial" w:hAnsi="Arial" w:cs="Arial"/>
        <w:b/>
        <w:bCs/>
        <w:sz w:val="20"/>
      </w:rPr>
      <w:t>THIS IS PAGE 3 OF 3 OF SCHEDULE 2 OF DI 2012-115</w:t>
    </w:r>
  </w:p>
  <w:p w:rsidR="003A5B9E" w:rsidRPr="00220E48" w:rsidRDefault="003A5B9E" w:rsidP="00220E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rsidP="00220E48">
    <w:pPr>
      <w:pStyle w:val="Header"/>
      <w:keepNext/>
    </w:pPr>
    <w:r>
      <w:rPr>
        <w:rFonts w:ascii="Arial" w:hAnsi="Arial" w:cs="Arial"/>
        <w:b/>
        <w:bCs/>
        <w:sz w:val="20"/>
      </w:rPr>
      <w:t>THIS IS PAGE 2 OF 3 OF SCHEDULE 2 OF DI 2012-115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pPr>
      <w:pStyle w:val="Header"/>
      <w:rPr>
        <w:sz w:val="20"/>
      </w:rPr>
    </w:pPr>
    <w:r>
      <w:rPr>
        <w:rFonts w:ascii="Arial" w:hAnsi="Arial" w:cs="Arial"/>
        <w:b/>
        <w:bCs/>
        <w:sz w:val="20"/>
      </w:rPr>
      <w:t>THIS IS PAGE 2 OF 2 OF SCHEDULE 3 OF DI 2012-115</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9E" w:rsidRDefault="003A5B9E" w:rsidP="005D158F">
    <w:pPr>
      <w:pStyle w:val="Header"/>
      <w:rPr>
        <w:sz w:val="20"/>
      </w:rPr>
    </w:pPr>
    <w:r>
      <w:rPr>
        <w:rFonts w:ascii="Arial" w:hAnsi="Arial" w:cs="Arial"/>
        <w:b/>
        <w:bCs/>
        <w:sz w:val="20"/>
      </w:rPr>
      <w:t>THIS IS PAGE 1 OF 2 OF SCHEDULE 3 OF DI 2012-115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DE2"/>
    <w:multiLevelType w:val="hybridMultilevel"/>
    <w:tmpl w:val="A9A0D602"/>
    <w:lvl w:ilvl="0" w:tplc="A580B560">
      <w:start w:val="2"/>
      <w:numFmt w:val="upperRoman"/>
      <w:lvlText w:val="(%1)"/>
      <w:lvlJc w:val="left"/>
      <w:pPr>
        <w:ind w:left="3600" w:hanging="720"/>
      </w:pPr>
      <w:rPr>
        <w:rFonts w:cs="Times New Roman" w:hint="default"/>
      </w:rPr>
    </w:lvl>
    <w:lvl w:ilvl="1" w:tplc="0C090019" w:tentative="1">
      <w:start w:val="1"/>
      <w:numFmt w:val="lowerLetter"/>
      <w:lvlText w:val="%2."/>
      <w:lvlJc w:val="left"/>
      <w:pPr>
        <w:ind w:left="3960" w:hanging="360"/>
      </w:pPr>
      <w:rPr>
        <w:rFonts w:cs="Times New Roman"/>
      </w:rPr>
    </w:lvl>
    <w:lvl w:ilvl="2" w:tplc="0C09001B" w:tentative="1">
      <w:start w:val="1"/>
      <w:numFmt w:val="lowerRoman"/>
      <w:lvlText w:val="%3."/>
      <w:lvlJc w:val="right"/>
      <w:pPr>
        <w:ind w:left="4680" w:hanging="180"/>
      </w:pPr>
      <w:rPr>
        <w:rFonts w:cs="Times New Roman"/>
      </w:rPr>
    </w:lvl>
    <w:lvl w:ilvl="3" w:tplc="0C09000F" w:tentative="1">
      <w:start w:val="1"/>
      <w:numFmt w:val="decimal"/>
      <w:lvlText w:val="%4."/>
      <w:lvlJc w:val="left"/>
      <w:pPr>
        <w:ind w:left="5400" w:hanging="360"/>
      </w:pPr>
      <w:rPr>
        <w:rFonts w:cs="Times New Roman"/>
      </w:rPr>
    </w:lvl>
    <w:lvl w:ilvl="4" w:tplc="0C090019" w:tentative="1">
      <w:start w:val="1"/>
      <w:numFmt w:val="lowerLetter"/>
      <w:lvlText w:val="%5."/>
      <w:lvlJc w:val="left"/>
      <w:pPr>
        <w:ind w:left="6120" w:hanging="360"/>
      </w:pPr>
      <w:rPr>
        <w:rFonts w:cs="Times New Roman"/>
      </w:rPr>
    </w:lvl>
    <w:lvl w:ilvl="5" w:tplc="0C09001B" w:tentative="1">
      <w:start w:val="1"/>
      <w:numFmt w:val="lowerRoman"/>
      <w:lvlText w:val="%6."/>
      <w:lvlJc w:val="right"/>
      <w:pPr>
        <w:ind w:left="6840" w:hanging="180"/>
      </w:pPr>
      <w:rPr>
        <w:rFonts w:cs="Times New Roman"/>
      </w:rPr>
    </w:lvl>
    <w:lvl w:ilvl="6" w:tplc="0C09000F" w:tentative="1">
      <w:start w:val="1"/>
      <w:numFmt w:val="decimal"/>
      <w:lvlText w:val="%7."/>
      <w:lvlJc w:val="left"/>
      <w:pPr>
        <w:ind w:left="7560" w:hanging="360"/>
      </w:pPr>
      <w:rPr>
        <w:rFonts w:cs="Times New Roman"/>
      </w:rPr>
    </w:lvl>
    <w:lvl w:ilvl="7" w:tplc="0C090019" w:tentative="1">
      <w:start w:val="1"/>
      <w:numFmt w:val="lowerLetter"/>
      <w:lvlText w:val="%8."/>
      <w:lvlJc w:val="left"/>
      <w:pPr>
        <w:ind w:left="8280" w:hanging="360"/>
      </w:pPr>
      <w:rPr>
        <w:rFonts w:cs="Times New Roman"/>
      </w:rPr>
    </w:lvl>
    <w:lvl w:ilvl="8" w:tplc="0C09001B" w:tentative="1">
      <w:start w:val="1"/>
      <w:numFmt w:val="lowerRoman"/>
      <w:lvlText w:val="%9."/>
      <w:lvlJc w:val="right"/>
      <w:pPr>
        <w:ind w:left="9000" w:hanging="180"/>
      </w:pPr>
      <w:rPr>
        <w:rFonts w:cs="Times New Roman"/>
      </w:rPr>
    </w:lvl>
  </w:abstractNum>
  <w:abstractNum w:abstractNumId="1" w15:restartNumberingAfterBreak="0">
    <w:nsid w:val="3A6E4AEF"/>
    <w:multiLevelType w:val="hybridMultilevel"/>
    <w:tmpl w:val="950A06DC"/>
    <w:lvl w:ilvl="0" w:tplc="9DAA20A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2016E1C"/>
    <w:multiLevelType w:val="hybridMultilevel"/>
    <w:tmpl w:val="6C66F030"/>
    <w:lvl w:ilvl="0" w:tplc="11E01F56">
      <w:start w:val="1"/>
      <w:numFmt w:val="lowerRoman"/>
      <w:lvlText w:val="(%1)"/>
      <w:lvlJc w:val="left"/>
      <w:pPr>
        <w:ind w:left="2880" w:hanging="720"/>
      </w:pPr>
      <w:rPr>
        <w:rFonts w:cs="Times New Roman" w:hint="default"/>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3" w15:restartNumberingAfterBreak="0">
    <w:nsid w:val="454F3D80"/>
    <w:multiLevelType w:val="hybridMultilevel"/>
    <w:tmpl w:val="B6489E84"/>
    <w:lvl w:ilvl="0" w:tplc="8B00E6B8">
      <w:start w:val="1"/>
      <w:numFmt w:val="upperLetter"/>
      <w:lvlText w:val="(%1)"/>
      <w:lvlJc w:val="left"/>
      <w:pPr>
        <w:ind w:left="3337" w:hanging="360"/>
      </w:pPr>
      <w:rPr>
        <w:rFonts w:cs="Times New Roman" w:hint="default"/>
      </w:rPr>
    </w:lvl>
    <w:lvl w:ilvl="1" w:tplc="0C090019" w:tentative="1">
      <w:start w:val="1"/>
      <w:numFmt w:val="lowerLetter"/>
      <w:lvlText w:val="%2."/>
      <w:lvlJc w:val="left"/>
      <w:pPr>
        <w:ind w:left="4057" w:hanging="360"/>
      </w:pPr>
      <w:rPr>
        <w:rFonts w:cs="Times New Roman"/>
      </w:rPr>
    </w:lvl>
    <w:lvl w:ilvl="2" w:tplc="0C09001B" w:tentative="1">
      <w:start w:val="1"/>
      <w:numFmt w:val="lowerRoman"/>
      <w:lvlText w:val="%3."/>
      <w:lvlJc w:val="right"/>
      <w:pPr>
        <w:ind w:left="4777" w:hanging="180"/>
      </w:pPr>
      <w:rPr>
        <w:rFonts w:cs="Times New Roman"/>
      </w:rPr>
    </w:lvl>
    <w:lvl w:ilvl="3" w:tplc="0C09000F" w:tentative="1">
      <w:start w:val="1"/>
      <w:numFmt w:val="decimal"/>
      <w:lvlText w:val="%4."/>
      <w:lvlJc w:val="left"/>
      <w:pPr>
        <w:ind w:left="5497" w:hanging="360"/>
      </w:pPr>
      <w:rPr>
        <w:rFonts w:cs="Times New Roman"/>
      </w:rPr>
    </w:lvl>
    <w:lvl w:ilvl="4" w:tplc="0C090019" w:tentative="1">
      <w:start w:val="1"/>
      <w:numFmt w:val="lowerLetter"/>
      <w:lvlText w:val="%5."/>
      <w:lvlJc w:val="left"/>
      <w:pPr>
        <w:ind w:left="6217" w:hanging="360"/>
      </w:pPr>
      <w:rPr>
        <w:rFonts w:cs="Times New Roman"/>
      </w:rPr>
    </w:lvl>
    <w:lvl w:ilvl="5" w:tplc="0C09001B" w:tentative="1">
      <w:start w:val="1"/>
      <w:numFmt w:val="lowerRoman"/>
      <w:lvlText w:val="%6."/>
      <w:lvlJc w:val="right"/>
      <w:pPr>
        <w:ind w:left="6937" w:hanging="180"/>
      </w:pPr>
      <w:rPr>
        <w:rFonts w:cs="Times New Roman"/>
      </w:rPr>
    </w:lvl>
    <w:lvl w:ilvl="6" w:tplc="0C09000F" w:tentative="1">
      <w:start w:val="1"/>
      <w:numFmt w:val="decimal"/>
      <w:lvlText w:val="%7."/>
      <w:lvlJc w:val="left"/>
      <w:pPr>
        <w:ind w:left="7657" w:hanging="360"/>
      </w:pPr>
      <w:rPr>
        <w:rFonts w:cs="Times New Roman"/>
      </w:rPr>
    </w:lvl>
    <w:lvl w:ilvl="7" w:tplc="0C090019" w:tentative="1">
      <w:start w:val="1"/>
      <w:numFmt w:val="lowerLetter"/>
      <w:lvlText w:val="%8."/>
      <w:lvlJc w:val="left"/>
      <w:pPr>
        <w:ind w:left="8377" w:hanging="360"/>
      </w:pPr>
      <w:rPr>
        <w:rFonts w:cs="Times New Roman"/>
      </w:rPr>
    </w:lvl>
    <w:lvl w:ilvl="8" w:tplc="0C09001B" w:tentative="1">
      <w:start w:val="1"/>
      <w:numFmt w:val="lowerRoman"/>
      <w:lvlText w:val="%9."/>
      <w:lvlJc w:val="right"/>
      <w:pPr>
        <w:ind w:left="9097" w:hanging="180"/>
      </w:pPr>
      <w:rPr>
        <w:rFonts w:cs="Times New Roman"/>
      </w:rPr>
    </w:lvl>
  </w:abstractNum>
  <w:abstractNum w:abstractNumId="4" w15:restartNumberingAfterBreak="0">
    <w:nsid w:val="4B802CD8"/>
    <w:multiLevelType w:val="hybridMultilevel"/>
    <w:tmpl w:val="4A38D8FA"/>
    <w:lvl w:ilvl="0" w:tplc="F454ED32">
      <w:start w:val="9"/>
      <w:numFmt w:val="upperLetter"/>
      <w:lvlText w:val="(%1)"/>
      <w:lvlJc w:val="left"/>
      <w:pPr>
        <w:ind w:left="3240" w:hanging="360"/>
      </w:pPr>
      <w:rPr>
        <w:rFonts w:cs="Times New Roman" w:hint="default"/>
      </w:rPr>
    </w:lvl>
    <w:lvl w:ilvl="1" w:tplc="0C090019" w:tentative="1">
      <w:start w:val="1"/>
      <w:numFmt w:val="lowerLetter"/>
      <w:lvlText w:val="%2."/>
      <w:lvlJc w:val="left"/>
      <w:pPr>
        <w:ind w:left="3960" w:hanging="360"/>
      </w:pPr>
      <w:rPr>
        <w:rFonts w:cs="Times New Roman"/>
      </w:rPr>
    </w:lvl>
    <w:lvl w:ilvl="2" w:tplc="0C09001B" w:tentative="1">
      <w:start w:val="1"/>
      <w:numFmt w:val="lowerRoman"/>
      <w:lvlText w:val="%3."/>
      <w:lvlJc w:val="right"/>
      <w:pPr>
        <w:ind w:left="4680" w:hanging="180"/>
      </w:pPr>
      <w:rPr>
        <w:rFonts w:cs="Times New Roman"/>
      </w:rPr>
    </w:lvl>
    <w:lvl w:ilvl="3" w:tplc="0C09000F" w:tentative="1">
      <w:start w:val="1"/>
      <w:numFmt w:val="decimal"/>
      <w:lvlText w:val="%4."/>
      <w:lvlJc w:val="left"/>
      <w:pPr>
        <w:ind w:left="5400" w:hanging="360"/>
      </w:pPr>
      <w:rPr>
        <w:rFonts w:cs="Times New Roman"/>
      </w:rPr>
    </w:lvl>
    <w:lvl w:ilvl="4" w:tplc="0C090019" w:tentative="1">
      <w:start w:val="1"/>
      <w:numFmt w:val="lowerLetter"/>
      <w:lvlText w:val="%5."/>
      <w:lvlJc w:val="left"/>
      <w:pPr>
        <w:ind w:left="6120" w:hanging="360"/>
      </w:pPr>
      <w:rPr>
        <w:rFonts w:cs="Times New Roman"/>
      </w:rPr>
    </w:lvl>
    <w:lvl w:ilvl="5" w:tplc="0C09001B" w:tentative="1">
      <w:start w:val="1"/>
      <w:numFmt w:val="lowerRoman"/>
      <w:lvlText w:val="%6."/>
      <w:lvlJc w:val="right"/>
      <w:pPr>
        <w:ind w:left="6840" w:hanging="180"/>
      </w:pPr>
      <w:rPr>
        <w:rFonts w:cs="Times New Roman"/>
      </w:rPr>
    </w:lvl>
    <w:lvl w:ilvl="6" w:tplc="0C09000F" w:tentative="1">
      <w:start w:val="1"/>
      <w:numFmt w:val="decimal"/>
      <w:lvlText w:val="%7."/>
      <w:lvlJc w:val="left"/>
      <w:pPr>
        <w:ind w:left="7560" w:hanging="360"/>
      </w:pPr>
      <w:rPr>
        <w:rFonts w:cs="Times New Roman"/>
      </w:rPr>
    </w:lvl>
    <w:lvl w:ilvl="7" w:tplc="0C090019" w:tentative="1">
      <w:start w:val="1"/>
      <w:numFmt w:val="lowerLetter"/>
      <w:lvlText w:val="%8."/>
      <w:lvlJc w:val="left"/>
      <w:pPr>
        <w:ind w:left="8280" w:hanging="360"/>
      </w:pPr>
      <w:rPr>
        <w:rFonts w:cs="Times New Roman"/>
      </w:rPr>
    </w:lvl>
    <w:lvl w:ilvl="8" w:tplc="0C09001B" w:tentative="1">
      <w:start w:val="1"/>
      <w:numFmt w:val="lowerRoman"/>
      <w:lvlText w:val="%9."/>
      <w:lvlJc w:val="right"/>
      <w:pPr>
        <w:ind w:left="9000" w:hanging="180"/>
      </w:pPr>
      <w:rPr>
        <w:rFonts w:cs="Times New Roman"/>
      </w:rPr>
    </w:lvl>
  </w:abstractNum>
  <w:abstractNum w:abstractNumId="5" w15:restartNumberingAfterBreak="0">
    <w:nsid w:val="682A528E"/>
    <w:multiLevelType w:val="hybridMultilevel"/>
    <w:tmpl w:val="11F42664"/>
    <w:lvl w:ilvl="0" w:tplc="F074413C">
      <w:start w:val="4"/>
      <w:numFmt w:val="decimal"/>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6DA479A7"/>
    <w:multiLevelType w:val="hybridMultilevel"/>
    <w:tmpl w:val="16540154"/>
    <w:lvl w:ilvl="0" w:tplc="26A03322">
      <w:start w:val="1"/>
      <w:numFmt w:val="lowerRoman"/>
      <w:lvlText w:val="(%1)"/>
      <w:lvlJc w:val="left"/>
      <w:pPr>
        <w:ind w:left="3600" w:hanging="720"/>
      </w:pPr>
      <w:rPr>
        <w:rFonts w:cs="Times New Roman" w:hint="default"/>
      </w:rPr>
    </w:lvl>
    <w:lvl w:ilvl="1" w:tplc="0C090019" w:tentative="1">
      <w:start w:val="1"/>
      <w:numFmt w:val="lowerLetter"/>
      <w:lvlText w:val="%2."/>
      <w:lvlJc w:val="left"/>
      <w:pPr>
        <w:ind w:left="3960" w:hanging="360"/>
      </w:pPr>
      <w:rPr>
        <w:rFonts w:cs="Times New Roman"/>
      </w:rPr>
    </w:lvl>
    <w:lvl w:ilvl="2" w:tplc="0C09001B" w:tentative="1">
      <w:start w:val="1"/>
      <w:numFmt w:val="lowerRoman"/>
      <w:lvlText w:val="%3."/>
      <w:lvlJc w:val="right"/>
      <w:pPr>
        <w:ind w:left="4680" w:hanging="180"/>
      </w:pPr>
      <w:rPr>
        <w:rFonts w:cs="Times New Roman"/>
      </w:rPr>
    </w:lvl>
    <w:lvl w:ilvl="3" w:tplc="0C09000F" w:tentative="1">
      <w:start w:val="1"/>
      <w:numFmt w:val="decimal"/>
      <w:lvlText w:val="%4."/>
      <w:lvlJc w:val="left"/>
      <w:pPr>
        <w:ind w:left="5400" w:hanging="360"/>
      </w:pPr>
      <w:rPr>
        <w:rFonts w:cs="Times New Roman"/>
      </w:rPr>
    </w:lvl>
    <w:lvl w:ilvl="4" w:tplc="0C090019" w:tentative="1">
      <w:start w:val="1"/>
      <w:numFmt w:val="lowerLetter"/>
      <w:lvlText w:val="%5."/>
      <w:lvlJc w:val="left"/>
      <w:pPr>
        <w:ind w:left="6120" w:hanging="360"/>
      </w:pPr>
      <w:rPr>
        <w:rFonts w:cs="Times New Roman"/>
      </w:rPr>
    </w:lvl>
    <w:lvl w:ilvl="5" w:tplc="0C09001B" w:tentative="1">
      <w:start w:val="1"/>
      <w:numFmt w:val="lowerRoman"/>
      <w:lvlText w:val="%6."/>
      <w:lvlJc w:val="right"/>
      <w:pPr>
        <w:ind w:left="6840" w:hanging="180"/>
      </w:pPr>
      <w:rPr>
        <w:rFonts w:cs="Times New Roman"/>
      </w:rPr>
    </w:lvl>
    <w:lvl w:ilvl="6" w:tplc="0C09000F" w:tentative="1">
      <w:start w:val="1"/>
      <w:numFmt w:val="decimal"/>
      <w:lvlText w:val="%7."/>
      <w:lvlJc w:val="left"/>
      <w:pPr>
        <w:ind w:left="7560" w:hanging="360"/>
      </w:pPr>
      <w:rPr>
        <w:rFonts w:cs="Times New Roman"/>
      </w:rPr>
    </w:lvl>
    <w:lvl w:ilvl="7" w:tplc="0C090019" w:tentative="1">
      <w:start w:val="1"/>
      <w:numFmt w:val="lowerLetter"/>
      <w:lvlText w:val="%8."/>
      <w:lvlJc w:val="left"/>
      <w:pPr>
        <w:ind w:left="8280" w:hanging="360"/>
      </w:pPr>
      <w:rPr>
        <w:rFonts w:cs="Times New Roman"/>
      </w:rPr>
    </w:lvl>
    <w:lvl w:ilvl="8" w:tplc="0C09001B" w:tentative="1">
      <w:start w:val="1"/>
      <w:numFmt w:val="lowerRoman"/>
      <w:lvlText w:val="%9."/>
      <w:lvlJc w:val="right"/>
      <w:pPr>
        <w:ind w:left="9000" w:hanging="180"/>
      </w:pPr>
      <w:rPr>
        <w:rFonts w:cs="Times New Roman"/>
      </w:rPr>
    </w:lvl>
  </w:abstractNum>
  <w:abstractNum w:abstractNumId="7" w15:restartNumberingAfterBreak="0">
    <w:nsid w:val="72271AF9"/>
    <w:multiLevelType w:val="hybridMultilevel"/>
    <w:tmpl w:val="6E8A1CB0"/>
    <w:lvl w:ilvl="0" w:tplc="B51C762C">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7C14693C"/>
    <w:multiLevelType w:val="hybridMultilevel"/>
    <w:tmpl w:val="F4E82C84"/>
    <w:lvl w:ilvl="0" w:tplc="62A85FEA">
      <w:start w:val="1"/>
      <w:numFmt w:val="upperLetter"/>
      <w:lvlText w:val="(%1)"/>
      <w:lvlJc w:val="left"/>
      <w:pPr>
        <w:ind w:left="3960" w:hanging="360"/>
      </w:pPr>
      <w:rPr>
        <w:rFonts w:cs="Times New Roman" w:hint="default"/>
      </w:rPr>
    </w:lvl>
    <w:lvl w:ilvl="1" w:tplc="0C090019" w:tentative="1">
      <w:start w:val="1"/>
      <w:numFmt w:val="lowerLetter"/>
      <w:lvlText w:val="%2."/>
      <w:lvlJc w:val="left"/>
      <w:pPr>
        <w:ind w:left="4680" w:hanging="360"/>
      </w:pPr>
      <w:rPr>
        <w:rFonts w:cs="Times New Roman"/>
      </w:rPr>
    </w:lvl>
    <w:lvl w:ilvl="2" w:tplc="0C09001B" w:tentative="1">
      <w:start w:val="1"/>
      <w:numFmt w:val="lowerRoman"/>
      <w:lvlText w:val="%3."/>
      <w:lvlJc w:val="right"/>
      <w:pPr>
        <w:ind w:left="5400" w:hanging="180"/>
      </w:pPr>
      <w:rPr>
        <w:rFonts w:cs="Times New Roman"/>
      </w:rPr>
    </w:lvl>
    <w:lvl w:ilvl="3" w:tplc="0C09000F" w:tentative="1">
      <w:start w:val="1"/>
      <w:numFmt w:val="decimal"/>
      <w:lvlText w:val="%4."/>
      <w:lvlJc w:val="left"/>
      <w:pPr>
        <w:ind w:left="6120" w:hanging="360"/>
      </w:pPr>
      <w:rPr>
        <w:rFonts w:cs="Times New Roman"/>
      </w:rPr>
    </w:lvl>
    <w:lvl w:ilvl="4" w:tplc="0C090019" w:tentative="1">
      <w:start w:val="1"/>
      <w:numFmt w:val="lowerLetter"/>
      <w:lvlText w:val="%5."/>
      <w:lvlJc w:val="left"/>
      <w:pPr>
        <w:ind w:left="6840" w:hanging="360"/>
      </w:pPr>
      <w:rPr>
        <w:rFonts w:cs="Times New Roman"/>
      </w:rPr>
    </w:lvl>
    <w:lvl w:ilvl="5" w:tplc="0C09001B" w:tentative="1">
      <w:start w:val="1"/>
      <w:numFmt w:val="lowerRoman"/>
      <w:lvlText w:val="%6."/>
      <w:lvlJc w:val="right"/>
      <w:pPr>
        <w:ind w:left="7560" w:hanging="180"/>
      </w:pPr>
      <w:rPr>
        <w:rFonts w:cs="Times New Roman"/>
      </w:rPr>
    </w:lvl>
    <w:lvl w:ilvl="6" w:tplc="0C09000F" w:tentative="1">
      <w:start w:val="1"/>
      <w:numFmt w:val="decimal"/>
      <w:lvlText w:val="%7."/>
      <w:lvlJc w:val="left"/>
      <w:pPr>
        <w:ind w:left="8280" w:hanging="360"/>
      </w:pPr>
      <w:rPr>
        <w:rFonts w:cs="Times New Roman"/>
      </w:rPr>
    </w:lvl>
    <w:lvl w:ilvl="7" w:tplc="0C090019" w:tentative="1">
      <w:start w:val="1"/>
      <w:numFmt w:val="lowerLetter"/>
      <w:lvlText w:val="%8."/>
      <w:lvlJc w:val="left"/>
      <w:pPr>
        <w:ind w:left="9000" w:hanging="360"/>
      </w:pPr>
      <w:rPr>
        <w:rFonts w:cs="Times New Roman"/>
      </w:rPr>
    </w:lvl>
    <w:lvl w:ilvl="8" w:tplc="0C09001B" w:tentative="1">
      <w:start w:val="1"/>
      <w:numFmt w:val="lowerRoman"/>
      <w:lvlText w:val="%9."/>
      <w:lvlJc w:val="right"/>
      <w:pPr>
        <w:ind w:left="9720" w:hanging="180"/>
      </w:pPr>
      <w:rPr>
        <w:rFonts w:cs="Times New Roman"/>
      </w:rPr>
    </w:lvl>
  </w:abstractNum>
  <w:num w:numId="1">
    <w:abstractNumId w:val="7"/>
  </w:num>
  <w:num w:numId="2">
    <w:abstractNumId w:val="1"/>
  </w:num>
  <w:num w:numId="3">
    <w:abstractNumId w:val="5"/>
  </w:num>
  <w:num w:numId="4">
    <w:abstractNumId w:val="6"/>
  </w:num>
  <w:num w:numId="5">
    <w:abstractNumId w:val="8"/>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25A5C"/>
    <w:rsid w:val="000548FB"/>
    <w:rsid w:val="000814C9"/>
    <w:rsid w:val="000B7422"/>
    <w:rsid w:val="000F6DD3"/>
    <w:rsid w:val="0010447E"/>
    <w:rsid w:val="001342D6"/>
    <w:rsid w:val="001618C1"/>
    <w:rsid w:val="00220E48"/>
    <w:rsid w:val="002336C3"/>
    <w:rsid w:val="002472C8"/>
    <w:rsid w:val="00284375"/>
    <w:rsid w:val="002B67DF"/>
    <w:rsid w:val="00303272"/>
    <w:rsid w:val="00380683"/>
    <w:rsid w:val="003A5B9E"/>
    <w:rsid w:val="003F0CB2"/>
    <w:rsid w:val="00400D84"/>
    <w:rsid w:val="004E68F6"/>
    <w:rsid w:val="00501759"/>
    <w:rsid w:val="005438B3"/>
    <w:rsid w:val="0055593F"/>
    <w:rsid w:val="005B25FB"/>
    <w:rsid w:val="005D158F"/>
    <w:rsid w:val="00610F48"/>
    <w:rsid w:val="0063566D"/>
    <w:rsid w:val="00664DA4"/>
    <w:rsid w:val="006A127D"/>
    <w:rsid w:val="006C051C"/>
    <w:rsid w:val="006C2956"/>
    <w:rsid w:val="0070226F"/>
    <w:rsid w:val="00720D54"/>
    <w:rsid w:val="00725A5C"/>
    <w:rsid w:val="007460CC"/>
    <w:rsid w:val="007C2CC2"/>
    <w:rsid w:val="007E406E"/>
    <w:rsid w:val="00834940"/>
    <w:rsid w:val="008518B6"/>
    <w:rsid w:val="008A7F8B"/>
    <w:rsid w:val="008E78D5"/>
    <w:rsid w:val="00935D08"/>
    <w:rsid w:val="009560C2"/>
    <w:rsid w:val="009B0055"/>
    <w:rsid w:val="00A34327"/>
    <w:rsid w:val="00A51BD3"/>
    <w:rsid w:val="00A62253"/>
    <w:rsid w:val="00AC0AB1"/>
    <w:rsid w:val="00AD03F1"/>
    <w:rsid w:val="00AE2012"/>
    <w:rsid w:val="00AF19A6"/>
    <w:rsid w:val="00B218BA"/>
    <w:rsid w:val="00B2383B"/>
    <w:rsid w:val="00B60FB0"/>
    <w:rsid w:val="00B767E5"/>
    <w:rsid w:val="00BE08A5"/>
    <w:rsid w:val="00BF76B3"/>
    <w:rsid w:val="00C84BAA"/>
    <w:rsid w:val="00C96666"/>
    <w:rsid w:val="00CF00CD"/>
    <w:rsid w:val="00D12919"/>
    <w:rsid w:val="00D1306B"/>
    <w:rsid w:val="00D15A0D"/>
    <w:rsid w:val="00E14A5F"/>
    <w:rsid w:val="00E16C67"/>
    <w:rsid w:val="00E56C77"/>
    <w:rsid w:val="00E719C2"/>
    <w:rsid w:val="00E81F36"/>
    <w:rsid w:val="00F37576"/>
    <w:rsid w:val="00F5252D"/>
    <w:rsid w:val="00F5287F"/>
    <w:rsid w:val="00FB4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14:defaultImageDpi w14:val="0"/>
  <w15:docId w15:val="{4D01B560-EFA7-4D19-A443-989F1322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A5C"/>
    <w:rPr>
      <w:rFonts w:ascii="Times New Roman" w:hAnsi="Times New Roman"/>
      <w:sz w:val="24"/>
      <w:lang w:eastAsia="en-US"/>
    </w:rPr>
  </w:style>
  <w:style w:type="paragraph" w:styleId="Heading1">
    <w:name w:val="heading 1"/>
    <w:basedOn w:val="Normal"/>
    <w:next w:val="Normal"/>
    <w:link w:val="Heading1Char"/>
    <w:uiPriority w:val="99"/>
    <w:qFormat/>
    <w:rsid w:val="00725A5C"/>
    <w:pPr>
      <w:keepNext/>
      <w:outlineLvl w:val="0"/>
    </w:pPr>
    <w:rPr>
      <w:rFonts w:ascii="Arial" w:hAnsi="Arial" w:cs="Arial"/>
      <w:b/>
      <w:bCs/>
    </w:rPr>
  </w:style>
  <w:style w:type="paragraph" w:styleId="Heading2">
    <w:name w:val="heading 2"/>
    <w:basedOn w:val="Normal"/>
    <w:next w:val="Normal"/>
    <w:link w:val="Heading2Char"/>
    <w:uiPriority w:val="99"/>
    <w:qFormat/>
    <w:rsid w:val="00725A5C"/>
    <w:pPr>
      <w:keepNext/>
      <w:tabs>
        <w:tab w:val="left" w:pos="1701"/>
      </w:tabs>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5A5C"/>
    <w:rPr>
      <w:rFonts w:ascii="Arial" w:hAnsi="Arial" w:cs="Arial"/>
      <w:b/>
      <w:bCs/>
      <w:sz w:val="20"/>
      <w:szCs w:val="20"/>
    </w:rPr>
  </w:style>
  <w:style w:type="character" w:customStyle="1" w:styleId="Heading2Char">
    <w:name w:val="Heading 2 Char"/>
    <w:basedOn w:val="DefaultParagraphFont"/>
    <w:link w:val="Heading2"/>
    <w:uiPriority w:val="99"/>
    <w:locked/>
    <w:rsid w:val="00725A5C"/>
    <w:rPr>
      <w:rFonts w:ascii="Times New Roman" w:hAnsi="Times New Roman" w:cs="Times New Roman"/>
      <w:b/>
      <w:bCs/>
      <w:i/>
      <w:iCs/>
      <w:sz w:val="20"/>
      <w:szCs w:val="20"/>
    </w:rPr>
  </w:style>
  <w:style w:type="paragraph" w:styleId="BodyText">
    <w:name w:val="Body Text"/>
    <w:basedOn w:val="Normal"/>
    <w:link w:val="BodyTextChar"/>
    <w:uiPriority w:val="99"/>
    <w:rsid w:val="00725A5C"/>
    <w:rPr>
      <w:b/>
      <w:bCs/>
    </w:rPr>
  </w:style>
  <w:style w:type="character" w:customStyle="1" w:styleId="BodyTextChar">
    <w:name w:val="Body Text Char"/>
    <w:basedOn w:val="DefaultParagraphFont"/>
    <w:link w:val="BodyText"/>
    <w:uiPriority w:val="99"/>
    <w:locked/>
    <w:rsid w:val="00725A5C"/>
    <w:rPr>
      <w:rFonts w:ascii="Times New Roman" w:hAnsi="Times New Roman" w:cs="Times New Roman"/>
      <w:b/>
      <w:bCs/>
      <w:sz w:val="20"/>
      <w:szCs w:val="20"/>
    </w:rPr>
  </w:style>
  <w:style w:type="paragraph" w:styleId="BodyTextIndent2">
    <w:name w:val="Body Text Indent 2"/>
    <w:basedOn w:val="Normal"/>
    <w:link w:val="BodyTextIndent2Char"/>
    <w:uiPriority w:val="99"/>
    <w:rsid w:val="00725A5C"/>
    <w:pPr>
      <w:tabs>
        <w:tab w:val="left" w:pos="567"/>
        <w:tab w:val="left" w:pos="1134"/>
      </w:tabs>
      <w:ind w:left="1134" w:hanging="1134"/>
    </w:pPr>
  </w:style>
  <w:style w:type="character" w:customStyle="1" w:styleId="BodyTextIndent2Char">
    <w:name w:val="Body Text Indent 2 Char"/>
    <w:basedOn w:val="DefaultParagraphFont"/>
    <w:link w:val="BodyTextIndent2"/>
    <w:uiPriority w:val="99"/>
    <w:locked/>
    <w:rsid w:val="00725A5C"/>
    <w:rPr>
      <w:rFonts w:ascii="Times New Roman" w:hAnsi="Times New Roman" w:cs="Times New Roman"/>
      <w:sz w:val="20"/>
      <w:szCs w:val="20"/>
    </w:rPr>
  </w:style>
  <w:style w:type="paragraph" w:styleId="BodyTextIndent3">
    <w:name w:val="Body Text Indent 3"/>
    <w:basedOn w:val="Normal"/>
    <w:link w:val="BodyTextIndent3Char"/>
    <w:uiPriority w:val="99"/>
    <w:rsid w:val="00725A5C"/>
    <w:pPr>
      <w:tabs>
        <w:tab w:val="left" w:pos="284"/>
        <w:tab w:val="left" w:pos="1134"/>
      </w:tabs>
      <w:ind w:left="993" w:hanging="993"/>
    </w:pPr>
  </w:style>
  <w:style w:type="character" w:customStyle="1" w:styleId="BodyTextIndent3Char">
    <w:name w:val="Body Text Indent 3 Char"/>
    <w:basedOn w:val="DefaultParagraphFont"/>
    <w:link w:val="BodyTextIndent3"/>
    <w:uiPriority w:val="99"/>
    <w:locked/>
    <w:rsid w:val="00725A5C"/>
    <w:rPr>
      <w:rFonts w:ascii="Times New Roman" w:hAnsi="Times New Roman" w:cs="Times New Roman"/>
      <w:sz w:val="20"/>
      <w:szCs w:val="20"/>
    </w:rPr>
  </w:style>
  <w:style w:type="paragraph" w:styleId="Header">
    <w:name w:val="header"/>
    <w:basedOn w:val="Normal"/>
    <w:link w:val="HeaderChar"/>
    <w:uiPriority w:val="99"/>
    <w:rsid w:val="00725A5C"/>
    <w:pPr>
      <w:tabs>
        <w:tab w:val="center" w:pos="4153"/>
        <w:tab w:val="right" w:pos="8306"/>
      </w:tabs>
    </w:pPr>
  </w:style>
  <w:style w:type="character" w:customStyle="1" w:styleId="HeaderChar">
    <w:name w:val="Header Char"/>
    <w:basedOn w:val="DefaultParagraphFont"/>
    <w:link w:val="Header"/>
    <w:uiPriority w:val="99"/>
    <w:locked/>
    <w:rsid w:val="00725A5C"/>
    <w:rPr>
      <w:rFonts w:ascii="Times New Roman" w:hAnsi="Times New Roman" w:cs="Times New Roman"/>
      <w:sz w:val="20"/>
      <w:szCs w:val="20"/>
    </w:rPr>
  </w:style>
  <w:style w:type="paragraph" w:styleId="Footer">
    <w:name w:val="footer"/>
    <w:basedOn w:val="Normal"/>
    <w:link w:val="FooterChar"/>
    <w:uiPriority w:val="99"/>
    <w:rsid w:val="00725A5C"/>
    <w:pPr>
      <w:tabs>
        <w:tab w:val="center" w:pos="4153"/>
        <w:tab w:val="right" w:pos="8306"/>
      </w:tabs>
    </w:pPr>
  </w:style>
  <w:style w:type="character" w:customStyle="1" w:styleId="FooterChar">
    <w:name w:val="Footer Char"/>
    <w:basedOn w:val="DefaultParagraphFont"/>
    <w:link w:val="Footer"/>
    <w:uiPriority w:val="99"/>
    <w:locked/>
    <w:rsid w:val="00725A5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25A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5A5C"/>
    <w:rPr>
      <w:rFonts w:ascii="Tahoma" w:hAnsi="Tahoma" w:cs="Tahoma"/>
      <w:sz w:val="16"/>
      <w:szCs w:val="16"/>
    </w:rPr>
  </w:style>
  <w:style w:type="paragraph" w:styleId="ListParagraph">
    <w:name w:val="List Paragraph"/>
    <w:basedOn w:val="Normal"/>
    <w:uiPriority w:val="34"/>
    <w:qFormat/>
    <w:rsid w:val="00725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9.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 Id="rId27" Type="http://schemas.openxmlformats.org/officeDocument/2006/relationships/image" Target="media/image2.jpeg"/><Relationship Id="rId30" Type="http://schemas.openxmlformats.org/officeDocument/2006/relationships/header" Target="header11.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116AE-0B2D-4265-8AD6-CD5A2D4E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2841</Words>
  <Characters>13181</Characters>
  <Application>Microsoft Office Word</Application>
  <DocSecurity>0</DocSecurity>
  <Lines>520</Lines>
  <Paragraphs>187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Ann</cp:lastModifiedBy>
  <cp:revision>5</cp:revision>
  <cp:lastPrinted>2012-03-22T03:31:00Z</cp:lastPrinted>
  <dcterms:created xsi:type="dcterms:W3CDTF">2018-08-20T03:16:00Z</dcterms:created>
  <dcterms:modified xsi:type="dcterms:W3CDTF">2018-08-20T03:16:00Z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A7197743</vt:lpwstr>
  </property>
  <property fmtid="{D5CDD505-2E9C-101B-9397-08002B2CF9AE}" pid="3" name="Objective-Title">
    <vt:lpwstr>DI 2012- alias am ACTGS 04 04 12 - with Leasing tracked changes - version 3</vt:lpwstr>
  </property>
  <property fmtid="{D5CDD505-2E9C-101B-9397-08002B2CF9AE}" pid="4" name="Objective-Comment">
    <vt:lpwstr/>
  </property>
  <property fmtid="{D5CDD505-2E9C-101B-9397-08002B2CF9AE}" pid="5" name="Objective-CreationStamp">
    <vt:filetime>2012-04-04T14:00:00Z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2012-04-04T14:00:00Z</vt:filetime>
  </property>
  <property fmtid="{D5CDD505-2E9C-101B-9397-08002B2CF9AE}" pid="9" name="Objective-ModificationStamp">
    <vt:filetime>2012-04-04T14:00:00Z</vt:filetime>
  </property>
  <property fmtid="{D5CDD505-2E9C-101B-9397-08002B2CF9AE}" pid="10" name="Objective-Owner">
    <vt:lpwstr>Sharon Harmer</vt:lpwstr>
  </property>
  <property fmtid="{D5CDD505-2E9C-101B-9397-08002B2CF9AE}" pid="11" name="Objective-Path">
    <vt:lpwstr>Whole of ACT Government:ESDD:DIVISION - Planning Delivery:BRANCH - Leasing:LEASING TEAM:LEASING Legal Advice:Disallowable Instrument - Further Rural Leases:</vt:lpwstr>
  </property>
  <property fmtid="{D5CDD505-2E9C-101B-9397-08002B2CF9AE}" pid="12" name="Objective-Parent">
    <vt:lpwstr>Disallowable Instrument - Further Rural Leases</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Owner Agency [system]">
    <vt:lpwstr>ESDD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