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84E" w:rsidRPr="001A64C1" w:rsidRDefault="00DF284E" w:rsidP="00DF284E">
      <w:pPr>
        <w:pStyle w:val="Header"/>
        <w:tabs>
          <w:tab w:val="clear" w:pos="4819"/>
          <w:tab w:val="clear" w:pos="9071"/>
        </w:tabs>
        <w:spacing w:before="120"/>
        <w:rPr>
          <w:rFonts w:ascii="Arial" w:hAnsi="Arial" w:cs="Arial"/>
        </w:rPr>
      </w:pPr>
      <w:bookmarkStart w:id="0" w:name="_GoBack"/>
      <w:bookmarkEnd w:id="0"/>
      <w:r w:rsidRPr="001A64C1">
        <w:rPr>
          <w:rFonts w:ascii="Arial" w:hAnsi="Arial" w:cs="Arial"/>
        </w:rPr>
        <w:t>Australian Capital Territory</w:t>
      </w:r>
    </w:p>
    <w:p w:rsidR="00DF284E" w:rsidRPr="001A64C1" w:rsidRDefault="00DF284E" w:rsidP="00DF284E">
      <w:pPr>
        <w:spacing w:before="700" w:after="100"/>
        <w:rPr>
          <w:rFonts w:ascii="Arial" w:hAnsi="Arial" w:cs="Arial"/>
          <w:b/>
          <w:bCs/>
          <w:sz w:val="32"/>
          <w:szCs w:val="32"/>
        </w:rPr>
      </w:pPr>
      <w:r w:rsidRPr="001A64C1">
        <w:rPr>
          <w:rFonts w:ascii="Arial" w:hAnsi="Arial" w:cs="Arial"/>
          <w:b/>
          <w:bCs/>
          <w:noProof/>
          <w:sz w:val="40"/>
          <w:szCs w:val="40"/>
        </w:rPr>
        <w:t>Public Place Names</w:t>
      </w:r>
      <w:r w:rsidRPr="001A64C1">
        <w:rPr>
          <w:rFonts w:ascii="Arial" w:hAnsi="Arial" w:cs="Arial"/>
          <w:b/>
          <w:bCs/>
          <w:sz w:val="40"/>
          <w:szCs w:val="40"/>
        </w:rPr>
        <w:t xml:space="preserve"> (Watson) Determination 2012 (No 1)</w:t>
      </w:r>
    </w:p>
    <w:p w:rsidR="00DF284E" w:rsidRPr="001A64C1" w:rsidRDefault="00F12486" w:rsidP="00DF284E">
      <w:pPr>
        <w:spacing w:before="240" w:after="120"/>
        <w:rPr>
          <w:rFonts w:ascii="Arial" w:hAnsi="Arial" w:cs="Arial"/>
        </w:rPr>
      </w:pPr>
      <w:r>
        <w:rPr>
          <w:noProof/>
          <w:lang w:val="en-AU" w:eastAsia="en-AU"/>
        </w:rPr>
        <w:pict>
          <v:shapetype id="_x0000_t202" coordsize="21600,21600" o:spt="202" path="m,l,21600r21600,l21600,xe">
            <v:stroke joinstyle="miter"/>
            <v:path gradientshapeok="t" o:connecttype="rect"/>
          </v:shapetype>
          <v:shape id="_x0000_s1026" type="#_x0000_t202" style="position:absolute;margin-left:-193.95pt;margin-top:17.35pt;width:67.65pt;height:18pt;z-index:251657728" stroked="f">
            <v:textbox style="mso-next-textbox:#_x0000_s1026">
              <w:txbxContent>
                <w:p w:rsidR="00DF284E" w:rsidRDefault="00DF284E" w:rsidP="00DF284E">
                  <w:pPr>
                    <w:rPr>
                      <w:sz w:val="16"/>
                      <w:szCs w:val="16"/>
                    </w:rPr>
                  </w:pPr>
                  <w:r>
                    <w:rPr>
                      <w:sz w:val="16"/>
                      <w:szCs w:val="16"/>
                    </w:rPr>
                    <w:t>Arial 12pt, bold</w:t>
                  </w:r>
                </w:p>
              </w:txbxContent>
            </v:textbox>
          </v:shape>
        </w:pict>
      </w:r>
      <w:r w:rsidR="00DF284E" w:rsidRPr="001A64C1">
        <w:rPr>
          <w:rFonts w:ascii="Arial" w:hAnsi="Arial" w:cs="Arial"/>
          <w:b/>
          <w:bCs/>
        </w:rPr>
        <w:t>Disallowable instrument DI2012</w:t>
      </w:r>
      <w:r w:rsidR="00126290">
        <w:rPr>
          <w:rFonts w:ascii="Arial" w:hAnsi="Arial" w:cs="Arial"/>
          <w:b/>
          <w:bCs/>
        </w:rPr>
        <w:t>–53</w:t>
      </w:r>
      <w:r w:rsidR="00DF284E" w:rsidRPr="001A64C1">
        <w:rPr>
          <w:rFonts w:ascii="Arial" w:hAnsi="Arial" w:cs="Arial"/>
        </w:rPr>
        <w:t xml:space="preserve"> </w:t>
      </w:r>
    </w:p>
    <w:p w:rsidR="00DF284E" w:rsidRPr="001A64C1" w:rsidRDefault="00DF284E" w:rsidP="00DF284E">
      <w:pPr>
        <w:pStyle w:val="Header"/>
        <w:tabs>
          <w:tab w:val="clear" w:pos="4819"/>
          <w:tab w:val="clear" w:pos="9071"/>
        </w:tabs>
        <w:spacing w:before="240" w:after="120"/>
      </w:pPr>
      <w:r w:rsidRPr="001A64C1">
        <w:t xml:space="preserve">made under the </w:t>
      </w:r>
    </w:p>
    <w:p w:rsidR="00DF284E" w:rsidRPr="001A64C1" w:rsidRDefault="00DF284E" w:rsidP="00DF284E">
      <w:pPr>
        <w:spacing w:before="240" w:after="60"/>
        <w:rPr>
          <w:rFonts w:ascii="Arial" w:hAnsi="Arial" w:cs="Arial"/>
          <w:b/>
          <w:bCs/>
          <w:sz w:val="20"/>
          <w:szCs w:val="20"/>
          <w:vertAlign w:val="superscript"/>
        </w:rPr>
      </w:pPr>
      <w:r w:rsidRPr="001A64C1">
        <w:rPr>
          <w:rFonts w:ascii="Arial" w:hAnsi="Arial" w:cs="Arial"/>
          <w:b/>
          <w:bCs/>
          <w:sz w:val="20"/>
          <w:szCs w:val="20"/>
        </w:rPr>
        <w:t>Public Place Names Act 1989 — section 3 (Minister to determine names)</w:t>
      </w:r>
    </w:p>
    <w:p w:rsidR="00DF284E" w:rsidRPr="001A64C1" w:rsidRDefault="00DF284E" w:rsidP="00DF284E">
      <w:pPr>
        <w:pStyle w:val="N-line3"/>
        <w:pBdr>
          <w:bottom w:val="none" w:sz="0" w:space="0" w:color="auto"/>
        </w:pBdr>
        <w:rPr>
          <w:b/>
          <w:bCs/>
          <w:sz w:val="20"/>
          <w:szCs w:val="20"/>
        </w:rPr>
      </w:pPr>
    </w:p>
    <w:p w:rsidR="00DF284E" w:rsidRPr="001A64C1" w:rsidRDefault="00DF284E" w:rsidP="00DF284E">
      <w:pPr>
        <w:pStyle w:val="N-line3"/>
        <w:pBdr>
          <w:top w:val="single" w:sz="12" w:space="1" w:color="auto"/>
          <w:bottom w:val="none" w:sz="0" w:space="0" w:color="auto"/>
        </w:pBdr>
      </w:pPr>
    </w:p>
    <w:p w:rsidR="00DF284E" w:rsidRPr="001A64C1" w:rsidRDefault="00DF284E" w:rsidP="00DF284E">
      <w:pPr>
        <w:pStyle w:val="N-line3"/>
        <w:pBdr>
          <w:top w:val="single" w:sz="12" w:space="1" w:color="auto"/>
          <w:bottom w:val="none" w:sz="0" w:space="0" w:color="auto"/>
        </w:pBdr>
      </w:pPr>
    </w:p>
    <w:p w:rsidR="00DF284E" w:rsidRPr="001A64C1" w:rsidRDefault="00DF284E" w:rsidP="00DF284E">
      <w:pPr>
        <w:pStyle w:val="Amain"/>
        <w:tabs>
          <w:tab w:val="clear" w:pos="700"/>
          <w:tab w:val="left" w:pos="0"/>
        </w:tabs>
        <w:ind w:left="0" w:firstLine="0"/>
        <w:jc w:val="left"/>
        <w:rPr>
          <w:b/>
          <w:bCs/>
        </w:rPr>
      </w:pPr>
      <w:r w:rsidRPr="001A64C1">
        <w:t>I DETERMINE the name of the public place that is Territory land as specified in the attached schedule and as indicated on the associated plan.</w:t>
      </w:r>
    </w:p>
    <w:p w:rsidR="00DF284E" w:rsidRPr="001A64C1" w:rsidRDefault="00DF284E" w:rsidP="00DF284E">
      <w:pPr>
        <w:pStyle w:val="CoverActName"/>
        <w:rPr>
          <w:rFonts w:ascii="Times New Roman" w:hAnsi="Times New Roman" w:cs="Times New Roman"/>
          <w:b w:val="0"/>
          <w:bCs w:val="0"/>
        </w:rPr>
      </w:pPr>
    </w:p>
    <w:p w:rsidR="00DF284E" w:rsidRPr="001A64C1" w:rsidRDefault="00DF284E" w:rsidP="00DF284E">
      <w:pPr>
        <w:pStyle w:val="CoverActName"/>
        <w:rPr>
          <w:rFonts w:ascii="Times New Roman" w:hAnsi="Times New Roman" w:cs="Times New Roman"/>
          <w:b w:val="0"/>
          <w:bCs w:val="0"/>
        </w:rPr>
      </w:pPr>
    </w:p>
    <w:p w:rsidR="00DF284E" w:rsidRPr="001A64C1" w:rsidRDefault="00DF284E" w:rsidP="00DF284E">
      <w:pPr>
        <w:pStyle w:val="CoverActName"/>
        <w:rPr>
          <w:rFonts w:ascii="Times New Roman" w:hAnsi="Times New Roman" w:cs="Times New Roman"/>
          <w:b w:val="0"/>
          <w:bCs w:val="0"/>
        </w:rPr>
      </w:pPr>
    </w:p>
    <w:p w:rsidR="00DF284E" w:rsidRPr="001A64C1" w:rsidRDefault="00DF284E" w:rsidP="00DF284E">
      <w:pPr>
        <w:pStyle w:val="CoverActName"/>
        <w:rPr>
          <w:rFonts w:ascii="Times New Roman" w:hAnsi="Times New Roman" w:cs="Times New Roman"/>
          <w:b w:val="0"/>
          <w:bCs w:val="0"/>
        </w:rPr>
      </w:pPr>
    </w:p>
    <w:p w:rsidR="00DF284E" w:rsidRPr="001A64C1" w:rsidRDefault="00DF284E" w:rsidP="00DF284E">
      <w:pPr>
        <w:pStyle w:val="CoverActName"/>
        <w:rPr>
          <w:rFonts w:ascii="Times New Roman" w:hAnsi="Times New Roman" w:cs="Times New Roman"/>
          <w:b w:val="0"/>
          <w:bCs w:val="0"/>
        </w:rPr>
      </w:pPr>
    </w:p>
    <w:p w:rsidR="00DF284E" w:rsidRPr="001A64C1" w:rsidRDefault="00DF284E" w:rsidP="00DF284E">
      <w:r w:rsidRPr="001A64C1">
        <w:t>David Papps</w:t>
      </w:r>
    </w:p>
    <w:p w:rsidR="00DF284E" w:rsidRPr="001A64C1" w:rsidRDefault="00DF284E" w:rsidP="00DF284E">
      <w:r w:rsidRPr="001A64C1">
        <w:t>Delegate of the Minister</w:t>
      </w:r>
    </w:p>
    <w:p w:rsidR="00DF284E" w:rsidRPr="001A64C1" w:rsidRDefault="00DF284E" w:rsidP="00DF284E">
      <w:pPr>
        <w:jc w:val="center"/>
        <w:rPr>
          <w:b/>
          <w:bCs/>
        </w:rPr>
      </w:pPr>
    </w:p>
    <w:p w:rsidR="00DF284E" w:rsidRPr="001A64C1" w:rsidRDefault="00126290" w:rsidP="00DF284E">
      <w:r>
        <w:t xml:space="preserve">29 </w:t>
      </w:r>
      <w:r w:rsidR="00DF284E" w:rsidRPr="001A64C1">
        <w:t>March 2012</w:t>
      </w:r>
    </w:p>
    <w:p w:rsidR="00DF284E" w:rsidRPr="001A64C1" w:rsidRDefault="00DF284E" w:rsidP="00DF284E">
      <w:pPr>
        <w:rPr>
          <w:rFonts w:ascii="Arial" w:hAnsi="Arial" w:cs="Arial"/>
        </w:rPr>
      </w:pPr>
    </w:p>
    <w:p w:rsidR="00DF284E" w:rsidRPr="001A64C1" w:rsidRDefault="00DF284E" w:rsidP="00DF284E"/>
    <w:p w:rsidR="00DF284E" w:rsidRPr="001A64C1" w:rsidRDefault="00DF284E" w:rsidP="00DF284E">
      <w:pPr>
        <w:rPr>
          <w:b/>
          <w:bCs/>
        </w:rPr>
      </w:pPr>
      <w:r w:rsidRPr="001A64C1">
        <w:br w:type="page"/>
      </w:r>
      <w:r w:rsidRPr="001A64C1">
        <w:rPr>
          <w:b/>
          <w:bCs/>
        </w:rPr>
        <w:lastRenderedPageBreak/>
        <w:t xml:space="preserve">SCHEDULE </w:t>
      </w:r>
    </w:p>
    <w:p w:rsidR="00DF284E" w:rsidRPr="001A64C1" w:rsidRDefault="00DF284E" w:rsidP="00DF284E">
      <w:pPr>
        <w:pStyle w:val="Heading2"/>
        <w:rPr>
          <w:rFonts w:ascii="Times New Roman" w:hAnsi="Times New Roman" w:cs="Times New Roman"/>
        </w:rPr>
      </w:pPr>
    </w:p>
    <w:p w:rsidR="00DF284E" w:rsidRPr="001A64C1" w:rsidRDefault="00DF284E" w:rsidP="00DF284E">
      <w:pPr>
        <w:pStyle w:val="Heading2"/>
        <w:rPr>
          <w:rFonts w:ascii="Times New Roman" w:hAnsi="Times New Roman" w:cs="Times New Roman"/>
        </w:rPr>
      </w:pPr>
      <w:r w:rsidRPr="001A64C1">
        <w:rPr>
          <w:rFonts w:ascii="Times New Roman" w:hAnsi="Times New Roman" w:cs="Times New Roman"/>
        </w:rPr>
        <w:t>Public Place Names (</w:t>
      </w:r>
      <w:r>
        <w:rPr>
          <w:rFonts w:ascii="Times New Roman" w:hAnsi="Times New Roman" w:cs="Times New Roman"/>
        </w:rPr>
        <w:t>Watson</w:t>
      </w:r>
      <w:r w:rsidRPr="001A64C1">
        <w:rPr>
          <w:rFonts w:ascii="Times New Roman" w:hAnsi="Times New Roman" w:cs="Times New Roman"/>
        </w:rPr>
        <w:t>) Determination 201</w:t>
      </w:r>
      <w:r>
        <w:rPr>
          <w:rFonts w:ascii="Times New Roman" w:hAnsi="Times New Roman" w:cs="Times New Roman"/>
        </w:rPr>
        <w:t>2</w:t>
      </w:r>
      <w:r w:rsidRPr="001A64C1">
        <w:rPr>
          <w:rFonts w:ascii="Times New Roman" w:hAnsi="Times New Roman" w:cs="Times New Roman"/>
        </w:rPr>
        <w:t xml:space="preserve"> (No 1)</w:t>
      </w:r>
    </w:p>
    <w:p w:rsidR="00DF284E" w:rsidRPr="001A64C1" w:rsidRDefault="00DF284E" w:rsidP="00DF284E">
      <w:pPr>
        <w:spacing w:before="120" w:after="120"/>
        <w:rPr>
          <w:b/>
          <w:bCs/>
          <w:noProof/>
        </w:rPr>
      </w:pPr>
      <w:r w:rsidRPr="001A64C1">
        <w:rPr>
          <w:b/>
          <w:bCs/>
        </w:rPr>
        <w:t xml:space="preserve">Division of </w:t>
      </w:r>
      <w:r w:rsidR="00480F1D">
        <w:rPr>
          <w:b/>
          <w:bCs/>
          <w:noProof/>
        </w:rPr>
        <w:t>Watson</w:t>
      </w:r>
      <w:r w:rsidRPr="001A64C1">
        <w:rPr>
          <w:b/>
          <w:bCs/>
          <w:noProof/>
        </w:rPr>
        <w:t xml:space="preserve">:  </w:t>
      </w:r>
      <w:r>
        <w:rPr>
          <w:b/>
          <w:bCs/>
          <w:i/>
          <w:noProof/>
        </w:rPr>
        <w:t>Judges and members of the legal profession</w:t>
      </w:r>
    </w:p>
    <w:tbl>
      <w:tblPr>
        <w:tblW w:w="9747" w:type="dxa"/>
        <w:tblLayout w:type="fixed"/>
        <w:tblLook w:val="0000" w:firstRow="0" w:lastRow="0" w:firstColumn="0" w:lastColumn="0" w:noHBand="0" w:noVBand="0"/>
      </w:tblPr>
      <w:tblGrid>
        <w:gridCol w:w="1526"/>
        <w:gridCol w:w="2410"/>
        <w:gridCol w:w="5811"/>
      </w:tblGrid>
      <w:tr w:rsidR="00DF284E" w:rsidRPr="001A64C1" w:rsidTr="003D5C8A">
        <w:trPr>
          <w:cantSplit/>
        </w:trPr>
        <w:tc>
          <w:tcPr>
            <w:tcW w:w="1526" w:type="dxa"/>
            <w:tcBorders>
              <w:top w:val="nil"/>
              <w:left w:val="nil"/>
              <w:bottom w:val="nil"/>
              <w:right w:val="nil"/>
            </w:tcBorders>
          </w:tcPr>
          <w:p w:rsidR="00DF284E" w:rsidRPr="001A64C1" w:rsidRDefault="00DF284E" w:rsidP="00F16444">
            <w:pPr>
              <w:pStyle w:val="Heading2"/>
              <w:spacing w:before="120" w:after="120"/>
              <w:rPr>
                <w:rFonts w:ascii="Times New Roman" w:hAnsi="Times New Roman" w:cs="Times New Roman"/>
              </w:rPr>
            </w:pPr>
            <w:r w:rsidRPr="001A64C1">
              <w:rPr>
                <w:rFonts w:ascii="Times New Roman" w:hAnsi="Times New Roman" w:cs="Times New Roman"/>
              </w:rPr>
              <w:t>NAME</w:t>
            </w:r>
          </w:p>
        </w:tc>
        <w:tc>
          <w:tcPr>
            <w:tcW w:w="2410" w:type="dxa"/>
            <w:tcBorders>
              <w:top w:val="nil"/>
              <w:left w:val="nil"/>
              <w:bottom w:val="nil"/>
              <w:right w:val="nil"/>
            </w:tcBorders>
          </w:tcPr>
          <w:p w:rsidR="00DF284E" w:rsidRPr="001A64C1" w:rsidRDefault="00DF284E" w:rsidP="00F16444">
            <w:pPr>
              <w:spacing w:before="120" w:after="120"/>
            </w:pPr>
            <w:r w:rsidRPr="001A64C1">
              <w:rPr>
                <w:b/>
                <w:bCs/>
              </w:rPr>
              <w:t>ORIGIN</w:t>
            </w:r>
          </w:p>
        </w:tc>
        <w:tc>
          <w:tcPr>
            <w:tcW w:w="5811" w:type="dxa"/>
            <w:tcBorders>
              <w:top w:val="nil"/>
              <w:left w:val="nil"/>
              <w:bottom w:val="nil"/>
              <w:right w:val="nil"/>
            </w:tcBorders>
          </w:tcPr>
          <w:p w:rsidR="00DF284E" w:rsidRPr="001A64C1" w:rsidRDefault="00DF284E" w:rsidP="00F16444">
            <w:pPr>
              <w:pStyle w:val="CoverActName"/>
              <w:tabs>
                <w:tab w:val="clear" w:pos="2600"/>
              </w:tabs>
              <w:spacing w:before="120" w:after="120"/>
              <w:rPr>
                <w:rFonts w:ascii="Times New Roman" w:hAnsi="Times New Roman" w:cs="Times New Roman"/>
                <w:lang w:val="en-GB"/>
              </w:rPr>
            </w:pPr>
            <w:r w:rsidRPr="001A64C1">
              <w:rPr>
                <w:rFonts w:ascii="Times New Roman" w:hAnsi="Times New Roman" w:cs="Times New Roman"/>
                <w:lang w:val="en-GB"/>
              </w:rPr>
              <w:t>SIGNIFICANCE</w:t>
            </w:r>
          </w:p>
        </w:tc>
      </w:tr>
      <w:tr w:rsidR="00DF284E" w:rsidRPr="001A64C1" w:rsidTr="003D5C8A">
        <w:trPr>
          <w:cantSplit/>
        </w:trPr>
        <w:tc>
          <w:tcPr>
            <w:tcW w:w="1526" w:type="dxa"/>
            <w:tcBorders>
              <w:top w:val="nil"/>
              <w:left w:val="nil"/>
              <w:bottom w:val="nil"/>
              <w:right w:val="nil"/>
            </w:tcBorders>
          </w:tcPr>
          <w:p w:rsidR="00DF284E" w:rsidRPr="00DF284E" w:rsidRDefault="00DF284E" w:rsidP="00F16444">
            <w:pPr>
              <w:spacing w:before="120"/>
              <w:rPr>
                <w:b/>
                <w:bCs/>
              </w:rPr>
            </w:pPr>
            <w:r w:rsidRPr="00DF284E">
              <w:rPr>
                <w:b/>
                <w:bCs/>
              </w:rPr>
              <w:t>Ian Nicol Street</w:t>
            </w:r>
          </w:p>
        </w:tc>
        <w:tc>
          <w:tcPr>
            <w:tcW w:w="2410" w:type="dxa"/>
            <w:tcBorders>
              <w:top w:val="nil"/>
              <w:left w:val="nil"/>
              <w:bottom w:val="nil"/>
              <w:right w:val="nil"/>
            </w:tcBorders>
          </w:tcPr>
          <w:p w:rsidR="00DF284E" w:rsidRPr="00DF284E" w:rsidRDefault="00DF284E" w:rsidP="00F16444">
            <w:pPr>
              <w:spacing w:before="120"/>
              <w:rPr>
                <w:bCs/>
              </w:rPr>
            </w:pPr>
            <w:r w:rsidRPr="00DF284E">
              <w:rPr>
                <w:bCs/>
              </w:rPr>
              <w:t xml:space="preserve">Ian John Nicol </w:t>
            </w:r>
            <w:r w:rsidR="003D5C8A">
              <w:rPr>
                <w:bCs/>
              </w:rPr>
              <w:t>AM</w:t>
            </w:r>
          </w:p>
          <w:p w:rsidR="00DF284E" w:rsidRPr="00DF284E" w:rsidRDefault="00DF284E" w:rsidP="00F16444">
            <w:pPr>
              <w:spacing w:before="120"/>
              <w:rPr>
                <w:bCs/>
              </w:rPr>
            </w:pPr>
            <w:r w:rsidRPr="00DF284E">
              <w:rPr>
                <w:bCs/>
              </w:rPr>
              <w:t>(1953-2007)</w:t>
            </w:r>
          </w:p>
        </w:tc>
        <w:tc>
          <w:tcPr>
            <w:tcW w:w="5811" w:type="dxa"/>
            <w:tcBorders>
              <w:top w:val="nil"/>
              <w:left w:val="nil"/>
              <w:bottom w:val="nil"/>
              <w:right w:val="nil"/>
            </w:tcBorders>
          </w:tcPr>
          <w:p w:rsidR="00DF284E" w:rsidRPr="00DF284E" w:rsidRDefault="00DF284E" w:rsidP="00F16444">
            <w:pPr>
              <w:spacing w:before="120"/>
              <w:jc w:val="both"/>
            </w:pPr>
            <w:r w:rsidRPr="00DF284E">
              <w:t>Barrister, solicitor and philanthropist</w:t>
            </w:r>
          </w:p>
          <w:p w:rsidR="00DF284E" w:rsidRPr="00DF284E" w:rsidRDefault="00DF284E" w:rsidP="00DF284E">
            <w:pPr>
              <w:shd w:val="clear" w:color="auto" w:fill="FFFFFF"/>
              <w:ind w:left="4320" w:hanging="4320"/>
            </w:pPr>
          </w:p>
          <w:p w:rsidR="00DF284E" w:rsidRPr="00DF284E" w:rsidRDefault="003E79DF" w:rsidP="003871EC">
            <w:pPr>
              <w:spacing w:before="120"/>
              <w:rPr>
                <w:bCs/>
              </w:rPr>
            </w:pPr>
            <w:r>
              <w:rPr>
                <w:lang w:val="en-AU"/>
              </w:rPr>
              <w:t>Admitted to practise as a barrister and s</w:t>
            </w:r>
            <w:r w:rsidR="00BB1CC0">
              <w:rPr>
                <w:lang w:val="en-AU"/>
              </w:rPr>
              <w:t>olicitor in ACT and NSW in 1979,</w:t>
            </w:r>
            <w:r>
              <w:rPr>
                <w:lang w:val="en-AU"/>
              </w:rPr>
              <w:t xml:space="preserve"> Victoria in 1988 and Western Australia in 1989.  </w:t>
            </w:r>
            <w:r w:rsidR="00BB1CC0">
              <w:rPr>
                <w:lang w:val="en-AU"/>
              </w:rPr>
              <w:t>M</w:t>
            </w:r>
            <w:r>
              <w:rPr>
                <w:lang w:val="en-AU"/>
              </w:rPr>
              <w:t>ember</w:t>
            </w:r>
            <w:r w:rsidR="00DF284E">
              <w:t xml:space="preserve"> of the Law Reform Commission ACT</w:t>
            </w:r>
            <w:r w:rsidR="00C8664B">
              <w:t xml:space="preserve">, </w:t>
            </w:r>
            <w:r w:rsidR="00DF284E">
              <w:t>1996-2004</w:t>
            </w:r>
            <w:r w:rsidR="00BB1CC0">
              <w:t>;</w:t>
            </w:r>
            <w:r w:rsidR="00DF284E">
              <w:t xml:space="preserve"> known for his pro bono legal work</w:t>
            </w:r>
            <w:r w:rsidR="000D02C3">
              <w:t xml:space="preserve">.  </w:t>
            </w:r>
            <w:r w:rsidR="001206FC">
              <w:t xml:space="preserve">Member of the </w:t>
            </w:r>
            <w:r w:rsidR="00DF284E" w:rsidRPr="00DF284E">
              <w:t xml:space="preserve">Board of the ACT Society for the Physically Handicapped, later ‘Hartley Lifecare’, beginning as </w:t>
            </w:r>
            <w:r w:rsidR="00DF284E">
              <w:t>s</w:t>
            </w:r>
            <w:r w:rsidR="00DF284E" w:rsidRPr="00DF284E">
              <w:t>olicitor in 1979 then Chairman of the Board 1984-</w:t>
            </w:r>
            <w:r w:rsidR="00C8664B">
              <w:t>9</w:t>
            </w:r>
            <w:r w:rsidR="00DF284E" w:rsidRPr="00DF284E">
              <w:t xml:space="preserve">9.  </w:t>
            </w:r>
            <w:r w:rsidR="00C8664B">
              <w:t xml:space="preserve">Solicitor for </w:t>
            </w:r>
            <w:r w:rsidR="00B533F9">
              <w:t xml:space="preserve">ACT </w:t>
            </w:r>
            <w:r w:rsidR="00C8664B">
              <w:t>Work</w:t>
            </w:r>
            <w:r w:rsidR="00B533F9">
              <w:t>Cover,</w:t>
            </w:r>
            <w:r w:rsidR="00C8664B">
              <w:t xml:space="preserve"> 2002</w:t>
            </w:r>
            <w:r w:rsidR="003871EC">
              <w:t>.</w:t>
            </w:r>
            <w:r w:rsidR="00C8664B">
              <w:t xml:space="preserve"> </w:t>
            </w:r>
            <w:r w:rsidR="003871EC">
              <w:br w:type="textWrapping" w:clear="all"/>
            </w:r>
            <w:r w:rsidR="001206FC">
              <w:t>F</w:t>
            </w:r>
            <w:r w:rsidR="00DF284E" w:rsidRPr="00DF284E">
              <w:t xml:space="preserve">irst Chairman of the Interim Board of the Australian Centre for Christianity </w:t>
            </w:r>
            <w:r w:rsidR="00BB1CC0">
              <w:t>and</w:t>
            </w:r>
            <w:r w:rsidR="00DF284E" w:rsidRPr="00DF284E">
              <w:t xml:space="preserve"> Culture</w:t>
            </w:r>
            <w:r w:rsidR="00C8664B">
              <w:t>,</w:t>
            </w:r>
            <w:r w:rsidR="001206FC">
              <w:t xml:space="preserve"> 1996; </w:t>
            </w:r>
            <w:r w:rsidR="00DF284E" w:rsidRPr="00DF284E">
              <w:t>serv</w:t>
            </w:r>
            <w:r w:rsidR="001206FC">
              <w:t xml:space="preserve">ed </w:t>
            </w:r>
            <w:r w:rsidR="00BB1CC0">
              <w:t>on the Executive</w:t>
            </w:r>
            <w:r w:rsidR="00DF284E" w:rsidRPr="00DF284E">
              <w:t xml:space="preserve"> and as Deputy Chairman of the Board until his death in 2007.  </w:t>
            </w:r>
            <w:r w:rsidR="000D02C3">
              <w:t xml:space="preserve">Appointed </w:t>
            </w:r>
            <w:r w:rsidR="000D02C3">
              <w:rPr>
                <w:lang w:val="en-AU"/>
              </w:rPr>
              <w:t xml:space="preserve">a Member of the Order of Australia in 2002 for “service to people with disabilities and their families through the support services offered by Hartley Lifecare, and to the community through the Anglican Church.”  </w:t>
            </w:r>
            <w:r w:rsidR="003871EC">
              <w:t xml:space="preserve">Appointed a Knight of the </w:t>
            </w:r>
            <w:r w:rsidR="003871EC">
              <w:br w:type="textWrapping" w:clear="all"/>
              <w:t xml:space="preserve">Order of St John </w:t>
            </w:r>
            <w:r w:rsidR="0093771B">
              <w:t xml:space="preserve">(KSJ) </w:t>
            </w:r>
            <w:r w:rsidR="003871EC">
              <w:t>in 2006.</w:t>
            </w:r>
          </w:p>
        </w:tc>
      </w:tr>
    </w:tbl>
    <w:p w:rsidR="00DF284E" w:rsidRPr="001A64C1" w:rsidRDefault="00DF284E" w:rsidP="00DF284E">
      <w:pPr>
        <w:pStyle w:val="Header"/>
        <w:tabs>
          <w:tab w:val="clear" w:pos="4819"/>
          <w:tab w:val="clear" w:pos="9071"/>
        </w:tabs>
        <w:spacing w:after="120"/>
      </w:pPr>
    </w:p>
    <w:p w:rsidR="001206FC" w:rsidRDefault="001206FC">
      <w:pPr>
        <w:spacing w:after="200" w:line="276" w:lineRule="auto"/>
      </w:pPr>
      <w:r>
        <w:br w:type="page"/>
      </w:r>
    </w:p>
    <w:p w:rsidR="005201EC" w:rsidRDefault="0024778D">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v:imagedata r:id="rId6" o:title=""/>
          </v:shape>
        </w:pict>
      </w:r>
    </w:p>
    <w:sectPr w:rsidR="005201EC" w:rsidSect="00F16444">
      <w:headerReference w:type="even" r:id="rId7"/>
      <w:headerReference w:type="default" r:id="rId8"/>
      <w:footerReference w:type="even" r:id="rId9"/>
      <w:footerReference w:type="default" r:id="rId10"/>
      <w:headerReference w:type="first" r:id="rId11"/>
      <w:footerReference w:type="first" r:id="rId12"/>
      <w:pgSz w:w="11907" w:h="16840" w:code="9"/>
      <w:pgMar w:top="1304" w:right="1440" w:bottom="907" w:left="1440" w:header="510" w:footer="73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FA7" w:rsidRDefault="00436FA7">
      <w:r>
        <w:separator/>
      </w:r>
    </w:p>
  </w:endnote>
  <w:endnote w:type="continuationSeparator" w:id="0">
    <w:p w:rsidR="00436FA7" w:rsidRDefault="0043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93" w:rsidRDefault="00627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03C" w:rsidRDefault="00F16444">
    <w:pPr>
      <w:pStyle w:val="Footer"/>
      <w:rPr>
        <w:rFonts w:ascii="Arial" w:hAnsi="Arial" w:cs="Arial"/>
        <w:snapToGrid w:val="0"/>
        <w:sz w:val="24"/>
        <w:szCs w:val="24"/>
      </w:rPr>
    </w:pPr>
    <w:r>
      <w:rPr>
        <w:snapToGrid w:val="0"/>
        <w:sz w:val="20"/>
        <w:szCs w:val="24"/>
      </w:rPr>
      <w:t xml:space="preserve">Page </w:t>
    </w:r>
    <w:r>
      <w:rPr>
        <w:snapToGrid w:val="0"/>
        <w:sz w:val="20"/>
        <w:szCs w:val="24"/>
      </w:rPr>
      <w:fldChar w:fldCharType="begin"/>
    </w:r>
    <w:r>
      <w:rPr>
        <w:snapToGrid w:val="0"/>
        <w:sz w:val="20"/>
        <w:szCs w:val="24"/>
      </w:rPr>
      <w:instrText xml:space="preserve"> PAGE </w:instrText>
    </w:r>
    <w:r>
      <w:rPr>
        <w:snapToGrid w:val="0"/>
        <w:sz w:val="20"/>
        <w:szCs w:val="24"/>
      </w:rPr>
      <w:fldChar w:fldCharType="separate"/>
    </w:r>
    <w:r w:rsidR="00627293">
      <w:rPr>
        <w:noProof/>
        <w:snapToGrid w:val="0"/>
        <w:sz w:val="20"/>
        <w:szCs w:val="24"/>
      </w:rPr>
      <w:t>2</w:t>
    </w:r>
    <w:r>
      <w:rPr>
        <w:snapToGrid w:val="0"/>
        <w:sz w:val="20"/>
        <w:szCs w:val="24"/>
      </w:rPr>
      <w:fldChar w:fldCharType="end"/>
    </w:r>
    <w:r>
      <w:rPr>
        <w:snapToGrid w:val="0"/>
        <w:sz w:val="20"/>
        <w:szCs w:val="24"/>
      </w:rPr>
      <w:t xml:space="preserve"> of </w:t>
    </w:r>
    <w:r>
      <w:rPr>
        <w:snapToGrid w:val="0"/>
        <w:sz w:val="20"/>
        <w:szCs w:val="24"/>
      </w:rPr>
      <w:fldChar w:fldCharType="begin"/>
    </w:r>
    <w:r>
      <w:rPr>
        <w:snapToGrid w:val="0"/>
        <w:sz w:val="20"/>
        <w:szCs w:val="24"/>
      </w:rPr>
      <w:instrText xml:space="preserve"> NUMPAGES </w:instrText>
    </w:r>
    <w:r>
      <w:rPr>
        <w:snapToGrid w:val="0"/>
        <w:sz w:val="20"/>
        <w:szCs w:val="24"/>
      </w:rPr>
      <w:fldChar w:fldCharType="separate"/>
    </w:r>
    <w:r w:rsidR="00627293">
      <w:rPr>
        <w:noProof/>
        <w:snapToGrid w:val="0"/>
        <w:sz w:val="20"/>
        <w:szCs w:val="24"/>
      </w:rPr>
      <w:t>3</w:t>
    </w:r>
    <w:r>
      <w:rPr>
        <w:snapToGrid w:val="0"/>
        <w:sz w:val="20"/>
        <w:szCs w:val="24"/>
      </w:rPr>
      <w:fldChar w:fldCharType="end"/>
    </w:r>
    <w:r>
      <w:rPr>
        <w:rFonts w:ascii="Arial" w:hAnsi="Arial" w:cs="Arial"/>
        <w:snapToGrid w:val="0"/>
        <w:sz w:val="24"/>
        <w:szCs w:val="24"/>
      </w:rPr>
      <w:t xml:space="preserve">                                           </w:t>
    </w:r>
    <w:r>
      <w:rPr>
        <w:rFonts w:ascii="Arial" w:hAnsi="Arial" w:cs="Arial"/>
        <w:snapToGrid w:val="0"/>
        <w:sz w:val="24"/>
        <w:szCs w:val="24"/>
      </w:rPr>
      <w:tab/>
    </w:r>
    <w:r>
      <w:rPr>
        <w:sz w:val="20"/>
      </w:rPr>
      <w:t>Public Place Names (</w:t>
    </w:r>
    <w:r w:rsidR="002511FC">
      <w:rPr>
        <w:sz w:val="20"/>
      </w:rPr>
      <w:t>Watson</w:t>
    </w:r>
    <w:r>
      <w:rPr>
        <w:sz w:val="20"/>
      </w:rPr>
      <w:t xml:space="preserve">) Determination </w:t>
    </w:r>
    <w:r w:rsidRPr="002511FC">
      <w:rPr>
        <w:sz w:val="20"/>
      </w:rPr>
      <w:t>201</w:t>
    </w:r>
    <w:r w:rsidR="002511FC" w:rsidRPr="002511FC">
      <w:rPr>
        <w:sz w:val="20"/>
      </w:rPr>
      <w:t>2</w:t>
    </w:r>
    <w:r w:rsidRPr="002511FC">
      <w:rPr>
        <w:sz w:val="20"/>
      </w:rPr>
      <w:t xml:space="preserve"> (No 1)</w:t>
    </w:r>
    <w:r w:rsidRPr="002511FC">
      <w:rPr>
        <w:rFonts w:ascii="Arial" w:hAnsi="Arial" w:cs="Arial"/>
        <w:snapToGrid w:val="0"/>
        <w:sz w:val="24"/>
        <w:szCs w:val="24"/>
      </w:rPr>
      <w:tab/>
    </w:r>
  </w:p>
  <w:p w:rsidR="00F16444" w:rsidRPr="00627293" w:rsidRDefault="00627293" w:rsidP="00627293">
    <w:pPr>
      <w:pStyle w:val="Footer"/>
      <w:jc w:val="center"/>
      <w:rPr>
        <w:rFonts w:ascii="Arial" w:hAnsi="Arial" w:cs="Arial"/>
        <w:sz w:val="14"/>
        <w:szCs w:val="24"/>
      </w:rPr>
    </w:pPr>
    <w:r w:rsidRPr="00627293">
      <w:rPr>
        <w:rFonts w:ascii="Arial" w:hAnsi="Arial" w:cs="Arial"/>
        <w:sz w:val="14"/>
        <w:szCs w:val="2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03C" w:rsidRDefault="00F16444">
    <w:pPr>
      <w:pStyle w:val="Footer"/>
      <w:rPr>
        <w:snapToGrid w:val="0"/>
        <w:sz w:val="20"/>
        <w:szCs w:val="24"/>
      </w:rPr>
    </w:pPr>
    <w:r>
      <w:rPr>
        <w:snapToGrid w:val="0"/>
        <w:sz w:val="20"/>
        <w:szCs w:val="24"/>
      </w:rPr>
      <w:t xml:space="preserve">Page </w:t>
    </w:r>
    <w:r>
      <w:rPr>
        <w:snapToGrid w:val="0"/>
        <w:sz w:val="20"/>
        <w:szCs w:val="24"/>
      </w:rPr>
      <w:fldChar w:fldCharType="begin"/>
    </w:r>
    <w:r>
      <w:rPr>
        <w:snapToGrid w:val="0"/>
        <w:sz w:val="20"/>
        <w:szCs w:val="24"/>
      </w:rPr>
      <w:instrText xml:space="preserve"> PAGE </w:instrText>
    </w:r>
    <w:r>
      <w:rPr>
        <w:snapToGrid w:val="0"/>
        <w:sz w:val="20"/>
        <w:szCs w:val="24"/>
      </w:rPr>
      <w:fldChar w:fldCharType="separate"/>
    </w:r>
    <w:r w:rsidR="00627293">
      <w:rPr>
        <w:noProof/>
        <w:snapToGrid w:val="0"/>
        <w:sz w:val="20"/>
        <w:szCs w:val="24"/>
      </w:rPr>
      <w:t>1</w:t>
    </w:r>
    <w:r>
      <w:rPr>
        <w:snapToGrid w:val="0"/>
        <w:sz w:val="20"/>
        <w:szCs w:val="24"/>
      </w:rPr>
      <w:fldChar w:fldCharType="end"/>
    </w:r>
    <w:r>
      <w:rPr>
        <w:snapToGrid w:val="0"/>
        <w:sz w:val="20"/>
        <w:szCs w:val="24"/>
      </w:rPr>
      <w:t xml:space="preserve"> of </w:t>
    </w:r>
    <w:r>
      <w:rPr>
        <w:snapToGrid w:val="0"/>
        <w:sz w:val="20"/>
        <w:szCs w:val="24"/>
      </w:rPr>
      <w:fldChar w:fldCharType="begin"/>
    </w:r>
    <w:r>
      <w:rPr>
        <w:snapToGrid w:val="0"/>
        <w:sz w:val="20"/>
        <w:szCs w:val="24"/>
      </w:rPr>
      <w:instrText xml:space="preserve"> NUMPAGES </w:instrText>
    </w:r>
    <w:r>
      <w:rPr>
        <w:snapToGrid w:val="0"/>
        <w:sz w:val="20"/>
        <w:szCs w:val="24"/>
      </w:rPr>
      <w:fldChar w:fldCharType="separate"/>
    </w:r>
    <w:r w:rsidR="00627293">
      <w:rPr>
        <w:noProof/>
        <w:snapToGrid w:val="0"/>
        <w:sz w:val="20"/>
        <w:szCs w:val="24"/>
      </w:rPr>
      <w:t>3</w:t>
    </w:r>
    <w:r>
      <w:rPr>
        <w:snapToGrid w:val="0"/>
        <w:sz w:val="20"/>
        <w:szCs w:val="24"/>
      </w:rPr>
      <w:fldChar w:fldCharType="end"/>
    </w:r>
    <w:r>
      <w:rPr>
        <w:snapToGrid w:val="0"/>
        <w:sz w:val="20"/>
        <w:szCs w:val="24"/>
      </w:rPr>
      <w:tab/>
    </w:r>
    <w:r>
      <w:rPr>
        <w:snapToGrid w:val="0"/>
        <w:sz w:val="20"/>
        <w:szCs w:val="24"/>
      </w:rPr>
      <w:tab/>
      <w:t xml:space="preserve"> </w:t>
    </w:r>
    <w:r w:rsidRPr="001A64C1">
      <w:rPr>
        <w:sz w:val="20"/>
      </w:rPr>
      <w:t>Public Place Names (Watson) Determination 2012 (No 1)</w:t>
    </w:r>
    <w:r>
      <w:rPr>
        <w:snapToGrid w:val="0"/>
        <w:sz w:val="20"/>
        <w:szCs w:val="24"/>
      </w:rPr>
      <w:tab/>
    </w:r>
    <w:r>
      <w:rPr>
        <w:snapToGrid w:val="0"/>
        <w:sz w:val="20"/>
        <w:szCs w:val="24"/>
      </w:rPr>
      <w:tab/>
    </w:r>
  </w:p>
  <w:p w:rsidR="00F16444" w:rsidRPr="00627293" w:rsidRDefault="00627293" w:rsidP="00627293">
    <w:pPr>
      <w:pStyle w:val="Footer"/>
      <w:jc w:val="center"/>
      <w:rPr>
        <w:rFonts w:ascii="Arial" w:hAnsi="Arial" w:cs="Arial"/>
        <w:sz w:val="14"/>
        <w:szCs w:val="24"/>
      </w:rPr>
    </w:pPr>
    <w:r w:rsidRPr="00627293">
      <w:rPr>
        <w:rFonts w:ascii="Arial" w:hAnsi="Arial" w:cs="Arial"/>
        <w:sz w:val="14"/>
        <w:szCs w:val="2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FA7" w:rsidRDefault="00436FA7">
      <w:r>
        <w:separator/>
      </w:r>
    </w:p>
  </w:footnote>
  <w:footnote w:type="continuationSeparator" w:id="0">
    <w:p w:rsidR="00436FA7" w:rsidRDefault="00436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93" w:rsidRDefault="00627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93" w:rsidRDefault="00627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93" w:rsidRDefault="006272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84E"/>
    <w:rsid w:val="000352E7"/>
    <w:rsid w:val="0008196E"/>
    <w:rsid w:val="000D02C3"/>
    <w:rsid w:val="000E2C56"/>
    <w:rsid w:val="001206FC"/>
    <w:rsid w:val="00122F80"/>
    <w:rsid w:val="00126290"/>
    <w:rsid w:val="00164954"/>
    <w:rsid w:val="00164D0C"/>
    <w:rsid w:val="001966E8"/>
    <w:rsid w:val="001A64C1"/>
    <w:rsid w:val="001E4190"/>
    <w:rsid w:val="0024778D"/>
    <w:rsid w:val="002511FC"/>
    <w:rsid w:val="002D3C4C"/>
    <w:rsid w:val="003871EC"/>
    <w:rsid w:val="003D5C8A"/>
    <w:rsid w:val="003E79DF"/>
    <w:rsid w:val="003E7B7E"/>
    <w:rsid w:val="00407C70"/>
    <w:rsid w:val="00436FA7"/>
    <w:rsid w:val="00480F1D"/>
    <w:rsid w:val="005201EC"/>
    <w:rsid w:val="00623533"/>
    <w:rsid w:val="00627293"/>
    <w:rsid w:val="0069703C"/>
    <w:rsid w:val="00753FEB"/>
    <w:rsid w:val="00876B47"/>
    <w:rsid w:val="008C7FFB"/>
    <w:rsid w:val="00904FF4"/>
    <w:rsid w:val="0091387B"/>
    <w:rsid w:val="0093771B"/>
    <w:rsid w:val="00A52225"/>
    <w:rsid w:val="00B533F9"/>
    <w:rsid w:val="00B9322E"/>
    <w:rsid w:val="00BB1CC0"/>
    <w:rsid w:val="00C8664B"/>
    <w:rsid w:val="00CC297E"/>
    <w:rsid w:val="00D4119F"/>
    <w:rsid w:val="00DF284E"/>
    <w:rsid w:val="00E050B0"/>
    <w:rsid w:val="00E0737A"/>
    <w:rsid w:val="00E56B25"/>
    <w:rsid w:val="00EF2014"/>
    <w:rsid w:val="00F12486"/>
    <w:rsid w:val="00F16444"/>
    <w:rsid w:val="00F90E47"/>
    <w:rsid w:val="00F962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4504335B-E41E-4A3E-B48F-410662CB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4E"/>
    <w:rPr>
      <w:rFonts w:ascii="Times New Roman" w:hAnsi="Times New Roman" w:cs="Times New Roman"/>
      <w:sz w:val="24"/>
      <w:szCs w:val="24"/>
      <w:lang w:val="en-GB" w:eastAsia="en-US"/>
    </w:rPr>
  </w:style>
  <w:style w:type="paragraph" w:styleId="Heading2">
    <w:name w:val="heading 2"/>
    <w:basedOn w:val="Normal"/>
    <w:next w:val="Normal"/>
    <w:link w:val="Heading2Char"/>
    <w:uiPriority w:val="9"/>
    <w:qFormat/>
    <w:rsid w:val="00DF284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F284E"/>
    <w:rPr>
      <w:rFonts w:ascii="Arial" w:hAnsi="Arial" w:cs="Arial"/>
      <w:b/>
      <w:bCs/>
      <w:sz w:val="24"/>
      <w:szCs w:val="24"/>
      <w:lang w:val="en-GB" w:eastAsia="x-none"/>
    </w:rPr>
  </w:style>
  <w:style w:type="paragraph" w:styleId="Footer">
    <w:name w:val="footer"/>
    <w:basedOn w:val="Normal"/>
    <w:link w:val="FooterChar"/>
    <w:uiPriority w:val="99"/>
    <w:rsid w:val="00DF284E"/>
    <w:pPr>
      <w:tabs>
        <w:tab w:val="center" w:pos="4252"/>
        <w:tab w:val="right" w:pos="8504"/>
      </w:tabs>
    </w:pPr>
    <w:rPr>
      <w:sz w:val="16"/>
      <w:szCs w:val="16"/>
    </w:rPr>
  </w:style>
  <w:style w:type="character" w:customStyle="1" w:styleId="FooterChar">
    <w:name w:val="Footer Char"/>
    <w:basedOn w:val="DefaultParagraphFont"/>
    <w:link w:val="Footer"/>
    <w:uiPriority w:val="99"/>
    <w:locked/>
    <w:rsid w:val="00DF284E"/>
    <w:rPr>
      <w:rFonts w:ascii="Times New Roman" w:hAnsi="Times New Roman" w:cs="Times New Roman"/>
      <w:sz w:val="16"/>
      <w:szCs w:val="16"/>
      <w:lang w:val="en-GB" w:eastAsia="x-none"/>
    </w:rPr>
  </w:style>
  <w:style w:type="paragraph" w:styleId="Header">
    <w:name w:val="header"/>
    <w:basedOn w:val="Normal"/>
    <w:link w:val="HeaderChar"/>
    <w:uiPriority w:val="99"/>
    <w:rsid w:val="00DF284E"/>
    <w:pPr>
      <w:tabs>
        <w:tab w:val="center" w:pos="4819"/>
        <w:tab w:val="right" w:pos="9071"/>
      </w:tabs>
    </w:pPr>
  </w:style>
  <w:style w:type="character" w:customStyle="1" w:styleId="HeaderChar">
    <w:name w:val="Header Char"/>
    <w:basedOn w:val="DefaultParagraphFont"/>
    <w:link w:val="Header"/>
    <w:uiPriority w:val="99"/>
    <w:locked/>
    <w:rsid w:val="00DF284E"/>
    <w:rPr>
      <w:rFonts w:ascii="Times New Roman" w:hAnsi="Times New Roman" w:cs="Times New Roman"/>
      <w:sz w:val="24"/>
      <w:szCs w:val="24"/>
      <w:lang w:val="en-GB" w:eastAsia="x-none"/>
    </w:rPr>
  </w:style>
  <w:style w:type="paragraph" w:customStyle="1" w:styleId="Amain">
    <w:name w:val="A main"/>
    <w:basedOn w:val="Normal"/>
    <w:rsid w:val="00DF284E"/>
    <w:pPr>
      <w:tabs>
        <w:tab w:val="right" w:pos="500"/>
        <w:tab w:val="left" w:pos="700"/>
      </w:tabs>
      <w:spacing w:before="80" w:after="60"/>
      <w:ind w:left="700" w:hanging="700"/>
      <w:jc w:val="both"/>
      <w:outlineLvl w:val="5"/>
    </w:pPr>
    <w:rPr>
      <w:lang w:val="en-AU"/>
    </w:rPr>
  </w:style>
  <w:style w:type="paragraph" w:customStyle="1" w:styleId="N-line3">
    <w:name w:val="N-line3"/>
    <w:basedOn w:val="Normal"/>
    <w:next w:val="Normal"/>
    <w:rsid w:val="00DF284E"/>
    <w:pPr>
      <w:pBdr>
        <w:bottom w:val="single" w:sz="12" w:space="1" w:color="auto"/>
      </w:pBdr>
      <w:jc w:val="both"/>
    </w:pPr>
    <w:rPr>
      <w:lang w:val="en-AU"/>
    </w:rPr>
  </w:style>
  <w:style w:type="paragraph" w:customStyle="1" w:styleId="CoverActName">
    <w:name w:val="CoverActName"/>
    <w:basedOn w:val="Normal"/>
    <w:rsid w:val="00DF284E"/>
    <w:pPr>
      <w:tabs>
        <w:tab w:val="left" w:pos="2600"/>
      </w:tabs>
      <w:spacing w:before="200" w:after="60"/>
      <w:jc w:val="both"/>
    </w:pPr>
    <w:rPr>
      <w:rFonts w:ascii="Arial" w:hAnsi="Arial" w:cs="Arial"/>
      <w:b/>
      <w:bCs/>
      <w:lang w:val="en-AU"/>
    </w:rPr>
  </w:style>
  <w:style w:type="paragraph" w:styleId="BalloonText">
    <w:name w:val="Balloon Text"/>
    <w:basedOn w:val="Normal"/>
    <w:link w:val="BalloonTextChar"/>
    <w:uiPriority w:val="99"/>
    <w:semiHidden/>
    <w:unhideWhenUsed/>
    <w:rsid w:val="001206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06FC"/>
    <w:rPr>
      <w:rFonts w:ascii="Tahoma" w:hAnsi="Tahoma" w:cs="Tahoma"/>
      <w:sz w:val="16"/>
      <w:szCs w:val="16"/>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715507">
      <w:marLeft w:val="0"/>
      <w:marRight w:val="0"/>
      <w:marTop w:val="0"/>
      <w:marBottom w:val="0"/>
      <w:divBdr>
        <w:top w:val="none" w:sz="0" w:space="0" w:color="auto"/>
        <w:left w:val="none" w:sz="0" w:space="0" w:color="auto"/>
        <w:bottom w:val="none" w:sz="0" w:space="0" w:color="auto"/>
        <w:right w:val="none" w:sz="0" w:space="0" w:color="auto"/>
      </w:divBdr>
    </w:div>
    <w:div w:id="15437155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1261</Characters>
  <Application>Microsoft Office Word</Application>
  <DocSecurity>0</DocSecurity>
  <Lines>57</Lines>
  <Paragraphs>20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Ann</cp:lastModifiedBy>
  <cp:revision>5</cp:revision>
  <dcterms:created xsi:type="dcterms:W3CDTF">2018-08-20T03:16:00Z</dcterms:created>
  <dcterms:modified xsi:type="dcterms:W3CDTF">2018-08-20T03:16:00Z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A7077694</vt:lpwstr>
  </property>
  <property fmtid="{D5CDD505-2E9C-101B-9397-08002B2CF9AE}" pid="3" name="Objective-Title">
    <vt:lpwstr>2012 Watson (1) - Disallowable Instrument</vt:lpwstr>
  </property>
  <property fmtid="{D5CDD505-2E9C-101B-9397-08002B2CF9AE}" pid="4" name="Objective-Comment">
    <vt:lpwstr> </vt:lpwstr>
  </property>
  <property fmtid="{D5CDD505-2E9C-101B-9397-08002B2CF9AE}" pid="5" name="Objective-CreationStamp">
    <vt:filetime>2012-02-18T14:00:00Z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2012-03-11T14:00:00Z</vt:filetime>
  </property>
  <property fmtid="{D5CDD505-2E9C-101B-9397-08002B2CF9AE}" pid="9" name="Objective-ModificationStamp">
    <vt:filetime>2012-03-17T14:00:00Z</vt:filetime>
  </property>
  <property fmtid="{D5CDD505-2E9C-101B-9397-08002B2CF9AE}" pid="10" name="Objective-Owner">
    <vt:lpwstr>Sharon Priestly</vt:lpwstr>
  </property>
  <property fmtid="{D5CDD505-2E9C-101B-9397-08002B2CF9AE}" pid="11" name="Objective-Path">
    <vt:lpwstr>Whole of ACT Government:ESDD:CORRESPONDENCE - Ministerials and Chief Ministerials:ESDD - MINISTERIAL FILES 2012:Regulation and Services:RS - Information Briefs:12/00001 - 12/05000:12/04640 - Ministerial- Disallowable instrument naming one road in the Divi</vt:lpwstr>
  </property>
  <property fmtid="{D5CDD505-2E9C-101B-9397-08002B2CF9AE}" pid="12" name="Objective-Parent">
    <vt:lpwstr>12/04640 - Ministerial- Disallowable instrument naming one road in the Division of Watson</vt:lpwstr>
  </property>
  <property fmtid="{D5CDD505-2E9C-101B-9397-08002B2CF9AE}" pid="13" name="Objective-State">
    <vt:lpwstr>Published</vt:lpwstr>
  </property>
  <property fmtid="{D5CDD505-2E9C-101B-9397-08002B2CF9AE}" pid="14" name="Objective-Version">
    <vt:lpwstr>11.0</vt:lpwstr>
  </property>
  <property fmtid="{D5CDD505-2E9C-101B-9397-08002B2CF9AE}" pid="15" name="Objective-VersionNumber">
    <vt:i4>12</vt:i4>
  </property>
  <property fmtid="{D5CDD505-2E9C-101B-9397-08002B2CF9AE}" pid="16" name="Objective-VersionComment">
    <vt:lpwstr> </vt:lpwstr>
  </property>
  <property fmtid="{D5CDD505-2E9C-101B-9397-08002B2CF9AE}" pid="17" name="Objective-FileNumber">
    <vt:lpwstr>1-2012/04640</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Owner Agency [system]">
    <vt:lpwstr>ESDD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vt:lpwstr>
  </property>
  <property fmtid="{D5CDD505-2E9C-101B-9397-08002B2CF9AE}" pid="25" name="Objective-Add Place [system]">
    <vt:lpwstr> </vt:lpwstr>
  </property>
  <property fmtid="{D5CDD505-2E9C-101B-9397-08002B2CF9AE}" pid="26" name="Objective-Places [system]">
    <vt:lpwstr> </vt:lpwstr>
  </property>
  <property fmtid="{D5CDD505-2E9C-101B-9397-08002B2CF9AE}" pid="27" name="Objective-Transaction Reference [system]">
    <vt:lpwstr> </vt:lpwstr>
  </property>
  <property fmtid="{D5CDD505-2E9C-101B-9397-08002B2CF9AE}" pid="28" name="Objective-Document Created By [system]">
    <vt:lpwstr> </vt:lpwstr>
  </property>
  <property fmtid="{D5CDD505-2E9C-101B-9397-08002B2CF9AE}" pid="29" name="Objective-Document Created On [system]">
    <vt:lpwstr> </vt:lpwstr>
  </property>
  <property fmtid="{D5CDD505-2E9C-101B-9397-08002B2CF9AE}" pid="30" name="Objective-Covers Period From [system]">
    <vt:lpwstr> </vt:lpwstr>
  </property>
  <property fmtid="{D5CDD505-2E9C-101B-9397-08002B2CF9AE}" pid="31" name="Objective-Covers Period To [system]">
    <vt:lpwstr> </vt:lpwstr>
  </property>
</Properties>
</file>