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128A78" w14:textId="77777777" w:rsidR="00F10CB2" w:rsidRDefault="00F10CB2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14:paraId="135709CB" w14:textId="17CC639A" w:rsidR="00F10CB2" w:rsidRDefault="00F8017C">
      <w:pPr>
        <w:pStyle w:val="Billname"/>
        <w:spacing w:before="700"/>
      </w:pPr>
      <w:r>
        <w:t>Housing Assistance Rental Bond Program 2018 (No 1)</w:t>
      </w:r>
      <w:r w:rsidR="00F10CB2">
        <w:t xml:space="preserve"> </w:t>
      </w:r>
    </w:p>
    <w:p w14:paraId="0D1F6F51" w14:textId="25DE4F31" w:rsidR="00F10CB2" w:rsidRDefault="00F10CB2" w:rsidP="00D47F13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Disallowable instrument DI</w:t>
      </w:r>
      <w:r w:rsidR="00504C25">
        <w:rPr>
          <w:rFonts w:ascii="Arial" w:hAnsi="Arial" w:cs="Arial"/>
          <w:b/>
          <w:bCs/>
          <w:iCs/>
        </w:rPr>
        <w:t>2018</w:t>
      </w:r>
      <w:r>
        <w:rPr>
          <w:rFonts w:ascii="Arial" w:hAnsi="Arial" w:cs="Arial"/>
          <w:b/>
          <w:bCs/>
        </w:rPr>
        <w:t>–</w:t>
      </w:r>
      <w:r w:rsidR="0067724F">
        <w:rPr>
          <w:rFonts w:ascii="Arial" w:hAnsi="Arial" w:cs="Arial"/>
          <w:b/>
          <w:bCs/>
        </w:rPr>
        <w:t>270</w:t>
      </w:r>
    </w:p>
    <w:p w14:paraId="09FE1D3E" w14:textId="77777777" w:rsidR="00F10CB2" w:rsidRDefault="00F10CB2" w:rsidP="00CD4E55">
      <w:pPr>
        <w:pStyle w:val="madeunder"/>
        <w:spacing w:before="300" w:after="0"/>
      </w:pPr>
      <w:r>
        <w:t xml:space="preserve">made under the  </w:t>
      </w:r>
    </w:p>
    <w:p w14:paraId="74B48A71" w14:textId="77777777" w:rsidR="00F10CB2" w:rsidRPr="00504C25" w:rsidRDefault="00504C25" w:rsidP="00CD4E55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i/>
          <w:sz w:val="20"/>
        </w:rPr>
        <w:t xml:space="preserve">Housing Assistance Act 2007, </w:t>
      </w:r>
      <w:r>
        <w:rPr>
          <w:rFonts w:cs="Arial"/>
          <w:sz w:val="20"/>
        </w:rPr>
        <w:t>s 19(1) Approved housing assistance programs</w:t>
      </w:r>
    </w:p>
    <w:p w14:paraId="4D3016B9" w14:textId="77777777" w:rsidR="00F10CB2" w:rsidRDefault="00F10CB2" w:rsidP="00CD4E55">
      <w:pPr>
        <w:pStyle w:val="N-line3"/>
        <w:pBdr>
          <w:bottom w:val="none" w:sz="0" w:space="0" w:color="auto"/>
        </w:pBdr>
        <w:spacing w:before="60"/>
      </w:pPr>
    </w:p>
    <w:p w14:paraId="48E492D8" w14:textId="77777777" w:rsidR="00F10CB2" w:rsidRDefault="00F10CB2">
      <w:pPr>
        <w:pStyle w:val="N-line3"/>
        <w:pBdr>
          <w:top w:val="single" w:sz="12" w:space="1" w:color="auto"/>
          <w:bottom w:val="none" w:sz="0" w:space="0" w:color="auto"/>
        </w:pBdr>
      </w:pPr>
    </w:p>
    <w:p w14:paraId="03E247EE" w14:textId="77777777" w:rsidR="00F10CB2" w:rsidRDefault="00F10CB2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1AEE38AD" w14:textId="7C489950" w:rsidR="00F10CB2" w:rsidRDefault="00F10CB2" w:rsidP="00D47F13">
      <w:pPr>
        <w:spacing w:before="140"/>
        <w:ind w:left="720"/>
      </w:pPr>
      <w:r>
        <w:t xml:space="preserve">This instrument is the </w:t>
      </w:r>
      <w:r w:rsidR="00504C25" w:rsidRPr="00504C25">
        <w:rPr>
          <w:i/>
        </w:rPr>
        <w:t>Housing Assistance</w:t>
      </w:r>
      <w:r w:rsidR="00504C25">
        <w:rPr>
          <w:i/>
        </w:rPr>
        <w:t xml:space="preserve"> Rental Bond Program 2018 (No 1)</w:t>
      </w:r>
      <w:r w:rsidR="00504C25">
        <w:t xml:space="preserve">.  </w:t>
      </w:r>
    </w:p>
    <w:p w14:paraId="4000F5B4" w14:textId="77777777"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7FDEBE59" w14:textId="35ED1EE6" w:rsidR="00F10CB2" w:rsidRDefault="00F10CB2" w:rsidP="00D47F13">
      <w:pPr>
        <w:spacing w:before="140"/>
        <w:ind w:left="720"/>
      </w:pPr>
      <w:r>
        <w:t xml:space="preserve">This instrument commences on </w:t>
      </w:r>
      <w:r w:rsidR="00504C25">
        <w:t xml:space="preserve">the day after </w:t>
      </w:r>
      <w:r w:rsidR="00542125">
        <w:t>notification</w:t>
      </w:r>
      <w:r>
        <w:t xml:space="preserve">. </w:t>
      </w:r>
    </w:p>
    <w:p w14:paraId="1F3952DF" w14:textId="0BCC4037"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046853">
        <w:rPr>
          <w:rFonts w:ascii="Arial" w:hAnsi="Arial" w:cs="Arial"/>
          <w:b/>
          <w:bCs/>
        </w:rPr>
        <w:t>Object of Program</w:t>
      </w:r>
    </w:p>
    <w:p w14:paraId="475465A5" w14:textId="40BC2949" w:rsidR="00046853" w:rsidRPr="00046853" w:rsidRDefault="00046853" w:rsidP="00046853">
      <w:pPr>
        <w:spacing w:before="140"/>
        <w:ind w:left="720"/>
      </w:pPr>
      <w:r w:rsidRPr="00046853">
        <w:t>Pro</w:t>
      </w:r>
      <w:r>
        <w:t xml:space="preserve">vide rental bond assistance to eligible applicants wanting to establish a residential tenancy in the Territory and who require assistance to meet the rental bond payment. </w:t>
      </w:r>
    </w:p>
    <w:p w14:paraId="58F0BD49" w14:textId="2105A94F" w:rsidR="00F10CB2" w:rsidRDefault="00046853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F10CB2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Interpretation</w:t>
      </w:r>
    </w:p>
    <w:p w14:paraId="4FA546FC" w14:textId="7A2FB2E8" w:rsidR="00046853" w:rsidRDefault="00046853" w:rsidP="00831E30">
      <w:pPr>
        <w:pStyle w:val="aNote"/>
        <w:tabs>
          <w:tab w:val="clear" w:pos="1500"/>
        </w:tabs>
        <w:ind w:left="1701" w:hanging="864"/>
      </w:pPr>
      <w:r>
        <w:rPr>
          <w:i/>
          <w:iCs/>
        </w:rPr>
        <w:t>Note 1</w:t>
      </w:r>
      <w:r>
        <w:rPr>
          <w:i/>
          <w:iCs/>
        </w:rPr>
        <w:tab/>
      </w:r>
      <w:r>
        <w:t xml:space="preserve">The </w:t>
      </w:r>
      <w:r>
        <w:rPr>
          <w:i/>
          <w:iCs/>
        </w:rPr>
        <w:t>Housing Assistance Act 2007</w:t>
      </w:r>
      <w:r>
        <w:t xml:space="preserve"> contains definiti</w:t>
      </w:r>
      <w:r w:rsidR="00831E30">
        <w:t xml:space="preserve">ons that apply to this program. </w:t>
      </w:r>
    </w:p>
    <w:p w14:paraId="12A1113C" w14:textId="77777777" w:rsidR="00046853" w:rsidRDefault="00046853" w:rsidP="00831E30">
      <w:pPr>
        <w:pStyle w:val="aNote"/>
        <w:tabs>
          <w:tab w:val="clear" w:pos="1500"/>
        </w:tabs>
        <w:ind w:left="1701" w:hanging="900"/>
      </w:pPr>
      <w:r>
        <w:rPr>
          <w:i/>
          <w:iCs/>
        </w:rPr>
        <w:t>Note 2</w:t>
      </w:r>
      <w:r>
        <w:rPr>
          <w:i/>
          <w:iCs/>
        </w:rPr>
        <w:tab/>
      </w:r>
      <w:r>
        <w:t xml:space="preserve">The </w:t>
      </w:r>
      <w:r w:rsidRPr="007A724D">
        <w:rPr>
          <w:i/>
        </w:rPr>
        <w:t>Legislation Act</w:t>
      </w:r>
      <w:r>
        <w:t xml:space="preserve"> </w:t>
      </w:r>
      <w:r w:rsidRPr="007A724D">
        <w:rPr>
          <w:i/>
        </w:rPr>
        <w:t>2001</w:t>
      </w:r>
      <w:r>
        <w:t xml:space="preserve"> also contains definitions and other provisions relevant to this program.  For example, the </w:t>
      </w:r>
      <w:r w:rsidRPr="007A724D">
        <w:rPr>
          <w:i/>
        </w:rPr>
        <w:t>Legislation Act</w:t>
      </w:r>
      <w:r>
        <w:rPr>
          <w:i/>
        </w:rPr>
        <w:t xml:space="preserve"> 2001</w:t>
      </w:r>
      <w:r>
        <w:t>, dictionary, Part 1 defines the following terms:</w:t>
      </w:r>
    </w:p>
    <w:p w14:paraId="481EDC8D" w14:textId="77777777" w:rsidR="00046853" w:rsidRDefault="00046853" w:rsidP="00046853">
      <w:pPr>
        <w:pStyle w:val="aNoteBulletss"/>
        <w:numPr>
          <w:ilvl w:val="0"/>
          <w:numId w:val="14"/>
        </w:numPr>
        <w:tabs>
          <w:tab w:val="clear" w:pos="1420"/>
        </w:tabs>
        <w:ind w:left="2268"/>
      </w:pPr>
      <w:r>
        <w:t>Act</w:t>
      </w:r>
    </w:p>
    <w:p w14:paraId="62FFD813" w14:textId="77777777" w:rsidR="00046853" w:rsidRDefault="00046853" w:rsidP="00046853">
      <w:pPr>
        <w:pStyle w:val="aNoteBulletss"/>
        <w:numPr>
          <w:ilvl w:val="0"/>
          <w:numId w:val="14"/>
        </w:numPr>
        <w:tabs>
          <w:tab w:val="clear" w:pos="1420"/>
        </w:tabs>
        <w:ind w:left="2268"/>
      </w:pPr>
      <w:r>
        <w:t>Commonwealth</w:t>
      </w:r>
    </w:p>
    <w:p w14:paraId="5042965C" w14:textId="5D507825" w:rsidR="00046853" w:rsidRDefault="00046853" w:rsidP="003D6043">
      <w:pPr>
        <w:pStyle w:val="aNoteBulletss"/>
        <w:numPr>
          <w:ilvl w:val="0"/>
          <w:numId w:val="14"/>
        </w:numPr>
        <w:tabs>
          <w:tab w:val="clear" w:pos="1420"/>
        </w:tabs>
        <w:spacing w:before="80"/>
        <w:ind w:left="2268"/>
      </w:pPr>
      <w:r>
        <w:t>person</w:t>
      </w:r>
    </w:p>
    <w:p w14:paraId="7EF05987" w14:textId="158D64D1" w:rsidR="00046853" w:rsidRDefault="00046853" w:rsidP="003D6043">
      <w:pPr>
        <w:pStyle w:val="aNoteBulletss"/>
        <w:numPr>
          <w:ilvl w:val="0"/>
          <w:numId w:val="14"/>
        </w:numPr>
        <w:tabs>
          <w:tab w:val="clear" w:pos="1420"/>
        </w:tabs>
        <w:spacing w:before="80"/>
        <w:ind w:left="2268"/>
      </w:pPr>
      <w:r>
        <w:t>the Territory.</w:t>
      </w:r>
    </w:p>
    <w:p w14:paraId="65A779EA" w14:textId="77777777" w:rsidR="00046853" w:rsidRDefault="00046853" w:rsidP="00046853">
      <w:pPr>
        <w:pStyle w:val="aNote"/>
        <w:tabs>
          <w:tab w:val="clear" w:pos="1500"/>
        </w:tabs>
        <w:ind w:left="1440" w:hanging="864"/>
      </w:pPr>
      <w:r>
        <w:rPr>
          <w:i/>
          <w:iCs/>
        </w:rPr>
        <w:t>Note 3</w:t>
      </w:r>
      <w:r>
        <w:rPr>
          <w:i/>
          <w:iCs/>
        </w:rPr>
        <w:tab/>
      </w:r>
      <w:r>
        <w:t xml:space="preserve">A definition applies except so far as the contrary intention appears (see </w:t>
      </w:r>
      <w:r>
        <w:rPr>
          <w:i/>
          <w:iCs/>
        </w:rPr>
        <w:t>Legislation Act 2001</w:t>
      </w:r>
      <w:r>
        <w:t>, s 155).</w:t>
      </w:r>
    </w:p>
    <w:p w14:paraId="64FCF92C" w14:textId="77777777" w:rsidR="00046853" w:rsidRDefault="00046853" w:rsidP="00046853">
      <w:pPr>
        <w:spacing w:after="120"/>
        <w:ind w:left="1134" w:hanging="1134"/>
        <w:jc w:val="both"/>
        <w:rPr>
          <w:rFonts w:ascii="Arial" w:hAnsi="Arial" w:cs="Arial"/>
          <w:i/>
          <w:iCs/>
          <w:sz w:val="20"/>
        </w:rPr>
      </w:pPr>
    </w:p>
    <w:p w14:paraId="57EFEDCA" w14:textId="2AC29740" w:rsidR="00046853" w:rsidRDefault="00046853" w:rsidP="00046853">
      <w:pPr>
        <w:spacing w:after="120"/>
        <w:ind w:left="540"/>
        <w:jc w:val="both"/>
        <w:rPr>
          <w:rFonts w:eastAsia="Arial Unicode MS"/>
        </w:rPr>
      </w:pPr>
      <w:r>
        <w:rPr>
          <w:rFonts w:eastAsia="Arial Unicode MS"/>
        </w:rPr>
        <w:t>In this program</w:t>
      </w:r>
      <w:r>
        <w:t>—</w:t>
      </w:r>
    </w:p>
    <w:p w14:paraId="2A82524C" w14:textId="74FE78E2" w:rsidR="00046853" w:rsidRDefault="00046853" w:rsidP="00046853">
      <w:pPr>
        <w:spacing w:after="120"/>
        <w:ind w:left="540"/>
        <w:jc w:val="both"/>
      </w:pPr>
      <w:r>
        <w:rPr>
          <w:b/>
          <w:bCs/>
          <w:i/>
          <w:iCs/>
        </w:rPr>
        <w:t>AAWE</w:t>
      </w:r>
      <w:r>
        <w:t xml:space="preserve"> </w:t>
      </w:r>
      <w:r w:rsidR="00EC5347">
        <w:t>has the meaning provided by the Australian Bureau of Statistics Average Weekly Earnings Australia publication</w:t>
      </w:r>
      <w:r w:rsidR="00A276E8">
        <w:t xml:space="preserve"> (Cat no. 6302.0)</w:t>
      </w:r>
      <w:r>
        <w:t>.</w:t>
      </w:r>
    </w:p>
    <w:p w14:paraId="649C075F" w14:textId="77777777" w:rsidR="00046853" w:rsidRDefault="00046853" w:rsidP="00046853">
      <w:pPr>
        <w:spacing w:before="80" w:after="60"/>
        <w:ind w:left="540"/>
        <w:jc w:val="both"/>
      </w:pPr>
      <w:r>
        <w:rPr>
          <w:b/>
          <w:bCs/>
          <w:i/>
          <w:iCs/>
        </w:rPr>
        <w:t xml:space="preserve">applicant </w:t>
      </w:r>
      <w:r>
        <w:t>—</w:t>
      </w:r>
    </w:p>
    <w:p w14:paraId="50D3B894" w14:textId="3A753C02" w:rsidR="00046853" w:rsidRDefault="00046853" w:rsidP="00831E30">
      <w:pPr>
        <w:numPr>
          <w:ilvl w:val="0"/>
          <w:numId w:val="12"/>
        </w:numPr>
        <w:tabs>
          <w:tab w:val="clear" w:pos="930"/>
        </w:tabs>
        <w:spacing w:before="80" w:after="60"/>
        <w:ind w:left="1418" w:hanging="851"/>
        <w:jc w:val="both"/>
      </w:pPr>
      <w:r>
        <w:tab/>
        <w:t xml:space="preserve">means someone who applies for rental bond </w:t>
      </w:r>
      <w:r w:rsidR="00400156">
        <w:t>assistance</w:t>
      </w:r>
      <w:r>
        <w:t xml:space="preserve"> under this program; and</w:t>
      </w:r>
    </w:p>
    <w:p w14:paraId="655CE346" w14:textId="77777777" w:rsidR="00046853" w:rsidRDefault="00046853" w:rsidP="00046853">
      <w:pPr>
        <w:numPr>
          <w:ilvl w:val="0"/>
          <w:numId w:val="12"/>
        </w:numPr>
        <w:tabs>
          <w:tab w:val="clear" w:pos="930"/>
        </w:tabs>
        <w:spacing w:after="120"/>
        <w:ind w:left="1260" w:hanging="720"/>
        <w:jc w:val="both"/>
        <w:rPr>
          <w:rFonts w:eastAsia="Arial Unicode MS"/>
          <w:b/>
          <w:bCs/>
          <w:i/>
          <w:iCs/>
        </w:rPr>
      </w:pPr>
      <w:r>
        <w:tab/>
        <w:t>includes joint applicants under clause 8 (3).</w:t>
      </w:r>
      <w:r>
        <w:rPr>
          <w:rFonts w:eastAsia="Arial Unicode MS"/>
          <w:b/>
          <w:bCs/>
          <w:i/>
          <w:iCs/>
        </w:rPr>
        <w:t xml:space="preserve"> </w:t>
      </w:r>
    </w:p>
    <w:p w14:paraId="3787E8A5" w14:textId="24A688C7" w:rsidR="00046853" w:rsidRDefault="00046853" w:rsidP="00046853">
      <w:pPr>
        <w:spacing w:after="120"/>
        <w:ind w:left="540"/>
        <w:jc w:val="both"/>
        <w:rPr>
          <w:rFonts w:eastAsia="Arial Unicode MS"/>
        </w:rPr>
      </w:pPr>
      <w:r>
        <w:rPr>
          <w:rFonts w:eastAsia="Arial Unicode MS"/>
          <w:b/>
          <w:bCs/>
          <w:i/>
          <w:iCs/>
        </w:rPr>
        <w:lastRenderedPageBreak/>
        <w:t xml:space="preserve">application </w:t>
      </w:r>
      <w:r>
        <w:rPr>
          <w:rFonts w:eastAsia="Arial Unicode MS"/>
        </w:rPr>
        <w:t xml:space="preserve">means an application for rental bond </w:t>
      </w:r>
      <w:r w:rsidR="006F661E">
        <w:rPr>
          <w:rFonts w:eastAsia="Arial Unicode MS"/>
        </w:rPr>
        <w:t>assistance</w:t>
      </w:r>
      <w:r>
        <w:rPr>
          <w:rFonts w:eastAsia="Arial Unicode MS"/>
        </w:rPr>
        <w:t xml:space="preserve"> under this program.</w:t>
      </w:r>
    </w:p>
    <w:p w14:paraId="73F4D136" w14:textId="77777777" w:rsidR="00046853" w:rsidRDefault="00046853" w:rsidP="00046853">
      <w:pPr>
        <w:spacing w:after="120"/>
        <w:ind w:left="540"/>
        <w:jc w:val="both"/>
        <w:rPr>
          <w:rFonts w:eastAsia="Arial Unicode MS"/>
        </w:rPr>
      </w:pPr>
      <w:r>
        <w:rPr>
          <w:b/>
          <w:bCs/>
          <w:i/>
          <w:iCs/>
        </w:rPr>
        <w:t>application date</w:t>
      </w:r>
      <w:r>
        <w:t xml:space="preserve"> means the date the housing commissioner receives an application for rental bond assistance.</w:t>
      </w:r>
    </w:p>
    <w:p w14:paraId="120B0B91" w14:textId="77777777" w:rsidR="00046853" w:rsidRDefault="00046853" w:rsidP="00046853">
      <w:pPr>
        <w:spacing w:after="120"/>
        <w:ind w:left="540"/>
        <w:jc w:val="both"/>
        <w:rPr>
          <w:rFonts w:eastAsia="Arial Unicode MS"/>
        </w:rPr>
      </w:pPr>
      <w:r>
        <w:rPr>
          <w:rFonts w:eastAsia="Arial Unicode MS"/>
          <w:b/>
          <w:bCs/>
          <w:i/>
          <w:iCs/>
        </w:rPr>
        <w:t>asset eligibility limit</w:t>
      </w:r>
      <w:r>
        <w:rPr>
          <w:rFonts w:eastAsia="Arial Unicode MS"/>
          <w:b/>
          <w:bCs/>
        </w:rPr>
        <w:t xml:space="preserve"> </w:t>
      </w:r>
      <w:r>
        <w:rPr>
          <w:rFonts w:eastAsia="Arial Unicode MS"/>
        </w:rPr>
        <w:t>means</w:t>
      </w:r>
      <w:r>
        <w:t>—</w:t>
      </w:r>
    </w:p>
    <w:p w14:paraId="4CC77265" w14:textId="77777777" w:rsidR="00046853" w:rsidRDefault="00046853" w:rsidP="00046853">
      <w:pPr>
        <w:spacing w:after="120"/>
        <w:ind w:left="1260" w:hanging="720"/>
        <w:jc w:val="both"/>
        <w:rPr>
          <w:rFonts w:eastAsia="Arial Unicode MS"/>
        </w:rPr>
      </w:pPr>
      <w:r>
        <w:rPr>
          <w:rFonts w:eastAsia="Arial Unicode MS"/>
        </w:rPr>
        <w:t xml:space="preserve">(a) </w:t>
      </w:r>
      <w:r>
        <w:rPr>
          <w:rFonts w:eastAsia="Arial Unicode MS"/>
        </w:rPr>
        <w:tab/>
        <w:t>the amount the housing commissioner determines; or</w:t>
      </w:r>
    </w:p>
    <w:p w14:paraId="1A7C79CA" w14:textId="141F651D" w:rsidR="00046853" w:rsidRDefault="00046853" w:rsidP="00046853">
      <w:pPr>
        <w:spacing w:after="120"/>
        <w:ind w:left="1260" w:hanging="720"/>
        <w:jc w:val="both"/>
        <w:rPr>
          <w:rFonts w:eastAsia="Arial Unicode MS"/>
        </w:rPr>
      </w:pPr>
      <w:r>
        <w:rPr>
          <w:rFonts w:eastAsia="Arial Unicode MS"/>
        </w:rPr>
        <w:t xml:space="preserve">(b) </w:t>
      </w:r>
      <w:r>
        <w:rPr>
          <w:rFonts w:eastAsia="Arial Unicode MS"/>
        </w:rPr>
        <w:tab/>
        <w:t xml:space="preserve">if the housing commissioner has not determined an amount - </w:t>
      </w:r>
      <w:r w:rsidR="00831E30">
        <w:rPr>
          <w:rFonts w:eastAsia="Arial Unicode MS"/>
        </w:rPr>
        <w:t>$10,000 in liquid holdings for a single applicant, or $15,000 in liquid holdings for joint applicants.</w:t>
      </w:r>
      <w:r>
        <w:rPr>
          <w:rFonts w:eastAsia="Arial Unicode MS"/>
        </w:rPr>
        <w:t xml:space="preserve"> </w:t>
      </w:r>
    </w:p>
    <w:p w14:paraId="3458FFD8" w14:textId="445C6CAF" w:rsidR="00046853" w:rsidRDefault="00046853" w:rsidP="00046853">
      <w:pPr>
        <w:spacing w:before="80" w:after="60"/>
        <w:ind w:left="540"/>
        <w:jc w:val="both"/>
      </w:pPr>
      <w:r>
        <w:rPr>
          <w:b/>
          <w:bCs/>
          <w:i/>
          <w:iCs/>
        </w:rPr>
        <w:t>assets</w:t>
      </w:r>
      <w:r>
        <w:t xml:space="preserve">, of a person, means </w:t>
      </w:r>
      <w:r w:rsidR="00616A56">
        <w:t>liquid</w:t>
      </w:r>
      <w:r>
        <w:t xml:space="preserve"> assets owned by the person—</w:t>
      </w:r>
    </w:p>
    <w:p w14:paraId="555BC38E" w14:textId="41DD6655" w:rsidR="00046853" w:rsidRPr="000F27CE" w:rsidRDefault="00046853" w:rsidP="000F27CE">
      <w:pPr>
        <w:spacing w:after="120"/>
        <w:ind w:left="1260" w:hanging="720"/>
        <w:jc w:val="both"/>
        <w:rPr>
          <w:rFonts w:eastAsia="Arial Unicode MS"/>
        </w:rPr>
      </w:pPr>
      <w:r w:rsidRPr="000F27CE">
        <w:rPr>
          <w:rFonts w:eastAsia="Arial Unicode MS"/>
        </w:rPr>
        <w:t>(a)</w:t>
      </w:r>
      <w:r w:rsidRPr="000F27CE">
        <w:rPr>
          <w:rFonts w:eastAsia="Arial Unicode MS"/>
        </w:rPr>
        <w:tab/>
        <w:t xml:space="preserve">including </w:t>
      </w:r>
      <w:r w:rsidR="00D77276">
        <w:rPr>
          <w:rFonts w:eastAsia="Arial Unicode MS"/>
        </w:rPr>
        <w:t xml:space="preserve">cash </w:t>
      </w:r>
      <w:r w:rsidR="00D77276" w:rsidRPr="00F263BF">
        <w:rPr>
          <w:rFonts w:eastAsia="Arial Unicode MS"/>
        </w:rPr>
        <w:t xml:space="preserve">holdings or cash equivalent, </w:t>
      </w:r>
      <w:r w:rsidR="00D4105A" w:rsidRPr="00F263BF">
        <w:rPr>
          <w:rFonts w:eastAsia="Arial Unicode MS"/>
        </w:rPr>
        <w:t>amounts</w:t>
      </w:r>
      <w:r w:rsidR="00D4105A" w:rsidRPr="000F27CE">
        <w:rPr>
          <w:rFonts w:eastAsia="Arial Unicode MS"/>
        </w:rPr>
        <w:t xml:space="preserve"> deposited in banks or other financial institutions</w:t>
      </w:r>
    </w:p>
    <w:p w14:paraId="20D29F8B" w14:textId="4210A6D2" w:rsidR="00D4105A" w:rsidRPr="000F27CE" w:rsidRDefault="00046853" w:rsidP="000F27CE">
      <w:pPr>
        <w:spacing w:after="120"/>
        <w:ind w:left="1260" w:hanging="720"/>
        <w:jc w:val="both"/>
        <w:rPr>
          <w:rFonts w:eastAsia="Arial Unicode MS"/>
        </w:rPr>
      </w:pPr>
      <w:r w:rsidRPr="000F27CE">
        <w:rPr>
          <w:rFonts w:eastAsia="Arial Unicode MS"/>
        </w:rPr>
        <w:t>(b)</w:t>
      </w:r>
      <w:r w:rsidRPr="000F27CE">
        <w:rPr>
          <w:rFonts w:eastAsia="Arial Unicode MS"/>
        </w:rPr>
        <w:tab/>
        <w:t xml:space="preserve">not including </w:t>
      </w:r>
      <w:r w:rsidR="00D4105A" w:rsidRPr="000F27CE">
        <w:rPr>
          <w:rFonts w:eastAsia="Arial Unicode MS"/>
        </w:rPr>
        <w:t>non-realisable liquid assets, for example where it can be demonstrated that the monies are held in non-mature term deposits or debenture; or liquid assets that have been loaned by a financial institution and require repayment</w:t>
      </w:r>
      <w:r w:rsidR="00666FE0" w:rsidRPr="000F27CE">
        <w:rPr>
          <w:rFonts w:eastAsia="Arial Unicode MS"/>
        </w:rPr>
        <w:t>.</w:t>
      </w:r>
      <w:r w:rsidR="00D4105A" w:rsidRPr="000F27CE">
        <w:rPr>
          <w:rFonts w:eastAsia="Arial Unicode MS"/>
        </w:rPr>
        <w:t xml:space="preserve"> </w:t>
      </w:r>
    </w:p>
    <w:p w14:paraId="499CF190" w14:textId="3BE030D2" w:rsidR="00046853" w:rsidRPr="00C9426D" w:rsidRDefault="00046853" w:rsidP="00046853">
      <w:pPr>
        <w:spacing w:after="120"/>
        <w:ind w:left="540"/>
        <w:jc w:val="both"/>
        <w:rPr>
          <w:bCs/>
          <w:iCs/>
        </w:rPr>
      </w:pPr>
      <w:r w:rsidRPr="00C9426D">
        <w:rPr>
          <w:b/>
          <w:bCs/>
          <w:i/>
          <w:iCs/>
        </w:rPr>
        <w:t xml:space="preserve">dependent child </w:t>
      </w:r>
      <w:r w:rsidRPr="00C9426D">
        <w:rPr>
          <w:bCs/>
          <w:iCs/>
        </w:rPr>
        <w:t xml:space="preserve">means a </w:t>
      </w:r>
      <w:r w:rsidR="00666FE0">
        <w:rPr>
          <w:bCs/>
          <w:iCs/>
        </w:rPr>
        <w:t>person</w:t>
      </w:r>
      <w:r w:rsidRPr="00C9426D">
        <w:rPr>
          <w:bCs/>
          <w:iCs/>
        </w:rPr>
        <w:t xml:space="preserve"> under 18 years of age who is part of the household of a</w:t>
      </w:r>
      <w:r w:rsidR="00666FE0">
        <w:rPr>
          <w:bCs/>
          <w:iCs/>
        </w:rPr>
        <w:t>n</w:t>
      </w:r>
      <w:r w:rsidRPr="00C9426D">
        <w:rPr>
          <w:bCs/>
          <w:iCs/>
        </w:rPr>
        <w:t xml:space="preserve"> applicant and </w:t>
      </w:r>
      <w:r w:rsidR="00666FE0">
        <w:rPr>
          <w:bCs/>
          <w:iCs/>
        </w:rPr>
        <w:t>for</w:t>
      </w:r>
      <w:r w:rsidRPr="00C9426D">
        <w:rPr>
          <w:bCs/>
          <w:iCs/>
        </w:rPr>
        <w:t xml:space="preserve"> whom the applicant </w:t>
      </w:r>
      <w:r w:rsidR="00666FE0">
        <w:rPr>
          <w:bCs/>
          <w:iCs/>
        </w:rPr>
        <w:t>is financially responsible</w:t>
      </w:r>
      <w:r w:rsidR="00A41E94">
        <w:rPr>
          <w:bCs/>
          <w:iCs/>
        </w:rPr>
        <w:t xml:space="preserve"> or has parental responsibility as defined under the </w:t>
      </w:r>
      <w:r w:rsidR="00A41E94">
        <w:rPr>
          <w:bCs/>
          <w:i/>
          <w:iCs/>
        </w:rPr>
        <w:t>Children and Young People Act 2008</w:t>
      </w:r>
      <w:r w:rsidR="006A31B2">
        <w:rPr>
          <w:bCs/>
          <w:i/>
          <w:iCs/>
        </w:rPr>
        <w:t>.</w:t>
      </w:r>
    </w:p>
    <w:p w14:paraId="508527CD" w14:textId="7E186F18" w:rsidR="00046853" w:rsidRPr="007D7CAD" w:rsidRDefault="00046853" w:rsidP="007D7CAD">
      <w:pPr>
        <w:spacing w:before="80" w:after="60"/>
        <w:ind w:left="540"/>
        <w:jc w:val="both"/>
      </w:pPr>
      <w:r>
        <w:rPr>
          <w:b/>
          <w:bCs/>
          <w:i/>
          <w:iCs/>
        </w:rPr>
        <w:t>eligible applicant</w:t>
      </w:r>
      <w:r>
        <w:t xml:space="preserve"> means a person who has applied for, and </w:t>
      </w:r>
      <w:r w:rsidR="00FF1C1B">
        <w:t xml:space="preserve">has </w:t>
      </w:r>
      <w:r w:rsidR="00A41E94">
        <w:t xml:space="preserve">been assessed as being </w:t>
      </w:r>
      <w:r>
        <w:t xml:space="preserve">eligible for rental bond </w:t>
      </w:r>
      <w:r w:rsidR="00E158A4">
        <w:t>assistance</w:t>
      </w:r>
      <w:r w:rsidR="00A41E94">
        <w:t xml:space="preserve"> by the housing commissioner</w:t>
      </w:r>
      <w:r w:rsidR="007D7CAD">
        <w:t>.</w:t>
      </w:r>
    </w:p>
    <w:p w14:paraId="0F3D6B44" w14:textId="77777777" w:rsidR="00046853" w:rsidRDefault="00046853" w:rsidP="00046853">
      <w:pPr>
        <w:pStyle w:val="BodyTextIndent"/>
        <w:ind w:left="540"/>
      </w:pPr>
      <w:r>
        <w:rPr>
          <w:b/>
          <w:bCs/>
          <w:i/>
          <w:iCs/>
        </w:rPr>
        <w:t>gross income</w:t>
      </w:r>
      <w:r>
        <w:rPr>
          <w:b/>
          <w:bCs/>
        </w:rPr>
        <w:t xml:space="preserve"> </w:t>
      </w:r>
      <w:r>
        <w:t>means income before deduction of tax or tax instalments</w:t>
      </w:r>
    </w:p>
    <w:p w14:paraId="7DA81F8B" w14:textId="2D03C226" w:rsidR="00046853" w:rsidRDefault="00046853" w:rsidP="00046853">
      <w:pPr>
        <w:spacing w:after="120"/>
        <w:ind w:left="540"/>
        <w:jc w:val="both"/>
      </w:pPr>
      <w:r>
        <w:rPr>
          <w:rFonts w:eastAsia="Arial Unicode MS"/>
          <w:b/>
          <w:bCs/>
          <w:i/>
          <w:iCs/>
        </w:rPr>
        <w:t>household</w:t>
      </w:r>
      <w:r w:rsidR="00A41E94">
        <w:rPr>
          <w:rFonts w:eastAsia="Arial Unicode MS"/>
          <w:b/>
          <w:bCs/>
        </w:rPr>
        <w:t xml:space="preserve"> </w:t>
      </w:r>
      <w:r>
        <w:rPr>
          <w:rFonts w:eastAsia="Arial Unicode MS"/>
        </w:rPr>
        <w:t>unless the housing commissioner decides otherwise</w:t>
      </w:r>
      <w:r>
        <w:rPr>
          <w:rFonts w:eastAsia="Arial Unicode MS"/>
          <w:b/>
          <w:bCs/>
        </w:rPr>
        <w:t xml:space="preserve">, </w:t>
      </w:r>
      <w:r>
        <w:rPr>
          <w:rFonts w:eastAsia="Arial Unicode MS"/>
        </w:rPr>
        <w:t xml:space="preserve">means the persons who </w:t>
      </w:r>
      <w:r w:rsidR="00A41E94">
        <w:rPr>
          <w:rFonts w:eastAsia="Arial Unicode MS"/>
        </w:rPr>
        <w:t>will</w:t>
      </w:r>
      <w:r>
        <w:rPr>
          <w:rFonts w:eastAsia="Arial Unicode MS"/>
        </w:rPr>
        <w:t xml:space="preserve"> reside together in a </w:t>
      </w:r>
      <w:r w:rsidR="00436E0A">
        <w:rPr>
          <w:rFonts w:eastAsia="Arial Unicode MS"/>
        </w:rPr>
        <w:t>residence</w:t>
      </w:r>
      <w:r>
        <w:rPr>
          <w:rFonts w:eastAsia="Arial Unicode MS"/>
        </w:rPr>
        <w:t xml:space="preserve"> to which the application relates. </w:t>
      </w:r>
    </w:p>
    <w:p w14:paraId="35CF044B" w14:textId="77777777" w:rsidR="00046853" w:rsidRDefault="00046853" w:rsidP="00046853">
      <w:pPr>
        <w:spacing w:after="120"/>
        <w:ind w:left="540"/>
        <w:jc w:val="both"/>
      </w:pPr>
      <w:r>
        <w:rPr>
          <w:b/>
          <w:bCs/>
          <w:i/>
          <w:iCs/>
        </w:rPr>
        <w:t>income</w:t>
      </w:r>
      <w:r>
        <w:rPr>
          <w:i/>
          <w:iCs/>
        </w:rPr>
        <w:t xml:space="preserve"> </w:t>
      </w:r>
      <w:r>
        <w:t>has the meaning as set out in clause 11.</w:t>
      </w:r>
    </w:p>
    <w:p w14:paraId="6BCE1852" w14:textId="1FDCD23E" w:rsidR="002E4D1F" w:rsidRPr="002E4D1F" w:rsidRDefault="002E4D1F" w:rsidP="00046853">
      <w:pPr>
        <w:spacing w:after="120"/>
        <w:ind w:left="540"/>
        <w:jc w:val="both"/>
        <w:rPr>
          <w:rFonts w:eastAsia="Arial Unicode MS"/>
          <w:bCs/>
          <w:iCs/>
        </w:rPr>
      </w:pPr>
      <w:r>
        <w:rPr>
          <w:rFonts w:eastAsia="Arial Unicode MS"/>
          <w:b/>
          <w:bCs/>
          <w:i/>
          <w:iCs/>
        </w:rPr>
        <w:t xml:space="preserve">lessor </w:t>
      </w:r>
      <w:r>
        <w:rPr>
          <w:rFonts w:eastAsia="Arial Unicode MS"/>
          <w:bCs/>
          <w:iCs/>
        </w:rPr>
        <w:t xml:space="preserve">has the meaning provided under the </w:t>
      </w:r>
      <w:r>
        <w:rPr>
          <w:rFonts w:eastAsia="Arial Unicode MS"/>
          <w:bCs/>
          <w:i/>
          <w:iCs/>
        </w:rPr>
        <w:t>Residential Tenancies Act 1997</w:t>
      </w:r>
      <w:r>
        <w:rPr>
          <w:rFonts w:eastAsia="Arial Unicode MS"/>
          <w:bCs/>
          <w:iCs/>
        </w:rPr>
        <w:t xml:space="preserve">. </w:t>
      </w:r>
    </w:p>
    <w:p w14:paraId="12B0A8F4" w14:textId="77777777" w:rsidR="00046853" w:rsidRDefault="00046853" w:rsidP="00046853">
      <w:pPr>
        <w:spacing w:after="120"/>
        <w:ind w:left="540"/>
        <w:jc w:val="both"/>
        <w:rPr>
          <w:rFonts w:eastAsia="Arial Unicode MS"/>
          <w:b/>
          <w:bCs/>
        </w:rPr>
      </w:pPr>
      <w:r>
        <w:rPr>
          <w:rFonts w:eastAsia="Arial Unicode MS"/>
          <w:b/>
          <w:bCs/>
          <w:i/>
          <w:iCs/>
        </w:rPr>
        <w:t xml:space="preserve">liquid assets </w:t>
      </w:r>
      <w:r>
        <w:rPr>
          <w:rFonts w:eastAsia="Arial Unicode MS"/>
        </w:rPr>
        <w:t>means cash, cash equivalent and assets readily convertible to cash.</w:t>
      </w:r>
    </w:p>
    <w:p w14:paraId="4586365C" w14:textId="5BACD245" w:rsidR="00046853" w:rsidRDefault="00046853" w:rsidP="00046853">
      <w:pPr>
        <w:spacing w:after="120"/>
        <w:ind w:left="540"/>
        <w:jc w:val="both"/>
        <w:rPr>
          <w:rFonts w:eastAsia="Arial Unicode MS"/>
          <w:b/>
          <w:bCs/>
          <w:i/>
          <w:iCs/>
        </w:rPr>
      </w:pPr>
      <w:r>
        <w:rPr>
          <w:rFonts w:eastAsia="Arial Unicode MS"/>
          <w:b/>
          <w:bCs/>
          <w:i/>
          <w:iCs/>
        </w:rPr>
        <w:t>rent</w:t>
      </w:r>
      <w:r>
        <w:rPr>
          <w:rFonts w:eastAsia="Arial Unicode MS"/>
        </w:rPr>
        <w:t xml:space="preserve"> means an amount payable periodically as consideration for the right to occupy a </w:t>
      </w:r>
      <w:r w:rsidR="00190148">
        <w:rPr>
          <w:rFonts w:eastAsia="Arial Unicode MS"/>
        </w:rPr>
        <w:t>residence</w:t>
      </w:r>
      <w:r>
        <w:rPr>
          <w:rFonts w:eastAsia="Arial Unicode MS"/>
        </w:rPr>
        <w:t xml:space="preserve">, whether with or without other rights in relation to the occupation of the </w:t>
      </w:r>
      <w:r w:rsidR="00190148">
        <w:rPr>
          <w:rFonts w:eastAsia="Arial Unicode MS"/>
        </w:rPr>
        <w:t>residence</w:t>
      </w:r>
      <w:r>
        <w:rPr>
          <w:rFonts w:eastAsia="Arial Unicode MS"/>
        </w:rPr>
        <w:t xml:space="preserve">. </w:t>
      </w:r>
    </w:p>
    <w:p w14:paraId="48E04FF2" w14:textId="66FAEE0F" w:rsidR="00046853" w:rsidRDefault="00046853" w:rsidP="001418EF">
      <w:pPr>
        <w:spacing w:before="80" w:after="120"/>
        <w:ind w:left="539"/>
        <w:jc w:val="both"/>
      </w:pPr>
      <w:r>
        <w:rPr>
          <w:b/>
          <w:bCs/>
          <w:i/>
          <w:iCs/>
        </w:rPr>
        <w:t xml:space="preserve">rental bond </w:t>
      </w:r>
      <w:r w:rsidR="0071096A">
        <w:t xml:space="preserve">has the meaning provided under </w:t>
      </w:r>
      <w:r w:rsidR="0071096A">
        <w:rPr>
          <w:i/>
        </w:rPr>
        <w:t>Residential Tenancies Act 1997</w:t>
      </w:r>
      <w:r>
        <w:t xml:space="preserve">. </w:t>
      </w:r>
    </w:p>
    <w:p w14:paraId="68899D14" w14:textId="5B40BCD9" w:rsidR="001418EF" w:rsidRDefault="001418EF" w:rsidP="001418EF">
      <w:pPr>
        <w:spacing w:after="120"/>
        <w:ind w:left="540"/>
        <w:jc w:val="both"/>
        <w:rPr>
          <w:rFonts w:eastAsia="Arial Unicode MS"/>
        </w:rPr>
      </w:pPr>
      <w:r>
        <w:rPr>
          <w:rFonts w:eastAsia="Arial Unicode MS"/>
          <w:b/>
          <w:bCs/>
          <w:i/>
          <w:iCs/>
        </w:rPr>
        <w:t xml:space="preserve">rental bond agreement </w:t>
      </w:r>
      <w:r w:rsidR="00D538A4">
        <w:rPr>
          <w:rFonts w:eastAsia="Arial Unicode MS"/>
        </w:rPr>
        <w:t xml:space="preserve">means an </w:t>
      </w:r>
      <w:r>
        <w:rPr>
          <w:rFonts w:eastAsia="Arial Unicode MS"/>
        </w:rPr>
        <w:t>agreement in a form, and containing terms and conditions required by the housing commissioner from time to time for the purpose of this program.</w:t>
      </w:r>
    </w:p>
    <w:p w14:paraId="6067DFAA" w14:textId="5622D1E5" w:rsidR="00046853" w:rsidRDefault="00046853" w:rsidP="00046853">
      <w:pPr>
        <w:spacing w:before="80" w:after="60"/>
        <w:ind w:left="540"/>
        <w:jc w:val="both"/>
      </w:pPr>
      <w:r>
        <w:rPr>
          <w:b/>
          <w:bCs/>
          <w:i/>
          <w:iCs/>
        </w:rPr>
        <w:t xml:space="preserve">rental bond </w:t>
      </w:r>
      <w:r w:rsidR="00564CAE">
        <w:rPr>
          <w:b/>
          <w:bCs/>
          <w:i/>
          <w:iCs/>
        </w:rPr>
        <w:t>assistance</w:t>
      </w:r>
      <w:r>
        <w:t xml:space="preserve"> means </w:t>
      </w:r>
      <w:r w:rsidR="0071096A">
        <w:t>the amount</w:t>
      </w:r>
      <w:r>
        <w:t xml:space="preserve"> provided to </w:t>
      </w:r>
      <w:r w:rsidR="0071096A" w:rsidRPr="00FB2DC5">
        <w:t xml:space="preserve">the </w:t>
      </w:r>
      <w:r w:rsidR="0067067F" w:rsidRPr="00FB2DC5">
        <w:t>Territory entity responsible for holding a rental bond</w:t>
      </w:r>
      <w:r w:rsidR="0071096A" w:rsidRPr="00FB2DC5">
        <w:t xml:space="preserve"> by the housing commissi</w:t>
      </w:r>
      <w:r w:rsidR="0071096A">
        <w:t>oner, on behalf of the eligible applicant,</w:t>
      </w:r>
      <w:r>
        <w:t xml:space="preserve"> in accordance with clause </w:t>
      </w:r>
      <w:r w:rsidR="003433C3">
        <w:t>6</w:t>
      </w:r>
      <w:r>
        <w:t>.</w:t>
      </w:r>
    </w:p>
    <w:p w14:paraId="269A7C0D" w14:textId="3A640674" w:rsidR="00F10CB2" w:rsidRDefault="00046853" w:rsidP="001543C1">
      <w:pPr>
        <w:spacing w:before="80" w:after="60"/>
        <w:ind w:left="540"/>
        <w:jc w:val="both"/>
      </w:pPr>
      <w:r>
        <w:rPr>
          <w:b/>
          <w:bCs/>
          <w:i/>
          <w:iCs/>
        </w:rPr>
        <w:t xml:space="preserve">tenancy agreement </w:t>
      </w:r>
      <w:r>
        <w:t xml:space="preserve">means a residential tenancy agreement or occupancy agreement within the meaning of the </w:t>
      </w:r>
      <w:r>
        <w:rPr>
          <w:i/>
          <w:iCs/>
        </w:rPr>
        <w:t>Residential Tenancies Act 1997</w:t>
      </w:r>
      <w:r w:rsidR="001543C1">
        <w:t>.</w:t>
      </w:r>
    </w:p>
    <w:p w14:paraId="7C5ED1D4" w14:textId="77777777" w:rsidR="00854B66" w:rsidRDefault="00854B66" w:rsidP="000F27CE">
      <w:pPr>
        <w:keepNext/>
        <w:spacing w:before="300"/>
        <w:ind w:left="567" w:hanging="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5</w:t>
      </w:r>
      <w:r>
        <w:rPr>
          <w:rFonts w:ascii="Arial" w:hAnsi="Arial" w:cs="Arial"/>
          <w:b/>
          <w:bCs/>
        </w:rPr>
        <w:tab/>
        <w:t>Housing Operation Guidelines</w:t>
      </w:r>
    </w:p>
    <w:p w14:paraId="4374616D" w14:textId="6001F323" w:rsidR="005F4F06" w:rsidRDefault="005F4F06" w:rsidP="000F27CE">
      <w:pPr>
        <w:keepNext/>
        <w:spacing w:after="120"/>
        <w:ind w:left="567"/>
        <w:jc w:val="both"/>
      </w:pPr>
      <w:r w:rsidRPr="005F4F06">
        <w:rPr>
          <w:rFonts w:eastAsia="Arial Unicode MS"/>
        </w:rPr>
        <w:t>The housing commissioner may issue housing operation guidelines outlining procedures for the management or operation of this program.</w:t>
      </w:r>
    </w:p>
    <w:p w14:paraId="62CA767A" w14:textId="77777777" w:rsidR="005F4F06" w:rsidRDefault="005F4F06" w:rsidP="005F4F06">
      <w:pPr>
        <w:spacing w:before="80" w:after="60"/>
        <w:ind w:left="1418" w:hanging="720"/>
        <w:rPr>
          <w:rFonts w:ascii="Arial" w:hAnsi="Arial" w:cs="Arial"/>
          <w:b/>
          <w:bCs/>
        </w:rPr>
      </w:pPr>
      <w:r>
        <w:rPr>
          <w:i/>
          <w:iCs/>
          <w:sz w:val="20"/>
        </w:rPr>
        <w:t>Note</w:t>
      </w:r>
      <w:r>
        <w:rPr>
          <w:i/>
          <w:iCs/>
          <w:sz w:val="20"/>
        </w:rPr>
        <w:tab/>
        <w:t xml:space="preserve"> </w:t>
      </w:r>
      <w:r>
        <w:rPr>
          <w:sz w:val="20"/>
        </w:rPr>
        <w:t xml:space="preserve">A housing operation guideline, and each amendment (if any) to it, is a notifiable instrument and must be notified under the </w:t>
      </w:r>
      <w:r w:rsidRPr="007A724D">
        <w:rPr>
          <w:i/>
          <w:sz w:val="20"/>
        </w:rPr>
        <w:t>Legislation Act 2001</w:t>
      </w:r>
      <w:r>
        <w:rPr>
          <w:sz w:val="20"/>
        </w:rPr>
        <w:t xml:space="preserve">. </w:t>
      </w:r>
    </w:p>
    <w:p w14:paraId="3E36C4A1" w14:textId="7EC18154" w:rsidR="00BE5BBC" w:rsidRDefault="00BE5BBC" w:rsidP="00BE5BBC">
      <w:pPr>
        <w:spacing w:before="240" w:after="60"/>
        <w:ind w:left="540" w:hanging="540"/>
        <w:jc w:val="both"/>
        <w:outlineLvl w:val="2"/>
        <w:rPr>
          <w:rFonts w:ascii="Arial" w:eastAsia="Arial Unicode MS" w:hAnsi="Arial"/>
          <w:b/>
          <w:bCs/>
        </w:rPr>
      </w:pPr>
      <w:r>
        <w:rPr>
          <w:rFonts w:ascii="Arial" w:hAnsi="Arial" w:cs="Arial"/>
          <w:b/>
          <w:bCs/>
        </w:rPr>
        <w:t>6</w:t>
      </w:r>
      <w:r>
        <w:rPr>
          <w:rFonts w:ascii="Arial" w:hAnsi="Arial" w:cs="Arial"/>
          <w:b/>
          <w:bCs/>
        </w:rPr>
        <w:tab/>
      </w:r>
      <w:r>
        <w:rPr>
          <w:rFonts w:ascii="Arial" w:eastAsia="Arial Unicode MS" w:hAnsi="Arial"/>
          <w:b/>
          <w:bCs/>
        </w:rPr>
        <w:t xml:space="preserve">Rental bond </w:t>
      </w:r>
      <w:r w:rsidR="00DA7E91">
        <w:rPr>
          <w:rFonts w:ascii="Arial" w:eastAsia="Arial Unicode MS" w:hAnsi="Arial"/>
          <w:b/>
          <w:bCs/>
        </w:rPr>
        <w:t>assistance</w:t>
      </w:r>
    </w:p>
    <w:p w14:paraId="743158B6" w14:textId="608B6DF2" w:rsidR="003F0BB5" w:rsidRDefault="00BE5BBC" w:rsidP="00BE5BBC">
      <w:pPr>
        <w:numPr>
          <w:ilvl w:val="0"/>
          <w:numId w:val="16"/>
        </w:numPr>
        <w:tabs>
          <w:tab w:val="clear" w:pos="927"/>
        </w:tabs>
        <w:spacing w:after="120"/>
        <w:ind w:left="567" w:hanging="567"/>
        <w:rPr>
          <w:rFonts w:eastAsia="Arial Unicode MS"/>
        </w:rPr>
      </w:pPr>
      <w:r w:rsidRPr="00BE5BBC">
        <w:rPr>
          <w:rFonts w:eastAsia="Arial Unicode MS"/>
        </w:rPr>
        <w:t>Subject to</w:t>
      </w:r>
      <w:r>
        <w:rPr>
          <w:rFonts w:eastAsia="Arial Unicode MS"/>
        </w:rPr>
        <w:t xml:space="preserve"> </w:t>
      </w:r>
      <w:r w:rsidRPr="00BE5BBC">
        <w:rPr>
          <w:rFonts w:eastAsia="Arial Unicode MS"/>
        </w:rPr>
        <w:t>the applicant satisfying the e</w:t>
      </w:r>
      <w:r>
        <w:rPr>
          <w:rFonts w:eastAsia="Arial Unicode MS"/>
        </w:rPr>
        <w:t xml:space="preserve">ligibility criteria in clause 9, </w:t>
      </w:r>
      <w:r w:rsidRPr="00BE5BBC">
        <w:rPr>
          <w:rFonts w:eastAsia="Arial Unicode MS"/>
        </w:rPr>
        <w:t xml:space="preserve">the housing commissioner may provide </w:t>
      </w:r>
      <w:r w:rsidR="00A92A28">
        <w:rPr>
          <w:rFonts w:eastAsia="Arial Unicode MS"/>
        </w:rPr>
        <w:t xml:space="preserve">an amount to </w:t>
      </w:r>
      <w:r w:rsidR="00A92A28" w:rsidRPr="00A276E8">
        <w:rPr>
          <w:rFonts w:eastAsia="Arial Unicode MS"/>
        </w:rPr>
        <w:t xml:space="preserve">the </w:t>
      </w:r>
      <w:r w:rsidR="0067067F" w:rsidRPr="00A276E8">
        <w:rPr>
          <w:rFonts w:eastAsia="Arial Unicode MS"/>
        </w:rPr>
        <w:t>Territory entity responsible for holding a rental bond,</w:t>
      </w:r>
      <w:r w:rsidR="00A92A28" w:rsidRPr="00A276E8">
        <w:rPr>
          <w:rFonts w:eastAsia="Arial Unicode MS"/>
        </w:rPr>
        <w:t xml:space="preserve"> up to the value of</w:t>
      </w:r>
      <w:r w:rsidR="00A92A28">
        <w:rPr>
          <w:rFonts w:eastAsia="Arial Unicode MS"/>
        </w:rPr>
        <w:t xml:space="preserve"> </w:t>
      </w:r>
      <w:r w:rsidR="003F0BB5">
        <w:rPr>
          <w:rFonts w:eastAsia="Arial Unicode MS"/>
        </w:rPr>
        <w:t>the</w:t>
      </w:r>
      <w:r w:rsidR="00A92A28">
        <w:rPr>
          <w:rFonts w:eastAsia="Arial Unicode MS"/>
        </w:rPr>
        <w:t xml:space="preserve"> rental bond sought </w:t>
      </w:r>
      <w:r w:rsidR="003F0BB5">
        <w:rPr>
          <w:rFonts w:eastAsia="Arial Unicode MS"/>
        </w:rPr>
        <w:t xml:space="preserve">by a lessor from the applicant. </w:t>
      </w:r>
    </w:p>
    <w:p w14:paraId="75609A03" w14:textId="0A8EF25E" w:rsidR="003F0BB5" w:rsidRDefault="003F0BB5" w:rsidP="00BE5BBC">
      <w:pPr>
        <w:numPr>
          <w:ilvl w:val="0"/>
          <w:numId w:val="16"/>
        </w:numPr>
        <w:tabs>
          <w:tab w:val="clear" w:pos="927"/>
        </w:tabs>
        <w:spacing w:after="120"/>
        <w:ind w:left="567" w:hanging="567"/>
        <w:rPr>
          <w:rFonts w:eastAsia="Arial Unicode MS"/>
        </w:rPr>
      </w:pPr>
      <w:r>
        <w:rPr>
          <w:rFonts w:eastAsia="Arial Unicode MS"/>
        </w:rPr>
        <w:t xml:space="preserve">The amount provided under clause 6(1) is rental bond </w:t>
      </w:r>
      <w:r w:rsidR="00DA7E91">
        <w:rPr>
          <w:rFonts w:eastAsia="Arial Unicode MS"/>
        </w:rPr>
        <w:t>assistance</w:t>
      </w:r>
      <w:r>
        <w:rPr>
          <w:rFonts w:eastAsia="Arial Unicode MS"/>
        </w:rPr>
        <w:t xml:space="preserve"> for the purpose of this program. </w:t>
      </w:r>
    </w:p>
    <w:p w14:paraId="349FAAFB" w14:textId="4D00C54A" w:rsidR="003F0BB5" w:rsidRDefault="003F0BB5" w:rsidP="00BE5BBC">
      <w:pPr>
        <w:numPr>
          <w:ilvl w:val="0"/>
          <w:numId w:val="16"/>
        </w:numPr>
        <w:tabs>
          <w:tab w:val="clear" w:pos="927"/>
        </w:tabs>
        <w:spacing w:after="120"/>
        <w:ind w:left="567" w:hanging="567"/>
        <w:rPr>
          <w:rFonts w:eastAsia="Arial Unicode MS"/>
        </w:rPr>
      </w:pPr>
      <w:r>
        <w:rPr>
          <w:rFonts w:eastAsia="Arial Unicode MS"/>
        </w:rPr>
        <w:t xml:space="preserve">The rental bond </w:t>
      </w:r>
      <w:r w:rsidR="00DA7E91">
        <w:rPr>
          <w:rFonts w:eastAsia="Arial Unicode MS"/>
        </w:rPr>
        <w:t>assistance</w:t>
      </w:r>
      <w:r>
        <w:rPr>
          <w:rFonts w:eastAsia="Arial Unicode MS"/>
        </w:rPr>
        <w:t>:</w:t>
      </w:r>
    </w:p>
    <w:p w14:paraId="447C1535" w14:textId="0488F0BC" w:rsidR="00325CB8" w:rsidRPr="00BE5BBC" w:rsidRDefault="00325CB8" w:rsidP="00325CB8">
      <w:pPr>
        <w:numPr>
          <w:ilvl w:val="1"/>
          <w:numId w:val="16"/>
        </w:numPr>
        <w:tabs>
          <w:tab w:val="clear" w:pos="1647"/>
          <w:tab w:val="num" w:pos="993"/>
        </w:tabs>
        <w:spacing w:after="120"/>
        <w:ind w:left="993"/>
        <w:rPr>
          <w:rFonts w:eastAsia="Arial Unicode MS"/>
        </w:rPr>
      </w:pPr>
      <w:r>
        <w:rPr>
          <w:rFonts w:eastAsia="Arial Unicode MS"/>
        </w:rPr>
        <w:t xml:space="preserve">is </w:t>
      </w:r>
      <w:r w:rsidRPr="00BE5BBC">
        <w:rPr>
          <w:rFonts w:eastAsia="Arial Unicode MS"/>
        </w:rPr>
        <w:t>a</w:t>
      </w:r>
      <w:r>
        <w:rPr>
          <w:rFonts w:eastAsia="Arial Unicode MS"/>
        </w:rPr>
        <w:t>n interest-free</w:t>
      </w:r>
      <w:r w:rsidRPr="00BE5BBC">
        <w:rPr>
          <w:rFonts w:eastAsia="Arial Unicode MS"/>
        </w:rPr>
        <w:t xml:space="preserve"> </w:t>
      </w:r>
      <w:r w:rsidR="00DA7E91">
        <w:rPr>
          <w:rFonts w:eastAsia="Arial Unicode MS"/>
        </w:rPr>
        <w:t>amount</w:t>
      </w:r>
      <w:r w:rsidRPr="00BE5BBC">
        <w:rPr>
          <w:rFonts w:eastAsia="Arial Unicode MS"/>
        </w:rPr>
        <w:t xml:space="preserve"> </w:t>
      </w:r>
      <w:r>
        <w:rPr>
          <w:rFonts w:eastAsia="Arial Unicode MS"/>
        </w:rPr>
        <w:t>payable by the</w:t>
      </w:r>
      <w:r w:rsidRPr="00BE5BBC">
        <w:rPr>
          <w:rFonts w:eastAsia="Arial Unicode MS"/>
        </w:rPr>
        <w:t xml:space="preserve"> eligible applicant </w:t>
      </w:r>
      <w:r>
        <w:rPr>
          <w:rFonts w:eastAsia="Arial Unicode MS"/>
        </w:rPr>
        <w:t>to the housing commissioner; and</w:t>
      </w:r>
      <w:r w:rsidRPr="00BE5BBC">
        <w:rPr>
          <w:rFonts w:eastAsia="Arial Unicode MS"/>
        </w:rPr>
        <w:t xml:space="preserve"> </w:t>
      </w:r>
    </w:p>
    <w:p w14:paraId="46E78228" w14:textId="0F333CC9" w:rsidR="003F0BB5" w:rsidRDefault="003F0BB5" w:rsidP="003F0BB5">
      <w:pPr>
        <w:numPr>
          <w:ilvl w:val="1"/>
          <w:numId w:val="16"/>
        </w:numPr>
        <w:tabs>
          <w:tab w:val="clear" w:pos="1647"/>
          <w:tab w:val="num" w:pos="993"/>
        </w:tabs>
        <w:spacing w:after="120"/>
        <w:ind w:left="993"/>
        <w:rPr>
          <w:rFonts w:eastAsia="Arial Unicode MS"/>
        </w:rPr>
      </w:pPr>
      <w:r>
        <w:rPr>
          <w:rFonts w:eastAsia="Arial Unicode MS"/>
        </w:rPr>
        <w:t>will only be provided if the applicant enters into a</w:t>
      </w:r>
      <w:r w:rsidR="00DA7E91">
        <w:rPr>
          <w:rFonts w:eastAsia="Arial Unicode MS"/>
        </w:rPr>
        <w:t>n</w:t>
      </w:r>
      <w:r>
        <w:rPr>
          <w:rFonts w:eastAsia="Arial Unicode MS"/>
        </w:rPr>
        <w:t xml:space="preserve"> agreement wi</w:t>
      </w:r>
      <w:r w:rsidR="00325CB8">
        <w:rPr>
          <w:rFonts w:eastAsia="Arial Unicode MS"/>
        </w:rPr>
        <w:t>th the housing commissioner</w:t>
      </w:r>
      <w:r w:rsidR="00DA7E91">
        <w:rPr>
          <w:rFonts w:eastAsia="Arial Unicode MS"/>
        </w:rPr>
        <w:t xml:space="preserve"> to repay the amount provided under clause 6(1)</w:t>
      </w:r>
      <w:r w:rsidR="00325CB8">
        <w:rPr>
          <w:rFonts w:eastAsia="Arial Unicode MS"/>
        </w:rPr>
        <w:t xml:space="preserve">. </w:t>
      </w:r>
      <w:r>
        <w:rPr>
          <w:rFonts w:eastAsia="Arial Unicode MS"/>
        </w:rPr>
        <w:t xml:space="preserve"> </w:t>
      </w:r>
    </w:p>
    <w:p w14:paraId="674EEE56" w14:textId="63A24223" w:rsidR="000737F0" w:rsidRDefault="000737F0" w:rsidP="000737F0">
      <w:pPr>
        <w:spacing w:before="240" w:after="60"/>
        <w:ind w:left="540" w:hanging="540"/>
        <w:jc w:val="both"/>
        <w:outlineLvl w:val="2"/>
        <w:rPr>
          <w:rFonts w:ascii="Arial" w:eastAsia="Arial Unicode MS" w:hAnsi="Arial"/>
          <w:b/>
          <w:bCs/>
        </w:rPr>
      </w:pPr>
      <w:r>
        <w:rPr>
          <w:rFonts w:ascii="Arial" w:hAnsi="Arial" w:cs="Arial"/>
          <w:b/>
          <w:bCs/>
        </w:rPr>
        <w:t>7</w:t>
      </w:r>
      <w:r>
        <w:rPr>
          <w:rFonts w:ascii="Arial" w:hAnsi="Arial" w:cs="Arial"/>
          <w:b/>
          <w:bCs/>
        </w:rPr>
        <w:tab/>
      </w:r>
      <w:r>
        <w:rPr>
          <w:rFonts w:ascii="Arial" w:eastAsia="Arial Unicode MS" w:hAnsi="Arial"/>
          <w:b/>
          <w:bCs/>
        </w:rPr>
        <w:t>Rental bond agreement</w:t>
      </w:r>
    </w:p>
    <w:p w14:paraId="7244F52C" w14:textId="62D02E47" w:rsidR="00FE0DA0" w:rsidRDefault="000737F0" w:rsidP="00FE0DA0">
      <w:pPr>
        <w:numPr>
          <w:ilvl w:val="0"/>
          <w:numId w:val="17"/>
        </w:numPr>
        <w:tabs>
          <w:tab w:val="clear" w:pos="927"/>
          <w:tab w:val="num" w:pos="567"/>
        </w:tabs>
        <w:spacing w:after="120"/>
        <w:ind w:left="567" w:hanging="567"/>
        <w:rPr>
          <w:rFonts w:eastAsia="Arial Unicode MS"/>
          <w:bCs/>
        </w:rPr>
      </w:pPr>
      <w:r>
        <w:rPr>
          <w:rFonts w:eastAsia="Arial Unicode MS"/>
          <w:bCs/>
        </w:rPr>
        <w:t>Upon entering the rental bond agreement, the applicant</w:t>
      </w:r>
      <w:r w:rsidR="00FE0DA0">
        <w:rPr>
          <w:rFonts w:eastAsia="Arial Unicode MS"/>
          <w:bCs/>
        </w:rPr>
        <w:t>:</w:t>
      </w:r>
    </w:p>
    <w:p w14:paraId="1F25184E" w14:textId="678C3368" w:rsidR="00FE0DA0" w:rsidRDefault="00FF1C1B" w:rsidP="00FE0DA0">
      <w:pPr>
        <w:numPr>
          <w:ilvl w:val="1"/>
          <w:numId w:val="17"/>
        </w:numPr>
        <w:tabs>
          <w:tab w:val="left" w:pos="993"/>
        </w:tabs>
        <w:spacing w:after="120"/>
        <w:ind w:left="993"/>
        <w:rPr>
          <w:rFonts w:eastAsia="Arial Unicode MS"/>
          <w:bCs/>
        </w:rPr>
      </w:pPr>
      <w:r>
        <w:rPr>
          <w:rFonts w:eastAsia="Arial Unicode MS"/>
          <w:bCs/>
        </w:rPr>
        <w:t>resigns</w:t>
      </w:r>
      <w:r w:rsidR="000737F0">
        <w:rPr>
          <w:rFonts w:eastAsia="Arial Unicode MS"/>
          <w:bCs/>
        </w:rPr>
        <w:t xml:space="preserve"> their rights and interest in </w:t>
      </w:r>
      <w:r w:rsidR="006B0759">
        <w:rPr>
          <w:rFonts w:eastAsia="Arial Unicode MS"/>
          <w:bCs/>
        </w:rPr>
        <w:t>any residual rental bond amount owed to the housing commissioner under the rental bond agreement</w:t>
      </w:r>
      <w:r w:rsidR="00997837">
        <w:rPr>
          <w:rFonts w:eastAsia="Arial Unicode MS"/>
          <w:bCs/>
        </w:rPr>
        <w:t xml:space="preserve"> (consistent with clause 13 of this program)</w:t>
      </w:r>
      <w:r w:rsidR="00FE0DA0">
        <w:rPr>
          <w:rFonts w:eastAsia="Arial Unicode MS"/>
          <w:bCs/>
        </w:rPr>
        <w:t>; and</w:t>
      </w:r>
    </w:p>
    <w:p w14:paraId="62DB920B" w14:textId="5657E3FD" w:rsidR="00BE5BBC" w:rsidRPr="00FE0DA0" w:rsidRDefault="00FE0DA0" w:rsidP="00FE0DA0">
      <w:pPr>
        <w:numPr>
          <w:ilvl w:val="1"/>
          <w:numId w:val="17"/>
        </w:numPr>
        <w:tabs>
          <w:tab w:val="clear" w:pos="1647"/>
          <w:tab w:val="left" w:pos="993"/>
        </w:tabs>
        <w:spacing w:after="120"/>
        <w:ind w:left="993"/>
        <w:rPr>
          <w:rFonts w:eastAsia="Arial Unicode MS"/>
          <w:bCs/>
        </w:rPr>
      </w:pPr>
      <w:r>
        <w:rPr>
          <w:rFonts w:eastAsia="Arial Unicode MS"/>
          <w:bCs/>
        </w:rPr>
        <w:t xml:space="preserve">must otherwise comply with the agreement and repay the rental bond </w:t>
      </w:r>
      <w:r w:rsidR="00F22551">
        <w:rPr>
          <w:rFonts w:eastAsia="Arial Unicode MS"/>
          <w:bCs/>
        </w:rPr>
        <w:t>amount</w:t>
      </w:r>
      <w:r w:rsidR="001F2E79">
        <w:rPr>
          <w:rFonts w:eastAsia="Arial Unicode MS"/>
          <w:bCs/>
        </w:rPr>
        <w:t xml:space="preserve"> paid by the housing commissioner</w:t>
      </w:r>
      <w:r>
        <w:rPr>
          <w:rFonts w:eastAsia="Arial Unicode MS"/>
          <w:bCs/>
        </w:rPr>
        <w:t xml:space="preserve"> in accordance with the agreement.</w:t>
      </w:r>
      <w:r w:rsidR="006B0759">
        <w:rPr>
          <w:rFonts w:eastAsia="Arial Unicode MS"/>
          <w:bCs/>
        </w:rPr>
        <w:t xml:space="preserve"> </w:t>
      </w:r>
    </w:p>
    <w:p w14:paraId="3C5172E5" w14:textId="77777777" w:rsidR="00240FDE" w:rsidRDefault="00325CB8" w:rsidP="00240FDE">
      <w:pPr>
        <w:pStyle w:val="ListParagraph"/>
        <w:numPr>
          <w:ilvl w:val="0"/>
          <w:numId w:val="17"/>
        </w:numPr>
        <w:tabs>
          <w:tab w:val="clear" w:pos="927"/>
          <w:tab w:val="num" w:pos="567"/>
        </w:tabs>
        <w:spacing w:after="120"/>
        <w:ind w:left="567" w:hanging="567"/>
        <w:contextualSpacing w:val="0"/>
        <w:jc w:val="both"/>
        <w:rPr>
          <w:rFonts w:eastAsia="Arial Unicode MS"/>
        </w:rPr>
      </w:pPr>
      <w:r w:rsidRPr="00126316">
        <w:rPr>
          <w:rFonts w:eastAsia="Arial Unicode MS"/>
        </w:rPr>
        <w:t xml:space="preserve">If the application is made by joint applicants, each applicant </w:t>
      </w:r>
      <w:r w:rsidR="00240FDE">
        <w:rPr>
          <w:rFonts w:eastAsia="Arial Unicode MS"/>
        </w:rPr>
        <w:t>is required to:</w:t>
      </w:r>
    </w:p>
    <w:p w14:paraId="0DFE2058" w14:textId="77777777" w:rsidR="00240FDE" w:rsidRDefault="00240FDE" w:rsidP="00240FDE">
      <w:pPr>
        <w:pStyle w:val="ListParagraph"/>
        <w:numPr>
          <w:ilvl w:val="1"/>
          <w:numId w:val="17"/>
        </w:numPr>
        <w:tabs>
          <w:tab w:val="clear" w:pos="1647"/>
          <w:tab w:val="num" w:pos="993"/>
        </w:tabs>
        <w:spacing w:after="120"/>
        <w:ind w:left="993"/>
        <w:contextualSpacing w:val="0"/>
        <w:jc w:val="both"/>
        <w:rPr>
          <w:rFonts w:eastAsia="Arial Unicode MS"/>
        </w:rPr>
      </w:pPr>
      <w:r>
        <w:rPr>
          <w:rFonts w:eastAsia="Arial Unicode MS"/>
        </w:rPr>
        <w:t xml:space="preserve">satisfy the eligibility criteria provided at clause 9; and </w:t>
      </w:r>
    </w:p>
    <w:p w14:paraId="20FB30BB" w14:textId="12D68A63" w:rsidR="00325CB8" w:rsidRPr="00126316" w:rsidRDefault="00240FDE" w:rsidP="00240FDE">
      <w:pPr>
        <w:pStyle w:val="ListParagraph"/>
        <w:numPr>
          <w:ilvl w:val="1"/>
          <w:numId w:val="17"/>
        </w:numPr>
        <w:tabs>
          <w:tab w:val="clear" w:pos="1647"/>
          <w:tab w:val="num" w:pos="993"/>
        </w:tabs>
        <w:spacing w:after="120"/>
        <w:ind w:left="993"/>
        <w:jc w:val="both"/>
        <w:rPr>
          <w:rFonts w:eastAsia="Arial Unicode MS"/>
        </w:rPr>
      </w:pPr>
      <w:r>
        <w:rPr>
          <w:rFonts w:eastAsia="Arial Unicode MS"/>
        </w:rPr>
        <w:t xml:space="preserve">enter into the </w:t>
      </w:r>
      <w:r w:rsidR="001F2E79">
        <w:rPr>
          <w:rFonts w:eastAsia="Arial Unicode MS"/>
        </w:rPr>
        <w:t>rental bond</w:t>
      </w:r>
      <w:r>
        <w:rPr>
          <w:rFonts w:eastAsia="Arial Unicode MS"/>
        </w:rPr>
        <w:t xml:space="preserve"> agreement.</w:t>
      </w:r>
    </w:p>
    <w:p w14:paraId="1E489DFB" w14:textId="754EECEB" w:rsidR="00126316" w:rsidRDefault="00126316" w:rsidP="00126316">
      <w:pPr>
        <w:tabs>
          <w:tab w:val="left" w:pos="567"/>
        </w:tabs>
        <w:spacing w:before="240" w:after="60"/>
        <w:jc w:val="both"/>
        <w:outlineLvl w:val="2"/>
        <w:rPr>
          <w:rFonts w:ascii="Arial" w:eastAsia="Arial Unicode MS" w:hAnsi="Arial"/>
          <w:b/>
          <w:bCs/>
        </w:rPr>
      </w:pPr>
      <w:r>
        <w:rPr>
          <w:rFonts w:ascii="Arial" w:hAnsi="Arial" w:cs="Arial"/>
          <w:b/>
          <w:bCs/>
        </w:rPr>
        <w:t>8</w:t>
      </w:r>
      <w:r w:rsidRPr="00126316">
        <w:rPr>
          <w:rFonts w:ascii="Arial" w:hAnsi="Arial" w:cs="Arial"/>
          <w:b/>
          <w:bCs/>
        </w:rPr>
        <w:tab/>
      </w:r>
      <w:r w:rsidR="006F661E">
        <w:rPr>
          <w:rFonts w:ascii="Arial" w:eastAsia="Arial Unicode MS" w:hAnsi="Arial"/>
          <w:b/>
          <w:bCs/>
        </w:rPr>
        <w:t>Application for</w:t>
      </w:r>
      <w:r>
        <w:rPr>
          <w:rFonts w:ascii="Arial" w:eastAsia="Arial Unicode MS" w:hAnsi="Arial"/>
          <w:b/>
          <w:bCs/>
        </w:rPr>
        <w:t xml:space="preserve"> rental bond </w:t>
      </w:r>
      <w:r w:rsidR="006F661E">
        <w:rPr>
          <w:rFonts w:ascii="Arial" w:eastAsia="Arial Unicode MS" w:hAnsi="Arial"/>
          <w:b/>
          <w:bCs/>
        </w:rPr>
        <w:t>assistance</w:t>
      </w:r>
    </w:p>
    <w:p w14:paraId="2329424F" w14:textId="6D8DB251" w:rsidR="00C45176" w:rsidRDefault="00C45176" w:rsidP="00C45176">
      <w:pPr>
        <w:spacing w:after="120"/>
        <w:ind w:left="540" w:hanging="567"/>
        <w:jc w:val="both"/>
        <w:rPr>
          <w:rFonts w:eastAsia="Arial Unicode MS"/>
        </w:rPr>
      </w:pPr>
      <w:r>
        <w:rPr>
          <w:rFonts w:eastAsia="Arial Unicode MS"/>
        </w:rPr>
        <w:t xml:space="preserve"> (1)</w:t>
      </w:r>
      <w:r>
        <w:rPr>
          <w:rFonts w:eastAsia="Arial Unicode MS"/>
        </w:rPr>
        <w:tab/>
        <w:t xml:space="preserve">A person may apply to the housing commissioner for rental bond </w:t>
      </w:r>
      <w:r w:rsidR="006F661E">
        <w:rPr>
          <w:rFonts w:eastAsia="Arial Unicode MS"/>
        </w:rPr>
        <w:t xml:space="preserve">assistance </w:t>
      </w:r>
      <w:r>
        <w:rPr>
          <w:rFonts w:eastAsia="Arial Unicode MS"/>
        </w:rPr>
        <w:t>under this program.</w:t>
      </w:r>
    </w:p>
    <w:p w14:paraId="00E18A79" w14:textId="6906DB43" w:rsidR="00C45176" w:rsidRDefault="00C45176" w:rsidP="00C45176">
      <w:pPr>
        <w:spacing w:after="120"/>
        <w:ind w:left="1260" w:hanging="693"/>
        <w:jc w:val="both"/>
        <w:rPr>
          <w:sz w:val="20"/>
        </w:rPr>
      </w:pPr>
      <w:r>
        <w:rPr>
          <w:i/>
          <w:iCs/>
          <w:sz w:val="20"/>
        </w:rPr>
        <w:t>Note</w:t>
      </w:r>
      <w:r w:rsidR="00BC207D">
        <w:rPr>
          <w:i/>
          <w:iCs/>
          <w:sz w:val="20"/>
        </w:rPr>
        <w:t xml:space="preserve"> 1</w:t>
      </w:r>
      <w:r>
        <w:rPr>
          <w:i/>
          <w:iCs/>
          <w:sz w:val="20"/>
        </w:rPr>
        <w:tab/>
      </w:r>
      <w:r>
        <w:rPr>
          <w:sz w:val="20"/>
        </w:rPr>
        <w:t>If the housing commissioner approves a form for an application, the form must be used.</w:t>
      </w:r>
    </w:p>
    <w:p w14:paraId="0E5EE1BD" w14:textId="4FFC46DA" w:rsidR="00BC207D" w:rsidRPr="00BC207D" w:rsidRDefault="00BC207D" w:rsidP="00C45176">
      <w:pPr>
        <w:spacing w:after="120"/>
        <w:ind w:left="1260" w:hanging="693"/>
        <w:jc w:val="both"/>
        <w:rPr>
          <w:sz w:val="20"/>
        </w:rPr>
      </w:pPr>
      <w:r>
        <w:rPr>
          <w:i/>
          <w:sz w:val="20"/>
        </w:rPr>
        <w:t xml:space="preserve">Note 2 </w:t>
      </w:r>
      <w:r>
        <w:rPr>
          <w:sz w:val="20"/>
        </w:rPr>
        <w:tab/>
        <w:t xml:space="preserve">The housing commissioner may approve one or more forms for the same purpose (see </w:t>
      </w:r>
      <w:r>
        <w:rPr>
          <w:i/>
          <w:sz w:val="20"/>
        </w:rPr>
        <w:t xml:space="preserve">Legislation Act 2001, </w:t>
      </w:r>
      <w:r>
        <w:rPr>
          <w:sz w:val="20"/>
        </w:rPr>
        <w:t xml:space="preserve">s255(7)). </w:t>
      </w:r>
    </w:p>
    <w:p w14:paraId="6789F927" w14:textId="77777777" w:rsidR="00C45176" w:rsidRDefault="00C45176" w:rsidP="00C45176">
      <w:pPr>
        <w:spacing w:after="120"/>
        <w:ind w:left="540" w:hanging="567"/>
        <w:jc w:val="both"/>
        <w:rPr>
          <w:rFonts w:eastAsia="Arial Unicode MS"/>
        </w:rPr>
      </w:pPr>
      <w:r>
        <w:rPr>
          <w:rFonts w:eastAsia="Arial Unicode MS"/>
        </w:rPr>
        <w:t>(2)</w:t>
      </w:r>
      <w:r>
        <w:rPr>
          <w:rFonts w:eastAsia="Arial Unicode MS"/>
        </w:rPr>
        <w:tab/>
        <w:t>The application must contain the information that the housing commissioner reasonably requires.</w:t>
      </w:r>
    </w:p>
    <w:p w14:paraId="33284C06" w14:textId="77777777" w:rsidR="00C45176" w:rsidRDefault="00C45176" w:rsidP="00C45176">
      <w:pPr>
        <w:spacing w:after="120"/>
        <w:ind w:left="1260" w:hanging="693"/>
        <w:jc w:val="both"/>
        <w:rPr>
          <w:sz w:val="20"/>
        </w:rPr>
      </w:pPr>
      <w:r>
        <w:rPr>
          <w:i/>
          <w:iCs/>
          <w:sz w:val="20"/>
        </w:rPr>
        <w:t>Note 1</w:t>
      </w:r>
      <w:r>
        <w:rPr>
          <w:i/>
          <w:iCs/>
          <w:sz w:val="20"/>
        </w:rPr>
        <w:tab/>
      </w:r>
      <w:r>
        <w:rPr>
          <w:sz w:val="20"/>
        </w:rPr>
        <w:t xml:space="preserve">The Territory Privacy Principles apply to the housing commissioner.  Principle 4 states requirements about the storage and security of personal information and principle 11 states when personal information may be disclosed (see </w:t>
      </w:r>
      <w:r w:rsidRPr="007303DB">
        <w:rPr>
          <w:i/>
          <w:sz w:val="20"/>
        </w:rPr>
        <w:t>Information</w:t>
      </w:r>
      <w:r>
        <w:rPr>
          <w:sz w:val="20"/>
        </w:rPr>
        <w:t xml:space="preserve"> </w:t>
      </w:r>
      <w:r>
        <w:rPr>
          <w:i/>
          <w:iCs/>
          <w:sz w:val="20"/>
        </w:rPr>
        <w:t>Privacy Act 2014</w:t>
      </w:r>
      <w:r>
        <w:rPr>
          <w:sz w:val="20"/>
        </w:rPr>
        <w:t>, s 13).</w:t>
      </w:r>
    </w:p>
    <w:p w14:paraId="2BF954FA" w14:textId="77777777" w:rsidR="00C45176" w:rsidRDefault="00C45176" w:rsidP="00C45176">
      <w:pPr>
        <w:spacing w:before="240" w:after="60"/>
        <w:ind w:left="1260" w:hanging="693"/>
        <w:rPr>
          <w:sz w:val="20"/>
        </w:rPr>
      </w:pPr>
      <w:r>
        <w:rPr>
          <w:i/>
          <w:iCs/>
          <w:sz w:val="20"/>
        </w:rPr>
        <w:t>Note 2</w:t>
      </w:r>
      <w:r>
        <w:rPr>
          <w:i/>
          <w:iCs/>
          <w:sz w:val="20"/>
        </w:rPr>
        <w:tab/>
      </w:r>
      <w:r>
        <w:rPr>
          <w:sz w:val="20"/>
        </w:rPr>
        <w:t>Access to information may be sought under the</w:t>
      </w:r>
      <w:r>
        <w:rPr>
          <w:i/>
          <w:iCs/>
          <w:sz w:val="20"/>
        </w:rPr>
        <w:t xml:space="preserve"> Freedom of Information Act 1989 </w:t>
      </w:r>
      <w:r>
        <w:rPr>
          <w:sz w:val="20"/>
        </w:rPr>
        <w:t>(which also provides that certain information is exempt from disclosure).</w:t>
      </w:r>
    </w:p>
    <w:p w14:paraId="6917EB9F" w14:textId="60FFDA15" w:rsidR="00FC5824" w:rsidRPr="00FC5824" w:rsidRDefault="00C45176" w:rsidP="00C45176">
      <w:pPr>
        <w:spacing w:before="240" w:after="60"/>
        <w:ind w:left="1260" w:hanging="693"/>
        <w:rPr>
          <w:iCs/>
          <w:sz w:val="20"/>
        </w:rPr>
      </w:pPr>
      <w:r>
        <w:rPr>
          <w:i/>
          <w:iCs/>
          <w:sz w:val="20"/>
        </w:rPr>
        <w:t>Note 3</w:t>
      </w:r>
      <w:r>
        <w:rPr>
          <w:i/>
          <w:iCs/>
          <w:sz w:val="20"/>
        </w:rPr>
        <w:tab/>
      </w:r>
      <w:r w:rsidR="00FC5824">
        <w:rPr>
          <w:iCs/>
          <w:sz w:val="20"/>
        </w:rPr>
        <w:t xml:space="preserve">An applicant is not required to comply with any requirement of an approved form where the information is not reasonably necessary for achievement of its purpose (see </w:t>
      </w:r>
      <w:r w:rsidR="00FC5824">
        <w:rPr>
          <w:i/>
          <w:iCs/>
          <w:sz w:val="20"/>
        </w:rPr>
        <w:t>Legislation Act 2001,</w:t>
      </w:r>
      <w:r w:rsidR="00FC5824">
        <w:rPr>
          <w:iCs/>
          <w:sz w:val="20"/>
        </w:rPr>
        <w:t xml:space="preserve"> s255(6)).  </w:t>
      </w:r>
    </w:p>
    <w:p w14:paraId="173DC9A6" w14:textId="0210D49D" w:rsidR="00C45176" w:rsidRDefault="00FC5824" w:rsidP="00C45176">
      <w:pPr>
        <w:spacing w:before="240" w:after="60"/>
        <w:ind w:left="1260" w:hanging="693"/>
        <w:rPr>
          <w:b/>
          <w:bCs/>
          <w:lang w:val="en-US"/>
        </w:rPr>
      </w:pPr>
      <w:r>
        <w:rPr>
          <w:i/>
          <w:iCs/>
          <w:sz w:val="20"/>
        </w:rPr>
        <w:t xml:space="preserve">Note 4 </w:t>
      </w:r>
      <w:r>
        <w:rPr>
          <w:i/>
          <w:iCs/>
          <w:sz w:val="20"/>
        </w:rPr>
        <w:tab/>
      </w:r>
      <w:r w:rsidR="00C45176">
        <w:rPr>
          <w:sz w:val="20"/>
        </w:rPr>
        <w:t xml:space="preserve">If the information is not provided in accordance with a notice under section 24 (3) or section 25 (2) of the Act the application may be refused. </w:t>
      </w:r>
    </w:p>
    <w:p w14:paraId="58683A60" w14:textId="252054D1" w:rsidR="00C45176" w:rsidRPr="00657586" w:rsidRDefault="00C45176" w:rsidP="005F417C">
      <w:pPr>
        <w:numPr>
          <w:ilvl w:val="0"/>
          <w:numId w:val="19"/>
        </w:numPr>
        <w:tabs>
          <w:tab w:val="clear" w:pos="927"/>
        </w:tabs>
        <w:spacing w:before="240" w:after="60"/>
        <w:ind w:left="426" w:hanging="426"/>
        <w:rPr>
          <w:rFonts w:ascii="Arial" w:hAnsi="Arial" w:cs="Arial"/>
          <w:b/>
          <w:bCs/>
        </w:rPr>
      </w:pPr>
      <w:r>
        <w:t xml:space="preserve">If </w:t>
      </w:r>
      <w:r w:rsidR="00E26FF7">
        <w:t>more than two</w:t>
      </w:r>
      <w:r>
        <w:t xml:space="preserve"> people </w:t>
      </w:r>
      <w:r w:rsidR="00FA59EF">
        <w:t>seek</w:t>
      </w:r>
      <w:r w:rsidR="00754B4A">
        <w:t xml:space="preserve"> </w:t>
      </w:r>
      <w:r>
        <w:t xml:space="preserve">rental bond </w:t>
      </w:r>
      <w:r w:rsidR="004B0C4C">
        <w:t>assistance</w:t>
      </w:r>
      <w:r>
        <w:t xml:space="preserve"> as a household in respect of the same </w:t>
      </w:r>
      <w:r w:rsidR="00190148">
        <w:t>residence</w:t>
      </w:r>
      <w:r>
        <w:t>, the housing commissioner must decide whether the applicant is 1 person or 2 persons, with the latter being joint applicants.</w:t>
      </w:r>
    </w:p>
    <w:p w14:paraId="4E4CAB55" w14:textId="15E2A94D" w:rsidR="005F417C" w:rsidRPr="005F417C" w:rsidRDefault="00657586" w:rsidP="005F417C">
      <w:pPr>
        <w:pStyle w:val="ListParagraph"/>
        <w:numPr>
          <w:ilvl w:val="0"/>
          <w:numId w:val="19"/>
        </w:numPr>
        <w:tabs>
          <w:tab w:val="clear" w:pos="927"/>
          <w:tab w:val="left" w:pos="426"/>
        </w:tabs>
        <w:spacing w:before="360" w:after="120"/>
        <w:ind w:left="567" w:hanging="567"/>
        <w:jc w:val="both"/>
        <w:outlineLvl w:val="2"/>
        <w:rPr>
          <w:rFonts w:ascii="Arial" w:eastAsia="Arial Unicode MS" w:hAnsi="Arial"/>
          <w:b/>
          <w:bCs/>
        </w:rPr>
      </w:pPr>
      <w:r w:rsidRPr="00657586">
        <w:rPr>
          <w:rFonts w:eastAsia="Arial Unicode MS"/>
        </w:rPr>
        <w:t>Unless the housing commissioner decides otherwise, an application will</w:t>
      </w:r>
      <w:r w:rsidR="005F417C">
        <w:rPr>
          <w:rFonts w:eastAsia="Arial Unicode MS"/>
        </w:rPr>
        <w:t>:</w:t>
      </w:r>
    </w:p>
    <w:p w14:paraId="66AB1DFC" w14:textId="6DCB60E3" w:rsidR="005F417C" w:rsidRPr="00436E0A" w:rsidRDefault="00657586" w:rsidP="00436E0A">
      <w:pPr>
        <w:pStyle w:val="ListParagraph"/>
        <w:numPr>
          <w:ilvl w:val="0"/>
          <w:numId w:val="31"/>
        </w:numPr>
        <w:tabs>
          <w:tab w:val="left" w:pos="567"/>
        </w:tabs>
        <w:spacing w:before="360" w:after="120"/>
        <w:ind w:left="992" w:hanging="567"/>
        <w:contextualSpacing w:val="0"/>
        <w:jc w:val="both"/>
        <w:outlineLvl w:val="2"/>
        <w:rPr>
          <w:rFonts w:ascii="Arial" w:eastAsia="Arial Unicode MS" w:hAnsi="Arial"/>
          <w:b/>
          <w:bCs/>
        </w:rPr>
      </w:pPr>
      <w:r w:rsidRPr="005F417C">
        <w:rPr>
          <w:rFonts w:eastAsia="Arial Unicode MS"/>
        </w:rPr>
        <w:t xml:space="preserve">remain valid until the applicant enters into a rental bond agreement or until </w:t>
      </w:r>
      <w:r w:rsidR="002412CE" w:rsidRPr="00436E0A">
        <w:rPr>
          <w:rFonts w:eastAsia="Arial Unicode MS"/>
        </w:rPr>
        <w:t>6 months</w:t>
      </w:r>
      <w:r w:rsidRPr="00436E0A">
        <w:rPr>
          <w:rFonts w:eastAsia="Arial Unicode MS"/>
        </w:rPr>
        <w:t xml:space="preserve"> has elapsed from the date</w:t>
      </w:r>
      <w:r w:rsidR="00F727CF" w:rsidRPr="00436E0A">
        <w:rPr>
          <w:rFonts w:eastAsia="Arial Unicode MS"/>
        </w:rPr>
        <w:t xml:space="preserve"> of application</w:t>
      </w:r>
      <w:r w:rsidR="005F417C" w:rsidRPr="00436E0A">
        <w:rPr>
          <w:rFonts w:eastAsia="Arial Unicode MS"/>
        </w:rPr>
        <w:t>, whichever occurs first</w:t>
      </w:r>
    </w:p>
    <w:p w14:paraId="312FB048" w14:textId="676E70D1" w:rsidR="00DF5406" w:rsidRPr="00436E0A" w:rsidRDefault="005F417C" w:rsidP="00436E0A">
      <w:pPr>
        <w:pStyle w:val="ListParagraph"/>
        <w:numPr>
          <w:ilvl w:val="0"/>
          <w:numId w:val="31"/>
        </w:numPr>
        <w:tabs>
          <w:tab w:val="left" w:pos="567"/>
        </w:tabs>
        <w:spacing w:before="360" w:after="120"/>
        <w:ind w:left="992" w:hanging="567"/>
        <w:contextualSpacing w:val="0"/>
        <w:jc w:val="both"/>
        <w:outlineLvl w:val="2"/>
        <w:rPr>
          <w:rFonts w:ascii="Arial" w:eastAsia="Arial Unicode MS" w:hAnsi="Arial"/>
          <w:b/>
          <w:bCs/>
        </w:rPr>
      </w:pPr>
      <w:r w:rsidRPr="00436E0A">
        <w:rPr>
          <w:rFonts w:eastAsia="Arial Unicode MS"/>
        </w:rPr>
        <w:t xml:space="preserve">be reinstated at the instigation of the </w:t>
      </w:r>
      <w:r w:rsidR="00083CD1" w:rsidRPr="00436E0A">
        <w:rPr>
          <w:rFonts w:eastAsia="Arial Unicode MS"/>
        </w:rPr>
        <w:t>applicant</w:t>
      </w:r>
      <w:r w:rsidRPr="00436E0A">
        <w:rPr>
          <w:rFonts w:eastAsia="Arial Unicode MS"/>
        </w:rPr>
        <w:t>, where more than 6 months has elapsed from the date of application and the applicant demonstrate</w:t>
      </w:r>
      <w:r w:rsidR="00981467" w:rsidRPr="00436E0A">
        <w:rPr>
          <w:rFonts w:eastAsia="Arial Unicode MS"/>
        </w:rPr>
        <w:t>s</w:t>
      </w:r>
      <w:r w:rsidRPr="00436E0A">
        <w:rPr>
          <w:rFonts w:eastAsia="Arial Unicode MS"/>
        </w:rPr>
        <w:t xml:space="preserve"> that they continue to satisfy the eligibility criteria at clause 9 of the Program.  </w:t>
      </w:r>
    </w:p>
    <w:p w14:paraId="2FD4D6CC" w14:textId="01C26438" w:rsidR="001D2868" w:rsidRPr="00657586" w:rsidRDefault="00FA7174" w:rsidP="00657586">
      <w:pPr>
        <w:tabs>
          <w:tab w:val="left" w:pos="567"/>
        </w:tabs>
        <w:spacing w:before="360" w:after="120"/>
        <w:jc w:val="both"/>
        <w:outlineLvl w:val="2"/>
        <w:rPr>
          <w:rFonts w:ascii="Arial" w:eastAsia="Arial Unicode MS" w:hAnsi="Arial"/>
          <w:b/>
          <w:bCs/>
        </w:rPr>
      </w:pPr>
      <w:r w:rsidRPr="00657586">
        <w:rPr>
          <w:rFonts w:ascii="Arial" w:hAnsi="Arial" w:cs="Arial"/>
          <w:b/>
          <w:bCs/>
        </w:rPr>
        <w:t>9</w:t>
      </w:r>
      <w:r w:rsidRPr="00657586">
        <w:rPr>
          <w:rFonts w:ascii="Arial" w:hAnsi="Arial" w:cs="Arial"/>
          <w:b/>
          <w:bCs/>
        </w:rPr>
        <w:tab/>
      </w:r>
      <w:r w:rsidR="001D2868" w:rsidRPr="00657586">
        <w:rPr>
          <w:rFonts w:ascii="Arial" w:eastAsia="Arial Unicode MS" w:hAnsi="Arial"/>
          <w:b/>
          <w:bCs/>
        </w:rPr>
        <w:t xml:space="preserve">Eligibility criteria for rental bond </w:t>
      </w:r>
      <w:r w:rsidR="00213B94">
        <w:rPr>
          <w:rFonts w:ascii="Arial" w:eastAsia="Arial Unicode MS" w:hAnsi="Arial"/>
          <w:b/>
          <w:bCs/>
        </w:rPr>
        <w:t>assistance</w:t>
      </w:r>
    </w:p>
    <w:p w14:paraId="04C0BF07" w14:textId="789156B1" w:rsidR="00240FDE" w:rsidRDefault="001D2868" w:rsidP="00B413B4">
      <w:pPr>
        <w:spacing w:after="120"/>
        <w:ind w:left="426" w:hanging="426"/>
        <w:jc w:val="both"/>
      </w:pPr>
      <w:r>
        <w:t>(1)</w:t>
      </w:r>
      <w:r>
        <w:tab/>
      </w:r>
      <w:r w:rsidR="00B413B4">
        <w:t xml:space="preserve">An applicant is eligible for rental bond </w:t>
      </w:r>
      <w:r w:rsidR="00991819">
        <w:t>assistance</w:t>
      </w:r>
      <w:r w:rsidR="00B413B4">
        <w:t xml:space="preserve"> if they satisfy each of the following criteria – </w:t>
      </w:r>
    </w:p>
    <w:p w14:paraId="5D178F00" w14:textId="22A032B0" w:rsidR="00B413B4" w:rsidRDefault="00B413B4" w:rsidP="00B413B4">
      <w:pPr>
        <w:tabs>
          <w:tab w:val="left" w:pos="993"/>
        </w:tabs>
        <w:spacing w:after="120"/>
        <w:ind w:left="993" w:hanging="567"/>
        <w:jc w:val="both"/>
      </w:pPr>
      <w:r>
        <w:t xml:space="preserve">(a) </w:t>
      </w:r>
      <w:r>
        <w:tab/>
        <w:t xml:space="preserve">they </w:t>
      </w:r>
      <w:r w:rsidR="00153353">
        <w:t>propose</w:t>
      </w:r>
      <w:r>
        <w:t xml:space="preserve"> to </w:t>
      </w:r>
      <w:r w:rsidR="00153353">
        <w:t>enter into</w:t>
      </w:r>
      <w:r>
        <w:t xml:space="preserve"> a tenancy agreement </w:t>
      </w:r>
      <w:r w:rsidR="00153353">
        <w:t xml:space="preserve">for </w:t>
      </w:r>
      <w:r w:rsidR="005574A1">
        <w:t>residence</w:t>
      </w:r>
      <w:r w:rsidR="00153353">
        <w:t xml:space="preserve"> </w:t>
      </w:r>
      <w:r>
        <w:t>in the Territory</w:t>
      </w:r>
      <w:r w:rsidR="007162EA">
        <w:t xml:space="preserve"> and intend to reside</w:t>
      </w:r>
      <w:r w:rsidR="00423AC1">
        <w:t xml:space="preserve"> </w:t>
      </w:r>
      <w:r w:rsidR="007162EA">
        <w:t>in that residence</w:t>
      </w:r>
      <w:r w:rsidR="00423AC1">
        <w:t xml:space="preserve"> for the duration of the tenancy agreement</w:t>
      </w:r>
      <w:r>
        <w:t xml:space="preserve">; </w:t>
      </w:r>
    </w:p>
    <w:p w14:paraId="7190D33F" w14:textId="341ED8CB" w:rsidR="00B413B4" w:rsidRDefault="00B413B4" w:rsidP="00B413B4">
      <w:pPr>
        <w:tabs>
          <w:tab w:val="left" w:pos="993"/>
        </w:tabs>
        <w:spacing w:after="120"/>
        <w:ind w:left="993" w:hanging="567"/>
        <w:jc w:val="both"/>
      </w:pPr>
      <w:r>
        <w:t xml:space="preserve">(b) </w:t>
      </w:r>
      <w:r>
        <w:tab/>
      </w:r>
      <w:r w:rsidR="007162EA">
        <w:t>they are</w:t>
      </w:r>
      <w:r>
        <w:t xml:space="preserve"> at least 16 years of age; </w:t>
      </w:r>
    </w:p>
    <w:p w14:paraId="5C04FD7D" w14:textId="11AB4270" w:rsidR="00B413B4" w:rsidRDefault="00B413B4" w:rsidP="00B413B4">
      <w:pPr>
        <w:tabs>
          <w:tab w:val="left" w:pos="993"/>
        </w:tabs>
        <w:spacing w:after="120"/>
        <w:ind w:left="993" w:hanging="567"/>
        <w:jc w:val="both"/>
      </w:pPr>
      <w:r>
        <w:t>(c)</w:t>
      </w:r>
      <w:r>
        <w:tab/>
        <w:t xml:space="preserve">the combined value of the applicant’s liquid assets is not more than the assets eligibility limit; </w:t>
      </w:r>
    </w:p>
    <w:p w14:paraId="4343294C" w14:textId="6FCE1B90" w:rsidR="00B413B4" w:rsidRPr="009D06AF" w:rsidRDefault="00B413B4" w:rsidP="00B413B4">
      <w:pPr>
        <w:tabs>
          <w:tab w:val="left" w:pos="993"/>
        </w:tabs>
        <w:spacing w:after="120"/>
        <w:ind w:left="993" w:hanging="567"/>
        <w:jc w:val="both"/>
      </w:pPr>
      <w:r>
        <w:t>(d)</w:t>
      </w:r>
      <w:r>
        <w:tab/>
        <w:t>for a single applicant, the</w:t>
      </w:r>
      <w:r w:rsidR="007162EA">
        <w:t>ir</w:t>
      </w:r>
      <w:r>
        <w:t xml:space="preserve"> income </w:t>
      </w:r>
      <w:r w:rsidR="003271CF">
        <w:t>is not more than the</w:t>
      </w:r>
      <w:r w:rsidR="007162EA">
        <w:t xml:space="preserve"> equivalent of receiving 150% of AAWE each week</w:t>
      </w:r>
      <w:r w:rsidR="007162EA" w:rsidRPr="009D06AF">
        <w:t>, for the financial year</w:t>
      </w:r>
    </w:p>
    <w:p w14:paraId="15B9C9AE" w14:textId="4EA85AD4" w:rsidR="0042051B" w:rsidRDefault="0042051B" w:rsidP="00B413B4">
      <w:pPr>
        <w:tabs>
          <w:tab w:val="left" w:pos="993"/>
        </w:tabs>
        <w:spacing w:after="120"/>
        <w:ind w:left="993" w:hanging="567"/>
        <w:jc w:val="both"/>
      </w:pPr>
      <w:r w:rsidRPr="009D06AF">
        <w:t>(e)</w:t>
      </w:r>
      <w:r w:rsidRPr="009D06AF">
        <w:tab/>
        <w:t>for a joint applicant, the</w:t>
      </w:r>
      <w:r w:rsidR="007162EA" w:rsidRPr="009D06AF">
        <w:t>ir</w:t>
      </w:r>
      <w:r w:rsidRPr="009D06AF">
        <w:t xml:space="preserve"> combined income is not more than the equivalent of</w:t>
      </w:r>
      <w:r w:rsidR="007162EA" w:rsidRPr="009D06AF">
        <w:t xml:space="preserve"> receiving </w:t>
      </w:r>
      <w:r w:rsidRPr="009D06AF">
        <w:t>200% of AAWE each week, for the financial year</w:t>
      </w:r>
    </w:p>
    <w:p w14:paraId="49DBC139" w14:textId="3763FC7B" w:rsidR="0042051B" w:rsidRDefault="0042051B" w:rsidP="00B413B4">
      <w:pPr>
        <w:tabs>
          <w:tab w:val="left" w:pos="993"/>
        </w:tabs>
        <w:spacing w:after="120"/>
        <w:ind w:left="993" w:hanging="567"/>
        <w:jc w:val="both"/>
      </w:pPr>
      <w:r>
        <w:t>(f)</w:t>
      </w:r>
      <w:r>
        <w:tab/>
        <w:t>for clause</w:t>
      </w:r>
      <w:r w:rsidR="007162EA">
        <w:t>s</w:t>
      </w:r>
      <w:r>
        <w:t xml:space="preserve"> 9(1)(d) and 9(1)(e), an additional allowance equivalent to $200</w:t>
      </w:r>
      <w:r w:rsidR="007162EA">
        <w:t xml:space="preserve"> each week</w:t>
      </w:r>
      <w:r>
        <w:t xml:space="preserve"> </w:t>
      </w:r>
      <w:r w:rsidR="006676E5">
        <w:t>will</w:t>
      </w:r>
      <w:r>
        <w:t xml:space="preserve"> be added to the income eligibility limit for each dependent child that will be residing in the applicant’s household</w:t>
      </w:r>
      <w:r w:rsidR="00336B39">
        <w:t xml:space="preserve">. </w:t>
      </w:r>
    </w:p>
    <w:p w14:paraId="5874C627" w14:textId="3D00153D" w:rsidR="001D2868" w:rsidRDefault="001D2868" w:rsidP="007162EA">
      <w:pPr>
        <w:jc w:val="both"/>
      </w:pPr>
    </w:p>
    <w:p w14:paraId="4BB35CF3" w14:textId="023C6CEE" w:rsidR="001D2868" w:rsidRDefault="00697912" w:rsidP="00697912">
      <w:pPr>
        <w:spacing w:after="120"/>
        <w:ind w:left="426" w:hanging="426"/>
        <w:jc w:val="both"/>
      </w:pPr>
      <w:r>
        <w:t xml:space="preserve"> </w:t>
      </w:r>
      <w:r w:rsidR="001D2868">
        <w:t>(</w:t>
      </w:r>
      <w:r>
        <w:t>2</w:t>
      </w:r>
      <w:r w:rsidR="001D2868">
        <w:t>)</w:t>
      </w:r>
      <w:r w:rsidR="001D2868">
        <w:tab/>
        <w:t>Unless the housing commissioner decides otherwise, a</w:t>
      </w:r>
      <w:r w:rsidR="0068276A">
        <w:t>n applicant is not eligible for</w:t>
      </w:r>
      <w:r w:rsidR="00884F9E">
        <w:t xml:space="preserve"> </w:t>
      </w:r>
      <w:r w:rsidR="001D2868">
        <w:t xml:space="preserve">rental bond </w:t>
      </w:r>
      <w:r w:rsidR="0068276A">
        <w:t>assistance</w:t>
      </w:r>
      <w:r w:rsidR="001D2868">
        <w:t xml:space="preserve"> if at the application date—</w:t>
      </w:r>
    </w:p>
    <w:p w14:paraId="144C1F6F" w14:textId="271E9318" w:rsidR="001D2868" w:rsidRPr="00F115AE" w:rsidRDefault="001D2868" w:rsidP="00657586">
      <w:pPr>
        <w:spacing w:after="120"/>
        <w:ind w:left="1260" w:hanging="720"/>
        <w:jc w:val="both"/>
        <w:rPr>
          <w:rFonts w:eastAsia="Arial Unicode MS"/>
        </w:rPr>
      </w:pPr>
      <w:r>
        <w:rPr>
          <w:rFonts w:eastAsia="Arial Unicode MS"/>
        </w:rPr>
        <w:t>(a)</w:t>
      </w:r>
      <w:r>
        <w:rPr>
          <w:rFonts w:eastAsia="Arial Unicode MS"/>
        </w:rPr>
        <w:tab/>
      </w:r>
      <w:r>
        <w:t xml:space="preserve">the applicant </w:t>
      </w:r>
      <w:r>
        <w:rPr>
          <w:rFonts w:eastAsia="Arial Unicode MS"/>
        </w:rPr>
        <w:t xml:space="preserve">owes a debt to the housing commissioner in relation to rental bond </w:t>
      </w:r>
      <w:r w:rsidR="0068276A">
        <w:rPr>
          <w:rFonts w:eastAsia="Arial Unicode MS"/>
        </w:rPr>
        <w:t>assistance</w:t>
      </w:r>
      <w:r>
        <w:rPr>
          <w:rFonts w:eastAsia="Arial Unicode MS"/>
        </w:rPr>
        <w:t xml:space="preserve"> under </w:t>
      </w:r>
      <w:r w:rsidR="00234C61">
        <w:rPr>
          <w:rFonts w:eastAsia="Arial Unicode MS"/>
        </w:rPr>
        <w:t>the</w:t>
      </w:r>
      <w:r>
        <w:rPr>
          <w:rFonts w:eastAsia="Arial Unicode MS"/>
        </w:rPr>
        <w:t xml:space="preserve"> program; or</w:t>
      </w:r>
    </w:p>
    <w:p w14:paraId="475E9F18" w14:textId="5AFDBC09" w:rsidR="001D2868" w:rsidRDefault="00657586" w:rsidP="001D2868">
      <w:pPr>
        <w:ind w:left="1260" w:hanging="720"/>
        <w:jc w:val="both"/>
        <w:rPr>
          <w:rFonts w:eastAsia="Arial Unicode MS"/>
        </w:rPr>
      </w:pPr>
      <w:r>
        <w:rPr>
          <w:rFonts w:eastAsia="Arial Unicode MS"/>
        </w:rPr>
        <w:t>(b</w:t>
      </w:r>
      <w:r w:rsidR="001D2868">
        <w:rPr>
          <w:rFonts w:eastAsia="Arial Unicode MS"/>
        </w:rPr>
        <w:t>)</w:t>
      </w:r>
      <w:r w:rsidR="001D2868">
        <w:rPr>
          <w:rFonts w:eastAsia="Arial Unicode MS"/>
        </w:rPr>
        <w:tab/>
        <w:t>the housing commissioner believes, on reasonable grounds (having regard to</w:t>
      </w:r>
      <w:r w:rsidR="001D2868">
        <w:rPr>
          <w:rFonts w:eastAsia="Arial Unicode MS"/>
          <w:b/>
          <w:bCs/>
        </w:rPr>
        <w:t xml:space="preserve"> </w:t>
      </w:r>
      <w:r w:rsidR="001D2868">
        <w:rPr>
          <w:rFonts w:eastAsia="Arial Unicode MS"/>
        </w:rPr>
        <w:t xml:space="preserve">the income of the applicant) that the applicant will be unable to afford to </w:t>
      </w:r>
      <w:r w:rsidR="00F115AE">
        <w:rPr>
          <w:rFonts w:eastAsia="Arial Unicode MS"/>
        </w:rPr>
        <w:t>meet the schedule of repayments contained in the rental bond agreement</w:t>
      </w:r>
      <w:r>
        <w:rPr>
          <w:rFonts w:eastAsia="Arial Unicode MS"/>
        </w:rPr>
        <w:t>.</w:t>
      </w:r>
    </w:p>
    <w:p w14:paraId="140A3749" w14:textId="77777777" w:rsidR="001D2868" w:rsidRDefault="001D2868" w:rsidP="001D2868">
      <w:pPr>
        <w:ind w:left="1260" w:hanging="720"/>
        <w:jc w:val="both"/>
      </w:pPr>
    </w:p>
    <w:p w14:paraId="2186913E" w14:textId="35254712" w:rsidR="001D2868" w:rsidRDefault="001D2868" w:rsidP="00884F9E">
      <w:pPr>
        <w:spacing w:after="120"/>
        <w:ind w:left="540" w:hanging="567"/>
        <w:rPr>
          <w:rFonts w:eastAsia="Arial Unicode MS"/>
        </w:rPr>
      </w:pPr>
      <w:r>
        <w:t xml:space="preserve"> (</w:t>
      </w:r>
      <w:r w:rsidR="00997F84">
        <w:t>3</w:t>
      </w:r>
      <w:r>
        <w:t>)</w:t>
      </w:r>
      <w:r>
        <w:tab/>
        <w:t>Unless the housing commissioner decides otherwise, an applicant is not eligibl</w:t>
      </w:r>
      <w:r w:rsidR="00884F9E">
        <w:t xml:space="preserve">e for </w:t>
      </w:r>
      <w:r w:rsidR="00ED5A98">
        <w:t xml:space="preserve">rental bond </w:t>
      </w:r>
      <w:r w:rsidR="008339EF">
        <w:t>assistance</w:t>
      </w:r>
      <w:r w:rsidR="00884F9E">
        <w:t xml:space="preserve"> if </w:t>
      </w:r>
      <w:r>
        <w:rPr>
          <w:rFonts w:eastAsia="Arial Unicode MS"/>
        </w:rPr>
        <w:t>the application is false or</w:t>
      </w:r>
      <w:r w:rsidR="00884F9E">
        <w:rPr>
          <w:rFonts w:eastAsia="Arial Unicode MS"/>
        </w:rPr>
        <w:t xml:space="preserve"> misleading in any material way. </w:t>
      </w:r>
      <w:r>
        <w:rPr>
          <w:rFonts w:eastAsia="Arial Unicode MS"/>
        </w:rPr>
        <w:t xml:space="preserve"> </w:t>
      </w:r>
    </w:p>
    <w:p w14:paraId="06757AB3" w14:textId="632A5BF9" w:rsidR="00997F84" w:rsidRPr="00657586" w:rsidRDefault="00997F84" w:rsidP="005539E2">
      <w:pPr>
        <w:keepNext/>
        <w:tabs>
          <w:tab w:val="left" w:pos="567"/>
        </w:tabs>
        <w:spacing w:before="360" w:after="120"/>
        <w:jc w:val="both"/>
        <w:outlineLvl w:val="2"/>
        <w:rPr>
          <w:rFonts w:ascii="Arial" w:eastAsia="Arial Unicode MS" w:hAnsi="Arial"/>
          <w:b/>
          <w:bCs/>
        </w:rPr>
      </w:pPr>
      <w:r>
        <w:rPr>
          <w:rFonts w:ascii="Arial" w:hAnsi="Arial" w:cs="Arial"/>
          <w:b/>
          <w:bCs/>
        </w:rPr>
        <w:t>10</w:t>
      </w:r>
      <w:r w:rsidRPr="00657586">
        <w:rPr>
          <w:rFonts w:ascii="Arial" w:hAnsi="Arial" w:cs="Arial"/>
          <w:b/>
          <w:bCs/>
        </w:rPr>
        <w:tab/>
      </w:r>
      <w:r>
        <w:rPr>
          <w:rFonts w:ascii="Arial" w:eastAsia="Arial Unicode MS" w:hAnsi="Arial"/>
          <w:b/>
          <w:bCs/>
        </w:rPr>
        <w:t>Exemptions to eligibility criteria</w:t>
      </w:r>
    </w:p>
    <w:p w14:paraId="5762732E" w14:textId="762DFED4" w:rsidR="00997F84" w:rsidRDefault="00997F84" w:rsidP="005539E2">
      <w:pPr>
        <w:keepNext/>
        <w:tabs>
          <w:tab w:val="left" w:pos="426"/>
        </w:tabs>
        <w:spacing w:before="240" w:after="60"/>
        <w:ind w:left="426" w:hanging="426"/>
        <w:jc w:val="both"/>
      </w:pPr>
      <w:r>
        <w:t xml:space="preserve">(1) </w:t>
      </w:r>
      <w:r w:rsidR="004D6B4F">
        <w:tab/>
        <w:t>T</w:t>
      </w:r>
      <w:r>
        <w:t xml:space="preserve">he housing </w:t>
      </w:r>
      <w:r w:rsidRPr="009D06AF">
        <w:t xml:space="preserve">commissioner may, in their absolute discretion, disregard any criteria </w:t>
      </w:r>
      <w:r w:rsidR="004D6B4F" w:rsidRPr="009D06AF">
        <w:t xml:space="preserve">contained </w:t>
      </w:r>
      <w:r w:rsidRPr="009D06AF">
        <w:t>in clause 9 (other than paragraph</w:t>
      </w:r>
      <w:r w:rsidR="00C464F6" w:rsidRPr="009D06AF">
        <w:t>s 9(1)(a) and</w:t>
      </w:r>
      <w:r w:rsidRPr="009D06AF">
        <w:t xml:space="preserve"> 9(1</w:t>
      </w:r>
      <w:r>
        <w:t>)(b))</w:t>
      </w:r>
      <w:r w:rsidR="004D6B4F">
        <w:t>, if the housing commissioner is satisfied that an applicant:</w:t>
      </w:r>
    </w:p>
    <w:p w14:paraId="69EE36C5" w14:textId="77B0C066" w:rsidR="004D6B4F" w:rsidRDefault="004D6B4F" w:rsidP="00D07C61">
      <w:pPr>
        <w:tabs>
          <w:tab w:val="left" w:pos="1276"/>
        </w:tabs>
        <w:spacing w:before="120" w:after="120"/>
        <w:ind w:left="1276" w:hanging="851"/>
        <w:jc w:val="both"/>
      </w:pPr>
      <w:r>
        <w:t xml:space="preserve">(a) </w:t>
      </w:r>
      <w:r>
        <w:tab/>
        <w:t xml:space="preserve">is not able to pay a rental bond in accordance with the </w:t>
      </w:r>
      <w:r>
        <w:rPr>
          <w:i/>
        </w:rPr>
        <w:t xml:space="preserve">Residential Tenancies Act 1997 </w:t>
      </w:r>
      <w:r>
        <w:t>by drawing from their own income or assets; or</w:t>
      </w:r>
    </w:p>
    <w:p w14:paraId="79C97869" w14:textId="65366042" w:rsidR="00D07C61" w:rsidRDefault="00D07C61" w:rsidP="00D07C61">
      <w:pPr>
        <w:spacing w:before="80" w:after="60"/>
        <w:ind w:left="1260" w:hanging="22"/>
        <w:jc w:val="both"/>
        <w:rPr>
          <w:b/>
          <w:bCs/>
          <w:sz w:val="20"/>
        </w:rPr>
      </w:pPr>
      <w:r>
        <w:rPr>
          <w:b/>
          <w:bCs/>
          <w:sz w:val="20"/>
        </w:rPr>
        <w:t>Example for par (a)</w:t>
      </w:r>
    </w:p>
    <w:p w14:paraId="1594B969" w14:textId="490CEAC0" w:rsidR="00D07C61" w:rsidRPr="00D07C61" w:rsidRDefault="00D07C61" w:rsidP="00D07C61">
      <w:pPr>
        <w:spacing w:before="80" w:after="60"/>
        <w:ind w:left="1260" w:hanging="22"/>
        <w:jc w:val="both"/>
        <w:rPr>
          <w:sz w:val="20"/>
        </w:rPr>
      </w:pPr>
      <w:r>
        <w:rPr>
          <w:sz w:val="20"/>
        </w:rPr>
        <w:t xml:space="preserve">Where an applicant discloses there has been family violence resulting in restricted access to liquid assets held in their name; or where an applicant can demonstrate that pending action under the </w:t>
      </w:r>
      <w:r>
        <w:rPr>
          <w:i/>
          <w:sz w:val="20"/>
        </w:rPr>
        <w:t xml:space="preserve">Family Law Act 1975 </w:t>
      </w:r>
      <w:r>
        <w:rPr>
          <w:sz w:val="20"/>
        </w:rPr>
        <w:t xml:space="preserve">(Cwlth) may result in assets being subject to an order under that Act.  </w:t>
      </w:r>
    </w:p>
    <w:p w14:paraId="187A888A" w14:textId="2C5C66A4" w:rsidR="001D2868" w:rsidRDefault="004D6B4F" w:rsidP="00D07C61">
      <w:pPr>
        <w:tabs>
          <w:tab w:val="left" w:pos="1276"/>
        </w:tabs>
        <w:spacing w:before="240" w:after="60"/>
        <w:ind w:left="1276" w:hanging="850"/>
        <w:jc w:val="both"/>
      </w:pPr>
      <w:r>
        <w:t>(b)</w:t>
      </w:r>
      <w:r>
        <w:tab/>
        <w:t xml:space="preserve">may be materially disadvantaged by refusing to provide </w:t>
      </w:r>
      <w:r w:rsidR="00031ABC">
        <w:t>rental bond assistance</w:t>
      </w:r>
      <w:r>
        <w:t xml:space="preserve"> under this program.</w:t>
      </w:r>
      <w:r w:rsidR="00D07C61">
        <w:t xml:space="preserve"> </w:t>
      </w:r>
    </w:p>
    <w:p w14:paraId="767B0AFD" w14:textId="75A6890A" w:rsidR="00DE16E6" w:rsidRDefault="00DE16E6" w:rsidP="00DE16E6">
      <w:pPr>
        <w:spacing w:before="80" w:after="60"/>
        <w:ind w:left="1260" w:hanging="22"/>
        <w:jc w:val="both"/>
        <w:rPr>
          <w:b/>
          <w:bCs/>
          <w:sz w:val="20"/>
        </w:rPr>
      </w:pPr>
      <w:r>
        <w:rPr>
          <w:b/>
          <w:bCs/>
          <w:sz w:val="20"/>
        </w:rPr>
        <w:t>Example for par (</w:t>
      </w:r>
      <w:r w:rsidR="00B703C0">
        <w:rPr>
          <w:b/>
          <w:bCs/>
          <w:sz w:val="20"/>
        </w:rPr>
        <w:t>b</w:t>
      </w:r>
      <w:r>
        <w:rPr>
          <w:b/>
          <w:bCs/>
          <w:sz w:val="20"/>
        </w:rPr>
        <w:t>)</w:t>
      </w:r>
    </w:p>
    <w:p w14:paraId="2252AA02" w14:textId="62547270" w:rsidR="00DE16E6" w:rsidRPr="00D07C61" w:rsidRDefault="00DE16E6" w:rsidP="00B703C0">
      <w:pPr>
        <w:spacing w:before="80" w:after="60"/>
        <w:ind w:left="1260" w:hanging="22"/>
        <w:jc w:val="both"/>
      </w:pPr>
      <w:r>
        <w:rPr>
          <w:sz w:val="20"/>
        </w:rPr>
        <w:t xml:space="preserve">Where </w:t>
      </w:r>
      <w:r w:rsidR="00B703C0">
        <w:rPr>
          <w:sz w:val="20"/>
        </w:rPr>
        <w:t xml:space="preserve">an applicant’s immediate access to safe and secure accommodation is prevented because they have insufficient liquid assets from which to pay a rental bond, but their income exceeds the eligibility threshold. </w:t>
      </w:r>
    </w:p>
    <w:p w14:paraId="34495A84" w14:textId="77777777" w:rsidR="00D07C61" w:rsidRPr="00D07C61" w:rsidRDefault="00D07C61" w:rsidP="00D07C61">
      <w:pPr>
        <w:tabs>
          <w:tab w:val="left" w:pos="567"/>
        </w:tabs>
        <w:spacing w:before="360" w:after="120"/>
        <w:jc w:val="both"/>
        <w:outlineLvl w:val="2"/>
        <w:rPr>
          <w:rFonts w:ascii="Arial" w:eastAsia="Arial Unicode MS" w:hAnsi="Arial"/>
          <w:b/>
          <w:bCs/>
        </w:rPr>
      </w:pPr>
      <w:r w:rsidRPr="00D07C61">
        <w:rPr>
          <w:rFonts w:ascii="Arial" w:eastAsia="Arial Unicode MS" w:hAnsi="Arial"/>
          <w:b/>
          <w:bCs/>
        </w:rPr>
        <w:t>11</w:t>
      </w:r>
      <w:r w:rsidRPr="00D07C61">
        <w:rPr>
          <w:rFonts w:ascii="Arial" w:eastAsia="Arial Unicode MS" w:hAnsi="Arial"/>
          <w:b/>
          <w:bCs/>
        </w:rPr>
        <w:tab/>
        <w:t>Meaning of income</w:t>
      </w:r>
    </w:p>
    <w:p w14:paraId="7D224CE5" w14:textId="6D37D988" w:rsidR="00D07C61" w:rsidRDefault="00D07C61" w:rsidP="00D07C61">
      <w:pPr>
        <w:spacing w:before="80" w:after="60"/>
        <w:ind w:left="540" w:hanging="540"/>
        <w:jc w:val="both"/>
      </w:pPr>
      <w:r>
        <w:t>(1)</w:t>
      </w:r>
      <w:r>
        <w:tab/>
        <w:t xml:space="preserve">For this program, </w:t>
      </w:r>
      <w:r>
        <w:rPr>
          <w:b/>
          <w:bCs/>
          <w:i/>
          <w:iCs/>
        </w:rPr>
        <w:t>income</w:t>
      </w:r>
      <w:r w:rsidR="00924416">
        <w:t xml:space="preserve"> </w:t>
      </w:r>
      <w:r w:rsidR="00754430">
        <w:t>means</w:t>
      </w:r>
      <w:r w:rsidR="008D7D94">
        <w:t xml:space="preserve"> —</w:t>
      </w:r>
    </w:p>
    <w:p w14:paraId="54554946" w14:textId="0317406C" w:rsidR="00754430" w:rsidRDefault="00D07C61" w:rsidP="00D07C61">
      <w:pPr>
        <w:spacing w:before="80" w:after="60"/>
        <w:ind w:left="1260" w:hanging="720"/>
        <w:jc w:val="both"/>
      </w:pPr>
      <w:r>
        <w:t>(a)</w:t>
      </w:r>
      <w:r>
        <w:tab/>
      </w:r>
      <w:r w:rsidR="00924416">
        <w:t xml:space="preserve">earnings in the form of salary or wages (including bonuses </w:t>
      </w:r>
      <w:r w:rsidR="008D7D94">
        <w:t>and overtime</w:t>
      </w:r>
      <w:r w:rsidR="00924416">
        <w:t>)</w:t>
      </w:r>
      <w:r w:rsidR="00754430">
        <w:t>;</w:t>
      </w:r>
    </w:p>
    <w:p w14:paraId="5B38034A" w14:textId="7D73A2EE" w:rsidR="00754430" w:rsidRDefault="00754430" w:rsidP="00D07C61">
      <w:pPr>
        <w:spacing w:before="80" w:after="60"/>
        <w:ind w:left="1260" w:hanging="720"/>
        <w:jc w:val="both"/>
      </w:pPr>
      <w:r>
        <w:t xml:space="preserve">(b) </w:t>
      </w:r>
      <w:r>
        <w:tab/>
      </w:r>
      <w:r w:rsidR="00924416">
        <w:t xml:space="preserve">any </w:t>
      </w:r>
      <w:r w:rsidR="008D7D94">
        <w:t xml:space="preserve">other </w:t>
      </w:r>
      <w:r w:rsidR="00924416">
        <w:t xml:space="preserve">payment </w:t>
      </w:r>
      <w:r>
        <w:t>received</w:t>
      </w:r>
      <w:r w:rsidR="00924416">
        <w:t xml:space="preserve"> in exchange for services (including commission, tips </w:t>
      </w:r>
      <w:r w:rsidR="008D7D94">
        <w:t>and</w:t>
      </w:r>
      <w:r w:rsidR="00924416">
        <w:t xml:space="preserve"> gratuities)</w:t>
      </w:r>
      <w:r w:rsidR="00885166">
        <w:t>;</w:t>
      </w:r>
    </w:p>
    <w:p w14:paraId="63D8519D" w14:textId="583E75FA" w:rsidR="00885166" w:rsidRDefault="00754430" w:rsidP="00D07C61">
      <w:pPr>
        <w:spacing w:before="80" w:after="60"/>
        <w:ind w:left="1260" w:hanging="720"/>
        <w:jc w:val="both"/>
      </w:pPr>
      <w:r>
        <w:t xml:space="preserve">(c) </w:t>
      </w:r>
      <w:r w:rsidR="00924416">
        <w:t xml:space="preserve"> </w:t>
      </w:r>
      <w:r>
        <w:tab/>
        <w:t xml:space="preserve">any payment received in </w:t>
      </w:r>
      <w:r w:rsidR="00924416">
        <w:t xml:space="preserve">exchange for </w:t>
      </w:r>
      <w:r w:rsidR="00885166">
        <w:t xml:space="preserve">the temporary </w:t>
      </w:r>
      <w:r w:rsidR="00924416">
        <w:t>provision or use of assets (including rent</w:t>
      </w:r>
      <w:r w:rsidR="00885166">
        <w:t xml:space="preserve"> or lease payments</w:t>
      </w:r>
      <w:r w:rsidR="00924416">
        <w:t>)</w:t>
      </w:r>
      <w:r w:rsidR="00885166">
        <w:t>;</w:t>
      </w:r>
      <w:r w:rsidR="00924416">
        <w:t xml:space="preserve"> </w:t>
      </w:r>
    </w:p>
    <w:p w14:paraId="6619AA4D" w14:textId="77777777" w:rsidR="00885166" w:rsidRDefault="00885166" w:rsidP="00D07C61">
      <w:pPr>
        <w:spacing w:before="80" w:after="60"/>
        <w:ind w:left="1260" w:hanging="720"/>
        <w:jc w:val="both"/>
      </w:pPr>
      <w:r>
        <w:t>(d)</w:t>
      </w:r>
      <w:r>
        <w:tab/>
      </w:r>
      <w:r w:rsidR="00924416">
        <w:t>interest from bank accounts, dividends and other income from inve</w:t>
      </w:r>
      <w:r>
        <w:t>stments; and</w:t>
      </w:r>
    </w:p>
    <w:p w14:paraId="47CC2878" w14:textId="4D455265" w:rsidR="00D07C61" w:rsidRDefault="00885166" w:rsidP="00885166">
      <w:pPr>
        <w:spacing w:before="80" w:after="60"/>
        <w:ind w:left="1260" w:hanging="720"/>
        <w:jc w:val="both"/>
      </w:pPr>
      <w:r>
        <w:t xml:space="preserve">(e) </w:t>
      </w:r>
      <w:r w:rsidR="00924416">
        <w:t xml:space="preserve"> </w:t>
      </w:r>
      <w:r>
        <w:tab/>
        <w:t xml:space="preserve">any periodic payment or benefit provided by way of allowance, pension or gift (including </w:t>
      </w:r>
      <w:r w:rsidR="00924416">
        <w:t xml:space="preserve">statutory payments </w:t>
      </w:r>
      <w:r>
        <w:t>received from the commonwealth, territory, state or other government body).</w:t>
      </w:r>
    </w:p>
    <w:p w14:paraId="23905CC9" w14:textId="4BBEED4B" w:rsidR="00D07C61" w:rsidRDefault="007F2A87" w:rsidP="00D07C61">
      <w:pPr>
        <w:spacing w:before="80" w:after="60"/>
        <w:ind w:left="540" w:hanging="540"/>
        <w:jc w:val="both"/>
      </w:pPr>
      <w:r>
        <w:t xml:space="preserve"> </w:t>
      </w:r>
      <w:r w:rsidR="00D07C61">
        <w:t>(2)</w:t>
      </w:r>
      <w:r w:rsidR="00D07C61">
        <w:tab/>
        <w:t xml:space="preserve">However, </w:t>
      </w:r>
      <w:r w:rsidR="00D07C61">
        <w:rPr>
          <w:b/>
          <w:bCs/>
          <w:i/>
          <w:iCs/>
        </w:rPr>
        <w:t>income</w:t>
      </w:r>
      <w:r w:rsidR="00D07C61">
        <w:t xml:space="preserve">, </w:t>
      </w:r>
      <w:r w:rsidR="008D7D94">
        <w:t xml:space="preserve">does not mean </w:t>
      </w:r>
      <w:r w:rsidR="00834ED7">
        <w:t xml:space="preserve">monies paid by the commonwealth, territory, state or other government body, where </w:t>
      </w:r>
      <w:r w:rsidR="00D07C61">
        <w:t>—</w:t>
      </w:r>
    </w:p>
    <w:p w14:paraId="72D0C498" w14:textId="56746595" w:rsidR="00D07C61" w:rsidRDefault="00D07C61" w:rsidP="002C1873">
      <w:pPr>
        <w:spacing w:before="80" w:after="60"/>
        <w:ind w:left="1260" w:hanging="720"/>
        <w:jc w:val="both"/>
      </w:pPr>
      <w:r>
        <w:t>(a)</w:t>
      </w:r>
      <w:r>
        <w:tab/>
      </w:r>
      <w:r w:rsidR="00834ED7">
        <w:t xml:space="preserve">the </w:t>
      </w:r>
      <w:r w:rsidR="002C1873">
        <w:t>monies are provided for an expre</w:t>
      </w:r>
      <w:r w:rsidR="00D83F6E">
        <w:t>ss purpose, that is not housing-</w:t>
      </w:r>
      <w:r w:rsidR="002C1873">
        <w:t xml:space="preserve">related or to meet the general cost of living; or </w:t>
      </w:r>
    </w:p>
    <w:p w14:paraId="53F460BD" w14:textId="77777777" w:rsidR="00BD74BD" w:rsidRDefault="00BD74BD" w:rsidP="00BD74BD">
      <w:pPr>
        <w:spacing w:before="80" w:after="60"/>
        <w:ind w:left="1260" w:firstLine="16"/>
        <w:jc w:val="both"/>
        <w:rPr>
          <w:b/>
          <w:bCs/>
          <w:sz w:val="20"/>
        </w:rPr>
      </w:pPr>
      <w:r>
        <w:rPr>
          <w:b/>
          <w:bCs/>
          <w:sz w:val="20"/>
        </w:rPr>
        <w:t>Example for par (a)</w:t>
      </w:r>
    </w:p>
    <w:p w14:paraId="02641132" w14:textId="63DF6C30" w:rsidR="00BD74BD" w:rsidRPr="00834ED7" w:rsidRDefault="00BD74BD" w:rsidP="00BD74BD">
      <w:pPr>
        <w:spacing w:before="80" w:after="60"/>
        <w:ind w:left="1276"/>
        <w:jc w:val="both"/>
      </w:pPr>
      <w:r>
        <w:rPr>
          <w:sz w:val="20"/>
        </w:rPr>
        <w:t xml:space="preserve">Payment of National Disability Insurance Scheme (NDIS) funding as defined under the </w:t>
      </w:r>
      <w:r>
        <w:rPr>
          <w:i/>
          <w:sz w:val="20"/>
        </w:rPr>
        <w:t xml:space="preserve">Social Security Act 1991 </w:t>
      </w:r>
      <w:r>
        <w:rPr>
          <w:sz w:val="20"/>
        </w:rPr>
        <w:t xml:space="preserve">(Cwlth) whether the funding is self or agency managed; payment of a child care benefit under the </w:t>
      </w:r>
      <w:r>
        <w:rPr>
          <w:i/>
          <w:sz w:val="20"/>
        </w:rPr>
        <w:t>A New Tax System (Family Assistance) Act 1999</w:t>
      </w:r>
      <w:r w:rsidR="00834ED7">
        <w:rPr>
          <w:sz w:val="20"/>
        </w:rPr>
        <w:t xml:space="preserve">. </w:t>
      </w:r>
    </w:p>
    <w:p w14:paraId="1D5A4BB7" w14:textId="2193B9D5" w:rsidR="002C1873" w:rsidRDefault="002C1873" w:rsidP="002C1873">
      <w:pPr>
        <w:spacing w:before="80" w:after="60"/>
        <w:ind w:left="1260" w:hanging="720"/>
        <w:jc w:val="both"/>
      </w:pPr>
      <w:r>
        <w:t>(b)</w:t>
      </w:r>
      <w:r>
        <w:tab/>
      </w:r>
      <w:r w:rsidR="00936C06">
        <w:t>the monies are</w:t>
      </w:r>
      <w:r>
        <w:t xml:space="preserve"> a one-off special purpose payment</w:t>
      </w:r>
      <w:r w:rsidR="0039653F">
        <w:t xml:space="preserve"> unrelated to housing</w:t>
      </w:r>
      <w:r w:rsidR="00834ED7">
        <w:t>.</w:t>
      </w:r>
    </w:p>
    <w:p w14:paraId="6B38F158" w14:textId="57D0E890" w:rsidR="00834ED7" w:rsidRDefault="00834ED7" w:rsidP="00834ED7">
      <w:pPr>
        <w:spacing w:before="80" w:after="60"/>
        <w:ind w:left="1260" w:firstLine="16"/>
        <w:jc w:val="both"/>
        <w:rPr>
          <w:b/>
          <w:bCs/>
          <w:sz w:val="20"/>
        </w:rPr>
      </w:pPr>
      <w:r>
        <w:rPr>
          <w:b/>
          <w:bCs/>
          <w:sz w:val="20"/>
        </w:rPr>
        <w:t>Example for par (b)</w:t>
      </w:r>
    </w:p>
    <w:p w14:paraId="4E12FC78" w14:textId="43180FE0" w:rsidR="00D07C61" w:rsidRDefault="00771A15" w:rsidP="00834ED7">
      <w:pPr>
        <w:spacing w:before="80" w:after="60"/>
        <w:ind w:left="1276"/>
        <w:jc w:val="both"/>
        <w:rPr>
          <w:sz w:val="20"/>
        </w:rPr>
      </w:pPr>
      <w:r>
        <w:rPr>
          <w:sz w:val="20"/>
        </w:rPr>
        <w:t xml:space="preserve">One-off energy supplements provided </w:t>
      </w:r>
      <w:r w:rsidR="00011D2B">
        <w:rPr>
          <w:sz w:val="20"/>
        </w:rPr>
        <w:t xml:space="preserve">to </w:t>
      </w:r>
      <w:r>
        <w:rPr>
          <w:sz w:val="20"/>
        </w:rPr>
        <w:t xml:space="preserve">pension recipients; crisis, emergency relief or short term financial assistance; victims of crime compensation payments. </w:t>
      </w:r>
    </w:p>
    <w:p w14:paraId="3B8FCADA" w14:textId="26EF09E2" w:rsidR="00AE0DD4" w:rsidRDefault="00AE0DD4" w:rsidP="00AE0DD4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990"/>
        </w:tabs>
        <w:spacing w:before="240" w:after="60"/>
        <w:ind w:left="540" w:hanging="5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12</w:t>
      </w:r>
      <w:r>
        <w:rPr>
          <w:rFonts w:ascii="Arial" w:hAnsi="Arial" w:cs="Arial"/>
          <w:b/>
          <w:bCs/>
        </w:rPr>
        <w:tab/>
        <w:t>Working out income</w:t>
      </w:r>
      <w:r>
        <w:rPr>
          <w:rFonts w:ascii="Arial" w:hAnsi="Arial" w:cs="Arial"/>
          <w:b/>
          <w:bCs/>
        </w:rPr>
        <w:tab/>
      </w:r>
    </w:p>
    <w:p w14:paraId="1665D2BB" w14:textId="4A69DEAB" w:rsidR="00AE0DD4" w:rsidRDefault="00AE0DD4" w:rsidP="00AE0DD4">
      <w:pPr>
        <w:spacing w:before="80" w:after="60"/>
        <w:ind w:left="540" w:hanging="540"/>
        <w:jc w:val="both"/>
      </w:pPr>
      <w:r>
        <w:t>(1)</w:t>
      </w:r>
      <w:r>
        <w:tab/>
        <w:t xml:space="preserve">For this program, the </w:t>
      </w:r>
      <w:r>
        <w:rPr>
          <w:b/>
          <w:bCs/>
          <w:i/>
          <w:iCs/>
        </w:rPr>
        <w:t>income</w:t>
      </w:r>
      <w:r>
        <w:t xml:space="preserve"> of an applicant may be determined by </w:t>
      </w:r>
      <w:r w:rsidR="00D83F6E">
        <w:t xml:space="preserve">their </w:t>
      </w:r>
      <w:r>
        <w:t>—</w:t>
      </w:r>
    </w:p>
    <w:p w14:paraId="77957F91" w14:textId="5A902248" w:rsidR="00AE0DD4" w:rsidRDefault="00AE0DD4" w:rsidP="00011D2B">
      <w:pPr>
        <w:spacing w:before="80" w:after="60"/>
        <w:ind w:left="1260" w:right="-198" w:hanging="720"/>
        <w:jc w:val="both"/>
      </w:pPr>
      <w:r>
        <w:t>(a)</w:t>
      </w:r>
      <w:r>
        <w:tab/>
        <w:t>gross income for the year immediat</w:t>
      </w:r>
      <w:r w:rsidR="00011D2B">
        <w:t>ely before the application date;</w:t>
      </w:r>
      <w:r>
        <w:t xml:space="preserve"> or</w:t>
      </w:r>
    </w:p>
    <w:p w14:paraId="1C3D8090" w14:textId="66800E07" w:rsidR="00AE0DD4" w:rsidRDefault="00AE0DD4" w:rsidP="00AE0DD4">
      <w:pPr>
        <w:spacing w:before="80" w:after="60"/>
        <w:ind w:left="1260" w:hanging="709"/>
        <w:jc w:val="both"/>
      </w:pPr>
      <w:r>
        <w:t>(b)</w:t>
      </w:r>
      <w:r>
        <w:tab/>
        <w:t>average gross weekly income in the month immediately before the application date, where a reasonable view is formed that the applicant is in receipt of a steady income stream.</w:t>
      </w:r>
    </w:p>
    <w:p w14:paraId="14144BF8" w14:textId="3D525396" w:rsidR="008D493E" w:rsidRPr="008D493E" w:rsidRDefault="008D493E" w:rsidP="008D493E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990"/>
        </w:tabs>
        <w:spacing w:before="240" w:after="60"/>
        <w:ind w:left="540" w:hanging="540"/>
        <w:rPr>
          <w:rFonts w:ascii="Arial" w:hAnsi="Arial" w:cs="Arial"/>
          <w:b/>
          <w:bCs/>
        </w:rPr>
      </w:pPr>
      <w:r w:rsidRPr="008D493E">
        <w:rPr>
          <w:rFonts w:ascii="Arial" w:hAnsi="Arial" w:cs="Arial"/>
          <w:b/>
          <w:bCs/>
        </w:rPr>
        <w:t>13</w:t>
      </w:r>
      <w:r w:rsidRPr="008D493E">
        <w:rPr>
          <w:rFonts w:ascii="Arial" w:hAnsi="Arial" w:cs="Arial"/>
          <w:b/>
          <w:bCs/>
        </w:rPr>
        <w:tab/>
      </w:r>
      <w:r w:rsidR="006C282E" w:rsidRPr="00E11B29">
        <w:rPr>
          <w:rFonts w:ascii="Arial" w:hAnsi="Arial" w:cs="Arial"/>
          <w:b/>
          <w:bCs/>
        </w:rPr>
        <w:t>Termination</w:t>
      </w:r>
      <w:r w:rsidR="006C282E">
        <w:rPr>
          <w:rFonts w:ascii="Arial" w:hAnsi="Arial" w:cs="Arial"/>
          <w:b/>
          <w:bCs/>
        </w:rPr>
        <w:t xml:space="preserve"> of a tenancy agreement</w:t>
      </w:r>
    </w:p>
    <w:p w14:paraId="69B333A5" w14:textId="77777777" w:rsidR="008D493E" w:rsidRDefault="008D493E" w:rsidP="008D493E">
      <w:pPr>
        <w:spacing w:after="120"/>
        <w:ind w:left="540" w:hanging="567"/>
        <w:rPr>
          <w:rFonts w:eastAsia="Arial Unicode MS"/>
        </w:rPr>
      </w:pPr>
      <w:r>
        <w:rPr>
          <w:rFonts w:eastAsia="Arial Unicode MS"/>
        </w:rPr>
        <w:t>(1)</w:t>
      </w:r>
      <w:r>
        <w:rPr>
          <w:rFonts w:eastAsia="Arial Unicode MS"/>
        </w:rPr>
        <w:tab/>
        <w:t>The applicant must notify the housing commissioner in writing within 7 days of:</w:t>
      </w:r>
    </w:p>
    <w:p w14:paraId="1AD136E2" w14:textId="1C069815" w:rsidR="008D493E" w:rsidRDefault="008D493E" w:rsidP="008D493E">
      <w:pPr>
        <w:spacing w:after="120"/>
        <w:ind w:left="1260" w:hanging="720"/>
        <w:jc w:val="both"/>
        <w:rPr>
          <w:rFonts w:eastAsia="Arial Unicode MS"/>
        </w:rPr>
      </w:pPr>
      <w:r>
        <w:rPr>
          <w:rFonts w:eastAsia="Arial Unicode MS"/>
        </w:rPr>
        <w:t>(a)</w:t>
      </w:r>
      <w:r>
        <w:rPr>
          <w:rFonts w:eastAsia="Arial Unicode MS"/>
        </w:rPr>
        <w:tab/>
        <w:t xml:space="preserve">the termination of any tenancy agreement in relation to the </w:t>
      </w:r>
      <w:r w:rsidR="00190148">
        <w:rPr>
          <w:rFonts w:eastAsia="Arial Unicode MS"/>
        </w:rPr>
        <w:t>residence</w:t>
      </w:r>
      <w:r>
        <w:rPr>
          <w:rFonts w:eastAsia="Arial Unicode MS"/>
        </w:rPr>
        <w:t>; or</w:t>
      </w:r>
    </w:p>
    <w:p w14:paraId="67332BD4" w14:textId="12E9796A" w:rsidR="008D493E" w:rsidRDefault="008D493E" w:rsidP="008D493E">
      <w:pPr>
        <w:spacing w:after="120"/>
        <w:ind w:left="1260" w:hanging="720"/>
        <w:jc w:val="both"/>
        <w:rPr>
          <w:rFonts w:eastAsia="Arial Unicode MS"/>
        </w:rPr>
      </w:pPr>
      <w:r>
        <w:rPr>
          <w:rFonts w:eastAsia="Arial Unicode MS"/>
        </w:rPr>
        <w:t>(b)</w:t>
      </w:r>
      <w:r>
        <w:rPr>
          <w:rFonts w:eastAsia="Arial Unicode MS"/>
        </w:rPr>
        <w:tab/>
        <w:t xml:space="preserve">the applicant permanently vacating the </w:t>
      </w:r>
      <w:r w:rsidR="00190148">
        <w:rPr>
          <w:rFonts w:eastAsia="Arial Unicode MS"/>
        </w:rPr>
        <w:t>residence</w:t>
      </w:r>
      <w:r>
        <w:rPr>
          <w:rFonts w:eastAsia="Arial Unicode MS"/>
        </w:rPr>
        <w:t>.</w:t>
      </w:r>
    </w:p>
    <w:p w14:paraId="312558E8" w14:textId="1E025CB4" w:rsidR="008D493E" w:rsidRDefault="008D493E" w:rsidP="008D493E">
      <w:pPr>
        <w:spacing w:after="120"/>
        <w:ind w:left="540" w:hanging="567"/>
        <w:rPr>
          <w:rFonts w:eastAsia="Arial Unicode MS"/>
        </w:rPr>
      </w:pPr>
      <w:r>
        <w:rPr>
          <w:rFonts w:eastAsia="Arial Unicode MS"/>
        </w:rPr>
        <w:t>(2)</w:t>
      </w:r>
      <w:r>
        <w:rPr>
          <w:rFonts w:eastAsia="Arial Unicode MS"/>
        </w:rPr>
        <w:tab/>
        <w:t xml:space="preserve">If the tenancy agreement is terminated then in accordance with the </w:t>
      </w:r>
      <w:r w:rsidR="0063457F">
        <w:rPr>
          <w:rFonts w:eastAsia="Arial Unicode MS"/>
        </w:rPr>
        <w:t>rental bond</w:t>
      </w:r>
      <w:r>
        <w:rPr>
          <w:rFonts w:eastAsia="Arial Unicode MS"/>
        </w:rPr>
        <w:t xml:space="preserve"> agreement:</w:t>
      </w:r>
    </w:p>
    <w:p w14:paraId="00D07D8C" w14:textId="77777777" w:rsidR="008D493E" w:rsidRDefault="008D493E" w:rsidP="008D493E">
      <w:pPr>
        <w:spacing w:after="120"/>
        <w:ind w:left="1260" w:hanging="720"/>
        <w:jc w:val="both"/>
        <w:rPr>
          <w:rFonts w:eastAsia="Arial Unicode MS"/>
        </w:rPr>
      </w:pPr>
      <w:r>
        <w:rPr>
          <w:rFonts w:eastAsia="Arial Unicode MS"/>
        </w:rPr>
        <w:t>(a)</w:t>
      </w:r>
      <w:r>
        <w:rPr>
          <w:rFonts w:eastAsia="Arial Unicode MS"/>
        </w:rPr>
        <w:tab/>
        <w:t>the balance of the rental bond held by the Territory will be paid to the housing commissioner; and</w:t>
      </w:r>
    </w:p>
    <w:p w14:paraId="596D1F5A" w14:textId="4FF6B686" w:rsidR="008D493E" w:rsidRDefault="008D493E" w:rsidP="008D493E">
      <w:pPr>
        <w:spacing w:after="120"/>
        <w:ind w:left="1260" w:hanging="720"/>
        <w:jc w:val="both"/>
        <w:rPr>
          <w:rFonts w:eastAsia="Arial Unicode MS"/>
        </w:rPr>
      </w:pPr>
      <w:r>
        <w:rPr>
          <w:rFonts w:eastAsia="Arial Unicode MS"/>
        </w:rPr>
        <w:t>(b)</w:t>
      </w:r>
      <w:r>
        <w:rPr>
          <w:rFonts w:eastAsia="Arial Unicode MS"/>
        </w:rPr>
        <w:tab/>
        <w:t xml:space="preserve">any outstanding amount payable under the </w:t>
      </w:r>
      <w:r w:rsidR="0063457F">
        <w:rPr>
          <w:rFonts w:eastAsia="Arial Unicode MS"/>
        </w:rPr>
        <w:t>rental bond</w:t>
      </w:r>
      <w:r>
        <w:rPr>
          <w:rFonts w:eastAsia="Arial Unicode MS"/>
        </w:rPr>
        <w:t xml:space="preserve"> agreement will be repayable to the housing commissioner by the applicant.</w:t>
      </w:r>
    </w:p>
    <w:p w14:paraId="4A58A214" w14:textId="303E03E5" w:rsidR="008D493E" w:rsidRDefault="008D493E" w:rsidP="008D493E">
      <w:pPr>
        <w:spacing w:after="120"/>
        <w:ind w:left="540" w:hanging="567"/>
        <w:rPr>
          <w:rFonts w:eastAsia="Arial Unicode MS"/>
        </w:rPr>
      </w:pPr>
      <w:r>
        <w:rPr>
          <w:rFonts w:eastAsia="Arial Unicode MS"/>
        </w:rPr>
        <w:t>(3)</w:t>
      </w:r>
      <w:r>
        <w:rPr>
          <w:rFonts w:eastAsia="Arial Unicode MS"/>
        </w:rPr>
        <w:tab/>
        <w:t xml:space="preserve">If the applicant permanently vacates the </w:t>
      </w:r>
      <w:r w:rsidR="00190148">
        <w:rPr>
          <w:rFonts w:eastAsia="Arial Unicode MS"/>
        </w:rPr>
        <w:t>residence</w:t>
      </w:r>
      <w:r>
        <w:rPr>
          <w:rFonts w:eastAsia="Arial Unicode MS"/>
        </w:rPr>
        <w:t xml:space="preserve"> then, unless the housing commissioner determines otherwise, all outstanding amounts under the </w:t>
      </w:r>
      <w:r w:rsidR="005E2F68">
        <w:rPr>
          <w:rFonts w:eastAsia="Arial Unicode MS"/>
        </w:rPr>
        <w:t>rental bond</w:t>
      </w:r>
      <w:r>
        <w:rPr>
          <w:rFonts w:eastAsia="Arial Unicode MS"/>
        </w:rPr>
        <w:t xml:space="preserve"> agreement will be repayable to the housing commissioner by the applicant in accordance with the </w:t>
      </w:r>
      <w:r w:rsidR="005E2F68">
        <w:rPr>
          <w:rFonts w:eastAsia="Arial Unicode MS"/>
        </w:rPr>
        <w:t>rental bond</w:t>
      </w:r>
      <w:r>
        <w:rPr>
          <w:rFonts w:eastAsia="Arial Unicode MS"/>
        </w:rPr>
        <w:t xml:space="preserve"> agreement.</w:t>
      </w:r>
    </w:p>
    <w:p w14:paraId="454EAB2A" w14:textId="32956506" w:rsidR="008D493E" w:rsidRDefault="008D493E" w:rsidP="008D493E">
      <w:pPr>
        <w:spacing w:after="120"/>
        <w:ind w:left="540" w:hanging="567"/>
        <w:rPr>
          <w:rFonts w:eastAsia="Arial Unicode MS"/>
        </w:rPr>
      </w:pPr>
      <w:r>
        <w:rPr>
          <w:rFonts w:eastAsia="Arial Unicode MS"/>
        </w:rPr>
        <w:t>(4)</w:t>
      </w:r>
      <w:r>
        <w:rPr>
          <w:rFonts w:eastAsia="Arial Unicode MS"/>
        </w:rPr>
        <w:tab/>
        <w:t xml:space="preserve">If, in accordance with the </w:t>
      </w:r>
      <w:r w:rsidR="00985753">
        <w:rPr>
          <w:rFonts w:eastAsia="Arial Unicode MS"/>
        </w:rPr>
        <w:t>rental bond</w:t>
      </w:r>
      <w:r>
        <w:rPr>
          <w:rFonts w:eastAsia="Arial Unicode MS"/>
        </w:rPr>
        <w:t xml:space="preserve"> agreement, the balance of a rental bond is paid to the housing commissioner:</w:t>
      </w:r>
    </w:p>
    <w:p w14:paraId="76093230" w14:textId="28C4497F" w:rsidR="008D493E" w:rsidRDefault="008D493E" w:rsidP="008D493E">
      <w:pPr>
        <w:spacing w:after="120"/>
        <w:ind w:left="1260" w:hanging="720"/>
        <w:jc w:val="both"/>
        <w:rPr>
          <w:rFonts w:eastAsia="Arial Unicode MS"/>
        </w:rPr>
      </w:pPr>
      <w:r>
        <w:rPr>
          <w:rFonts w:eastAsia="Arial Unicode MS"/>
        </w:rPr>
        <w:t>(a)</w:t>
      </w:r>
      <w:r>
        <w:rPr>
          <w:rFonts w:eastAsia="Arial Unicode MS"/>
        </w:rPr>
        <w:tab/>
        <w:t xml:space="preserve">the housing commissioner will apply all amounts received from the Territory towards repayment of any outstanding amount under the </w:t>
      </w:r>
      <w:r w:rsidR="00920FBB">
        <w:rPr>
          <w:rFonts w:eastAsia="Arial Unicode MS"/>
        </w:rPr>
        <w:t>rental bond</w:t>
      </w:r>
      <w:r>
        <w:rPr>
          <w:rFonts w:eastAsia="Arial Unicode MS"/>
        </w:rPr>
        <w:t xml:space="preserve"> agreement; and</w:t>
      </w:r>
    </w:p>
    <w:p w14:paraId="59D743A9" w14:textId="13DEDA1E" w:rsidR="008D493E" w:rsidRDefault="008D493E" w:rsidP="00E11B29">
      <w:pPr>
        <w:spacing w:after="240"/>
        <w:ind w:left="1259" w:hanging="720"/>
        <w:jc w:val="both"/>
        <w:rPr>
          <w:rFonts w:eastAsia="Arial Unicode MS"/>
        </w:rPr>
      </w:pPr>
      <w:r>
        <w:rPr>
          <w:rFonts w:eastAsia="Arial Unicode MS"/>
        </w:rPr>
        <w:t>(b)</w:t>
      </w:r>
      <w:r>
        <w:rPr>
          <w:rFonts w:eastAsia="Arial Unicode MS"/>
        </w:rPr>
        <w:tab/>
        <w:t xml:space="preserve">if the housing commissioner receives an amount exceeding the outstanding balance under the </w:t>
      </w:r>
      <w:r w:rsidR="00920FBB">
        <w:rPr>
          <w:rFonts w:eastAsia="Arial Unicode MS"/>
        </w:rPr>
        <w:t xml:space="preserve">rental bond </w:t>
      </w:r>
      <w:r>
        <w:rPr>
          <w:rFonts w:eastAsia="Arial Unicode MS"/>
        </w:rPr>
        <w:t xml:space="preserve">agreement, the housing commissioner will </w:t>
      </w:r>
      <w:r w:rsidR="005F1280">
        <w:rPr>
          <w:rFonts w:eastAsia="Arial Unicode MS"/>
        </w:rPr>
        <w:t>re</w:t>
      </w:r>
      <w:r>
        <w:rPr>
          <w:rFonts w:eastAsia="Arial Unicode MS"/>
        </w:rPr>
        <w:t>pay the amount of the excess to the applicant</w:t>
      </w:r>
      <w:r w:rsidR="005F1280">
        <w:rPr>
          <w:rFonts w:eastAsia="Arial Unicode MS"/>
        </w:rPr>
        <w:t xml:space="preserve"> via electronic funds transfer</w:t>
      </w:r>
      <w:r>
        <w:rPr>
          <w:rFonts w:eastAsia="Arial Unicode MS"/>
        </w:rPr>
        <w:t>.</w:t>
      </w:r>
    </w:p>
    <w:p w14:paraId="324B9DB6" w14:textId="17738270" w:rsidR="008D493E" w:rsidRDefault="008D493E" w:rsidP="00E11B29">
      <w:pPr>
        <w:pStyle w:val="Heading2"/>
        <w:tabs>
          <w:tab w:val="left" w:pos="567"/>
        </w:tabs>
        <w:spacing w:before="120" w:after="120"/>
        <w:jc w:val="left"/>
      </w:pPr>
      <w:r w:rsidRPr="00E11B29">
        <w:rPr>
          <w:b/>
          <w:bCs/>
          <w:i w:val="0"/>
          <w:iCs w:val="0"/>
          <w:sz w:val="24"/>
          <w:szCs w:val="20"/>
        </w:rPr>
        <w:t>14</w:t>
      </w:r>
      <w:r w:rsidRPr="00E11B29">
        <w:rPr>
          <w:b/>
          <w:bCs/>
          <w:i w:val="0"/>
          <w:iCs w:val="0"/>
          <w:sz w:val="24"/>
          <w:szCs w:val="20"/>
        </w:rPr>
        <w:tab/>
      </w:r>
      <w:r w:rsidR="00F93498">
        <w:rPr>
          <w:b/>
          <w:bCs/>
          <w:i w:val="0"/>
          <w:iCs w:val="0"/>
          <w:sz w:val="24"/>
          <w:szCs w:val="20"/>
        </w:rPr>
        <w:t>Notice of internally reviewable decision</w:t>
      </w:r>
    </w:p>
    <w:p w14:paraId="6B61C67D" w14:textId="5464DB7E" w:rsidR="008D493E" w:rsidRDefault="008D493E" w:rsidP="008D493E">
      <w:pPr>
        <w:spacing w:after="120"/>
        <w:ind w:left="540" w:hanging="567"/>
      </w:pPr>
      <w:r>
        <w:t>(1)</w:t>
      </w:r>
      <w:r>
        <w:tab/>
        <w:t xml:space="preserve">The following decisions of the housing commissioner are </w:t>
      </w:r>
      <w:r w:rsidRPr="004B7FEB">
        <w:rPr>
          <w:b/>
          <w:bCs/>
          <w:i/>
          <w:iCs/>
        </w:rPr>
        <w:t xml:space="preserve">internally </w:t>
      </w:r>
      <w:r>
        <w:rPr>
          <w:b/>
          <w:bCs/>
          <w:i/>
          <w:iCs/>
        </w:rPr>
        <w:t>reviewable decisions</w:t>
      </w:r>
      <w:r>
        <w:t>:</w:t>
      </w:r>
    </w:p>
    <w:p w14:paraId="21089E13" w14:textId="1CBB984D" w:rsidR="008D493E" w:rsidRPr="00D311EC" w:rsidRDefault="008D493E" w:rsidP="008D493E">
      <w:pPr>
        <w:spacing w:after="120"/>
        <w:ind w:left="1260" w:hanging="720"/>
        <w:jc w:val="both"/>
        <w:rPr>
          <w:rFonts w:eastAsia="Arial Unicode MS"/>
        </w:rPr>
      </w:pPr>
      <w:r>
        <w:rPr>
          <w:rFonts w:eastAsia="Arial Unicode MS"/>
        </w:rPr>
        <w:t>(a)</w:t>
      </w:r>
      <w:r>
        <w:rPr>
          <w:rFonts w:eastAsia="Arial Unicode MS"/>
        </w:rPr>
        <w:tab/>
      </w:r>
      <w:r w:rsidRPr="00D311EC">
        <w:rPr>
          <w:rFonts w:eastAsia="Arial Unicode MS"/>
        </w:rPr>
        <w:t xml:space="preserve">a decision about an </w:t>
      </w:r>
      <w:r w:rsidR="00B601CA" w:rsidRPr="00D311EC">
        <w:rPr>
          <w:rFonts w:eastAsia="Arial Unicode MS"/>
        </w:rPr>
        <w:t>applicant’s eligibility under clause 9</w:t>
      </w:r>
      <w:r w:rsidR="005C6795" w:rsidRPr="00D311EC">
        <w:rPr>
          <w:rFonts w:eastAsia="Arial Unicode MS"/>
        </w:rPr>
        <w:t>(1) or 9(2)</w:t>
      </w:r>
      <w:r w:rsidRPr="00D311EC">
        <w:rPr>
          <w:rFonts w:eastAsia="Arial Unicode MS"/>
        </w:rPr>
        <w:t>; or</w:t>
      </w:r>
    </w:p>
    <w:p w14:paraId="62A511B2" w14:textId="5781FC59" w:rsidR="008D493E" w:rsidRDefault="008D493E" w:rsidP="008D493E">
      <w:pPr>
        <w:spacing w:after="120"/>
        <w:ind w:left="1260" w:hanging="720"/>
        <w:jc w:val="both"/>
        <w:rPr>
          <w:rFonts w:eastAsia="Arial Unicode MS"/>
        </w:rPr>
      </w:pPr>
      <w:r w:rsidRPr="00D311EC">
        <w:rPr>
          <w:rFonts w:eastAsia="Arial Unicode MS"/>
        </w:rPr>
        <w:t>(b)</w:t>
      </w:r>
      <w:r w:rsidRPr="00D311EC">
        <w:rPr>
          <w:rFonts w:eastAsia="Arial Unicode MS"/>
        </w:rPr>
        <w:tab/>
        <w:t>a decision revoking or amending a decision mentioned in paragraph (a)</w:t>
      </w:r>
      <w:r w:rsidR="00B601CA" w:rsidRPr="00D311EC">
        <w:rPr>
          <w:rFonts w:eastAsia="Arial Unicode MS"/>
        </w:rPr>
        <w:t xml:space="preserve">, </w:t>
      </w:r>
      <w:r w:rsidR="00781151" w:rsidRPr="00D311EC">
        <w:rPr>
          <w:rFonts w:eastAsia="Arial Unicode MS"/>
        </w:rPr>
        <w:t>including</w:t>
      </w:r>
      <w:r w:rsidR="00B601CA" w:rsidRPr="00D311EC">
        <w:rPr>
          <w:rFonts w:eastAsia="Arial Unicode MS"/>
        </w:rPr>
        <w:t xml:space="preserve"> where that decision is made under clause 10</w:t>
      </w:r>
      <w:r w:rsidRPr="00D311EC">
        <w:rPr>
          <w:rFonts w:eastAsia="Arial Unicode MS"/>
        </w:rPr>
        <w:t>.</w:t>
      </w:r>
    </w:p>
    <w:p w14:paraId="71A4CED9" w14:textId="77777777" w:rsidR="008D493E" w:rsidRDefault="008D493E" w:rsidP="008D493E">
      <w:pPr>
        <w:spacing w:after="120"/>
        <w:ind w:left="540" w:hanging="567"/>
      </w:pPr>
      <w:r>
        <w:t>(2)</w:t>
      </w:r>
      <w:r>
        <w:tab/>
        <w:t xml:space="preserve">The housing commissioner must give an applicant affected by the decision (an </w:t>
      </w:r>
      <w:r>
        <w:rPr>
          <w:b/>
          <w:bCs/>
          <w:i/>
          <w:iCs/>
        </w:rPr>
        <w:t>affected person</w:t>
      </w:r>
      <w:r>
        <w:t>) written notice about the decision within 28 days after the day the decision is made.</w:t>
      </w:r>
    </w:p>
    <w:p w14:paraId="5AA05E54" w14:textId="77777777" w:rsidR="008D493E" w:rsidRDefault="008D493E" w:rsidP="008D493E">
      <w:pPr>
        <w:ind w:left="540" w:hanging="567"/>
        <w:rPr>
          <w:rFonts w:eastAsia="Arial Unicode MS"/>
        </w:rPr>
      </w:pPr>
      <w:r>
        <w:rPr>
          <w:rFonts w:eastAsia="Arial Unicode MS"/>
        </w:rPr>
        <w:t>(3)</w:t>
      </w:r>
      <w:r>
        <w:rPr>
          <w:rFonts w:eastAsia="Arial Unicode MS"/>
        </w:rPr>
        <w:tab/>
        <w:t>The notice must include a statement that the affected person may within 28 days of receiving the notice ask, in writing, for a review of the decision.</w:t>
      </w:r>
    </w:p>
    <w:p w14:paraId="554FB453" w14:textId="77777777" w:rsidR="008D493E" w:rsidRDefault="008D493E" w:rsidP="008D493E">
      <w:pPr>
        <w:ind w:left="540" w:hanging="567"/>
        <w:rPr>
          <w:rFonts w:eastAsia="Arial Unicode MS"/>
        </w:rPr>
      </w:pPr>
    </w:p>
    <w:p w14:paraId="6DC5BEFF" w14:textId="77777777" w:rsidR="008D493E" w:rsidRDefault="008D493E" w:rsidP="008D493E">
      <w:pPr>
        <w:spacing w:after="120"/>
        <w:ind w:left="1260" w:hanging="693"/>
        <w:jc w:val="both"/>
        <w:rPr>
          <w:i/>
          <w:iCs/>
          <w:sz w:val="20"/>
        </w:rPr>
      </w:pPr>
      <w:r>
        <w:rPr>
          <w:i/>
          <w:iCs/>
          <w:sz w:val="20"/>
        </w:rPr>
        <w:t>Note</w:t>
      </w:r>
      <w:r>
        <w:rPr>
          <w:i/>
          <w:iCs/>
          <w:sz w:val="20"/>
        </w:rPr>
        <w:tab/>
      </w:r>
      <w:r>
        <w:rPr>
          <w:iCs/>
          <w:sz w:val="20"/>
        </w:rPr>
        <w:t>Notice of an internally reviewable decision must comply with s</w:t>
      </w:r>
      <w:r>
        <w:rPr>
          <w:sz w:val="20"/>
        </w:rPr>
        <w:t xml:space="preserve">ection 8 of the </w:t>
      </w:r>
      <w:r w:rsidRPr="004B7FEB">
        <w:rPr>
          <w:i/>
          <w:sz w:val="20"/>
        </w:rPr>
        <w:t>ACT</w:t>
      </w:r>
      <w:r>
        <w:rPr>
          <w:sz w:val="20"/>
        </w:rPr>
        <w:t xml:space="preserve"> </w:t>
      </w:r>
      <w:r w:rsidRPr="004B7FEB">
        <w:rPr>
          <w:i/>
          <w:sz w:val="20"/>
        </w:rPr>
        <w:t>Civil and Administrative Tribunal Regulation 2009</w:t>
      </w:r>
      <w:r>
        <w:rPr>
          <w:i/>
          <w:iCs/>
          <w:sz w:val="20"/>
        </w:rPr>
        <w:t>.</w:t>
      </w:r>
    </w:p>
    <w:p w14:paraId="3CF0B2D9" w14:textId="1D957633" w:rsidR="00F93498" w:rsidRDefault="00F93498" w:rsidP="00F93498">
      <w:pPr>
        <w:pStyle w:val="Heading2"/>
        <w:tabs>
          <w:tab w:val="left" w:pos="567"/>
        </w:tabs>
        <w:spacing w:before="120" w:after="120"/>
        <w:jc w:val="left"/>
      </w:pPr>
      <w:r>
        <w:rPr>
          <w:b/>
          <w:bCs/>
          <w:i w:val="0"/>
          <w:iCs w:val="0"/>
          <w:sz w:val="24"/>
          <w:szCs w:val="20"/>
        </w:rPr>
        <w:t>15</w:t>
      </w:r>
      <w:r w:rsidRPr="00E11B29">
        <w:rPr>
          <w:b/>
          <w:bCs/>
          <w:i w:val="0"/>
          <w:iCs w:val="0"/>
          <w:sz w:val="24"/>
          <w:szCs w:val="20"/>
        </w:rPr>
        <w:tab/>
      </w:r>
      <w:r>
        <w:rPr>
          <w:b/>
          <w:bCs/>
          <w:i w:val="0"/>
          <w:iCs w:val="0"/>
          <w:sz w:val="24"/>
          <w:szCs w:val="20"/>
        </w:rPr>
        <w:t>Review of decision</w:t>
      </w:r>
    </w:p>
    <w:p w14:paraId="06709490" w14:textId="790A01A0" w:rsidR="008D493E" w:rsidRDefault="00F93498" w:rsidP="00F93498">
      <w:pPr>
        <w:spacing w:after="120"/>
        <w:ind w:left="540" w:hanging="567"/>
        <w:rPr>
          <w:rFonts w:eastAsia="Arial Unicode MS"/>
        </w:rPr>
      </w:pPr>
      <w:r>
        <w:rPr>
          <w:rFonts w:eastAsia="Arial Unicode MS"/>
        </w:rPr>
        <w:t xml:space="preserve"> </w:t>
      </w:r>
      <w:r w:rsidR="008D493E">
        <w:rPr>
          <w:rFonts w:eastAsia="Arial Unicode MS"/>
        </w:rPr>
        <w:t>(1)</w:t>
      </w:r>
      <w:r w:rsidR="008D493E">
        <w:rPr>
          <w:rFonts w:eastAsia="Arial Unicode MS"/>
        </w:rPr>
        <w:tab/>
        <w:t>An affected person may ask the housing commissioner, in writing, for a review of an internally reviewable decision.</w:t>
      </w:r>
    </w:p>
    <w:p w14:paraId="28000F76" w14:textId="77777777" w:rsidR="008D493E" w:rsidRDefault="008D493E" w:rsidP="008D493E">
      <w:pPr>
        <w:spacing w:after="120"/>
        <w:ind w:left="540" w:hanging="567"/>
        <w:rPr>
          <w:rFonts w:eastAsia="Arial Unicode MS"/>
        </w:rPr>
      </w:pPr>
      <w:r>
        <w:rPr>
          <w:rFonts w:eastAsia="Arial Unicode MS"/>
        </w:rPr>
        <w:t>(2)</w:t>
      </w:r>
      <w:r>
        <w:rPr>
          <w:rFonts w:eastAsia="Arial Unicode MS"/>
        </w:rPr>
        <w:tab/>
        <w:t>The request must be made within 28 days after the person is given notice of the decision, or such longer period as the housing commissioner allows.</w:t>
      </w:r>
    </w:p>
    <w:p w14:paraId="255DEFB8" w14:textId="77777777" w:rsidR="008D493E" w:rsidRDefault="008D493E" w:rsidP="008D493E">
      <w:pPr>
        <w:spacing w:after="120"/>
        <w:ind w:left="540" w:hanging="567"/>
        <w:rPr>
          <w:rFonts w:eastAsia="Arial Unicode MS"/>
        </w:rPr>
      </w:pPr>
      <w:r>
        <w:rPr>
          <w:rFonts w:eastAsia="Arial Unicode MS"/>
        </w:rPr>
        <w:t>(3)</w:t>
      </w:r>
      <w:r>
        <w:rPr>
          <w:rFonts w:eastAsia="Arial Unicode MS"/>
        </w:rPr>
        <w:tab/>
        <w:t>The request must include full details of the grounds on which it is made.</w:t>
      </w:r>
    </w:p>
    <w:p w14:paraId="1FC2351F" w14:textId="77777777" w:rsidR="008D493E" w:rsidRDefault="008D493E" w:rsidP="008D493E">
      <w:pPr>
        <w:spacing w:after="120"/>
        <w:ind w:left="1260" w:hanging="693"/>
        <w:jc w:val="both"/>
        <w:rPr>
          <w:sz w:val="20"/>
        </w:rPr>
      </w:pPr>
      <w:r>
        <w:rPr>
          <w:i/>
          <w:iCs/>
          <w:sz w:val="20"/>
        </w:rPr>
        <w:t>Note</w:t>
      </w:r>
      <w:r>
        <w:rPr>
          <w:i/>
          <w:iCs/>
          <w:sz w:val="20"/>
        </w:rPr>
        <w:tab/>
      </w:r>
      <w:r>
        <w:rPr>
          <w:sz w:val="20"/>
        </w:rPr>
        <w:t xml:space="preserve">If the housing commissioner approves a form for a request, the form must be used. </w:t>
      </w:r>
    </w:p>
    <w:p w14:paraId="787CA07A" w14:textId="77777777" w:rsidR="008D493E" w:rsidRDefault="008D493E" w:rsidP="008D493E">
      <w:pPr>
        <w:spacing w:after="120"/>
        <w:ind w:left="540" w:hanging="567"/>
        <w:rPr>
          <w:rFonts w:eastAsia="Arial Unicode MS"/>
        </w:rPr>
      </w:pPr>
      <w:r>
        <w:rPr>
          <w:rFonts w:eastAsia="Arial Unicode MS"/>
        </w:rPr>
        <w:t>(4)</w:t>
      </w:r>
      <w:r>
        <w:rPr>
          <w:rFonts w:eastAsia="Arial Unicode MS"/>
        </w:rPr>
        <w:tab/>
        <w:t>If the housing commissioner receives a request, the housing commissioner may—</w:t>
      </w:r>
    </w:p>
    <w:p w14:paraId="60256DB1" w14:textId="0B2C1E14" w:rsidR="008D493E" w:rsidRDefault="008D493E" w:rsidP="00F93498">
      <w:pPr>
        <w:numPr>
          <w:ilvl w:val="0"/>
          <w:numId w:val="30"/>
        </w:numPr>
        <w:spacing w:after="120"/>
        <w:ind w:hanging="513"/>
        <w:rPr>
          <w:rFonts w:eastAsia="Arial Unicode MS"/>
        </w:rPr>
      </w:pPr>
      <w:r>
        <w:rPr>
          <w:rFonts w:eastAsia="Arial Unicode MS"/>
        </w:rPr>
        <w:t>review the decision; or</w:t>
      </w:r>
    </w:p>
    <w:p w14:paraId="16EE056E" w14:textId="77777777" w:rsidR="008D493E" w:rsidRDefault="008D493E" w:rsidP="00F93498">
      <w:pPr>
        <w:numPr>
          <w:ilvl w:val="0"/>
          <w:numId w:val="30"/>
        </w:numPr>
        <w:spacing w:after="120"/>
        <w:ind w:hanging="513"/>
        <w:rPr>
          <w:rFonts w:eastAsia="Arial Unicode MS"/>
        </w:rPr>
      </w:pPr>
      <w:r>
        <w:rPr>
          <w:rFonts w:eastAsia="Arial Unicode MS"/>
        </w:rPr>
        <w:t>refer it to an advisory committee established by the housing commissioner  for recommendation and accept, vary or reject the recommendation.</w:t>
      </w:r>
    </w:p>
    <w:p w14:paraId="4453168A" w14:textId="77777777" w:rsidR="008D493E" w:rsidRDefault="008D493E" w:rsidP="008D493E">
      <w:pPr>
        <w:spacing w:after="120"/>
        <w:ind w:left="540" w:hanging="567"/>
        <w:rPr>
          <w:rFonts w:eastAsia="Arial Unicode MS"/>
        </w:rPr>
      </w:pPr>
      <w:r>
        <w:rPr>
          <w:rFonts w:eastAsia="Arial Unicode MS"/>
        </w:rPr>
        <w:t>(5)</w:t>
      </w:r>
      <w:r>
        <w:rPr>
          <w:rFonts w:eastAsia="Arial Unicode MS"/>
        </w:rPr>
        <w:tab/>
        <w:t xml:space="preserve">The housing commissioner must give the affected person written notice of the decision under subclause (4) within 28 days after the decision is made. </w:t>
      </w:r>
    </w:p>
    <w:p w14:paraId="42949435" w14:textId="0622C46C" w:rsidR="008D493E" w:rsidRDefault="005C6795" w:rsidP="008D493E">
      <w:pPr>
        <w:spacing w:after="120"/>
        <w:ind w:left="540" w:hanging="567"/>
        <w:rPr>
          <w:rFonts w:eastAsia="Arial Unicode MS"/>
        </w:rPr>
      </w:pPr>
      <w:r>
        <w:rPr>
          <w:rFonts w:eastAsia="Arial Unicode MS"/>
        </w:rPr>
        <w:t>(6)</w:t>
      </w:r>
      <w:r>
        <w:rPr>
          <w:rFonts w:eastAsia="Arial Unicode MS"/>
        </w:rPr>
        <w:tab/>
        <w:t>Except where the decision relates to clause 10, t</w:t>
      </w:r>
      <w:r w:rsidR="008D493E">
        <w:rPr>
          <w:rFonts w:eastAsia="Arial Unicode MS"/>
        </w:rPr>
        <w:t xml:space="preserve">he notice must be in accordance with the requirements of the </w:t>
      </w:r>
      <w:r w:rsidR="008D493E" w:rsidRPr="004B7FEB">
        <w:rPr>
          <w:rFonts w:eastAsia="Arial Unicode MS"/>
          <w:i/>
        </w:rPr>
        <w:t>ACT Civil and Administrative Tribunal Regulation</w:t>
      </w:r>
      <w:r w:rsidR="008D493E">
        <w:rPr>
          <w:rFonts w:eastAsia="Arial Unicode MS"/>
          <w:i/>
        </w:rPr>
        <w:t xml:space="preserve"> 2009</w:t>
      </w:r>
      <w:r w:rsidR="008D493E">
        <w:rPr>
          <w:rFonts w:eastAsia="Arial Unicode MS"/>
        </w:rPr>
        <w:t xml:space="preserve"> section 7.</w:t>
      </w:r>
    </w:p>
    <w:p w14:paraId="59069A8E" w14:textId="77777777" w:rsidR="008D493E" w:rsidRDefault="008D493E" w:rsidP="008D493E">
      <w:pPr>
        <w:spacing w:after="120"/>
        <w:ind w:left="540" w:hanging="567"/>
        <w:rPr>
          <w:rFonts w:eastAsia="Arial Unicode MS"/>
        </w:rPr>
      </w:pPr>
      <w:r>
        <w:rPr>
          <w:rFonts w:eastAsia="Arial Unicode MS"/>
        </w:rPr>
        <w:t>(7)</w:t>
      </w:r>
      <w:r>
        <w:rPr>
          <w:rFonts w:eastAsia="Arial Unicode MS"/>
        </w:rPr>
        <w:tab/>
        <w:t>In particular, the notice must tell the person—</w:t>
      </w:r>
    </w:p>
    <w:p w14:paraId="6D64299A" w14:textId="77777777" w:rsidR="008D493E" w:rsidRDefault="008D493E" w:rsidP="008D493E">
      <w:pPr>
        <w:spacing w:after="120"/>
        <w:ind w:left="1080" w:hanging="567"/>
        <w:jc w:val="both"/>
        <w:rPr>
          <w:rFonts w:eastAsia="Arial Unicode MS"/>
        </w:rPr>
      </w:pPr>
      <w:r>
        <w:t>(a)</w:t>
      </w:r>
      <w:r>
        <w:tab/>
        <w:t>that the person has the right to apply to the ACT Civil and Administrative Tribuna</w:t>
      </w:r>
      <w:r>
        <w:rPr>
          <w:rFonts w:eastAsia="Arial Unicode MS"/>
        </w:rPr>
        <w:t>l for review of the decision, and how the application for review must be made; and</w:t>
      </w:r>
    </w:p>
    <w:p w14:paraId="369CE7FD" w14:textId="77777777" w:rsidR="008D493E" w:rsidRDefault="008D493E" w:rsidP="008D493E">
      <w:pPr>
        <w:spacing w:after="120"/>
        <w:ind w:left="1080" w:hanging="567"/>
        <w:jc w:val="both"/>
        <w:rPr>
          <w:rFonts w:eastAsia="Arial Unicode MS"/>
        </w:rPr>
      </w:pPr>
      <w:r>
        <w:rPr>
          <w:rFonts w:eastAsia="Arial Unicode MS"/>
        </w:rPr>
        <w:t>(b)</w:t>
      </w:r>
      <w:r>
        <w:rPr>
          <w:rFonts w:eastAsia="Arial Unicode MS"/>
        </w:rPr>
        <w:tab/>
        <w:t>about the options available under other Territory laws to have the decision reviewed by a court or the ombudsman.</w:t>
      </w:r>
    </w:p>
    <w:p w14:paraId="3C7CB63E" w14:textId="296DA477" w:rsidR="008D493E" w:rsidRPr="00F93498" w:rsidRDefault="00C87080" w:rsidP="00F93498">
      <w:pPr>
        <w:pStyle w:val="Heading2"/>
        <w:tabs>
          <w:tab w:val="left" w:pos="567"/>
        </w:tabs>
        <w:spacing w:before="120" w:after="120"/>
        <w:jc w:val="left"/>
        <w:rPr>
          <w:b/>
          <w:bCs/>
          <w:i w:val="0"/>
          <w:iCs w:val="0"/>
          <w:sz w:val="24"/>
          <w:szCs w:val="20"/>
        </w:rPr>
      </w:pPr>
      <w:r>
        <w:rPr>
          <w:b/>
          <w:bCs/>
          <w:i w:val="0"/>
          <w:iCs w:val="0"/>
          <w:sz w:val="24"/>
          <w:szCs w:val="20"/>
        </w:rPr>
        <w:t>16</w:t>
      </w:r>
      <w:r w:rsidR="008D493E" w:rsidRPr="00F93498">
        <w:rPr>
          <w:b/>
          <w:bCs/>
          <w:i w:val="0"/>
          <w:iCs w:val="0"/>
          <w:sz w:val="24"/>
          <w:szCs w:val="20"/>
        </w:rPr>
        <w:tab/>
        <w:t>ACAT review</w:t>
      </w:r>
    </w:p>
    <w:p w14:paraId="1995C033" w14:textId="09DE4BB5" w:rsidR="00325CB8" w:rsidRPr="00DA7213" w:rsidRDefault="008D493E" w:rsidP="00F93498">
      <w:pPr>
        <w:spacing w:after="120"/>
        <w:ind w:left="567"/>
        <w:jc w:val="both"/>
        <w:rPr>
          <w:iCs/>
          <w:szCs w:val="24"/>
        </w:rPr>
      </w:pPr>
      <w:r w:rsidRPr="00DA7213">
        <w:rPr>
          <w:iCs/>
          <w:szCs w:val="24"/>
        </w:rPr>
        <w:t>Application may be made to the ACT Civil and Administrative Tribunal for revie</w:t>
      </w:r>
      <w:r w:rsidR="00D12D8D">
        <w:rPr>
          <w:iCs/>
          <w:szCs w:val="24"/>
        </w:rPr>
        <w:t>w of a decision under clause 15</w:t>
      </w:r>
      <w:r w:rsidRPr="00DA7213">
        <w:rPr>
          <w:iCs/>
          <w:szCs w:val="24"/>
        </w:rPr>
        <w:t xml:space="preserve">(4)(a) or a decision to accept vary or reject </w:t>
      </w:r>
      <w:r w:rsidR="00D12D8D">
        <w:rPr>
          <w:iCs/>
          <w:szCs w:val="24"/>
        </w:rPr>
        <w:t>a recommendation under clause 15</w:t>
      </w:r>
      <w:r w:rsidRPr="00DA7213">
        <w:rPr>
          <w:iCs/>
          <w:szCs w:val="24"/>
        </w:rPr>
        <w:t>(4)(b)</w:t>
      </w:r>
      <w:r w:rsidR="00781151">
        <w:rPr>
          <w:iCs/>
          <w:szCs w:val="24"/>
        </w:rPr>
        <w:t xml:space="preserve">, </w:t>
      </w:r>
      <w:r w:rsidR="00781151" w:rsidRPr="001F1668">
        <w:rPr>
          <w:iCs/>
          <w:szCs w:val="24"/>
        </w:rPr>
        <w:t xml:space="preserve">except where </w:t>
      </w:r>
      <w:r w:rsidR="00781151" w:rsidRPr="001F1668">
        <w:rPr>
          <w:rFonts w:eastAsia="Arial Unicode MS"/>
        </w:rPr>
        <w:t>that decision is made under clause 10</w:t>
      </w:r>
      <w:r w:rsidRPr="00DA7213">
        <w:rPr>
          <w:iCs/>
          <w:szCs w:val="24"/>
        </w:rPr>
        <w:t>.</w:t>
      </w:r>
    </w:p>
    <w:p w14:paraId="0F95D318" w14:textId="5325F717" w:rsidR="00F10CB2" w:rsidRDefault="00C87080" w:rsidP="00F93498">
      <w:pPr>
        <w:spacing w:before="300"/>
        <w:ind w:left="567" w:hanging="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17</w:t>
      </w:r>
      <w:r w:rsidR="00F93498">
        <w:rPr>
          <w:rFonts w:ascii="Arial" w:hAnsi="Arial" w:cs="Arial"/>
          <w:b/>
          <w:bCs/>
        </w:rPr>
        <w:tab/>
      </w:r>
      <w:r w:rsidR="0072003E">
        <w:rPr>
          <w:rFonts w:ascii="Arial" w:hAnsi="Arial" w:cs="Arial"/>
          <w:b/>
          <w:bCs/>
        </w:rPr>
        <w:t>Revocation</w:t>
      </w:r>
    </w:p>
    <w:p w14:paraId="1A16D9AA" w14:textId="76A230BE" w:rsidR="00046853" w:rsidRPr="00046853" w:rsidRDefault="00046853" w:rsidP="00DA7213">
      <w:pPr>
        <w:spacing w:before="140"/>
        <w:ind w:left="567"/>
      </w:pPr>
      <w:r>
        <w:t xml:space="preserve">This instrument revokes the </w:t>
      </w:r>
      <w:r>
        <w:rPr>
          <w:i/>
        </w:rPr>
        <w:t>Housing Assistance Rental Bonds Housing Assistance Program 2017 (No 1)</w:t>
      </w:r>
      <w:r w:rsidR="005C6795">
        <w:t xml:space="preserve"> [DI2017-15].</w:t>
      </w:r>
      <w:r>
        <w:t xml:space="preserve"> </w:t>
      </w:r>
    </w:p>
    <w:p w14:paraId="3D294647" w14:textId="4A234BFA" w:rsidR="004E7A8A" w:rsidRDefault="004E7A8A" w:rsidP="001A4C4D">
      <w:pPr>
        <w:tabs>
          <w:tab w:val="left" w:pos="4320"/>
        </w:tabs>
        <w:spacing w:before="1200"/>
      </w:pPr>
      <w:r>
        <w:t>Yvette Berry</w:t>
      </w:r>
      <w:r>
        <w:br/>
        <w:t>Minister for Housing and Suburban Development</w:t>
      </w:r>
    </w:p>
    <w:bookmarkEnd w:id="0"/>
    <w:p w14:paraId="19EEB954" w14:textId="0674DD39" w:rsidR="00F10CB2" w:rsidRDefault="0067724F" w:rsidP="00232478">
      <w:pPr>
        <w:tabs>
          <w:tab w:val="left" w:pos="4320"/>
        </w:tabs>
      </w:pPr>
      <w:r>
        <w:t>26</w:t>
      </w:r>
      <w:r w:rsidR="00542125">
        <w:t xml:space="preserve"> Octo</w:t>
      </w:r>
      <w:r w:rsidR="004E7A8A">
        <w:t>ber 2018</w:t>
      </w:r>
    </w:p>
    <w:sectPr w:rsidR="00F10CB2" w:rsidSect="009040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276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991548" w14:textId="77777777" w:rsidR="00704DC3" w:rsidRDefault="00704DC3" w:rsidP="00F10CB2">
      <w:r>
        <w:separator/>
      </w:r>
    </w:p>
  </w:endnote>
  <w:endnote w:type="continuationSeparator" w:id="0">
    <w:p w14:paraId="47402A34" w14:textId="77777777" w:rsidR="00704DC3" w:rsidRDefault="00704DC3" w:rsidP="00F10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91E84A" w14:textId="77777777" w:rsidR="001F7C36" w:rsidRDefault="001F7C3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D38DBC" w14:textId="022FC60E" w:rsidR="00FD7049" w:rsidRDefault="00FD7049" w:rsidP="00FD7049">
    <w:pPr>
      <w:pStyle w:val="Footer"/>
      <w:jc w:val="right"/>
      <w:rPr>
        <w:noProof/>
      </w:rPr>
    </w:pPr>
    <w:r>
      <w:fldChar w:fldCharType="begin"/>
    </w:r>
    <w:r>
      <w:instrText xml:space="preserve"> PAGE   \* MERGEFORMAT </w:instrText>
    </w:r>
    <w:r>
      <w:fldChar w:fldCharType="separate"/>
    </w:r>
    <w:r w:rsidR="001F7C36">
      <w:rPr>
        <w:noProof/>
      </w:rPr>
      <w:t>1</w:t>
    </w:r>
    <w:r>
      <w:rPr>
        <w:noProof/>
      </w:rPr>
      <w:fldChar w:fldCharType="end"/>
    </w:r>
  </w:p>
  <w:p w14:paraId="55914C59" w14:textId="27F91E7F" w:rsidR="0033655A" w:rsidRPr="001F7C36" w:rsidRDefault="001F7C36" w:rsidP="001F7C36">
    <w:pPr>
      <w:pStyle w:val="Footer"/>
      <w:spacing w:before="0" w:after="0" w:line="240" w:lineRule="auto"/>
      <w:jc w:val="center"/>
      <w:rPr>
        <w:rFonts w:cs="Arial"/>
        <w:sz w:val="14"/>
        <w:szCs w:val="14"/>
      </w:rPr>
    </w:pPr>
    <w:r w:rsidRPr="001F7C36">
      <w:rPr>
        <w:rFonts w:cs="Arial"/>
        <w:sz w:val="14"/>
        <w:szCs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993FB7" w14:textId="77777777" w:rsidR="001F7C36" w:rsidRDefault="001F7C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E2C28E" w14:textId="77777777" w:rsidR="00704DC3" w:rsidRDefault="00704DC3" w:rsidP="00F10CB2">
      <w:r>
        <w:separator/>
      </w:r>
    </w:p>
  </w:footnote>
  <w:footnote w:type="continuationSeparator" w:id="0">
    <w:p w14:paraId="0AEC5C68" w14:textId="77777777" w:rsidR="00704DC3" w:rsidRDefault="00704DC3" w:rsidP="00F10C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E4E909" w14:textId="77777777" w:rsidR="001F7C36" w:rsidRDefault="001F7C3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6DB826" w14:textId="77777777" w:rsidR="001F7C36" w:rsidRDefault="001F7C3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AE6145" w14:textId="77777777" w:rsidR="001F7C36" w:rsidRDefault="001F7C3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1"/>
    <w:multiLevelType w:val="singleLevel"/>
    <w:tmpl w:val="704C7C30"/>
    <w:lvl w:ilvl="0">
      <w:start w:val="1"/>
      <w:numFmt w:val="bullet"/>
      <w:pStyle w:val="aNoteBulletss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00A2A36"/>
    <w:multiLevelType w:val="hybridMultilevel"/>
    <w:tmpl w:val="988EEBDA"/>
    <w:lvl w:ilvl="0" w:tplc="38267C50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1361F1D"/>
    <w:multiLevelType w:val="hybridMultilevel"/>
    <w:tmpl w:val="84A09746"/>
    <w:lvl w:ilvl="0" w:tplc="A824DE3A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593" w:hanging="360"/>
      </w:pPr>
    </w:lvl>
    <w:lvl w:ilvl="2" w:tplc="0C09001B" w:tentative="1">
      <w:start w:val="1"/>
      <w:numFmt w:val="lowerRoman"/>
      <w:lvlText w:val="%3."/>
      <w:lvlJc w:val="right"/>
      <w:pPr>
        <w:ind w:left="2313" w:hanging="180"/>
      </w:pPr>
    </w:lvl>
    <w:lvl w:ilvl="3" w:tplc="0C09000F" w:tentative="1">
      <w:start w:val="1"/>
      <w:numFmt w:val="decimal"/>
      <w:lvlText w:val="%4."/>
      <w:lvlJc w:val="left"/>
      <w:pPr>
        <w:ind w:left="3033" w:hanging="360"/>
      </w:pPr>
    </w:lvl>
    <w:lvl w:ilvl="4" w:tplc="0C090019" w:tentative="1">
      <w:start w:val="1"/>
      <w:numFmt w:val="lowerLetter"/>
      <w:lvlText w:val="%5."/>
      <w:lvlJc w:val="left"/>
      <w:pPr>
        <w:ind w:left="3753" w:hanging="360"/>
      </w:pPr>
    </w:lvl>
    <w:lvl w:ilvl="5" w:tplc="0C09001B" w:tentative="1">
      <w:start w:val="1"/>
      <w:numFmt w:val="lowerRoman"/>
      <w:lvlText w:val="%6."/>
      <w:lvlJc w:val="right"/>
      <w:pPr>
        <w:ind w:left="4473" w:hanging="180"/>
      </w:pPr>
    </w:lvl>
    <w:lvl w:ilvl="6" w:tplc="0C09000F" w:tentative="1">
      <w:start w:val="1"/>
      <w:numFmt w:val="decimal"/>
      <w:lvlText w:val="%7."/>
      <w:lvlJc w:val="left"/>
      <w:pPr>
        <w:ind w:left="5193" w:hanging="360"/>
      </w:pPr>
    </w:lvl>
    <w:lvl w:ilvl="7" w:tplc="0C090019" w:tentative="1">
      <w:start w:val="1"/>
      <w:numFmt w:val="lowerLetter"/>
      <w:lvlText w:val="%8."/>
      <w:lvlJc w:val="left"/>
      <w:pPr>
        <w:ind w:left="5913" w:hanging="360"/>
      </w:pPr>
    </w:lvl>
    <w:lvl w:ilvl="8" w:tplc="0C09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3" w15:restartNumberingAfterBreak="0">
    <w:nsid w:val="06E532F1"/>
    <w:multiLevelType w:val="hybridMultilevel"/>
    <w:tmpl w:val="8FD2F638"/>
    <w:lvl w:ilvl="0" w:tplc="88AEF91A">
      <w:start w:val="1"/>
      <w:numFmt w:val="decimal"/>
      <w:lvlText w:val="(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AAA2778C">
      <w:start w:val="2"/>
      <w:numFmt w:val="lowerRoman"/>
      <w:lvlText w:val="(%2)"/>
      <w:lvlJc w:val="left"/>
      <w:pPr>
        <w:tabs>
          <w:tab w:val="num" w:pos="2145"/>
        </w:tabs>
        <w:ind w:left="2145" w:hanging="720"/>
      </w:pPr>
      <w:rPr>
        <w:rFonts w:cs="Times New Roman" w:hint="default"/>
      </w:rPr>
    </w:lvl>
    <w:lvl w:ilvl="2" w:tplc="0714D0FE">
      <w:start w:val="1"/>
      <w:numFmt w:val="lowerLetter"/>
      <w:lvlText w:val="(%3)"/>
      <w:lvlJc w:val="left"/>
      <w:pPr>
        <w:tabs>
          <w:tab w:val="num" w:pos="2685"/>
        </w:tabs>
        <w:ind w:left="2685" w:hanging="360"/>
      </w:pPr>
      <w:rPr>
        <w:rFonts w:cs="Times New Roman" w:hint="default"/>
      </w:rPr>
    </w:lvl>
    <w:lvl w:ilvl="3" w:tplc="4BD82A3A">
      <w:start w:val="1211"/>
      <w:numFmt w:val="decimal"/>
      <w:lvlText w:val="%4"/>
      <w:lvlJc w:val="left"/>
      <w:pPr>
        <w:tabs>
          <w:tab w:val="num" w:pos="3435"/>
        </w:tabs>
        <w:ind w:left="3435" w:hanging="570"/>
      </w:pPr>
      <w:rPr>
        <w:rFonts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4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9B9293E"/>
    <w:multiLevelType w:val="hybridMultilevel"/>
    <w:tmpl w:val="7F463590"/>
    <w:lvl w:ilvl="0" w:tplc="439294EC">
      <w:start w:val="3"/>
      <w:numFmt w:val="decimal"/>
      <w:lvlText w:val="(%1)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6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7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07C17EA"/>
    <w:multiLevelType w:val="hybridMultilevel"/>
    <w:tmpl w:val="D52A2D7E"/>
    <w:lvl w:ilvl="0" w:tplc="CF6CFD44">
      <w:start w:val="2"/>
      <w:numFmt w:val="lowerRoman"/>
      <w:lvlText w:val="(%1)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9" w15:restartNumberingAfterBreak="0">
    <w:nsid w:val="17000575"/>
    <w:multiLevelType w:val="hybridMultilevel"/>
    <w:tmpl w:val="DEC49880"/>
    <w:lvl w:ilvl="0" w:tplc="C24A325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1225D8"/>
    <w:multiLevelType w:val="hybridMultilevel"/>
    <w:tmpl w:val="91224CCC"/>
    <w:lvl w:ilvl="0" w:tplc="255A531C">
      <w:start w:val="1"/>
      <w:numFmt w:val="lowerLetter"/>
      <w:lvlText w:val="(%1)"/>
      <w:lvlJc w:val="left"/>
      <w:pPr>
        <w:tabs>
          <w:tab w:val="num" w:pos="930"/>
        </w:tabs>
        <w:ind w:left="930" w:hanging="570"/>
      </w:pPr>
      <w:rPr>
        <w:rFonts w:eastAsia="Times New Roman" w:cs="Times New Roman"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BC040D6"/>
    <w:multiLevelType w:val="hybridMultilevel"/>
    <w:tmpl w:val="91BE95D4"/>
    <w:lvl w:ilvl="0" w:tplc="040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29C95042"/>
    <w:multiLevelType w:val="hybridMultilevel"/>
    <w:tmpl w:val="8EFCDB10"/>
    <w:lvl w:ilvl="0" w:tplc="6AAA5FA6">
      <w:start w:val="1"/>
      <w:numFmt w:val="decimal"/>
      <w:lvlText w:val="(%1)"/>
      <w:lvlJc w:val="left"/>
      <w:pPr>
        <w:tabs>
          <w:tab w:val="num" w:pos="927"/>
        </w:tabs>
        <w:ind w:left="927" w:hanging="360"/>
      </w:pPr>
      <w:rPr>
        <w:rFonts w:cs="Times New Roman" w:hint="default"/>
        <w:b w:val="0"/>
        <w:i w:val="0"/>
      </w:rPr>
    </w:lvl>
    <w:lvl w:ilvl="1" w:tplc="9C26C65C">
      <w:start w:val="1"/>
      <w:numFmt w:val="lowerLetter"/>
      <w:lvlText w:val="(%2)"/>
      <w:lvlJc w:val="left"/>
      <w:pPr>
        <w:tabs>
          <w:tab w:val="num" w:pos="1647"/>
        </w:tabs>
        <w:ind w:left="1647" w:hanging="360"/>
      </w:pPr>
      <w:rPr>
        <w:rFonts w:cs="Times New Roman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3" w15:restartNumberingAfterBreak="0">
    <w:nsid w:val="2FC975E8"/>
    <w:multiLevelType w:val="hybridMultilevel"/>
    <w:tmpl w:val="9AE017E8"/>
    <w:lvl w:ilvl="0" w:tplc="EFF8C6D6">
      <w:start w:val="2"/>
      <w:numFmt w:val="lowerLetter"/>
      <w:lvlText w:val="(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4" w15:restartNumberingAfterBreak="0">
    <w:nsid w:val="32385057"/>
    <w:multiLevelType w:val="multilevel"/>
    <w:tmpl w:val="D4009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16" w15:restartNumberingAfterBreak="0">
    <w:nsid w:val="354A0CAB"/>
    <w:multiLevelType w:val="hybridMultilevel"/>
    <w:tmpl w:val="6BD654C2"/>
    <w:lvl w:ilvl="0" w:tplc="602833CC">
      <w:start w:val="11"/>
      <w:numFmt w:val="lowerLetter"/>
      <w:lvlText w:val="(%1)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  <w:rPr>
        <w:rFonts w:cs="Times New Roman"/>
      </w:rPr>
    </w:lvl>
  </w:abstractNum>
  <w:abstractNum w:abstractNumId="17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18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19" w15:restartNumberingAfterBreak="0">
    <w:nsid w:val="37BF6793"/>
    <w:multiLevelType w:val="multilevel"/>
    <w:tmpl w:val="6FEC5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9F6553B"/>
    <w:multiLevelType w:val="hybridMultilevel"/>
    <w:tmpl w:val="41167CE0"/>
    <w:lvl w:ilvl="0" w:tplc="B32AF14A">
      <w:start w:val="1"/>
      <w:numFmt w:val="lowerRoman"/>
      <w:lvlText w:val="%1)"/>
      <w:lvlJc w:val="left"/>
      <w:pPr>
        <w:ind w:left="786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1" w15:restartNumberingAfterBreak="0">
    <w:nsid w:val="3EB96D33"/>
    <w:multiLevelType w:val="multilevel"/>
    <w:tmpl w:val="3856967C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2" w15:restartNumberingAfterBreak="0">
    <w:nsid w:val="43D17D9D"/>
    <w:multiLevelType w:val="hybridMultilevel"/>
    <w:tmpl w:val="BEFAF816"/>
    <w:lvl w:ilvl="0" w:tplc="8C424D7A">
      <w:start w:val="1"/>
      <w:numFmt w:val="lowerLetter"/>
      <w:lvlText w:val="(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102A756E">
      <w:start w:val="7"/>
      <w:numFmt w:val="decimal"/>
      <w:lvlText w:val="(%2)"/>
      <w:lvlJc w:val="left"/>
      <w:pPr>
        <w:tabs>
          <w:tab w:val="num" w:pos="1857"/>
        </w:tabs>
        <w:ind w:left="1857" w:hanging="57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3" w15:restartNumberingAfterBreak="0">
    <w:nsid w:val="44426071"/>
    <w:multiLevelType w:val="hybridMultilevel"/>
    <w:tmpl w:val="8EFCDB10"/>
    <w:lvl w:ilvl="0" w:tplc="6AAA5FA6">
      <w:start w:val="1"/>
      <w:numFmt w:val="decimal"/>
      <w:lvlText w:val="(%1)"/>
      <w:lvlJc w:val="left"/>
      <w:pPr>
        <w:tabs>
          <w:tab w:val="num" w:pos="927"/>
        </w:tabs>
        <w:ind w:left="927" w:hanging="360"/>
      </w:pPr>
      <w:rPr>
        <w:rFonts w:cs="Times New Roman" w:hint="default"/>
        <w:b w:val="0"/>
        <w:i w:val="0"/>
      </w:rPr>
    </w:lvl>
    <w:lvl w:ilvl="1" w:tplc="9C26C65C">
      <w:start w:val="1"/>
      <w:numFmt w:val="lowerLetter"/>
      <w:lvlText w:val="(%2)"/>
      <w:lvlJc w:val="left"/>
      <w:pPr>
        <w:tabs>
          <w:tab w:val="num" w:pos="1647"/>
        </w:tabs>
        <w:ind w:left="1647" w:hanging="360"/>
      </w:pPr>
      <w:rPr>
        <w:rFonts w:cs="Times New Roman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4" w15:restartNumberingAfterBreak="0">
    <w:nsid w:val="529611F8"/>
    <w:multiLevelType w:val="hybridMultilevel"/>
    <w:tmpl w:val="5F128A64"/>
    <w:lvl w:ilvl="0" w:tplc="B32AF14A">
      <w:start w:val="1"/>
      <w:numFmt w:val="lowerRoman"/>
      <w:lvlText w:val="%1)"/>
      <w:lvlJc w:val="left"/>
      <w:pPr>
        <w:ind w:left="1571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5" w15:restartNumberingAfterBreak="0">
    <w:nsid w:val="574F3BD5"/>
    <w:multiLevelType w:val="hybridMultilevel"/>
    <w:tmpl w:val="91BE95D4"/>
    <w:lvl w:ilvl="0" w:tplc="39A4ABE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5F3C5A26"/>
    <w:multiLevelType w:val="hybridMultilevel"/>
    <w:tmpl w:val="4928E13E"/>
    <w:lvl w:ilvl="0" w:tplc="040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7" w15:restartNumberingAfterBreak="0">
    <w:nsid w:val="64CE7216"/>
    <w:multiLevelType w:val="hybridMultilevel"/>
    <w:tmpl w:val="8E8E7B12"/>
    <w:lvl w:ilvl="0" w:tplc="F348C07C">
      <w:start w:val="1"/>
      <w:numFmt w:val="decimal"/>
      <w:lvlText w:val="(%1)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b w:val="0"/>
        <w:i w:val="0"/>
      </w:rPr>
    </w:lvl>
    <w:lvl w:ilvl="1" w:tplc="9C26C65C">
      <w:start w:val="1"/>
      <w:numFmt w:val="lowerLetter"/>
      <w:lvlText w:val="(%2)"/>
      <w:lvlJc w:val="left"/>
      <w:pPr>
        <w:tabs>
          <w:tab w:val="num" w:pos="1647"/>
        </w:tabs>
        <w:ind w:left="1647" w:hanging="360"/>
      </w:pPr>
      <w:rPr>
        <w:rFonts w:cs="Times New Roman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755462A1"/>
    <w:multiLevelType w:val="hybridMultilevel"/>
    <w:tmpl w:val="E2E28D0C"/>
    <w:lvl w:ilvl="0" w:tplc="727C71EC">
      <w:start w:val="1"/>
      <w:numFmt w:val="lowerLetter"/>
      <w:lvlText w:val="(%1)"/>
      <w:lvlJc w:val="left"/>
      <w:pPr>
        <w:ind w:left="720" w:hanging="360"/>
      </w:pPr>
      <w:rPr>
        <w:rFonts w:ascii="Arial" w:eastAsia="Times New Roman" w:hAnsi="Arial" w:cs="Arial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343277"/>
    <w:multiLevelType w:val="hybridMultilevel"/>
    <w:tmpl w:val="0010AE96"/>
    <w:lvl w:ilvl="0" w:tplc="4AF06696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18"/>
  </w:num>
  <w:num w:numId="5">
    <w:abstractNumId w:val="28"/>
  </w:num>
  <w:num w:numId="6">
    <w:abstractNumId w:val="4"/>
  </w:num>
  <w:num w:numId="7">
    <w:abstractNumId w:val="15"/>
  </w:num>
  <w:num w:numId="8">
    <w:abstractNumId w:val="17"/>
  </w:num>
  <w:num w:numId="9">
    <w:abstractNumId w:val="14"/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</w:num>
  <w:num w:numId="12">
    <w:abstractNumId w:val="10"/>
  </w:num>
  <w:num w:numId="13">
    <w:abstractNumId w:val="22"/>
  </w:num>
  <w:num w:numId="14">
    <w:abstractNumId w:val="11"/>
  </w:num>
  <w:num w:numId="15">
    <w:abstractNumId w:val="9"/>
  </w:num>
  <w:num w:numId="16">
    <w:abstractNumId w:val="23"/>
  </w:num>
  <w:num w:numId="17">
    <w:abstractNumId w:val="12"/>
  </w:num>
  <w:num w:numId="18">
    <w:abstractNumId w:val="27"/>
  </w:num>
  <w:num w:numId="19">
    <w:abstractNumId w:val="5"/>
  </w:num>
  <w:num w:numId="20">
    <w:abstractNumId w:val="8"/>
  </w:num>
  <w:num w:numId="21">
    <w:abstractNumId w:val="16"/>
  </w:num>
  <w:num w:numId="22">
    <w:abstractNumId w:val="29"/>
  </w:num>
  <w:num w:numId="23">
    <w:abstractNumId w:val="21"/>
  </w:num>
  <w:num w:numId="24">
    <w:abstractNumId w:val="24"/>
  </w:num>
  <w:num w:numId="25">
    <w:abstractNumId w:val="19"/>
  </w:num>
  <w:num w:numId="26">
    <w:abstractNumId w:val="20"/>
  </w:num>
  <w:num w:numId="27">
    <w:abstractNumId w:val="1"/>
  </w:num>
  <w:num w:numId="28">
    <w:abstractNumId w:val="3"/>
  </w:num>
  <w:num w:numId="29">
    <w:abstractNumId w:val="13"/>
  </w:num>
  <w:num w:numId="30">
    <w:abstractNumId w:val="2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85C"/>
    <w:rsid w:val="00011D2B"/>
    <w:rsid w:val="00022B16"/>
    <w:rsid w:val="00031ABC"/>
    <w:rsid w:val="00046853"/>
    <w:rsid w:val="000647BE"/>
    <w:rsid w:val="000737F0"/>
    <w:rsid w:val="00083CD1"/>
    <w:rsid w:val="000A1A69"/>
    <w:rsid w:val="000C730B"/>
    <w:rsid w:val="000F27CE"/>
    <w:rsid w:val="000F3F27"/>
    <w:rsid w:val="00117F60"/>
    <w:rsid w:val="00126316"/>
    <w:rsid w:val="001418EF"/>
    <w:rsid w:val="00153353"/>
    <w:rsid w:val="001543C1"/>
    <w:rsid w:val="00190148"/>
    <w:rsid w:val="00194AC7"/>
    <w:rsid w:val="001A19C9"/>
    <w:rsid w:val="001A3EF0"/>
    <w:rsid w:val="001A4C4D"/>
    <w:rsid w:val="001A7ACE"/>
    <w:rsid w:val="001D2868"/>
    <w:rsid w:val="001F1668"/>
    <w:rsid w:val="001F2E79"/>
    <w:rsid w:val="001F3597"/>
    <w:rsid w:val="001F7C36"/>
    <w:rsid w:val="00213B94"/>
    <w:rsid w:val="00224552"/>
    <w:rsid w:val="00232478"/>
    <w:rsid w:val="00234C61"/>
    <w:rsid w:val="002367ED"/>
    <w:rsid w:val="00240FDE"/>
    <w:rsid w:val="002412CE"/>
    <w:rsid w:val="002C1873"/>
    <w:rsid w:val="002D487F"/>
    <w:rsid w:val="002E4D1F"/>
    <w:rsid w:val="00324C30"/>
    <w:rsid w:val="00325CB8"/>
    <w:rsid w:val="00326A79"/>
    <w:rsid w:val="003271CF"/>
    <w:rsid w:val="0033655A"/>
    <w:rsid w:val="00336B39"/>
    <w:rsid w:val="003433C3"/>
    <w:rsid w:val="003679F2"/>
    <w:rsid w:val="00394649"/>
    <w:rsid w:val="0039653F"/>
    <w:rsid w:val="003A56AA"/>
    <w:rsid w:val="003C2C31"/>
    <w:rsid w:val="003D6043"/>
    <w:rsid w:val="003E145D"/>
    <w:rsid w:val="003F0BB5"/>
    <w:rsid w:val="00400156"/>
    <w:rsid w:val="0042051B"/>
    <w:rsid w:val="00423AC1"/>
    <w:rsid w:val="00435554"/>
    <w:rsid w:val="00436E0A"/>
    <w:rsid w:val="0046055D"/>
    <w:rsid w:val="00492B38"/>
    <w:rsid w:val="004B0C4C"/>
    <w:rsid w:val="004D6B4F"/>
    <w:rsid w:val="004E59AF"/>
    <w:rsid w:val="004E7A8A"/>
    <w:rsid w:val="004F298B"/>
    <w:rsid w:val="00504C25"/>
    <w:rsid w:val="00542125"/>
    <w:rsid w:val="005505C3"/>
    <w:rsid w:val="005539E2"/>
    <w:rsid w:val="005574A1"/>
    <w:rsid w:val="00564CAE"/>
    <w:rsid w:val="005910D2"/>
    <w:rsid w:val="005C6795"/>
    <w:rsid w:val="005D1371"/>
    <w:rsid w:val="005D1A3A"/>
    <w:rsid w:val="005E0E0C"/>
    <w:rsid w:val="005E2F68"/>
    <w:rsid w:val="005E65A9"/>
    <w:rsid w:val="005F1280"/>
    <w:rsid w:val="005F417C"/>
    <w:rsid w:val="005F4F06"/>
    <w:rsid w:val="005F6CED"/>
    <w:rsid w:val="005F79B1"/>
    <w:rsid w:val="00616A56"/>
    <w:rsid w:val="00627F0C"/>
    <w:rsid w:val="0063457F"/>
    <w:rsid w:val="00657586"/>
    <w:rsid w:val="00666FE0"/>
    <w:rsid w:val="00667281"/>
    <w:rsid w:val="006676E5"/>
    <w:rsid w:val="0067067F"/>
    <w:rsid w:val="0067724F"/>
    <w:rsid w:val="0068276A"/>
    <w:rsid w:val="00697912"/>
    <w:rsid w:val="006A1778"/>
    <w:rsid w:val="006A31B2"/>
    <w:rsid w:val="006B0759"/>
    <w:rsid w:val="006B17F5"/>
    <w:rsid w:val="006C282E"/>
    <w:rsid w:val="006F661E"/>
    <w:rsid w:val="00704DC3"/>
    <w:rsid w:val="0071096A"/>
    <w:rsid w:val="007162EA"/>
    <w:rsid w:val="0072003E"/>
    <w:rsid w:val="00754430"/>
    <w:rsid w:val="00754B4A"/>
    <w:rsid w:val="00770884"/>
    <w:rsid w:val="00771A15"/>
    <w:rsid w:val="00781151"/>
    <w:rsid w:val="007A3BE6"/>
    <w:rsid w:val="007A50D2"/>
    <w:rsid w:val="007D7CAD"/>
    <w:rsid w:val="007F2A87"/>
    <w:rsid w:val="007F52F9"/>
    <w:rsid w:val="00831E30"/>
    <w:rsid w:val="008339EF"/>
    <w:rsid w:val="00834ED7"/>
    <w:rsid w:val="00854B66"/>
    <w:rsid w:val="00884F9E"/>
    <w:rsid w:val="00885166"/>
    <w:rsid w:val="008D493E"/>
    <w:rsid w:val="008D7D94"/>
    <w:rsid w:val="00904005"/>
    <w:rsid w:val="00920FBB"/>
    <w:rsid w:val="00924416"/>
    <w:rsid w:val="00936C06"/>
    <w:rsid w:val="00981467"/>
    <w:rsid w:val="00985753"/>
    <w:rsid w:val="00991819"/>
    <w:rsid w:val="00997837"/>
    <w:rsid w:val="00997F84"/>
    <w:rsid w:val="009D06AF"/>
    <w:rsid w:val="00A0585C"/>
    <w:rsid w:val="00A276E8"/>
    <w:rsid w:val="00A41E94"/>
    <w:rsid w:val="00A563D2"/>
    <w:rsid w:val="00A92A28"/>
    <w:rsid w:val="00AA03BC"/>
    <w:rsid w:val="00AE0DD4"/>
    <w:rsid w:val="00B30B9A"/>
    <w:rsid w:val="00B413B4"/>
    <w:rsid w:val="00B601CA"/>
    <w:rsid w:val="00B703C0"/>
    <w:rsid w:val="00BA52F5"/>
    <w:rsid w:val="00BB241F"/>
    <w:rsid w:val="00BC207D"/>
    <w:rsid w:val="00BC5638"/>
    <w:rsid w:val="00BD74BD"/>
    <w:rsid w:val="00BE5BBC"/>
    <w:rsid w:val="00C41B1B"/>
    <w:rsid w:val="00C45176"/>
    <w:rsid w:val="00C464F6"/>
    <w:rsid w:val="00C87080"/>
    <w:rsid w:val="00C96515"/>
    <w:rsid w:val="00CA2117"/>
    <w:rsid w:val="00CD1932"/>
    <w:rsid w:val="00CD4E55"/>
    <w:rsid w:val="00D0010C"/>
    <w:rsid w:val="00D07C61"/>
    <w:rsid w:val="00D12D8D"/>
    <w:rsid w:val="00D311EC"/>
    <w:rsid w:val="00D4105A"/>
    <w:rsid w:val="00D46F37"/>
    <w:rsid w:val="00D47D19"/>
    <w:rsid w:val="00D47F13"/>
    <w:rsid w:val="00D538A4"/>
    <w:rsid w:val="00D77276"/>
    <w:rsid w:val="00D83F6E"/>
    <w:rsid w:val="00D87BF6"/>
    <w:rsid w:val="00D94A4D"/>
    <w:rsid w:val="00DA7213"/>
    <w:rsid w:val="00DA7E91"/>
    <w:rsid w:val="00DC4EF1"/>
    <w:rsid w:val="00DD75ED"/>
    <w:rsid w:val="00DE16E6"/>
    <w:rsid w:val="00DF5406"/>
    <w:rsid w:val="00E11B29"/>
    <w:rsid w:val="00E158A4"/>
    <w:rsid w:val="00E25F24"/>
    <w:rsid w:val="00E26FF7"/>
    <w:rsid w:val="00E50A39"/>
    <w:rsid w:val="00E556F2"/>
    <w:rsid w:val="00E87217"/>
    <w:rsid w:val="00EA3999"/>
    <w:rsid w:val="00EC5347"/>
    <w:rsid w:val="00EC5FF3"/>
    <w:rsid w:val="00ED5A98"/>
    <w:rsid w:val="00F10CB2"/>
    <w:rsid w:val="00F115AE"/>
    <w:rsid w:val="00F15AC3"/>
    <w:rsid w:val="00F22551"/>
    <w:rsid w:val="00F263BF"/>
    <w:rsid w:val="00F63583"/>
    <w:rsid w:val="00F727CF"/>
    <w:rsid w:val="00F8017C"/>
    <w:rsid w:val="00F93498"/>
    <w:rsid w:val="00FA59EF"/>
    <w:rsid w:val="00FA7174"/>
    <w:rsid w:val="00FB2DC5"/>
    <w:rsid w:val="00FB7F13"/>
    <w:rsid w:val="00FC5824"/>
    <w:rsid w:val="00FD7049"/>
    <w:rsid w:val="00FE0DA0"/>
    <w:rsid w:val="00FF1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EFAFFA"/>
  <w15:docId w15:val="{BA255ED2-B3BD-414B-928B-FE12BCEAE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5AC3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F15AC3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F15AC3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F15AC3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F15AC3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7F8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D493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15AC3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F15AC3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F15AC3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F15AC3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uiPriority w:val="99"/>
    <w:rsid w:val="00F15AC3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F15AC3"/>
    <w:pPr>
      <w:spacing w:before="180" w:after="60"/>
      <w:jc w:val="both"/>
    </w:pPr>
  </w:style>
  <w:style w:type="paragraph" w:customStyle="1" w:styleId="CoverActName">
    <w:name w:val="CoverActNam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F15AC3"/>
    <w:pPr>
      <w:tabs>
        <w:tab w:val="left" w:pos="2880"/>
      </w:tabs>
    </w:pPr>
  </w:style>
  <w:style w:type="paragraph" w:customStyle="1" w:styleId="Apara">
    <w:name w:val="A para"/>
    <w:basedOn w:val="Normal"/>
    <w:rsid w:val="00F15AC3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F15AC3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F15AC3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F15AC3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F15AC3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F15AC3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F15AC3"/>
  </w:style>
  <w:style w:type="paragraph" w:customStyle="1" w:styleId="CoverInForce">
    <w:name w:val="CoverInForc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F15AC3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F15AC3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F15AC3"/>
  </w:style>
  <w:style w:type="paragraph" w:customStyle="1" w:styleId="Aparabullet">
    <w:name w:val="A para bullet"/>
    <w:basedOn w:val="Normal"/>
    <w:rsid w:val="00F15AC3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F15AC3"/>
  </w:style>
  <w:style w:type="paragraph" w:styleId="TOC2">
    <w:name w:val="toc 2"/>
    <w:basedOn w:val="Normal"/>
    <w:next w:val="Normal"/>
    <w:autoRedefine/>
    <w:semiHidden/>
    <w:rsid w:val="00F15AC3"/>
    <w:pPr>
      <w:ind w:left="240"/>
    </w:pPr>
  </w:style>
  <w:style w:type="paragraph" w:styleId="TOC3">
    <w:name w:val="toc 3"/>
    <w:basedOn w:val="Normal"/>
    <w:next w:val="Normal"/>
    <w:autoRedefine/>
    <w:semiHidden/>
    <w:rsid w:val="00F15AC3"/>
    <w:pPr>
      <w:ind w:left="480"/>
    </w:pPr>
  </w:style>
  <w:style w:type="paragraph" w:styleId="TOC4">
    <w:name w:val="toc 4"/>
    <w:basedOn w:val="Normal"/>
    <w:next w:val="Normal"/>
    <w:autoRedefine/>
    <w:semiHidden/>
    <w:rsid w:val="00F15AC3"/>
    <w:pPr>
      <w:ind w:left="720"/>
    </w:pPr>
  </w:style>
  <w:style w:type="paragraph" w:styleId="TOC5">
    <w:name w:val="toc 5"/>
    <w:basedOn w:val="Normal"/>
    <w:next w:val="Normal"/>
    <w:autoRedefine/>
    <w:semiHidden/>
    <w:rsid w:val="00F15AC3"/>
    <w:pPr>
      <w:ind w:left="960"/>
    </w:pPr>
  </w:style>
  <w:style w:type="paragraph" w:styleId="TOC6">
    <w:name w:val="toc 6"/>
    <w:basedOn w:val="Normal"/>
    <w:next w:val="Normal"/>
    <w:autoRedefine/>
    <w:semiHidden/>
    <w:rsid w:val="00F15AC3"/>
    <w:pPr>
      <w:ind w:left="1200"/>
    </w:pPr>
  </w:style>
  <w:style w:type="paragraph" w:styleId="TOC7">
    <w:name w:val="toc 7"/>
    <w:basedOn w:val="Normal"/>
    <w:next w:val="Normal"/>
    <w:autoRedefine/>
    <w:semiHidden/>
    <w:rsid w:val="00F15AC3"/>
    <w:pPr>
      <w:ind w:left="1440"/>
    </w:pPr>
  </w:style>
  <w:style w:type="paragraph" w:styleId="TOC8">
    <w:name w:val="toc 8"/>
    <w:basedOn w:val="Normal"/>
    <w:next w:val="Normal"/>
    <w:autoRedefine/>
    <w:semiHidden/>
    <w:rsid w:val="00F15AC3"/>
    <w:pPr>
      <w:ind w:left="1680"/>
    </w:pPr>
  </w:style>
  <w:style w:type="paragraph" w:styleId="TOC9">
    <w:name w:val="toc 9"/>
    <w:basedOn w:val="Normal"/>
    <w:next w:val="Normal"/>
    <w:autoRedefine/>
    <w:semiHidden/>
    <w:rsid w:val="00F15AC3"/>
    <w:pPr>
      <w:ind w:left="1920"/>
    </w:pPr>
  </w:style>
  <w:style w:type="character" w:styleId="Hyperlink">
    <w:name w:val="Hyperlink"/>
    <w:basedOn w:val="DefaultParagraphFont"/>
    <w:semiHidden/>
    <w:rsid w:val="00F15AC3"/>
    <w:rPr>
      <w:color w:val="0000FF"/>
      <w:u w:val="single"/>
    </w:rPr>
  </w:style>
  <w:style w:type="paragraph" w:styleId="BodyTextIndent">
    <w:name w:val="Body Text Indent"/>
    <w:basedOn w:val="Normal"/>
    <w:semiHidden/>
    <w:rsid w:val="00F15AC3"/>
    <w:pPr>
      <w:spacing w:before="120" w:after="60"/>
      <w:ind w:left="709"/>
    </w:pPr>
  </w:style>
  <w:style w:type="paragraph" w:customStyle="1" w:styleId="Minister">
    <w:name w:val="Minister"/>
    <w:basedOn w:val="Normal"/>
    <w:rsid w:val="00F15AC3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F15AC3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F15AC3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F15AC3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F15AC3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F15AC3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F15AC3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F15AC3"/>
  </w:style>
  <w:style w:type="character" w:styleId="CommentReference">
    <w:name w:val="annotation reference"/>
    <w:basedOn w:val="DefaultParagraphFont"/>
    <w:uiPriority w:val="99"/>
    <w:semiHidden/>
    <w:unhideWhenUsed/>
    <w:rsid w:val="00504C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4C2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4C2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4C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4C25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4C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C25"/>
    <w:rPr>
      <w:rFonts w:ascii="Segoe UI" w:hAnsi="Segoe UI" w:cs="Segoe UI"/>
      <w:sz w:val="18"/>
      <w:szCs w:val="18"/>
      <w:lang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4685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46853"/>
    <w:rPr>
      <w:sz w:val="16"/>
      <w:szCs w:val="16"/>
      <w:lang w:eastAsia="en-US"/>
    </w:rPr>
  </w:style>
  <w:style w:type="paragraph" w:customStyle="1" w:styleId="aNote">
    <w:name w:val="aNote"/>
    <w:basedOn w:val="Normal"/>
    <w:uiPriority w:val="99"/>
    <w:rsid w:val="00046853"/>
    <w:pPr>
      <w:tabs>
        <w:tab w:val="left" w:pos="1500"/>
      </w:tabs>
      <w:spacing w:before="80" w:after="60"/>
      <w:ind w:left="1500" w:hanging="800"/>
      <w:jc w:val="both"/>
    </w:pPr>
    <w:rPr>
      <w:sz w:val="20"/>
      <w:lang w:val="en-US"/>
    </w:rPr>
  </w:style>
  <w:style w:type="paragraph" w:customStyle="1" w:styleId="aNoteBulletss">
    <w:name w:val="aNoteBulletss"/>
    <w:basedOn w:val="Normal"/>
    <w:uiPriority w:val="99"/>
    <w:rsid w:val="00046853"/>
    <w:pPr>
      <w:numPr>
        <w:numId w:val="2"/>
      </w:numPr>
      <w:spacing w:after="60"/>
      <w:jc w:val="both"/>
    </w:pPr>
    <w:rPr>
      <w:sz w:val="20"/>
      <w:lang w:val="en-US"/>
    </w:rPr>
  </w:style>
  <w:style w:type="paragraph" w:styleId="ListParagraph">
    <w:name w:val="List Paragraph"/>
    <w:basedOn w:val="Normal"/>
    <w:uiPriority w:val="34"/>
    <w:qFormat/>
    <w:rsid w:val="00126316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997F84"/>
    <w:rPr>
      <w:rFonts w:asciiTheme="majorHAnsi" w:eastAsiaTheme="majorEastAsia" w:hAnsiTheme="majorHAnsi" w:cstheme="majorBidi"/>
      <w:color w:val="365F91" w:themeColor="accent1" w:themeShade="BF"/>
      <w:sz w:val="24"/>
      <w:lang w:eastAsia="en-US"/>
    </w:rPr>
  </w:style>
  <w:style w:type="character" w:customStyle="1" w:styleId="charItals">
    <w:name w:val="charItals"/>
    <w:basedOn w:val="DefaultParagraphFont"/>
    <w:uiPriority w:val="99"/>
    <w:rsid w:val="00D07C61"/>
    <w:rPr>
      <w:rFonts w:cs="Times New Roman"/>
      <w:i/>
      <w:iCs/>
    </w:rPr>
  </w:style>
  <w:style w:type="paragraph" w:customStyle="1" w:styleId="aParaNote">
    <w:name w:val="aParaNote"/>
    <w:basedOn w:val="Normal"/>
    <w:uiPriority w:val="99"/>
    <w:rsid w:val="00D07C61"/>
    <w:pPr>
      <w:spacing w:before="80" w:after="60"/>
      <w:ind w:left="2400" w:hanging="800"/>
      <w:jc w:val="both"/>
    </w:pPr>
    <w:rPr>
      <w:sz w:val="20"/>
    </w:rPr>
  </w:style>
  <w:style w:type="character" w:customStyle="1" w:styleId="charBoldItals">
    <w:name w:val="charBoldItals"/>
    <w:basedOn w:val="DefaultParagraphFont"/>
    <w:uiPriority w:val="99"/>
    <w:rsid w:val="00D07C61"/>
    <w:rPr>
      <w:rFonts w:cs="Times New Roman"/>
      <w:b/>
      <w:bCs/>
      <w:i/>
      <w:i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D493E"/>
    <w:rPr>
      <w:rFonts w:asciiTheme="majorHAnsi" w:eastAsiaTheme="majorEastAsia" w:hAnsiTheme="majorHAnsi" w:cstheme="majorBidi"/>
      <w:color w:val="243F60" w:themeColor="accent1" w:themeShade="7F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78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77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6135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89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42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2498</Words>
  <Characters>13201</Characters>
  <Application>Microsoft Office Word</Application>
  <DocSecurity>0</DocSecurity>
  <Lines>278</Lines>
  <Paragraphs>148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15632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5</cp:revision>
  <cp:lastPrinted>2018-10-12T05:10:00Z</cp:lastPrinted>
  <dcterms:created xsi:type="dcterms:W3CDTF">2018-11-14T22:47:00Z</dcterms:created>
  <dcterms:modified xsi:type="dcterms:W3CDTF">2018-11-14T22:47:00Z</dcterms:modified>
</cp:coreProperties>
</file>