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CB2" w:rsidRDefault="00F10CB2">
      <w:pPr>
        <w:spacing w:before="120"/>
        <w:rPr>
          <w:rFonts w:ascii="Arial" w:hAnsi="Arial" w:cs="Arial"/>
        </w:rPr>
      </w:pPr>
      <w:bookmarkStart w:id="0" w:name="_Toc44738651"/>
      <w:bookmarkStart w:id="1" w:name="_GoBack"/>
      <w:bookmarkEnd w:id="1"/>
      <w:r>
        <w:rPr>
          <w:rFonts w:ascii="Arial" w:hAnsi="Arial" w:cs="Arial"/>
        </w:rPr>
        <w:t>Australian Capital Territory</w:t>
      </w:r>
    </w:p>
    <w:p w:rsidR="00F10CB2" w:rsidRDefault="006E3B5B">
      <w:pPr>
        <w:pStyle w:val="Billname"/>
        <w:spacing w:before="700"/>
      </w:pPr>
      <w:r>
        <w:t xml:space="preserve">Government Procurement (Secure Local Jobs </w:t>
      </w:r>
      <w:r w:rsidR="00C70627">
        <w:t>Audit</w:t>
      </w:r>
      <w:r w:rsidR="004E404C">
        <w:t>)</w:t>
      </w:r>
      <w:r>
        <w:t xml:space="preserve"> Guidelines</w:t>
      </w:r>
      <w:r w:rsidRPr="003353B1">
        <w:t xml:space="preserve"> 201</w:t>
      </w:r>
      <w:r>
        <w:t>8</w:t>
      </w:r>
    </w:p>
    <w:p w:rsidR="00F10CB2" w:rsidRDefault="00F10CB2" w:rsidP="00D47F13">
      <w:pPr>
        <w:spacing w:before="340"/>
        <w:rPr>
          <w:rFonts w:ascii="Arial" w:hAnsi="Arial" w:cs="Arial"/>
          <w:b/>
          <w:bCs/>
        </w:rPr>
      </w:pPr>
      <w:r>
        <w:rPr>
          <w:rFonts w:ascii="Arial" w:hAnsi="Arial" w:cs="Arial"/>
          <w:b/>
          <w:bCs/>
        </w:rPr>
        <w:t>Disallowable instrument DI</w:t>
      </w:r>
      <w:r w:rsidR="006E3B5B">
        <w:rPr>
          <w:rFonts w:ascii="Arial" w:hAnsi="Arial" w:cs="Arial"/>
          <w:b/>
          <w:bCs/>
          <w:iCs/>
        </w:rPr>
        <w:t>2018</w:t>
      </w:r>
      <w:r>
        <w:rPr>
          <w:rFonts w:ascii="Arial" w:hAnsi="Arial" w:cs="Arial"/>
          <w:b/>
          <w:bCs/>
        </w:rPr>
        <w:t>–</w:t>
      </w:r>
      <w:r w:rsidR="00B80736" w:rsidRPr="00B80736">
        <w:rPr>
          <w:rFonts w:ascii="Arial" w:hAnsi="Arial" w:cs="Arial"/>
          <w:b/>
          <w:bCs/>
        </w:rPr>
        <w:t>287</w:t>
      </w:r>
    </w:p>
    <w:p w:rsidR="00F10CB2" w:rsidRDefault="006E3B5B" w:rsidP="00CD4E55">
      <w:pPr>
        <w:pStyle w:val="madeunder"/>
        <w:spacing w:before="300" w:after="0"/>
      </w:pPr>
      <w:r>
        <w:t xml:space="preserve">made under the </w:t>
      </w:r>
    </w:p>
    <w:p w:rsidR="00F10CB2" w:rsidRDefault="006E3B5B" w:rsidP="00CD4E55">
      <w:pPr>
        <w:pStyle w:val="CoverActName"/>
        <w:spacing w:before="320" w:after="0"/>
        <w:rPr>
          <w:rFonts w:cs="Arial"/>
          <w:sz w:val="20"/>
        </w:rPr>
      </w:pPr>
      <w:r w:rsidRPr="006E3B5B">
        <w:rPr>
          <w:rFonts w:cs="Arial"/>
          <w:i/>
          <w:sz w:val="20"/>
        </w:rPr>
        <w:t>Government Procurement Act 2001</w:t>
      </w:r>
      <w:r w:rsidR="004E404C">
        <w:rPr>
          <w:rFonts w:cs="Arial"/>
          <w:sz w:val="20"/>
        </w:rPr>
        <w:t>, s22U</w:t>
      </w:r>
      <w:r>
        <w:rPr>
          <w:rFonts w:cs="Arial"/>
          <w:sz w:val="20"/>
        </w:rPr>
        <w:t xml:space="preserve"> </w:t>
      </w:r>
      <w:r w:rsidR="004E404C">
        <w:rPr>
          <w:rFonts w:cs="Arial"/>
          <w:sz w:val="20"/>
        </w:rPr>
        <w:t>(Guidelines for audits, complaints and requests for information</w:t>
      </w:r>
      <w:r>
        <w:rPr>
          <w:rFonts w:cs="Arial"/>
          <w:sz w:val="20"/>
        </w:rPr>
        <w:t>)</w:t>
      </w:r>
    </w:p>
    <w:p w:rsidR="00F10CB2" w:rsidRDefault="00F10CB2" w:rsidP="00CD4E55">
      <w:pPr>
        <w:pStyle w:val="N-line3"/>
        <w:pBdr>
          <w:bottom w:val="none" w:sz="0" w:space="0" w:color="auto"/>
        </w:pBdr>
        <w:spacing w:before="60"/>
      </w:pPr>
    </w:p>
    <w:p w:rsidR="00F10CB2" w:rsidRDefault="00F10CB2">
      <w:pPr>
        <w:pStyle w:val="N-line3"/>
        <w:pBdr>
          <w:top w:val="single" w:sz="12" w:space="1" w:color="auto"/>
          <w:bottom w:val="none" w:sz="0" w:space="0" w:color="auto"/>
        </w:pBdr>
      </w:pPr>
    </w:p>
    <w:p w:rsidR="00F10CB2" w:rsidRDefault="00F10CB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rsidR="00F10CB2" w:rsidRDefault="00F10CB2" w:rsidP="00D47F13">
      <w:pPr>
        <w:spacing w:before="140"/>
        <w:ind w:left="720"/>
      </w:pPr>
      <w:r>
        <w:t>This instrument is the</w:t>
      </w:r>
      <w:r w:rsidR="006E3B5B">
        <w:t xml:space="preserve"> </w:t>
      </w:r>
      <w:r w:rsidR="004E404C" w:rsidRPr="00764B9D">
        <w:rPr>
          <w:i/>
        </w:rPr>
        <w:t>Government Procurement (Secure Local Jobs Audit) Guidelines 2018</w:t>
      </w:r>
      <w:r w:rsidR="004E404C">
        <w:t>.</w:t>
      </w:r>
    </w:p>
    <w:p w:rsidR="00F10CB2" w:rsidRDefault="00F10CB2" w:rsidP="00D47F13">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rsidR="00876861" w:rsidRPr="0079282B" w:rsidRDefault="00876861" w:rsidP="00876861">
      <w:pPr>
        <w:pStyle w:val="IMain"/>
      </w:pPr>
      <w:r>
        <w:tab/>
      </w:r>
      <w:r w:rsidRPr="0079282B">
        <w:t>(1)</w:t>
      </w:r>
      <w:r w:rsidRPr="0079282B">
        <w:tab/>
        <w:t>This instrument commences on the day after its notification day.</w:t>
      </w:r>
    </w:p>
    <w:p w:rsidR="00876861" w:rsidRPr="0079282B" w:rsidRDefault="00876861" w:rsidP="00876861">
      <w:pPr>
        <w:pStyle w:val="IMain"/>
      </w:pPr>
      <w:r w:rsidRPr="0079282B">
        <w:tab/>
        <w:t>(2)</w:t>
      </w:r>
      <w:r w:rsidRPr="0079282B">
        <w:tab/>
        <w:t xml:space="preserve">The </w:t>
      </w:r>
      <w:r w:rsidRPr="005E48B7">
        <w:rPr>
          <w:i/>
        </w:rPr>
        <w:t>Legislation Act 2001</w:t>
      </w:r>
      <w:r w:rsidRPr="0079282B">
        <w:t>, section 81 (6) applies to this instrument.</w:t>
      </w:r>
    </w:p>
    <w:p w:rsidR="00876861" w:rsidRPr="0079282B" w:rsidRDefault="00876861" w:rsidP="00876861">
      <w:pPr>
        <w:pStyle w:val="aNote"/>
        <w:rPr>
          <w:rStyle w:val="charItals"/>
        </w:rPr>
      </w:pPr>
      <w:r w:rsidRPr="0079282B">
        <w:rPr>
          <w:rStyle w:val="charItals"/>
        </w:rPr>
        <w:t xml:space="preserve">Note: </w:t>
      </w:r>
      <w:r w:rsidRPr="0079282B">
        <w:rPr>
          <w:rStyle w:val="charItals"/>
        </w:rPr>
        <w:tab/>
        <w:t xml:space="preserve">The </w:t>
      </w:r>
      <w:r w:rsidRPr="003E3B74">
        <w:rPr>
          <w:rStyle w:val="charItals"/>
        </w:rPr>
        <w:t>Legislation Act</w:t>
      </w:r>
      <w:r>
        <w:rPr>
          <w:rStyle w:val="charItals"/>
        </w:rPr>
        <w:t xml:space="preserve"> 2001</w:t>
      </w:r>
      <w:r w:rsidRPr="0079282B">
        <w:rPr>
          <w:rStyle w:val="charItals"/>
        </w:rPr>
        <w:t>, s 81 provides for the exercise of a power given by a law if the law, or amending law, has been notified but has not</w:t>
      </w:r>
      <w:r>
        <w:rPr>
          <w:rStyle w:val="charItals"/>
        </w:rPr>
        <w:t xml:space="preserve"> yet</w:t>
      </w:r>
      <w:r w:rsidRPr="0079282B">
        <w:rPr>
          <w:rStyle w:val="charItals"/>
        </w:rPr>
        <w:t xml:space="preserve"> commenced.</w:t>
      </w:r>
    </w:p>
    <w:p w:rsidR="00F10CB2" w:rsidRDefault="00F10CB2" w:rsidP="00D47F13">
      <w:pPr>
        <w:spacing w:before="300"/>
        <w:ind w:left="720" w:hanging="720"/>
        <w:rPr>
          <w:rFonts w:ascii="Arial" w:hAnsi="Arial" w:cs="Arial"/>
          <w:b/>
          <w:bCs/>
        </w:rPr>
      </w:pPr>
      <w:r>
        <w:rPr>
          <w:rFonts w:ascii="Arial" w:hAnsi="Arial" w:cs="Arial"/>
          <w:b/>
          <w:bCs/>
        </w:rPr>
        <w:t>3</w:t>
      </w:r>
      <w:r>
        <w:rPr>
          <w:rFonts w:ascii="Arial" w:hAnsi="Arial" w:cs="Arial"/>
          <w:b/>
          <w:bCs/>
        </w:rPr>
        <w:tab/>
      </w:r>
      <w:r w:rsidR="006E3B5B">
        <w:rPr>
          <w:rFonts w:ascii="Arial" w:hAnsi="Arial" w:cs="Arial"/>
          <w:b/>
          <w:bCs/>
        </w:rPr>
        <w:t xml:space="preserve">Secure Local Jobs </w:t>
      </w:r>
      <w:r w:rsidR="00C70627">
        <w:rPr>
          <w:rFonts w:ascii="Arial" w:hAnsi="Arial" w:cs="Arial"/>
          <w:b/>
          <w:bCs/>
        </w:rPr>
        <w:t>Audit</w:t>
      </w:r>
      <w:r w:rsidR="006E3B5B">
        <w:rPr>
          <w:rFonts w:ascii="Arial" w:hAnsi="Arial" w:cs="Arial"/>
          <w:b/>
          <w:bCs/>
        </w:rPr>
        <w:t xml:space="preserve"> Guidelines</w:t>
      </w:r>
    </w:p>
    <w:p w:rsidR="006E3B5B" w:rsidRDefault="006E3B5B" w:rsidP="006E3B5B">
      <w:pPr>
        <w:spacing w:before="72"/>
        <w:ind w:left="720"/>
      </w:pPr>
      <w:r>
        <w:t xml:space="preserve">I make the </w:t>
      </w:r>
      <w:r w:rsidR="00A214C8">
        <w:t>S</w:t>
      </w:r>
      <w:r>
        <w:t>ec</w:t>
      </w:r>
      <w:r w:rsidR="00A214C8">
        <w:t>ure L</w:t>
      </w:r>
      <w:r>
        <w:t xml:space="preserve">ocal </w:t>
      </w:r>
      <w:r w:rsidR="00A214C8">
        <w:t>J</w:t>
      </w:r>
      <w:r>
        <w:t xml:space="preserve">obs </w:t>
      </w:r>
      <w:r w:rsidR="00C70627">
        <w:t>Audit</w:t>
      </w:r>
      <w:r w:rsidR="00A214C8">
        <w:t xml:space="preserve"> Guidelines</w:t>
      </w:r>
      <w:r>
        <w:t xml:space="preserve"> </w:t>
      </w:r>
      <w:r w:rsidR="004E404C">
        <w:t>attached</w:t>
      </w:r>
      <w:r>
        <w:t xml:space="preserve"> to this instrument.</w:t>
      </w:r>
    </w:p>
    <w:p w:rsidR="006E3B5B" w:rsidRPr="00611380" w:rsidRDefault="006E3B5B" w:rsidP="006E3B5B">
      <w:pPr>
        <w:tabs>
          <w:tab w:val="left" w:pos="4320"/>
        </w:tabs>
        <w:spacing w:before="72"/>
        <w:rPr>
          <w:b/>
          <w:bCs/>
        </w:rPr>
      </w:pPr>
    </w:p>
    <w:p w:rsidR="006E3B5B" w:rsidRPr="00611380" w:rsidRDefault="006E3B5B" w:rsidP="006E3B5B">
      <w:pPr>
        <w:tabs>
          <w:tab w:val="left" w:pos="4320"/>
        </w:tabs>
        <w:spacing w:before="72"/>
        <w:rPr>
          <w:b/>
          <w:bCs/>
        </w:rPr>
      </w:pPr>
    </w:p>
    <w:p w:rsidR="006E3B5B" w:rsidRPr="00611380" w:rsidRDefault="006E3B5B" w:rsidP="006E3B5B">
      <w:pPr>
        <w:tabs>
          <w:tab w:val="left" w:pos="4320"/>
        </w:tabs>
        <w:spacing w:before="72"/>
        <w:rPr>
          <w:b/>
          <w:bCs/>
        </w:rPr>
      </w:pPr>
    </w:p>
    <w:p w:rsidR="006E3B5B" w:rsidRPr="00611380" w:rsidRDefault="006E3B5B" w:rsidP="006E3B5B">
      <w:pPr>
        <w:tabs>
          <w:tab w:val="left" w:pos="4320"/>
        </w:tabs>
        <w:spacing w:before="72"/>
        <w:rPr>
          <w:b/>
          <w:bCs/>
        </w:rPr>
      </w:pPr>
    </w:p>
    <w:p w:rsidR="006E3B5B" w:rsidRPr="00611380" w:rsidRDefault="006E3B5B" w:rsidP="006E3B5B">
      <w:pPr>
        <w:tabs>
          <w:tab w:val="left" w:pos="4320"/>
        </w:tabs>
        <w:spacing w:before="72"/>
        <w:rPr>
          <w:b/>
          <w:bCs/>
        </w:rPr>
      </w:pPr>
    </w:p>
    <w:p w:rsidR="006E3B5B" w:rsidRDefault="006E3B5B" w:rsidP="006E3B5B">
      <w:pPr>
        <w:tabs>
          <w:tab w:val="left" w:pos="4320"/>
        </w:tabs>
        <w:spacing w:before="72"/>
      </w:pPr>
      <w:r>
        <w:t>Rachel Stephen-Smith</w:t>
      </w:r>
    </w:p>
    <w:p w:rsidR="00A214C8" w:rsidRDefault="006E3B5B" w:rsidP="006E3B5B">
      <w:pPr>
        <w:tabs>
          <w:tab w:val="left" w:pos="4320"/>
        </w:tabs>
        <w:spacing w:before="72"/>
      </w:pPr>
      <w:r>
        <w:t xml:space="preserve">Minister for </w:t>
      </w:r>
      <w:r w:rsidR="00A214C8">
        <w:t>Government Services and Procurement</w:t>
      </w:r>
    </w:p>
    <w:p w:rsidR="00F10CB2" w:rsidRDefault="00A214C8" w:rsidP="00A214C8">
      <w:pPr>
        <w:tabs>
          <w:tab w:val="left" w:pos="4320"/>
        </w:tabs>
        <w:spacing w:before="72"/>
      </w:pPr>
      <w:r>
        <w:t>30 November 2018</w:t>
      </w:r>
    </w:p>
    <w:p w:rsidR="00500178" w:rsidRDefault="00500178" w:rsidP="00A214C8">
      <w:pPr>
        <w:tabs>
          <w:tab w:val="left" w:pos="4320"/>
        </w:tabs>
        <w:spacing w:before="72"/>
        <w:sectPr w:rsidR="00500178" w:rsidSect="00F15AC3">
          <w:footerReference w:type="default" r:id="rId8"/>
          <w:pgSz w:w="11907" w:h="16839" w:code="9"/>
          <w:pgMar w:top="1440" w:right="1800" w:bottom="1440" w:left="1800" w:header="720" w:footer="720" w:gutter="0"/>
          <w:pgNumType w:start="1"/>
          <w:cols w:space="720"/>
        </w:sectPr>
      </w:pPr>
    </w:p>
    <w:p w:rsidR="00500178" w:rsidRDefault="00500178" w:rsidP="00500178">
      <w:r>
        <w:rPr>
          <w:noProof/>
          <w:lang w:eastAsia="en-AU"/>
        </w:rPr>
        <w:lastRenderedPageBreak/>
        <w:drawing>
          <wp:anchor distT="0" distB="0" distL="114300" distR="114300" simplePos="0" relativeHeight="251665408" behindDoc="1" locked="0" layoutInCell="1" allowOverlap="1" wp14:anchorId="68C85E95" wp14:editId="69E17A2E">
            <wp:simplePos x="0" y="0"/>
            <wp:positionH relativeFrom="page">
              <wp:posOffset>-11069</wp:posOffset>
            </wp:positionH>
            <wp:positionV relativeFrom="page">
              <wp:posOffset>-38100</wp:posOffset>
            </wp:positionV>
            <wp:extent cx="7619913" cy="10778490"/>
            <wp:effectExtent l="0" t="0" r="635" b="381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ACT-cover background.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flipV="1">
                      <a:off x="0" y="0"/>
                      <a:ext cx="7619913" cy="10778490"/>
                    </a:xfrm>
                    <a:prstGeom prst="rect">
                      <a:avLst/>
                    </a:prstGeom>
                    <a:noFill/>
                  </pic:spPr>
                </pic:pic>
              </a:graphicData>
            </a:graphic>
          </wp:anchor>
        </w:drawing>
      </w:r>
      <w:r>
        <w:rPr>
          <w:noProof/>
          <w:lang w:eastAsia="en-AU"/>
        </w:rPr>
        <w:drawing>
          <wp:anchor distT="0" distB="0" distL="114300" distR="114300" simplePos="0" relativeHeight="251661312" behindDoc="0" locked="0" layoutInCell="1" allowOverlap="1" wp14:anchorId="0A1920D0" wp14:editId="010C86D6">
            <wp:simplePos x="0" y="0"/>
            <wp:positionH relativeFrom="margin">
              <wp:posOffset>0</wp:posOffset>
            </wp:positionH>
            <wp:positionV relativeFrom="page">
              <wp:posOffset>1440180</wp:posOffset>
            </wp:positionV>
            <wp:extent cx="1413510" cy="723265"/>
            <wp:effectExtent l="19050" t="0" r="0" b="0"/>
            <wp:wrapSquare wrapText="bothSides"/>
            <wp:docPr id="7" name="Picture 4" descr="ACTGov_inline_blac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Gov_inline_black.wmf"/>
                    <pic:cNvPicPr>
                      <a:picLocks noChangeAspect="1" noChangeArrowheads="1"/>
                    </pic:cNvPicPr>
                  </pic:nvPicPr>
                  <pic:blipFill>
                    <a:blip r:embed="rId10" cstate="print"/>
                    <a:srcRect/>
                    <a:stretch>
                      <a:fillRect/>
                    </a:stretch>
                  </pic:blipFill>
                  <pic:spPr bwMode="auto">
                    <a:xfrm>
                      <a:off x="0" y="0"/>
                      <a:ext cx="1413510" cy="723265"/>
                    </a:xfrm>
                    <a:prstGeom prst="rect">
                      <a:avLst/>
                    </a:prstGeom>
                    <a:noFill/>
                  </pic:spPr>
                </pic:pic>
              </a:graphicData>
            </a:graphic>
          </wp:anchor>
        </w:drawing>
      </w:r>
    </w:p>
    <w:sdt>
      <w:sdtPr>
        <w:id w:val="440470352"/>
        <w:docPartObj>
          <w:docPartGallery w:val="Cover Pages"/>
          <w:docPartUnique/>
        </w:docPartObj>
      </w:sdtPr>
      <w:sdtEndPr>
        <w:rPr>
          <w:rFonts w:asciiTheme="majorHAnsi" w:hAnsiTheme="majorHAnsi"/>
          <w:caps/>
          <w:noProof/>
          <w:color w:val="EEECE1" w:themeColor="background2"/>
          <w:sz w:val="36"/>
          <w:szCs w:val="40"/>
        </w:rPr>
      </w:sdtEndPr>
      <w:sdtContent>
        <w:p w:rsidR="00500178" w:rsidRDefault="00500178" w:rsidP="00500178"/>
        <w:p w:rsidR="00500178" w:rsidRDefault="00C0331E" w:rsidP="00500178">
          <w:pPr>
            <w:spacing w:line="276" w:lineRule="auto"/>
            <w:rPr>
              <w:rFonts w:asciiTheme="majorHAnsi" w:hAnsiTheme="majorHAnsi"/>
              <w:caps/>
              <w:noProof/>
              <w:color w:val="EEECE1" w:themeColor="background2"/>
              <w:sz w:val="36"/>
              <w:szCs w:val="40"/>
            </w:rPr>
          </w:pPr>
          <w:r>
            <w:rPr>
              <w:noProof/>
              <w:lang w:eastAsia="en-AU"/>
            </w:rPr>
            <mc:AlternateContent>
              <mc:Choice Requires="wps">
                <w:drawing>
                  <wp:anchor distT="0" distB="0" distL="114300" distR="114300" simplePos="0" relativeHeight="251668480" behindDoc="0" locked="0" layoutInCell="1" allowOverlap="1" wp14:anchorId="4184CDC0" wp14:editId="1ED61047">
                    <wp:simplePos x="0" y="0"/>
                    <wp:positionH relativeFrom="column">
                      <wp:posOffset>1356995</wp:posOffset>
                    </wp:positionH>
                    <wp:positionV relativeFrom="paragraph">
                      <wp:posOffset>9045575</wp:posOffset>
                    </wp:positionV>
                    <wp:extent cx="3171825" cy="2095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171825"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31E" w:rsidRPr="00C0331E" w:rsidRDefault="00C0331E" w:rsidP="00C0331E">
                                <w:pPr>
                                  <w:rPr>
                                    <w:rFonts w:ascii="Arial" w:hAnsi="Arial" w:cs="Arial"/>
                                    <w:color w:val="FFFFFF" w:themeColor="background1"/>
                                    <w:sz w:val="14"/>
                                    <w:szCs w:val="14"/>
                                  </w:rPr>
                                </w:pPr>
                                <w:r w:rsidRPr="00C0331E">
                                  <w:rPr>
                                    <w:rFonts w:ascii="Arial" w:hAnsi="Arial" w:cs="Arial"/>
                                    <w:color w:val="FFFFFF" w:themeColor="background1"/>
                                    <w:sz w:val="14"/>
                                  </w:rPr>
                                  <w:t>Unauthorised version prepared by ACT Parliamentary Counsel’s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4CDC0" id="Text Box 3" o:spid="_x0000_s1027" type="#_x0000_t202" style="position:absolute;margin-left:106.85pt;margin-top:712.25pt;width:249.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2cqgAIAAGkFAAAOAAAAZHJzL2Uyb0RvYy54bWysVEtv2zAMvg/YfxB0X5xnH0GcIkuRYUDR&#10;FmuHnhVZSoxJoiYpsbNfX0q20yzbpcMuNkV+osiPj9lNrRXZC+dLMDkd9PqUCMOhKM0mp9+fV5+u&#10;KPGBmYIpMCKnB+Hpzfzjh1llp2IIW1CFcASdGD+tbE63Idhplnm+FZr5Hlhh0CjBaRbw6DZZ4ViF&#10;3rXKhv3+RVaBK6wDLrxH7W1jpPPkX0rBw4OUXgSicoqxhfR16buO32w+Y9ONY3Zb8jYM9g9RaFYa&#10;fPTo6pYFRnau/MOVLrkDDzL0OOgMpCy5SDlgNoP+WTZPW2ZFygXJ8fZIk/9/bvn9/tGRssjpiBLD&#10;NJboWdSBfIaajCI7lfVTBD1ZhIUa1VjlTu9RGZOupdPxj+kQtCPPhyO30RlH5WhwObgaTijhaBv2&#10;ryeTRH72dts6H74I0CQKOXVYu0Qp29/5gJEgtIPExwysSqVS/ZQhVU4vRujyNwveUCZqROqE1k3M&#10;qIk8SeGgRMQo801IZCIlEBWpB8VSObJn2D2Mc2FCyj35RXRESQziPRdb/FtU77nc5NG9DCYcL+vS&#10;gEvZn4Vd/OhClg0eiTzJO4qhXtepBcZdYddQHLDeDpp58ZavSizKHfPhkTkcECwxDn14wI9UgORD&#10;K1GyBffrb/qIx75FKyUVDlxO/c8dc4IS9dVgR18PxuM4oekwnlwO8eBOLetTi9npJWBVBrheLE9i&#10;xAfVidKBfsHdsIivookZjm/nNHTiMjRrAHcLF4tFAuFMWhbuzJPl0XUsUmy55/qFOdv2ZcCOvodu&#10;NNn0rD0bbLxpYLELIMvUu5HnhtWWf5zn1NLt7okL4/ScUG8bcv4KAAD//wMAUEsDBBQABgAIAAAA&#10;IQA8uE2G5AAAAA0BAAAPAAAAZHJzL2Rvd25yZXYueG1sTI/BTsMwDIbvSLxD5EncWNpspVNpOk2V&#10;JiQEh41duLlN1lZrnNJkW+HpyU5wtP9Pvz/n68n07KJH11mSEM8jYJpqqzpqJBw+to8rYM4jKewt&#10;aQnf2sG6uL/LMVP2Sjt92fuGhRJyGUpovR8yzl3daoNubgdNITva0aAP49hwNeI1lJueiyh64gY7&#10;ChdaHHTZ6vq0PxsJr+X2HXeVMKufvnx5O26Gr8NnIuXDbNo8A/N68n8w3PSDOhTBqbJnUo71EkS8&#10;SAMagqVYJsACksYLAay6rZI0AV7k/P8XxS8AAAD//wMAUEsBAi0AFAAGAAgAAAAhALaDOJL+AAAA&#10;4QEAABMAAAAAAAAAAAAAAAAAAAAAAFtDb250ZW50X1R5cGVzXS54bWxQSwECLQAUAAYACAAAACEA&#10;OP0h/9YAAACUAQAACwAAAAAAAAAAAAAAAAAvAQAAX3JlbHMvLnJlbHNQSwECLQAUAAYACAAAACEA&#10;eN9nKoACAABpBQAADgAAAAAAAAAAAAAAAAAuAgAAZHJzL2Uyb0RvYy54bWxQSwECLQAUAAYACAAA&#10;ACEAPLhNhuQAAAANAQAADwAAAAAAAAAAAAAAAADaBAAAZHJzL2Rvd25yZXYueG1sUEsFBgAAAAAE&#10;AAQA8wAAAOsFAAAAAA==&#10;" filled="f" stroked="f" strokeweight=".5pt">
                    <v:textbox>
                      <w:txbxContent>
                        <w:p w:rsidR="00C0331E" w:rsidRPr="00C0331E" w:rsidRDefault="00C0331E" w:rsidP="00C0331E">
                          <w:pPr>
                            <w:rPr>
                              <w:rFonts w:ascii="Arial" w:hAnsi="Arial" w:cs="Arial"/>
                              <w:color w:val="FFFFFF" w:themeColor="background1"/>
                              <w:sz w:val="14"/>
                              <w:szCs w:val="14"/>
                            </w:rPr>
                          </w:pPr>
                          <w:r w:rsidRPr="00C0331E">
                            <w:rPr>
                              <w:rFonts w:ascii="Arial" w:hAnsi="Arial" w:cs="Arial"/>
                              <w:color w:val="FFFFFF" w:themeColor="background1"/>
                              <w:sz w:val="14"/>
                            </w:rPr>
                            <w:t>Unauthorised version prepared by ACT Parliamentary Counsel’s Office</w:t>
                          </w:r>
                        </w:p>
                      </w:txbxContent>
                    </v:textbox>
                  </v:shape>
                </w:pict>
              </mc:Fallback>
            </mc:AlternateContent>
          </w:r>
          <w:r w:rsidR="00500178">
            <w:rPr>
              <w:rFonts w:asciiTheme="majorHAnsi" w:hAnsiTheme="majorHAnsi"/>
              <w:caps/>
              <w:noProof/>
              <w:color w:val="EEECE1" w:themeColor="background2"/>
              <w:sz w:val="36"/>
              <w:szCs w:val="40"/>
              <w:lang w:eastAsia="en-AU"/>
            </w:rPr>
            <mc:AlternateContent>
              <mc:Choice Requires="wps">
                <w:drawing>
                  <wp:anchor distT="0" distB="0" distL="114300" distR="114300" simplePos="0" relativeHeight="251663360" behindDoc="0" locked="0" layoutInCell="1" allowOverlap="1" wp14:anchorId="589D66DB" wp14:editId="297FB25B">
                    <wp:simplePos x="0" y="0"/>
                    <wp:positionH relativeFrom="margin">
                      <wp:posOffset>-214630</wp:posOffset>
                    </wp:positionH>
                    <wp:positionV relativeFrom="page">
                      <wp:posOffset>7807325</wp:posOffset>
                    </wp:positionV>
                    <wp:extent cx="2298065" cy="916940"/>
                    <wp:effectExtent l="4445" t="0" r="2540" b="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178" w:rsidRPr="000016B9" w:rsidRDefault="00500178" w:rsidP="00500178">
                                <w:pPr>
                                  <w:pStyle w:val="Intro"/>
                                  <w:rPr>
                                    <w:caps/>
                                    <w:color w:val="FFFFFF"/>
                                  </w:rPr>
                                </w:pPr>
                                <w:r>
                                  <w:rPr>
                                    <w:color w:val="FFFFFF"/>
                                  </w:rPr>
                                  <w:t>Chief Minister, Treasury and Economic Development</w:t>
                                </w:r>
                              </w:p>
                              <w:p w:rsidR="00500178" w:rsidRPr="000016B9" w:rsidRDefault="00500178" w:rsidP="00500178">
                                <w:pPr>
                                  <w:pStyle w:val="Intro"/>
                                  <w:rPr>
                                    <w:caps/>
                                    <w:color w:val="FFFFFF"/>
                                  </w:rPr>
                                </w:pPr>
                                <w:r>
                                  <w:rPr>
                                    <w:color w:val="FFFFFF"/>
                                  </w:rPr>
                                  <w:t xml:space="preserve">November </w:t>
                                </w:r>
                                <w:r w:rsidRPr="000016B9">
                                  <w:rPr>
                                    <w:color w:val="FFFFFF"/>
                                  </w:rPr>
                                  <w:t>201</w:t>
                                </w:r>
                                <w:r>
                                  <w:rPr>
                                    <w:color w:val="FFFFFF"/>
                                  </w:rPr>
                                  <w:t>8</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89D66DB" id="_x0000_t202" coordsize="21600,21600" o:spt="202" path="m,l,21600r21600,l21600,xe">
                    <v:stroke joinstyle="miter"/>
                    <v:path gradientshapeok="t" o:connecttype="rect"/>
                  </v:shapetype>
                  <v:shape id="Text Box 10" o:spid="_x0000_s1026" type="#_x0000_t202" style="position:absolute;margin-left:-16.9pt;margin-top:614.75pt;width:180.95pt;height:72.2pt;z-index:251663360;visibility:visible;mso-wrap-style:square;mso-width-percent:400;mso-height-percent:200;mso-wrap-distance-left:9pt;mso-wrap-distance-top:0;mso-wrap-distance-right:9pt;mso-wrap-distance-bottom:0;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aZtwIAALs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AoxErQHjh7Z3qA7uUeh68846AzcHgZwNHs4B55drXq4l9U3jYRctlRs2K1ScmwZrSG/0HbWv7hq&#10;GdGZtiDr8aOsIQ7dGumA9o3qbfOgHQjQgaenEzc2lwoOoyhNgniGUQW2NIxT4pLzaXa8PSht3jPZ&#10;I7vIsQLuHTrd3Wtjs6HZ0cUGE7LkXef478SzA3CcTiA2XLU2m4Wj82capKtklRCPRPHKI0FReLfl&#10;knhxGc5nxbtiuSzCXzZuSLKW1zUTNsxRWiH5M+oOIp9EcRKXlh2vLZxNSavNetkptKMg7dJ9rudg&#10;Obv5z9NwTYBaXpQURiS4i1KvjJO5R0oy89J5kHhBmN6lcUBSUpTPS7rngv17SWgEJmfRbBLTOekX&#10;tQXue10bzXpuYHh0vM9xcnKimZXgStSOWkN5N60vWmHTP7cC6D4S7QRrNTqp1ezXe0Cxwl3L+gmk&#10;qyQoC/QJEw8WrVQ/MBpheuRYf99SxTDqPgiQfxoS0CcybkNm8wg26tKyvrRQUQFUjg1G03JpphG1&#10;HRTftBDp+OBu4cmU3Kn5nNXhocGEcEUdppkdQZd753WeuYvfAAAA//8DAFBLAwQUAAYACAAAACEA&#10;XDjv0OEAAAANAQAADwAAAGRycy9kb3ducmV2LnhtbEyPS0/DMBCE70j8B2uRuLVOk4a2IU6FeEgc&#10;aQsSRzfePIS9jmK3Df+e5QTH2RnNfFtuJ2fFGcfQe1KwmCcgkGpvemoVvB9eZmsQIWoy2npCBd8Y&#10;YFtdX5W6MP5COzzvYyu4hEKhFXQxDoWUoe7Q6TD3AxJ7jR+djizHVppRX7jcWZkmyZ10uide6PSA&#10;jx3WX/uTU/BBn/a1WZoOV/nbcjc8PzV5PCh1ezM93IOIOMW/MPziMzpUzHT0JzJBWAWzLGP0yEaa&#10;bnIQHMnS9QLEkU/ZKtuArEr5/4vqBwAA//8DAFBLAQItABQABgAIAAAAIQC2gziS/gAAAOEBAAAT&#10;AAAAAAAAAAAAAAAAAAAAAABbQ29udGVudF9UeXBlc10ueG1sUEsBAi0AFAAGAAgAAAAhADj9If/W&#10;AAAAlAEAAAsAAAAAAAAAAAAAAAAALwEAAF9yZWxzLy5yZWxzUEsBAi0AFAAGAAgAAAAhAESt5pm3&#10;AgAAuwUAAA4AAAAAAAAAAAAAAAAALgIAAGRycy9lMm9Eb2MueG1sUEsBAi0AFAAGAAgAAAAhAFw4&#10;79DhAAAADQEAAA8AAAAAAAAAAAAAAAAAEQUAAGRycy9kb3ducmV2LnhtbFBLBQYAAAAABAAEAPMA&#10;AAAfBgAAAAA=&#10;" filled="f" stroked="f">
                    <v:textbox style="mso-fit-shape-to-text:t">
                      <w:txbxContent>
                        <w:p w:rsidR="00500178" w:rsidRPr="000016B9" w:rsidRDefault="00500178" w:rsidP="00500178">
                          <w:pPr>
                            <w:pStyle w:val="Intro"/>
                            <w:rPr>
                              <w:caps/>
                              <w:color w:val="FFFFFF"/>
                            </w:rPr>
                          </w:pPr>
                          <w:r>
                            <w:rPr>
                              <w:color w:val="FFFFFF"/>
                            </w:rPr>
                            <w:t>Chief Minister, Treasury and Economic Development</w:t>
                          </w:r>
                        </w:p>
                        <w:p w:rsidR="00500178" w:rsidRPr="000016B9" w:rsidRDefault="00500178" w:rsidP="00500178">
                          <w:pPr>
                            <w:pStyle w:val="Intro"/>
                            <w:rPr>
                              <w:caps/>
                              <w:color w:val="FFFFFF"/>
                            </w:rPr>
                          </w:pPr>
                          <w:r>
                            <w:rPr>
                              <w:color w:val="FFFFFF"/>
                            </w:rPr>
                            <w:t xml:space="preserve">November </w:t>
                          </w:r>
                          <w:r w:rsidRPr="000016B9">
                            <w:rPr>
                              <w:color w:val="FFFFFF"/>
                            </w:rPr>
                            <w:t>201</w:t>
                          </w:r>
                          <w:r>
                            <w:rPr>
                              <w:color w:val="FFFFFF"/>
                            </w:rPr>
                            <w:t>8</w:t>
                          </w:r>
                        </w:p>
                      </w:txbxContent>
                    </v:textbox>
                    <w10:wrap anchorx="margin" anchory="page"/>
                  </v:shape>
                </w:pict>
              </mc:Fallback>
            </mc:AlternateContent>
          </w:r>
          <w:r w:rsidR="00500178">
            <w:rPr>
              <w:rFonts w:asciiTheme="majorHAnsi" w:hAnsiTheme="majorHAnsi"/>
              <w:caps/>
              <w:noProof/>
              <w:color w:val="EEECE1" w:themeColor="background2"/>
              <w:sz w:val="36"/>
              <w:szCs w:val="40"/>
              <w:lang w:eastAsia="en-AU"/>
            </w:rPr>
            <mc:AlternateContent>
              <mc:Choice Requires="wps">
                <w:drawing>
                  <wp:anchor distT="0" distB="0" distL="114300" distR="114300" simplePos="0" relativeHeight="251662336" behindDoc="0" locked="0" layoutInCell="1" allowOverlap="1" wp14:anchorId="22EA2759" wp14:editId="0BF45674">
                    <wp:simplePos x="0" y="0"/>
                    <wp:positionH relativeFrom="margin">
                      <wp:posOffset>-214630</wp:posOffset>
                    </wp:positionH>
                    <wp:positionV relativeFrom="page">
                      <wp:posOffset>4673600</wp:posOffset>
                    </wp:positionV>
                    <wp:extent cx="3314700" cy="2689225"/>
                    <wp:effectExtent l="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8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178" w:rsidRPr="000F40E0" w:rsidRDefault="00500178" w:rsidP="000F40E0">
                                <w:pPr>
                                  <w:pStyle w:val="Title"/>
                                  <w:pBdr>
                                    <w:top w:val="none" w:sz="0" w:space="0" w:color="auto"/>
                                    <w:bottom w:val="none" w:sz="0" w:space="0" w:color="auto"/>
                                  </w:pBdr>
                                  <w:spacing w:before="0" w:after="120" w:line="680" w:lineRule="exact"/>
                                  <w:rPr>
                                    <w:rFonts w:asciiTheme="minorHAnsi" w:eastAsiaTheme="minorHAnsi" w:hAnsiTheme="minorHAnsi"/>
                                    <w:b w:val="0"/>
                                    <w:caps/>
                                    <w:color w:val="FFFFFF"/>
                                    <w:w w:val="110"/>
                                    <w:kern w:val="0"/>
                                    <w:sz w:val="72"/>
                                    <w:szCs w:val="72"/>
                                    <w:lang w:eastAsia="en-AU"/>
                                  </w:rPr>
                                </w:pPr>
                                <w:r w:rsidRPr="000F40E0">
                                  <w:rPr>
                                    <w:rFonts w:asciiTheme="minorHAnsi" w:eastAsiaTheme="minorHAnsi" w:hAnsiTheme="minorHAnsi"/>
                                    <w:b w:val="0"/>
                                    <w:caps/>
                                    <w:color w:val="FFFFFF"/>
                                    <w:w w:val="110"/>
                                    <w:kern w:val="0"/>
                                    <w:sz w:val="72"/>
                                    <w:szCs w:val="72"/>
                                    <w:lang w:eastAsia="en-AU"/>
                                  </w:rPr>
                                  <w:t>SECURE LOCAL JOBS</w:t>
                                </w:r>
                              </w:p>
                              <w:p w:rsidR="00500178" w:rsidRDefault="00500178" w:rsidP="00500178">
                                <w:pPr>
                                  <w:pStyle w:val="Subtitle"/>
                                  <w:spacing w:before="240"/>
                                  <w:rPr>
                                    <w:color w:val="FFFFFF"/>
                                  </w:rPr>
                                </w:pPr>
                                <w:r>
                                  <w:rPr>
                                    <w:color w:val="FFFFFF"/>
                                  </w:rPr>
                                  <w:t>Audit Guidelines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EA2759" id="Text Box 9" o:spid="_x0000_s1027" type="#_x0000_t202" style="position:absolute;margin-left:-16.9pt;margin-top:368pt;width:261pt;height:21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mj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wkjQDnr0wEaDbuWIElueodcpeN334GdGOIY2O6q6v5PlV42EXDVUbNmNUnJoGK0gvdDe9M+u&#10;TjjagmyGD7KCMHRnpAMaa9XZ2kE1EKBDmx5PrbGplHB4eRmSRQCmEmzRPE6iaOZi0PR4vVfavGOy&#10;Q3aRYQW9d/B0f6eNTYemRxcbTciCt63rfyueHYDjdALB4aq12TRcO38kQbKO1zHxSDRfeyTIc++m&#10;WBFvXoSLWX6Zr1Z5+NPGDUna8KpiwoY5Siskf9a6g8gnUZzEpWXLKwtnU9Jqu1m1Cu0pSLtw36Eg&#10;Z27+8zRcEYDLC0phRILbKPGKebzwSEFmXrIIYi8Ik9tkHpCE5MVzSndcsH+nhIYMJzPoo6PzW26B&#10;+15zo2nHDQyPlncZjk9ONLUaXIvKtdZQ3k7rs1LY9J9KAe0+Ntop1op0kqsZN6N7G07OVs0bWT2C&#10;hJUEgYEYYfDBopHqO0YDDJEM6287qhhG7XsBzyAJCbFTx23IbBHBRp1bNucWKkqAyrDBaFquzDSp&#10;dr3i2wYiTQ9PyBt4OjV3on7K6vDgYFA4boehZifR+d55PY3e5S8AAAD//wMAUEsDBBQABgAIAAAA&#10;IQAxZXnA4QAAAAwBAAAPAAAAZHJzL2Rvd25yZXYueG1sTI/LTsMwEEX3SPyDNUjsWrtNU9IQp0Ig&#10;tiDKQ2LnxtMkIh5HsduEv++wKsvRHN17brGdXCdOOITWk4bFXIFAqrxtqdbw8f48y0CEaMiazhNq&#10;+MUA2/L6qjC59SO94WkXa8EhFHKjoYmxz6UMVYPOhLnvkfh38IMzkc+hlnYwI4e7Ti6VWktnWuKG&#10;xvT42GD1szs6DZ8vh++vlXqtn1zaj35SktxGan17Mz3cg4g4xQsMf/qsDiU77f2RbBCdhlmSsHrU&#10;cJeseRQTqyxbgtgzukg3KciykP9HlGcAAAD//wMAUEsBAi0AFAAGAAgAAAAhALaDOJL+AAAA4QEA&#10;ABMAAAAAAAAAAAAAAAAAAAAAAFtDb250ZW50X1R5cGVzXS54bWxQSwECLQAUAAYACAAAACEAOP0h&#10;/9YAAACUAQAACwAAAAAAAAAAAAAAAAAvAQAAX3JlbHMvLnJlbHNQSwECLQAUAAYACAAAACEAnjEZ&#10;o7kCAADCBQAADgAAAAAAAAAAAAAAAAAuAgAAZHJzL2Uyb0RvYy54bWxQSwECLQAUAAYACAAAACEA&#10;MWV5wOEAAAAMAQAADwAAAAAAAAAAAAAAAAATBQAAZHJzL2Rvd25yZXYueG1sUEsFBgAAAAAEAAQA&#10;8wAAACEGAAAAAA==&#10;" filled="f" stroked="f">
                    <v:textbox>
                      <w:txbxContent>
                        <w:p w:rsidR="00500178" w:rsidRPr="000F40E0" w:rsidRDefault="00500178" w:rsidP="000F40E0">
                          <w:pPr>
                            <w:pStyle w:val="Title"/>
                            <w:pBdr>
                              <w:top w:val="none" w:sz="0" w:space="0" w:color="auto"/>
                              <w:bottom w:val="none" w:sz="0" w:space="0" w:color="auto"/>
                            </w:pBdr>
                            <w:spacing w:before="0" w:after="120" w:line="680" w:lineRule="exact"/>
                            <w:rPr>
                              <w:rFonts w:asciiTheme="minorHAnsi" w:eastAsiaTheme="minorHAnsi" w:hAnsiTheme="minorHAnsi"/>
                              <w:b w:val="0"/>
                              <w:caps/>
                              <w:color w:val="FFFFFF"/>
                              <w:w w:val="110"/>
                              <w:kern w:val="0"/>
                              <w:sz w:val="72"/>
                              <w:szCs w:val="72"/>
                              <w:lang w:eastAsia="en-AU"/>
                            </w:rPr>
                          </w:pPr>
                          <w:r w:rsidRPr="000F40E0">
                            <w:rPr>
                              <w:rFonts w:asciiTheme="minorHAnsi" w:eastAsiaTheme="minorHAnsi" w:hAnsiTheme="minorHAnsi"/>
                              <w:b w:val="0"/>
                              <w:caps/>
                              <w:color w:val="FFFFFF"/>
                              <w:w w:val="110"/>
                              <w:kern w:val="0"/>
                              <w:sz w:val="72"/>
                              <w:szCs w:val="72"/>
                              <w:lang w:eastAsia="en-AU"/>
                            </w:rPr>
                            <w:t>SECURE LOCAL JOBS</w:t>
                          </w:r>
                        </w:p>
                        <w:p w:rsidR="00500178" w:rsidRDefault="00500178" w:rsidP="00500178">
                          <w:pPr>
                            <w:pStyle w:val="Subtitle"/>
                            <w:spacing w:before="240"/>
                            <w:rPr>
                              <w:color w:val="FFFFFF"/>
                            </w:rPr>
                          </w:pPr>
                          <w:r>
                            <w:rPr>
                              <w:color w:val="FFFFFF"/>
                            </w:rPr>
                            <w:t>Audit Guidelines</w:t>
                          </w:r>
                        </w:p>
                      </w:txbxContent>
                    </v:textbox>
                    <w10:wrap anchorx="margin" anchory="page"/>
                  </v:shape>
                </w:pict>
              </mc:Fallback>
            </mc:AlternateContent>
          </w:r>
          <w:r w:rsidR="00500178">
            <w:rPr>
              <w:rFonts w:asciiTheme="majorHAnsi" w:hAnsiTheme="majorHAnsi"/>
              <w:caps/>
              <w:noProof/>
              <w:color w:val="EEECE1" w:themeColor="background2"/>
              <w:sz w:val="36"/>
              <w:szCs w:val="40"/>
            </w:rPr>
            <w:br w:type="page"/>
          </w:r>
        </w:p>
      </w:sdtContent>
    </w:sdt>
    <w:p w:rsidR="00500178" w:rsidRPr="00FB76BD" w:rsidRDefault="00500178" w:rsidP="00500178">
      <w:pPr>
        <w:pStyle w:val="Heading1"/>
        <w:rPr>
          <w:rFonts w:asciiTheme="minorHAnsi" w:hAnsiTheme="minorHAnsi"/>
          <w:b w:val="0"/>
          <w:noProof/>
          <w:color w:val="7030A0"/>
          <w:sz w:val="40"/>
          <w:szCs w:val="40"/>
        </w:rPr>
      </w:pPr>
      <w:bookmarkStart w:id="2" w:name="_Toc530134408"/>
      <w:bookmarkStart w:id="3" w:name="_Toc530134442"/>
      <w:bookmarkStart w:id="4" w:name="_Toc530472253"/>
      <w:bookmarkStart w:id="5" w:name="_Toc530475108"/>
      <w:bookmarkStart w:id="6" w:name="_Toc530475979"/>
      <w:bookmarkStart w:id="7" w:name="_Toc530483363"/>
      <w:bookmarkStart w:id="8" w:name="_Toc530496087"/>
      <w:r w:rsidRPr="00FB76BD">
        <w:rPr>
          <w:rFonts w:asciiTheme="minorHAnsi" w:hAnsiTheme="minorHAnsi"/>
          <w:b w:val="0"/>
          <w:color w:val="7030A0"/>
          <w:sz w:val="40"/>
          <w:szCs w:val="40"/>
        </w:rPr>
        <w:lastRenderedPageBreak/>
        <w:t>C</w:t>
      </w:r>
      <w:r w:rsidR="004D7805" w:rsidRPr="00FB76BD">
        <w:rPr>
          <w:rFonts w:asciiTheme="minorHAnsi" w:hAnsiTheme="minorHAnsi"/>
          <w:b w:val="0"/>
          <w:color w:val="7030A0"/>
          <w:sz w:val="40"/>
          <w:szCs w:val="40"/>
        </w:rPr>
        <w:t>ONTENTS</w:t>
      </w:r>
      <w:bookmarkEnd w:id="2"/>
      <w:bookmarkEnd w:id="3"/>
      <w:bookmarkEnd w:id="4"/>
      <w:bookmarkEnd w:id="5"/>
      <w:bookmarkEnd w:id="6"/>
      <w:bookmarkEnd w:id="7"/>
      <w:bookmarkEnd w:id="8"/>
      <w:r w:rsidRPr="00F764D0">
        <w:rPr>
          <w:rFonts w:asciiTheme="minorHAnsi" w:eastAsiaTheme="majorEastAsia" w:hAnsiTheme="minorHAnsi" w:cstheme="majorBidi"/>
          <w:b w:val="0"/>
          <w:bCs/>
          <w:caps/>
          <w:color w:val="7030A0"/>
          <w:spacing w:val="-20"/>
          <w:kern w:val="36"/>
          <w:sz w:val="40"/>
          <w:szCs w:val="40"/>
        </w:rPr>
        <w:fldChar w:fldCharType="begin"/>
      </w:r>
      <w:r w:rsidRPr="00FB76BD">
        <w:rPr>
          <w:rFonts w:asciiTheme="minorHAnsi" w:hAnsiTheme="minorHAnsi"/>
          <w:b w:val="0"/>
          <w:color w:val="7030A0"/>
          <w:sz w:val="40"/>
          <w:szCs w:val="40"/>
        </w:rPr>
        <w:instrText xml:space="preserve"> TOC \o "1-4" \u </w:instrText>
      </w:r>
      <w:r w:rsidRPr="00F764D0">
        <w:rPr>
          <w:rFonts w:asciiTheme="minorHAnsi" w:eastAsiaTheme="majorEastAsia" w:hAnsiTheme="minorHAnsi" w:cstheme="majorBidi"/>
          <w:b w:val="0"/>
          <w:bCs/>
          <w:caps/>
          <w:color w:val="7030A0"/>
          <w:spacing w:val="-20"/>
          <w:kern w:val="36"/>
          <w:sz w:val="40"/>
          <w:szCs w:val="40"/>
        </w:rPr>
        <w:fldChar w:fldCharType="separate"/>
      </w:r>
    </w:p>
    <w:p w:rsidR="00500178" w:rsidRPr="00F764D0" w:rsidRDefault="00500178" w:rsidP="00F764D0">
      <w:pPr>
        <w:pStyle w:val="TOC1"/>
        <w:rPr>
          <w:rFonts w:eastAsiaTheme="minorEastAsia" w:cstheme="minorBidi"/>
          <w:caps/>
        </w:rPr>
      </w:pPr>
      <w:r w:rsidRPr="00F764D0">
        <w:t>1.</w:t>
      </w:r>
      <w:r w:rsidRPr="00F764D0">
        <w:rPr>
          <w:rFonts w:eastAsiaTheme="minorEastAsia" w:cstheme="minorBidi"/>
        </w:rPr>
        <w:tab/>
      </w:r>
      <w:r w:rsidR="00F764D0" w:rsidRPr="00F764D0">
        <w:t>INTRODUCTION</w:t>
      </w:r>
      <w:r w:rsidRPr="00F764D0">
        <w:tab/>
      </w:r>
      <w:r w:rsidRPr="00F764D0">
        <w:fldChar w:fldCharType="begin"/>
      </w:r>
      <w:r w:rsidRPr="00F764D0">
        <w:instrText xml:space="preserve"> PAGEREF _Toc530496088 \h </w:instrText>
      </w:r>
      <w:r w:rsidRPr="00F764D0">
        <w:fldChar w:fldCharType="separate"/>
      </w:r>
      <w:r w:rsidRPr="00F764D0">
        <w:t>3</w:t>
      </w:r>
      <w:r w:rsidRPr="00F764D0">
        <w:fldChar w:fldCharType="end"/>
      </w:r>
    </w:p>
    <w:p w:rsidR="00500178" w:rsidRPr="00F764D0" w:rsidRDefault="00500178" w:rsidP="00F764D0">
      <w:pPr>
        <w:pStyle w:val="TOC1"/>
        <w:rPr>
          <w:rFonts w:eastAsiaTheme="minorEastAsia" w:cstheme="minorBidi"/>
          <w:caps/>
        </w:rPr>
      </w:pPr>
      <w:r w:rsidRPr="00F764D0">
        <w:t>2.</w:t>
      </w:r>
      <w:r w:rsidRPr="00F764D0">
        <w:rPr>
          <w:rFonts w:eastAsiaTheme="minorEastAsia" w:cstheme="minorBidi"/>
        </w:rPr>
        <w:tab/>
      </w:r>
      <w:r w:rsidRPr="00F764D0">
        <w:t>P</w:t>
      </w:r>
      <w:r w:rsidR="004D7805">
        <w:t>ROCESS TO BECOME AN APPROVED AUDITOR</w:t>
      </w:r>
      <w:r w:rsidRPr="00F764D0">
        <w:tab/>
      </w:r>
      <w:r w:rsidRPr="00F764D0">
        <w:fldChar w:fldCharType="begin"/>
      </w:r>
      <w:r w:rsidRPr="00F764D0">
        <w:instrText xml:space="preserve"> PAGEREF _Toc530496089 \h </w:instrText>
      </w:r>
      <w:r w:rsidRPr="00F764D0">
        <w:fldChar w:fldCharType="separate"/>
      </w:r>
      <w:r w:rsidRPr="00F764D0">
        <w:t>3</w:t>
      </w:r>
      <w:r w:rsidRPr="00F764D0">
        <w:fldChar w:fldCharType="end"/>
      </w:r>
    </w:p>
    <w:p w:rsidR="00500178" w:rsidRPr="00F764D0" w:rsidRDefault="00500178" w:rsidP="00F764D0">
      <w:pPr>
        <w:pStyle w:val="TOC1"/>
        <w:rPr>
          <w:rFonts w:eastAsiaTheme="minorEastAsia" w:cstheme="minorBidi"/>
          <w:caps/>
        </w:rPr>
      </w:pPr>
      <w:r w:rsidRPr="00F764D0">
        <w:t>3.</w:t>
      </w:r>
      <w:r w:rsidRPr="00F764D0">
        <w:rPr>
          <w:rFonts w:eastAsiaTheme="minorEastAsia" w:cstheme="minorBidi"/>
        </w:rPr>
        <w:tab/>
      </w:r>
      <w:r w:rsidR="004D7805">
        <w:t>QUALIFICATIONS REQUIRED FOR APPROVED AUDITORS</w:t>
      </w:r>
      <w:r w:rsidRPr="00F764D0">
        <w:tab/>
      </w:r>
      <w:r w:rsidRPr="00F764D0">
        <w:fldChar w:fldCharType="begin"/>
      </w:r>
      <w:r w:rsidRPr="00F764D0">
        <w:instrText xml:space="preserve"> PAGEREF _Toc530496090 \h </w:instrText>
      </w:r>
      <w:r w:rsidRPr="00F764D0">
        <w:fldChar w:fldCharType="separate"/>
      </w:r>
      <w:r w:rsidRPr="00F764D0">
        <w:t>4</w:t>
      </w:r>
      <w:r w:rsidRPr="00F764D0">
        <w:fldChar w:fldCharType="end"/>
      </w:r>
    </w:p>
    <w:p w:rsidR="00500178" w:rsidRPr="00F764D0" w:rsidRDefault="00500178" w:rsidP="00F764D0">
      <w:pPr>
        <w:pStyle w:val="TOC1"/>
        <w:rPr>
          <w:rFonts w:eastAsiaTheme="minorEastAsia" w:cstheme="minorBidi"/>
          <w:caps/>
        </w:rPr>
      </w:pPr>
      <w:r w:rsidRPr="00F764D0">
        <w:t>4.</w:t>
      </w:r>
      <w:r w:rsidRPr="00F764D0">
        <w:rPr>
          <w:rFonts w:eastAsiaTheme="minorEastAsia" w:cstheme="minorBidi"/>
        </w:rPr>
        <w:tab/>
      </w:r>
      <w:r w:rsidRPr="00F764D0">
        <w:t>D</w:t>
      </w:r>
      <w:r w:rsidR="004D7805">
        <w:t>ETERMINING APPLICATIONS FOR APPROVED AUDITORS</w:t>
      </w:r>
      <w:r w:rsidRPr="00F764D0">
        <w:tab/>
      </w:r>
      <w:r w:rsidRPr="00F764D0">
        <w:fldChar w:fldCharType="begin"/>
      </w:r>
      <w:r w:rsidRPr="00F764D0">
        <w:instrText xml:space="preserve"> PAGEREF _Toc530496091 \h </w:instrText>
      </w:r>
      <w:r w:rsidRPr="00F764D0">
        <w:fldChar w:fldCharType="separate"/>
      </w:r>
      <w:r w:rsidRPr="00F764D0">
        <w:t>4</w:t>
      </w:r>
      <w:r w:rsidRPr="00F764D0">
        <w:fldChar w:fldCharType="end"/>
      </w:r>
    </w:p>
    <w:p w:rsidR="00500178" w:rsidRPr="00F764D0" w:rsidRDefault="00500178" w:rsidP="00F764D0">
      <w:pPr>
        <w:pStyle w:val="TOC1"/>
        <w:rPr>
          <w:rFonts w:eastAsiaTheme="minorEastAsia" w:cstheme="minorBidi"/>
          <w:caps/>
        </w:rPr>
      </w:pPr>
      <w:r w:rsidRPr="00F764D0">
        <w:t>5.</w:t>
      </w:r>
      <w:r w:rsidRPr="00F764D0">
        <w:rPr>
          <w:rFonts w:eastAsiaTheme="minorEastAsia" w:cstheme="minorBidi"/>
        </w:rPr>
        <w:tab/>
      </w:r>
      <w:r w:rsidRPr="00F764D0">
        <w:t>C</w:t>
      </w:r>
      <w:r w:rsidR="00F764D0">
        <w:t>ONDITIONS APPLICABLE TO APPROVED AUDITORS</w:t>
      </w:r>
      <w:r w:rsidRPr="00F764D0">
        <w:tab/>
      </w:r>
      <w:r w:rsidRPr="00F764D0">
        <w:fldChar w:fldCharType="begin"/>
      </w:r>
      <w:r w:rsidRPr="00F764D0">
        <w:instrText xml:space="preserve"> PAGEREF _Toc530496092 \h </w:instrText>
      </w:r>
      <w:r w:rsidRPr="00F764D0">
        <w:fldChar w:fldCharType="separate"/>
      </w:r>
      <w:r w:rsidRPr="00F764D0">
        <w:t>5</w:t>
      </w:r>
      <w:r w:rsidRPr="00F764D0">
        <w:fldChar w:fldCharType="end"/>
      </w:r>
    </w:p>
    <w:p w:rsidR="00500178" w:rsidRPr="00F764D0" w:rsidRDefault="00500178" w:rsidP="00FB76BD">
      <w:pPr>
        <w:pStyle w:val="TOC2"/>
        <w:rPr>
          <w:rFonts w:eastAsiaTheme="minorEastAsia" w:cstheme="minorBidi"/>
        </w:rPr>
      </w:pPr>
      <w:r w:rsidRPr="00F764D0">
        <w:t>5.1.</w:t>
      </w:r>
      <w:r w:rsidRPr="00F764D0">
        <w:rPr>
          <w:rFonts w:eastAsiaTheme="minorEastAsia" w:cstheme="minorBidi"/>
        </w:rPr>
        <w:tab/>
      </w:r>
      <w:r w:rsidRPr="00F764D0">
        <w:t>Acknowledgemen</w:t>
      </w:r>
      <w:r w:rsidR="00FB76BD">
        <w:t>t</w:t>
      </w:r>
      <w:r w:rsidRPr="00F764D0">
        <w:tab/>
      </w:r>
      <w:r w:rsidRPr="00F764D0">
        <w:fldChar w:fldCharType="begin"/>
      </w:r>
      <w:r w:rsidRPr="00F764D0">
        <w:instrText xml:space="preserve"> PAGEREF _Toc530496093 \h </w:instrText>
      </w:r>
      <w:r w:rsidRPr="00F764D0">
        <w:fldChar w:fldCharType="separate"/>
      </w:r>
      <w:r w:rsidRPr="00F764D0">
        <w:t>5</w:t>
      </w:r>
      <w:r w:rsidRPr="00F764D0">
        <w:fldChar w:fldCharType="end"/>
      </w:r>
    </w:p>
    <w:p w:rsidR="00500178" w:rsidRPr="00F764D0" w:rsidRDefault="00500178" w:rsidP="00FB76BD">
      <w:pPr>
        <w:pStyle w:val="TOC2"/>
        <w:rPr>
          <w:rFonts w:eastAsiaTheme="minorEastAsia" w:cstheme="minorBidi"/>
        </w:rPr>
      </w:pPr>
      <w:r w:rsidRPr="00F764D0">
        <w:t>5.2.</w:t>
      </w:r>
      <w:r w:rsidRPr="00F764D0">
        <w:rPr>
          <w:rFonts w:eastAsiaTheme="minorEastAsia" w:cstheme="minorBidi"/>
        </w:rPr>
        <w:tab/>
      </w:r>
      <w:r w:rsidRPr="00F764D0">
        <w:t>Conditions on approved auditors</w:t>
      </w:r>
      <w:r w:rsidRPr="00F764D0">
        <w:tab/>
      </w:r>
      <w:r w:rsidRPr="00F764D0">
        <w:fldChar w:fldCharType="begin"/>
      </w:r>
      <w:r w:rsidRPr="00F764D0">
        <w:instrText xml:space="preserve"> PAGEREF _Toc530496094 \h </w:instrText>
      </w:r>
      <w:r w:rsidRPr="00F764D0">
        <w:fldChar w:fldCharType="separate"/>
      </w:r>
      <w:r w:rsidRPr="00F764D0">
        <w:t>5</w:t>
      </w:r>
      <w:r w:rsidRPr="00F764D0">
        <w:fldChar w:fldCharType="end"/>
      </w:r>
    </w:p>
    <w:p w:rsidR="00500178" w:rsidRPr="00F764D0" w:rsidRDefault="00500178" w:rsidP="00FB76BD">
      <w:pPr>
        <w:pStyle w:val="TOC2"/>
        <w:rPr>
          <w:rFonts w:eastAsiaTheme="minorEastAsia" w:cstheme="minorBidi"/>
        </w:rPr>
      </w:pPr>
      <w:r w:rsidRPr="00F764D0">
        <w:t>5.3.</w:t>
      </w:r>
      <w:r w:rsidRPr="00F764D0">
        <w:rPr>
          <w:rFonts w:eastAsiaTheme="minorEastAsia" w:cstheme="minorBidi"/>
        </w:rPr>
        <w:tab/>
      </w:r>
      <w:r w:rsidRPr="00F764D0">
        <w:t>Conflicts of interest</w:t>
      </w:r>
      <w:r w:rsidRPr="00F764D0">
        <w:tab/>
      </w:r>
      <w:r w:rsidRPr="00F764D0">
        <w:fldChar w:fldCharType="begin"/>
      </w:r>
      <w:r w:rsidRPr="00F764D0">
        <w:instrText xml:space="preserve"> PAGEREF _Toc530496095 \h </w:instrText>
      </w:r>
      <w:r w:rsidRPr="00F764D0">
        <w:fldChar w:fldCharType="separate"/>
      </w:r>
      <w:r w:rsidRPr="00F764D0">
        <w:t>5</w:t>
      </w:r>
      <w:r w:rsidRPr="00F764D0">
        <w:fldChar w:fldCharType="end"/>
      </w:r>
    </w:p>
    <w:p w:rsidR="00500178" w:rsidRPr="00F764D0" w:rsidRDefault="00500178" w:rsidP="00FB76BD">
      <w:pPr>
        <w:pStyle w:val="TOC2"/>
        <w:rPr>
          <w:rFonts w:eastAsiaTheme="minorEastAsia" w:cstheme="minorBidi"/>
        </w:rPr>
      </w:pPr>
      <w:r w:rsidRPr="00F764D0">
        <w:t>5.4.</w:t>
      </w:r>
      <w:r w:rsidRPr="00F764D0">
        <w:rPr>
          <w:rFonts w:eastAsiaTheme="minorEastAsia" w:cstheme="minorBidi"/>
        </w:rPr>
        <w:tab/>
      </w:r>
      <w:r w:rsidRPr="00F764D0">
        <w:t>List of approved auditors</w:t>
      </w:r>
      <w:r w:rsidRPr="00F764D0">
        <w:tab/>
      </w:r>
      <w:r w:rsidRPr="00F764D0">
        <w:fldChar w:fldCharType="begin"/>
      </w:r>
      <w:r w:rsidRPr="00F764D0">
        <w:instrText xml:space="preserve"> PAGEREF _Toc530496096 \h </w:instrText>
      </w:r>
      <w:r w:rsidRPr="00F764D0">
        <w:fldChar w:fldCharType="separate"/>
      </w:r>
      <w:r w:rsidRPr="00F764D0">
        <w:t>6</w:t>
      </w:r>
      <w:r w:rsidRPr="00F764D0">
        <w:fldChar w:fldCharType="end"/>
      </w:r>
    </w:p>
    <w:p w:rsidR="00500178" w:rsidRPr="00F764D0" w:rsidRDefault="00500178" w:rsidP="00FB76BD">
      <w:pPr>
        <w:pStyle w:val="TOC2"/>
        <w:rPr>
          <w:rFonts w:eastAsiaTheme="minorEastAsia" w:cstheme="minorBidi"/>
          <w:sz w:val="32"/>
          <w:szCs w:val="32"/>
        </w:rPr>
      </w:pPr>
      <w:r w:rsidRPr="00F764D0">
        <w:t>5.5.</w:t>
      </w:r>
      <w:r w:rsidRPr="00F764D0">
        <w:rPr>
          <w:rFonts w:eastAsiaTheme="minorEastAsia" w:cstheme="minorBidi"/>
        </w:rPr>
        <w:tab/>
      </w:r>
      <w:r w:rsidRPr="00F764D0">
        <w:t>Contractual arrangements</w:t>
      </w:r>
      <w:r w:rsidRPr="00F764D0">
        <w:tab/>
      </w:r>
      <w:r w:rsidRPr="00F764D0">
        <w:fldChar w:fldCharType="begin"/>
      </w:r>
      <w:r w:rsidRPr="00F764D0">
        <w:instrText xml:space="preserve"> PAGEREF _Toc530496097 \h </w:instrText>
      </w:r>
      <w:r w:rsidRPr="00F764D0">
        <w:fldChar w:fldCharType="separate"/>
      </w:r>
      <w:r w:rsidRPr="00F764D0">
        <w:t>6</w:t>
      </w:r>
      <w:r w:rsidRPr="00F764D0">
        <w:fldChar w:fldCharType="end"/>
      </w:r>
    </w:p>
    <w:p w:rsidR="00500178" w:rsidRPr="00F764D0" w:rsidRDefault="00500178" w:rsidP="00F764D0">
      <w:pPr>
        <w:pStyle w:val="TOC1"/>
        <w:rPr>
          <w:rFonts w:eastAsiaTheme="minorEastAsia" w:cstheme="minorBidi"/>
          <w:caps/>
        </w:rPr>
      </w:pPr>
      <w:r w:rsidRPr="00F764D0">
        <w:t>6.</w:t>
      </w:r>
      <w:r w:rsidRPr="00F764D0">
        <w:rPr>
          <w:rFonts w:eastAsiaTheme="minorEastAsia" w:cstheme="minorBidi"/>
        </w:rPr>
        <w:tab/>
      </w:r>
      <w:r w:rsidR="004D7805">
        <w:t>CONDUCTS OF</w:t>
      </w:r>
      <w:r w:rsidR="00FB76BD">
        <w:t xml:space="preserve"> AUDITS</w:t>
      </w:r>
      <w:r w:rsidRPr="00F764D0">
        <w:tab/>
      </w:r>
      <w:r w:rsidRPr="00F764D0">
        <w:fldChar w:fldCharType="begin"/>
      </w:r>
      <w:r w:rsidRPr="00F764D0">
        <w:instrText xml:space="preserve"> PAGEREF _Toc530496098 \h </w:instrText>
      </w:r>
      <w:r w:rsidRPr="00F764D0">
        <w:fldChar w:fldCharType="separate"/>
      </w:r>
      <w:r w:rsidRPr="00F764D0">
        <w:t>6</w:t>
      </w:r>
      <w:r w:rsidRPr="00F764D0">
        <w:fldChar w:fldCharType="end"/>
      </w:r>
    </w:p>
    <w:p w:rsidR="00500178" w:rsidRPr="00F764D0" w:rsidRDefault="00500178" w:rsidP="00FB76BD">
      <w:pPr>
        <w:pStyle w:val="TOC2"/>
        <w:rPr>
          <w:rFonts w:eastAsiaTheme="minorEastAsia" w:cstheme="minorBidi"/>
        </w:rPr>
      </w:pPr>
      <w:r w:rsidRPr="00F764D0">
        <w:t>6.1.</w:t>
      </w:r>
      <w:r w:rsidRPr="00F764D0">
        <w:rPr>
          <w:rFonts w:eastAsiaTheme="minorEastAsia" w:cstheme="minorBidi"/>
        </w:rPr>
        <w:tab/>
      </w:r>
      <w:r w:rsidRPr="00F764D0">
        <w:t>General requirements of approved auditors</w:t>
      </w:r>
      <w:r w:rsidRPr="00F764D0">
        <w:tab/>
      </w:r>
      <w:r w:rsidRPr="00F764D0">
        <w:fldChar w:fldCharType="begin"/>
      </w:r>
      <w:r w:rsidRPr="00F764D0">
        <w:instrText xml:space="preserve"> PAGEREF _Toc530496099 \h </w:instrText>
      </w:r>
      <w:r w:rsidRPr="00F764D0">
        <w:fldChar w:fldCharType="separate"/>
      </w:r>
      <w:r w:rsidRPr="00F764D0">
        <w:t>6</w:t>
      </w:r>
      <w:r w:rsidRPr="00F764D0">
        <w:fldChar w:fldCharType="end"/>
      </w:r>
    </w:p>
    <w:p w:rsidR="00500178" w:rsidRPr="00F764D0" w:rsidRDefault="00500178" w:rsidP="00FB76BD">
      <w:pPr>
        <w:pStyle w:val="TOC2"/>
        <w:rPr>
          <w:rFonts w:eastAsiaTheme="minorEastAsia" w:cstheme="minorBidi"/>
        </w:rPr>
      </w:pPr>
      <w:r w:rsidRPr="00F764D0">
        <w:t>6.2.</w:t>
      </w:r>
      <w:r w:rsidRPr="00F764D0">
        <w:rPr>
          <w:rFonts w:eastAsiaTheme="minorEastAsia" w:cstheme="minorBidi"/>
        </w:rPr>
        <w:tab/>
      </w:r>
      <w:r w:rsidRPr="00F764D0">
        <w:t>Applications for Secure Local Jobs Code Certificate</w:t>
      </w:r>
      <w:r w:rsidRPr="00F764D0">
        <w:tab/>
      </w:r>
      <w:r w:rsidRPr="00F764D0">
        <w:fldChar w:fldCharType="begin"/>
      </w:r>
      <w:r w:rsidRPr="00F764D0">
        <w:instrText xml:space="preserve"> PAGEREF _Toc530496100 \h </w:instrText>
      </w:r>
      <w:r w:rsidRPr="00F764D0">
        <w:fldChar w:fldCharType="separate"/>
      </w:r>
      <w:r w:rsidRPr="00F764D0">
        <w:t>7</w:t>
      </w:r>
      <w:r w:rsidRPr="00F764D0">
        <w:fldChar w:fldCharType="end"/>
      </w:r>
    </w:p>
    <w:p w:rsidR="00500178" w:rsidRPr="00F764D0" w:rsidRDefault="00500178" w:rsidP="00FB76BD">
      <w:pPr>
        <w:pStyle w:val="TOC2"/>
        <w:rPr>
          <w:rFonts w:eastAsiaTheme="minorEastAsia" w:cstheme="minorBidi"/>
        </w:rPr>
      </w:pPr>
      <w:r w:rsidRPr="00F764D0">
        <w:t>6.3.</w:t>
      </w:r>
      <w:r w:rsidRPr="00F764D0">
        <w:rPr>
          <w:rFonts w:eastAsiaTheme="minorEastAsia" w:cstheme="minorBidi"/>
        </w:rPr>
        <w:tab/>
      </w:r>
      <w:r w:rsidRPr="00F764D0">
        <w:t>Applications for exemption from requirements of the Code</w:t>
      </w:r>
      <w:r w:rsidRPr="00F764D0">
        <w:tab/>
      </w:r>
      <w:r w:rsidRPr="00F764D0">
        <w:fldChar w:fldCharType="begin"/>
      </w:r>
      <w:r w:rsidRPr="00F764D0">
        <w:instrText xml:space="preserve"> PAGEREF _Toc530496101 \h </w:instrText>
      </w:r>
      <w:r w:rsidRPr="00F764D0">
        <w:fldChar w:fldCharType="separate"/>
      </w:r>
      <w:r w:rsidRPr="00F764D0">
        <w:t>7</w:t>
      </w:r>
      <w:r w:rsidRPr="00F764D0">
        <w:fldChar w:fldCharType="end"/>
      </w:r>
    </w:p>
    <w:p w:rsidR="00500178" w:rsidRPr="00F764D0" w:rsidRDefault="00500178" w:rsidP="00FB76BD">
      <w:pPr>
        <w:pStyle w:val="TOC2"/>
        <w:rPr>
          <w:rFonts w:eastAsiaTheme="minorEastAsia" w:cstheme="minorBidi"/>
        </w:rPr>
      </w:pPr>
      <w:r w:rsidRPr="00F764D0">
        <w:t>6.4.</w:t>
      </w:r>
      <w:r w:rsidRPr="00F764D0">
        <w:rPr>
          <w:rFonts w:eastAsiaTheme="minorEastAsia" w:cstheme="minorBidi"/>
        </w:rPr>
        <w:tab/>
      </w:r>
      <w:r w:rsidRPr="00F764D0">
        <w:t>Allegations of noncompliance with the Code</w:t>
      </w:r>
      <w:r w:rsidRPr="00F764D0">
        <w:tab/>
      </w:r>
      <w:r w:rsidRPr="00F764D0">
        <w:fldChar w:fldCharType="begin"/>
      </w:r>
      <w:r w:rsidRPr="00F764D0">
        <w:instrText xml:space="preserve"> PAGEREF _Toc530496102 \h </w:instrText>
      </w:r>
      <w:r w:rsidRPr="00F764D0">
        <w:fldChar w:fldCharType="separate"/>
      </w:r>
      <w:r w:rsidRPr="00F764D0">
        <w:t>7</w:t>
      </w:r>
      <w:r w:rsidRPr="00F764D0">
        <w:fldChar w:fldCharType="end"/>
      </w:r>
    </w:p>
    <w:p w:rsidR="00500178" w:rsidRPr="00F764D0" w:rsidRDefault="00500178" w:rsidP="00F764D0">
      <w:pPr>
        <w:pStyle w:val="TOC1"/>
        <w:rPr>
          <w:rFonts w:eastAsiaTheme="minorEastAsia" w:cstheme="minorBidi"/>
          <w:caps/>
        </w:rPr>
      </w:pPr>
      <w:r w:rsidRPr="00F764D0">
        <w:t>7.</w:t>
      </w:r>
      <w:r w:rsidRPr="00F764D0">
        <w:rPr>
          <w:rFonts w:eastAsiaTheme="minorEastAsia" w:cstheme="minorBidi"/>
        </w:rPr>
        <w:tab/>
      </w:r>
      <w:r w:rsidR="00FB76BD">
        <w:rPr>
          <w:rFonts w:eastAsiaTheme="minorEastAsia" w:cstheme="minorBidi"/>
        </w:rPr>
        <w:t>AUDIT REPORTS</w:t>
      </w:r>
      <w:r w:rsidRPr="00F764D0">
        <w:tab/>
      </w:r>
      <w:r w:rsidRPr="00F764D0">
        <w:fldChar w:fldCharType="begin"/>
      </w:r>
      <w:r w:rsidRPr="00F764D0">
        <w:instrText xml:space="preserve"> PAGEREF _Toc530496103 \h </w:instrText>
      </w:r>
      <w:r w:rsidRPr="00F764D0">
        <w:fldChar w:fldCharType="separate"/>
      </w:r>
      <w:r w:rsidRPr="00F764D0">
        <w:t>8</w:t>
      </w:r>
      <w:r w:rsidRPr="00F764D0">
        <w:fldChar w:fldCharType="end"/>
      </w:r>
    </w:p>
    <w:p w:rsidR="00500178" w:rsidRDefault="00500178" w:rsidP="00F764D0">
      <w:pPr>
        <w:pStyle w:val="TOC1"/>
      </w:pPr>
      <w:r w:rsidRPr="00F764D0">
        <w:t>8.</w:t>
      </w:r>
      <w:r w:rsidRPr="00F764D0">
        <w:rPr>
          <w:rFonts w:eastAsiaTheme="minorEastAsia" w:cstheme="minorBidi"/>
        </w:rPr>
        <w:tab/>
      </w:r>
      <w:r w:rsidR="00FB76BD">
        <w:rPr>
          <w:rFonts w:eastAsiaTheme="minorEastAsia" w:cstheme="minorBidi"/>
        </w:rPr>
        <w:t>MAINTAINING APPROVED AUDITOR STATUS</w:t>
      </w:r>
      <w:r w:rsidRPr="00F764D0">
        <w:tab/>
      </w:r>
      <w:r w:rsidRPr="00F764D0">
        <w:fldChar w:fldCharType="begin"/>
      </w:r>
      <w:r w:rsidRPr="00F764D0">
        <w:instrText xml:space="preserve"> PAGEREF _Toc530496104 \h </w:instrText>
      </w:r>
      <w:r w:rsidRPr="00F764D0">
        <w:fldChar w:fldCharType="separate"/>
      </w:r>
      <w:r w:rsidRPr="00F764D0">
        <w:t>8</w:t>
      </w:r>
      <w:r w:rsidRPr="00F764D0">
        <w:fldChar w:fldCharType="end"/>
      </w:r>
    </w:p>
    <w:p w:rsidR="00F764D0" w:rsidRDefault="00F764D0" w:rsidP="00F764D0">
      <w:pPr>
        <w:rPr>
          <w:rFonts w:eastAsiaTheme="minorEastAsia"/>
        </w:rPr>
      </w:pPr>
    </w:p>
    <w:p w:rsidR="00F764D0" w:rsidRPr="00F764D0" w:rsidRDefault="00F764D0" w:rsidP="00F764D0">
      <w:pPr>
        <w:rPr>
          <w:rFonts w:eastAsiaTheme="minorEastAsia"/>
        </w:rPr>
      </w:pPr>
    </w:p>
    <w:p w:rsidR="00500178" w:rsidRDefault="00500178" w:rsidP="00500178">
      <w:pPr>
        <w:pStyle w:val="bodytextreverse"/>
        <w:sectPr w:rsidR="00500178" w:rsidSect="004D7805">
          <w:headerReference w:type="default" r:id="rId11"/>
          <w:footerReference w:type="default" r:id="rId12"/>
          <w:pgSz w:w="11906" w:h="16838" w:code="9"/>
          <w:pgMar w:top="1253" w:right="1418" w:bottom="1701" w:left="1418" w:header="567" w:footer="709" w:gutter="0"/>
          <w:pgNumType w:start="1"/>
          <w:cols w:space="708"/>
          <w:docGrid w:linePitch="360"/>
        </w:sectPr>
      </w:pPr>
      <w:r w:rsidRPr="00F764D0">
        <w:rPr>
          <w:rFonts w:asciiTheme="minorHAnsi" w:hAnsiTheme="minorHAnsi"/>
          <w:color w:val="7030A0"/>
          <w:sz w:val="32"/>
          <w:szCs w:val="32"/>
        </w:rPr>
        <w:fldChar w:fldCharType="end"/>
      </w:r>
      <w:r>
        <w:softHyphen/>
      </w:r>
    </w:p>
    <w:p w:rsidR="00500178" w:rsidRPr="000F6B93" w:rsidRDefault="00500178" w:rsidP="00500178">
      <w:pPr>
        <w:pStyle w:val="Heading1"/>
        <w:pageBreakBefore w:val="0"/>
        <w:numPr>
          <w:ilvl w:val="0"/>
          <w:numId w:val="12"/>
        </w:numPr>
        <w:pBdr>
          <w:bottom w:val="none" w:sz="0" w:space="0" w:color="auto"/>
        </w:pBdr>
        <w:tabs>
          <w:tab w:val="clear" w:pos="2880"/>
        </w:tabs>
        <w:suppressAutoHyphens/>
        <w:spacing w:before="360" w:line="440" w:lineRule="exact"/>
        <w:rPr>
          <w:rFonts w:asciiTheme="minorHAnsi" w:eastAsiaTheme="majorEastAsia" w:hAnsiTheme="minorHAnsi" w:cstheme="majorBidi"/>
          <w:b w:val="0"/>
          <w:bCs/>
          <w:caps/>
          <w:color w:val="7030A0"/>
          <w:spacing w:val="-20"/>
          <w:kern w:val="36"/>
          <w:sz w:val="44"/>
          <w:szCs w:val="48"/>
          <w:lang w:eastAsia="en-AU"/>
        </w:rPr>
      </w:pPr>
      <w:bookmarkStart w:id="9" w:name="_Toc530496088"/>
      <w:r w:rsidRPr="000F6B93">
        <w:rPr>
          <w:rFonts w:asciiTheme="minorHAnsi" w:eastAsiaTheme="majorEastAsia" w:hAnsiTheme="minorHAnsi" w:cstheme="majorBidi"/>
          <w:b w:val="0"/>
          <w:bCs/>
          <w:caps/>
          <w:color w:val="7030A0"/>
          <w:spacing w:val="-20"/>
          <w:kern w:val="36"/>
          <w:sz w:val="44"/>
          <w:szCs w:val="48"/>
          <w:lang w:eastAsia="en-AU"/>
        </w:rPr>
        <w:lastRenderedPageBreak/>
        <w:t>Introduction</w:t>
      </w:r>
      <w:bookmarkEnd w:id="9"/>
    </w:p>
    <w:p w:rsidR="00500178" w:rsidRPr="00E713EE" w:rsidRDefault="00500178" w:rsidP="00500178">
      <w:pPr>
        <w:pStyle w:val="ListParagraph"/>
        <w:numPr>
          <w:ilvl w:val="1"/>
          <w:numId w:val="12"/>
        </w:numPr>
        <w:ind w:left="788" w:hanging="431"/>
        <w:contextualSpacing w:val="0"/>
        <w:rPr>
          <w:sz w:val="22"/>
          <w:szCs w:val="22"/>
        </w:rPr>
      </w:pPr>
      <w:r w:rsidRPr="00E713EE">
        <w:rPr>
          <w:sz w:val="22"/>
          <w:szCs w:val="22"/>
        </w:rPr>
        <w:t xml:space="preserve">The ACT Government has amended the </w:t>
      </w:r>
      <w:r w:rsidRPr="00E713EE">
        <w:rPr>
          <w:i/>
          <w:sz w:val="22"/>
          <w:szCs w:val="22"/>
        </w:rPr>
        <w:t>Government Procurement Act 2001</w:t>
      </w:r>
      <w:r w:rsidRPr="00E713EE">
        <w:rPr>
          <w:sz w:val="22"/>
          <w:szCs w:val="22"/>
        </w:rPr>
        <w:t xml:space="preserve"> </w:t>
      </w:r>
      <w:r>
        <w:rPr>
          <w:sz w:val="22"/>
          <w:szCs w:val="22"/>
        </w:rPr>
        <w:t>(</w:t>
      </w:r>
      <w:r w:rsidRPr="009B5144">
        <w:rPr>
          <w:b/>
          <w:sz w:val="22"/>
          <w:szCs w:val="22"/>
        </w:rPr>
        <w:t>the Act</w:t>
      </w:r>
      <w:r>
        <w:rPr>
          <w:sz w:val="22"/>
          <w:szCs w:val="22"/>
        </w:rPr>
        <w:t xml:space="preserve">) to support businesses that </w:t>
      </w:r>
      <w:r w:rsidRPr="00E713EE">
        <w:rPr>
          <w:sz w:val="22"/>
          <w:szCs w:val="22"/>
        </w:rPr>
        <w:t>do the</w:t>
      </w:r>
      <w:r>
        <w:rPr>
          <w:sz w:val="22"/>
          <w:szCs w:val="22"/>
        </w:rPr>
        <w:t xml:space="preserve"> right thing by their workers. </w:t>
      </w:r>
      <w:r w:rsidRPr="00E713EE">
        <w:rPr>
          <w:sz w:val="22"/>
          <w:szCs w:val="22"/>
        </w:rPr>
        <w:t>The Secure Local Jobs Code</w:t>
      </w:r>
      <w:r>
        <w:rPr>
          <w:sz w:val="22"/>
          <w:szCs w:val="22"/>
        </w:rPr>
        <w:t xml:space="preserve"> (</w:t>
      </w:r>
      <w:r w:rsidRPr="009B5144">
        <w:rPr>
          <w:b/>
          <w:sz w:val="22"/>
          <w:szCs w:val="22"/>
        </w:rPr>
        <w:t>the Code</w:t>
      </w:r>
      <w:r>
        <w:rPr>
          <w:sz w:val="22"/>
          <w:szCs w:val="22"/>
        </w:rPr>
        <w:t>)</w:t>
      </w:r>
      <w:r w:rsidRPr="00E713EE">
        <w:rPr>
          <w:sz w:val="22"/>
          <w:szCs w:val="22"/>
        </w:rPr>
        <w:t xml:space="preserve"> strengthens the ACT Government’s procurement practices so its contracts are only awarded to businesses that meet</w:t>
      </w:r>
      <w:r w:rsidR="009D3791">
        <w:rPr>
          <w:sz w:val="22"/>
          <w:szCs w:val="22"/>
        </w:rPr>
        <w:t xml:space="preserve"> the</w:t>
      </w:r>
      <w:r w:rsidRPr="00E713EE">
        <w:rPr>
          <w:sz w:val="22"/>
          <w:szCs w:val="22"/>
        </w:rPr>
        <w:t xml:space="preserve"> high</w:t>
      </w:r>
      <w:r w:rsidR="009D3791">
        <w:rPr>
          <w:sz w:val="22"/>
          <w:szCs w:val="22"/>
        </w:rPr>
        <w:t>est</w:t>
      </w:r>
      <w:r w:rsidRPr="00E713EE">
        <w:rPr>
          <w:sz w:val="22"/>
          <w:szCs w:val="22"/>
        </w:rPr>
        <w:t xml:space="preserve"> ethical and labour standards.</w:t>
      </w:r>
    </w:p>
    <w:p w:rsidR="00500178" w:rsidRPr="00E713EE" w:rsidRDefault="00500178" w:rsidP="00500178">
      <w:pPr>
        <w:pStyle w:val="ListParagraph"/>
        <w:numPr>
          <w:ilvl w:val="1"/>
          <w:numId w:val="12"/>
        </w:numPr>
        <w:ind w:left="788" w:hanging="431"/>
        <w:contextualSpacing w:val="0"/>
        <w:rPr>
          <w:sz w:val="22"/>
          <w:szCs w:val="22"/>
        </w:rPr>
      </w:pPr>
      <w:r w:rsidRPr="00E713EE">
        <w:rPr>
          <w:sz w:val="22"/>
          <w:szCs w:val="22"/>
        </w:rPr>
        <w:t>The</w:t>
      </w:r>
      <w:r>
        <w:rPr>
          <w:sz w:val="22"/>
          <w:szCs w:val="22"/>
        </w:rPr>
        <w:t xml:space="preserve"> Act</w:t>
      </w:r>
      <w:r w:rsidRPr="00E713EE">
        <w:rPr>
          <w:sz w:val="22"/>
          <w:szCs w:val="22"/>
        </w:rPr>
        <w:t xml:space="preserve"> establishes a registrar, an independent statutory appointment, whose functions include:</w:t>
      </w:r>
    </w:p>
    <w:p w:rsidR="00500178" w:rsidRPr="00E713EE" w:rsidRDefault="00500178" w:rsidP="00500178">
      <w:pPr>
        <w:pStyle w:val="Bullet1"/>
        <w:ind w:left="1151" w:hanging="357"/>
        <w:rPr>
          <w:szCs w:val="22"/>
        </w:rPr>
      </w:pPr>
      <w:r w:rsidRPr="00E713EE">
        <w:rPr>
          <w:szCs w:val="22"/>
        </w:rPr>
        <w:t>maintaining a number of registers</w:t>
      </w:r>
    </w:p>
    <w:p w:rsidR="00500178" w:rsidRPr="00E713EE" w:rsidRDefault="00500178" w:rsidP="00500178">
      <w:pPr>
        <w:pStyle w:val="Bullet1"/>
        <w:ind w:left="1151" w:hanging="357"/>
        <w:rPr>
          <w:szCs w:val="22"/>
        </w:rPr>
      </w:pPr>
      <w:r>
        <w:rPr>
          <w:szCs w:val="22"/>
        </w:rPr>
        <w:t>administering the C</w:t>
      </w:r>
      <w:r w:rsidRPr="00E713EE">
        <w:rPr>
          <w:szCs w:val="22"/>
        </w:rPr>
        <w:t>ode and the legislative obli</w:t>
      </w:r>
      <w:r>
        <w:rPr>
          <w:szCs w:val="22"/>
        </w:rPr>
        <w:t>gations conferred on Territory e</w:t>
      </w:r>
      <w:r w:rsidRPr="00E713EE">
        <w:rPr>
          <w:szCs w:val="22"/>
        </w:rPr>
        <w:t xml:space="preserve">ntities, </w:t>
      </w:r>
      <w:r>
        <w:rPr>
          <w:szCs w:val="22"/>
        </w:rPr>
        <w:t>Code Certified Entities</w:t>
      </w:r>
      <w:r w:rsidRPr="00E713EE">
        <w:rPr>
          <w:szCs w:val="22"/>
        </w:rPr>
        <w:t xml:space="preserve"> and approved auditors</w:t>
      </w:r>
    </w:p>
    <w:p w:rsidR="00500178" w:rsidRPr="00E713EE" w:rsidRDefault="00500178" w:rsidP="00500178">
      <w:pPr>
        <w:pStyle w:val="Bullet1"/>
        <w:ind w:left="1151" w:hanging="357"/>
        <w:rPr>
          <w:szCs w:val="22"/>
        </w:rPr>
      </w:pPr>
      <w:r w:rsidRPr="00E713EE">
        <w:rPr>
          <w:szCs w:val="22"/>
        </w:rPr>
        <w:t xml:space="preserve">making decisions regarding applications for </w:t>
      </w:r>
      <w:r>
        <w:rPr>
          <w:szCs w:val="22"/>
        </w:rPr>
        <w:t>S</w:t>
      </w:r>
      <w:r w:rsidRPr="00E713EE">
        <w:rPr>
          <w:szCs w:val="22"/>
        </w:rPr>
        <w:t xml:space="preserve">ecure </w:t>
      </w:r>
      <w:r>
        <w:rPr>
          <w:szCs w:val="22"/>
        </w:rPr>
        <w:t>L</w:t>
      </w:r>
      <w:r w:rsidRPr="00E713EE">
        <w:rPr>
          <w:szCs w:val="22"/>
        </w:rPr>
        <w:t xml:space="preserve">ocal </w:t>
      </w:r>
      <w:r>
        <w:rPr>
          <w:szCs w:val="22"/>
        </w:rPr>
        <w:t>J</w:t>
      </w:r>
      <w:r w:rsidRPr="00E713EE">
        <w:rPr>
          <w:szCs w:val="22"/>
        </w:rPr>
        <w:t xml:space="preserve">obs </w:t>
      </w:r>
      <w:r>
        <w:rPr>
          <w:szCs w:val="22"/>
        </w:rPr>
        <w:t>C</w:t>
      </w:r>
      <w:r w:rsidRPr="00E713EE">
        <w:rPr>
          <w:szCs w:val="22"/>
        </w:rPr>
        <w:t xml:space="preserve">ode </w:t>
      </w:r>
      <w:r>
        <w:rPr>
          <w:szCs w:val="22"/>
        </w:rPr>
        <w:t>C</w:t>
      </w:r>
      <w:r w:rsidRPr="00E713EE">
        <w:rPr>
          <w:szCs w:val="22"/>
        </w:rPr>
        <w:t>ertificates</w:t>
      </w:r>
    </w:p>
    <w:p w:rsidR="00500178" w:rsidRPr="00E713EE" w:rsidRDefault="00500178" w:rsidP="00500178">
      <w:pPr>
        <w:pStyle w:val="Bullet1"/>
        <w:ind w:left="1151" w:hanging="357"/>
        <w:rPr>
          <w:szCs w:val="22"/>
        </w:rPr>
      </w:pPr>
      <w:r w:rsidRPr="00E713EE">
        <w:rPr>
          <w:szCs w:val="22"/>
        </w:rPr>
        <w:t>appoint</w:t>
      </w:r>
      <w:r>
        <w:rPr>
          <w:szCs w:val="22"/>
        </w:rPr>
        <w:t>ing</w:t>
      </w:r>
      <w:r w:rsidRPr="00E713EE">
        <w:rPr>
          <w:szCs w:val="22"/>
        </w:rPr>
        <w:t xml:space="preserve"> approved auditors</w:t>
      </w:r>
    </w:p>
    <w:p w:rsidR="00500178" w:rsidRPr="00E713EE" w:rsidRDefault="00500178" w:rsidP="00500178">
      <w:pPr>
        <w:pStyle w:val="Bullet1"/>
        <w:ind w:left="1151" w:hanging="357"/>
        <w:rPr>
          <w:szCs w:val="22"/>
        </w:rPr>
      </w:pPr>
      <w:r w:rsidRPr="00E713EE">
        <w:rPr>
          <w:szCs w:val="22"/>
        </w:rPr>
        <w:t xml:space="preserve">conducting investigations in response to complaints and apparent noncompliance with the Code </w:t>
      </w:r>
    </w:p>
    <w:p w:rsidR="00500178" w:rsidRPr="00E713EE" w:rsidRDefault="00500178" w:rsidP="00500178">
      <w:pPr>
        <w:pStyle w:val="Bullet1"/>
        <w:ind w:left="1151" w:hanging="357"/>
        <w:rPr>
          <w:szCs w:val="22"/>
        </w:rPr>
      </w:pPr>
      <w:r w:rsidRPr="00E713EE">
        <w:rPr>
          <w:szCs w:val="22"/>
        </w:rPr>
        <w:t>acting on the outcomes of suc</w:t>
      </w:r>
      <w:r>
        <w:rPr>
          <w:szCs w:val="22"/>
        </w:rPr>
        <w:t xml:space="preserve">h investigations, including imposing </w:t>
      </w:r>
      <w:r w:rsidRPr="00E713EE">
        <w:rPr>
          <w:szCs w:val="22"/>
        </w:rPr>
        <w:t>sanctions</w:t>
      </w:r>
    </w:p>
    <w:p w:rsidR="00500178" w:rsidRPr="00E713EE" w:rsidRDefault="00500178" w:rsidP="00500178">
      <w:pPr>
        <w:pStyle w:val="Bullet1"/>
        <w:ind w:left="1151" w:hanging="357"/>
        <w:rPr>
          <w:szCs w:val="22"/>
        </w:rPr>
      </w:pPr>
      <w:r w:rsidRPr="00E713EE">
        <w:rPr>
          <w:szCs w:val="22"/>
        </w:rPr>
        <w:t>granting exemptions.</w:t>
      </w:r>
    </w:p>
    <w:p w:rsidR="00500178" w:rsidRPr="00E713EE" w:rsidRDefault="00500178" w:rsidP="00500178">
      <w:pPr>
        <w:pStyle w:val="ListParagraph"/>
        <w:numPr>
          <w:ilvl w:val="1"/>
          <w:numId w:val="12"/>
        </w:numPr>
        <w:ind w:left="788" w:hanging="431"/>
        <w:contextualSpacing w:val="0"/>
        <w:rPr>
          <w:sz w:val="22"/>
          <w:szCs w:val="22"/>
        </w:rPr>
      </w:pPr>
      <w:r w:rsidRPr="00E713EE">
        <w:rPr>
          <w:sz w:val="22"/>
          <w:szCs w:val="22"/>
        </w:rPr>
        <w:t>The registrar is supported by a dedicated compliance unit (</w:t>
      </w:r>
      <w:r w:rsidRPr="00C0036A">
        <w:rPr>
          <w:b/>
          <w:sz w:val="22"/>
          <w:szCs w:val="22"/>
        </w:rPr>
        <w:t>the</w:t>
      </w:r>
      <w:r w:rsidRPr="00E713EE">
        <w:rPr>
          <w:sz w:val="22"/>
          <w:szCs w:val="22"/>
        </w:rPr>
        <w:t xml:space="preserve"> </w:t>
      </w:r>
      <w:r w:rsidRPr="00E713EE">
        <w:rPr>
          <w:b/>
          <w:sz w:val="22"/>
          <w:szCs w:val="22"/>
        </w:rPr>
        <w:t>Compliance Unit</w:t>
      </w:r>
      <w:r w:rsidRPr="00E713EE">
        <w:rPr>
          <w:sz w:val="22"/>
          <w:szCs w:val="22"/>
        </w:rPr>
        <w:t>) which conducts education, compliance and investigation activities associated with the Code.</w:t>
      </w:r>
    </w:p>
    <w:p w:rsidR="00500178" w:rsidRPr="00E713EE" w:rsidRDefault="00500178" w:rsidP="00500178">
      <w:pPr>
        <w:pStyle w:val="ListParagraph"/>
        <w:numPr>
          <w:ilvl w:val="1"/>
          <w:numId w:val="12"/>
        </w:numPr>
        <w:ind w:left="788" w:hanging="431"/>
        <w:contextualSpacing w:val="0"/>
        <w:rPr>
          <w:sz w:val="22"/>
          <w:szCs w:val="22"/>
        </w:rPr>
      </w:pPr>
      <w:r w:rsidRPr="00E713EE">
        <w:rPr>
          <w:sz w:val="22"/>
          <w:szCs w:val="22"/>
        </w:rPr>
        <w:t>These audit guidelines (</w:t>
      </w:r>
      <w:r w:rsidRPr="00E713EE">
        <w:rPr>
          <w:b/>
          <w:sz w:val="22"/>
          <w:szCs w:val="22"/>
        </w:rPr>
        <w:t>Guidelines</w:t>
      </w:r>
      <w:r w:rsidRPr="00E713EE">
        <w:rPr>
          <w:sz w:val="22"/>
          <w:szCs w:val="22"/>
        </w:rPr>
        <w:t>) are made pursuant to the</w:t>
      </w:r>
      <w:r>
        <w:rPr>
          <w:sz w:val="22"/>
          <w:szCs w:val="22"/>
        </w:rPr>
        <w:t xml:space="preserve"> Act </w:t>
      </w:r>
      <w:r w:rsidRPr="00E713EE">
        <w:rPr>
          <w:sz w:val="22"/>
          <w:szCs w:val="22"/>
        </w:rPr>
        <w:t>and have been developed to communicate the Territory’s requirements re</w:t>
      </w:r>
      <w:r>
        <w:rPr>
          <w:sz w:val="22"/>
          <w:szCs w:val="22"/>
        </w:rPr>
        <w:t>garding</w:t>
      </w:r>
      <w:r w:rsidRPr="00E713EE">
        <w:rPr>
          <w:sz w:val="22"/>
          <w:szCs w:val="22"/>
        </w:rPr>
        <w:t>:</w:t>
      </w:r>
    </w:p>
    <w:p w:rsidR="00500178" w:rsidRPr="00E713EE" w:rsidRDefault="00500178" w:rsidP="00500178">
      <w:pPr>
        <w:pStyle w:val="Bullet1"/>
        <w:ind w:left="1151" w:hanging="357"/>
        <w:rPr>
          <w:szCs w:val="22"/>
        </w:rPr>
      </w:pPr>
      <w:r w:rsidRPr="00E713EE">
        <w:rPr>
          <w:szCs w:val="22"/>
        </w:rPr>
        <w:t>approval of auditors (approved auditors)</w:t>
      </w:r>
    </w:p>
    <w:p w:rsidR="00500178" w:rsidRPr="00E713EE" w:rsidRDefault="00500178" w:rsidP="00500178">
      <w:pPr>
        <w:pStyle w:val="Bullet1"/>
        <w:ind w:left="1151" w:hanging="357"/>
        <w:rPr>
          <w:szCs w:val="22"/>
        </w:rPr>
      </w:pPr>
      <w:r w:rsidRPr="00E713EE">
        <w:rPr>
          <w:szCs w:val="22"/>
        </w:rPr>
        <w:t>appointment and allocation of auditors</w:t>
      </w:r>
    </w:p>
    <w:p w:rsidR="00500178" w:rsidRPr="00E713EE" w:rsidRDefault="00500178" w:rsidP="00500178">
      <w:pPr>
        <w:pStyle w:val="Bullet1"/>
        <w:ind w:left="1151" w:hanging="357"/>
        <w:rPr>
          <w:szCs w:val="22"/>
        </w:rPr>
      </w:pPr>
      <w:r w:rsidRPr="00E713EE">
        <w:rPr>
          <w:szCs w:val="22"/>
        </w:rPr>
        <w:t>the conduct of audits and content of audit reports.</w:t>
      </w:r>
    </w:p>
    <w:p w:rsidR="00500178" w:rsidRPr="00E713EE" w:rsidRDefault="00500178" w:rsidP="00500178">
      <w:pPr>
        <w:pStyle w:val="ListParagraph"/>
        <w:numPr>
          <w:ilvl w:val="1"/>
          <w:numId w:val="12"/>
        </w:numPr>
        <w:ind w:left="788" w:hanging="431"/>
        <w:contextualSpacing w:val="0"/>
        <w:rPr>
          <w:sz w:val="22"/>
          <w:szCs w:val="22"/>
        </w:rPr>
      </w:pPr>
      <w:r w:rsidRPr="00E713EE">
        <w:rPr>
          <w:sz w:val="22"/>
          <w:szCs w:val="22"/>
        </w:rPr>
        <w:t>These Guidelines outline:</w:t>
      </w:r>
    </w:p>
    <w:p w:rsidR="00500178" w:rsidRPr="00E713EE" w:rsidRDefault="00500178" w:rsidP="00500178">
      <w:pPr>
        <w:pStyle w:val="Bullet1"/>
        <w:ind w:left="1151" w:hanging="357"/>
        <w:rPr>
          <w:szCs w:val="22"/>
        </w:rPr>
      </w:pPr>
      <w:r w:rsidRPr="00E713EE">
        <w:rPr>
          <w:szCs w:val="22"/>
        </w:rPr>
        <w:t xml:space="preserve">the processes for </w:t>
      </w:r>
      <w:r>
        <w:rPr>
          <w:szCs w:val="22"/>
        </w:rPr>
        <w:t>applying to</w:t>
      </w:r>
      <w:r w:rsidRPr="00E713EE">
        <w:rPr>
          <w:szCs w:val="22"/>
        </w:rPr>
        <w:t xml:space="preserve"> the registrar to be</w:t>
      </w:r>
      <w:r>
        <w:rPr>
          <w:szCs w:val="22"/>
        </w:rPr>
        <w:t xml:space="preserve">come </w:t>
      </w:r>
      <w:r w:rsidRPr="00E713EE">
        <w:rPr>
          <w:szCs w:val="22"/>
        </w:rPr>
        <w:t>an approved auditor</w:t>
      </w:r>
    </w:p>
    <w:p w:rsidR="00500178" w:rsidRPr="00E713EE" w:rsidRDefault="00500178" w:rsidP="00500178">
      <w:pPr>
        <w:pStyle w:val="Bullet1"/>
        <w:ind w:left="1151" w:hanging="357"/>
        <w:rPr>
          <w:szCs w:val="22"/>
        </w:rPr>
      </w:pPr>
      <w:r w:rsidRPr="00E713EE">
        <w:rPr>
          <w:szCs w:val="22"/>
        </w:rPr>
        <w:t>qualifica</w:t>
      </w:r>
      <w:r>
        <w:rPr>
          <w:szCs w:val="22"/>
        </w:rPr>
        <w:t>tions and experience required for</w:t>
      </w:r>
      <w:r w:rsidRPr="00E713EE">
        <w:rPr>
          <w:szCs w:val="22"/>
        </w:rPr>
        <w:t xml:space="preserve"> approved auditors</w:t>
      </w:r>
    </w:p>
    <w:p w:rsidR="00500178" w:rsidRPr="00E713EE" w:rsidRDefault="00500178" w:rsidP="00500178">
      <w:pPr>
        <w:pStyle w:val="Bullet1"/>
        <w:ind w:left="1151" w:hanging="357"/>
        <w:rPr>
          <w:szCs w:val="22"/>
        </w:rPr>
      </w:pPr>
      <w:r w:rsidRPr="00E713EE">
        <w:rPr>
          <w:szCs w:val="22"/>
        </w:rPr>
        <w:t>the determination by the registrar to approve an auditor</w:t>
      </w:r>
    </w:p>
    <w:p w:rsidR="00500178" w:rsidRPr="00E713EE" w:rsidRDefault="00500178" w:rsidP="00500178">
      <w:pPr>
        <w:pStyle w:val="Bullet1"/>
        <w:ind w:left="1151" w:hanging="357"/>
        <w:rPr>
          <w:szCs w:val="22"/>
        </w:rPr>
      </w:pPr>
      <w:r w:rsidRPr="00E713EE">
        <w:rPr>
          <w:szCs w:val="22"/>
        </w:rPr>
        <w:t xml:space="preserve">conditions that apply to an approved auditor </w:t>
      </w:r>
    </w:p>
    <w:p w:rsidR="00500178" w:rsidRPr="00E713EE" w:rsidRDefault="00500178" w:rsidP="00500178">
      <w:pPr>
        <w:pStyle w:val="Bullet1"/>
        <w:ind w:left="1151" w:hanging="357"/>
        <w:rPr>
          <w:szCs w:val="22"/>
        </w:rPr>
      </w:pPr>
      <w:r w:rsidRPr="00E713EE">
        <w:rPr>
          <w:szCs w:val="22"/>
        </w:rPr>
        <w:t xml:space="preserve">conduct of audits </w:t>
      </w:r>
      <w:r>
        <w:rPr>
          <w:szCs w:val="22"/>
        </w:rPr>
        <w:t>and</w:t>
      </w:r>
      <w:r w:rsidRPr="00E713EE">
        <w:rPr>
          <w:szCs w:val="22"/>
        </w:rPr>
        <w:t xml:space="preserve"> general requirements of </w:t>
      </w:r>
      <w:r>
        <w:rPr>
          <w:szCs w:val="22"/>
        </w:rPr>
        <w:t xml:space="preserve">approved </w:t>
      </w:r>
      <w:r w:rsidRPr="00E713EE">
        <w:rPr>
          <w:szCs w:val="22"/>
        </w:rPr>
        <w:t>auditors</w:t>
      </w:r>
    </w:p>
    <w:p w:rsidR="00500178" w:rsidRPr="00E713EE" w:rsidRDefault="00500178" w:rsidP="00500178">
      <w:pPr>
        <w:pStyle w:val="Bullet1"/>
        <w:ind w:left="1151" w:hanging="357"/>
        <w:rPr>
          <w:szCs w:val="22"/>
        </w:rPr>
      </w:pPr>
      <w:r w:rsidRPr="00E713EE">
        <w:rPr>
          <w:szCs w:val="22"/>
        </w:rPr>
        <w:t>the minimum contents of an audit report</w:t>
      </w:r>
    </w:p>
    <w:p w:rsidR="00500178" w:rsidRPr="00E713EE" w:rsidRDefault="00500178" w:rsidP="00500178">
      <w:pPr>
        <w:pStyle w:val="Bullet1"/>
        <w:ind w:left="1151" w:hanging="357"/>
        <w:rPr>
          <w:szCs w:val="22"/>
        </w:rPr>
      </w:pPr>
      <w:r w:rsidRPr="00E713EE">
        <w:rPr>
          <w:szCs w:val="22"/>
        </w:rPr>
        <w:t xml:space="preserve">circumstances </w:t>
      </w:r>
      <w:r>
        <w:rPr>
          <w:szCs w:val="22"/>
        </w:rPr>
        <w:t>where the</w:t>
      </w:r>
      <w:r w:rsidRPr="00E713EE">
        <w:rPr>
          <w:szCs w:val="22"/>
        </w:rPr>
        <w:t xml:space="preserve"> status as an approved auditor may be revoked.</w:t>
      </w:r>
    </w:p>
    <w:p w:rsidR="00500178" w:rsidRPr="00E713EE" w:rsidRDefault="00500178" w:rsidP="00500178">
      <w:pPr>
        <w:pStyle w:val="ListParagraph"/>
        <w:numPr>
          <w:ilvl w:val="1"/>
          <w:numId w:val="12"/>
        </w:numPr>
        <w:ind w:left="788" w:hanging="431"/>
        <w:contextualSpacing w:val="0"/>
        <w:rPr>
          <w:sz w:val="22"/>
          <w:szCs w:val="22"/>
        </w:rPr>
      </w:pPr>
      <w:r w:rsidRPr="00E713EE">
        <w:rPr>
          <w:sz w:val="22"/>
          <w:szCs w:val="22"/>
        </w:rPr>
        <w:t>Some terms used in these Guidelines have a define</w:t>
      </w:r>
      <w:r>
        <w:rPr>
          <w:sz w:val="22"/>
          <w:szCs w:val="22"/>
        </w:rPr>
        <w:t xml:space="preserve">d meaning set out in the Code. </w:t>
      </w:r>
      <w:r w:rsidRPr="00E713EE">
        <w:rPr>
          <w:sz w:val="22"/>
          <w:szCs w:val="22"/>
        </w:rPr>
        <w:t>In addition, some terms are defined in these Guidelines by including the defined term in brackets and bolded following the definition.</w:t>
      </w:r>
    </w:p>
    <w:p w:rsidR="00500178" w:rsidRPr="00F764D0" w:rsidRDefault="00F764D0" w:rsidP="00500178">
      <w:pPr>
        <w:pStyle w:val="Heading1"/>
        <w:pageBreakBefore w:val="0"/>
        <w:numPr>
          <w:ilvl w:val="0"/>
          <w:numId w:val="12"/>
        </w:numPr>
        <w:pBdr>
          <w:bottom w:val="none" w:sz="0" w:space="0" w:color="auto"/>
        </w:pBdr>
        <w:tabs>
          <w:tab w:val="clear" w:pos="2880"/>
        </w:tabs>
        <w:suppressAutoHyphens/>
        <w:spacing w:before="360" w:line="440" w:lineRule="exact"/>
        <w:rPr>
          <w:rFonts w:asciiTheme="minorHAnsi" w:hAnsiTheme="minorHAnsi"/>
          <w:b w:val="0"/>
          <w:color w:val="7030A0"/>
          <w:sz w:val="44"/>
          <w:szCs w:val="44"/>
        </w:rPr>
      </w:pPr>
      <w:bookmarkStart w:id="10" w:name="_Toc530496089"/>
      <w:r w:rsidRPr="00F764D0">
        <w:rPr>
          <w:rFonts w:asciiTheme="minorHAnsi" w:hAnsiTheme="minorHAnsi"/>
          <w:b w:val="0"/>
          <w:color w:val="7030A0"/>
          <w:sz w:val="44"/>
          <w:szCs w:val="44"/>
        </w:rPr>
        <w:t>PROCESS TO BECOME AND APPROVED AUDITOR</w:t>
      </w:r>
      <w:bookmarkEnd w:id="10"/>
    </w:p>
    <w:p w:rsidR="00500178" w:rsidRPr="00E713EE" w:rsidRDefault="00500178" w:rsidP="00500178">
      <w:pPr>
        <w:pStyle w:val="ListParagraph"/>
        <w:numPr>
          <w:ilvl w:val="1"/>
          <w:numId w:val="12"/>
        </w:numPr>
        <w:ind w:left="788" w:hanging="431"/>
        <w:contextualSpacing w:val="0"/>
        <w:rPr>
          <w:sz w:val="22"/>
          <w:szCs w:val="22"/>
        </w:rPr>
      </w:pPr>
      <w:r>
        <w:rPr>
          <w:sz w:val="22"/>
          <w:szCs w:val="22"/>
        </w:rPr>
        <w:t>F</w:t>
      </w:r>
      <w:r w:rsidRPr="00E713EE">
        <w:rPr>
          <w:sz w:val="22"/>
          <w:szCs w:val="22"/>
        </w:rPr>
        <w:t>or the registrar to consider an approved auditor the applicant is required to:</w:t>
      </w:r>
    </w:p>
    <w:p w:rsidR="00500178" w:rsidRPr="00E713EE" w:rsidRDefault="00500178" w:rsidP="00500178">
      <w:pPr>
        <w:pStyle w:val="Bullet1"/>
        <w:rPr>
          <w:szCs w:val="22"/>
        </w:rPr>
      </w:pPr>
      <w:r w:rsidRPr="00E713EE">
        <w:rPr>
          <w:szCs w:val="22"/>
        </w:rPr>
        <w:t>complete the Territory’s application form to become an approved auditor and submit it with supporti</w:t>
      </w:r>
      <w:r>
        <w:rPr>
          <w:szCs w:val="22"/>
        </w:rPr>
        <w:t>ng information to the registrar</w:t>
      </w:r>
    </w:p>
    <w:p w:rsidR="00500178" w:rsidRPr="00E713EE" w:rsidRDefault="00500178" w:rsidP="00500178">
      <w:pPr>
        <w:pStyle w:val="Bullet1"/>
        <w:rPr>
          <w:szCs w:val="22"/>
        </w:rPr>
      </w:pPr>
      <w:r>
        <w:rPr>
          <w:szCs w:val="22"/>
        </w:rPr>
        <w:lastRenderedPageBreak/>
        <w:t>ensure</w:t>
      </w:r>
      <w:r w:rsidRPr="00E713EE">
        <w:rPr>
          <w:szCs w:val="22"/>
        </w:rPr>
        <w:t xml:space="preserve"> all particulars in the application are true </w:t>
      </w:r>
      <w:r>
        <w:rPr>
          <w:szCs w:val="22"/>
        </w:rPr>
        <w:t>and correct</w:t>
      </w:r>
    </w:p>
    <w:p w:rsidR="00500178" w:rsidRPr="00E713EE" w:rsidRDefault="00500178" w:rsidP="00500178">
      <w:pPr>
        <w:pStyle w:val="Bullet1"/>
        <w:rPr>
          <w:szCs w:val="22"/>
        </w:rPr>
      </w:pPr>
      <w:r w:rsidRPr="00E713EE">
        <w:rPr>
          <w:szCs w:val="22"/>
        </w:rPr>
        <w:t>demonstrate their expertise in auditing with specialist knowledge of industrial relations and employment matters</w:t>
      </w:r>
      <w:r>
        <w:rPr>
          <w:szCs w:val="22"/>
        </w:rPr>
        <w:t>,</w:t>
      </w:r>
      <w:r w:rsidRPr="00E713EE">
        <w:rPr>
          <w:szCs w:val="22"/>
        </w:rPr>
        <w:t xml:space="preserve"> and provide evidence of the required qualifications outlined in </w:t>
      </w:r>
      <w:r>
        <w:rPr>
          <w:szCs w:val="22"/>
        </w:rPr>
        <w:t>Section 3 of these Guidelines</w:t>
      </w:r>
    </w:p>
    <w:p w:rsidR="00500178" w:rsidRPr="00E713EE" w:rsidRDefault="00500178" w:rsidP="00500178">
      <w:pPr>
        <w:pStyle w:val="Bullet1"/>
        <w:rPr>
          <w:szCs w:val="22"/>
        </w:rPr>
      </w:pPr>
      <w:r w:rsidRPr="00E713EE">
        <w:rPr>
          <w:szCs w:val="22"/>
        </w:rPr>
        <w:t>confirm their und</w:t>
      </w:r>
      <w:r>
        <w:rPr>
          <w:szCs w:val="22"/>
        </w:rPr>
        <w:t>erstanding of the obligations for</w:t>
      </w:r>
      <w:r w:rsidRPr="00E713EE">
        <w:rPr>
          <w:szCs w:val="22"/>
        </w:rPr>
        <w:t xml:space="preserve"> approved auditors set out in these Guidelines, particularly around conflict of interest and collusion</w:t>
      </w:r>
      <w:r>
        <w:rPr>
          <w:szCs w:val="22"/>
        </w:rPr>
        <w:t>,</w:t>
      </w:r>
      <w:r w:rsidRPr="00E713EE">
        <w:rPr>
          <w:szCs w:val="22"/>
        </w:rPr>
        <w:t xml:space="preserve"> and provide an unde</w:t>
      </w:r>
      <w:r>
        <w:rPr>
          <w:szCs w:val="22"/>
        </w:rPr>
        <w:t>rtaking to comply with them</w:t>
      </w:r>
    </w:p>
    <w:p w:rsidR="00500178" w:rsidRPr="00E713EE" w:rsidRDefault="00500178" w:rsidP="00500178">
      <w:pPr>
        <w:pStyle w:val="Bullet1"/>
        <w:rPr>
          <w:szCs w:val="22"/>
        </w:rPr>
      </w:pPr>
      <w:r w:rsidRPr="00E713EE">
        <w:rPr>
          <w:szCs w:val="22"/>
        </w:rPr>
        <w:t xml:space="preserve">provide indicative pricing to prepare an audit report on behalf of </w:t>
      </w:r>
      <w:r>
        <w:rPr>
          <w:szCs w:val="22"/>
        </w:rPr>
        <w:t>S</w:t>
      </w:r>
      <w:r w:rsidRPr="00E713EE">
        <w:rPr>
          <w:szCs w:val="22"/>
        </w:rPr>
        <w:t xml:space="preserve">ecure </w:t>
      </w:r>
      <w:r>
        <w:rPr>
          <w:szCs w:val="22"/>
        </w:rPr>
        <w:t>L</w:t>
      </w:r>
      <w:r w:rsidRPr="00E713EE">
        <w:rPr>
          <w:szCs w:val="22"/>
        </w:rPr>
        <w:t xml:space="preserve">ocal </w:t>
      </w:r>
      <w:r>
        <w:rPr>
          <w:szCs w:val="22"/>
        </w:rPr>
        <w:t>J</w:t>
      </w:r>
      <w:r w:rsidRPr="00E713EE">
        <w:rPr>
          <w:szCs w:val="22"/>
        </w:rPr>
        <w:t xml:space="preserve">obs </w:t>
      </w:r>
      <w:r>
        <w:rPr>
          <w:szCs w:val="22"/>
        </w:rPr>
        <w:t>C</w:t>
      </w:r>
      <w:r w:rsidRPr="00E713EE">
        <w:rPr>
          <w:szCs w:val="22"/>
        </w:rPr>
        <w:t xml:space="preserve">ode </w:t>
      </w:r>
      <w:r>
        <w:rPr>
          <w:szCs w:val="22"/>
        </w:rPr>
        <w:t>C</w:t>
      </w:r>
      <w:r w:rsidRPr="00E713EE">
        <w:rPr>
          <w:szCs w:val="22"/>
        </w:rPr>
        <w:t>ertificate applicants for the following sized businesses:</w:t>
      </w:r>
    </w:p>
    <w:p w:rsidR="00500178" w:rsidRPr="00E713EE" w:rsidRDefault="00500178" w:rsidP="00500178">
      <w:pPr>
        <w:pStyle w:val="Bullet2"/>
        <w:rPr>
          <w:szCs w:val="22"/>
        </w:rPr>
      </w:pPr>
      <w:r w:rsidRPr="00E713EE">
        <w:rPr>
          <w:szCs w:val="22"/>
        </w:rPr>
        <w:t>0 – 9 employees – micro business</w:t>
      </w:r>
    </w:p>
    <w:p w:rsidR="00500178" w:rsidRPr="00E713EE" w:rsidRDefault="00500178" w:rsidP="00500178">
      <w:pPr>
        <w:pStyle w:val="Bullet2"/>
        <w:rPr>
          <w:szCs w:val="22"/>
        </w:rPr>
      </w:pPr>
      <w:r w:rsidRPr="00E713EE">
        <w:rPr>
          <w:szCs w:val="22"/>
        </w:rPr>
        <w:t>10 – 49 employees – small business</w:t>
      </w:r>
    </w:p>
    <w:p w:rsidR="00500178" w:rsidRPr="00E713EE" w:rsidRDefault="00500178" w:rsidP="00500178">
      <w:pPr>
        <w:pStyle w:val="Bullet2"/>
        <w:rPr>
          <w:szCs w:val="22"/>
        </w:rPr>
      </w:pPr>
      <w:r w:rsidRPr="00E713EE">
        <w:rPr>
          <w:szCs w:val="22"/>
        </w:rPr>
        <w:t>50 – 249 employees – medium business</w:t>
      </w:r>
    </w:p>
    <w:p w:rsidR="00500178" w:rsidRPr="00E713EE" w:rsidRDefault="00500178" w:rsidP="00500178">
      <w:pPr>
        <w:pStyle w:val="Bullet2"/>
        <w:rPr>
          <w:szCs w:val="22"/>
        </w:rPr>
      </w:pPr>
      <w:r w:rsidRPr="00E713EE">
        <w:rPr>
          <w:szCs w:val="22"/>
        </w:rPr>
        <w:t>250 employees or over – large business.</w:t>
      </w:r>
    </w:p>
    <w:p w:rsidR="00500178" w:rsidRPr="00703B1E" w:rsidRDefault="00500178" w:rsidP="00500178">
      <w:pPr>
        <w:pStyle w:val="Note"/>
        <w:ind w:left="357"/>
      </w:pPr>
      <w:r w:rsidRPr="00703B1E">
        <w:t xml:space="preserve">Note: </w:t>
      </w:r>
      <w:r>
        <w:t>A</w:t>
      </w:r>
      <w:r w:rsidRPr="00703B1E">
        <w:t xml:space="preserve">uditor pricing will be kept </w:t>
      </w:r>
      <w:r>
        <w:t xml:space="preserve">confidential by the Territory. </w:t>
      </w:r>
      <w:r w:rsidRPr="00703B1E">
        <w:t>The Territory will consolidate all approved auditor prici</w:t>
      </w:r>
      <w:r>
        <w:t xml:space="preserve">ng and will publish a </w:t>
      </w:r>
      <w:r w:rsidRPr="00703B1E">
        <w:t xml:space="preserve">range of prices to </w:t>
      </w:r>
      <w:r>
        <w:t>help</w:t>
      </w:r>
      <w:r w:rsidRPr="00703B1E">
        <w:t xml:space="preserve"> applicants understand indicative costs </w:t>
      </w:r>
      <w:r>
        <w:t>for</w:t>
      </w:r>
      <w:r w:rsidRPr="00703B1E">
        <w:t xml:space="preserve"> obtaining an audit report for th</w:t>
      </w:r>
      <w:r>
        <w:t xml:space="preserve">eir size business. </w:t>
      </w:r>
      <w:r w:rsidRPr="00703B1E">
        <w:t xml:space="preserve">Indicative audit pricing will be published at </w:t>
      </w:r>
      <w:hyperlink r:id="rId13" w:history="1">
        <w:r w:rsidRPr="009256F8">
          <w:rPr>
            <w:rStyle w:val="Hyperlink"/>
            <w:rFonts w:eastAsiaTheme="minorHAnsi"/>
            <w:szCs w:val="21"/>
            <w:lang w:eastAsia="en-AU"/>
          </w:rPr>
          <w:t>procurement.act.gov.au</w:t>
        </w:r>
      </w:hyperlink>
      <w:r w:rsidRPr="00703B1E">
        <w:rPr>
          <w:rStyle w:val="Hyperlink"/>
        </w:rPr>
        <w:t xml:space="preserve"> </w:t>
      </w:r>
      <w:r w:rsidRPr="00703B1E">
        <w:t>(or another site determined by the Territory).</w:t>
      </w:r>
    </w:p>
    <w:p w:rsidR="00500178" w:rsidRPr="00E713EE" w:rsidRDefault="00500178" w:rsidP="00500178">
      <w:pPr>
        <w:pStyle w:val="ListParagraph"/>
        <w:numPr>
          <w:ilvl w:val="1"/>
          <w:numId w:val="12"/>
        </w:numPr>
        <w:ind w:left="788" w:hanging="431"/>
        <w:contextualSpacing w:val="0"/>
        <w:rPr>
          <w:sz w:val="22"/>
          <w:szCs w:val="22"/>
        </w:rPr>
      </w:pPr>
      <w:r w:rsidRPr="00E713EE">
        <w:rPr>
          <w:sz w:val="22"/>
          <w:szCs w:val="22"/>
        </w:rPr>
        <w:t xml:space="preserve">Prospective auditors may download information and documentation for their application at </w:t>
      </w:r>
      <w:hyperlink r:id="rId14" w:history="1">
        <w:r w:rsidRPr="00121D2E">
          <w:rPr>
            <w:rStyle w:val="Hyperlink"/>
            <w:sz w:val="22"/>
          </w:rPr>
          <w:t>procurement.act.gov.au</w:t>
        </w:r>
      </w:hyperlink>
      <w:r w:rsidRPr="00E713EE">
        <w:rPr>
          <w:sz w:val="22"/>
          <w:szCs w:val="22"/>
        </w:rPr>
        <w:t xml:space="preserve"> (or another site determined by the Territory).</w:t>
      </w:r>
    </w:p>
    <w:p w:rsidR="00500178" w:rsidRPr="00E713EE" w:rsidRDefault="00500178" w:rsidP="00500178">
      <w:pPr>
        <w:pStyle w:val="ListParagraph"/>
        <w:numPr>
          <w:ilvl w:val="1"/>
          <w:numId w:val="12"/>
        </w:numPr>
        <w:ind w:left="788" w:hanging="431"/>
        <w:contextualSpacing w:val="0"/>
        <w:rPr>
          <w:sz w:val="22"/>
          <w:szCs w:val="22"/>
        </w:rPr>
      </w:pPr>
      <w:r w:rsidRPr="00E713EE">
        <w:rPr>
          <w:sz w:val="22"/>
          <w:szCs w:val="22"/>
        </w:rPr>
        <w:t>Additional information about becoming an approved auditor may be obtained by contacting the registrar.</w:t>
      </w:r>
    </w:p>
    <w:p w:rsidR="00500178" w:rsidRPr="00161164" w:rsidRDefault="00161164" w:rsidP="00500178">
      <w:pPr>
        <w:pStyle w:val="Heading1"/>
        <w:pageBreakBefore w:val="0"/>
        <w:numPr>
          <w:ilvl w:val="0"/>
          <w:numId w:val="12"/>
        </w:numPr>
        <w:pBdr>
          <w:bottom w:val="none" w:sz="0" w:space="0" w:color="auto"/>
        </w:pBdr>
        <w:tabs>
          <w:tab w:val="clear" w:pos="2880"/>
        </w:tabs>
        <w:suppressAutoHyphens/>
        <w:spacing w:before="360" w:line="440" w:lineRule="exact"/>
        <w:rPr>
          <w:rFonts w:asciiTheme="minorHAnsi" w:hAnsiTheme="minorHAnsi"/>
          <w:b w:val="0"/>
          <w:color w:val="7030A0"/>
          <w:sz w:val="44"/>
          <w:szCs w:val="44"/>
        </w:rPr>
      </w:pPr>
      <w:r w:rsidRPr="00161164">
        <w:rPr>
          <w:rFonts w:asciiTheme="minorHAnsi" w:hAnsiTheme="minorHAnsi"/>
          <w:b w:val="0"/>
          <w:color w:val="7030A0"/>
          <w:sz w:val="44"/>
          <w:szCs w:val="44"/>
        </w:rPr>
        <w:t>QUALIFICATIONS REQUIRED FOR APPROVED AUDITORS</w:t>
      </w:r>
    </w:p>
    <w:p w:rsidR="00500178" w:rsidRPr="00C917A9" w:rsidRDefault="00500178" w:rsidP="00500178">
      <w:pPr>
        <w:pStyle w:val="ListParagraph"/>
        <w:numPr>
          <w:ilvl w:val="1"/>
          <w:numId w:val="12"/>
        </w:numPr>
        <w:ind w:left="788" w:hanging="431"/>
        <w:contextualSpacing w:val="0"/>
        <w:rPr>
          <w:sz w:val="22"/>
          <w:szCs w:val="22"/>
        </w:rPr>
      </w:pPr>
      <w:r>
        <w:rPr>
          <w:sz w:val="22"/>
          <w:szCs w:val="22"/>
        </w:rPr>
        <w:t>Prospective auditors</w:t>
      </w:r>
      <w:r w:rsidRPr="00C917A9">
        <w:rPr>
          <w:sz w:val="22"/>
          <w:szCs w:val="22"/>
        </w:rPr>
        <w:t xml:space="preserve"> must demonstrate to the registrar they have the appropriate qualifications and experience to exercise the functions of an approved auditor. Qualifications and experience may include, but is not limited to:</w:t>
      </w:r>
    </w:p>
    <w:p w:rsidR="00500178" w:rsidRPr="00C917A9" w:rsidRDefault="00500178" w:rsidP="00500178">
      <w:pPr>
        <w:pStyle w:val="Bullet1"/>
        <w:rPr>
          <w:szCs w:val="22"/>
        </w:rPr>
      </w:pPr>
      <w:r w:rsidRPr="00C917A9">
        <w:rPr>
          <w:szCs w:val="22"/>
        </w:rPr>
        <w:t>demonstrated expertise in auditing</w:t>
      </w:r>
    </w:p>
    <w:p w:rsidR="00500178" w:rsidRPr="00C917A9" w:rsidRDefault="00500178" w:rsidP="00500178">
      <w:pPr>
        <w:pStyle w:val="Bullet1"/>
        <w:rPr>
          <w:szCs w:val="22"/>
        </w:rPr>
      </w:pPr>
      <w:r w:rsidRPr="00C917A9">
        <w:rPr>
          <w:szCs w:val="22"/>
        </w:rPr>
        <w:t>demonstrated knowledge of industrial relations and employment matters</w:t>
      </w:r>
    </w:p>
    <w:p w:rsidR="00500178" w:rsidRPr="00C917A9" w:rsidRDefault="00500178" w:rsidP="00500178">
      <w:pPr>
        <w:pStyle w:val="Bullet1"/>
        <w:rPr>
          <w:szCs w:val="22"/>
        </w:rPr>
      </w:pPr>
      <w:r w:rsidRPr="00C917A9">
        <w:rPr>
          <w:szCs w:val="22"/>
        </w:rPr>
        <w:t>the ability to undertake specified checks regarding compliance with Code requirements</w:t>
      </w:r>
    </w:p>
    <w:p w:rsidR="00500178" w:rsidRPr="00C917A9" w:rsidRDefault="00500178" w:rsidP="00500178">
      <w:pPr>
        <w:pStyle w:val="Bullet1"/>
        <w:rPr>
          <w:szCs w:val="22"/>
        </w:rPr>
      </w:pPr>
      <w:r w:rsidRPr="00C917A9">
        <w:rPr>
          <w:szCs w:val="22"/>
        </w:rPr>
        <w:t xml:space="preserve">any other qualifications set out in the </w:t>
      </w:r>
      <w:r>
        <w:rPr>
          <w:szCs w:val="22"/>
        </w:rPr>
        <w:t>application form</w:t>
      </w:r>
      <w:r w:rsidRPr="00C917A9">
        <w:rPr>
          <w:szCs w:val="22"/>
        </w:rPr>
        <w:t>.</w:t>
      </w:r>
    </w:p>
    <w:p w:rsidR="00500178" w:rsidRPr="00161164" w:rsidRDefault="00161164" w:rsidP="00500178">
      <w:pPr>
        <w:pStyle w:val="Heading1"/>
        <w:pageBreakBefore w:val="0"/>
        <w:numPr>
          <w:ilvl w:val="0"/>
          <w:numId w:val="12"/>
        </w:numPr>
        <w:pBdr>
          <w:bottom w:val="none" w:sz="0" w:space="0" w:color="auto"/>
        </w:pBdr>
        <w:tabs>
          <w:tab w:val="clear" w:pos="2880"/>
        </w:tabs>
        <w:suppressAutoHyphens/>
        <w:spacing w:before="360" w:line="440" w:lineRule="exact"/>
        <w:rPr>
          <w:rFonts w:asciiTheme="minorHAnsi" w:hAnsiTheme="minorHAnsi"/>
          <w:b w:val="0"/>
          <w:color w:val="7030A0"/>
          <w:sz w:val="44"/>
          <w:szCs w:val="44"/>
        </w:rPr>
      </w:pPr>
      <w:bookmarkStart w:id="11" w:name="_Toc530496091"/>
      <w:r>
        <w:rPr>
          <w:rFonts w:asciiTheme="minorHAnsi" w:hAnsiTheme="minorHAnsi"/>
          <w:b w:val="0"/>
          <w:color w:val="7030A0"/>
          <w:sz w:val="44"/>
          <w:szCs w:val="44"/>
        </w:rPr>
        <w:t>DETERMING APPLICATIONS FOR APPROVED AUDITORS</w:t>
      </w:r>
      <w:bookmarkEnd w:id="11"/>
    </w:p>
    <w:p w:rsidR="00500178" w:rsidRPr="00C917A9" w:rsidRDefault="00500178" w:rsidP="00500178">
      <w:pPr>
        <w:pStyle w:val="ListParagraph"/>
        <w:numPr>
          <w:ilvl w:val="1"/>
          <w:numId w:val="12"/>
        </w:numPr>
        <w:ind w:left="788" w:hanging="431"/>
        <w:contextualSpacing w:val="0"/>
        <w:rPr>
          <w:sz w:val="22"/>
          <w:szCs w:val="22"/>
        </w:rPr>
      </w:pPr>
      <w:r w:rsidRPr="00C917A9">
        <w:rPr>
          <w:sz w:val="22"/>
          <w:szCs w:val="22"/>
        </w:rPr>
        <w:t>The registrar will consider applications and make a determination on whether to grant an approved auditor status (including applications for renewal).</w:t>
      </w:r>
      <w:r>
        <w:rPr>
          <w:sz w:val="22"/>
          <w:szCs w:val="22"/>
        </w:rPr>
        <w:t xml:space="preserve"> </w:t>
      </w:r>
      <w:r w:rsidRPr="00C917A9">
        <w:rPr>
          <w:sz w:val="22"/>
          <w:szCs w:val="22"/>
        </w:rPr>
        <w:t>The registrar will grant approved auditor sta</w:t>
      </w:r>
      <w:r>
        <w:rPr>
          <w:sz w:val="22"/>
          <w:szCs w:val="22"/>
        </w:rPr>
        <w:t xml:space="preserve">tus for a period of 12 months. </w:t>
      </w:r>
      <w:r w:rsidRPr="00C917A9">
        <w:rPr>
          <w:sz w:val="22"/>
          <w:szCs w:val="22"/>
        </w:rPr>
        <w:t>The registrar will only issue approved auditor status to an individual.</w:t>
      </w:r>
    </w:p>
    <w:p w:rsidR="00500178" w:rsidRPr="00C917A9" w:rsidRDefault="00500178" w:rsidP="00500178">
      <w:pPr>
        <w:pStyle w:val="ListParagraph"/>
        <w:numPr>
          <w:ilvl w:val="1"/>
          <w:numId w:val="12"/>
        </w:numPr>
        <w:ind w:left="788" w:hanging="431"/>
        <w:contextualSpacing w:val="0"/>
        <w:rPr>
          <w:sz w:val="22"/>
          <w:szCs w:val="22"/>
        </w:rPr>
      </w:pPr>
      <w:r w:rsidRPr="00C917A9">
        <w:rPr>
          <w:sz w:val="22"/>
          <w:szCs w:val="22"/>
        </w:rPr>
        <w:t>Where an application is not approved by the registrar, a decision notice and reason statement will be issued to the applicant. The applicant will be given 10 business days to respond to the registrar about the decision.</w:t>
      </w:r>
    </w:p>
    <w:p w:rsidR="00500178" w:rsidRPr="00C917A9" w:rsidRDefault="00500178" w:rsidP="00500178">
      <w:pPr>
        <w:pStyle w:val="ListParagraph"/>
        <w:numPr>
          <w:ilvl w:val="1"/>
          <w:numId w:val="12"/>
        </w:numPr>
        <w:ind w:left="788" w:hanging="431"/>
        <w:contextualSpacing w:val="0"/>
        <w:rPr>
          <w:sz w:val="22"/>
          <w:szCs w:val="22"/>
        </w:rPr>
      </w:pPr>
      <w:r w:rsidRPr="00C917A9">
        <w:rPr>
          <w:sz w:val="22"/>
          <w:szCs w:val="22"/>
        </w:rPr>
        <w:lastRenderedPageBreak/>
        <w:t>If by the time specified in a decision notice the applicant fails to respond, or fails to satisfy the registrar they have the appropriate qualifications and experience to exercise the functions of an approved auditor, the registrar will not grant approved auditor status to the applicant.</w:t>
      </w:r>
    </w:p>
    <w:p w:rsidR="00500178" w:rsidRPr="00C917A9" w:rsidRDefault="00500178" w:rsidP="00500178">
      <w:pPr>
        <w:pStyle w:val="ListParagraph"/>
        <w:numPr>
          <w:ilvl w:val="1"/>
          <w:numId w:val="12"/>
        </w:numPr>
        <w:ind w:left="788" w:hanging="431"/>
        <w:contextualSpacing w:val="0"/>
        <w:rPr>
          <w:sz w:val="22"/>
          <w:szCs w:val="22"/>
        </w:rPr>
      </w:pPr>
      <w:r w:rsidRPr="00C917A9">
        <w:rPr>
          <w:sz w:val="22"/>
          <w:szCs w:val="22"/>
        </w:rPr>
        <w:t>Applicants who have not been granted approved auditor status may re-apply when they are able to demonstrate to the registrar they have the appropriate qualifications and experience to exercise the functions of an approved auditor.</w:t>
      </w:r>
    </w:p>
    <w:p w:rsidR="00500178" w:rsidRPr="00161164" w:rsidRDefault="00500178" w:rsidP="00500178">
      <w:pPr>
        <w:pStyle w:val="Heading1"/>
        <w:pageBreakBefore w:val="0"/>
        <w:numPr>
          <w:ilvl w:val="0"/>
          <w:numId w:val="12"/>
        </w:numPr>
        <w:pBdr>
          <w:bottom w:val="none" w:sz="0" w:space="0" w:color="auto"/>
        </w:pBdr>
        <w:tabs>
          <w:tab w:val="clear" w:pos="2880"/>
        </w:tabs>
        <w:suppressAutoHyphens/>
        <w:spacing w:before="360" w:line="440" w:lineRule="exact"/>
        <w:rPr>
          <w:rFonts w:asciiTheme="minorHAnsi" w:hAnsiTheme="minorHAnsi"/>
          <w:b w:val="0"/>
          <w:color w:val="7030A0"/>
          <w:sz w:val="44"/>
          <w:szCs w:val="44"/>
        </w:rPr>
      </w:pPr>
      <w:bookmarkStart w:id="12" w:name="_Toc530496092"/>
      <w:r w:rsidRPr="00161164">
        <w:rPr>
          <w:rFonts w:asciiTheme="minorHAnsi" w:hAnsiTheme="minorHAnsi"/>
          <w:b w:val="0"/>
          <w:color w:val="7030A0"/>
          <w:sz w:val="44"/>
          <w:szCs w:val="44"/>
        </w:rPr>
        <w:t>C</w:t>
      </w:r>
      <w:r w:rsidR="00161164">
        <w:rPr>
          <w:rFonts w:asciiTheme="minorHAnsi" w:hAnsiTheme="minorHAnsi"/>
          <w:b w:val="0"/>
          <w:color w:val="7030A0"/>
          <w:sz w:val="44"/>
          <w:szCs w:val="44"/>
        </w:rPr>
        <w:t>ONDITIONS APPLICABLE TO APPROVED AUDITORS</w:t>
      </w:r>
      <w:bookmarkEnd w:id="12"/>
    </w:p>
    <w:p w:rsidR="00500178" w:rsidRPr="00D63D43" w:rsidRDefault="00500178" w:rsidP="00D63D43">
      <w:pPr>
        <w:pStyle w:val="Heading2"/>
        <w:widowControl/>
        <w:numPr>
          <w:ilvl w:val="1"/>
          <w:numId w:val="12"/>
        </w:numPr>
        <w:tabs>
          <w:tab w:val="left" w:pos="1134"/>
        </w:tabs>
        <w:suppressAutoHyphens/>
        <w:spacing w:before="240" w:after="60" w:line="300" w:lineRule="exact"/>
        <w:ind w:left="851"/>
        <w:jc w:val="left"/>
        <w:rPr>
          <w:rFonts w:asciiTheme="minorHAnsi" w:eastAsiaTheme="minorHAnsi" w:hAnsiTheme="minorHAnsi" w:cs="Times New Roman"/>
          <w:b/>
          <w:i w:val="0"/>
          <w:iCs w:val="0"/>
          <w:color w:val="AB4399"/>
          <w:sz w:val="38"/>
          <w:szCs w:val="36"/>
          <w:lang w:eastAsia="en-AU"/>
        </w:rPr>
      </w:pPr>
      <w:bookmarkStart w:id="13" w:name="_Toc530496093"/>
      <w:r w:rsidRPr="00161164">
        <w:rPr>
          <w:rFonts w:asciiTheme="minorHAnsi" w:eastAsiaTheme="minorHAnsi" w:hAnsiTheme="minorHAnsi" w:cs="Times New Roman"/>
          <w:b/>
          <w:i w:val="0"/>
          <w:iCs w:val="0"/>
          <w:color w:val="AB4399"/>
          <w:sz w:val="38"/>
          <w:szCs w:val="36"/>
          <w:lang w:eastAsia="en-AU"/>
        </w:rPr>
        <w:t>Acknowledgement</w:t>
      </w:r>
      <w:bookmarkEnd w:id="13"/>
    </w:p>
    <w:p w:rsidR="00500178" w:rsidRPr="00C917A9" w:rsidRDefault="00500178" w:rsidP="00500178">
      <w:pPr>
        <w:pStyle w:val="ListParagraph"/>
        <w:numPr>
          <w:ilvl w:val="2"/>
          <w:numId w:val="12"/>
        </w:numPr>
        <w:ind w:left="1225" w:hanging="505"/>
        <w:contextualSpacing w:val="0"/>
        <w:rPr>
          <w:sz w:val="22"/>
          <w:szCs w:val="22"/>
        </w:rPr>
      </w:pPr>
      <w:r>
        <w:rPr>
          <w:sz w:val="22"/>
          <w:szCs w:val="22"/>
        </w:rPr>
        <w:t xml:space="preserve"> </w:t>
      </w:r>
      <w:r w:rsidRPr="00C917A9">
        <w:rPr>
          <w:sz w:val="22"/>
          <w:szCs w:val="22"/>
        </w:rPr>
        <w:t xml:space="preserve">Approved auditors must comply with the conditions of these Guidelines and </w:t>
      </w:r>
      <w:r>
        <w:rPr>
          <w:sz w:val="22"/>
          <w:szCs w:val="22"/>
        </w:rPr>
        <w:t>a</w:t>
      </w:r>
      <w:r w:rsidRPr="00C917A9">
        <w:rPr>
          <w:sz w:val="22"/>
          <w:szCs w:val="22"/>
        </w:rPr>
        <w:t xml:space="preserve">pplication </w:t>
      </w:r>
      <w:r>
        <w:rPr>
          <w:sz w:val="22"/>
          <w:szCs w:val="22"/>
        </w:rPr>
        <w:t>f</w:t>
      </w:r>
      <w:r w:rsidRPr="00C917A9">
        <w:rPr>
          <w:sz w:val="22"/>
          <w:szCs w:val="22"/>
        </w:rPr>
        <w:t>orm and acknowledge and accept the</w:t>
      </w:r>
      <w:r>
        <w:rPr>
          <w:sz w:val="22"/>
          <w:szCs w:val="22"/>
        </w:rPr>
        <w:t>se</w:t>
      </w:r>
      <w:r w:rsidRPr="00C917A9">
        <w:rPr>
          <w:sz w:val="22"/>
          <w:szCs w:val="22"/>
        </w:rPr>
        <w:t xml:space="preserve"> may be varied from time to time.</w:t>
      </w:r>
    </w:p>
    <w:p w:rsidR="00500178" w:rsidRPr="00161164" w:rsidRDefault="00500178" w:rsidP="00D63D43">
      <w:pPr>
        <w:pStyle w:val="Heading2"/>
        <w:widowControl/>
        <w:numPr>
          <w:ilvl w:val="1"/>
          <w:numId w:val="12"/>
        </w:numPr>
        <w:tabs>
          <w:tab w:val="left" w:pos="1134"/>
        </w:tabs>
        <w:suppressAutoHyphens/>
        <w:spacing w:before="240" w:after="60" w:line="300" w:lineRule="exact"/>
        <w:ind w:left="851"/>
        <w:jc w:val="left"/>
        <w:rPr>
          <w:rFonts w:asciiTheme="minorHAnsi" w:eastAsiaTheme="minorHAnsi" w:hAnsiTheme="minorHAnsi" w:cs="Times New Roman"/>
          <w:b/>
          <w:i w:val="0"/>
          <w:iCs w:val="0"/>
          <w:color w:val="AB4399"/>
          <w:sz w:val="38"/>
          <w:szCs w:val="36"/>
          <w:lang w:eastAsia="en-AU"/>
        </w:rPr>
      </w:pPr>
      <w:bookmarkStart w:id="14" w:name="_Toc530496094"/>
      <w:r w:rsidRPr="00161164">
        <w:rPr>
          <w:rFonts w:asciiTheme="minorHAnsi" w:eastAsiaTheme="minorHAnsi" w:hAnsiTheme="minorHAnsi" w:cs="Times New Roman"/>
          <w:b/>
          <w:i w:val="0"/>
          <w:iCs w:val="0"/>
          <w:color w:val="AB4399"/>
          <w:sz w:val="38"/>
          <w:szCs w:val="36"/>
          <w:lang w:eastAsia="en-AU"/>
        </w:rPr>
        <w:t>Conditions on approved auditors</w:t>
      </w:r>
      <w:bookmarkEnd w:id="14"/>
    </w:p>
    <w:p w:rsidR="00500178" w:rsidRPr="00C917A9" w:rsidRDefault="00500178" w:rsidP="00500178">
      <w:pPr>
        <w:pStyle w:val="ListParagraph"/>
        <w:numPr>
          <w:ilvl w:val="2"/>
          <w:numId w:val="12"/>
        </w:numPr>
        <w:contextualSpacing w:val="0"/>
        <w:rPr>
          <w:sz w:val="22"/>
          <w:szCs w:val="22"/>
        </w:rPr>
      </w:pPr>
      <w:r>
        <w:rPr>
          <w:sz w:val="22"/>
          <w:szCs w:val="22"/>
        </w:rPr>
        <w:t xml:space="preserve"> </w:t>
      </w:r>
      <w:r w:rsidRPr="00C917A9">
        <w:rPr>
          <w:sz w:val="22"/>
          <w:szCs w:val="22"/>
        </w:rPr>
        <w:t>The registrar may place cond</w:t>
      </w:r>
      <w:r>
        <w:rPr>
          <w:sz w:val="22"/>
          <w:szCs w:val="22"/>
        </w:rPr>
        <w:t xml:space="preserve">itions on an approved auditor. </w:t>
      </w:r>
      <w:r w:rsidRPr="00C917A9">
        <w:rPr>
          <w:sz w:val="22"/>
          <w:szCs w:val="22"/>
        </w:rPr>
        <w:t>Conditions may include but are not limited to:</w:t>
      </w:r>
    </w:p>
    <w:p w:rsidR="00500178" w:rsidRPr="00C917A9" w:rsidRDefault="00500178" w:rsidP="00500178">
      <w:pPr>
        <w:pStyle w:val="Bullet1"/>
        <w:ind w:left="1560"/>
        <w:rPr>
          <w:szCs w:val="22"/>
        </w:rPr>
      </w:pPr>
      <w:r>
        <w:rPr>
          <w:szCs w:val="22"/>
        </w:rPr>
        <w:t xml:space="preserve">limitations on the industries </w:t>
      </w:r>
      <w:r w:rsidRPr="00C917A9">
        <w:rPr>
          <w:szCs w:val="22"/>
        </w:rPr>
        <w:t>an approved auditor may conduct audits</w:t>
      </w:r>
    </w:p>
    <w:p w:rsidR="00500178" w:rsidRPr="00C917A9" w:rsidRDefault="00500178" w:rsidP="00500178">
      <w:pPr>
        <w:pStyle w:val="Bullet1"/>
        <w:ind w:left="1560"/>
        <w:rPr>
          <w:szCs w:val="22"/>
        </w:rPr>
      </w:pPr>
      <w:r w:rsidRPr="00C917A9">
        <w:rPr>
          <w:szCs w:val="22"/>
        </w:rPr>
        <w:t>limitations on the size of businesses an approved auditor may conduct audits</w:t>
      </w:r>
    </w:p>
    <w:p w:rsidR="00500178" w:rsidRPr="00C917A9" w:rsidRDefault="00500178" w:rsidP="00500178">
      <w:pPr>
        <w:pStyle w:val="Bullet1"/>
        <w:ind w:left="1560"/>
        <w:rPr>
          <w:szCs w:val="22"/>
        </w:rPr>
      </w:pPr>
      <w:r w:rsidRPr="00C917A9">
        <w:rPr>
          <w:szCs w:val="22"/>
        </w:rPr>
        <w:t>any other condition determined by the registrar.</w:t>
      </w:r>
    </w:p>
    <w:p w:rsidR="00500178" w:rsidRPr="00C917A9" w:rsidRDefault="00500178" w:rsidP="00500178">
      <w:pPr>
        <w:pStyle w:val="ListParagraph"/>
        <w:numPr>
          <w:ilvl w:val="2"/>
          <w:numId w:val="12"/>
        </w:numPr>
        <w:spacing w:beforeLines="60" w:before="144" w:afterLines="60" w:after="144" w:line="240" w:lineRule="auto"/>
        <w:contextualSpacing w:val="0"/>
        <w:rPr>
          <w:sz w:val="22"/>
          <w:szCs w:val="22"/>
        </w:rPr>
      </w:pPr>
      <w:r>
        <w:rPr>
          <w:sz w:val="22"/>
          <w:szCs w:val="22"/>
        </w:rPr>
        <w:t xml:space="preserve"> </w:t>
      </w:r>
      <w:r w:rsidRPr="00C917A9">
        <w:rPr>
          <w:sz w:val="22"/>
          <w:szCs w:val="22"/>
        </w:rPr>
        <w:t>The registrar will publish the details of any conditions pl</w:t>
      </w:r>
      <w:r>
        <w:rPr>
          <w:sz w:val="22"/>
          <w:szCs w:val="22"/>
        </w:rPr>
        <w:t>aced on an approved auditor. Details will be</w:t>
      </w:r>
      <w:r w:rsidRPr="00C917A9">
        <w:rPr>
          <w:sz w:val="22"/>
          <w:szCs w:val="22"/>
        </w:rPr>
        <w:t xml:space="preserve"> publicly available.</w:t>
      </w:r>
    </w:p>
    <w:p w:rsidR="00500178" w:rsidRPr="00161164" w:rsidRDefault="00500178" w:rsidP="00D63D43">
      <w:pPr>
        <w:pStyle w:val="Heading2"/>
        <w:widowControl/>
        <w:numPr>
          <w:ilvl w:val="1"/>
          <w:numId w:val="12"/>
        </w:numPr>
        <w:tabs>
          <w:tab w:val="left" w:pos="1134"/>
        </w:tabs>
        <w:suppressAutoHyphens/>
        <w:spacing w:before="240" w:after="60" w:line="300" w:lineRule="exact"/>
        <w:ind w:left="851"/>
        <w:jc w:val="left"/>
        <w:rPr>
          <w:rFonts w:asciiTheme="minorHAnsi" w:eastAsiaTheme="minorHAnsi" w:hAnsiTheme="minorHAnsi" w:cs="Times New Roman"/>
          <w:b/>
          <w:i w:val="0"/>
          <w:iCs w:val="0"/>
          <w:color w:val="AB4399"/>
          <w:sz w:val="38"/>
          <w:szCs w:val="36"/>
          <w:lang w:eastAsia="en-AU"/>
        </w:rPr>
      </w:pPr>
      <w:bookmarkStart w:id="15" w:name="_Toc530496095"/>
      <w:r w:rsidRPr="00161164">
        <w:rPr>
          <w:rFonts w:asciiTheme="minorHAnsi" w:eastAsiaTheme="minorHAnsi" w:hAnsiTheme="minorHAnsi" w:cs="Times New Roman"/>
          <w:b/>
          <w:i w:val="0"/>
          <w:iCs w:val="0"/>
          <w:color w:val="AB4399"/>
          <w:sz w:val="38"/>
          <w:szCs w:val="36"/>
          <w:lang w:eastAsia="en-AU"/>
        </w:rPr>
        <w:t>Conflicts of interest</w:t>
      </w:r>
      <w:bookmarkEnd w:id="15"/>
    </w:p>
    <w:p w:rsidR="00500178" w:rsidRPr="00C917A9" w:rsidRDefault="00500178" w:rsidP="00500178">
      <w:pPr>
        <w:pStyle w:val="ListParagraph"/>
        <w:numPr>
          <w:ilvl w:val="2"/>
          <w:numId w:val="12"/>
        </w:numPr>
        <w:contextualSpacing w:val="0"/>
        <w:rPr>
          <w:sz w:val="22"/>
          <w:szCs w:val="22"/>
        </w:rPr>
      </w:pPr>
      <w:r>
        <w:rPr>
          <w:sz w:val="22"/>
          <w:szCs w:val="22"/>
        </w:rPr>
        <w:t xml:space="preserve"> </w:t>
      </w:r>
      <w:r w:rsidRPr="00C917A9">
        <w:rPr>
          <w:sz w:val="22"/>
          <w:szCs w:val="22"/>
        </w:rPr>
        <w:t>Approved auditors must ensure that in performing an audit they do not have a conflict of interest with th</w:t>
      </w:r>
      <w:r>
        <w:rPr>
          <w:sz w:val="22"/>
          <w:szCs w:val="22"/>
        </w:rPr>
        <w:t>e applicant</w:t>
      </w:r>
      <w:r w:rsidRPr="00C917A9">
        <w:rPr>
          <w:sz w:val="22"/>
          <w:szCs w:val="22"/>
        </w:rPr>
        <w:t xml:space="preserve"> or any related entities. In particular, the approved auditor should not agree to conduct an audit if:</w:t>
      </w:r>
    </w:p>
    <w:p w:rsidR="00500178" w:rsidRPr="00C917A9" w:rsidRDefault="00500178" w:rsidP="00500178">
      <w:pPr>
        <w:pStyle w:val="Bullet1"/>
        <w:ind w:left="1560"/>
        <w:rPr>
          <w:szCs w:val="22"/>
        </w:rPr>
      </w:pPr>
      <w:r w:rsidRPr="00C917A9">
        <w:rPr>
          <w:szCs w:val="22"/>
        </w:rPr>
        <w:t xml:space="preserve">they are acting (or have previously acted) as an accountant or in a legal matter for or against the </w:t>
      </w:r>
      <w:r>
        <w:rPr>
          <w:szCs w:val="22"/>
        </w:rPr>
        <w:t>applicant</w:t>
      </w:r>
      <w:r w:rsidRPr="00C917A9">
        <w:rPr>
          <w:szCs w:val="22"/>
        </w:rPr>
        <w:t xml:space="preserve"> or a related entity</w:t>
      </w:r>
    </w:p>
    <w:p w:rsidR="00500178" w:rsidRPr="00C917A9" w:rsidRDefault="00500178" w:rsidP="00500178">
      <w:pPr>
        <w:pStyle w:val="Bullet1"/>
        <w:ind w:left="1560"/>
        <w:rPr>
          <w:szCs w:val="22"/>
        </w:rPr>
      </w:pPr>
      <w:r w:rsidRPr="00C917A9">
        <w:rPr>
          <w:szCs w:val="22"/>
        </w:rPr>
        <w:t>the approved auditor is</w:t>
      </w:r>
      <w:r>
        <w:rPr>
          <w:szCs w:val="22"/>
        </w:rPr>
        <w:t>,</w:t>
      </w:r>
      <w:r w:rsidRPr="00C917A9">
        <w:rPr>
          <w:szCs w:val="22"/>
        </w:rPr>
        <w:t xml:space="preserve"> or has previously been</w:t>
      </w:r>
      <w:r>
        <w:rPr>
          <w:szCs w:val="22"/>
        </w:rPr>
        <w:t>,</w:t>
      </w:r>
      <w:r w:rsidRPr="00C917A9">
        <w:rPr>
          <w:szCs w:val="22"/>
        </w:rPr>
        <w:t xml:space="preserve"> employed by a business that has acted for or against the </w:t>
      </w:r>
      <w:r>
        <w:rPr>
          <w:szCs w:val="22"/>
        </w:rPr>
        <w:t>applicant</w:t>
      </w:r>
      <w:r w:rsidRPr="00C917A9">
        <w:rPr>
          <w:szCs w:val="22"/>
        </w:rPr>
        <w:t xml:space="preserve"> or a related entity</w:t>
      </w:r>
    </w:p>
    <w:p w:rsidR="00500178" w:rsidRPr="00C917A9" w:rsidRDefault="00500178" w:rsidP="00500178">
      <w:pPr>
        <w:pStyle w:val="Bullet1"/>
        <w:ind w:left="1560"/>
        <w:rPr>
          <w:szCs w:val="22"/>
        </w:rPr>
      </w:pPr>
      <w:r w:rsidRPr="00C917A9">
        <w:rPr>
          <w:szCs w:val="22"/>
        </w:rPr>
        <w:t>the approved auditor is an office holder, employee</w:t>
      </w:r>
      <w:r>
        <w:rPr>
          <w:szCs w:val="22"/>
        </w:rPr>
        <w:t>,</w:t>
      </w:r>
      <w:r w:rsidRPr="00C917A9">
        <w:rPr>
          <w:szCs w:val="22"/>
        </w:rPr>
        <w:t xml:space="preserve"> or representative of a Member Organisation and the </w:t>
      </w:r>
      <w:r>
        <w:rPr>
          <w:szCs w:val="22"/>
        </w:rPr>
        <w:t>applicant</w:t>
      </w:r>
      <w:r w:rsidRPr="00C917A9">
        <w:rPr>
          <w:szCs w:val="22"/>
        </w:rPr>
        <w:t xml:space="preserve"> is a member of the Member Organisation</w:t>
      </w:r>
    </w:p>
    <w:p w:rsidR="00500178" w:rsidRPr="00C917A9" w:rsidRDefault="00500178" w:rsidP="00500178">
      <w:pPr>
        <w:pStyle w:val="Bullet1"/>
        <w:ind w:left="1560"/>
        <w:rPr>
          <w:szCs w:val="22"/>
        </w:rPr>
      </w:pPr>
      <w:r w:rsidRPr="00C917A9">
        <w:rPr>
          <w:szCs w:val="22"/>
        </w:rPr>
        <w:t xml:space="preserve">it may otherwise be perceived that a conflict of interest may exist between the approved auditor and the </w:t>
      </w:r>
      <w:r>
        <w:rPr>
          <w:szCs w:val="22"/>
        </w:rPr>
        <w:t>applicant</w:t>
      </w:r>
      <w:r w:rsidRPr="00C917A9">
        <w:rPr>
          <w:szCs w:val="22"/>
        </w:rPr>
        <w:t xml:space="preserve"> or a related entity.</w:t>
      </w:r>
    </w:p>
    <w:p w:rsidR="00500178" w:rsidRPr="00C917A9" w:rsidRDefault="00500178" w:rsidP="00500178">
      <w:pPr>
        <w:pStyle w:val="ListParagraph"/>
        <w:numPr>
          <w:ilvl w:val="2"/>
          <w:numId w:val="12"/>
        </w:numPr>
        <w:contextualSpacing w:val="0"/>
        <w:rPr>
          <w:sz w:val="22"/>
          <w:szCs w:val="22"/>
        </w:rPr>
      </w:pPr>
      <w:r>
        <w:rPr>
          <w:sz w:val="22"/>
          <w:szCs w:val="22"/>
        </w:rPr>
        <w:t xml:space="preserve"> In this section Member Organisation</w:t>
      </w:r>
      <w:r w:rsidRPr="00C917A9">
        <w:rPr>
          <w:sz w:val="22"/>
          <w:szCs w:val="22"/>
        </w:rPr>
        <w:t xml:space="preserve"> means:</w:t>
      </w:r>
    </w:p>
    <w:p w:rsidR="00500178" w:rsidRPr="00C917A9" w:rsidRDefault="00500178" w:rsidP="00500178">
      <w:pPr>
        <w:pStyle w:val="Bullet1"/>
        <w:ind w:left="1560"/>
        <w:rPr>
          <w:szCs w:val="22"/>
        </w:rPr>
      </w:pPr>
      <w:r w:rsidRPr="00C917A9">
        <w:rPr>
          <w:szCs w:val="22"/>
        </w:rPr>
        <w:t>an association of employers, that is registered or recognised as such (however described)</w:t>
      </w:r>
      <w:r>
        <w:rPr>
          <w:szCs w:val="22"/>
        </w:rPr>
        <w:t>,</w:t>
      </w:r>
      <w:r w:rsidRPr="00C917A9">
        <w:rPr>
          <w:szCs w:val="22"/>
        </w:rPr>
        <w:t xml:space="preserve"> under a workplace law</w:t>
      </w:r>
    </w:p>
    <w:p w:rsidR="00500178" w:rsidRPr="00C917A9" w:rsidRDefault="00500178" w:rsidP="00500178">
      <w:pPr>
        <w:pStyle w:val="Bullet1"/>
        <w:ind w:left="1560"/>
        <w:rPr>
          <w:szCs w:val="22"/>
        </w:rPr>
      </w:pPr>
      <w:r w:rsidRPr="00C917A9">
        <w:rPr>
          <w:szCs w:val="22"/>
        </w:rPr>
        <w:t xml:space="preserve">an association of employers </w:t>
      </w:r>
      <w:r>
        <w:rPr>
          <w:szCs w:val="22"/>
        </w:rPr>
        <w:t>where the</w:t>
      </w:r>
      <w:r w:rsidRPr="00C917A9">
        <w:rPr>
          <w:szCs w:val="22"/>
        </w:rPr>
        <w:t xml:space="preserve"> principal purpose is the protection and promotion of their interests in matters concerning employment and/or independent contractors</w:t>
      </w:r>
    </w:p>
    <w:p w:rsidR="00500178" w:rsidRPr="00D63D43" w:rsidRDefault="00500178" w:rsidP="00500178">
      <w:pPr>
        <w:spacing w:beforeLines="60" w:before="144" w:afterLines="60" w:after="144"/>
        <w:ind w:left="720"/>
        <w:rPr>
          <w:rFonts w:asciiTheme="minorHAnsi" w:hAnsiTheme="minorHAnsi"/>
          <w:sz w:val="22"/>
          <w:szCs w:val="22"/>
        </w:rPr>
      </w:pPr>
      <w:r w:rsidRPr="00D63D43">
        <w:rPr>
          <w:rFonts w:asciiTheme="minorHAnsi" w:hAnsiTheme="minorHAnsi"/>
          <w:sz w:val="22"/>
          <w:szCs w:val="22"/>
        </w:rPr>
        <w:t>and includes:</w:t>
      </w:r>
    </w:p>
    <w:p w:rsidR="00500178" w:rsidRPr="00C917A9" w:rsidRDefault="00500178" w:rsidP="00500178">
      <w:pPr>
        <w:pStyle w:val="Bullet1"/>
        <w:ind w:left="1560"/>
        <w:rPr>
          <w:szCs w:val="22"/>
        </w:rPr>
      </w:pPr>
      <w:r w:rsidRPr="00C917A9">
        <w:rPr>
          <w:szCs w:val="22"/>
        </w:rPr>
        <w:lastRenderedPageBreak/>
        <w:t>a branch of such an association</w:t>
      </w:r>
    </w:p>
    <w:p w:rsidR="00500178" w:rsidRPr="00C917A9" w:rsidRDefault="00500178" w:rsidP="00500178">
      <w:pPr>
        <w:pStyle w:val="Bullet1"/>
        <w:ind w:left="1560"/>
        <w:rPr>
          <w:szCs w:val="22"/>
        </w:rPr>
      </w:pPr>
      <w:r w:rsidRPr="00C917A9">
        <w:rPr>
          <w:szCs w:val="22"/>
        </w:rPr>
        <w:t>an organisation</w:t>
      </w:r>
    </w:p>
    <w:p w:rsidR="00500178" w:rsidRPr="00C917A9" w:rsidRDefault="00500178" w:rsidP="00500178">
      <w:pPr>
        <w:pStyle w:val="Bullet1"/>
        <w:ind w:left="1560"/>
        <w:rPr>
          <w:szCs w:val="22"/>
        </w:rPr>
      </w:pPr>
      <w:r w:rsidRPr="00C917A9">
        <w:rPr>
          <w:szCs w:val="22"/>
        </w:rPr>
        <w:t>a branch of an organisation.</w:t>
      </w:r>
    </w:p>
    <w:p w:rsidR="00500178" w:rsidRPr="00C917A9" w:rsidRDefault="00500178" w:rsidP="00500178">
      <w:pPr>
        <w:pStyle w:val="ListParagraph"/>
        <w:numPr>
          <w:ilvl w:val="2"/>
          <w:numId w:val="12"/>
        </w:numPr>
        <w:contextualSpacing w:val="0"/>
        <w:rPr>
          <w:sz w:val="22"/>
          <w:szCs w:val="22"/>
        </w:rPr>
      </w:pPr>
      <w:r>
        <w:rPr>
          <w:sz w:val="22"/>
          <w:szCs w:val="22"/>
        </w:rPr>
        <w:t xml:space="preserve"> </w:t>
      </w:r>
      <w:r w:rsidRPr="00C917A9">
        <w:rPr>
          <w:sz w:val="22"/>
          <w:szCs w:val="22"/>
        </w:rPr>
        <w:t>An approved auditor must not:</w:t>
      </w:r>
    </w:p>
    <w:p w:rsidR="00500178" w:rsidRPr="00C917A9" w:rsidRDefault="00500178" w:rsidP="00500178">
      <w:pPr>
        <w:pStyle w:val="Bullet1"/>
        <w:ind w:left="1560"/>
        <w:rPr>
          <w:szCs w:val="22"/>
        </w:rPr>
      </w:pPr>
      <w:r w:rsidRPr="00C917A9">
        <w:rPr>
          <w:szCs w:val="22"/>
        </w:rPr>
        <w:t>agree to conduct an aud</w:t>
      </w:r>
      <w:r>
        <w:rPr>
          <w:szCs w:val="22"/>
        </w:rPr>
        <w:t>it on an entity applying for a Secure Local Jobs Code C</w:t>
      </w:r>
      <w:r w:rsidRPr="00C917A9">
        <w:rPr>
          <w:szCs w:val="22"/>
        </w:rPr>
        <w:t>ertificate (or one of its related entities) more than three times consecutively</w:t>
      </w:r>
    </w:p>
    <w:p w:rsidR="00500178" w:rsidRPr="00C917A9" w:rsidRDefault="00500178" w:rsidP="00500178">
      <w:pPr>
        <w:pStyle w:val="Bullet1"/>
        <w:ind w:left="1560"/>
        <w:rPr>
          <w:szCs w:val="22"/>
        </w:rPr>
      </w:pPr>
      <w:r w:rsidRPr="00C917A9">
        <w:rPr>
          <w:szCs w:val="22"/>
        </w:rPr>
        <w:t xml:space="preserve">accept a request from the registrar to conduct an audit on a </w:t>
      </w:r>
      <w:r>
        <w:rPr>
          <w:szCs w:val="22"/>
        </w:rPr>
        <w:t>C</w:t>
      </w:r>
      <w:r w:rsidRPr="00C917A9">
        <w:rPr>
          <w:szCs w:val="22"/>
        </w:rPr>
        <w:t xml:space="preserve">ode </w:t>
      </w:r>
      <w:r>
        <w:rPr>
          <w:szCs w:val="22"/>
        </w:rPr>
        <w:t xml:space="preserve">Certified Entity </w:t>
      </w:r>
      <w:r w:rsidRPr="00C917A9">
        <w:rPr>
          <w:szCs w:val="22"/>
        </w:rPr>
        <w:t xml:space="preserve"> whose current certificate was issued on the basis of an audit report prepared by the</w:t>
      </w:r>
      <w:r>
        <w:rPr>
          <w:szCs w:val="22"/>
        </w:rPr>
        <w:t>m</w:t>
      </w:r>
      <w:r w:rsidRPr="00C917A9">
        <w:rPr>
          <w:szCs w:val="22"/>
        </w:rPr>
        <w:t>.</w:t>
      </w:r>
    </w:p>
    <w:p w:rsidR="00500178" w:rsidRPr="00C917A9" w:rsidRDefault="00500178" w:rsidP="00500178">
      <w:pPr>
        <w:pStyle w:val="ListParagraph"/>
        <w:numPr>
          <w:ilvl w:val="2"/>
          <w:numId w:val="12"/>
        </w:numPr>
        <w:contextualSpacing w:val="0"/>
        <w:rPr>
          <w:szCs w:val="22"/>
        </w:rPr>
      </w:pPr>
      <w:r>
        <w:rPr>
          <w:szCs w:val="22"/>
        </w:rPr>
        <w:t xml:space="preserve"> A</w:t>
      </w:r>
      <w:r w:rsidRPr="004B271E">
        <w:rPr>
          <w:sz w:val="22"/>
          <w:szCs w:val="22"/>
        </w:rPr>
        <w:t>llegation</w:t>
      </w:r>
      <w:r>
        <w:rPr>
          <w:sz w:val="22"/>
          <w:szCs w:val="22"/>
        </w:rPr>
        <w:t>s</w:t>
      </w:r>
      <w:r w:rsidRPr="00C917A9">
        <w:rPr>
          <w:szCs w:val="22"/>
        </w:rPr>
        <w:t xml:space="preserve"> of conflict of interest between an approved auditor and a </w:t>
      </w:r>
      <w:r>
        <w:rPr>
          <w:szCs w:val="22"/>
        </w:rPr>
        <w:t xml:space="preserve">Code Certified Entity </w:t>
      </w:r>
      <w:r w:rsidRPr="00C917A9">
        <w:rPr>
          <w:szCs w:val="22"/>
        </w:rPr>
        <w:t xml:space="preserve">will be investigated by the </w:t>
      </w:r>
      <w:r>
        <w:rPr>
          <w:szCs w:val="22"/>
        </w:rPr>
        <w:t xml:space="preserve">registrar. </w:t>
      </w:r>
      <w:r w:rsidRPr="00C917A9">
        <w:rPr>
          <w:szCs w:val="22"/>
        </w:rPr>
        <w:t xml:space="preserve">If allegations are substantiated, the approved auditor’s status will be reviewed by the registrar in accordance with </w:t>
      </w:r>
      <w:r>
        <w:rPr>
          <w:sz w:val="22"/>
          <w:szCs w:val="22"/>
        </w:rPr>
        <w:t xml:space="preserve">Section 8 </w:t>
      </w:r>
      <w:r w:rsidRPr="00C917A9">
        <w:rPr>
          <w:szCs w:val="22"/>
        </w:rPr>
        <w:t>of these Guidelines and may result in the registrar revoking an auditor’s approved status.</w:t>
      </w:r>
    </w:p>
    <w:p w:rsidR="00500178" w:rsidRPr="00D63D43" w:rsidRDefault="00500178" w:rsidP="00D63D43">
      <w:pPr>
        <w:pStyle w:val="Heading2"/>
        <w:widowControl/>
        <w:numPr>
          <w:ilvl w:val="1"/>
          <w:numId w:val="12"/>
        </w:numPr>
        <w:tabs>
          <w:tab w:val="left" w:pos="1134"/>
        </w:tabs>
        <w:suppressAutoHyphens/>
        <w:spacing w:before="240" w:after="60" w:line="300" w:lineRule="exact"/>
        <w:ind w:left="851"/>
        <w:jc w:val="left"/>
        <w:rPr>
          <w:rFonts w:asciiTheme="minorHAnsi" w:eastAsiaTheme="minorHAnsi" w:hAnsiTheme="minorHAnsi" w:cs="Times New Roman"/>
          <w:b/>
          <w:i w:val="0"/>
          <w:iCs w:val="0"/>
          <w:color w:val="AB4399"/>
          <w:sz w:val="38"/>
          <w:szCs w:val="36"/>
          <w:lang w:eastAsia="en-AU"/>
        </w:rPr>
      </w:pPr>
      <w:bookmarkStart w:id="16" w:name="_Toc530496096"/>
      <w:r w:rsidRPr="00D63D43">
        <w:rPr>
          <w:rFonts w:asciiTheme="minorHAnsi" w:eastAsiaTheme="minorHAnsi" w:hAnsiTheme="minorHAnsi" w:cs="Times New Roman"/>
          <w:b/>
          <w:i w:val="0"/>
          <w:iCs w:val="0"/>
          <w:color w:val="AB4399"/>
          <w:sz w:val="38"/>
          <w:szCs w:val="36"/>
          <w:lang w:eastAsia="en-AU"/>
        </w:rPr>
        <w:t>List of approved auditors</w:t>
      </w:r>
      <w:bookmarkEnd w:id="16"/>
    </w:p>
    <w:p w:rsidR="00500178" w:rsidRPr="00C917A9" w:rsidRDefault="00500178" w:rsidP="00500178">
      <w:pPr>
        <w:pStyle w:val="ListParagraph"/>
        <w:numPr>
          <w:ilvl w:val="2"/>
          <w:numId w:val="12"/>
        </w:numPr>
        <w:contextualSpacing w:val="0"/>
        <w:rPr>
          <w:sz w:val="22"/>
          <w:szCs w:val="22"/>
        </w:rPr>
      </w:pPr>
      <w:r>
        <w:rPr>
          <w:sz w:val="22"/>
          <w:szCs w:val="22"/>
        </w:rPr>
        <w:t xml:space="preserve"> </w:t>
      </w:r>
      <w:r w:rsidRPr="00C917A9">
        <w:rPr>
          <w:sz w:val="22"/>
          <w:szCs w:val="22"/>
        </w:rPr>
        <w:t>The registrar will publish and maintain a list of approved auditors, their contact details</w:t>
      </w:r>
      <w:r>
        <w:rPr>
          <w:sz w:val="22"/>
          <w:szCs w:val="22"/>
        </w:rPr>
        <w:t>,</w:t>
      </w:r>
      <w:r w:rsidRPr="00C917A9">
        <w:rPr>
          <w:sz w:val="22"/>
          <w:szCs w:val="22"/>
        </w:rPr>
        <w:t xml:space="preserve"> and any conditions placed upon the</w:t>
      </w:r>
      <w:r>
        <w:rPr>
          <w:sz w:val="22"/>
          <w:szCs w:val="22"/>
        </w:rPr>
        <w:t>m</w:t>
      </w:r>
      <w:r w:rsidRPr="00C917A9">
        <w:rPr>
          <w:sz w:val="22"/>
          <w:szCs w:val="22"/>
        </w:rPr>
        <w:t>.</w:t>
      </w:r>
    </w:p>
    <w:p w:rsidR="00500178" w:rsidRPr="00C917A9" w:rsidRDefault="00500178" w:rsidP="00500178">
      <w:pPr>
        <w:pStyle w:val="ListParagraph"/>
        <w:numPr>
          <w:ilvl w:val="2"/>
          <w:numId w:val="12"/>
        </w:numPr>
        <w:contextualSpacing w:val="0"/>
        <w:rPr>
          <w:sz w:val="22"/>
          <w:szCs w:val="22"/>
        </w:rPr>
      </w:pPr>
      <w:r>
        <w:rPr>
          <w:sz w:val="22"/>
          <w:szCs w:val="22"/>
        </w:rPr>
        <w:t xml:space="preserve"> </w:t>
      </w:r>
      <w:r w:rsidRPr="00C917A9">
        <w:rPr>
          <w:sz w:val="22"/>
          <w:szCs w:val="22"/>
        </w:rPr>
        <w:t>The registr</w:t>
      </w:r>
      <w:r>
        <w:rPr>
          <w:sz w:val="22"/>
          <w:szCs w:val="22"/>
        </w:rPr>
        <w:t>ar will publish the details of an</w:t>
      </w:r>
      <w:r w:rsidRPr="00C917A9">
        <w:rPr>
          <w:sz w:val="22"/>
          <w:szCs w:val="22"/>
        </w:rPr>
        <w:t xml:space="preserve"> </w:t>
      </w:r>
      <w:r>
        <w:rPr>
          <w:sz w:val="22"/>
          <w:szCs w:val="22"/>
        </w:rPr>
        <w:t xml:space="preserve">approved </w:t>
      </w:r>
      <w:r w:rsidRPr="00C917A9">
        <w:rPr>
          <w:sz w:val="22"/>
          <w:szCs w:val="22"/>
        </w:rPr>
        <w:t xml:space="preserve">auditor who conducted </w:t>
      </w:r>
      <w:r>
        <w:rPr>
          <w:sz w:val="22"/>
          <w:szCs w:val="22"/>
        </w:rPr>
        <w:t>an</w:t>
      </w:r>
      <w:r w:rsidRPr="00C917A9">
        <w:rPr>
          <w:sz w:val="22"/>
          <w:szCs w:val="22"/>
        </w:rPr>
        <w:t xml:space="preserve"> audit and produced </w:t>
      </w:r>
      <w:r>
        <w:rPr>
          <w:sz w:val="22"/>
          <w:szCs w:val="22"/>
        </w:rPr>
        <w:t>an audit report for a</w:t>
      </w:r>
      <w:r w:rsidRPr="00C917A9">
        <w:rPr>
          <w:sz w:val="22"/>
          <w:szCs w:val="22"/>
        </w:rPr>
        <w:t xml:space="preserve"> </w:t>
      </w:r>
      <w:r>
        <w:rPr>
          <w:sz w:val="22"/>
          <w:szCs w:val="22"/>
        </w:rPr>
        <w:t xml:space="preserve">Code Certified Entity. </w:t>
      </w:r>
      <w:r w:rsidRPr="00C917A9">
        <w:rPr>
          <w:sz w:val="22"/>
          <w:szCs w:val="22"/>
        </w:rPr>
        <w:t>Details will be publicly available.</w:t>
      </w:r>
    </w:p>
    <w:p w:rsidR="00500178" w:rsidRPr="00D63D43" w:rsidRDefault="00500178" w:rsidP="00D63D43">
      <w:pPr>
        <w:pStyle w:val="Heading2"/>
        <w:widowControl/>
        <w:numPr>
          <w:ilvl w:val="1"/>
          <w:numId w:val="12"/>
        </w:numPr>
        <w:tabs>
          <w:tab w:val="left" w:pos="1134"/>
        </w:tabs>
        <w:suppressAutoHyphens/>
        <w:spacing w:before="240" w:after="60" w:line="300" w:lineRule="exact"/>
        <w:ind w:left="851"/>
        <w:jc w:val="left"/>
        <w:rPr>
          <w:rFonts w:asciiTheme="minorHAnsi" w:eastAsiaTheme="minorHAnsi" w:hAnsiTheme="minorHAnsi" w:cs="Times New Roman"/>
          <w:b/>
          <w:i w:val="0"/>
          <w:iCs w:val="0"/>
          <w:color w:val="AB4399"/>
          <w:sz w:val="38"/>
          <w:szCs w:val="36"/>
          <w:lang w:eastAsia="en-AU"/>
        </w:rPr>
      </w:pPr>
      <w:bookmarkStart w:id="17" w:name="_Toc530496097"/>
      <w:r w:rsidRPr="00D63D43">
        <w:rPr>
          <w:rFonts w:asciiTheme="minorHAnsi" w:eastAsiaTheme="minorHAnsi" w:hAnsiTheme="minorHAnsi" w:cs="Times New Roman"/>
          <w:b/>
          <w:i w:val="0"/>
          <w:iCs w:val="0"/>
          <w:color w:val="AB4399"/>
          <w:sz w:val="38"/>
          <w:szCs w:val="36"/>
          <w:lang w:eastAsia="en-AU"/>
        </w:rPr>
        <w:t>Contractual arrangements</w:t>
      </w:r>
      <w:bookmarkEnd w:id="17"/>
    </w:p>
    <w:p w:rsidR="00500178" w:rsidRPr="00C917A9" w:rsidRDefault="00500178" w:rsidP="00500178">
      <w:pPr>
        <w:pStyle w:val="ListParagraph"/>
        <w:numPr>
          <w:ilvl w:val="2"/>
          <w:numId w:val="12"/>
        </w:numPr>
        <w:contextualSpacing w:val="0"/>
        <w:rPr>
          <w:sz w:val="22"/>
          <w:szCs w:val="22"/>
        </w:rPr>
      </w:pPr>
      <w:r>
        <w:rPr>
          <w:sz w:val="22"/>
          <w:szCs w:val="22"/>
        </w:rPr>
        <w:t xml:space="preserve"> </w:t>
      </w:r>
      <w:r w:rsidRPr="00C917A9">
        <w:rPr>
          <w:sz w:val="22"/>
          <w:szCs w:val="22"/>
        </w:rPr>
        <w:t xml:space="preserve">Entities applying for a </w:t>
      </w:r>
      <w:r>
        <w:rPr>
          <w:sz w:val="22"/>
          <w:szCs w:val="22"/>
        </w:rPr>
        <w:t>Secure L</w:t>
      </w:r>
      <w:r w:rsidRPr="00C917A9">
        <w:rPr>
          <w:sz w:val="22"/>
          <w:szCs w:val="22"/>
        </w:rPr>
        <w:t xml:space="preserve">ocal </w:t>
      </w:r>
      <w:r>
        <w:rPr>
          <w:sz w:val="22"/>
          <w:szCs w:val="22"/>
        </w:rPr>
        <w:t>Jobs C</w:t>
      </w:r>
      <w:r w:rsidRPr="00C917A9">
        <w:rPr>
          <w:sz w:val="22"/>
          <w:szCs w:val="22"/>
        </w:rPr>
        <w:t xml:space="preserve">ode </w:t>
      </w:r>
      <w:r>
        <w:rPr>
          <w:sz w:val="22"/>
          <w:szCs w:val="22"/>
        </w:rPr>
        <w:t>C</w:t>
      </w:r>
      <w:r w:rsidRPr="00C917A9">
        <w:rPr>
          <w:sz w:val="22"/>
          <w:szCs w:val="22"/>
        </w:rPr>
        <w:t>ertificate (including renewals) will directly engage an approved auditor to produce an audit report as part of their application to the registrar.</w:t>
      </w:r>
    </w:p>
    <w:p w:rsidR="00500178" w:rsidRPr="00C917A9" w:rsidRDefault="00500178" w:rsidP="00500178">
      <w:pPr>
        <w:pStyle w:val="ListParagraph"/>
        <w:numPr>
          <w:ilvl w:val="2"/>
          <w:numId w:val="12"/>
        </w:numPr>
        <w:contextualSpacing w:val="0"/>
        <w:rPr>
          <w:sz w:val="22"/>
          <w:szCs w:val="22"/>
        </w:rPr>
      </w:pPr>
      <w:r>
        <w:rPr>
          <w:sz w:val="22"/>
          <w:szCs w:val="22"/>
        </w:rPr>
        <w:t xml:space="preserve"> </w:t>
      </w:r>
      <w:r w:rsidRPr="00C917A9">
        <w:rPr>
          <w:sz w:val="22"/>
          <w:szCs w:val="22"/>
        </w:rPr>
        <w:t>The applicant entity will be responsible for paying all fees of the approved auditor associated with the production of the audit r</w:t>
      </w:r>
      <w:r>
        <w:rPr>
          <w:sz w:val="22"/>
          <w:szCs w:val="22"/>
        </w:rPr>
        <w:t>eport. Approved a</w:t>
      </w:r>
      <w:r w:rsidRPr="00C917A9">
        <w:rPr>
          <w:sz w:val="22"/>
          <w:szCs w:val="22"/>
        </w:rPr>
        <w:t xml:space="preserve">uditors have no contractual relationship or claims against the Territory for fees or other costs incurred in preparing audit reports in response to applications for </w:t>
      </w:r>
      <w:r>
        <w:rPr>
          <w:sz w:val="22"/>
          <w:szCs w:val="22"/>
        </w:rPr>
        <w:t>S</w:t>
      </w:r>
      <w:r w:rsidRPr="00C917A9">
        <w:rPr>
          <w:sz w:val="22"/>
          <w:szCs w:val="22"/>
        </w:rPr>
        <w:t xml:space="preserve">ecure </w:t>
      </w:r>
      <w:r>
        <w:rPr>
          <w:sz w:val="22"/>
          <w:szCs w:val="22"/>
        </w:rPr>
        <w:t>L</w:t>
      </w:r>
      <w:r w:rsidRPr="00C917A9">
        <w:rPr>
          <w:sz w:val="22"/>
          <w:szCs w:val="22"/>
        </w:rPr>
        <w:t xml:space="preserve">ocal </w:t>
      </w:r>
      <w:r>
        <w:rPr>
          <w:sz w:val="22"/>
          <w:szCs w:val="22"/>
        </w:rPr>
        <w:t>J</w:t>
      </w:r>
      <w:r w:rsidRPr="00C917A9">
        <w:rPr>
          <w:sz w:val="22"/>
          <w:szCs w:val="22"/>
        </w:rPr>
        <w:t xml:space="preserve">obs </w:t>
      </w:r>
      <w:r>
        <w:rPr>
          <w:sz w:val="22"/>
          <w:szCs w:val="22"/>
        </w:rPr>
        <w:t>C</w:t>
      </w:r>
      <w:r w:rsidRPr="00C917A9">
        <w:rPr>
          <w:sz w:val="22"/>
          <w:szCs w:val="22"/>
        </w:rPr>
        <w:t xml:space="preserve">ode </w:t>
      </w:r>
      <w:r>
        <w:rPr>
          <w:sz w:val="22"/>
          <w:szCs w:val="22"/>
        </w:rPr>
        <w:t>C</w:t>
      </w:r>
      <w:r w:rsidRPr="00C917A9">
        <w:rPr>
          <w:sz w:val="22"/>
          <w:szCs w:val="22"/>
        </w:rPr>
        <w:t>ertificates.</w:t>
      </w:r>
    </w:p>
    <w:p w:rsidR="00500178" w:rsidRPr="00C917A9" w:rsidRDefault="00500178" w:rsidP="00500178">
      <w:pPr>
        <w:pStyle w:val="ListParagraph"/>
        <w:numPr>
          <w:ilvl w:val="2"/>
          <w:numId w:val="12"/>
        </w:numPr>
        <w:contextualSpacing w:val="0"/>
        <w:rPr>
          <w:sz w:val="22"/>
          <w:szCs w:val="22"/>
        </w:rPr>
      </w:pPr>
      <w:r>
        <w:rPr>
          <w:sz w:val="22"/>
          <w:szCs w:val="22"/>
        </w:rPr>
        <w:t xml:space="preserve"> </w:t>
      </w:r>
      <w:r w:rsidRPr="00C917A9">
        <w:rPr>
          <w:sz w:val="22"/>
          <w:szCs w:val="22"/>
        </w:rPr>
        <w:t>The registrar may engage an approved auditor to undertake an audit in response to an</w:t>
      </w:r>
      <w:r>
        <w:rPr>
          <w:sz w:val="22"/>
          <w:szCs w:val="22"/>
        </w:rPr>
        <w:t xml:space="preserve"> allegation of, or apparent non</w:t>
      </w:r>
      <w:r w:rsidRPr="00C917A9">
        <w:rPr>
          <w:sz w:val="22"/>
          <w:szCs w:val="22"/>
        </w:rPr>
        <w:t>co</w:t>
      </w:r>
      <w:r>
        <w:rPr>
          <w:sz w:val="22"/>
          <w:szCs w:val="22"/>
        </w:rPr>
        <w:t>mpliance</w:t>
      </w:r>
      <w:r w:rsidRPr="00C917A9">
        <w:rPr>
          <w:sz w:val="22"/>
          <w:szCs w:val="22"/>
        </w:rPr>
        <w:t xml:space="preserve"> with the Code by a </w:t>
      </w:r>
      <w:r>
        <w:rPr>
          <w:sz w:val="22"/>
          <w:szCs w:val="22"/>
        </w:rPr>
        <w:t>Code Certified Entity</w:t>
      </w:r>
      <w:r w:rsidRPr="00C917A9">
        <w:rPr>
          <w:sz w:val="22"/>
          <w:szCs w:val="22"/>
        </w:rPr>
        <w:t>. In such cases, the registrar will engage an approved auditor to conduct an audit and produce an audit report and the Territory will pay costs.</w:t>
      </w:r>
    </w:p>
    <w:p w:rsidR="00500178" w:rsidRPr="00D63D43" w:rsidRDefault="00D63D43" w:rsidP="00500178">
      <w:pPr>
        <w:pStyle w:val="Heading1"/>
        <w:pageBreakBefore w:val="0"/>
        <w:numPr>
          <w:ilvl w:val="0"/>
          <w:numId w:val="12"/>
        </w:numPr>
        <w:pBdr>
          <w:bottom w:val="none" w:sz="0" w:space="0" w:color="auto"/>
        </w:pBdr>
        <w:tabs>
          <w:tab w:val="clear" w:pos="2880"/>
        </w:tabs>
        <w:suppressAutoHyphens/>
        <w:spacing w:before="360" w:line="440" w:lineRule="exact"/>
        <w:rPr>
          <w:rFonts w:asciiTheme="minorHAnsi" w:hAnsiTheme="minorHAnsi"/>
          <w:b w:val="0"/>
          <w:sz w:val="44"/>
          <w:szCs w:val="44"/>
        </w:rPr>
      </w:pPr>
      <w:bookmarkStart w:id="18" w:name="_Toc530496098"/>
      <w:r w:rsidRPr="00D63D43">
        <w:rPr>
          <w:rFonts w:asciiTheme="minorHAnsi" w:hAnsiTheme="minorHAnsi"/>
          <w:b w:val="0"/>
          <w:color w:val="7030A0"/>
          <w:sz w:val="44"/>
          <w:szCs w:val="44"/>
        </w:rPr>
        <w:t>CONDUCT OF AUDITS</w:t>
      </w:r>
      <w:bookmarkEnd w:id="18"/>
    </w:p>
    <w:p w:rsidR="00500178" w:rsidRPr="00D63D43" w:rsidRDefault="00500178" w:rsidP="00D63D43">
      <w:pPr>
        <w:pStyle w:val="Heading2"/>
        <w:widowControl/>
        <w:numPr>
          <w:ilvl w:val="1"/>
          <w:numId w:val="12"/>
        </w:numPr>
        <w:tabs>
          <w:tab w:val="left" w:pos="1134"/>
        </w:tabs>
        <w:suppressAutoHyphens/>
        <w:spacing w:before="240" w:after="60" w:line="300" w:lineRule="exact"/>
        <w:ind w:left="851"/>
        <w:jc w:val="left"/>
        <w:rPr>
          <w:rFonts w:asciiTheme="minorHAnsi" w:eastAsiaTheme="minorHAnsi" w:hAnsiTheme="minorHAnsi" w:cs="Times New Roman"/>
          <w:b/>
          <w:i w:val="0"/>
          <w:iCs w:val="0"/>
          <w:color w:val="AB4399"/>
          <w:sz w:val="38"/>
          <w:szCs w:val="36"/>
          <w:lang w:eastAsia="en-AU"/>
        </w:rPr>
      </w:pPr>
      <w:bookmarkStart w:id="19" w:name="_Toc530496099"/>
      <w:r w:rsidRPr="00D63D43">
        <w:rPr>
          <w:rFonts w:asciiTheme="minorHAnsi" w:eastAsiaTheme="minorHAnsi" w:hAnsiTheme="minorHAnsi" w:cs="Times New Roman"/>
          <w:b/>
          <w:i w:val="0"/>
          <w:iCs w:val="0"/>
          <w:color w:val="AB4399"/>
          <w:sz w:val="38"/>
          <w:szCs w:val="36"/>
          <w:lang w:eastAsia="en-AU"/>
        </w:rPr>
        <w:t>General requirements of approved auditors</w:t>
      </w:r>
      <w:bookmarkEnd w:id="19"/>
    </w:p>
    <w:p w:rsidR="00500178" w:rsidRPr="00C917A9" w:rsidRDefault="00500178" w:rsidP="00500178">
      <w:pPr>
        <w:pStyle w:val="ListParagraph"/>
        <w:numPr>
          <w:ilvl w:val="2"/>
          <w:numId w:val="12"/>
        </w:numPr>
        <w:contextualSpacing w:val="0"/>
        <w:rPr>
          <w:sz w:val="22"/>
          <w:szCs w:val="22"/>
        </w:rPr>
      </w:pPr>
      <w:r>
        <w:rPr>
          <w:sz w:val="22"/>
          <w:szCs w:val="22"/>
        </w:rPr>
        <w:t xml:space="preserve"> Approved a</w:t>
      </w:r>
      <w:r w:rsidRPr="00C917A9">
        <w:rPr>
          <w:sz w:val="22"/>
          <w:szCs w:val="22"/>
        </w:rPr>
        <w:t>uditors must ensure they have all information from an entity to produce a complete audit report.</w:t>
      </w:r>
    </w:p>
    <w:p w:rsidR="00500178" w:rsidRPr="00C917A9" w:rsidRDefault="00500178" w:rsidP="00500178">
      <w:pPr>
        <w:pStyle w:val="ListParagraph"/>
        <w:numPr>
          <w:ilvl w:val="2"/>
          <w:numId w:val="12"/>
        </w:numPr>
        <w:contextualSpacing w:val="0"/>
        <w:rPr>
          <w:sz w:val="22"/>
          <w:szCs w:val="22"/>
        </w:rPr>
      </w:pPr>
      <w:r>
        <w:rPr>
          <w:sz w:val="22"/>
          <w:szCs w:val="22"/>
        </w:rPr>
        <w:t xml:space="preserve"> </w:t>
      </w:r>
      <w:r w:rsidRPr="00C917A9">
        <w:rPr>
          <w:sz w:val="22"/>
          <w:szCs w:val="22"/>
        </w:rPr>
        <w:t xml:space="preserve">All information provided by an entity must be independently verified by </w:t>
      </w:r>
      <w:r>
        <w:rPr>
          <w:sz w:val="22"/>
          <w:szCs w:val="22"/>
        </w:rPr>
        <w:t xml:space="preserve">an approved </w:t>
      </w:r>
      <w:r w:rsidRPr="00C917A9">
        <w:rPr>
          <w:sz w:val="22"/>
          <w:szCs w:val="22"/>
        </w:rPr>
        <w:t>auditor where possible</w:t>
      </w:r>
      <w:r>
        <w:rPr>
          <w:sz w:val="22"/>
          <w:szCs w:val="22"/>
        </w:rPr>
        <w:t xml:space="preserve">. For example, </w:t>
      </w:r>
      <w:r w:rsidRPr="00C917A9">
        <w:rPr>
          <w:sz w:val="22"/>
          <w:szCs w:val="22"/>
        </w:rPr>
        <w:t xml:space="preserve">by reviewing published orders and decisions by </w:t>
      </w:r>
      <w:r>
        <w:rPr>
          <w:sz w:val="22"/>
          <w:szCs w:val="22"/>
        </w:rPr>
        <w:t>relevant c</w:t>
      </w:r>
      <w:r w:rsidRPr="00C917A9">
        <w:rPr>
          <w:sz w:val="22"/>
          <w:szCs w:val="22"/>
        </w:rPr>
        <w:t xml:space="preserve">ourts and </w:t>
      </w:r>
      <w:r>
        <w:rPr>
          <w:sz w:val="22"/>
          <w:szCs w:val="22"/>
        </w:rPr>
        <w:t>t</w:t>
      </w:r>
      <w:r w:rsidRPr="00C917A9">
        <w:rPr>
          <w:sz w:val="22"/>
          <w:szCs w:val="22"/>
        </w:rPr>
        <w:t>ribunals, the Fair Work Comm</w:t>
      </w:r>
      <w:r>
        <w:rPr>
          <w:sz w:val="22"/>
          <w:szCs w:val="22"/>
        </w:rPr>
        <w:t>ission, or Worksafe ACT</w:t>
      </w:r>
      <w:r w:rsidRPr="00C917A9">
        <w:rPr>
          <w:sz w:val="22"/>
          <w:szCs w:val="22"/>
        </w:rPr>
        <w:t>.</w:t>
      </w:r>
    </w:p>
    <w:p w:rsidR="00500178" w:rsidRPr="00C917A9" w:rsidRDefault="00500178" w:rsidP="00500178">
      <w:pPr>
        <w:pStyle w:val="ListParagraph"/>
        <w:numPr>
          <w:ilvl w:val="2"/>
          <w:numId w:val="12"/>
        </w:numPr>
        <w:contextualSpacing w:val="0"/>
        <w:rPr>
          <w:sz w:val="22"/>
          <w:szCs w:val="22"/>
        </w:rPr>
      </w:pPr>
      <w:r>
        <w:rPr>
          <w:sz w:val="22"/>
          <w:szCs w:val="22"/>
        </w:rPr>
        <w:t xml:space="preserve"> </w:t>
      </w:r>
      <w:r w:rsidRPr="00C917A9">
        <w:rPr>
          <w:sz w:val="22"/>
          <w:szCs w:val="22"/>
        </w:rPr>
        <w:t xml:space="preserve">Approved auditors are responsible for undertaking due diligence when assessing information associated with </w:t>
      </w:r>
      <w:r>
        <w:rPr>
          <w:sz w:val="22"/>
          <w:szCs w:val="22"/>
        </w:rPr>
        <w:t>preparing</w:t>
      </w:r>
      <w:r w:rsidRPr="00C917A9">
        <w:rPr>
          <w:sz w:val="22"/>
          <w:szCs w:val="22"/>
        </w:rPr>
        <w:t xml:space="preserve"> an audit r</w:t>
      </w:r>
      <w:r>
        <w:rPr>
          <w:sz w:val="22"/>
          <w:szCs w:val="22"/>
        </w:rPr>
        <w:t>eport for the registrar. F</w:t>
      </w:r>
      <w:r w:rsidRPr="00C917A9">
        <w:rPr>
          <w:sz w:val="22"/>
          <w:szCs w:val="22"/>
        </w:rPr>
        <w:t xml:space="preserve">ailure to </w:t>
      </w:r>
      <w:r w:rsidRPr="00C917A9">
        <w:rPr>
          <w:sz w:val="22"/>
          <w:szCs w:val="22"/>
        </w:rPr>
        <w:lastRenderedPageBreak/>
        <w:t>exercise due diligence in the preparation of audit reports may result in the registra</w:t>
      </w:r>
      <w:r>
        <w:rPr>
          <w:sz w:val="22"/>
          <w:szCs w:val="22"/>
        </w:rPr>
        <w:t>r reviewing an auditor’s approval</w:t>
      </w:r>
      <w:r w:rsidRPr="00C917A9">
        <w:rPr>
          <w:sz w:val="22"/>
          <w:szCs w:val="22"/>
        </w:rPr>
        <w:t xml:space="preserve"> status in accordance with</w:t>
      </w:r>
      <w:r>
        <w:rPr>
          <w:sz w:val="22"/>
          <w:szCs w:val="22"/>
        </w:rPr>
        <w:t xml:space="preserve"> S</w:t>
      </w:r>
      <w:r w:rsidRPr="00C917A9">
        <w:rPr>
          <w:sz w:val="22"/>
          <w:szCs w:val="22"/>
        </w:rPr>
        <w:t xml:space="preserve">ection </w:t>
      </w:r>
      <w:r>
        <w:rPr>
          <w:sz w:val="22"/>
          <w:szCs w:val="22"/>
        </w:rPr>
        <w:t>8</w:t>
      </w:r>
      <w:r w:rsidRPr="00C917A9">
        <w:rPr>
          <w:sz w:val="22"/>
          <w:szCs w:val="22"/>
        </w:rPr>
        <w:t xml:space="preserve"> of these Guidelines.</w:t>
      </w:r>
    </w:p>
    <w:p w:rsidR="00500178" w:rsidRPr="00C917A9" w:rsidRDefault="00500178" w:rsidP="00500178">
      <w:pPr>
        <w:pStyle w:val="ListParagraph"/>
        <w:numPr>
          <w:ilvl w:val="2"/>
          <w:numId w:val="12"/>
        </w:numPr>
        <w:contextualSpacing w:val="0"/>
        <w:rPr>
          <w:sz w:val="22"/>
          <w:szCs w:val="22"/>
        </w:rPr>
      </w:pPr>
      <w:r>
        <w:rPr>
          <w:sz w:val="22"/>
          <w:szCs w:val="22"/>
        </w:rPr>
        <w:t xml:space="preserve"> Approved a</w:t>
      </w:r>
      <w:r w:rsidRPr="00C917A9">
        <w:rPr>
          <w:sz w:val="22"/>
          <w:szCs w:val="22"/>
        </w:rPr>
        <w:t>uditors are required to retain copies of applications</w:t>
      </w:r>
      <w:r>
        <w:rPr>
          <w:sz w:val="22"/>
          <w:szCs w:val="22"/>
        </w:rPr>
        <w:t>,</w:t>
      </w:r>
      <w:r w:rsidRPr="00C917A9">
        <w:rPr>
          <w:sz w:val="22"/>
          <w:szCs w:val="22"/>
        </w:rPr>
        <w:t xml:space="preserve"> supporting information and records relied upon in preparing an audit report for a period of seven years.</w:t>
      </w:r>
    </w:p>
    <w:p w:rsidR="00500178" w:rsidRPr="00D63D43" w:rsidRDefault="00500178" w:rsidP="00D63D43">
      <w:pPr>
        <w:pStyle w:val="Heading2"/>
        <w:widowControl/>
        <w:numPr>
          <w:ilvl w:val="1"/>
          <w:numId w:val="12"/>
        </w:numPr>
        <w:tabs>
          <w:tab w:val="left" w:pos="1134"/>
        </w:tabs>
        <w:suppressAutoHyphens/>
        <w:spacing w:before="240" w:after="60" w:line="300" w:lineRule="exact"/>
        <w:ind w:left="851"/>
        <w:jc w:val="left"/>
        <w:rPr>
          <w:rFonts w:asciiTheme="minorHAnsi" w:eastAsiaTheme="minorHAnsi" w:hAnsiTheme="minorHAnsi" w:cs="Times New Roman"/>
          <w:b/>
          <w:i w:val="0"/>
          <w:iCs w:val="0"/>
          <w:color w:val="AB4399"/>
          <w:sz w:val="38"/>
          <w:szCs w:val="36"/>
          <w:lang w:eastAsia="en-AU"/>
        </w:rPr>
      </w:pPr>
      <w:bookmarkStart w:id="20" w:name="_Toc530496100"/>
      <w:r w:rsidRPr="00D63D43">
        <w:rPr>
          <w:rFonts w:asciiTheme="minorHAnsi" w:eastAsiaTheme="minorHAnsi" w:hAnsiTheme="minorHAnsi" w:cs="Times New Roman"/>
          <w:b/>
          <w:i w:val="0"/>
          <w:iCs w:val="0"/>
          <w:color w:val="AB4399"/>
          <w:sz w:val="38"/>
          <w:szCs w:val="36"/>
          <w:lang w:eastAsia="en-AU"/>
        </w:rPr>
        <w:t>Applications for Secure Local Jobs Code Certificate</w:t>
      </w:r>
      <w:bookmarkEnd w:id="20"/>
    </w:p>
    <w:p w:rsidR="00500178" w:rsidRPr="00C917A9" w:rsidRDefault="00500178" w:rsidP="00500178">
      <w:pPr>
        <w:pStyle w:val="ListParagraph"/>
        <w:numPr>
          <w:ilvl w:val="2"/>
          <w:numId w:val="12"/>
        </w:numPr>
        <w:contextualSpacing w:val="0"/>
        <w:rPr>
          <w:sz w:val="22"/>
          <w:szCs w:val="22"/>
        </w:rPr>
      </w:pPr>
      <w:r>
        <w:rPr>
          <w:sz w:val="22"/>
          <w:szCs w:val="22"/>
        </w:rPr>
        <w:t xml:space="preserve"> </w:t>
      </w:r>
      <w:r w:rsidRPr="00C917A9">
        <w:rPr>
          <w:sz w:val="22"/>
          <w:szCs w:val="22"/>
        </w:rPr>
        <w:t>Entities will be required to provide an</w:t>
      </w:r>
      <w:r>
        <w:rPr>
          <w:sz w:val="22"/>
          <w:szCs w:val="22"/>
        </w:rPr>
        <w:t xml:space="preserve"> approved</w:t>
      </w:r>
      <w:r w:rsidRPr="00C917A9">
        <w:rPr>
          <w:sz w:val="22"/>
          <w:szCs w:val="22"/>
        </w:rPr>
        <w:t xml:space="preserve"> auditor with a complete, true and correct application for</w:t>
      </w:r>
      <w:r>
        <w:rPr>
          <w:sz w:val="22"/>
          <w:szCs w:val="22"/>
        </w:rPr>
        <w:t xml:space="preserve"> a</w:t>
      </w:r>
      <w:r w:rsidRPr="00C917A9">
        <w:rPr>
          <w:sz w:val="22"/>
          <w:szCs w:val="22"/>
        </w:rPr>
        <w:t xml:space="preserve"> </w:t>
      </w:r>
      <w:r>
        <w:rPr>
          <w:sz w:val="22"/>
          <w:szCs w:val="22"/>
        </w:rPr>
        <w:t>S</w:t>
      </w:r>
      <w:r w:rsidRPr="00C917A9">
        <w:rPr>
          <w:sz w:val="22"/>
          <w:szCs w:val="22"/>
        </w:rPr>
        <w:t xml:space="preserve">ecure </w:t>
      </w:r>
      <w:r>
        <w:rPr>
          <w:sz w:val="22"/>
          <w:szCs w:val="22"/>
        </w:rPr>
        <w:t>L</w:t>
      </w:r>
      <w:r w:rsidRPr="00C917A9">
        <w:rPr>
          <w:sz w:val="22"/>
          <w:szCs w:val="22"/>
        </w:rPr>
        <w:t xml:space="preserve">ocal </w:t>
      </w:r>
      <w:r>
        <w:rPr>
          <w:sz w:val="22"/>
          <w:szCs w:val="22"/>
        </w:rPr>
        <w:t>J</w:t>
      </w:r>
      <w:r w:rsidRPr="00C917A9">
        <w:rPr>
          <w:sz w:val="22"/>
          <w:szCs w:val="22"/>
        </w:rPr>
        <w:t xml:space="preserve">obs </w:t>
      </w:r>
      <w:r>
        <w:rPr>
          <w:sz w:val="22"/>
          <w:szCs w:val="22"/>
        </w:rPr>
        <w:t>Code C</w:t>
      </w:r>
      <w:r w:rsidRPr="00C917A9">
        <w:rPr>
          <w:sz w:val="22"/>
          <w:szCs w:val="22"/>
        </w:rPr>
        <w:t xml:space="preserve">ertificate, associated </w:t>
      </w:r>
      <w:r>
        <w:rPr>
          <w:sz w:val="22"/>
          <w:szCs w:val="22"/>
        </w:rPr>
        <w:t>s</w:t>
      </w:r>
      <w:r w:rsidRPr="00C917A9">
        <w:rPr>
          <w:sz w:val="22"/>
          <w:szCs w:val="22"/>
        </w:rPr>
        <w:t xml:space="preserve">tatutory </w:t>
      </w:r>
      <w:r>
        <w:rPr>
          <w:sz w:val="22"/>
          <w:szCs w:val="22"/>
        </w:rPr>
        <w:t>d</w:t>
      </w:r>
      <w:r w:rsidRPr="00C917A9">
        <w:rPr>
          <w:sz w:val="22"/>
          <w:szCs w:val="22"/>
        </w:rPr>
        <w:t>eclaration</w:t>
      </w:r>
      <w:r>
        <w:rPr>
          <w:sz w:val="22"/>
          <w:szCs w:val="22"/>
        </w:rPr>
        <w:t>,</w:t>
      </w:r>
      <w:r w:rsidRPr="00C917A9">
        <w:rPr>
          <w:sz w:val="22"/>
          <w:szCs w:val="22"/>
        </w:rPr>
        <w:t xml:space="preserve"> and all documentation specified by that form to substantiate their compliance with requirements of the Code</w:t>
      </w:r>
      <w:r>
        <w:rPr>
          <w:sz w:val="22"/>
          <w:szCs w:val="22"/>
        </w:rPr>
        <w:t>.</w:t>
      </w:r>
      <w:r w:rsidRPr="00C917A9">
        <w:rPr>
          <w:sz w:val="22"/>
          <w:szCs w:val="22"/>
        </w:rPr>
        <w:t xml:space="preserve"> The </w:t>
      </w:r>
      <w:r>
        <w:rPr>
          <w:sz w:val="22"/>
          <w:szCs w:val="22"/>
        </w:rPr>
        <w:t>a</w:t>
      </w:r>
      <w:r w:rsidRPr="00C917A9">
        <w:rPr>
          <w:sz w:val="22"/>
          <w:szCs w:val="22"/>
        </w:rPr>
        <w:t>pplication is a form specified by the Territory.</w:t>
      </w:r>
    </w:p>
    <w:p w:rsidR="00500178" w:rsidRPr="00C917A9" w:rsidRDefault="00500178" w:rsidP="00500178">
      <w:pPr>
        <w:pStyle w:val="ListParagraph"/>
        <w:numPr>
          <w:ilvl w:val="2"/>
          <w:numId w:val="12"/>
        </w:numPr>
        <w:contextualSpacing w:val="0"/>
        <w:rPr>
          <w:sz w:val="22"/>
          <w:szCs w:val="22"/>
        </w:rPr>
      </w:pPr>
      <w:r>
        <w:rPr>
          <w:sz w:val="22"/>
          <w:szCs w:val="22"/>
        </w:rPr>
        <w:t xml:space="preserve"> </w:t>
      </w:r>
      <w:r w:rsidRPr="00C917A9">
        <w:rPr>
          <w:sz w:val="22"/>
          <w:szCs w:val="22"/>
        </w:rPr>
        <w:t xml:space="preserve">Approved auditors are responsible for undertaking due diligence assessing the information supplied by the applicant, including </w:t>
      </w:r>
      <w:r>
        <w:rPr>
          <w:sz w:val="22"/>
          <w:szCs w:val="22"/>
        </w:rPr>
        <w:t>that</w:t>
      </w:r>
      <w:r w:rsidRPr="00C917A9">
        <w:rPr>
          <w:sz w:val="22"/>
          <w:szCs w:val="22"/>
        </w:rPr>
        <w:t xml:space="preserve"> their </w:t>
      </w:r>
      <w:r>
        <w:rPr>
          <w:sz w:val="22"/>
          <w:szCs w:val="22"/>
        </w:rPr>
        <w:t>a</w:t>
      </w:r>
      <w:r w:rsidRPr="00C917A9">
        <w:rPr>
          <w:sz w:val="22"/>
          <w:szCs w:val="22"/>
        </w:rPr>
        <w:t xml:space="preserve">pplication </w:t>
      </w:r>
      <w:r>
        <w:rPr>
          <w:sz w:val="22"/>
          <w:szCs w:val="22"/>
        </w:rPr>
        <w:t>is</w:t>
      </w:r>
      <w:r w:rsidRPr="00C917A9">
        <w:rPr>
          <w:sz w:val="22"/>
          <w:szCs w:val="22"/>
        </w:rPr>
        <w:t xml:space="preserve"> complete.</w:t>
      </w:r>
    </w:p>
    <w:p w:rsidR="00500178" w:rsidRPr="00C917A9" w:rsidRDefault="00500178" w:rsidP="00500178">
      <w:pPr>
        <w:pStyle w:val="ListParagraph"/>
        <w:numPr>
          <w:ilvl w:val="2"/>
          <w:numId w:val="12"/>
        </w:numPr>
        <w:contextualSpacing w:val="0"/>
        <w:rPr>
          <w:sz w:val="22"/>
          <w:szCs w:val="22"/>
        </w:rPr>
      </w:pPr>
      <w:r>
        <w:rPr>
          <w:sz w:val="22"/>
          <w:szCs w:val="22"/>
        </w:rPr>
        <w:t xml:space="preserve"> </w:t>
      </w:r>
      <w:r w:rsidRPr="00C917A9">
        <w:rPr>
          <w:sz w:val="22"/>
          <w:szCs w:val="22"/>
        </w:rPr>
        <w:t xml:space="preserve">Approved auditors should request and obtain information from the applicant if it believes that insufficient, inaccurate, false or misleading information has been supplied with, or in, the </w:t>
      </w:r>
      <w:r>
        <w:rPr>
          <w:sz w:val="22"/>
          <w:szCs w:val="22"/>
        </w:rPr>
        <w:t>a</w:t>
      </w:r>
      <w:r w:rsidRPr="00C917A9">
        <w:rPr>
          <w:sz w:val="22"/>
          <w:szCs w:val="22"/>
        </w:rPr>
        <w:t xml:space="preserve">pplication or </w:t>
      </w:r>
      <w:r>
        <w:rPr>
          <w:sz w:val="22"/>
          <w:szCs w:val="22"/>
        </w:rPr>
        <w:t>s</w:t>
      </w:r>
      <w:r w:rsidRPr="00C917A9">
        <w:rPr>
          <w:sz w:val="22"/>
          <w:szCs w:val="22"/>
        </w:rPr>
        <w:t xml:space="preserve">tatutory </w:t>
      </w:r>
      <w:r>
        <w:rPr>
          <w:sz w:val="22"/>
          <w:szCs w:val="22"/>
        </w:rPr>
        <w:t>d</w:t>
      </w:r>
      <w:r w:rsidRPr="00C917A9">
        <w:rPr>
          <w:sz w:val="22"/>
          <w:szCs w:val="22"/>
        </w:rPr>
        <w:t>eclaration.</w:t>
      </w:r>
    </w:p>
    <w:p w:rsidR="00500178" w:rsidRDefault="00500178" w:rsidP="00500178">
      <w:pPr>
        <w:pStyle w:val="Note"/>
        <w:ind w:left="567"/>
      </w:pPr>
      <w:r w:rsidRPr="00373F34">
        <w:t xml:space="preserve">Note: the </w:t>
      </w:r>
      <w:r>
        <w:t xml:space="preserve">Secure Local Jobs Code </w:t>
      </w:r>
      <w:r w:rsidRPr="00373F34">
        <w:t xml:space="preserve">Approved Auditor Application </w:t>
      </w:r>
      <w:r>
        <w:t>f</w:t>
      </w:r>
      <w:r w:rsidRPr="00373F34">
        <w:t xml:space="preserve">orm requires auditors applying for approval to demonstrate how they check an </w:t>
      </w:r>
      <w:r>
        <w:t>applicant</w:t>
      </w:r>
      <w:r w:rsidRPr="00373F34">
        <w:t>’s compliance</w:t>
      </w:r>
      <w:r>
        <w:t xml:space="preserve">. For example </w:t>
      </w:r>
      <w:r w:rsidRPr="00373F34">
        <w:t xml:space="preserve">with corporations </w:t>
      </w:r>
      <w:r>
        <w:t>l</w:t>
      </w:r>
      <w:r w:rsidRPr="00373F34">
        <w:t>aw, industrial relations law, ta</w:t>
      </w:r>
      <w:r>
        <w:t>x law and</w:t>
      </w:r>
      <w:r w:rsidRPr="00373F34">
        <w:t xml:space="preserve"> including any record of previous adverse findings/decisions.</w:t>
      </w:r>
    </w:p>
    <w:p w:rsidR="00500178" w:rsidRPr="00C917A9" w:rsidRDefault="00500178" w:rsidP="00500178">
      <w:pPr>
        <w:pStyle w:val="ListParagraph"/>
        <w:numPr>
          <w:ilvl w:val="2"/>
          <w:numId w:val="12"/>
        </w:numPr>
        <w:contextualSpacing w:val="0"/>
        <w:rPr>
          <w:sz w:val="22"/>
          <w:szCs w:val="22"/>
        </w:rPr>
      </w:pPr>
      <w:r>
        <w:rPr>
          <w:sz w:val="22"/>
          <w:szCs w:val="22"/>
        </w:rPr>
        <w:t xml:space="preserve"> </w:t>
      </w:r>
      <w:r w:rsidRPr="00C917A9">
        <w:rPr>
          <w:sz w:val="22"/>
          <w:szCs w:val="22"/>
        </w:rPr>
        <w:t xml:space="preserve">Once the </w:t>
      </w:r>
      <w:r>
        <w:rPr>
          <w:sz w:val="22"/>
          <w:szCs w:val="22"/>
        </w:rPr>
        <w:t xml:space="preserve">approved </w:t>
      </w:r>
      <w:r w:rsidRPr="00C917A9">
        <w:rPr>
          <w:sz w:val="22"/>
          <w:szCs w:val="22"/>
        </w:rPr>
        <w:t>auditor has finalised their audit the</w:t>
      </w:r>
      <w:r>
        <w:rPr>
          <w:sz w:val="22"/>
          <w:szCs w:val="22"/>
        </w:rPr>
        <w:t>y</w:t>
      </w:r>
      <w:r w:rsidRPr="00C917A9">
        <w:rPr>
          <w:sz w:val="22"/>
          <w:szCs w:val="22"/>
        </w:rPr>
        <w:t xml:space="preserve"> must forward the completed audit report, application and </w:t>
      </w:r>
      <w:r>
        <w:rPr>
          <w:sz w:val="22"/>
          <w:szCs w:val="22"/>
        </w:rPr>
        <w:t>s</w:t>
      </w:r>
      <w:r w:rsidRPr="00C917A9">
        <w:rPr>
          <w:sz w:val="22"/>
          <w:szCs w:val="22"/>
        </w:rPr>
        <w:t xml:space="preserve">tatutory </w:t>
      </w:r>
      <w:r>
        <w:rPr>
          <w:sz w:val="22"/>
          <w:szCs w:val="22"/>
        </w:rPr>
        <w:t>d</w:t>
      </w:r>
      <w:r w:rsidRPr="00C917A9">
        <w:rPr>
          <w:sz w:val="22"/>
          <w:szCs w:val="22"/>
        </w:rPr>
        <w:t>eclaration to the registrar.</w:t>
      </w:r>
    </w:p>
    <w:p w:rsidR="00500178" w:rsidRPr="004D7805" w:rsidRDefault="00500178" w:rsidP="004D7805">
      <w:pPr>
        <w:pStyle w:val="Heading2"/>
        <w:widowControl/>
        <w:numPr>
          <w:ilvl w:val="1"/>
          <w:numId w:val="12"/>
        </w:numPr>
        <w:tabs>
          <w:tab w:val="left" w:pos="1134"/>
        </w:tabs>
        <w:suppressAutoHyphens/>
        <w:spacing w:before="240" w:after="60" w:line="300" w:lineRule="exact"/>
        <w:ind w:left="851"/>
        <w:jc w:val="left"/>
        <w:rPr>
          <w:rFonts w:asciiTheme="minorHAnsi" w:eastAsiaTheme="minorHAnsi" w:hAnsiTheme="minorHAnsi" w:cs="Times New Roman"/>
          <w:b/>
          <w:i w:val="0"/>
          <w:iCs w:val="0"/>
          <w:color w:val="AB4399"/>
          <w:sz w:val="38"/>
          <w:szCs w:val="36"/>
          <w:lang w:eastAsia="en-AU"/>
        </w:rPr>
      </w:pPr>
      <w:bookmarkStart w:id="21" w:name="_Toc530496101"/>
      <w:r w:rsidRPr="004D7805">
        <w:rPr>
          <w:rFonts w:asciiTheme="minorHAnsi" w:eastAsiaTheme="minorHAnsi" w:hAnsiTheme="minorHAnsi" w:cs="Times New Roman"/>
          <w:b/>
          <w:i w:val="0"/>
          <w:iCs w:val="0"/>
          <w:color w:val="AB4399"/>
          <w:sz w:val="38"/>
          <w:szCs w:val="36"/>
          <w:lang w:eastAsia="en-AU"/>
        </w:rPr>
        <w:t>Applications for exemption from requirements of the Code</w:t>
      </w:r>
      <w:bookmarkEnd w:id="21"/>
    </w:p>
    <w:p w:rsidR="00500178" w:rsidRPr="00C917A9" w:rsidRDefault="00500178" w:rsidP="00500178">
      <w:pPr>
        <w:pStyle w:val="ListParagraph"/>
        <w:numPr>
          <w:ilvl w:val="2"/>
          <w:numId w:val="12"/>
        </w:numPr>
        <w:contextualSpacing w:val="0"/>
        <w:rPr>
          <w:sz w:val="22"/>
          <w:szCs w:val="22"/>
        </w:rPr>
      </w:pPr>
      <w:r>
        <w:rPr>
          <w:sz w:val="22"/>
          <w:szCs w:val="22"/>
        </w:rPr>
        <w:t xml:space="preserve"> </w:t>
      </w:r>
      <w:r w:rsidRPr="00C917A9">
        <w:rPr>
          <w:sz w:val="22"/>
          <w:szCs w:val="22"/>
        </w:rPr>
        <w:t xml:space="preserve">An entity seeking an exemption from a requirement of the </w:t>
      </w:r>
      <w:r>
        <w:rPr>
          <w:sz w:val="22"/>
          <w:szCs w:val="22"/>
        </w:rPr>
        <w:t>C</w:t>
      </w:r>
      <w:r w:rsidRPr="00C917A9">
        <w:rPr>
          <w:sz w:val="22"/>
          <w:szCs w:val="22"/>
        </w:rPr>
        <w:t>ode must apply to t</w:t>
      </w:r>
      <w:r>
        <w:rPr>
          <w:sz w:val="22"/>
          <w:szCs w:val="22"/>
        </w:rPr>
        <w:t xml:space="preserve">he registrar for an exemption. </w:t>
      </w:r>
      <w:r w:rsidRPr="00C917A9">
        <w:rPr>
          <w:sz w:val="22"/>
          <w:szCs w:val="22"/>
        </w:rPr>
        <w:t xml:space="preserve">The application for exemption must be completed as part of the entity’s application for a </w:t>
      </w:r>
      <w:r>
        <w:rPr>
          <w:sz w:val="22"/>
          <w:szCs w:val="22"/>
        </w:rPr>
        <w:t>S</w:t>
      </w:r>
      <w:r w:rsidRPr="00C917A9">
        <w:rPr>
          <w:sz w:val="22"/>
          <w:szCs w:val="22"/>
        </w:rPr>
        <w:t xml:space="preserve">ecure </w:t>
      </w:r>
      <w:r>
        <w:rPr>
          <w:sz w:val="22"/>
          <w:szCs w:val="22"/>
        </w:rPr>
        <w:t>Local Jobs C</w:t>
      </w:r>
      <w:r w:rsidRPr="00C917A9">
        <w:rPr>
          <w:sz w:val="22"/>
          <w:szCs w:val="22"/>
        </w:rPr>
        <w:t xml:space="preserve">ode </w:t>
      </w:r>
      <w:r>
        <w:rPr>
          <w:sz w:val="22"/>
          <w:szCs w:val="22"/>
        </w:rPr>
        <w:t xml:space="preserve">Certificate. </w:t>
      </w:r>
      <w:r w:rsidR="00A638CB">
        <w:rPr>
          <w:sz w:val="22"/>
          <w:szCs w:val="22"/>
        </w:rPr>
        <w:t>The application form is public</w:t>
      </w:r>
      <w:r w:rsidRPr="00C917A9">
        <w:rPr>
          <w:sz w:val="22"/>
          <w:szCs w:val="22"/>
        </w:rPr>
        <w:t>ly available.</w:t>
      </w:r>
    </w:p>
    <w:p w:rsidR="00500178" w:rsidRPr="00C917A9" w:rsidRDefault="00500178" w:rsidP="00500178">
      <w:pPr>
        <w:pStyle w:val="ListParagraph"/>
        <w:numPr>
          <w:ilvl w:val="2"/>
          <w:numId w:val="12"/>
        </w:numPr>
        <w:contextualSpacing w:val="0"/>
        <w:rPr>
          <w:sz w:val="22"/>
          <w:szCs w:val="22"/>
        </w:rPr>
      </w:pPr>
      <w:r>
        <w:rPr>
          <w:sz w:val="22"/>
          <w:szCs w:val="22"/>
        </w:rPr>
        <w:t xml:space="preserve"> </w:t>
      </w:r>
      <w:r w:rsidRPr="00C917A9">
        <w:rPr>
          <w:sz w:val="22"/>
          <w:szCs w:val="22"/>
        </w:rPr>
        <w:t>An entity’s application for exemption must be:</w:t>
      </w:r>
    </w:p>
    <w:p w:rsidR="00500178" w:rsidRPr="00C917A9" w:rsidRDefault="00500178" w:rsidP="00500178">
      <w:pPr>
        <w:pStyle w:val="Bullet1"/>
        <w:ind w:left="1560"/>
        <w:rPr>
          <w:szCs w:val="22"/>
        </w:rPr>
      </w:pPr>
      <w:r w:rsidRPr="00C917A9">
        <w:rPr>
          <w:szCs w:val="22"/>
        </w:rPr>
        <w:t xml:space="preserve">in writing to the registrar on the </w:t>
      </w:r>
      <w:r>
        <w:rPr>
          <w:szCs w:val="22"/>
        </w:rPr>
        <w:t>specified</w:t>
      </w:r>
      <w:r w:rsidRPr="00C917A9">
        <w:rPr>
          <w:szCs w:val="22"/>
        </w:rPr>
        <w:t xml:space="preserve"> application form</w:t>
      </w:r>
    </w:p>
    <w:p w:rsidR="00500178" w:rsidRPr="00C917A9" w:rsidRDefault="00500178" w:rsidP="00500178">
      <w:pPr>
        <w:pStyle w:val="Bullet1"/>
        <w:ind w:left="1560"/>
        <w:rPr>
          <w:szCs w:val="22"/>
        </w:rPr>
      </w:pPr>
      <w:r w:rsidRPr="00C917A9">
        <w:rPr>
          <w:szCs w:val="22"/>
        </w:rPr>
        <w:t>suppor</w:t>
      </w:r>
      <w:r>
        <w:rPr>
          <w:szCs w:val="22"/>
        </w:rPr>
        <w:t xml:space="preserve">ted with an audit report from an </w:t>
      </w:r>
      <w:r w:rsidRPr="00C917A9">
        <w:rPr>
          <w:szCs w:val="22"/>
        </w:rPr>
        <w:t>approved auditor.</w:t>
      </w:r>
    </w:p>
    <w:p w:rsidR="00500178" w:rsidRPr="00C917A9" w:rsidRDefault="00500178" w:rsidP="00500178">
      <w:pPr>
        <w:pStyle w:val="ListParagraph"/>
        <w:numPr>
          <w:ilvl w:val="2"/>
          <w:numId w:val="12"/>
        </w:numPr>
        <w:contextualSpacing w:val="0"/>
        <w:rPr>
          <w:sz w:val="22"/>
          <w:szCs w:val="22"/>
        </w:rPr>
      </w:pPr>
      <w:r>
        <w:rPr>
          <w:sz w:val="22"/>
          <w:szCs w:val="22"/>
        </w:rPr>
        <w:t xml:space="preserve"> </w:t>
      </w:r>
      <w:r w:rsidRPr="00C917A9">
        <w:rPr>
          <w:sz w:val="22"/>
          <w:szCs w:val="22"/>
        </w:rPr>
        <w:t>The audit report accompanying an entity’s application for exemption must clearly outline for the registrar where the approved auditor has id</w:t>
      </w:r>
      <w:r>
        <w:rPr>
          <w:sz w:val="22"/>
          <w:szCs w:val="22"/>
        </w:rPr>
        <w:t>entified that complying with a</w:t>
      </w:r>
      <w:r w:rsidRPr="00C917A9">
        <w:rPr>
          <w:sz w:val="22"/>
          <w:szCs w:val="22"/>
        </w:rPr>
        <w:t xml:space="preserve"> requirement(s) of the Code is likely to cause the entity not to comply with Commonwealth law.</w:t>
      </w:r>
    </w:p>
    <w:p w:rsidR="00500178" w:rsidRPr="00C917A9" w:rsidRDefault="00500178" w:rsidP="00500178">
      <w:pPr>
        <w:pStyle w:val="ListParagraph"/>
        <w:numPr>
          <w:ilvl w:val="2"/>
          <w:numId w:val="12"/>
        </w:numPr>
        <w:contextualSpacing w:val="0"/>
        <w:rPr>
          <w:sz w:val="22"/>
          <w:szCs w:val="22"/>
        </w:rPr>
      </w:pPr>
      <w:r>
        <w:rPr>
          <w:sz w:val="22"/>
          <w:szCs w:val="22"/>
        </w:rPr>
        <w:t xml:space="preserve"> </w:t>
      </w:r>
      <w:r w:rsidRPr="00C917A9">
        <w:rPr>
          <w:sz w:val="22"/>
          <w:szCs w:val="22"/>
        </w:rPr>
        <w:t xml:space="preserve">Once the </w:t>
      </w:r>
      <w:r>
        <w:rPr>
          <w:sz w:val="22"/>
          <w:szCs w:val="22"/>
        </w:rPr>
        <w:t xml:space="preserve">approved </w:t>
      </w:r>
      <w:r w:rsidRPr="00C917A9">
        <w:rPr>
          <w:sz w:val="22"/>
          <w:szCs w:val="22"/>
        </w:rPr>
        <w:t>auditor has finalised their audit the</w:t>
      </w:r>
      <w:r>
        <w:rPr>
          <w:sz w:val="22"/>
          <w:szCs w:val="22"/>
        </w:rPr>
        <w:t>y</w:t>
      </w:r>
      <w:r w:rsidRPr="00C917A9">
        <w:rPr>
          <w:sz w:val="22"/>
          <w:szCs w:val="22"/>
        </w:rPr>
        <w:t xml:space="preserve"> must forward the completed audit report, application for exemption and </w:t>
      </w:r>
      <w:r>
        <w:rPr>
          <w:sz w:val="22"/>
          <w:szCs w:val="22"/>
        </w:rPr>
        <w:t>s</w:t>
      </w:r>
      <w:r w:rsidRPr="00C917A9">
        <w:rPr>
          <w:sz w:val="22"/>
          <w:szCs w:val="22"/>
        </w:rPr>
        <w:t xml:space="preserve">tatutory </w:t>
      </w:r>
      <w:r>
        <w:rPr>
          <w:sz w:val="22"/>
          <w:szCs w:val="22"/>
        </w:rPr>
        <w:t>d</w:t>
      </w:r>
      <w:r w:rsidRPr="00C917A9">
        <w:rPr>
          <w:sz w:val="22"/>
          <w:szCs w:val="22"/>
        </w:rPr>
        <w:t>eclaration to the registrar.</w:t>
      </w:r>
    </w:p>
    <w:p w:rsidR="00500178" w:rsidRPr="004D7805" w:rsidRDefault="00500178" w:rsidP="004D7805">
      <w:pPr>
        <w:pStyle w:val="Heading2"/>
        <w:widowControl/>
        <w:numPr>
          <w:ilvl w:val="1"/>
          <w:numId w:val="12"/>
        </w:numPr>
        <w:tabs>
          <w:tab w:val="left" w:pos="1134"/>
        </w:tabs>
        <w:suppressAutoHyphens/>
        <w:spacing w:before="240" w:after="60" w:line="300" w:lineRule="exact"/>
        <w:ind w:left="851"/>
        <w:jc w:val="left"/>
        <w:rPr>
          <w:rFonts w:asciiTheme="minorHAnsi" w:eastAsiaTheme="minorHAnsi" w:hAnsiTheme="minorHAnsi" w:cs="Times New Roman"/>
          <w:b/>
          <w:i w:val="0"/>
          <w:iCs w:val="0"/>
          <w:color w:val="AB4399"/>
          <w:sz w:val="38"/>
          <w:szCs w:val="36"/>
          <w:lang w:eastAsia="en-AU"/>
        </w:rPr>
      </w:pPr>
      <w:bookmarkStart w:id="22" w:name="_Toc530496102"/>
      <w:r w:rsidRPr="004D7805">
        <w:rPr>
          <w:rFonts w:asciiTheme="minorHAnsi" w:eastAsiaTheme="minorHAnsi" w:hAnsiTheme="minorHAnsi" w:cs="Times New Roman"/>
          <w:b/>
          <w:i w:val="0"/>
          <w:iCs w:val="0"/>
          <w:color w:val="AB4399"/>
          <w:sz w:val="38"/>
          <w:szCs w:val="36"/>
          <w:lang w:eastAsia="en-AU"/>
        </w:rPr>
        <w:t>Allegations of noncompliance with the Code</w:t>
      </w:r>
      <w:bookmarkEnd w:id="22"/>
    </w:p>
    <w:p w:rsidR="00500178" w:rsidRPr="00C917A9" w:rsidRDefault="00500178" w:rsidP="00500178">
      <w:pPr>
        <w:pStyle w:val="ListParagraph"/>
        <w:numPr>
          <w:ilvl w:val="2"/>
          <w:numId w:val="12"/>
        </w:numPr>
        <w:contextualSpacing w:val="0"/>
        <w:rPr>
          <w:sz w:val="22"/>
          <w:szCs w:val="22"/>
        </w:rPr>
      </w:pPr>
      <w:r>
        <w:rPr>
          <w:sz w:val="22"/>
          <w:szCs w:val="22"/>
        </w:rPr>
        <w:t xml:space="preserve"> In response to an allegation</w:t>
      </w:r>
      <w:r w:rsidRPr="00C917A9">
        <w:rPr>
          <w:sz w:val="22"/>
          <w:szCs w:val="22"/>
        </w:rPr>
        <w:t xml:space="preserve"> or apparent noncompliance with the Code by </w:t>
      </w:r>
      <w:r>
        <w:rPr>
          <w:sz w:val="22"/>
          <w:szCs w:val="22"/>
        </w:rPr>
        <w:t>a Code Certified Entity</w:t>
      </w:r>
      <w:r w:rsidRPr="00C917A9">
        <w:rPr>
          <w:sz w:val="22"/>
          <w:szCs w:val="22"/>
        </w:rPr>
        <w:t>, the registrar may appoint an approved au</w:t>
      </w:r>
      <w:r>
        <w:rPr>
          <w:sz w:val="22"/>
          <w:szCs w:val="22"/>
        </w:rPr>
        <w:t>ditor to conduct an audit on the</w:t>
      </w:r>
      <w:r w:rsidRPr="00C917A9">
        <w:rPr>
          <w:sz w:val="22"/>
          <w:szCs w:val="22"/>
        </w:rPr>
        <w:t xml:space="preserve"> entity, being either:</w:t>
      </w:r>
    </w:p>
    <w:p w:rsidR="00500178" w:rsidRPr="00C917A9" w:rsidRDefault="00500178" w:rsidP="00500178">
      <w:pPr>
        <w:pStyle w:val="Bullet1"/>
        <w:ind w:left="1560"/>
        <w:rPr>
          <w:szCs w:val="22"/>
        </w:rPr>
      </w:pPr>
      <w:r w:rsidRPr="00C917A9">
        <w:rPr>
          <w:szCs w:val="22"/>
        </w:rPr>
        <w:t>an audit of the entity’s compliance with their obligations under the Code with specific reference to the alleged complaint; or</w:t>
      </w:r>
    </w:p>
    <w:p w:rsidR="00500178" w:rsidRPr="00C917A9" w:rsidRDefault="00500178" w:rsidP="00500178">
      <w:pPr>
        <w:pStyle w:val="Bullet1"/>
        <w:ind w:left="1560"/>
        <w:rPr>
          <w:szCs w:val="22"/>
        </w:rPr>
      </w:pPr>
      <w:r w:rsidRPr="00C917A9">
        <w:rPr>
          <w:szCs w:val="22"/>
        </w:rPr>
        <w:lastRenderedPageBreak/>
        <w:t xml:space="preserve">an audit of compliance with the obligations of one or more </w:t>
      </w:r>
      <w:r>
        <w:rPr>
          <w:szCs w:val="22"/>
        </w:rPr>
        <w:t xml:space="preserve">Code Certified Entities </w:t>
      </w:r>
      <w:r w:rsidRPr="00C917A9">
        <w:rPr>
          <w:szCs w:val="22"/>
        </w:rPr>
        <w:t>under the Code.</w:t>
      </w:r>
    </w:p>
    <w:p w:rsidR="00500178" w:rsidRPr="00C917A9" w:rsidRDefault="00500178" w:rsidP="00500178">
      <w:pPr>
        <w:pStyle w:val="ListParagraph"/>
        <w:numPr>
          <w:ilvl w:val="2"/>
          <w:numId w:val="12"/>
        </w:numPr>
        <w:contextualSpacing w:val="0"/>
        <w:rPr>
          <w:sz w:val="22"/>
          <w:szCs w:val="22"/>
        </w:rPr>
      </w:pPr>
      <w:r>
        <w:rPr>
          <w:sz w:val="22"/>
          <w:szCs w:val="22"/>
        </w:rPr>
        <w:t xml:space="preserve"> </w:t>
      </w:r>
      <w:r w:rsidRPr="00C917A9">
        <w:rPr>
          <w:sz w:val="22"/>
          <w:szCs w:val="22"/>
        </w:rPr>
        <w:t xml:space="preserve">If such an appointment is made, the registrar will provide written notification of the audit to the </w:t>
      </w:r>
      <w:r>
        <w:rPr>
          <w:sz w:val="22"/>
          <w:szCs w:val="22"/>
        </w:rPr>
        <w:t>Code Certified Entity</w:t>
      </w:r>
      <w:r w:rsidRPr="00C917A9">
        <w:rPr>
          <w:sz w:val="22"/>
          <w:szCs w:val="22"/>
        </w:rPr>
        <w:t>. Written notification will include the details of the approved auditor appointed to conduct the audit and the timeframe the audit will be completed.</w:t>
      </w:r>
    </w:p>
    <w:p w:rsidR="00500178" w:rsidRPr="00C917A9" w:rsidRDefault="00500178" w:rsidP="00500178">
      <w:pPr>
        <w:pStyle w:val="ListParagraph"/>
        <w:numPr>
          <w:ilvl w:val="2"/>
          <w:numId w:val="12"/>
        </w:numPr>
        <w:contextualSpacing w:val="0"/>
        <w:rPr>
          <w:sz w:val="22"/>
          <w:szCs w:val="22"/>
        </w:rPr>
      </w:pPr>
      <w:r>
        <w:rPr>
          <w:sz w:val="22"/>
          <w:szCs w:val="22"/>
        </w:rPr>
        <w:t xml:space="preserve"> </w:t>
      </w:r>
      <w:r w:rsidRPr="00C917A9">
        <w:rPr>
          <w:sz w:val="22"/>
          <w:szCs w:val="22"/>
        </w:rPr>
        <w:t xml:space="preserve">The Code requires that, subject to law, a </w:t>
      </w:r>
      <w:r>
        <w:rPr>
          <w:sz w:val="22"/>
          <w:szCs w:val="22"/>
        </w:rPr>
        <w:t>Code Certified Entity</w:t>
      </w:r>
      <w:r w:rsidRPr="00C917A9">
        <w:rPr>
          <w:sz w:val="22"/>
          <w:szCs w:val="22"/>
        </w:rPr>
        <w:t xml:space="preserve"> must comply with any reasonable request for information, access to records</w:t>
      </w:r>
      <w:r>
        <w:rPr>
          <w:sz w:val="22"/>
          <w:szCs w:val="22"/>
        </w:rPr>
        <w:t>,</w:t>
      </w:r>
      <w:r w:rsidRPr="00C917A9">
        <w:rPr>
          <w:sz w:val="22"/>
          <w:szCs w:val="22"/>
        </w:rPr>
        <w:t xml:space="preserve"> or directions given by the approved auditor for the purpose of undertaking an audit (of alleged noncompliance). Failure to comply with the audit requirements may result in a finding o</w:t>
      </w:r>
      <w:r>
        <w:rPr>
          <w:sz w:val="22"/>
          <w:szCs w:val="22"/>
        </w:rPr>
        <w:t>f</w:t>
      </w:r>
      <w:r w:rsidRPr="00C917A9">
        <w:rPr>
          <w:sz w:val="22"/>
          <w:szCs w:val="22"/>
        </w:rPr>
        <w:t xml:space="preserve"> non</w:t>
      </w:r>
      <w:r>
        <w:rPr>
          <w:sz w:val="22"/>
          <w:szCs w:val="22"/>
        </w:rPr>
        <w:t>compliance</w:t>
      </w:r>
      <w:r w:rsidRPr="00C917A9">
        <w:rPr>
          <w:sz w:val="22"/>
          <w:szCs w:val="22"/>
        </w:rPr>
        <w:t xml:space="preserve"> and the imposition of sanctions on the </w:t>
      </w:r>
      <w:r>
        <w:rPr>
          <w:sz w:val="22"/>
          <w:szCs w:val="22"/>
        </w:rPr>
        <w:t>Code Certified Entity</w:t>
      </w:r>
      <w:r w:rsidRPr="00C917A9">
        <w:rPr>
          <w:sz w:val="22"/>
          <w:szCs w:val="22"/>
        </w:rPr>
        <w:t>.</w:t>
      </w:r>
    </w:p>
    <w:p w:rsidR="00500178" w:rsidRPr="00C917A9" w:rsidRDefault="00500178" w:rsidP="00500178">
      <w:pPr>
        <w:pStyle w:val="ListParagraph"/>
        <w:numPr>
          <w:ilvl w:val="2"/>
          <w:numId w:val="12"/>
        </w:numPr>
        <w:contextualSpacing w:val="0"/>
        <w:rPr>
          <w:sz w:val="22"/>
          <w:szCs w:val="22"/>
        </w:rPr>
      </w:pPr>
      <w:r>
        <w:rPr>
          <w:sz w:val="22"/>
          <w:szCs w:val="22"/>
        </w:rPr>
        <w:t xml:space="preserve"> </w:t>
      </w:r>
      <w:r w:rsidRPr="00C917A9">
        <w:rPr>
          <w:sz w:val="22"/>
          <w:szCs w:val="22"/>
        </w:rPr>
        <w:t>The app</w:t>
      </w:r>
      <w:r>
        <w:rPr>
          <w:sz w:val="22"/>
          <w:szCs w:val="22"/>
        </w:rPr>
        <w:t>roved</w:t>
      </w:r>
      <w:r w:rsidRPr="00C917A9">
        <w:rPr>
          <w:sz w:val="22"/>
          <w:szCs w:val="22"/>
        </w:rPr>
        <w:t xml:space="preserve"> auditor is required to carefully check and independently verify (to the extent available, such as through examination of publicly available information) all information provided by the </w:t>
      </w:r>
      <w:r>
        <w:rPr>
          <w:sz w:val="22"/>
          <w:szCs w:val="22"/>
        </w:rPr>
        <w:t>Code Certified Entity</w:t>
      </w:r>
      <w:r w:rsidRPr="00C917A9" w:rsidDel="00A6621D">
        <w:rPr>
          <w:sz w:val="22"/>
          <w:szCs w:val="22"/>
        </w:rPr>
        <w:t xml:space="preserve"> </w:t>
      </w:r>
      <w:r w:rsidRPr="00C917A9">
        <w:rPr>
          <w:sz w:val="22"/>
          <w:szCs w:val="22"/>
        </w:rPr>
        <w:t xml:space="preserve">and actively seek any </w:t>
      </w:r>
      <w:r>
        <w:rPr>
          <w:sz w:val="22"/>
          <w:szCs w:val="22"/>
        </w:rPr>
        <w:t xml:space="preserve">omitted </w:t>
      </w:r>
      <w:r w:rsidRPr="00C917A9">
        <w:rPr>
          <w:sz w:val="22"/>
          <w:szCs w:val="22"/>
        </w:rPr>
        <w:t>information.</w:t>
      </w:r>
    </w:p>
    <w:p w:rsidR="00500178" w:rsidRPr="00C917A9" w:rsidRDefault="00500178" w:rsidP="00500178">
      <w:pPr>
        <w:pStyle w:val="ListParagraph"/>
        <w:numPr>
          <w:ilvl w:val="2"/>
          <w:numId w:val="12"/>
        </w:numPr>
        <w:contextualSpacing w:val="0"/>
        <w:rPr>
          <w:sz w:val="22"/>
          <w:szCs w:val="22"/>
        </w:rPr>
      </w:pPr>
      <w:r>
        <w:rPr>
          <w:sz w:val="22"/>
          <w:szCs w:val="22"/>
        </w:rPr>
        <w:t xml:space="preserve"> Once an audit is complete,</w:t>
      </w:r>
      <w:r w:rsidRPr="00C917A9">
        <w:rPr>
          <w:sz w:val="22"/>
          <w:szCs w:val="22"/>
        </w:rPr>
        <w:t xml:space="preserve"> the approved auditor will provide the registrar with an audit report within a reasonable timeframe. </w:t>
      </w:r>
    </w:p>
    <w:p w:rsidR="00500178" w:rsidRPr="00C917A9" w:rsidRDefault="00500178" w:rsidP="00500178">
      <w:pPr>
        <w:pStyle w:val="ListParagraph"/>
        <w:numPr>
          <w:ilvl w:val="2"/>
          <w:numId w:val="12"/>
        </w:numPr>
        <w:contextualSpacing w:val="0"/>
        <w:rPr>
          <w:sz w:val="22"/>
          <w:szCs w:val="22"/>
        </w:rPr>
      </w:pPr>
      <w:r>
        <w:rPr>
          <w:sz w:val="22"/>
          <w:szCs w:val="22"/>
        </w:rPr>
        <w:t xml:space="preserve"> The registrar has the powers to undertake their</w:t>
      </w:r>
      <w:r w:rsidRPr="00C917A9">
        <w:rPr>
          <w:sz w:val="22"/>
          <w:szCs w:val="22"/>
        </w:rPr>
        <w:t xml:space="preserve"> own investigation into allegations of noncompliance with the Code as detailed in the Complaints and Noncompliance Investigation Guidelines.</w:t>
      </w:r>
    </w:p>
    <w:p w:rsidR="00500178" w:rsidRPr="004D7805" w:rsidRDefault="004D7805" w:rsidP="00500178">
      <w:pPr>
        <w:pStyle w:val="Heading1"/>
        <w:pageBreakBefore w:val="0"/>
        <w:numPr>
          <w:ilvl w:val="0"/>
          <w:numId w:val="12"/>
        </w:numPr>
        <w:pBdr>
          <w:bottom w:val="none" w:sz="0" w:space="0" w:color="auto"/>
        </w:pBdr>
        <w:tabs>
          <w:tab w:val="clear" w:pos="2880"/>
        </w:tabs>
        <w:suppressAutoHyphens/>
        <w:spacing w:before="360" w:line="440" w:lineRule="exact"/>
        <w:rPr>
          <w:rFonts w:asciiTheme="minorHAnsi" w:hAnsiTheme="minorHAnsi"/>
          <w:b w:val="0"/>
          <w:color w:val="7030A0"/>
          <w:sz w:val="44"/>
          <w:szCs w:val="44"/>
        </w:rPr>
      </w:pPr>
      <w:bookmarkStart w:id="23" w:name="_Toc530496103"/>
      <w:r>
        <w:rPr>
          <w:rFonts w:asciiTheme="minorHAnsi" w:hAnsiTheme="minorHAnsi"/>
          <w:b w:val="0"/>
          <w:color w:val="7030A0"/>
          <w:sz w:val="44"/>
          <w:szCs w:val="44"/>
        </w:rPr>
        <w:t>AUDIT REPORTS</w:t>
      </w:r>
      <w:bookmarkEnd w:id="23"/>
    </w:p>
    <w:p w:rsidR="00500178" w:rsidRPr="00C917A9" w:rsidRDefault="00500178" w:rsidP="00500178">
      <w:pPr>
        <w:pStyle w:val="ListParagraph"/>
        <w:numPr>
          <w:ilvl w:val="1"/>
          <w:numId w:val="12"/>
        </w:numPr>
        <w:contextualSpacing w:val="0"/>
        <w:rPr>
          <w:sz w:val="22"/>
          <w:szCs w:val="22"/>
        </w:rPr>
      </w:pPr>
      <w:r w:rsidRPr="00C917A9">
        <w:rPr>
          <w:sz w:val="22"/>
          <w:szCs w:val="22"/>
        </w:rPr>
        <w:t>A</w:t>
      </w:r>
      <w:r>
        <w:rPr>
          <w:sz w:val="22"/>
          <w:szCs w:val="22"/>
        </w:rPr>
        <w:t>pproved a</w:t>
      </w:r>
      <w:r w:rsidRPr="00C917A9">
        <w:rPr>
          <w:sz w:val="22"/>
          <w:szCs w:val="22"/>
        </w:rPr>
        <w:t>uditors must prepare an audit report in the format specified by the Territory and must contain</w:t>
      </w:r>
      <w:r>
        <w:rPr>
          <w:sz w:val="22"/>
          <w:szCs w:val="22"/>
        </w:rPr>
        <w:t>,</w:t>
      </w:r>
      <w:r w:rsidRPr="00C917A9">
        <w:rPr>
          <w:sz w:val="22"/>
          <w:szCs w:val="22"/>
        </w:rPr>
        <w:t xml:space="preserve"> at a minimum, the matters set out in any specified audit report template.</w:t>
      </w:r>
    </w:p>
    <w:p w:rsidR="00500178" w:rsidRPr="00C917A9" w:rsidRDefault="00500178" w:rsidP="00500178">
      <w:pPr>
        <w:pStyle w:val="ListParagraph"/>
        <w:numPr>
          <w:ilvl w:val="1"/>
          <w:numId w:val="12"/>
        </w:numPr>
        <w:contextualSpacing w:val="0"/>
        <w:rPr>
          <w:sz w:val="22"/>
          <w:szCs w:val="22"/>
        </w:rPr>
      </w:pPr>
      <w:r w:rsidRPr="00C917A9">
        <w:rPr>
          <w:sz w:val="22"/>
          <w:szCs w:val="22"/>
        </w:rPr>
        <w:t xml:space="preserve">The Territory may remit an audit report back to the </w:t>
      </w:r>
      <w:r>
        <w:rPr>
          <w:sz w:val="22"/>
          <w:szCs w:val="22"/>
        </w:rPr>
        <w:t xml:space="preserve">approved </w:t>
      </w:r>
      <w:r w:rsidRPr="00C917A9">
        <w:rPr>
          <w:sz w:val="22"/>
          <w:szCs w:val="22"/>
        </w:rPr>
        <w:t>auditor if it is in an incorrect format, is incomplete</w:t>
      </w:r>
      <w:r>
        <w:rPr>
          <w:sz w:val="22"/>
          <w:szCs w:val="22"/>
        </w:rPr>
        <w:t>,</w:t>
      </w:r>
      <w:r w:rsidRPr="00C917A9">
        <w:rPr>
          <w:sz w:val="22"/>
          <w:szCs w:val="22"/>
        </w:rPr>
        <w:t xml:space="preserve"> or appears t</w:t>
      </w:r>
      <w:r>
        <w:rPr>
          <w:sz w:val="22"/>
          <w:szCs w:val="22"/>
        </w:rPr>
        <w:t xml:space="preserve">o be based on incomplete data. </w:t>
      </w:r>
      <w:r w:rsidRPr="00C917A9">
        <w:rPr>
          <w:sz w:val="22"/>
          <w:szCs w:val="22"/>
        </w:rPr>
        <w:t>The prescribed format of the audit report template may be modified by the Territory from time to time.</w:t>
      </w:r>
    </w:p>
    <w:p w:rsidR="00500178" w:rsidRPr="004D7805" w:rsidRDefault="00500178" w:rsidP="00500178">
      <w:pPr>
        <w:pStyle w:val="Heading1"/>
        <w:pageBreakBefore w:val="0"/>
        <w:numPr>
          <w:ilvl w:val="0"/>
          <w:numId w:val="12"/>
        </w:numPr>
        <w:pBdr>
          <w:bottom w:val="none" w:sz="0" w:space="0" w:color="auto"/>
        </w:pBdr>
        <w:tabs>
          <w:tab w:val="clear" w:pos="2880"/>
        </w:tabs>
        <w:suppressAutoHyphens/>
        <w:spacing w:before="360" w:line="440" w:lineRule="exact"/>
        <w:rPr>
          <w:rFonts w:asciiTheme="minorHAnsi" w:hAnsiTheme="minorHAnsi"/>
          <w:b w:val="0"/>
          <w:color w:val="7030A0"/>
          <w:sz w:val="44"/>
          <w:szCs w:val="44"/>
        </w:rPr>
      </w:pPr>
      <w:bookmarkStart w:id="24" w:name="_Toc530496104"/>
      <w:r w:rsidRPr="004D7805">
        <w:rPr>
          <w:rFonts w:asciiTheme="minorHAnsi" w:hAnsiTheme="minorHAnsi"/>
          <w:b w:val="0"/>
          <w:color w:val="7030A0"/>
          <w:sz w:val="44"/>
          <w:szCs w:val="44"/>
        </w:rPr>
        <w:t>M</w:t>
      </w:r>
      <w:r w:rsidR="004D7805">
        <w:rPr>
          <w:rFonts w:asciiTheme="minorHAnsi" w:hAnsiTheme="minorHAnsi"/>
          <w:b w:val="0"/>
          <w:color w:val="7030A0"/>
          <w:sz w:val="44"/>
          <w:szCs w:val="44"/>
        </w:rPr>
        <w:t>AINTAINING APPROVED AUDITOR STATUS</w:t>
      </w:r>
      <w:bookmarkEnd w:id="24"/>
    </w:p>
    <w:p w:rsidR="00500178" w:rsidRPr="00C917A9" w:rsidRDefault="00500178" w:rsidP="00500178">
      <w:pPr>
        <w:pStyle w:val="ListParagraph"/>
        <w:numPr>
          <w:ilvl w:val="1"/>
          <w:numId w:val="12"/>
        </w:numPr>
        <w:contextualSpacing w:val="0"/>
        <w:rPr>
          <w:sz w:val="22"/>
          <w:szCs w:val="22"/>
        </w:rPr>
      </w:pPr>
      <w:r w:rsidRPr="00C917A9">
        <w:rPr>
          <w:sz w:val="22"/>
          <w:szCs w:val="22"/>
        </w:rPr>
        <w:t xml:space="preserve">The registrar will monitor and assess the performance of each approved auditor on an ongoing basis. </w:t>
      </w:r>
      <w:r>
        <w:rPr>
          <w:sz w:val="22"/>
          <w:szCs w:val="22"/>
        </w:rPr>
        <w:t>Approved a</w:t>
      </w:r>
      <w:r w:rsidRPr="00C917A9">
        <w:rPr>
          <w:sz w:val="22"/>
          <w:szCs w:val="22"/>
        </w:rPr>
        <w:t>uditors should ensure their audits are conducted and reports prepared with due diligence, accuracy and completeness to maintain their approved auditor status.</w:t>
      </w:r>
    </w:p>
    <w:p w:rsidR="00500178" w:rsidRPr="00C917A9" w:rsidRDefault="00500178" w:rsidP="00500178">
      <w:pPr>
        <w:pStyle w:val="ListParagraph"/>
        <w:numPr>
          <w:ilvl w:val="1"/>
          <w:numId w:val="12"/>
        </w:numPr>
        <w:contextualSpacing w:val="0"/>
        <w:rPr>
          <w:sz w:val="22"/>
          <w:szCs w:val="22"/>
        </w:rPr>
      </w:pPr>
      <w:r w:rsidRPr="00C917A9">
        <w:rPr>
          <w:sz w:val="22"/>
          <w:szCs w:val="22"/>
        </w:rPr>
        <w:t>In addition to the ongoing assessment of an approved auditor's performance through assessment of the audit reports they produce, the registrar may review an approved auditor's status at any time. A review of an approved auditor may be initiate</w:t>
      </w:r>
      <w:r>
        <w:rPr>
          <w:sz w:val="22"/>
          <w:szCs w:val="22"/>
        </w:rPr>
        <w:t xml:space="preserve">d, among other reasons, for </w:t>
      </w:r>
      <w:r w:rsidRPr="00C917A9">
        <w:rPr>
          <w:sz w:val="22"/>
          <w:szCs w:val="22"/>
        </w:rPr>
        <w:t>one or more of the following:</w:t>
      </w:r>
    </w:p>
    <w:p w:rsidR="00500178" w:rsidRPr="00C917A9" w:rsidRDefault="00500178" w:rsidP="00500178">
      <w:pPr>
        <w:pStyle w:val="Bullet1"/>
        <w:spacing w:beforeLines="60" w:before="144" w:afterLines="60" w:after="144"/>
        <w:rPr>
          <w:szCs w:val="22"/>
        </w:rPr>
      </w:pPr>
      <w:r w:rsidRPr="00C917A9">
        <w:rPr>
          <w:szCs w:val="22"/>
        </w:rPr>
        <w:t>where an approved auditor's performance in the production of audit reports is identified as being unsatisfactory or of a low standard when compared with that of other approved auditors</w:t>
      </w:r>
    </w:p>
    <w:p w:rsidR="00500178" w:rsidRPr="00C917A9" w:rsidRDefault="00500178" w:rsidP="00500178">
      <w:pPr>
        <w:pStyle w:val="Bullet1"/>
        <w:spacing w:beforeLines="60" w:before="144" w:afterLines="60" w:after="144"/>
        <w:rPr>
          <w:szCs w:val="22"/>
        </w:rPr>
      </w:pPr>
      <w:r w:rsidRPr="00C917A9">
        <w:rPr>
          <w:szCs w:val="22"/>
        </w:rPr>
        <w:t>where a complaint is lodged against an approved auditor</w:t>
      </w:r>
    </w:p>
    <w:p w:rsidR="00500178" w:rsidRPr="00C917A9" w:rsidRDefault="00500178" w:rsidP="00500178">
      <w:pPr>
        <w:pStyle w:val="Bullet1"/>
        <w:spacing w:beforeLines="60" w:before="144" w:afterLines="60" w:after="144"/>
        <w:rPr>
          <w:szCs w:val="22"/>
        </w:rPr>
      </w:pPr>
      <w:r w:rsidRPr="00C917A9">
        <w:rPr>
          <w:szCs w:val="22"/>
        </w:rPr>
        <w:t xml:space="preserve">where a subsequent audit report conducted on a </w:t>
      </w:r>
      <w:r>
        <w:rPr>
          <w:szCs w:val="22"/>
        </w:rPr>
        <w:t>Code Certified Entity</w:t>
      </w:r>
      <w:r w:rsidRPr="00C917A9">
        <w:rPr>
          <w:szCs w:val="22"/>
        </w:rPr>
        <w:t xml:space="preserve"> identifies issues relating to previous work carried out by the approved auditor</w:t>
      </w:r>
    </w:p>
    <w:p w:rsidR="00500178" w:rsidRPr="00C917A9" w:rsidRDefault="00500178" w:rsidP="00500178">
      <w:pPr>
        <w:pStyle w:val="Bullet1"/>
        <w:spacing w:beforeLines="60" w:before="144" w:afterLines="60" w:after="144"/>
        <w:rPr>
          <w:szCs w:val="22"/>
        </w:rPr>
      </w:pPr>
      <w:r w:rsidRPr="00C917A9">
        <w:rPr>
          <w:szCs w:val="22"/>
        </w:rPr>
        <w:lastRenderedPageBreak/>
        <w:t xml:space="preserve">the </w:t>
      </w:r>
      <w:r>
        <w:rPr>
          <w:szCs w:val="22"/>
        </w:rPr>
        <w:t xml:space="preserve">approved </w:t>
      </w:r>
      <w:r w:rsidRPr="00C917A9">
        <w:rPr>
          <w:szCs w:val="22"/>
        </w:rPr>
        <w:t>auditor fails to comply with these Guidelines or their application.</w:t>
      </w:r>
    </w:p>
    <w:p w:rsidR="00500178" w:rsidRPr="00C917A9" w:rsidRDefault="00500178" w:rsidP="00500178">
      <w:pPr>
        <w:pStyle w:val="ListParagraph"/>
        <w:numPr>
          <w:ilvl w:val="1"/>
          <w:numId w:val="12"/>
        </w:numPr>
        <w:contextualSpacing w:val="0"/>
        <w:rPr>
          <w:sz w:val="22"/>
          <w:szCs w:val="22"/>
        </w:rPr>
      </w:pPr>
      <w:r w:rsidRPr="00C917A9">
        <w:rPr>
          <w:sz w:val="22"/>
          <w:szCs w:val="22"/>
        </w:rPr>
        <w:t>As a result of a review, the registrar may cancel, suspend</w:t>
      </w:r>
      <w:r>
        <w:rPr>
          <w:sz w:val="22"/>
          <w:szCs w:val="22"/>
        </w:rPr>
        <w:t>,</w:t>
      </w:r>
      <w:r w:rsidRPr="00C917A9">
        <w:rPr>
          <w:sz w:val="22"/>
          <w:szCs w:val="22"/>
        </w:rPr>
        <w:t xml:space="preserve"> or place conditions on an auditor's approved status.</w:t>
      </w:r>
    </w:p>
    <w:p w:rsidR="00500178" w:rsidRPr="00C917A9" w:rsidRDefault="00500178" w:rsidP="00500178">
      <w:pPr>
        <w:pStyle w:val="ListParagraph"/>
        <w:numPr>
          <w:ilvl w:val="1"/>
          <w:numId w:val="12"/>
        </w:numPr>
        <w:contextualSpacing w:val="0"/>
        <w:rPr>
          <w:sz w:val="22"/>
          <w:szCs w:val="22"/>
        </w:rPr>
      </w:pPr>
      <w:r w:rsidRPr="00C917A9">
        <w:rPr>
          <w:sz w:val="22"/>
          <w:szCs w:val="22"/>
        </w:rPr>
        <w:t>If any such action is proposed, the auditor will first be given the op</w:t>
      </w:r>
      <w:r>
        <w:rPr>
          <w:sz w:val="22"/>
          <w:szCs w:val="22"/>
        </w:rPr>
        <w:t>portunity to show reason why their</w:t>
      </w:r>
      <w:r w:rsidRPr="00C917A9">
        <w:rPr>
          <w:sz w:val="22"/>
          <w:szCs w:val="22"/>
        </w:rPr>
        <w:t xml:space="preserve"> approval status should not be adjusted. The registrar will issue a 'show reason' notice and the auditor will be given 10 business days to respond.</w:t>
      </w:r>
    </w:p>
    <w:p w:rsidR="00500178" w:rsidRPr="00C917A9" w:rsidRDefault="00500178" w:rsidP="00500178">
      <w:pPr>
        <w:pStyle w:val="ListParagraph"/>
        <w:numPr>
          <w:ilvl w:val="1"/>
          <w:numId w:val="12"/>
        </w:numPr>
        <w:contextualSpacing w:val="0"/>
        <w:rPr>
          <w:sz w:val="22"/>
          <w:szCs w:val="22"/>
        </w:rPr>
      </w:pPr>
      <w:r w:rsidRPr="00C917A9">
        <w:rPr>
          <w:sz w:val="22"/>
          <w:szCs w:val="22"/>
        </w:rPr>
        <w:t xml:space="preserve">If by the time specified in the notice the auditor fails to respond or </w:t>
      </w:r>
      <w:r>
        <w:rPr>
          <w:sz w:val="22"/>
          <w:szCs w:val="22"/>
        </w:rPr>
        <w:t>to satisfy the registrar that they</w:t>
      </w:r>
      <w:r w:rsidRPr="00C917A9">
        <w:rPr>
          <w:sz w:val="22"/>
          <w:szCs w:val="22"/>
        </w:rPr>
        <w:t xml:space="preserve"> should not adjust their approval status, the registrar may revoke or suspend the approved auditor's status.</w:t>
      </w:r>
    </w:p>
    <w:p w:rsidR="00500178" w:rsidRPr="00C917A9" w:rsidRDefault="00500178" w:rsidP="00500178">
      <w:pPr>
        <w:pStyle w:val="ListParagraph"/>
        <w:numPr>
          <w:ilvl w:val="1"/>
          <w:numId w:val="12"/>
        </w:numPr>
        <w:contextualSpacing w:val="0"/>
        <w:rPr>
          <w:sz w:val="22"/>
          <w:szCs w:val="22"/>
        </w:rPr>
      </w:pPr>
      <w:r w:rsidRPr="00C917A9">
        <w:rPr>
          <w:sz w:val="22"/>
          <w:szCs w:val="22"/>
        </w:rPr>
        <w:t>Auditors wishing to retain their approved auditor status must renew their application with the registrar every 12 months.</w:t>
      </w:r>
    </w:p>
    <w:p w:rsidR="00500178" w:rsidRPr="00703B1E" w:rsidRDefault="00500178" w:rsidP="00500178">
      <w:pPr>
        <w:pStyle w:val="ListParagraph"/>
        <w:numPr>
          <w:ilvl w:val="1"/>
          <w:numId w:val="12"/>
        </w:numPr>
        <w:spacing w:before="60" w:after="60"/>
        <w:contextualSpacing w:val="0"/>
        <w:sectPr w:rsidR="00500178" w:rsidRPr="00703B1E" w:rsidSect="00304D92">
          <w:pgSz w:w="11906" w:h="16838" w:code="9"/>
          <w:pgMar w:top="1253" w:right="1418" w:bottom="1701" w:left="1418" w:header="567" w:footer="709" w:gutter="0"/>
          <w:cols w:space="708"/>
          <w:docGrid w:linePitch="360"/>
        </w:sectPr>
      </w:pPr>
    </w:p>
    <w:p w:rsidR="00500178" w:rsidRDefault="00500178" w:rsidP="00500178">
      <w:pPr>
        <w:spacing w:before="240"/>
      </w:pPr>
    </w:p>
    <w:p w:rsidR="00500178" w:rsidRDefault="00500178" w:rsidP="00500178">
      <w:pPr>
        <w:spacing w:line="276" w:lineRule="auto"/>
      </w:pPr>
      <w:r>
        <w:rPr>
          <w:noProof/>
          <w:lang w:eastAsia="en-AU"/>
        </w:rPr>
        <w:drawing>
          <wp:anchor distT="0" distB="0" distL="114300" distR="114300" simplePos="0" relativeHeight="251664384" behindDoc="1" locked="0" layoutInCell="1" allowOverlap="1" wp14:anchorId="37A560CE" wp14:editId="5E7F8F4F">
            <wp:simplePos x="0" y="0"/>
            <wp:positionH relativeFrom="page">
              <wp:posOffset>1834</wp:posOffset>
            </wp:positionH>
            <wp:positionV relativeFrom="page">
              <wp:posOffset>0</wp:posOffset>
            </wp:positionV>
            <wp:extent cx="7628332" cy="1079039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ACT-cover background.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628332" cy="10790399"/>
                    </a:xfrm>
                    <a:prstGeom prst="rect">
                      <a:avLst/>
                    </a:prstGeom>
                    <a:noFill/>
                  </pic:spPr>
                </pic:pic>
              </a:graphicData>
            </a:graphic>
          </wp:anchor>
        </w:drawing>
      </w:r>
    </w:p>
    <w:p w:rsidR="00500178" w:rsidRDefault="00500178" w:rsidP="00500178">
      <w:pPr>
        <w:spacing w:line="276" w:lineRule="auto"/>
        <w:rPr>
          <w:rFonts w:eastAsia="TimesNewRomanPS-ItalicMT"/>
        </w:rPr>
      </w:pPr>
    </w:p>
    <w:p w:rsidR="00500178" w:rsidRDefault="00500178" w:rsidP="00500178">
      <w:pPr>
        <w:spacing w:line="276" w:lineRule="auto"/>
        <w:rPr>
          <w:rFonts w:eastAsia="TimesNewRomanPS-ItalicMT"/>
        </w:rPr>
      </w:pPr>
    </w:p>
    <w:p w:rsidR="00500178" w:rsidRPr="003B2710" w:rsidRDefault="00500178" w:rsidP="00500178">
      <w:pPr>
        <w:rPr>
          <w:rFonts w:eastAsia="TimesNewRomanPS-ItalicMT"/>
        </w:rPr>
      </w:pPr>
    </w:p>
    <w:p w:rsidR="00500178" w:rsidRPr="00632F54" w:rsidRDefault="00500178" w:rsidP="00500178">
      <w:pPr>
        <w:pStyle w:val="Heading2"/>
      </w:pPr>
      <w:bookmarkStart w:id="25" w:name="_Toc530131796"/>
      <w:bookmarkStart w:id="26" w:name="_Toc530134460"/>
      <w:bookmarkStart w:id="27" w:name="_Toc530472271"/>
      <w:bookmarkStart w:id="28" w:name="_Toc530475126"/>
      <w:bookmarkStart w:id="29" w:name="_Toc530475997"/>
      <w:bookmarkStart w:id="30" w:name="_Toc530483381"/>
      <w:bookmarkStart w:id="31" w:name="_Toc530496105"/>
      <w:r>
        <w:rPr>
          <w:noProof/>
          <w:lang w:eastAsia="en-AU"/>
        </w:rPr>
        <w:drawing>
          <wp:anchor distT="0" distB="0" distL="114300" distR="114300" simplePos="0" relativeHeight="251659264" behindDoc="0" locked="0" layoutInCell="1" allowOverlap="1" wp14:anchorId="5EA9A6AF" wp14:editId="2D6C7160">
            <wp:simplePos x="0" y="0"/>
            <wp:positionH relativeFrom="margin">
              <wp:posOffset>5715</wp:posOffset>
            </wp:positionH>
            <wp:positionV relativeFrom="page">
              <wp:posOffset>7205980</wp:posOffset>
            </wp:positionV>
            <wp:extent cx="1413510" cy="721995"/>
            <wp:effectExtent l="19050" t="0" r="0" b="0"/>
            <wp:wrapSquare wrapText="bothSides"/>
            <wp:docPr id="8" name="Picture 4" descr="ACTGov_inline_blac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Gov_inline_black.wmf"/>
                    <pic:cNvPicPr>
                      <a:picLocks noChangeAspect="1" noChangeArrowheads="1"/>
                    </pic:cNvPicPr>
                  </pic:nvPicPr>
                  <pic:blipFill>
                    <a:blip r:embed="rId10" cstate="print"/>
                    <a:stretch>
                      <a:fillRect/>
                    </a:stretch>
                  </pic:blipFill>
                  <pic:spPr bwMode="auto">
                    <a:xfrm>
                      <a:off x="0" y="0"/>
                      <a:ext cx="1413510" cy="721995"/>
                    </a:xfrm>
                    <a:prstGeom prst="rect">
                      <a:avLst/>
                    </a:prstGeom>
                    <a:noFill/>
                  </pic:spPr>
                </pic:pic>
              </a:graphicData>
            </a:graphic>
          </wp:anchor>
        </w:drawing>
      </w:r>
      <w:r>
        <w:rPr>
          <w:noProof/>
          <w:lang w:eastAsia="en-AU"/>
        </w:rPr>
        <mc:AlternateContent>
          <mc:Choice Requires="wps">
            <w:drawing>
              <wp:anchor distT="0" distB="0" distL="114300" distR="114300" simplePos="0" relativeHeight="251660288" behindDoc="0" locked="0" layoutInCell="1" allowOverlap="1" wp14:anchorId="344635A2" wp14:editId="048465D1">
                <wp:simplePos x="0" y="0"/>
                <wp:positionH relativeFrom="column">
                  <wp:posOffset>0</wp:posOffset>
                </wp:positionH>
                <wp:positionV relativeFrom="page">
                  <wp:posOffset>9001125</wp:posOffset>
                </wp:positionV>
                <wp:extent cx="3439795" cy="916940"/>
                <wp:effectExtent l="0" t="0" r="3175"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795"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178" w:rsidRPr="000016B9" w:rsidRDefault="00500178" w:rsidP="00500178">
                            <w:pPr>
                              <w:pStyle w:val="Intro"/>
                              <w:rPr>
                                <w:caps/>
                                <w:color w:val="FFFFFF"/>
                              </w:rPr>
                            </w:pPr>
                            <w:r>
                              <w:rPr>
                                <w:color w:val="FFFFFF"/>
                              </w:rPr>
                              <w:t>Chief Minister, Treasury and Economic Development</w:t>
                            </w:r>
                          </w:p>
                          <w:p w:rsidR="00500178" w:rsidRPr="003D4DBC" w:rsidRDefault="00500178" w:rsidP="00500178">
                            <w:pPr>
                              <w:pStyle w:val="Intro"/>
                              <w:rPr>
                                <w:color w:val="FFFFFF" w:themeColor="background1"/>
                              </w:rPr>
                            </w:pPr>
                            <w:r>
                              <w:rPr>
                                <w:color w:val="FFFFFF" w:themeColor="background1"/>
                              </w:rPr>
                              <w:t>November 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4635A2" id="Text Box 7" o:spid="_x0000_s1028" type="#_x0000_t202" style="position:absolute;left:0;text-align:left;margin-left:0;margin-top:708.75pt;width:270.85pt;height:72.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zluQIAAMEFAAAOAAAAZHJzL2Uyb0RvYy54bWysVMlu2zAQvRfoPxC8K1pCy5YQuUgsqyiQ&#10;LkDSD6AlyiIqkSpJW0qL/nuHlLckl6KtDgKX4ZvlvZmbd2PXoj1TmkuR4fAqwIiJUlZcbDP89bHw&#10;FhhpQ0VFWylYhp+Yxu+Wb9/cDH3KItnItmIKAYjQ6dBnuDGmT31flw3rqL6SPRNwWUvVUQNbtfUr&#10;RQdA71o/CoLYH6SqeiVLpjWc5tMlXjr8umal+VzXmhnUZhhiM+6v3H9j//7yhqZbRfuGl4cw6F9E&#10;0VEuwOkJKqeGop3ir6A6XiqpZW2uStn5sq55yVwOkE0YvMjmoaE9c7lAcXR/KpP+f7Dlp/0XhXgF&#10;3MUYCdoBR49sNOhOjmhuyzP0OgWrhx7szAjHYOpS1f29LL9pJOSqoWLLbpWSQ8NoBeGF9qV/8XTC&#10;0RZkM3yUFbihOyMd0FirztYOqoEAHWh6OlFjQynh8JpcJ/NkhlEJd0kYJ8Rx59P0+LpX2rxnskN2&#10;kWEF1Dt0ur/XxkZD06OJdSZkwdvW0d+KZwdgOJ2Ab3hq72wUjs2fSZCsF+sF8UgUrz0S5Ll3W6yI&#10;FxfhfJZf56tVHv6yfkOSNryqmLBujsoKyZ8xd9D4pImTtrRseWXhbEhabTerVqE9BWUX7nM1h5uz&#10;mf88DFcEyOVFSmFEgrso8Yp4MfdIQWZeMg8WXhAmd0kckITkxfOU7rlg/54SGoDJWTSbxHQO+kVu&#10;gfte50bTjhuYHS3vMrw4GdHUSnAtKketobyd1helsOGfSwF0H4l2grUandRqxs3oWiM69sFGVk+g&#10;YCVBYCBTmHuwaKT6gdEAMyTD+vuOKoZR+0FAFyQhAZki4zZkNo9goy5vNpc3VJQAlWGD0bRcmWlQ&#10;7XrFtw14OvbdLXROwZ2obYtNUR36DeaEy+0w0+wgutw7q/PkXf4GAAD//wMAUEsDBBQABgAIAAAA&#10;IQDLGFxf3gAAAAoBAAAPAAAAZHJzL2Rvd25yZXYueG1sTI9BT8MwDIXvSPyHyEjcWNqJbqxrOk1o&#10;G0fGqDhnjWkrGidqsq78e8wJbvZ71vP3is1kezHiEDpHCtJZAgKpdqajRkH1vn94AhGiJqN7R6jg&#10;GwNsytubQufGXekNx1NsBIdQyLWCNkafSxnqFq0OM+eR2Pt0g9WR16GRZtBXDre9nCfJQlrdEX9o&#10;tcfnFuuv08Uq8NEfli/D63G7249J9XGo5l2zU+r+btquQUSc4t8x/OIzOpTMdHYXMkH0CrhIZPUx&#10;XWYg2M94AnFmKVukK5BlIf9XKH8AAAD//wMAUEsBAi0AFAAGAAgAAAAhALaDOJL+AAAA4QEAABMA&#10;AAAAAAAAAAAAAAAAAAAAAFtDb250ZW50X1R5cGVzXS54bWxQSwECLQAUAAYACAAAACEAOP0h/9YA&#10;AACUAQAACwAAAAAAAAAAAAAAAAAvAQAAX3JlbHMvLnJlbHNQSwECLQAUAAYACAAAACEAcn2c5bkC&#10;AADBBQAADgAAAAAAAAAAAAAAAAAuAgAAZHJzL2Uyb0RvYy54bWxQSwECLQAUAAYACAAAACEAyxhc&#10;X94AAAAKAQAADwAAAAAAAAAAAAAAAAATBQAAZHJzL2Rvd25yZXYueG1sUEsFBgAAAAAEAAQA8wAA&#10;AB4GAAAAAA==&#10;" filled="f" stroked="f">
                <v:textbox style="mso-fit-shape-to-text:t">
                  <w:txbxContent>
                    <w:p w:rsidR="00500178" w:rsidRPr="000016B9" w:rsidRDefault="00500178" w:rsidP="00500178">
                      <w:pPr>
                        <w:pStyle w:val="Intro"/>
                        <w:rPr>
                          <w:caps/>
                          <w:color w:val="FFFFFF"/>
                        </w:rPr>
                      </w:pPr>
                      <w:r>
                        <w:rPr>
                          <w:color w:val="FFFFFF"/>
                        </w:rPr>
                        <w:t>Chief Minister, Treasury and Economic Development</w:t>
                      </w:r>
                    </w:p>
                    <w:p w:rsidR="00500178" w:rsidRPr="003D4DBC" w:rsidRDefault="00500178" w:rsidP="00500178">
                      <w:pPr>
                        <w:pStyle w:val="Intro"/>
                        <w:rPr>
                          <w:color w:val="FFFFFF" w:themeColor="background1"/>
                        </w:rPr>
                      </w:pPr>
                      <w:r>
                        <w:rPr>
                          <w:color w:val="FFFFFF" w:themeColor="background1"/>
                        </w:rPr>
                        <w:t>November 2018</w:t>
                      </w:r>
                    </w:p>
                  </w:txbxContent>
                </v:textbox>
                <w10:wrap anchory="page"/>
              </v:shape>
            </w:pict>
          </mc:Fallback>
        </mc:AlternateContent>
      </w:r>
      <w:bookmarkEnd w:id="25"/>
      <w:bookmarkEnd w:id="26"/>
      <w:bookmarkEnd w:id="27"/>
      <w:bookmarkEnd w:id="28"/>
      <w:bookmarkEnd w:id="29"/>
      <w:bookmarkEnd w:id="30"/>
      <w:bookmarkEnd w:id="31"/>
      <w:r>
        <w:t xml:space="preserve"> </w:t>
      </w:r>
    </w:p>
    <w:p w:rsidR="00500178" w:rsidRDefault="00C0331E" w:rsidP="00A214C8">
      <w:pPr>
        <w:tabs>
          <w:tab w:val="left" w:pos="4320"/>
        </w:tabs>
        <w:spacing w:before="72"/>
      </w:pPr>
      <w:r>
        <w:rPr>
          <w:noProof/>
          <w:lang w:eastAsia="en-AU"/>
        </w:rPr>
        <mc:AlternateContent>
          <mc:Choice Requires="wps">
            <w:drawing>
              <wp:anchor distT="0" distB="0" distL="114300" distR="114300" simplePos="0" relativeHeight="251670528" behindDoc="0" locked="0" layoutInCell="1" allowOverlap="1" wp14:anchorId="48A34179" wp14:editId="3A139473">
                <wp:simplePos x="0" y="0"/>
                <wp:positionH relativeFrom="column">
                  <wp:posOffset>1413510</wp:posOffset>
                </wp:positionH>
                <wp:positionV relativeFrom="paragraph">
                  <wp:posOffset>8305800</wp:posOffset>
                </wp:positionV>
                <wp:extent cx="3171825" cy="2095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71825"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31E" w:rsidRPr="00C0331E" w:rsidRDefault="00C0331E" w:rsidP="00C0331E">
                            <w:pPr>
                              <w:rPr>
                                <w:rFonts w:ascii="Arial" w:hAnsi="Arial" w:cs="Arial"/>
                                <w:color w:val="FFFFFF" w:themeColor="background1"/>
                                <w:sz w:val="14"/>
                                <w:szCs w:val="14"/>
                              </w:rPr>
                            </w:pPr>
                            <w:r w:rsidRPr="00C0331E">
                              <w:rPr>
                                <w:rFonts w:ascii="Arial" w:hAnsi="Arial" w:cs="Arial"/>
                                <w:color w:val="FFFFFF" w:themeColor="background1"/>
                                <w:sz w:val="14"/>
                              </w:rPr>
                              <w:t>Unauthorised version prepared by ACT Parliamentary Counsel’s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34179" id="Text Box 5" o:spid="_x0000_s1031" type="#_x0000_t202" style="position:absolute;margin-left:111.3pt;margin-top:654pt;width:249.7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wQPgAIAAGkFAAAOAAAAZHJzL2Uyb0RvYy54bWysVEtv2zAMvg/YfxB0X52kTR9BnSJr0WFA&#10;0RZrh54VWWqMSaImMbGzX19KttOs26XDLjZFfqLIj4/zi9YatlEh1uBKPj4YcaachKp2zyX//nj9&#10;6ZSziMJVwoBTJd+qyC/mHz+cN36mJrACU6nAyImLs8aXfIXoZ0UR5UpZEQ/AK0dGDcEKpGN4Lqog&#10;GvJuTTEZjY6LBkLlA0gVI2mvOiOfZ/9aK4l3WkeFzJScYsP8Dfm7TN9ifi5mz0H4VS37MMQ/RGFF&#10;7ejRnasrgYKtQ/2HK1vLABE0HkiwBWhdS5VzoGzGozfZPKyEVzkXIif6HU3x/7mVt5v7wOqq5FPO&#10;nLBUokfVIvsMLZsmdhofZwR68ATDltRU5UEfSZmSbnWw6U/pMLITz9sdt8mZJOXh+GR8OqFHJNkm&#10;o7PpNJNfvN72IeIXBZYloeSBapcpFZubiBQJQQdIeszBdW1Mrp9xrCn58SG5/M1CN4xLGpU7oXeT&#10;MuoizxJujUoY474pTUzkBJIi96C6NIFtBHWPkFI5zLlnv4ROKE1BvOdij3+N6j2XuzyGl8Hh7rKt&#10;HYSc/Zuwqx9DyLrDE5F7eScR22Xbt0Bf8CVUW6p3gG5eopfXNRXlRkS8F4EGhEpMQ4939NEGiHzo&#10;Jc5WEH79TZ/w1Ldk5ayhgSt5/LkWQXFmvjrq6LPx0VGa0Hw4mp5M6BD2Lct9i1vbS6CqjGm9eJnF&#10;hEcziDqAfaLdsEivkkk4SW+XHAfxErs1QLtFqsUig2gmvcAb9+Blcp2KlFrusX0Swfd9idTRtzCM&#10;ppi9ac8Om246WKwRdJ17N/HcsdrzT/OcW7rfPWlh7J8z6nVDzl8AAAD//wMAUEsDBBQABgAIAAAA&#10;IQCr79f34gAAAA0BAAAPAAAAZHJzL2Rvd25yZXYueG1sTI/BTsMwEETvSPyDtUjcqB0DJUrjVFWk&#10;CgnBoaUXbpvYTaLGdojdNvD1bE/luDNPszP5crI9O5kxdN4pSGYCmHG1151rFOw+1w8psBDRaey9&#10;Mwp+TIBlcXuTY6b92W3MaRsbRiEuZKigjXHIOA91ayyGmR+MI2/vR4uRzrHhesQzhdueSyHm3GLn&#10;6EOLgylbUx+2R6vgrVx/4KaSNv3ty9f3/Wr43n09K3V/N60WwKKZ4hWGS32qDgV1qvzR6cB6BVLK&#10;OaFkPIqUVhHyImUCrLpIT4kAXuT8/4riDwAA//8DAFBLAQItABQABgAIAAAAIQC2gziS/gAAAOEB&#10;AAATAAAAAAAAAAAAAAAAAAAAAABbQ29udGVudF9UeXBlc10ueG1sUEsBAi0AFAAGAAgAAAAhADj9&#10;If/WAAAAlAEAAAsAAAAAAAAAAAAAAAAALwEAAF9yZWxzLy5yZWxzUEsBAi0AFAAGAAgAAAAhAPeb&#10;BA+AAgAAaQUAAA4AAAAAAAAAAAAAAAAALgIAAGRycy9lMm9Eb2MueG1sUEsBAi0AFAAGAAgAAAAh&#10;AKvv1/fiAAAADQEAAA8AAAAAAAAAAAAAAAAA2gQAAGRycy9kb3ducmV2LnhtbFBLBQYAAAAABAAE&#10;APMAAADpBQAAAAA=&#10;" filled="f" stroked="f" strokeweight=".5pt">
                <v:textbox>
                  <w:txbxContent>
                    <w:p w:rsidR="00C0331E" w:rsidRPr="00C0331E" w:rsidRDefault="00C0331E" w:rsidP="00C0331E">
                      <w:pPr>
                        <w:rPr>
                          <w:rFonts w:ascii="Arial" w:hAnsi="Arial" w:cs="Arial"/>
                          <w:color w:val="FFFFFF" w:themeColor="background1"/>
                          <w:sz w:val="14"/>
                          <w:szCs w:val="14"/>
                        </w:rPr>
                      </w:pPr>
                      <w:r w:rsidRPr="00C0331E">
                        <w:rPr>
                          <w:rFonts w:ascii="Arial" w:hAnsi="Arial" w:cs="Arial"/>
                          <w:color w:val="FFFFFF" w:themeColor="background1"/>
                          <w:sz w:val="14"/>
                        </w:rPr>
                        <w:t>Unauthorised version prepared by ACT Parliamentary Counsel’s Office</w:t>
                      </w:r>
                    </w:p>
                  </w:txbxContent>
                </v:textbox>
              </v:shape>
            </w:pict>
          </mc:Fallback>
        </mc:AlternateContent>
      </w:r>
    </w:p>
    <w:bookmarkEnd w:id="0"/>
    <w:sectPr w:rsidR="00500178" w:rsidSect="00C151F4">
      <w:pgSz w:w="11906" w:h="16838" w:code="9"/>
      <w:pgMar w:top="1253" w:right="1418" w:bottom="1701"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DC3" w:rsidRDefault="00704DC3" w:rsidP="00F10CB2">
      <w:r>
        <w:separator/>
      </w:r>
    </w:p>
  </w:endnote>
  <w:endnote w:type="continuationSeparator" w:id="0">
    <w:p w:rsidR="00704DC3" w:rsidRDefault="00704DC3"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D7F" w:rsidRPr="00557087" w:rsidRDefault="00557087" w:rsidP="00557087">
    <w:pPr>
      <w:pStyle w:val="Footer"/>
      <w:jc w:val="center"/>
      <w:rPr>
        <w:rFonts w:cs="Arial"/>
        <w:sz w:val="14"/>
      </w:rPr>
    </w:pPr>
    <w:r w:rsidRPr="00557087">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178" w:rsidRDefault="00500178" w:rsidP="00A12B08">
    <w:pPr>
      <w:pStyle w:val="Intro"/>
      <w:tabs>
        <w:tab w:val="right" w:pos="8789"/>
        <w:tab w:val="right" w:pos="9070"/>
      </w:tabs>
      <w:spacing w:after="120" w:line="240" w:lineRule="auto"/>
      <w:rPr>
        <w:color w:val="7030A0"/>
        <w:sz w:val="20"/>
        <w:szCs w:val="20"/>
      </w:rPr>
    </w:pPr>
    <w:r w:rsidRPr="00F764D0">
      <w:rPr>
        <w:noProof/>
        <w:color w:val="7030A0"/>
        <w:sz w:val="18"/>
        <w:szCs w:val="18"/>
      </w:rPr>
      <mc:AlternateContent>
        <mc:Choice Requires="wps">
          <w:drawing>
            <wp:anchor distT="0" distB="0" distL="114300" distR="114300" simplePos="0" relativeHeight="251659264" behindDoc="0" locked="0" layoutInCell="1" allowOverlap="1" wp14:anchorId="64CFF6B2" wp14:editId="1937EBA0">
              <wp:simplePos x="0" y="0"/>
              <wp:positionH relativeFrom="column">
                <wp:posOffset>-900430</wp:posOffset>
              </wp:positionH>
              <wp:positionV relativeFrom="paragraph">
                <wp:posOffset>-179705</wp:posOffset>
              </wp:positionV>
              <wp:extent cx="7560945" cy="0"/>
              <wp:effectExtent l="9525" t="10160" r="11430" b="889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E53EBE" id="_x0000_t32" coordsize="21600,21600" o:spt="32" o:oned="t" path="m,l21600,21600e" filled="f">
              <v:path arrowok="t" fillok="f" o:connecttype="none"/>
              <o:lock v:ext="edit" shapetype="t"/>
            </v:shapetype>
            <v:shape id="AutoShape 6" o:spid="_x0000_s1026" type="#_x0000_t32" style="position:absolute;margin-left:-70.9pt;margin-top:-14.15pt;width:59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ipEi&#10;Pezoae91LI1mYT6DcQWEVWprQ4f0qF7Ns6bfHVK66ohqeQx+OxnIzUJG8i4lXJyBKrvhi2YQQwA/&#10;DuvY2D5AwhjQMe7kdNsJP3pE4ePDdJYucuBGr76EFNdEY53/zHWPglFi5y0RbecrrRRsXtssliGH&#10;Z+cDLVJcE0JVpTdCyigAqdBQ4sV0Mo0JTkvBgjOEOdvuKmnRgQQJxV/sETz3YVbvFYtgHSdsfbE9&#10;EfJsQ3GpAh40BnQu1lkjPxbpYj1fz/NRPpmtR3la16OnTZWPZpvsYVp/qquqzn4GalledIIxrgK7&#10;q16z/O/0cHk5Z6XdFHsbQ/IePc4LyF7/I+m42bDMsyx2mp229rpxkGgMvjyn8Abu72DfP/rVLwAA&#10;AP//AwBQSwMEFAAGAAgAAAAhAGXL5W3gAAAADQEAAA8AAABkcnMvZG93bnJldi54bWxMj0FLw0AQ&#10;he+C/2EZwYu0u4lV0phNKYIHj7YFr9vsmESzsyG7aWJ/vVMQ9Dbz5vHeN8Vmdp044RBaTxqSpQKB&#10;VHnbUq3hsH9ZZCBCNGRN5wk1fGOATXl9VZjc+one8LSLteAQCrnR0MTY51KGqkFnwtL3SHz78IMz&#10;kdehlnYwE4e7TqZKPUpnWuKGxvT43GD1tRudBgzjQ6K2a1cfXs/T3Xt6/pz6vda3N/P2CUTEOf6Z&#10;4YLP6FAy09GPZIPoNCySVcLskac0uwdxsahVtgZx/JVkWcj/X5Q/AAAA//8DAFBLAQItABQABgAI&#10;AAAAIQC2gziS/gAAAOEBAAATAAAAAAAAAAAAAAAAAAAAAABbQ29udGVudF9UeXBlc10ueG1sUEsB&#10;Ai0AFAAGAAgAAAAhADj9If/WAAAAlAEAAAsAAAAAAAAAAAAAAAAALwEAAF9yZWxzLy5yZWxzUEsB&#10;Ai0AFAAGAAgAAAAhAJsqL/4fAgAAPAQAAA4AAAAAAAAAAAAAAAAALgIAAGRycy9lMm9Eb2MueG1s&#10;UEsBAi0AFAAGAAgAAAAhAGXL5W3gAAAADQEAAA8AAAAAAAAAAAAAAAAAeQQAAGRycy9kb3ducmV2&#10;LnhtbFBLBQYAAAAABAAEAPMAAACGBQAAAAA=&#10;"/>
          </w:pict>
        </mc:Fallback>
      </mc:AlternateContent>
    </w:r>
    <w:r w:rsidRPr="00F764D0">
      <w:rPr>
        <w:color w:val="7030A0"/>
        <w:sz w:val="18"/>
        <w:szCs w:val="18"/>
      </w:rPr>
      <w:t>Secure Local Jobs Audit Guidelines</w:t>
    </w:r>
    <w:r w:rsidRPr="00F764D0">
      <w:rPr>
        <w:color w:val="7030A0"/>
      </w:rPr>
      <w:tab/>
    </w:r>
    <w:r w:rsidRPr="00F764D0">
      <w:rPr>
        <w:color w:val="7030A0"/>
        <w:sz w:val="20"/>
        <w:szCs w:val="20"/>
      </w:rPr>
      <w:fldChar w:fldCharType="begin"/>
    </w:r>
    <w:r w:rsidRPr="00F764D0">
      <w:rPr>
        <w:color w:val="7030A0"/>
        <w:sz w:val="20"/>
        <w:szCs w:val="20"/>
      </w:rPr>
      <w:instrText xml:space="preserve"> PAGE   \* MERGEFORMAT </w:instrText>
    </w:r>
    <w:r w:rsidRPr="00F764D0">
      <w:rPr>
        <w:color w:val="7030A0"/>
        <w:sz w:val="20"/>
        <w:szCs w:val="20"/>
      </w:rPr>
      <w:fldChar w:fldCharType="separate"/>
    </w:r>
    <w:r w:rsidR="006477AF">
      <w:rPr>
        <w:noProof/>
        <w:color w:val="7030A0"/>
        <w:sz w:val="20"/>
        <w:szCs w:val="20"/>
      </w:rPr>
      <w:t>10</w:t>
    </w:r>
    <w:r w:rsidRPr="00F764D0">
      <w:rPr>
        <w:color w:val="7030A0"/>
        <w:sz w:val="20"/>
        <w:szCs w:val="20"/>
      </w:rPr>
      <w:fldChar w:fldCharType="end"/>
    </w:r>
  </w:p>
  <w:p w:rsidR="00021D7F" w:rsidRPr="00557087" w:rsidRDefault="00557087" w:rsidP="00557087">
    <w:pPr>
      <w:pStyle w:val="Intro"/>
      <w:tabs>
        <w:tab w:val="right" w:pos="8789"/>
        <w:tab w:val="right" w:pos="9070"/>
      </w:tabs>
      <w:spacing w:after="0" w:line="240" w:lineRule="auto"/>
      <w:jc w:val="center"/>
      <w:rPr>
        <w:rFonts w:ascii="Arial" w:hAnsi="Arial" w:cs="Arial"/>
        <w:color w:val="7030A0"/>
        <w:sz w:val="14"/>
      </w:rPr>
    </w:pPr>
    <w:r w:rsidRPr="00557087">
      <w:rPr>
        <w:rFonts w:ascii="Arial" w:hAnsi="Arial" w:cs="Arial"/>
        <w:color w:val="7030A0"/>
        <w:sz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DC3" w:rsidRDefault="00704DC3" w:rsidP="00F10CB2">
      <w:r>
        <w:separator/>
      </w:r>
    </w:p>
  </w:footnote>
  <w:footnote w:type="continuationSeparator" w:id="0">
    <w:p w:rsidR="00704DC3" w:rsidRDefault="00704DC3" w:rsidP="00F10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178" w:rsidRPr="006046FF" w:rsidRDefault="00500178" w:rsidP="002009BA">
    <w:pPr>
      <w:pStyle w:val="Intro"/>
      <w:rPr>
        <w:b/>
        <w:caps/>
        <w:color w:val="000000" w:themeColor="text1"/>
      </w:rPr>
    </w:pPr>
    <w:r w:rsidRPr="006046FF">
      <w:rPr>
        <w:b/>
        <w:caps/>
        <w:noProof/>
        <w:color w:val="000000" w:themeColor="text1"/>
      </w:rPr>
      <w:drawing>
        <wp:anchor distT="0" distB="0" distL="114300" distR="114300" simplePos="0" relativeHeight="251660288" behindDoc="1" locked="0" layoutInCell="1" allowOverlap="1" wp14:anchorId="28EEC1B9" wp14:editId="6A8AAB06">
          <wp:simplePos x="0" y="0"/>
          <wp:positionH relativeFrom="page">
            <wp:posOffset>534035</wp:posOffset>
          </wp:positionH>
          <wp:positionV relativeFrom="page">
            <wp:posOffset>-584200</wp:posOffset>
          </wp:positionV>
          <wp:extent cx="7632000" cy="903600"/>
          <wp:effectExtent l="38100" t="0" r="7620" b="640080"/>
          <wp:wrapNone/>
          <wp:docPr id="9" name="Picture 0" descr="Arts AC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ACT-header.jpg"/>
                  <pic:cNvPicPr/>
                </pic:nvPicPr>
                <pic:blipFill>
                  <a:blip r:embed="rId1"/>
                  <a:stretch>
                    <a:fillRect/>
                  </a:stretch>
                </pic:blipFill>
                <pic:spPr>
                  <a:xfrm rot="600000">
                    <a:off x="0" y="0"/>
                    <a:ext cx="7632000" cy="903600"/>
                  </a:xfrm>
                  <a:prstGeom prst="rect">
                    <a:avLst/>
                  </a:prstGeom>
                </pic:spPr>
              </pic:pic>
            </a:graphicData>
          </a:graphic>
          <wp14:sizeRelH relativeFrom="margin">
            <wp14:pctWidth>0</wp14:pctWidth>
          </wp14:sizeRelH>
          <wp14:sizeRelV relativeFrom="margin">
            <wp14:pctHeight>0</wp14:pctHeight>
          </wp14:sizeRelV>
        </wp:anchor>
      </w:drawing>
    </w:r>
    <w:r>
      <w:rPr>
        <w:b/>
        <w:caps/>
        <w:color w:val="000000" w:themeColor="text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930CEE"/>
    <w:multiLevelType w:val="multilevel"/>
    <w:tmpl w:val="93F6AB9C"/>
    <w:lvl w:ilvl="0">
      <w:start w:val="1"/>
      <w:numFmt w:val="decimal"/>
      <w:lvlText w:val="%1."/>
      <w:lvlJc w:val="left"/>
      <w:pPr>
        <w:ind w:left="360" w:hanging="360"/>
      </w:pPr>
      <w:rPr>
        <w:color w:val="7030A0"/>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568F771F"/>
    <w:multiLevelType w:val="multilevel"/>
    <w:tmpl w:val="341A4B9E"/>
    <w:lvl w:ilvl="0">
      <w:start w:val="1"/>
      <w:numFmt w:val="bullet"/>
      <w:pStyle w:val="Bullet2"/>
      <w:lvlText w:val=""/>
      <w:lvlJc w:val="left"/>
      <w:pPr>
        <w:ind w:left="1491" w:hanging="357"/>
      </w:pPr>
      <w:rPr>
        <w:rFonts w:ascii="Symbol" w:hAnsi="Symbol" w:hint="default"/>
      </w:rPr>
    </w:lvl>
    <w:lvl w:ilvl="1">
      <w:start w:val="1"/>
      <w:numFmt w:val="bullet"/>
      <w:lvlText w:val="o"/>
      <w:lvlJc w:val="left"/>
      <w:pPr>
        <w:ind w:left="2001" w:hanging="357"/>
      </w:pPr>
      <w:rPr>
        <w:rFonts w:ascii="Courier New" w:hAnsi="Courier New" w:hint="default"/>
      </w:rPr>
    </w:lvl>
    <w:lvl w:ilvl="2">
      <w:start w:val="1"/>
      <w:numFmt w:val="bullet"/>
      <w:lvlText w:val=""/>
      <w:lvlJc w:val="left"/>
      <w:pPr>
        <w:ind w:left="2511" w:hanging="357"/>
      </w:pPr>
      <w:rPr>
        <w:rFonts w:ascii="Wingdings" w:hAnsi="Wingdings" w:hint="default"/>
      </w:rPr>
    </w:lvl>
    <w:lvl w:ilvl="3">
      <w:start w:val="1"/>
      <w:numFmt w:val="bullet"/>
      <w:lvlText w:val=""/>
      <w:lvlJc w:val="left"/>
      <w:pPr>
        <w:ind w:left="3021" w:hanging="357"/>
      </w:pPr>
      <w:rPr>
        <w:rFonts w:ascii="Symbol" w:hAnsi="Symbol" w:hint="default"/>
      </w:rPr>
    </w:lvl>
    <w:lvl w:ilvl="4">
      <w:start w:val="1"/>
      <w:numFmt w:val="bullet"/>
      <w:lvlText w:val="o"/>
      <w:lvlJc w:val="left"/>
      <w:pPr>
        <w:ind w:left="3531" w:hanging="357"/>
      </w:pPr>
      <w:rPr>
        <w:rFonts w:ascii="Courier New" w:hAnsi="Courier New" w:cs="Courier New" w:hint="default"/>
      </w:rPr>
    </w:lvl>
    <w:lvl w:ilvl="5">
      <w:start w:val="1"/>
      <w:numFmt w:val="bullet"/>
      <w:lvlText w:val=""/>
      <w:lvlJc w:val="left"/>
      <w:pPr>
        <w:ind w:left="4041" w:hanging="357"/>
      </w:pPr>
      <w:rPr>
        <w:rFonts w:ascii="Wingdings" w:hAnsi="Wingdings" w:hint="default"/>
      </w:rPr>
    </w:lvl>
    <w:lvl w:ilvl="6">
      <w:start w:val="1"/>
      <w:numFmt w:val="bullet"/>
      <w:lvlText w:val=""/>
      <w:lvlJc w:val="left"/>
      <w:pPr>
        <w:ind w:left="4551" w:hanging="357"/>
      </w:pPr>
      <w:rPr>
        <w:rFonts w:ascii="Symbol" w:hAnsi="Symbol" w:hint="default"/>
      </w:rPr>
    </w:lvl>
    <w:lvl w:ilvl="7">
      <w:start w:val="1"/>
      <w:numFmt w:val="bullet"/>
      <w:lvlText w:val="o"/>
      <w:lvlJc w:val="left"/>
      <w:pPr>
        <w:ind w:left="5061" w:hanging="357"/>
      </w:pPr>
      <w:rPr>
        <w:rFonts w:ascii="Courier New" w:hAnsi="Courier New" w:cs="Courier New" w:hint="default"/>
      </w:rPr>
    </w:lvl>
    <w:lvl w:ilvl="8">
      <w:start w:val="1"/>
      <w:numFmt w:val="bullet"/>
      <w:lvlText w:val=""/>
      <w:lvlJc w:val="left"/>
      <w:pPr>
        <w:ind w:left="5571" w:hanging="357"/>
      </w:pPr>
      <w:rPr>
        <w:rFonts w:ascii="Wingdings" w:hAnsi="Wingdings" w:hint="default"/>
      </w:rPr>
    </w:lvl>
  </w:abstractNum>
  <w:abstractNum w:abstractNumId="10" w15:restartNumberingAfterBreak="0">
    <w:nsid w:val="65AA6C9D"/>
    <w:multiLevelType w:val="multilevel"/>
    <w:tmpl w:val="D0840706"/>
    <w:lvl w:ilvl="0">
      <w:start w:val="1"/>
      <w:numFmt w:val="decimal"/>
      <w:pStyle w:val="HeaderStyle2"/>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color w:val="auto"/>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79D420E"/>
    <w:multiLevelType w:val="hybridMultilevel"/>
    <w:tmpl w:val="695EDD6C"/>
    <w:lvl w:ilvl="0" w:tplc="1F80BF74">
      <w:start w:val="1"/>
      <w:numFmt w:val="bullet"/>
      <w:pStyle w:val="Bullet1"/>
      <w:lvlText w:val=""/>
      <w:lvlJc w:val="left"/>
      <w:pPr>
        <w:ind w:left="1152" w:hanging="360"/>
      </w:pPr>
      <w:rPr>
        <w:rFonts w:ascii="Symbol" w:hAnsi="Symbol" w:hint="default"/>
        <w:sz w:val="24"/>
      </w:rPr>
    </w:lvl>
    <w:lvl w:ilvl="1" w:tplc="0C090019">
      <w:start w:val="1"/>
      <w:numFmt w:val="bullet"/>
      <w:lvlText w:val="o"/>
      <w:lvlJc w:val="left"/>
      <w:pPr>
        <w:tabs>
          <w:tab w:val="num" w:pos="2592"/>
        </w:tabs>
        <w:ind w:left="2592" w:hanging="360"/>
      </w:pPr>
      <w:rPr>
        <w:rFonts w:ascii="Courier New" w:hAnsi="Courier New" w:hint="default"/>
      </w:rPr>
    </w:lvl>
    <w:lvl w:ilvl="2" w:tplc="0C09001B">
      <w:start w:val="1"/>
      <w:numFmt w:val="bullet"/>
      <w:lvlText w:val=""/>
      <w:lvlJc w:val="left"/>
      <w:pPr>
        <w:tabs>
          <w:tab w:val="num" w:pos="3312"/>
        </w:tabs>
        <w:ind w:left="3312" w:hanging="360"/>
      </w:pPr>
      <w:rPr>
        <w:rFonts w:ascii="Wingdings" w:hAnsi="Wingdings" w:hint="default"/>
      </w:rPr>
    </w:lvl>
    <w:lvl w:ilvl="3" w:tplc="0C09000F">
      <w:start w:val="1"/>
      <w:numFmt w:val="bullet"/>
      <w:lvlText w:val=""/>
      <w:lvlJc w:val="left"/>
      <w:pPr>
        <w:tabs>
          <w:tab w:val="num" w:pos="4032"/>
        </w:tabs>
        <w:ind w:left="4032" w:hanging="360"/>
      </w:pPr>
      <w:rPr>
        <w:rFonts w:ascii="Symbol" w:hAnsi="Symbol" w:hint="default"/>
      </w:rPr>
    </w:lvl>
    <w:lvl w:ilvl="4" w:tplc="0C090019">
      <w:start w:val="1"/>
      <w:numFmt w:val="bullet"/>
      <w:lvlText w:val="o"/>
      <w:lvlJc w:val="left"/>
      <w:pPr>
        <w:tabs>
          <w:tab w:val="num" w:pos="4752"/>
        </w:tabs>
        <w:ind w:left="4752" w:hanging="360"/>
      </w:pPr>
      <w:rPr>
        <w:rFonts w:ascii="Courier New" w:hAnsi="Courier New" w:hint="default"/>
      </w:rPr>
    </w:lvl>
    <w:lvl w:ilvl="5" w:tplc="0C09001B">
      <w:start w:val="1"/>
      <w:numFmt w:val="bullet"/>
      <w:lvlText w:val=""/>
      <w:lvlJc w:val="left"/>
      <w:pPr>
        <w:tabs>
          <w:tab w:val="num" w:pos="5472"/>
        </w:tabs>
        <w:ind w:left="5472" w:hanging="360"/>
      </w:pPr>
      <w:rPr>
        <w:rFonts w:ascii="Wingdings" w:hAnsi="Wingdings" w:hint="default"/>
      </w:rPr>
    </w:lvl>
    <w:lvl w:ilvl="6" w:tplc="0C09000F">
      <w:start w:val="1"/>
      <w:numFmt w:val="bullet"/>
      <w:lvlText w:val=""/>
      <w:lvlJc w:val="left"/>
      <w:pPr>
        <w:tabs>
          <w:tab w:val="num" w:pos="6192"/>
        </w:tabs>
        <w:ind w:left="6192" w:hanging="360"/>
      </w:pPr>
      <w:rPr>
        <w:rFonts w:ascii="Symbol" w:hAnsi="Symbol" w:hint="default"/>
      </w:rPr>
    </w:lvl>
    <w:lvl w:ilvl="7" w:tplc="0C090019">
      <w:start w:val="1"/>
      <w:numFmt w:val="bullet"/>
      <w:lvlText w:val="o"/>
      <w:lvlJc w:val="left"/>
      <w:pPr>
        <w:tabs>
          <w:tab w:val="num" w:pos="6912"/>
        </w:tabs>
        <w:ind w:left="6912" w:hanging="360"/>
      </w:pPr>
      <w:rPr>
        <w:rFonts w:ascii="Courier New" w:hAnsi="Courier New" w:hint="default"/>
      </w:rPr>
    </w:lvl>
    <w:lvl w:ilvl="8" w:tplc="0C09001B">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3"/>
  </w:num>
  <w:num w:numId="2">
    <w:abstractNumId w:val="0"/>
  </w:num>
  <w:num w:numId="3">
    <w:abstractNumId w:val="4"/>
  </w:num>
  <w:num w:numId="4">
    <w:abstractNumId w:val="8"/>
  </w:num>
  <w:num w:numId="5">
    <w:abstractNumId w:val="12"/>
  </w:num>
  <w:num w:numId="6">
    <w:abstractNumId w:val="2"/>
  </w:num>
  <w:num w:numId="7">
    <w:abstractNumId w:val="6"/>
  </w:num>
  <w:num w:numId="8">
    <w:abstractNumId w:val="7"/>
  </w:num>
  <w:num w:numId="9">
    <w:abstractNumId w:val="5"/>
  </w:num>
  <w:num w:numId="10">
    <w:abstractNumId w:val="11"/>
  </w:num>
  <w:num w:numId="11">
    <w:abstractNumId w:val="9"/>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5C"/>
    <w:rsid w:val="00021D7F"/>
    <w:rsid w:val="00022B16"/>
    <w:rsid w:val="00052E67"/>
    <w:rsid w:val="000A1A69"/>
    <w:rsid w:val="000F40E0"/>
    <w:rsid w:val="000F6B93"/>
    <w:rsid w:val="00104AC7"/>
    <w:rsid w:val="00161164"/>
    <w:rsid w:val="00194AC7"/>
    <w:rsid w:val="00201E70"/>
    <w:rsid w:val="00232478"/>
    <w:rsid w:val="004D7805"/>
    <w:rsid w:val="004E404C"/>
    <w:rsid w:val="00500178"/>
    <w:rsid w:val="00557087"/>
    <w:rsid w:val="00611380"/>
    <w:rsid w:val="00627F0C"/>
    <w:rsid w:val="006477AF"/>
    <w:rsid w:val="00667281"/>
    <w:rsid w:val="006E3B5B"/>
    <w:rsid w:val="00704DC3"/>
    <w:rsid w:val="0072003E"/>
    <w:rsid w:val="00746383"/>
    <w:rsid w:val="00876861"/>
    <w:rsid w:val="009D3791"/>
    <w:rsid w:val="00A0585C"/>
    <w:rsid w:val="00A12B08"/>
    <w:rsid w:val="00A214C8"/>
    <w:rsid w:val="00A638CB"/>
    <w:rsid w:val="00A74E13"/>
    <w:rsid w:val="00B30B9A"/>
    <w:rsid w:val="00B80736"/>
    <w:rsid w:val="00BA52F5"/>
    <w:rsid w:val="00BB241F"/>
    <w:rsid w:val="00C0331E"/>
    <w:rsid w:val="00C03E94"/>
    <w:rsid w:val="00C41B1B"/>
    <w:rsid w:val="00C70627"/>
    <w:rsid w:val="00CD4E55"/>
    <w:rsid w:val="00D47F13"/>
    <w:rsid w:val="00D63D43"/>
    <w:rsid w:val="00DB5BC0"/>
    <w:rsid w:val="00DE2B13"/>
    <w:rsid w:val="00E556F2"/>
    <w:rsid w:val="00F10CB2"/>
    <w:rsid w:val="00F15AC3"/>
    <w:rsid w:val="00F764D0"/>
    <w:rsid w:val="00FB76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A255ED2-B3BD-414B-928B-FE12BCEA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AC3"/>
    <w:rPr>
      <w:sz w:val="24"/>
      <w:lang w:eastAsia="en-US"/>
    </w:rPr>
  </w:style>
  <w:style w:type="paragraph" w:styleId="Heading1">
    <w:name w:val="heading 1"/>
    <w:basedOn w:val="Normal"/>
    <w:next w:val="Normal"/>
    <w:link w:val="Heading1Char"/>
    <w:uiPriority w:val="9"/>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F15AC3"/>
    <w:pPr>
      <w:tabs>
        <w:tab w:val="left" w:pos="2880"/>
      </w:tabs>
      <w:spacing w:before="120" w:after="60" w:line="240" w:lineRule="exact"/>
    </w:pPr>
    <w:rPr>
      <w:rFonts w:ascii="Arial" w:hAnsi="Arial"/>
      <w:sz w:val="18"/>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semiHidden/>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764D0"/>
    <w:pPr>
      <w:tabs>
        <w:tab w:val="left" w:pos="630"/>
        <w:tab w:val="left" w:pos="8789"/>
      </w:tabs>
      <w:spacing w:before="360" w:after="120" w:line="420" w:lineRule="exact"/>
    </w:pPr>
    <w:rPr>
      <w:rFonts w:asciiTheme="minorHAnsi" w:hAnsiTheme="minorHAnsi"/>
      <w:b/>
      <w:color w:val="7030A0"/>
      <w:sz w:val="32"/>
      <w:szCs w:val="32"/>
    </w:rPr>
  </w:style>
  <w:style w:type="paragraph" w:styleId="TOC2">
    <w:name w:val="toc 2"/>
    <w:basedOn w:val="Normal"/>
    <w:next w:val="Normal"/>
    <w:autoRedefine/>
    <w:semiHidden/>
    <w:rsid w:val="00FB76BD"/>
    <w:pPr>
      <w:tabs>
        <w:tab w:val="left" w:pos="880"/>
        <w:tab w:val="left" w:pos="8789"/>
      </w:tabs>
      <w:spacing w:before="200" w:after="120" w:line="260" w:lineRule="exact"/>
      <w:ind w:left="238"/>
    </w:pPr>
    <w:rPr>
      <w:rFonts w:asciiTheme="minorHAnsi" w:hAnsiTheme="minorHAnsi"/>
      <w:color w:val="7030A0"/>
      <w:sz w:val="28"/>
      <w:szCs w:val="28"/>
    </w:r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paragraph" w:customStyle="1" w:styleId="IMain">
    <w:name w:val="I Main"/>
    <w:basedOn w:val="Normal"/>
    <w:rsid w:val="00876861"/>
    <w:pPr>
      <w:tabs>
        <w:tab w:val="right" w:pos="900"/>
        <w:tab w:val="left" w:pos="1100"/>
      </w:tabs>
      <w:spacing w:before="140"/>
      <w:ind w:left="1100" w:hanging="1100"/>
      <w:jc w:val="both"/>
    </w:pPr>
  </w:style>
  <w:style w:type="paragraph" w:customStyle="1" w:styleId="aNote">
    <w:name w:val="aNote"/>
    <w:basedOn w:val="Normal"/>
    <w:rsid w:val="00876861"/>
    <w:pPr>
      <w:spacing w:before="140"/>
      <w:ind w:left="1900" w:hanging="800"/>
      <w:jc w:val="both"/>
    </w:pPr>
    <w:rPr>
      <w:sz w:val="20"/>
    </w:rPr>
  </w:style>
  <w:style w:type="character" w:customStyle="1" w:styleId="charItals">
    <w:name w:val="charItals"/>
    <w:basedOn w:val="DefaultParagraphFont"/>
    <w:rsid w:val="00876861"/>
    <w:rPr>
      <w:rFonts w:cs="Times New Roman"/>
      <w:i/>
    </w:rPr>
  </w:style>
  <w:style w:type="character" w:customStyle="1" w:styleId="TitleChar">
    <w:name w:val="Title Char"/>
    <w:basedOn w:val="DefaultParagraphFont"/>
    <w:link w:val="Title"/>
    <w:uiPriority w:val="10"/>
    <w:rsid w:val="00500178"/>
    <w:rPr>
      <w:rFonts w:ascii="Arial" w:hAnsi="Arial"/>
      <w:b/>
      <w:kern w:val="28"/>
      <w:sz w:val="40"/>
      <w:lang w:eastAsia="en-US"/>
    </w:rPr>
  </w:style>
  <w:style w:type="paragraph" w:styleId="Subtitle">
    <w:name w:val="Subtitle"/>
    <w:basedOn w:val="Normal"/>
    <w:link w:val="SubtitleChar"/>
    <w:uiPriority w:val="11"/>
    <w:qFormat/>
    <w:rsid w:val="00500178"/>
    <w:pPr>
      <w:spacing w:after="200" w:line="360" w:lineRule="exact"/>
    </w:pPr>
    <w:rPr>
      <w:rFonts w:asciiTheme="minorHAnsi" w:eastAsiaTheme="minorHAnsi" w:hAnsiTheme="minorHAnsi"/>
      <w:b/>
      <w:color w:val="262626"/>
      <w:sz w:val="48"/>
      <w:szCs w:val="40"/>
      <w:lang w:eastAsia="en-AU"/>
    </w:rPr>
  </w:style>
  <w:style w:type="character" w:customStyle="1" w:styleId="SubtitleChar">
    <w:name w:val="Subtitle Char"/>
    <w:basedOn w:val="DefaultParagraphFont"/>
    <w:link w:val="Subtitle"/>
    <w:uiPriority w:val="11"/>
    <w:rsid w:val="00500178"/>
    <w:rPr>
      <w:rFonts w:asciiTheme="minorHAnsi" w:eastAsiaTheme="minorHAnsi" w:hAnsiTheme="minorHAnsi"/>
      <w:b/>
      <w:color w:val="262626"/>
      <w:sz w:val="48"/>
      <w:szCs w:val="40"/>
    </w:rPr>
  </w:style>
  <w:style w:type="paragraph" w:customStyle="1" w:styleId="Intro">
    <w:name w:val="Intro"/>
    <w:basedOn w:val="Normal"/>
    <w:rsid w:val="00500178"/>
    <w:pPr>
      <w:spacing w:after="200" w:line="300" w:lineRule="exact"/>
    </w:pPr>
    <w:rPr>
      <w:rFonts w:asciiTheme="minorHAnsi" w:eastAsiaTheme="minorHAnsi" w:hAnsiTheme="minorHAnsi"/>
      <w:color w:val="EEECE1" w:themeColor="background2"/>
      <w:w w:val="110"/>
      <w:sz w:val="25"/>
      <w:szCs w:val="24"/>
      <w:lang w:eastAsia="en-AU"/>
    </w:rPr>
  </w:style>
  <w:style w:type="paragraph" w:customStyle="1" w:styleId="Bullet1">
    <w:name w:val="Bullet 1"/>
    <w:basedOn w:val="Normal"/>
    <w:link w:val="Bullet1Char"/>
    <w:qFormat/>
    <w:rsid w:val="00500178"/>
    <w:pPr>
      <w:numPr>
        <w:numId w:val="10"/>
      </w:numPr>
      <w:spacing w:after="60"/>
    </w:pPr>
    <w:rPr>
      <w:rFonts w:asciiTheme="minorHAnsi" w:hAnsiTheme="minorHAnsi"/>
      <w:sz w:val="22"/>
    </w:rPr>
  </w:style>
  <w:style w:type="character" w:customStyle="1" w:styleId="Bullet1Char">
    <w:name w:val="Bullet 1 Char"/>
    <w:basedOn w:val="DefaultParagraphFont"/>
    <w:link w:val="Bullet1"/>
    <w:rsid w:val="00500178"/>
    <w:rPr>
      <w:rFonts w:asciiTheme="minorHAnsi" w:hAnsiTheme="minorHAnsi"/>
      <w:sz w:val="22"/>
      <w:lang w:eastAsia="en-US"/>
    </w:rPr>
  </w:style>
  <w:style w:type="paragraph" w:customStyle="1" w:styleId="Bullet2">
    <w:name w:val="Bullet 2"/>
    <w:basedOn w:val="Bullet1"/>
    <w:link w:val="Bullet2Char"/>
    <w:qFormat/>
    <w:rsid w:val="00500178"/>
    <w:pPr>
      <w:numPr>
        <w:numId w:val="11"/>
      </w:numPr>
    </w:pPr>
  </w:style>
  <w:style w:type="character" w:customStyle="1" w:styleId="Bullet2Char">
    <w:name w:val="Bullet 2 Char"/>
    <w:basedOn w:val="Bullet1Char"/>
    <w:link w:val="Bullet2"/>
    <w:rsid w:val="00500178"/>
    <w:rPr>
      <w:rFonts w:asciiTheme="minorHAnsi" w:hAnsiTheme="minorHAnsi"/>
      <w:sz w:val="22"/>
      <w:lang w:eastAsia="en-US"/>
    </w:rPr>
  </w:style>
  <w:style w:type="paragraph" w:customStyle="1" w:styleId="Note">
    <w:name w:val="Note"/>
    <w:basedOn w:val="Normal"/>
    <w:link w:val="NoteChar"/>
    <w:qFormat/>
    <w:rsid w:val="00500178"/>
    <w:pPr>
      <w:keepNext/>
      <w:spacing w:before="120" w:after="200" w:line="250" w:lineRule="exact"/>
    </w:pPr>
    <w:rPr>
      <w:rFonts w:asciiTheme="minorHAnsi" w:hAnsiTheme="minorHAnsi"/>
      <w:sz w:val="18"/>
      <w:szCs w:val="16"/>
    </w:rPr>
  </w:style>
  <w:style w:type="character" w:customStyle="1" w:styleId="NoteChar">
    <w:name w:val="Note Char"/>
    <w:link w:val="Note"/>
    <w:rsid w:val="00500178"/>
    <w:rPr>
      <w:rFonts w:asciiTheme="minorHAnsi" w:hAnsiTheme="minorHAnsi"/>
      <w:sz w:val="18"/>
      <w:szCs w:val="16"/>
      <w:lang w:eastAsia="en-US"/>
    </w:rPr>
  </w:style>
  <w:style w:type="paragraph" w:styleId="ListParagraph">
    <w:name w:val="List Paragraph"/>
    <w:basedOn w:val="Normal"/>
    <w:link w:val="ListParagraphChar"/>
    <w:uiPriority w:val="34"/>
    <w:qFormat/>
    <w:rsid w:val="00500178"/>
    <w:pPr>
      <w:spacing w:after="200" w:line="250" w:lineRule="exact"/>
      <w:ind w:left="720"/>
      <w:contextualSpacing/>
    </w:pPr>
    <w:rPr>
      <w:rFonts w:asciiTheme="minorHAnsi" w:eastAsiaTheme="minorHAnsi" w:hAnsiTheme="minorHAnsi"/>
      <w:sz w:val="21"/>
      <w:szCs w:val="21"/>
      <w:lang w:eastAsia="en-AU"/>
    </w:rPr>
  </w:style>
  <w:style w:type="paragraph" w:customStyle="1" w:styleId="bodytextreverse">
    <w:name w:val="body text reverse"/>
    <w:basedOn w:val="Normal"/>
    <w:qFormat/>
    <w:rsid w:val="00500178"/>
    <w:pPr>
      <w:spacing w:after="200" w:line="270" w:lineRule="exact"/>
    </w:pPr>
    <w:rPr>
      <w:rFonts w:ascii="Arial" w:eastAsiaTheme="minorHAnsi" w:hAnsi="Arial"/>
      <w:noProof/>
      <w:color w:val="FFFFFF" w:themeColor="background1"/>
      <w:kern w:val="22"/>
      <w:sz w:val="22"/>
      <w:szCs w:val="21"/>
      <w:lang w:eastAsia="en-AU"/>
    </w:rPr>
  </w:style>
  <w:style w:type="paragraph" w:customStyle="1" w:styleId="HeaderStyle2">
    <w:name w:val="Header Style 2"/>
    <w:basedOn w:val="ListParagraph"/>
    <w:qFormat/>
    <w:rsid w:val="00500178"/>
    <w:pPr>
      <w:numPr>
        <w:numId w:val="13"/>
      </w:numPr>
      <w:tabs>
        <w:tab w:val="num" w:pos="720"/>
      </w:tabs>
      <w:autoSpaceDE w:val="0"/>
      <w:autoSpaceDN w:val="0"/>
      <w:adjustRightInd w:val="0"/>
      <w:spacing w:after="0" w:line="240" w:lineRule="auto"/>
      <w:ind w:left="720" w:hanging="720"/>
      <w:contextualSpacing w:val="0"/>
    </w:pPr>
    <w:rPr>
      <w:rFonts w:ascii="Calibri" w:eastAsia="Calibri" w:hAnsi="Calibri"/>
      <w:b/>
      <w:sz w:val="28"/>
      <w:szCs w:val="28"/>
      <w:lang w:eastAsia="en-US"/>
    </w:rPr>
  </w:style>
  <w:style w:type="character" w:customStyle="1" w:styleId="ListParagraphChar">
    <w:name w:val="List Paragraph Char"/>
    <w:basedOn w:val="DefaultParagraphFont"/>
    <w:link w:val="ListParagraph"/>
    <w:uiPriority w:val="34"/>
    <w:rsid w:val="00500178"/>
    <w:rPr>
      <w:rFonts w:asciiTheme="minorHAnsi" w:eastAsiaTheme="minorHAnsi" w:hAnsiTheme="minorHAnsi"/>
      <w:sz w:val="21"/>
      <w:szCs w:val="21"/>
    </w:rPr>
  </w:style>
  <w:style w:type="character" w:customStyle="1" w:styleId="Heading1Char">
    <w:name w:val="Heading 1 Char"/>
    <w:basedOn w:val="DefaultParagraphFont"/>
    <w:link w:val="Heading1"/>
    <w:uiPriority w:val="9"/>
    <w:rsid w:val="000F6B93"/>
    <w:rPr>
      <w:rFonts w:ascii="Arial" w:hAnsi="Arial"/>
      <w:b/>
      <w:kern w:val="28"/>
      <w:sz w:val="36"/>
      <w:lang w:eastAsia="en-US"/>
    </w:rPr>
  </w:style>
  <w:style w:type="character" w:customStyle="1" w:styleId="Heading2Char">
    <w:name w:val="Heading 2 Char"/>
    <w:basedOn w:val="DefaultParagraphFont"/>
    <w:link w:val="Heading2"/>
    <w:uiPriority w:val="9"/>
    <w:rsid w:val="00161164"/>
    <w:rPr>
      <w:rFonts w:ascii="Arial" w:hAnsi="Arial" w:cs="Arial"/>
      <w:i/>
      <w:i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9247">
      <w:bodyDiv w:val="1"/>
      <w:marLeft w:val="0"/>
      <w:marRight w:val="0"/>
      <w:marTop w:val="0"/>
      <w:marBottom w:val="0"/>
      <w:divBdr>
        <w:top w:val="none" w:sz="0" w:space="0" w:color="auto"/>
        <w:left w:val="none" w:sz="0" w:space="0" w:color="auto"/>
        <w:bottom w:val="none" w:sz="0" w:space="0" w:color="auto"/>
        <w:right w:val="none" w:sz="0" w:space="0" w:color="auto"/>
      </w:divBdr>
    </w:div>
    <w:div w:id="152975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ocurement.act.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procurement.ac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065D6-9677-476D-A35C-2A65ADDA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6CC2D76F.dotm</Template>
  <TotalTime>4</TotalTime>
  <Pages>11</Pages>
  <Words>2796</Words>
  <Characters>15581</Characters>
  <Application>Microsoft Office Word</Application>
  <DocSecurity>0</DocSecurity>
  <Lines>380</Lines>
  <Paragraphs>204</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  </cp:lastModifiedBy>
  <cp:revision>7</cp:revision>
  <cp:lastPrinted>2004-04-05T00:37:00Z</cp:lastPrinted>
  <dcterms:created xsi:type="dcterms:W3CDTF">2018-11-30T00:38:00Z</dcterms:created>
  <dcterms:modified xsi:type="dcterms:W3CDTF">2018-11-30T00:58:00Z</dcterms:modified>
</cp:coreProperties>
</file>