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rsidP="00745B3A">
      <w:pPr>
        <w:spacing w:before="120"/>
      </w:pPr>
      <w:bookmarkStart w:id="0" w:name="_GoBack"/>
      <w:bookmarkEnd w:id="0"/>
      <w:r>
        <w:t>Australian Capital Territory</w:t>
      </w:r>
    </w:p>
    <w:p w:rsidR="00020AA2" w:rsidRDefault="00453B2C">
      <w:pPr>
        <w:pStyle w:val="Billname"/>
        <w:spacing w:before="700"/>
      </w:pPr>
      <w:bookmarkStart w:id="1" w:name="OLE_LINK1"/>
      <w:bookmarkStart w:id="2" w:name="OLE_LINK2"/>
      <w:r>
        <w:t>Agents</w:t>
      </w:r>
      <w:r w:rsidR="00D04784">
        <w:t xml:space="preserve"> </w:t>
      </w:r>
      <w:r w:rsidR="00365605">
        <w:t xml:space="preserve">(Fees) Determination </w:t>
      </w:r>
      <w:r w:rsidR="00885BB8">
        <w:t>2019</w:t>
      </w:r>
      <w:r w:rsidR="00D033A3" w:rsidRPr="00D033A3">
        <w:rPr>
          <w:rFonts w:eastAsia="SimSun"/>
          <w:b w:val="0"/>
          <w:bCs w:val="0"/>
          <w:i/>
          <w:iCs/>
          <w:color w:val="000080"/>
          <w:sz w:val="28"/>
          <w:szCs w:val="28"/>
          <w:lang w:val="en-US" w:eastAsia="zh-CN"/>
        </w:rPr>
        <w:t xml:space="preserve"> </w:t>
      </w:r>
    </w:p>
    <w:p w:rsidR="00020AA2" w:rsidRDefault="00365605">
      <w:pPr>
        <w:spacing w:before="240" w:after="60"/>
        <w:rPr>
          <w:b/>
          <w:bCs/>
        </w:rPr>
      </w:pPr>
      <w:r>
        <w:rPr>
          <w:b/>
          <w:bCs/>
        </w:rPr>
        <w:t>Di</w:t>
      </w:r>
      <w:r w:rsidR="005D4CBE">
        <w:rPr>
          <w:b/>
          <w:bCs/>
        </w:rPr>
        <w:t xml:space="preserve">sallowable instrument </w:t>
      </w:r>
      <w:r w:rsidR="00D34E58">
        <w:rPr>
          <w:b/>
          <w:bCs/>
        </w:rPr>
        <w:t>DI</w:t>
      </w:r>
      <w:r w:rsidR="00814648">
        <w:rPr>
          <w:b/>
          <w:bCs/>
        </w:rPr>
        <w:t>2019-</w:t>
      </w:r>
      <w:r w:rsidR="00012D16">
        <w:rPr>
          <w:b/>
          <w:bCs/>
        </w:rPr>
        <w:t>123</w:t>
      </w:r>
    </w:p>
    <w:p w:rsidR="00020AA2" w:rsidRDefault="0038380C" w:rsidP="00D033A3">
      <w:pPr>
        <w:pStyle w:val="madeunder"/>
        <w:rPr>
          <w:rFonts w:ascii="Times New Roman" w:hAnsi="Times New Roman" w:cs="Times New Roman"/>
        </w:rPr>
      </w:pPr>
      <w:r>
        <w:rPr>
          <w:rFonts w:ascii="Times New Roman" w:hAnsi="Times New Roman" w:cs="Times New Roman"/>
        </w:rPr>
        <w:t>made under the</w:t>
      </w:r>
    </w:p>
    <w:bookmarkEnd w:id="1"/>
    <w:bookmarkEnd w:id="2"/>
    <w:p w:rsidR="00453B2C" w:rsidRPr="00F128AC" w:rsidRDefault="00453B2C" w:rsidP="00453B2C">
      <w:pPr>
        <w:pStyle w:val="CoverActName"/>
        <w:spacing w:after="0"/>
        <w:rPr>
          <w:sz w:val="20"/>
          <w:szCs w:val="20"/>
        </w:rPr>
      </w:pPr>
      <w:r w:rsidRPr="00F128AC">
        <w:rPr>
          <w:sz w:val="20"/>
          <w:szCs w:val="20"/>
        </w:rPr>
        <w:t>Agents Act 2003, s 176 (Determination of fees)</w:t>
      </w:r>
    </w:p>
    <w:p w:rsidR="00EE0CC5" w:rsidRDefault="00EE0CC5" w:rsidP="00EE0CC5">
      <w:pPr>
        <w:pStyle w:val="CoverActName"/>
        <w:spacing w:before="0" w:after="0"/>
        <w:rPr>
          <w:sz w:val="20"/>
          <w:szCs w:val="20"/>
        </w:rPr>
      </w:pPr>
    </w:p>
    <w:p w:rsidR="00020AA2" w:rsidRDefault="00020AA2">
      <w:pPr>
        <w:pStyle w:val="N-line3"/>
        <w:pBdr>
          <w:bottom w:val="none" w:sz="0" w:space="0" w:color="auto"/>
        </w:pBdr>
      </w:pPr>
    </w:p>
    <w:p w:rsidR="00020AA2" w:rsidRDefault="00020AA2">
      <w:pPr>
        <w:pStyle w:val="N-line3"/>
        <w:pBdr>
          <w:top w:val="single" w:sz="12" w:space="1" w:color="auto"/>
          <w:bottom w:val="none" w:sz="0" w:space="0" w:color="auto"/>
        </w:pBdr>
      </w:pPr>
    </w:p>
    <w:p w:rsidR="00020AA2" w:rsidRDefault="00020AA2" w:rsidP="008C19A2">
      <w:pPr>
        <w:keepNext/>
        <w:spacing w:before="60" w:after="60"/>
        <w:rPr>
          <w:b/>
          <w:bCs/>
        </w:rPr>
      </w:pPr>
      <w:r>
        <w:rPr>
          <w:b/>
          <w:bCs/>
        </w:rPr>
        <w:t>1</w:t>
      </w:r>
      <w:r>
        <w:rPr>
          <w:b/>
          <w:bCs/>
        </w:rPr>
        <w:tab/>
        <w:t>Name of instrument</w:t>
      </w:r>
    </w:p>
    <w:p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453B2C" w:rsidRPr="008C6A69">
        <w:rPr>
          <w:rFonts w:ascii="Times New Roman" w:hAnsi="Times New Roman" w:cs="Times New Roman"/>
          <w:i/>
        </w:rPr>
        <w:t>Agents</w:t>
      </w:r>
      <w:r w:rsidR="00F55F08" w:rsidRPr="008C6A69">
        <w:rPr>
          <w:rFonts w:ascii="Times New Roman" w:hAnsi="Times New Roman" w:cs="Times New Roman"/>
          <w:i/>
        </w:rPr>
        <w:t xml:space="preserve"> </w:t>
      </w:r>
      <w:r w:rsidR="00C9097A" w:rsidRPr="008C6A69">
        <w:rPr>
          <w:rFonts w:ascii="Times New Roman" w:hAnsi="Times New Roman" w:cs="Times New Roman"/>
          <w:i/>
        </w:rPr>
        <w:t>(</w:t>
      </w:r>
      <w:r w:rsidR="00D34E58" w:rsidRPr="008C6A69">
        <w:rPr>
          <w:rFonts w:ascii="Times New Roman" w:hAnsi="Times New Roman" w:cs="Times New Roman"/>
          <w:i/>
        </w:rPr>
        <w:t xml:space="preserve">Fees) Determination </w:t>
      </w:r>
      <w:r w:rsidR="00885BB8">
        <w:rPr>
          <w:rFonts w:ascii="Times New Roman" w:hAnsi="Times New Roman" w:cs="Times New Roman"/>
          <w:i/>
        </w:rPr>
        <w:t>2019</w:t>
      </w:r>
      <w:r>
        <w:rPr>
          <w:rFonts w:ascii="Times New Roman" w:hAnsi="Times New Roman" w:cs="Times New Roman"/>
        </w:rPr>
        <w:t>.</w:t>
      </w:r>
      <w:r w:rsidR="00D033A3">
        <w:rPr>
          <w:rFonts w:ascii="Times New Roman" w:hAnsi="Times New Roman" w:cs="Times New Roman"/>
        </w:rPr>
        <w:t xml:space="preserve"> </w:t>
      </w:r>
    </w:p>
    <w:p w:rsidR="00020AA2" w:rsidRDefault="00020AA2" w:rsidP="00C245FD">
      <w:pPr>
        <w:keepNext/>
        <w:spacing w:before="240" w:after="60"/>
        <w:ind w:left="720" w:hanging="720"/>
        <w:rPr>
          <w:b/>
          <w:bCs/>
        </w:rPr>
      </w:pPr>
      <w:r>
        <w:rPr>
          <w:b/>
          <w:bCs/>
        </w:rPr>
        <w:t>2</w:t>
      </w:r>
      <w:r>
        <w:rPr>
          <w:b/>
          <w:bCs/>
        </w:rPr>
        <w:tab/>
        <w:t xml:space="preserve">Commencement </w:t>
      </w:r>
    </w:p>
    <w:p w:rsidR="00F303F0" w:rsidRDefault="00F303F0" w:rsidP="00F303F0">
      <w:pPr>
        <w:spacing w:before="80" w:after="60"/>
        <w:ind w:left="720"/>
        <w:rPr>
          <w:rFonts w:ascii="Times New Roman" w:hAnsi="Times New Roman" w:cs="Times New Roman"/>
        </w:rPr>
      </w:pPr>
      <w:r>
        <w:rPr>
          <w:rFonts w:ascii="Times New Roman" w:hAnsi="Times New Roman" w:cs="Times New Roman"/>
        </w:rPr>
        <w:t xml:space="preserve">This instrument commences on </w:t>
      </w:r>
      <w:r w:rsidR="00D34E58">
        <w:rPr>
          <w:rFonts w:ascii="Times New Roman" w:hAnsi="Times New Roman" w:cs="Times New Roman"/>
        </w:rPr>
        <w:t xml:space="preserve">1 July </w:t>
      </w:r>
      <w:r w:rsidR="00885BB8">
        <w:rPr>
          <w:rFonts w:ascii="Times New Roman" w:hAnsi="Times New Roman" w:cs="Times New Roman"/>
        </w:rPr>
        <w:t>2019</w:t>
      </w:r>
      <w:r>
        <w:rPr>
          <w:rFonts w:ascii="Times New Roman" w:hAnsi="Times New Roman" w:cs="Times New Roman"/>
        </w:rPr>
        <w:t>.</w:t>
      </w:r>
    </w:p>
    <w:p w:rsidR="00595943" w:rsidRDefault="00595943" w:rsidP="00595943">
      <w:pPr>
        <w:keepNext/>
        <w:spacing w:before="240" w:after="60"/>
        <w:rPr>
          <w:b/>
          <w:bCs/>
        </w:rPr>
      </w:pPr>
      <w:r>
        <w:rPr>
          <w:b/>
          <w:bCs/>
        </w:rPr>
        <w:t>3</w:t>
      </w:r>
      <w:r>
        <w:rPr>
          <w:b/>
          <w:bCs/>
        </w:rPr>
        <w:tab/>
        <w:t>Revocation</w:t>
      </w:r>
    </w:p>
    <w:p w:rsidR="00595943" w:rsidRDefault="00595943" w:rsidP="00595943">
      <w:pPr>
        <w:spacing w:before="80" w:after="60"/>
        <w:ind w:left="720"/>
        <w:rPr>
          <w:rFonts w:ascii="Times New Roman" w:hAnsi="Times New Roman" w:cs="Times New Roman"/>
        </w:rPr>
      </w:pPr>
      <w:r>
        <w:rPr>
          <w:rFonts w:ascii="Times New Roman" w:hAnsi="Times New Roman" w:cs="Times New Roman"/>
        </w:rPr>
        <w:t>This instrument revokes DI</w:t>
      </w:r>
      <w:r w:rsidR="00885BB8">
        <w:rPr>
          <w:rFonts w:ascii="Times New Roman" w:hAnsi="Times New Roman" w:cs="Times New Roman"/>
        </w:rPr>
        <w:t>2018</w:t>
      </w:r>
      <w:r w:rsidR="003244E0">
        <w:rPr>
          <w:rFonts w:ascii="Times New Roman" w:hAnsi="Times New Roman" w:cs="Times New Roman"/>
        </w:rPr>
        <w:t>-</w:t>
      </w:r>
      <w:r w:rsidR="00885BB8">
        <w:rPr>
          <w:rFonts w:ascii="Times New Roman" w:hAnsi="Times New Roman" w:cs="Times New Roman"/>
        </w:rPr>
        <w:t>138</w:t>
      </w:r>
      <w:r>
        <w:rPr>
          <w:rFonts w:ascii="Times New Roman" w:hAnsi="Times New Roman" w:cs="Times New Roman"/>
        </w:rPr>
        <w:t xml:space="preserve">, the </w:t>
      </w:r>
      <w:r w:rsidRPr="00EA6E4B">
        <w:rPr>
          <w:rFonts w:ascii="Times New Roman" w:hAnsi="Times New Roman" w:cs="Times New Roman"/>
          <w:i/>
        </w:rPr>
        <w:t xml:space="preserve">Agents (Fees) Determination </w:t>
      </w:r>
      <w:r w:rsidR="00885BB8">
        <w:rPr>
          <w:rFonts w:ascii="Times New Roman" w:hAnsi="Times New Roman" w:cs="Times New Roman"/>
          <w:i/>
        </w:rPr>
        <w:t>2018</w:t>
      </w:r>
      <w:r>
        <w:rPr>
          <w:rFonts w:ascii="Times New Roman" w:hAnsi="Times New Roman" w:cs="Times New Roman"/>
          <w:i/>
        </w:rPr>
        <w:t>.</w:t>
      </w:r>
    </w:p>
    <w:p w:rsidR="00020AA2" w:rsidRDefault="00595943" w:rsidP="00D54E49">
      <w:pPr>
        <w:spacing w:before="240" w:after="60"/>
        <w:rPr>
          <w:b/>
          <w:bCs/>
        </w:rPr>
      </w:pPr>
      <w:r>
        <w:rPr>
          <w:b/>
          <w:bCs/>
        </w:rPr>
        <w:t>4</w:t>
      </w:r>
      <w:r w:rsidR="00282576">
        <w:rPr>
          <w:b/>
          <w:bCs/>
        </w:rPr>
        <w:tab/>
        <w:t>Determination of fees</w:t>
      </w:r>
    </w:p>
    <w:p w:rsidR="00020AA2" w:rsidRDefault="00282576" w:rsidP="00282576">
      <w:pPr>
        <w:spacing w:before="80" w:after="60"/>
        <w:ind w:left="1440" w:hanging="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020AA2">
        <w:rPr>
          <w:rFonts w:ascii="Times New Roman" w:hAnsi="Times New Roman" w:cs="Times New Roman"/>
        </w:rPr>
        <w:t xml:space="preserve">The fee payable for a matter stated in an item in </w:t>
      </w:r>
      <w:r w:rsidR="0038380C">
        <w:rPr>
          <w:rFonts w:ascii="Times New Roman" w:hAnsi="Times New Roman" w:cs="Times New Roman"/>
        </w:rPr>
        <w:t>the schedule</w:t>
      </w:r>
      <w:r w:rsidR="00020AA2">
        <w:rPr>
          <w:rFonts w:ascii="Times New Roman" w:hAnsi="Times New Roman" w:cs="Times New Roman"/>
        </w:rPr>
        <w:t>, column 2 is the fee stated in the schedule, column 3 for that matter.</w:t>
      </w:r>
    </w:p>
    <w:p w:rsidR="00282576" w:rsidRPr="0075450D" w:rsidRDefault="00282576" w:rsidP="00282576">
      <w:pPr>
        <w:keepNext/>
        <w:spacing w:before="240" w:after="6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75450D">
        <w:rPr>
          <w:rFonts w:ascii="Times New Roman" w:hAnsi="Times New Roman" w:cs="Times New Roman"/>
        </w:rPr>
        <w:t xml:space="preserve">The fee for a matter stated in an item in </w:t>
      </w:r>
      <w:r>
        <w:rPr>
          <w:rFonts w:ascii="Times New Roman" w:hAnsi="Times New Roman" w:cs="Times New Roman"/>
        </w:rPr>
        <w:t>the schedule</w:t>
      </w:r>
      <w:r w:rsidRPr="0075450D">
        <w:rPr>
          <w:rFonts w:ascii="Times New Roman" w:hAnsi="Times New Roman" w:cs="Times New Roman"/>
        </w:rPr>
        <w:t>, column 2 is payable by the person requesting the service.</w:t>
      </w:r>
    </w:p>
    <w:p w:rsidR="00282576" w:rsidRDefault="00595943" w:rsidP="00282576">
      <w:pPr>
        <w:keepNext/>
        <w:spacing w:before="240" w:after="60"/>
        <w:ind w:left="720" w:hanging="720"/>
        <w:rPr>
          <w:b/>
          <w:bCs/>
        </w:rPr>
      </w:pPr>
      <w:r>
        <w:rPr>
          <w:b/>
          <w:bCs/>
        </w:rPr>
        <w:t>5</w:t>
      </w:r>
      <w:r w:rsidR="00282576">
        <w:rPr>
          <w:b/>
          <w:bCs/>
        </w:rPr>
        <w:tab/>
        <w:t>Payment of fees</w:t>
      </w:r>
    </w:p>
    <w:p w:rsidR="00020AA2" w:rsidRDefault="00020AA2" w:rsidP="00282576">
      <w:pPr>
        <w:spacing w:before="80" w:after="60"/>
        <w:ind w:left="720"/>
        <w:rPr>
          <w:rFonts w:ascii="Times New Roman" w:hAnsi="Times New Roman" w:cs="Times New Roman"/>
        </w:rPr>
      </w:pPr>
      <w:r>
        <w:rPr>
          <w:rFonts w:ascii="Times New Roman" w:hAnsi="Times New Roman" w:cs="Times New Roman"/>
        </w:rPr>
        <w:t>The fee payable for a matte</w:t>
      </w:r>
      <w:r w:rsidR="0038380C">
        <w:rPr>
          <w:rFonts w:ascii="Times New Roman" w:hAnsi="Times New Roman" w:cs="Times New Roman"/>
        </w:rPr>
        <w:t>r stated in an item in the schedule</w:t>
      </w:r>
      <w:r>
        <w:rPr>
          <w:rFonts w:ascii="Times New Roman" w:hAnsi="Times New Roman" w:cs="Times New Roman"/>
        </w:rPr>
        <w:t>, column 2 is payable to the Territory.</w:t>
      </w:r>
    </w:p>
    <w:p w:rsidR="00D34E58" w:rsidRDefault="00595943" w:rsidP="00D34E58">
      <w:pPr>
        <w:keepNext/>
        <w:spacing w:before="240" w:after="60"/>
        <w:rPr>
          <w:b/>
          <w:bCs/>
        </w:rPr>
      </w:pPr>
      <w:r>
        <w:rPr>
          <w:b/>
          <w:bCs/>
        </w:rPr>
        <w:t>6</w:t>
      </w:r>
      <w:r w:rsidR="00D34E58">
        <w:rPr>
          <w:b/>
          <w:bCs/>
        </w:rPr>
        <w:tab/>
        <w:t>Payment by instalments</w:t>
      </w:r>
    </w:p>
    <w:p w:rsidR="00282576" w:rsidRDefault="00D34E58" w:rsidP="00D34E58">
      <w:pPr>
        <w:spacing w:before="80" w:after="60"/>
        <w:ind w:left="720"/>
        <w:rPr>
          <w:rFonts w:ascii="Times New Roman" w:hAnsi="Times New Roman" w:cs="Times New Roman"/>
        </w:rPr>
      </w:pPr>
      <w:r>
        <w:rPr>
          <w:rFonts w:ascii="Times New Roman" w:hAnsi="Times New Roman" w:cs="Times New Roman"/>
        </w:rPr>
        <w:t xml:space="preserve">The fee payable </w:t>
      </w:r>
      <w:r>
        <w:rPr>
          <w:rFonts w:ascii="Times New Roman" w:hAnsi="Times New Roman" w:cs="Times New Roman"/>
          <w:lang w:eastAsia="en-AU"/>
        </w:rPr>
        <w:t>in items 247-251 may be paid by quarterly or yearly instalments.</w:t>
      </w:r>
    </w:p>
    <w:p w:rsidR="00020AA2" w:rsidRDefault="00020AA2">
      <w:pPr>
        <w:rPr>
          <w:rFonts w:ascii="Times New Roman" w:hAnsi="Times New Roman" w:cs="Times New Roman"/>
        </w:rPr>
      </w:pPr>
    </w:p>
    <w:p w:rsidR="00595943" w:rsidRDefault="00595943">
      <w:pPr>
        <w:rPr>
          <w:rFonts w:ascii="Times New Roman" w:hAnsi="Times New Roman" w:cs="Times New Roman"/>
        </w:rPr>
      </w:pPr>
    </w:p>
    <w:p w:rsidR="00595943" w:rsidRDefault="00595943">
      <w:pPr>
        <w:rPr>
          <w:rFonts w:ascii="Times New Roman" w:hAnsi="Times New Roman" w:cs="Times New Roman"/>
        </w:rPr>
      </w:pPr>
    </w:p>
    <w:p w:rsidR="005D40F6" w:rsidRDefault="005D40F6">
      <w:pPr>
        <w:rPr>
          <w:rFonts w:ascii="Times New Roman" w:hAnsi="Times New Roman" w:cs="Times New Roman"/>
        </w:rPr>
      </w:pPr>
    </w:p>
    <w:p w:rsidR="00020AA2" w:rsidRDefault="00020AA2">
      <w:pPr>
        <w:rPr>
          <w:rFonts w:ascii="Times New Roman" w:hAnsi="Times New Roman" w:cs="Times New Roman"/>
        </w:rPr>
      </w:pPr>
      <w:r>
        <w:rPr>
          <w:rFonts w:ascii="Times New Roman" w:hAnsi="Times New Roman" w:cs="Times New Roman"/>
        </w:rPr>
        <w:t>S</w:t>
      </w:r>
      <w:r w:rsidR="00C41A6D">
        <w:rPr>
          <w:rFonts w:ascii="Times New Roman" w:hAnsi="Times New Roman" w:cs="Times New Roman"/>
        </w:rPr>
        <w:t>hane Rattenbury</w:t>
      </w:r>
      <w:r>
        <w:rPr>
          <w:rFonts w:ascii="Times New Roman" w:hAnsi="Times New Roman" w:cs="Times New Roman"/>
        </w:rPr>
        <w:t xml:space="preserve"> MLA</w:t>
      </w:r>
    </w:p>
    <w:p w:rsidR="00020AA2" w:rsidRDefault="00C41A6D" w:rsidP="008302C2">
      <w:pPr>
        <w:spacing w:after="120"/>
        <w:rPr>
          <w:rFonts w:ascii="Times New Roman" w:hAnsi="Times New Roman" w:cs="Times New Roman"/>
        </w:rPr>
      </w:pPr>
      <w:r>
        <w:rPr>
          <w:rFonts w:ascii="Times New Roman" w:hAnsi="Times New Roman" w:cs="Times New Roman"/>
        </w:rPr>
        <w:t>Minister for Justice</w:t>
      </w:r>
      <w:r w:rsidR="00282327">
        <w:rPr>
          <w:rFonts w:ascii="Times New Roman" w:hAnsi="Times New Roman" w:cs="Times New Roman"/>
        </w:rPr>
        <w:t>,</w:t>
      </w:r>
      <w:r w:rsidR="006A135F">
        <w:rPr>
          <w:rFonts w:ascii="Times New Roman" w:hAnsi="Times New Roman" w:cs="Times New Roman"/>
        </w:rPr>
        <w:t xml:space="preserve"> Consumer Affairs</w:t>
      </w:r>
      <w:r w:rsidR="00282327">
        <w:rPr>
          <w:rFonts w:ascii="Times New Roman" w:hAnsi="Times New Roman" w:cs="Times New Roman"/>
        </w:rPr>
        <w:t xml:space="preserve"> and Road Safety</w:t>
      </w:r>
    </w:p>
    <w:p w:rsidR="00814648" w:rsidRDefault="00012D16" w:rsidP="008302C2">
      <w:pPr>
        <w:spacing w:after="120"/>
        <w:rPr>
          <w:rFonts w:ascii="Times New Roman" w:hAnsi="Times New Roman" w:cs="Times New Roman"/>
        </w:rPr>
      </w:pPr>
      <w:r>
        <w:rPr>
          <w:rFonts w:ascii="Times New Roman" w:hAnsi="Times New Roman" w:cs="Times New Roman"/>
        </w:rPr>
        <w:t xml:space="preserve">24 </w:t>
      </w:r>
      <w:r w:rsidR="00814648">
        <w:rPr>
          <w:rFonts w:ascii="Times New Roman" w:hAnsi="Times New Roman" w:cs="Times New Roman"/>
        </w:rPr>
        <w:t>June 2019</w:t>
      </w:r>
    </w:p>
    <w:p w:rsidR="00020AA2" w:rsidRDefault="008302C2" w:rsidP="009372DC">
      <w:pPr>
        <w:spacing w:after="120"/>
        <w:rPr>
          <w:rFonts w:ascii="Times New Roman" w:hAnsi="Times New Roman" w:cs="Times New Roman"/>
        </w:rPr>
        <w:sectPr w:rsidR="00020AA2">
          <w:headerReference w:type="even" r:id="rId8"/>
          <w:headerReference w:type="default" r:id="rId9"/>
          <w:footerReference w:type="even" r:id="rId10"/>
          <w:footerReference w:type="default" r:id="rId11"/>
          <w:headerReference w:type="first" r:id="rId12"/>
          <w:footerReference w:type="first" r:id="rId13"/>
          <w:pgSz w:w="11907" w:h="16840" w:code="9"/>
          <w:pgMar w:top="1680" w:right="1304" w:bottom="960" w:left="1304" w:header="720" w:footer="405" w:gutter="0"/>
          <w:pgNumType w:start="1"/>
          <w:cols w:space="720"/>
        </w:sectPr>
      </w:pPr>
      <w:r>
        <w:rPr>
          <w:rFonts w:ascii="Times New Roman" w:hAnsi="Times New Roman" w:cs="Times New Roman"/>
        </w:rPr>
        <w:t xml:space="preserve">   </w:t>
      </w:r>
    </w:p>
    <w:tbl>
      <w:tblPr>
        <w:tblW w:w="11181" w:type="dxa"/>
        <w:tblInd w:w="93" w:type="dxa"/>
        <w:tblLook w:val="04A0" w:firstRow="1" w:lastRow="0" w:firstColumn="1" w:lastColumn="0" w:noHBand="0" w:noVBand="1"/>
      </w:tblPr>
      <w:tblGrid>
        <w:gridCol w:w="10360"/>
        <w:gridCol w:w="1013"/>
      </w:tblGrid>
      <w:tr w:rsidR="00A46B25" w:rsidRPr="00A46B25" w:rsidTr="00FE0903">
        <w:trPr>
          <w:trHeight w:val="375"/>
        </w:trPr>
        <w:tc>
          <w:tcPr>
            <w:tcW w:w="10168" w:type="dxa"/>
            <w:tcBorders>
              <w:top w:val="nil"/>
              <w:left w:val="nil"/>
              <w:bottom w:val="nil"/>
              <w:right w:val="nil"/>
            </w:tcBorders>
            <w:noWrap/>
            <w:hideMark/>
          </w:tcPr>
          <w:p w:rsidR="0038380C" w:rsidRDefault="0038380C" w:rsidP="0038380C">
            <w:pPr>
              <w:tabs>
                <w:tab w:val="left" w:pos="2280"/>
                <w:tab w:val="left" w:pos="3860"/>
              </w:tabs>
              <w:ind w:right="-308"/>
              <w:jc w:val="center"/>
              <w:rPr>
                <w:b/>
                <w:bCs/>
              </w:rPr>
            </w:pPr>
            <w:r>
              <w:rPr>
                <w:b/>
                <w:bCs/>
              </w:rPr>
              <w:lastRenderedPageBreak/>
              <w:t>SCHEDULE</w:t>
            </w:r>
            <w:r>
              <w:t xml:space="preserve"> - </w:t>
            </w:r>
            <w:r>
              <w:rPr>
                <w:b/>
                <w:bCs/>
              </w:rPr>
              <w:t>FEES AND CHARGES TO BE PAID</w:t>
            </w:r>
          </w:p>
          <w:p w:rsidR="00BA2C95" w:rsidRDefault="00BA2C95" w:rsidP="0038380C">
            <w:pPr>
              <w:tabs>
                <w:tab w:val="left" w:pos="2280"/>
                <w:tab w:val="left" w:pos="3860"/>
              </w:tabs>
              <w:ind w:right="-308"/>
              <w:jc w:val="center"/>
              <w:rPr>
                <w:b/>
                <w:bCs/>
              </w:rPr>
            </w:pPr>
          </w:p>
          <w:tbl>
            <w:tblPr>
              <w:tblW w:w="10144" w:type="dxa"/>
              <w:tblLook w:val="0000" w:firstRow="0" w:lastRow="0" w:firstColumn="0" w:lastColumn="0" w:noHBand="0" w:noVBand="0"/>
            </w:tblPr>
            <w:tblGrid>
              <w:gridCol w:w="816"/>
              <w:gridCol w:w="153"/>
              <w:gridCol w:w="6340"/>
              <w:gridCol w:w="325"/>
              <w:gridCol w:w="2318"/>
              <w:gridCol w:w="192"/>
            </w:tblGrid>
            <w:tr w:rsidR="0038380C" w:rsidTr="00E8311A">
              <w:trPr>
                <w:trHeight w:val="142"/>
                <w:tblHeader/>
              </w:trPr>
              <w:tc>
                <w:tcPr>
                  <w:tcW w:w="816" w:type="dxa"/>
                </w:tcPr>
                <w:p w:rsidR="00BA2C95" w:rsidRPr="00BA2C95" w:rsidRDefault="00BA2C95" w:rsidP="00D82A6D">
                  <w:pPr>
                    <w:widowControl w:val="0"/>
                    <w:spacing w:before="60" w:after="60"/>
                    <w:rPr>
                      <w:snapToGrid w:val="0"/>
                      <w:color w:val="000000"/>
                      <w:sz w:val="14"/>
                    </w:rPr>
                  </w:pPr>
                  <w:r w:rsidRPr="00BA2C95">
                    <w:rPr>
                      <w:snapToGrid w:val="0"/>
                      <w:color w:val="000000"/>
                      <w:sz w:val="14"/>
                    </w:rPr>
                    <w:t>Column 1</w:t>
                  </w:r>
                </w:p>
                <w:p w:rsidR="0038380C" w:rsidRDefault="0038380C" w:rsidP="00D82A6D">
                  <w:pPr>
                    <w:widowControl w:val="0"/>
                    <w:spacing w:before="60" w:after="60"/>
                    <w:rPr>
                      <w:snapToGrid w:val="0"/>
                      <w:color w:val="000000"/>
                    </w:rPr>
                  </w:pPr>
                  <w:r>
                    <w:rPr>
                      <w:snapToGrid w:val="0"/>
                      <w:color w:val="000000"/>
                    </w:rPr>
                    <w:t>Item</w:t>
                  </w:r>
                </w:p>
              </w:tc>
              <w:tc>
                <w:tcPr>
                  <w:tcW w:w="6493" w:type="dxa"/>
                  <w:gridSpan w:val="2"/>
                </w:tcPr>
                <w:p w:rsidR="00BA2C95" w:rsidRPr="00BA2C95" w:rsidRDefault="00BA2C95" w:rsidP="00BA2C95">
                  <w:pPr>
                    <w:widowControl w:val="0"/>
                    <w:spacing w:before="60" w:after="60"/>
                    <w:rPr>
                      <w:snapToGrid w:val="0"/>
                      <w:color w:val="000000"/>
                      <w:sz w:val="14"/>
                    </w:rPr>
                  </w:pPr>
                  <w:r>
                    <w:rPr>
                      <w:snapToGrid w:val="0"/>
                      <w:color w:val="000000"/>
                      <w:sz w:val="14"/>
                    </w:rPr>
                    <w:t>Column 2</w:t>
                  </w:r>
                </w:p>
                <w:p w:rsidR="0038380C" w:rsidRDefault="0038380C" w:rsidP="00D82A6D">
                  <w:pPr>
                    <w:widowControl w:val="0"/>
                    <w:spacing w:before="60" w:after="60"/>
                    <w:rPr>
                      <w:snapToGrid w:val="0"/>
                    </w:rPr>
                  </w:pPr>
                  <w:r>
                    <w:rPr>
                      <w:snapToGrid w:val="0"/>
                      <w:color w:val="000000"/>
                    </w:rPr>
                    <w:t xml:space="preserve">Matter in respect of which fee or charge is payable </w:t>
                  </w:r>
                </w:p>
              </w:tc>
              <w:tc>
                <w:tcPr>
                  <w:tcW w:w="2835" w:type="dxa"/>
                  <w:gridSpan w:val="3"/>
                </w:tcPr>
                <w:p w:rsidR="00BA2C95" w:rsidRPr="00BA2C95" w:rsidRDefault="00BA2C95" w:rsidP="00BA2C95">
                  <w:pPr>
                    <w:widowControl w:val="0"/>
                    <w:spacing w:before="60" w:after="60"/>
                    <w:rPr>
                      <w:snapToGrid w:val="0"/>
                      <w:color w:val="000000"/>
                      <w:sz w:val="14"/>
                    </w:rPr>
                  </w:pPr>
                  <w:r>
                    <w:rPr>
                      <w:snapToGrid w:val="0"/>
                      <w:color w:val="000000"/>
                      <w:sz w:val="14"/>
                    </w:rPr>
                    <w:t>Column 3</w:t>
                  </w:r>
                </w:p>
                <w:p w:rsidR="0038380C" w:rsidRDefault="0038380C" w:rsidP="00D82A6D">
                  <w:pPr>
                    <w:widowControl w:val="0"/>
                    <w:spacing w:before="60" w:after="60"/>
                    <w:rPr>
                      <w:snapToGrid w:val="0"/>
                      <w:color w:val="000000"/>
                    </w:rPr>
                  </w:pPr>
                  <w:r>
                    <w:rPr>
                      <w:snapToGrid w:val="0"/>
                      <w:color w:val="000000"/>
                    </w:rPr>
                    <w:t>Amount Payable</w:t>
                  </w:r>
                </w:p>
                <w:p w:rsidR="00BA2C95" w:rsidRDefault="00BA2C95" w:rsidP="00D82A6D">
                  <w:pPr>
                    <w:widowControl w:val="0"/>
                    <w:spacing w:before="60" w:after="60"/>
                    <w:rPr>
                      <w:snapToGrid w:val="0"/>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247</w:t>
                  </w:r>
                </w:p>
              </w:tc>
              <w:tc>
                <w:tcPr>
                  <w:tcW w:w="6665"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r w:rsidRPr="007F5669">
                    <w:rPr>
                      <w:rFonts w:ascii="Times New Roman" w:eastAsia="SimSun" w:hAnsi="Times New Roman" w:cs="Times New Roman"/>
                      <w:color w:val="000000"/>
                      <w:sz w:val="16"/>
                      <w:szCs w:val="16"/>
                      <w:lang w:val="en-US" w:eastAsia="zh-CN"/>
                    </w:rPr>
                    <w:t xml:space="preserve">For the application for issue of a licence certificate, or of annual renewal of a licence certificate, under section 38 of the </w:t>
                  </w:r>
                  <w:r w:rsidRPr="00990F10">
                    <w:rPr>
                      <w:rFonts w:ascii="Times New Roman" w:eastAsia="SimSun" w:hAnsi="Times New Roman" w:cs="Times New Roman"/>
                      <w:i/>
                      <w:color w:val="000000"/>
                      <w:sz w:val="16"/>
                      <w:szCs w:val="16"/>
                      <w:lang w:val="en-US" w:eastAsia="zh-CN"/>
                    </w:rPr>
                    <w:t>Agents Act 2003</w:t>
                  </w:r>
                  <w:r w:rsidRPr="007F5669">
                    <w:rPr>
                      <w:rFonts w:ascii="Times New Roman" w:eastAsia="SimSun" w:hAnsi="Times New Roman" w:cs="Times New Roman"/>
                      <w:color w:val="000000"/>
                      <w:sz w:val="16"/>
                      <w:szCs w:val="16"/>
                      <w:lang w:val="en-US" w:eastAsia="zh-CN"/>
                    </w:rPr>
                    <w:t>, for a real estate agent, business agent and/or stock and station agent.</w:t>
                  </w:r>
                </w:p>
              </w:tc>
              <w:tc>
                <w:tcPr>
                  <w:tcW w:w="2318" w:type="dxa"/>
                  <w:hideMark/>
                </w:tcPr>
                <w:p w:rsidR="00E362D9" w:rsidRPr="00701920" w:rsidRDefault="003244E0" w:rsidP="003244E0">
                  <w:pPr>
                    <w:rPr>
                      <w:rFonts w:ascii="Times New Roman" w:hAnsi="Times New Roman" w:cs="Times New Roman"/>
                      <w:color w:val="000000"/>
                      <w:sz w:val="16"/>
                      <w:szCs w:val="16"/>
                    </w:rPr>
                  </w:pPr>
                  <w:r>
                    <w:rPr>
                      <w:rFonts w:ascii="Times New Roman" w:hAnsi="Times New Roman" w:cs="Times New Roman"/>
                      <w:color w:val="000000"/>
                      <w:sz w:val="16"/>
                      <w:szCs w:val="16"/>
                    </w:rPr>
                    <w:t>$</w:t>
                  </w:r>
                  <w:r w:rsidR="002645F0">
                    <w:rPr>
                      <w:rFonts w:ascii="Times New Roman" w:hAnsi="Times New Roman" w:cs="Times New Roman"/>
                      <w:color w:val="000000"/>
                      <w:sz w:val="16"/>
                      <w:szCs w:val="16"/>
                    </w:rPr>
                    <w:t>843</w:t>
                  </w:r>
                  <w:r w:rsidR="00E362D9" w:rsidRPr="00701920">
                    <w:rPr>
                      <w:rFonts w:ascii="Times New Roman" w:hAnsi="Times New Roman" w:cs="Times New Roman"/>
                      <w:color w:val="000000"/>
                      <w:sz w:val="16"/>
                      <w:szCs w:val="16"/>
                    </w:rPr>
                    <w:t>.00 apportioned on a monthly or part thereof basis if less than twelve months, with a minimum charge of $</w:t>
                  </w:r>
                  <w:r w:rsidR="002645F0">
                    <w:rPr>
                      <w:rFonts w:ascii="Times New Roman" w:hAnsi="Times New Roman" w:cs="Times New Roman"/>
                      <w:color w:val="000000"/>
                      <w:sz w:val="16"/>
                      <w:szCs w:val="16"/>
                    </w:rPr>
                    <w:t>73</w:t>
                  </w:r>
                  <w:r w:rsidR="00E362D9" w:rsidRPr="00701920">
                    <w:rPr>
                      <w:rFonts w:ascii="Times New Roman" w:hAnsi="Times New Roman" w:cs="Times New Roman"/>
                      <w:color w:val="000000"/>
                      <w:sz w:val="16"/>
                      <w:szCs w:val="16"/>
                    </w:rPr>
                    <w:t>.00 (GST is not applicable)</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Pr="007F5669" w:rsidRDefault="00E362D9" w:rsidP="00D82A6D">
                  <w:pPr>
                    <w:rPr>
                      <w:rFonts w:ascii="Times New Roman" w:eastAsia="SimSun" w:hAnsi="Times New Roman" w:cs="Times New Roman"/>
                      <w:color w:val="000000"/>
                      <w:sz w:val="16"/>
                      <w:szCs w:val="16"/>
                      <w:lang w:val="en-US" w:eastAsia="zh-CN"/>
                    </w:rPr>
                  </w:pPr>
                </w:p>
              </w:tc>
              <w:tc>
                <w:tcPr>
                  <w:tcW w:w="2318" w:type="dxa"/>
                  <w:hideMark/>
                </w:tcPr>
                <w:p w:rsidR="00E362D9" w:rsidRPr="00701920" w:rsidRDefault="00E362D9" w:rsidP="003244E0">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$2,</w:t>
                  </w:r>
                  <w:r w:rsidR="002645F0">
                    <w:rPr>
                      <w:rFonts w:ascii="Times New Roman" w:hAnsi="Times New Roman" w:cs="Times New Roman"/>
                      <w:color w:val="000000"/>
                      <w:sz w:val="16"/>
                      <w:szCs w:val="16"/>
                    </w:rPr>
                    <w:t>533</w:t>
                  </w:r>
                  <w:r w:rsidRPr="00701920">
                    <w:rPr>
                      <w:rFonts w:ascii="Times New Roman" w:hAnsi="Times New Roman" w:cs="Times New Roman"/>
                      <w:color w:val="000000"/>
                      <w:sz w:val="16"/>
                      <w:szCs w:val="16"/>
                    </w:rPr>
                    <w:t>.00 for more than 12 months and up to 3 years (GST is not applicable)</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80"/>
                      <w:sz w:val="16"/>
                      <w:szCs w:val="16"/>
                      <w:lang w:val="en-US" w:eastAsia="zh-CN"/>
                    </w:rPr>
                  </w:pPr>
                </w:p>
              </w:tc>
              <w:tc>
                <w:tcPr>
                  <w:tcW w:w="6665" w:type="dxa"/>
                  <w:gridSpan w:val="2"/>
                  <w:hideMark/>
                </w:tcPr>
                <w:p w:rsidR="00E362D9" w:rsidRPr="007A417E" w:rsidRDefault="003244E0" w:rsidP="006A135F">
                  <w:pPr>
                    <w:rPr>
                      <w:rFonts w:ascii="Times New Roman" w:eastAsia="SimSun" w:hAnsi="Times New Roman" w:cs="Times New Roman"/>
                      <w:i/>
                      <w:iCs/>
                      <w:color w:val="000080"/>
                      <w:sz w:val="16"/>
                      <w:szCs w:val="16"/>
                      <w:lang w:val="en-US" w:eastAsia="zh-CN"/>
                    </w:rPr>
                  </w:pPr>
                  <w:r w:rsidRPr="003244E0">
                    <w:rPr>
                      <w:rFonts w:ascii="Times New Roman" w:eastAsia="SimSun" w:hAnsi="Times New Roman" w:cs="Times New Roman"/>
                      <w:i/>
                      <w:iCs/>
                      <w:color w:val="000080"/>
                      <w:sz w:val="16"/>
                      <w:szCs w:val="16"/>
                      <w:lang w:val="en-US" w:eastAsia="zh-CN"/>
                    </w:rPr>
                    <w:t>Explanatory Note: The fee is an all inclusive licence fee, whether the applicant seeks only one or all three licence categories. There is no limit to the number of offices or branches that can be operated under one licence. There is no distinction between a licence held by a person and a licence held by a corporation. Last Financial Year the fee was $</w:t>
                  </w:r>
                  <w:r w:rsidR="00885BB8">
                    <w:rPr>
                      <w:rFonts w:ascii="Times New Roman" w:eastAsia="SimSun" w:hAnsi="Times New Roman" w:cs="Times New Roman"/>
                      <w:i/>
                      <w:iCs/>
                      <w:color w:val="000080"/>
                      <w:sz w:val="16"/>
                      <w:szCs w:val="16"/>
                      <w:lang w:val="en-US" w:eastAsia="zh-CN"/>
                    </w:rPr>
                    <w:t>823</w:t>
                  </w:r>
                  <w:r w:rsidRPr="003244E0">
                    <w:rPr>
                      <w:rFonts w:ascii="Times New Roman" w:eastAsia="SimSun" w:hAnsi="Times New Roman" w:cs="Times New Roman"/>
                      <w:i/>
                      <w:iCs/>
                      <w:color w:val="000080"/>
                      <w:sz w:val="16"/>
                      <w:szCs w:val="16"/>
                      <w:lang w:val="en-US" w:eastAsia="zh-CN"/>
                    </w:rPr>
                    <w:t>.00 with a minimum charge of $</w:t>
                  </w:r>
                  <w:r w:rsidR="00885BB8">
                    <w:rPr>
                      <w:rFonts w:ascii="Times New Roman" w:eastAsia="SimSun" w:hAnsi="Times New Roman" w:cs="Times New Roman"/>
                      <w:i/>
                      <w:iCs/>
                      <w:color w:val="000080"/>
                      <w:sz w:val="16"/>
                      <w:szCs w:val="16"/>
                      <w:lang w:val="en-US" w:eastAsia="zh-CN"/>
                    </w:rPr>
                    <w:t>72</w:t>
                  </w:r>
                  <w:r w:rsidRPr="003244E0">
                    <w:rPr>
                      <w:rFonts w:ascii="Times New Roman" w:eastAsia="SimSun" w:hAnsi="Times New Roman" w:cs="Times New Roman"/>
                      <w:i/>
                      <w:iCs/>
                      <w:color w:val="000080"/>
                      <w:sz w:val="16"/>
                      <w:szCs w:val="16"/>
                      <w:lang w:val="en-US" w:eastAsia="zh-CN"/>
                    </w:rPr>
                    <w:t>.00 for less than 12 months and $2,</w:t>
                  </w:r>
                  <w:r w:rsidR="00885BB8">
                    <w:rPr>
                      <w:rFonts w:ascii="Times New Roman" w:eastAsia="SimSun" w:hAnsi="Times New Roman" w:cs="Times New Roman"/>
                      <w:i/>
                      <w:iCs/>
                      <w:color w:val="000080"/>
                      <w:sz w:val="16"/>
                      <w:szCs w:val="16"/>
                      <w:lang w:val="en-US" w:eastAsia="zh-CN"/>
                    </w:rPr>
                    <w:t>472</w:t>
                  </w:r>
                  <w:r w:rsidRPr="003244E0">
                    <w:rPr>
                      <w:rFonts w:ascii="Times New Roman" w:eastAsia="SimSun" w:hAnsi="Times New Roman" w:cs="Times New Roman"/>
                      <w:i/>
                      <w:iCs/>
                      <w:color w:val="000080"/>
                      <w:sz w:val="16"/>
                      <w:szCs w:val="16"/>
                      <w:lang w:val="en-US" w:eastAsia="zh-CN"/>
                    </w:rPr>
                    <w:t>.00 for more than 12 months and up to 3 years.</w:t>
                  </w:r>
                </w:p>
              </w:tc>
              <w:tc>
                <w:tcPr>
                  <w:tcW w:w="2318" w:type="dxa"/>
                  <w:hideMark/>
                </w:tcPr>
                <w:p w:rsidR="00E362D9" w:rsidRPr="00701920" w:rsidRDefault="00E362D9">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CC7061"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Default="00E362D9" w:rsidP="00D82A6D">
                  <w:pPr>
                    <w:rPr>
                      <w:rFonts w:ascii="Times New Roman" w:eastAsia="SimSun" w:hAnsi="Times New Roman" w:cs="Times New Roman"/>
                      <w:color w:val="000000"/>
                      <w:sz w:val="16"/>
                      <w:szCs w:val="16"/>
                      <w:lang w:val="en-US" w:eastAsia="zh-CN"/>
                    </w:rPr>
                  </w:pPr>
                </w:p>
              </w:tc>
              <w:tc>
                <w:tcPr>
                  <w:tcW w:w="2318" w:type="dxa"/>
                  <w:hideMark/>
                </w:tcPr>
                <w:p w:rsidR="00E362D9" w:rsidRPr="00701920" w:rsidRDefault="00E362D9">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DC6A04" w:rsidRDefault="00E362D9" w:rsidP="00D82A6D">
                  <w:pPr>
                    <w:rPr>
                      <w:rFonts w:ascii="Times New Roman" w:eastAsia="SimSun" w:hAnsi="Times New Roman" w:cs="Times New Roman"/>
                      <w:color w:val="000000"/>
                      <w:sz w:val="16"/>
                      <w:szCs w:val="16"/>
                      <w:highlight w:val="green"/>
                      <w:lang w:val="en-US" w:eastAsia="zh-CN"/>
                    </w:rPr>
                  </w:pPr>
                  <w:r w:rsidRPr="00CC7061">
                    <w:rPr>
                      <w:rFonts w:ascii="Times New Roman" w:eastAsia="SimSun" w:hAnsi="Times New Roman" w:cs="Times New Roman"/>
                      <w:color w:val="000000"/>
                      <w:sz w:val="16"/>
                      <w:szCs w:val="16"/>
                      <w:lang w:val="en-US" w:eastAsia="zh-CN"/>
                    </w:rPr>
                    <w:t>248</w:t>
                  </w:r>
                </w:p>
              </w:tc>
              <w:tc>
                <w:tcPr>
                  <w:tcW w:w="6665" w:type="dxa"/>
                  <w:gridSpan w:val="2"/>
                  <w:hideMark/>
                </w:tcPr>
                <w:p w:rsidR="00E362D9" w:rsidRPr="00CC7061" w:rsidRDefault="00E362D9"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BLANK</w:t>
                  </w:r>
                </w:p>
              </w:tc>
              <w:tc>
                <w:tcPr>
                  <w:tcW w:w="2318" w:type="dxa"/>
                  <w:hideMark/>
                </w:tcPr>
                <w:p w:rsidR="00E362D9" w:rsidRPr="00701920" w:rsidRDefault="00E362D9">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CC7061"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Pr="00D32A3C" w:rsidRDefault="00E362D9" w:rsidP="00D82A6D">
                  <w:pPr>
                    <w:rPr>
                      <w:i/>
                      <w:iCs/>
                      <w:color w:val="000080"/>
                      <w:sz w:val="16"/>
                      <w:szCs w:val="16"/>
                    </w:rPr>
                  </w:pPr>
                  <w:r w:rsidRPr="00D32A3C">
                    <w:rPr>
                      <w:rFonts w:ascii="Times New Roman" w:eastAsia="SimSun" w:hAnsi="Times New Roman" w:cs="Times New Roman"/>
                      <w:i/>
                      <w:iCs/>
                      <w:color w:val="000080"/>
                      <w:sz w:val="16"/>
                      <w:szCs w:val="16"/>
                      <w:lang w:val="en-US" w:eastAsia="zh-CN"/>
                    </w:rPr>
                    <w:t>Explanatory Note: This item is deleted because the Agents Act 2003 has been amended resulting in travel agents licences not being required from 1 July 2014.</w:t>
                  </w:r>
                </w:p>
              </w:tc>
              <w:tc>
                <w:tcPr>
                  <w:tcW w:w="2318" w:type="dxa"/>
                  <w:hideMark/>
                </w:tcPr>
                <w:p w:rsidR="00E362D9" w:rsidRPr="00701920" w:rsidRDefault="00E362D9">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CC7061"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Default="00E362D9" w:rsidP="001D031E">
                  <w:pPr>
                    <w:rPr>
                      <w:rFonts w:ascii="Times New Roman" w:eastAsia="SimSun" w:hAnsi="Times New Roman" w:cs="Times New Roman"/>
                      <w:color w:val="000000"/>
                      <w:sz w:val="16"/>
                      <w:szCs w:val="16"/>
                      <w:lang w:val="en-US" w:eastAsia="zh-CN"/>
                    </w:rPr>
                  </w:pPr>
                </w:p>
              </w:tc>
              <w:tc>
                <w:tcPr>
                  <w:tcW w:w="2318" w:type="dxa"/>
                  <w:hideMark/>
                </w:tcPr>
                <w:p w:rsidR="00E362D9" w:rsidRPr="00701920" w:rsidRDefault="00E362D9">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249</w:t>
                  </w:r>
                </w:p>
              </w:tc>
              <w:tc>
                <w:tcPr>
                  <w:tcW w:w="6665" w:type="dxa"/>
                  <w:gridSpan w:val="2"/>
                  <w:hideMark/>
                </w:tcPr>
                <w:p w:rsidR="00E362D9" w:rsidRPr="007A417E" w:rsidRDefault="00E362D9" w:rsidP="00126B41">
                  <w:pPr>
                    <w:rPr>
                      <w:rFonts w:ascii="Times New Roman" w:eastAsia="SimSun" w:hAnsi="Times New Roman" w:cs="Times New Roman"/>
                      <w:sz w:val="16"/>
                      <w:szCs w:val="16"/>
                      <w:lang w:val="en-US" w:eastAsia="zh-CN"/>
                    </w:rPr>
                  </w:pPr>
                  <w:r w:rsidRPr="00DC6A04">
                    <w:rPr>
                      <w:rFonts w:ascii="Times New Roman" w:eastAsia="SimSun" w:hAnsi="Times New Roman" w:cs="Times New Roman"/>
                      <w:sz w:val="16"/>
                      <w:szCs w:val="16"/>
                      <w:lang w:val="en-US" w:eastAsia="zh-CN"/>
                    </w:rPr>
                    <w:t xml:space="preserve">For the application for issue of a licence certificate, or of </w:t>
                  </w:r>
                  <w:r>
                    <w:rPr>
                      <w:rFonts w:ascii="Times New Roman" w:eastAsia="SimSun" w:hAnsi="Times New Roman" w:cs="Times New Roman"/>
                      <w:sz w:val="16"/>
                      <w:szCs w:val="16"/>
                      <w:lang w:val="en-US" w:eastAsia="zh-CN"/>
                    </w:rPr>
                    <w:t xml:space="preserve">annual </w:t>
                  </w:r>
                  <w:r w:rsidRPr="00DC6A04">
                    <w:rPr>
                      <w:rFonts w:ascii="Times New Roman" w:eastAsia="SimSun" w:hAnsi="Times New Roman" w:cs="Times New Roman"/>
                      <w:sz w:val="16"/>
                      <w:szCs w:val="16"/>
                      <w:lang w:val="en-US" w:eastAsia="zh-CN"/>
                    </w:rPr>
                    <w:t xml:space="preserve">renewal of a licence certificate, under section 38 of the </w:t>
                  </w:r>
                  <w:r w:rsidRPr="00990F10">
                    <w:rPr>
                      <w:rFonts w:ascii="Times New Roman" w:eastAsia="SimSun" w:hAnsi="Times New Roman" w:cs="Times New Roman"/>
                      <w:i/>
                      <w:sz w:val="16"/>
                      <w:szCs w:val="16"/>
                      <w:lang w:val="en-US" w:eastAsia="zh-CN"/>
                    </w:rPr>
                    <w:t>Agents Act 2003</w:t>
                  </w:r>
                  <w:r w:rsidRPr="00DC6A04">
                    <w:rPr>
                      <w:rFonts w:ascii="Times New Roman" w:eastAsia="SimSun" w:hAnsi="Times New Roman" w:cs="Times New Roman"/>
                      <w:sz w:val="16"/>
                      <w:szCs w:val="16"/>
                      <w:lang w:val="en-US" w:eastAsia="zh-CN"/>
                    </w:rPr>
                    <w:t>, for an employment agent.  A licensed director of an employment agency applying for or holding a corporate licence only, is exempt from paying this fee</w:t>
                  </w:r>
                  <w:r>
                    <w:rPr>
                      <w:rFonts w:ascii="Times New Roman" w:eastAsia="SimSun" w:hAnsi="Times New Roman" w:cs="Times New Roman"/>
                      <w:sz w:val="16"/>
                      <w:szCs w:val="16"/>
                      <w:lang w:val="en-US" w:eastAsia="zh-CN"/>
                    </w:rPr>
                    <w:t>.</w:t>
                  </w:r>
                </w:p>
              </w:tc>
              <w:tc>
                <w:tcPr>
                  <w:tcW w:w="2318" w:type="dxa"/>
                  <w:hideMark/>
                </w:tcPr>
                <w:p w:rsidR="00E362D9" w:rsidRPr="00701920" w:rsidRDefault="006D004D" w:rsidP="006A135F">
                  <w:pPr>
                    <w:rPr>
                      <w:rFonts w:ascii="Times New Roman" w:hAnsi="Times New Roman" w:cs="Times New Roman"/>
                      <w:color w:val="000000"/>
                      <w:sz w:val="16"/>
                      <w:szCs w:val="16"/>
                    </w:rPr>
                  </w:pPr>
                  <w:r>
                    <w:rPr>
                      <w:rFonts w:ascii="Times New Roman" w:hAnsi="Times New Roman" w:cs="Times New Roman"/>
                      <w:color w:val="000000"/>
                      <w:sz w:val="16"/>
                      <w:szCs w:val="16"/>
                    </w:rPr>
                    <w:t>$</w:t>
                  </w:r>
                  <w:r w:rsidR="002645F0">
                    <w:rPr>
                      <w:rFonts w:ascii="Times New Roman" w:hAnsi="Times New Roman" w:cs="Times New Roman"/>
                      <w:color w:val="000000"/>
                      <w:sz w:val="16"/>
                      <w:szCs w:val="16"/>
                    </w:rPr>
                    <w:t>843</w:t>
                  </w:r>
                  <w:r w:rsidRPr="00701920">
                    <w:rPr>
                      <w:rFonts w:ascii="Times New Roman" w:hAnsi="Times New Roman" w:cs="Times New Roman"/>
                      <w:color w:val="000000"/>
                      <w:sz w:val="16"/>
                      <w:szCs w:val="16"/>
                    </w:rPr>
                    <w:t>.00 apportioned on a monthly or part thereof basis if less than twelve months, with a minimum charge of $</w:t>
                  </w:r>
                  <w:r w:rsidR="002645F0">
                    <w:rPr>
                      <w:rFonts w:ascii="Times New Roman" w:hAnsi="Times New Roman" w:cs="Times New Roman"/>
                      <w:color w:val="000000"/>
                      <w:sz w:val="16"/>
                      <w:szCs w:val="16"/>
                    </w:rPr>
                    <w:t>73</w:t>
                  </w:r>
                  <w:r w:rsidRPr="00701920">
                    <w:rPr>
                      <w:rFonts w:ascii="Times New Roman" w:hAnsi="Times New Roman" w:cs="Times New Roman"/>
                      <w:color w:val="000000"/>
                      <w:sz w:val="16"/>
                      <w:szCs w:val="16"/>
                    </w:rPr>
                    <w:t>.00 (GST is not applicable)</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Pr="00DC6A04" w:rsidRDefault="00E362D9" w:rsidP="00126B41">
                  <w:pPr>
                    <w:rPr>
                      <w:rFonts w:ascii="Times New Roman" w:eastAsia="SimSun" w:hAnsi="Times New Roman" w:cs="Times New Roman"/>
                      <w:sz w:val="16"/>
                      <w:szCs w:val="16"/>
                      <w:lang w:val="en-US" w:eastAsia="zh-CN"/>
                    </w:rPr>
                  </w:pPr>
                </w:p>
              </w:tc>
              <w:tc>
                <w:tcPr>
                  <w:tcW w:w="2318" w:type="dxa"/>
                  <w:hideMark/>
                </w:tcPr>
                <w:p w:rsidR="00E362D9" w:rsidRPr="00701920" w:rsidRDefault="006D004D" w:rsidP="00727F3C">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$2,</w:t>
                  </w:r>
                  <w:r w:rsidR="002645F0">
                    <w:rPr>
                      <w:rFonts w:ascii="Times New Roman" w:hAnsi="Times New Roman" w:cs="Times New Roman"/>
                      <w:color w:val="000000"/>
                      <w:sz w:val="16"/>
                      <w:szCs w:val="16"/>
                    </w:rPr>
                    <w:t>533</w:t>
                  </w:r>
                  <w:r w:rsidRPr="00701920">
                    <w:rPr>
                      <w:rFonts w:ascii="Times New Roman" w:hAnsi="Times New Roman" w:cs="Times New Roman"/>
                      <w:color w:val="000000"/>
                      <w:sz w:val="16"/>
                      <w:szCs w:val="16"/>
                    </w:rPr>
                    <w:t>.00 for more than 12 months and up to 3 years (GST is not applicable)</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80"/>
                      <w:sz w:val="16"/>
                      <w:szCs w:val="16"/>
                      <w:lang w:val="en-US" w:eastAsia="zh-CN"/>
                    </w:rPr>
                  </w:pPr>
                </w:p>
              </w:tc>
              <w:tc>
                <w:tcPr>
                  <w:tcW w:w="6665" w:type="dxa"/>
                  <w:gridSpan w:val="2"/>
                  <w:hideMark/>
                </w:tcPr>
                <w:p w:rsidR="00E362D9" w:rsidRPr="007A417E" w:rsidRDefault="006D004D" w:rsidP="006A135F">
                  <w:pPr>
                    <w:rPr>
                      <w:rFonts w:ascii="Times New Roman" w:eastAsia="SimSun" w:hAnsi="Times New Roman" w:cs="Times New Roman"/>
                      <w:i/>
                      <w:iCs/>
                      <w:color w:val="000080"/>
                      <w:sz w:val="16"/>
                      <w:szCs w:val="16"/>
                      <w:lang w:val="en-US" w:eastAsia="zh-CN"/>
                    </w:rPr>
                  </w:pPr>
                  <w:r w:rsidRPr="006D004D">
                    <w:rPr>
                      <w:rFonts w:ascii="Times New Roman" w:eastAsia="SimSun" w:hAnsi="Times New Roman" w:cs="Times New Roman"/>
                      <w:i/>
                      <w:iCs/>
                      <w:color w:val="000080"/>
                      <w:sz w:val="16"/>
                      <w:szCs w:val="16"/>
                      <w:lang w:val="en-US" w:eastAsia="zh-CN"/>
                    </w:rPr>
                    <w:t>Explanatory Note: There is no distinction between a licence held by a person and a licence held by a corporation. There is no limit to the number of offices or branches that can operate under the one licence. Last Financial Year the fee was $</w:t>
                  </w:r>
                  <w:r w:rsidR="00885BB8">
                    <w:rPr>
                      <w:rFonts w:ascii="Times New Roman" w:eastAsia="SimSun" w:hAnsi="Times New Roman" w:cs="Times New Roman"/>
                      <w:i/>
                      <w:iCs/>
                      <w:color w:val="000080"/>
                      <w:sz w:val="16"/>
                      <w:szCs w:val="16"/>
                      <w:lang w:val="en-US" w:eastAsia="zh-CN"/>
                    </w:rPr>
                    <w:t>823</w:t>
                  </w:r>
                  <w:r w:rsidRPr="006D004D">
                    <w:rPr>
                      <w:rFonts w:ascii="Times New Roman" w:eastAsia="SimSun" w:hAnsi="Times New Roman" w:cs="Times New Roman"/>
                      <w:i/>
                      <w:iCs/>
                      <w:color w:val="000080"/>
                      <w:sz w:val="16"/>
                      <w:szCs w:val="16"/>
                      <w:lang w:val="en-US" w:eastAsia="zh-CN"/>
                    </w:rPr>
                    <w:t>.00 with a minimum charge of $</w:t>
                  </w:r>
                  <w:r w:rsidR="00885BB8">
                    <w:rPr>
                      <w:rFonts w:ascii="Times New Roman" w:eastAsia="SimSun" w:hAnsi="Times New Roman" w:cs="Times New Roman"/>
                      <w:i/>
                      <w:iCs/>
                      <w:color w:val="000080"/>
                      <w:sz w:val="16"/>
                      <w:szCs w:val="16"/>
                      <w:lang w:val="en-US" w:eastAsia="zh-CN"/>
                    </w:rPr>
                    <w:t>72</w:t>
                  </w:r>
                  <w:r w:rsidRPr="006D004D">
                    <w:rPr>
                      <w:rFonts w:ascii="Times New Roman" w:eastAsia="SimSun" w:hAnsi="Times New Roman" w:cs="Times New Roman"/>
                      <w:i/>
                      <w:iCs/>
                      <w:color w:val="000080"/>
                      <w:sz w:val="16"/>
                      <w:szCs w:val="16"/>
                      <w:lang w:val="en-US" w:eastAsia="zh-CN"/>
                    </w:rPr>
                    <w:t>.00 for less than 12 months and $2,</w:t>
                  </w:r>
                  <w:r w:rsidR="00885BB8">
                    <w:rPr>
                      <w:rFonts w:ascii="Times New Roman" w:eastAsia="SimSun" w:hAnsi="Times New Roman" w:cs="Times New Roman"/>
                      <w:i/>
                      <w:iCs/>
                      <w:color w:val="000080"/>
                      <w:sz w:val="16"/>
                      <w:szCs w:val="16"/>
                      <w:lang w:val="en-US" w:eastAsia="zh-CN"/>
                    </w:rPr>
                    <w:t>472</w:t>
                  </w:r>
                  <w:r w:rsidRPr="006D004D">
                    <w:rPr>
                      <w:rFonts w:ascii="Times New Roman" w:eastAsia="SimSun" w:hAnsi="Times New Roman" w:cs="Times New Roman"/>
                      <w:i/>
                      <w:iCs/>
                      <w:color w:val="000080"/>
                      <w:sz w:val="16"/>
                      <w:szCs w:val="16"/>
                      <w:lang w:val="en-US" w:eastAsia="zh-CN"/>
                    </w:rPr>
                    <w:t>.00 for more than 12 months and up to 3 years.</w:t>
                  </w:r>
                </w:p>
              </w:tc>
              <w:tc>
                <w:tcPr>
                  <w:tcW w:w="2318" w:type="dxa"/>
                  <w:hideMark/>
                </w:tcPr>
                <w:p w:rsidR="00E362D9" w:rsidRPr="00701920" w:rsidRDefault="00E362D9">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Pr="00DC6A04" w:rsidRDefault="00E362D9" w:rsidP="00126B41">
                  <w:pPr>
                    <w:rPr>
                      <w:rFonts w:ascii="Times New Roman" w:eastAsia="SimSun" w:hAnsi="Times New Roman" w:cs="Times New Roman"/>
                      <w:color w:val="000000"/>
                      <w:sz w:val="16"/>
                      <w:szCs w:val="16"/>
                      <w:lang w:val="en-US" w:eastAsia="zh-CN"/>
                    </w:rPr>
                  </w:pPr>
                </w:p>
              </w:tc>
              <w:tc>
                <w:tcPr>
                  <w:tcW w:w="2318" w:type="dxa"/>
                  <w:hideMark/>
                </w:tcPr>
                <w:p w:rsidR="00E362D9" w:rsidRPr="00701920" w:rsidRDefault="00E362D9">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250</w:t>
                  </w:r>
                </w:p>
              </w:tc>
              <w:tc>
                <w:tcPr>
                  <w:tcW w:w="6665" w:type="dxa"/>
                  <w:gridSpan w:val="2"/>
                  <w:hideMark/>
                </w:tcPr>
                <w:p w:rsidR="00E362D9" w:rsidRPr="007A417E" w:rsidRDefault="00E362D9" w:rsidP="00126B41">
                  <w:pPr>
                    <w:rPr>
                      <w:rFonts w:ascii="Times New Roman" w:eastAsia="SimSun" w:hAnsi="Times New Roman" w:cs="Times New Roman"/>
                      <w:color w:val="000000"/>
                      <w:sz w:val="16"/>
                      <w:szCs w:val="16"/>
                      <w:lang w:val="en-US" w:eastAsia="zh-CN"/>
                    </w:rPr>
                  </w:pPr>
                  <w:r w:rsidRPr="00DC6A04">
                    <w:rPr>
                      <w:rFonts w:ascii="Times New Roman" w:eastAsia="SimSun" w:hAnsi="Times New Roman" w:cs="Times New Roman"/>
                      <w:color w:val="000000"/>
                      <w:sz w:val="16"/>
                      <w:szCs w:val="16"/>
                      <w:lang w:val="en-US" w:eastAsia="zh-CN"/>
                    </w:rPr>
                    <w:t xml:space="preserve">For the application for issue of a conditional licence certificate, or of </w:t>
                  </w:r>
                  <w:r>
                    <w:rPr>
                      <w:rFonts w:ascii="Times New Roman" w:eastAsia="SimSun" w:hAnsi="Times New Roman" w:cs="Times New Roman"/>
                      <w:color w:val="000000"/>
                      <w:sz w:val="16"/>
                      <w:szCs w:val="16"/>
                      <w:lang w:val="en-US" w:eastAsia="zh-CN"/>
                    </w:rPr>
                    <w:t xml:space="preserve">annual </w:t>
                  </w:r>
                  <w:r w:rsidRPr="00DC6A04">
                    <w:rPr>
                      <w:rFonts w:ascii="Times New Roman" w:eastAsia="SimSun" w:hAnsi="Times New Roman" w:cs="Times New Roman"/>
                      <w:color w:val="000000"/>
                      <w:sz w:val="16"/>
                      <w:szCs w:val="16"/>
                      <w:lang w:val="en-US" w:eastAsia="zh-CN"/>
                    </w:rPr>
                    <w:t xml:space="preserve">renewal of a conditional licence certificate, under section 38 of the </w:t>
                  </w:r>
                  <w:r w:rsidRPr="00990F10">
                    <w:rPr>
                      <w:rFonts w:ascii="Times New Roman" w:eastAsia="SimSun" w:hAnsi="Times New Roman" w:cs="Times New Roman"/>
                      <w:i/>
                      <w:color w:val="000000"/>
                      <w:sz w:val="16"/>
                      <w:szCs w:val="16"/>
                      <w:lang w:val="en-US" w:eastAsia="zh-CN"/>
                    </w:rPr>
                    <w:t>Agents Act 2003</w:t>
                  </w:r>
                  <w:r w:rsidRPr="00DC6A04">
                    <w:rPr>
                      <w:rFonts w:ascii="Times New Roman" w:eastAsia="SimSun" w:hAnsi="Times New Roman" w:cs="Times New Roman"/>
                      <w:color w:val="000000"/>
                      <w:sz w:val="16"/>
                      <w:szCs w:val="16"/>
                      <w:lang w:val="en-US" w:eastAsia="zh-CN"/>
                    </w:rPr>
                    <w:t>, for a real estate agent whose only business is selling land by auction or being a body corporate manager.</w:t>
                  </w:r>
                </w:p>
              </w:tc>
              <w:tc>
                <w:tcPr>
                  <w:tcW w:w="2318" w:type="dxa"/>
                  <w:hideMark/>
                </w:tcPr>
                <w:p w:rsidR="006D004D" w:rsidRDefault="006D004D" w:rsidP="006D004D">
                  <w:pPr>
                    <w:rPr>
                      <w:rFonts w:ascii="Times New Roman" w:hAnsi="Times New Roman" w:cs="Times New Roman"/>
                      <w:color w:val="000000"/>
                      <w:sz w:val="16"/>
                      <w:szCs w:val="16"/>
                    </w:rPr>
                  </w:pPr>
                  <w:r w:rsidRPr="006D004D">
                    <w:rPr>
                      <w:rFonts w:ascii="Times New Roman" w:hAnsi="Times New Roman" w:cs="Times New Roman"/>
                      <w:color w:val="000000"/>
                      <w:sz w:val="16"/>
                      <w:szCs w:val="16"/>
                    </w:rPr>
                    <w:t>$</w:t>
                  </w:r>
                  <w:r w:rsidR="002645F0">
                    <w:rPr>
                      <w:rFonts w:ascii="Times New Roman" w:hAnsi="Times New Roman" w:cs="Times New Roman"/>
                      <w:color w:val="000000"/>
                      <w:sz w:val="16"/>
                      <w:szCs w:val="16"/>
                    </w:rPr>
                    <w:t>251</w:t>
                  </w:r>
                  <w:r w:rsidRPr="006D004D">
                    <w:rPr>
                      <w:rFonts w:ascii="Times New Roman" w:hAnsi="Times New Roman" w:cs="Times New Roman"/>
                      <w:color w:val="000000"/>
                      <w:sz w:val="16"/>
                      <w:szCs w:val="16"/>
                    </w:rPr>
                    <w:t>.00 apportioned on a monthly or part thereof basis if less than twelve months, with a minimum charge of $</w:t>
                  </w:r>
                  <w:r w:rsidR="002645F0">
                    <w:rPr>
                      <w:rFonts w:ascii="Times New Roman" w:hAnsi="Times New Roman" w:cs="Times New Roman"/>
                      <w:color w:val="000000"/>
                      <w:sz w:val="16"/>
                      <w:szCs w:val="16"/>
                    </w:rPr>
                    <w:t>73</w:t>
                  </w:r>
                  <w:r w:rsidRPr="006D004D">
                    <w:rPr>
                      <w:rFonts w:ascii="Times New Roman" w:hAnsi="Times New Roman" w:cs="Times New Roman"/>
                      <w:color w:val="000000"/>
                      <w:sz w:val="16"/>
                      <w:szCs w:val="16"/>
                    </w:rPr>
                    <w:t>.00 (GST is not applicable)</w:t>
                  </w:r>
                </w:p>
                <w:p w:rsidR="00E362D9" w:rsidRPr="00701920" w:rsidRDefault="00E362D9" w:rsidP="006A135F">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Pr="00DC6A04" w:rsidRDefault="00E362D9" w:rsidP="00126B41">
                  <w:pPr>
                    <w:rPr>
                      <w:rFonts w:ascii="Times New Roman" w:eastAsia="SimSun" w:hAnsi="Times New Roman" w:cs="Times New Roman"/>
                      <w:color w:val="000000"/>
                      <w:sz w:val="16"/>
                      <w:szCs w:val="16"/>
                      <w:lang w:val="en-US" w:eastAsia="zh-CN"/>
                    </w:rPr>
                  </w:pPr>
                </w:p>
              </w:tc>
              <w:tc>
                <w:tcPr>
                  <w:tcW w:w="2318" w:type="dxa"/>
                  <w:hideMark/>
                </w:tcPr>
                <w:p w:rsidR="006D004D" w:rsidRDefault="006D004D" w:rsidP="006D004D">
                  <w:pPr>
                    <w:rPr>
                      <w:rFonts w:ascii="Times New Roman" w:hAnsi="Times New Roman" w:cs="Times New Roman"/>
                      <w:color w:val="000000"/>
                      <w:sz w:val="16"/>
                      <w:szCs w:val="16"/>
                    </w:rPr>
                  </w:pPr>
                  <w:r w:rsidRPr="006D004D">
                    <w:rPr>
                      <w:rFonts w:ascii="Times New Roman" w:hAnsi="Times New Roman" w:cs="Times New Roman"/>
                      <w:color w:val="000000"/>
                      <w:sz w:val="16"/>
                      <w:szCs w:val="16"/>
                    </w:rPr>
                    <w:t>$</w:t>
                  </w:r>
                  <w:r w:rsidR="007A70E2">
                    <w:rPr>
                      <w:rFonts w:ascii="Times New Roman" w:hAnsi="Times New Roman" w:cs="Times New Roman"/>
                      <w:color w:val="000000"/>
                      <w:sz w:val="16"/>
                      <w:szCs w:val="16"/>
                    </w:rPr>
                    <w:t>754</w:t>
                  </w:r>
                  <w:r w:rsidRPr="006D004D">
                    <w:rPr>
                      <w:rFonts w:ascii="Times New Roman" w:hAnsi="Times New Roman" w:cs="Times New Roman"/>
                      <w:color w:val="000000"/>
                      <w:sz w:val="16"/>
                      <w:szCs w:val="16"/>
                    </w:rPr>
                    <w:t>.00 for more than 12 months and up to 3 years (GST is not applicable)</w:t>
                  </w:r>
                </w:p>
                <w:p w:rsidR="00E362D9" w:rsidRPr="00701920" w:rsidRDefault="00E362D9" w:rsidP="006A135F">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80"/>
                      <w:sz w:val="16"/>
                      <w:szCs w:val="16"/>
                      <w:lang w:val="en-US" w:eastAsia="zh-CN"/>
                    </w:rPr>
                  </w:pPr>
                </w:p>
              </w:tc>
              <w:tc>
                <w:tcPr>
                  <w:tcW w:w="6665" w:type="dxa"/>
                  <w:gridSpan w:val="2"/>
                  <w:hideMark/>
                </w:tcPr>
                <w:p w:rsidR="00E362D9" w:rsidRPr="007A417E" w:rsidRDefault="006D004D" w:rsidP="006A135F">
                  <w:pPr>
                    <w:rPr>
                      <w:rFonts w:ascii="Times New Roman" w:eastAsia="SimSun" w:hAnsi="Times New Roman" w:cs="Times New Roman"/>
                      <w:i/>
                      <w:iCs/>
                      <w:color w:val="000080"/>
                      <w:sz w:val="16"/>
                      <w:szCs w:val="16"/>
                      <w:lang w:val="en-US" w:eastAsia="zh-CN"/>
                    </w:rPr>
                  </w:pPr>
                  <w:r w:rsidRPr="006D004D">
                    <w:rPr>
                      <w:rFonts w:ascii="Times New Roman" w:eastAsia="SimSun" w:hAnsi="Times New Roman" w:cs="Times New Roman"/>
                      <w:i/>
                      <w:iCs/>
                      <w:color w:val="000080"/>
                      <w:sz w:val="16"/>
                      <w:szCs w:val="16"/>
                      <w:lang w:val="en-US" w:eastAsia="zh-CN"/>
                    </w:rPr>
                    <w:t>Explanatory Note: Last Financial Year the fee was $</w:t>
                  </w:r>
                  <w:r w:rsidR="00885BB8">
                    <w:rPr>
                      <w:rFonts w:ascii="Times New Roman" w:eastAsia="SimSun" w:hAnsi="Times New Roman" w:cs="Times New Roman"/>
                      <w:i/>
                      <w:iCs/>
                      <w:color w:val="000080"/>
                      <w:sz w:val="16"/>
                      <w:szCs w:val="16"/>
                      <w:lang w:val="en-US" w:eastAsia="zh-CN"/>
                    </w:rPr>
                    <w:t>245</w:t>
                  </w:r>
                  <w:r w:rsidRPr="006D004D">
                    <w:rPr>
                      <w:rFonts w:ascii="Times New Roman" w:eastAsia="SimSun" w:hAnsi="Times New Roman" w:cs="Times New Roman"/>
                      <w:i/>
                      <w:iCs/>
                      <w:color w:val="000080"/>
                      <w:sz w:val="16"/>
                      <w:szCs w:val="16"/>
                      <w:lang w:val="en-US" w:eastAsia="zh-CN"/>
                    </w:rPr>
                    <w:t>.00 with a minimum charge of $</w:t>
                  </w:r>
                  <w:r w:rsidR="00885BB8">
                    <w:rPr>
                      <w:rFonts w:ascii="Times New Roman" w:eastAsia="SimSun" w:hAnsi="Times New Roman" w:cs="Times New Roman"/>
                      <w:i/>
                      <w:iCs/>
                      <w:color w:val="000080"/>
                      <w:sz w:val="16"/>
                      <w:szCs w:val="16"/>
                      <w:lang w:val="en-US" w:eastAsia="zh-CN"/>
                    </w:rPr>
                    <w:t>72</w:t>
                  </w:r>
                  <w:r w:rsidRPr="006D004D">
                    <w:rPr>
                      <w:rFonts w:ascii="Times New Roman" w:eastAsia="SimSun" w:hAnsi="Times New Roman" w:cs="Times New Roman"/>
                      <w:i/>
                      <w:iCs/>
                      <w:color w:val="000080"/>
                      <w:sz w:val="16"/>
                      <w:szCs w:val="16"/>
                      <w:lang w:val="en-US" w:eastAsia="zh-CN"/>
                    </w:rPr>
                    <w:t>.00 for less than 12 months and $</w:t>
                  </w:r>
                  <w:r w:rsidR="00885BB8">
                    <w:rPr>
                      <w:rFonts w:ascii="Times New Roman" w:eastAsia="SimSun" w:hAnsi="Times New Roman" w:cs="Times New Roman"/>
                      <w:i/>
                      <w:iCs/>
                      <w:color w:val="000080"/>
                      <w:sz w:val="16"/>
                      <w:szCs w:val="16"/>
                      <w:lang w:val="en-US" w:eastAsia="zh-CN"/>
                    </w:rPr>
                    <w:t>736</w:t>
                  </w:r>
                  <w:r w:rsidRPr="006D004D">
                    <w:rPr>
                      <w:rFonts w:ascii="Times New Roman" w:eastAsia="SimSun" w:hAnsi="Times New Roman" w:cs="Times New Roman"/>
                      <w:i/>
                      <w:iCs/>
                      <w:color w:val="000080"/>
                      <w:sz w:val="16"/>
                      <w:szCs w:val="16"/>
                      <w:lang w:val="en-US" w:eastAsia="zh-CN"/>
                    </w:rPr>
                    <w:t>.00 for more than 12 months and up to 3 years.</w:t>
                  </w:r>
                </w:p>
              </w:tc>
              <w:tc>
                <w:tcPr>
                  <w:tcW w:w="2318" w:type="dxa"/>
                  <w:hideMark/>
                </w:tcPr>
                <w:p w:rsidR="00E362D9" w:rsidRPr="00701920" w:rsidRDefault="00E362D9" w:rsidP="00174A4C">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80"/>
                      <w:sz w:val="16"/>
                      <w:szCs w:val="16"/>
                      <w:lang w:val="en-US" w:eastAsia="zh-CN"/>
                    </w:rPr>
                  </w:pPr>
                </w:p>
              </w:tc>
              <w:tc>
                <w:tcPr>
                  <w:tcW w:w="6665" w:type="dxa"/>
                  <w:gridSpan w:val="2"/>
                  <w:hideMark/>
                </w:tcPr>
                <w:p w:rsidR="00E362D9" w:rsidRPr="007A417E" w:rsidRDefault="00E362D9" w:rsidP="00D82A6D">
                  <w:pPr>
                    <w:rPr>
                      <w:rFonts w:ascii="Times New Roman" w:eastAsia="SimSun" w:hAnsi="Times New Roman" w:cs="Times New Roman"/>
                      <w:i/>
                      <w:iCs/>
                      <w:color w:val="000080"/>
                      <w:sz w:val="16"/>
                      <w:szCs w:val="16"/>
                      <w:lang w:val="en-US" w:eastAsia="zh-CN"/>
                    </w:rPr>
                  </w:pPr>
                </w:p>
              </w:tc>
              <w:tc>
                <w:tcPr>
                  <w:tcW w:w="2318" w:type="dxa"/>
                  <w:hideMark/>
                </w:tcPr>
                <w:p w:rsidR="00E362D9" w:rsidRPr="00701920" w:rsidRDefault="00E362D9" w:rsidP="00174A4C">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251</w:t>
                  </w:r>
                </w:p>
              </w:tc>
              <w:tc>
                <w:tcPr>
                  <w:tcW w:w="6665" w:type="dxa"/>
                  <w:gridSpan w:val="2"/>
                  <w:hideMark/>
                </w:tcPr>
                <w:p w:rsidR="00E362D9" w:rsidRPr="007A417E" w:rsidRDefault="00E362D9" w:rsidP="00126B41">
                  <w:pPr>
                    <w:rPr>
                      <w:rFonts w:ascii="Times New Roman" w:eastAsia="SimSun" w:hAnsi="Times New Roman" w:cs="Times New Roman"/>
                      <w:color w:val="000000"/>
                      <w:sz w:val="16"/>
                      <w:szCs w:val="16"/>
                      <w:lang w:val="en-US" w:eastAsia="zh-CN"/>
                    </w:rPr>
                  </w:pPr>
                  <w:r w:rsidRPr="00DC6A04">
                    <w:rPr>
                      <w:rFonts w:ascii="Times New Roman" w:eastAsia="SimSun" w:hAnsi="Times New Roman" w:cs="Times New Roman"/>
                      <w:color w:val="000000"/>
                      <w:sz w:val="16"/>
                      <w:szCs w:val="16"/>
                      <w:lang w:val="en-US" w:eastAsia="zh-CN"/>
                    </w:rPr>
                    <w:t>For the application for issue of a certificate of registration, or of</w:t>
                  </w:r>
                  <w:r>
                    <w:rPr>
                      <w:rFonts w:ascii="Times New Roman" w:eastAsia="SimSun" w:hAnsi="Times New Roman" w:cs="Times New Roman"/>
                      <w:color w:val="000000"/>
                      <w:sz w:val="16"/>
                      <w:szCs w:val="16"/>
                      <w:lang w:val="en-US" w:eastAsia="zh-CN"/>
                    </w:rPr>
                    <w:t xml:space="preserve"> annual</w:t>
                  </w:r>
                  <w:r w:rsidRPr="00DC6A04">
                    <w:rPr>
                      <w:rFonts w:ascii="Times New Roman" w:eastAsia="SimSun" w:hAnsi="Times New Roman" w:cs="Times New Roman"/>
                      <w:color w:val="000000"/>
                      <w:sz w:val="16"/>
                      <w:szCs w:val="16"/>
                      <w:lang w:val="en-US" w:eastAsia="zh-CN"/>
                    </w:rPr>
                    <w:t xml:space="preserve"> renewal of registration, under section 62 of the </w:t>
                  </w:r>
                  <w:r w:rsidRPr="00990F10">
                    <w:rPr>
                      <w:rFonts w:ascii="Times New Roman" w:eastAsia="SimSun" w:hAnsi="Times New Roman" w:cs="Times New Roman"/>
                      <w:i/>
                      <w:color w:val="000000"/>
                      <w:sz w:val="16"/>
                      <w:szCs w:val="16"/>
                      <w:lang w:val="en-US" w:eastAsia="zh-CN"/>
                    </w:rPr>
                    <w:t>Agents Act 2003</w:t>
                  </w:r>
                  <w:r w:rsidRPr="00DC6A04">
                    <w:rPr>
                      <w:rFonts w:ascii="Times New Roman" w:eastAsia="SimSun" w:hAnsi="Times New Roman" w:cs="Times New Roman"/>
                      <w:color w:val="000000"/>
                      <w:sz w:val="16"/>
                      <w:szCs w:val="16"/>
                      <w:lang w:val="en-US" w:eastAsia="zh-CN"/>
                    </w:rPr>
                    <w:t>, for a real estate salesperson (including a property manager), business salesperson and/or stock and station salesperson.</w:t>
                  </w:r>
                </w:p>
              </w:tc>
              <w:tc>
                <w:tcPr>
                  <w:tcW w:w="2318" w:type="dxa"/>
                  <w:noWrap/>
                  <w:hideMark/>
                </w:tcPr>
                <w:p w:rsidR="00E362D9" w:rsidRPr="00701920" w:rsidRDefault="006D004D" w:rsidP="006A135F">
                  <w:pPr>
                    <w:rPr>
                      <w:rFonts w:ascii="Times New Roman" w:hAnsi="Times New Roman" w:cs="Times New Roman"/>
                      <w:color w:val="000000"/>
                      <w:sz w:val="16"/>
                      <w:szCs w:val="16"/>
                    </w:rPr>
                  </w:pPr>
                  <w:r w:rsidRPr="006D004D">
                    <w:rPr>
                      <w:rFonts w:ascii="Times New Roman" w:hAnsi="Times New Roman" w:cs="Times New Roman"/>
                      <w:color w:val="000000"/>
                      <w:sz w:val="16"/>
                      <w:szCs w:val="16"/>
                    </w:rPr>
                    <w:t>$</w:t>
                  </w:r>
                  <w:r w:rsidR="004133C3">
                    <w:rPr>
                      <w:rFonts w:ascii="Times New Roman" w:hAnsi="Times New Roman" w:cs="Times New Roman"/>
                      <w:color w:val="000000"/>
                      <w:sz w:val="16"/>
                      <w:szCs w:val="16"/>
                    </w:rPr>
                    <w:t>251</w:t>
                  </w:r>
                  <w:r w:rsidRPr="006D004D">
                    <w:rPr>
                      <w:rFonts w:ascii="Times New Roman" w:hAnsi="Times New Roman" w:cs="Times New Roman"/>
                      <w:color w:val="000000"/>
                      <w:sz w:val="16"/>
                      <w:szCs w:val="16"/>
                    </w:rPr>
                    <w:t>.00 apportioned on a monthly or part thereof basis if less than twelve months, with a minimum charge of $</w:t>
                  </w:r>
                  <w:r w:rsidR="004133C3">
                    <w:rPr>
                      <w:rFonts w:ascii="Times New Roman" w:hAnsi="Times New Roman" w:cs="Times New Roman"/>
                      <w:color w:val="000000"/>
                      <w:sz w:val="16"/>
                      <w:szCs w:val="16"/>
                    </w:rPr>
                    <w:t>73</w:t>
                  </w:r>
                  <w:r w:rsidRPr="006D004D">
                    <w:rPr>
                      <w:rFonts w:ascii="Times New Roman" w:hAnsi="Times New Roman" w:cs="Times New Roman"/>
                      <w:color w:val="000000"/>
                      <w:sz w:val="16"/>
                      <w:szCs w:val="16"/>
                    </w:rPr>
                    <w:t>.00 (GST is not applicable)</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Pr="00DC6A04" w:rsidRDefault="00E362D9" w:rsidP="00126B41">
                  <w:pPr>
                    <w:rPr>
                      <w:rFonts w:ascii="Times New Roman" w:eastAsia="SimSun" w:hAnsi="Times New Roman" w:cs="Times New Roman"/>
                      <w:color w:val="000000"/>
                      <w:sz w:val="16"/>
                      <w:szCs w:val="16"/>
                      <w:lang w:val="en-US" w:eastAsia="zh-CN"/>
                    </w:rPr>
                  </w:pPr>
                </w:p>
              </w:tc>
              <w:tc>
                <w:tcPr>
                  <w:tcW w:w="2318" w:type="dxa"/>
                  <w:noWrap/>
                  <w:hideMark/>
                </w:tcPr>
                <w:p w:rsidR="00E362D9" w:rsidRPr="00701920" w:rsidRDefault="006D004D" w:rsidP="00727F3C">
                  <w:pPr>
                    <w:rPr>
                      <w:rFonts w:ascii="Times New Roman" w:hAnsi="Times New Roman" w:cs="Times New Roman"/>
                      <w:color w:val="000000"/>
                      <w:sz w:val="16"/>
                      <w:szCs w:val="16"/>
                    </w:rPr>
                  </w:pPr>
                  <w:r w:rsidRPr="006D004D">
                    <w:rPr>
                      <w:rFonts w:ascii="Times New Roman" w:hAnsi="Times New Roman" w:cs="Times New Roman"/>
                      <w:color w:val="000000"/>
                      <w:sz w:val="16"/>
                      <w:szCs w:val="16"/>
                    </w:rPr>
                    <w:t>$</w:t>
                  </w:r>
                  <w:r w:rsidR="004133C3">
                    <w:rPr>
                      <w:rFonts w:ascii="Times New Roman" w:hAnsi="Times New Roman" w:cs="Times New Roman"/>
                      <w:color w:val="000000"/>
                      <w:sz w:val="16"/>
                      <w:szCs w:val="16"/>
                    </w:rPr>
                    <w:t>754</w:t>
                  </w:r>
                  <w:r w:rsidRPr="006D004D">
                    <w:rPr>
                      <w:rFonts w:ascii="Times New Roman" w:hAnsi="Times New Roman" w:cs="Times New Roman"/>
                      <w:color w:val="000000"/>
                      <w:sz w:val="16"/>
                      <w:szCs w:val="16"/>
                    </w:rPr>
                    <w:t>.00 for more than 12 months and up to 3 years (GST is not applicable)</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80"/>
                      <w:sz w:val="16"/>
                      <w:szCs w:val="16"/>
                      <w:lang w:val="en-US" w:eastAsia="zh-CN"/>
                    </w:rPr>
                  </w:pPr>
                </w:p>
              </w:tc>
              <w:tc>
                <w:tcPr>
                  <w:tcW w:w="6665" w:type="dxa"/>
                  <w:gridSpan w:val="2"/>
                  <w:hideMark/>
                </w:tcPr>
                <w:p w:rsidR="00E362D9" w:rsidRPr="007A417E" w:rsidRDefault="006D004D" w:rsidP="006A135F">
                  <w:pPr>
                    <w:rPr>
                      <w:rFonts w:ascii="Times New Roman" w:eastAsia="SimSun" w:hAnsi="Times New Roman" w:cs="Times New Roman"/>
                      <w:i/>
                      <w:iCs/>
                      <w:color w:val="000080"/>
                      <w:sz w:val="16"/>
                      <w:szCs w:val="16"/>
                      <w:lang w:val="en-US" w:eastAsia="zh-CN"/>
                    </w:rPr>
                  </w:pPr>
                  <w:r w:rsidRPr="006D004D">
                    <w:rPr>
                      <w:rFonts w:ascii="Times New Roman" w:eastAsia="SimSun" w:hAnsi="Times New Roman" w:cs="Times New Roman"/>
                      <w:i/>
                      <w:iCs/>
                      <w:color w:val="000080"/>
                      <w:sz w:val="16"/>
                      <w:szCs w:val="16"/>
                      <w:lang w:val="en-US" w:eastAsia="zh-CN"/>
                    </w:rPr>
                    <w:t xml:space="preserve">Explanatory Note: This fee is an </w:t>
                  </w:r>
                  <w:r w:rsidR="00505729">
                    <w:rPr>
                      <w:rFonts w:ascii="Times New Roman" w:eastAsia="SimSun" w:hAnsi="Times New Roman" w:cs="Times New Roman"/>
                      <w:i/>
                      <w:iCs/>
                      <w:color w:val="000080"/>
                      <w:sz w:val="16"/>
                      <w:szCs w:val="16"/>
                      <w:lang w:val="en-US" w:eastAsia="zh-CN"/>
                    </w:rPr>
                    <w:t xml:space="preserve">all </w:t>
                  </w:r>
                  <w:r w:rsidR="00505729" w:rsidRPr="006D004D">
                    <w:rPr>
                      <w:rFonts w:ascii="Times New Roman" w:eastAsia="SimSun" w:hAnsi="Times New Roman" w:cs="Times New Roman"/>
                      <w:i/>
                      <w:iCs/>
                      <w:color w:val="000080"/>
                      <w:sz w:val="16"/>
                      <w:szCs w:val="16"/>
                      <w:lang w:val="en-US" w:eastAsia="zh-CN"/>
                    </w:rPr>
                    <w:t>inclusive</w:t>
                  </w:r>
                  <w:r w:rsidRPr="006D004D">
                    <w:rPr>
                      <w:rFonts w:ascii="Times New Roman" w:eastAsia="SimSun" w:hAnsi="Times New Roman" w:cs="Times New Roman"/>
                      <w:i/>
                      <w:iCs/>
                      <w:color w:val="000080"/>
                      <w:sz w:val="16"/>
                      <w:szCs w:val="16"/>
                      <w:lang w:val="en-US" w:eastAsia="zh-CN"/>
                    </w:rPr>
                    <w:t xml:space="preserve"> registration fee, whether the applicant seeks only one or all three registration categories. Last Financial Year the fee was $</w:t>
                  </w:r>
                  <w:r w:rsidR="00885BB8">
                    <w:rPr>
                      <w:rFonts w:ascii="Times New Roman" w:eastAsia="SimSun" w:hAnsi="Times New Roman" w:cs="Times New Roman"/>
                      <w:i/>
                      <w:iCs/>
                      <w:color w:val="000080"/>
                      <w:sz w:val="16"/>
                      <w:szCs w:val="16"/>
                      <w:lang w:val="en-US" w:eastAsia="zh-CN"/>
                    </w:rPr>
                    <w:t>245</w:t>
                  </w:r>
                  <w:r w:rsidRPr="006D004D">
                    <w:rPr>
                      <w:rFonts w:ascii="Times New Roman" w:eastAsia="SimSun" w:hAnsi="Times New Roman" w:cs="Times New Roman"/>
                      <w:i/>
                      <w:iCs/>
                      <w:color w:val="000080"/>
                      <w:sz w:val="16"/>
                      <w:szCs w:val="16"/>
                      <w:lang w:val="en-US" w:eastAsia="zh-CN"/>
                    </w:rPr>
                    <w:t>.00 for twelve months with a minimum charge of $</w:t>
                  </w:r>
                  <w:r w:rsidR="00885BB8">
                    <w:rPr>
                      <w:rFonts w:ascii="Times New Roman" w:eastAsia="SimSun" w:hAnsi="Times New Roman" w:cs="Times New Roman"/>
                      <w:i/>
                      <w:iCs/>
                      <w:color w:val="000080"/>
                      <w:sz w:val="16"/>
                      <w:szCs w:val="16"/>
                      <w:lang w:val="en-US" w:eastAsia="zh-CN"/>
                    </w:rPr>
                    <w:t>72</w:t>
                  </w:r>
                  <w:r w:rsidRPr="006D004D">
                    <w:rPr>
                      <w:rFonts w:ascii="Times New Roman" w:eastAsia="SimSun" w:hAnsi="Times New Roman" w:cs="Times New Roman"/>
                      <w:i/>
                      <w:iCs/>
                      <w:color w:val="000080"/>
                      <w:sz w:val="16"/>
                      <w:szCs w:val="16"/>
                      <w:lang w:val="en-US" w:eastAsia="zh-CN"/>
                    </w:rPr>
                    <w:t>.00 for less than 12 months and $</w:t>
                  </w:r>
                  <w:r w:rsidR="00885BB8">
                    <w:rPr>
                      <w:rFonts w:ascii="Times New Roman" w:eastAsia="SimSun" w:hAnsi="Times New Roman" w:cs="Times New Roman"/>
                      <w:i/>
                      <w:iCs/>
                      <w:color w:val="000080"/>
                      <w:sz w:val="16"/>
                      <w:szCs w:val="16"/>
                      <w:lang w:val="en-US" w:eastAsia="zh-CN"/>
                    </w:rPr>
                    <w:t>736</w:t>
                  </w:r>
                  <w:r w:rsidRPr="006D004D">
                    <w:rPr>
                      <w:rFonts w:ascii="Times New Roman" w:eastAsia="SimSun" w:hAnsi="Times New Roman" w:cs="Times New Roman"/>
                      <w:i/>
                      <w:iCs/>
                      <w:color w:val="000080"/>
                      <w:sz w:val="16"/>
                      <w:szCs w:val="16"/>
                      <w:lang w:val="en-US" w:eastAsia="zh-CN"/>
                    </w:rPr>
                    <w:t>.00 for more than 12 months and up to 3 years.</w:t>
                  </w:r>
                </w:p>
              </w:tc>
              <w:tc>
                <w:tcPr>
                  <w:tcW w:w="2318" w:type="dxa"/>
                  <w:noWrap/>
                  <w:hideMark/>
                </w:tcPr>
                <w:p w:rsidR="00E362D9" w:rsidRPr="00701920" w:rsidRDefault="00E362D9" w:rsidP="00174A4C">
                  <w:pPr>
                    <w:rPr>
                      <w:rFonts w:ascii="Times New Roman" w:hAnsi="Times New Roman" w:cs="Times New Roman"/>
                      <w:color w:val="000000"/>
                      <w:sz w:val="16"/>
                      <w:szCs w:val="16"/>
                    </w:rPr>
                  </w:pPr>
                  <w:r w:rsidRPr="00701920">
                    <w:rPr>
                      <w:rFonts w:ascii="Times New Roman" w:hAnsi="Times New Roman" w:cs="Times New Roman"/>
                      <w:color w:val="000000"/>
                      <w:sz w:val="16"/>
                      <w:szCs w:val="16"/>
                    </w:rPr>
                    <w:t> </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80"/>
                      <w:sz w:val="16"/>
                      <w:szCs w:val="16"/>
                      <w:lang w:val="en-US" w:eastAsia="zh-CN"/>
                    </w:rPr>
                  </w:pPr>
                </w:p>
              </w:tc>
              <w:tc>
                <w:tcPr>
                  <w:tcW w:w="6665" w:type="dxa"/>
                  <w:gridSpan w:val="2"/>
                  <w:hideMark/>
                </w:tcPr>
                <w:p w:rsidR="00E362D9" w:rsidRPr="00DC6A04" w:rsidRDefault="00E362D9" w:rsidP="00D82A6D">
                  <w:pPr>
                    <w:rPr>
                      <w:rFonts w:ascii="Times New Roman" w:eastAsia="SimSun" w:hAnsi="Times New Roman" w:cs="Times New Roman"/>
                      <w:i/>
                      <w:iCs/>
                      <w:color w:val="000080"/>
                      <w:sz w:val="16"/>
                      <w:szCs w:val="16"/>
                      <w:lang w:val="en-US" w:eastAsia="zh-CN"/>
                    </w:rPr>
                  </w:pPr>
                </w:p>
              </w:tc>
              <w:tc>
                <w:tcPr>
                  <w:tcW w:w="2318" w:type="dxa"/>
                  <w:noWrap/>
                  <w:hideMark/>
                </w:tcPr>
                <w:p w:rsidR="00E362D9" w:rsidRPr="00701920" w:rsidRDefault="00E362D9" w:rsidP="00174A4C">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252</w:t>
                  </w:r>
                </w:p>
              </w:tc>
              <w:tc>
                <w:tcPr>
                  <w:tcW w:w="6665"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r w:rsidRPr="00DC6A04">
                    <w:rPr>
                      <w:rFonts w:ascii="Times New Roman" w:eastAsia="SimSun" w:hAnsi="Times New Roman" w:cs="Times New Roman"/>
                      <w:color w:val="000000"/>
                      <w:sz w:val="16"/>
                      <w:szCs w:val="16"/>
                      <w:lang w:val="en-US" w:eastAsia="zh-CN"/>
                    </w:rPr>
                    <w:t>For the issue of a duplicate certificate of registration or a duplicate licence certificate, if the licence certificate is issued in photo ID card format.</w:t>
                  </w:r>
                </w:p>
              </w:tc>
              <w:tc>
                <w:tcPr>
                  <w:tcW w:w="2318" w:type="dxa"/>
                  <w:hideMark/>
                </w:tcPr>
                <w:p w:rsidR="00E362D9" w:rsidRPr="00701920" w:rsidRDefault="00E362D9" w:rsidP="00E362D9">
                  <w:pPr>
                    <w:rPr>
                      <w:rFonts w:ascii="Times New Roman" w:hAnsi="Times New Roman" w:cs="Times New Roman"/>
                      <w:color w:val="000000"/>
                      <w:sz w:val="16"/>
                      <w:szCs w:val="16"/>
                    </w:rPr>
                  </w:pPr>
                  <w:r w:rsidRPr="00701920">
                    <w:rPr>
                      <w:rFonts w:ascii="Times New Roman" w:hAnsi="Times New Roman" w:cs="Times New Roman"/>
                      <w:color w:val="000000"/>
                      <w:sz w:val="16"/>
                      <w:szCs w:val="16"/>
                    </w:rPr>
                    <w:t>$</w:t>
                  </w:r>
                  <w:r w:rsidR="004133C3">
                    <w:rPr>
                      <w:rFonts w:ascii="Times New Roman" w:hAnsi="Times New Roman" w:cs="Times New Roman"/>
                      <w:color w:val="000000"/>
                      <w:sz w:val="16"/>
                      <w:szCs w:val="16"/>
                    </w:rPr>
                    <w:t>23</w:t>
                  </w:r>
                  <w:r w:rsidRPr="00701920">
                    <w:rPr>
                      <w:rFonts w:ascii="Times New Roman" w:hAnsi="Times New Roman" w:cs="Times New Roman"/>
                      <w:color w:val="000000"/>
                      <w:sz w:val="16"/>
                      <w:szCs w:val="16"/>
                    </w:rPr>
                    <w:t>.00 (GST is not applicable)</w:t>
                  </w: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00"/>
                      <w:sz w:val="16"/>
                      <w:szCs w:val="16"/>
                      <w:lang w:val="en-US" w:eastAsia="zh-CN"/>
                    </w:rPr>
                  </w:pPr>
                </w:p>
              </w:tc>
              <w:tc>
                <w:tcPr>
                  <w:tcW w:w="6665" w:type="dxa"/>
                  <w:gridSpan w:val="2"/>
                  <w:hideMark/>
                </w:tcPr>
                <w:p w:rsidR="00E362D9" w:rsidRPr="007A417E" w:rsidRDefault="00E362D9" w:rsidP="006A135F">
                  <w:pPr>
                    <w:rPr>
                      <w:rFonts w:ascii="Times New Roman" w:eastAsia="SimSun" w:hAnsi="Times New Roman" w:cs="Times New Roman"/>
                      <w:i/>
                      <w:iCs/>
                      <w:color w:val="000080"/>
                      <w:sz w:val="16"/>
                      <w:szCs w:val="16"/>
                      <w:lang w:val="en-US" w:eastAsia="zh-CN"/>
                    </w:rPr>
                  </w:pPr>
                  <w:r w:rsidRPr="00DC6A04">
                    <w:rPr>
                      <w:rFonts w:ascii="Times New Roman" w:eastAsia="SimSun" w:hAnsi="Times New Roman" w:cs="Times New Roman"/>
                      <w:i/>
                      <w:iCs/>
                      <w:color w:val="000080"/>
                      <w:sz w:val="16"/>
                      <w:szCs w:val="16"/>
                      <w:lang w:val="en-US" w:eastAsia="zh-CN"/>
                    </w:rPr>
                    <w:t>Explanatory Note: Certificates are to be double-sided plastic Photo ID cards.  Fee intended only to recover replacement costs.  There is no fee for the issue of a paper certificate (A4 size document).  Last Financial Year the fee was $</w:t>
                  </w:r>
                  <w:r w:rsidR="00885BB8">
                    <w:rPr>
                      <w:rFonts w:ascii="Times New Roman" w:eastAsia="SimSun" w:hAnsi="Times New Roman" w:cs="Times New Roman"/>
                      <w:i/>
                      <w:iCs/>
                      <w:color w:val="000080"/>
                      <w:sz w:val="16"/>
                      <w:szCs w:val="16"/>
                      <w:lang w:val="en-US" w:eastAsia="zh-CN"/>
                    </w:rPr>
                    <w:t>22</w:t>
                  </w:r>
                  <w:r w:rsidRPr="00DC6A04">
                    <w:rPr>
                      <w:rFonts w:ascii="Times New Roman" w:eastAsia="SimSun" w:hAnsi="Times New Roman" w:cs="Times New Roman"/>
                      <w:i/>
                      <w:iCs/>
                      <w:color w:val="000080"/>
                      <w:sz w:val="16"/>
                      <w:szCs w:val="16"/>
                      <w:lang w:val="en-US" w:eastAsia="zh-CN"/>
                    </w:rPr>
                    <w:t>.00.</w:t>
                  </w:r>
                </w:p>
              </w:tc>
              <w:tc>
                <w:tcPr>
                  <w:tcW w:w="2318" w:type="dxa"/>
                  <w:hideMark/>
                </w:tcPr>
                <w:p w:rsidR="00E362D9" w:rsidRPr="00701920" w:rsidRDefault="00E362D9" w:rsidP="00174A4C">
                  <w:pPr>
                    <w:rPr>
                      <w:rFonts w:ascii="Times New Roman" w:hAnsi="Times New Roman" w:cs="Times New Roman"/>
                      <w:color w:val="000000"/>
                      <w:sz w:val="16"/>
                      <w:szCs w:val="16"/>
                    </w:rPr>
                  </w:pPr>
                </w:p>
              </w:tc>
            </w:tr>
            <w:tr w:rsidR="00E362D9" w:rsidRPr="007A417E" w:rsidTr="00E8311A">
              <w:tblPrEx>
                <w:tblLook w:val="04A0" w:firstRow="1" w:lastRow="0" w:firstColumn="1" w:lastColumn="0" w:noHBand="0" w:noVBand="1"/>
              </w:tblPrEx>
              <w:trPr>
                <w:gridAfter w:val="1"/>
                <w:wAfter w:w="192" w:type="dxa"/>
                <w:trHeight w:val="142"/>
              </w:trPr>
              <w:tc>
                <w:tcPr>
                  <w:tcW w:w="969" w:type="dxa"/>
                  <w:gridSpan w:val="2"/>
                  <w:hideMark/>
                </w:tcPr>
                <w:p w:rsidR="00E362D9" w:rsidRPr="007A417E" w:rsidRDefault="00E362D9" w:rsidP="00D82A6D">
                  <w:pPr>
                    <w:rPr>
                      <w:rFonts w:ascii="Times New Roman" w:eastAsia="SimSun" w:hAnsi="Times New Roman" w:cs="Times New Roman"/>
                      <w:color w:val="000080"/>
                      <w:sz w:val="16"/>
                      <w:szCs w:val="16"/>
                      <w:lang w:val="en-US" w:eastAsia="zh-CN"/>
                    </w:rPr>
                  </w:pPr>
                </w:p>
              </w:tc>
              <w:tc>
                <w:tcPr>
                  <w:tcW w:w="6665" w:type="dxa"/>
                  <w:gridSpan w:val="2"/>
                  <w:hideMark/>
                </w:tcPr>
                <w:p w:rsidR="00E362D9" w:rsidRPr="007A417E" w:rsidRDefault="00E362D9" w:rsidP="00D82A6D">
                  <w:pPr>
                    <w:rPr>
                      <w:rFonts w:ascii="Times New Roman" w:eastAsia="SimSun" w:hAnsi="Times New Roman" w:cs="Times New Roman"/>
                      <w:i/>
                      <w:iCs/>
                      <w:color w:val="000080"/>
                      <w:sz w:val="16"/>
                      <w:szCs w:val="16"/>
                      <w:lang w:val="en-US" w:eastAsia="zh-CN"/>
                    </w:rPr>
                  </w:pPr>
                </w:p>
              </w:tc>
              <w:tc>
                <w:tcPr>
                  <w:tcW w:w="2318" w:type="dxa"/>
                  <w:noWrap/>
                  <w:hideMark/>
                </w:tcPr>
                <w:p w:rsidR="00E362D9" w:rsidRDefault="00E362D9" w:rsidP="00174A4C">
                  <w:pPr>
                    <w:rPr>
                      <w:color w:val="000000"/>
                      <w:sz w:val="16"/>
                      <w:szCs w:val="16"/>
                    </w:rPr>
                  </w:pPr>
                  <w:r>
                    <w:rPr>
                      <w:color w:val="000000"/>
                      <w:sz w:val="16"/>
                      <w:szCs w:val="16"/>
                    </w:rPr>
                    <w:t> </w:t>
                  </w:r>
                </w:p>
              </w:tc>
            </w:tr>
          </w:tbl>
          <w:p w:rsidR="00A46B25" w:rsidRPr="007A417E" w:rsidRDefault="00A46B25" w:rsidP="00A46B25">
            <w:pPr>
              <w:tabs>
                <w:tab w:val="left" w:pos="1750"/>
                <w:tab w:val="left" w:pos="1932"/>
              </w:tabs>
              <w:rPr>
                <w:bCs/>
                <w:iCs/>
                <w:color w:val="000080"/>
                <w:sz w:val="28"/>
                <w:szCs w:val="28"/>
                <w:lang w:eastAsia="en-AU"/>
              </w:rPr>
            </w:pPr>
            <w:bookmarkStart w:id="3" w:name="_Consumer_Credit__Administration_"/>
            <w:bookmarkStart w:id="4" w:name="_Liquor_Act_1975"/>
            <w:bookmarkEnd w:id="3"/>
            <w:bookmarkEnd w:id="4"/>
          </w:p>
        </w:tc>
        <w:tc>
          <w:tcPr>
            <w:tcW w:w="1013" w:type="dxa"/>
            <w:tcBorders>
              <w:top w:val="nil"/>
              <w:left w:val="nil"/>
              <w:bottom w:val="nil"/>
              <w:right w:val="nil"/>
            </w:tcBorders>
            <w:noWrap/>
            <w:vAlign w:val="bottom"/>
            <w:hideMark/>
          </w:tcPr>
          <w:p w:rsidR="00A46B25" w:rsidRPr="00A46B25" w:rsidRDefault="00A46B25" w:rsidP="00A46B25">
            <w:pPr>
              <w:rPr>
                <w:rFonts w:ascii="Times New Roman" w:hAnsi="Times New Roman" w:cs="Times New Roman"/>
                <w:sz w:val="20"/>
                <w:szCs w:val="20"/>
                <w:lang w:eastAsia="en-AU"/>
              </w:rPr>
            </w:pPr>
          </w:p>
        </w:tc>
      </w:tr>
    </w:tbl>
    <w:p w:rsidR="0038380C" w:rsidRPr="0038380C" w:rsidRDefault="0038380C" w:rsidP="001543BE">
      <w:pPr>
        <w:rPr>
          <w:rFonts w:ascii="Times New Roman" w:hAnsi="Times New Roman" w:cs="Times New Roman"/>
        </w:rPr>
      </w:pPr>
      <w:bookmarkStart w:id="5" w:name="_Sale_of_Motor"/>
      <w:bookmarkEnd w:id="5"/>
    </w:p>
    <w:sectPr w:rsidR="0038380C" w:rsidRPr="0038380C" w:rsidSect="00AE4E90">
      <w:headerReference w:type="default" r:id="rId14"/>
      <w:pgSz w:w="11907" w:h="16840" w:code="9"/>
      <w:pgMar w:top="567" w:right="1304" w:bottom="567" w:left="1304" w:header="284"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7B4" w:rsidRDefault="004927B4">
      <w:r>
        <w:separator/>
      </w:r>
    </w:p>
  </w:endnote>
  <w:endnote w:type="continuationSeparator" w:id="0">
    <w:p w:rsidR="004927B4" w:rsidRDefault="0049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73" w:rsidRDefault="00EA7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73" w:rsidRPr="00EA7173" w:rsidRDefault="00EA7173" w:rsidP="00EA7173">
    <w:pPr>
      <w:pStyle w:val="Footer"/>
      <w:jc w:val="center"/>
      <w:rPr>
        <w:sz w:val="14"/>
      </w:rPr>
    </w:pPr>
    <w:r w:rsidRPr="00EA7173">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73" w:rsidRDefault="00EA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7B4" w:rsidRDefault="004927B4">
      <w:r>
        <w:separator/>
      </w:r>
    </w:p>
  </w:footnote>
  <w:footnote w:type="continuationSeparator" w:id="0">
    <w:p w:rsidR="004927B4" w:rsidRDefault="0049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73" w:rsidRDefault="00EA7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73" w:rsidRDefault="00EA7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73" w:rsidRDefault="00EA71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F2" w:rsidRDefault="00D158F2">
    <w:pPr>
      <w:tabs>
        <w:tab w:val="left" w:pos="2280"/>
        <w:tab w:val="left" w:pos="3860"/>
      </w:tabs>
      <w:ind w:right="-308"/>
      <w:rPr>
        <w:sz w:val="2"/>
        <w:szCs w:val="2"/>
      </w:rPr>
    </w:pPr>
  </w:p>
  <w:p w:rsidR="00D158F2" w:rsidRDefault="00D158F2">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B80"/>
    <w:rsid w:val="000055E6"/>
    <w:rsid w:val="000056F7"/>
    <w:rsid w:val="00007E8E"/>
    <w:rsid w:val="00011A69"/>
    <w:rsid w:val="00012D16"/>
    <w:rsid w:val="00013393"/>
    <w:rsid w:val="00013653"/>
    <w:rsid w:val="000202F0"/>
    <w:rsid w:val="00020651"/>
    <w:rsid w:val="00020AA2"/>
    <w:rsid w:val="00025FCD"/>
    <w:rsid w:val="00027DD8"/>
    <w:rsid w:val="00034237"/>
    <w:rsid w:val="00034E0E"/>
    <w:rsid w:val="00036624"/>
    <w:rsid w:val="000379D9"/>
    <w:rsid w:val="00041876"/>
    <w:rsid w:val="00043EC5"/>
    <w:rsid w:val="0005173B"/>
    <w:rsid w:val="00051DE3"/>
    <w:rsid w:val="000610E8"/>
    <w:rsid w:val="000622A6"/>
    <w:rsid w:val="00062706"/>
    <w:rsid w:val="00066515"/>
    <w:rsid w:val="00070E94"/>
    <w:rsid w:val="00071BD4"/>
    <w:rsid w:val="00072763"/>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B36C4"/>
    <w:rsid w:val="000C2899"/>
    <w:rsid w:val="000C2F11"/>
    <w:rsid w:val="000C35DE"/>
    <w:rsid w:val="000C3EB9"/>
    <w:rsid w:val="000C6379"/>
    <w:rsid w:val="000D1427"/>
    <w:rsid w:val="000D15DE"/>
    <w:rsid w:val="000D1EAF"/>
    <w:rsid w:val="000D3008"/>
    <w:rsid w:val="000D38F5"/>
    <w:rsid w:val="000D506D"/>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A21"/>
    <w:rsid w:val="00122D8A"/>
    <w:rsid w:val="00126B41"/>
    <w:rsid w:val="00127C7B"/>
    <w:rsid w:val="001426D2"/>
    <w:rsid w:val="001464BE"/>
    <w:rsid w:val="00147037"/>
    <w:rsid w:val="00150023"/>
    <w:rsid w:val="0015309B"/>
    <w:rsid w:val="001543BE"/>
    <w:rsid w:val="0015759A"/>
    <w:rsid w:val="0016087C"/>
    <w:rsid w:val="00161BDF"/>
    <w:rsid w:val="00162B37"/>
    <w:rsid w:val="00172D4D"/>
    <w:rsid w:val="00173A2A"/>
    <w:rsid w:val="00174A4C"/>
    <w:rsid w:val="00175CD7"/>
    <w:rsid w:val="00177765"/>
    <w:rsid w:val="00185950"/>
    <w:rsid w:val="00185AB2"/>
    <w:rsid w:val="00185E74"/>
    <w:rsid w:val="00190D36"/>
    <w:rsid w:val="00193C03"/>
    <w:rsid w:val="001971C4"/>
    <w:rsid w:val="001A311F"/>
    <w:rsid w:val="001B0752"/>
    <w:rsid w:val="001B0C90"/>
    <w:rsid w:val="001B0F94"/>
    <w:rsid w:val="001B23F6"/>
    <w:rsid w:val="001B3A32"/>
    <w:rsid w:val="001B4DA6"/>
    <w:rsid w:val="001B6260"/>
    <w:rsid w:val="001B666F"/>
    <w:rsid w:val="001D031E"/>
    <w:rsid w:val="001D03CC"/>
    <w:rsid w:val="001D090E"/>
    <w:rsid w:val="001D3C5D"/>
    <w:rsid w:val="001E0674"/>
    <w:rsid w:val="001E3CA7"/>
    <w:rsid w:val="001E64B3"/>
    <w:rsid w:val="001E6BF8"/>
    <w:rsid w:val="001F291C"/>
    <w:rsid w:val="001F5677"/>
    <w:rsid w:val="001F64A5"/>
    <w:rsid w:val="00203533"/>
    <w:rsid w:val="00204314"/>
    <w:rsid w:val="00207FF6"/>
    <w:rsid w:val="00211673"/>
    <w:rsid w:val="0021226D"/>
    <w:rsid w:val="00212A56"/>
    <w:rsid w:val="00217525"/>
    <w:rsid w:val="00220A55"/>
    <w:rsid w:val="00220F23"/>
    <w:rsid w:val="002271E1"/>
    <w:rsid w:val="00232B32"/>
    <w:rsid w:val="002335BD"/>
    <w:rsid w:val="002340C8"/>
    <w:rsid w:val="002346D9"/>
    <w:rsid w:val="00235D32"/>
    <w:rsid w:val="0024230E"/>
    <w:rsid w:val="00244A98"/>
    <w:rsid w:val="00252340"/>
    <w:rsid w:val="00252FA2"/>
    <w:rsid w:val="00253EE6"/>
    <w:rsid w:val="00254834"/>
    <w:rsid w:val="00262FEE"/>
    <w:rsid w:val="002645F0"/>
    <w:rsid w:val="00266B59"/>
    <w:rsid w:val="002673E4"/>
    <w:rsid w:val="00270C03"/>
    <w:rsid w:val="00270FD5"/>
    <w:rsid w:val="00274710"/>
    <w:rsid w:val="00277378"/>
    <w:rsid w:val="00277C5A"/>
    <w:rsid w:val="00282327"/>
    <w:rsid w:val="00282576"/>
    <w:rsid w:val="00282BDD"/>
    <w:rsid w:val="00285594"/>
    <w:rsid w:val="00285E86"/>
    <w:rsid w:val="00286B2B"/>
    <w:rsid w:val="00290348"/>
    <w:rsid w:val="00294D1A"/>
    <w:rsid w:val="002A16B2"/>
    <w:rsid w:val="002A3F05"/>
    <w:rsid w:val="002A6B73"/>
    <w:rsid w:val="002A796A"/>
    <w:rsid w:val="002C0234"/>
    <w:rsid w:val="002C0299"/>
    <w:rsid w:val="002C1598"/>
    <w:rsid w:val="002C162B"/>
    <w:rsid w:val="002C1AD4"/>
    <w:rsid w:val="002C33F8"/>
    <w:rsid w:val="002C4BF2"/>
    <w:rsid w:val="002C5610"/>
    <w:rsid w:val="002C7FB1"/>
    <w:rsid w:val="002C7FB5"/>
    <w:rsid w:val="002D2F93"/>
    <w:rsid w:val="002D39ED"/>
    <w:rsid w:val="002D3B0A"/>
    <w:rsid w:val="002E207B"/>
    <w:rsid w:val="002E2C30"/>
    <w:rsid w:val="002E41A7"/>
    <w:rsid w:val="002E699C"/>
    <w:rsid w:val="002F6FE4"/>
    <w:rsid w:val="002F787C"/>
    <w:rsid w:val="003004DC"/>
    <w:rsid w:val="00307F8D"/>
    <w:rsid w:val="00307FDD"/>
    <w:rsid w:val="0031291E"/>
    <w:rsid w:val="00315C01"/>
    <w:rsid w:val="00320C13"/>
    <w:rsid w:val="0032256F"/>
    <w:rsid w:val="00324033"/>
    <w:rsid w:val="003244E0"/>
    <w:rsid w:val="0032684C"/>
    <w:rsid w:val="00330B4C"/>
    <w:rsid w:val="00337DA3"/>
    <w:rsid w:val="003459DC"/>
    <w:rsid w:val="00350032"/>
    <w:rsid w:val="00350C58"/>
    <w:rsid w:val="0035145F"/>
    <w:rsid w:val="0035612F"/>
    <w:rsid w:val="00357403"/>
    <w:rsid w:val="00361399"/>
    <w:rsid w:val="0036223D"/>
    <w:rsid w:val="00363481"/>
    <w:rsid w:val="00365605"/>
    <w:rsid w:val="003656FA"/>
    <w:rsid w:val="0037000A"/>
    <w:rsid w:val="00374095"/>
    <w:rsid w:val="00374D71"/>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CA5"/>
    <w:rsid w:val="003B6EEA"/>
    <w:rsid w:val="003B71C7"/>
    <w:rsid w:val="003C2F51"/>
    <w:rsid w:val="003C5009"/>
    <w:rsid w:val="003D3654"/>
    <w:rsid w:val="003D3F54"/>
    <w:rsid w:val="003D60CB"/>
    <w:rsid w:val="003D63DD"/>
    <w:rsid w:val="003D79EF"/>
    <w:rsid w:val="003D7DF7"/>
    <w:rsid w:val="003E15AB"/>
    <w:rsid w:val="003E316B"/>
    <w:rsid w:val="003E3F6E"/>
    <w:rsid w:val="003E47B0"/>
    <w:rsid w:val="003E4B45"/>
    <w:rsid w:val="003F4876"/>
    <w:rsid w:val="003F491F"/>
    <w:rsid w:val="003F66A2"/>
    <w:rsid w:val="003F77A3"/>
    <w:rsid w:val="00400C02"/>
    <w:rsid w:val="004020D0"/>
    <w:rsid w:val="00405A52"/>
    <w:rsid w:val="00406E6C"/>
    <w:rsid w:val="00407941"/>
    <w:rsid w:val="0041141C"/>
    <w:rsid w:val="0041171B"/>
    <w:rsid w:val="00411E9F"/>
    <w:rsid w:val="0041261F"/>
    <w:rsid w:val="004133C3"/>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3B2C"/>
    <w:rsid w:val="00464519"/>
    <w:rsid w:val="0046608C"/>
    <w:rsid w:val="00467E71"/>
    <w:rsid w:val="004744CC"/>
    <w:rsid w:val="0047777C"/>
    <w:rsid w:val="004823C5"/>
    <w:rsid w:val="00486788"/>
    <w:rsid w:val="004927B4"/>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3022"/>
    <w:rsid w:val="00500F9D"/>
    <w:rsid w:val="0050163B"/>
    <w:rsid w:val="00502593"/>
    <w:rsid w:val="00502A5D"/>
    <w:rsid w:val="00504825"/>
    <w:rsid w:val="00505729"/>
    <w:rsid w:val="00515C9B"/>
    <w:rsid w:val="00521BFE"/>
    <w:rsid w:val="00532CC0"/>
    <w:rsid w:val="005332DE"/>
    <w:rsid w:val="005335C1"/>
    <w:rsid w:val="00534EAF"/>
    <w:rsid w:val="00535AED"/>
    <w:rsid w:val="00541482"/>
    <w:rsid w:val="00541E70"/>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702A"/>
    <w:rsid w:val="005912D1"/>
    <w:rsid w:val="00594233"/>
    <w:rsid w:val="0059567B"/>
    <w:rsid w:val="00595943"/>
    <w:rsid w:val="00597B02"/>
    <w:rsid w:val="005A18DE"/>
    <w:rsid w:val="005A23BE"/>
    <w:rsid w:val="005A2E64"/>
    <w:rsid w:val="005A57F2"/>
    <w:rsid w:val="005A6186"/>
    <w:rsid w:val="005A69A8"/>
    <w:rsid w:val="005B04BC"/>
    <w:rsid w:val="005B26FD"/>
    <w:rsid w:val="005B2DBA"/>
    <w:rsid w:val="005B5C7F"/>
    <w:rsid w:val="005B7D0D"/>
    <w:rsid w:val="005C0A75"/>
    <w:rsid w:val="005C281E"/>
    <w:rsid w:val="005C2A14"/>
    <w:rsid w:val="005C35AE"/>
    <w:rsid w:val="005C656A"/>
    <w:rsid w:val="005C780B"/>
    <w:rsid w:val="005D1766"/>
    <w:rsid w:val="005D40F6"/>
    <w:rsid w:val="005D4CBE"/>
    <w:rsid w:val="005D5A60"/>
    <w:rsid w:val="005E12C8"/>
    <w:rsid w:val="005E1E26"/>
    <w:rsid w:val="005E470A"/>
    <w:rsid w:val="005E69E7"/>
    <w:rsid w:val="005E6A3C"/>
    <w:rsid w:val="005F121D"/>
    <w:rsid w:val="005F29D2"/>
    <w:rsid w:val="005F70DD"/>
    <w:rsid w:val="005F7FA8"/>
    <w:rsid w:val="00603D6F"/>
    <w:rsid w:val="0061013A"/>
    <w:rsid w:val="006114CF"/>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34F3D"/>
    <w:rsid w:val="00641335"/>
    <w:rsid w:val="0064212A"/>
    <w:rsid w:val="00642944"/>
    <w:rsid w:val="00644C3A"/>
    <w:rsid w:val="00647283"/>
    <w:rsid w:val="0065688A"/>
    <w:rsid w:val="006568F8"/>
    <w:rsid w:val="0065756C"/>
    <w:rsid w:val="00657CEF"/>
    <w:rsid w:val="00660A7E"/>
    <w:rsid w:val="006640AD"/>
    <w:rsid w:val="00666389"/>
    <w:rsid w:val="006707A6"/>
    <w:rsid w:val="00672189"/>
    <w:rsid w:val="006755E7"/>
    <w:rsid w:val="0067697B"/>
    <w:rsid w:val="00681F9D"/>
    <w:rsid w:val="00682049"/>
    <w:rsid w:val="0068739F"/>
    <w:rsid w:val="00693709"/>
    <w:rsid w:val="0069491E"/>
    <w:rsid w:val="006A0279"/>
    <w:rsid w:val="006A135F"/>
    <w:rsid w:val="006A3028"/>
    <w:rsid w:val="006A3ECC"/>
    <w:rsid w:val="006A5F5F"/>
    <w:rsid w:val="006A609C"/>
    <w:rsid w:val="006A61AB"/>
    <w:rsid w:val="006B072E"/>
    <w:rsid w:val="006B18D7"/>
    <w:rsid w:val="006B6498"/>
    <w:rsid w:val="006C353D"/>
    <w:rsid w:val="006C5A40"/>
    <w:rsid w:val="006D004D"/>
    <w:rsid w:val="006D1DAE"/>
    <w:rsid w:val="006D74F4"/>
    <w:rsid w:val="006E1759"/>
    <w:rsid w:val="006E1F9D"/>
    <w:rsid w:val="006E2792"/>
    <w:rsid w:val="006E5D82"/>
    <w:rsid w:val="006E7BAF"/>
    <w:rsid w:val="006F013C"/>
    <w:rsid w:val="006F0721"/>
    <w:rsid w:val="006F1AFE"/>
    <w:rsid w:val="006F7BB0"/>
    <w:rsid w:val="00701920"/>
    <w:rsid w:val="00701B0F"/>
    <w:rsid w:val="007034EC"/>
    <w:rsid w:val="007059C2"/>
    <w:rsid w:val="00714718"/>
    <w:rsid w:val="00715848"/>
    <w:rsid w:val="007170E8"/>
    <w:rsid w:val="00717DBF"/>
    <w:rsid w:val="0072286D"/>
    <w:rsid w:val="007261FA"/>
    <w:rsid w:val="00727E0F"/>
    <w:rsid w:val="00727F3C"/>
    <w:rsid w:val="00733234"/>
    <w:rsid w:val="007342CC"/>
    <w:rsid w:val="00735FDA"/>
    <w:rsid w:val="00741131"/>
    <w:rsid w:val="00745B3A"/>
    <w:rsid w:val="00747174"/>
    <w:rsid w:val="00753986"/>
    <w:rsid w:val="0075450D"/>
    <w:rsid w:val="007611E7"/>
    <w:rsid w:val="00762225"/>
    <w:rsid w:val="00764902"/>
    <w:rsid w:val="0076637E"/>
    <w:rsid w:val="007707FD"/>
    <w:rsid w:val="0077087E"/>
    <w:rsid w:val="007740FC"/>
    <w:rsid w:val="0077678D"/>
    <w:rsid w:val="007777D5"/>
    <w:rsid w:val="007910A1"/>
    <w:rsid w:val="00792422"/>
    <w:rsid w:val="0079260D"/>
    <w:rsid w:val="007937EC"/>
    <w:rsid w:val="00797277"/>
    <w:rsid w:val="007A417E"/>
    <w:rsid w:val="007A587A"/>
    <w:rsid w:val="007A5A08"/>
    <w:rsid w:val="007A70E2"/>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669"/>
    <w:rsid w:val="007F5DDE"/>
    <w:rsid w:val="007F6928"/>
    <w:rsid w:val="00813A12"/>
    <w:rsid w:val="00814480"/>
    <w:rsid w:val="00814648"/>
    <w:rsid w:val="00822CA6"/>
    <w:rsid w:val="0082490C"/>
    <w:rsid w:val="0082515A"/>
    <w:rsid w:val="008302C2"/>
    <w:rsid w:val="00830C6A"/>
    <w:rsid w:val="00831B2E"/>
    <w:rsid w:val="008323C5"/>
    <w:rsid w:val="00837D24"/>
    <w:rsid w:val="00846198"/>
    <w:rsid w:val="008467E9"/>
    <w:rsid w:val="00846E4E"/>
    <w:rsid w:val="008524E5"/>
    <w:rsid w:val="00853DF1"/>
    <w:rsid w:val="00853E83"/>
    <w:rsid w:val="00856241"/>
    <w:rsid w:val="0086251E"/>
    <w:rsid w:val="008631C0"/>
    <w:rsid w:val="008637EF"/>
    <w:rsid w:val="0086420E"/>
    <w:rsid w:val="00864A73"/>
    <w:rsid w:val="00870BFC"/>
    <w:rsid w:val="008741A6"/>
    <w:rsid w:val="008769FD"/>
    <w:rsid w:val="00876E2B"/>
    <w:rsid w:val="00877601"/>
    <w:rsid w:val="00877B4C"/>
    <w:rsid w:val="00877F4B"/>
    <w:rsid w:val="00885703"/>
    <w:rsid w:val="008859CD"/>
    <w:rsid w:val="00885BB8"/>
    <w:rsid w:val="0089019E"/>
    <w:rsid w:val="0089091C"/>
    <w:rsid w:val="00891303"/>
    <w:rsid w:val="00892DB4"/>
    <w:rsid w:val="00894690"/>
    <w:rsid w:val="008A05DE"/>
    <w:rsid w:val="008A0FD9"/>
    <w:rsid w:val="008A3430"/>
    <w:rsid w:val="008A3D88"/>
    <w:rsid w:val="008B0C24"/>
    <w:rsid w:val="008B0D9B"/>
    <w:rsid w:val="008B32E4"/>
    <w:rsid w:val="008B6F3C"/>
    <w:rsid w:val="008C00D9"/>
    <w:rsid w:val="008C127B"/>
    <w:rsid w:val="008C19A2"/>
    <w:rsid w:val="008C1B2C"/>
    <w:rsid w:val="008C1D4B"/>
    <w:rsid w:val="008C4B06"/>
    <w:rsid w:val="008C6532"/>
    <w:rsid w:val="008C6A69"/>
    <w:rsid w:val="008D0B93"/>
    <w:rsid w:val="008D11BB"/>
    <w:rsid w:val="008E53E0"/>
    <w:rsid w:val="008E6CC2"/>
    <w:rsid w:val="008F1149"/>
    <w:rsid w:val="008F24B0"/>
    <w:rsid w:val="008F36C7"/>
    <w:rsid w:val="008F3D22"/>
    <w:rsid w:val="008F40FB"/>
    <w:rsid w:val="008F5888"/>
    <w:rsid w:val="008F63B9"/>
    <w:rsid w:val="009020F7"/>
    <w:rsid w:val="009026E8"/>
    <w:rsid w:val="00905602"/>
    <w:rsid w:val="009066D6"/>
    <w:rsid w:val="009104EC"/>
    <w:rsid w:val="00910A55"/>
    <w:rsid w:val="00912190"/>
    <w:rsid w:val="00915010"/>
    <w:rsid w:val="00917E23"/>
    <w:rsid w:val="009212D6"/>
    <w:rsid w:val="00921EF4"/>
    <w:rsid w:val="00933909"/>
    <w:rsid w:val="00934334"/>
    <w:rsid w:val="00935665"/>
    <w:rsid w:val="00935CC8"/>
    <w:rsid w:val="00937083"/>
    <w:rsid w:val="009372DC"/>
    <w:rsid w:val="0094269C"/>
    <w:rsid w:val="00951542"/>
    <w:rsid w:val="00953FC5"/>
    <w:rsid w:val="009546AF"/>
    <w:rsid w:val="00957838"/>
    <w:rsid w:val="00960900"/>
    <w:rsid w:val="00960A98"/>
    <w:rsid w:val="00964388"/>
    <w:rsid w:val="00965BE6"/>
    <w:rsid w:val="00967324"/>
    <w:rsid w:val="00971644"/>
    <w:rsid w:val="00971AC4"/>
    <w:rsid w:val="0098023A"/>
    <w:rsid w:val="009808BC"/>
    <w:rsid w:val="00985C0D"/>
    <w:rsid w:val="00987035"/>
    <w:rsid w:val="00990F10"/>
    <w:rsid w:val="009942D1"/>
    <w:rsid w:val="00994E52"/>
    <w:rsid w:val="00995BBE"/>
    <w:rsid w:val="00997F96"/>
    <w:rsid w:val="009A0568"/>
    <w:rsid w:val="009A4360"/>
    <w:rsid w:val="009A5235"/>
    <w:rsid w:val="009A5DA3"/>
    <w:rsid w:val="009A6F8A"/>
    <w:rsid w:val="009B32F9"/>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9F6025"/>
    <w:rsid w:val="00A01890"/>
    <w:rsid w:val="00A022A7"/>
    <w:rsid w:val="00A046B6"/>
    <w:rsid w:val="00A046BA"/>
    <w:rsid w:val="00A06FD9"/>
    <w:rsid w:val="00A118DB"/>
    <w:rsid w:val="00A123BB"/>
    <w:rsid w:val="00A15010"/>
    <w:rsid w:val="00A20807"/>
    <w:rsid w:val="00A21C75"/>
    <w:rsid w:val="00A226BF"/>
    <w:rsid w:val="00A2347A"/>
    <w:rsid w:val="00A23B1D"/>
    <w:rsid w:val="00A31D43"/>
    <w:rsid w:val="00A32494"/>
    <w:rsid w:val="00A330ED"/>
    <w:rsid w:val="00A337A2"/>
    <w:rsid w:val="00A45A90"/>
    <w:rsid w:val="00A46B25"/>
    <w:rsid w:val="00A5221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4F53"/>
    <w:rsid w:val="00AB732F"/>
    <w:rsid w:val="00AC60E1"/>
    <w:rsid w:val="00AC692D"/>
    <w:rsid w:val="00AD06C2"/>
    <w:rsid w:val="00AD32F1"/>
    <w:rsid w:val="00AD46A7"/>
    <w:rsid w:val="00AD578C"/>
    <w:rsid w:val="00AD669C"/>
    <w:rsid w:val="00AD7DE4"/>
    <w:rsid w:val="00AE2200"/>
    <w:rsid w:val="00AE45CF"/>
    <w:rsid w:val="00AE4E90"/>
    <w:rsid w:val="00AE7DAE"/>
    <w:rsid w:val="00AF1018"/>
    <w:rsid w:val="00AF5286"/>
    <w:rsid w:val="00AF52D9"/>
    <w:rsid w:val="00B0208A"/>
    <w:rsid w:val="00B0232B"/>
    <w:rsid w:val="00B029A0"/>
    <w:rsid w:val="00B02DAE"/>
    <w:rsid w:val="00B0702E"/>
    <w:rsid w:val="00B10417"/>
    <w:rsid w:val="00B114E8"/>
    <w:rsid w:val="00B202AC"/>
    <w:rsid w:val="00B2073B"/>
    <w:rsid w:val="00B20D30"/>
    <w:rsid w:val="00B21AB7"/>
    <w:rsid w:val="00B26B94"/>
    <w:rsid w:val="00B27888"/>
    <w:rsid w:val="00B278E0"/>
    <w:rsid w:val="00B301C9"/>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574C2"/>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2C95"/>
    <w:rsid w:val="00BA340E"/>
    <w:rsid w:val="00BA6E70"/>
    <w:rsid w:val="00BB26B1"/>
    <w:rsid w:val="00BB42FC"/>
    <w:rsid w:val="00BB7F26"/>
    <w:rsid w:val="00BC27E8"/>
    <w:rsid w:val="00BC2D7B"/>
    <w:rsid w:val="00BC5284"/>
    <w:rsid w:val="00BD0B8F"/>
    <w:rsid w:val="00BD2F66"/>
    <w:rsid w:val="00BD4A08"/>
    <w:rsid w:val="00BD4FF9"/>
    <w:rsid w:val="00BD580A"/>
    <w:rsid w:val="00BD7371"/>
    <w:rsid w:val="00BE091C"/>
    <w:rsid w:val="00BE17B2"/>
    <w:rsid w:val="00BE25A3"/>
    <w:rsid w:val="00BE5C50"/>
    <w:rsid w:val="00BF4480"/>
    <w:rsid w:val="00C06AE4"/>
    <w:rsid w:val="00C07C33"/>
    <w:rsid w:val="00C15FC9"/>
    <w:rsid w:val="00C16AC2"/>
    <w:rsid w:val="00C213CC"/>
    <w:rsid w:val="00C22C7C"/>
    <w:rsid w:val="00C23B15"/>
    <w:rsid w:val="00C245FD"/>
    <w:rsid w:val="00C24F5D"/>
    <w:rsid w:val="00C30007"/>
    <w:rsid w:val="00C40050"/>
    <w:rsid w:val="00C40563"/>
    <w:rsid w:val="00C41A6D"/>
    <w:rsid w:val="00C422E0"/>
    <w:rsid w:val="00C42756"/>
    <w:rsid w:val="00C46BB4"/>
    <w:rsid w:val="00C47DC8"/>
    <w:rsid w:val="00C5077E"/>
    <w:rsid w:val="00C51B92"/>
    <w:rsid w:val="00C521F5"/>
    <w:rsid w:val="00C543BB"/>
    <w:rsid w:val="00C60909"/>
    <w:rsid w:val="00C7007E"/>
    <w:rsid w:val="00C72759"/>
    <w:rsid w:val="00C73861"/>
    <w:rsid w:val="00C73F2A"/>
    <w:rsid w:val="00C7756B"/>
    <w:rsid w:val="00C8107A"/>
    <w:rsid w:val="00C82767"/>
    <w:rsid w:val="00C85D86"/>
    <w:rsid w:val="00C87758"/>
    <w:rsid w:val="00C9097A"/>
    <w:rsid w:val="00C9164F"/>
    <w:rsid w:val="00C92177"/>
    <w:rsid w:val="00C943A5"/>
    <w:rsid w:val="00C9565F"/>
    <w:rsid w:val="00C9649E"/>
    <w:rsid w:val="00CA10EC"/>
    <w:rsid w:val="00CA12BD"/>
    <w:rsid w:val="00CA53B3"/>
    <w:rsid w:val="00CA5A76"/>
    <w:rsid w:val="00CA6E64"/>
    <w:rsid w:val="00CA7986"/>
    <w:rsid w:val="00CB05D7"/>
    <w:rsid w:val="00CB1156"/>
    <w:rsid w:val="00CB15F4"/>
    <w:rsid w:val="00CB4549"/>
    <w:rsid w:val="00CB7728"/>
    <w:rsid w:val="00CC2E51"/>
    <w:rsid w:val="00CC520D"/>
    <w:rsid w:val="00CC6AFE"/>
    <w:rsid w:val="00CC7061"/>
    <w:rsid w:val="00CC78A3"/>
    <w:rsid w:val="00CD25CE"/>
    <w:rsid w:val="00CD5461"/>
    <w:rsid w:val="00CD783C"/>
    <w:rsid w:val="00CE186F"/>
    <w:rsid w:val="00CE2C2F"/>
    <w:rsid w:val="00CE5DAE"/>
    <w:rsid w:val="00CF1B43"/>
    <w:rsid w:val="00CF2381"/>
    <w:rsid w:val="00CF27D3"/>
    <w:rsid w:val="00CF4A1E"/>
    <w:rsid w:val="00CF6C2C"/>
    <w:rsid w:val="00CF738D"/>
    <w:rsid w:val="00D016C7"/>
    <w:rsid w:val="00D0277A"/>
    <w:rsid w:val="00D033A3"/>
    <w:rsid w:val="00D04784"/>
    <w:rsid w:val="00D05CFE"/>
    <w:rsid w:val="00D10497"/>
    <w:rsid w:val="00D12A1B"/>
    <w:rsid w:val="00D12F07"/>
    <w:rsid w:val="00D158F2"/>
    <w:rsid w:val="00D225B7"/>
    <w:rsid w:val="00D22A12"/>
    <w:rsid w:val="00D24CE0"/>
    <w:rsid w:val="00D30850"/>
    <w:rsid w:val="00D32A3C"/>
    <w:rsid w:val="00D34E58"/>
    <w:rsid w:val="00D35D17"/>
    <w:rsid w:val="00D36584"/>
    <w:rsid w:val="00D36A50"/>
    <w:rsid w:val="00D400EC"/>
    <w:rsid w:val="00D41698"/>
    <w:rsid w:val="00D419FB"/>
    <w:rsid w:val="00D451F2"/>
    <w:rsid w:val="00D46BFA"/>
    <w:rsid w:val="00D54E49"/>
    <w:rsid w:val="00D56B34"/>
    <w:rsid w:val="00D62A84"/>
    <w:rsid w:val="00D63438"/>
    <w:rsid w:val="00D700EA"/>
    <w:rsid w:val="00D713D4"/>
    <w:rsid w:val="00D71AFB"/>
    <w:rsid w:val="00D73890"/>
    <w:rsid w:val="00D82A6D"/>
    <w:rsid w:val="00D84180"/>
    <w:rsid w:val="00D84F10"/>
    <w:rsid w:val="00D85CE4"/>
    <w:rsid w:val="00D873DD"/>
    <w:rsid w:val="00D956F7"/>
    <w:rsid w:val="00DA1F0C"/>
    <w:rsid w:val="00DA2195"/>
    <w:rsid w:val="00DA26CF"/>
    <w:rsid w:val="00DA5F47"/>
    <w:rsid w:val="00DA7882"/>
    <w:rsid w:val="00DA7C1F"/>
    <w:rsid w:val="00DA7F51"/>
    <w:rsid w:val="00DB294A"/>
    <w:rsid w:val="00DB38BE"/>
    <w:rsid w:val="00DB430B"/>
    <w:rsid w:val="00DB4823"/>
    <w:rsid w:val="00DB4B29"/>
    <w:rsid w:val="00DB754E"/>
    <w:rsid w:val="00DC1844"/>
    <w:rsid w:val="00DC2527"/>
    <w:rsid w:val="00DC2C2D"/>
    <w:rsid w:val="00DC6A04"/>
    <w:rsid w:val="00DD127A"/>
    <w:rsid w:val="00DD2637"/>
    <w:rsid w:val="00DE08D5"/>
    <w:rsid w:val="00DE157C"/>
    <w:rsid w:val="00DE25F8"/>
    <w:rsid w:val="00DE2A8C"/>
    <w:rsid w:val="00DE3875"/>
    <w:rsid w:val="00DE3F8F"/>
    <w:rsid w:val="00DE5016"/>
    <w:rsid w:val="00DF47B0"/>
    <w:rsid w:val="00DF4F72"/>
    <w:rsid w:val="00DF6129"/>
    <w:rsid w:val="00E0052C"/>
    <w:rsid w:val="00E01529"/>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62D9"/>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069E"/>
    <w:rsid w:val="00E8311A"/>
    <w:rsid w:val="00E8792C"/>
    <w:rsid w:val="00E94964"/>
    <w:rsid w:val="00E9711C"/>
    <w:rsid w:val="00EA5DEF"/>
    <w:rsid w:val="00EA6BB1"/>
    <w:rsid w:val="00EA6E4B"/>
    <w:rsid w:val="00EA7173"/>
    <w:rsid w:val="00EB05BB"/>
    <w:rsid w:val="00EB22AF"/>
    <w:rsid w:val="00EB23CE"/>
    <w:rsid w:val="00EB34E3"/>
    <w:rsid w:val="00EB4082"/>
    <w:rsid w:val="00EC16EB"/>
    <w:rsid w:val="00EC2E7D"/>
    <w:rsid w:val="00EC3ECC"/>
    <w:rsid w:val="00ED022C"/>
    <w:rsid w:val="00ED0C73"/>
    <w:rsid w:val="00ED0F22"/>
    <w:rsid w:val="00ED2655"/>
    <w:rsid w:val="00ED3AC3"/>
    <w:rsid w:val="00ED5FA4"/>
    <w:rsid w:val="00ED6C70"/>
    <w:rsid w:val="00ED6F50"/>
    <w:rsid w:val="00ED7B71"/>
    <w:rsid w:val="00EE0B18"/>
    <w:rsid w:val="00EE0CC5"/>
    <w:rsid w:val="00EE1422"/>
    <w:rsid w:val="00EE1E15"/>
    <w:rsid w:val="00EE5D8D"/>
    <w:rsid w:val="00EE6C89"/>
    <w:rsid w:val="00EF4B94"/>
    <w:rsid w:val="00F00ADE"/>
    <w:rsid w:val="00F11124"/>
    <w:rsid w:val="00F111F9"/>
    <w:rsid w:val="00F122C9"/>
    <w:rsid w:val="00F127FD"/>
    <w:rsid w:val="00F128AC"/>
    <w:rsid w:val="00F12CBE"/>
    <w:rsid w:val="00F16856"/>
    <w:rsid w:val="00F170E2"/>
    <w:rsid w:val="00F20380"/>
    <w:rsid w:val="00F20641"/>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068A"/>
    <w:rsid w:val="00F55F08"/>
    <w:rsid w:val="00F5724C"/>
    <w:rsid w:val="00F60629"/>
    <w:rsid w:val="00F649C0"/>
    <w:rsid w:val="00F65CA2"/>
    <w:rsid w:val="00F66EC0"/>
    <w:rsid w:val="00F67B48"/>
    <w:rsid w:val="00F70732"/>
    <w:rsid w:val="00F711F3"/>
    <w:rsid w:val="00F71DFF"/>
    <w:rsid w:val="00F7207C"/>
    <w:rsid w:val="00F72716"/>
    <w:rsid w:val="00F75BDB"/>
    <w:rsid w:val="00F771BC"/>
    <w:rsid w:val="00F77CC1"/>
    <w:rsid w:val="00F81F7E"/>
    <w:rsid w:val="00F81F99"/>
    <w:rsid w:val="00F855A3"/>
    <w:rsid w:val="00F85AF2"/>
    <w:rsid w:val="00F860DE"/>
    <w:rsid w:val="00F90F0D"/>
    <w:rsid w:val="00F91FB3"/>
    <w:rsid w:val="00F951AB"/>
    <w:rsid w:val="00F978B3"/>
    <w:rsid w:val="00FA2D80"/>
    <w:rsid w:val="00FB5A80"/>
    <w:rsid w:val="00FB5FAC"/>
    <w:rsid w:val="00FB625A"/>
    <w:rsid w:val="00FC031A"/>
    <w:rsid w:val="00FC739B"/>
    <w:rsid w:val="00FD18A7"/>
    <w:rsid w:val="00FD2D46"/>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363328">
      <w:marLeft w:val="0"/>
      <w:marRight w:val="0"/>
      <w:marTop w:val="0"/>
      <w:marBottom w:val="0"/>
      <w:divBdr>
        <w:top w:val="none" w:sz="0" w:space="0" w:color="auto"/>
        <w:left w:val="none" w:sz="0" w:space="0" w:color="auto"/>
        <w:bottom w:val="none" w:sz="0" w:space="0" w:color="auto"/>
        <w:right w:val="none" w:sz="0" w:space="0" w:color="auto"/>
      </w:divBdr>
    </w:div>
    <w:div w:id="1653363329">
      <w:marLeft w:val="0"/>
      <w:marRight w:val="0"/>
      <w:marTop w:val="0"/>
      <w:marBottom w:val="0"/>
      <w:divBdr>
        <w:top w:val="none" w:sz="0" w:space="0" w:color="auto"/>
        <w:left w:val="none" w:sz="0" w:space="0" w:color="auto"/>
        <w:bottom w:val="none" w:sz="0" w:space="0" w:color="auto"/>
        <w:right w:val="none" w:sz="0" w:space="0" w:color="auto"/>
      </w:divBdr>
    </w:div>
    <w:div w:id="1653363330">
      <w:marLeft w:val="0"/>
      <w:marRight w:val="0"/>
      <w:marTop w:val="0"/>
      <w:marBottom w:val="0"/>
      <w:divBdr>
        <w:top w:val="none" w:sz="0" w:space="0" w:color="auto"/>
        <w:left w:val="none" w:sz="0" w:space="0" w:color="auto"/>
        <w:bottom w:val="none" w:sz="0" w:space="0" w:color="auto"/>
        <w:right w:val="none" w:sz="0" w:space="0" w:color="auto"/>
      </w:divBdr>
    </w:div>
    <w:div w:id="1653363331">
      <w:marLeft w:val="0"/>
      <w:marRight w:val="0"/>
      <w:marTop w:val="0"/>
      <w:marBottom w:val="0"/>
      <w:divBdr>
        <w:top w:val="none" w:sz="0" w:space="0" w:color="auto"/>
        <w:left w:val="none" w:sz="0" w:space="0" w:color="auto"/>
        <w:bottom w:val="none" w:sz="0" w:space="0" w:color="auto"/>
        <w:right w:val="none" w:sz="0" w:space="0" w:color="auto"/>
      </w:divBdr>
    </w:div>
    <w:div w:id="1653363332">
      <w:marLeft w:val="0"/>
      <w:marRight w:val="0"/>
      <w:marTop w:val="0"/>
      <w:marBottom w:val="0"/>
      <w:divBdr>
        <w:top w:val="none" w:sz="0" w:space="0" w:color="auto"/>
        <w:left w:val="none" w:sz="0" w:space="0" w:color="auto"/>
        <w:bottom w:val="none" w:sz="0" w:space="0" w:color="auto"/>
        <w:right w:val="none" w:sz="0" w:space="0" w:color="auto"/>
      </w:divBdr>
    </w:div>
    <w:div w:id="1653363333">
      <w:marLeft w:val="0"/>
      <w:marRight w:val="0"/>
      <w:marTop w:val="0"/>
      <w:marBottom w:val="0"/>
      <w:divBdr>
        <w:top w:val="none" w:sz="0" w:space="0" w:color="auto"/>
        <w:left w:val="none" w:sz="0" w:space="0" w:color="auto"/>
        <w:bottom w:val="none" w:sz="0" w:space="0" w:color="auto"/>
        <w:right w:val="none" w:sz="0" w:space="0" w:color="auto"/>
      </w:divBdr>
    </w:div>
    <w:div w:id="1653363334">
      <w:marLeft w:val="0"/>
      <w:marRight w:val="0"/>
      <w:marTop w:val="0"/>
      <w:marBottom w:val="0"/>
      <w:divBdr>
        <w:top w:val="none" w:sz="0" w:space="0" w:color="auto"/>
        <w:left w:val="none" w:sz="0" w:space="0" w:color="auto"/>
        <w:bottom w:val="none" w:sz="0" w:space="0" w:color="auto"/>
        <w:right w:val="none" w:sz="0" w:space="0" w:color="auto"/>
      </w:divBdr>
    </w:div>
    <w:div w:id="1653363335">
      <w:marLeft w:val="0"/>
      <w:marRight w:val="0"/>
      <w:marTop w:val="0"/>
      <w:marBottom w:val="0"/>
      <w:divBdr>
        <w:top w:val="none" w:sz="0" w:space="0" w:color="auto"/>
        <w:left w:val="none" w:sz="0" w:space="0" w:color="auto"/>
        <w:bottom w:val="none" w:sz="0" w:space="0" w:color="auto"/>
        <w:right w:val="none" w:sz="0" w:space="0" w:color="auto"/>
      </w:divBdr>
    </w:div>
    <w:div w:id="1653363336">
      <w:marLeft w:val="0"/>
      <w:marRight w:val="0"/>
      <w:marTop w:val="0"/>
      <w:marBottom w:val="0"/>
      <w:divBdr>
        <w:top w:val="none" w:sz="0" w:space="0" w:color="auto"/>
        <w:left w:val="none" w:sz="0" w:space="0" w:color="auto"/>
        <w:bottom w:val="none" w:sz="0" w:space="0" w:color="auto"/>
        <w:right w:val="none" w:sz="0" w:space="0" w:color="auto"/>
      </w:divBdr>
    </w:div>
    <w:div w:id="1653363337">
      <w:marLeft w:val="0"/>
      <w:marRight w:val="0"/>
      <w:marTop w:val="0"/>
      <w:marBottom w:val="0"/>
      <w:divBdr>
        <w:top w:val="none" w:sz="0" w:space="0" w:color="auto"/>
        <w:left w:val="none" w:sz="0" w:space="0" w:color="auto"/>
        <w:bottom w:val="none" w:sz="0" w:space="0" w:color="auto"/>
        <w:right w:val="none" w:sz="0" w:space="0" w:color="auto"/>
      </w:divBdr>
    </w:div>
    <w:div w:id="1653363338">
      <w:marLeft w:val="0"/>
      <w:marRight w:val="0"/>
      <w:marTop w:val="0"/>
      <w:marBottom w:val="0"/>
      <w:divBdr>
        <w:top w:val="none" w:sz="0" w:space="0" w:color="auto"/>
        <w:left w:val="none" w:sz="0" w:space="0" w:color="auto"/>
        <w:bottom w:val="none" w:sz="0" w:space="0" w:color="auto"/>
        <w:right w:val="none" w:sz="0" w:space="0" w:color="auto"/>
      </w:divBdr>
    </w:div>
    <w:div w:id="1653363339">
      <w:marLeft w:val="0"/>
      <w:marRight w:val="0"/>
      <w:marTop w:val="0"/>
      <w:marBottom w:val="0"/>
      <w:divBdr>
        <w:top w:val="none" w:sz="0" w:space="0" w:color="auto"/>
        <w:left w:val="none" w:sz="0" w:space="0" w:color="auto"/>
        <w:bottom w:val="none" w:sz="0" w:space="0" w:color="auto"/>
        <w:right w:val="none" w:sz="0" w:space="0" w:color="auto"/>
      </w:divBdr>
    </w:div>
    <w:div w:id="1653363340">
      <w:marLeft w:val="0"/>
      <w:marRight w:val="0"/>
      <w:marTop w:val="0"/>
      <w:marBottom w:val="0"/>
      <w:divBdr>
        <w:top w:val="none" w:sz="0" w:space="0" w:color="auto"/>
        <w:left w:val="none" w:sz="0" w:space="0" w:color="auto"/>
        <w:bottom w:val="none" w:sz="0" w:space="0" w:color="auto"/>
        <w:right w:val="none" w:sz="0" w:space="0" w:color="auto"/>
      </w:divBdr>
    </w:div>
    <w:div w:id="1653363341">
      <w:marLeft w:val="0"/>
      <w:marRight w:val="0"/>
      <w:marTop w:val="0"/>
      <w:marBottom w:val="0"/>
      <w:divBdr>
        <w:top w:val="none" w:sz="0" w:space="0" w:color="auto"/>
        <w:left w:val="none" w:sz="0" w:space="0" w:color="auto"/>
        <w:bottom w:val="none" w:sz="0" w:space="0" w:color="auto"/>
        <w:right w:val="none" w:sz="0" w:space="0" w:color="auto"/>
      </w:divBdr>
    </w:div>
    <w:div w:id="1653363342">
      <w:marLeft w:val="0"/>
      <w:marRight w:val="0"/>
      <w:marTop w:val="0"/>
      <w:marBottom w:val="0"/>
      <w:divBdr>
        <w:top w:val="none" w:sz="0" w:space="0" w:color="auto"/>
        <w:left w:val="none" w:sz="0" w:space="0" w:color="auto"/>
        <w:bottom w:val="none" w:sz="0" w:space="0" w:color="auto"/>
        <w:right w:val="none" w:sz="0" w:space="0" w:color="auto"/>
      </w:divBdr>
    </w:div>
    <w:div w:id="1653363343">
      <w:marLeft w:val="0"/>
      <w:marRight w:val="0"/>
      <w:marTop w:val="0"/>
      <w:marBottom w:val="0"/>
      <w:divBdr>
        <w:top w:val="none" w:sz="0" w:space="0" w:color="auto"/>
        <w:left w:val="none" w:sz="0" w:space="0" w:color="auto"/>
        <w:bottom w:val="none" w:sz="0" w:space="0" w:color="auto"/>
        <w:right w:val="none" w:sz="0" w:space="0" w:color="auto"/>
      </w:divBdr>
    </w:div>
    <w:div w:id="1653363344">
      <w:marLeft w:val="0"/>
      <w:marRight w:val="0"/>
      <w:marTop w:val="0"/>
      <w:marBottom w:val="0"/>
      <w:divBdr>
        <w:top w:val="none" w:sz="0" w:space="0" w:color="auto"/>
        <w:left w:val="none" w:sz="0" w:space="0" w:color="auto"/>
        <w:bottom w:val="none" w:sz="0" w:space="0" w:color="auto"/>
        <w:right w:val="none" w:sz="0" w:space="0" w:color="auto"/>
      </w:divBdr>
    </w:div>
    <w:div w:id="1653363345">
      <w:marLeft w:val="0"/>
      <w:marRight w:val="0"/>
      <w:marTop w:val="0"/>
      <w:marBottom w:val="0"/>
      <w:divBdr>
        <w:top w:val="none" w:sz="0" w:space="0" w:color="auto"/>
        <w:left w:val="none" w:sz="0" w:space="0" w:color="auto"/>
        <w:bottom w:val="none" w:sz="0" w:space="0" w:color="auto"/>
        <w:right w:val="none" w:sz="0" w:space="0" w:color="auto"/>
      </w:divBdr>
    </w:div>
    <w:div w:id="1653363346">
      <w:marLeft w:val="0"/>
      <w:marRight w:val="0"/>
      <w:marTop w:val="0"/>
      <w:marBottom w:val="0"/>
      <w:divBdr>
        <w:top w:val="none" w:sz="0" w:space="0" w:color="auto"/>
        <w:left w:val="none" w:sz="0" w:space="0" w:color="auto"/>
        <w:bottom w:val="none" w:sz="0" w:space="0" w:color="auto"/>
        <w:right w:val="none" w:sz="0" w:space="0" w:color="auto"/>
      </w:divBdr>
    </w:div>
    <w:div w:id="1653363347">
      <w:marLeft w:val="0"/>
      <w:marRight w:val="0"/>
      <w:marTop w:val="0"/>
      <w:marBottom w:val="0"/>
      <w:divBdr>
        <w:top w:val="none" w:sz="0" w:space="0" w:color="auto"/>
        <w:left w:val="none" w:sz="0" w:space="0" w:color="auto"/>
        <w:bottom w:val="none" w:sz="0" w:space="0" w:color="auto"/>
        <w:right w:val="none" w:sz="0" w:space="0" w:color="auto"/>
      </w:divBdr>
    </w:div>
    <w:div w:id="1653363348">
      <w:marLeft w:val="0"/>
      <w:marRight w:val="0"/>
      <w:marTop w:val="0"/>
      <w:marBottom w:val="0"/>
      <w:divBdr>
        <w:top w:val="none" w:sz="0" w:space="0" w:color="auto"/>
        <w:left w:val="none" w:sz="0" w:space="0" w:color="auto"/>
        <w:bottom w:val="none" w:sz="0" w:space="0" w:color="auto"/>
        <w:right w:val="none" w:sz="0" w:space="0" w:color="auto"/>
      </w:divBdr>
    </w:div>
    <w:div w:id="1653363349">
      <w:marLeft w:val="0"/>
      <w:marRight w:val="0"/>
      <w:marTop w:val="0"/>
      <w:marBottom w:val="0"/>
      <w:divBdr>
        <w:top w:val="none" w:sz="0" w:space="0" w:color="auto"/>
        <w:left w:val="none" w:sz="0" w:space="0" w:color="auto"/>
        <w:bottom w:val="none" w:sz="0" w:space="0" w:color="auto"/>
        <w:right w:val="none" w:sz="0" w:space="0" w:color="auto"/>
      </w:divBdr>
    </w:div>
    <w:div w:id="1653363350">
      <w:marLeft w:val="0"/>
      <w:marRight w:val="0"/>
      <w:marTop w:val="0"/>
      <w:marBottom w:val="0"/>
      <w:divBdr>
        <w:top w:val="none" w:sz="0" w:space="0" w:color="auto"/>
        <w:left w:val="none" w:sz="0" w:space="0" w:color="auto"/>
        <w:bottom w:val="none" w:sz="0" w:space="0" w:color="auto"/>
        <w:right w:val="none" w:sz="0" w:space="0" w:color="auto"/>
      </w:divBdr>
    </w:div>
    <w:div w:id="1653363351">
      <w:marLeft w:val="0"/>
      <w:marRight w:val="0"/>
      <w:marTop w:val="0"/>
      <w:marBottom w:val="0"/>
      <w:divBdr>
        <w:top w:val="none" w:sz="0" w:space="0" w:color="auto"/>
        <w:left w:val="none" w:sz="0" w:space="0" w:color="auto"/>
        <w:bottom w:val="none" w:sz="0" w:space="0" w:color="auto"/>
        <w:right w:val="none" w:sz="0" w:space="0" w:color="auto"/>
      </w:divBdr>
    </w:div>
    <w:div w:id="1653363352">
      <w:marLeft w:val="0"/>
      <w:marRight w:val="0"/>
      <w:marTop w:val="0"/>
      <w:marBottom w:val="0"/>
      <w:divBdr>
        <w:top w:val="none" w:sz="0" w:space="0" w:color="auto"/>
        <w:left w:val="none" w:sz="0" w:space="0" w:color="auto"/>
        <w:bottom w:val="none" w:sz="0" w:space="0" w:color="auto"/>
        <w:right w:val="none" w:sz="0" w:space="0" w:color="auto"/>
      </w:divBdr>
    </w:div>
    <w:div w:id="1653363353">
      <w:marLeft w:val="0"/>
      <w:marRight w:val="0"/>
      <w:marTop w:val="0"/>
      <w:marBottom w:val="0"/>
      <w:divBdr>
        <w:top w:val="none" w:sz="0" w:space="0" w:color="auto"/>
        <w:left w:val="none" w:sz="0" w:space="0" w:color="auto"/>
        <w:bottom w:val="none" w:sz="0" w:space="0" w:color="auto"/>
        <w:right w:val="none" w:sz="0" w:space="0" w:color="auto"/>
      </w:divBdr>
    </w:div>
    <w:div w:id="1653363354">
      <w:marLeft w:val="0"/>
      <w:marRight w:val="0"/>
      <w:marTop w:val="0"/>
      <w:marBottom w:val="0"/>
      <w:divBdr>
        <w:top w:val="none" w:sz="0" w:space="0" w:color="auto"/>
        <w:left w:val="none" w:sz="0" w:space="0" w:color="auto"/>
        <w:bottom w:val="none" w:sz="0" w:space="0" w:color="auto"/>
        <w:right w:val="none" w:sz="0" w:space="0" w:color="auto"/>
      </w:divBdr>
    </w:div>
    <w:div w:id="1653363355">
      <w:marLeft w:val="0"/>
      <w:marRight w:val="0"/>
      <w:marTop w:val="0"/>
      <w:marBottom w:val="0"/>
      <w:divBdr>
        <w:top w:val="none" w:sz="0" w:space="0" w:color="auto"/>
        <w:left w:val="none" w:sz="0" w:space="0" w:color="auto"/>
        <w:bottom w:val="none" w:sz="0" w:space="0" w:color="auto"/>
        <w:right w:val="none" w:sz="0" w:space="0" w:color="auto"/>
      </w:divBdr>
    </w:div>
    <w:div w:id="1653363356">
      <w:marLeft w:val="0"/>
      <w:marRight w:val="0"/>
      <w:marTop w:val="0"/>
      <w:marBottom w:val="0"/>
      <w:divBdr>
        <w:top w:val="none" w:sz="0" w:space="0" w:color="auto"/>
        <w:left w:val="none" w:sz="0" w:space="0" w:color="auto"/>
        <w:bottom w:val="none" w:sz="0" w:space="0" w:color="auto"/>
        <w:right w:val="none" w:sz="0" w:space="0" w:color="auto"/>
      </w:divBdr>
    </w:div>
    <w:div w:id="1653363357">
      <w:marLeft w:val="0"/>
      <w:marRight w:val="0"/>
      <w:marTop w:val="0"/>
      <w:marBottom w:val="0"/>
      <w:divBdr>
        <w:top w:val="none" w:sz="0" w:space="0" w:color="auto"/>
        <w:left w:val="none" w:sz="0" w:space="0" w:color="auto"/>
        <w:bottom w:val="none" w:sz="0" w:space="0" w:color="auto"/>
        <w:right w:val="none" w:sz="0" w:space="0" w:color="auto"/>
      </w:divBdr>
    </w:div>
    <w:div w:id="1653363358">
      <w:marLeft w:val="0"/>
      <w:marRight w:val="0"/>
      <w:marTop w:val="0"/>
      <w:marBottom w:val="0"/>
      <w:divBdr>
        <w:top w:val="none" w:sz="0" w:space="0" w:color="auto"/>
        <w:left w:val="none" w:sz="0" w:space="0" w:color="auto"/>
        <w:bottom w:val="none" w:sz="0" w:space="0" w:color="auto"/>
        <w:right w:val="none" w:sz="0" w:space="0" w:color="auto"/>
      </w:divBdr>
    </w:div>
    <w:div w:id="1653363359">
      <w:marLeft w:val="0"/>
      <w:marRight w:val="0"/>
      <w:marTop w:val="0"/>
      <w:marBottom w:val="0"/>
      <w:divBdr>
        <w:top w:val="none" w:sz="0" w:space="0" w:color="auto"/>
        <w:left w:val="none" w:sz="0" w:space="0" w:color="auto"/>
        <w:bottom w:val="none" w:sz="0" w:space="0" w:color="auto"/>
        <w:right w:val="none" w:sz="0" w:space="0" w:color="auto"/>
      </w:divBdr>
    </w:div>
    <w:div w:id="1653363360">
      <w:marLeft w:val="0"/>
      <w:marRight w:val="0"/>
      <w:marTop w:val="0"/>
      <w:marBottom w:val="0"/>
      <w:divBdr>
        <w:top w:val="none" w:sz="0" w:space="0" w:color="auto"/>
        <w:left w:val="none" w:sz="0" w:space="0" w:color="auto"/>
        <w:bottom w:val="none" w:sz="0" w:space="0" w:color="auto"/>
        <w:right w:val="none" w:sz="0" w:space="0" w:color="auto"/>
      </w:divBdr>
    </w:div>
    <w:div w:id="1653363361">
      <w:marLeft w:val="0"/>
      <w:marRight w:val="0"/>
      <w:marTop w:val="0"/>
      <w:marBottom w:val="0"/>
      <w:divBdr>
        <w:top w:val="none" w:sz="0" w:space="0" w:color="auto"/>
        <w:left w:val="none" w:sz="0" w:space="0" w:color="auto"/>
        <w:bottom w:val="none" w:sz="0" w:space="0" w:color="auto"/>
        <w:right w:val="none" w:sz="0" w:space="0" w:color="auto"/>
      </w:divBdr>
    </w:div>
    <w:div w:id="1653363362">
      <w:marLeft w:val="0"/>
      <w:marRight w:val="0"/>
      <w:marTop w:val="0"/>
      <w:marBottom w:val="0"/>
      <w:divBdr>
        <w:top w:val="none" w:sz="0" w:space="0" w:color="auto"/>
        <w:left w:val="none" w:sz="0" w:space="0" w:color="auto"/>
        <w:bottom w:val="none" w:sz="0" w:space="0" w:color="auto"/>
        <w:right w:val="none" w:sz="0" w:space="0" w:color="auto"/>
      </w:divBdr>
    </w:div>
    <w:div w:id="1653363363">
      <w:marLeft w:val="0"/>
      <w:marRight w:val="0"/>
      <w:marTop w:val="0"/>
      <w:marBottom w:val="0"/>
      <w:divBdr>
        <w:top w:val="none" w:sz="0" w:space="0" w:color="auto"/>
        <w:left w:val="none" w:sz="0" w:space="0" w:color="auto"/>
        <w:bottom w:val="none" w:sz="0" w:space="0" w:color="auto"/>
        <w:right w:val="none" w:sz="0" w:space="0" w:color="auto"/>
      </w:divBdr>
    </w:div>
    <w:div w:id="1653363364">
      <w:marLeft w:val="0"/>
      <w:marRight w:val="0"/>
      <w:marTop w:val="0"/>
      <w:marBottom w:val="0"/>
      <w:divBdr>
        <w:top w:val="none" w:sz="0" w:space="0" w:color="auto"/>
        <w:left w:val="none" w:sz="0" w:space="0" w:color="auto"/>
        <w:bottom w:val="none" w:sz="0" w:space="0" w:color="auto"/>
        <w:right w:val="none" w:sz="0" w:space="0" w:color="auto"/>
      </w:divBdr>
    </w:div>
    <w:div w:id="1653363365">
      <w:marLeft w:val="0"/>
      <w:marRight w:val="0"/>
      <w:marTop w:val="0"/>
      <w:marBottom w:val="0"/>
      <w:divBdr>
        <w:top w:val="none" w:sz="0" w:space="0" w:color="auto"/>
        <w:left w:val="none" w:sz="0" w:space="0" w:color="auto"/>
        <w:bottom w:val="none" w:sz="0" w:space="0" w:color="auto"/>
        <w:right w:val="none" w:sz="0" w:space="0" w:color="auto"/>
      </w:divBdr>
    </w:div>
    <w:div w:id="1653363366">
      <w:marLeft w:val="0"/>
      <w:marRight w:val="0"/>
      <w:marTop w:val="0"/>
      <w:marBottom w:val="0"/>
      <w:divBdr>
        <w:top w:val="none" w:sz="0" w:space="0" w:color="auto"/>
        <w:left w:val="none" w:sz="0" w:space="0" w:color="auto"/>
        <w:bottom w:val="none" w:sz="0" w:space="0" w:color="auto"/>
        <w:right w:val="none" w:sz="0" w:space="0" w:color="auto"/>
      </w:divBdr>
    </w:div>
    <w:div w:id="1653363367">
      <w:marLeft w:val="0"/>
      <w:marRight w:val="0"/>
      <w:marTop w:val="0"/>
      <w:marBottom w:val="0"/>
      <w:divBdr>
        <w:top w:val="none" w:sz="0" w:space="0" w:color="auto"/>
        <w:left w:val="none" w:sz="0" w:space="0" w:color="auto"/>
        <w:bottom w:val="none" w:sz="0" w:space="0" w:color="auto"/>
        <w:right w:val="none" w:sz="0" w:space="0" w:color="auto"/>
      </w:divBdr>
    </w:div>
    <w:div w:id="1653363368">
      <w:marLeft w:val="0"/>
      <w:marRight w:val="0"/>
      <w:marTop w:val="0"/>
      <w:marBottom w:val="0"/>
      <w:divBdr>
        <w:top w:val="none" w:sz="0" w:space="0" w:color="auto"/>
        <w:left w:val="none" w:sz="0" w:space="0" w:color="auto"/>
        <w:bottom w:val="none" w:sz="0" w:space="0" w:color="auto"/>
        <w:right w:val="none" w:sz="0" w:space="0" w:color="auto"/>
      </w:divBdr>
    </w:div>
    <w:div w:id="1653363369">
      <w:marLeft w:val="0"/>
      <w:marRight w:val="0"/>
      <w:marTop w:val="0"/>
      <w:marBottom w:val="0"/>
      <w:divBdr>
        <w:top w:val="none" w:sz="0" w:space="0" w:color="auto"/>
        <w:left w:val="none" w:sz="0" w:space="0" w:color="auto"/>
        <w:bottom w:val="none" w:sz="0" w:space="0" w:color="auto"/>
        <w:right w:val="none" w:sz="0" w:space="0" w:color="auto"/>
      </w:divBdr>
    </w:div>
    <w:div w:id="1653363370">
      <w:marLeft w:val="0"/>
      <w:marRight w:val="0"/>
      <w:marTop w:val="0"/>
      <w:marBottom w:val="0"/>
      <w:divBdr>
        <w:top w:val="none" w:sz="0" w:space="0" w:color="auto"/>
        <w:left w:val="none" w:sz="0" w:space="0" w:color="auto"/>
        <w:bottom w:val="none" w:sz="0" w:space="0" w:color="auto"/>
        <w:right w:val="none" w:sz="0" w:space="0" w:color="auto"/>
      </w:divBdr>
    </w:div>
    <w:div w:id="1653363371">
      <w:marLeft w:val="0"/>
      <w:marRight w:val="0"/>
      <w:marTop w:val="0"/>
      <w:marBottom w:val="0"/>
      <w:divBdr>
        <w:top w:val="none" w:sz="0" w:space="0" w:color="auto"/>
        <w:left w:val="none" w:sz="0" w:space="0" w:color="auto"/>
        <w:bottom w:val="none" w:sz="0" w:space="0" w:color="auto"/>
        <w:right w:val="none" w:sz="0" w:space="0" w:color="auto"/>
      </w:divBdr>
    </w:div>
    <w:div w:id="1653363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369C-1640-40F0-B269-847DE1FD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4224</Characters>
  <Application>Microsoft Office Word</Application>
  <DocSecurity>0</DocSecurity>
  <Lines>222</Lines>
  <Paragraphs>123</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
  <dc:description/>
  <cp:lastModifiedBy>Moxon, KarenL</cp:lastModifiedBy>
  <cp:revision>2</cp:revision>
  <cp:lastPrinted>2014-06-04T05:37:00Z</cp:lastPrinted>
  <dcterms:created xsi:type="dcterms:W3CDTF">2019-06-25T01:54:00Z</dcterms:created>
  <dcterms:modified xsi:type="dcterms:W3CDTF">2019-06-25T01:54:00Z</dcterms:modified>
</cp:coreProperties>
</file>