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894E4" w14:textId="26280E2A" w:rsidR="00F10CB2" w:rsidRPr="00EC31E8" w:rsidRDefault="00F10CB2">
      <w:pPr>
        <w:spacing w:before="120"/>
        <w:rPr>
          <w:rFonts w:ascii="Arial" w:hAnsi="Arial" w:cs="Arial"/>
        </w:rPr>
      </w:pPr>
      <w:bookmarkStart w:id="0" w:name="_Toc44738651"/>
      <w:bookmarkStart w:id="1" w:name="_GoBack"/>
      <w:bookmarkEnd w:id="1"/>
      <w:r w:rsidRPr="00EC31E8">
        <w:rPr>
          <w:rFonts w:ascii="Arial" w:hAnsi="Arial" w:cs="Arial"/>
        </w:rPr>
        <w:t>Australian Capital Territory</w:t>
      </w:r>
    </w:p>
    <w:p w14:paraId="70C4D46E" w14:textId="2C20D951" w:rsidR="006A6971" w:rsidRPr="00EC31E8" w:rsidRDefault="00C635FB" w:rsidP="00D47F13">
      <w:pPr>
        <w:spacing w:before="340"/>
        <w:rPr>
          <w:rFonts w:ascii="Arial" w:hAnsi="Arial"/>
          <w:b/>
          <w:sz w:val="40"/>
        </w:rPr>
      </w:pPr>
      <w:r w:rsidRPr="00EC31E8">
        <w:rPr>
          <w:rFonts w:ascii="Arial" w:hAnsi="Arial"/>
          <w:b/>
          <w:sz w:val="40"/>
        </w:rPr>
        <w:t>Land Tax</w:t>
      </w:r>
      <w:r w:rsidR="006A6971" w:rsidRPr="00EC31E8">
        <w:rPr>
          <w:rFonts w:ascii="Arial" w:hAnsi="Arial"/>
          <w:b/>
          <w:sz w:val="40"/>
        </w:rPr>
        <w:t xml:space="preserve"> (</w:t>
      </w:r>
      <w:r w:rsidRPr="00EC31E8">
        <w:rPr>
          <w:rFonts w:ascii="Arial" w:hAnsi="Arial"/>
          <w:b/>
          <w:sz w:val="40"/>
        </w:rPr>
        <w:t>Affordable Community Housing</w:t>
      </w:r>
      <w:r w:rsidR="006A6971" w:rsidRPr="00EC31E8">
        <w:rPr>
          <w:rFonts w:ascii="Arial" w:hAnsi="Arial"/>
          <w:b/>
          <w:sz w:val="40"/>
        </w:rPr>
        <w:t>) Determination 201</w:t>
      </w:r>
      <w:r w:rsidRPr="00EC31E8">
        <w:rPr>
          <w:rFonts w:ascii="Arial" w:hAnsi="Arial"/>
          <w:b/>
          <w:sz w:val="40"/>
        </w:rPr>
        <w:t>9</w:t>
      </w:r>
      <w:r w:rsidR="006A6971" w:rsidRPr="00EC31E8">
        <w:rPr>
          <w:rFonts w:ascii="Arial" w:hAnsi="Arial"/>
          <w:b/>
          <w:sz w:val="40"/>
        </w:rPr>
        <w:t xml:space="preserve"> </w:t>
      </w:r>
      <w:r w:rsidR="00881FDB" w:rsidRPr="00EC31E8">
        <w:rPr>
          <w:rFonts w:ascii="Arial" w:hAnsi="Arial"/>
          <w:b/>
          <w:sz w:val="40"/>
        </w:rPr>
        <w:t xml:space="preserve">(No </w:t>
      </w:r>
      <w:r w:rsidR="00DA0F8E" w:rsidRPr="00EC31E8">
        <w:rPr>
          <w:rFonts w:ascii="Arial" w:hAnsi="Arial"/>
          <w:b/>
          <w:sz w:val="40"/>
        </w:rPr>
        <w:t>2</w:t>
      </w:r>
      <w:r w:rsidR="00881FDB" w:rsidRPr="00EC31E8">
        <w:rPr>
          <w:rFonts w:ascii="Arial" w:hAnsi="Arial"/>
          <w:b/>
          <w:sz w:val="40"/>
        </w:rPr>
        <w:t>)</w:t>
      </w:r>
    </w:p>
    <w:p w14:paraId="4A16657D" w14:textId="3E45736A" w:rsidR="00F10CB2" w:rsidRPr="00EC31E8" w:rsidRDefault="00F10CB2" w:rsidP="00D47F13">
      <w:pPr>
        <w:spacing w:before="340"/>
        <w:rPr>
          <w:rFonts w:ascii="Arial" w:hAnsi="Arial" w:cs="Arial"/>
          <w:b/>
          <w:bCs/>
        </w:rPr>
      </w:pPr>
      <w:r w:rsidRPr="00EC31E8">
        <w:rPr>
          <w:rFonts w:ascii="Arial" w:hAnsi="Arial" w:cs="Arial"/>
          <w:b/>
          <w:bCs/>
        </w:rPr>
        <w:t>Disallowable instrument DI</w:t>
      </w:r>
      <w:r w:rsidR="006A6971" w:rsidRPr="00EC31E8">
        <w:rPr>
          <w:rFonts w:ascii="Arial" w:hAnsi="Arial" w:cs="Arial"/>
          <w:b/>
          <w:bCs/>
        </w:rPr>
        <w:t>201</w:t>
      </w:r>
      <w:r w:rsidR="00C635FB" w:rsidRPr="00EC31E8">
        <w:rPr>
          <w:rFonts w:ascii="Arial" w:hAnsi="Arial" w:cs="Arial"/>
          <w:b/>
          <w:bCs/>
        </w:rPr>
        <w:t>9</w:t>
      </w:r>
      <w:r w:rsidRPr="00EC31E8">
        <w:rPr>
          <w:rFonts w:ascii="Arial" w:hAnsi="Arial" w:cs="Arial"/>
          <w:b/>
          <w:bCs/>
        </w:rPr>
        <w:t>–</w:t>
      </w:r>
      <w:r w:rsidR="000278DF">
        <w:rPr>
          <w:rFonts w:ascii="Arial" w:hAnsi="Arial" w:cs="Arial"/>
          <w:b/>
          <w:bCs/>
        </w:rPr>
        <w:t>228</w:t>
      </w:r>
    </w:p>
    <w:p w14:paraId="58404B0B" w14:textId="77777777" w:rsidR="00F10CB2" w:rsidRPr="00EC31E8" w:rsidRDefault="00F10CB2" w:rsidP="00CD4E55">
      <w:pPr>
        <w:pStyle w:val="madeunder"/>
        <w:spacing w:before="300" w:after="0"/>
      </w:pPr>
      <w:r w:rsidRPr="00EC31E8">
        <w:t xml:space="preserve">made under the  </w:t>
      </w:r>
    </w:p>
    <w:p w14:paraId="358BCEA5" w14:textId="46CF14D3" w:rsidR="00F10CB2" w:rsidRPr="00EC31E8" w:rsidRDefault="00C635FB" w:rsidP="00CD4E55">
      <w:pPr>
        <w:pStyle w:val="CoverActName"/>
        <w:spacing w:before="320" w:after="0"/>
        <w:rPr>
          <w:rFonts w:cs="Arial"/>
          <w:sz w:val="20"/>
        </w:rPr>
      </w:pPr>
      <w:r w:rsidRPr="00EC31E8">
        <w:rPr>
          <w:rFonts w:cs="Arial"/>
          <w:i/>
          <w:sz w:val="20"/>
        </w:rPr>
        <w:t xml:space="preserve">Land </w:t>
      </w:r>
      <w:r w:rsidR="006A6971" w:rsidRPr="00EC31E8">
        <w:rPr>
          <w:rFonts w:cs="Arial"/>
          <w:i/>
          <w:sz w:val="20"/>
        </w:rPr>
        <w:t>Tax</w:t>
      </w:r>
      <w:r w:rsidR="00C30D56" w:rsidRPr="00EC31E8">
        <w:rPr>
          <w:rFonts w:cs="Arial"/>
          <w:i/>
          <w:sz w:val="20"/>
        </w:rPr>
        <w:t xml:space="preserve"> Act</w:t>
      </w:r>
      <w:r w:rsidR="006A6971" w:rsidRPr="00EC31E8">
        <w:rPr>
          <w:rFonts w:cs="Arial"/>
          <w:i/>
          <w:sz w:val="20"/>
        </w:rPr>
        <w:t xml:space="preserve"> </w:t>
      </w:r>
      <w:r w:rsidRPr="00EC31E8">
        <w:rPr>
          <w:rFonts w:cs="Arial"/>
          <w:i/>
          <w:sz w:val="20"/>
        </w:rPr>
        <w:t>2004</w:t>
      </w:r>
      <w:r w:rsidR="006A6971" w:rsidRPr="00EC31E8">
        <w:rPr>
          <w:rFonts w:cs="Arial"/>
          <w:sz w:val="20"/>
        </w:rPr>
        <w:t>, s 13</w:t>
      </w:r>
      <w:r w:rsidRPr="00EC31E8">
        <w:rPr>
          <w:rFonts w:cs="Arial"/>
          <w:sz w:val="20"/>
        </w:rPr>
        <w:t>A</w:t>
      </w:r>
      <w:r w:rsidR="00566ABE" w:rsidRPr="00EC31E8">
        <w:rPr>
          <w:rFonts w:cs="Arial"/>
          <w:sz w:val="20"/>
        </w:rPr>
        <w:t xml:space="preserve"> (5) (a) </w:t>
      </w:r>
      <w:r w:rsidR="006A6971" w:rsidRPr="00EC31E8">
        <w:rPr>
          <w:rFonts w:cs="Arial"/>
          <w:sz w:val="20"/>
        </w:rPr>
        <w:t xml:space="preserve">(Determination of </w:t>
      </w:r>
      <w:r w:rsidRPr="00EC31E8">
        <w:rPr>
          <w:rFonts w:cs="Arial"/>
          <w:sz w:val="20"/>
        </w:rPr>
        <w:t>eligibility criteria</w:t>
      </w:r>
      <w:r w:rsidR="006A6971" w:rsidRPr="00EC31E8">
        <w:rPr>
          <w:rFonts w:cs="Arial"/>
          <w:sz w:val="20"/>
        </w:rPr>
        <w:t>)</w:t>
      </w:r>
    </w:p>
    <w:p w14:paraId="4F836E20" w14:textId="77777777" w:rsidR="00F10CB2" w:rsidRPr="00EC31E8" w:rsidRDefault="00F10CB2" w:rsidP="00CD4E55">
      <w:pPr>
        <w:pStyle w:val="N-line3"/>
        <w:pBdr>
          <w:bottom w:val="none" w:sz="0" w:space="0" w:color="auto"/>
        </w:pBdr>
        <w:spacing w:before="60"/>
      </w:pPr>
    </w:p>
    <w:p w14:paraId="0024A7D5" w14:textId="77777777" w:rsidR="00F10CB2" w:rsidRPr="00EC31E8" w:rsidRDefault="00F10CB2">
      <w:pPr>
        <w:pStyle w:val="N-line3"/>
        <w:pBdr>
          <w:top w:val="single" w:sz="12" w:space="1" w:color="auto"/>
          <w:bottom w:val="none" w:sz="0" w:space="0" w:color="auto"/>
        </w:pBdr>
      </w:pPr>
    </w:p>
    <w:p w14:paraId="479DFCC0" w14:textId="77777777" w:rsidR="00F10CB2" w:rsidRPr="00EC31E8" w:rsidRDefault="00F10CB2">
      <w:pPr>
        <w:spacing w:before="60" w:after="60"/>
        <w:ind w:left="720" w:hanging="720"/>
        <w:rPr>
          <w:rFonts w:ascii="Arial" w:hAnsi="Arial" w:cs="Arial"/>
          <w:b/>
          <w:bCs/>
        </w:rPr>
      </w:pPr>
      <w:r w:rsidRPr="00EC31E8">
        <w:rPr>
          <w:rFonts w:ascii="Arial" w:hAnsi="Arial" w:cs="Arial"/>
          <w:b/>
          <w:bCs/>
        </w:rPr>
        <w:t>1</w:t>
      </w:r>
      <w:r w:rsidRPr="00EC31E8">
        <w:rPr>
          <w:rFonts w:ascii="Arial" w:hAnsi="Arial" w:cs="Arial"/>
          <w:b/>
          <w:bCs/>
        </w:rPr>
        <w:tab/>
        <w:t>Name of instrument</w:t>
      </w:r>
    </w:p>
    <w:p w14:paraId="12F61AF5" w14:textId="3D9B7DEF" w:rsidR="00F10CB2" w:rsidRPr="00EC31E8" w:rsidRDefault="00F10CB2" w:rsidP="00D47F13">
      <w:pPr>
        <w:spacing w:before="140"/>
        <w:ind w:left="720"/>
      </w:pPr>
      <w:r w:rsidRPr="00EC31E8">
        <w:t xml:space="preserve">This instrument is the </w:t>
      </w:r>
      <w:r w:rsidR="00C635FB" w:rsidRPr="00EC31E8">
        <w:rPr>
          <w:i/>
        </w:rPr>
        <w:t>Land Tax</w:t>
      </w:r>
      <w:r w:rsidR="006A6971" w:rsidRPr="00EC31E8">
        <w:rPr>
          <w:i/>
        </w:rPr>
        <w:t xml:space="preserve"> (A</w:t>
      </w:r>
      <w:r w:rsidR="00C635FB" w:rsidRPr="00EC31E8">
        <w:rPr>
          <w:i/>
        </w:rPr>
        <w:t>ffordable Community Housing</w:t>
      </w:r>
      <w:r w:rsidR="006A6971" w:rsidRPr="00EC31E8">
        <w:rPr>
          <w:i/>
        </w:rPr>
        <w:t>) Determination 201</w:t>
      </w:r>
      <w:r w:rsidR="00C635FB" w:rsidRPr="00EC31E8">
        <w:rPr>
          <w:i/>
        </w:rPr>
        <w:t>9</w:t>
      </w:r>
      <w:r w:rsidR="00DA0F8E" w:rsidRPr="00EC31E8">
        <w:rPr>
          <w:i/>
        </w:rPr>
        <w:t xml:space="preserve"> (No 2)</w:t>
      </w:r>
      <w:r w:rsidRPr="00EC31E8">
        <w:rPr>
          <w:bCs/>
          <w:iCs/>
        </w:rPr>
        <w:t>.</w:t>
      </w:r>
    </w:p>
    <w:p w14:paraId="0674EE3E" w14:textId="77777777" w:rsidR="00F10CB2" w:rsidRPr="00EC31E8" w:rsidRDefault="00F10CB2" w:rsidP="00D47F13">
      <w:pPr>
        <w:spacing w:before="300"/>
        <w:ind w:left="720" w:hanging="720"/>
        <w:rPr>
          <w:rFonts w:ascii="Arial" w:hAnsi="Arial" w:cs="Arial"/>
          <w:b/>
          <w:bCs/>
        </w:rPr>
      </w:pPr>
      <w:r w:rsidRPr="00EC31E8">
        <w:rPr>
          <w:rFonts w:ascii="Arial" w:hAnsi="Arial" w:cs="Arial"/>
          <w:b/>
          <w:bCs/>
        </w:rPr>
        <w:t>2</w:t>
      </w:r>
      <w:r w:rsidRPr="00EC31E8">
        <w:rPr>
          <w:rFonts w:ascii="Arial" w:hAnsi="Arial" w:cs="Arial"/>
          <w:b/>
          <w:bCs/>
        </w:rPr>
        <w:tab/>
        <w:t xml:space="preserve">Commencement </w:t>
      </w:r>
    </w:p>
    <w:p w14:paraId="5E5C977A" w14:textId="36C4A9FE" w:rsidR="00F45DC5" w:rsidRPr="00EC31E8" w:rsidRDefault="00F10CB2" w:rsidP="00A76C94">
      <w:pPr>
        <w:spacing w:before="140"/>
        <w:ind w:left="709"/>
        <w:rPr>
          <w:sz w:val="20"/>
          <w:lang w:eastAsia="en-AU"/>
        </w:rPr>
      </w:pPr>
      <w:r w:rsidRPr="00EC31E8">
        <w:t xml:space="preserve">This instrument </w:t>
      </w:r>
      <w:r w:rsidR="00C52B59" w:rsidRPr="00EC31E8">
        <w:t xml:space="preserve">is taken to have commenced on </w:t>
      </w:r>
      <w:r w:rsidR="00D41AD4" w:rsidRPr="005E53F1">
        <w:t>28 March 2019</w:t>
      </w:r>
      <w:r w:rsidR="00C52B59" w:rsidRPr="00EC31E8">
        <w:t>.</w:t>
      </w:r>
    </w:p>
    <w:p w14:paraId="2C518089" w14:textId="77777777" w:rsidR="00F10CB2" w:rsidRPr="00EC31E8" w:rsidRDefault="00F10CB2" w:rsidP="00D47F13">
      <w:pPr>
        <w:spacing w:before="300"/>
        <w:ind w:left="720" w:hanging="720"/>
        <w:rPr>
          <w:rFonts w:ascii="Arial" w:hAnsi="Arial" w:cs="Arial"/>
          <w:b/>
          <w:bCs/>
        </w:rPr>
      </w:pPr>
      <w:r w:rsidRPr="00EC31E8">
        <w:rPr>
          <w:rFonts w:ascii="Arial" w:hAnsi="Arial" w:cs="Arial"/>
          <w:b/>
          <w:bCs/>
        </w:rPr>
        <w:t>3</w:t>
      </w:r>
      <w:r w:rsidRPr="00EC31E8">
        <w:rPr>
          <w:rFonts w:ascii="Arial" w:hAnsi="Arial" w:cs="Arial"/>
          <w:b/>
          <w:bCs/>
        </w:rPr>
        <w:tab/>
      </w:r>
      <w:r w:rsidR="00A64BEC" w:rsidRPr="00EC31E8">
        <w:rPr>
          <w:rFonts w:ascii="Arial" w:hAnsi="Arial" w:cs="Arial"/>
          <w:b/>
          <w:bCs/>
        </w:rPr>
        <w:t>Definitions</w:t>
      </w:r>
    </w:p>
    <w:p w14:paraId="4DBCE20F" w14:textId="77777777" w:rsidR="003321D6" w:rsidRPr="00EC31E8" w:rsidRDefault="003321D6" w:rsidP="003321D6">
      <w:pPr>
        <w:spacing w:before="140"/>
        <w:ind w:left="720"/>
      </w:pPr>
      <w:r w:rsidRPr="00EC31E8">
        <w:t>In this instrument:</w:t>
      </w:r>
    </w:p>
    <w:p w14:paraId="62392E91" w14:textId="77777777" w:rsidR="00F10CB2" w:rsidRPr="00EC31E8" w:rsidRDefault="00A64BEC" w:rsidP="00D47F13">
      <w:pPr>
        <w:spacing w:before="140"/>
        <w:ind w:left="720"/>
      </w:pPr>
      <w:r w:rsidRPr="00EC31E8">
        <w:rPr>
          <w:b/>
          <w:i/>
        </w:rPr>
        <w:t>Act</w:t>
      </w:r>
      <w:r w:rsidRPr="00EC31E8">
        <w:t xml:space="preserve"> means the </w:t>
      </w:r>
      <w:r w:rsidRPr="00EC31E8">
        <w:rPr>
          <w:i/>
        </w:rPr>
        <w:t>Land Tax Act 2004</w:t>
      </w:r>
      <w:r w:rsidRPr="00EC31E8">
        <w:t>.</w:t>
      </w:r>
    </w:p>
    <w:p w14:paraId="46BC57B4" w14:textId="1B29F732" w:rsidR="00D21D97" w:rsidRPr="00EC31E8" w:rsidRDefault="00CB2817" w:rsidP="00887BF6">
      <w:pPr>
        <w:spacing w:before="140"/>
        <w:ind w:left="720"/>
      </w:pPr>
      <w:r w:rsidRPr="00EC31E8">
        <w:rPr>
          <w:b/>
          <w:i/>
        </w:rPr>
        <w:t>affordable community housing</w:t>
      </w:r>
      <w:r w:rsidR="0024234D" w:rsidRPr="00EC31E8">
        <w:t>—</w:t>
      </w:r>
      <w:r w:rsidRPr="00EC31E8">
        <w:t>see</w:t>
      </w:r>
      <w:r w:rsidR="00566ABE" w:rsidRPr="00EC31E8">
        <w:t xml:space="preserve"> the Act,</w:t>
      </w:r>
      <w:r w:rsidRPr="00EC31E8">
        <w:t xml:space="preserve"> section 13A</w:t>
      </w:r>
      <w:r w:rsidR="00734A6B" w:rsidRPr="00EC31E8">
        <w:t xml:space="preserve"> </w:t>
      </w:r>
      <w:r w:rsidRPr="00EC31E8">
        <w:t>(8)</w:t>
      </w:r>
      <w:r w:rsidR="00AB5D02" w:rsidRPr="00EC31E8">
        <w:t>.</w:t>
      </w:r>
    </w:p>
    <w:p w14:paraId="62E7B3E9" w14:textId="6DEDD140" w:rsidR="00552C32" w:rsidRDefault="00552C32" w:rsidP="00173AA9">
      <w:pPr>
        <w:spacing w:before="140"/>
        <w:ind w:left="720"/>
        <w:rPr>
          <w:b/>
          <w:i/>
        </w:rPr>
      </w:pPr>
      <w:r w:rsidRPr="0053408A">
        <w:rPr>
          <w:b/>
          <w:bCs/>
          <w:i/>
          <w:iCs/>
          <w:szCs w:val="24"/>
        </w:rPr>
        <w:t xml:space="preserve">child </w:t>
      </w:r>
      <w:r w:rsidRPr="0053408A">
        <w:rPr>
          <w:bCs/>
          <w:iCs/>
          <w:szCs w:val="24"/>
        </w:rPr>
        <w:t>means a person 18 years of age who is financially dependent on a person within an eligible household.</w:t>
      </w:r>
    </w:p>
    <w:p w14:paraId="2CAF9495" w14:textId="3EFF4ADC" w:rsidR="00CB2817" w:rsidRPr="00EC31E8" w:rsidRDefault="001B2875" w:rsidP="00173AA9">
      <w:pPr>
        <w:spacing w:before="140"/>
        <w:ind w:left="720"/>
      </w:pPr>
      <w:r w:rsidRPr="00EC31E8">
        <w:rPr>
          <w:b/>
          <w:i/>
        </w:rPr>
        <w:t>r</w:t>
      </w:r>
      <w:r w:rsidR="00CB2817" w:rsidRPr="00EC31E8">
        <w:rPr>
          <w:b/>
          <w:i/>
        </w:rPr>
        <w:t>egistered community housing provider</w:t>
      </w:r>
      <w:r w:rsidR="0024234D" w:rsidRPr="00EC31E8">
        <w:t>—</w:t>
      </w:r>
      <w:r w:rsidR="00CB2817" w:rsidRPr="00EC31E8">
        <w:t>see</w:t>
      </w:r>
      <w:r w:rsidR="00566ABE" w:rsidRPr="00EC31E8">
        <w:t xml:space="preserve"> the Act,</w:t>
      </w:r>
      <w:r w:rsidR="00CB2817" w:rsidRPr="00EC31E8">
        <w:t xml:space="preserve"> section 13A</w:t>
      </w:r>
      <w:r w:rsidR="00734A6B" w:rsidRPr="00EC31E8">
        <w:t xml:space="preserve"> </w:t>
      </w:r>
      <w:r w:rsidR="00CB2817" w:rsidRPr="00EC31E8">
        <w:t>(8).</w:t>
      </w:r>
    </w:p>
    <w:p w14:paraId="24992663" w14:textId="569280DE" w:rsidR="0012683A" w:rsidRPr="00EC31E8" w:rsidRDefault="0012683A" w:rsidP="00173AA9">
      <w:pPr>
        <w:spacing w:before="140"/>
        <w:ind w:left="720"/>
      </w:pPr>
      <w:r w:rsidRPr="00EC31E8">
        <w:rPr>
          <w:b/>
          <w:i/>
        </w:rPr>
        <w:t>o</w:t>
      </w:r>
      <w:r w:rsidR="00C16AFC" w:rsidRPr="00EC31E8">
        <w:rPr>
          <w:b/>
          <w:i/>
        </w:rPr>
        <w:t>wner</w:t>
      </w:r>
      <w:r w:rsidRPr="00EC31E8">
        <w:t xml:space="preserve">, for a parcel of land, </w:t>
      </w:r>
      <w:r w:rsidR="00F13A8E" w:rsidRPr="00EC31E8">
        <w:t>includes:</w:t>
      </w:r>
    </w:p>
    <w:p w14:paraId="18684E98" w14:textId="76290A90" w:rsidR="0012683A" w:rsidRPr="00EC31E8" w:rsidRDefault="0012683A" w:rsidP="004F3219">
      <w:pPr>
        <w:pStyle w:val="ListParagraph"/>
        <w:numPr>
          <w:ilvl w:val="0"/>
          <w:numId w:val="46"/>
        </w:numPr>
        <w:spacing w:before="140"/>
        <w:contextualSpacing w:val="0"/>
      </w:pPr>
      <w:r w:rsidRPr="00EC31E8">
        <w:t>the owner of the parcel of land; or</w:t>
      </w:r>
    </w:p>
    <w:p w14:paraId="1800E1C0" w14:textId="79E23570" w:rsidR="00C16AFC" w:rsidRPr="00EC31E8" w:rsidRDefault="0012683A" w:rsidP="004F3219">
      <w:pPr>
        <w:pStyle w:val="ListParagraph"/>
        <w:numPr>
          <w:ilvl w:val="0"/>
          <w:numId w:val="46"/>
        </w:numPr>
        <w:spacing w:before="140"/>
        <w:contextualSpacing w:val="0"/>
      </w:pPr>
      <w:r w:rsidRPr="00EC31E8">
        <w:t>if the owner has authorised an agent to act on the owner’s behalf in relation to the parcel – the agent</w:t>
      </w:r>
      <w:r w:rsidR="00F13A8E" w:rsidRPr="00EC31E8">
        <w:t>.</w:t>
      </w:r>
    </w:p>
    <w:p w14:paraId="5F934F45" w14:textId="35DDB0D6" w:rsidR="003C1190" w:rsidRPr="00EC31E8" w:rsidRDefault="001F0010" w:rsidP="003C1190">
      <w:pPr>
        <w:keepNext/>
        <w:spacing w:before="300"/>
        <w:ind w:left="720" w:hanging="720"/>
        <w:rPr>
          <w:rFonts w:ascii="Arial" w:hAnsi="Arial" w:cs="Arial"/>
          <w:b/>
          <w:bCs/>
        </w:rPr>
      </w:pPr>
      <w:r w:rsidRPr="00EC31E8">
        <w:rPr>
          <w:rFonts w:ascii="Arial" w:hAnsi="Arial" w:cs="Arial"/>
          <w:b/>
          <w:bCs/>
        </w:rPr>
        <w:t>4</w:t>
      </w:r>
      <w:r w:rsidR="003C1190" w:rsidRPr="00EC31E8">
        <w:rPr>
          <w:rFonts w:ascii="Arial" w:hAnsi="Arial" w:cs="Arial"/>
          <w:b/>
          <w:bCs/>
        </w:rPr>
        <w:tab/>
        <w:t>Determination—</w:t>
      </w:r>
      <w:r w:rsidRPr="00EC31E8">
        <w:rPr>
          <w:rFonts w:ascii="Arial" w:hAnsi="Arial" w:cs="Arial"/>
          <w:b/>
          <w:bCs/>
        </w:rPr>
        <w:t>eligibility criteria</w:t>
      </w:r>
      <w:r w:rsidR="0054120D" w:rsidRPr="00EC31E8">
        <w:rPr>
          <w:rFonts w:ascii="Arial" w:hAnsi="Arial" w:cs="Arial"/>
          <w:b/>
          <w:bCs/>
        </w:rPr>
        <w:t xml:space="preserve"> (owner)</w:t>
      </w:r>
    </w:p>
    <w:p w14:paraId="3154F3DE" w14:textId="61A81148" w:rsidR="0045290A" w:rsidRPr="00EC31E8" w:rsidRDefault="003C1190" w:rsidP="003323AD">
      <w:pPr>
        <w:spacing w:before="140"/>
        <w:ind w:left="709" w:hanging="11"/>
      </w:pPr>
      <w:r w:rsidRPr="00EC31E8">
        <w:t xml:space="preserve">For the purposes of section </w:t>
      </w:r>
      <w:r w:rsidR="001F0010" w:rsidRPr="00EC31E8">
        <w:t>13A</w:t>
      </w:r>
      <w:r w:rsidRPr="00EC31E8">
        <w:t xml:space="preserve"> (</w:t>
      </w:r>
      <w:r w:rsidR="001F0010" w:rsidRPr="00EC31E8">
        <w:t>5</w:t>
      </w:r>
      <w:r w:rsidRPr="00EC31E8">
        <w:t>)</w:t>
      </w:r>
      <w:r w:rsidR="001F70B5" w:rsidRPr="00EC31E8">
        <w:t xml:space="preserve"> (a)</w:t>
      </w:r>
      <w:r w:rsidR="00E824B1" w:rsidRPr="00EC31E8">
        <w:t xml:space="preserve"> of the Act, I determine </w:t>
      </w:r>
      <w:r w:rsidR="001F70B5" w:rsidRPr="00EC31E8">
        <w:t>the</w:t>
      </w:r>
      <w:r w:rsidR="00E824B1" w:rsidRPr="00EC31E8">
        <w:t xml:space="preserve"> criteria that an owner of a parcel of land must satisfy </w:t>
      </w:r>
      <w:r w:rsidR="00AB5D02" w:rsidRPr="00EC31E8">
        <w:t>before being</w:t>
      </w:r>
      <w:r w:rsidR="00E824B1" w:rsidRPr="00EC31E8">
        <w:t xml:space="preserve"> eligible for an exemption under section 13A of the </w:t>
      </w:r>
      <w:r w:rsidR="00813546" w:rsidRPr="00EC31E8">
        <w:t>Act</w:t>
      </w:r>
      <w:r w:rsidR="001D3260" w:rsidRPr="00EC31E8">
        <w:t xml:space="preserve"> to be:</w:t>
      </w:r>
    </w:p>
    <w:p w14:paraId="7BCDA5D1" w14:textId="07ABF0B2" w:rsidR="001D3260" w:rsidRPr="00EC31E8" w:rsidRDefault="001D3260" w:rsidP="003323AD">
      <w:pPr>
        <w:spacing w:before="140"/>
        <w:ind w:left="709" w:hanging="11"/>
        <w:rPr>
          <w:b/>
          <w:i/>
        </w:rPr>
      </w:pPr>
      <w:r w:rsidRPr="00EC31E8">
        <w:t>(a)</w:t>
      </w:r>
      <w:r w:rsidRPr="00EC31E8">
        <w:tab/>
      </w:r>
      <w:r w:rsidRPr="00EC31E8">
        <w:rPr>
          <w:b/>
          <w:i/>
        </w:rPr>
        <w:t>Criteri</w:t>
      </w:r>
      <w:r w:rsidR="00566ABE" w:rsidRPr="00EC31E8">
        <w:rPr>
          <w:b/>
          <w:i/>
        </w:rPr>
        <w:t>on</w:t>
      </w:r>
      <w:r w:rsidRPr="00EC31E8">
        <w:rPr>
          <w:b/>
          <w:i/>
        </w:rPr>
        <w:t xml:space="preserve"> 1</w:t>
      </w:r>
    </w:p>
    <w:p w14:paraId="53FF2343" w14:textId="0A6B9F10" w:rsidR="00C435E1" w:rsidRPr="00EC31E8" w:rsidRDefault="001C7FCD" w:rsidP="003323AD">
      <w:pPr>
        <w:spacing w:before="140"/>
        <w:ind w:left="1418"/>
      </w:pPr>
      <w:r w:rsidRPr="00EC31E8">
        <w:t>An</w:t>
      </w:r>
      <w:r w:rsidR="001D3260" w:rsidRPr="00EC31E8">
        <w:t xml:space="preserve"> owner must</w:t>
      </w:r>
      <w:r w:rsidR="004B2AC0" w:rsidRPr="00EC31E8">
        <w:t>:</w:t>
      </w:r>
      <w:r w:rsidR="001D3260" w:rsidRPr="00EC31E8">
        <w:t xml:space="preserve"> </w:t>
      </w:r>
    </w:p>
    <w:p w14:paraId="1B5F399D" w14:textId="69EE46C5" w:rsidR="001D3260" w:rsidRPr="00EC31E8" w:rsidRDefault="006E5686" w:rsidP="00C435E1">
      <w:pPr>
        <w:pStyle w:val="ListParagraph"/>
        <w:numPr>
          <w:ilvl w:val="0"/>
          <w:numId w:val="43"/>
        </w:numPr>
        <w:spacing w:before="140" w:after="140"/>
        <w:ind w:left="2155" w:hanging="737"/>
      </w:pPr>
      <w:r w:rsidRPr="00EC31E8">
        <w:t xml:space="preserve">have </w:t>
      </w:r>
      <w:r w:rsidR="00235909" w:rsidRPr="00EC31E8">
        <w:t xml:space="preserve">entered into an agreement with a registered community housing provider to </w:t>
      </w:r>
      <w:r w:rsidR="001D3260" w:rsidRPr="00EC31E8">
        <w:t>make available the owner’s parcel of land for the purpose of affordable community housing</w:t>
      </w:r>
      <w:r w:rsidR="00C435E1" w:rsidRPr="00EC31E8">
        <w:t>;</w:t>
      </w:r>
      <w:r w:rsidR="0046565A" w:rsidRPr="00EC31E8">
        <w:t xml:space="preserve"> and</w:t>
      </w:r>
    </w:p>
    <w:p w14:paraId="31E5D525" w14:textId="18F0BCAA" w:rsidR="00C435E1" w:rsidRPr="00EC31E8" w:rsidRDefault="00245EAD" w:rsidP="00335408">
      <w:pPr>
        <w:pStyle w:val="ListParagraph"/>
        <w:tabs>
          <w:tab w:val="left" w:pos="2580"/>
        </w:tabs>
        <w:spacing w:before="140" w:after="140"/>
        <w:ind w:left="2155"/>
        <w:rPr>
          <w:sz w:val="14"/>
          <w:szCs w:val="14"/>
        </w:rPr>
      </w:pPr>
      <w:r w:rsidRPr="00EC31E8">
        <w:lastRenderedPageBreak/>
        <w:tab/>
      </w:r>
    </w:p>
    <w:p w14:paraId="288DC1E2" w14:textId="4B5CED4A" w:rsidR="00235909" w:rsidRPr="00EC31E8" w:rsidRDefault="006E5686" w:rsidP="00335408">
      <w:pPr>
        <w:pStyle w:val="ListParagraph"/>
        <w:numPr>
          <w:ilvl w:val="0"/>
          <w:numId w:val="43"/>
        </w:numPr>
        <w:spacing w:before="140"/>
      </w:pPr>
      <w:r w:rsidRPr="00A76C94">
        <w:t>w</w:t>
      </w:r>
      <w:r w:rsidR="00D26CA0" w:rsidRPr="00A76C94">
        <w:t>ithin 14 days of the rental of the parcel for affordable community housing,</w:t>
      </w:r>
      <w:r w:rsidR="00D26CA0" w:rsidRPr="00EC31E8">
        <w:t xml:space="preserve"> p</w:t>
      </w:r>
      <w:r w:rsidR="00C435E1" w:rsidRPr="00EC31E8">
        <w:t>rovide</w:t>
      </w:r>
      <w:r w:rsidR="00245EAD" w:rsidRPr="00EC31E8">
        <w:t xml:space="preserve"> </w:t>
      </w:r>
      <w:r w:rsidR="001C7FCD" w:rsidRPr="00EC31E8">
        <w:t xml:space="preserve">to </w:t>
      </w:r>
      <w:r w:rsidR="00C435E1" w:rsidRPr="00EC31E8">
        <w:t>the Commissioner for ACT Revenue</w:t>
      </w:r>
      <w:r w:rsidR="001C7FCD" w:rsidRPr="00EC31E8">
        <w:t>:</w:t>
      </w:r>
    </w:p>
    <w:p w14:paraId="4232D897" w14:textId="7C44E40A" w:rsidR="00235909" w:rsidRDefault="00EF72F6" w:rsidP="009A228B">
      <w:pPr>
        <w:pStyle w:val="ListParagraph"/>
        <w:numPr>
          <w:ilvl w:val="1"/>
          <w:numId w:val="43"/>
        </w:numPr>
        <w:spacing w:before="140"/>
        <w:ind w:left="2495" w:hanging="357"/>
        <w:contextualSpacing w:val="0"/>
      </w:pPr>
      <w:r w:rsidRPr="00EC31E8">
        <w:t>a copy of the agreement</w:t>
      </w:r>
      <w:r w:rsidR="00235909" w:rsidRPr="00EC31E8">
        <w:t xml:space="preserve"> described in </w:t>
      </w:r>
      <w:r w:rsidR="004F3219" w:rsidRPr="00EC31E8">
        <w:t xml:space="preserve">4 </w:t>
      </w:r>
      <w:r w:rsidR="00235909" w:rsidRPr="00EC31E8">
        <w:t>(a)</w:t>
      </w:r>
      <w:r w:rsidR="00BC3ABC" w:rsidRPr="00EC31E8">
        <w:t xml:space="preserve"> </w:t>
      </w:r>
      <w:r w:rsidR="00235909" w:rsidRPr="00EC31E8">
        <w:t>(i)</w:t>
      </w:r>
      <w:r w:rsidR="006E5686" w:rsidRPr="00EC31E8">
        <w:t>;</w:t>
      </w:r>
      <w:r w:rsidRPr="00EC31E8">
        <w:t xml:space="preserve"> and </w:t>
      </w:r>
    </w:p>
    <w:p w14:paraId="645421D0" w14:textId="31BA3710" w:rsidR="00235909" w:rsidRPr="00EC31E8" w:rsidRDefault="00EF72F6" w:rsidP="00A76C94">
      <w:pPr>
        <w:pStyle w:val="ListParagraph"/>
        <w:numPr>
          <w:ilvl w:val="1"/>
          <w:numId w:val="43"/>
        </w:numPr>
        <w:spacing w:before="140"/>
        <w:ind w:left="2495" w:hanging="357"/>
        <w:contextualSpacing w:val="0"/>
      </w:pPr>
      <w:r w:rsidRPr="00EC31E8">
        <w:t>any</w:t>
      </w:r>
      <w:r w:rsidR="00235909" w:rsidRPr="00EC31E8">
        <w:t xml:space="preserve"> other</w:t>
      </w:r>
      <w:r w:rsidRPr="00EC31E8">
        <w:t xml:space="preserve"> </w:t>
      </w:r>
      <w:r w:rsidR="00C435E1" w:rsidRPr="00EC31E8">
        <w:t xml:space="preserve">information </w:t>
      </w:r>
      <w:r w:rsidR="001C7FCD" w:rsidRPr="00EC31E8">
        <w:t>the</w:t>
      </w:r>
      <w:r w:rsidRPr="00EC31E8">
        <w:t xml:space="preserve"> Commissioner</w:t>
      </w:r>
      <w:r w:rsidR="001C7FCD" w:rsidRPr="00EC31E8">
        <w:t xml:space="preserve"> may </w:t>
      </w:r>
      <w:r w:rsidR="00674016" w:rsidRPr="00EC31E8">
        <w:t xml:space="preserve">require </w:t>
      </w:r>
      <w:r w:rsidR="00C435E1" w:rsidRPr="00EC31E8">
        <w:t>to</w:t>
      </w:r>
      <w:r w:rsidR="00E371CC">
        <w:t xml:space="preserve"> </w:t>
      </w:r>
      <w:r w:rsidR="006E5686" w:rsidRPr="00EC31E8">
        <w:t>s</w:t>
      </w:r>
      <w:r w:rsidR="001C7FCD" w:rsidRPr="00EC31E8">
        <w:t xml:space="preserve">ubstantiate that </w:t>
      </w:r>
      <w:r w:rsidRPr="00EC31E8">
        <w:t>th</w:t>
      </w:r>
      <w:r w:rsidR="00E371CC">
        <w:t>e</w:t>
      </w:r>
      <w:r w:rsidRPr="00EC31E8">
        <w:t xml:space="preserve"> owner’s parcel is rented in accordance </w:t>
      </w:r>
      <w:r w:rsidR="001C7FCD" w:rsidRPr="00EC31E8">
        <w:t xml:space="preserve">with </w:t>
      </w:r>
      <w:r w:rsidR="00C435E1" w:rsidRPr="00EC31E8">
        <w:t xml:space="preserve">the </w:t>
      </w:r>
      <w:r w:rsidR="00235909" w:rsidRPr="00EC31E8">
        <w:t xml:space="preserve">criteria </w:t>
      </w:r>
      <w:r w:rsidR="001C7FCD" w:rsidRPr="00EC31E8">
        <w:t>set out</w:t>
      </w:r>
      <w:r w:rsidR="00C435E1" w:rsidRPr="00EC31E8">
        <w:t xml:space="preserve"> in this </w:t>
      </w:r>
      <w:r w:rsidR="00235909" w:rsidRPr="00EC31E8">
        <w:t>instrument</w:t>
      </w:r>
      <w:r w:rsidR="00BC3ABC" w:rsidRPr="00EC31E8">
        <w:t>.</w:t>
      </w:r>
    </w:p>
    <w:p w14:paraId="6478FDD9" w14:textId="0B0B6B14" w:rsidR="0003701A" w:rsidRPr="00EC31E8" w:rsidRDefault="0003701A" w:rsidP="003323AD">
      <w:pPr>
        <w:spacing w:before="140"/>
        <w:ind w:left="709" w:hanging="11"/>
        <w:rPr>
          <w:b/>
          <w:i/>
        </w:rPr>
      </w:pPr>
      <w:r w:rsidRPr="00EC31E8">
        <w:t>(b)</w:t>
      </w:r>
      <w:r w:rsidRPr="00EC31E8">
        <w:tab/>
      </w:r>
      <w:r w:rsidRPr="00EC31E8">
        <w:rPr>
          <w:b/>
          <w:i/>
        </w:rPr>
        <w:t>Criteri</w:t>
      </w:r>
      <w:r w:rsidR="00566ABE" w:rsidRPr="00EC31E8">
        <w:rPr>
          <w:b/>
          <w:i/>
        </w:rPr>
        <w:t>on</w:t>
      </w:r>
      <w:r w:rsidRPr="00EC31E8">
        <w:rPr>
          <w:b/>
          <w:i/>
        </w:rPr>
        <w:t xml:space="preserve"> 2</w:t>
      </w:r>
    </w:p>
    <w:p w14:paraId="10AF516A" w14:textId="435710C2" w:rsidR="0003701A" w:rsidRDefault="001C7FCD" w:rsidP="00E371CC">
      <w:pPr>
        <w:pStyle w:val="ListParagraph"/>
        <w:numPr>
          <w:ilvl w:val="0"/>
          <w:numId w:val="17"/>
        </w:numPr>
        <w:spacing w:before="140"/>
        <w:ind w:left="1985" w:hanging="567"/>
      </w:pPr>
      <w:r w:rsidRPr="00EC31E8">
        <w:t>The</w:t>
      </w:r>
      <w:r w:rsidR="0003701A" w:rsidRPr="00EC31E8">
        <w:t xml:space="preserve"> owner’s parcel of land must be rented at a rate that is less than </w:t>
      </w:r>
      <w:r w:rsidR="0024234D" w:rsidRPr="00EC31E8">
        <w:t>75 </w:t>
      </w:r>
      <w:r w:rsidR="0003701A" w:rsidRPr="00EC31E8">
        <w:t>per cent of the</w:t>
      </w:r>
      <w:r w:rsidR="00740BA4" w:rsidRPr="00EC31E8">
        <w:t xml:space="preserve"> current</w:t>
      </w:r>
      <w:r w:rsidR="0003701A" w:rsidRPr="00EC31E8">
        <w:t xml:space="preserve"> market rent.</w:t>
      </w:r>
    </w:p>
    <w:p w14:paraId="7E2AC321" w14:textId="77777777" w:rsidR="00E371CC" w:rsidRPr="00EC31E8" w:rsidRDefault="00E371CC" w:rsidP="00A76C94">
      <w:pPr>
        <w:pStyle w:val="ListParagraph"/>
        <w:spacing w:before="140"/>
        <w:ind w:left="1985"/>
      </w:pPr>
    </w:p>
    <w:p w14:paraId="07A76170" w14:textId="498CD554" w:rsidR="002A6C6B" w:rsidRDefault="002A6C6B" w:rsidP="00E371CC">
      <w:pPr>
        <w:pStyle w:val="ListParagraph"/>
        <w:numPr>
          <w:ilvl w:val="0"/>
          <w:numId w:val="17"/>
        </w:numPr>
        <w:spacing w:before="140"/>
        <w:ind w:left="1985" w:hanging="567"/>
      </w:pPr>
      <w:r w:rsidRPr="00EC31E8">
        <w:t xml:space="preserve">For the purposes of this </w:t>
      </w:r>
      <w:r w:rsidR="00566ABE" w:rsidRPr="00EC31E8">
        <w:t>criterion</w:t>
      </w:r>
      <w:r w:rsidRPr="00EC31E8">
        <w:t xml:space="preserve">, </w:t>
      </w:r>
      <w:r w:rsidRPr="00E371CC">
        <w:rPr>
          <w:b/>
          <w:i/>
        </w:rPr>
        <w:t>market rent</w:t>
      </w:r>
      <w:r w:rsidRPr="00A76C94">
        <w:t xml:space="preserve"> </w:t>
      </w:r>
      <w:r w:rsidRPr="00EC31E8">
        <w:t>means rent that would be charged by the lessor of a parcel of land if the land were rented by a willing lessor to a willing tenant:</w:t>
      </w:r>
    </w:p>
    <w:p w14:paraId="3B51C407" w14:textId="159FDA00" w:rsidR="002A6C6B" w:rsidRPr="00EC31E8" w:rsidRDefault="002A6C6B" w:rsidP="00A76C94">
      <w:pPr>
        <w:pStyle w:val="ListParagraph"/>
        <w:numPr>
          <w:ilvl w:val="1"/>
          <w:numId w:val="40"/>
        </w:numPr>
        <w:spacing w:before="140"/>
        <w:ind w:left="2552" w:hanging="567"/>
        <w:contextualSpacing w:val="0"/>
      </w:pPr>
      <w:r w:rsidRPr="00EC31E8">
        <w:t xml:space="preserve">dealing with each other at arm’s length; and </w:t>
      </w:r>
    </w:p>
    <w:p w14:paraId="39C8A106" w14:textId="4FDF26B8" w:rsidR="004F3219" w:rsidRPr="00EC31E8" w:rsidRDefault="002A6C6B" w:rsidP="00A76C94">
      <w:pPr>
        <w:pStyle w:val="ListParagraph"/>
        <w:numPr>
          <w:ilvl w:val="1"/>
          <w:numId w:val="40"/>
        </w:numPr>
        <w:spacing w:before="140"/>
        <w:ind w:left="2552" w:hanging="567"/>
        <w:contextualSpacing w:val="0"/>
      </w:pPr>
      <w:r w:rsidRPr="00EC31E8">
        <w:t>each of whom had acted knowledgeably, sensibly and without compulsion.</w:t>
      </w:r>
    </w:p>
    <w:p w14:paraId="3D2629B2" w14:textId="34B4A6E2" w:rsidR="0003701A" w:rsidRPr="00EC31E8" w:rsidRDefault="0003701A" w:rsidP="003323AD">
      <w:pPr>
        <w:spacing w:before="140"/>
        <w:ind w:left="709" w:hanging="11"/>
        <w:rPr>
          <w:b/>
          <w:i/>
        </w:rPr>
      </w:pPr>
      <w:r w:rsidRPr="00EC31E8">
        <w:t>(c)</w:t>
      </w:r>
      <w:r w:rsidRPr="00EC31E8">
        <w:tab/>
      </w:r>
      <w:r w:rsidRPr="00EC31E8">
        <w:rPr>
          <w:b/>
          <w:i/>
        </w:rPr>
        <w:t>Criteri</w:t>
      </w:r>
      <w:r w:rsidR="00566ABE" w:rsidRPr="00EC31E8">
        <w:rPr>
          <w:b/>
          <w:i/>
        </w:rPr>
        <w:t>on</w:t>
      </w:r>
      <w:r w:rsidRPr="00EC31E8">
        <w:rPr>
          <w:b/>
          <w:i/>
        </w:rPr>
        <w:t xml:space="preserve"> 3</w:t>
      </w:r>
    </w:p>
    <w:p w14:paraId="70495C47" w14:textId="6CB5D93F" w:rsidR="00A75D73" w:rsidRPr="00EC31E8" w:rsidRDefault="0003701A" w:rsidP="00A76C94">
      <w:pPr>
        <w:pStyle w:val="ListParagraph"/>
        <w:numPr>
          <w:ilvl w:val="0"/>
          <w:numId w:val="47"/>
        </w:numPr>
        <w:spacing w:before="140"/>
      </w:pPr>
      <w:r w:rsidRPr="00EC31E8">
        <w:t xml:space="preserve">The owner’s parcel must be rented by a person or persons whose combined gross income is less than or equal to the income </w:t>
      </w:r>
      <w:r w:rsidR="004C099A" w:rsidRPr="00EC31E8">
        <w:t xml:space="preserve">limits </w:t>
      </w:r>
      <w:r w:rsidR="00C52B59" w:rsidRPr="00EC31E8">
        <w:t xml:space="preserve">provided in </w:t>
      </w:r>
      <w:r w:rsidR="009E6894" w:rsidRPr="00EC31E8">
        <w:t>(</w:t>
      </w:r>
      <w:r w:rsidR="004F3219" w:rsidRPr="00EC31E8">
        <w:t>A</w:t>
      </w:r>
      <w:r w:rsidR="009E6894" w:rsidRPr="00EC31E8">
        <w:t xml:space="preserve">) </w:t>
      </w:r>
      <w:r w:rsidR="00734A6B" w:rsidRPr="00EC31E8">
        <w:t>or</w:t>
      </w:r>
      <w:r w:rsidR="009E6894" w:rsidRPr="00EC31E8">
        <w:t xml:space="preserve"> (</w:t>
      </w:r>
      <w:r w:rsidR="004F3219" w:rsidRPr="00EC31E8">
        <w:t>B</w:t>
      </w:r>
      <w:r w:rsidR="009E6894" w:rsidRPr="00EC31E8">
        <w:t>)</w:t>
      </w:r>
      <w:r w:rsidR="00D96955" w:rsidRPr="00EC31E8">
        <w:t xml:space="preserve"> below</w:t>
      </w:r>
      <w:r w:rsidR="009E6894" w:rsidRPr="00EC31E8">
        <w:t>, whichever is the greater</w:t>
      </w:r>
      <w:r w:rsidR="009F4B03" w:rsidRPr="00EC31E8">
        <w:t>:</w:t>
      </w:r>
    </w:p>
    <w:p w14:paraId="71A953E8" w14:textId="77777777" w:rsidR="00FC1689" w:rsidRPr="00EC31E8" w:rsidRDefault="00FC1689" w:rsidP="00FC1689">
      <w:pPr>
        <w:pStyle w:val="ListParagraph"/>
        <w:spacing w:before="140"/>
        <w:ind w:left="1440"/>
      </w:pPr>
    </w:p>
    <w:p w14:paraId="4FC39DF9" w14:textId="67AB5CAF" w:rsidR="00A75D73" w:rsidRPr="00EC31E8" w:rsidRDefault="00A75D73" w:rsidP="00A76C94">
      <w:pPr>
        <w:pStyle w:val="ListParagraph"/>
        <w:numPr>
          <w:ilvl w:val="1"/>
          <w:numId w:val="47"/>
        </w:numPr>
        <w:spacing w:before="140"/>
        <w:ind w:left="2552" w:hanging="567"/>
      </w:pPr>
      <w:r w:rsidRPr="00EC31E8">
        <w:t>$100,000</w:t>
      </w:r>
      <w:r w:rsidR="00F76F0A" w:rsidRPr="00EC31E8">
        <w:t xml:space="preserve"> per annum</w:t>
      </w:r>
      <w:r w:rsidR="00C435E1" w:rsidRPr="00EC31E8">
        <w:t>; or</w:t>
      </w:r>
    </w:p>
    <w:p w14:paraId="594A3647" w14:textId="087861FB" w:rsidR="0024234D" w:rsidRPr="00EC31E8" w:rsidRDefault="00A75D73" w:rsidP="00A76C94">
      <w:pPr>
        <w:pStyle w:val="ListParagraph"/>
        <w:numPr>
          <w:ilvl w:val="1"/>
          <w:numId w:val="47"/>
        </w:numPr>
        <w:spacing w:before="140"/>
        <w:ind w:left="2552" w:hanging="567"/>
        <w:contextualSpacing w:val="0"/>
      </w:pPr>
      <w:r w:rsidRPr="00EC31E8">
        <w:t>the amount</w:t>
      </w:r>
      <w:r w:rsidR="00D96955" w:rsidRPr="00EC31E8">
        <w:t>s</w:t>
      </w:r>
      <w:r w:rsidRPr="00EC31E8">
        <w:t xml:space="preserve"> </w:t>
      </w:r>
      <w:r w:rsidR="00D96955" w:rsidRPr="00EC31E8">
        <w:t>described</w:t>
      </w:r>
      <w:r w:rsidRPr="00EC31E8">
        <w:t xml:space="preserve"> in </w:t>
      </w:r>
      <w:r w:rsidR="00BC3ABC" w:rsidRPr="00EC31E8">
        <w:t>T</w:t>
      </w:r>
      <w:r w:rsidRPr="00EC31E8">
        <w:t>able 1.</w:t>
      </w:r>
    </w:p>
    <w:p w14:paraId="22D90627" w14:textId="3EDD4CBE" w:rsidR="00A75D73" w:rsidRPr="00EC31E8" w:rsidRDefault="00E47EBF" w:rsidP="00EC31E8">
      <w:pPr>
        <w:pStyle w:val="paragraph"/>
        <w:shd w:val="clear" w:color="auto" w:fill="FFFFFF"/>
        <w:spacing w:before="140" w:beforeAutospacing="0" w:after="0" w:afterAutospacing="0"/>
        <w:ind w:firstLine="1418"/>
        <w:rPr>
          <w:rFonts w:asciiTheme="minorHAnsi" w:hAnsiTheme="minorHAnsi" w:cstheme="minorHAnsi"/>
          <w:b/>
        </w:rPr>
      </w:pPr>
      <w:r w:rsidRPr="00EC31E8">
        <w:rPr>
          <w:rFonts w:asciiTheme="minorHAnsi" w:hAnsiTheme="minorHAnsi" w:cstheme="minorHAnsi"/>
        </w:rPr>
        <w:t xml:space="preserve">         </w:t>
      </w:r>
      <w:r w:rsidR="00A75D73" w:rsidRPr="00EC31E8">
        <w:rPr>
          <w:rFonts w:asciiTheme="minorHAnsi" w:hAnsiTheme="minorHAnsi" w:cstheme="minorHAnsi"/>
          <w:b/>
        </w:rPr>
        <w:t>Table 1—Household</w:t>
      </w:r>
      <w:r w:rsidRPr="00EC31E8">
        <w:rPr>
          <w:rFonts w:asciiTheme="minorHAnsi" w:hAnsiTheme="minorHAnsi" w:cstheme="minorHAnsi"/>
          <w:b/>
        </w:rPr>
        <w:t xml:space="preserve"> composition</w:t>
      </w:r>
      <w:r w:rsidR="00A75D73" w:rsidRPr="00EC31E8">
        <w:rPr>
          <w:rFonts w:asciiTheme="minorHAnsi" w:hAnsiTheme="minorHAnsi" w:cstheme="minorHAnsi"/>
          <w:b/>
        </w:rPr>
        <w:t xml:space="preserve"> income limits</w:t>
      </w:r>
      <w:r w:rsidR="00DA0F8E" w:rsidRPr="00EC31E8">
        <w:rPr>
          <w:rFonts w:asciiTheme="minorHAnsi" w:hAnsiTheme="minorHAnsi" w:cstheme="minorHAnsi"/>
          <w:b/>
        </w:rPr>
        <w:t xml:space="preserve"> 201</w:t>
      </w:r>
      <w:r w:rsidR="003B5B2A">
        <w:rPr>
          <w:rFonts w:asciiTheme="minorHAnsi" w:hAnsiTheme="minorHAnsi" w:cstheme="minorHAnsi"/>
          <w:b/>
        </w:rPr>
        <w:t>8</w:t>
      </w:r>
      <w:r w:rsidR="00DA0F8E" w:rsidRPr="00EC31E8">
        <w:rPr>
          <w:rFonts w:asciiTheme="minorHAnsi" w:hAnsiTheme="minorHAnsi" w:cstheme="minorHAnsi"/>
          <w:b/>
        </w:rPr>
        <w:t>-</w:t>
      </w:r>
      <w:r w:rsidR="003B5B2A">
        <w:rPr>
          <w:rFonts w:asciiTheme="minorHAnsi" w:hAnsiTheme="minorHAnsi" w:cstheme="minorHAnsi"/>
          <w:b/>
        </w:rPr>
        <w:t>19</w:t>
      </w:r>
      <w:r w:rsidR="00DA0F8E" w:rsidRPr="00EC31E8">
        <w:rPr>
          <w:rFonts w:asciiTheme="minorHAnsi" w:hAnsiTheme="minorHAnsi" w:cstheme="minorHAnsi"/>
          <w:b/>
        </w:rPr>
        <w:t xml:space="preserve"> year</w:t>
      </w:r>
    </w:p>
    <w:tbl>
      <w:tblPr>
        <w:tblStyle w:val="TableGrid"/>
        <w:tblW w:w="7121" w:type="dxa"/>
        <w:tblInd w:w="1879" w:type="dxa"/>
        <w:tblLook w:val="04A0" w:firstRow="1" w:lastRow="0" w:firstColumn="1" w:lastColumn="0" w:noHBand="0" w:noVBand="1"/>
      </w:tblPr>
      <w:tblGrid>
        <w:gridCol w:w="3577"/>
        <w:gridCol w:w="3544"/>
      </w:tblGrid>
      <w:tr w:rsidR="00EC31E8" w:rsidRPr="00EC31E8" w14:paraId="27E5C549" w14:textId="77777777" w:rsidTr="00EC31E8">
        <w:tc>
          <w:tcPr>
            <w:tcW w:w="3577" w:type="dxa"/>
          </w:tcPr>
          <w:p w14:paraId="672BD433" w14:textId="77777777" w:rsidR="00F45DC5" w:rsidRPr="00EC31E8" w:rsidRDefault="00F45DC5" w:rsidP="00335408">
            <w:pPr>
              <w:pStyle w:val="paragraph"/>
              <w:spacing w:before="140" w:beforeAutospacing="0" w:after="0" w:afterAutospacing="0"/>
              <w:jc w:val="center"/>
              <w:rPr>
                <w:b/>
              </w:rPr>
            </w:pPr>
          </w:p>
        </w:tc>
        <w:tc>
          <w:tcPr>
            <w:tcW w:w="3544" w:type="dxa"/>
          </w:tcPr>
          <w:p w14:paraId="17789BFF" w14:textId="27A5F5B7" w:rsidR="00F45DC5" w:rsidRPr="00EC31E8" w:rsidRDefault="00F45DC5" w:rsidP="00A75D73">
            <w:pPr>
              <w:pStyle w:val="paragraph"/>
              <w:spacing w:before="140" w:beforeAutospacing="0" w:after="0" w:afterAutospacing="0"/>
              <w:rPr>
                <w:rFonts w:asciiTheme="minorHAnsi" w:hAnsiTheme="minorHAnsi" w:cstheme="minorHAnsi"/>
                <w:b/>
              </w:rPr>
            </w:pPr>
            <w:r w:rsidRPr="00EC31E8">
              <w:rPr>
                <w:rFonts w:asciiTheme="minorHAnsi" w:hAnsiTheme="minorHAnsi" w:cstheme="minorHAnsi"/>
                <w:b/>
              </w:rPr>
              <w:t xml:space="preserve">income limit </w:t>
            </w:r>
            <w:r w:rsidR="006E5686" w:rsidRPr="00EC31E8">
              <w:rPr>
                <w:rFonts w:asciiTheme="minorHAnsi" w:hAnsiTheme="minorHAnsi" w:cstheme="minorHAnsi"/>
                <w:b/>
              </w:rPr>
              <w:t>(</w:t>
            </w:r>
            <w:r w:rsidR="00F76F0A" w:rsidRPr="00EC31E8">
              <w:rPr>
                <w:rFonts w:asciiTheme="minorHAnsi" w:hAnsiTheme="minorHAnsi" w:cstheme="minorHAnsi"/>
                <w:b/>
              </w:rPr>
              <w:t>per annum</w:t>
            </w:r>
            <w:r w:rsidR="006E5686" w:rsidRPr="00EC31E8">
              <w:rPr>
                <w:rFonts w:asciiTheme="minorHAnsi" w:hAnsiTheme="minorHAnsi" w:cstheme="minorHAnsi"/>
                <w:b/>
              </w:rPr>
              <w:t>)</w:t>
            </w:r>
          </w:p>
        </w:tc>
      </w:tr>
      <w:tr w:rsidR="00EC31E8" w:rsidRPr="00EC31E8" w14:paraId="7112D83F" w14:textId="77777777" w:rsidTr="00EC31E8">
        <w:tc>
          <w:tcPr>
            <w:tcW w:w="3577" w:type="dxa"/>
          </w:tcPr>
          <w:p w14:paraId="34CE5CC8" w14:textId="16F088E3" w:rsidR="00F45DC5" w:rsidRPr="00EC31E8" w:rsidRDefault="00F45DC5" w:rsidP="00A75D73">
            <w:pPr>
              <w:pStyle w:val="paragraph"/>
              <w:spacing w:before="140" w:beforeAutospacing="0" w:after="0" w:afterAutospacing="0"/>
            </w:pPr>
            <w:r w:rsidRPr="00EC31E8">
              <w:t>First adult</w:t>
            </w:r>
          </w:p>
        </w:tc>
        <w:tc>
          <w:tcPr>
            <w:tcW w:w="3544" w:type="dxa"/>
          </w:tcPr>
          <w:p w14:paraId="6BCA47A2" w14:textId="5F2C02BE" w:rsidR="00F45DC5" w:rsidRPr="00EC31E8" w:rsidRDefault="00F45DC5" w:rsidP="00A75D73">
            <w:pPr>
              <w:pStyle w:val="paragraph"/>
              <w:spacing w:before="140" w:beforeAutospacing="0" w:after="0" w:afterAutospacing="0"/>
            </w:pPr>
            <w:r w:rsidRPr="00EC31E8">
              <w:t>$</w:t>
            </w:r>
            <w:r w:rsidR="0037363D">
              <w:t>50,489</w:t>
            </w:r>
          </w:p>
        </w:tc>
      </w:tr>
      <w:tr w:rsidR="00EC31E8" w:rsidRPr="00EC31E8" w14:paraId="3DE7254B" w14:textId="77777777" w:rsidTr="00EC31E8">
        <w:tc>
          <w:tcPr>
            <w:tcW w:w="3577" w:type="dxa"/>
          </w:tcPr>
          <w:p w14:paraId="793E4650" w14:textId="12F08938" w:rsidR="00F45DC5" w:rsidRPr="00EC31E8" w:rsidRDefault="00F45DC5" w:rsidP="00A75D73">
            <w:pPr>
              <w:pStyle w:val="paragraph"/>
              <w:spacing w:before="140" w:beforeAutospacing="0" w:after="0" w:afterAutospacing="0"/>
            </w:pPr>
            <w:r w:rsidRPr="00EC31E8">
              <w:t>First sole parent</w:t>
            </w:r>
          </w:p>
        </w:tc>
        <w:tc>
          <w:tcPr>
            <w:tcW w:w="3544" w:type="dxa"/>
          </w:tcPr>
          <w:p w14:paraId="651C5682" w14:textId="36721A6D" w:rsidR="00F45DC5" w:rsidRPr="00EC31E8" w:rsidRDefault="00F45DC5" w:rsidP="00A75D73">
            <w:pPr>
              <w:pStyle w:val="paragraph"/>
              <w:spacing w:before="140" w:beforeAutospacing="0" w:after="0" w:afterAutospacing="0"/>
            </w:pPr>
            <w:r w:rsidRPr="00EC31E8">
              <w:t>$</w:t>
            </w:r>
            <w:r w:rsidR="0037363D">
              <w:t>53,104</w:t>
            </w:r>
          </w:p>
        </w:tc>
      </w:tr>
      <w:tr w:rsidR="00EC31E8" w:rsidRPr="00EC31E8" w14:paraId="3FC5B388" w14:textId="77777777" w:rsidTr="00EC31E8">
        <w:tc>
          <w:tcPr>
            <w:tcW w:w="3577" w:type="dxa"/>
          </w:tcPr>
          <w:p w14:paraId="6FDD3808" w14:textId="752BD6FB" w:rsidR="00F45DC5" w:rsidRPr="00EC31E8" w:rsidRDefault="00F45DC5" w:rsidP="00A75D73">
            <w:pPr>
              <w:pStyle w:val="paragraph"/>
              <w:spacing w:before="140" w:beforeAutospacing="0" w:after="0" w:afterAutospacing="0"/>
            </w:pPr>
            <w:r w:rsidRPr="00EC31E8">
              <w:t>Each additional adult</w:t>
            </w:r>
          </w:p>
        </w:tc>
        <w:tc>
          <w:tcPr>
            <w:tcW w:w="3544" w:type="dxa"/>
          </w:tcPr>
          <w:p w14:paraId="14BB796E" w14:textId="526C948C" w:rsidR="00F45DC5" w:rsidRPr="00EC31E8" w:rsidRDefault="00F45DC5" w:rsidP="00A75D73">
            <w:pPr>
              <w:pStyle w:val="paragraph"/>
              <w:spacing w:before="140" w:beforeAutospacing="0" w:after="0" w:afterAutospacing="0"/>
            </w:pPr>
            <w:r w:rsidRPr="00EC31E8">
              <w:t>$</w:t>
            </w:r>
            <w:r w:rsidR="0037363D">
              <w:t>19,315</w:t>
            </w:r>
          </w:p>
        </w:tc>
      </w:tr>
      <w:tr w:rsidR="00EC31E8" w:rsidRPr="00EC31E8" w14:paraId="25D72EED" w14:textId="77777777" w:rsidTr="00EC31E8">
        <w:tc>
          <w:tcPr>
            <w:tcW w:w="3577" w:type="dxa"/>
          </w:tcPr>
          <w:p w14:paraId="57992FC0" w14:textId="1E737F6C" w:rsidR="00F45DC5" w:rsidRPr="00EC31E8" w:rsidRDefault="00F45DC5" w:rsidP="00A75D73">
            <w:pPr>
              <w:pStyle w:val="paragraph"/>
              <w:spacing w:before="140" w:beforeAutospacing="0" w:after="0" w:afterAutospacing="0"/>
            </w:pPr>
            <w:r w:rsidRPr="00EC31E8">
              <w:t>Each child</w:t>
            </w:r>
          </w:p>
        </w:tc>
        <w:tc>
          <w:tcPr>
            <w:tcW w:w="3544" w:type="dxa"/>
          </w:tcPr>
          <w:p w14:paraId="2AC9C2B3" w14:textId="2A8BAD9B" w:rsidR="00F45DC5" w:rsidRPr="00EC31E8" w:rsidRDefault="00F45DC5" w:rsidP="00A75D73">
            <w:pPr>
              <w:pStyle w:val="paragraph"/>
              <w:spacing w:before="140" w:beforeAutospacing="0" w:after="0" w:afterAutospacing="0"/>
            </w:pPr>
            <w:r w:rsidRPr="00EC31E8">
              <w:t>$</w:t>
            </w:r>
            <w:r w:rsidR="0037363D">
              <w:t>16,748</w:t>
            </w:r>
          </w:p>
        </w:tc>
      </w:tr>
    </w:tbl>
    <w:p w14:paraId="57662B63" w14:textId="4AD5DE14" w:rsidR="00FC1689" w:rsidRPr="00EC31E8" w:rsidRDefault="00FC1689" w:rsidP="00A76C94">
      <w:pPr>
        <w:pStyle w:val="ListParagraph"/>
        <w:numPr>
          <w:ilvl w:val="0"/>
          <w:numId w:val="47"/>
        </w:numPr>
        <w:spacing w:before="240"/>
        <w:ind w:hanging="502"/>
        <w:rPr>
          <w:i/>
          <w:szCs w:val="24"/>
        </w:rPr>
      </w:pPr>
      <w:r w:rsidRPr="00EC31E8">
        <w:rPr>
          <w:szCs w:val="24"/>
        </w:rPr>
        <w:t>The income limits mentioned in 4 (c) (i) (B) for a household for each subsequent year beginning 1 May are the amounts for the previous year indexed in accordance with the tenant income index, rounded to the next whole dollar.</w:t>
      </w:r>
    </w:p>
    <w:p w14:paraId="1C96E800" w14:textId="4F7E93E1" w:rsidR="00FC1689" w:rsidRDefault="00FC1689" w:rsidP="00FC1689">
      <w:pPr>
        <w:pStyle w:val="ListParagraph"/>
        <w:spacing w:before="240"/>
        <w:ind w:left="1920"/>
        <w:rPr>
          <w:szCs w:val="24"/>
          <w:highlight w:val="yellow"/>
        </w:rPr>
      </w:pPr>
    </w:p>
    <w:p w14:paraId="075DFC71" w14:textId="48291486" w:rsidR="00D96955" w:rsidRPr="00EC31E8" w:rsidRDefault="00D96955" w:rsidP="00A76C94">
      <w:pPr>
        <w:pStyle w:val="ListParagraph"/>
        <w:numPr>
          <w:ilvl w:val="0"/>
          <w:numId w:val="47"/>
        </w:numPr>
        <w:spacing w:before="140"/>
        <w:ind w:hanging="502"/>
      </w:pPr>
      <w:r w:rsidRPr="00EC31E8">
        <w:t xml:space="preserve">For the purposes of this criterion: </w:t>
      </w:r>
    </w:p>
    <w:p w14:paraId="3BAA3F9D" w14:textId="2E5D13D4" w:rsidR="00D96955" w:rsidRPr="00EC31E8" w:rsidRDefault="00D96955" w:rsidP="00D96955">
      <w:pPr>
        <w:spacing w:before="140"/>
        <w:ind w:left="1418"/>
      </w:pPr>
      <w:r w:rsidRPr="00EC31E8">
        <w:rPr>
          <w:b/>
          <w:i/>
        </w:rPr>
        <w:t xml:space="preserve">combined gross income </w:t>
      </w:r>
      <w:r w:rsidRPr="00EC31E8">
        <w:t>as it relates to a person or persons renting an owner’s parcel, means the combined gross income of that person or those persons at the time the parcel of land is first rented.</w:t>
      </w:r>
    </w:p>
    <w:p w14:paraId="0733891E" w14:textId="139B1D99" w:rsidR="00572110" w:rsidRPr="00EC31E8" w:rsidRDefault="00572110" w:rsidP="00D96955">
      <w:pPr>
        <w:spacing w:before="140"/>
        <w:ind w:left="1418"/>
        <w:rPr>
          <w:i/>
          <w:szCs w:val="24"/>
        </w:rPr>
      </w:pPr>
      <w:r w:rsidRPr="00EC31E8">
        <w:rPr>
          <w:b/>
          <w:i/>
          <w:szCs w:val="24"/>
        </w:rPr>
        <w:lastRenderedPageBreak/>
        <w:t>tenant income index</w:t>
      </w:r>
      <w:r w:rsidRPr="00EC31E8">
        <w:rPr>
          <w:i/>
          <w:szCs w:val="24"/>
        </w:rPr>
        <w:t xml:space="preserve"> </w:t>
      </w:r>
      <w:r w:rsidRPr="00EC31E8">
        <w:rPr>
          <w:szCs w:val="24"/>
        </w:rPr>
        <w:t>means the All Groups component of the Consumer Price Index, Percentage Change from Corresponding Quarter of Previous Year, December quarter, using the all groups weighted average of eight capital cities, as published in the Australian Bureau of Statistics publication Cat. no. 6401.0—Consumer Price Index, Australia, CPI: Groups, Weighted Average of Eight Capital Cities, Index Numbers and Percentage Changes, rounded to the nearest single decimal point.</w:t>
      </w:r>
    </w:p>
    <w:p w14:paraId="6C21CB9E" w14:textId="030DE24E" w:rsidR="0054120D" w:rsidRPr="00EC31E8" w:rsidRDefault="005C30D9" w:rsidP="00335408">
      <w:pPr>
        <w:spacing w:before="240"/>
        <w:rPr>
          <w:rFonts w:ascii="Arial" w:hAnsi="Arial" w:cs="Arial"/>
          <w:b/>
          <w:bCs/>
        </w:rPr>
      </w:pPr>
      <w:r w:rsidRPr="00EC31E8">
        <w:rPr>
          <w:rFonts w:ascii="Arial" w:hAnsi="Arial" w:cs="Arial"/>
          <w:b/>
          <w:bCs/>
        </w:rPr>
        <w:t>5</w:t>
      </w:r>
      <w:r w:rsidR="0054120D" w:rsidRPr="00EC31E8">
        <w:rPr>
          <w:rFonts w:ascii="Arial" w:hAnsi="Arial" w:cs="Arial"/>
          <w:b/>
          <w:bCs/>
        </w:rPr>
        <w:tab/>
        <w:t>Determination—</w:t>
      </w:r>
      <w:r w:rsidR="00CF370E" w:rsidRPr="00EC31E8">
        <w:rPr>
          <w:rFonts w:ascii="Arial" w:hAnsi="Arial" w:cs="Arial"/>
          <w:b/>
          <w:bCs/>
        </w:rPr>
        <w:t>maximum parcels or value</w:t>
      </w:r>
    </w:p>
    <w:p w14:paraId="0D5E2BCC" w14:textId="16B9C9A7" w:rsidR="00097906" w:rsidRPr="00EC31E8" w:rsidRDefault="00097906" w:rsidP="003323AD">
      <w:pPr>
        <w:spacing w:before="140"/>
        <w:ind w:left="720"/>
      </w:pPr>
      <w:r w:rsidRPr="00EC31E8">
        <w:t>For the purposes of section 13A (5) (b) of the Act, I determine that—</w:t>
      </w:r>
    </w:p>
    <w:p w14:paraId="2A95093A" w14:textId="658BD0C1" w:rsidR="0003701A" w:rsidRPr="00EC31E8" w:rsidRDefault="00CF370E" w:rsidP="00335408">
      <w:pPr>
        <w:pStyle w:val="ListParagraph"/>
        <w:numPr>
          <w:ilvl w:val="0"/>
          <w:numId w:val="14"/>
        </w:numPr>
        <w:spacing w:before="140" w:after="140"/>
        <w:ind w:left="1417" w:hanging="720"/>
        <w:contextualSpacing w:val="0"/>
      </w:pPr>
      <w:r w:rsidRPr="00EC31E8">
        <w:t xml:space="preserve">The maximum number of parcels of land that are entitled to an exemption under section 13A of the </w:t>
      </w:r>
      <w:r w:rsidR="00734A6B" w:rsidRPr="00EC31E8">
        <w:t>Act</w:t>
      </w:r>
      <w:r w:rsidRPr="00EC31E8">
        <w:rPr>
          <w:i/>
        </w:rPr>
        <w:t xml:space="preserve"> </w:t>
      </w:r>
      <w:r w:rsidRPr="00EC31E8">
        <w:t>is</w:t>
      </w:r>
      <w:r w:rsidR="00813546" w:rsidRPr="00EC31E8">
        <w:t>:</w:t>
      </w:r>
      <w:r w:rsidR="0003701A" w:rsidRPr="00EC31E8">
        <w:t xml:space="preserve"> </w:t>
      </w:r>
    </w:p>
    <w:p w14:paraId="7079D5EB" w14:textId="7CF3D4FD" w:rsidR="00CF370E" w:rsidRPr="00EC31E8" w:rsidRDefault="00CF370E" w:rsidP="00E47EBF">
      <w:pPr>
        <w:pStyle w:val="ListParagraph"/>
        <w:numPr>
          <w:ilvl w:val="0"/>
          <w:numId w:val="42"/>
        </w:numPr>
        <w:spacing w:before="140"/>
        <w:ind w:left="1985" w:hanging="567"/>
      </w:pPr>
      <w:r w:rsidRPr="00EC31E8">
        <w:t>100 parcels</w:t>
      </w:r>
      <w:r w:rsidR="0003701A" w:rsidRPr="00EC31E8">
        <w:t xml:space="preserve"> of land</w:t>
      </w:r>
      <w:r w:rsidR="00C31FC0" w:rsidRPr="00EC31E8">
        <w:t xml:space="preserve"> </w:t>
      </w:r>
      <w:r w:rsidR="0069204D" w:rsidRPr="00EC31E8">
        <w:t>in total</w:t>
      </w:r>
      <w:r w:rsidR="00906AA0" w:rsidRPr="00EC31E8">
        <w:t xml:space="preserve"> </w:t>
      </w:r>
      <w:r w:rsidR="00181900" w:rsidRPr="00EC31E8">
        <w:t>for the period</w:t>
      </w:r>
      <w:r w:rsidR="00FB686E" w:rsidRPr="00EC31E8">
        <w:t xml:space="preserve"> commencing </w:t>
      </w:r>
      <w:r w:rsidR="00C31FC0" w:rsidRPr="00EC31E8">
        <w:t xml:space="preserve">from the commencement </w:t>
      </w:r>
      <w:r w:rsidR="00FB686E" w:rsidRPr="00EC31E8">
        <w:t xml:space="preserve">date </w:t>
      </w:r>
      <w:r w:rsidR="00C31FC0" w:rsidRPr="00EC31E8">
        <w:t>of this instrument</w:t>
      </w:r>
      <w:r w:rsidR="00181900" w:rsidRPr="00EC31E8">
        <w:t xml:space="preserve"> to 30 June 2021</w:t>
      </w:r>
      <w:r w:rsidR="00FB686E" w:rsidRPr="00EC31E8">
        <w:t xml:space="preserve">, </w:t>
      </w:r>
      <w:r w:rsidR="00C31FC0" w:rsidRPr="00EC31E8">
        <w:t>inclusive</w:t>
      </w:r>
      <w:r w:rsidR="00813546" w:rsidRPr="00EC31E8">
        <w:t>; and</w:t>
      </w:r>
    </w:p>
    <w:p w14:paraId="313EE366" w14:textId="77777777" w:rsidR="00E47EBF" w:rsidRPr="00EC31E8" w:rsidRDefault="00E47EBF" w:rsidP="00335408">
      <w:pPr>
        <w:pStyle w:val="ListParagraph"/>
        <w:spacing w:before="140"/>
        <w:ind w:left="1985"/>
        <w:rPr>
          <w:sz w:val="14"/>
          <w:szCs w:val="14"/>
        </w:rPr>
      </w:pPr>
    </w:p>
    <w:p w14:paraId="42A5CD30" w14:textId="1CD656A2" w:rsidR="00523F64" w:rsidRPr="00EC31E8" w:rsidRDefault="00DD02F8" w:rsidP="00335408">
      <w:pPr>
        <w:pStyle w:val="ListParagraph"/>
        <w:numPr>
          <w:ilvl w:val="0"/>
          <w:numId w:val="42"/>
        </w:numPr>
        <w:spacing w:before="140"/>
        <w:ind w:left="1985" w:hanging="567"/>
      </w:pPr>
      <w:r w:rsidRPr="00EC31E8">
        <w:t xml:space="preserve">For the purposes of this </w:t>
      </w:r>
      <w:r w:rsidR="007E1F98">
        <w:t>determination</w:t>
      </w:r>
      <w:r w:rsidRPr="00EC31E8">
        <w:t>, t</w:t>
      </w:r>
      <w:r w:rsidR="00E02817" w:rsidRPr="00EC31E8">
        <w:t xml:space="preserve">he Commissioner for </w:t>
      </w:r>
      <w:r w:rsidR="00813546" w:rsidRPr="00EC31E8">
        <w:t xml:space="preserve">ACT </w:t>
      </w:r>
      <w:r w:rsidR="00E02817" w:rsidRPr="00EC31E8">
        <w:t>Revenue</w:t>
      </w:r>
      <w:r w:rsidR="00FB686E" w:rsidRPr="00EC31E8">
        <w:t xml:space="preserve"> will, </w:t>
      </w:r>
      <w:r w:rsidR="00A61A40" w:rsidRPr="00EC31E8">
        <w:t xml:space="preserve">after consulting with </w:t>
      </w:r>
      <w:r w:rsidR="00FB686E" w:rsidRPr="00EC31E8">
        <w:t xml:space="preserve">the Director-General of the Environment Planning and Sustainable Development Directorate, allocate </w:t>
      </w:r>
      <w:r w:rsidR="00A61A40" w:rsidRPr="00EC31E8">
        <w:t>an</w:t>
      </w:r>
      <w:r w:rsidR="003C1AEA" w:rsidRPr="00EC31E8">
        <w:t xml:space="preserve"> exemption t</w:t>
      </w:r>
      <w:r w:rsidR="00FB686E" w:rsidRPr="00EC31E8">
        <w:t>o an eligible parcel</w:t>
      </w:r>
      <w:r w:rsidR="00523F64" w:rsidRPr="00EC31E8">
        <w:t xml:space="preserve"> </w:t>
      </w:r>
      <w:r w:rsidRPr="00EC31E8">
        <w:t>provided</w:t>
      </w:r>
      <w:r w:rsidR="00523F64" w:rsidRPr="00EC31E8">
        <w:t xml:space="preserve"> the total number of parcels would</w:t>
      </w:r>
      <w:r w:rsidR="003C1AEA" w:rsidRPr="00EC31E8">
        <w:t xml:space="preserve"> not</w:t>
      </w:r>
      <w:r w:rsidR="003323AD" w:rsidRPr="00EC31E8">
        <w:t xml:space="preserve"> exceed the number in 5</w:t>
      </w:r>
      <w:r w:rsidR="00E47EBF" w:rsidRPr="00EC31E8">
        <w:t> </w:t>
      </w:r>
      <w:r w:rsidR="003323AD" w:rsidRPr="00EC31E8">
        <w:t>(a)</w:t>
      </w:r>
      <w:r w:rsidR="00E47EBF" w:rsidRPr="00EC31E8">
        <w:t> </w:t>
      </w:r>
      <w:r w:rsidR="003323AD" w:rsidRPr="00EC31E8">
        <w:t>(</w:t>
      </w:r>
      <w:r w:rsidR="00EC31E8">
        <w:t>i</w:t>
      </w:r>
      <w:r w:rsidR="00523F64" w:rsidRPr="00EC31E8">
        <w:t xml:space="preserve">). </w:t>
      </w:r>
    </w:p>
    <w:p w14:paraId="4D2C266C" w14:textId="55ED6110" w:rsidR="00F10CB2" w:rsidRPr="00EC31E8" w:rsidRDefault="005C30D9" w:rsidP="00D47F13">
      <w:pPr>
        <w:spacing w:before="300"/>
        <w:ind w:left="720" w:hanging="720"/>
        <w:rPr>
          <w:rFonts w:ascii="Arial" w:hAnsi="Arial" w:cs="Arial"/>
          <w:b/>
          <w:bCs/>
        </w:rPr>
      </w:pPr>
      <w:r w:rsidRPr="00EC31E8">
        <w:rPr>
          <w:rFonts w:ascii="Arial" w:hAnsi="Arial" w:cs="Arial"/>
          <w:b/>
          <w:bCs/>
        </w:rPr>
        <w:t>6</w:t>
      </w:r>
      <w:r w:rsidR="00F10CB2" w:rsidRPr="00EC31E8">
        <w:rPr>
          <w:rFonts w:ascii="Arial" w:hAnsi="Arial" w:cs="Arial"/>
          <w:b/>
          <w:bCs/>
        </w:rPr>
        <w:tab/>
      </w:r>
      <w:r w:rsidR="00FA7453" w:rsidRPr="00EC31E8">
        <w:rPr>
          <w:rFonts w:ascii="Arial" w:hAnsi="Arial" w:cs="Arial"/>
          <w:b/>
          <w:bCs/>
        </w:rPr>
        <w:t xml:space="preserve">Revocation &amp; </w:t>
      </w:r>
      <w:r w:rsidR="001E5190" w:rsidRPr="00EC31E8">
        <w:rPr>
          <w:rFonts w:ascii="Arial" w:hAnsi="Arial" w:cs="Arial"/>
          <w:b/>
          <w:bCs/>
        </w:rPr>
        <w:t>Transitional</w:t>
      </w:r>
    </w:p>
    <w:p w14:paraId="30CE5B13" w14:textId="1BAABE9A" w:rsidR="00FA7453" w:rsidRPr="00EC31E8" w:rsidRDefault="00FA7453" w:rsidP="00D47F13">
      <w:pPr>
        <w:spacing w:before="140"/>
        <w:ind w:left="720"/>
      </w:pPr>
      <w:r w:rsidRPr="00EC31E8">
        <w:t xml:space="preserve">This instrument revokes </w:t>
      </w:r>
      <w:r w:rsidRPr="00EC31E8">
        <w:rPr>
          <w:i/>
        </w:rPr>
        <w:t>Land Tax (Affordable Community Housing) Determination 2019 (No 1)</w:t>
      </w:r>
      <w:r w:rsidRPr="00EC31E8">
        <w:t>, DI2019-32.</w:t>
      </w:r>
      <w:r w:rsidR="001E5190" w:rsidRPr="00EC31E8">
        <w:t xml:space="preserve"> </w:t>
      </w:r>
    </w:p>
    <w:p w14:paraId="123A117B" w14:textId="689DCFD3" w:rsidR="00D47F13" w:rsidRPr="00EC31E8" w:rsidRDefault="00227790" w:rsidP="00232478">
      <w:pPr>
        <w:tabs>
          <w:tab w:val="left" w:pos="4320"/>
        </w:tabs>
        <w:spacing w:before="720"/>
      </w:pPr>
      <w:r>
        <w:t>Yvette Berry</w:t>
      </w:r>
      <w:r w:rsidR="001F646C" w:rsidRPr="00EC31E8">
        <w:t xml:space="preserve"> </w:t>
      </w:r>
      <w:r w:rsidR="00A64BEC" w:rsidRPr="00EC31E8">
        <w:t>MLA</w:t>
      </w:r>
    </w:p>
    <w:p w14:paraId="58BD5D18" w14:textId="3821CBB6" w:rsidR="00F10CB2" w:rsidRDefault="005A5CF5" w:rsidP="00232478">
      <w:pPr>
        <w:tabs>
          <w:tab w:val="left" w:pos="4320"/>
        </w:tabs>
      </w:pPr>
      <w:r>
        <w:t>Acting</w:t>
      </w:r>
      <w:r w:rsidR="00227790">
        <w:t xml:space="preserve"> </w:t>
      </w:r>
      <w:r w:rsidR="00A64BEC" w:rsidRPr="00EC31E8">
        <w:t>Treasurer</w:t>
      </w:r>
      <w:bookmarkEnd w:id="0"/>
    </w:p>
    <w:p w14:paraId="0390C3FC" w14:textId="334BAE52" w:rsidR="000278DF" w:rsidRPr="00EC31E8" w:rsidRDefault="000278DF" w:rsidP="00232478">
      <w:pPr>
        <w:tabs>
          <w:tab w:val="left" w:pos="4320"/>
        </w:tabs>
      </w:pPr>
      <w:r>
        <w:t>4 October 2019</w:t>
      </w:r>
    </w:p>
    <w:sectPr w:rsidR="000278DF" w:rsidRPr="00EC31E8" w:rsidSect="00F15AC3">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5C1D5" w14:textId="77777777" w:rsidR="00C947F6" w:rsidRDefault="00C947F6" w:rsidP="00F10CB2">
      <w:r>
        <w:separator/>
      </w:r>
    </w:p>
  </w:endnote>
  <w:endnote w:type="continuationSeparator" w:id="0">
    <w:p w14:paraId="3066DAE1" w14:textId="77777777" w:rsidR="00C947F6" w:rsidRDefault="00C947F6" w:rsidP="00F1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84EAB" w14:textId="77777777" w:rsidR="00C4573B" w:rsidRDefault="00C45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5BA3A" w14:textId="4A6B6A05" w:rsidR="006D03E4" w:rsidRPr="00C4573B" w:rsidRDefault="00C4573B" w:rsidP="00C4573B">
    <w:pPr>
      <w:pStyle w:val="Footer"/>
      <w:jc w:val="center"/>
      <w:rPr>
        <w:rFonts w:cs="Arial"/>
        <w:sz w:val="14"/>
      </w:rPr>
    </w:pPr>
    <w:r w:rsidRPr="00C4573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CB012" w14:textId="77777777" w:rsidR="00C4573B" w:rsidRDefault="00C45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DF306" w14:textId="77777777" w:rsidR="00C947F6" w:rsidRDefault="00C947F6" w:rsidP="00F10CB2">
      <w:r>
        <w:separator/>
      </w:r>
    </w:p>
  </w:footnote>
  <w:footnote w:type="continuationSeparator" w:id="0">
    <w:p w14:paraId="38521F98" w14:textId="77777777" w:rsidR="00C947F6" w:rsidRDefault="00C947F6" w:rsidP="00F10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2CF74" w14:textId="77777777" w:rsidR="00C4573B" w:rsidRDefault="00C457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41928" w14:textId="77777777" w:rsidR="00C4573B" w:rsidRDefault="00C45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EFF11" w14:textId="77777777" w:rsidR="00C4573B" w:rsidRDefault="00C45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63727DC"/>
    <w:multiLevelType w:val="hybridMultilevel"/>
    <w:tmpl w:val="13E2474C"/>
    <w:lvl w:ilvl="0" w:tplc="FDF8AC06">
      <w:start w:val="9"/>
      <w:numFmt w:val="lowerLetter"/>
      <w:lvlText w:val="(%1)"/>
      <w:lvlJc w:val="left"/>
      <w:pPr>
        <w:ind w:left="2062"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8416748"/>
    <w:multiLevelType w:val="hybridMultilevel"/>
    <w:tmpl w:val="ED72B020"/>
    <w:lvl w:ilvl="0" w:tplc="AEB60838">
      <w:start w:val="1"/>
      <w:numFmt w:val="lowerRoman"/>
      <w:lvlText w:val="(%1)"/>
      <w:lvlJc w:val="left"/>
      <w:pPr>
        <w:ind w:left="1854" w:hanging="360"/>
      </w:pPr>
      <w:rPr>
        <w:rFonts w:cs="Times New Roman"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5" w15:restartNumberingAfterBreak="0">
    <w:nsid w:val="0D2F01E1"/>
    <w:multiLevelType w:val="hybridMultilevel"/>
    <w:tmpl w:val="C6808F1A"/>
    <w:lvl w:ilvl="0" w:tplc="477E314E">
      <w:start w:val="1"/>
      <w:numFmt w:val="lowerLetter"/>
      <w:lvlText w:val="(%1)"/>
      <w:lvlJc w:val="left"/>
      <w:pPr>
        <w:ind w:left="720" w:hanging="360"/>
      </w:pPr>
      <w:rPr>
        <w:rFonts w:cs="Times New Roman" w:hint="default"/>
      </w:rPr>
    </w:lvl>
    <w:lvl w:ilvl="1" w:tplc="79AC58D0">
      <w:start w:val="1"/>
      <w:numFmt w:val="decimal"/>
      <w:lvlText w:val="(%2)"/>
      <w:lvlJc w:val="left"/>
      <w:pPr>
        <w:ind w:left="1920" w:hanging="360"/>
      </w:pPr>
      <w:rPr>
        <w:rFonts w:hint="default"/>
        <w:b w:val="0"/>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0222DA"/>
    <w:multiLevelType w:val="hybridMultilevel"/>
    <w:tmpl w:val="62D2688A"/>
    <w:lvl w:ilvl="0" w:tplc="371CA546">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0596460"/>
    <w:multiLevelType w:val="hybridMultilevel"/>
    <w:tmpl w:val="F4225F4E"/>
    <w:lvl w:ilvl="0" w:tplc="AEB60838">
      <w:start w:val="1"/>
      <w:numFmt w:val="lowerRoman"/>
      <w:lvlText w:val="(%1)"/>
      <w:lvlJc w:val="left"/>
      <w:pPr>
        <w:ind w:left="1854" w:hanging="360"/>
      </w:pPr>
      <w:rPr>
        <w:rFonts w:cs="Times New Roman"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9" w15:restartNumberingAfterBreak="0">
    <w:nsid w:val="1CF473F1"/>
    <w:multiLevelType w:val="hybridMultilevel"/>
    <w:tmpl w:val="1962081A"/>
    <w:lvl w:ilvl="0" w:tplc="5DEED4EC">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48C4E35"/>
    <w:multiLevelType w:val="hybridMultilevel"/>
    <w:tmpl w:val="90627FD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5C44A5"/>
    <w:multiLevelType w:val="hybridMultilevel"/>
    <w:tmpl w:val="7DF47A2E"/>
    <w:lvl w:ilvl="0" w:tplc="79AC58D0">
      <w:start w:val="1"/>
      <w:numFmt w:val="decimal"/>
      <w:lvlText w:val="(%1)"/>
      <w:lvlJc w:val="left"/>
      <w:pPr>
        <w:ind w:left="1920" w:hanging="360"/>
      </w:pPr>
      <w:rPr>
        <w:rFonts w:hint="default"/>
      </w:rPr>
    </w:lvl>
    <w:lvl w:ilvl="1" w:tplc="0C090019">
      <w:start w:val="1"/>
      <w:numFmt w:val="lowerLetter"/>
      <w:lvlText w:val="%2."/>
      <w:lvlJc w:val="left"/>
      <w:pPr>
        <w:ind w:left="2640" w:hanging="360"/>
      </w:pPr>
    </w:lvl>
    <w:lvl w:ilvl="2" w:tplc="0C09001B">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12" w15:restartNumberingAfterBreak="0">
    <w:nsid w:val="291C5D27"/>
    <w:multiLevelType w:val="hybridMultilevel"/>
    <w:tmpl w:val="6422F2C6"/>
    <w:lvl w:ilvl="0" w:tplc="B7C6DC3C">
      <w:start w:val="3"/>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3" w15:restartNumberingAfterBreak="0">
    <w:nsid w:val="2BF16A40"/>
    <w:multiLevelType w:val="hybridMultilevel"/>
    <w:tmpl w:val="491C49C2"/>
    <w:lvl w:ilvl="0" w:tplc="79AC58D0">
      <w:start w:val="1"/>
      <w:numFmt w:val="decimal"/>
      <w:lvlText w:val="(%1)"/>
      <w:lvlJc w:val="left"/>
      <w:pPr>
        <w:ind w:left="1920" w:hanging="360"/>
      </w:pPr>
      <w:rPr>
        <w:rFonts w:hint="default"/>
        <w:b w:val="0"/>
        <w:i w:val="0"/>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14" w15:restartNumberingAfterBreak="0">
    <w:nsid w:val="2CFF7133"/>
    <w:multiLevelType w:val="hybridMultilevel"/>
    <w:tmpl w:val="FA40EE60"/>
    <w:lvl w:ilvl="0" w:tplc="477E314E">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71477E"/>
    <w:multiLevelType w:val="hybridMultilevel"/>
    <w:tmpl w:val="286C09A8"/>
    <w:lvl w:ilvl="0" w:tplc="AAC86D50">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2385057"/>
    <w:multiLevelType w:val="multilevel"/>
    <w:tmpl w:val="D4009D0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17"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18"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19"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20" w15:restartNumberingAfterBreak="0">
    <w:nsid w:val="41BA39CE"/>
    <w:multiLevelType w:val="hybridMultilevel"/>
    <w:tmpl w:val="60F4EDB6"/>
    <w:lvl w:ilvl="0" w:tplc="E16ED53C">
      <w:start w:val="1"/>
      <w:numFmt w:val="lowerRoman"/>
      <w:lvlText w:val="(%1)"/>
      <w:lvlJc w:val="left"/>
      <w:pPr>
        <w:ind w:left="1920" w:hanging="360"/>
      </w:pPr>
      <w:rPr>
        <w:rFonts w:ascii="Times New Roman" w:eastAsia="Times New Roman" w:hAnsi="Times New Roman" w:cs="Times New Roman"/>
        <w:b w:val="0"/>
        <w:i w:val="0"/>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21" w15:restartNumberingAfterBreak="0">
    <w:nsid w:val="45767D8C"/>
    <w:multiLevelType w:val="hybridMultilevel"/>
    <w:tmpl w:val="A358D11C"/>
    <w:lvl w:ilvl="0" w:tplc="477E314E">
      <w:start w:val="1"/>
      <w:numFmt w:val="lowerLetter"/>
      <w:lvlText w:val="(%1)"/>
      <w:lvlJc w:val="left"/>
      <w:pPr>
        <w:ind w:left="3054" w:hanging="360"/>
      </w:pPr>
      <w:rPr>
        <w:rFonts w:hint="default"/>
      </w:rPr>
    </w:lvl>
    <w:lvl w:ilvl="1" w:tplc="0C090019" w:tentative="1">
      <w:start w:val="1"/>
      <w:numFmt w:val="lowerLetter"/>
      <w:lvlText w:val="%2."/>
      <w:lvlJc w:val="left"/>
      <w:pPr>
        <w:ind w:left="3774" w:hanging="360"/>
      </w:pPr>
    </w:lvl>
    <w:lvl w:ilvl="2" w:tplc="0C09001B" w:tentative="1">
      <w:start w:val="1"/>
      <w:numFmt w:val="lowerRoman"/>
      <w:lvlText w:val="%3."/>
      <w:lvlJc w:val="right"/>
      <w:pPr>
        <w:ind w:left="4494" w:hanging="180"/>
      </w:pPr>
    </w:lvl>
    <w:lvl w:ilvl="3" w:tplc="0C09000F" w:tentative="1">
      <w:start w:val="1"/>
      <w:numFmt w:val="decimal"/>
      <w:lvlText w:val="%4."/>
      <w:lvlJc w:val="left"/>
      <w:pPr>
        <w:ind w:left="5214" w:hanging="360"/>
      </w:pPr>
    </w:lvl>
    <w:lvl w:ilvl="4" w:tplc="0C090019" w:tentative="1">
      <w:start w:val="1"/>
      <w:numFmt w:val="lowerLetter"/>
      <w:lvlText w:val="%5."/>
      <w:lvlJc w:val="left"/>
      <w:pPr>
        <w:ind w:left="5934" w:hanging="360"/>
      </w:pPr>
    </w:lvl>
    <w:lvl w:ilvl="5" w:tplc="0C09001B" w:tentative="1">
      <w:start w:val="1"/>
      <w:numFmt w:val="lowerRoman"/>
      <w:lvlText w:val="%6."/>
      <w:lvlJc w:val="right"/>
      <w:pPr>
        <w:ind w:left="6654" w:hanging="180"/>
      </w:pPr>
    </w:lvl>
    <w:lvl w:ilvl="6" w:tplc="0C09000F" w:tentative="1">
      <w:start w:val="1"/>
      <w:numFmt w:val="decimal"/>
      <w:lvlText w:val="%7."/>
      <w:lvlJc w:val="left"/>
      <w:pPr>
        <w:ind w:left="7374" w:hanging="360"/>
      </w:pPr>
    </w:lvl>
    <w:lvl w:ilvl="7" w:tplc="0C090019" w:tentative="1">
      <w:start w:val="1"/>
      <w:numFmt w:val="lowerLetter"/>
      <w:lvlText w:val="%8."/>
      <w:lvlJc w:val="left"/>
      <w:pPr>
        <w:ind w:left="8094" w:hanging="360"/>
      </w:pPr>
    </w:lvl>
    <w:lvl w:ilvl="8" w:tplc="0C09001B" w:tentative="1">
      <w:start w:val="1"/>
      <w:numFmt w:val="lowerRoman"/>
      <w:lvlText w:val="%9."/>
      <w:lvlJc w:val="right"/>
      <w:pPr>
        <w:ind w:left="8814" w:hanging="180"/>
      </w:pPr>
    </w:lvl>
  </w:abstractNum>
  <w:abstractNum w:abstractNumId="22" w15:restartNumberingAfterBreak="0">
    <w:nsid w:val="45DF43D8"/>
    <w:multiLevelType w:val="hybridMultilevel"/>
    <w:tmpl w:val="8CD696F2"/>
    <w:lvl w:ilvl="0" w:tplc="C06EB5DE">
      <w:start w:val="1"/>
      <w:numFmt w:val="lowerRoman"/>
      <w:lvlText w:val="(%1)"/>
      <w:lvlJc w:val="left"/>
      <w:pPr>
        <w:ind w:left="2280" w:hanging="72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23" w15:restartNumberingAfterBreak="0">
    <w:nsid w:val="48B76596"/>
    <w:multiLevelType w:val="hybridMultilevel"/>
    <w:tmpl w:val="EED4FE54"/>
    <w:lvl w:ilvl="0" w:tplc="2FF65642">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8FA51DE"/>
    <w:multiLevelType w:val="hybridMultilevel"/>
    <w:tmpl w:val="E2B28774"/>
    <w:lvl w:ilvl="0" w:tplc="93106344">
      <w:start w:val="1"/>
      <w:numFmt w:val="lowerRoman"/>
      <w:lvlText w:val="(%1)"/>
      <w:lvlJc w:val="left"/>
      <w:pPr>
        <w:ind w:left="1920" w:hanging="360"/>
      </w:pPr>
      <w:rPr>
        <w:rFonts w:ascii="Times New Roman" w:eastAsia="Times New Roman" w:hAnsi="Times New Roman" w:cs="Times New Roman" w:hint="default"/>
        <w:b w:val="0"/>
        <w:i w:val="0"/>
      </w:rPr>
    </w:lvl>
    <w:lvl w:ilvl="1" w:tplc="10DC1362">
      <w:start w:val="1"/>
      <w:numFmt w:val="upperLetter"/>
      <w:lvlText w:val="(%2)"/>
      <w:lvlJc w:val="left"/>
      <w:pPr>
        <w:ind w:left="2629" w:hanging="360"/>
      </w:pPr>
      <w:rPr>
        <w:rFonts w:ascii="Times New Roman" w:eastAsia="Times New Roman" w:hAnsi="Times New Roman" w:cs="Times New Roman"/>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A335D64"/>
    <w:multiLevelType w:val="hybridMultilevel"/>
    <w:tmpl w:val="E2B28774"/>
    <w:lvl w:ilvl="0" w:tplc="93106344">
      <w:start w:val="1"/>
      <w:numFmt w:val="lowerRoman"/>
      <w:lvlText w:val="(%1)"/>
      <w:lvlJc w:val="left"/>
      <w:pPr>
        <w:ind w:left="1920" w:hanging="360"/>
      </w:pPr>
      <w:rPr>
        <w:rFonts w:ascii="Times New Roman" w:eastAsia="Times New Roman" w:hAnsi="Times New Roman" w:cs="Times New Roman" w:hint="default"/>
        <w:b w:val="0"/>
        <w:i w:val="0"/>
      </w:rPr>
    </w:lvl>
    <w:lvl w:ilvl="1" w:tplc="10DC1362">
      <w:start w:val="1"/>
      <w:numFmt w:val="upperLetter"/>
      <w:lvlText w:val="(%2)"/>
      <w:lvlJc w:val="left"/>
      <w:pPr>
        <w:ind w:left="2629" w:hanging="360"/>
      </w:pPr>
      <w:rPr>
        <w:rFonts w:ascii="Times New Roman" w:eastAsia="Times New Roman" w:hAnsi="Times New Roman" w:cs="Times New Roman"/>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A56D0B"/>
    <w:multiLevelType w:val="hybridMultilevel"/>
    <w:tmpl w:val="6D608C54"/>
    <w:lvl w:ilvl="0" w:tplc="EF0C36B4">
      <w:start w:val="1"/>
      <w:numFmt w:val="lowerLetter"/>
      <w:lvlText w:val="(%1)"/>
      <w:lvlJc w:val="left"/>
      <w:pPr>
        <w:ind w:left="1080" w:hanging="360"/>
      </w:pPr>
      <w:rPr>
        <w:rFonts w:hint="default"/>
        <w:b w:val="0"/>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5642D2A"/>
    <w:multiLevelType w:val="hybridMultilevel"/>
    <w:tmpl w:val="BB2E5694"/>
    <w:lvl w:ilvl="0" w:tplc="477E314E">
      <w:start w:val="1"/>
      <w:numFmt w:val="lowerLetter"/>
      <w:lvlText w:val="(%1)"/>
      <w:lvlJc w:val="left"/>
      <w:pPr>
        <w:ind w:left="1440" w:hanging="360"/>
      </w:pPr>
      <w:rPr>
        <w:rFonts w:cs="Times New Roman"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55E9223F"/>
    <w:multiLevelType w:val="hybridMultilevel"/>
    <w:tmpl w:val="B030B2DC"/>
    <w:lvl w:ilvl="0" w:tplc="0C090001">
      <w:start w:val="1"/>
      <w:numFmt w:val="bullet"/>
      <w:lvlText w:val=""/>
      <w:lvlJc w:val="left"/>
      <w:pPr>
        <w:ind w:left="1836" w:hanging="396"/>
      </w:pPr>
      <w:rPr>
        <w:rFonts w:ascii="Symbol" w:hAnsi="Symbol" w:hint="default"/>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29" w15:restartNumberingAfterBreak="0">
    <w:nsid w:val="560D7CFF"/>
    <w:multiLevelType w:val="hybridMultilevel"/>
    <w:tmpl w:val="5B4ABD0C"/>
    <w:lvl w:ilvl="0" w:tplc="0296AEA4">
      <w:start w:val="1"/>
      <w:numFmt w:val="decimal"/>
      <w:lvlText w:val="(%1)"/>
      <w:lvlJc w:val="left"/>
      <w:pPr>
        <w:ind w:left="1440" w:hanging="360"/>
      </w:pPr>
      <w:rPr>
        <w:rFonts w:ascii="Times New Roman" w:eastAsia="Times New Roman" w:hAnsi="Times New Roman" w:cs="Times New Roman"/>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58296C5B"/>
    <w:multiLevelType w:val="hybridMultilevel"/>
    <w:tmpl w:val="33E67EE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9EC0A29"/>
    <w:multiLevelType w:val="hybridMultilevel"/>
    <w:tmpl w:val="F4225F4E"/>
    <w:lvl w:ilvl="0" w:tplc="AEB60838">
      <w:start w:val="1"/>
      <w:numFmt w:val="lowerRoman"/>
      <w:lvlText w:val="(%1)"/>
      <w:lvlJc w:val="left"/>
      <w:pPr>
        <w:ind w:left="1854" w:hanging="360"/>
      </w:pPr>
      <w:rPr>
        <w:rFonts w:cs="Times New Roman"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2" w15:restartNumberingAfterBreak="0">
    <w:nsid w:val="61280444"/>
    <w:multiLevelType w:val="hybridMultilevel"/>
    <w:tmpl w:val="B50C1AD0"/>
    <w:lvl w:ilvl="0" w:tplc="50064C9E">
      <w:start w:val="2"/>
      <w:numFmt w:val="lowerRoman"/>
      <w:lvlText w:val="(%1)"/>
      <w:lvlJc w:val="left"/>
      <w:pPr>
        <w:ind w:left="2280" w:hanging="72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33" w15:restartNumberingAfterBreak="0">
    <w:nsid w:val="62B74503"/>
    <w:multiLevelType w:val="hybridMultilevel"/>
    <w:tmpl w:val="AC384A2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15:restartNumberingAfterBreak="0">
    <w:nsid w:val="67F14F38"/>
    <w:multiLevelType w:val="hybridMultilevel"/>
    <w:tmpl w:val="F47E49D8"/>
    <w:lvl w:ilvl="0" w:tplc="AEB60838">
      <w:start w:val="1"/>
      <w:numFmt w:val="lowerRoman"/>
      <w:lvlText w:val="(%1)"/>
      <w:lvlJc w:val="left"/>
      <w:pPr>
        <w:ind w:left="720" w:hanging="360"/>
      </w:pPr>
      <w:rPr>
        <w:rFonts w:cs="Times New Roman"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B2952D8"/>
    <w:multiLevelType w:val="hybridMultilevel"/>
    <w:tmpl w:val="ED72B020"/>
    <w:lvl w:ilvl="0" w:tplc="AEB60838">
      <w:start w:val="1"/>
      <w:numFmt w:val="lowerRoman"/>
      <w:lvlText w:val="(%1)"/>
      <w:lvlJc w:val="left"/>
      <w:pPr>
        <w:ind w:left="1854" w:hanging="360"/>
      </w:pPr>
      <w:rPr>
        <w:rFonts w:cs="Times New Roman"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6" w15:restartNumberingAfterBreak="0">
    <w:nsid w:val="6B5F5BCC"/>
    <w:multiLevelType w:val="hybridMultilevel"/>
    <w:tmpl w:val="60F4EDB6"/>
    <w:lvl w:ilvl="0" w:tplc="E16ED53C">
      <w:start w:val="1"/>
      <w:numFmt w:val="lowerRoman"/>
      <w:lvlText w:val="(%1)"/>
      <w:lvlJc w:val="left"/>
      <w:pPr>
        <w:ind w:left="1920" w:hanging="360"/>
      </w:pPr>
      <w:rPr>
        <w:rFonts w:ascii="Times New Roman" w:eastAsia="Times New Roman" w:hAnsi="Times New Roman" w:cs="Times New Roman"/>
        <w:b w:val="0"/>
        <w:i w:val="0"/>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37" w15:restartNumberingAfterBreak="0">
    <w:nsid w:val="6CB527A6"/>
    <w:multiLevelType w:val="hybridMultilevel"/>
    <w:tmpl w:val="7D86FA52"/>
    <w:lvl w:ilvl="0" w:tplc="477E314E">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E3D6655"/>
    <w:multiLevelType w:val="hybridMultilevel"/>
    <w:tmpl w:val="9A32DDEE"/>
    <w:lvl w:ilvl="0" w:tplc="13B449EE">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0" w15:restartNumberingAfterBreak="0">
    <w:nsid w:val="71995452"/>
    <w:multiLevelType w:val="hybridMultilevel"/>
    <w:tmpl w:val="43AA307E"/>
    <w:lvl w:ilvl="0" w:tplc="CBB69674">
      <w:start w:val="1"/>
      <w:numFmt w:val="lowerLetter"/>
      <w:lvlText w:val="(%1)"/>
      <w:lvlJc w:val="left"/>
      <w:pPr>
        <w:ind w:left="2004" w:hanging="164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5E63A3B"/>
    <w:multiLevelType w:val="hybridMultilevel"/>
    <w:tmpl w:val="A358D11C"/>
    <w:lvl w:ilvl="0" w:tplc="477E31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DF450F2"/>
    <w:multiLevelType w:val="hybridMultilevel"/>
    <w:tmpl w:val="2EA4BE90"/>
    <w:lvl w:ilvl="0" w:tplc="477E314E">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7E0253CB"/>
    <w:multiLevelType w:val="hybridMultilevel"/>
    <w:tmpl w:val="996EC0B4"/>
    <w:lvl w:ilvl="0" w:tplc="477E314E">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7E450061"/>
    <w:multiLevelType w:val="hybridMultilevel"/>
    <w:tmpl w:val="7C0AF448"/>
    <w:lvl w:ilvl="0" w:tplc="EE802F8E">
      <w:start w:val="1"/>
      <w:numFmt w:val="lowerRoman"/>
      <w:lvlText w:val="(%1)"/>
      <w:lvlJc w:val="left"/>
      <w:pPr>
        <w:ind w:left="2153" w:hanging="735"/>
      </w:pPr>
      <w:rPr>
        <w:rFonts w:hint="default"/>
      </w:rPr>
    </w:lvl>
    <w:lvl w:ilvl="1" w:tplc="79AC58D0">
      <w:start w:val="1"/>
      <w:numFmt w:val="decimal"/>
      <w:lvlText w:val="(%2)"/>
      <w:lvlJc w:val="left"/>
      <w:pPr>
        <w:ind w:left="2498" w:hanging="360"/>
      </w:pPr>
      <w:rPr>
        <w:rFonts w:hint="default"/>
        <w:b w:val="0"/>
        <w:i w:val="0"/>
      </w:r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5" w15:restartNumberingAfterBreak="0">
    <w:nsid w:val="7FBB7EDD"/>
    <w:multiLevelType w:val="hybridMultilevel"/>
    <w:tmpl w:val="60F4EDB6"/>
    <w:lvl w:ilvl="0" w:tplc="E16ED53C">
      <w:start w:val="1"/>
      <w:numFmt w:val="lowerRoman"/>
      <w:lvlText w:val="(%1)"/>
      <w:lvlJc w:val="left"/>
      <w:pPr>
        <w:ind w:left="1920" w:hanging="360"/>
      </w:pPr>
      <w:rPr>
        <w:rFonts w:ascii="Times New Roman" w:eastAsia="Times New Roman" w:hAnsi="Times New Roman" w:cs="Times New Roman"/>
        <w:b w:val="0"/>
        <w:i w:val="0"/>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46" w15:restartNumberingAfterBreak="0">
    <w:nsid w:val="7FBC2D8F"/>
    <w:multiLevelType w:val="hybridMultilevel"/>
    <w:tmpl w:val="E5AEC76E"/>
    <w:lvl w:ilvl="0" w:tplc="477E314E">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19"/>
  </w:num>
  <w:num w:numId="5">
    <w:abstractNumId w:val="39"/>
  </w:num>
  <w:num w:numId="6">
    <w:abstractNumId w:val="2"/>
  </w:num>
  <w:num w:numId="7">
    <w:abstractNumId w:val="17"/>
  </w:num>
  <w:num w:numId="8">
    <w:abstractNumId w:val="18"/>
  </w:num>
  <w:num w:numId="9">
    <w:abstractNumId w:val="16"/>
  </w:num>
  <w:num w:numId="10">
    <w:abstractNumId w:val="28"/>
  </w:num>
  <w:num w:numId="11">
    <w:abstractNumId w:val="29"/>
  </w:num>
  <w:num w:numId="12">
    <w:abstractNumId w:val="15"/>
  </w:num>
  <w:num w:numId="13">
    <w:abstractNumId w:val="33"/>
  </w:num>
  <w:num w:numId="14">
    <w:abstractNumId w:val="5"/>
  </w:num>
  <w:num w:numId="15">
    <w:abstractNumId w:val="26"/>
  </w:num>
  <w:num w:numId="16">
    <w:abstractNumId w:val="34"/>
  </w:num>
  <w:num w:numId="17">
    <w:abstractNumId w:val="20"/>
  </w:num>
  <w:num w:numId="18">
    <w:abstractNumId w:val="13"/>
  </w:num>
  <w:num w:numId="19">
    <w:abstractNumId w:val="38"/>
  </w:num>
  <w:num w:numId="20">
    <w:abstractNumId w:val="43"/>
  </w:num>
  <w:num w:numId="21">
    <w:abstractNumId w:val="40"/>
  </w:num>
  <w:num w:numId="22">
    <w:abstractNumId w:val="35"/>
  </w:num>
  <w:num w:numId="23">
    <w:abstractNumId w:val="31"/>
  </w:num>
  <w:num w:numId="24">
    <w:abstractNumId w:val="23"/>
  </w:num>
  <w:num w:numId="25">
    <w:abstractNumId w:val="11"/>
  </w:num>
  <w:num w:numId="26">
    <w:abstractNumId w:val="42"/>
  </w:num>
  <w:num w:numId="27">
    <w:abstractNumId w:val="3"/>
  </w:num>
  <w:num w:numId="28">
    <w:abstractNumId w:val="8"/>
  </w:num>
  <w:num w:numId="29">
    <w:abstractNumId w:val="12"/>
  </w:num>
  <w:num w:numId="30">
    <w:abstractNumId w:val="6"/>
  </w:num>
  <w:num w:numId="31">
    <w:abstractNumId w:val="27"/>
  </w:num>
  <w:num w:numId="32">
    <w:abstractNumId w:val="46"/>
  </w:num>
  <w:num w:numId="33">
    <w:abstractNumId w:val="37"/>
  </w:num>
  <w:num w:numId="34">
    <w:abstractNumId w:val="14"/>
  </w:num>
  <w:num w:numId="35">
    <w:abstractNumId w:val="21"/>
  </w:num>
  <w:num w:numId="36">
    <w:abstractNumId w:val="41"/>
  </w:num>
  <w:num w:numId="37">
    <w:abstractNumId w:val="22"/>
  </w:num>
  <w:num w:numId="38">
    <w:abstractNumId w:val="1"/>
  </w:num>
  <w:num w:numId="39">
    <w:abstractNumId w:val="32"/>
  </w:num>
  <w:num w:numId="40">
    <w:abstractNumId w:val="25"/>
  </w:num>
  <w:num w:numId="41">
    <w:abstractNumId w:val="36"/>
  </w:num>
  <w:num w:numId="42">
    <w:abstractNumId w:val="45"/>
  </w:num>
  <w:num w:numId="43">
    <w:abstractNumId w:val="44"/>
  </w:num>
  <w:num w:numId="44">
    <w:abstractNumId w:val="10"/>
  </w:num>
  <w:num w:numId="45">
    <w:abstractNumId w:val="30"/>
  </w:num>
  <w:num w:numId="46">
    <w:abstractNumId w:val="9"/>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C"/>
    <w:rsid w:val="00005D6B"/>
    <w:rsid w:val="000073D0"/>
    <w:rsid w:val="00012F6F"/>
    <w:rsid w:val="000205C7"/>
    <w:rsid w:val="00022B16"/>
    <w:rsid w:val="00026DA2"/>
    <w:rsid w:val="000278DF"/>
    <w:rsid w:val="00032E57"/>
    <w:rsid w:val="00033916"/>
    <w:rsid w:val="0003701A"/>
    <w:rsid w:val="000416E6"/>
    <w:rsid w:val="00045355"/>
    <w:rsid w:val="00045F38"/>
    <w:rsid w:val="0005537F"/>
    <w:rsid w:val="00062CB0"/>
    <w:rsid w:val="00064E8D"/>
    <w:rsid w:val="00077352"/>
    <w:rsid w:val="0009095D"/>
    <w:rsid w:val="00097906"/>
    <w:rsid w:val="000A1A69"/>
    <w:rsid w:val="000D2BBC"/>
    <w:rsid w:val="000D4A3D"/>
    <w:rsid w:val="000F2602"/>
    <w:rsid w:val="00112010"/>
    <w:rsid w:val="00125787"/>
    <w:rsid w:val="0012683A"/>
    <w:rsid w:val="00127CFF"/>
    <w:rsid w:val="001369EB"/>
    <w:rsid w:val="001506B6"/>
    <w:rsid w:val="00154877"/>
    <w:rsid w:val="00157420"/>
    <w:rsid w:val="00163484"/>
    <w:rsid w:val="00166A44"/>
    <w:rsid w:val="00173AA9"/>
    <w:rsid w:val="001748FD"/>
    <w:rsid w:val="00181900"/>
    <w:rsid w:val="00194AC7"/>
    <w:rsid w:val="001B0DDD"/>
    <w:rsid w:val="001B2875"/>
    <w:rsid w:val="001B59A6"/>
    <w:rsid w:val="001B60C5"/>
    <w:rsid w:val="001C1E70"/>
    <w:rsid w:val="001C7FCD"/>
    <w:rsid w:val="001D3260"/>
    <w:rsid w:val="001E5190"/>
    <w:rsid w:val="001F0010"/>
    <w:rsid w:val="001F1E98"/>
    <w:rsid w:val="001F646C"/>
    <w:rsid w:val="001F70B5"/>
    <w:rsid w:val="00201CF3"/>
    <w:rsid w:val="00213451"/>
    <w:rsid w:val="00220A61"/>
    <w:rsid w:val="00226594"/>
    <w:rsid w:val="00227790"/>
    <w:rsid w:val="0022782A"/>
    <w:rsid w:val="00232478"/>
    <w:rsid w:val="00232DED"/>
    <w:rsid w:val="00235909"/>
    <w:rsid w:val="0023781F"/>
    <w:rsid w:val="0024234D"/>
    <w:rsid w:val="00245EAD"/>
    <w:rsid w:val="00267304"/>
    <w:rsid w:val="00272E7C"/>
    <w:rsid w:val="0027677D"/>
    <w:rsid w:val="00291A8A"/>
    <w:rsid w:val="002978F7"/>
    <w:rsid w:val="002A5C71"/>
    <w:rsid w:val="002A6C53"/>
    <w:rsid w:val="002A6C6B"/>
    <w:rsid w:val="002C30B1"/>
    <w:rsid w:val="002C6C13"/>
    <w:rsid w:val="002E1A03"/>
    <w:rsid w:val="002E746C"/>
    <w:rsid w:val="002F0931"/>
    <w:rsid w:val="002F6229"/>
    <w:rsid w:val="00300F58"/>
    <w:rsid w:val="00301F20"/>
    <w:rsid w:val="00321F14"/>
    <w:rsid w:val="00322F6D"/>
    <w:rsid w:val="003321D6"/>
    <w:rsid w:val="003323AD"/>
    <w:rsid w:val="00335408"/>
    <w:rsid w:val="003616BF"/>
    <w:rsid w:val="003663B7"/>
    <w:rsid w:val="0037363D"/>
    <w:rsid w:val="003800DF"/>
    <w:rsid w:val="00395D61"/>
    <w:rsid w:val="003B5B2A"/>
    <w:rsid w:val="003C1190"/>
    <w:rsid w:val="003C1AEA"/>
    <w:rsid w:val="003C36F1"/>
    <w:rsid w:val="003D03D8"/>
    <w:rsid w:val="004010E6"/>
    <w:rsid w:val="00403FF9"/>
    <w:rsid w:val="0042097D"/>
    <w:rsid w:val="00436A95"/>
    <w:rsid w:val="00441870"/>
    <w:rsid w:val="00442D11"/>
    <w:rsid w:val="0045290A"/>
    <w:rsid w:val="00454241"/>
    <w:rsid w:val="00455700"/>
    <w:rsid w:val="00464689"/>
    <w:rsid w:val="00464C16"/>
    <w:rsid w:val="0046565A"/>
    <w:rsid w:val="00471661"/>
    <w:rsid w:val="00486ED4"/>
    <w:rsid w:val="00495C8A"/>
    <w:rsid w:val="004969D4"/>
    <w:rsid w:val="004A086F"/>
    <w:rsid w:val="004B2AC0"/>
    <w:rsid w:val="004C099A"/>
    <w:rsid w:val="004F3219"/>
    <w:rsid w:val="005035F4"/>
    <w:rsid w:val="00507E01"/>
    <w:rsid w:val="00520241"/>
    <w:rsid w:val="005228F5"/>
    <w:rsid w:val="00522CEE"/>
    <w:rsid w:val="00523F64"/>
    <w:rsid w:val="00531E74"/>
    <w:rsid w:val="0054120D"/>
    <w:rsid w:val="00546A0E"/>
    <w:rsid w:val="00552C32"/>
    <w:rsid w:val="00555279"/>
    <w:rsid w:val="0055539B"/>
    <w:rsid w:val="005647B8"/>
    <w:rsid w:val="00566ABE"/>
    <w:rsid w:val="00572110"/>
    <w:rsid w:val="005974B2"/>
    <w:rsid w:val="005A0D13"/>
    <w:rsid w:val="005A3FE5"/>
    <w:rsid w:val="005A5CF5"/>
    <w:rsid w:val="005A7EED"/>
    <w:rsid w:val="005C30D9"/>
    <w:rsid w:val="005E007C"/>
    <w:rsid w:val="005E53F1"/>
    <w:rsid w:val="005F3055"/>
    <w:rsid w:val="005F6E3D"/>
    <w:rsid w:val="006000D0"/>
    <w:rsid w:val="006052B6"/>
    <w:rsid w:val="0060534F"/>
    <w:rsid w:val="00624C0D"/>
    <w:rsid w:val="00625103"/>
    <w:rsid w:val="00627F0C"/>
    <w:rsid w:val="00634C70"/>
    <w:rsid w:val="006425DD"/>
    <w:rsid w:val="00650299"/>
    <w:rsid w:val="00652096"/>
    <w:rsid w:val="006620AF"/>
    <w:rsid w:val="00667281"/>
    <w:rsid w:val="00670577"/>
    <w:rsid w:val="006723CD"/>
    <w:rsid w:val="006733A7"/>
    <w:rsid w:val="00674016"/>
    <w:rsid w:val="0069204D"/>
    <w:rsid w:val="0069552C"/>
    <w:rsid w:val="006A1812"/>
    <w:rsid w:val="006A6971"/>
    <w:rsid w:val="006B5B32"/>
    <w:rsid w:val="006C7993"/>
    <w:rsid w:val="006D03E4"/>
    <w:rsid w:val="006D0D6D"/>
    <w:rsid w:val="006D1386"/>
    <w:rsid w:val="006D4807"/>
    <w:rsid w:val="006D600F"/>
    <w:rsid w:val="006D7F36"/>
    <w:rsid w:val="006E284A"/>
    <w:rsid w:val="006E5686"/>
    <w:rsid w:val="00704DC3"/>
    <w:rsid w:val="0072003E"/>
    <w:rsid w:val="007210E9"/>
    <w:rsid w:val="00734A6B"/>
    <w:rsid w:val="007365FB"/>
    <w:rsid w:val="00740BA4"/>
    <w:rsid w:val="00752FA6"/>
    <w:rsid w:val="007718E6"/>
    <w:rsid w:val="00775B2D"/>
    <w:rsid w:val="007844B0"/>
    <w:rsid w:val="00785EDD"/>
    <w:rsid w:val="007932CB"/>
    <w:rsid w:val="007A58D8"/>
    <w:rsid w:val="007B79C6"/>
    <w:rsid w:val="007D709B"/>
    <w:rsid w:val="007E1F98"/>
    <w:rsid w:val="007E7BC0"/>
    <w:rsid w:val="0080144D"/>
    <w:rsid w:val="00813546"/>
    <w:rsid w:val="00820BD4"/>
    <w:rsid w:val="00824867"/>
    <w:rsid w:val="008251C6"/>
    <w:rsid w:val="0084501A"/>
    <w:rsid w:val="0085449D"/>
    <w:rsid w:val="008547F2"/>
    <w:rsid w:val="00873C86"/>
    <w:rsid w:val="00881FDB"/>
    <w:rsid w:val="00887BF6"/>
    <w:rsid w:val="008A168E"/>
    <w:rsid w:val="008A7F01"/>
    <w:rsid w:val="008C1B6C"/>
    <w:rsid w:val="008C641C"/>
    <w:rsid w:val="008D0AE0"/>
    <w:rsid w:val="00906AA0"/>
    <w:rsid w:val="0091324B"/>
    <w:rsid w:val="009132AA"/>
    <w:rsid w:val="00931007"/>
    <w:rsid w:val="00931936"/>
    <w:rsid w:val="009324A3"/>
    <w:rsid w:val="00942342"/>
    <w:rsid w:val="009438C2"/>
    <w:rsid w:val="00966192"/>
    <w:rsid w:val="0096786F"/>
    <w:rsid w:val="00967BAF"/>
    <w:rsid w:val="00980C45"/>
    <w:rsid w:val="00983E69"/>
    <w:rsid w:val="00991C2F"/>
    <w:rsid w:val="009A228B"/>
    <w:rsid w:val="009A72F3"/>
    <w:rsid w:val="009C2944"/>
    <w:rsid w:val="009D165B"/>
    <w:rsid w:val="009E3941"/>
    <w:rsid w:val="009E6894"/>
    <w:rsid w:val="009E6EDD"/>
    <w:rsid w:val="009F4B03"/>
    <w:rsid w:val="00A02708"/>
    <w:rsid w:val="00A0585C"/>
    <w:rsid w:val="00A26FE5"/>
    <w:rsid w:val="00A279B9"/>
    <w:rsid w:val="00A27CD6"/>
    <w:rsid w:val="00A5092F"/>
    <w:rsid w:val="00A61A40"/>
    <w:rsid w:val="00A63388"/>
    <w:rsid w:val="00A64BEC"/>
    <w:rsid w:val="00A72873"/>
    <w:rsid w:val="00A75D73"/>
    <w:rsid w:val="00A76C94"/>
    <w:rsid w:val="00A82BFC"/>
    <w:rsid w:val="00A863D9"/>
    <w:rsid w:val="00A86AB9"/>
    <w:rsid w:val="00A93047"/>
    <w:rsid w:val="00A95A57"/>
    <w:rsid w:val="00AB5D02"/>
    <w:rsid w:val="00AB7BDA"/>
    <w:rsid w:val="00AC431F"/>
    <w:rsid w:val="00AD0549"/>
    <w:rsid w:val="00AE5F3E"/>
    <w:rsid w:val="00AF75C1"/>
    <w:rsid w:val="00B16732"/>
    <w:rsid w:val="00B30B9A"/>
    <w:rsid w:val="00B37516"/>
    <w:rsid w:val="00B40C9E"/>
    <w:rsid w:val="00B4151C"/>
    <w:rsid w:val="00B4201B"/>
    <w:rsid w:val="00B428CE"/>
    <w:rsid w:val="00B44F2B"/>
    <w:rsid w:val="00B619CA"/>
    <w:rsid w:val="00B665C4"/>
    <w:rsid w:val="00B704B1"/>
    <w:rsid w:val="00B70888"/>
    <w:rsid w:val="00BA4873"/>
    <w:rsid w:val="00BA52F5"/>
    <w:rsid w:val="00BA74D3"/>
    <w:rsid w:val="00BB241F"/>
    <w:rsid w:val="00BB2FF6"/>
    <w:rsid w:val="00BB404D"/>
    <w:rsid w:val="00BC3ABC"/>
    <w:rsid w:val="00BF2D16"/>
    <w:rsid w:val="00BF3395"/>
    <w:rsid w:val="00C03032"/>
    <w:rsid w:val="00C072AE"/>
    <w:rsid w:val="00C16AFC"/>
    <w:rsid w:val="00C23B37"/>
    <w:rsid w:val="00C30886"/>
    <w:rsid w:val="00C30D56"/>
    <w:rsid w:val="00C31FC0"/>
    <w:rsid w:val="00C41B1B"/>
    <w:rsid w:val="00C435E1"/>
    <w:rsid w:val="00C44EB6"/>
    <w:rsid w:val="00C4573B"/>
    <w:rsid w:val="00C52875"/>
    <w:rsid w:val="00C52B59"/>
    <w:rsid w:val="00C60015"/>
    <w:rsid w:val="00C635FB"/>
    <w:rsid w:val="00C74B52"/>
    <w:rsid w:val="00C86225"/>
    <w:rsid w:val="00C947F6"/>
    <w:rsid w:val="00CB2817"/>
    <w:rsid w:val="00CB2859"/>
    <w:rsid w:val="00CB5F0E"/>
    <w:rsid w:val="00CC24BC"/>
    <w:rsid w:val="00CC32F4"/>
    <w:rsid w:val="00CD1A0A"/>
    <w:rsid w:val="00CD4E55"/>
    <w:rsid w:val="00CE1FB2"/>
    <w:rsid w:val="00CE7CB7"/>
    <w:rsid w:val="00CF370E"/>
    <w:rsid w:val="00D20E51"/>
    <w:rsid w:val="00D21D97"/>
    <w:rsid w:val="00D26CA0"/>
    <w:rsid w:val="00D41AD4"/>
    <w:rsid w:val="00D47F13"/>
    <w:rsid w:val="00D606BE"/>
    <w:rsid w:val="00D76219"/>
    <w:rsid w:val="00D96955"/>
    <w:rsid w:val="00DA0F8E"/>
    <w:rsid w:val="00DA5D32"/>
    <w:rsid w:val="00DC2401"/>
    <w:rsid w:val="00DD02F8"/>
    <w:rsid w:val="00E001B5"/>
    <w:rsid w:val="00E02817"/>
    <w:rsid w:val="00E150F4"/>
    <w:rsid w:val="00E27BF2"/>
    <w:rsid w:val="00E371CC"/>
    <w:rsid w:val="00E4462D"/>
    <w:rsid w:val="00E47EBF"/>
    <w:rsid w:val="00E57B6E"/>
    <w:rsid w:val="00E60002"/>
    <w:rsid w:val="00E65BB5"/>
    <w:rsid w:val="00E80D17"/>
    <w:rsid w:val="00E824B1"/>
    <w:rsid w:val="00E82889"/>
    <w:rsid w:val="00E82BD1"/>
    <w:rsid w:val="00EA2FDC"/>
    <w:rsid w:val="00EA3649"/>
    <w:rsid w:val="00EA649E"/>
    <w:rsid w:val="00EC31E8"/>
    <w:rsid w:val="00EC4D34"/>
    <w:rsid w:val="00EC5FBC"/>
    <w:rsid w:val="00EC6016"/>
    <w:rsid w:val="00ED15EC"/>
    <w:rsid w:val="00ED1A4B"/>
    <w:rsid w:val="00ED760A"/>
    <w:rsid w:val="00EE37D7"/>
    <w:rsid w:val="00EF72F6"/>
    <w:rsid w:val="00F10CB2"/>
    <w:rsid w:val="00F13A8E"/>
    <w:rsid w:val="00F15AC3"/>
    <w:rsid w:val="00F27311"/>
    <w:rsid w:val="00F352AB"/>
    <w:rsid w:val="00F45DC5"/>
    <w:rsid w:val="00F626A1"/>
    <w:rsid w:val="00F76F0A"/>
    <w:rsid w:val="00F83AD4"/>
    <w:rsid w:val="00F83E8F"/>
    <w:rsid w:val="00F85CF5"/>
    <w:rsid w:val="00F866A6"/>
    <w:rsid w:val="00F96A56"/>
    <w:rsid w:val="00FA0D8B"/>
    <w:rsid w:val="00FA7453"/>
    <w:rsid w:val="00FB5A92"/>
    <w:rsid w:val="00FB686E"/>
    <w:rsid w:val="00FC11B3"/>
    <w:rsid w:val="00FC1689"/>
    <w:rsid w:val="00FC1F00"/>
    <w:rsid w:val="00FD7DE9"/>
    <w:rsid w:val="00FE49F3"/>
    <w:rsid w:val="00FF05EF"/>
    <w:rsid w:val="00FF13C0"/>
    <w:rsid w:val="00FF51DE"/>
    <w:rsid w:val="00FF6AA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C8F17B"/>
  <w14:defaultImageDpi w14:val="0"/>
  <w15:docId w15:val="{4EDAE4F1-E4B0-463B-825E-C5980F5B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15AC3"/>
    <w:rPr>
      <w:sz w:val="24"/>
      <w:lang w:eastAsia="en-US"/>
    </w:rPr>
  </w:style>
  <w:style w:type="paragraph" w:styleId="Heading1">
    <w:name w:val="heading 1"/>
    <w:basedOn w:val="Normal"/>
    <w:next w:val="Normal"/>
    <w:link w:val="Heading1Char"/>
    <w:uiPriority w:val="9"/>
    <w:qFormat/>
    <w:rsid w:val="00F15AC3"/>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F15AC3"/>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F15AC3"/>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F15AC3"/>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10"/>
    <w:qFormat/>
    <w:rsid w:val="00F15AC3"/>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semiHidden/>
    <w:rsid w:val="00F15AC3"/>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locked/>
    <w:rPr>
      <w:rFonts w:cs="Times New Roman"/>
      <w:sz w:val="24"/>
      <w:lang w:val="x-none" w:eastAsia="en-US"/>
    </w:rPr>
  </w:style>
  <w:style w:type="paragraph" w:customStyle="1" w:styleId="Billname">
    <w:name w:val="Billname"/>
    <w:basedOn w:val="Normal"/>
    <w:rsid w:val="00F15AC3"/>
    <w:pPr>
      <w:tabs>
        <w:tab w:val="left" w:pos="2400"/>
        <w:tab w:val="left" w:pos="2880"/>
      </w:tabs>
      <w:spacing w:before="1220" w:after="100"/>
    </w:pPr>
    <w:rPr>
      <w:rFonts w:ascii="Arial" w:hAnsi="Arial"/>
      <w:b/>
      <w:sz w:val="40"/>
    </w:rPr>
  </w:style>
  <w:style w:type="paragraph" w:customStyle="1" w:styleId="Amain">
    <w:name w:val="A main"/>
    <w:basedOn w:val="Normal"/>
    <w:rsid w:val="00F15AC3"/>
    <w:pPr>
      <w:tabs>
        <w:tab w:val="right" w:pos="500"/>
        <w:tab w:val="left" w:pos="700"/>
      </w:tabs>
      <w:spacing w:before="80" w:after="60"/>
      <w:ind w:left="700" w:hanging="700"/>
      <w:jc w:val="both"/>
      <w:outlineLvl w:val="5"/>
    </w:pPr>
  </w:style>
  <w:style w:type="paragraph" w:customStyle="1" w:styleId="N-line3">
    <w:name w:val="N-line3"/>
    <w:basedOn w:val="Normal"/>
    <w:next w:val="Normal"/>
    <w:rsid w:val="00F15AC3"/>
    <w:pPr>
      <w:pBdr>
        <w:bottom w:val="single" w:sz="12" w:space="1" w:color="auto"/>
      </w:pBdr>
      <w:jc w:val="both"/>
    </w:pPr>
  </w:style>
  <w:style w:type="paragraph" w:customStyle="1" w:styleId="madeunder">
    <w:name w:val="made under"/>
    <w:basedOn w:val="Normal"/>
    <w:rsid w:val="00F15AC3"/>
    <w:pPr>
      <w:spacing w:before="180" w:after="60"/>
      <w:jc w:val="both"/>
    </w:pPr>
  </w:style>
  <w:style w:type="paragraph" w:customStyle="1" w:styleId="CoverActName">
    <w:name w:val="CoverActName"/>
    <w:basedOn w:val="Normal"/>
    <w:rsid w:val="00F15AC3"/>
    <w:pPr>
      <w:tabs>
        <w:tab w:val="left" w:pos="2600"/>
      </w:tabs>
      <w:spacing w:before="200" w:after="60"/>
      <w:jc w:val="both"/>
    </w:pPr>
    <w:rPr>
      <w:rFonts w:ascii="Arial" w:hAnsi="Arial"/>
      <w:b/>
    </w:rPr>
  </w:style>
  <w:style w:type="paragraph" w:customStyle="1" w:styleId="06Copyright">
    <w:name w:val="06Copyright"/>
    <w:basedOn w:val="Normal"/>
    <w:rsid w:val="00F15AC3"/>
    <w:pPr>
      <w:tabs>
        <w:tab w:val="left" w:pos="2880"/>
      </w:tabs>
    </w:pPr>
  </w:style>
  <w:style w:type="paragraph" w:customStyle="1" w:styleId="Apara">
    <w:name w:val="A para"/>
    <w:basedOn w:val="Normal"/>
    <w:rsid w:val="00F15AC3"/>
    <w:pPr>
      <w:numPr>
        <w:ilvl w:val="6"/>
        <w:numId w:val="9"/>
      </w:numPr>
      <w:spacing w:before="80" w:after="60"/>
      <w:jc w:val="both"/>
      <w:outlineLvl w:val="6"/>
    </w:pPr>
  </w:style>
  <w:style w:type="paragraph" w:customStyle="1" w:styleId="Asubpara">
    <w:name w:val="A subpara"/>
    <w:basedOn w:val="Normal"/>
    <w:rsid w:val="00F15AC3"/>
    <w:pPr>
      <w:numPr>
        <w:ilvl w:val="7"/>
        <w:numId w:val="9"/>
      </w:numPr>
      <w:spacing w:before="80" w:after="60"/>
      <w:jc w:val="both"/>
      <w:outlineLvl w:val="7"/>
    </w:pPr>
  </w:style>
  <w:style w:type="paragraph" w:customStyle="1" w:styleId="Asubsubpara">
    <w:name w:val="A subsubpara"/>
    <w:basedOn w:val="Normal"/>
    <w:rsid w:val="00F15AC3"/>
    <w:pPr>
      <w:numPr>
        <w:ilvl w:val="8"/>
        <w:numId w:val="9"/>
      </w:numPr>
      <w:spacing w:before="80" w:after="60"/>
      <w:jc w:val="both"/>
      <w:outlineLvl w:val="8"/>
    </w:pPr>
  </w:style>
  <w:style w:type="paragraph" w:customStyle="1" w:styleId="AH5Sec">
    <w:name w:val="A H5 Sec"/>
    <w:basedOn w:val="Normal"/>
    <w:next w:val="Amain"/>
    <w:rsid w:val="00F15AC3"/>
    <w:pPr>
      <w:keepNext/>
      <w:numPr>
        <w:ilvl w:val="4"/>
        <w:numId w:val="1"/>
      </w:numPr>
      <w:spacing w:before="180" w:after="60"/>
      <w:outlineLvl w:val="4"/>
    </w:pPr>
    <w:rPr>
      <w:rFonts w:ascii="Arial" w:hAnsi="Arial"/>
      <w:b/>
    </w:rPr>
  </w:style>
  <w:style w:type="paragraph" w:styleId="Header">
    <w:name w:val="header"/>
    <w:basedOn w:val="Normal"/>
    <w:link w:val="HeaderChar"/>
    <w:uiPriority w:val="99"/>
    <w:semiHidden/>
    <w:rsid w:val="00F15AC3"/>
    <w:pPr>
      <w:tabs>
        <w:tab w:val="left" w:pos="2880"/>
        <w:tab w:val="center" w:pos="4153"/>
        <w:tab w:val="right" w:pos="8306"/>
      </w:tabs>
    </w:pPr>
  </w:style>
  <w:style w:type="character" w:customStyle="1" w:styleId="HeaderChar">
    <w:name w:val="Header Char"/>
    <w:basedOn w:val="DefaultParagraphFont"/>
    <w:link w:val="Header"/>
    <w:uiPriority w:val="99"/>
    <w:semiHidden/>
    <w:locked/>
    <w:rPr>
      <w:rFonts w:cs="Times New Roman"/>
      <w:sz w:val="24"/>
      <w:lang w:val="x-none" w:eastAsia="en-US"/>
    </w:rPr>
  </w:style>
  <w:style w:type="paragraph" w:customStyle="1" w:styleId="ref">
    <w:name w:val="ref"/>
    <w:basedOn w:val="Normal"/>
    <w:next w:val="Normal"/>
    <w:rsid w:val="00F15AC3"/>
    <w:pPr>
      <w:spacing w:after="60"/>
      <w:jc w:val="both"/>
    </w:pPr>
    <w:rPr>
      <w:sz w:val="18"/>
    </w:rPr>
  </w:style>
  <w:style w:type="character" w:customStyle="1" w:styleId="CharDivText">
    <w:name w:val="CharDivText"/>
    <w:basedOn w:val="DefaultParagraphFont"/>
    <w:rsid w:val="00F15AC3"/>
    <w:rPr>
      <w:rFonts w:cs="Times New Roman"/>
    </w:rPr>
  </w:style>
  <w:style w:type="paragraph" w:customStyle="1" w:styleId="CoverInForce">
    <w:name w:val="CoverInForce"/>
    <w:basedOn w:val="Normal"/>
    <w:rsid w:val="00F15AC3"/>
    <w:pPr>
      <w:tabs>
        <w:tab w:val="left" w:pos="2600"/>
      </w:tabs>
      <w:spacing w:before="200" w:after="60"/>
      <w:jc w:val="both"/>
    </w:pPr>
    <w:rPr>
      <w:rFonts w:ascii="Arial" w:hAnsi="Arial"/>
    </w:rPr>
  </w:style>
  <w:style w:type="paragraph" w:customStyle="1" w:styleId="AFHdg">
    <w:name w:val="AFHdg"/>
    <w:basedOn w:val="Normal"/>
    <w:rsid w:val="00F15AC3"/>
    <w:pPr>
      <w:tabs>
        <w:tab w:val="left" w:pos="2600"/>
      </w:tabs>
      <w:spacing w:before="80" w:after="60"/>
      <w:jc w:val="both"/>
    </w:pPr>
    <w:rPr>
      <w:rFonts w:ascii="Arial" w:hAnsi="Arial"/>
      <w:b/>
      <w:sz w:val="32"/>
    </w:rPr>
  </w:style>
  <w:style w:type="paragraph" w:customStyle="1" w:styleId="ApprFormHd">
    <w:name w:val="ApprFormHd"/>
    <w:basedOn w:val="Normal"/>
    <w:rsid w:val="00F15AC3"/>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semiHidden/>
    <w:rsid w:val="00F15AC3"/>
    <w:rPr>
      <w:rFonts w:cs="Times New Roman"/>
    </w:rPr>
  </w:style>
  <w:style w:type="paragraph" w:customStyle="1" w:styleId="Aparabullet">
    <w:name w:val="A para bullet"/>
    <w:basedOn w:val="Normal"/>
    <w:rsid w:val="00F15AC3"/>
    <w:pPr>
      <w:numPr>
        <w:numId w:val="4"/>
      </w:numPr>
    </w:pPr>
  </w:style>
  <w:style w:type="paragraph" w:styleId="TOC1">
    <w:name w:val="toc 1"/>
    <w:basedOn w:val="Normal"/>
    <w:next w:val="Normal"/>
    <w:autoRedefine/>
    <w:uiPriority w:val="39"/>
    <w:semiHidden/>
    <w:rsid w:val="00F15AC3"/>
  </w:style>
  <w:style w:type="paragraph" w:styleId="TOC2">
    <w:name w:val="toc 2"/>
    <w:basedOn w:val="Normal"/>
    <w:next w:val="Normal"/>
    <w:autoRedefine/>
    <w:uiPriority w:val="39"/>
    <w:semiHidden/>
    <w:rsid w:val="00F15AC3"/>
    <w:pPr>
      <w:ind w:left="240"/>
    </w:pPr>
  </w:style>
  <w:style w:type="paragraph" w:styleId="TOC3">
    <w:name w:val="toc 3"/>
    <w:basedOn w:val="Normal"/>
    <w:next w:val="Normal"/>
    <w:autoRedefine/>
    <w:uiPriority w:val="39"/>
    <w:semiHidden/>
    <w:rsid w:val="00F15AC3"/>
    <w:pPr>
      <w:ind w:left="480"/>
    </w:pPr>
  </w:style>
  <w:style w:type="paragraph" w:styleId="TOC4">
    <w:name w:val="toc 4"/>
    <w:basedOn w:val="Normal"/>
    <w:next w:val="Normal"/>
    <w:autoRedefine/>
    <w:uiPriority w:val="39"/>
    <w:semiHidden/>
    <w:rsid w:val="00F15AC3"/>
    <w:pPr>
      <w:ind w:left="720"/>
    </w:pPr>
  </w:style>
  <w:style w:type="paragraph" w:styleId="TOC5">
    <w:name w:val="toc 5"/>
    <w:basedOn w:val="Normal"/>
    <w:next w:val="Normal"/>
    <w:autoRedefine/>
    <w:uiPriority w:val="39"/>
    <w:semiHidden/>
    <w:rsid w:val="00F15AC3"/>
    <w:pPr>
      <w:ind w:left="960"/>
    </w:pPr>
  </w:style>
  <w:style w:type="paragraph" w:styleId="TOC6">
    <w:name w:val="toc 6"/>
    <w:basedOn w:val="Normal"/>
    <w:next w:val="Normal"/>
    <w:autoRedefine/>
    <w:uiPriority w:val="39"/>
    <w:semiHidden/>
    <w:rsid w:val="00F15AC3"/>
    <w:pPr>
      <w:ind w:left="1200"/>
    </w:pPr>
  </w:style>
  <w:style w:type="paragraph" w:styleId="TOC7">
    <w:name w:val="toc 7"/>
    <w:basedOn w:val="Normal"/>
    <w:next w:val="Normal"/>
    <w:autoRedefine/>
    <w:uiPriority w:val="39"/>
    <w:semiHidden/>
    <w:rsid w:val="00F15AC3"/>
    <w:pPr>
      <w:ind w:left="1440"/>
    </w:pPr>
  </w:style>
  <w:style w:type="paragraph" w:styleId="TOC8">
    <w:name w:val="toc 8"/>
    <w:basedOn w:val="Normal"/>
    <w:next w:val="Normal"/>
    <w:autoRedefine/>
    <w:uiPriority w:val="39"/>
    <w:semiHidden/>
    <w:rsid w:val="00F15AC3"/>
    <w:pPr>
      <w:ind w:left="1680"/>
    </w:pPr>
  </w:style>
  <w:style w:type="paragraph" w:styleId="TOC9">
    <w:name w:val="toc 9"/>
    <w:basedOn w:val="Normal"/>
    <w:next w:val="Normal"/>
    <w:autoRedefine/>
    <w:uiPriority w:val="39"/>
    <w:semiHidden/>
    <w:rsid w:val="00F15AC3"/>
    <w:pPr>
      <w:ind w:left="1920"/>
    </w:pPr>
  </w:style>
  <w:style w:type="character" w:styleId="Hyperlink">
    <w:name w:val="Hyperlink"/>
    <w:basedOn w:val="DefaultParagraphFont"/>
    <w:uiPriority w:val="99"/>
    <w:semiHidden/>
    <w:rsid w:val="00F15AC3"/>
    <w:rPr>
      <w:rFonts w:cs="Times New Roman"/>
      <w:color w:val="0000FF"/>
      <w:u w:val="single"/>
    </w:rPr>
  </w:style>
  <w:style w:type="paragraph" w:styleId="BodyTextIndent">
    <w:name w:val="Body Text Indent"/>
    <w:basedOn w:val="Normal"/>
    <w:link w:val="BodyTextIndentChar"/>
    <w:uiPriority w:val="99"/>
    <w:semiHidden/>
    <w:rsid w:val="00F15AC3"/>
    <w:pPr>
      <w:spacing w:before="120" w:after="60"/>
      <w:ind w:left="709"/>
    </w:pPr>
  </w:style>
  <w:style w:type="character" w:customStyle="1" w:styleId="BodyTextIndentChar">
    <w:name w:val="Body Text Indent Char"/>
    <w:basedOn w:val="DefaultParagraphFont"/>
    <w:link w:val="BodyTextIndent"/>
    <w:uiPriority w:val="99"/>
    <w:semiHidden/>
    <w:locked/>
    <w:rPr>
      <w:rFonts w:cs="Times New Roman"/>
      <w:sz w:val="24"/>
      <w:lang w:val="x-none" w:eastAsia="en-US"/>
    </w:rPr>
  </w:style>
  <w:style w:type="paragraph" w:customStyle="1" w:styleId="Minister">
    <w:name w:val="Minister"/>
    <w:basedOn w:val="Normal"/>
    <w:rsid w:val="00F15AC3"/>
    <w:pPr>
      <w:spacing w:before="880" w:after="60"/>
      <w:jc w:val="right"/>
    </w:pPr>
    <w:rPr>
      <w:caps/>
      <w:szCs w:val="24"/>
    </w:rPr>
  </w:style>
  <w:style w:type="paragraph" w:customStyle="1" w:styleId="DateLine">
    <w:name w:val="DateLine"/>
    <w:basedOn w:val="Normal"/>
    <w:rsid w:val="00F15AC3"/>
    <w:pPr>
      <w:tabs>
        <w:tab w:val="left" w:pos="4320"/>
      </w:tabs>
      <w:spacing w:before="80" w:after="60"/>
      <w:jc w:val="both"/>
    </w:pPr>
    <w:rPr>
      <w:szCs w:val="24"/>
    </w:rPr>
  </w:style>
  <w:style w:type="paragraph" w:customStyle="1" w:styleId="MinisterWord">
    <w:name w:val="MinisterWord"/>
    <w:basedOn w:val="Normal"/>
    <w:rsid w:val="00F15AC3"/>
    <w:pPr>
      <w:tabs>
        <w:tab w:val="left" w:pos="2880"/>
      </w:tabs>
      <w:jc w:val="right"/>
    </w:pPr>
    <w:rPr>
      <w:szCs w:val="24"/>
    </w:rPr>
  </w:style>
  <w:style w:type="character" w:styleId="FollowedHyperlink">
    <w:name w:val="FollowedHyperlink"/>
    <w:basedOn w:val="DefaultParagraphFont"/>
    <w:uiPriority w:val="99"/>
    <w:semiHidden/>
    <w:rsid w:val="00F15AC3"/>
    <w:rPr>
      <w:rFonts w:cs="Times New Roman"/>
      <w:color w:val="800080"/>
      <w:u w:val="single"/>
    </w:rPr>
  </w:style>
  <w:style w:type="character" w:styleId="FootnoteReference">
    <w:name w:val="footnote reference"/>
    <w:basedOn w:val="DefaultParagraphFont"/>
    <w:uiPriority w:val="99"/>
    <w:semiHidden/>
    <w:rsid w:val="00F15AC3"/>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F15AC3"/>
    <w:pPr>
      <w:spacing w:before="80" w:after="60"/>
      <w:jc w:val="both"/>
    </w:pPr>
    <w:rPr>
      <w:szCs w:val="24"/>
    </w:rPr>
  </w:style>
  <w:style w:type="character" w:customStyle="1" w:styleId="FootnoteTextChar">
    <w:name w:val="Footnote Text Char"/>
    <w:basedOn w:val="DefaultParagraphFont"/>
    <w:link w:val="FootnoteText"/>
    <w:uiPriority w:val="99"/>
    <w:semiHidden/>
    <w:locked/>
    <w:rPr>
      <w:rFonts w:cs="Times New Roman"/>
      <w:lang w:val="x-none" w:eastAsia="en-US"/>
    </w:rPr>
  </w:style>
  <w:style w:type="paragraph" w:customStyle="1" w:styleId="ShadedSchClause">
    <w:name w:val="Shaded Sch Clause"/>
    <w:basedOn w:val="Normal"/>
    <w:next w:val="Normal"/>
    <w:rsid w:val="00F15AC3"/>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F15AC3"/>
    <w:rPr>
      <w:rFonts w:cs="Times New Roman"/>
    </w:rPr>
  </w:style>
  <w:style w:type="paragraph" w:styleId="ListParagraph">
    <w:name w:val="List Paragraph"/>
    <w:basedOn w:val="Normal"/>
    <w:uiPriority w:val="34"/>
    <w:qFormat/>
    <w:rsid w:val="00E001B5"/>
    <w:pPr>
      <w:ind w:left="720"/>
      <w:contextualSpacing/>
    </w:pPr>
  </w:style>
  <w:style w:type="character" w:styleId="CommentReference">
    <w:name w:val="annotation reference"/>
    <w:basedOn w:val="DefaultParagraphFont"/>
    <w:uiPriority w:val="99"/>
    <w:rsid w:val="00E57B6E"/>
    <w:rPr>
      <w:rFonts w:cs="Times New Roman"/>
      <w:sz w:val="16"/>
      <w:szCs w:val="16"/>
    </w:rPr>
  </w:style>
  <w:style w:type="paragraph" w:styleId="CommentText">
    <w:name w:val="annotation text"/>
    <w:basedOn w:val="Normal"/>
    <w:link w:val="CommentTextChar"/>
    <w:uiPriority w:val="99"/>
    <w:rsid w:val="00E57B6E"/>
    <w:rPr>
      <w:sz w:val="20"/>
    </w:rPr>
  </w:style>
  <w:style w:type="character" w:customStyle="1" w:styleId="CommentTextChar">
    <w:name w:val="Comment Text Char"/>
    <w:basedOn w:val="DefaultParagraphFont"/>
    <w:link w:val="CommentText"/>
    <w:uiPriority w:val="99"/>
    <w:locked/>
    <w:rsid w:val="00E57B6E"/>
    <w:rPr>
      <w:rFonts w:cs="Times New Roman"/>
      <w:lang w:val="x-none" w:eastAsia="en-US"/>
    </w:rPr>
  </w:style>
  <w:style w:type="paragraph" w:customStyle="1" w:styleId="TableHd">
    <w:name w:val="TableHd"/>
    <w:basedOn w:val="Normal"/>
    <w:rsid w:val="00E57B6E"/>
    <w:pPr>
      <w:keepNext/>
      <w:tabs>
        <w:tab w:val="left" w:pos="0"/>
      </w:tabs>
      <w:spacing w:before="300"/>
      <w:ind w:left="1200" w:hanging="1200"/>
    </w:pPr>
    <w:rPr>
      <w:rFonts w:ascii="Arial" w:hAnsi="Arial"/>
      <w:b/>
      <w:sz w:val="20"/>
    </w:rPr>
  </w:style>
  <w:style w:type="paragraph" w:customStyle="1" w:styleId="TableColHd">
    <w:name w:val="TableColHd"/>
    <w:basedOn w:val="Normal"/>
    <w:rsid w:val="00E57B6E"/>
    <w:pPr>
      <w:keepNext/>
      <w:tabs>
        <w:tab w:val="left" w:pos="0"/>
      </w:tabs>
      <w:spacing w:after="60"/>
    </w:pPr>
    <w:rPr>
      <w:rFonts w:ascii="Arial" w:hAnsi="Arial"/>
      <w:b/>
      <w:sz w:val="18"/>
    </w:rPr>
  </w:style>
  <w:style w:type="paragraph" w:customStyle="1" w:styleId="TableText10">
    <w:name w:val="TableText10"/>
    <w:basedOn w:val="Normal"/>
    <w:rsid w:val="00E57B6E"/>
    <w:pPr>
      <w:tabs>
        <w:tab w:val="left" w:pos="0"/>
      </w:tabs>
      <w:spacing w:before="60" w:after="60"/>
    </w:pPr>
    <w:rPr>
      <w:sz w:val="20"/>
    </w:rPr>
  </w:style>
  <w:style w:type="paragraph" w:styleId="BalloonText">
    <w:name w:val="Balloon Text"/>
    <w:basedOn w:val="Normal"/>
    <w:link w:val="BalloonTextChar"/>
    <w:uiPriority w:val="99"/>
    <w:semiHidden/>
    <w:unhideWhenUsed/>
    <w:rsid w:val="00E57B6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7B6E"/>
    <w:rPr>
      <w:rFonts w:ascii="Tahoma" w:hAnsi="Tahoma" w:cs="Tahoma"/>
      <w:sz w:val="16"/>
      <w:szCs w:val="16"/>
      <w:lang w:val="x-none" w:eastAsia="en-US"/>
    </w:rPr>
  </w:style>
  <w:style w:type="paragraph" w:customStyle="1" w:styleId="AH2Part">
    <w:name w:val="A H2 Part"/>
    <w:basedOn w:val="Normal"/>
    <w:next w:val="Normal"/>
    <w:rsid w:val="003C1190"/>
    <w:pPr>
      <w:keepNext/>
      <w:tabs>
        <w:tab w:val="left" w:pos="2600"/>
      </w:tabs>
      <w:spacing w:before="380"/>
      <w:ind w:left="2600" w:hanging="2600"/>
      <w:outlineLvl w:val="1"/>
    </w:pPr>
    <w:rPr>
      <w:rFonts w:ascii="Arial" w:hAnsi="Arial"/>
      <w:b/>
      <w:sz w:val="32"/>
    </w:rPr>
  </w:style>
  <w:style w:type="character" w:customStyle="1" w:styleId="CharPartNo">
    <w:name w:val="CharPartNo"/>
    <w:basedOn w:val="DefaultParagraphFont"/>
    <w:rsid w:val="003C1190"/>
    <w:rPr>
      <w:rFonts w:cs="Times New Roman"/>
    </w:rPr>
  </w:style>
  <w:style w:type="character" w:customStyle="1" w:styleId="CharPartText">
    <w:name w:val="CharPartText"/>
    <w:basedOn w:val="DefaultParagraphFont"/>
    <w:rsid w:val="003C1190"/>
    <w:rPr>
      <w:rFonts w:cs="Times New Roman"/>
    </w:rPr>
  </w:style>
  <w:style w:type="character" w:styleId="PlaceholderText">
    <w:name w:val="Placeholder Text"/>
    <w:basedOn w:val="DefaultParagraphFont"/>
    <w:uiPriority w:val="99"/>
    <w:semiHidden/>
    <w:rsid w:val="00403FF9"/>
    <w:rPr>
      <w:color w:val="808080"/>
    </w:rPr>
  </w:style>
  <w:style w:type="paragraph" w:customStyle="1" w:styleId="aExamHdgss">
    <w:name w:val="aExamHdgss"/>
    <w:basedOn w:val="Normal"/>
    <w:next w:val="Normal"/>
    <w:rsid w:val="000D2BBC"/>
    <w:pPr>
      <w:keepNext/>
      <w:spacing w:before="140"/>
      <w:ind w:left="1100"/>
    </w:pPr>
    <w:rPr>
      <w:rFonts w:ascii="Arial" w:hAnsi="Arial"/>
      <w:b/>
      <w:sz w:val="18"/>
    </w:rPr>
  </w:style>
  <w:style w:type="paragraph" w:customStyle="1" w:styleId="aExamINumss">
    <w:name w:val="aExamINumss"/>
    <w:basedOn w:val="Normal"/>
    <w:rsid w:val="000D2BBC"/>
    <w:pPr>
      <w:tabs>
        <w:tab w:val="left" w:pos="1100"/>
        <w:tab w:val="left" w:pos="1500"/>
        <w:tab w:val="left" w:pos="2381"/>
      </w:tabs>
      <w:spacing w:before="60"/>
      <w:ind w:left="1500" w:hanging="400"/>
      <w:jc w:val="both"/>
    </w:pPr>
    <w:rPr>
      <w:sz w:val="20"/>
    </w:rPr>
  </w:style>
  <w:style w:type="paragraph" w:styleId="CommentSubject">
    <w:name w:val="annotation subject"/>
    <w:basedOn w:val="CommentText"/>
    <w:next w:val="CommentText"/>
    <w:link w:val="CommentSubjectChar"/>
    <w:uiPriority w:val="99"/>
    <w:rsid w:val="00012F6F"/>
    <w:rPr>
      <w:b/>
      <w:bCs/>
    </w:rPr>
  </w:style>
  <w:style w:type="character" w:customStyle="1" w:styleId="CommentSubjectChar">
    <w:name w:val="Comment Subject Char"/>
    <w:basedOn w:val="CommentTextChar"/>
    <w:link w:val="CommentSubject"/>
    <w:uiPriority w:val="99"/>
    <w:rsid w:val="00012F6F"/>
    <w:rPr>
      <w:rFonts w:cs="Times New Roman"/>
      <w:b/>
      <w:bCs/>
      <w:lang w:val="x-none" w:eastAsia="en-US"/>
    </w:rPr>
  </w:style>
  <w:style w:type="paragraph" w:customStyle="1" w:styleId="paragraph">
    <w:name w:val="paragraph"/>
    <w:basedOn w:val="Normal"/>
    <w:rsid w:val="004C099A"/>
    <w:pPr>
      <w:spacing w:before="100" w:beforeAutospacing="1" w:after="100" w:afterAutospacing="1"/>
    </w:pPr>
    <w:rPr>
      <w:rFonts w:eastAsiaTheme="minorHAnsi"/>
      <w:szCs w:val="24"/>
      <w:lang w:eastAsia="en-AU"/>
    </w:rPr>
  </w:style>
  <w:style w:type="paragraph" w:customStyle="1" w:styleId="paragraphsub">
    <w:name w:val="paragraphsub"/>
    <w:basedOn w:val="Normal"/>
    <w:rsid w:val="004C099A"/>
    <w:pPr>
      <w:spacing w:before="100" w:beforeAutospacing="1" w:after="100" w:afterAutospacing="1"/>
    </w:pPr>
    <w:rPr>
      <w:rFonts w:eastAsiaTheme="minorHAnsi"/>
      <w:szCs w:val="24"/>
      <w:lang w:eastAsia="en-AU"/>
    </w:rPr>
  </w:style>
  <w:style w:type="character" w:customStyle="1" w:styleId="UnresolvedMention1">
    <w:name w:val="Unresolved Mention1"/>
    <w:basedOn w:val="DefaultParagraphFont"/>
    <w:uiPriority w:val="99"/>
    <w:semiHidden/>
    <w:unhideWhenUsed/>
    <w:rsid w:val="00734A6B"/>
    <w:rPr>
      <w:color w:val="605E5C"/>
      <w:shd w:val="clear" w:color="auto" w:fill="E1DFDD"/>
    </w:rPr>
  </w:style>
  <w:style w:type="table" w:styleId="TableGrid">
    <w:name w:val="Table Grid"/>
    <w:basedOn w:val="TableNormal"/>
    <w:uiPriority w:val="59"/>
    <w:rsid w:val="00A75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4807"/>
    <w:rPr>
      <w:sz w:val="24"/>
      <w:lang w:eastAsia="en-US"/>
    </w:rPr>
  </w:style>
  <w:style w:type="character" w:customStyle="1" w:styleId="isyshit">
    <w:name w:val="_isys_hit_"/>
    <w:basedOn w:val="DefaultParagraphFont"/>
    <w:rsid w:val="00F45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220258">
      <w:bodyDiv w:val="1"/>
      <w:marLeft w:val="0"/>
      <w:marRight w:val="0"/>
      <w:marTop w:val="0"/>
      <w:marBottom w:val="0"/>
      <w:divBdr>
        <w:top w:val="none" w:sz="0" w:space="0" w:color="auto"/>
        <w:left w:val="none" w:sz="0" w:space="0" w:color="auto"/>
        <w:bottom w:val="none" w:sz="0" w:space="0" w:color="auto"/>
        <w:right w:val="none" w:sz="0" w:space="0" w:color="auto"/>
      </w:divBdr>
    </w:div>
    <w:div w:id="139434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77F38-9FDA-4DBF-AD9E-E963DB09A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3653</Characters>
  <Application>Microsoft Office Word</Application>
  <DocSecurity>0</DocSecurity>
  <Lines>106</Lines>
  <Paragraphs>59</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ACT Government</dc:creator>
  <cp:keywords/>
  <dc:description/>
  <cp:lastModifiedBy>PCODCS</cp:lastModifiedBy>
  <cp:revision>4</cp:revision>
  <cp:lastPrinted>2019-08-19T06:00:00Z</cp:lastPrinted>
  <dcterms:created xsi:type="dcterms:W3CDTF">2019-10-08T04:31:00Z</dcterms:created>
  <dcterms:modified xsi:type="dcterms:W3CDTF">2019-10-08T04:31:00Z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A18996002</vt:lpwstr>
  </property>
  <property fmtid="{D5CDD505-2E9C-101B-9397-08002B2CF9AE}" pid="4" name="Objective-Title">
    <vt:lpwstr>190301 Draft Land Tax Affordable community housing DI</vt:lpwstr>
  </property>
  <property fmtid="{D5CDD505-2E9C-101B-9397-08002B2CF9AE}" pid="5" name="Objective-Comment">
    <vt:lpwstr/>
  </property>
  <property fmtid="{D5CDD505-2E9C-101B-9397-08002B2CF9AE}" pid="6" name="Objective-CreationStamp">
    <vt:filetime>2019-03-04T03:38:13Z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2019-03-05T01:23:42Z</vt:filetime>
  </property>
  <property fmtid="{D5CDD505-2E9C-101B-9397-08002B2CF9AE}" pid="10" name="Objective-ModificationStamp">
    <vt:filetime>2019-03-05T01:23:42Z</vt:filetime>
  </property>
  <property fmtid="{D5CDD505-2E9C-101B-9397-08002B2CF9AE}" pid="11" name="Objective-Owner">
    <vt:lpwstr>Michaela Watts</vt:lpwstr>
  </property>
  <property fmtid="{D5CDD505-2E9C-101B-9397-08002B2CF9AE}" pid="12" name="Objective-Path">
    <vt:lpwstr>Whole of ACT Government:EPSDD - Environment Planning and Sustainable Development Directorate:DIVISION - Land Supply Policy:12. Archived Historical Files:01. Land Supply &amp; Policy:Land and Affordable Housing Policy:Affordable Housing Policy:New Housing Stra</vt:lpwstr>
  </property>
  <property fmtid="{D5CDD505-2E9C-101B-9397-08002B2CF9AE}" pid="13" name="Objective-Parent">
    <vt:lpwstr>March 2019 DRAFT</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CMTEDD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