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94E4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0C4D46E" w14:textId="3E85CAD0" w:rsidR="006A6971" w:rsidRDefault="00C635FB" w:rsidP="00D47F13">
      <w:pPr>
        <w:spacing w:before="34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Land Tax</w:t>
      </w:r>
      <w:r w:rsidR="006A6971" w:rsidRPr="006A6971">
        <w:rPr>
          <w:rFonts w:ascii="Arial" w:hAnsi="Arial"/>
          <w:b/>
          <w:sz w:val="40"/>
        </w:rPr>
        <w:t xml:space="preserve"> (</w:t>
      </w:r>
      <w:r>
        <w:rPr>
          <w:rFonts w:ascii="Arial" w:hAnsi="Arial"/>
          <w:b/>
          <w:sz w:val="40"/>
        </w:rPr>
        <w:t>Affordable Community Housing</w:t>
      </w:r>
      <w:r w:rsidR="006A6971" w:rsidRPr="006A6971">
        <w:rPr>
          <w:rFonts w:ascii="Arial" w:hAnsi="Arial"/>
          <w:b/>
          <w:sz w:val="40"/>
        </w:rPr>
        <w:t>) Determination 201</w:t>
      </w:r>
      <w:r>
        <w:rPr>
          <w:rFonts w:ascii="Arial" w:hAnsi="Arial"/>
          <w:b/>
          <w:sz w:val="40"/>
        </w:rPr>
        <w:t>9</w:t>
      </w:r>
      <w:r w:rsidR="006A6971" w:rsidRPr="006A6971">
        <w:rPr>
          <w:rFonts w:ascii="Arial" w:hAnsi="Arial"/>
          <w:b/>
          <w:sz w:val="40"/>
        </w:rPr>
        <w:t xml:space="preserve"> </w:t>
      </w:r>
      <w:r w:rsidR="00881FDB">
        <w:rPr>
          <w:rFonts w:ascii="Arial" w:hAnsi="Arial"/>
          <w:b/>
          <w:sz w:val="40"/>
        </w:rPr>
        <w:t>(No 1)</w:t>
      </w:r>
    </w:p>
    <w:p w14:paraId="4A16657D" w14:textId="06EC609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A6971">
        <w:rPr>
          <w:rFonts w:ascii="Arial" w:hAnsi="Arial" w:cs="Arial"/>
          <w:b/>
          <w:bCs/>
        </w:rPr>
        <w:t>201</w:t>
      </w:r>
      <w:r w:rsidR="00C635F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931007">
        <w:rPr>
          <w:rFonts w:ascii="Arial" w:hAnsi="Arial" w:cs="Arial"/>
          <w:b/>
          <w:bCs/>
        </w:rPr>
        <w:t>32</w:t>
      </w:r>
    </w:p>
    <w:p w14:paraId="58404B0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58BCEA5" w14:textId="46CF14D3" w:rsidR="00F10CB2" w:rsidRDefault="00C635FB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 xml:space="preserve">Land </w:t>
      </w:r>
      <w:r w:rsidR="006A6971" w:rsidRPr="006A6971">
        <w:rPr>
          <w:rFonts w:cs="Arial"/>
          <w:i/>
          <w:sz w:val="20"/>
        </w:rPr>
        <w:t>Tax</w:t>
      </w:r>
      <w:r w:rsidR="00C30D56">
        <w:rPr>
          <w:rFonts w:cs="Arial"/>
          <w:i/>
          <w:sz w:val="20"/>
        </w:rPr>
        <w:t xml:space="preserve"> Act</w:t>
      </w:r>
      <w:r w:rsidR="006A6971" w:rsidRPr="006A6971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2004</w:t>
      </w:r>
      <w:r w:rsidR="006A6971" w:rsidRPr="006A6971">
        <w:rPr>
          <w:rFonts w:cs="Arial"/>
          <w:sz w:val="20"/>
        </w:rPr>
        <w:t>, s 13</w:t>
      </w:r>
      <w:r>
        <w:rPr>
          <w:rFonts w:cs="Arial"/>
          <w:sz w:val="20"/>
        </w:rPr>
        <w:t>A</w:t>
      </w:r>
      <w:r w:rsidR="00566ABE">
        <w:rPr>
          <w:rFonts w:cs="Arial"/>
          <w:sz w:val="20"/>
        </w:rPr>
        <w:t xml:space="preserve"> (5) (a) </w:t>
      </w:r>
      <w:r w:rsidR="006A6971">
        <w:rPr>
          <w:rFonts w:cs="Arial"/>
          <w:sz w:val="20"/>
        </w:rPr>
        <w:t>(</w:t>
      </w:r>
      <w:r w:rsidR="006A6971" w:rsidRPr="006A6971">
        <w:rPr>
          <w:rFonts w:cs="Arial"/>
          <w:sz w:val="20"/>
        </w:rPr>
        <w:t xml:space="preserve">Determination of </w:t>
      </w:r>
      <w:r>
        <w:rPr>
          <w:rFonts w:cs="Arial"/>
          <w:sz w:val="20"/>
        </w:rPr>
        <w:t>eligibility criteria</w:t>
      </w:r>
      <w:r w:rsidR="006A6971">
        <w:rPr>
          <w:rFonts w:cs="Arial"/>
          <w:sz w:val="20"/>
        </w:rPr>
        <w:t>)</w:t>
      </w:r>
    </w:p>
    <w:p w14:paraId="4F836E2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024A7D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79DFCC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2F61AF5" w14:textId="77777777" w:rsidR="00F10CB2" w:rsidRDefault="00F10CB2" w:rsidP="00D47F13">
      <w:pPr>
        <w:spacing w:before="140"/>
        <w:ind w:left="720"/>
      </w:pPr>
      <w:r>
        <w:t xml:space="preserve">This instrument is the </w:t>
      </w:r>
      <w:r w:rsidR="00C635FB">
        <w:rPr>
          <w:i/>
        </w:rPr>
        <w:t>Land Tax</w:t>
      </w:r>
      <w:r w:rsidR="006A6971" w:rsidRPr="006A6971">
        <w:rPr>
          <w:i/>
        </w:rPr>
        <w:t xml:space="preserve"> (A</w:t>
      </w:r>
      <w:r w:rsidR="00C635FB">
        <w:rPr>
          <w:i/>
        </w:rPr>
        <w:t>ffordable Community Housing</w:t>
      </w:r>
      <w:r w:rsidR="006A6971" w:rsidRPr="006A6971">
        <w:rPr>
          <w:i/>
        </w:rPr>
        <w:t>) Determination 201</w:t>
      </w:r>
      <w:r w:rsidR="00C635FB">
        <w:rPr>
          <w:i/>
        </w:rPr>
        <w:t>9</w:t>
      </w:r>
      <w:r w:rsidRPr="00627F0C">
        <w:rPr>
          <w:bCs/>
          <w:iCs/>
        </w:rPr>
        <w:t>.</w:t>
      </w:r>
    </w:p>
    <w:p w14:paraId="0674EE3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EE46DB4" w14:textId="387F5FF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635FB">
        <w:t>the day after its notification</w:t>
      </w:r>
      <w:r w:rsidR="00566ABE">
        <w:t xml:space="preserve"> day</w:t>
      </w:r>
      <w:r>
        <w:t xml:space="preserve">. </w:t>
      </w:r>
    </w:p>
    <w:p w14:paraId="2C51808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64BEC">
        <w:rPr>
          <w:rFonts w:ascii="Arial" w:hAnsi="Arial" w:cs="Arial"/>
          <w:b/>
          <w:bCs/>
        </w:rPr>
        <w:t>Definitions</w:t>
      </w:r>
    </w:p>
    <w:p w14:paraId="4DBCE20F" w14:textId="77777777" w:rsidR="003321D6" w:rsidRDefault="003321D6" w:rsidP="003321D6">
      <w:pPr>
        <w:spacing w:before="140"/>
        <w:ind w:left="720"/>
      </w:pPr>
      <w:r>
        <w:t>In this instrument:</w:t>
      </w:r>
    </w:p>
    <w:p w14:paraId="62392E91" w14:textId="77777777" w:rsidR="00F10CB2" w:rsidRDefault="00A64BEC" w:rsidP="00D47F13">
      <w:pPr>
        <w:spacing w:before="140"/>
        <w:ind w:left="720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Land Tax Act 2004</w:t>
      </w:r>
      <w:r w:rsidRPr="00A64BEC">
        <w:t>.</w:t>
      </w:r>
    </w:p>
    <w:p w14:paraId="46BC57B4" w14:textId="00C6CD2A" w:rsidR="00D21D97" w:rsidRDefault="00CB2817" w:rsidP="00887BF6">
      <w:pPr>
        <w:spacing w:before="140"/>
        <w:ind w:left="720"/>
      </w:pPr>
      <w:r w:rsidRPr="00CB2817">
        <w:rPr>
          <w:b/>
          <w:i/>
        </w:rPr>
        <w:t>affordable community housing</w:t>
      </w:r>
      <w:r w:rsidR="00AB5D02">
        <w:t xml:space="preserve"> </w:t>
      </w:r>
      <w:r w:rsidR="00566ABE">
        <w:t>–</w:t>
      </w:r>
      <w:r w:rsidR="004A086F">
        <w:t xml:space="preserve"> </w:t>
      </w:r>
      <w:r>
        <w:t>see</w:t>
      </w:r>
      <w:r w:rsidR="00566ABE">
        <w:t xml:space="preserve"> the Act,</w:t>
      </w:r>
      <w:r>
        <w:t xml:space="preserve"> section 13A(8)</w:t>
      </w:r>
      <w:r w:rsidR="00AB5D02">
        <w:t>.</w:t>
      </w:r>
    </w:p>
    <w:p w14:paraId="2CAF9495" w14:textId="18C886BD" w:rsidR="00CB2817" w:rsidRDefault="001B2875" w:rsidP="00173AA9">
      <w:pPr>
        <w:spacing w:before="140"/>
        <w:ind w:left="720"/>
      </w:pPr>
      <w:r>
        <w:rPr>
          <w:b/>
          <w:i/>
        </w:rPr>
        <w:t>r</w:t>
      </w:r>
      <w:r w:rsidR="00CB2817">
        <w:rPr>
          <w:b/>
          <w:i/>
        </w:rPr>
        <w:t>egistered community housing provider</w:t>
      </w:r>
      <w:r w:rsidR="00CB2817">
        <w:t>– see</w:t>
      </w:r>
      <w:r w:rsidR="00566ABE">
        <w:t xml:space="preserve"> the Act,</w:t>
      </w:r>
      <w:r w:rsidR="00CB2817">
        <w:t xml:space="preserve"> section 13A(8).</w:t>
      </w:r>
    </w:p>
    <w:p w14:paraId="5F934F45" w14:textId="35DDB0D6" w:rsidR="003C1190" w:rsidRDefault="001F0010" w:rsidP="003C119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C1190">
        <w:rPr>
          <w:rFonts w:ascii="Arial" w:hAnsi="Arial" w:cs="Arial"/>
          <w:b/>
          <w:bCs/>
        </w:rPr>
        <w:tab/>
        <w:t>Determination—</w:t>
      </w:r>
      <w:r>
        <w:rPr>
          <w:rFonts w:ascii="Arial" w:hAnsi="Arial" w:cs="Arial"/>
          <w:b/>
          <w:bCs/>
        </w:rPr>
        <w:t>eligibility criteria</w:t>
      </w:r>
      <w:r w:rsidR="0054120D">
        <w:rPr>
          <w:rFonts w:ascii="Arial" w:hAnsi="Arial" w:cs="Arial"/>
          <w:b/>
          <w:bCs/>
        </w:rPr>
        <w:t xml:space="preserve"> (owner)</w:t>
      </w:r>
    </w:p>
    <w:p w14:paraId="3154F3DE" w14:textId="61A81148" w:rsidR="0045290A" w:rsidRDefault="003C1190" w:rsidP="003323AD">
      <w:pPr>
        <w:spacing w:before="140"/>
        <w:ind w:left="709" w:hanging="11"/>
      </w:pPr>
      <w:r>
        <w:t xml:space="preserve">For the purposes of section </w:t>
      </w:r>
      <w:r w:rsidR="001F0010">
        <w:t>13A</w:t>
      </w:r>
      <w:r>
        <w:t xml:space="preserve"> (</w:t>
      </w:r>
      <w:r w:rsidR="001F0010">
        <w:t>5</w:t>
      </w:r>
      <w:r>
        <w:t>)</w:t>
      </w:r>
      <w:r w:rsidR="001F70B5">
        <w:t xml:space="preserve"> (a)</w:t>
      </w:r>
      <w:r w:rsidR="00E824B1">
        <w:t xml:space="preserve"> of the Act, I determine </w:t>
      </w:r>
      <w:r w:rsidR="001F70B5">
        <w:t>the</w:t>
      </w:r>
      <w:r w:rsidR="00E824B1">
        <w:t xml:space="preserve"> criteria that an owner of a parcel of land must satisfy </w:t>
      </w:r>
      <w:r w:rsidR="00AB5D02">
        <w:t>before being</w:t>
      </w:r>
      <w:r w:rsidR="00E824B1">
        <w:t xml:space="preserve"> eligible for an exemption under section 13A of the </w:t>
      </w:r>
      <w:r w:rsidR="00813546" w:rsidRPr="003323AD">
        <w:t>Act</w:t>
      </w:r>
      <w:r w:rsidR="001D3260">
        <w:t xml:space="preserve"> to be:</w:t>
      </w:r>
    </w:p>
    <w:p w14:paraId="7BCDA5D1" w14:textId="07ABF0B2" w:rsidR="001D3260" w:rsidRPr="00213451" w:rsidRDefault="001D3260" w:rsidP="003323AD">
      <w:pPr>
        <w:spacing w:before="140"/>
        <w:ind w:left="709" w:hanging="11"/>
        <w:rPr>
          <w:b/>
          <w:i/>
        </w:rPr>
      </w:pPr>
      <w:r>
        <w:t>(a)</w:t>
      </w:r>
      <w:r>
        <w:tab/>
      </w:r>
      <w:r w:rsidRPr="00213451">
        <w:rPr>
          <w:b/>
          <w:i/>
        </w:rPr>
        <w:t>Criteri</w:t>
      </w:r>
      <w:r w:rsidR="00566ABE">
        <w:rPr>
          <w:b/>
          <w:i/>
        </w:rPr>
        <w:t>on</w:t>
      </w:r>
      <w:r w:rsidRPr="00213451">
        <w:rPr>
          <w:b/>
          <w:i/>
        </w:rPr>
        <w:t xml:space="preserve"> 1</w:t>
      </w:r>
    </w:p>
    <w:p w14:paraId="1B5F399D" w14:textId="77777777" w:rsidR="001D3260" w:rsidRDefault="001D3260" w:rsidP="003323AD">
      <w:pPr>
        <w:spacing w:before="140"/>
        <w:ind w:left="1418"/>
      </w:pPr>
      <w:r>
        <w:t>The owner must have entered into an agreement with a registered community housing provider to make available the owner’s parcel of land for the purpose of affordable community housing.</w:t>
      </w:r>
    </w:p>
    <w:p w14:paraId="6478FDD9" w14:textId="0B0B6B14" w:rsidR="0003701A" w:rsidRPr="00213451" w:rsidRDefault="0003701A" w:rsidP="003323AD">
      <w:pPr>
        <w:spacing w:before="140"/>
        <w:ind w:left="709" w:hanging="11"/>
        <w:rPr>
          <w:b/>
          <w:i/>
        </w:rPr>
      </w:pPr>
      <w:r>
        <w:t>(b)</w:t>
      </w:r>
      <w:r>
        <w:tab/>
      </w:r>
      <w:r w:rsidRPr="00213451">
        <w:rPr>
          <w:b/>
          <w:i/>
        </w:rPr>
        <w:t>Criteri</w:t>
      </w:r>
      <w:r w:rsidR="00566ABE">
        <w:rPr>
          <w:b/>
          <w:i/>
        </w:rPr>
        <w:t>on</w:t>
      </w:r>
      <w:r w:rsidRPr="00213451">
        <w:rPr>
          <w:b/>
          <w:i/>
        </w:rPr>
        <w:t xml:space="preserve"> 2</w:t>
      </w:r>
    </w:p>
    <w:p w14:paraId="10AF516A" w14:textId="4E460383" w:rsidR="0003701A" w:rsidRDefault="0003701A" w:rsidP="003323AD">
      <w:pPr>
        <w:spacing w:before="140"/>
        <w:ind w:left="1418"/>
      </w:pPr>
      <w:r>
        <w:t>The owner’s parcel of land must be rented at a rate that is less than 75 per cent of the</w:t>
      </w:r>
      <w:r w:rsidR="00740BA4">
        <w:t xml:space="preserve"> current</w:t>
      </w:r>
      <w:r>
        <w:t xml:space="preserve"> market rent.</w:t>
      </w:r>
    </w:p>
    <w:p w14:paraId="07A76170" w14:textId="50179B7B" w:rsidR="002A6C6B" w:rsidRDefault="002A6C6B" w:rsidP="003323AD">
      <w:pPr>
        <w:spacing w:before="140"/>
        <w:ind w:left="1418"/>
      </w:pPr>
      <w:r>
        <w:t xml:space="preserve">For the purposes of this </w:t>
      </w:r>
      <w:r w:rsidR="00566ABE">
        <w:t>criterion</w:t>
      </w:r>
      <w:r>
        <w:t xml:space="preserve">, </w:t>
      </w:r>
      <w:r>
        <w:rPr>
          <w:b/>
          <w:i/>
        </w:rPr>
        <w:t>market rent</w:t>
      </w:r>
      <w:r>
        <w:rPr>
          <w:b/>
        </w:rPr>
        <w:t xml:space="preserve"> </w:t>
      </w:r>
      <w:r w:rsidRPr="00950EBC">
        <w:t>means</w:t>
      </w:r>
      <w:r>
        <w:t xml:space="preserve"> </w:t>
      </w:r>
      <w:r w:rsidRPr="00950EBC">
        <w:t xml:space="preserve">rent that would be charged by the </w:t>
      </w:r>
      <w:r>
        <w:t>lessor</w:t>
      </w:r>
      <w:r w:rsidRPr="00950EBC">
        <w:t xml:space="preserve"> </w:t>
      </w:r>
      <w:r>
        <w:t xml:space="preserve">of a parcel of land </w:t>
      </w:r>
      <w:r w:rsidRPr="00950EBC">
        <w:t xml:space="preserve">if the </w:t>
      </w:r>
      <w:r>
        <w:t>land</w:t>
      </w:r>
      <w:r w:rsidRPr="00950EBC">
        <w:t xml:space="preserve"> were rented by a willing lessor to a willing tenant</w:t>
      </w:r>
      <w:r>
        <w:t>:</w:t>
      </w:r>
    </w:p>
    <w:p w14:paraId="3B51C407" w14:textId="77777777" w:rsidR="002A6C6B" w:rsidRDefault="002A6C6B" w:rsidP="003323AD">
      <w:pPr>
        <w:pStyle w:val="ListParagraph"/>
        <w:numPr>
          <w:ilvl w:val="0"/>
          <w:numId w:val="17"/>
        </w:numPr>
        <w:spacing w:before="140"/>
        <w:ind w:left="1985" w:hanging="567"/>
        <w:contextualSpacing w:val="0"/>
      </w:pPr>
      <w:r w:rsidRPr="00950EBC">
        <w:t xml:space="preserve">dealing with </w:t>
      </w:r>
      <w:r>
        <w:t xml:space="preserve">each </w:t>
      </w:r>
      <w:r w:rsidRPr="00950EBC">
        <w:t>other at arm’s length</w:t>
      </w:r>
      <w:r>
        <w:t>;</w:t>
      </w:r>
      <w:r w:rsidRPr="00950EBC">
        <w:t xml:space="preserve"> and </w:t>
      </w:r>
    </w:p>
    <w:p w14:paraId="4ADA1F2D" w14:textId="77777777" w:rsidR="002A6C6B" w:rsidRPr="00950EBC" w:rsidRDefault="002A6C6B" w:rsidP="003323AD">
      <w:pPr>
        <w:pStyle w:val="ListParagraph"/>
        <w:numPr>
          <w:ilvl w:val="0"/>
          <w:numId w:val="17"/>
        </w:numPr>
        <w:spacing w:before="140"/>
        <w:ind w:left="1985" w:hanging="567"/>
        <w:contextualSpacing w:val="0"/>
      </w:pPr>
      <w:r w:rsidRPr="00950EBC">
        <w:lastRenderedPageBreak/>
        <w:t>each of whom had acted knowledgeably, sensibly and without compulsion</w:t>
      </w:r>
      <w:r>
        <w:t>.</w:t>
      </w:r>
    </w:p>
    <w:p w14:paraId="3D2629B2" w14:textId="34B4A6E2" w:rsidR="0003701A" w:rsidRPr="00213451" w:rsidRDefault="0003701A" w:rsidP="003323AD">
      <w:pPr>
        <w:spacing w:before="140"/>
        <w:ind w:left="709" w:hanging="11"/>
        <w:rPr>
          <w:b/>
          <w:i/>
        </w:rPr>
      </w:pPr>
      <w:r>
        <w:t>(c)</w:t>
      </w:r>
      <w:r>
        <w:tab/>
      </w:r>
      <w:r w:rsidRPr="00213451">
        <w:rPr>
          <w:b/>
          <w:i/>
        </w:rPr>
        <w:t>Criteri</w:t>
      </w:r>
      <w:r w:rsidR="00566ABE">
        <w:rPr>
          <w:b/>
          <w:i/>
        </w:rPr>
        <w:t>on</w:t>
      </w:r>
      <w:r w:rsidRPr="00213451">
        <w:rPr>
          <w:b/>
          <w:i/>
        </w:rPr>
        <w:t xml:space="preserve"> 3</w:t>
      </w:r>
    </w:p>
    <w:p w14:paraId="694854A1" w14:textId="77777777" w:rsidR="004C099A" w:rsidRPr="003323AD" w:rsidRDefault="0003701A" w:rsidP="003323AD">
      <w:pPr>
        <w:spacing w:before="140"/>
        <w:ind w:left="1418"/>
      </w:pPr>
      <w:r w:rsidRPr="003323AD">
        <w:t xml:space="preserve">The owner’s parcel must be rented by a person or persons whose combined total gross income is less than or equal to the income </w:t>
      </w:r>
      <w:r w:rsidR="004C099A" w:rsidRPr="003323AD">
        <w:t>limits for a household:</w:t>
      </w:r>
    </w:p>
    <w:p w14:paraId="27CDEDFA" w14:textId="55C94B59" w:rsidR="004C099A" w:rsidRPr="003323AD" w:rsidRDefault="004C099A" w:rsidP="003323AD">
      <w:pPr>
        <w:pStyle w:val="paragraph"/>
        <w:numPr>
          <w:ilvl w:val="0"/>
          <w:numId w:val="25"/>
        </w:numPr>
        <w:shd w:val="clear" w:color="auto" w:fill="FFFFFF"/>
        <w:spacing w:before="140" w:beforeAutospacing="0" w:after="0" w:afterAutospacing="0"/>
        <w:ind w:left="1985" w:hanging="567"/>
        <w:rPr>
          <w:color w:val="000000"/>
        </w:rPr>
      </w:pPr>
      <w:r w:rsidRPr="003323AD">
        <w:rPr>
          <w:color w:val="000000"/>
        </w:rPr>
        <w:t>if a household does not include a sole parent:</w:t>
      </w:r>
    </w:p>
    <w:p w14:paraId="6EED9473" w14:textId="77777777" w:rsidR="004C099A" w:rsidRPr="003323AD" w:rsidRDefault="004C099A" w:rsidP="003323AD">
      <w:pPr>
        <w:pStyle w:val="paragraph"/>
        <w:numPr>
          <w:ilvl w:val="0"/>
          <w:numId w:val="22"/>
        </w:numPr>
        <w:shd w:val="clear" w:color="auto" w:fill="FFFFFF"/>
        <w:spacing w:before="140" w:beforeAutospacing="0" w:after="0" w:afterAutospacing="0"/>
        <w:ind w:left="2410" w:hanging="426"/>
        <w:rPr>
          <w:color w:val="000000"/>
        </w:rPr>
      </w:pPr>
      <w:r w:rsidRPr="003323AD">
        <w:rPr>
          <w:color w:val="000000"/>
        </w:rPr>
        <w:t>$50,489 for the first adult; and</w:t>
      </w:r>
    </w:p>
    <w:p w14:paraId="0BE1D904" w14:textId="0AF8E214" w:rsidR="004C099A" w:rsidRPr="003323AD" w:rsidRDefault="004C099A" w:rsidP="003323AD">
      <w:pPr>
        <w:pStyle w:val="paragraph"/>
        <w:numPr>
          <w:ilvl w:val="0"/>
          <w:numId w:val="22"/>
        </w:numPr>
        <w:shd w:val="clear" w:color="auto" w:fill="FFFFFF"/>
        <w:spacing w:before="140" w:beforeAutospacing="0" w:after="0" w:afterAutospacing="0"/>
        <w:ind w:left="2410" w:hanging="426"/>
        <w:rPr>
          <w:color w:val="000000"/>
        </w:rPr>
      </w:pPr>
      <w:r w:rsidRPr="003323AD">
        <w:rPr>
          <w:color w:val="000000"/>
        </w:rPr>
        <w:t>$19,315 for each additional adult; and</w:t>
      </w:r>
    </w:p>
    <w:p w14:paraId="724F2140" w14:textId="7A4EABAD" w:rsidR="004C099A" w:rsidRPr="003323AD" w:rsidRDefault="004C099A" w:rsidP="003323AD">
      <w:pPr>
        <w:pStyle w:val="paragraph"/>
        <w:numPr>
          <w:ilvl w:val="0"/>
          <w:numId w:val="22"/>
        </w:numPr>
        <w:shd w:val="clear" w:color="auto" w:fill="FFFFFF"/>
        <w:spacing w:before="140" w:beforeAutospacing="0" w:after="0" w:afterAutospacing="0"/>
        <w:ind w:left="2410" w:hanging="426"/>
        <w:rPr>
          <w:color w:val="000000"/>
        </w:rPr>
      </w:pPr>
      <w:r w:rsidRPr="003323AD">
        <w:rPr>
          <w:color w:val="000000"/>
        </w:rPr>
        <w:t>$16,748 for each child; or</w:t>
      </w:r>
    </w:p>
    <w:p w14:paraId="60BB9A4C" w14:textId="42B20021" w:rsidR="004C099A" w:rsidRPr="003323AD" w:rsidRDefault="004C099A" w:rsidP="003323AD">
      <w:pPr>
        <w:pStyle w:val="paragraph"/>
        <w:numPr>
          <w:ilvl w:val="0"/>
          <w:numId w:val="25"/>
        </w:numPr>
        <w:shd w:val="clear" w:color="auto" w:fill="FFFFFF"/>
        <w:spacing w:before="140" w:beforeAutospacing="0" w:after="0" w:afterAutospacing="0"/>
        <w:ind w:left="1985" w:hanging="567"/>
        <w:rPr>
          <w:color w:val="000000"/>
        </w:rPr>
      </w:pPr>
      <w:r w:rsidRPr="003323AD">
        <w:rPr>
          <w:color w:val="000000"/>
        </w:rPr>
        <w:t>if a household includes a sole parent:</w:t>
      </w:r>
    </w:p>
    <w:p w14:paraId="181B2DCE" w14:textId="46C86031" w:rsidR="004C099A" w:rsidRPr="003323AD" w:rsidRDefault="004C099A" w:rsidP="003323AD">
      <w:pPr>
        <w:pStyle w:val="paragraph"/>
        <w:numPr>
          <w:ilvl w:val="0"/>
          <w:numId w:val="23"/>
        </w:numPr>
        <w:shd w:val="clear" w:color="auto" w:fill="FFFFFF"/>
        <w:spacing w:before="140" w:beforeAutospacing="0" w:after="0" w:afterAutospacing="0"/>
        <w:ind w:left="2410" w:hanging="426"/>
        <w:rPr>
          <w:color w:val="000000"/>
        </w:rPr>
      </w:pPr>
      <w:r w:rsidRPr="003323AD">
        <w:rPr>
          <w:color w:val="000000"/>
        </w:rPr>
        <w:t>$53,104 for the first sole parent; and</w:t>
      </w:r>
    </w:p>
    <w:p w14:paraId="65B8E34B" w14:textId="606240B2" w:rsidR="004C099A" w:rsidRPr="003323AD" w:rsidRDefault="004C099A" w:rsidP="003323AD">
      <w:pPr>
        <w:pStyle w:val="paragraph"/>
        <w:numPr>
          <w:ilvl w:val="0"/>
          <w:numId w:val="23"/>
        </w:numPr>
        <w:shd w:val="clear" w:color="auto" w:fill="FFFFFF"/>
        <w:spacing w:before="140" w:beforeAutospacing="0" w:after="0" w:afterAutospacing="0"/>
        <w:ind w:left="2410" w:hanging="426"/>
        <w:rPr>
          <w:color w:val="000000"/>
        </w:rPr>
      </w:pPr>
      <w:r w:rsidRPr="003323AD">
        <w:rPr>
          <w:color w:val="000000"/>
        </w:rPr>
        <w:t>$19,315 for each additional adult; and</w:t>
      </w:r>
    </w:p>
    <w:p w14:paraId="00F49B94" w14:textId="74A245F6" w:rsidR="004C099A" w:rsidRPr="003323AD" w:rsidRDefault="004C099A" w:rsidP="003323AD">
      <w:pPr>
        <w:pStyle w:val="paragraph"/>
        <w:numPr>
          <w:ilvl w:val="0"/>
          <w:numId w:val="23"/>
        </w:numPr>
        <w:shd w:val="clear" w:color="auto" w:fill="FFFFFF"/>
        <w:spacing w:before="140" w:beforeAutospacing="0" w:after="0" w:afterAutospacing="0"/>
        <w:ind w:left="2410" w:hanging="426"/>
        <w:rPr>
          <w:color w:val="000000"/>
        </w:rPr>
      </w:pPr>
      <w:r w:rsidRPr="003323AD">
        <w:rPr>
          <w:color w:val="000000"/>
        </w:rPr>
        <w:t>$16,748 for each child.</w:t>
      </w:r>
    </w:p>
    <w:p w14:paraId="7999B43A" w14:textId="1CE40BA1" w:rsidR="008C1B6C" w:rsidRPr="003323AD" w:rsidRDefault="008C1B6C" w:rsidP="003323AD">
      <w:pPr>
        <w:spacing w:before="140"/>
        <w:ind w:left="1418"/>
        <w:rPr>
          <w:sz w:val="22"/>
          <w:szCs w:val="22"/>
        </w:rPr>
      </w:pPr>
      <w:r w:rsidRPr="003323AD">
        <w:rPr>
          <w:i/>
          <w:sz w:val="22"/>
          <w:szCs w:val="22"/>
        </w:rPr>
        <w:t xml:space="preserve">Note </w:t>
      </w:r>
      <w:r w:rsidR="00566ABE" w:rsidRPr="003323AD">
        <w:rPr>
          <w:i/>
          <w:sz w:val="22"/>
          <w:szCs w:val="22"/>
        </w:rPr>
        <w:t>1</w:t>
      </w:r>
      <w:r w:rsidRPr="003323AD">
        <w:rPr>
          <w:sz w:val="22"/>
          <w:szCs w:val="22"/>
        </w:rPr>
        <w:t xml:space="preserve"> </w:t>
      </w:r>
      <w:r w:rsidR="004C099A" w:rsidRPr="003323AD">
        <w:rPr>
          <w:sz w:val="22"/>
          <w:szCs w:val="22"/>
        </w:rPr>
        <w:t xml:space="preserve">The income thresholds match those provided under the National Rental Affordability Scheme Regulations 2008 (Cth) for 2018-19 and may be accessed at </w:t>
      </w:r>
      <w:hyperlink r:id="rId8" w:history="1">
        <w:r w:rsidR="004C099A" w:rsidRPr="003323AD">
          <w:rPr>
            <w:rStyle w:val="Hyperlink"/>
            <w:rFonts w:eastAsiaTheme="majorEastAsia"/>
            <w:color w:val="auto"/>
            <w:sz w:val="22"/>
            <w:szCs w:val="22"/>
            <w:u w:val="none"/>
          </w:rPr>
          <w:t>www.dss.gov.au/our-responsibilities/housing-support/programs-services/national-rental-affordability-scheme/national-rental-affordability-scheme-nras-household-income-indexation</w:t>
        </w:r>
      </w:hyperlink>
      <w:r w:rsidR="004C099A" w:rsidRPr="003323AD">
        <w:rPr>
          <w:sz w:val="22"/>
          <w:szCs w:val="22"/>
        </w:rPr>
        <w:t>.</w:t>
      </w:r>
    </w:p>
    <w:p w14:paraId="2E28AC4F" w14:textId="58889E90" w:rsidR="0003701A" w:rsidRPr="00005D6B" w:rsidRDefault="0003701A" w:rsidP="003323AD">
      <w:pPr>
        <w:spacing w:before="140"/>
        <w:ind w:left="709" w:hanging="11"/>
        <w:rPr>
          <w:b/>
          <w:i/>
        </w:rPr>
      </w:pPr>
      <w:r>
        <w:t xml:space="preserve">(d) </w:t>
      </w:r>
      <w:r>
        <w:tab/>
      </w:r>
      <w:r w:rsidRPr="00005D6B">
        <w:rPr>
          <w:b/>
          <w:i/>
        </w:rPr>
        <w:t>Criteri</w:t>
      </w:r>
      <w:r w:rsidR="00566ABE">
        <w:rPr>
          <w:b/>
          <w:i/>
        </w:rPr>
        <w:t>on</w:t>
      </w:r>
      <w:r w:rsidRPr="00005D6B">
        <w:rPr>
          <w:b/>
          <w:i/>
        </w:rPr>
        <w:t xml:space="preserve"> </w:t>
      </w:r>
      <w:r w:rsidR="004A086F">
        <w:rPr>
          <w:b/>
          <w:i/>
        </w:rPr>
        <w:t>4</w:t>
      </w:r>
    </w:p>
    <w:p w14:paraId="174BF90C" w14:textId="038C3B0E" w:rsidR="001C1E70" w:rsidRDefault="00226594" w:rsidP="003323AD">
      <w:pPr>
        <w:pStyle w:val="ListParagraph"/>
        <w:numPr>
          <w:ilvl w:val="0"/>
          <w:numId w:val="18"/>
        </w:numPr>
        <w:spacing w:before="140"/>
        <w:ind w:left="2127" w:hanging="709"/>
        <w:contextualSpacing w:val="0"/>
      </w:pPr>
      <w:r w:rsidRPr="00005D6B">
        <w:t>The owner must provide</w:t>
      </w:r>
      <w:r w:rsidR="00005D6B">
        <w:t>,</w:t>
      </w:r>
      <w:r w:rsidRPr="00005D6B">
        <w:t xml:space="preserve"> </w:t>
      </w:r>
      <w:r w:rsidR="00005D6B" w:rsidRPr="006E3D50">
        <w:t xml:space="preserve">in a manner required by </w:t>
      </w:r>
      <w:r w:rsidRPr="00005D6B">
        <w:t xml:space="preserve">the Commissioner for </w:t>
      </w:r>
      <w:r w:rsidR="00813546">
        <w:t xml:space="preserve">ACT </w:t>
      </w:r>
      <w:r w:rsidRPr="00005D6B">
        <w:t>Revenue</w:t>
      </w:r>
      <w:r w:rsidR="00005D6B">
        <w:t>,</w:t>
      </w:r>
      <w:r w:rsidRPr="00005D6B">
        <w:t xml:space="preserve"> </w:t>
      </w:r>
      <w:r w:rsidR="00005D6B">
        <w:t>information</w:t>
      </w:r>
      <w:r w:rsidRPr="00005D6B">
        <w:t xml:space="preserve"> t</w:t>
      </w:r>
      <w:r w:rsidR="00D606BE">
        <w:t>o</w:t>
      </w:r>
      <w:r w:rsidRPr="00005D6B">
        <w:t xml:space="preserve"> </w:t>
      </w:r>
      <w:r w:rsidR="00005D6B">
        <w:t xml:space="preserve">demonstrate </w:t>
      </w:r>
      <w:r w:rsidRPr="00005D6B">
        <w:t>they have complied with the criteria specified in this section</w:t>
      </w:r>
      <w:r w:rsidR="00005D6B">
        <w:t>.</w:t>
      </w:r>
    </w:p>
    <w:p w14:paraId="273A65FC" w14:textId="5B2349D8" w:rsidR="00226594" w:rsidRPr="00005D6B" w:rsidRDefault="007718E6" w:rsidP="003323AD">
      <w:pPr>
        <w:pStyle w:val="ListParagraph"/>
        <w:numPr>
          <w:ilvl w:val="0"/>
          <w:numId w:val="18"/>
        </w:numPr>
        <w:spacing w:before="140"/>
        <w:ind w:left="2127" w:hanging="709"/>
        <w:contextualSpacing w:val="0"/>
      </w:pPr>
      <w:r>
        <w:t xml:space="preserve">The owner must provide the information required in </w:t>
      </w:r>
      <w:r w:rsidR="003D03D8">
        <w:t xml:space="preserve">section </w:t>
      </w:r>
      <w:r w:rsidR="003323AD">
        <w:t>4(d)</w:t>
      </w:r>
      <w:r>
        <w:t>(</w:t>
      </w:r>
      <w:r w:rsidR="003323AD">
        <w:t>1</w:t>
      </w:r>
      <w:r>
        <w:t>)</w:t>
      </w:r>
      <w:r w:rsidR="003323AD">
        <w:t xml:space="preserve"> no later than </w:t>
      </w:r>
      <w:r w:rsidR="00226594" w:rsidRPr="00005D6B">
        <w:t>14 days before the 1</w:t>
      </w:r>
      <w:r w:rsidR="00226594" w:rsidRPr="001C1E70">
        <w:rPr>
          <w:vertAlign w:val="superscript"/>
        </w:rPr>
        <w:t>st</w:t>
      </w:r>
      <w:r w:rsidR="00226594" w:rsidRPr="00005D6B">
        <w:t xml:space="preserve"> day of </w:t>
      </w:r>
      <w:r>
        <w:t>the next</w:t>
      </w:r>
      <w:r w:rsidRPr="00005D6B">
        <w:t xml:space="preserve"> </w:t>
      </w:r>
      <w:r w:rsidR="00226594" w:rsidRPr="00005D6B">
        <w:t xml:space="preserve">quarter. </w:t>
      </w:r>
    </w:p>
    <w:p w14:paraId="6C21CB9E" w14:textId="35A22968" w:rsidR="0054120D" w:rsidRDefault="00213451" w:rsidP="0054120D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54120D">
        <w:rPr>
          <w:rFonts w:ascii="Arial" w:hAnsi="Arial" w:cs="Arial"/>
          <w:b/>
          <w:bCs/>
        </w:rPr>
        <w:tab/>
        <w:t>Determination—</w:t>
      </w:r>
      <w:r w:rsidR="00CF370E">
        <w:rPr>
          <w:rFonts w:ascii="Arial" w:hAnsi="Arial" w:cs="Arial"/>
          <w:b/>
          <w:bCs/>
        </w:rPr>
        <w:t>maximum parcels or value</w:t>
      </w:r>
    </w:p>
    <w:p w14:paraId="0D5E2BCC" w14:textId="16B9C9A7" w:rsidR="00097906" w:rsidRDefault="00097906" w:rsidP="003323AD">
      <w:pPr>
        <w:spacing w:before="140"/>
        <w:ind w:left="720"/>
      </w:pPr>
      <w:r>
        <w:t xml:space="preserve">For the purposes of section </w:t>
      </w:r>
      <w:r w:rsidRPr="00C03032">
        <w:t>13A (5) (b)</w:t>
      </w:r>
      <w:r>
        <w:t xml:space="preserve"> of the Act, I determine that—</w:t>
      </w:r>
    </w:p>
    <w:p w14:paraId="2A95093A" w14:textId="739EE997" w:rsidR="0003701A" w:rsidRDefault="00CF370E" w:rsidP="003323AD">
      <w:pPr>
        <w:pStyle w:val="ListParagraph"/>
        <w:numPr>
          <w:ilvl w:val="0"/>
          <w:numId w:val="14"/>
        </w:numPr>
        <w:spacing w:before="140"/>
        <w:ind w:left="1418" w:hanging="720"/>
        <w:contextualSpacing w:val="0"/>
      </w:pPr>
      <w:r>
        <w:t>The maximum number of parcels of land that are entitled to an exemption under section 13A</w:t>
      </w:r>
      <w:r w:rsidRPr="00CF370E">
        <w:t xml:space="preserve"> </w:t>
      </w:r>
      <w:r>
        <w:t xml:space="preserve">of the </w:t>
      </w:r>
      <w:r w:rsidRPr="00983E69">
        <w:rPr>
          <w:i/>
        </w:rPr>
        <w:t>Land Tax Act 2004</w:t>
      </w:r>
      <w:r>
        <w:rPr>
          <w:i/>
        </w:rPr>
        <w:t xml:space="preserve"> </w:t>
      </w:r>
      <w:r w:rsidRPr="00CF370E">
        <w:t>is</w:t>
      </w:r>
      <w:r w:rsidR="00813546">
        <w:t>:</w:t>
      </w:r>
      <w:r w:rsidR="0003701A">
        <w:t xml:space="preserve"> </w:t>
      </w:r>
    </w:p>
    <w:p w14:paraId="7079D5EB" w14:textId="32743859" w:rsidR="00CF370E" w:rsidRDefault="00CF370E" w:rsidP="003323AD">
      <w:pPr>
        <w:pStyle w:val="ListParagraph"/>
        <w:numPr>
          <w:ilvl w:val="1"/>
          <w:numId w:val="14"/>
        </w:numPr>
        <w:spacing w:before="140"/>
        <w:ind w:left="2127" w:hanging="709"/>
        <w:contextualSpacing w:val="0"/>
      </w:pPr>
      <w:r w:rsidRPr="00CF370E">
        <w:t>100</w:t>
      </w:r>
      <w:r>
        <w:t xml:space="preserve"> parcels</w:t>
      </w:r>
      <w:r w:rsidR="0003701A">
        <w:t xml:space="preserve"> of land</w:t>
      </w:r>
      <w:r w:rsidR="00C31FC0">
        <w:t xml:space="preserve"> </w:t>
      </w:r>
      <w:r w:rsidR="0069204D">
        <w:t>in total</w:t>
      </w:r>
      <w:r w:rsidR="00906AA0">
        <w:t xml:space="preserve"> </w:t>
      </w:r>
      <w:r w:rsidR="00181900">
        <w:t>for the period</w:t>
      </w:r>
      <w:r w:rsidR="00FB686E">
        <w:t xml:space="preserve"> commencing </w:t>
      </w:r>
      <w:r w:rsidR="00C31FC0">
        <w:t xml:space="preserve">from the commencement </w:t>
      </w:r>
      <w:r w:rsidR="00FB686E">
        <w:t xml:space="preserve">date </w:t>
      </w:r>
      <w:r w:rsidR="00C31FC0">
        <w:t>of this instrument</w:t>
      </w:r>
      <w:r w:rsidR="00181900">
        <w:t xml:space="preserve"> to 30 June 2021</w:t>
      </w:r>
      <w:r w:rsidR="00FB686E">
        <w:t xml:space="preserve">, </w:t>
      </w:r>
      <w:r w:rsidR="00C31FC0">
        <w:t>inclusive</w:t>
      </w:r>
      <w:r w:rsidR="00813546">
        <w:t>; and</w:t>
      </w:r>
    </w:p>
    <w:p w14:paraId="42A5CD30" w14:textId="28DA5608" w:rsidR="00523F64" w:rsidRDefault="00DD02F8" w:rsidP="003323AD">
      <w:pPr>
        <w:pStyle w:val="ListParagraph"/>
        <w:numPr>
          <w:ilvl w:val="1"/>
          <w:numId w:val="14"/>
        </w:numPr>
        <w:spacing w:before="140"/>
        <w:ind w:left="2127" w:hanging="709"/>
        <w:contextualSpacing w:val="0"/>
      </w:pPr>
      <w:r>
        <w:t>For the purposes of this section, t</w:t>
      </w:r>
      <w:r w:rsidR="00E02817">
        <w:t xml:space="preserve">he Commissioner for </w:t>
      </w:r>
      <w:r w:rsidR="00813546">
        <w:t xml:space="preserve">ACT </w:t>
      </w:r>
      <w:r w:rsidR="00E02817">
        <w:t>Revenue</w:t>
      </w:r>
      <w:r w:rsidR="00FB686E">
        <w:t xml:space="preserve"> will, </w:t>
      </w:r>
      <w:r w:rsidR="00A61A40">
        <w:t xml:space="preserve">after consulting with </w:t>
      </w:r>
      <w:r w:rsidR="00FB686E">
        <w:t xml:space="preserve">the Director-General of the Environment Planning and Sustainable Development Directorate, allocate </w:t>
      </w:r>
      <w:r w:rsidR="00A61A40">
        <w:t>an</w:t>
      </w:r>
      <w:r w:rsidR="003C1AEA">
        <w:t xml:space="preserve"> exemption t</w:t>
      </w:r>
      <w:r w:rsidR="00FB686E">
        <w:t>o an eligible parcel</w:t>
      </w:r>
      <w:r w:rsidR="00523F64">
        <w:t xml:space="preserve"> </w:t>
      </w:r>
      <w:r>
        <w:t>provided</w:t>
      </w:r>
      <w:r w:rsidR="00523F64">
        <w:t xml:space="preserve"> the total number of parcels would</w:t>
      </w:r>
      <w:r w:rsidR="003C1AEA">
        <w:t xml:space="preserve"> not</w:t>
      </w:r>
      <w:r w:rsidR="003323AD">
        <w:t xml:space="preserve"> exceed the number in </w:t>
      </w:r>
      <w:r w:rsidR="003D03D8">
        <w:t xml:space="preserve">section </w:t>
      </w:r>
      <w:r w:rsidR="003323AD">
        <w:t>5(a)(1</w:t>
      </w:r>
      <w:r w:rsidR="00523F64">
        <w:t xml:space="preserve">). </w:t>
      </w:r>
    </w:p>
    <w:p w14:paraId="4D2C266C" w14:textId="2AC1B900" w:rsidR="00F10CB2" w:rsidRDefault="00C30886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F10CB2">
        <w:rPr>
          <w:rFonts w:ascii="Arial" w:hAnsi="Arial" w:cs="Arial"/>
          <w:b/>
          <w:bCs/>
        </w:rPr>
        <w:tab/>
      </w:r>
      <w:r w:rsidR="00154877">
        <w:rPr>
          <w:rFonts w:ascii="Arial" w:hAnsi="Arial" w:cs="Arial"/>
          <w:b/>
          <w:bCs/>
        </w:rPr>
        <w:t>Expiry</w:t>
      </w:r>
    </w:p>
    <w:p w14:paraId="31CACF22" w14:textId="146F9B0A" w:rsidR="00F10CB2" w:rsidRDefault="0072003E" w:rsidP="00D47F13">
      <w:pPr>
        <w:spacing w:before="140"/>
        <w:ind w:left="720"/>
      </w:pPr>
      <w:r>
        <w:t xml:space="preserve">This instrument </w:t>
      </w:r>
      <w:r w:rsidR="00154877">
        <w:t>expires on 30 June 2021</w:t>
      </w:r>
      <w:r>
        <w:t>.</w:t>
      </w:r>
    </w:p>
    <w:p w14:paraId="123A117B" w14:textId="15099BD8" w:rsidR="00D47F13" w:rsidRDefault="001F646C" w:rsidP="00232478">
      <w:pPr>
        <w:tabs>
          <w:tab w:val="left" w:pos="4320"/>
        </w:tabs>
        <w:spacing w:before="720"/>
      </w:pPr>
      <w:r>
        <w:t xml:space="preserve">Yvette Berry </w:t>
      </w:r>
      <w:r w:rsidR="00A64BEC">
        <w:t>MLA</w:t>
      </w:r>
    </w:p>
    <w:p w14:paraId="58BD5D18" w14:textId="2CAC7986" w:rsidR="00F10CB2" w:rsidRDefault="001F646C" w:rsidP="00232478">
      <w:pPr>
        <w:tabs>
          <w:tab w:val="left" w:pos="4320"/>
        </w:tabs>
      </w:pPr>
      <w:r>
        <w:t xml:space="preserve">Acting </w:t>
      </w:r>
      <w:r w:rsidR="00A64BEC">
        <w:t>Treasurer</w:t>
      </w:r>
      <w:bookmarkEnd w:id="0"/>
    </w:p>
    <w:p w14:paraId="73A95182" w14:textId="525CC506" w:rsidR="00181900" w:rsidRDefault="00FF13C0" w:rsidP="00232478">
      <w:pPr>
        <w:tabs>
          <w:tab w:val="left" w:pos="4320"/>
        </w:tabs>
      </w:pPr>
      <w:r w:rsidRPr="00FF13C0">
        <w:t>date:</w:t>
      </w:r>
      <w:r w:rsidR="00471661">
        <w:t xml:space="preserve"> 27/03/2019</w:t>
      </w:r>
    </w:p>
    <w:p w14:paraId="393086BA" w14:textId="34A06D44" w:rsidR="00181900" w:rsidRDefault="00181900"/>
    <w:p w14:paraId="2AEEEDF3" w14:textId="77777777" w:rsidR="0005537F" w:rsidRPr="00181900" w:rsidRDefault="0005537F" w:rsidP="00232478">
      <w:pPr>
        <w:tabs>
          <w:tab w:val="left" w:pos="4320"/>
        </w:tabs>
        <w:rPr>
          <w:b/>
        </w:rPr>
      </w:pPr>
    </w:p>
    <w:p w14:paraId="40C0924D" w14:textId="77777777" w:rsidR="00181900" w:rsidRDefault="00181900" w:rsidP="00232478">
      <w:pPr>
        <w:tabs>
          <w:tab w:val="left" w:pos="4320"/>
        </w:tabs>
      </w:pPr>
    </w:p>
    <w:sectPr w:rsidR="00181900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C1D5" w14:textId="77777777" w:rsidR="00C947F6" w:rsidRDefault="00C947F6" w:rsidP="00F10CB2">
      <w:r>
        <w:separator/>
      </w:r>
    </w:p>
  </w:endnote>
  <w:endnote w:type="continuationSeparator" w:id="0">
    <w:p w14:paraId="3066DAE1" w14:textId="77777777" w:rsidR="00C947F6" w:rsidRDefault="00C947F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25CD" w14:textId="77777777" w:rsidR="006D03E4" w:rsidRDefault="006D0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BA3A" w14:textId="37FD6553" w:rsidR="006D03E4" w:rsidRPr="006D03E4" w:rsidRDefault="006D03E4" w:rsidP="006D03E4">
    <w:pPr>
      <w:pStyle w:val="Footer"/>
      <w:jc w:val="center"/>
      <w:rPr>
        <w:rFonts w:cs="Arial"/>
        <w:sz w:val="14"/>
      </w:rPr>
    </w:pPr>
    <w:r w:rsidRPr="006D03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23FC" w14:textId="77777777" w:rsidR="006D03E4" w:rsidRDefault="006D0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DF306" w14:textId="77777777" w:rsidR="00C947F6" w:rsidRDefault="00C947F6" w:rsidP="00F10CB2">
      <w:r>
        <w:separator/>
      </w:r>
    </w:p>
  </w:footnote>
  <w:footnote w:type="continuationSeparator" w:id="0">
    <w:p w14:paraId="38521F98" w14:textId="77777777" w:rsidR="00C947F6" w:rsidRDefault="00C947F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4A8E" w14:textId="77777777" w:rsidR="006D03E4" w:rsidRDefault="006D0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98B6" w14:textId="77777777" w:rsidR="006D03E4" w:rsidRDefault="006D0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C535" w14:textId="77777777" w:rsidR="006D03E4" w:rsidRDefault="006D0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D2F01E1"/>
    <w:multiLevelType w:val="hybridMultilevel"/>
    <w:tmpl w:val="C6808F1A"/>
    <w:lvl w:ilvl="0" w:tplc="477E314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79AC58D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5C44A5"/>
    <w:multiLevelType w:val="hybridMultilevel"/>
    <w:tmpl w:val="7DF47A2E"/>
    <w:lvl w:ilvl="0" w:tplc="79AC5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A40"/>
    <w:multiLevelType w:val="hybridMultilevel"/>
    <w:tmpl w:val="491C49C2"/>
    <w:lvl w:ilvl="0" w:tplc="79AC58D0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8" w:hanging="360"/>
      </w:pPr>
    </w:lvl>
    <w:lvl w:ilvl="2" w:tplc="0C09001B" w:tentative="1">
      <w:start w:val="1"/>
      <w:numFmt w:val="lowerRoman"/>
      <w:lvlText w:val="%3."/>
      <w:lvlJc w:val="right"/>
      <w:pPr>
        <w:ind w:left="2868" w:hanging="180"/>
      </w:pPr>
    </w:lvl>
    <w:lvl w:ilvl="3" w:tplc="0C09000F" w:tentative="1">
      <w:start w:val="1"/>
      <w:numFmt w:val="decimal"/>
      <w:lvlText w:val="%4."/>
      <w:lvlJc w:val="left"/>
      <w:pPr>
        <w:ind w:left="3588" w:hanging="360"/>
      </w:pPr>
    </w:lvl>
    <w:lvl w:ilvl="4" w:tplc="0C090019" w:tentative="1">
      <w:start w:val="1"/>
      <w:numFmt w:val="lowerLetter"/>
      <w:lvlText w:val="%5."/>
      <w:lvlJc w:val="left"/>
      <w:pPr>
        <w:ind w:left="4308" w:hanging="360"/>
      </w:pPr>
    </w:lvl>
    <w:lvl w:ilvl="5" w:tplc="0C09001B" w:tentative="1">
      <w:start w:val="1"/>
      <w:numFmt w:val="lowerRoman"/>
      <w:lvlText w:val="%6."/>
      <w:lvlJc w:val="right"/>
      <w:pPr>
        <w:ind w:left="5028" w:hanging="180"/>
      </w:pPr>
    </w:lvl>
    <w:lvl w:ilvl="6" w:tplc="0C09000F" w:tentative="1">
      <w:start w:val="1"/>
      <w:numFmt w:val="decimal"/>
      <w:lvlText w:val="%7."/>
      <w:lvlJc w:val="left"/>
      <w:pPr>
        <w:ind w:left="5748" w:hanging="360"/>
      </w:pPr>
    </w:lvl>
    <w:lvl w:ilvl="7" w:tplc="0C090019" w:tentative="1">
      <w:start w:val="1"/>
      <w:numFmt w:val="lowerLetter"/>
      <w:lvlText w:val="%8."/>
      <w:lvlJc w:val="left"/>
      <w:pPr>
        <w:ind w:left="6468" w:hanging="360"/>
      </w:pPr>
    </w:lvl>
    <w:lvl w:ilvl="8" w:tplc="0C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F71477E"/>
    <w:multiLevelType w:val="hybridMultilevel"/>
    <w:tmpl w:val="286C09A8"/>
    <w:lvl w:ilvl="0" w:tplc="AAC86D5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1BA39CE"/>
    <w:multiLevelType w:val="hybridMultilevel"/>
    <w:tmpl w:val="82009732"/>
    <w:lvl w:ilvl="0" w:tplc="79AC58D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B76596"/>
    <w:multiLevelType w:val="hybridMultilevel"/>
    <w:tmpl w:val="EED4FE54"/>
    <w:lvl w:ilvl="0" w:tplc="2FF6564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6D0B"/>
    <w:multiLevelType w:val="hybridMultilevel"/>
    <w:tmpl w:val="6D608C54"/>
    <w:lvl w:ilvl="0" w:tplc="EF0C36B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183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560D7CFF"/>
    <w:multiLevelType w:val="hybridMultilevel"/>
    <w:tmpl w:val="5B4ABD0C"/>
    <w:lvl w:ilvl="0" w:tplc="0296AEA4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EC0A29"/>
    <w:multiLevelType w:val="hybridMultilevel"/>
    <w:tmpl w:val="F4225F4E"/>
    <w:lvl w:ilvl="0" w:tplc="AEB60838">
      <w:start w:val="1"/>
      <w:numFmt w:val="lowerRoman"/>
      <w:lvlText w:val="(%1)"/>
      <w:lvlJc w:val="left"/>
      <w:pPr>
        <w:ind w:left="185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F14F38"/>
    <w:multiLevelType w:val="hybridMultilevel"/>
    <w:tmpl w:val="F47E49D8"/>
    <w:lvl w:ilvl="0" w:tplc="AEB6083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52D8"/>
    <w:multiLevelType w:val="hybridMultilevel"/>
    <w:tmpl w:val="ED72B020"/>
    <w:lvl w:ilvl="0" w:tplc="AEB60838">
      <w:start w:val="1"/>
      <w:numFmt w:val="lowerRoman"/>
      <w:lvlText w:val="(%1)"/>
      <w:lvlJc w:val="left"/>
      <w:pPr>
        <w:ind w:left="185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E3D6655"/>
    <w:multiLevelType w:val="hybridMultilevel"/>
    <w:tmpl w:val="9A32DDEE"/>
    <w:lvl w:ilvl="0" w:tplc="13B449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995452"/>
    <w:multiLevelType w:val="hybridMultilevel"/>
    <w:tmpl w:val="43AA307E"/>
    <w:lvl w:ilvl="0" w:tplc="CBB69674">
      <w:start w:val="1"/>
      <w:numFmt w:val="lowerLetter"/>
      <w:lvlText w:val="(%1)"/>
      <w:lvlJc w:val="left"/>
      <w:pPr>
        <w:ind w:left="2004" w:hanging="16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53CB"/>
    <w:multiLevelType w:val="hybridMultilevel"/>
    <w:tmpl w:val="996EC0B4"/>
    <w:lvl w:ilvl="0" w:tplc="477E314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22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8"/>
  </w:num>
  <w:num w:numId="14">
    <w:abstractNumId w:val="3"/>
  </w:num>
  <w:num w:numId="15">
    <w:abstractNumId w:val="14"/>
  </w:num>
  <w:num w:numId="16">
    <w:abstractNumId w:val="19"/>
  </w:num>
  <w:num w:numId="17">
    <w:abstractNumId w:val="12"/>
  </w:num>
  <w:num w:numId="18">
    <w:abstractNumId w:val="6"/>
  </w:num>
  <w:num w:numId="19">
    <w:abstractNumId w:val="21"/>
  </w:num>
  <w:num w:numId="20">
    <w:abstractNumId w:val="24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5D6B"/>
    <w:rsid w:val="000073D0"/>
    <w:rsid w:val="00012F6F"/>
    <w:rsid w:val="000205C7"/>
    <w:rsid w:val="00022B16"/>
    <w:rsid w:val="00026DA2"/>
    <w:rsid w:val="00033916"/>
    <w:rsid w:val="0003701A"/>
    <w:rsid w:val="000416E6"/>
    <w:rsid w:val="00045F38"/>
    <w:rsid w:val="0005537F"/>
    <w:rsid w:val="00062CB0"/>
    <w:rsid w:val="00064E8D"/>
    <w:rsid w:val="00077352"/>
    <w:rsid w:val="0009095D"/>
    <w:rsid w:val="00097906"/>
    <w:rsid w:val="000A1A69"/>
    <w:rsid w:val="000D2BBC"/>
    <w:rsid w:val="000D4A3D"/>
    <w:rsid w:val="00112010"/>
    <w:rsid w:val="00125787"/>
    <w:rsid w:val="00127CFF"/>
    <w:rsid w:val="001369EB"/>
    <w:rsid w:val="00154877"/>
    <w:rsid w:val="00157420"/>
    <w:rsid w:val="00163484"/>
    <w:rsid w:val="00173AA9"/>
    <w:rsid w:val="001748FD"/>
    <w:rsid w:val="00181900"/>
    <w:rsid w:val="00194AC7"/>
    <w:rsid w:val="001B2875"/>
    <w:rsid w:val="001B60C5"/>
    <w:rsid w:val="001C1E70"/>
    <w:rsid w:val="001D3260"/>
    <w:rsid w:val="001F0010"/>
    <w:rsid w:val="001F1E98"/>
    <w:rsid w:val="001F646C"/>
    <w:rsid w:val="001F70B5"/>
    <w:rsid w:val="00201CF3"/>
    <w:rsid w:val="00213451"/>
    <w:rsid w:val="00220A61"/>
    <w:rsid w:val="00226594"/>
    <w:rsid w:val="0022782A"/>
    <w:rsid w:val="00232478"/>
    <w:rsid w:val="00232DED"/>
    <w:rsid w:val="0023781F"/>
    <w:rsid w:val="00267304"/>
    <w:rsid w:val="00272E7C"/>
    <w:rsid w:val="0027677D"/>
    <w:rsid w:val="00291A8A"/>
    <w:rsid w:val="002978F7"/>
    <w:rsid w:val="002A5C71"/>
    <w:rsid w:val="002A6C6B"/>
    <w:rsid w:val="002C30B1"/>
    <w:rsid w:val="002C6C13"/>
    <w:rsid w:val="002E1A03"/>
    <w:rsid w:val="002E746C"/>
    <w:rsid w:val="002F0931"/>
    <w:rsid w:val="002F6229"/>
    <w:rsid w:val="00300F58"/>
    <w:rsid w:val="00301F20"/>
    <w:rsid w:val="00321F14"/>
    <w:rsid w:val="00322F6D"/>
    <w:rsid w:val="003321D6"/>
    <w:rsid w:val="003323AD"/>
    <w:rsid w:val="003616BF"/>
    <w:rsid w:val="003800DF"/>
    <w:rsid w:val="003C1190"/>
    <w:rsid w:val="003C1AEA"/>
    <w:rsid w:val="003C36F1"/>
    <w:rsid w:val="003D03D8"/>
    <w:rsid w:val="004010E6"/>
    <w:rsid w:val="00403FF9"/>
    <w:rsid w:val="00436A95"/>
    <w:rsid w:val="00442D11"/>
    <w:rsid w:val="0045290A"/>
    <w:rsid w:val="00454241"/>
    <w:rsid w:val="00455700"/>
    <w:rsid w:val="00464689"/>
    <w:rsid w:val="00464C16"/>
    <w:rsid w:val="00471661"/>
    <w:rsid w:val="00486ED4"/>
    <w:rsid w:val="00495C8A"/>
    <w:rsid w:val="004969D4"/>
    <w:rsid w:val="004A086F"/>
    <w:rsid w:val="004C099A"/>
    <w:rsid w:val="00507E01"/>
    <w:rsid w:val="00520241"/>
    <w:rsid w:val="005228F5"/>
    <w:rsid w:val="00522CEE"/>
    <w:rsid w:val="00523F64"/>
    <w:rsid w:val="00531E74"/>
    <w:rsid w:val="0054120D"/>
    <w:rsid w:val="00546A0E"/>
    <w:rsid w:val="0055539B"/>
    <w:rsid w:val="00566ABE"/>
    <w:rsid w:val="005974B2"/>
    <w:rsid w:val="005A0D13"/>
    <w:rsid w:val="005A3FE5"/>
    <w:rsid w:val="005A7EED"/>
    <w:rsid w:val="005E007C"/>
    <w:rsid w:val="005F3055"/>
    <w:rsid w:val="006000D0"/>
    <w:rsid w:val="006052B6"/>
    <w:rsid w:val="0060534F"/>
    <w:rsid w:val="00625103"/>
    <w:rsid w:val="00627F0C"/>
    <w:rsid w:val="00650299"/>
    <w:rsid w:val="00652096"/>
    <w:rsid w:val="006620AF"/>
    <w:rsid w:val="00667281"/>
    <w:rsid w:val="00670577"/>
    <w:rsid w:val="006723CD"/>
    <w:rsid w:val="006733A7"/>
    <w:rsid w:val="0069204D"/>
    <w:rsid w:val="0069552C"/>
    <w:rsid w:val="006A1812"/>
    <w:rsid w:val="006A6971"/>
    <w:rsid w:val="006D03E4"/>
    <w:rsid w:val="006D0D6D"/>
    <w:rsid w:val="006D1386"/>
    <w:rsid w:val="006D600F"/>
    <w:rsid w:val="006D7F36"/>
    <w:rsid w:val="00704DC3"/>
    <w:rsid w:val="0072003E"/>
    <w:rsid w:val="007210E9"/>
    <w:rsid w:val="007365FB"/>
    <w:rsid w:val="00740BA4"/>
    <w:rsid w:val="007718E6"/>
    <w:rsid w:val="007844B0"/>
    <w:rsid w:val="00785EDD"/>
    <w:rsid w:val="007932CB"/>
    <w:rsid w:val="007A58D8"/>
    <w:rsid w:val="007B79C6"/>
    <w:rsid w:val="007D709B"/>
    <w:rsid w:val="0080144D"/>
    <w:rsid w:val="00813546"/>
    <w:rsid w:val="00820BD4"/>
    <w:rsid w:val="00824867"/>
    <w:rsid w:val="008251C6"/>
    <w:rsid w:val="0084501A"/>
    <w:rsid w:val="0085449D"/>
    <w:rsid w:val="008547F2"/>
    <w:rsid w:val="00873C86"/>
    <w:rsid w:val="00881FDB"/>
    <w:rsid w:val="00887BF6"/>
    <w:rsid w:val="008A168E"/>
    <w:rsid w:val="008A7F01"/>
    <w:rsid w:val="008C1B6C"/>
    <w:rsid w:val="008C641C"/>
    <w:rsid w:val="008D0AE0"/>
    <w:rsid w:val="00906AA0"/>
    <w:rsid w:val="0091324B"/>
    <w:rsid w:val="009132AA"/>
    <w:rsid w:val="00931007"/>
    <w:rsid w:val="00942342"/>
    <w:rsid w:val="009438C2"/>
    <w:rsid w:val="00966192"/>
    <w:rsid w:val="0096786F"/>
    <w:rsid w:val="00980C45"/>
    <w:rsid w:val="00983E69"/>
    <w:rsid w:val="00991C2F"/>
    <w:rsid w:val="009A72F3"/>
    <w:rsid w:val="009C2944"/>
    <w:rsid w:val="009D165B"/>
    <w:rsid w:val="009E6EDD"/>
    <w:rsid w:val="00A02708"/>
    <w:rsid w:val="00A0585C"/>
    <w:rsid w:val="00A26FE5"/>
    <w:rsid w:val="00A279B9"/>
    <w:rsid w:val="00A27CD6"/>
    <w:rsid w:val="00A5092F"/>
    <w:rsid w:val="00A61A40"/>
    <w:rsid w:val="00A63388"/>
    <w:rsid w:val="00A64BEC"/>
    <w:rsid w:val="00A72873"/>
    <w:rsid w:val="00A82BFC"/>
    <w:rsid w:val="00A863D9"/>
    <w:rsid w:val="00A86AB9"/>
    <w:rsid w:val="00A95A57"/>
    <w:rsid w:val="00AB5D02"/>
    <w:rsid w:val="00AB7BDA"/>
    <w:rsid w:val="00AC431F"/>
    <w:rsid w:val="00AD0549"/>
    <w:rsid w:val="00AE5F3E"/>
    <w:rsid w:val="00AF75C1"/>
    <w:rsid w:val="00B16732"/>
    <w:rsid w:val="00B30B9A"/>
    <w:rsid w:val="00B37516"/>
    <w:rsid w:val="00B4151C"/>
    <w:rsid w:val="00B4201B"/>
    <w:rsid w:val="00B44F2B"/>
    <w:rsid w:val="00B619CA"/>
    <w:rsid w:val="00B665C4"/>
    <w:rsid w:val="00B704B1"/>
    <w:rsid w:val="00B70888"/>
    <w:rsid w:val="00BA52F5"/>
    <w:rsid w:val="00BA74D3"/>
    <w:rsid w:val="00BB241F"/>
    <w:rsid w:val="00BB404D"/>
    <w:rsid w:val="00BF3395"/>
    <w:rsid w:val="00C03032"/>
    <w:rsid w:val="00C072AE"/>
    <w:rsid w:val="00C30886"/>
    <w:rsid w:val="00C30D56"/>
    <w:rsid w:val="00C31FC0"/>
    <w:rsid w:val="00C41B1B"/>
    <w:rsid w:val="00C52875"/>
    <w:rsid w:val="00C635FB"/>
    <w:rsid w:val="00C74B52"/>
    <w:rsid w:val="00C947F6"/>
    <w:rsid w:val="00CB2817"/>
    <w:rsid w:val="00CB5F0E"/>
    <w:rsid w:val="00CC32F4"/>
    <w:rsid w:val="00CD1A0A"/>
    <w:rsid w:val="00CD4E55"/>
    <w:rsid w:val="00CE1FB2"/>
    <w:rsid w:val="00CE7CB7"/>
    <w:rsid w:val="00CF370E"/>
    <w:rsid w:val="00D20E51"/>
    <w:rsid w:val="00D21D97"/>
    <w:rsid w:val="00D47F13"/>
    <w:rsid w:val="00D606BE"/>
    <w:rsid w:val="00D76219"/>
    <w:rsid w:val="00DA5D32"/>
    <w:rsid w:val="00DC2401"/>
    <w:rsid w:val="00DD02F8"/>
    <w:rsid w:val="00E001B5"/>
    <w:rsid w:val="00E02817"/>
    <w:rsid w:val="00E4462D"/>
    <w:rsid w:val="00E57B6E"/>
    <w:rsid w:val="00E60002"/>
    <w:rsid w:val="00E65BB5"/>
    <w:rsid w:val="00E80D17"/>
    <w:rsid w:val="00E824B1"/>
    <w:rsid w:val="00E82BD1"/>
    <w:rsid w:val="00EA2FDC"/>
    <w:rsid w:val="00EA649E"/>
    <w:rsid w:val="00EC4D34"/>
    <w:rsid w:val="00EC5FBC"/>
    <w:rsid w:val="00ED15EC"/>
    <w:rsid w:val="00ED1A4B"/>
    <w:rsid w:val="00ED760A"/>
    <w:rsid w:val="00EE37D7"/>
    <w:rsid w:val="00F10CB2"/>
    <w:rsid w:val="00F15AC3"/>
    <w:rsid w:val="00F352AB"/>
    <w:rsid w:val="00F866A6"/>
    <w:rsid w:val="00F96A56"/>
    <w:rsid w:val="00FA0D8B"/>
    <w:rsid w:val="00FB5A92"/>
    <w:rsid w:val="00FB686E"/>
    <w:rsid w:val="00FC11B3"/>
    <w:rsid w:val="00FC1F00"/>
    <w:rsid w:val="00FD7DE9"/>
    <w:rsid w:val="00FE49F3"/>
    <w:rsid w:val="00FF05EF"/>
    <w:rsid w:val="00FF13C0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8F17B"/>
  <w14:defaultImageDpi w14:val="0"/>
  <w15:docId w15:val="{4EDAE4F1-E4B0-463B-825E-C5980F5B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E57B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7B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7B6E"/>
    <w:rPr>
      <w:rFonts w:cs="Times New Roman"/>
      <w:lang w:val="x-none" w:eastAsia="en-US"/>
    </w:rPr>
  </w:style>
  <w:style w:type="paragraph" w:customStyle="1" w:styleId="TableHd">
    <w:name w:val="TableHd"/>
    <w:basedOn w:val="Normal"/>
    <w:rsid w:val="00E57B6E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57B6E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E57B6E"/>
    <w:pPr>
      <w:tabs>
        <w:tab w:val="left" w:pos="0"/>
      </w:tabs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6E"/>
    <w:rPr>
      <w:rFonts w:ascii="Tahoma" w:hAnsi="Tahoma" w:cs="Tahoma"/>
      <w:sz w:val="16"/>
      <w:szCs w:val="16"/>
      <w:lang w:val="x-none" w:eastAsia="en-US"/>
    </w:rPr>
  </w:style>
  <w:style w:type="paragraph" w:customStyle="1" w:styleId="AH2Part">
    <w:name w:val="A H2 Part"/>
    <w:basedOn w:val="Normal"/>
    <w:next w:val="Normal"/>
    <w:rsid w:val="003C1190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3C1190"/>
    <w:rPr>
      <w:rFonts w:cs="Times New Roman"/>
    </w:rPr>
  </w:style>
  <w:style w:type="character" w:customStyle="1" w:styleId="CharPartText">
    <w:name w:val="CharPartText"/>
    <w:basedOn w:val="DefaultParagraphFont"/>
    <w:rsid w:val="003C1190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03FF9"/>
    <w:rPr>
      <w:color w:val="808080"/>
    </w:rPr>
  </w:style>
  <w:style w:type="paragraph" w:customStyle="1" w:styleId="aExamHdgss">
    <w:name w:val="aExamHdgss"/>
    <w:basedOn w:val="Normal"/>
    <w:next w:val="Normal"/>
    <w:rsid w:val="000D2BBC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0D2BBC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2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12F6F"/>
    <w:rPr>
      <w:rFonts w:cs="Times New Roman"/>
      <w:b/>
      <w:bCs/>
      <w:lang w:val="x-none" w:eastAsia="en-US"/>
    </w:rPr>
  </w:style>
  <w:style w:type="paragraph" w:customStyle="1" w:styleId="paragraph">
    <w:name w:val="paragraph"/>
    <w:basedOn w:val="Normal"/>
    <w:rsid w:val="004C099A"/>
    <w:pPr>
      <w:spacing w:before="100" w:beforeAutospacing="1" w:after="100" w:afterAutospacing="1"/>
    </w:pPr>
    <w:rPr>
      <w:rFonts w:eastAsiaTheme="minorHAnsi"/>
      <w:szCs w:val="24"/>
      <w:lang w:eastAsia="en-AU"/>
    </w:rPr>
  </w:style>
  <w:style w:type="paragraph" w:customStyle="1" w:styleId="paragraphsub">
    <w:name w:val="paragraphsub"/>
    <w:basedOn w:val="Normal"/>
    <w:rsid w:val="004C099A"/>
    <w:pPr>
      <w:spacing w:before="100" w:beforeAutospacing="1" w:after="100" w:afterAutospacing="1"/>
    </w:pPr>
    <w:rPr>
      <w:rFonts w:eastAsiaTheme="minorHAnsi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our-responsibilities/housing-support/programs-services/national-rental-affordability-scheme/national-rental-affordability-scheme-nras-household-income-index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4DE4-08C9-4727-AEE3-A61BBD25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2870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2019-03-01T02:25:00Z</cp:lastPrinted>
  <dcterms:created xsi:type="dcterms:W3CDTF">2019-03-27T03:34:00Z</dcterms:created>
  <dcterms:modified xsi:type="dcterms:W3CDTF">2019-03-27T03:34:00Z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A18996002</vt:lpwstr>
  </property>
  <property fmtid="{D5CDD505-2E9C-101B-9397-08002B2CF9AE}" pid="4" name="Objective-Title">
    <vt:lpwstr>190301 Draft Land Tax Affordable community housing DI</vt:lpwstr>
  </property>
  <property fmtid="{D5CDD505-2E9C-101B-9397-08002B2CF9AE}" pid="5" name="Objective-Comment">
    <vt:lpwstr/>
  </property>
  <property fmtid="{D5CDD505-2E9C-101B-9397-08002B2CF9AE}" pid="6" name="Objective-CreationStamp">
    <vt:filetime>2019-03-04T03:38:13Z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2019-03-05T01:23:42Z</vt:filetime>
  </property>
  <property fmtid="{D5CDD505-2E9C-101B-9397-08002B2CF9AE}" pid="10" name="Objective-ModificationStamp">
    <vt:filetime>2019-03-05T01:23:42Z</vt:filetime>
  </property>
  <property fmtid="{D5CDD505-2E9C-101B-9397-08002B2CF9AE}" pid="11" name="Objective-Owner">
    <vt:lpwstr>Michaela Watts</vt:lpwstr>
  </property>
  <property fmtid="{D5CDD505-2E9C-101B-9397-08002B2CF9AE}" pid="12" name="Objective-Path">
    <vt:lpwstr>Whole of ACT Government:EPSDD - Environment Planning and Sustainable Development Directorate:DIVISION - Land Supply Policy:12. Archived Historical Files:01. Land Supply &amp; Policy:Land and Affordable Housing Policy:Affordable Housing Policy:New Housing Stra</vt:lpwstr>
  </property>
  <property fmtid="{D5CDD505-2E9C-101B-9397-08002B2CF9AE}" pid="13" name="Objective-Parent">
    <vt:lpwstr>March 2019 DRAFT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CMTEDD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