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E92C3" w14:textId="77777777" w:rsidR="00F10CB2" w:rsidRDefault="00F10CB2">
      <w:pPr>
        <w:spacing w:before="120"/>
        <w:rPr>
          <w:rFonts w:ascii="Arial" w:hAnsi="Arial" w:cs="Arial"/>
        </w:rPr>
      </w:pPr>
      <w:bookmarkStart w:id="0" w:name="_Toc44738651"/>
      <w:bookmarkStart w:id="1" w:name="_GoBack"/>
      <w:bookmarkEnd w:id="1"/>
      <w:r>
        <w:rPr>
          <w:rFonts w:ascii="Arial" w:hAnsi="Arial" w:cs="Arial"/>
        </w:rPr>
        <w:t>Australian Capital Territory</w:t>
      </w:r>
    </w:p>
    <w:p w14:paraId="1F410EAB" w14:textId="073C7EA1" w:rsidR="00F10CB2" w:rsidRDefault="0016380D">
      <w:pPr>
        <w:pStyle w:val="Billname"/>
        <w:spacing w:before="700"/>
      </w:pPr>
      <w:r>
        <w:t>Civil Law</w:t>
      </w:r>
      <w:r w:rsidR="00F10CB2">
        <w:t xml:space="preserve"> (</w:t>
      </w:r>
      <w:r>
        <w:t>Wrongs</w:t>
      </w:r>
      <w:r w:rsidR="00F10CB2">
        <w:t xml:space="preserve">) </w:t>
      </w:r>
      <w:r>
        <w:t xml:space="preserve">Association of Consulting Surveyors National Professional Standards Scheme 2020 </w:t>
      </w:r>
      <w:r w:rsidR="00F10CB2">
        <w:t>(</w:t>
      </w:r>
      <w:r w:rsidR="00F10CB2" w:rsidRPr="00EB6985">
        <w:t>No</w:t>
      </w:r>
      <w:r w:rsidRPr="00EB6985">
        <w:t> 1</w:t>
      </w:r>
      <w:r w:rsidR="00F10CB2" w:rsidRPr="00EB6985">
        <w:t>)</w:t>
      </w:r>
      <w:r>
        <w:t xml:space="preserve"> </w:t>
      </w:r>
    </w:p>
    <w:p w14:paraId="1DDC8912" w14:textId="627180CE" w:rsidR="00F10CB2" w:rsidRDefault="00F10CB2" w:rsidP="00D47F13">
      <w:pPr>
        <w:spacing w:before="340"/>
        <w:rPr>
          <w:rFonts w:ascii="Arial" w:hAnsi="Arial" w:cs="Arial"/>
          <w:b/>
          <w:bCs/>
        </w:rPr>
      </w:pPr>
      <w:r>
        <w:rPr>
          <w:rFonts w:ascii="Arial" w:hAnsi="Arial" w:cs="Arial"/>
          <w:b/>
          <w:bCs/>
        </w:rPr>
        <w:t>Disallowable instrument DI</w:t>
      </w:r>
      <w:r w:rsidR="0016380D">
        <w:rPr>
          <w:rFonts w:ascii="Arial" w:hAnsi="Arial" w:cs="Arial"/>
          <w:b/>
          <w:bCs/>
          <w:iCs/>
        </w:rPr>
        <w:t>202</w:t>
      </w:r>
      <w:r w:rsidR="0016380D" w:rsidRPr="00E54F19">
        <w:rPr>
          <w:rFonts w:ascii="Arial" w:hAnsi="Arial" w:cs="Arial"/>
          <w:b/>
          <w:bCs/>
          <w:iCs/>
        </w:rPr>
        <w:t>0</w:t>
      </w:r>
      <w:r w:rsidRPr="00E54F19">
        <w:rPr>
          <w:rFonts w:ascii="Arial" w:hAnsi="Arial" w:cs="Arial"/>
          <w:b/>
          <w:bCs/>
        </w:rPr>
        <w:t>–</w:t>
      </w:r>
      <w:r w:rsidR="00742FC8">
        <w:rPr>
          <w:rFonts w:ascii="Arial" w:hAnsi="Arial" w:cs="Arial"/>
          <w:b/>
          <w:bCs/>
        </w:rPr>
        <w:t>123</w:t>
      </w:r>
    </w:p>
    <w:p w14:paraId="30832DF0" w14:textId="77777777" w:rsidR="00F10CB2" w:rsidRDefault="00F10CB2" w:rsidP="00CD4E55">
      <w:pPr>
        <w:pStyle w:val="madeunder"/>
        <w:spacing w:before="300" w:after="0"/>
      </w:pPr>
      <w:r>
        <w:t xml:space="preserve">made under the  </w:t>
      </w:r>
    </w:p>
    <w:p w14:paraId="33862515" w14:textId="201BE217" w:rsidR="00F10CB2" w:rsidRDefault="0016380D" w:rsidP="00CD4E55">
      <w:pPr>
        <w:pStyle w:val="CoverActName"/>
        <w:spacing w:before="320" w:after="0"/>
        <w:rPr>
          <w:rFonts w:cs="Arial"/>
          <w:sz w:val="20"/>
        </w:rPr>
      </w:pPr>
      <w:r>
        <w:rPr>
          <w:rFonts w:cs="Arial"/>
          <w:sz w:val="20"/>
        </w:rPr>
        <w:t>Civil Law (Wrongs) Act 2002</w:t>
      </w:r>
      <w:r w:rsidR="00F10CB2">
        <w:rPr>
          <w:rFonts w:cs="Arial"/>
          <w:sz w:val="20"/>
        </w:rPr>
        <w:t xml:space="preserve">, </w:t>
      </w:r>
      <w:r>
        <w:rPr>
          <w:rFonts w:cs="Arial"/>
          <w:sz w:val="20"/>
        </w:rPr>
        <w:t>sch 4, s 4.10 (Schemes are subject to disallowance)</w:t>
      </w:r>
    </w:p>
    <w:p w14:paraId="3C4968C0" w14:textId="77777777" w:rsidR="00F10CB2" w:rsidRDefault="00F10CB2" w:rsidP="00CD4E55">
      <w:pPr>
        <w:pStyle w:val="N-line3"/>
        <w:pBdr>
          <w:bottom w:val="none" w:sz="0" w:space="0" w:color="auto"/>
        </w:pBdr>
        <w:spacing w:before="60"/>
      </w:pPr>
    </w:p>
    <w:p w14:paraId="67446A96" w14:textId="77777777" w:rsidR="00F10CB2" w:rsidRDefault="00F10CB2">
      <w:pPr>
        <w:pStyle w:val="N-line3"/>
        <w:pBdr>
          <w:top w:val="single" w:sz="12" w:space="1" w:color="auto"/>
          <w:bottom w:val="none" w:sz="0" w:space="0" w:color="auto"/>
        </w:pBdr>
      </w:pPr>
    </w:p>
    <w:p w14:paraId="46B9D85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2ADE90F" w14:textId="2CA8E3B4" w:rsidR="00F10CB2" w:rsidRPr="00557761" w:rsidRDefault="00F10CB2" w:rsidP="00D47F13">
      <w:pPr>
        <w:spacing w:before="140"/>
        <w:ind w:left="720"/>
      </w:pPr>
      <w:r>
        <w:t xml:space="preserve">This instrument is the </w:t>
      </w:r>
      <w:r w:rsidR="0016380D" w:rsidRPr="0016380D">
        <w:rPr>
          <w:i/>
          <w:iCs/>
        </w:rPr>
        <w:t xml:space="preserve">Civil Law (Wrongs) Association of Consulting Surveyors National Professional Standards Scheme </w:t>
      </w:r>
      <w:r w:rsidR="0016380D" w:rsidRPr="00EB6985">
        <w:rPr>
          <w:i/>
          <w:iCs/>
        </w:rPr>
        <w:t>2020 (No 1)</w:t>
      </w:r>
      <w:r w:rsidR="00557761">
        <w:t>.</w:t>
      </w:r>
    </w:p>
    <w:p w14:paraId="44D2C1A9"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45C48BC" w14:textId="6A941ADE" w:rsidR="00F10CB2" w:rsidRDefault="00F10CB2" w:rsidP="00D47F13">
      <w:pPr>
        <w:spacing w:before="140"/>
        <w:ind w:left="720"/>
      </w:pPr>
      <w:r>
        <w:t xml:space="preserve">This instrument commences on </w:t>
      </w:r>
      <w:r w:rsidR="00EB6985">
        <w:t>1 July 2020</w:t>
      </w:r>
      <w:r>
        <w:t xml:space="preserve">. </w:t>
      </w:r>
    </w:p>
    <w:p w14:paraId="435F340E" w14:textId="2ACC022C"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6380D">
        <w:rPr>
          <w:rFonts w:ascii="Arial" w:hAnsi="Arial" w:cs="Arial"/>
          <w:b/>
          <w:bCs/>
        </w:rPr>
        <w:t>Notice</w:t>
      </w:r>
    </w:p>
    <w:p w14:paraId="17F5CD1E" w14:textId="7358B1C6" w:rsidR="003232B9" w:rsidRDefault="003232B9" w:rsidP="003232B9">
      <w:pPr>
        <w:spacing w:before="140"/>
        <w:ind w:left="1440" w:hanging="720"/>
      </w:pPr>
      <w:r w:rsidRPr="00435AE5">
        <w:t xml:space="preserve">(1) </w:t>
      </w:r>
      <w:r w:rsidRPr="00435AE5">
        <w:tab/>
        <w:t xml:space="preserve">I give notice of the </w:t>
      </w:r>
      <w:r>
        <w:t>Professional Standards Council of New South Wales’ approval of the attached ‘Association of Consulting Surveyors National Professional Standards Scheme</w:t>
      </w:r>
      <w:r w:rsidR="00557761">
        <w:t>.</w:t>
      </w:r>
      <w:r>
        <w:t>’</w:t>
      </w:r>
      <w:r w:rsidRPr="00435AE5">
        <w:t xml:space="preserve"> </w:t>
      </w:r>
    </w:p>
    <w:p w14:paraId="5AB94D60" w14:textId="03C0EFFC" w:rsidR="003232B9" w:rsidRPr="00435AE5" w:rsidRDefault="003232B9" w:rsidP="003232B9">
      <w:pPr>
        <w:spacing w:before="140"/>
        <w:ind w:left="1440" w:hanging="720"/>
      </w:pPr>
      <w:r w:rsidRPr="00435AE5">
        <w:t>(2)</w:t>
      </w:r>
      <w:r w:rsidRPr="00435AE5">
        <w:tab/>
        <w:t xml:space="preserve">The scheme is in force </w:t>
      </w:r>
      <w:r w:rsidR="00AC30ED">
        <w:t>until 30 June 2025</w:t>
      </w:r>
      <w:r w:rsidRPr="00435AE5">
        <w:t xml:space="preserve">. </w:t>
      </w:r>
    </w:p>
    <w:p w14:paraId="1E934689" w14:textId="77777777" w:rsidR="003232B9" w:rsidRDefault="003232B9" w:rsidP="0016380D">
      <w:pPr>
        <w:spacing w:before="140"/>
        <w:ind w:left="720"/>
      </w:pPr>
    </w:p>
    <w:p w14:paraId="365CDC2C" w14:textId="77777777" w:rsidR="00F10CB2" w:rsidRDefault="00F10CB2" w:rsidP="00D47F13">
      <w:pPr>
        <w:spacing w:before="140"/>
        <w:ind w:left="720"/>
      </w:pPr>
    </w:p>
    <w:p w14:paraId="6D3145DD" w14:textId="5F05930C" w:rsidR="00D47F13" w:rsidRDefault="00462A0C" w:rsidP="00232478">
      <w:pPr>
        <w:tabs>
          <w:tab w:val="left" w:pos="4320"/>
        </w:tabs>
        <w:spacing w:before="720"/>
      </w:pPr>
      <w:r>
        <w:t>Gordon Ramsay MLA</w:t>
      </w:r>
    </w:p>
    <w:p w14:paraId="16522034" w14:textId="39F60B1A" w:rsidR="00F10CB2" w:rsidRDefault="00462A0C" w:rsidP="00D47F13">
      <w:pPr>
        <w:tabs>
          <w:tab w:val="left" w:pos="4320"/>
        </w:tabs>
      </w:pPr>
      <w:r>
        <w:t>Attorney-General</w:t>
      </w:r>
    </w:p>
    <w:bookmarkEnd w:id="0"/>
    <w:p w14:paraId="67AA3A8A" w14:textId="0EFE2D1F" w:rsidR="00C6387B" w:rsidRDefault="00742FC8">
      <w:r>
        <w:t>21 May 2020</w:t>
      </w:r>
      <w:r w:rsidR="00C6387B">
        <w:br w:type="page"/>
      </w:r>
    </w:p>
    <w:p w14:paraId="7B8558A0" w14:textId="77777777" w:rsidR="00C6387B" w:rsidRPr="00195F8C" w:rsidRDefault="00C6387B" w:rsidP="00C6387B">
      <w:pPr>
        <w:pStyle w:val="MCTMainHeading"/>
        <w:jc w:val="center"/>
        <w:rPr>
          <w:rFonts w:eastAsia="Arial"/>
          <w:i/>
          <w:sz w:val="24"/>
          <w:szCs w:val="24"/>
        </w:rPr>
      </w:pPr>
      <w:r w:rsidRPr="00195F8C">
        <w:rPr>
          <w:rFonts w:eastAsia="Arial"/>
          <w:i/>
          <w:sz w:val="24"/>
          <w:szCs w:val="24"/>
          <w:lang w:val="en-US"/>
        </w:rPr>
        <w:lastRenderedPageBreak/>
        <w:t>Professional Standards Act 1994</w:t>
      </w:r>
      <w:r w:rsidRPr="00FF2E6E">
        <w:rPr>
          <w:rFonts w:eastAsia="Arial"/>
          <w:iCs/>
          <w:sz w:val="24"/>
          <w:szCs w:val="24"/>
          <w:lang w:val="en-US"/>
        </w:rPr>
        <w:t xml:space="preserve"> (NSW)</w:t>
      </w:r>
    </w:p>
    <w:p w14:paraId="45A5D9C0" w14:textId="77777777" w:rsidR="00C6387B" w:rsidRDefault="00C6387B" w:rsidP="00C6387B">
      <w:pPr>
        <w:pStyle w:val="MCTMainHeading"/>
        <w:jc w:val="center"/>
        <w:rPr>
          <w:rFonts w:eastAsia="Arial"/>
          <w:lang w:val="en-US"/>
        </w:rPr>
      </w:pPr>
      <w:r>
        <w:rPr>
          <w:rFonts w:eastAsia="Arial"/>
          <w:lang w:val="en-US"/>
        </w:rPr>
        <w:t xml:space="preserve">ASSOCIATION OF CONSULTING SURVEYORS NATIONAL PROFESSIONAL STANDARDS </w:t>
      </w:r>
      <w:r w:rsidRPr="00195F8C">
        <w:rPr>
          <w:rFonts w:eastAsia="Arial"/>
          <w:lang w:val="en-US"/>
        </w:rPr>
        <w:t>SCHEME</w:t>
      </w:r>
    </w:p>
    <w:p w14:paraId="069F7CAF" w14:textId="77777777" w:rsidR="00C6387B" w:rsidRPr="006F0061" w:rsidRDefault="00C6387B" w:rsidP="00C6387B">
      <w:pPr>
        <w:pStyle w:val="MCTMainHeading"/>
        <w:jc w:val="center"/>
        <w:rPr>
          <w:rFonts w:eastAsia="Arial"/>
          <w:b w:val="0"/>
          <w:sz w:val="21"/>
          <w:szCs w:val="24"/>
        </w:rPr>
      </w:pPr>
    </w:p>
    <w:p w14:paraId="2F7F0890" w14:textId="77777777" w:rsidR="00C6387B" w:rsidRPr="00195F8C" w:rsidRDefault="00C6387B" w:rsidP="00C6387B">
      <w:pPr>
        <w:pStyle w:val="MCTMainHeading"/>
        <w:rPr>
          <w:rFonts w:eastAsia="Arial"/>
          <w:sz w:val="24"/>
          <w:szCs w:val="24"/>
          <w:lang w:val="en-US"/>
        </w:rPr>
      </w:pPr>
      <w:r w:rsidRPr="00195F8C">
        <w:rPr>
          <w:rFonts w:eastAsia="Arial"/>
          <w:sz w:val="24"/>
          <w:szCs w:val="24"/>
          <w:lang w:val="en-US"/>
        </w:rPr>
        <w:t>PREAMBLE</w:t>
      </w:r>
    </w:p>
    <w:p w14:paraId="37783EA0" w14:textId="77777777" w:rsidR="00C6387B" w:rsidRPr="00C0337A" w:rsidRDefault="00C6387B" w:rsidP="00C6387B">
      <w:pPr>
        <w:pStyle w:val="MCTBackground1"/>
        <w:keepNext/>
        <w:numPr>
          <w:ilvl w:val="0"/>
          <w:numId w:val="0"/>
        </w:numPr>
        <w:rPr>
          <w:rFonts w:eastAsia="Arial"/>
          <w:b/>
        </w:rPr>
      </w:pPr>
      <w:r w:rsidRPr="00C0337A">
        <w:rPr>
          <w:rFonts w:eastAsia="Arial"/>
          <w:b/>
        </w:rPr>
        <w:t>Occupational Association</w:t>
      </w:r>
    </w:p>
    <w:p w14:paraId="1B075073" w14:textId="77777777" w:rsidR="00C6387B" w:rsidRPr="00C0337A" w:rsidRDefault="00C6387B" w:rsidP="00C6387B">
      <w:pPr>
        <w:pStyle w:val="MCTBackground1"/>
        <w:keepNext/>
        <w:rPr>
          <w:rFonts w:eastAsia="Arial"/>
        </w:rPr>
      </w:pPr>
      <w:r w:rsidRPr="00202EE8">
        <w:rPr>
          <w:rFonts w:eastAsia="Arial"/>
          <w:lang w:val="en-US"/>
        </w:rPr>
        <w:t>Association of Consulting Surveyors National Limited (</w:t>
      </w:r>
      <w:r w:rsidRPr="00202EE8">
        <w:rPr>
          <w:rFonts w:eastAsia="Arial"/>
          <w:b/>
          <w:lang w:val="en-US"/>
        </w:rPr>
        <w:t>CSN</w:t>
      </w:r>
      <w:r w:rsidRPr="00202EE8">
        <w:rPr>
          <w:rFonts w:eastAsia="Arial"/>
          <w:lang w:val="en-US"/>
        </w:rPr>
        <w:t>) is a voluntary occupational association for Consulting Surveyors in Australia.</w:t>
      </w:r>
    </w:p>
    <w:p w14:paraId="02A61AD5" w14:textId="77777777" w:rsidR="00C6387B" w:rsidRPr="00202EE8" w:rsidRDefault="00C6387B" w:rsidP="00C6387B">
      <w:pPr>
        <w:pStyle w:val="MCTBackground1"/>
        <w:keepNext/>
        <w:rPr>
          <w:rFonts w:eastAsia="Arial"/>
        </w:rPr>
      </w:pPr>
      <w:r w:rsidRPr="0020769A">
        <w:rPr>
          <w:rFonts w:eastAsia="Arial"/>
        </w:rPr>
        <w:t>The occupational group for the purposes of this Scheme, represented by CSN, consists of Consulting Surveyors with a principal place of practice in Australia</w:t>
      </w:r>
      <w:r>
        <w:rPr>
          <w:rFonts w:eastAsia="Arial"/>
        </w:rPr>
        <w:t>.</w:t>
      </w:r>
    </w:p>
    <w:p w14:paraId="396002B2" w14:textId="77777777" w:rsidR="00C6387B" w:rsidRPr="00C0337A" w:rsidRDefault="00C6387B" w:rsidP="00C6387B">
      <w:pPr>
        <w:pStyle w:val="MCTBackground1"/>
        <w:numPr>
          <w:ilvl w:val="0"/>
          <w:numId w:val="0"/>
        </w:numPr>
        <w:rPr>
          <w:rFonts w:eastAsia="Arial"/>
          <w:b/>
        </w:rPr>
      </w:pPr>
      <w:r w:rsidRPr="00C0337A">
        <w:rPr>
          <w:rFonts w:eastAsia="Arial"/>
          <w:b/>
        </w:rPr>
        <w:t>Nature of Scheme</w:t>
      </w:r>
    </w:p>
    <w:p w14:paraId="33542BAD" w14:textId="77777777" w:rsidR="00C6387B" w:rsidRPr="006F0061" w:rsidRDefault="00C6387B" w:rsidP="00C6387B">
      <w:pPr>
        <w:pStyle w:val="MCTBackground1"/>
        <w:rPr>
          <w:rFonts w:eastAsia="Arial"/>
          <w:lang w:val="en-US"/>
        </w:rPr>
      </w:pPr>
      <w:r>
        <w:rPr>
          <w:rFonts w:eastAsia="Arial"/>
          <w:lang w:val="en-US"/>
        </w:rPr>
        <w:t>CSN</w:t>
      </w:r>
      <w:r w:rsidRPr="00723537">
        <w:rPr>
          <w:rFonts w:eastAsia="Arial"/>
          <w:lang w:val="en-US"/>
        </w:rPr>
        <w:t xml:space="preserve"> has made an application to the P</w:t>
      </w:r>
      <w:r>
        <w:rPr>
          <w:rFonts w:eastAsia="Arial"/>
          <w:lang w:val="en-US"/>
        </w:rPr>
        <w:t>rofessional Standards Council (</w:t>
      </w:r>
      <w:r w:rsidRPr="009E7533">
        <w:rPr>
          <w:rFonts w:eastAsia="Arial"/>
          <w:b/>
          <w:lang w:val="en-US"/>
        </w:rPr>
        <w:t>Council</w:t>
      </w:r>
      <w:r w:rsidRPr="00723537">
        <w:rPr>
          <w:rFonts w:eastAsia="Arial"/>
          <w:lang w:val="en-US"/>
        </w:rPr>
        <w:t xml:space="preserve">), appointed under the </w:t>
      </w:r>
      <w:r w:rsidRPr="002F2709">
        <w:rPr>
          <w:rFonts w:eastAsia="Arial"/>
          <w:i/>
          <w:lang w:val="en-US"/>
        </w:rPr>
        <w:t>Professional Standards Act 1994 (NSW)</w:t>
      </w:r>
      <w:r>
        <w:rPr>
          <w:rFonts w:eastAsia="Arial"/>
          <w:lang w:val="en-US"/>
        </w:rPr>
        <w:t xml:space="preserve"> (</w:t>
      </w:r>
      <w:r w:rsidRPr="00723537">
        <w:rPr>
          <w:rFonts w:eastAsia="Arial"/>
          <w:lang w:val="en-US"/>
        </w:rPr>
        <w:t xml:space="preserve">the </w:t>
      </w:r>
      <w:r w:rsidRPr="009E7533">
        <w:rPr>
          <w:rFonts w:eastAsia="Arial"/>
          <w:b/>
          <w:lang w:val="en-US"/>
        </w:rPr>
        <w:t>Act</w:t>
      </w:r>
      <w:r w:rsidRPr="00723537">
        <w:rPr>
          <w:rFonts w:eastAsia="Arial"/>
          <w:lang w:val="en-US"/>
        </w:rPr>
        <w:t>)</w:t>
      </w:r>
      <w:r>
        <w:rPr>
          <w:rFonts w:eastAsia="Arial"/>
          <w:lang w:val="en-US"/>
        </w:rPr>
        <w:t>,</w:t>
      </w:r>
      <w:r w:rsidRPr="00723537">
        <w:rPr>
          <w:rFonts w:eastAsia="Arial"/>
          <w:lang w:val="en-US"/>
        </w:rPr>
        <w:t xml:space="preserve"> for </w:t>
      </w:r>
      <w:r>
        <w:rPr>
          <w:rFonts w:eastAsia="Arial"/>
          <w:lang w:val="en-US"/>
        </w:rPr>
        <w:t xml:space="preserve">approval of </w:t>
      </w:r>
      <w:r w:rsidRPr="00723537">
        <w:rPr>
          <w:rFonts w:eastAsia="Arial"/>
          <w:lang w:val="en-US"/>
        </w:rPr>
        <w:t xml:space="preserve">a scheme under the Act </w:t>
      </w:r>
      <w:r>
        <w:rPr>
          <w:rFonts w:eastAsia="Arial"/>
          <w:lang w:val="en-US"/>
        </w:rPr>
        <w:t xml:space="preserve">and this document comprises the scheme </w:t>
      </w:r>
      <w:r w:rsidRPr="00723537">
        <w:rPr>
          <w:rFonts w:eastAsia="Arial"/>
          <w:lang w:val="en-US"/>
        </w:rPr>
        <w:t>(</w:t>
      </w:r>
      <w:r w:rsidRPr="009E7533">
        <w:rPr>
          <w:rFonts w:eastAsia="Arial"/>
          <w:b/>
          <w:lang w:val="en-US"/>
        </w:rPr>
        <w:t>Scheme</w:t>
      </w:r>
      <w:r w:rsidRPr="00723537">
        <w:rPr>
          <w:rFonts w:eastAsia="Arial"/>
          <w:lang w:val="en-US"/>
        </w:rPr>
        <w:t>)</w:t>
      </w:r>
      <w:r w:rsidRPr="006F0061">
        <w:rPr>
          <w:rFonts w:eastAsia="Arial"/>
          <w:lang w:val="en-US"/>
        </w:rPr>
        <w:t>.</w:t>
      </w:r>
    </w:p>
    <w:p w14:paraId="3F1C617E" w14:textId="77777777" w:rsidR="00C6387B" w:rsidRDefault="00C6387B" w:rsidP="00C6387B">
      <w:pPr>
        <w:pStyle w:val="MCTBackground1"/>
        <w:rPr>
          <w:rFonts w:eastAsia="Arial"/>
          <w:lang w:val="en-US"/>
        </w:rPr>
      </w:pPr>
      <w:r>
        <w:rPr>
          <w:rFonts w:eastAsia="Arial"/>
          <w:lang w:val="en-US"/>
        </w:rPr>
        <w:t>The Scheme is intended to operate under the Act, which has the purpose of improving occupational standards of professional persons and to protect consumers of their services.</w:t>
      </w:r>
    </w:p>
    <w:p w14:paraId="3ED4E9DA" w14:textId="77777777" w:rsidR="00C6387B" w:rsidRPr="00723537" w:rsidRDefault="00C6387B" w:rsidP="00C6387B">
      <w:pPr>
        <w:pStyle w:val="MCTBackground1"/>
        <w:rPr>
          <w:rFonts w:eastAsia="Arial"/>
          <w:lang w:val="en-US"/>
        </w:rPr>
      </w:pPr>
      <w:r w:rsidRPr="00723537">
        <w:rPr>
          <w:rFonts w:eastAsia="Arial"/>
          <w:lang w:val="en-US"/>
        </w:rPr>
        <w:t xml:space="preserve">The Scheme has been prepared by </w:t>
      </w:r>
      <w:r>
        <w:rPr>
          <w:rFonts w:eastAsia="Arial"/>
          <w:lang w:val="en-US"/>
        </w:rPr>
        <w:t>CSN</w:t>
      </w:r>
      <w:r w:rsidRPr="00723537">
        <w:rPr>
          <w:rFonts w:eastAsia="Arial"/>
          <w:lang w:val="en-US"/>
        </w:rPr>
        <w:t xml:space="preserve"> for the purposes of limiting occupational liability </w:t>
      </w:r>
      <w:r>
        <w:rPr>
          <w:rFonts w:eastAsia="Arial"/>
          <w:lang w:val="en-US"/>
        </w:rPr>
        <w:t xml:space="preserve">of Participating Members </w:t>
      </w:r>
      <w:r w:rsidRPr="00723537">
        <w:rPr>
          <w:rFonts w:eastAsia="Arial"/>
          <w:lang w:val="en-US"/>
        </w:rPr>
        <w:t>to the extent to which such liability may be limited under the Act.</w:t>
      </w:r>
    </w:p>
    <w:p w14:paraId="091C2A30" w14:textId="77777777" w:rsidR="00C6387B" w:rsidRDefault="00C6387B" w:rsidP="00C6387B">
      <w:pPr>
        <w:pStyle w:val="MCTBackground1"/>
      </w:pPr>
      <w:r>
        <w:t xml:space="preserve">The Scheme does not affect Damages which are below the Monetary Ceiling applying in respect of a Participating Member. The Scheme limits liability for Damages to the Monetary Ceiling applying in respect of a Participating Member only if the Participating Member has insurance as required under section 21 of the Act. </w:t>
      </w:r>
    </w:p>
    <w:p w14:paraId="188B2CAF" w14:textId="77777777" w:rsidR="00C6387B" w:rsidRDefault="00C6387B" w:rsidP="00C6387B">
      <w:pPr>
        <w:pStyle w:val="MCTBackground1"/>
        <w:rPr>
          <w:rFonts w:eastAsia="Arial"/>
          <w:lang w:val="en-US"/>
        </w:rPr>
      </w:pPr>
      <w:r w:rsidRPr="00723537">
        <w:rPr>
          <w:rFonts w:eastAsia="Arial"/>
          <w:lang w:val="en-US"/>
        </w:rPr>
        <w:t>The Scheme is to apply to all Participating Members.</w:t>
      </w:r>
    </w:p>
    <w:p w14:paraId="2E3E06B9" w14:textId="77777777" w:rsidR="00C6387B" w:rsidRPr="0069481D" w:rsidRDefault="00C6387B" w:rsidP="00C6387B">
      <w:pPr>
        <w:pStyle w:val="MCTBackground1"/>
        <w:rPr>
          <w:rFonts w:eastAsia="Arial"/>
          <w:lang w:val="en-US"/>
        </w:rPr>
      </w:pPr>
      <w:r w:rsidRPr="00A4093C">
        <w:rPr>
          <w:rFonts w:eastAsia="Arial"/>
          <w:lang w:val="en-US"/>
        </w:rPr>
        <w:t>Responsibility for the administration of the Scheme and ensuring that it complies with the requirements</w:t>
      </w:r>
      <w:r w:rsidRPr="0069481D">
        <w:rPr>
          <w:rFonts w:eastAsia="Arial"/>
          <w:lang w:val="en-US"/>
        </w:rPr>
        <w:t xml:space="preserve"> of the Act and of the Council rests with CSN.</w:t>
      </w:r>
    </w:p>
    <w:p w14:paraId="1C94B62F" w14:textId="77777777" w:rsidR="00C6387B" w:rsidRPr="00C0337A" w:rsidRDefault="00C6387B" w:rsidP="00C6387B">
      <w:pPr>
        <w:pStyle w:val="MCTBackground1"/>
        <w:numPr>
          <w:ilvl w:val="0"/>
          <w:numId w:val="0"/>
        </w:numPr>
        <w:rPr>
          <w:rFonts w:eastAsia="Arial"/>
          <w:b/>
          <w:lang w:val="en-US"/>
        </w:rPr>
      </w:pPr>
      <w:r w:rsidRPr="00C0337A">
        <w:rPr>
          <w:rFonts w:eastAsia="Arial"/>
          <w:b/>
          <w:lang w:val="en-US"/>
        </w:rPr>
        <w:t>Risk Management</w:t>
      </w:r>
    </w:p>
    <w:p w14:paraId="101DEDC9" w14:textId="77777777" w:rsidR="00C6387B" w:rsidRDefault="00C6387B" w:rsidP="00C6387B">
      <w:pPr>
        <w:pStyle w:val="MCTBackground1"/>
        <w:rPr>
          <w:rFonts w:eastAsia="Arial"/>
          <w:lang w:val="en-US"/>
        </w:rPr>
      </w:pPr>
      <w:r>
        <w:rPr>
          <w:rFonts w:eastAsia="Arial"/>
          <w:lang w:val="en-US"/>
        </w:rPr>
        <w:t>CSN</w:t>
      </w:r>
      <w:r w:rsidRPr="00723537">
        <w:rPr>
          <w:rFonts w:eastAsia="Arial"/>
          <w:lang w:val="en-US"/>
        </w:rPr>
        <w:t xml:space="preserve"> has furnished the Council with a detailed list of the risk management strategies intended to be implemented in respect of its Participating Members and </w:t>
      </w:r>
      <w:r>
        <w:rPr>
          <w:rFonts w:eastAsia="Arial"/>
          <w:lang w:val="en-US"/>
        </w:rPr>
        <w:t xml:space="preserve">an outline of </w:t>
      </w:r>
      <w:r w:rsidRPr="00723537">
        <w:rPr>
          <w:rFonts w:eastAsia="Arial"/>
          <w:lang w:val="en-US"/>
        </w:rPr>
        <w:t>how these strategies are intended to be implemented.</w:t>
      </w:r>
    </w:p>
    <w:p w14:paraId="67380126" w14:textId="77777777" w:rsidR="00C6387B" w:rsidRDefault="00C6387B" w:rsidP="00C6387B">
      <w:pPr>
        <w:pStyle w:val="MCTBackground1"/>
        <w:rPr>
          <w:rFonts w:eastAsia="Arial"/>
          <w:lang w:val="en-US"/>
        </w:rPr>
      </w:pPr>
      <w:r>
        <w:rPr>
          <w:rFonts w:eastAsia="Arial"/>
          <w:lang w:val="en-US"/>
        </w:rPr>
        <w:t>CSN will report annually to the Council on the implementation and monitoring of its risk management strategies, the effect of those strategies and any changes made to them.</w:t>
      </w:r>
    </w:p>
    <w:p w14:paraId="6A90F36E" w14:textId="77777777" w:rsidR="00C6387B" w:rsidRDefault="00C6387B" w:rsidP="00C6387B">
      <w:pPr>
        <w:pStyle w:val="MCTBackground1"/>
        <w:numPr>
          <w:ilvl w:val="0"/>
          <w:numId w:val="0"/>
        </w:numPr>
        <w:rPr>
          <w:rFonts w:eastAsia="Arial"/>
          <w:lang w:val="en-US"/>
        </w:rPr>
      </w:pPr>
    </w:p>
    <w:p w14:paraId="55D7C0FD" w14:textId="77777777" w:rsidR="00C6387B" w:rsidRPr="00C0337A" w:rsidRDefault="00C6387B" w:rsidP="00C6387B">
      <w:pPr>
        <w:pStyle w:val="MCTBackground1"/>
        <w:keepNext/>
        <w:numPr>
          <w:ilvl w:val="0"/>
          <w:numId w:val="0"/>
        </w:numPr>
        <w:rPr>
          <w:rFonts w:eastAsia="Arial"/>
          <w:b/>
          <w:lang w:val="en-US"/>
        </w:rPr>
      </w:pPr>
      <w:r w:rsidRPr="00C0337A">
        <w:rPr>
          <w:rFonts w:eastAsia="Arial"/>
          <w:b/>
          <w:lang w:val="en-US"/>
        </w:rPr>
        <w:lastRenderedPageBreak/>
        <w:t>Jurisdiction</w:t>
      </w:r>
    </w:p>
    <w:p w14:paraId="511397AE" w14:textId="77777777" w:rsidR="00C6387B" w:rsidRDefault="00C6387B" w:rsidP="00C6387B">
      <w:pPr>
        <w:pStyle w:val="MCTBackground1"/>
        <w:keepNext/>
        <w:rPr>
          <w:rFonts w:eastAsia="Arial"/>
          <w:lang w:val="en-US"/>
        </w:rPr>
      </w:pPr>
      <w:r w:rsidRPr="00723537">
        <w:rPr>
          <w:rFonts w:eastAsia="Arial"/>
          <w:lang w:val="en-US"/>
        </w:rPr>
        <w:t xml:space="preserve">The Scheme is </w:t>
      </w:r>
      <w:r>
        <w:rPr>
          <w:rFonts w:eastAsia="Arial"/>
          <w:lang w:val="en-US"/>
        </w:rPr>
        <w:t xml:space="preserve">intended to apply in all jurisdictions within Australia. </w:t>
      </w:r>
    </w:p>
    <w:p w14:paraId="77AECC05" w14:textId="77777777" w:rsidR="00C6387B" w:rsidRPr="005B128C" w:rsidRDefault="00C6387B" w:rsidP="00C6387B">
      <w:pPr>
        <w:pStyle w:val="MCTLegal1"/>
        <w:numPr>
          <w:ilvl w:val="0"/>
          <w:numId w:val="0"/>
        </w:numPr>
        <w:rPr>
          <w:rFonts w:eastAsia="Arial"/>
        </w:rPr>
      </w:pPr>
      <w:r>
        <w:rPr>
          <w:rFonts w:eastAsia="Arial"/>
          <w:lang w:val="en-US"/>
        </w:rPr>
        <w:t>Association of Consulting Surveyors National Limited Professional Standards Scheme</w:t>
      </w:r>
    </w:p>
    <w:p w14:paraId="07D5C58B" w14:textId="77777777" w:rsidR="00C6387B" w:rsidRDefault="00C6387B" w:rsidP="00C6387B">
      <w:pPr>
        <w:pStyle w:val="MCTLegal1"/>
        <w:rPr>
          <w:rFonts w:eastAsia="Arial"/>
        </w:rPr>
      </w:pPr>
      <w:r>
        <w:rPr>
          <w:rFonts w:eastAsia="Arial"/>
          <w:lang w:val="en-US"/>
        </w:rPr>
        <w:t>Preliminary Matters</w:t>
      </w:r>
    </w:p>
    <w:p w14:paraId="2F08245D" w14:textId="77777777" w:rsidR="00C6387B" w:rsidRPr="009C60FB" w:rsidRDefault="00C6387B" w:rsidP="00C6387B">
      <w:pPr>
        <w:pStyle w:val="MCTLegal2"/>
        <w:rPr>
          <w:rFonts w:eastAsia="Arial"/>
          <w:b/>
          <w:lang w:val="en-US"/>
        </w:rPr>
      </w:pPr>
      <w:r w:rsidRPr="001A06C7">
        <w:rPr>
          <w:rFonts w:eastAsia="Arial"/>
          <w:lang w:val="en-US"/>
        </w:rPr>
        <w:t xml:space="preserve">This Scheme is a scheme under the Act prepared by </w:t>
      </w:r>
      <w:r>
        <w:rPr>
          <w:rFonts w:eastAsia="Arial"/>
          <w:lang w:val="en-US"/>
        </w:rPr>
        <w:t>CSN</w:t>
      </w:r>
      <w:r w:rsidRPr="001A06C7">
        <w:rPr>
          <w:rFonts w:eastAsia="Arial"/>
          <w:lang w:val="en-US"/>
        </w:rPr>
        <w:t xml:space="preserve">, whose business address is </w:t>
      </w:r>
      <w:r>
        <w:rPr>
          <w:rFonts w:eastAsia="Arial"/>
          <w:lang w:val="en-US"/>
        </w:rPr>
        <w:t>Level 7, 350 Kent Street, Sydney NSW 2000.</w:t>
      </w:r>
    </w:p>
    <w:p w14:paraId="6667C678" w14:textId="77777777" w:rsidR="00C6387B" w:rsidRPr="00EA223D" w:rsidRDefault="00C6387B" w:rsidP="00C6387B">
      <w:pPr>
        <w:pStyle w:val="MCTLegal2"/>
        <w:rPr>
          <w:rFonts w:eastAsia="Arial"/>
          <w:b/>
          <w:lang w:val="en-US"/>
        </w:rPr>
      </w:pPr>
      <w:r w:rsidRPr="00EA223D">
        <w:rPr>
          <w:rFonts w:eastAsia="Arial"/>
          <w:lang w:val="en-US"/>
        </w:rPr>
        <w:t>Relevant definitions for the purpose of this Scheme are as follows:</w:t>
      </w:r>
    </w:p>
    <w:p w14:paraId="3635DCC2" w14:textId="77777777" w:rsidR="00C6387B" w:rsidRPr="008A5427" w:rsidRDefault="00C6387B" w:rsidP="00C6387B">
      <w:pPr>
        <w:pStyle w:val="MCTLegal3"/>
        <w:keepNext/>
        <w:ind w:left="1702" w:hanging="851"/>
        <w:rPr>
          <w:rFonts w:eastAsia="Arial"/>
          <w:lang w:val="en-US"/>
        </w:rPr>
      </w:pPr>
      <w:r w:rsidRPr="004C63C6">
        <w:rPr>
          <w:rFonts w:eastAsia="Arial"/>
          <w:lang w:val="en-US"/>
        </w:rPr>
        <w:t>“</w:t>
      </w:r>
      <w:r w:rsidRPr="004C63C6">
        <w:rPr>
          <w:rFonts w:eastAsia="Arial"/>
          <w:b/>
          <w:lang w:val="en-US"/>
        </w:rPr>
        <w:t>Annual Fee Income</w:t>
      </w:r>
      <w:r w:rsidRPr="004C63C6">
        <w:rPr>
          <w:rFonts w:eastAsia="Arial"/>
          <w:lang w:val="en-US"/>
        </w:rPr>
        <w:t>” means</w:t>
      </w:r>
      <w:r>
        <w:rPr>
          <w:rFonts w:eastAsia="Arial"/>
          <w:lang w:val="en-US"/>
        </w:rPr>
        <w:t xml:space="preserve"> </w:t>
      </w:r>
      <w:r w:rsidRPr="004C63C6">
        <w:rPr>
          <w:rFonts w:eastAsia="Arial"/>
          <w:lang w:val="en-US"/>
        </w:rPr>
        <w:t>the amount charged during a Financial Year for services provided by or on behalf of</w:t>
      </w:r>
      <w:r w:rsidRPr="005B5D0E">
        <w:rPr>
          <w:rFonts w:eastAsia="Arial"/>
          <w:lang w:val="en-US"/>
        </w:rPr>
        <w:t xml:space="preserve"> </w:t>
      </w:r>
      <w:r>
        <w:rPr>
          <w:rFonts w:eastAsia="Arial"/>
          <w:lang w:val="en-US"/>
        </w:rPr>
        <w:t>the</w:t>
      </w:r>
      <w:r w:rsidRPr="005B5D0E">
        <w:rPr>
          <w:rFonts w:eastAsia="Arial"/>
          <w:lang w:val="en-US"/>
        </w:rPr>
        <w:t xml:space="preserve"> Consulting Surveying Practice;</w:t>
      </w:r>
    </w:p>
    <w:p w14:paraId="4B62DF49" w14:textId="77777777" w:rsidR="00C6387B" w:rsidRDefault="00C6387B" w:rsidP="00C6387B">
      <w:pPr>
        <w:pStyle w:val="MCTLegal3"/>
        <w:keepNext/>
        <w:rPr>
          <w:rFonts w:eastAsia="Arial"/>
          <w:lang w:val="en-US"/>
        </w:rPr>
      </w:pPr>
      <w:r w:rsidRPr="00DE14BD">
        <w:rPr>
          <w:rFonts w:eastAsia="Arial"/>
          <w:b/>
          <w:lang w:val="en-US"/>
        </w:rPr>
        <w:t>“Court”</w:t>
      </w:r>
      <w:r w:rsidRPr="00EA223D">
        <w:rPr>
          <w:rFonts w:eastAsia="Arial"/>
          <w:lang w:val="en-US"/>
        </w:rPr>
        <w:t xml:space="preserve"> has the same meaning as it has in the Act;</w:t>
      </w:r>
    </w:p>
    <w:p w14:paraId="2B1CC112" w14:textId="77777777" w:rsidR="00C6387B" w:rsidRPr="00322BF2" w:rsidRDefault="00C6387B" w:rsidP="00C6387B">
      <w:pPr>
        <w:pStyle w:val="MCTLegal3"/>
        <w:keepNext/>
        <w:rPr>
          <w:rFonts w:eastAsia="Arial"/>
          <w:lang w:val="en-US"/>
        </w:rPr>
      </w:pPr>
      <w:bookmarkStart w:id="2" w:name="_Hlk522095779"/>
      <w:r>
        <w:rPr>
          <w:rFonts w:eastAsia="Arial"/>
          <w:lang w:val="en-US"/>
        </w:rPr>
        <w:t>“</w:t>
      </w:r>
      <w:r w:rsidRPr="00C0337A">
        <w:rPr>
          <w:rFonts w:eastAsia="Arial"/>
          <w:b/>
          <w:lang w:val="en-US"/>
        </w:rPr>
        <w:t>Consulting Surveyor</w:t>
      </w:r>
      <w:r>
        <w:rPr>
          <w:rFonts w:eastAsia="Arial"/>
          <w:lang w:val="en-US"/>
        </w:rPr>
        <w:t xml:space="preserve">” means a </w:t>
      </w:r>
      <w:r w:rsidRPr="00322BF2">
        <w:rPr>
          <w:rFonts w:eastAsia="Arial"/>
          <w:lang w:val="en-US"/>
        </w:rPr>
        <w:t xml:space="preserve">person engaging in the following professional activities: </w:t>
      </w:r>
    </w:p>
    <w:p w14:paraId="0927A94F" w14:textId="77777777" w:rsidR="00C6387B" w:rsidRPr="00322BF2" w:rsidRDefault="00C6387B" w:rsidP="00C6387B">
      <w:pPr>
        <w:pStyle w:val="MCTLegal4"/>
        <w:keepNext/>
        <w:rPr>
          <w:rFonts w:eastAsia="Arial"/>
          <w:lang w:val="en-US"/>
        </w:rPr>
      </w:pPr>
      <w:r w:rsidRPr="00322BF2">
        <w:rPr>
          <w:rFonts w:eastAsia="Arial"/>
          <w:lang w:val="en-US"/>
        </w:rPr>
        <w:t>practi</w:t>
      </w:r>
      <w:r>
        <w:rPr>
          <w:rFonts w:eastAsia="Arial"/>
          <w:lang w:val="en-US"/>
        </w:rPr>
        <w:t>s</w:t>
      </w:r>
      <w:r w:rsidRPr="00322BF2">
        <w:rPr>
          <w:rFonts w:eastAsia="Arial"/>
          <w:lang w:val="en-US"/>
        </w:rPr>
        <w:t xml:space="preserve">ing the science of measurement; </w:t>
      </w:r>
      <w:r>
        <w:rPr>
          <w:rFonts w:eastAsia="Arial"/>
          <w:lang w:val="en-US"/>
        </w:rPr>
        <w:t>and</w:t>
      </w:r>
    </w:p>
    <w:p w14:paraId="5196E00A" w14:textId="67765BF4" w:rsidR="00C6387B" w:rsidRPr="00064533" w:rsidRDefault="00C6387B" w:rsidP="00C6387B">
      <w:pPr>
        <w:pStyle w:val="MCTLegal4"/>
        <w:keepNext/>
        <w:rPr>
          <w:rFonts w:eastAsia="Arial"/>
          <w:lang w:val="en-US"/>
        </w:rPr>
      </w:pPr>
      <w:r w:rsidRPr="00064533">
        <w:rPr>
          <w:rFonts w:eastAsia="Arial"/>
          <w:lang w:val="en-US"/>
        </w:rPr>
        <w:t>assembling and assessing land and geographic related information and</w:t>
      </w:r>
      <w:r>
        <w:rPr>
          <w:rFonts w:eastAsia="Arial"/>
          <w:lang w:val="en-US"/>
        </w:rPr>
        <w:t xml:space="preserve"> using that </w:t>
      </w:r>
      <w:r w:rsidRPr="00064533">
        <w:rPr>
          <w:rFonts w:eastAsia="Arial"/>
          <w:lang w:val="en-US"/>
        </w:rPr>
        <w:t>information for the purpose of</w:t>
      </w:r>
      <w:r w:rsidR="00E54F19">
        <w:rPr>
          <w:rFonts w:eastAsia="Arial"/>
          <w:lang w:val="en-US"/>
        </w:rPr>
        <w:t xml:space="preserve"> </w:t>
      </w:r>
      <w:r w:rsidRPr="00064533">
        <w:rPr>
          <w:rFonts w:eastAsia="Arial"/>
          <w:lang w:val="en-US"/>
        </w:rPr>
        <w:lastRenderedPageBreak/>
        <w:t>planning and implementing the efficient administration of the land</w:t>
      </w:r>
      <w:r>
        <w:rPr>
          <w:rFonts w:eastAsia="Arial"/>
          <w:lang w:val="en-US"/>
        </w:rPr>
        <w:t xml:space="preserve"> and</w:t>
      </w:r>
      <w:r w:rsidRPr="00064533">
        <w:rPr>
          <w:rFonts w:eastAsia="Arial"/>
          <w:lang w:val="en-US"/>
        </w:rPr>
        <w:t xml:space="preserve"> the sea and </w:t>
      </w:r>
      <w:r>
        <w:rPr>
          <w:rFonts w:eastAsia="Arial"/>
          <w:lang w:val="en-US"/>
        </w:rPr>
        <w:t xml:space="preserve">the </w:t>
      </w:r>
      <w:r w:rsidRPr="00064533">
        <w:rPr>
          <w:rFonts w:eastAsia="Arial"/>
          <w:lang w:val="en-US"/>
        </w:rPr>
        <w:t>structures</w:t>
      </w:r>
      <w:r>
        <w:rPr>
          <w:rFonts w:eastAsia="Arial"/>
          <w:lang w:val="en-US"/>
        </w:rPr>
        <w:t xml:space="preserve"> on them</w:t>
      </w:r>
      <w:r w:rsidRPr="00064533">
        <w:rPr>
          <w:rFonts w:eastAsia="Arial"/>
          <w:lang w:val="en-US"/>
        </w:rPr>
        <w:t>.</w:t>
      </w:r>
      <w:r>
        <w:rPr>
          <w:rStyle w:val="FootnoteReference"/>
          <w:rFonts w:eastAsia="Arial"/>
          <w:lang w:val="en-US"/>
        </w:rPr>
        <w:footnoteReference w:id="1"/>
      </w:r>
      <w:r w:rsidRPr="00064533">
        <w:rPr>
          <w:rFonts w:eastAsia="Arial"/>
          <w:lang w:val="en-US"/>
        </w:rPr>
        <w:t xml:space="preserve"> </w:t>
      </w:r>
    </w:p>
    <w:bookmarkEnd w:id="2"/>
    <w:p w14:paraId="241DBD25" w14:textId="77777777" w:rsidR="00C6387B" w:rsidRDefault="00C6387B" w:rsidP="00C6387B">
      <w:pPr>
        <w:pStyle w:val="MCTLegal3"/>
        <w:keepNext/>
        <w:rPr>
          <w:rFonts w:eastAsia="Arial"/>
          <w:lang w:val="en-US"/>
        </w:rPr>
      </w:pPr>
      <w:r w:rsidRPr="00220932">
        <w:rPr>
          <w:rFonts w:eastAsia="Arial"/>
          <w:b/>
          <w:lang w:val="en-US"/>
        </w:rPr>
        <w:t>“Corporate Member”</w:t>
      </w:r>
      <w:r>
        <w:rPr>
          <w:rFonts w:eastAsia="Arial"/>
          <w:lang w:val="en-US"/>
        </w:rPr>
        <w:t xml:space="preserve"> has the same meaning it has in CSN’s Constitution (as amended from time to time);</w:t>
      </w:r>
    </w:p>
    <w:p w14:paraId="23EE024B" w14:textId="77777777" w:rsidR="00C6387B" w:rsidRDefault="00C6387B" w:rsidP="00C6387B">
      <w:pPr>
        <w:pStyle w:val="MCTLegal3"/>
        <w:keepNext/>
        <w:rPr>
          <w:rFonts w:eastAsia="Arial"/>
          <w:lang w:val="en-US"/>
        </w:rPr>
      </w:pPr>
      <w:r w:rsidRPr="003B5F01">
        <w:rPr>
          <w:rFonts w:eastAsia="Arial"/>
          <w:b/>
          <w:lang w:val="en-US"/>
        </w:rPr>
        <w:t xml:space="preserve">“Consulting Surveying Practice” </w:t>
      </w:r>
      <w:r>
        <w:rPr>
          <w:rFonts w:eastAsia="Arial"/>
          <w:lang w:val="en-US"/>
        </w:rPr>
        <w:t xml:space="preserve">means an Individual Member or Corporate Member that carries on (whether alone or jointly) a business </w:t>
      </w:r>
      <w:r>
        <w:rPr>
          <w:rFonts w:eastAsia="Arial"/>
          <w:lang w:val="en-US"/>
        </w:rPr>
        <w:lastRenderedPageBreak/>
        <w:t>of providing professional services of a type a Consulting Surveyor typically provides;</w:t>
      </w:r>
    </w:p>
    <w:p w14:paraId="7CDAC684" w14:textId="77777777" w:rsidR="00C6387B" w:rsidRDefault="00C6387B" w:rsidP="00C6387B">
      <w:pPr>
        <w:pStyle w:val="MCTLegal3"/>
        <w:keepNext/>
        <w:rPr>
          <w:rFonts w:eastAsia="Arial"/>
          <w:lang w:val="en-US"/>
        </w:rPr>
      </w:pPr>
      <w:r w:rsidDel="005E7A24">
        <w:rPr>
          <w:rFonts w:eastAsia="Arial"/>
          <w:lang w:val="en-US"/>
        </w:rPr>
        <w:t xml:space="preserve"> </w:t>
      </w:r>
      <w:r>
        <w:rPr>
          <w:rFonts w:eastAsia="Arial"/>
          <w:lang w:val="en-US"/>
        </w:rPr>
        <w:t>“</w:t>
      </w:r>
      <w:r w:rsidRPr="00C0337A">
        <w:rPr>
          <w:rFonts w:eastAsia="Arial"/>
          <w:b/>
          <w:lang w:val="en-US"/>
        </w:rPr>
        <w:t>Corresponding Law</w:t>
      </w:r>
      <w:r>
        <w:rPr>
          <w:rFonts w:eastAsia="Arial"/>
          <w:lang w:val="en-US"/>
        </w:rPr>
        <w:t xml:space="preserve">” has the meaning given in clause </w:t>
      </w:r>
      <w:r>
        <w:rPr>
          <w:rFonts w:eastAsia="Arial"/>
          <w:lang w:val="en-US"/>
        </w:rPr>
        <w:fldChar w:fldCharType="begin"/>
      </w:r>
      <w:r>
        <w:rPr>
          <w:rFonts w:eastAsia="Arial"/>
          <w:lang w:val="en-US"/>
        </w:rPr>
        <w:instrText xml:space="preserve"> REF _Ref521512234 \w \h </w:instrText>
      </w:r>
      <w:r>
        <w:rPr>
          <w:rFonts w:eastAsia="Arial"/>
          <w:lang w:val="en-US"/>
        </w:rPr>
      </w:r>
      <w:r>
        <w:rPr>
          <w:rFonts w:eastAsia="Arial"/>
          <w:lang w:val="en-US"/>
        </w:rPr>
        <w:fldChar w:fldCharType="separate"/>
      </w:r>
      <w:r>
        <w:rPr>
          <w:rFonts w:eastAsia="Arial"/>
          <w:lang w:val="en-US"/>
        </w:rPr>
        <w:t>2.2</w:t>
      </w:r>
      <w:r>
        <w:rPr>
          <w:rFonts w:eastAsia="Arial"/>
          <w:lang w:val="en-US"/>
        </w:rPr>
        <w:fldChar w:fldCharType="end"/>
      </w:r>
      <w:r>
        <w:rPr>
          <w:rFonts w:eastAsia="Arial"/>
          <w:lang w:val="en-US"/>
        </w:rPr>
        <w:t>;</w:t>
      </w:r>
    </w:p>
    <w:p w14:paraId="6FFEBCE5" w14:textId="77777777" w:rsidR="00C6387B" w:rsidRPr="00220932" w:rsidRDefault="00C6387B" w:rsidP="00C6387B">
      <w:pPr>
        <w:pStyle w:val="MCTLegal3"/>
        <w:keepNext/>
        <w:rPr>
          <w:rFonts w:eastAsia="Arial"/>
          <w:lang w:val="en-US"/>
        </w:rPr>
      </w:pPr>
      <w:r w:rsidRPr="00D55563">
        <w:rPr>
          <w:rFonts w:eastAsia="Arial"/>
          <w:b/>
          <w:lang w:val="en-US"/>
        </w:rPr>
        <w:t>“CSN Insurance Standards”</w:t>
      </w:r>
      <w:r w:rsidRPr="001D3666">
        <w:rPr>
          <w:rFonts w:eastAsia="Arial"/>
          <w:lang w:val="en-US"/>
        </w:rPr>
        <w:t xml:space="preserve"> means the insurance standards approved from time to time by CSN</w:t>
      </w:r>
      <w:r>
        <w:rPr>
          <w:rFonts w:eastAsia="Arial"/>
          <w:lang w:val="en-US"/>
        </w:rPr>
        <w:t>;</w:t>
      </w:r>
    </w:p>
    <w:p w14:paraId="1AA1A2A4" w14:textId="77777777" w:rsidR="00C6387B" w:rsidRPr="00EA223D" w:rsidRDefault="00C6387B" w:rsidP="00C6387B">
      <w:pPr>
        <w:pStyle w:val="MCTLegal3"/>
        <w:keepNext/>
        <w:rPr>
          <w:rFonts w:eastAsia="Arial"/>
          <w:lang w:val="en-US"/>
        </w:rPr>
      </w:pPr>
      <w:r w:rsidRPr="00DE14BD">
        <w:rPr>
          <w:rFonts w:eastAsia="Arial"/>
          <w:b/>
          <w:lang w:val="en-US"/>
        </w:rPr>
        <w:t>“</w:t>
      </w:r>
      <w:r>
        <w:rPr>
          <w:rFonts w:eastAsia="Arial"/>
          <w:b/>
          <w:lang w:val="en-US"/>
        </w:rPr>
        <w:t>D</w:t>
      </w:r>
      <w:r w:rsidRPr="00DE14BD">
        <w:rPr>
          <w:rFonts w:eastAsia="Arial"/>
          <w:b/>
          <w:lang w:val="en-US"/>
        </w:rPr>
        <w:t>amages”</w:t>
      </w:r>
      <w:r w:rsidRPr="00EA223D">
        <w:rPr>
          <w:rFonts w:eastAsia="Arial"/>
          <w:lang w:val="en-US"/>
        </w:rPr>
        <w:t xml:space="preserve"> has the sa</w:t>
      </w:r>
      <w:r>
        <w:rPr>
          <w:rFonts w:eastAsia="Arial"/>
          <w:lang w:val="en-US"/>
        </w:rPr>
        <w:t>me meaning as it has in the Act</w:t>
      </w:r>
      <w:r w:rsidRPr="00EA223D">
        <w:rPr>
          <w:rFonts w:eastAsia="Arial"/>
          <w:lang w:val="en-US"/>
        </w:rPr>
        <w:t>;</w:t>
      </w:r>
      <w:r>
        <w:rPr>
          <w:rFonts w:eastAsia="Arial"/>
          <w:lang w:val="en-US"/>
        </w:rPr>
        <w:t xml:space="preserve"> </w:t>
      </w:r>
    </w:p>
    <w:p w14:paraId="45E93463" w14:textId="77777777" w:rsidR="00C6387B" w:rsidRPr="003B5F01" w:rsidRDefault="00C6387B" w:rsidP="00C6387B">
      <w:pPr>
        <w:pStyle w:val="MCTLegal3"/>
        <w:keepNext/>
        <w:rPr>
          <w:rFonts w:eastAsia="Arial"/>
          <w:b/>
          <w:lang w:val="en-US"/>
        </w:rPr>
      </w:pPr>
      <w:r w:rsidRPr="003B5F01">
        <w:rPr>
          <w:rFonts w:eastAsia="Arial"/>
          <w:b/>
          <w:lang w:val="en-US"/>
        </w:rPr>
        <w:t xml:space="preserve">“Financial Year” </w:t>
      </w:r>
      <w:r>
        <w:rPr>
          <w:rFonts w:eastAsia="Arial"/>
          <w:lang w:val="en-US"/>
        </w:rPr>
        <w:t>means a financial accounting period commencing on 1 July and ending 30 June;</w:t>
      </w:r>
    </w:p>
    <w:p w14:paraId="1E8B8665" w14:textId="77777777" w:rsidR="00C6387B" w:rsidRDefault="00C6387B" w:rsidP="00C6387B">
      <w:pPr>
        <w:pStyle w:val="MCTLegal3"/>
        <w:keepNext/>
        <w:rPr>
          <w:rFonts w:eastAsia="Arial"/>
          <w:lang w:val="en-US"/>
        </w:rPr>
      </w:pPr>
      <w:r w:rsidRPr="00C0337A">
        <w:rPr>
          <w:rFonts w:eastAsia="Arial"/>
          <w:b/>
          <w:lang w:val="en-US"/>
        </w:rPr>
        <w:t xml:space="preserve">“Individual Member” </w:t>
      </w:r>
      <w:r w:rsidRPr="00C0337A">
        <w:rPr>
          <w:rFonts w:eastAsia="Arial"/>
          <w:lang w:val="en-US"/>
        </w:rPr>
        <w:t xml:space="preserve">has the same meaning it has in CSN’s </w:t>
      </w:r>
      <w:r>
        <w:rPr>
          <w:rFonts w:eastAsia="Arial"/>
          <w:lang w:val="en-US"/>
        </w:rPr>
        <w:t>C</w:t>
      </w:r>
      <w:r w:rsidRPr="00C0337A">
        <w:rPr>
          <w:rFonts w:eastAsia="Arial"/>
          <w:lang w:val="en-US"/>
        </w:rPr>
        <w:t>onstitution (as amended from time to time);</w:t>
      </w:r>
    </w:p>
    <w:p w14:paraId="69AF8EA8" w14:textId="77777777" w:rsidR="00C6387B" w:rsidRDefault="00C6387B" w:rsidP="00C6387B">
      <w:pPr>
        <w:pStyle w:val="MCTLegal3"/>
        <w:keepNext/>
        <w:rPr>
          <w:rFonts w:eastAsia="Arial"/>
          <w:lang w:val="en-US"/>
        </w:rPr>
      </w:pPr>
      <w:bookmarkStart w:id="3" w:name="_Hlk523385783"/>
      <w:r w:rsidRPr="00C0337A">
        <w:rPr>
          <w:rFonts w:eastAsia="Arial"/>
          <w:b/>
          <w:lang w:val="en-US"/>
        </w:rPr>
        <w:t>“Monetary Ceiling”</w:t>
      </w:r>
      <w:r>
        <w:rPr>
          <w:rFonts w:eastAsia="Arial"/>
          <w:lang w:val="en-US"/>
        </w:rPr>
        <w:t xml:space="preserve"> is, in respect of a Participating Member at the Relevant Time, the monetary ceiling applicable for the purposes of limitation of liability under the Scheme, being the greater of:</w:t>
      </w:r>
    </w:p>
    <w:p w14:paraId="0F00A531" w14:textId="77777777" w:rsidR="00C6387B" w:rsidRDefault="00C6387B" w:rsidP="00C6387B">
      <w:pPr>
        <w:pStyle w:val="MCTLegal4"/>
        <w:rPr>
          <w:rFonts w:eastAsia="Arial"/>
          <w:lang w:val="en-US"/>
        </w:rPr>
      </w:pPr>
      <w:r>
        <w:rPr>
          <w:rFonts w:eastAsia="Arial"/>
          <w:lang w:val="en-US"/>
        </w:rPr>
        <w:t xml:space="preserve">the amount determined according to the table in clause </w:t>
      </w:r>
      <w:r>
        <w:rPr>
          <w:rFonts w:eastAsia="Arial"/>
          <w:lang w:val="en-US"/>
        </w:rPr>
        <w:fldChar w:fldCharType="begin"/>
      </w:r>
      <w:r>
        <w:rPr>
          <w:rFonts w:eastAsia="Arial"/>
          <w:lang w:val="en-US"/>
        </w:rPr>
        <w:instrText xml:space="preserve"> REF _Ref523208811 \w \h </w:instrText>
      </w:r>
      <w:r>
        <w:rPr>
          <w:rFonts w:eastAsia="Arial"/>
          <w:lang w:val="en-US"/>
        </w:rPr>
      </w:r>
      <w:r>
        <w:rPr>
          <w:rFonts w:eastAsia="Arial"/>
          <w:lang w:val="en-US"/>
        </w:rPr>
        <w:fldChar w:fldCharType="separate"/>
      </w:r>
      <w:r>
        <w:rPr>
          <w:rFonts w:eastAsia="Arial"/>
          <w:lang w:val="en-US"/>
        </w:rPr>
        <w:t>4.4</w:t>
      </w:r>
      <w:r>
        <w:rPr>
          <w:rFonts w:eastAsia="Arial"/>
          <w:lang w:val="en-US"/>
        </w:rPr>
        <w:fldChar w:fldCharType="end"/>
      </w:r>
      <w:r>
        <w:rPr>
          <w:rFonts w:eastAsia="Arial"/>
          <w:lang w:val="en-US"/>
        </w:rPr>
        <w:t>; or</w:t>
      </w:r>
    </w:p>
    <w:p w14:paraId="26CDFA55" w14:textId="77777777" w:rsidR="00C6387B" w:rsidRDefault="00C6387B" w:rsidP="00C6387B">
      <w:pPr>
        <w:pStyle w:val="MCTLegal4"/>
        <w:rPr>
          <w:rFonts w:eastAsia="Arial"/>
          <w:lang w:val="en-US"/>
        </w:rPr>
      </w:pPr>
      <w:r>
        <w:rPr>
          <w:rFonts w:eastAsia="Arial"/>
          <w:lang w:val="en-US"/>
        </w:rPr>
        <w:t xml:space="preserve">the amount specified by CSN in accordance with its discretionary authority under </w:t>
      </w:r>
      <w:r w:rsidRPr="00BC55EC">
        <w:rPr>
          <w:rFonts w:eastAsia="Arial"/>
          <w:lang w:val="en-US"/>
        </w:rPr>
        <w:t>the amount specified by CSN in accordance with its discretionary authority under</w:t>
      </w:r>
      <w:r>
        <w:rPr>
          <w:rFonts w:eastAsia="Arial"/>
          <w:lang w:val="en-US"/>
        </w:rPr>
        <w:t xml:space="preserve"> </w:t>
      </w:r>
      <w:r w:rsidRPr="00C54148">
        <w:rPr>
          <w:rFonts w:eastAsia="Arial"/>
          <w:lang w:val="en-US"/>
        </w:rPr>
        <w:t xml:space="preserve">clause </w:t>
      </w:r>
      <w:r w:rsidRPr="00C54148">
        <w:rPr>
          <w:rFonts w:eastAsia="Arial"/>
          <w:lang w:val="en-US"/>
        </w:rPr>
        <w:fldChar w:fldCharType="begin"/>
      </w:r>
      <w:r w:rsidRPr="00C54148">
        <w:rPr>
          <w:rFonts w:eastAsia="Arial"/>
          <w:lang w:val="en-US"/>
        </w:rPr>
        <w:instrText xml:space="preserve"> REF _Ref523384881 \w \h </w:instrText>
      </w:r>
      <w:r w:rsidRPr="00C54148">
        <w:rPr>
          <w:rFonts w:eastAsia="Arial"/>
          <w:lang w:val="en-US"/>
        </w:rPr>
      </w:r>
      <w:r w:rsidRPr="00C54148">
        <w:rPr>
          <w:rFonts w:eastAsia="Arial"/>
          <w:lang w:val="en-US"/>
        </w:rPr>
        <w:fldChar w:fldCharType="separate"/>
      </w:r>
      <w:r w:rsidRPr="00C54148">
        <w:rPr>
          <w:rFonts w:eastAsia="Arial"/>
          <w:lang w:val="en-US"/>
        </w:rPr>
        <w:t>5</w:t>
      </w:r>
      <w:r w:rsidRPr="00C54148">
        <w:rPr>
          <w:rFonts w:eastAsia="Arial"/>
          <w:lang w:val="en-US"/>
        </w:rPr>
        <w:fldChar w:fldCharType="end"/>
      </w:r>
      <w:r w:rsidRPr="00C54148">
        <w:rPr>
          <w:rFonts w:eastAsia="Arial"/>
          <w:lang w:val="en-US"/>
        </w:rPr>
        <w:t>;</w:t>
      </w:r>
    </w:p>
    <w:bookmarkEnd w:id="3"/>
    <w:p w14:paraId="470944D4" w14:textId="77777777" w:rsidR="00C6387B" w:rsidRDefault="00C6387B" w:rsidP="00C6387B">
      <w:pPr>
        <w:pStyle w:val="MCTLegal3"/>
        <w:keepNext/>
        <w:rPr>
          <w:rFonts w:eastAsia="Arial"/>
          <w:lang w:val="en-US"/>
        </w:rPr>
      </w:pPr>
      <w:r w:rsidRPr="00C0337A">
        <w:rPr>
          <w:rFonts w:eastAsia="Arial"/>
          <w:b/>
          <w:lang w:val="en-US"/>
        </w:rPr>
        <w:t xml:space="preserve"> “</w:t>
      </w:r>
      <w:r>
        <w:rPr>
          <w:rFonts w:eastAsia="Arial"/>
          <w:b/>
          <w:lang w:val="en-US"/>
        </w:rPr>
        <w:t>O</w:t>
      </w:r>
      <w:r w:rsidRPr="00C0337A">
        <w:rPr>
          <w:rFonts w:eastAsia="Arial"/>
          <w:b/>
          <w:lang w:val="en-US"/>
        </w:rPr>
        <w:t xml:space="preserve">ccupational </w:t>
      </w:r>
      <w:r>
        <w:rPr>
          <w:rFonts w:eastAsia="Arial"/>
          <w:b/>
          <w:lang w:val="en-US"/>
        </w:rPr>
        <w:t>L</w:t>
      </w:r>
      <w:r w:rsidRPr="00C0337A">
        <w:rPr>
          <w:rFonts w:eastAsia="Arial"/>
          <w:b/>
          <w:lang w:val="en-US"/>
        </w:rPr>
        <w:t>iability”</w:t>
      </w:r>
      <w:r>
        <w:rPr>
          <w:rFonts w:eastAsia="Arial"/>
          <w:lang w:val="en-US"/>
        </w:rPr>
        <w:t>:</w:t>
      </w:r>
    </w:p>
    <w:p w14:paraId="49A24A76" w14:textId="77777777" w:rsidR="00C6387B" w:rsidRDefault="00C6387B" w:rsidP="00C6387B">
      <w:pPr>
        <w:pStyle w:val="MCTLegal4"/>
        <w:rPr>
          <w:rFonts w:eastAsia="Arial"/>
          <w:b/>
          <w:lang w:val="en-US"/>
        </w:rPr>
      </w:pPr>
      <w:r>
        <w:rPr>
          <w:rFonts w:eastAsia="Arial"/>
          <w:lang w:val="en-US"/>
        </w:rPr>
        <w:t>f</w:t>
      </w:r>
      <w:r w:rsidRPr="008B6287">
        <w:rPr>
          <w:rFonts w:eastAsia="Arial"/>
          <w:lang w:val="en-US"/>
        </w:rPr>
        <w:t xml:space="preserve">or the operation </w:t>
      </w:r>
      <w:r>
        <w:rPr>
          <w:rFonts w:eastAsia="Arial"/>
          <w:lang w:val="en-US"/>
        </w:rPr>
        <w:t xml:space="preserve">of this scheme in New South Wales or in a jurisdiction other than New South Wales pursuant to the Act, has the </w:t>
      </w:r>
      <w:r w:rsidRPr="004E5792">
        <w:rPr>
          <w:rFonts w:eastAsia="Arial"/>
          <w:lang w:val="en-US"/>
        </w:rPr>
        <w:t>meaning</w:t>
      </w:r>
      <w:r>
        <w:rPr>
          <w:rFonts w:eastAsia="Arial"/>
          <w:lang w:val="en-US"/>
        </w:rPr>
        <w:t xml:space="preserve"> given to it in the Act</w:t>
      </w:r>
      <w:r>
        <w:rPr>
          <w:rStyle w:val="FootnoteReference"/>
          <w:rFonts w:eastAsia="Arial"/>
          <w:lang w:val="en-US"/>
        </w:rPr>
        <w:footnoteReference w:id="2"/>
      </w:r>
      <w:r>
        <w:rPr>
          <w:rFonts w:eastAsia="Arial"/>
          <w:lang w:val="en-US"/>
        </w:rPr>
        <w:t>; and</w:t>
      </w:r>
    </w:p>
    <w:p w14:paraId="720F7BB6" w14:textId="77777777" w:rsidR="00C6387B" w:rsidRPr="004E5792" w:rsidRDefault="00C6387B" w:rsidP="00C6387B">
      <w:pPr>
        <w:pStyle w:val="MCTLegal4"/>
        <w:rPr>
          <w:rFonts w:eastAsia="Arial"/>
          <w:lang w:val="en-US"/>
        </w:rPr>
      </w:pPr>
      <w:r w:rsidRPr="004E5792">
        <w:rPr>
          <w:rFonts w:eastAsia="Arial"/>
          <w:lang w:val="en-US"/>
        </w:rPr>
        <w:t xml:space="preserve">for the operation of the Scheme in a jurisdiction other than New South Wales under a </w:t>
      </w:r>
      <w:r>
        <w:rPr>
          <w:rFonts w:eastAsia="Arial"/>
          <w:lang w:val="en-US"/>
        </w:rPr>
        <w:t>C</w:t>
      </w:r>
      <w:r w:rsidRPr="004E5792">
        <w:rPr>
          <w:rFonts w:eastAsia="Arial"/>
          <w:lang w:val="en-US"/>
        </w:rPr>
        <w:t xml:space="preserve">orresponding </w:t>
      </w:r>
      <w:r>
        <w:rPr>
          <w:rFonts w:eastAsia="Arial"/>
          <w:lang w:val="en-US"/>
        </w:rPr>
        <w:t>L</w:t>
      </w:r>
      <w:r w:rsidRPr="004E5792">
        <w:rPr>
          <w:rFonts w:eastAsia="Arial"/>
          <w:lang w:val="en-US"/>
        </w:rPr>
        <w:t xml:space="preserve">aw of that jurisdiction, means any liability included in the meaning of “occupational liability” in the </w:t>
      </w:r>
      <w:r>
        <w:rPr>
          <w:rFonts w:eastAsia="Arial"/>
          <w:lang w:val="en-US"/>
        </w:rPr>
        <w:t>C</w:t>
      </w:r>
      <w:r w:rsidRPr="004E5792">
        <w:rPr>
          <w:rFonts w:eastAsia="Arial"/>
          <w:lang w:val="en-US"/>
        </w:rPr>
        <w:t xml:space="preserve">orresponding </w:t>
      </w:r>
      <w:r>
        <w:rPr>
          <w:rFonts w:eastAsia="Arial"/>
          <w:lang w:val="en-US"/>
        </w:rPr>
        <w:t>L</w:t>
      </w:r>
      <w:r w:rsidRPr="004E5792">
        <w:rPr>
          <w:rFonts w:eastAsia="Arial"/>
          <w:lang w:val="en-US"/>
        </w:rPr>
        <w:t>aw which is on force in that jurisdiction from time to time</w:t>
      </w:r>
      <w:r>
        <w:rPr>
          <w:rFonts w:eastAsia="Arial"/>
          <w:lang w:val="en-US"/>
        </w:rPr>
        <w:t>;</w:t>
      </w:r>
    </w:p>
    <w:p w14:paraId="5709F611" w14:textId="77777777" w:rsidR="00C6387B" w:rsidRPr="00C0337A" w:rsidRDefault="00C6387B" w:rsidP="00C6387B">
      <w:pPr>
        <w:pStyle w:val="MCTLegal3"/>
        <w:ind w:left="1702" w:hanging="851"/>
        <w:rPr>
          <w:rFonts w:eastAsia="Arial"/>
          <w:lang w:val="en-US"/>
        </w:rPr>
      </w:pPr>
      <w:r w:rsidRPr="00D06D5A" w:rsidDel="004E5792">
        <w:rPr>
          <w:rFonts w:eastAsia="Arial"/>
          <w:lang w:val="en-US"/>
        </w:rPr>
        <w:t xml:space="preserve"> </w:t>
      </w:r>
      <w:r w:rsidRPr="000860A8">
        <w:rPr>
          <w:rFonts w:eastAsia="Arial"/>
          <w:b/>
          <w:lang w:val="en-US"/>
        </w:rPr>
        <w:t>“Participating</w:t>
      </w:r>
      <w:r w:rsidRPr="00C0337A">
        <w:rPr>
          <w:rFonts w:eastAsia="Arial"/>
          <w:b/>
          <w:lang w:val="en-US"/>
        </w:rPr>
        <w:t xml:space="preserve"> Members” </w:t>
      </w:r>
      <w:r w:rsidRPr="00C0337A">
        <w:rPr>
          <w:rFonts w:eastAsia="Arial"/>
          <w:lang w:val="en-US"/>
        </w:rPr>
        <w:t xml:space="preserve">means those persons specified in clause </w:t>
      </w:r>
      <w:r w:rsidRPr="00C0337A">
        <w:rPr>
          <w:rFonts w:eastAsia="Arial"/>
          <w:lang w:val="en-US"/>
        </w:rPr>
        <w:fldChar w:fldCharType="begin"/>
      </w:r>
      <w:r w:rsidRPr="00C0337A">
        <w:rPr>
          <w:rFonts w:eastAsia="Arial"/>
          <w:lang w:val="en-US"/>
        </w:rPr>
        <w:instrText xml:space="preserve"> REF _Ref492308935 \w \h  \* MERGEFORMAT </w:instrText>
      </w:r>
      <w:r w:rsidRPr="00C0337A">
        <w:rPr>
          <w:rFonts w:eastAsia="Arial"/>
          <w:lang w:val="en-US"/>
        </w:rPr>
      </w:r>
      <w:r w:rsidRPr="00C0337A">
        <w:rPr>
          <w:rFonts w:eastAsia="Arial"/>
          <w:lang w:val="en-US"/>
        </w:rPr>
        <w:fldChar w:fldCharType="separate"/>
      </w:r>
      <w:r>
        <w:rPr>
          <w:rFonts w:eastAsia="Arial"/>
          <w:lang w:val="en-US"/>
        </w:rPr>
        <w:t>3.1</w:t>
      </w:r>
      <w:r w:rsidRPr="00C0337A">
        <w:rPr>
          <w:rFonts w:eastAsia="Arial"/>
          <w:lang w:val="en-US"/>
        </w:rPr>
        <w:fldChar w:fldCharType="end"/>
      </w:r>
      <w:r w:rsidRPr="00C0337A">
        <w:rPr>
          <w:rFonts w:eastAsia="Arial"/>
          <w:lang w:val="en-US"/>
        </w:rPr>
        <w:t xml:space="preserve"> of the </w:t>
      </w:r>
      <w:r w:rsidRPr="000860A8">
        <w:rPr>
          <w:rFonts w:eastAsia="Arial"/>
          <w:lang w:val="en-US"/>
        </w:rPr>
        <w:t>Scheme</w:t>
      </w:r>
      <w:r>
        <w:rPr>
          <w:rFonts w:eastAsia="Arial"/>
          <w:lang w:val="en-US"/>
        </w:rPr>
        <w:t>;</w:t>
      </w:r>
    </w:p>
    <w:p w14:paraId="3431DB3E" w14:textId="77777777" w:rsidR="00C6387B" w:rsidRDefault="00C6387B" w:rsidP="00C6387B">
      <w:pPr>
        <w:pStyle w:val="MCTLegal3"/>
        <w:ind w:left="1702" w:hanging="851"/>
        <w:rPr>
          <w:rFonts w:eastAsia="Arial"/>
          <w:lang w:val="en-US"/>
        </w:rPr>
      </w:pPr>
      <w:r w:rsidRPr="002403BB">
        <w:rPr>
          <w:rFonts w:eastAsia="Arial"/>
          <w:b/>
          <w:lang w:val="en-US"/>
        </w:rPr>
        <w:t>“PI Insurance Policy”</w:t>
      </w:r>
      <w:r w:rsidRPr="002403BB">
        <w:rPr>
          <w:rFonts w:eastAsia="Arial"/>
          <w:lang w:val="en-US"/>
        </w:rPr>
        <w:t xml:space="preserve"> means a policy of insurance insuring the Participating Member against </w:t>
      </w:r>
      <w:r>
        <w:rPr>
          <w:rFonts w:eastAsia="Arial"/>
          <w:lang w:val="en-US"/>
        </w:rPr>
        <w:t>O</w:t>
      </w:r>
      <w:r w:rsidRPr="002403BB">
        <w:rPr>
          <w:rFonts w:eastAsia="Arial"/>
          <w:lang w:val="en-US"/>
        </w:rPr>
        <w:t xml:space="preserve">ccupational </w:t>
      </w:r>
      <w:r>
        <w:rPr>
          <w:rFonts w:eastAsia="Arial"/>
          <w:lang w:val="en-US"/>
        </w:rPr>
        <w:t>L</w:t>
      </w:r>
      <w:r w:rsidRPr="002403BB">
        <w:rPr>
          <w:rFonts w:eastAsia="Arial"/>
          <w:lang w:val="en-US"/>
        </w:rPr>
        <w:t xml:space="preserve">iability </w:t>
      </w:r>
      <w:r>
        <w:rPr>
          <w:rFonts w:eastAsia="Arial"/>
          <w:lang w:val="en-US"/>
        </w:rPr>
        <w:t xml:space="preserve">to which the cause of action relates </w:t>
      </w:r>
      <w:r w:rsidRPr="002403BB">
        <w:rPr>
          <w:rFonts w:eastAsia="Arial"/>
          <w:lang w:val="en-US"/>
        </w:rPr>
        <w:t>that complies with the CSN Insurance Standards</w:t>
      </w:r>
      <w:r>
        <w:rPr>
          <w:rFonts w:eastAsia="Arial"/>
          <w:lang w:val="en-US"/>
        </w:rPr>
        <w:t>; and</w:t>
      </w:r>
    </w:p>
    <w:p w14:paraId="77B4B708" w14:textId="77777777" w:rsidR="00C6387B" w:rsidRDefault="00C6387B" w:rsidP="00C6387B">
      <w:pPr>
        <w:pStyle w:val="MCTLegal3"/>
        <w:ind w:left="1702" w:hanging="851"/>
        <w:rPr>
          <w:rFonts w:eastAsia="Arial"/>
          <w:lang w:val="en-US"/>
        </w:rPr>
      </w:pPr>
      <w:r w:rsidRPr="00C0337A">
        <w:rPr>
          <w:rFonts w:eastAsia="Arial"/>
          <w:b/>
          <w:lang w:val="en-US"/>
        </w:rPr>
        <w:t xml:space="preserve">“Relevant Time” </w:t>
      </w:r>
      <w:r w:rsidRPr="00C0337A">
        <w:rPr>
          <w:rFonts w:eastAsia="Arial"/>
          <w:lang w:val="en-US"/>
        </w:rPr>
        <w:t>means, in respect of a cause of action founded on an act or omission, the time of that act or omission occurring</w:t>
      </w:r>
      <w:r>
        <w:rPr>
          <w:rFonts w:eastAsia="Arial"/>
          <w:lang w:val="en-US"/>
        </w:rPr>
        <w:t>.</w:t>
      </w:r>
    </w:p>
    <w:p w14:paraId="6ADEA21E" w14:textId="77777777" w:rsidR="00C6387B" w:rsidRDefault="00C6387B" w:rsidP="00C6387B">
      <w:pPr>
        <w:pStyle w:val="MCTLegal1"/>
        <w:keepLines/>
        <w:rPr>
          <w:rFonts w:eastAsia="Arial"/>
          <w:lang w:val="en-US"/>
        </w:rPr>
      </w:pPr>
      <w:r>
        <w:rPr>
          <w:rFonts w:eastAsia="Arial"/>
          <w:lang w:val="en-US"/>
        </w:rPr>
        <w:t>Jurisdiction</w:t>
      </w:r>
    </w:p>
    <w:p w14:paraId="79FE4E9C" w14:textId="77777777" w:rsidR="00C6387B" w:rsidRPr="007E6687" w:rsidRDefault="00C6387B" w:rsidP="00C6387B">
      <w:pPr>
        <w:pStyle w:val="MCTLegal2"/>
        <w:keepNext w:val="0"/>
        <w:rPr>
          <w:rFonts w:eastAsia="Arial"/>
          <w:lang w:val="en-US"/>
        </w:rPr>
      </w:pPr>
      <w:r w:rsidRPr="00C0337A">
        <w:rPr>
          <w:rFonts w:eastAsia="Arial"/>
          <w:lang w:val="en-US"/>
        </w:rPr>
        <w:t>The Sche</w:t>
      </w:r>
      <w:r>
        <w:rPr>
          <w:rFonts w:eastAsia="Arial"/>
          <w:lang w:val="en-US"/>
        </w:rPr>
        <w:t>me applies in New South Wales in accordance with the Act.</w:t>
      </w:r>
    </w:p>
    <w:p w14:paraId="2C1A9E4D" w14:textId="77777777" w:rsidR="00C6387B" w:rsidRPr="00C0337A" w:rsidRDefault="00C6387B" w:rsidP="00C6387B">
      <w:pPr>
        <w:pStyle w:val="MCTLegal2"/>
        <w:keepNext w:val="0"/>
        <w:rPr>
          <w:rFonts w:eastAsia="Arial"/>
          <w:lang w:val="en-US"/>
        </w:rPr>
      </w:pPr>
      <w:bookmarkStart w:id="4" w:name="_Ref521512234"/>
      <w:r>
        <w:rPr>
          <w:rFonts w:eastAsia="Arial"/>
          <w:lang w:val="en-US"/>
        </w:rPr>
        <w:lastRenderedPageBreak/>
        <w:t xml:space="preserve">In addition to New South Wales, the </w:t>
      </w:r>
      <w:r w:rsidRPr="009C60FB">
        <w:rPr>
          <w:rFonts w:eastAsia="Arial"/>
          <w:lang w:val="en-US"/>
        </w:rPr>
        <w:t>Scheme is in</w:t>
      </w:r>
      <w:r>
        <w:rPr>
          <w:rFonts w:eastAsia="Arial"/>
          <w:lang w:val="en-US"/>
        </w:rPr>
        <w:t xml:space="preserve">tended to operate in ACT, Northern Territory, Queensland, South Australia, Victoria, Western Australia and Tasmania </w:t>
      </w:r>
      <w:r w:rsidRPr="00272AB2">
        <w:rPr>
          <w:rFonts w:eastAsia="Arial"/>
          <w:lang w:val="en-US"/>
        </w:rPr>
        <w:t>in accordance with the professional standards legislation of those states and territories and subject to the requirements of that legislation (</w:t>
      </w:r>
      <w:r>
        <w:rPr>
          <w:rFonts w:eastAsia="Arial"/>
          <w:lang w:val="en-US"/>
        </w:rPr>
        <w:t xml:space="preserve">each a </w:t>
      </w:r>
      <w:r w:rsidRPr="00C0337A">
        <w:rPr>
          <w:rFonts w:eastAsia="Arial"/>
          <w:b/>
          <w:lang w:val="en-US"/>
        </w:rPr>
        <w:t>Corresponding Law</w:t>
      </w:r>
      <w:r w:rsidRPr="00272AB2">
        <w:rPr>
          <w:rFonts w:eastAsia="Arial"/>
          <w:lang w:val="en-US"/>
        </w:rPr>
        <w:t xml:space="preserve">), so that references to a provision of the Act, the application of the Scheme to a liability, the limit of a liability under the Act or what constitutes </w:t>
      </w:r>
      <w:r>
        <w:rPr>
          <w:rFonts w:eastAsia="Arial"/>
          <w:lang w:val="en-US"/>
        </w:rPr>
        <w:t>O</w:t>
      </w:r>
      <w:r w:rsidRPr="00272AB2">
        <w:rPr>
          <w:rFonts w:eastAsia="Arial"/>
          <w:lang w:val="en-US"/>
        </w:rPr>
        <w:t xml:space="preserve">ccupational </w:t>
      </w:r>
      <w:r>
        <w:rPr>
          <w:rFonts w:eastAsia="Arial"/>
          <w:lang w:val="en-US"/>
        </w:rPr>
        <w:t>L</w:t>
      </w:r>
      <w:r w:rsidRPr="00272AB2">
        <w:rPr>
          <w:rFonts w:eastAsia="Arial"/>
          <w:lang w:val="en-US"/>
        </w:rPr>
        <w:t>iability</w:t>
      </w:r>
      <w:r>
        <w:rPr>
          <w:rFonts w:eastAsia="Arial"/>
          <w:lang w:val="en-US"/>
        </w:rPr>
        <w:t>,</w:t>
      </w:r>
      <w:r w:rsidRPr="00272AB2">
        <w:rPr>
          <w:rFonts w:eastAsia="Arial"/>
          <w:lang w:val="en-US"/>
        </w:rPr>
        <w:t xml:space="preserve"> are intended to pick up the relevant provisions of the </w:t>
      </w:r>
      <w:r>
        <w:rPr>
          <w:rFonts w:eastAsia="Arial"/>
          <w:lang w:val="en-US"/>
        </w:rPr>
        <w:t>C</w:t>
      </w:r>
      <w:r w:rsidRPr="00272AB2">
        <w:rPr>
          <w:rFonts w:eastAsia="Arial"/>
          <w:lang w:val="en-US"/>
        </w:rPr>
        <w:t xml:space="preserve">orresponding </w:t>
      </w:r>
      <w:r>
        <w:rPr>
          <w:rFonts w:eastAsia="Arial"/>
          <w:lang w:val="en-US"/>
        </w:rPr>
        <w:t>L</w:t>
      </w:r>
      <w:r w:rsidRPr="00272AB2">
        <w:rPr>
          <w:rFonts w:eastAsia="Arial"/>
          <w:lang w:val="en-US"/>
        </w:rPr>
        <w:t>aws, applied mutatis mutandis, to the extent that is necessary for the application of the Scheme in any of those jurisdictions as an interstate scheme</w:t>
      </w:r>
      <w:r>
        <w:rPr>
          <w:rFonts w:eastAsia="Arial"/>
          <w:lang w:val="en-US"/>
        </w:rPr>
        <w:t>.</w:t>
      </w:r>
      <w:bookmarkEnd w:id="4"/>
      <w:r>
        <w:rPr>
          <w:rFonts w:eastAsia="Arial"/>
          <w:lang w:val="en-US"/>
        </w:rPr>
        <w:t xml:space="preserve"> </w:t>
      </w:r>
    </w:p>
    <w:p w14:paraId="1437AB8B" w14:textId="77777777" w:rsidR="00C6387B" w:rsidRDefault="00C6387B" w:rsidP="00C6387B">
      <w:pPr>
        <w:pStyle w:val="MCTLegal1"/>
        <w:rPr>
          <w:rFonts w:eastAsia="Arial"/>
          <w:lang w:val="en-US"/>
        </w:rPr>
      </w:pPr>
      <w:r w:rsidRPr="005B128C">
        <w:rPr>
          <w:rFonts w:eastAsia="Arial"/>
          <w:lang w:val="en-US"/>
        </w:rPr>
        <w:t>Per</w:t>
      </w:r>
      <w:r>
        <w:rPr>
          <w:rFonts w:eastAsia="Arial"/>
          <w:lang w:val="en-US"/>
        </w:rPr>
        <w:t>sons to whom the Scheme applies</w:t>
      </w:r>
    </w:p>
    <w:p w14:paraId="36BCB67C" w14:textId="77777777" w:rsidR="00C6387B" w:rsidRDefault="00C6387B" w:rsidP="00C6387B">
      <w:pPr>
        <w:pStyle w:val="MCTLegal2"/>
        <w:rPr>
          <w:rFonts w:eastAsia="Arial"/>
          <w:b/>
          <w:lang w:val="en-US"/>
        </w:rPr>
      </w:pPr>
      <w:bookmarkStart w:id="5" w:name="_Ref492308935"/>
      <w:r w:rsidRPr="001A06C7">
        <w:rPr>
          <w:rFonts w:eastAsia="Arial"/>
          <w:lang w:val="en-US"/>
        </w:rPr>
        <w:t>The Scheme applies to:</w:t>
      </w:r>
      <w:bookmarkEnd w:id="5"/>
    </w:p>
    <w:p w14:paraId="00B1755D" w14:textId="77777777" w:rsidR="00C6387B" w:rsidRDefault="00C6387B" w:rsidP="00C6387B">
      <w:pPr>
        <w:pStyle w:val="MCTLegal3"/>
        <w:keepNext/>
        <w:rPr>
          <w:rFonts w:eastAsia="Arial"/>
          <w:lang w:val="en-US"/>
        </w:rPr>
      </w:pPr>
      <w:bookmarkStart w:id="6" w:name="_Ref533086623"/>
      <w:r>
        <w:rPr>
          <w:rFonts w:eastAsia="Arial"/>
          <w:lang w:val="en-US"/>
        </w:rPr>
        <w:t xml:space="preserve">all </w:t>
      </w:r>
      <w:r w:rsidRPr="00F63750">
        <w:rPr>
          <w:rFonts w:eastAsia="Arial"/>
          <w:lang w:val="en-US"/>
        </w:rPr>
        <w:t xml:space="preserve">Individual Members </w:t>
      </w:r>
      <w:r>
        <w:rPr>
          <w:rFonts w:eastAsia="Arial"/>
          <w:lang w:val="en-US"/>
        </w:rPr>
        <w:t xml:space="preserve">and Corporate Members </w:t>
      </w:r>
      <w:r w:rsidRPr="00F63750">
        <w:rPr>
          <w:rFonts w:eastAsia="Arial"/>
          <w:lang w:val="en-US"/>
        </w:rPr>
        <w:t>of CSN</w:t>
      </w:r>
      <w:r>
        <w:rPr>
          <w:rFonts w:eastAsia="Arial"/>
          <w:lang w:val="en-US"/>
        </w:rPr>
        <w:t xml:space="preserve"> who are not exempted under clause </w:t>
      </w:r>
      <w:r>
        <w:rPr>
          <w:rFonts w:eastAsia="Arial"/>
          <w:lang w:val="en-US"/>
        </w:rPr>
        <w:fldChar w:fldCharType="begin"/>
      </w:r>
      <w:r>
        <w:rPr>
          <w:rFonts w:eastAsia="Arial"/>
          <w:lang w:val="en-US"/>
        </w:rPr>
        <w:instrText xml:space="preserve"> REF _Ref492310470 \w \h </w:instrText>
      </w:r>
      <w:r>
        <w:rPr>
          <w:rFonts w:eastAsia="Arial"/>
          <w:lang w:val="en-US"/>
        </w:rPr>
      </w:r>
      <w:r>
        <w:rPr>
          <w:rFonts w:eastAsia="Arial"/>
          <w:lang w:val="en-US"/>
        </w:rPr>
        <w:fldChar w:fldCharType="separate"/>
      </w:r>
      <w:r>
        <w:rPr>
          <w:rFonts w:eastAsia="Arial"/>
          <w:lang w:val="en-US"/>
        </w:rPr>
        <w:t>3.2</w:t>
      </w:r>
      <w:r>
        <w:rPr>
          <w:rFonts w:eastAsia="Arial"/>
          <w:lang w:val="en-US"/>
        </w:rPr>
        <w:fldChar w:fldCharType="end"/>
      </w:r>
      <w:r>
        <w:rPr>
          <w:rFonts w:eastAsia="Arial"/>
          <w:lang w:val="en-US"/>
        </w:rPr>
        <w:t xml:space="preserve"> of the Scheme</w:t>
      </w:r>
      <w:r w:rsidRPr="00F63750">
        <w:rPr>
          <w:rFonts w:eastAsia="Arial"/>
          <w:lang w:val="en-US"/>
        </w:rPr>
        <w:t>; and</w:t>
      </w:r>
      <w:bookmarkEnd w:id="6"/>
    </w:p>
    <w:p w14:paraId="32F01ABF" w14:textId="77777777" w:rsidR="00C6387B" w:rsidRDefault="00C6387B" w:rsidP="00C6387B">
      <w:pPr>
        <w:pStyle w:val="MCTLegal3"/>
        <w:keepNext/>
        <w:rPr>
          <w:rFonts w:eastAsia="Arial"/>
          <w:lang w:val="en-US"/>
        </w:rPr>
      </w:pPr>
      <w:r>
        <w:rPr>
          <w:rFonts w:eastAsia="Arial"/>
          <w:lang w:val="en-US"/>
        </w:rPr>
        <w:t xml:space="preserve">all persons to whom the scheme applies pursuant to </w:t>
      </w:r>
      <w:r w:rsidRPr="006437F9">
        <w:rPr>
          <w:rFonts w:eastAsia="Arial"/>
          <w:lang w:val="en-US"/>
        </w:rPr>
        <w:t>sections 18, 19, 20 or 20A of the Act.</w:t>
      </w:r>
    </w:p>
    <w:p w14:paraId="403EE070" w14:textId="77777777" w:rsidR="00C6387B" w:rsidRDefault="00C6387B" w:rsidP="00C6387B">
      <w:pPr>
        <w:pStyle w:val="MCTLegal2"/>
        <w:rPr>
          <w:rFonts w:eastAsia="Arial"/>
          <w:lang w:val="en-US"/>
        </w:rPr>
      </w:pPr>
      <w:bookmarkStart w:id="7" w:name="_Ref492310470"/>
      <w:r w:rsidRPr="002908A4">
        <w:rPr>
          <w:rFonts w:eastAsia="Arial"/>
          <w:lang w:val="en-US"/>
        </w:rPr>
        <w:t>A person referred to in clause</w:t>
      </w:r>
      <w:r>
        <w:rPr>
          <w:rFonts w:eastAsia="Arial"/>
          <w:lang w:val="en-US"/>
        </w:rPr>
        <w:t xml:space="preserve"> </w:t>
      </w:r>
      <w:r>
        <w:rPr>
          <w:rFonts w:eastAsia="Arial"/>
          <w:b/>
          <w:lang w:val="en-US"/>
        </w:rPr>
        <w:fldChar w:fldCharType="begin"/>
      </w:r>
      <w:r>
        <w:rPr>
          <w:rFonts w:eastAsia="Arial"/>
          <w:lang w:val="en-US"/>
        </w:rPr>
        <w:instrText xml:space="preserve"> REF _Ref533086623 \w \h </w:instrText>
      </w:r>
      <w:r>
        <w:rPr>
          <w:rFonts w:eastAsia="Arial"/>
          <w:b/>
          <w:lang w:val="en-US"/>
        </w:rPr>
      </w:r>
      <w:r>
        <w:rPr>
          <w:rFonts w:eastAsia="Arial"/>
          <w:b/>
          <w:lang w:val="en-US"/>
        </w:rPr>
        <w:fldChar w:fldCharType="separate"/>
      </w:r>
      <w:r>
        <w:rPr>
          <w:rFonts w:eastAsia="Arial"/>
          <w:lang w:val="en-US"/>
        </w:rPr>
        <w:t>3.1(a)</w:t>
      </w:r>
      <w:r>
        <w:rPr>
          <w:rFonts w:eastAsia="Arial"/>
          <w:b/>
          <w:lang w:val="en-US"/>
        </w:rPr>
        <w:fldChar w:fldCharType="end"/>
      </w:r>
      <w:r>
        <w:rPr>
          <w:rFonts w:eastAsia="Arial"/>
          <w:lang w:val="en-US"/>
        </w:rPr>
        <w:t xml:space="preserve"> </w:t>
      </w:r>
      <w:r w:rsidRPr="002908A4">
        <w:rPr>
          <w:rFonts w:eastAsia="Arial"/>
          <w:lang w:val="en-US"/>
        </w:rPr>
        <w:t xml:space="preserve">may, on application, be exempted from participation in the Scheme by </w:t>
      </w:r>
      <w:r>
        <w:rPr>
          <w:rFonts w:eastAsia="Arial"/>
          <w:lang w:val="en-US"/>
        </w:rPr>
        <w:t>CSN with effect from the date specified by CSN</w:t>
      </w:r>
      <w:r w:rsidRPr="002908A4">
        <w:rPr>
          <w:rFonts w:eastAsia="Arial"/>
          <w:lang w:val="en-US"/>
        </w:rPr>
        <w:t xml:space="preserve">. </w:t>
      </w:r>
      <w:bookmarkEnd w:id="7"/>
      <w:r w:rsidRPr="003B75D3">
        <w:rPr>
          <w:rFonts w:eastAsia="Arial"/>
          <w:lang w:val="en-US"/>
        </w:rPr>
        <w:t xml:space="preserve">This clause </w:t>
      </w:r>
      <w:r>
        <w:rPr>
          <w:rFonts w:eastAsia="Arial"/>
          <w:lang w:val="en-US"/>
        </w:rPr>
        <w:fldChar w:fldCharType="begin"/>
      </w:r>
      <w:r>
        <w:rPr>
          <w:rFonts w:eastAsia="Arial"/>
          <w:lang w:val="en-US"/>
        </w:rPr>
        <w:instrText xml:space="preserve"> REF _Ref492310470 \w \h </w:instrText>
      </w:r>
      <w:r>
        <w:rPr>
          <w:rFonts w:eastAsia="Arial"/>
          <w:lang w:val="en-US"/>
        </w:rPr>
      </w:r>
      <w:r>
        <w:rPr>
          <w:rFonts w:eastAsia="Arial"/>
          <w:lang w:val="en-US"/>
        </w:rPr>
        <w:fldChar w:fldCharType="separate"/>
      </w:r>
      <w:r>
        <w:rPr>
          <w:rFonts w:eastAsia="Arial"/>
          <w:lang w:val="en-US"/>
        </w:rPr>
        <w:t>3.2</w:t>
      </w:r>
      <w:r>
        <w:rPr>
          <w:rFonts w:eastAsia="Arial"/>
          <w:lang w:val="en-US"/>
        </w:rPr>
        <w:fldChar w:fldCharType="end"/>
      </w:r>
      <w:r>
        <w:rPr>
          <w:rFonts w:eastAsia="Arial"/>
          <w:lang w:val="en-US"/>
        </w:rPr>
        <w:t xml:space="preserve"> </w:t>
      </w:r>
      <w:r w:rsidRPr="003B75D3">
        <w:rPr>
          <w:rFonts w:eastAsia="Arial"/>
          <w:lang w:val="en-US"/>
        </w:rPr>
        <w:t>does not apply to persons to whom the Scheme applies pursuant to sections 18, 19, or 20 of the Act</w:t>
      </w:r>
      <w:r>
        <w:rPr>
          <w:rFonts w:eastAsia="Arial"/>
          <w:lang w:val="en-US"/>
        </w:rPr>
        <w:t>.</w:t>
      </w:r>
    </w:p>
    <w:p w14:paraId="4734FFDE" w14:textId="77777777" w:rsidR="00C6387B" w:rsidRDefault="00C6387B" w:rsidP="00C6387B">
      <w:pPr>
        <w:pStyle w:val="MCTLegal2"/>
        <w:rPr>
          <w:rFonts w:eastAsia="Arial"/>
          <w:lang w:val="en-US"/>
        </w:rPr>
      </w:pPr>
      <w:r w:rsidRPr="00C039E9">
        <w:rPr>
          <w:rFonts w:eastAsia="Arial"/>
          <w:lang w:val="en-US"/>
        </w:rPr>
        <w:t>The Sche</w:t>
      </w:r>
      <w:r>
        <w:rPr>
          <w:rFonts w:eastAsia="Arial"/>
          <w:lang w:val="en-US"/>
        </w:rPr>
        <w:t>me</w:t>
      </w:r>
      <w:r w:rsidRPr="00C039E9">
        <w:rPr>
          <w:rFonts w:eastAsia="Arial"/>
          <w:lang w:val="en-US"/>
        </w:rPr>
        <w:t xml:space="preserve"> also applies to all persons to whom the Scheme applied under clause </w:t>
      </w:r>
      <w:r w:rsidRPr="00C039E9">
        <w:rPr>
          <w:rFonts w:eastAsia="Arial"/>
          <w:lang w:val="en-US"/>
        </w:rPr>
        <w:fldChar w:fldCharType="begin"/>
      </w:r>
      <w:r w:rsidRPr="00C039E9">
        <w:rPr>
          <w:rFonts w:eastAsia="Arial"/>
          <w:lang w:val="en-US"/>
        </w:rPr>
        <w:instrText xml:space="preserve"> REF _Ref492308935 \r \h </w:instrText>
      </w:r>
      <w:r>
        <w:rPr>
          <w:rFonts w:eastAsia="Arial"/>
          <w:lang w:val="en-US"/>
        </w:rPr>
        <w:instrText xml:space="preserve"> \* MERGEFORMAT </w:instrText>
      </w:r>
      <w:r w:rsidRPr="00C039E9">
        <w:rPr>
          <w:rFonts w:eastAsia="Arial"/>
          <w:lang w:val="en-US"/>
        </w:rPr>
      </w:r>
      <w:r w:rsidRPr="00C039E9">
        <w:rPr>
          <w:rFonts w:eastAsia="Arial"/>
          <w:lang w:val="en-US"/>
        </w:rPr>
        <w:fldChar w:fldCharType="separate"/>
      </w:r>
      <w:r>
        <w:rPr>
          <w:rFonts w:eastAsia="Arial"/>
          <w:lang w:val="en-US"/>
        </w:rPr>
        <w:t>3.1</w:t>
      </w:r>
      <w:r w:rsidRPr="00C039E9">
        <w:rPr>
          <w:rFonts w:eastAsia="Arial"/>
          <w:lang w:val="en-US"/>
        </w:rPr>
        <w:fldChar w:fldCharType="end"/>
      </w:r>
      <w:r w:rsidRPr="00C039E9">
        <w:rPr>
          <w:rFonts w:eastAsia="Arial"/>
          <w:lang w:val="en-US"/>
        </w:rPr>
        <w:t xml:space="preserve"> at the </w:t>
      </w:r>
      <w:r>
        <w:rPr>
          <w:rFonts w:eastAsia="Arial"/>
          <w:lang w:val="en-US"/>
        </w:rPr>
        <w:t>Relevant Time</w:t>
      </w:r>
      <w:r w:rsidRPr="00C039E9">
        <w:rPr>
          <w:rFonts w:eastAsia="Arial"/>
          <w:lang w:val="en-US"/>
        </w:rPr>
        <w:t>, whether or not the Scheme would otherwise still apply to those persons.</w:t>
      </w:r>
    </w:p>
    <w:p w14:paraId="5748BB44" w14:textId="77777777" w:rsidR="00C6387B" w:rsidRPr="00236ECD" w:rsidRDefault="00C6387B" w:rsidP="00C6387B">
      <w:pPr>
        <w:pStyle w:val="MCTLegal2"/>
        <w:rPr>
          <w:rFonts w:eastAsia="Arial"/>
          <w:lang w:val="en-US"/>
        </w:rPr>
      </w:pPr>
      <w:r>
        <w:rPr>
          <w:rFonts w:eastAsia="Arial"/>
          <w:lang w:val="en-US"/>
        </w:rPr>
        <w:t xml:space="preserve">CSN may, upon application by a person who has been exempted from the Scheme under clause </w:t>
      </w:r>
      <w:r>
        <w:rPr>
          <w:rFonts w:eastAsia="Arial"/>
          <w:lang w:val="en-US"/>
        </w:rPr>
        <w:fldChar w:fldCharType="begin"/>
      </w:r>
      <w:r>
        <w:rPr>
          <w:rFonts w:eastAsia="Arial"/>
          <w:lang w:val="en-US"/>
        </w:rPr>
        <w:instrText xml:space="preserve"> REF _Ref492310470 \w \h </w:instrText>
      </w:r>
      <w:r>
        <w:rPr>
          <w:rFonts w:eastAsia="Arial"/>
          <w:lang w:val="en-US"/>
        </w:rPr>
      </w:r>
      <w:r>
        <w:rPr>
          <w:rFonts w:eastAsia="Arial"/>
          <w:lang w:val="en-US"/>
        </w:rPr>
        <w:fldChar w:fldCharType="separate"/>
      </w:r>
      <w:r>
        <w:rPr>
          <w:rFonts w:eastAsia="Arial"/>
          <w:lang w:val="en-US"/>
        </w:rPr>
        <w:t>3.2</w:t>
      </w:r>
      <w:r>
        <w:rPr>
          <w:rFonts w:eastAsia="Arial"/>
          <w:lang w:val="en-US"/>
        </w:rPr>
        <w:fldChar w:fldCharType="end"/>
      </w:r>
      <w:r>
        <w:rPr>
          <w:rFonts w:eastAsia="Arial"/>
          <w:lang w:val="en-US"/>
        </w:rPr>
        <w:t>, revoke an exemption of that person from participation in the Scheme with effect from the date specified by CSN.</w:t>
      </w:r>
    </w:p>
    <w:p w14:paraId="1C4514D2" w14:textId="77777777" w:rsidR="00C6387B" w:rsidRDefault="00C6387B" w:rsidP="00C6387B">
      <w:pPr>
        <w:pStyle w:val="MCTLegal1"/>
        <w:rPr>
          <w:rFonts w:eastAsia="Arial"/>
          <w:lang w:val="en-US"/>
        </w:rPr>
      </w:pPr>
      <w:r>
        <w:rPr>
          <w:rFonts w:eastAsia="Arial"/>
          <w:lang w:val="en-US"/>
        </w:rPr>
        <w:t>Limitation of liability</w:t>
      </w:r>
    </w:p>
    <w:p w14:paraId="213C6C18" w14:textId="77777777" w:rsidR="00C6387B" w:rsidRDefault="00C6387B" w:rsidP="00C6387B">
      <w:pPr>
        <w:pStyle w:val="MCTLegal2"/>
        <w:rPr>
          <w:rFonts w:eastAsia="Arial"/>
          <w:lang w:val="en-US"/>
        </w:rPr>
      </w:pPr>
      <w:bookmarkStart w:id="8" w:name="_Ref509311291"/>
      <w:r>
        <w:rPr>
          <w:rFonts w:eastAsia="Arial"/>
          <w:lang w:val="en-US"/>
        </w:rPr>
        <w:t>The Scheme limits the Occupational Liability of a Participating Member for Damages</w:t>
      </w:r>
      <w:r>
        <w:rPr>
          <w:rStyle w:val="FootnoteReference"/>
          <w:rFonts w:eastAsia="Arial"/>
          <w:lang w:val="en-US"/>
        </w:rPr>
        <w:footnoteReference w:id="3"/>
      </w:r>
      <w:r>
        <w:rPr>
          <w:rFonts w:eastAsia="Arial"/>
          <w:lang w:val="en-US"/>
        </w:rPr>
        <w:t>:</w:t>
      </w:r>
    </w:p>
    <w:p w14:paraId="260BAA37" w14:textId="77777777" w:rsidR="00C6387B" w:rsidRDefault="00C6387B" w:rsidP="00C6387B">
      <w:pPr>
        <w:pStyle w:val="MCTLegal3"/>
        <w:rPr>
          <w:rFonts w:eastAsia="Arial"/>
          <w:lang w:val="en-US"/>
        </w:rPr>
      </w:pPr>
      <w:r>
        <w:rPr>
          <w:rFonts w:eastAsia="Arial"/>
          <w:lang w:val="en-US"/>
        </w:rPr>
        <w:t>arising from a single cause of action founded on an act or omission by a Participating Member acting in the performance of providing services of a Consulting Surveyor; and</w:t>
      </w:r>
    </w:p>
    <w:p w14:paraId="288DBD20" w14:textId="77777777" w:rsidR="00C6387B" w:rsidRPr="006D085D" w:rsidRDefault="00C6387B" w:rsidP="00C6387B">
      <w:pPr>
        <w:pStyle w:val="MCTLegal3"/>
        <w:rPr>
          <w:rFonts w:eastAsia="Arial"/>
          <w:lang w:val="en-US"/>
        </w:rPr>
      </w:pPr>
      <w:r>
        <w:rPr>
          <w:rFonts w:eastAsia="Arial"/>
          <w:lang w:val="en-US"/>
        </w:rPr>
        <w:t>to the extent those Damages exceed the Monetary Ceiling applying in respect of the Participating Member at the Relevant Time.</w:t>
      </w:r>
    </w:p>
    <w:p w14:paraId="609D307E" w14:textId="77777777" w:rsidR="00C6387B" w:rsidRPr="00F63750" w:rsidRDefault="00C6387B" w:rsidP="00C6387B">
      <w:pPr>
        <w:pStyle w:val="MCTLegal2"/>
        <w:keepNext w:val="0"/>
        <w:rPr>
          <w:rFonts w:eastAsia="Arial"/>
          <w:lang w:val="en-US"/>
        </w:rPr>
      </w:pPr>
      <w:r w:rsidRPr="0063317E">
        <w:rPr>
          <w:rFonts w:eastAsia="Arial"/>
          <w:lang w:val="en-US"/>
        </w:rPr>
        <w:t>If a</w:t>
      </w:r>
      <w:r>
        <w:rPr>
          <w:rFonts w:eastAsia="Arial"/>
          <w:lang w:val="en-US"/>
        </w:rPr>
        <w:t xml:space="preserve"> proceeding relating to Occupational Liability is brought against a</w:t>
      </w:r>
      <w:r w:rsidRPr="0063317E">
        <w:rPr>
          <w:rFonts w:eastAsia="Arial"/>
          <w:lang w:val="en-US"/>
        </w:rPr>
        <w:t xml:space="preserve"> </w:t>
      </w:r>
      <w:r>
        <w:rPr>
          <w:rFonts w:eastAsia="Arial"/>
          <w:lang w:val="en-US"/>
        </w:rPr>
        <w:t xml:space="preserve">Participating Member, </w:t>
      </w:r>
      <w:r w:rsidRPr="00F03F52">
        <w:rPr>
          <w:rFonts w:eastAsia="Arial"/>
          <w:lang w:val="en-US"/>
        </w:rPr>
        <w:t xml:space="preserve">the </w:t>
      </w:r>
      <w:r>
        <w:rPr>
          <w:rFonts w:eastAsia="Arial"/>
          <w:lang w:val="en-US"/>
        </w:rPr>
        <w:t xml:space="preserve">Participating Member is not liable for Damages in relation to that cause of action above the amount of the Monetary Ceiling </w:t>
      </w:r>
      <w:r>
        <w:rPr>
          <w:rFonts w:eastAsia="Arial"/>
          <w:lang w:val="en-US"/>
        </w:rPr>
        <w:lastRenderedPageBreak/>
        <w:t>applying in respect of the Participating Member if the Participating Member can satisfy a Court that:</w:t>
      </w:r>
      <w:bookmarkEnd w:id="8"/>
    </w:p>
    <w:p w14:paraId="095A30A3" w14:textId="77777777" w:rsidR="00C6387B" w:rsidRDefault="00C6387B" w:rsidP="00C6387B">
      <w:pPr>
        <w:pStyle w:val="MCTLegal3"/>
        <w:ind w:left="1702" w:hanging="851"/>
        <w:rPr>
          <w:rFonts w:eastAsia="Arial"/>
          <w:lang w:val="en-US"/>
        </w:rPr>
      </w:pPr>
      <w:r>
        <w:rPr>
          <w:rFonts w:eastAsia="Arial"/>
          <w:lang w:val="en-US"/>
        </w:rPr>
        <w:t xml:space="preserve">the Participating Member has the benefit of a PI Insurance Policy; and </w:t>
      </w:r>
    </w:p>
    <w:p w14:paraId="64088F0A" w14:textId="77777777" w:rsidR="00C6387B" w:rsidRDefault="00C6387B" w:rsidP="00C6387B">
      <w:pPr>
        <w:pStyle w:val="MCTLegal3"/>
        <w:keepNext/>
        <w:rPr>
          <w:rFonts w:eastAsia="Arial"/>
          <w:lang w:val="en-US"/>
        </w:rPr>
      </w:pPr>
      <w:r>
        <w:rPr>
          <w:rFonts w:eastAsia="Arial"/>
          <w:lang w:val="en-US"/>
        </w:rPr>
        <w:t>the amount payable under the PI Insurance Policy in relation to the Occupational Liability</w:t>
      </w:r>
      <w:r>
        <w:rPr>
          <w:rStyle w:val="FootnoteReference"/>
          <w:rFonts w:eastAsia="Arial"/>
          <w:lang w:val="en-US"/>
        </w:rPr>
        <w:footnoteReference w:id="4"/>
      </w:r>
      <w:r>
        <w:rPr>
          <w:rFonts w:eastAsia="Arial"/>
          <w:lang w:val="en-US"/>
        </w:rPr>
        <w:t xml:space="preserve"> is at least the amount of the Monetary Ceiling applying in respect of the Participating Member.</w:t>
      </w:r>
    </w:p>
    <w:p w14:paraId="37646AD2" w14:textId="77777777" w:rsidR="00C6387B" w:rsidRDefault="00C6387B" w:rsidP="00C6387B">
      <w:pPr>
        <w:pStyle w:val="MCTLegal2"/>
        <w:rPr>
          <w:rFonts w:eastAsia="Arial"/>
          <w:b/>
          <w:lang w:val="en-US"/>
        </w:rPr>
      </w:pPr>
      <w:r w:rsidRPr="00D53888">
        <w:rPr>
          <w:rFonts w:eastAsia="Arial"/>
          <w:lang w:val="en-US"/>
        </w:rPr>
        <w:t xml:space="preserve">For the purposes of section 26 of the Act, the Scheme only affects a liability for </w:t>
      </w:r>
      <w:r>
        <w:rPr>
          <w:rFonts w:eastAsia="Arial"/>
          <w:lang w:val="en-US"/>
        </w:rPr>
        <w:t>D</w:t>
      </w:r>
      <w:r w:rsidRPr="00D53888">
        <w:rPr>
          <w:rFonts w:eastAsia="Arial"/>
          <w:lang w:val="en-US"/>
        </w:rPr>
        <w:t xml:space="preserve">amages arising from a single cause of action to the extent to which the liability results in </w:t>
      </w:r>
      <w:r>
        <w:rPr>
          <w:rFonts w:eastAsia="Arial"/>
          <w:lang w:val="en-US"/>
        </w:rPr>
        <w:t>D</w:t>
      </w:r>
      <w:r w:rsidRPr="00D53888">
        <w:rPr>
          <w:rFonts w:eastAsia="Arial"/>
          <w:lang w:val="en-US"/>
        </w:rPr>
        <w:t xml:space="preserve">amages exceeding </w:t>
      </w:r>
      <w:r>
        <w:rPr>
          <w:rFonts w:eastAsia="Arial"/>
          <w:lang w:val="en-US"/>
        </w:rPr>
        <w:t>the Monetary Ceiling applying in respect of the Participating Member</w:t>
      </w:r>
      <w:r w:rsidRPr="00187618">
        <w:rPr>
          <w:rFonts w:eastAsia="Arial"/>
          <w:lang w:val="en-US"/>
        </w:rPr>
        <w:t xml:space="preserve">, as determined by the Council and set out in clause </w:t>
      </w:r>
      <w:r>
        <w:rPr>
          <w:rFonts w:eastAsia="Arial"/>
          <w:lang w:val="en-US"/>
        </w:rPr>
        <w:fldChar w:fldCharType="begin"/>
      </w:r>
      <w:r>
        <w:rPr>
          <w:rFonts w:eastAsia="Arial"/>
          <w:lang w:val="en-US"/>
        </w:rPr>
        <w:instrText xml:space="preserve"> REF _Ref31814307 \w \h </w:instrText>
      </w:r>
      <w:r>
        <w:rPr>
          <w:rFonts w:eastAsia="Arial"/>
          <w:lang w:val="en-US"/>
        </w:rPr>
      </w:r>
      <w:r>
        <w:rPr>
          <w:rFonts w:eastAsia="Arial"/>
          <w:lang w:val="en-US"/>
        </w:rPr>
        <w:fldChar w:fldCharType="separate"/>
      </w:r>
      <w:r>
        <w:rPr>
          <w:rFonts w:eastAsia="Arial"/>
          <w:lang w:val="en-US"/>
        </w:rPr>
        <w:t>4.4</w:t>
      </w:r>
      <w:r>
        <w:rPr>
          <w:rFonts w:eastAsia="Arial"/>
          <w:lang w:val="en-US"/>
        </w:rPr>
        <w:fldChar w:fldCharType="end"/>
      </w:r>
      <w:r w:rsidRPr="00D53888">
        <w:rPr>
          <w:rFonts w:eastAsia="Arial"/>
          <w:lang w:val="en-US"/>
        </w:rPr>
        <w:t>.</w:t>
      </w:r>
    </w:p>
    <w:p w14:paraId="2262BB41" w14:textId="77777777" w:rsidR="00C6387B" w:rsidRPr="008A5427" w:rsidRDefault="00C6387B" w:rsidP="00C6387B">
      <w:pPr>
        <w:pStyle w:val="MCTLegal2"/>
        <w:keepNext w:val="0"/>
        <w:rPr>
          <w:rFonts w:eastAsia="Arial"/>
          <w:b/>
          <w:lang w:val="en-US"/>
        </w:rPr>
      </w:pPr>
      <w:bookmarkStart w:id="9" w:name="_Ref31814307"/>
      <w:bookmarkStart w:id="10" w:name="_Ref492308602"/>
      <w:bookmarkStart w:id="11" w:name="_Ref523208811"/>
      <w:r w:rsidRPr="00D53888">
        <w:rPr>
          <w:rFonts w:eastAsia="Arial"/>
          <w:lang w:val="en-US"/>
        </w:rPr>
        <w:t>The</w:t>
      </w:r>
      <w:r>
        <w:rPr>
          <w:rFonts w:eastAsia="Arial"/>
          <w:lang w:val="en-US"/>
        </w:rPr>
        <w:t xml:space="preserve"> monetary ceiling applicable for the purposes of limitation of liability under the Scheme at the Relevant Time is to be determined according to the following table:</w:t>
      </w:r>
      <w:bookmarkEnd w:id="9"/>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3747"/>
        <w:gridCol w:w="2514"/>
      </w:tblGrid>
      <w:tr w:rsidR="00C6387B" w:rsidRPr="00E65DDE" w14:paraId="0A657623" w14:textId="77777777" w:rsidTr="00D12ECB">
        <w:tc>
          <w:tcPr>
            <w:tcW w:w="1242" w:type="dxa"/>
            <w:shd w:val="clear" w:color="auto" w:fill="auto"/>
          </w:tcPr>
          <w:p w14:paraId="40B67299" w14:textId="77777777" w:rsidR="00C6387B" w:rsidRPr="00E465AD" w:rsidRDefault="00C6387B" w:rsidP="00D12ECB">
            <w:pPr>
              <w:pStyle w:val="MCTLegal2"/>
              <w:keepNext w:val="0"/>
              <w:numPr>
                <w:ilvl w:val="0"/>
                <w:numId w:val="0"/>
              </w:numPr>
              <w:rPr>
                <w:rFonts w:eastAsia="Arial"/>
                <w:b/>
                <w:lang w:val="en-US"/>
              </w:rPr>
            </w:pPr>
            <w:r w:rsidRPr="00E465AD">
              <w:rPr>
                <w:rFonts w:eastAsia="Arial"/>
                <w:b/>
                <w:lang w:val="en-US"/>
              </w:rPr>
              <w:t>Class</w:t>
            </w:r>
          </w:p>
        </w:tc>
        <w:tc>
          <w:tcPr>
            <w:tcW w:w="4075" w:type="dxa"/>
            <w:shd w:val="clear" w:color="auto" w:fill="auto"/>
          </w:tcPr>
          <w:p w14:paraId="32572416" w14:textId="77777777" w:rsidR="00C6387B" w:rsidRPr="00E465AD" w:rsidRDefault="00C6387B" w:rsidP="00D12ECB">
            <w:pPr>
              <w:pStyle w:val="MCTLegal2"/>
              <w:keepNext w:val="0"/>
              <w:numPr>
                <w:ilvl w:val="0"/>
                <w:numId w:val="0"/>
              </w:numPr>
              <w:rPr>
                <w:rFonts w:eastAsia="Arial"/>
                <w:b/>
                <w:lang w:val="en-US"/>
              </w:rPr>
            </w:pPr>
            <w:r w:rsidRPr="00E465AD">
              <w:rPr>
                <w:rFonts w:eastAsia="Arial"/>
                <w:b/>
                <w:lang w:val="en-US"/>
              </w:rPr>
              <w:t>Description</w:t>
            </w:r>
          </w:p>
        </w:tc>
        <w:tc>
          <w:tcPr>
            <w:tcW w:w="2688" w:type="dxa"/>
            <w:shd w:val="clear" w:color="auto" w:fill="auto"/>
          </w:tcPr>
          <w:p w14:paraId="541024ED" w14:textId="77777777" w:rsidR="00C6387B" w:rsidRPr="00E465AD" w:rsidRDefault="00C6387B" w:rsidP="00D12ECB">
            <w:pPr>
              <w:pStyle w:val="MCTLegal2"/>
              <w:keepNext w:val="0"/>
              <w:numPr>
                <w:ilvl w:val="0"/>
                <w:numId w:val="0"/>
              </w:numPr>
              <w:rPr>
                <w:rFonts w:eastAsia="Arial"/>
                <w:b/>
                <w:lang w:val="en-US"/>
              </w:rPr>
            </w:pPr>
            <w:r w:rsidRPr="00E465AD">
              <w:rPr>
                <w:rFonts w:eastAsia="Arial"/>
                <w:b/>
                <w:lang w:val="en-US"/>
              </w:rPr>
              <w:t>Monetary ceiling (Maximum amount of liability)</w:t>
            </w:r>
          </w:p>
        </w:tc>
      </w:tr>
      <w:tr w:rsidR="00C6387B" w14:paraId="22B7BCD8" w14:textId="77777777" w:rsidTr="00D12ECB">
        <w:tc>
          <w:tcPr>
            <w:tcW w:w="1242" w:type="dxa"/>
            <w:shd w:val="clear" w:color="auto" w:fill="auto"/>
          </w:tcPr>
          <w:p w14:paraId="7171CE9D"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1</w:t>
            </w:r>
          </w:p>
        </w:tc>
        <w:tc>
          <w:tcPr>
            <w:tcW w:w="4075" w:type="dxa"/>
            <w:shd w:val="clear" w:color="auto" w:fill="auto"/>
          </w:tcPr>
          <w:p w14:paraId="36105C30"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A Participating Member who is at the Relevant Time an Individual Member who is a principal, partner, officer or employee of a Consulting Surveying Practice that generated Annual Fee Income for the Financial Year immediately preceding the Relevant Time of up to and including $2 million.</w:t>
            </w:r>
          </w:p>
          <w:p w14:paraId="2CAD80B8" w14:textId="77777777" w:rsidR="00C6387B" w:rsidRPr="00E465AD" w:rsidRDefault="00C6387B" w:rsidP="00D12ECB">
            <w:pPr>
              <w:pStyle w:val="MCTLegal3"/>
              <w:numPr>
                <w:ilvl w:val="0"/>
                <w:numId w:val="0"/>
              </w:numPr>
              <w:rPr>
                <w:rFonts w:eastAsia="Arial"/>
                <w:lang w:val="en-US"/>
              </w:rPr>
            </w:pPr>
            <w:r w:rsidRPr="00E465AD">
              <w:rPr>
                <w:rFonts w:eastAsia="Arial"/>
                <w:lang w:val="en-US"/>
              </w:rPr>
              <w:t>A Participating Member which is at the Relevant Time a Corporate Member that generated Annual Fee Income for the Financial Year immediately preceding the Relevant Time of up to and including $2 million.</w:t>
            </w:r>
          </w:p>
        </w:tc>
        <w:tc>
          <w:tcPr>
            <w:tcW w:w="2688" w:type="dxa"/>
            <w:shd w:val="clear" w:color="auto" w:fill="auto"/>
          </w:tcPr>
          <w:p w14:paraId="172FE02C"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$2 million</w:t>
            </w:r>
          </w:p>
        </w:tc>
      </w:tr>
      <w:tr w:rsidR="00C6387B" w14:paraId="6E77656E" w14:textId="77777777" w:rsidTr="00D12ECB">
        <w:tc>
          <w:tcPr>
            <w:tcW w:w="1242" w:type="dxa"/>
            <w:shd w:val="clear" w:color="auto" w:fill="auto"/>
          </w:tcPr>
          <w:p w14:paraId="7DD48188"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2</w:t>
            </w:r>
          </w:p>
        </w:tc>
        <w:tc>
          <w:tcPr>
            <w:tcW w:w="4075" w:type="dxa"/>
            <w:shd w:val="clear" w:color="auto" w:fill="auto"/>
          </w:tcPr>
          <w:p w14:paraId="5C7A4128"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A Participating Member who is at the Relevant Time an Individual Member who is a principal, partner, officer or employee of a Consulting Surveying Practice that generated Annual Fee Income for the Financial Year immediately preceding the Relevant Time of greater than $2 million and up to and including $5 million.</w:t>
            </w:r>
          </w:p>
          <w:p w14:paraId="59227405"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lastRenderedPageBreak/>
              <w:t>A Participating Member which is at the Relevant Time a Corporate Member that generated Annual Fee Income for the Financial Year immediately preceding the Relevant Time of greater than $2 million and up to and including $5 million.</w:t>
            </w:r>
          </w:p>
        </w:tc>
        <w:tc>
          <w:tcPr>
            <w:tcW w:w="2688" w:type="dxa"/>
            <w:shd w:val="clear" w:color="auto" w:fill="auto"/>
          </w:tcPr>
          <w:p w14:paraId="19C9D184"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lastRenderedPageBreak/>
              <w:t>$5 million</w:t>
            </w:r>
          </w:p>
        </w:tc>
      </w:tr>
      <w:tr w:rsidR="00C6387B" w14:paraId="60410107" w14:textId="77777777" w:rsidTr="00D12ECB">
        <w:tc>
          <w:tcPr>
            <w:tcW w:w="1242" w:type="dxa"/>
            <w:shd w:val="clear" w:color="auto" w:fill="auto"/>
          </w:tcPr>
          <w:p w14:paraId="757B1ACE"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3</w:t>
            </w:r>
          </w:p>
        </w:tc>
        <w:tc>
          <w:tcPr>
            <w:tcW w:w="4075" w:type="dxa"/>
            <w:shd w:val="clear" w:color="auto" w:fill="auto"/>
          </w:tcPr>
          <w:p w14:paraId="0EC035C5"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A Participating Member who is at the Relevant Time an Individual Member who is a principal, partner, officer or employee of a Consulting Surveying Practice that generated Annual Fee Income for the Financial Year immediately preceding the Relevant Time of greater than $5 million.</w:t>
            </w:r>
          </w:p>
          <w:p w14:paraId="7EDB6D73"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A Participating Member which is at the Relevant Time a Corporate Member that generated Annual Fee Income for the Financial Year immediately preceding the Relevant Time of greater than $5 million.</w:t>
            </w:r>
          </w:p>
        </w:tc>
        <w:tc>
          <w:tcPr>
            <w:tcW w:w="2688" w:type="dxa"/>
            <w:shd w:val="clear" w:color="auto" w:fill="auto"/>
          </w:tcPr>
          <w:p w14:paraId="4302DF65" w14:textId="77777777" w:rsidR="00C6387B" w:rsidRPr="00E465AD" w:rsidRDefault="00C6387B" w:rsidP="00D12ECB">
            <w:pPr>
              <w:pStyle w:val="MCTLegal2"/>
              <w:keepNext w:val="0"/>
              <w:numPr>
                <w:ilvl w:val="0"/>
                <w:numId w:val="0"/>
              </w:numPr>
              <w:rPr>
                <w:rFonts w:eastAsia="Arial"/>
                <w:lang w:val="en-US"/>
              </w:rPr>
            </w:pPr>
            <w:r w:rsidRPr="00E465AD">
              <w:rPr>
                <w:rFonts w:eastAsia="Arial"/>
                <w:lang w:val="en-US"/>
              </w:rPr>
              <w:t>$10 million</w:t>
            </w:r>
          </w:p>
        </w:tc>
      </w:tr>
    </w:tbl>
    <w:p w14:paraId="38D1537E" w14:textId="77777777" w:rsidR="00C6387B" w:rsidRDefault="00C6387B" w:rsidP="00C6387B">
      <w:pPr>
        <w:pStyle w:val="MCTLegal2"/>
        <w:keepNext w:val="0"/>
        <w:numPr>
          <w:ilvl w:val="0"/>
          <w:numId w:val="0"/>
        </w:numPr>
        <w:spacing w:after="0"/>
        <w:ind w:left="851"/>
        <w:rPr>
          <w:rFonts w:eastAsia="Arial"/>
          <w:lang w:val="en-US"/>
        </w:rPr>
      </w:pPr>
    </w:p>
    <w:bookmarkEnd w:id="10"/>
    <w:bookmarkEnd w:id="11"/>
    <w:p w14:paraId="517CDC78" w14:textId="77777777" w:rsidR="00C6387B" w:rsidRPr="00C0337A" w:rsidRDefault="00C6387B" w:rsidP="00C6387B">
      <w:pPr>
        <w:pStyle w:val="MCTLegal2"/>
        <w:rPr>
          <w:rFonts w:eastAsia="Arial"/>
          <w:lang w:val="en-US"/>
        </w:rPr>
      </w:pPr>
      <w:r w:rsidRPr="00C0337A">
        <w:rPr>
          <w:rFonts w:eastAsia="Arial"/>
          <w:lang w:val="en-US"/>
        </w:rPr>
        <w:t xml:space="preserve">Notwithstanding anything to the contrary contained in this Scheme if, in particular circumstances giving rise to </w:t>
      </w:r>
      <w:r>
        <w:rPr>
          <w:rFonts w:eastAsia="Arial"/>
          <w:lang w:val="en-US"/>
        </w:rPr>
        <w:t>O</w:t>
      </w:r>
      <w:r w:rsidRPr="00C0337A">
        <w:rPr>
          <w:rFonts w:eastAsia="Arial"/>
          <w:lang w:val="en-US"/>
        </w:rPr>
        <w:t xml:space="preserve">ccupational </w:t>
      </w:r>
      <w:r>
        <w:rPr>
          <w:rFonts w:eastAsia="Arial"/>
          <w:lang w:val="en-US"/>
        </w:rPr>
        <w:t>L</w:t>
      </w:r>
      <w:r w:rsidRPr="00C0337A">
        <w:rPr>
          <w:rFonts w:eastAsia="Arial"/>
          <w:lang w:val="en-US"/>
        </w:rPr>
        <w:t xml:space="preserve">iability, the liability of any person who is subject to this Scheme </w:t>
      </w:r>
      <w:r>
        <w:rPr>
          <w:rFonts w:eastAsia="Arial"/>
          <w:lang w:val="en-US"/>
        </w:rPr>
        <w:t>is</w:t>
      </w:r>
      <w:r w:rsidRPr="00C0337A">
        <w:rPr>
          <w:rFonts w:eastAsia="Arial"/>
          <w:lang w:val="en-US"/>
        </w:rPr>
        <w:t xml:space="preserve"> capped both by this Scheme and also by any other scheme under professional standards legislation (whether of this jurisdiction or under the law of any other Australian state or territory) and, if the amount of such caps should differ, then the cap on the liability of such person arising from such circumstances which is higher </w:t>
      </w:r>
      <w:r>
        <w:rPr>
          <w:rFonts w:eastAsia="Arial"/>
          <w:lang w:val="en-US"/>
        </w:rPr>
        <w:t xml:space="preserve">will </w:t>
      </w:r>
      <w:r w:rsidRPr="00C0337A">
        <w:rPr>
          <w:rFonts w:eastAsia="Arial"/>
          <w:lang w:val="en-US"/>
        </w:rPr>
        <w:t xml:space="preserve">be the applicable cap. </w:t>
      </w:r>
    </w:p>
    <w:p w14:paraId="3E22BD50" w14:textId="77777777" w:rsidR="00C6387B" w:rsidRPr="00193D5F" w:rsidRDefault="00C6387B" w:rsidP="00C6387B">
      <w:pPr>
        <w:pStyle w:val="MCTLegal1"/>
        <w:rPr>
          <w:rFonts w:eastAsia="Arial"/>
        </w:rPr>
      </w:pPr>
      <w:bookmarkStart w:id="12" w:name="_Ref523384881"/>
      <w:r w:rsidRPr="00193D5F">
        <w:rPr>
          <w:rFonts w:eastAsia="Arial"/>
          <w:lang w:val="en-US"/>
        </w:rPr>
        <w:t>Conferral of discretionary authority</w:t>
      </w:r>
      <w:bookmarkEnd w:id="12"/>
    </w:p>
    <w:p w14:paraId="55C5781C" w14:textId="77777777" w:rsidR="00C6387B" w:rsidRPr="00EA223D" w:rsidRDefault="00C6387B" w:rsidP="00C6387B">
      <w:pPr>
        <w:pStyle w:val="MCTLegal2"/>
        <w:rPr>
          <w:rFonts w:eastAsia="Arial"/>
          <w:b/>
        </w:rPr>
      </w:pPr>
      <w:bookmarkStart w:id="13" w:name="_Ref492308894"/>
      <w:r>
        <w:rPr>
          <w:rFonts w:eastAsia="Arial"/>
          <w:lang w:val="en-US"/>
        </w:rPr>
        <w:t>CSN</w:t>
      </w:r>
      <w:r w:rsidRPr="00EA223D">
        <w:rPr>
          <w:rFonts w:eastAsia="Arial"/>
          <w:lang w:val="en-US"/>
        </w:rPr>
        <w:t xml:space="preserve"> has discretionary authority, on application by a Participating Member, to specify in relation to the Participating Member, a higher maximum amount of liability than would otherwise apply under the Scheme in relation to </w:t>
      </w:r>
      <w:r>
        <w:rPr>
          <w:rFonts w:eastAsia="Arial"/>
          <w:lang w:val="en-US"/>
        </w:rPr>
        <w:t xml:space="preserve">the Participating Member, </w:t>
      </w:r>
      <w:r w:rsidRPr="00EA223D">
        <w:rPr>
          <w:rFonts w:eastAsia="Arial"/>
          <w:lang w:val="en-US"/>
        </w:rPr>
        <w:t>either in all cases or in any specified case or class of case.</w:t>
      </w:r>
      <w:bookmarkEnd w:id="13"/>
    </w:p>
    <w:p w14:paraId="139DA00B" w14:textId="77777777" w:rsidR="00C6387B" w:rsidRPr="007B7778" w:rsidRDefault="00C6387B" w:rsidP="00C6387B">
      <w:pPr>
        <w:pStyle w:val="MCTLegal2"/>
        <w:rPr>
          <w:rFonts w:eastAsia="Arial"/>
          <w:lang w:val="en-US"/>
        </w:rPr>
      </w:pPr>
      <w:bookmarkStart w:id="14" w:name="_Ref533071654"/>
      <w:r w:rsidRPr="00E75CA9">
        <w:rPr>
          <w:rFonts w:eastAsia="Arial"/>
          <w:lang w:val="en-US"/>
        </w:rPr>
        <w:t xml:space="preserve">Before specifying a higher maximum amount of liability in respect of a Participating Member under clause </w:t>
      </w:r>
      <w:r w:rsidRPr="00E75CA9">
        <w:rPr>
          <w:rFonts w:eastAsia="Arial"/>
          <w:lang w:val="en-US"/>
        </w:rPr>
        <w:fldChar w:fldCharType="begin"/>
      </w:r>
      <w:r w:rsidRPr="00E75CA9">
        <w:rPr>
          <w:rFonts w:eastAsia="Arial"/>
          <w:lang w:val="en-US"/>
        </w:rPr>
        <w:instrText xml:space="preserve"> REF _Ref492308894 \w \h </w:instrText>
      </w:r>
      <w:r>
        <w:rPr>
          <w:rFonts w:eastAsia="Arial"/>
          <w:lang w:val="en-US"/>
        </w:rPr>
        <w:instrText xml:space="preserve"> \* MERGEFORMAT </w:instrText>
      </w:r>
      <w:r w:rsidRPr="00E75CA9">
        <w:rPr>
          <w:rFonts w:eastAsia="Arial"/>
          <w:lang w:val="en-US"/>
        </w:rPr>
      </w:r>
      <w:r w:rsidRPr="00E75CA9">
        <w:rPr>
          <w:rFonts w:eastAsia="Arial"/>
          <w:lang w:val="en-US"/>
        </w:rPr>
        <w:fldChar w:fldCharType="separate"/>
      </w:r>
      <w:r w:rsidRPr="00E75CA9">
        <w:rPr>
          <w:rFonts w:eastAsia="Arial"/>
          <w:lang w:val="en-US"/>
        </w:rPr>
        <w:t>5.1</w:t>
      </w:r>
      <w:r w:rsidRPr="00E75CA9">
        <w:rPr>
          <w:rFonts w:eastAsia="Arial"/>
          <w:lang w:val="en-US"/>
        </w:rPr>
        <w:fldChar w:fldCharType="end"/>
      </w:r>
      <w:r w:rsidRPr="00E75CA9">
        <w:rPr>
          <w:rFonts w:eastAsia="Arial"/>
          <w:lang w:val="en-US"/>
        </w:rPr>
        <w:t>, CSN must satisfy itself that there is evidence of top-up professional indemnity insurance commensurate with the higher Monetary Ceiling sought.</w:t>
      </w:r>
      <w:bookmarkEnd w:id="14"/>
    </w:p>
    <w:p w14:paraId="21117F9E" w14:textId="77777777" w:rsidR="00C6387B" w:rsidRPr="00EA223D" w:rsidRDefault="00C6387B" w:rsidP="00C6387B">
      <w:pPr>
        <w:pStyle w:val="MCTLegal2"/>
        <w:rPr>
          <w:rFonts w:eastAsia="Arial"/>
          <w:b/>
          <w:lang w:val="en-US"/>
        </w:rPr>
      </w:pPr>
      <w:r w:rsidRPr="007B7778">
        <w:rPr>
          <w:rFonts w:eastAsia="Arial"/>
          <w:lang w:val="en-US"/>
        </w:rPr>
        <w:t xml:space="preserve">If, in the exercise of its discretion under clause </w:t>
      </w:r>
      <w:r w:rsidRPr="00E75CA9">
        <w:rPr>
          <w:rFonts w:eastAsia="Arial"/>
          <w:lang w:val="en-US"/>
        </w:rPr>
        <w:fldChar w:fldCharType="begin"/>
      </w:r>
      <w:r w:rsidRPr="007B7778">
        <w:rPr>
          <w:rFonts w:eastAsia="Arial"/>
          <w:lang w:val="en-US"/>
        </w:rPr>
        <w:instrText xml:space="preserve"> REF _Ref492308894 \w \h </w:instrText>
      </w:r>
      <w:r>
        <w:rPr>
          <w:rFonts w:eastAsia="Arial"/>
          <w:lang w:val="en-US"/>
        </w:rPr>
        <w:instrText xml:space="preserve"> \* MERGEFORMAT </w:instrText>
      </w:r>
      <w:r w:rsidRPr="00E75CA9">
        <w:rPr>
          <w:rFonts w:eastAsia="Arial"/>
          <w:lang w:val="en-US"/>
        </w:rPr>
      </w:r>
      <w:r w:rsidRPr="00E75CA9">
        <w:rPr>
          <w:rFonts w:eastAsia="Arial"/>
          <w:lang w:val="en-US"/>
        </w:rPr>
        <w:fldChar w:fldCharType="separate"/>
      </w:r>
      <w:r w:rsidRPr="007B7778">
        <w:rPr>
          <w:rFonts w:eastAsia="Arial"/>
          <w:lang w:val="en-US"/>
        </w:rPr>
        <w:t>5.1</w:t>
      </w:r>
      <w:r w:rsidRPr="00E75CA9">
        <w:rPr>
          <w:rFonts w:eastAsia="Arial"/>
          <w:lang w:val="en-US"/>
        </w:rPr>
        <w:fldChar w:fldCharType="end"/>
      </w:r>
      <w:r w:rsidRPr="007B7778">
        <w:rPr>
          <w:rFonts w:eastAsia="Arial"/>
          <w:lang w:val="en-US"/>
        </w:rPr>
        <w:t xml:space="preserve"> CSN has specified a higher maximum amount of liability than would otherwise apply under</w:t>
      </w:r>
      <w:r w:rsidRPr="00EA223D">
        <w:rPr>
          <w:rFonts w:eastAsia="Arial"/>
          <w:lang w:val="en-US"/>
        </w:rPr>
        <w:t xml:space="preserve"> the Scheme in </w:t>
      </w:r>
      <w:r>
        <w:rPr>
          <w:rFonts w:eastAsia="Arial"/>
          <w:lang w:val="en-US"/>
        </w:rPr>
        <w:lastRenderedPageBreak/>
        <w:t>respect of</w:t>
      </w:r>
      <w:r w:rsidRPr="00EA223D">
        <w:rPr>
          <w:rFonts w:eastAsia="Arial"/>
          <w:lang w:val="en-US"/>
        </w:rPr>
        <w:t xml:space="preserve"> a Participating Member</w:t>
      </w:r>
      <w:r>
        <w:rPr>
          <w:rFonts w:eastAsia="Arial"/>
          <w:lang w:val="en-US"/>
        </w:rPr>
        <w:t xml:space="preserve">, </w:t>
      </w:r>
      <w:r w:rsidRPr="00EA223D">
        <w:rPr>
          <w:rFonts w:eastAsia="Arial"/>
          <w:lang w:val="en-US"/>
        </w:rPr>
        <w:t xml:space="preserve">the </w:t>
      </w:r>
      <w:r>
        <w:rPr>
          <w:rFonts w:eastAsia="Arial"/>
          <w:lang w:val="en-US"/>
        </w:rPr>
        <w:t>M</w:t>
      </w:r>
      <w:r w:rsidRPr="00EA223D">
        <w:rPr>
          <w:rFonts w:eastAsia="Arial"/>
          <w:lang w:val="en-US"/>
        </w:rPr>
        <w:t xml:space="preserve">onetary </w:t>
      </w:r>
      <w:r>
        <w:rPr>
          <w:rFonts w:eastAsia="Arial"/>
          <w:lang w:val="en-US"/>
        </w:rPr>
        <w:t>C</w:t>
      </w:r>
      <w:r w:rsidRPr="00EA223D">
        <w:rPr>
          <w:rFonts w:eastAsia="Arial"/>
          <w:lang w:val="en-US"/>
        </w:rPr>
        <w:t xml:space="preserve">eiling </w:t>
      </w:r>
      <w:r>
        <w:rPr>
          <w:rFonts w:eastAsia="Arial"/>
          <w:lang w:val="en-US"/>
        </w:rPr>
        <w:t xml:space="preserve">applying </w:t>
      </w:r>
      <w:r w:rsidRPr="00EA223D">
        <w:rPr>
          <w:rFonts w:eastAsia="Arial"/>
          <w:lang w:val="en-US"/>
        </w:rPr>
        <w:t xml:space="preserve">in </w:t>
      </w:r>
      <w:r>
        <w:rPr>
          <w:rFonts w:eastAsia="Arial"/>
          <w:lang w:val="en-US"/>
        </w:rPr>
        <w:t>respect of</w:t>
      </w:r>
      <w:r w:rsidRPr="00EA223D">
        <w:rPr>
          <w:rFonts w:eastAsia="Arial"/>
          <w:lang w:val="en-US"/>
        </w:rPr>
        <w:t xml:space="preserve"> that Participating Member is that higher maximum amount.</w:t>
      </w:r>
    </w:p>
    <w:p w14:paraId="37599E06" w14:textId="77777777" w:rsidR="00C6387B" w:rsidRPr="00EA223D" w:rsidRDefault="00C6387B" w:rsidP="00C6387B">
      <w:pPr>
        <w:pStyle w:val="MCTLegal1"/>
        <w:rPr>
          <w:rFonts w:eastAsia="Arial"/>
          <w:lang w:val="en-US"/>
        </w:rPr>
      </w:pPr>
      <w:r w:rsidRPr="00EA223D">
        <w:rPr>
          <w:rFonts w:eastAsia="Arial"/>
          <w:lang w:val="en-US"/>
        </w:rPr>
        <w:t>Duration</w:t>
      </w:r>
    </w:p>
    <w:p w14:paraId="04102CEB" w14:textId="77777777" w:rsidR="00C6387B" w:rsidRDefault="00C6387B" w:rsidP="00C6387B">
      <w:pPr>
        <w:pStyle w:val="MCTLegal2"/>
        <w:rPr>
          <w:rFonts w:eastAsia="Arial"/>
          <w:lang w:val="en-US"/>
        </w:rPr>
      </w:pPr>
      <w:r w:rsidRPr="0079253B">
        <w:rPr>
          <w:rFonts w:eastAsia="Arial"/>
          <w:lang w:val="en-US"/>
        </w:rPr>
        <w:t>The date of the Scheme’s commencement in New South Wales, Victoria, Queensland,</w:t>
      </w:r>
      <w:r>
        <w:rPr>
          <w:rFonts w:eastAsia="Arial"/>
          <w:lang w:val="en-US"/>
        </w:rPr>
        <w:t xml:space="preserve"> </w:t>
      </w:r>
      <w:r w:rsidRPr="0079253B">
        <w:rPr>
          <w:rFonts w:eastAsia="Arial"/>
          <w:lang w:val="en-US"/>
        </w:rPr>
        <w:t>Western Australia, Tasmania, and the Northern Territory</w:t>
      </w:r>
      <w:r>
        <w:rPr>
          <w:rFonts w:eastAsia="Arial"/>
          <w:lang w:val="en-US"/>
        </w:rPr>
        <w:t xml:space="preserve"> </w:t>
      </w:r>
      <w:r w:rsidRPr="0079253B">
        <w:rPr>
          <w:rFonts w:eastAsia="Arial"/>
          <w:lang w:val="en-US"/>
        </w:rPr>
        <w:t xml:space="preserve">is </w:t>
      </w:r>
      <w:r>
        <w:rPr>
          <w:rFonts w:eastAsia="Arial"/>
          <w:lang w:val="en-US"/>
        </w:rPr>
        <w:t>1 July 2020</w:t>
      </w:r>
      <w:r w:rsidRPr="0079253B">
        <w:rPr>
          <w:rFonts w:eastAsia="Arial"/>
          <w:lang w:val="en-US"/>
        </w:rPr>
        <w:t>.</w:t>
      </w:r>
    </w:p>
    <w:p w14:paraId="7B97D396" w14:textId="77777777" w:rsidR="00C6387B" w:rsidRPr="0079253B" w:rsidRDefault="00C6387B" w:rsidP="00C6387B">
      <w:pPr>
        <w:pStyle w:val="MCTLegal2"/>
        <w:rPr>
          <w:rFonts w:eastAsia="Arial"/>
          <w:lang w:val="en-US"/>
        </w:rPr>
      </w:pPr>
      <w:r w:rsidRPr="0079253B">
        <w:rPr>
          <w:rFonts w:eastAsia="Arial"/>
          <w:lang w:val="en-US"/>
        </w:rPr>
        <w:t>In the Australian Capital Territory and in South Australia, the Scheme will commence:</w:t>
      </w:r>
    </w:p>
    <w:p w14:paraId="0A9D25BF" w14:textId="77777777" w:rsidR="00C6387B" w:rsidRPr="0079253B" w:rsidRDefault="00C6387B" w:rsidP="00C6387B">
      <w:pPr>
        <w:pStyle w:val="MCTLegal3"/>
        <w:rPr>
          <w:rFonts w:eastAsia="Arial"/>
          <w:lang w:val="en-US"/>
        </w:rPr>
      </w:pPr>
      <w:r w:rsidRPr="0079253B">
        <w:rPr>
          <w:rFonts w:eastAsia="Arial"/>
          <w:lang w:val="en-US"/>
        </w:rPr>
        <w:t>on the date provided for in the Minister’s notice in relation to the Scheme, if a date is provided; or</w:t>
      </w:r>
    </w:p>
    <w:p w14:paraId="49BDB46D" w14:textId="77777777" w:rsidR="00C6387B" w:rsidRPr="0079253B" w:rsidRDefault="00C6387B" w:rsidP="00C6387B">
      <w:pPr>
        <w:pStyle w:val="MCTLegal3"/>
        <w:rPr>
          <w:rFonts w:eastAsia="Arial"/>
          <w:lang w:val="en-US"/>
        </w:rPr>
      </w:pPr>
      <w:r w:rsidRPr="0079253B">
        <w:rPr>
          <w:rFonts w:eastAsia="Arial"/>
          <w:lang w:val="en-US"/>
        </w:rPr>
        <w:t>on the first day two months after the day on which notice was given, in any other case.</w:t>
      </w:r>
    </w:p>
    <w:p w14:paraId="0DBFA19A" w14:textId="77777777" w:rsidR="00C6387B" w:rsidRPr="0079253B" w:rsidRDefault="00C6387B" w:rsidP="00C6387B">
      <w:pPr>
        <w:pStyle w:val="MCTLegal2"/>
        <w:rPr>
          <w:rFonts w:eastAsia="Arial"/>
          <w:lang w:val="en-US"/>
        </w:rPr>
      </w:pPr>
      <w:bookmarkStart w:id="15" w:name="_Ref521664089"/>
      <w:r>
        <w:rPr>
          <w:rFonts w:eastAsia="Arial"/>
          <w:lang w:val="en-US"/>
        </w:rPr>
        <w:t>T</w:t>
      </w:r>
      <w:r w:rsidRPr="00C0337A">
        <w:rPr>
          <w:rFonts w:eastAsia="Arial"/>
          <w:lang w:val="en-US"/>
        </w:rPr>
        <w:t xml:space="preserve">he Scheme will </w:t>
      </w:r>
      <w:r>
        <w:rPr>
          <w:rFonts w:eastAsia="Arial"/>
          <w:lang w:val="en-US"/>
        </w:rPr>
        <w:t xml:space="preserve">be </w:t>
      </w:r>
      <w:r w:rsidRPr="00C0337A">
        <w:rPr>
          <w:rFonts w:eastAsia="Arial"/>
          <w:lang w:val="en-US"/>
        </w:rPr>
        <w:t xml:space="preserve">in force </w:t>
      </w:r>
      <w:r w:rsidRPr="0079253B">
        <w:rPr>
          <w:rFonts w:eastAsia="Arial"/>
          <w:lang w:val="en-US"/>
        </w:rPr>
        <w:t xml:space="preserve">in New South Wales </w:t>
      </w:r>
      <w:r w:rsidRPr="00C0337A">
        <w:rPr>
          <w:rFonts w:eastAsia="Arial"/>
          <w:lang w:val="en-US"/>
        </w:rPr>
        <w:t>for a period of five years from the date of its commencement</w:t>
      </w:r>
      <w:r>
        <w:rPr>
          <w:rFonts w:eastAsia="Arial"/>
          <w:lang w:val="en-US"/>
        </w:rPr>
        <w:t xml:space="preserve"> in New South Wales.</w:t>
      </w:r>
      <w:bookmarkEnd w:id="15"/>
    </w:p>
    <w:p w14:paraId="0BA748EC" w14:textId="77777777" w:rsidR="00C6387B" w:rsidRPr="00C0337A" w:rsidRDefault="00C6387B" w:rsidP="00C6387B">
      <w:pPr>
        <w:pStyle w:val="MCTLegal2"/>
        <w:rPr>
          <w:rFonts w:eastAsia="Arial"/>
          <w:lang w:val="en-US"/>
        </w:rPr>
      </w:pPr>
      <w:bookmarkStart w:id="16" w:name="_Ref521661686"/>
      <w:r w:rsidRPr="00C0337A">
        <w:rPr>
          <w:rFonts w:eastAsia="Arial"/>
          <w:lang w:val="en-US"/>
        </w:rPr>
        <w:t>For any other jurisdiction, the Scheme will be in force for</w:t>
      </w:r>
      <w:r>
        <w:rPr>
          <w:rFonts w:eastAsia="Arial"/>
          <w:lang w:val="en-US"/>
        </w:rPr>
        <w:t xml:space="preserve"> whichever of the following periods ends first</w:t>
      </w:r>
      <w:r w:rsidRPr="00C0337A">
        <w:rPr>
          <w:rFonts w:eastAsia="Arial"/>
          <w:lang w:val="en-US"/>
        </w:rPr>
        <w:t>:</w:t>
      </w:r>
      <w:bookmarkEnd w:id="16"/>
    </w:p>
    <w:p w14:paraId="2BA52D26" w14:textId="77777777" w:rsidR="00C6387B" w:rsidRPr="00C0337A" w:rsidRDefault="00C6387B" w:rsidP="00C6387B">
      <w:pPr>
        <w:pStyle w:val="MCTLegal3"/>
        <w:rPr>
          <w:rFonts w:eastAsia="Arial"/>
          <w:lang w:val="en-US"/>
        </w:rPr>
      </w:pPr>
      <w:r w:rsidRPr="00C0337A">
        <w:rPr>
          <w:rFonts w:eastAsia="Arial"/>
          <w:lang w:val="en-US"/>
        </w:rPr>
        <w:t xml:space="preserve">five years from the date of commencement in </w:t>
      </w:r>
      <w:r>
        <w:rPr>
          <w:rFonts w:eastAsia="Arial"/>
          <w:lang w:val="en-US"/>
        </w:rPr>
        <w:t>the</w:t>
      </w:r>
      <w:r w:rsidRPr="00C0337A">
        <w:rPr>
          <w:rFonts w:eastAsia="Arial"/>
          <w:lang w:val="en-US"/>
        </w:rPr>
        <w:t xml:space="preserve"> </w:t>
      </w:r>
      <w:r>
        <w:rPr>
          <w:rFonts w:eastAsia="Arial"/>
          <w:lang w:val="en-US"/>
        </w:rPr>
        <w:t xml:space="preserve">applicable </w:t>
      </w:r>
      <w:r w:rsidRPr="00C0337A">
        <w:rPr>
          <w:rFonts w:eastAsia="Arial"/>
          <w:lang w:val="en-US"/>
        </w:rPr>
        <w:t>jurisdiction; or</w:t>
      </w:r>
    </w:p>
    <w:p w14:paraId="7AC1D31B" w14:textId="77777777" w:rsidR="00C6387B" w:rsidRPr="00C0337A" w:rsidRDefault="00C6387B" w:rsidP="00C6387B">
      <w:pPr>
        <w:pStyle w:val="MCTLegal3"/>
        <w:rPr>
          <w:rFonts w:eastAsia="Arial"/>
          <w:lang w:val="en-US"/>
        </w:rPr>
      </w:pPr>
      <w:r w:rsidRPr="00C0337A">
        <w:rPr>
          <w:rFonts w:eastAsia="Arial"/>
          <w:lang w:val="en-US"/>
        </w:rPr>
        <w:t>five years from the date of commencement in New South Wales</w:t>
      </w:r>
      <w:r>
        <w:rPr>
          <w:rFonts w:eastAsia="Arial"/>
          <w:lang w:val="en-US"/>
        </w:rPr>
        <w:t>.</w:t>
      </w:r>
    </w:p>
    <w:p w14:paraId="78CCBDDF" w14:textId="77777777" w:rsidR="00C6387B" w:rsidRPr="0088482C" w:rsidRDefault="00C6387B" w:rsidP="00C6387B">
      <w:pPr>
        <w:pStyle w:val="MCTLegal2"/>
        <w:rPr>
          <w:rFonts w:eastAsia="Arial"/>
          <w:lang w:val="en-US"/>
        </w:rPr>
      </w:pPr>
      <w:r>
        <w:rPr>
          <w:rFonts w:eastAsia="Arial"/>
          <w:lang w:val="en-US"/>
        </w:rPr>
        <w:t xml:space="preserve">Clauses </w:t>
      </w:r>
      <w:r>
        <w:rPr>
          <w:rFonts w:eastAsia="Arial"/>
          <w:lang w:val="en-US"/>
        </w:rPr>
        <w:fldChar w:fldCharType="begin"/>
      </w:r>
      <w:r>
        <w:rPr>
          <w:rFonts w:eastAsia="Arial"/>
          <w:lang w:val="en-US"/>
        </w:rPr>
        <w:instrText xml:space="preserve"> REF _Ref521664089 \w \h </w:instrText>
      </w:r>
      <w:r>
        <w:rPr>
          <w:rFonts w:eastAsia="Arial"/>
          <w:lang w:val="en-US"/>
        </w:rPr>
      </w:r>
      <w:r>
        <w:rPr>
          <w:rFonts w:eastAsia="Arial"/>
          <w:lang w:val="en-US"/>
        </w:rPr>
        <w:fldChar w:fldCharType="separate"/>
      </w:r>
      <w:r>
        <w:rPr>
          <w:rFonts w:eastAsia="Arial"/>
          <w:lang w:val="en-US"/>
        </w:rPr>
        <w:t>6.3</w:t>
      </w:r>
      <w:r>
        <w:rPr>
          <w:rFonts w:eastAsia="Arial"/>
          <w:lang w:val="en-US"/>
        </w:rPr>
        <w:fldChar w:fldCharType="end"/>
      </w:r>
      <w:r>
        <w:rPr>
          <w:rFonts w:eastAsia="Arial"/>
          <w:lang w:val="en-US"/>
        </w:rPr>
        <w:t xml:space="preserve"> and </w:t>
      </w:r>
      <w:r>
        <w:rPr>
          <w:rFonts w:eastAsia="Arial"/>
          <w:lang w:val="en-US"/>
        </w:rPr>
        <w:fldChar w:fldCharType="begin"/>
      </w:r>
      <w:r>
        <w:rPr>
          <w:rFonts w:eastAsia="Arial"/>
          <w:lang w:val="en-US"/>
        </w:rPr>
        <w:instrText xml:space="preserve"> REF _Ref521661686 \w \h </w:instrText>
      </w:r>
      <w:r>
        <w:rPr>
          <w:rFonts w:eastAsia="Arial"/>
          <w:lang w:val="en-US"/>
        </w:rPr>
      </w:r>
      <w:r>
        <w:rPr>
          <w:rFonts w:eastAsia="Arial"/>
          <w:lang w:val="en-US"/>
        </w:rPr>
        <w:fldChar w:fldCharType="separate"/>
      </w:r>
      <w:r>
        <w:rPr>
          <w:rFonts w:eastAsia="Arial"/>
          <w:lang w:val="en-US"/>
        </w:rPr>
        <w:t>6.4</w:t>
      </w:r>
      <w:r>
        <w:rPr>
          <w:rFonts w:eastAsia="Arial"/>
          <w:lang w:val="en-US"/>
        </w:rPr>
        <w:fldChar w:fldCharType="end"/>
      </w:r>
      <w:r>
        <w:rPr>
          <w:rFonts w:eastAsia="Arial"/>
          <w:lang w:val="en-US"/>
        </w:rPr>
        <w:t xml:space="preserve"> are subject to the provisions of each jurisdiction applicable to the revocation, extension or cessation of Schemes. </w:t>
      </w:r>
    </w:p>
    <w:p w14:paraId="619D1902" w14:textId="77777777" w:rsidR="00C6387B" w:rsidRDefault="00C6387B" w:rsidP="00C6387B"/>
    <w:p w14:paraId="58F28665" w14:textId="77777777" w:rsidR="00F10CB2" w:rsidRDefault="00F10CB2" w:rsidP="00232478">
      <w:pPr>
        <w:tabs>
          <w:tab w:val="left" w:pos="4320"/>
        </w:tabs>
      </w:pPr>
    </w:p>
    <w:sectPr w:rsidR="00F10CB2"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0A3EC" w14:textId="77777777" w:rsidR="00924791" w:rsidRDefault="00924791" w:rsidP="00F10CB2">
      <w:r>
        <w:separator/>
      </w:r>
    </w:p>
  </w:endnote>
  <w:endnote w:type="continuationSeparator" w:id="0">
    <w:p w14:paraId="58CE2C4D" w14:textId="77777777" w:rsidR="00924791" w:rsidRDefault="00924791"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5608"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2031" w14:textId="30151B3F" w:rsidR="00704DC3" w:rsidRPr="00AE0AD5" w:rsidRDefault="00AE0AD5" w:rsidP="00AE0AD5">
    <w:pPr>
      <w:pStyle w:val="Footer"/>
      <w:jc w:val="center"/>
      <w:rPr>
        <w:rFonts w:cs="Arial"/>
        <w:sz w:val="14"/>
      </w:rPr>
    </w:pPr>
    <w:r w:rsidRPr="00AE0AD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35A2"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994E8" w14:textId="77777777" w:rsidR="00924791" w:rsidRDefault="00924791" w:rsidP="00F10CB2">
      <w:r>
        <w:separator/>
      </w:r>
    </w:p>
  </w:footnote>
  <w:footnote w:type="continuationSeparator" w:id="0">
    <w:p w14:paraId="1E61B8E2" w14:textId="77777777" w:rsidR="00924791" w:rsidRDefault="00924791" w:rsidP="00F10CB2">
      <w:r>
        <w:continuationSeparator/>
      </w:r>
    </w:p>
  </w:footnote>
  <w:footnote w:id="1">
    <w:p w14:paraId="62D54B73" w14:textId="77777777" w:rsidR="00C6387B" w:rsidRPr="00C0337A" w:rsidRDefault="00C6387B" w:rsidP="00C6387B">
      <w:pPr>
        <w:pStyle w:val="MCTLegal3"/>
        <w:keepNext/>
        <w:numPr>
          <w:ilvl w:val="0"/>
          <w:numId w:val="0"/>
        </w:numPr>
        <w:rPr>
          <w:rFonts w:eastAsia="Arial"/>
          <w:sz w:val="16"/>
          <w:szCs w:val="16"/>
        </w:rPr>
      </w:pPr>
      <w:r>
        <w:rPr>
          <w:rStyle w:val="FootnoteReference"/>
        </w:rPr>
        <w:footnoteRef/>
      </w:r>
      <w:r>
        <w:t xml:space="preserve"> </w:t>
      </w:r>
      <w:r w:rsidRPr="00C0337A">
        <w:rPr>
          <w:rFonts w:eastAsia="Arial"/>
          <w:sz w:val="16"/>
          <w:szCs w:val="16"/>
          <w:lang w:val="en-US"/>
        </w:rPr>
        <w:t xml:space="preserve">For the </w:t>
      </w:r>
      <w:r w:rsidRPr="00C0337A">
        <w:rPr>
          <w:rFonts w:eastAsia="Arial"/>
          <w:sz w:val="16"/>
          <w:szCs w:val="16"/>
        </w:rPr>
        <w:t>avoidance of doubt, the professional activities described in this definition of Consulting Surveyor include but are not limited to the following which may occur either on, above or below surface of the land or the sea:</w:t>
      </w:r>
    </w:p>
    <w:p w14:paraId="2BBC5FEF" w14:textId="77777777" w:rsidR="00C6387B" w:rsidRPr="00C0337A" w:rsidRDefault="00C6387B" w:rsidP="00C6387B">
      <w:pPr>
        <w:pStyle w:val="MCTLegal4"/>
        <w:keepNext/>
        <w:tabs>
          <w:tab w:val="clear" w:pos="2552"/>
          <w:tab w:val="num" w:pos="567"/>
        </w:tabs>
        <w:ind w:left="567" w:hanging="567"/>
        <w:rPr>
          <w:rFonts w:eastAsia="Arial"/>
          <w:sz w:val="16"/>
          <w:szCs w:val="16"/>
        </w:rPr>
      </w:pPr>
      <w:r w:rsidRPr="00C0337A">
        <w:rPr>
          <w:rFonts w:eastAsia="Arial"/>
          <w:sz w:val="16"/>
          <w:szCs w:val="16"/>
        </w:rPr>
        <w:t>the determination of the size and shape of the earth and the measurement of all data needed to define the size, position, shape and contour of any part of the earth’s surface;</w:t>
      </w:r>
    </w:p>
    <w:p w14:paraId="74B90F8A" w14:textId="77777777" w:rsidR="00C6387B" w:rsidRPr="00C0337A" w:rsidRDefault="00C6387B" w:rsidP="00C6387B">
      <w:pPr>
        <w:pStyle w:val="MCTLegal4"/>
        <w:keepNext/>
        <w:tabs>
          <w:tab w:val="clear" w:pos="2552"/>
          <w:tab w:val="num" w:pos="567"/>
        </w:tabs>
        <w:ind w:left="567" w:hanging="567"/>
        <w:rPr>
          <w:rFonts w:eastAsia="Arial"/>
          <w:sz w:val="16"/>
          <w:szCs w:val="16"/>
        </w:rPr>
      </w:pPr>
      <w:r w:rsidRPr="00C0337A">
        <w:rPr>
          <w:rFonts w:eastAsia="Arial"/>
          <w:sz w:val="16"/>
          <w:szCs w:val="16"/>
        </w:rPr>
        <w:t>the positioning of objects in space and the positioning and monitoring of physical features, structures and engineering works on, above or below the surface of the earth;</w:t>
      </w:r>
    </w:p>
    <w:p w14:paraId="7A96186A" w14:textId="77777777" w:rsidR="00C6387B" w:rsidRPr="00C0337A" w:rsidRDefault="00C6387B" w:rsidP="00C6387B">
      <w:pPr>
        <w:pStyle w:val="MCTLegal4"/>
        <w:keepNext/>
        <w:tabs>
          <w:tab w:val="clear" w:pos="2552"/>
          <w:tab w:val="num" w:pos="567"/>
        </w:tabs>
        <w:ind w:left="567" w:hanging="567"/>
        <w:rPr>
          <w:rFonts w:eastAsia="Arial"/>
          <w:sz w:val="16"/>
          <w:szCs w:val="16"/>
        </w:rPr>
      </w:pPr>
      <w:r w:rsidRPr="00C0337A">
        <w:rPr>
          <w:rFonts w:eastAsia="Arial"/>
          <w:sz w:val="16"/>
          <w:szCs w:val="16"/>
        </w:rPr>
        <w:t>the determination of the position of the boundaries of public or private land</w:t>
      </w:r>
      <w:r>
        <w:rPr>
          <w:rFonts w:eastAsia="Arial"/>
          <w:sz w:val="16"/>
          <w:szCs w:val="16"/>
        </w:rPr>
        <w:t xml:space="preserve"> or structures</w:t>
      </w:r>
      <w:r w:rsidRPr="00C0337A">
        <w:rPr>
          <w:rFonts w:eastAsia="Arial"/>
          <w:sz w:val="16"/>
          <w:szCs w:val="16"/>
        </w:rPr>
        <w:t>, including national and international boundaries, and the registration of those lands with the appropriate authorities;</w:t>
      </w:r>
    </w:p>
    <w:p w14:paraId="6B33A14D" w14:textId="77777777" w:rsidR="00C6387B" w:rsidRPr="00C0337A" w:rsidRDefault="00C6387B" w:rsidP="00C6387B">
      <w:pPr>
        <w:pStyle w:val="MCTLegal4"/>
        <w:keepNext/>
        <w:tabs>
          <w:tab w:val="clear" w:pos="2552"/>
          <w:tab w:val="num" w:pos="567"/>
        </w:tabs>
        <w:ind w:left="567" w:hanging="567"/>
        <w:rPr>
          <w:rFonts w:eastAsia="Arial"/>
          <w:sz w:val="16"/>
          <w:szCs w:val="16"/>
        </w:rPr>
      </w:pPr>
      <w:r w:rsidRPr="00C0337A">
        <w:rPr>
          <w:rFonts w:eastAsia="Arial"/>
          <w:sz w:val="16"/>
          <w:szCs w:val="16"/>
        </w:rPr>
        <w:t>the design, establishment and administration of land and geographic information systems and the collection, storage, analysis and management of data within those systems;</w:t>
      </w:r>
    </w:p>
    <w:p w14:paraId="36BFFE7C" w14:textId="77777777" w:rsidR="00C6387B" w:rsidRPr="00C0337A" w:rsidRDefault="00C6387B" w:rsidP="00C6387B">
      <w:pPr>
        <w:pStyle w:val="MCTLegal4"/>
        <w:keepNext/>
        <w:tabs>
          <w:tab w:val="clear" w:pos="2552"/>
          <w:tab w:val="num" w:pos="567"/>
        </w:tabs>
        <w:ind w:left="567" w:hanging="567"/>
        <w:rPr>
          <w:rFonts w:eastAsia="Arial"/>
          <w:sz w:val="16"/>
          <w:szCs w:val="16"/>
        </w:rPr>
      </w:pPr>
      <w:r w:rsidRPr="00C0337A">
        <w:rPr>
          <w:rFonts w:eastAsia="Arial"/>
          <w:sz w:val="16"/>
          <w:szCs w:val="16"/>
        </w:rPr>
        <w:t>the study of the natural and social environment, the measurement of land and marine resources and the use of the data in the planning of development in urban, rural and regional areas;</w:t>
      </w:r>
    </w:p>
    <w:p w14:paraId="7E92AA18" w14:textId="77777777" w:rsidR="00C6387B" w:rsidRPr="00C0337A" w:rsidRDefault="00C6387B" w:rsidP="00C6387B">
      <w:pPr>
        <w:pStyle w:val="MCTLegal4"/>
        <w:keepNext/>
        <w:tabs>
          <w:tab w:val="clear" w:pos="2552"/>
          <w:tab w:val="num" w:pos="567"/>
        </w:tabs>
        <w:ind w:left="567" w:hanging="567"/>
        <w:rPr>
          <w:rFonts w:eastAsia="Arial"/>
          <w:sz w:val="18"/>
          <w:szCs w:val="18"/>
        </w:rPr>
      </w:pPr>
      <w:r w:rsidRPr="00C0337A">
        <w:rPr>
          <w:rFonts w:eastAsia="Arial"/>
          <w:sz w:val="16"/>
          <w:szCs w:val="16"/>
        </w:rPr>
        <w:t xml:space="preserve">the planning, development and redevelopment of property, whether urban or rural and </w:t>
      </w:r>
      <w:r w:rsidRPr="00C0337A">
        <w:rPr>
          <w:rFonts w:eastAsia="Arial"/>
          <w:sz w:val="18"/>
          <w:szCs w:val="18"/>
        </w:rPr>
        <w:t>whether land or buildings;</w:t>
      </w:r>
    </w:p>
    <w:p w14:paraId="5B944CC2" w14:textId="77777777" w:rsidR="00C6387B" w:rsidRPr="00884D76" w:rsidRDefault="00C6387B" w:rsidP="00C6387B">
      <w:pPr>
        <w:pStyle w:val="MCTLegal4"/>
        <w:keepNext/>
        <w:tabs>
          <w:tab w:val="clear" w:pos="2552"/>
          <w:tab w:val="num" w:pos="567"/>
        </w:tabs>
        <w:ind w:left="567" w:hanging="567"/>
        <w:rPr>
          <w:rFonts w:eastAsia="Arial"/>
          <w:sz w:val="16"/>
          <w:szCs w:val="16"/>
        </w:rPr>
      </w:pPr>
      <w:r w:rsidRPr="00884D76">
        <w:rPr>
          <w:rFonts w:eastAsia="Arial"/>
          <w:sz w:val="16"/>
          <w:szCs w:val="16"/>
        </w:rPr>
        <w:t>the assessment of value and the management of property, whether urban or rural and whether land or buildings;</w:t>
      </w:r>
    </w:p>
    <w:p w14:paraId="635199FF" w14:textId="77777777" w:rsidR="00C6387B" w:rsidRPr="00884D76" w:rsidRDefault="00C6387B" w:rsidP="00C6387B">
      <w:pPr>
        <w:pStyle w:val="MCTLegal4"/>
        <w:keepNext/>
        <w:tabs>
          <w:tab w:val="clear" w:pos="2552"/>
          <w:tab w:val="num" w:pos="567"/>
        </w:tabs>
        <w:ind w:left="567" w:hanging="567"/>
        <w:rPr>
          <w:rFonts w:eastAsia="Arial"/>
          <w:sz w:val="16"/>
          <w:szCs w:val="16"/>
        </w:rPr>
      </w:pPr>
      <w:r w:rsidRPr="00884D76">
        <w:rPr>
          <w:rFonts w:eastAsia="Arial"/>
          <w:sz w:val="16"/>
          <w:szCs w:val="16"/>
        </w:rPr>
        <w:t>the planning, measurement</w:t>
      </w:r>
      <w:r>
        <w:rPr>
          <w:rFonts w:eastAsia="Arial"/>
          <w:sz w:val="16"/>
          <w:szCs w:val="16"/>
        </w:rPr>
        <w:t>, design</w:t>
      </w:r>
      <w:r w:rsidRPr="00884D76">
        <w:rPr>
          <w:rFonts w:eastAsia="Arial"/>
          <w:sz w:val="16"/>
          <w:szCs w:val="16"/>
        </w:rPr>
        <w:t xml:space="preserve"> and management of construction works, including the estimation of costs; and</w:t>
      </w:r>
    </w:p>
    <w:p w14:paraId="4C8DBE94" w14:textId="77777777" w:rsidR="00C6387B" w:rsidRPr="00884D76" w:rsidRDefault="00C6387B" w:rsidP="00C6387B">
      <w:pPr>
        <w:pStyle w:val="MCTLegal4"/>
        <w:keepNext/>
        <w:tabs>
          <w:tab w:val="clear" w:pos="2552"/>
        </w:tabs>
        <w:ind w:left="567" w:hanging="567"/>
        <w:rPr>
          <w:rFonts w:eastAsia="Arial"/>
          <w:sz w:val="16"/>
          <w:szCs w:val="16"/>
        </w:rPr>
      </w:pPr>
      <w:r w:rsidRPr="00884D76">
        <w:rPr>
          <w:rFonts w:eastAsia="Arial"/>
          <w:sz w:val="16"/>
          <w:szCs w:val="16"/>
        </w:rPr>
        <w:t>the production of plans, maps, files, charts and reports.</w:t>
      </w:r>
    </w:p>
    <w:p w14:paraId="74D4FFAA" w14:textId="77777777" w:rsidR="00C6387B" w:rsidRPr="00884D76" w:rsidRDefault="00C6387B" w:rsidP="00C6387B">
      <w:pPr>
        <w:pStyle w:val="MCTLegal3"/>
        <w:keepNext/>
        <w:numPr>
          <w:ilvl w:val="0"/>
          <w:numId w:val="0"/>
        </w:numPr>
        <w:rPr>
          <w:rFonts w:eastAsia="Arial"/>
          <w:sz w:val="16"/>
          <w:szCs w:val="16"/>
        </w:rPr>
      </w:pPr>
      <w:r w:rsidRPr="00884D76">
        <w:rPr>
          <w:rFonts w:eastAsia="Arial"/>
          <w:sz w:val="16"/>
          <w:szCs w:val="16"/>
        </w:rPr>
        <w:t>In the application of the foregoing activities a Consulting Surveyor takes into account the relevant legal, economic, environmental and social aspects affecting each project.</w:t>
      </w:r>
    </w:p>
    <w:p w14:paraId="2A611D09" w14:textId="77777777" w:rsidR="00C6387B" w:rsidRDefault="00C6387B" w:rsidP="00C6387B">
      <w:pPr>
        <w:pStyle w:val="FootnoteText"/>
      </w:pPr>
    </w:p>
  </w:footnote>
  <w:footnote w:id="2">
    <w:p w14:paraId="6AA3BAE8" w14:textId="77777777" w:rsidR="00C6387B" w:rsidRPr="00E77F1D" w:rsidRDefault="00C6387B" w:rsidP="00C6387B">
      <w:pPr>
        <w:pStyle w:val="FootnoteText"/>
        <w:rPr>
          <w:sz w:val="18"/>
          <w:szCs w:val="18"/>
        </w:rPr>
      </w:pPr>
      <w:r w:rsidRPr="00E77F1D">
        <w:rPr>
          <w:rStyle w:val="FootnoteReference"/>
          <w:sz w:val="18"/>
          <w:szCs w:val="18"/>
        </w:rPr>
        <w:footnoteRef/>
      </w:r>
      <w:r w:rsidRPr="00E77F1D">
        <w:rPr>
          <w:sz w:val="18"/>
          <w:szCs w:val="18"/>
        </w:rPr>
        <w:t xml:space="preserve"> Section 5(1) of the Act provides that the Act does not apply to liability for </w:t>
      </w:r>
      <w:r>
        <w:rPr>
          <w:sz w:val="18"/>
          <w:szCs w:val="18"/>
        </w:rPr>
        <w:t>D</w:t>
      </w:r>
      <w:r w:rsidRPr="00E77F1D">
        <w:rPr>
          <w:sz w:val="18"/>
          <w:szCs w:val="18"/>
        </w:rPr>
        <w:t>amages arising from the death of or personal injury to a person; a breach of trust</w:t>
      </w:r>
      <w:r>
        <w:rPr>
          <w:sz w:val="18"/>
          <w:szCs w:val="18"/>
        </w:rPr>
        <w:t>,</w:t>
      </w:r>
      <w:r w:rsidRPr="00E77F1D">
        <w:rPr>
          <w:sz w:val="18"/>
          <w:szCs w:val="18"/>
        </w:rPr>
        <w:t xml:space="preserve"> or fraud or dishonesty. Section 5(2) of the Act also provides that the Act does not apply to liability which may be the subject of proceedings under Part 14 of the </w:t>
      </w:r>
      <w:r w:rsidRPr="00E77F1D">
        <w:rPr>
          <w:i/>
          <w:sz w:val="18"/>
          <w:szCs w:val="18"/>
        </w:rPr>
        <w:t>Real Property Act 1900</w:t>
      </w:r>
      <w:r w:rsidRPr="00E77F1D">
        <w:rPr>
          <w:sz w:val="18"/>
          <w:szCs w:val="18"/>
        </w:rPr>
        <w:t>.</w:t>
      </w:r>
    </w:p>
  </w:footnote>
  <w:footnote w:id="3">
    <w:p w14:paraId="264651EA" w14:textId="77777777" w:rsidR="00C6387B" w:rsidRPr="00C0337A" w:rsidRDefault="00C6387B" w:rsidP="00C6387B">
      <w:pPr>
        <w:pStyle w:val="FootnoteText"/>
        <w:rPr>
          <w:sz w:val="18"/>
          <w:szCs w:val="18"/>
        </w:rPr>
      </w:pPr>
      <w:r w:rsidRPr="00C0337A">
        <w:rPr>
          <w:rStyle w:val="FootnoteReference"/>
          <w:sz w:val="18"/>
          <w:szCs w:val="18"/>
        </w:rPr>
        <w:footnoteRef/>
      </w:r>
      <w:r w:rsidRPr="00C0337A">
        <w:rPr>
          <w:sz w:val="18"/>
          <w:szCs w:val="18"/>
        </w:rPr>
        <w:t xml:space="preserve"> Damages as defined in section 4 of the Act means:</w:t>
      </w:r>
    </w:p>
    <w:p w14:paraId="72C14C9B" w14:textId="77777777" w:rsidR="00C6387B" w:rsidRPr="00C0337A" w:rsidRDefault="00C6387B" w:rsidP="00C6387B">
      <w:pPr>
        <w:pStyle w:val="FootnoteText"/>
        <w:numPr>
          <w:ilvl w:val="0"/>
          <w:numId w:val="12"/>
        </w:numPr>
        <w:spacing w:before="0" w:after="0"/>
        <w:rPr>
          <w:sz w:val="18"/>
          <w:szCs w:val="18"/>
        </w:rPr>
      </w:pPr>
      <w:r w:rsidRPr="00C0337A">
        <w:rPr>
          <w:sz w:val="18"/>
          <w:szCs w:val="18"/>
        </w:rPr>
        <w:t xml:space="preserve">damages awarded in respect of a claim or counter-claim or by way of set-off; and </w:t>
      </w:r>
    </w:p>
    <w:p w14:paraId="7CA4C4E6" w14:textId="77777777" w:rsidR="00C6387B" w:rsidRPr="00C0337A" w:rsidRDefault="00C6387B" w:rsidP="00C6387B">
      <w:pPr>
        <w:pStyle w:val="FootnoteText"/>
        <w:numPr>
          <w:ilvl w:val="0"/>
          <w:numId w:val="12"/>
        </w:numPr>
        <w:spacing w:before="0" w:after="0"/>
        <w:rPr>
          <w:sz w:val="18"/>
          <w:szCs w:val="18"/>
        </w:rPr>
      </w:pPr>
      <w:r w:rsidRPr="00C0337A">
        <w:rPr>
          <w:sz w:val="18"/>
          <w:szCs w:val="18"/>
        </w:rPr>
        <w:t>costs in or in relation to the proceedings ordered to be paid in connection with such an award (other than costs incurred in enforcing a judgment or incurred on an appeal made by a defendant); and</w:t>
      </w:r>
    </w:p>
    <w:p w14:paraId="5822AFA7" w14:textId="77777777" w:rsidR="00C6387B" w:rsidRDefault="00C6387B" w:rsidP="00C6387B">
      <w:pPr>
        <w:pStyle w:val="FootnoteText"/>
        <w:numPr>
          <w:ilvl w:val="0"/>
          <w:numId w:val="12"/>
        </w:numPr>
        <w:spacing w:before="0" w:after="0"/>
      </w:pPr>
      <w:r w:rsidRPr="00C0337A">
        <w:rPr>
          <w:sz w:val="18"/>
          <w:szCs w:val="18"/>
        </w:rPr>
        <w:t>any interest payable on the amount of those damages or costs.</w:t>
      </w:r>
    </w:p>
  </w:footnote>
  <w:footnote w:id="4">
    <w:p w14:paraId="45B97C80" w14:textId="77777777" w:rsidR="00C6387B" w:rsidRPr="00C0337A" w:rsidRDefault="00C6387B" w:rsidP="00C6387B">
      <w:pPr>
        <w:pStyle w:val="FootnoteText"/>
        <w:rPr>
          <w:sz w:val="18"/>
          <w:szCs w:val="18"/>
        </w:rPr>
      </w:pPr>
      <w:r w:rsidRPr="00C0337A">
        <w:rPr>
          <w:rStyle w:val="FootnoteReference"/>
          <w:sz w:val="18"/>
          <w:szCs w:val="18"/>
        </w:rPr>
        <w:footnoteRef/>
      </w:r>
      <w:r w:rsidRPr="00C0337A">
        <w:rPr>
          <w:sz w:val="18"/>
          <w:szCs w:val="18"/>
        </w:rPr>
        <w:t xml:space="preserve"> Section 4(1A) of the Act provides that a reference in the Act “to an amount payable under an insurance policy in respect of an occupational liability includes a reference to – </w:t>
      </w:r>
    </w:p>
    <w:p w14:paraId="77EA0460" w14:textId="77777777" w:rsidR="00C6387B" w:rsidRPr="00C0337A" w:rsidRDefault="00C6387B" w:rsidP="00C6387B">
      <w:pPr>
        <w:pStyle w:val="FootnoteText"/>
        <w:numPr>
          <w:ilvl w:val="0"/>
          <w:numId w:val="13"/>
        </w:numPr>
        <w:spacing w:before="0" w:after="0"/>
        <w:rPr>
          <w:sz w:val="18"/>
          <w:szCs w:val="18"/>
        </w:rPr>
      </w:pPr>
      <w:r w:rsidRPr="00C0337A">
        <w:rPr>
          <w:sz w:val="18"/>
          <w:szCs w:val="18"/>
        </w:rPr>
        <w:t>defence costs payable in respect of a claim, or notification that may lead to a claim (other than reimbursement of the defendant for the time spent in relation to the claim), but only if those costs are payable out of the one sum insured under the policy in respect of the occupational liability; and</w:t>
      </w:r>
    </w:p>
    <w:p w14:paraId="67B6DAD2" w14:textId="77777777" w:rsidR="00C6387B" w:rsidRPr="00C0337A" w:rsidRDefault="00C6387B" w:rsidP="00C6387B">
      <w:pPr>
        <w:pStyle w:val="FootnoteText"/>
        <w:numPr>
          <w:ilvl w:val="0"/>
          <w:numId w:val="13"/>
        </w:numPr>
        <w:spacing w:before="0" w:after="0"/>
        <w:rPr>
          <w:sz w:val="18"/>
          <w:szCs w:val="18"/>
        </w:rPr>
      </w:pPr>
      <w:r w:rsidRPr="00C0337A">
        <w:rPr>
          <w:sz w:val="18"/>
          <w:szCs w:val="18"/>
        </w:rPr>
        <w:t>the amount payable under or in relation to the policy by way of excess.”</w:t>
      </w:r>
    </w:p>
    <w:p w14:paraId="6CF5A58B" w14:textId="77777777" w:rsidR="00C6387B" w:rsidRDefault="00C6387B" w:rsidP="00C6387B">
      <w:pPr>
        <w:pStyle w:val="FootnoteText"/>
      </w:pPr>
      <w:r w:rsidRPr="00C0337A">
        <w:rPr>
          <w:sz w:val="18"/>
          <w:szCs w:val="18"/>
        </w:rPr>
        <w:t>However, see also section 26A of the Act and its note, which has the effect that section 4(1A) does not reduce the cap on the liability of the Participating Member to the client.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4B53"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C04D"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9290"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4876E5"/>
    <w:multiLevelType w:val="multilevel"/>
    <w:tmpl w:val="FEAE268C"/>
    <w:lvl w:ilvl="0">
      <w:start w:val="1"/>
      <w:numFmt w:val="upperLetter"/>
      <w:pStyle w:val="MCTBackground1"/>
      <w:lvlText w:val="%1"/>
      <w:lvlJc w:val="left"/>
      <w:pPr>
        <w:tabs>
          <w:tab w:val="num" w:pos="851"/>
        </w:tabs>
        <w:ind w:left="851" w:hanging="851"/>
      </w:pPr>
      <w:rPr>
        <w:rFonts w:hint="default"/>
      </w:rPr>
    </w:lvl>
    <w:lvl w:ilvl="1">
      <w:start w:val="1"/>
      <w:numFmt w:val="lowerRoman"/>
      <w:pStyle w:val="MCTBackground2"/>
      <w:lvlText w:val="(%2)"/>
      <w:lvlJc w:val="left"/>
      <w:pPr>
        <w:tabs>
          <w:tab w:val="num" w:pos="1701"/>
        </w:tabs>
        <w:ind w:left="1701" w:hanging="85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D5B646B"/>
    <w:multiLevelType w:val="hybridMultilevel"/>
    <w:tmpl w:val="AB0A1ED4"/>
    <w:lvl w:ilvl="0" w:tplc="FA44CC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2F62B8"/>
    <w:multiLevelType w:val="hybridMultilevel"/>
    <w:tmpl w:val="246C9B7A"/>
    <w:lvl w:ilvl="0" w:tplc="9A1830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B8E03DA"/>
    <w:multiLevelType w:val="multilevel"/>
    <w:tmpl w:val="3F8E73E4"/>
    <w:lvl w:ilvl="0">
      <w:start w:val="1"/>
      <w:numFmt w:val="decimal"/>
      <w:pStyle w:val="MCTLegal1"/>
      <w:lvlText w:val="%1."/>
      <w:lvlJc w:val="left"/>
      <w:pPr>
        <w:tabs>
          <w:tab w:val="num" w:pos="851"/>
        </w:tabs>
        <w:ind w:left="851" w:hanging="851"/>
      </w:pPr>
      <w:rPr>
        <w:rFonts w:hint="default"/>
      </w:rPr>
    </w:lvl>
    <w:lvl w:ilvl="1">
      <w:start w:val="1"/>
      <w:numFmt w:val="decimal"/>
      <w:pStyle w:val="MCTLegal2"/>
      <w:lvlText w:val="%1.%2"/>
      <w:lvlJc w:val="left"/>
      <w:pPr>
        <w:tabs>
          <w:tab w:val="num" w:pos="851"/>
        </w:tabs>
        <w:ind w:left="851" w:hanging="851"/>
      </w:pPr>
      <w:rPr>
        <w:rFonts w:hint="default"/>
        <w:b w:val="0"/>
      </w:rPr>
    </w:lvl>
    <w:lvl w:ilvl="2">
      <w:start w:val="1"/>
      <w:numFmt w:val="lowerLetter"/>
      <w:pStyle w:val="MCTLegal3"/>
      <w:lvlText w:val="(%3)"/>
      <w:lvlJc w:val="left"/>
      <w:pPr>
        <w:tabs>
          <w:tab w:val="num" w:pos="1701"/>
        </w:tabs>
        <w:ind w:left="1701"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Roman"/>
      <w:pStyle w:val="MCTLegal4"/>
      <w:lvlText w:val="(%4)"/>
      <w:lvlJc w:val="left"/>
      <w:pPr>
        <w:tabs>
          <w:tab w:val="num" w:pos="2552"/>
        </w:tabs>
        <w:ind w:left="2552" w:hanging="851"/>
      </w:pPr>
      <w:rPr>
        <w:rFonts w:hint="default"/>
        <w:b w:val="0"/>
      </w:rPr>
    </w:lvl>
    <w:lvl w:ilvl="4">
      <w:start w:val="1"/>
      <w:numFmt w:val="upperLetter"/>
      <w:pStyle w:val="MCTLegal5"/>
      <w:lvlText w:val="(%5)"/>
      <w:lvlJc w:val="left"/>
      <w:pPr>
        <w:tabs>
          <w:tab w:val="num" w:pos="3402"/>
        </w:tabs>
        <w:ind w:left="3402" w:hanging="850"/>
      </w:pPr>
      <w:rPr>
        <w:rFonts w:hint="default"/>
      </w:rPr>
    </w:lvl>
    <w:lvl w:ilvl="5">
      <w:start w:val="1"/>
      <w:numFmt w:val="upperRoman"/>
      <w:pStyle w:val="MCTLegal6"/>
      <w:lvlText w:val="(%6)"/>
      <w:lvlJc w:val="left"/>
      <w:pPr>
        <w:tabs>
          <w:tab w:val="num" w:pos="4253"/>
        </w:tabs>
        <w:ind w:left="4253" w:hanging="851"/>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8"/>
  </w:num>
  <w:num w:numId="5">
    <w:abstractNumId w:val="12"/>
  </w:num>
  <w:num w:numId="6">
    <w:abstractNumId w:val="1"/>
  </w:num>
  <w:num w:numId="7">
    <w:abstractNumId w:val="6"/>
  </w:num>
  <w:num w:numId="8">
    <w:abstractNumId w:val="7"/>
  </w:num>
  <w:num w:numId="9">
    <w:abstractNumId w:val="5"/>
  </w:num>
  <w:num w:numId="10">
    <w:abstractNumId w:val="4"/>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9209D"/>
    <w:rsid w:val="000A1A69"/>
    <w:rsid w:val="00156DDD"/>
    <w:rsid w:val="0016380D"/>
    <w:rsid w:val="00194AC7"/>
    <w:rsid w:val="00232478"/>
    <w:rsid w:val="003232B9"/>
    <w:rsid w:val="00340C85"/>
    <w:rsid w:val="003E62AE"/>
    <w:rsid w:val="00462A0C"/>
    <w:rsid w:val="00557761"/>
    <w:rsid w:val="00627F0C"/>
    <w:rsid w:val="00665CB1"/>
    <w:rsid w:val="00667281"/>
    <w:rsid w:val="00704DC3"/>
    <w:rsid w:val="0072003E"/>
    <w:rsid w:val="00742FC8"/>
    <w:rsid w:val="00924791"/>
    <w:rsid w:val="00A0585C"/>
    <w:rsid w:val="00AC30ED"/>
    <w:rsid w:val="00AE0AD5"/>
    <w:rsid w:val="00B30B9A"/>
    <w:rsid w:val="00BA52F5"/>
    <w:rsid w:val="00BB241F"/>
    <w:rsid w:val="00C41B1B"/>
    <w:rsid w:val="00C6387B"/>
    <w:rsid w:val="00CD2B75"/>
    <w:rsid w:val="00CD4E55"/>
    <w:rsid w:val="00D0025F"/>
    <w:rsid w:val="00D47F13"/>
    <w:rsid w:val="00D66BB1"/>
    <w:rsid w:val="00DB3CA9"/>
    <w:rsid w:val="00DD491A"/>
    <w:rsid w:val="00E366E3"/>
    <w:rsid w:val="00E54F19"/>
    <w:rsid w:val="00E556F2"/>
    <w:rsid w:val="00EB6985"/>
    <w:rsid w:val="00F10CB2"/>
    <w:rsid w:val="00F15AC3"/>
    <w:rsid w:val="00F16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628C3"/>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EB6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985"/>
    <w:rPr>
      <w:rFonts w:ascii="Segoe UI" w:hAnsi="Segoe UI" w:cs="Segoe UI"/>
      <w:sz w:val="18"/>
      <w:szCs w:val="18"/>
      <w:lang w:eastAsia="en-US"/>
    </w:rPr>
  </w:style>
  <w:style w:type="paragraph" w:customStyle="1" w:styleId="MCTBackground1">
    <w:name w:val="MCT Background 1"/>
    <w:basedOn w:val="Normal"/>
    <w:uiPriority w:val="1"/>
    <w:qFormat/>
    <w:rsid w:val="00C6387B"/>
    <w:pPr>
      <w:numPr>
        <w:numId w:val="10"/>
      </w:numPr>
      <w:spacing w:after="240"/>
    </w:pPr>
    <w:rPr>
      <w:rFonts w:ascii="Arial" w:hAnsi="Arial"/>
      <w:sz w:val="21"/>
      <w:szCs w:val="24"/>
      <w:lang w:eastAsia="en-AU"/>
    </w:rPr>
  </w:style>
  <w:style w:type="paragraph" w:customStyle="1" w:styleId="MCTBackground2">
    <w:name w:val="MCT Background 2"/>
    <w:basedOn w:val="Normal"/>
    <w:uiPriority w:val="1"/>
    <w:qFormat/>
    <w:rsid w:val="00C6387B"/>
    <w:pPr>
      <w:numPr>
        <w:ilvl w:val="1"/>
        <w:numId w:val="10"/>
      </w:numPr>
      <w:spacing w:after="240"/>
    </w:pPr>
    <w:rPr>
      <w:rFonts w:ascii="Arial" w:hAnsi="Arial"/>
      <w:sz w:val="21"/>
      <w:szCs w:val="24"/>
      <w:lang w:eastAsia="en-AU"/>
    </w:rPr>
  </w:style>
  <w:style w:type="paragraph" w:customStyle="1" w:styleId="MCTLegal1">
    <w:name w:val="MCT Legal 1"/>
    <w:basedOn w:val="Normal"/>
    <w:next w:val="Normal"/>
    <w:qFormat/>
    <w:rsid w:val="00C6387B"/>
    <w:pPr>
      <w:keepNext/>
      <w:numPr>
        <w:numId w:val="11"/>
      </w:numPr>
      <w:spacing w:after="240"/>
    </w:pPr>
    <w:rPr>
      <w:rFonts w:ascii="Arial" w:hAnsi="Arial"/>
      <w:b/>
      <w:sz w:val="28"/>
      <w:szCs w:val="24"/>
      <w:lang w:eastAsia="en-AU"/>
    </w:rPr>
  </w:style>
  <w:style w:type="paragraph" w:customStyle="1" w:styleId="MCTLegal2">
    <w:name w:val="MCT Legal 2"/>
    <w:basedOn w:val="Normal"/>
    <w:next w:val="MCTLegal3"/>
    <w:qFormat/>
    <w:rsid w:val="00C6387B"/>
    <w:pPr>
      <w:keepNext/>
      <w:numPr>
        <w:ilvl w:val="1"/>
        <w:numId w:val="11"/>
      </w:numPr>
      <w:spacing w:after="240"/>
    </w:pPr>
    <w:rPr>
      <w:rFonts w:ascii="Arial" w:hAnsi="Arial"/>
      <w:sz w:val="21"/>
      <w:szCs w:val="24"/>
      <w:lang w:eastAsia="en-AU"/>
    </w:rPr>
  </w:style>
  <w:style w:type="paragraph" w:customStyle="1" w:styleId="MCTLegal3">
    <w:name w:val="MCT Legal 3"/>
    <w:basedOn w:val="Normal"/>
    <w:qFormat/>
    <w:rsid w:val="00C6387B"/>
    <w:pPr>
      <w:numPr>
        <w:ilvl w:val="2"/>
        <w:numId w:val="11"/>
      </w:numPr>
      <w:spacing w:after="240"/>
    </w:pPr>
    <w:rPr>
      <w:rFonts w:ascii="Arial" w:hAnsi="Arial"/>
      <w:sz w:val="21"/>
      <w:szCs w:val="24"/>
      <w:lang w:eastAsia="en-AU"/>
    </w:rPr>
  </w:style>
  <w:style w:type="paragraph" w:customStyle="1" w:styleId="MCTLegal4">
    <w:name w:val="MCT Legal 4"/>
    <w:basedOn w:val="Normal"/>
    <w:rsid w:val="00C6387B"/>
    <w:pPr>
      <w:numPr>
        <w:ilvl w:val="3"/>
        <w:numId w:val="11"/>
      </w:numPr>
      <w:spacing w:after="240"/>
    </w:pPr>
    <w:rPr>
      <w:rFonts w:ascii="Arial" w:hAnsi="Arial"/>
      <w:sz w:val="21"/>
      <w:szCs w:val="24"/>
      <w:lang w:eastAsia="en-AU"/>
    </w:rPr>
  </w:style>
  <w:style w:type="paragraph" w:customStyle="1" w:styleId="MCTLegal5">
    <w:name w:val="MCT Legal 5"/>
    <w:basedOn w:val="Normal"/>
    <w:rsid w:val="00C6387B"/>
    <w:pPr>
      <w:numPr>
        <w:ilvl w:val="4"/>
        <w:numId w:val="11"/>
      </w:numPr>
      <w:spacing w:after="240"/>
    </w:pPr>
    <w:rPr>
      <w:rFonts w:ascii="Arial" w:hAnsi="Arial"/>
      <w:sz w:val="21"/>
      <w:szCs w:val="24"/>
      <w:lang w:eastAsia="en-AU"/>
    </w:rPr>
  </w:style>
  <w:style w:type="paragraph" w:customStyle="1" w:styleId="MCTLegal6">
    <w:name w:val="MCT Legal 6"/>
    <w:basedOn w:val="Normal"/>
    <w:rsid w:val="00C6387B"/>
    <w:pPr>
      <w:numPr>
        <w:ilvl w:val="5"/>
        <w:numId w:val="11"/>
      </w:numPr>
      <w:spacing w:after="240"/>
    </w:pPr>
    <w:rPr>
      <w:rFonts w:ascii="Arial" w:hAnsi="Arial"/>
      <w:sz w:val="21"/>
      <w:szCs w:val="24"/>
      <w:lang w:eastAsia="en-AU"/>
    </w:rPr>
  </w:style>
  <w:style w:type="paragraph" w:customStyle="1" w:styleId="MCTMainHeading">
    <w:name w:val="MCT Main Heading"/>
    <w:basedOn w:val="Normal"/>
    <w:next w:val="Normal"/>
    <w:rsid w:val="00C6387B"/>
    <w:pPr>
      <w:keepNext/>
      <w:spacing w:after="240"/>
      <w:outlineLvl w:val="0"/>
    </w:pPr>
    <w:rPr>
      <w:rFonts w:ascii="Arial" w:hAnsi="Arial"/>
      <w:b/>
      <w:sz w:val="28"/>
      <w:szCs w:val="28"/>
      <w:lang w:eastAsia="en-AU"/>
    </w:rPr>
  </w:style>
  <w:style w:type="character" w:customStyle="1" w:styleId="FootnoteTextChar">
    <w:name w:val="Footnote Text Char"/>
    <w:link w:val="FootnoteText"/>
    <w:uiPriority w:val="99"/>
    <w:semiHidden/>
    <w:rsid w:val="00C638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2140</Words>
  <Characters>11030</Characters>
  <Application>Microsoft Office Word</Application>
  <DocSecurity>0</DocSecurity>
  <Lines>268</Lines>
  <Paragraphs>107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2020-05-22T03:13:00Z</dcterms:created>
  <dcterms:modified xsi:type="dcterms:W3CDTF">2020-05-22T03:13:00Z</dcterms:modified>
</cp:coreProperties>
</file>