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0B115" w14:textId="3C87AC1B"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17C6584F" w14:textId="04F52616" w:rsidR="00F10CB2" w:rsidRDefault="004F32A0">
      <w:pPr>
        <w:pStyle w:val="Billname"/>
        <w:spacing w:before="700"/>
      </w:pPr>
      <w:r>
        <w:t xml:space="preserve">Animal Welfare (Advisory Committee) Establishment </w:t>
      </w:r>
      <w:r w:rsidR="00AD0C0F">
        <w:t>2020</w:t>
      </w:r>
      <w:r w:rsidR="00F10CB2">
        <w:t xml:space="preserve"> (</w:t>
      </w:r>
      <w:r w:rsidR="00F10CB2" w:rsidRPr="00CA2294">
        <w:t xml:space="preserve">No </w:t>
      </w:r>
      <w:r w:rsidR="00C937E0" w:rsidRPr="00CA2294">
        <w:t>1</w:t>
      </w:r>
      <w:r w:rsidR="00F10CB2" w:rsidRPr="00CA2294">
        <w:t>)</w:t>
      </w:r>
    </w:p>
    <w:p w14:paraId="2F3694D5" w14:textId="034EE986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AD0C0F">
        <w:rPr>
          <w:rFonts w:ascii="Arial" w:hAnsi="Arial" w:cs="Arial"/>
          <w:b/>
          <w:bCs/>
        </w:rPr>
        <w:t>DI2020</w:t>
      </w:r>
      <w:r w:rsidR="00C937E0">
        <w:rPr>
          <w:rFonts w:ascii="Arial" w:hAnsi="Arial" w:cs="Arial"/>
          <w:b/>
          <w:bCs/>
          <w:iCs/>
        </w:rPr>
        <w:t xml:space="preserve"> - </w:t>
      </w:r>
      <w:r w:rsidR="00A35D9E">
        <w:rPr>
          <w:rFonts w:ascii="Arial" w:hAnsi="Arial" w:cs="Arial"/>
          <w:b/>
          <w:bCs/>
          <w:iCs/>
        </w:rPr>
        <w:t>147</w:t>
      </w:r>
    </w:p>
    <w:p w14:paraId="5BF889D1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68CBF9FB" w14:textId="02110E80" w:rsidR="00F10CB2" w:rsidRDefault="00C937E0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Animal Welfare Act 1992, section 109 (Establishment and </w:t>
      </w:r>
      <w:r w:rsidR="004F32A0">
        <w:rPr>
          <w:rFonts w:cs="Arial"/>
          <w:sz w:val="20"/>
        </w:rPr>
        <w:t>Functions</w:t>
      </w:r>
      <w:r>
        <w:rPr>
          <w:rFonts w:cs="Arial"/>
          <w:sz w:val="20"/>
        </w:rPr>
        <w:t xml:space="preserve">) </w:t>
      </w:r>
    </w:p>
    <w:p w14:paraId="7441F0F7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20C62B51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6D78985E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67A351A" w14:textId="6CEAADD6" w:rsidR="00F10CB2" w:rsidRDefault="00F10CB2" w:rsidP="00D47F13">
      <w:pPr>
        <w:spacing w:before="140"/>
        <w:ind w:left="720"/>
      </w:pPr>
      <w:r>
        <w:t xml:space="preserve">This instrument is the </w:t>
      </w:r>
      <w:r w:rsidR="004F32A0">
        <w:t xml:space="preserve">Animal Welfare (Advisory Committee) Establishment </w:t>
      </w:r>
      <w:r w:rsidR="00AD0C0F">
        <w:t>2020</w:t>
      </w:r>
      <w:r w:rsidR="004F32A0">
        <w:t xml:space="preserve"> (No </w:t>
      </w:r>
      <w:r w:rsidR="004F32A0" w:rsidRPr="00CA2294">
        <w:t>1</w:t>
      </w:r>
      <w:r w:rsidR="004F32A0">
        <w:t xml:space="preserve">). </w:t>
      </w:r>
    </w:p>
    <w:p w14:paraId="5953F019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42EDE21" w14:textId="0C428A87" w:rsidR="00F10CB2" w:rsidRDefault="00F10CB2" w:rsidP="00D47F13">
      <w:pPr>
        <w:spacing w:before="140"/>
        <w:ind w:left="720"/>
      </w:pPr>
      <w:r>
        <w:t xml:space="preserve">This instrument commences </w:t>
      </w:r>
      <w:r w:rsidR="004F32A0">
        <w:t xml:space="preserve">the day after it is notified. </w:t>
      </w:r>
    </w:p>
    <w:p w14:paraId="150C52CF" w14:textId="6D73242B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F32A0">
        <w:rPr>
          <w:rFonts w:ascii="Arial" w:hAnsi="Arial" w:cs="Arial"/>
          <w:b/>
          <w:bCs/>
        </w:rPr>
        <w:t xml:space="preserve">Establishment of Committee </w:t>
      </w:r>
    </w:p>
    <w:p w14:paraId="14D1993B" w14:textId="6AE45859" w:rsidR="00F10CB2" w:rsidRPr="004F32A0" w:rsidRDefault="004F32A0" w:rsidP="00D47F13">
      <w:pPr>
        <w:spacing w:before="140"/>
        <w:ind w:left="720"/>
      </w:pPr>
      <w:r>
        <w:t xml:space="preserve">The Animal Welfare Advisory Committee (the </w:t>
      </w:r>
      <w:r>
        <w:rPr>
          <w:b/>
          <w:bCs/>
          <w:i/>
          <w:iCs/>
        </w:rPr>
        <w:t>advisory committee</w:t>
      </w:r>
      <w:r>
        <w:t xml:space="preserve">) is established. </w:t>
      </w:r>
    </w:p>
    <w:p w14:paraId="47F03198" w14:textId="2FC6DE39" w:rsidR="00F10CB2" w:rsidRDefault="004F32A0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Appointment of Committee Members </w:t>
      </w:r>
    </w:p>
    <w:p w14:paraId="64AB60CB" w14:textId="504683A6" w:rsidR="00F10CB2" w:rsidRDefault="004F32A0" w:rsidP="009B0AED">
      <w:pPr>
        <w:pStyle w:val="ListParagraph"/>
        <w:numPr>
          <w:ilvl w:val="0"/>
          <w:numId w:val="10"/>
        </w:numPr>
        <w:spacing w:before="120" w:after="120"/>
        <w:ind w:left="1134" w:hanging="425"/>
      </w:pPr>
      <w:r>
        <w:t xml:space="preserve">The Minister must appoint the advisory committee members. </w:t>
      </w:r>
    </w:p>
    <w:p w14:paraId="3C355BA2" w14:textId="3BE25A01" w:rsidR="00304780" w:rsidRDefault="00304780" w:rsidP="00304780">
      <w:pPr>
        <w:pStyle w:val="ListParagraph"/>
        <w:spacing w:before="120" w:after="120"/>
        <w:ind w:left="2160" w:hanging="1026"/>
        <w:rPr>
          <w:i/>
          <w:iCs/>
          <w:sz w:val="20"/>
          <w:szCs w:val="16"/>
        </w:rPr>
      </w:pPr>
      <w:r w:rsidRPr="00304780">
        <w:rPr>
          <w:i/>
          <w:iCs/>
          <w:sz w:val="20"/>
          <w:szCs w:val="16"/>
        </w:rPr>
        <w:t>Note 1</w:t>
      </w:r>
      <w:r w:rsidRPr="00304780">
        <w:rPr>
          <w:i/>
          <w:iCs/>
          <w:sz w:val="20"/>
          <w:szCs w:val="16"/>
        </w:rPr>
        <w:tab/>
      </w:r>
      <w:r w:rsidRPr="00BC51E6">
        <w:rPr>
          <w:sz w:val="20"/>
          <w:szCs w:val="16"/>
        </w:rPr>
        <w:t>For the making of appointments (including acting appointments), see the Legislation Act, Pt 19.3.</w:t>
      </w:r>
      <w:r w:rsidRPr="00304780">
        <w:rPr>
          <w:i/>
          <w:iCs/>
          <w:sz w:val="20"/>
          <w:szCs w:val="16"/>
        </w:rPr>
        <w:t xml:space="preserve"> </w:t>
      </w:r>
    </w:p>
    <w:p w14:paraId="5F17307E" w14:textId="77777777" w:rsidR="00BC51E6" w:rsidRDefault="00304780" w:rsidP="00304780">
      <w:pPr>
        <w:pStyle w:val="ListParagraph"/>
        <w:spacing w:before="120" w:after="120"/>
        <w:ind w:left="2160" w:hanging="1026"/>
        <w:rPr>
          <w:sz w:val="20"/>
          <w:szCs w:val="16"/>
        </w:rPr>
      </w:pPr>
      <w:r>
        <w:rPr>
          <w:i/>
          <w:iCs/>
          <w:sz w:val="20"/>
          <w:szCs w:val="16"/>
        </w:rPr>
        <w:t xml:space="preserve">Note 2 </w:t>
      </w:r>
      <w:r>
        <w:rPr>
          <w:i/>
          <w:iCs/>
          <w:sz w:val="20"/>
          <w:szCs w:val="16"/>
        </w:rPr>
        <w:tab/>
      </w:r>
      <w:r w:rsidR="00BC51E6" w:rsidRPr="00BC51E6">
        <w:rPr>
          <w:sz w:val="20"/>
          <w:szCs w:val="16"/>
        </w:rPr>
        <w:t>In particular, an appointment may be made by naming a person or nominating the occupant of a position (see Legislation Act, S207)</w:t>
      </w:r>
      <w:r w:rsidR="00BC51E6">
        <w:rPr>
          <w:sz w:val="20"/>
          <w:szCs w:val="16"/>
        </w:rPr>
        <w:t xml:space="preserve">. </w:t>
      </w:r>
    </w:p>
    <w:p w14:paraId="39EE4B24" w14:textId="6F80F2DF" w:rsidR="00304780" w:rsidRPr="00304780" w:rsidRDefault="00BC51E6" w:rsidP="00304780">
      <w:pPr>
        <w:pStyle w:val="ListParagraph"/>
        <w:spacing w:before="120" w:after="120"/>
        <w:ind w:left="2160" w:hanging="1026"/>
        <w:rPr>
          <w:i/>
          <w:iCs/>
          <w:sz w:val="20"/>
          <w:szCs w:val="16"/>
        </w:rPr>
      </w:pPr>
      <w:r>
        <w:rPr>
          <w:i/>
          <w:iCs/>
          <w:sz w:val="20"/>
          <w:szCs w:val="16"/>
        </w:rPr>
        <w:t xml:space="preserve">Note 3 </w:t>
      </w:r>
      <w:r>
        <w:rPr>
          <w:i/>
          <w:iCs/>
          <w:sz w:val="20"/>
          <w:szCs w:val="16"/>
        </w:rPr>
        <w:tab/>
      </w:r>
      <w:r>
        <w:rPr>
          <w:sz w:val="20"/>
          <w:szCs w:val="16"/>
        </w:rPr>
        <w:t xml:space="preserve">Certain Ministerial appointments require consultation with an Assembly committee and are disallowable (see Legislation Act, div 19.3.3). </w:t>
      </w:r>
      <w:r>
        <w:rPr>
          <w:i/>
          <w:iCs/>
          <w:sz w:val="20"/>
          <w:szCs w:val="16"/>
        </w:rPr>
        <w:t xml:space="preserve"> </w:t>
      </w:r>
    </w:p>
    <w:p w14:paraId="0AC00CBD" w14:textId="0EFF9D64" w:rsidR="004F32A0" w:rsidRDefault="009B0AED" w:rsidP="009B0AED">
      <w:pPr>
        <w:pStyle w:val="ListParagraph"/>
        <w:numPr>
          <w:ilvl w:val="0"/>
          <w:numId w:val="10"/>
        </w:numPr>
        <w:spacing w:before="120" w:after="120"/>
        <w:ind w:left="1134" w:hanging="425"/>
      </w:pPr>
      <w:r>
        <w:t xml:space="preserve">The term of an appointment under this section must not be longer than 3 years. </w:t>
      </w:r>
    </w:p>
    <w:p w14:paraId="7F45AB50" w14:textId="4BF3B9CE" w:rsidR="009B0AED" w:rsidRDefault="002B7CF5" w:rsidP="009B0AED">
      <w:pPr>
        <w:pStyle w:val="ListParagraph"/>
        <w:numPr>
          <w:ilvl w:val="0"/>
          <w:numId w:val="10"/>
        </w:numPr>
        <w:spacing w:before="120" w:after="120"/>
        <w:ind w:left="1134" w:hanging="425"/>
      </w:pPr>
      <w:r>
        <w:t xml:space="preserve">The Minster may not reappoint a member nominated by a non-public service entity for more than 2 consecutive terms unless the Minister – </w:t>
      </w:r>
    </w:p>
    <w:p w14:paraId="43EFA98A" w14:textId="3BA58495" w:rsidR="002B7CF5" w:rsidRDefault="002B7CF5" w:rsidP="002B7CF5">
      <w:pPr>
        <w:pStyle w:val="ListParagraph"/>
        <w:numPr>
          <w:ilvl w:val="1"/>
          <w:numId w:val="10"/>
        </w:numPr>
        <w:spacing w:before="120" w:after="120"/>
        <w:ind w:left="1701" w:hanging="567"/>
      </w:pPr>
      <w:r>
        <w:t xml:space="preserve">has received a written submission requesting the reappointment of the member from the entity; and </w:t>
      </w:r>
    </w:p>
    <w:p w14:paraId="57DC2916" w14:textId="5C57CE62" w:rsidR="002B7CF5" w:rsidRDefault="002B7CF5" w:rsidP="002B7CF5">
      <w:pPr>
        <w:pStyle w:val="ListParagraph"/>
        <w:numPr>
          <w:ilvl w:val="1"/>
          <w:numId w:val="10"/>
        </w:numPr>
        <w:spacing w:before="120" w:after="120"/>
        <w:ind w:left="1701" w:hanging="567"/>
      </w:pPr>
      <w:r>
        <w:t xml:space="preserve">is satisfied that the person should be reappointed. </w:t>
      </w:r>
    </w:p>
    <w:p w14:paraId="4740847C" w14:textId="7EF539E8" w:rsidR="004F32A0" w:rsidRDefault="00F16AC2" w:rsidP="00A1142E">
      <w:pPr>
        <w:pStyle w:val="ListParagraph"/>
        <w:numPr>
          <w:ilvl w:val="0"/>
          <w:numId w:val="10"/>
        </w:numPr>
        <w:spacing w:before="120" w:after="120"/>
        <w:ind w:left="1134" w:hanging="425"/>
      </w:pPr>
      <w:r>
        <w:t xml:space="preserve">A person nominated by a non-public service entity must not participate in a meeting of the advisory committee unless the person has signed a deed of confidentiality and conflict of interest in relation to the person’s membership of the advisory committee. </w:t>
      </w:r>
    </w:p>
    <w:p w14:paraId="20BB8374" w14:textId="77777777" w:rsidR="00CA2294" w:rsidRDefault="00CA2294" w:rsidP="00CA2294">
      <w:pPr>
        <w:spacing w:before="120" w:after="120"/>
        <w:ind w:left="709"/>
      </w:pPr>
    </w:p>
    <w:p w14:paraId="439EF059" w14:textId="77784045" w:rsidR="00A1142E" w:rsidRDefault="00A1142E" w:rsidP="00A1142E">
      <w:pPr>
        <w:spacing w:before="300"/>
        <w:ind w:left="720" w:hanging="720"/>
        <w:rPr>
          <w:rFonts w:ascii="Arial" w:hAnsi="Arial" w:cs="Arial"/>
          <w:b/>
          <w:bCs/>
        </w:rPr>
      </w:pPr>
      <w:r w:rsidRPr="00A1142E">
        <w:rPr>
          <w:rFonts w:ascii="Arial" w:hAnsi="Arial" w:cs="Arial"/>
          <w:b/>
          <w:bCs/>
        </w:rPr>
        <w:lastRenderedPageBreak/>
        <w:t xml:space="preserve">5 </w:t>
      </w:r>
      <w:r w:rsidRPr="00A1142E">
        <w:rPr>
          <w:rFonts w:ascii="Arial" w:hAnsi="Arial" w:cs="Arial"/>
          <w:b/>
          <w:bCs/>
        </w:rPr>
        <w:tab/>
        <w:t xml:space="preserve">Advisory committee members </w:t>
      </w:r>
    </w:p>
    <w:p w14:paraId="5B4688BC" w14:textId="7A23611A" w:rsidR="00A1142E" w:rsidRDefault="00A1142E" w:rsidP="00A1142E">
      <w:pPr>
        <w:spacing w:before="300"/>
        <w:ind w:left="720" w:hanging="720"/>
      </w:pPr>
      <w:r w:rsidRPr="00A1142E">
        <w:tab/>
        <w:t xml:space="preserve">The </w:t>
      </w:r>
      <w:r>
        <w:t xml:space="preserve">advisory committee must be made up of the following members: </w:t>
      </w:r>
    </w:p>
    <w:p w14:paraId="3A512053" w14:textId="0385F91C" w:rsidR="00A1142E" w:rsidRDefault="00A1142E" w:rsidP="00A1142E">
      <w:pPr>
        <w:pStyle w:val="ListParagraph"/>
        <w:numPr>
          <w:ilvl w:val="0"/>
          <w:numId w:val="12"/>
        </w:numPr>
        <w:spacing w:before="120" w:after="120"/>
        <w:ind w:left="1134" w:hanging="425"/>
      </w:pPr>
      <w:r>
        <w:t xml:space="preserve">a chair who is not affiliated with an animal welfare or animal user group; </w:t>
      </w:r>
    </w:p>
    <w:p w14:paraId="3A822FA9" w14:textId="77777777" w:rsidR="00A1142E" w:rsidRDefault="00A1142E" w:rsidP="00A1142E">
      <w:pPr>
        <w:pStyle w:val="ListParagraph"/>
        <w:numPr>
          <w:ilvl w:val="0"/>
          <w:numId w:val="12"/>
        </w:numPr>
        <w:spacing w:before="120" w:after="120"/>
        <w:ind w:left="1134" w:hanging="425"/>
      </w:pPr>
      <w:r w:rsidRPr="00A1142E">
        <w:t xml:space="preserve">a person who is an authorised officer under the Animal Welfare Act 1992; </w:t>
      </w:r>
    </w:p>
    <w:p w14:paraId="6F7ECB3E" w14:textId="77777777" w:rsidR="00A1142E" w:rsidRDefault="00A1142E" w:rsidP="00A1142E">
      <w:pPr>
        <w:pStyle w:val="ListParagraph"/>
        <w:numPr>
          <w:ilvl w:val="0"/>
          <w:numId w:val="12"/>
        </w:numPr>
        <w:spacing w:before="120" w:after="120"/>
        <w:ind w:left="1134" w:hanging="425"/>
      </w:pPr>
      <w:r w:rsidRPr="00A1142E">
        <w:t xml:space="preserve">a person nominated by the RSPCA ACT; </w:t>
      </w:r>
    </w:p>
    <w:p w14:paraId="715895D2" w14:textId="77777777" w:rsidR="00A1142E" w:rsidRDefault="00A1142E" w:rsidP="00A1142E">
      <w:pPr>
        <w:pStyle w:val="ListParagraph"/>
        <w:numPr>
          <w:ilvl w:val="0"/>
          <w:numId w:val="12"/>
        </w:numPr>
        <w:spacing w:before="120" w:after="120"/>
        <w:ind w:left="1134" w:hanging="425"/>
      </w:pPr>
      <w:r w:rsidRPr="00A1142E">
        <w:t xml:space="preserve">a person nominated by the Australian Veterinary Association; </w:t>
      </w:r>
    </w:p>
    <w:p w14:paraId="6F83085D" w14:textId="77777777" w:rsidR="00A1142E" w:rsidRDefault="00A1142E" w:rsidP="00A1142E">
      <w:pPr>
        <w:pStyle w:val="ListParagraph"/>
        <w:numPr>
          <w:ilvl w:val="0"/>
          <w:numId w:val="12"/>
        </w:numPr>
        <w:spacing w:before="120" w:after="120"/>
        <w:ind w:left="1134" w:hanging="425"/>
      </w:pPr>
      <w:r w:rsidRPr="00A1142E">
        <w:t xml:space="preserve">a person nominated by the ACT Rural Lessees Association; </w:t>
      </w:r>
    </w:p>
    <w:p w14:paraId="7C69881F" w14:textId="77777777" w:rsidR="00A1142E" w:rsidRDefault="00A1142E" w:rsidP="00A1142E">
      <w:pPr>
        <w:pStyle w:val="ListParagraph"/>
        <w:numPr>
          <w:ilvl w:val="0"/>
          <w:numId w:val="12"/>
        </w:numPr>
        <w:spacing w:before="120" w:after="120"/>
        <w:ind w:left="1134" w:hanging="425"/>
      </w:pPr>
      <w:r w:rsidRPr="00A1142E">
        <w:t xml:space="preserve">a person, with experience in teaching or research in the field of animal sciences, nominated by— </w:t>
      </w:r>
    </w:p>
    <w:p w14:paraId="753A1E64" w14:textId="77777777" w:rsidR="00A1142E" w:rsidRDefault="00A1142E" w:rsidP="00A1142E">
      <w:pPr>
        <w:pStyle w:val="ListParagraph"/>
        <w:numPr>
          <w:ilvl w:val="1"/>
          <w:numId w:val="10"/>
        </w:numPr>
        <w:spacing w:before="120" w:after="120"/>
        <w:ind w:left="1701" w:hanging="567"/>
      </w:pPr>
      <w:r w:rsidRPr="00A1142E">
        <w:t xml:space="preserve">the Commonwealth Scientific and Industrial Research Organisation (the CSIRO); or </w:t>
      </w:r>
    </w:p>
    <w:p w14:paraId="2D07B690" w14:textId="6031E564" w:rsidR="00A1142E" w:rsidRDefault="00A1142E" w:rsidP="00A1142E">
      <w:pPr>
        <w:pStyle w:val="ListParagraph"/>
        <w:numPr>
          <w:ilvl w:val="1"/>
          <w:numId w:val="10"/>
        </w:numPr>
        <w:spacing w:before="120" w:after="120"/>
        <w:ind w:left="1701" w:hanging="567"/>
      </w:pPr>
      <w:r w:rsidRPr="00A1142E">
        <w:t xml:space="preserve">an ACT tertiary institution; </w:t>
      </w:r>
    </w:p>
    <w:p w14:paraId="09FFE55F" w14:textId="77777777" w:rsidR="00A1142E" w:rsidRDefault="00A1142E" w:rsidP="00A1142E">
      <w:pPr>
        <w:pStyle w:val="ListParagraph"/>
        <w:numPr>
          <w:ilvl w:val="0"/>
          <w:numId w:val="12"/>
        </w:numPr>
        <w:spacing w:before="120" w:after="120"/>
        <w:ind w:left="1134" w:hanging="425"/>
      </w:pPr>
      <w:r w:rsidRPr="00A1142E">
        <w:t xml:space="preserve">a person nominated by a community-based organisation involved in animal welfare, other than the RSPCA ACT; </w:t>
      </w:r>
    </w:p>
    <w:p w14:paraId="79DE30A1" w14:textId="77777777" w:rsidR="00A1142E" w:rsidRDefault="00A1142E" w:rsidP="00A1142E">
      <w:pPr>
        <w:pStyle w:val="ListParagraph"/>
        <w:numPr>
          <w:ilvl w:val="0"/>
          <w:numId w:val="12"/>
        </w:numPr>
        <w:spacing w:before="120" w:after="120"/>
        <w:ind w:left="1134" w:hanging="425"/>
      </w:pPr>
      <w:r w:rsidRPr="00A1142E">
        <w:t xml:space="preserve">a person nominated by a community-based organisation involved in native wildlife matters; </w:t>
      </w:r>
    </w:p>
    <w:p w14:paraId="16B0B15C" w14:textId="77777777" w:rsidR="00A1142E" w:rsidRDefault="00A1142E" w:rsidP="00A1142E">
      <w:pPr>
        <w:pStyle w:val="ListParagraph"/>
        <w:numPr>
          <w:ilvl w:val="0"/>
          <w:numId w:val="12"/>
        </w:numPr>
        <w:spacing w:before="120" w:after="120"/>
        <w:ind w:left="1134" w:hanging="425"/>
      </w:pPr>
      <w:r w:rsidRPr="00A1142E">
        <w:t xml:space="preserve">a person nominated by an organisation involved in the commercial use of companion animals; </w:t>
      </w:r>
    </w:p>
    <w:p w14:paraId="6AF05CB3" w14:textId="77777777" w:rsidR="00A1142E" w:rsidRDefault="00A1142E" w:rsidP="00A1142E">
      <w:pPr>
        <w:pStyle w:val="ListParagraph"/>
        <w:numPr>
          <w:ilvl w:val="0"/>
          <w:numId w:val="12"/>
        </w:numPr>
        <w:spacing w:before="120" w:after="120"/>
        <w:ind w:left="1134" w:hanging="425"/>
      </w:pPr>
      <w:r w:rsidRPr="00A1142E">
        <w:t xml:space="preserve">a person nominated by an organisation involved in the recreational or sporting use of animals; </w:t>
      </w:r>
    </w:p>
    <w:p w14:paraId="7669A4E3" w14:textId="09F4B2D5" w:rsidR="006C2954" w:rsidRPr="00A1142E" w:rsidRDefault="00A1142E" w:rsidP="006C2954">
      <w:pPr>
        <w:pStyle w:val="ListParagraph"/>
        <w:numPr>
          <w:ilvl w:val="0"/>
          <w:numId w:val="12"/>
        </w:numPr>
        <w:spacing w:before="120" w:after="120"/>
        <w:ind w:left="1134" w:hanging="425"/>
      </w:pPr>
      <w:r w:rsidRPr="00A1142E">
        <w:t xml:space="preserve">a person nominated by the administrative unit with responsibility for the </w:t>
      </w:r>
      <w:r w:rsidRPr="00A1142E">
        <w:rPr>
          <w:i/>
          <w:iCs/>
        </w:rPr>
        <w:t>Nature Conservation Act 2014</w:t>
      </w:r>
      <w:r>
        <w:t xml:space="preserve">. </w:t>
      </w:r>
    </w:p>
    <w:p w14:paraId="5EBFFDFB" w14:textId="34122F99" w:rsidR="006C2954" w:rsidRDefault="006C2954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 </w:t>
      </w:r>
      <w:r>
        <w:rPr>
          <w:rFonts w:ascii="Arial" w:hAnsi="Arial" w:cs="Arial"/>
          <w:b/>
          <w:bCs/>
        </w:rPr>
        <w:tab/>
        <w:t xml:space="preserve">Deputy Chair </w:t>
      </w:r>
    </w:p>
    <w:p w14:paraId="38B8DED8" w14:textId="64A05B20" w:rsidR="006C2954" w:rsidRDefault="006C2954" w:rsidP="006C2954">
      <w:pPr>
        <w:spacing w:before="140"/>
        <w:ind w:left="720"/>
      </w:pPr>
      <w:r w:rsidRPr="006C2954">
        <w:t xml:space="preserve">The members </w:t>
      </w:r>
      <w:r>
        <w:t xml:space="preserve">of the advisory committee must elect a member to be the deputy chair of the committee. </w:t>
      </w:r>
    </w:p>
    <w:p w14:paraId="594A08D5" w14:textId="74C8B44D" w:rsidR="006C2954" w:rsidRDefault="006C2954" w:rsidP="006C295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ab/>
        <w:t xml:space="preserve">Chair and deputy chair  </w:t>
      </w:r>
    </w:p>
    <w:p w14:paraId="76D4B5A9" w14:textId="00E21573" w:rsidR="006C2954" w:rsidRDefault="006C2954" w:rsidP="006C2954">
      <w:pPr>
        <w:pStyle w:val="ListParagraph"/>
        <w:numPr>
          <w:ilvl w:val="0"/>
          <w:numId w:val="13"/>
        </w:numPr>
        <w:spacing w:before="120" w:after="120"/>
        <w:ind w:left="1134" w:hanging="425"/>
      </w:pPr>
      <w:r w:rsidRPr="006C2954">
        <w:t xml:space="preserve">The </w:t>
      </w:r>
      <w:r>
        <w:t xml:space="preserve">chair presides at all meetings at which the chair is present. </w:t>
      </w:r>
    </w:p>
    <w:p w14:paraId="5CBD7269" w14:textId="0B34E01B" w:rsidR="006C2954" w:rsidRDefault="006C2954" w:rsidP="006C2954">
      <w:pPr>
        <w:pStyle w:val="ListParagraph"/>
        <w:numPr>
          <w:ilvl w:val="0"/>
          <w:numId w:val="13"/>
        </w:numPr>
        <w:spacing w:before="120" w:after="120"/>
        <w:ind w:left="1134" w:hanging="425"/>
      </w:pPr>
      <w:r>
        <w:t xml:space="preserve">If the chair is absent, the deputy chair presides. </w:t>
      </w:r>
    </w:p>
    <w:p w14:paraId="068634DE" w14:textId="71B2071F" w:rsidR="006C2954" w:rsidRDefault="006C2954" w:rsidP="006C2954">
      <w:pPr>
        <w:pStyle w:val="ListParagraph"/>
        <w:numPr>
          <w:ilvl w:val="0"/>
          <w:numId w:val="13"/>
        </w:numPr>
        <w:spacing w:before="120" w:after="120"/>
        <w:ind w:left="1134" w:hanging="425"/>
      </w:pPr>
      <w:r>
        <w:t xml:space="preserve">If the chair and the deputy chair are absent, the member chosen by the members present presides. </w:t>
      </w:r>
    </w:p>
    <w:p w14:paraId="55C8340F" w14:textId="7D985627" w:rsidR="006C2954" w:rsidRPr="006C2954" w:rsidRDefault="006C2954" w:rsidP="006C2954">
      <w:pPr>
        <w:spacing w:before="300"/>
        <w:ind w:left="720" w:hanging="720"/>
        <w:rPr>
          <w:rFonts w:ascii="Arial" w:hAnsi="Arial" w:cs="Arial"/>
          <w:b/>
          <w:bCs/>
        </w:rPr>
      </w:pPr>
      <w:r w:rsidRPr="006C2954">
        <w:rPr>
          <w:rFonts w:ascii="Arial" w:hAnsi="Arial" w:cs="Arial"/>
          <w:b/>
          <w:bCs/>
        </w:rPr>
        <w:t>8</w:t>
      </w:r>
      <w:r w:rsidRPr="006C2954">
        <w:rPr>
          <w:rFonts w:ascii="Arial" w:hAnsi="Arial" w:cs="Arial"/>
          <w:b/>
          <w:bCs/>
        </w:rPr>
        <w:tab/>
        <w:t xml:space="preserve">Quorum for advisory committee meetings </w:t>
      </w:r>
    </w:p>
    <w:p w14:paraId="582E0C7B" w14:textId="61674C33" w:rsidR="006C2954" w:rsidRDefault="006C2954" w:rsidP="006C2954">
      <w:pPr>
        <w:spacing w:before="300"/>
        <w:ind w:left="720" w:hanging="720"/>
      </w:pPr>
      <w:r>
        <w:tab/>
        <w:t xml:space="preserve">Business may be carried on at an advisory committee meeting only if at least half of the advisory committee’s members are present. </w:t>
      </w:r>
    </w:p>
    <w:p w14:paraId="52E3314B" w14:textId="05F56C11" w:rsidR="006C2954" w:rsidRPr="006C2954" w:rsidRDefault="006C2954" w:rsidP="006C2954">
      <w:pPr>
        <w:spacing w:before="300"/>
        <w:ind w:left="720" w:hanging="720"/>
        <w:rPr>
          <w:rFonts w:ascii="Arial" w:hAnsi="Arial" w:cs="Arial"/>
          <w:b/>
          <w:bCs/>
        </w:rPr>
      </w:pPr>
      <w:r w:rsidRPr="006C2954">
        <w:rPr>
          <w:rFonts w:ascii="Arial" w:hAnsi="Arial" w:cs="Arial"/>
          <w:b/>
          <w:bCs/>
        </w:rPr>
        <w:t xml:space="preserve">9 </w:t>
      </w:r>
      <w:r w:rsidRPr="006C2954">
        <w:rPr>
          <w:rFonts w:ascii="Arial" w:hAnsi="Arial" w:cs="Arial"/>
          <w:b/>
          <w:bCs/>
        </w:rPr>
        <w:tab/>
        <w:t xml:space="preserve">Voting at meetings </w:t>
      </w:r>
    </w:p>
    <w:p w14:paraId="4E3CCA84" w14:textId="77777777" w:rsidR="006C2954" w:rsidRDefault="006C2954" w:rsidP="006C2954">
      <w:pPr>
        <w:pStyle w:val="ListParagraph"/>
        <w:numPr>
          <w:ilvl w:val="0"/>
          <w:numId w:val="14"/>
        </w:numPr>
        <w:spacing w:before="120" w:after="120"/>
        <w:ind w:left="1134" w:hanging="425"/>
      </w:pPr>
      <w:r>
        <w:t xml:space="preserve">At a meeting of the advisory committee, each member as a vote on each question to be decided. </w:t>
      </w:r>
    </w:p>
    <w:p w14:paraId="649FB69D" w14:textId="73631CFC" w:rsidR="006C2954" w:rsidRDefault="006C2954" w:rsidP="006C2954">
      <w:pPr>
        <w:pStyle w:val="ListParagraph"/>
        <w:numPr>
          <w:ilvl w:val="0"/>
          <w:numId w:val="14"/>
        </w:numPr>
        <w:spacing w:before="120" w:after="120"/>
        <w:ind w:left="1134" w:hanging="425"/>
      </w:pPr>
      <w:r>
        <w:t xml:space="preserve">A question is decided by a majority of the votes of the members present and voting, but if the votes are equal – </w:t>
      </w:r>
    </w:p>
    <w:p w14:paraId="3C5BE9AE" w14:textId="480D177C" w:rsidR="006C2954" w:rsidRDefault="006C2954" w:rsidP="006C2954">
      <w:pPr>
        <w:pStyle w:val="ListParagraph"/>
        <w:numPr>
          <w:ilvl w:val="0"/>
          <w:numId w:val="15"/>
        </w:numPr>
        <w:spacing w:before="120" w:after="120"/>
        <w:ind w:left="1701" w:hanging="567"/>
      </w:pPr>
      <w:r>
        <w:t xml:space="preserve">the chair has a casting vote; and </w:t>
      </w:r>
    </w:p>
    <w:p w14:paraId="394AD01B" w14:textId="5F262994" w:rsidR="006C2954" w:rsidRDefault="006C2954" w:rsidP="006C2954">
      <w:pPr>
        <w:pStyle w:val="ListParagraph"/>
        <w:numPr>
          <w:ilvl w:val="0"/>
          <w:numId w:val="15"/>
        </w:numPr>
        <w:spacing w:before="120" w:after="120"/>
        <w:ind w:left="1701" w:hanging="567"/>
      </w:pPr>
      <w:r>
        <w:t xml:space="preserve">if the chair is not present at the meeting – the deputy chair has a casting vote; and </w:t>
      </w:r>
    </w:p>
    <w:p w14:paraId="56160A46" w14:textId="330DD668" w:rsidR="006C2954" w:rsidRDefault="006C2954" w:rsidP="006C2954">
      <w:pPr>
        <w:pStyle w:val="ListParagraph"/>
        <w:numPr>
          <w:ilvl w:val="0"/>
          <w:numId w:val="15"/>
        </w:numPr>
        <w:spacing w:before="120" w:after="120"/>
        <w:ind w:left="1701" w:hanging="567"/>
      </w:pPr>
      <w:r>
        <w:lastRenderedPageBreak/>
        <w:t xml:space="preserve">if neither the chair nor the deputy chair are present – the member presiding has a casting vote. </w:t>
      </w:r>
    </w:p>
    <w:p w14:paraId="333F816C" w14:textId="39DFA2CE" w:rsidR="006C2954" w:rsidRPr="006C2954" w:rsidRDefault="006C2954" w:rsidP="006C2954">
      <w:pPr>
        <w:spacing w:before="300"/>
        <w:ind w:left="720" w:hanging="720"/>
        <w:rPr>
          <w:rFonts w:ascii="Arial" w:hAnsi="Arial" w:cs="Arial"/>
          <w:b/>
          <w:bCs/>
        </w:rPr>
      </w:pPr>
      <w:r w:rsidRPr="006C2954">
        <w:rPr>
          <w:rFonts w:ascii="Arial" w:hAnsi="Arial" w:cs="Arial"/>
          <w:b/>
          <w:bCs/>
        </w:rPr>
        <w:t>10</w:t>
      </w:r>
      <w:r w:rsidRPr="006C2954">
        <w:rPr>
          <w:rFonts w:ascii="Arial" w:hAnsi="Arial" w:cs="Arial"/>
          <w:b/>
          <w:bCs/>
        </w:rPr>
        <w:tab/>
        <w:t>Advisory committee – general procedure</w:t>
      </w:r>
    </w:p>
    <w:p w14:paraId="6915CD4A" w14:textId="77777777" w:rsidR="00086576" w:rsidRDefault="00086576" w:rsidP="00086576">
      <w:pPr>
        <w:pStyle w:val="ListParagraph"/>
        <w:numPr>
          <w:ilvl w:val="0"/>
          <w:numId w:val="16"/>
        </w:numPr>
        <w:spacing w:before="120" w:after="120"/>
        <w:ind w:left="1134" w:hanging="425"/>
      </w:pPr>
      <w:r>
        <w:t xml:space="preserve">Meetings of the advisory committee may be held when and where the committee decides. </w:t>
      </w:r>
    </w:p>
    <w:p w14:paraId="6C41FF0A" w14:textId="3BD39101" w:rsidR="00086576" w:rsidRDefault="00086576" w:rsidP="00086576">
      <w:pPr>
        <w:pStyle w:val="ListParagraph"/>
        <w:numPr>
          <w:ilvl w:val="0"/>
          <w:numId w:val="16"/>
        </w:numPr>
        <w:spacing w:before="120" w:after="120"/>
        <w:ind w:left="1134" w:hanging="425"/>
      </w:pPr>
      <w:r>
        <w:t xml:space="preserve">However, the chair must call a meeting - </w:t>
      </w:r>
    </w:p>
    <w:p w14:paraId="0EFACD87" w14:textId="698F16B6" w:rsidR="00086576" w:rsidRDefault="00086576" w:rsidP="00086576">
      <w:pPr>
        <w:pStyle w:val="ListParagraph"/>
        <w:numPr>
          <w:ilvl w:val="1"/>
          <w:numId w:val="16"/>
        </w:numPr>
        <w:spacing w:before="120" w:after="120"/>
        <w:ind w:left="1701" w:hanging="567"/>
      </w:pPr>
      <w:r>
        <w:t xml:space="preserve">at least each month (other than January and December) and additionally as often as needed for the committee to efficiently </w:t>
      </w:r>
      <w:r w:rsidR="00674CCC">
        <w:t xml:space="preserve">carry out its functions; and </w:t>
      </w:r>
    </w:p>
    <w:p w14:paraId="31673C27" w14:textId="0BF43AE5" w:rsidR="00674CCC" w:rsidRDefault="00674CCC" w:rsidP="00086576">
      <w:pPr>
        <w:pStyle w:val="ListParagraph"/>
        <w:numPr>
          <w:ilvl w:val="1"/>
          <w:numId w:val="16"/>
        </w:numPr>
        <w:spacing w:before="120" w:after="120"/>
        <w:ind w:left="1701" w:hanging="567"/>
      </w:pPr>
      <w:r>
        <w:t xml:space="preserve">if asked by the Minister. </w:t>
      </w:r>
    </w:p>
    <w:p w14:paraId="537594D9" w14:textId="5ED11910" w:rsidR="006C2954" w:rsidRDefault="00674CCC" w:rsidP="00086576">
      <w:pPr>
        <w:pStyle w:val="ListParagraph"/>
        <w:numPr>
          <w:ilvl w:val="0"/>
          <w:numId w:val="16"/>
        </w:numPr>
        <w:spacing w:before="120" w:after="120"/>
        <w:ind w:left="1134" w:hanging="425"/>
      </w:pPr>
      <w:r>
        <w:t xml:space="preserve">The chair must give the other members of the committee at least 5 working days written notice of a meeting. </w:t>
      </w:r>
    </w:p>
    <w:p w14:paraId="16BB540E" w14:textId="43C0A0A4" w:rsidR="00A43109" w:rsidRDefault="00A43109" w:rsidP="00086576">
      <w:pPr>
        <w:pStyle w:val="ListParagraph"/>
        <w:numPr>
          <w:ilvl w:val="0"/>
          <w:numId w:val="16"/>
        </w:numPr>
        <w:spacing w:before="120" w:after="120"/>
        <w:ind w:left="1134" w:hanging="425"/>
      </w:pPr>
      <w:r>
        <w:t xml:space="preserve">The advisory committee may otherwise conduct its proceedings (including its meetings) as it considers appropriate. </w:t>
      </w:r>
    </w:p>
    <w:p w14:paraId="4FDF8938" w14:textId="7110544A" w:rsidR="00E37036" w:rsidRPr="00E37036" w:rsidRDefault="00E37036" w:rsidP="00E37036">
      <w:pPr>
        <w:spacing w:before="300"/>
        <w:ind w:left="720" w:hanging="720"/>
        <w:rPr>
          <w:rFonts w:ascii="Arial" w:hAnsi="Arial" w:cs="Arial"/>
          <w:b/>
          <w:bCs/>
        </w:rPr>
      </w:pPr>
      <w:r w:rsidRPr="00E37036">
        <w:rPr>
          <w:rFonts w:ascii="Arial" w:hAnsi="Arial" w:cs="Arial"/>
          <w:b/>
          <w:bCs/>
        </w:rPr>
        <w:t>11</w:t>
      </w:r>
      <w:r w:rsidRPr="00E37036">
        <w:rPr>
          <w:rFonts w:ascii="Arial" w:hAnsi="Arial" w:cs="Arial"/>
          <w:b/>
          <w:bCs/>
        </w:rPr>
        <w:tab/>
        <w:t xml:space="preserve">Advisory committee may form subcommittees </w:t>
      </w:r>
    </w:p>
    <w:p w14:paraId="41A5DD57" w14:textId="77777777" w:rsidR="00E37036" w:rsidRDefault="00E37036" w:rsidP="00E37036">
      <w:pPr>
        <w:pStyle w:val="ListParagraph"/>
        <w:numPr>
          <w:ilvl w:val="0"/>
          <w:numId w:val="17"/>
        </w:numPr>
        <w:spacing w:before="120" w:after="120"/>
        <w:ind w:left="1134" w:hanging="425"/>
      </w:pPr>
      <w:r>
        <w:t xml:space="preserve">The advisory committee may form subcommittees to deal with particular matters. </w:t>
      </w:r>
    </w:p>
    <w:p w14:paraId="5918167C" w14:textId="77777777" w:rsidR="00E37036" w:rsidRDefault="00E37036" w:rsidP="00E37036">
      <w:pPr>
        <w:pStyle w:val="ListParagraph"/>
        <w:numPr>
          <w:ilvl w:val="0"/>
          <w:numId w:val="17"/>
        </w:numPr>
        <w:spacing w:before="120" w:after="120"/>
        <w:ind w:left="1134" w:hanging="425"/>
      </w:pPr>
      <w:r>
        <w:t xml:space="preserve">The formation, and membership of, a subcommittee must be decided by the advisory committee. </w:t>
      </w:r>
    </w:p>
    <w:p w14:paraId="1FE11A9B" w14:textId="77777777" w:rsidR="00E37036" w:rsidRDefault="00E37036" w:rsidP="00E37036">
      <w:pPr>
        <w:pStyle w:val="ListParagraph"/>
        <w:numPr>
          <w:ilvl w:val="0"/>
          <w:numId w:val="17"/>
        </w:numPr>
        <w:spacing w:before="120" w:after="120"/>
        <w:ind w:left="1134" w:hanging="425"/>
      </w:pPr>
      <w:r>
        <w:t xml:space="preserve">A recommendation of a subcommittee may only be taken to be a recommendation of the advisory committee if a recommendation is endorsed by the advisory committee. </w:t>
      </w:r>
    </w:p>
    <w:p w14:paraId="3508ED81" w14:textId="77777777" w:rsidR="00E37036" w:rsidRPr="00E37036" w:rsidRDefault="00E37036" w:rsidP="00E37036">
      <w:pPr>
        <w:spacing w:before="300"/>
        <w:ind w:left="720" w:hanging="720"/>
        <w:rPr>
          <w:rFonts w:ascii="Arial" w:hAnsi="Arial" w:cs="Arial"/>
          <w:b/>
          <w:bCs/>
        </w:rPr>
      </w:pPr>
      <w:r w:rsidRPr="00E37036">
        <w:rPr>
          <w:rFonts w:ascii="Arial" w:hAnsi="Arial" w:cs="Arial"/>
          <w:b/>
          <w:bCs/>
        </w:rPr>
        <w:t>12</w:t>
      </w:r>
      <w:r w:rsidRPr="00E37036">
        <w:rPr>
          <w:rFonts w:ascii="Arial" w:hAnsi="Arial" w:cs="Arial"/>
          <w:b/>
          <w:bCs/>
        </w:rPr>
        <w:tab/>
        <w:t xml:space="preserve">Advisory committee to keep minutes </w:t>
      </w:r>
    </w:p>
    <w:p w14:paraId="5BCA7406" w14:textId="454C8335" w:rsidR="00E37036" w:rsidRDefault="00E37036" w:rsidP="00E37036">
      <w:pPr>
        <w:spacing w:before="120" w:after="120"/>
      </w:pPr>
      <w:r>
        <w:tab/>
        <w:t>The advisory committee must keep minutes of its meetings.</w:t>
      </w:r>
    </w:p>
    <w:p w14:paraId="1A7E8A4E" w14:textId="14B3B20A" w:rsidR="00E37036" w:rsidRPr="00E37036" w:rsidRDefault="00E37036" w:rsidP="00E37036">
      <w:pPr>
        <w:spacing w:before="300"/>
        <w:ind w:left="720" w:hanging="720"/>
        <w:rPr>
          <w:rFonts w:ascii="Arial" w:hAnsi="Arial" w:cs="Arial"/>
          <w:b/>
          <w:bCs/>
        </w:rPr>
      </w:pPr>
      <w:r w:rsidRPr="00E37036">
        <w:rPr>
          <w:rFonts w:ascii="Arial" w:hAnsi="Arial" w:cs="Arial"/>
          <w:b/>
          <w:bCs/>
        </w:rPr>
        <w:t>13</w:t>
      </w:r>
      <w:r w:rsidRPr="00E37036">
        <w:rPr>
          <w:rFonts w:ascii="Arial" w:hAnsi="Arial" w:cs="Arial"/>
          <w:b/>
          <w:bCs/>
        </w:rPr>
        <w:tab/>
        <w:t xml:space="preserve">Secretariat services to the committee </w:t>
      </w:r>
    </w:p>
    <w:p w14:paraId="1C816E99" w14:textId="28FC99BF" w:rsidR="00E37036" w:rsidRDefault="00E37036" w:rsidP="00E37036">
      <w:pPr>
        <w:spacing w:before="120" w:after="120"/>
        <w:ind w:left="720" w:hanging="720"/>
      </w:pPr>
      <w:r>
        <w:tab/>
        <w:t xml:space="preserve">The Committee may request secretariat services from the </w:t>
      </w:r>
      <w:r w:rsidR="00537AD5">
        <w:t>administrative</w:t>
      </w:r>
      <w:r>
        <w:t xml:space="preserve"> unit with responsibility for the </w:t>
      </w:r>
      <w:r>
        <w:rPr>
          <w:i/>
          <w:iCs/>
        </w:rPr>
        <w:t>Animal Welfare Act 1992</w:t>
      </w:r>
      <w:r>
        <w:t xml:space="preserve">. </w:t>
      </w:r>
      <w:r>
        <w:tab/>
      </w:r>
    </w:p>
    <w:p w14:paraId="5163234A" w14:textId="479044A5" w:rsidR="00E37036" w:rsidRDefault="00E37036" w:rsidP="00E37036">
      <w:pPr>
        <w:spacing w:before="300"/>
        <w:ind w:left="720" w:hanging="720"/>
        <w:rPr>
          <w:rFonts w:ascii="Arial" w:hAnsi="Arial" w:cs="Arial"/>
          <w:b/>
          <w:bCs/>
        </w:rPr>
      </w:pPr>
      <w:r w:rsidRPr="00E37036">
        <w:rPr>
          <w:rFonts w:ascii="Arial" w:hAnsi="Arial" w:cs="Arial"/>
          <w:b/>
          <w:bCs/>
        </w:rPr>
        <w:t>14</w:t>
      </w:r>
      <w:r w:rsidRPr="00E37036">
        <w:rPr>
          <w:rFonts w:ascii="Arial" w:hAnsi="Arial" w:cs="Arial"/>
          <w:b/>
          <w:bCs/>
        </w:rPr>
        <w:tab/>
        <w:t xml:space="preserve">Protection of advisory committee members </w:t>
      </w:r>
    </w:p>
    <w:p w14:paraId="04A64DA1" w14:textId="221F1B1B" w:rsidR="00537AD5" w:rsidRDefault="00537AD5" w:rsidP="00537AD5">
      <w:pPr>
        <w:pStyle w:val="ListParagraph"/>
        <w:numPr>
          <w:ilvl w:val="0"/>
          <w:numId w:val="18"/>
        </w:numPr>
        <w:spacing w:before="120" w:after="120"/>
        <w:ind w:left="1134" w:hanging="425"/>
      </w:pPr>
      <w:r>
        <w:t xml:space="preserve">An advisory committee member is not personally liable for conduct engaged in honestly and not recklessly – </w:t>
      </w:r>
    </w:p>
    <w:p w14:paraId="1E5F9386" w14:textId="54CA7726" w:rsidR="00537AD5" w:rsidRDefault="00537AD5" w:rsidP="00537AD5">
      <w:pPr>
        <w:pStyle w:val="ListParagraph"/>
        <w:numPr>
          <w:ilvl w:val="1"/>
          <w:numId w:val="18"/>
        </w:numPr>
        <w:spacing w:before="120" w:after="120"/>
        <w:ind w:left="1701" w:hanging="567"/>
      </w:pPr>
      <w:r>
        <w:t xml:space="preserve">in the exercise of a function of the committee; or </w:t>
      </w:r>
    </w:p>
    <w:p w14:paraId="7649D793" w14:textId="51776F70" w:rsidR="00537AD5" w:rsidRDefault="00537AD5" w:rsidP="00537AD5">
      <w:pPr>
        <w:pStyle w:val="ListParagraph"/>
        <w:numPr>
          <w:ilvl w:val="1"/>
          <w:numId w:val="18"/>
        </w:numPr>
        <w:spacing w:before="120" w:after="120"/>
        <w:ind w:left="1701" w:hanging="567"/>
      </w:pPr>
      <w:r>
        <w:t xml:space="preserve">in the reasonable belief that the conduct was in the exercise of a function of the committee. </w:t>
      </w:r>
    </w:p>
    <w:p w14:paraId="24B9AE2B" w14:textId="2DFC144C" w:rsidR="00537AD5" w:rsidRDefault="00537AD5" w:rsidP="00537AD5">
      <w:pPr>
        <w:pStyle w:val="ListParagraph"/>
        <w:numPr>
          <w:ilvl w:val="0"/>
          <w:numId w:val="18"/>
        </w:numPr>
        <w:spacing w:before="120" w:after="120"/>
        <w:ind w:left="1134" w:hanging="425"/>
      </w:pPr>
      <w:r>
        <w:t xml:space="preserve">Any civil liability that would, apart from this section, attach to a person attaches instead to the Territory. </w:t>
      </w:r>
    </w:p>
    <w:p w14:paraId="3AA36128" w14:textId="5EAEF770" w:rsidR="00537AD5" w:rsidRDefault="00537AD5" w:rsidP="00537AD5">
      <w:pPr>
        <w:pStyle w:val="ListParagraph"/>
        <w:numPr>
          <w:ilvl w:val="0"/>
          <w:numId w:val="18"/>
        </w:numPr>
        <w:spacing w:before="120" w:after="120"/>
        <w:ind w:left="1134" w:hanging="425"/>
      </w:pPr>
      <w:r>
        <w:t xml:space="preserve">In this section: </w:t>
      </w:r>
    </w:p>
    <w:p w14:paraId="7957743A" w14:textId="310787ED" w:rsidR="00537AD5" w:rsidRDefault="00537AD5" w:rsidP="00537AD5">
      <w:pPr>
        <w:pStyle w:val="ListParagraph"/>
        <w:spacing w:before="120" w:after="120"/>
        <w:ind w:left="1134"/>
      </w:pPr>
      <w:r w:rsidRPr="00537AD5">
        <w:rPr>
          <w:b/>
          <w:bCs/>
          <w:i/>
          <w:iCs/>
        </w:rPr>
        <w:t>Advisory committee member</w:t>
      </w:r>
      <w:r>
        <w:rPr>
          <w:b/>
          <w:bCs/>
        </w:rPr>
        <w:t xml:space="preserve"> </w:t>
      </w:r>
      <w:r>
        <w:t xml:space="preserve">includes anyone acting under the director or authority of the advisory committee. </w:t>
      </w:r>
    </w:p>
    <w:p w14:paraId="287A24BE" w14:textId="6AE2769D" w:rsidR="0060384A" w:rsidRDefault="0060384A" w:rsidP="0060384A">
      <w:pPr>
        <w:pStyle w:val="ListParagraph"/>
        <w:spacing w:before="120" w:after="120"/>
        <w:ind w:left="1134"/>
      </w:pPr>
      <w:r>
        <w:rPr>
          <w:b/>
          <w:bCs/>
          <w:i/>
          <w:iCs/>
        </w:rPr>
        <w:t xml:space="preserve">Conduct </w:t>
      </w:r>
      <w:r>
        <w:t xml:space="preserve">means an act or an omission to do an act. </w:t>
      </w:r>
    </w:p>
    <w:p w14:paraId="0CED5C06" w14:textId="08F016BE" w:rsidR="00F81F09" w:rsidRDefault="00F81F09" w:rsidP="0060384A">
      <w:pPr>
        <w:pStyle w:val="ListParagraph"/>
        <w:spacing w:before="120" w:after="120"/>
        <w:ind w:left="1134"/>
      </w:pPr>
    </w:p>
    <w:p w14:paraId="7DA53237" w14:textId="458454DA" w:rsidR="00F81F09" w:rsidRDefault="00F81F09" w:rsidP="0060384A">
      <w:pPr>
        <w:pStyle w:val="ListParagraph"/>
        <w:spacing w:before="120" w:after="120"/>
        <w:ind w:left="1134"/>
      </w:pPr>
    </w:p>
    <w:p w14:paraId="00B80631" w14:textId="77777777" w:rsidR="00F81F09" w:rsidRDefault="00F81F09" w:rsidP="0060384A">
      <w:pPr>
        <w:pStyle w:val="ListParagraph"/>
        <w:spacing w:before="120" w:after="120"/>
        <w:ind w:left="1134"/>
      </w:pPr>
    </w:p>
    <w:p w14:paraId="6D05F448" w14:textId="3B605CB3" w:rsidR="0060384A" w:rsidRPr="0060384A" w:rsidRDefault="0060384A" w:rsidP="0060384A">
      <w:pPr>
        <w:spacing w:before="300"/>
        <w:ind w:left="720" w:hanging="720"/>
        <w:rPr>
          <w:rFonts w:ascii="Arial" w:hAnsi="Arial" w:cs="Arial"/>
          <w:b/>
          <w:bCs/>
        </w:rPr>
      </w:pPr>
      <w:r w:rsidRPr="0060384A">
        <w:rPr>
          <w:rFonts w:ascii="Arial" w:hAnsi="Arial" w:cs="Arial"/>
          <w:b/>
          <w:bCs/>
        </w:rPr>
        <w:lastRenderedPageBreak/>
        <w:t>15</w:t>
      </w:r>
      <w:r w:rsidRPr="0060384A">
        <w:rPr>
          <w:rFonts w:ascii="Arial" w:hAnsi="Arial" w:cs="Arial"/>
          <w:b/>
          <w:bCs/>
        </w:rPr>
        <w:tab/>
        <w:t xml:space="preserve">Ending appointment of advisory committee members </w:t>
      </w:r>
    </w:p>
    <w:p w14:paraId="3A655279" w14:textId="715A1B44" w:rsidR="0060384A" w:rsidRDefault="0060384A" w:rsidP="0060384A">
      <w:pPr>
        <w:pStyle w:val="ListParagraph"/>
        <w:numPr>
          <w:ilvl w:val="0"/>
          <w:numId w:val="19"/>
        </w:numPr>
        <w:spacing w:before="120" w:after="120"/>
        <w:ind w:left="1134" w:hanging="425"/>
      </w:pPr>
      <w:r>
        <w:t xml:space="preserve">The Minister must end the appointment of an advisory committee member if – </w:t>
      </w:r>
    </w:p>
    <w:p w14:paraId="28D4E528" w14:textId="5BE2C680" w:rsidR="0060384A" w:rsidRDefault="0060384A" w:rsidP="0060384A">
      <w:pPr>
        <w:pStyle w:val="ListParagraph"/>
        <w:numPr>
          <w:ilvl w:val="1"/>
          <w:numId w:val="19"/>
        </w:numPr>
        <w:spacing w:before="120" w:after="120"/>
        <w:ind w:left="1701" w:hanging="567"/>
      </w:pPr>
      <w:r>
        <w:t xml:space="preserve">the Minister becomes aware that the member – </w:t>
      </w:r>
    </w:p>
    <w:p w14:paraId="685E883A" w14:textId="6EBA0C70" w:rsidR="0060384A" w:rsidRDefault="0060384A" w:rsidP="0060384A">
      <w:pPr>
        <w:pStyle w:val="ListParagraph"/>
        <w:numPr>
          <w:ilvl w:val="2"/>
          <w:numId w:val="19"/>
        </w:numPr>
        <w:spacing w:before="120" w:after="120"/>
        <w:ind w:left="2268" w:hanging="425"/>
      </w:pPr>
      <w:r>
        <w:t xml:space="preserve">has failed to sign a deed mentioned in section (4); or </w:t>
      </w:r>
    </w:p>
    <w:p w14:paraId="727C1D05" w14:textId="5A80E739" w:rsidR="0060384A" w:rsidRDefault="0060384A" w:rsidP="0060384A">
      <w:pPr>
        <w:pStyle w:val="ListParagraph"/>
        <w:numPr>
          <w:ilvl w:val="2"/>
          <w:numId w:val="19"/>
        </w:numPr>
        <w:spacing w:before="120" w:after="120"/>
        <w:ind w:left="2268" w:hanging="425"/>
      </w:pPr>
      <w:r>
        <w:t xml:space="preserve">has been declared bankrupt; or </w:t>
      </w:r>
    </w:p>
    <w:p w14:paraId="1E334A87" w14:textId="12EA8D0C" w:rsidR="0060384A" w:rsidRDefault="0060384A" w:rsidP="0060384A">
      <w:pPr>
        <w:pStyle w:val="ListParagraph"/>
        <w:numPr>
          <w:ilvl w:val="2"/>
          <w:numId w:val="19"/>
        </w:numPr>
        <w:spacing w:before="120" w:after="120"/>
        <w:ind w:left="2268" w:hanging="425"/>
      </w:pPr>
      <w:r>
        <w:t xml:space="preserve">has been convicted, in Australia, of an offence punishable by imprisonment for at least 12 months; or </w:t>
      </w:r>
    </w:p>
    <w:p w14:paraId="68A46D7F" w14:textId="1136661C" w:rsidR="0060384A" w:rsidRDefault="0060384A" w:rsidP="0060384A">
      <w:pPr>
        <w:pStyle w:val="ListParagraph"/>
        <w:numPr>
          <w:ilvl w:val="2"/>
          <w:numId w:val="19"/>
        </w:numPr>
        <w:spacing w:before="120" w:after="120"/>
        <w:ind w:left="2268" w:hanging="425"/>
      </w:pPr>
      <w:r>
        <w:t xml:space="preserve">has been convicted, outside of Australia, of an offence that, if it had been committed in the ACT, would be punishable by imprisonment for at least 12 months; or </w:t>
      </w:r>
    </w:p>
    <w:p w14:paraId="3F2D507E" w14:textId="2412FC28" w:rsidR="0060384A" w:rsidRDefault="0060384A" w:rsidP="003F32DA">
      <w:pPr>
        <w:pStyle w:val="ListParagraph"/>
        <w:numPr>
          <w:ilvl w:val="1"/>
          <w:numId w:val="19"/>
        </w:numPr>
        <w:spacing w:before="120" w:after="120"/>
        <w:ind w:left="1701" w:hanging="283"/>
      </w:pPr>
      <w:r>
        <w:t xml:space="preserve">is satisfied that the member is no longer qualified to be appointed to the member’s position. </w:t>
      </w:r>
    </w:p>
    <w:p w14:paraId="7AD11604" w14:textId="01E60828" w:rsidR="0060384A" w:rsidRDefault="0060384A" w:rsidP="0060384A">
      <w:pPr>
        <w:pStyle w:val="ListParagraph"/>
        <w:numPr>
          <w:ilvl w:val="0"/>
          <w:numId w:val="19"/>
        </w:numPr>
        <w:spacing w:before="120" w:after="120"/>
        <w:ind w:hanging="731"/>
      </w:pPr>
      <w:r>
        <w:t xml:space="preserve">The Minster may end the appointment of an advisory committee member – </w:t>
      </w:r>
    </w:p>
    <w:p w14:paraId="33E72D21" w14:textId="45D16CF0" w:rsidR="0060384A" w:rsidRDefault="0060384A" w:rsidP="003F32DA">
      <w:pPr>
        <w:pStyle w:val="ListParagraph"/>
        <w:numPr>
          <w:ilvl w:val="1"/>
          <w:numId w:val="19"/>
        </w:numPr>
        <w:spacing w:before="120" w:after="120"/>
        <w:ind w:left="1843" w:hanging="425"/>
      </w:pPr>
      <w:r>
        <w:t xml:space="preserve">if the member is absent from 3 consecutive meetings of the advisory committee other than on approved leave; or </w:t>
      </w:r>
    </w:p>
    <w:p w14:paraId="0E4D17E5" w14:textId="4140B059" w:rsidR="0060384A" w:rsidRDefault="0060384A" w:rsidP="003F32DA">
      <w:pPr>
        <w:pStyle w:val="ListParagraph"/>
        <w:numPr>
          <w:ilvl w:val="1"/>
          <w:numId w:val="19"/>
        </w:numPr>
        <w:spacing w:before="120" w:after="120"/>
        <w:ind w:left="1843" w:hanging="425"/>
      </w:pPr>
      <w:r>
        <w:t xml:space="preserve">if the member contravenes a territory law; or </w:t>
      </w:r>
    </w:p>
    <w:p w14:paraId="69BA0B1D" w14:textId="6A1479D4" w:rsidR="0060384A" w:rsidRDefault="0060384A" w:rsidP="003F32DA">
      <w:pPr>
        <w:pStyle w:val="ListParagraph"/>
        <w:numPr>
          <w:ilvl w:val="1"/>
          <w:numId w:val="19"/>
        </w:numPr>
        <w:spacing w:before="120" w:after="120"/>
        <w:ind w:left="1843" w:hanging="425"/>
      </w:pPr>
      <w:r>
        <w:t xml:space="preserve">for misbehaviour; or </w:t>
      </w:r>
    </w:p>
    <w:p w14:paraId="2E92AAEF" w14:textId="1B7FCAF5" w:rsidR="0060384A" w:rsidRDefault="0060384A" w:rsidP="003F32DA">
      <w:pPr>
        <w:pStyle w:val="ListParagraph"/>
        <w:numPr>
          <w:ilvl w:val="1"/>
          <w:numId w:val="19"/>
        </w:numPr>
        <w:spacing w:before="120" w:after="120"/>
        <w:ind w:left="1843" w:hanging="425"/>
      </w:pPr>
      <w:r>
        <w:t xml:space="preserve">for physical or mental incapacity, if the incapacity substantially affects the exercise of the members functions. </w:t>
      </w:r>
    </w:p>
    <w:p w14:paraId="1099E642" w14:textId="7D71E6E8" w:rsidR="003F32DA" w:rsidRPr="003F32DA" w:rsidRDefault="003F32DA" w:rsidP="003F32DA">
      <w:pPr>
        <w:spacing w:before="120" w:after="120"/>
        <w:ind w:left="1276"/>
        <w:rPr>
          <w:sz w:val="20"/>
          <w:szCs w:val="16"/>
        </w:rPr>
      </w:pPr>
      <w:r w:rsidRPr="003F32DA">
        <w:rPr>
          <w:i/>
          <w:iCs/>
          <w:sz w:val="20"/>
          <w:szCs w:val="16"/>
        </w:rPr>
        <w:t>Note</w:t>
      </w:r>
      <w:r>
        <w:rPr>
          <w:i/>
          <w:iCs/>
          <w:sz w:val="20"/>
          <w:szCs w:val="16"/>
        </w:rPr>
        <w:t xml:space="preserve"> 4: </w:t>
      </w:r>
      <w:r>
        <w:rPr>
          <w:i/>
          <w:iCs/>
          <w:sz w:val="20"/>
          <w:szCs w:val="16"/>
        </w:rPr>
        <w:tab/>
      </w:r>
      <w:r>
        <w:rPr>
          <w:sz w:val="20"/>
          <w:szCs w:val="16"/>
        </w:rPr>
        <w:t xml:space="preserve">A person’s appointment also ends if the person resigns (see Legislation Act, s210). </w:t>
      </w:r>
    </w:p>
    <w:p w14:paraId="15CADF02" w14:textId="71E914AB" w:rsidR="0060384A" w:rsidRDefault="0060384A" w:rsidP="0060384A">
      <w:pPr>
        <w:pStyle w:val="ListParagraph"/>
        <w:numPr>
          <w:ilvl w:val="0"/>
          <w:numId w:val="19"/>
        </w:numPr>
        <w:spacing w:before="120" w:after="120"/>
        <w:ind w:hanging="731"/>
      </w:pPr>
      <w:r>
        <w:t xml:space="preserve">In this section: </w:t>
      </w:r>
    </w:p>
    <w:p w14:paraId="318E7761" w14:textId="66D0383B" w:rsidR="0060384A" w:rsidRPr="0060384A" w:rsidRDefault="0060384A" w:rsidP="0060384A">
      <w:pPr>
        <w:pStyle w:val="ListParagraph"/>
        <w:spacing w:before="120" w:after="120"/>
        <w:ind w:left="1440"/>
      </w:pPr>
      <w:r>
        <w:rPr>
          <w:b/>
          <w:bCs/>
          <w:i/>
          <w:iCs/>
        </w:rPr>
        <w:t>Qualified</w:t>
      </w:r>
      <w:r>
        <w:t xml:space="preserve">, for a member nominated by a non-public service entity, includes retain the confidence of the entity that the nominated person for appointment to the advisory committee. </w:t>
      </w:r>
    </w:p>
    <w:p w14:paraId="1DAD3E04" w14:textId="37BEF4ED" w:rsidR="00F10CB2" w:rsidRDefault="0060384A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16</w:t>
      </w:r>
      <w:r w:rsidR="00F10CB2">
        <w:rPr>
          <w:rFonts w:ascii="Arial" w:hAnsi="Arial" w:cs="Arial"/>
          <w:b/>
          <w:bCs/>
        </w:rPr>
        <w:tab/>
      </w:r>
      <w:r w:rsidR="0072003E">
        <w:rPr>
          <w:rFonts w:ascii="Arial" w:hAnsi="Arial" w:cs="Arial"/>
          <w:b/>
          <w:bCs/>
        </w:rPr>
        <w:t>Revocation</w:t>
      </w:r>
      <w:r w:rsidR="00C41FD7">
        <w:rPr>
          <w:rFonts w:ascii="Arial" w:hAnsi="Arial" w:cs="Arial"/>
          <w:b/>
          <w:bCs/>
        </w:rPr>
        <w:t xml:space="preserve"> of NI2015-219</w:t>
      </w:r>
    </w:p>
    <w:p w14:paraId="1A30D302" w14:textId="772D55AE" w:rsidR="00F10CB2" w:rsidRDefault="0060384A" w:rsidP="0060384A">
      <w:pPr>
        <w:spacing w:before="300"/>
        <w:ind w:left="720" w:hanging="720"/>
      </w:pPr>
      <w:r>
        <w:rPr>
          <w:rFonts w:ascii="Arial" w:hAnsi="Arial" w:cs="Arial"/>
          <w:b/>
          <w:bCs/>
        </w:rPr>
        <w:tab/>
      </w:r>
      <w:r w:rsidR="0072003E">
        <w:t xml:space="preserve">This instrument revokes </w:t>
      </w:r>
      <w:r>
        <w:t xml:space="preserve">notifiable instrument NI2015-219 Animal Welfare (Advisory Committee) Establishment 2015. </w:t>
      </w:r>
    </w:p>
    <w:p w14:paraId="2F5AC8E1" w14:textId="651D5037" w:rsidR="00411059" w:rsidRPr="00B61103" w:rsidRDefault="00411059" w:rsidP="00411059">
      <w:pPr>
        <w:spacing w:before="300"/>
        <w:ind w:left="720" w:hanging="720"/>
        <w:rPr>
          <w:b/>
        </w:rPr>
      </w:pPr>
      <w:r w:rsidRPr="00B61103">
        <w:rPr>
          <w:rFonts w:ascii="Arial" w:hAnsi="Arial" w:cs="Arial"/>
          <w:b/>
        </w:rPr>
        <w:t>17</w:t>
      </w:r>
      <w:r w:rsidRPr="00B61103">
        <w:rPr>
          <w:b/>
        </w:rPr>
        <w:t xml:space="preserve"> </w:t>
      </w:r>
      <w:r w:rsidRPr="00B61103">
        <w:rPr>
          <w:b/>
        </w:rPr>
        <w:tab/>
      </w:r>
      <w:r w:rsidRPr="00B61103">
        <w:rPr>
          <w:rFonts w:ascii="Arial" w:hAnsi="Arial" w:cs="Arial"/>
          <w:b/>
        </w:rPr>
        <w:t>Transition</w:t>
      </w:r>
      <w:r w:rsidR="000A654D">
        <w:rPr>
          <w:rFonts w:ascii="Arial" w:hAnsi="Arial" w:cs="Arial"/>
          <w:b/>
        </w:rPr>
        <w:t>al</w:t>
      </w:r>
      <w:r w:rsidR="000A654D" w:rsidRPr="00310B5C">
        <w:rPr>
          <w:rFonts w:ascii="Arial" w:hAnsi="Arial" w:cs="Arial"/>
          <w:b/>
          <w:bCs/>
        </w:rPr>
        <w:t>—</w:t>
      </w:r>
      <w:r w:rsidR="000A654D">
        <w:rPr>
          <w:rFonts w:ascii="Arial" w:hAnsi="Arial" w:cs="Arial"/>
          <w:b/>
          <w:bCs/>
        </w:rPr>
        <w:t>members of a</w:t>
      </w:r>
      <w:r w:rsidR="000A654D" w:rsidRPr="000933F0">
        <w:rPr>
          <w:rFonts w:ascii="Arial" w:hAnsi="Arial" w:cs="Arial"/>
          <w:b/>
          <w:bCs/>
        </w:rPr>
        <w:t xml:space="preserve">dvisory </w:t>
      </w:r>
      <w:r w:rsidR="000A654D">
        <w:rPr>
          <w:rFonts w:ascii="Arial" w:hAnsi="Arial" w:cs="Arial"/>
          <w:b/>
          <w:bCs/>
        </w:rPr>
        <w:t>c</w:t>
      </w:r>
      <w:r w:rsidR="000A654D" w:rsidRPr="000933F0">
        <w:rPr>
          <w:rFonts w:ascii="Arial" w:hAnsi="Arial" w:cs="Arial"/>
          <w:b/>
          <w:bCs/>
        </w:rPr>
        <w:t>ommittee</w:t>
      </w:r>
    </w:p>
    <w:p w14:paraId="6D913353" w14:textId="766AF1A8" w:rsidR="000A654D" w:rsidRDefault="000A654D" w:rsidP="000A654D">
      <w:pPr>
        <w:spacing w:before="100"/>
        <w:ind w:left="720"/>
      </w:pPr>
      <w:r>
        <w:t xml:space="preserve">The </w:t>
      </w:r>
      <w:r w:rsidRPr="000933F0">
        <w:rPr>
          <w:i/>
          <w:iCs/>
        </w:rPr>
        <w:t>Animal Welfare (Advisory Committee Member) Appointment 2019 (No</w:t>
      </w:r>
      <w:r>
        <w:rPr>
          <w:i/>
          <w:iCs/>
        </w:rPr>
        <w:t xml:space="preserve"> </w:t>
      </w:r>
      <w:r w:rsidRPr="000933F0">
        <w:rPr>
          <w:i/>
          <w:iCs/>
        </w:rPr>
        <w:t>1)</w:t>
      </w:r>
      <w:r>
        <w:t xml:space="preserve"> </w:t>
      </w:r>
      <w:r w:rsidRPr="000933F0">
        <w:t>DI2019-216</w:t>
      </w:r>
      <w:r>
        <w:t xml:space="preserve"> and the </w:t>
      </w:r>
      <w:r w:rsidRPr="005C23D0">
        <w:rPr>
          <w:i/>
          <w:iCs/>
        </w:rPr>
        <w:t>Animal Welfare (Advisory Committee Member) Appointment 2019 (No 2)</w:t>
      </w:r>
      <w:r>
        <w:t xml:space="preserve"> </w:t>
      </w:r>
      <w:r w:rsidRPr="000933F0">
        <w:t>DI2019-286</w:t>
      </w:r>
      <w:r>
        <w:t xml:space="preserve"> are taken to be made under section 4 of this instrument.</w:t>
      </w:r>
    </w:p>
    <w:p w14:paraId="48D91CF4" w14:textId="702F9C6F" w:rsidR="00411059" w:rsidRDefault="00411059" w:rsidP="00411059">
      <w:pPr>
        <w:spacing w:before="300"/>
        <w:ind w:left="720" w:hanging="720"/>
      </w:pPr>
    </w:p>
    <w:p w14:paraId="0A8C2A11" w14:textId="77777777" w:rsidR="00411059" w:rsidRDefault="00411059" w:rsidP="0060384A">
      <w:pPr>
        <w:spacing w:before="300"/>
        <w:ind w:left="720" w:hanging="720"/>
      </w:pPr>
    </w:p>
    <w:bookmarkEnd w:id="0"/>
    <w:p w14:paraId="2A6CBAE4" w14:textId="284A86EF" w:rsidR="0060384A" w:rsidRDefault="0060384A" w:rsidP="00232478">
      <w:pPr>
        <w:tabs>
          <w:tab w:val="left" w:pos="4320"/>
        </w:tabs>
      </w:pPr>
    </w:p>
    <w:p w14:paraId="4E274AF3" w14:textId="54733B18" w:rsidR="0060384A" w:rsidRDefault="0060384A" w:rsidP="00232478">
      <w:pPr>
        <w:tabs>
          <w:tab w:val="left" w:pos="4320"/>
        </w:tabs>
      </w:pPr>
    </w:p>
    <w:p w14:paraId="63AEFA5B" w14:textId="2157245B" w:rsidR="0060384A" w:rsidRDefault="0060384A" w:rsidP="00232478">
      <w:pPr>
        <w:tabs>
          <w:tab w:val="left" w:pos="4320"/>
        </w:tabs>
      </w:pPr>
      <w:r>
        <w:t xml:space="preserve">Chris Steel </w:t>
      </w:r>
    </w:p>
    <w:p w14:paraId="271A7F97" w14:textId="0BE2E105" w:rsidR="0060384A" w:rsidRDefault="0060384A" w:rsidP="00232478">
      <w:pPr>
        <w:tabs>
          <w:tab w:val="left" w:pos="4320"/>
        </w:tabs>
      </w:pPr>
      <w:r>
        <w:t xml:space="preserve">Minister for City Services </w:t>
      </w:r>
    </w:p>
    <w:p w14:paraId="19DF3F82" w14:textId="24941BA9" w:rsidR="0060384A" w:rsidRDefault="0060384A" w:rsidP="00232478">
      <w:pPr>
        <w:tabs>
          <w:tab w:val="left" w:pos="4320"/>
        </w:tabs>
      </w:pPr>
    </w:p>
    <w:p w14:paraId="60F5EAE3" w14:textId="4CD8403F" w:rsidR="0060384A" w:rsidRDefault="00FF5DBE" w:rsidP="00232478">
      <w:pPr>
        <w:tabs>
          <w:tab w:val="left" w:pos="4320"/>
        </w:tabs>
      </w:pPr>
      <w:r>
        <w:t>16</w:t>
      </w:r>
      <w:r w:rsidR="00F81F09">
        <w:t xml:space="preserve"> </w:t>
      </w:r>
      <w:r w:rsidR="00F303CC">
        <w:t xml:space="preserve">June </w:t>
      </w:r>
      <w:r w:rsidR="00CA2294">
        <w:t>2020</w:t>
      </w:r>
    </w:p>
    <w:sectPr w:rsidR="0060384A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FCA7E" w14:textId="77777777" w:rsidR="00E77D35" w:rsidRDefault="00E77D35" w:rsidP="00F10CB2">
      <w:r>
        <w:separator/>
      </w:r>
    </w:p>
  </w:endnote>
  <w:endnote w:type="continuationSeparator" w:id="0">
    <w:p w14:paraId="1D9EFC9C" w14:textId="77777777" w:rsidR="00E77D35" w:rsidRDefault="00E77D35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D439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EA546" w14:textId="5BA4E513" w:rsidR="00704DC3" w:rsidRPr="00614D2C" w:rsidRDefault="00614D2C" w:rsidP="00614D2C">
    <w:pPr>
      <w:pStyle w:val="Footer"/>
      <w:jc w:val="center"/>
      <w:rPr>
        <w:rFonts w:cs="Arial"/>
        <w:sz w:val="14"/>
      </w:rPr>
    </w:pPr>
    <w:r w:rsidRPr="00614D2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B0DBE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346B5" w14:textId="77777777" w:rsidR="00E77D35" w:rsidRDefault="00E77D35" w:rsidP="00F10CB2">
      <w:r>
        <w:separator/>
      </w:r>
    </w:p>
  </w:footnote>
  <w:footnote w:type="continuationSeparator" w:id="0">
    <w:p w14:paraId="043D7E34" w14:textId="77777777" w:rsidR="00E77D35" w:rsidRDefault="00E77D35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E84DE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E1D3B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4BA70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E1C47"/>
    <w:multiLevelType w:val="hybridMultilevel"/>
    <w:tmpl w:val="105258B6"/>
    <w:lvl w:ilvl="0" w:tplc="049421E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7E4B87"/>
    <w:multiLevelType w:val="hybridMultilevel"/>
    <w:tmpl w:val="105258B6"/>
    <w:lvl w:ilvl="0" w:tplc="049421E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B44E27"/>
    <w:multiLevelType w:val="hybridMultilevel"/>
    <w:tmpl w:val="105258B6"/>
    <w:lvl w:ilvl="0" w:tplc="049421E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EA7FEE"/>
    <w:multiLevelType w:val="hybridMultilevel"/>
    <w:tmpl w:val="105258B6"/>
    <w:lvl w:ilvl="0" w:tplc="049421E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1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2" w15:restartNumberingAfterBreak="0">
    <w:nsid w:val="37697885"/>
    <w:multiLevelType w:val="hybridMultilevel"/>
    <w:tmpl w:val="105258B6"/>
    <w:lvl w:ilvl="0" w:tplc="049421E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CD4BD8"/>
    <w:multiLevelType w:val="hybridMultilevel"/>
    <w:tmpl w:val="105258B6"/>
    <w:lvl w:ilvl="0" w:tplc="049421E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ED2A8D"/>
    <w:multiLevelType w:val="hybridMultilevel"/>
    <w:tmpl w:val="37E0E328"/>
    <w:lvl w:ilvl="0" w:tplc="0C090019">
      <w:start w:val="1"/>
      <w:numFmt w:val="lowerLetter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BAF485D"/>
    <w:multiLevelType w:val="hybridMultilevel"/>
    <w:tmpl w:val="105258B6"/>
    <w:lvl w:ilvl="0" w:tplc="049421E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BE2698"/>
    <w:multiLevelType w:val="hybridMultilevel"/>
    <w:tmpl w:val="105258B6"/>
    <w:lvl w:ilvl="0" w:tplc="049421E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B63C19"/>
    <w:multiLevelType w:val="hybridMultilevel"/>
    <w:tmpl w:val="B0ECC720"/>
    <w:lvl w:ilvl="0" w:tplc="0C09000F">
      <w:start w:val="1"/>
      <w:numFmt w:val="decimal"/>
      <w:lvlText w:val="%1."/>
      <w:lvlJc w:val="left"/>
      <w:pPr>
        <w:ind w:left="1445" w:hanging="360"/>
      </w:pPr>
    </w:lvl>
    <w:lvl w:ilvl="1" w:tplc="0C090019" w:tentative="1">
      <w:start w:val="1"/>
      <w:numFmt w:val="lowerLetter"/>
      <w:lvlText w:val="%2."/>
      <w:lvlJc w:val="left"/>
      <w:pPr>
        <w:ind w:left="2165" w:hanging="360"/>
      </w:pPr>
    </w:lvl>
    <w:lvl w:ilvl="2" w:tplc="0C09001B" w:tentative="1">
      <w:start w:val="1"/>
      <w:numFmt w:val="lowerRoman"/>
      <w:lvlText w:val="%3."/>
      <w:lvlJc w:val="right"/>
      <w:pPr>
        <w:ind w:left="2885" w:hanging="180"/>
      </w:pPr>
    </w:lvl>
    <w:lvl w:ilvl="3" w:tplc="0C09000F" w:tentative="1">
      <w:start w:val="1"/>
      <w:numFmt w:val="decimal"/>
      <w:lvlText w:val="%4."/>
      <w:lvlJc w:val="left"/>
      <w:pPr>
        <w:ind w:left="3605" w:hanging="360"/>
      </w:pPr>
    </w:lvl>
    <w:lvl w:ilvl="4" w:tplc="0C090019" w:tentative="1">
      <w:start w:val="1"/>
      <w:numFmt w:val="lowerLetter"/>
      <w:lvlText w:val="%5."/>
      <w:lvlJc w:val="left"/>
      <w:pPr>
        <w:ind w:left="4325" w:hanging="360"/>
      </w:pPr>
    </w:lvl>
    <w:lvl w:ilvl="5" w:tplc="0C09001B" w:tentative="1">
      <w:start w:val="1"/>
      <w:numFmt w:val="lowerRoman"/>
      <w:lvlText w:val="%6."/>
      <w:lvlJc w:val="right"/>
      <w:pPr>
        <w:ind w:left="5045" w:hanging="180"/>
      </w:pPr>
    </w:lvl>
    <w:lvl w:ilvl="6" w:tplc="0C09000F" w:tentative="1">
      <w:start w:val="1"/>
      <w:numFmt w:val="decimal"/>
      <w:lvlText w:val="%7."/>
      <w:lvlJc w:val="left"/>
      <w:pPr>
        <w:ind w:left="5765" w:hanging="360"/>
      </w:pPr>
    </w:lvl>
    <w:lvl w:ilvl="7" w:tplc="0C090019" w:tentative="1">
      <w:start w:val="1"/>
      <w:numFmt w:val="lowerLetter"/>
      <w:lvlText w:val="%8."/>
      <w:lvlJc w:val="left"/>
      <w:pPr>
        <w:ind w:left="6485" w:hanging="360"/>
      </w:pPr>
    </w:lvl>
    <w:lvl w:ilvl="8" w:tplc="0C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1"/>
  </w:num>
  <w:num w:numId="5">
    <w:abstractNumId w:val="18"/>
  </w:num>
  <w:num w:numId="6">
    <w:abstractNumId w:val="1"/>
  </w:num>
  <w:num w:numId="7">
    <w:abstractNumId w:val="9"/>
  </w:num>
  <w:num w:numId="8">
    <w:abstractNumId w:val="10"/>
  </w:num>
  <w:num w:numId="9">
    <w:abstractNumId w:val="8"/>
  </w:num>
  <w:num w:numId="10">
    <w:abstractNumId w:val="2"/>
  </w:num>
  <w:num w:numId="11">
    <w:abstractNumId w:val="17"/>
  </w:num>
  <w:num w:numId="12">
    <w:abstractNumId w:val="7"/>
  </w:num>
  <w:num w:numId="13">
    <w:abstractNumId w:val="13"/>
  </w:num>
  <w:num w:numId="14">
    <w:abstractNumId w:val="5"/>
  </w:num>
  <w:num w:numId="15">
    <w:abstractNumId w:val="14"/>
  </w:num>
  <w:num w:numId="16">
    <w:abstractNumId w:val="12"/>
  </w:num>
  <w:num w:numId="17">
    <w:abstractNumId w:val="15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028A5"/>
    <w:rsid w:val="0001708A"/>
    <w:rsid w:val="00022B16"/>
    <w:rsid w:val="00086576"/>
    <w:rsid w:val="000A1A69"/>
    <w:rsid w:val="000A654D"/>
    <w:rsid w:val="000C4B26"/>
    <w:rsid w:val="00180DF3"/>
    <w:rsid w:val="00194AC7"/>
    <w:rsid w:val="001A158D"/>
    <w:rsid w:val="00223255"/>
    <w:rsid w:val="00232478"/>
    <w:rsid w:val="002B7CF5"/>
    <w:rsid w:val="00304780"/>
    <w:rsid w:val="003F32DA"/>
    <w:rsid w:val="00411059"/>
    <w:rsid w:val="004F32A0"/>
    <w:rsid w:val="00537AD5"/>
    <w:rsid w:val="005D6350"/>
    <w:rsid w:val="0060384A"/>
    <w:rsid w:val="00614D2C"/>
    <w:rsid w:val="00624EF9"/>
    <w:rsid w:val="00627F0C"/>
    <w:rsid w:val="00667281"/>
    <w:rsid w:val="00674CCC"/>
    <w:rsid w:val="006C2954"/>
    <w:rsid w:val="006C6B73"/>
    <w:rsid w:val="00704DC3"/>
    <w:rsid w:val="0072003E"/>
    <w:rsid w:val="00725ACD"/>
    <w:rsid w:val="0083085F"/>
    <w:rsid w:val="008560D9"/>
    <w:rsid w:val="00970BA0"/>
    <w:rsid w:val="009A54A6"/>
    <w:rsid w:val="009B0AED"/>
    <w:rsid w:val="00A0585C"/>
    <w:rsid w:val="00A1142E"/>
    <w:rsid w:val="00A35D9E"/>
    <w:rsid w:val="00A43109"/>
    <w:rsid w:val="00AB2BE7"/>
    <w:rsid w:val="00AD0C0F"/>
    <w:rsid w:val="00B30B9A"/>
    <w:rsid w:val="00B3790F"/>
    <w:rsid w:val="00B61103"/>
    <w:rsid w:val="00BA52F5"/>
    <w:rsid w:val="00BB241F"/>
    <w:rsid w:val="00BC51E6"/>
    <w:rsid w:val="00C41B1B"/>
    <w:rsid w:val="00C41FD7"/>
    <w:rsid w:val="00C937E0"/>
    <w:rsid w:val="00CA2294"/>
    <w:rsid w:val="00CD4E55"/>
    <w:rsid w:val="00D47F13"/>
    <w:rsid w:val="00E37036"/>
    <w:rsid w:val="00E556F2"/>
    <w:rsid w:val="00E77D35"/>
    <w:rsid w:val="00EC57F6"/>
    <w:rsid w:val="00EF3E64"/>
    <w:rsid w:val="00EF68FD"/>
    <w:rsid w:val="00F026BE"/>
    <w:rsid w:val="00F10CB2"/>
    <w:rsid w:val="00F15AC3"/>
    <w:rsid w:val="00F16AC2"/>
    <w:rsid w:val="00F303CC"/>
    <w:rsid w:val="00F81F09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57902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4F32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3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1196</Words>
  <Characters>6180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2020-06-17T04:25:00Z</dcterms:created>
  <dcterms:modified xsi:type="dcterms:W3CDTF">2020-06-17T04:25:00Z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A25691276</vt:lpwstr>
  </property>
  <property fmtid="{D5CDD505-2E9C-101B-9397-08002B2CF9AE}" pid="4" name="Objective-Title">
    <vt:lpwstr>Attachment C - Disallowable Instrument</vt:lpwstr>
  </property>
  <property fmtid="{D5CDD505-2E9C-101B-9397-08002B2CF9AE}" pid="5" name="Objective-Comment">
    <vt:lpwstr/>
  </property>
  <property fmtid="{D5CDD505-2E9C-101B-9397-08002B2CF9AE}" pid="6" name="Objective-CreationStamp">
    <vt:filetime>2020-06-02T23:18:36Z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2020-06-17T04:19:10Z</vt:filetime>
  </property>
  <property fmtid="{D5CDD505-2E9C-101B-9397-08002B2CF9AE}" pid="10" name="Objective-ModificationStamp">
    <vt:filetime>2020-06-17T04:19:10Z</vt:filetime>
  </property>
  <property fmtid="{D5CDD505-2E9C-101B-9397-08002B2CF9AE}" pid="11" name="Objective-Owner">
    <vt:lpwstr>Sarah Bourne</vt:lpwstr>
  </property>
  <property fmtid="{D5CDD505-2E9C-101B-9397-08002B2CF9AE}" pid="12" name="Objective-Path">
    <vt:lpwstr>Whole of ACT Government:TCCS STRUCTURE - Content Restriction Hierarchy:01. Assembly, Cabinet, Ministerial:03. Ministerials:03. Complete:Information Brief (Minister):2020 Information Brief (Minister):COO - MIN S2020/4529 - Response to Scrutiny Report 39 - </vt:lpwstr>
  </property>
  <property fmtid="{D5CDD505-2E9C-101B-9397-08002B2CF9AE}" pid="13" name="Objective-Parent">
    <vt:lpwstr>COO - MIN S2020/4529 - Response to Scrutiny Report 39 - DI2019-286 - AWAC Appointments - Minister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1-2020/07193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M Author [system]">
    <vt:lpwstr/>
  </property>
  <property fmtid="{D5CDD505-2E9C-101B-9397-08002B2CF9AE}" pid="22" name="Objective-OM Author Organisation [system]">
    <vt:lpwstr/>
  </property>
  <property fmtid="{D5CDD505-2E9C-101B-9397-08002B2CF9AE}" pid="23" name="Objective-OM Author Type [system]">
    <vt:lpwstr/>
  </property>
  <property fmtid="{D5CDD505-2E9C-101B-9397-08002B2CF9AE}" pid="24" name="Objective-OM Date Received [system]">
    <vt:lpwstr/>
  </property>
  <property fmtid="{D5CDD505-2E9C-101B-9397-08002B2CF9AE}" pid="25" name="Objective-OM Date of Document [system]">
    <vt:lpwstr/>
  </property>
  <property fmtid="{D5CDD505-2E9C-101B-9397-08002B2CF9AE}" pid="26" name="Objective-OM External Reference [system]">
    <vt:lpwstr/>
  </property>
  <property fmtid="{D5CDD505-2E9C-101B-9397-08002B2CF9AE}" pid="27" name="Objective-OM Reference [system]">
    <vt:lpwstr/>
  </property>
  <property fmtid="{D5CDD505-2E9C-101B-9397-08002B2CF9AE}" pid="28" name="Objective-OM Topic [system]">
    <vt:lpwstr/>
  </property>
  <property fmtid="{D5CDD505-2E9C-101B-9397-08002B2CF9AE}" pid="29" name="Objective-Suburb [system]">
    <vt:lpwstr/>
  </property>
  <property fmtid="{D5CDD505-2E9C-101B-9397-08002B2CF9AE}" pid="30" name="Objective-Owner Agency [system]">
    <vt:lpwstr>TCCS</vt:lpwstr>
  </property>
  <property fmtid="{D5CDD505-2E9C-101B-9397-08002B2CF9AE}" pid="31" name="Objective-Document Type [system]">
    <vt:lpwstr>0-Document</vt:lpwstr>
  </property>
  <property fmtid="{D5CDD505-2E9C-101B-9397-08002B2CF9AE}" pid="32" name="Objective-Language [system]">
    <vt:lpwstr>English (en)</vt:lpwstr>
  </property>
  <property fmtid="{D5CDD505-2E9C-101B-9397-08002B2CF9AE}" pid="33" name="Objective-Jurisdiction [system]">
    <vt:lpwstr>ACT</vt:lpwstr>
  </property>
  <property fmtid="{D5CDD505-2E9C-101B-9397-08002B2CF9AE}" pid="34" name="Objective-Customers [system]">
    <vt:lpwstr/>
  </property>
  <property fmtid="{D5CDD505-2E9C-101B-9397-08002B2CF9AE}" pid="35" name="Objective-Places [system]">
    <vt:lpwstr/>
  </property>
  <property fmtid="{D5CDD505-2E9C-101B-9397-08002B2CF9AE}" pid="36" name="Objective-Transaction Reference [system]">
    <vt:lpwstr/>
  </property>
  <property fmtid="{D5CDD505-2E9C-101B-9397-08002B2CF9AE}" pid="37" name="Objective-Document Created By [system]">
    <vt:lpwstr/>
  </property>
  <property fmtid="{D5CDD505-2E9C-101B-9397-08002B2CF9AE}" pid="38" name="Objective-Document Created On [system]">
    <vt:lpwstr/>
  </property>
  <property fmtid="{D5CDD505-2E9C-101B-9397-08002B2CF9AE}" pid="39" name="Objective-Covers Period From [system]">
    <vt:lpwstr/>
  </property>
  <property fmtid="{D5CDD505-2E9C-101B-9397-08002B2CF9AE}" pid="40" name="Objective-Covers Period To [system]">
    <vt:lpwstr/>
  </property>
</Properties>
</file>