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21C" w:rsidRPr="000360C0" w:rsidRDefault="001A421C" w:rsidP="000360C0">
      <w:pPr>
        <w:spacing w:before="120" w:after="0" w:line="240" w:lineRule="auto"/>
        <w:rPr>
          <w:rFonts w:ascii="Arial" w:hAnsi="Arial" w:cs="Arial"/>
          <w:sz w:val="24"/>
          <w:szCs w:val="20"/>
        </w:rPr>
      </w:pPr>
      <w:bookmarkStart w:id="0" w:name="_GoBack"/>
      <w:bookmarkEnd w:id="0"/>
      <w:r w:rsidRPr="000360C0">
        <w:rPr>
          <w:rFonts w:ascii="Arial" w:hAnsi="Arial" w:cs="Arial"/>
          <w:sz w:val="24"/>
          <w:szCs w:val="20"/>
        </w:rPr>
        <w:t>Australian Capital Territory</w:t>
      </w:r>
    </w:p>
    <w:p w:rsidR="001A421C" w:rsidRPr="000360C0" w:rsidRDefault="00EB1795" w:rsidP="000360C0">
      <w:pPr>
        <w:pStyle w:val="Billname"/>
        <w:spacing w:before="700"/>
      </w:pPr>
      <w:r w:rsidRPr="000360C0">
        <w:t>Public Health</w:t>
      </w:r>
      <w:r w:rsidR="00AB2D21" w:rsidRPr="000360C0">
        <w:t xml:space="preserve"> (</w:t>
      </w:r>
      <w:r w:rsidR="00880BC6" w:rsidRPr="000360C0">
        <w:t xml:space="preserve">Reporting of </w:t>
      </w:r>
      <w:r w:rsidRPr="000360C0">
        <w:t xml:space="preserve">Notifiable Conditions) </w:t>
      </w:r>
      <w:r w:rsidR="00880BC6" w:rsidRPr="000360C0">
        <w:t>Code of Practice</w:t>
      </w:r>
      <w:r w:rsidR="00922534" w:rsidRPr="000360C0">
        <w:t> 20</w:t>
      </w:r>
      <w:r w:rsidR="003E0C7A" w:rsidRPr="000360C0">
        <w:t>20</w:t>
      </w:r>
    </w:p>
    <w:p w:rsidR="001A421C" w:rsidRPr="000360C0" w:rsidRDefault="00EB1795" w:rsidP="000360C0">
      <w:pPr>
        <w:spacing w:before="340" w:after="0" w:line="240" w:lineRule="auto"/>
        <w:rPr>
          <w:rFonts w:ascii="Arial" w:hAnsi="Arial" w:cs="Arial"/>
          <w:b/>
          <w:bCs/>
          <w:sz w:val="24"/>
          <w:szCs w:val="20"/>
        </w:rPr>
      </w:pPr>
      <w:r w:rsidRPr="000360C0">
        <w:rPr>
          <w:rFonts w:ascii="Arial" w:hAnsi="Arial" w:cs="Arial"/>
          <w:b/>
          <w:bCs/>
          <w:sz w:val="24"/>
          <w:szCs w:val="20"/>
        </w:rPr>
        <w:t>Disallowable I</w:t>
      </w:r>
      <w:r w:rsidR="00AB2D21" w:rsidRPr="000360C0">
        <w:rPr>
          <w:rFonts w:ascii="Arial" w:hAnsi="Arial" w:cs="Arial"/>
          <w:b/>
          <w:bCs/>
          <w:sz w:val="24"/>
          <w:szCs w:val="20"/>
        </w:rPr>
        <w:t xml:space="preserve">nstrument </w:t>
      </w:r>
      <w:r w:rsidR="003E0C7A" w:rsidRPr="000360C0">
        <w:rPr>
          <w:rFonts w:ascii="Arial" w:hAnsi="Arial" w:cs="Arial"/>
          <w:b/>
          <w:bCs/>
          <w:sz w:val="24"/>
          <w:szCs w:val="20"/>
        </w:rPr>
        <w:t>DI20</w:t>
      </w:r>
      <w:r w:rsidR="00922534" w:rsidRPr="000360C0">
        <w:rPr>
          <w:rFonts w:ascii="Arial" w:hAnsi="Arial" w:cs="Arial"/>
          <w:b/>
          <w:bCs/>
          <w:sz w:val="24"/>
          <w:szCs w:val="20"/>
        </w:rPr>
        <w:t>20</w:t>
      </w:r>
      <w:r w:rsidR="001A421C" w:rsidRPr="000360C0">
        <w:rPr>
          <w:rFonts w:ascii="Arial" w:hAnsi="Arial" w:cs="Arial"/>
          <w:b/>
          <w:bCs/>
          <w:sz w:val="24"/>
          <w:szCs w:val="20"/>
        </w:rPr>
        <w:t>–</w:t>
      </w:r>
      <w:r w:rsidR="0098675B" w:rsidRPr="000360C0">
        <w:rPr>
          <w:rFonts w:ascii="Arial" w:hAnsi="Arial" w:cs="Arial"/>
          <w:b/>
          <w:bCs/>
          <w:sz w:val="24"/>
          <w:szCs w:val="20"/>
        </w:rPr>
        <w:t>230</w:t>
      </w:r>
    </w:p>
    <w:p w:rsidR="001A421C" w:rsidRPr="000360C0" w:rsidRDefault="001A421C" w:rsidP="000360C0">
      <w:pPr>
        <w:pStyle w:val="madeunder"/>
        <w:spacing w:before="300" w:after="0"/>
      </w:pPr>
      <w:r w:rsidRPr="000360C0">
        <w:t>made under the</w:t>
      </w:r>
    </w:p>
    <w:p w:rsidR="001A421C" w:rsidRPr="000360C0" w:rsidRDefault="00EB1795" w:rsidP="000360C0">
      <w:pPr>
        <w:pStyle w:val="CoverActName"/>
        <w:spacing w:before="320" w:after="0"/>
        <w:rPr>
          <w:rFonts w:cs="Arial"/>
          <w:sz w:val="20"/>
        </w:rPr>
      </w:pPr>
      <w:r w:rsidRPr="00102741">
        <w:rPr>
          <w:rFonts w:cs="Arial"/>
          <w:i/>
          <w:iCs/>
          <w:sz w:val="20"/>
        </w:rPr>
        <w:t>Public Health Act 1997</w:t>
      </w:r>
      <w:r w:rsidR="001A421C" w:rsidRPr="000360C0">
        <w:rPr>
          <w:rFonts w:cs="Arial"/>
          <w:sz w:val="20"/>
        </w:rPr>
        <w:t>, s</w:t>
      </w:r>
      <w:r w:rsidR="00345563" w:rsidRPr="000360C0">
        <w:rPr>
          <w:rFonts w:cs="Arial"/>
          <w:sz w:val="20"/>
        </w:rPr>
        <w:t> </w:t>
      </w:r>
      <w:r w:rsidR="00880BC6" w:rsidRPr="000360C0">
        <w:rPr>
          <w:rFonts w:cs="Arial"/>
          <w:sz w:val="20"/>
        </w:rPr>
        <w:t>133</w:t>
      </w:r>
      <w:r w:rsidR="001A421C" w:rsidRPr="000360C0">
        <w:rPr>
          <w:rFonts w:cs="Arial"/>
          <w:sz w:val="20"/>
        </w:rPr>
        <w:t xml:space="preserve"> (</w:t>
      </w:r>
      <w:r w:rsidR="00880BC6" w:rsidRPr="000360C0">
        <w:rPr>
          <w:rFonts w:cs="Arial"/>
          <w:sz w:val="20"/>
        </w:rPr>
        <w:t>Codes of Practice</w:t>
      </w:r>
      <w:r w:rsidR="001A421C" w:rsidRPr="000360C0">
        <w:rPr>
          <w:rFonts w:cs="Arial"/>
          <w:sz w:val="20"/>
        </w:rPr>
        <w:t>)</w:t>
      </w:r>
    </w:p>
    <w:p w:rsidR="000360C0" w:rsidRDefault="000360C0" w:rsidP="000360C0">
      <w:pPr>
        <w:pStyle w:val="N-line3"/>
        <w:pBdr>
          <w:bottom w:val="none" w:sz="0" w:space="0" w:color="auto"/>
        </w:pBdr>
        <w:spacing w:before="60"/>
      </w:pPr>
    </w:p>
    <w:p w:rsidR="000360C0" w:rsidRDefault="000360C0" w:rsidP="000360C0">
      <w:pPr>
        <w:pStyle w:val="N-line3"/>
        <w:pBdr>
          <w:top w:val="single" w:sz="12" w:space="1" w:color="auto"/>
          <w:bottom w:val="none" w:sz="0" w:space="0" w:color="auto"/>
        </w:pBdr>
      </w:pPr>
    </w:p>
    <w:p w:rsidR="001A421C" w:rsidRPr="000360C0" w:rsidRDefault="000360C0" w:rsidP="000360C0">
      <w:pPr>
        <w:spacing w:before="60" w:after="60" w:line="240" w:lineRule="auto"/>
        <w:rPr>
          <w:rFonts w:ascii="Arial" w:hAnsi="Arial" w:cs="Arial"/>
          <w:b/>
          <w:bCs/>
          <w:sz w:val="24"/>
          <w:szCs w:val="20"/>
        </w:rPr>
      </w:pPr>
      <w:r>
        <w:rPr>
          <w:rFonts w:ascii="Arial" w:hAnsi="Arial" w:cs="Arial"/>
          <w:b/>
          <w:bCs/>
          <w:sz w:val="24"/>
          <w:szCs w:val="20"/>
        </w:rPr>
        <w:t>1</w:t>
      </w:r>
      <w:r>
        <w:rPr>
          <w:rFonts w:ascii="Arial" w:hAnsi="Arial" w:cs="Arial"/>
          <w:b/>
          <w:bCs/>
          <w:sz w:val="24"/>
          <w:szCs w:val="20"/>
        </w:rPr>
        <w:tab/>
      </w:r>
      <w:r w:rsidR="001A421C" w:rsidRPr="000360C0">
        <w:rPr>
          <w:rFonts w:ascii="Arial" w:hAnsi="Arial" w:cs="Arial"/>
          <w:b/>
          <w:bCs/>
          <w:sz w:val="24"/>
          <w:szCs w:val="20"/>
        </w:rPr>
        <w:t>Name of instrument</w:t>
      </w:r>
    </w:p>
    <w:p w:rsidR="001A421C" w:rsidRPr="000360C0" w:rsidRDefault="007B6EA4" w:rsidP="000360C0">
      <w:pPr>
        <w:spacing w:before="140" w:after="0" w:line="240" w:lineRule="auto"/>
        <w:ind w:left="720"/>
        <w:rPr>
          <w:rFonts w:ascii="Times New Roman" w:hAnsi="Times New Roman"/>
          <w:sz w:val="24"/>
          <w:szCs w:val="20"/>
        </w:rPr>
      </w:pPr>
      <w:r w:rsidRPr="000360C0">
        <w:rPr>
          <w:rFonts w:ascii="Times New Roman" w:hAnsi="Times New Roman"/>
          <w:sz w:val="24"/>
          <w:szCs w:val="20"/>
        </w:rPr>
        <w:t xml:space="preserve">This instrument is the </w:t>
      </w:r>
      <w:r w:rsidR="00EB1795" w:rsidRPr="000360C0">
        <w:rPr>
          <w:rFonts w:ascii="Times New Roman" w:hAnsi="Times New Roman"/>
          <w:i/>
          <w:iCs/>
          <w:sz w:val="24"/>
          <w:szCs w:val="20"/>
        </w:rPr>
        <w:t>Public Health (</w:t>
      </w:r>
      <w:r w:rsidR="00880BC6" w:rsidRPr="000360C0">
        <w:rPr>
          <w:rFonts w:ascii="Times New Roman" w:hAnsi="Times New Roman"/>
          <w:i/>
          <w:iCs/>
          <w:sz w:val="24"/>
          <w:szCs w:val="20"/>
        </w:rPr>
        <w:t>Reporting of Notifiable Conditions) Code of Practice</w:t>
      </w:r>
      <w:r w:rsidR="00922534" w:rsidRPr="000360C0">
        <w:rPr>
          <w:rFonts w:ascii="Times New Roman" w:hAnsi="Times New Roman"/>
          <w:i/>
          <w:iCs/>
          <w:sz w:val="24"/>
          <w:szCs w:val="20"/>
        </w:rPr>
        <w:t> 20</w:t>
      </w:r>
      <w:r w:rsidR="003E0C7A" w:rsidRPr="000360C0">
        <w:rPr>
          <w:rFonts w:ascii="Times New Roman" w:hAnsi="Times New Roman"/>
          <w:i/>
          <w:iCs/>
          <w:sz w:val="24"/>
          <w:szCs w:val="20"/>
        </w:rPr>
        <w:t>20</w:t>
      </w:r>
      <w:r w:rsidRPr="000360C0">
        <w:rPr>
          <w:rFonts w:ascii="Times New Roman" w:hAnsi="Times New Roman"/>
          <w:sz w:val="24"/>
          <w:szCs w:val="20"/>
        </w:rPr>
        <w:t>.</w:t>
      </w:r>
    </w:p>
    <w:p w:rsidR="001A421C" w:rsidRPr="000360C0" w:rsidRDefault="000360C0" w:rsidP="000360C0">
      <w:pPr>
        <w:spacing w:before="300" w:after="0" w:line="240" w:lineRule="auto"/>
        <w:rPr>
          <w:rFonts w:ascii="Arial" w:hAnsi="Arial" w:cs="Arial"/>
          <w:b/>
          <w:bCs/>
          <w:sz w:val="24"/>
          <w:szCs w:val="20"/>
        </w:rPr>
      </w:pPr>
      <w:r>
        <w:rPr>
          <w:rFonts w:ascii="Arial" w:hAnsi="Arial" w:cs="Arial"/>
          <w:b/>
          <w:bCs/>
          <w:sz w:val="24"/>
          <w:szCs w:val="20"/>
        </w:rPr>
        <w:t>2</w:t>
      </w:r>
      <w:r>
        <w:rPr>
          <w:rFonts w:ascii="Arial" w:hAnsi="Arial" w:cs="Arial"/>
          <w:b/>
          <w:bCs/>
          <w:sz w:val="24"/>
          <w:szCs w:val="20"/>
        </w:rPr>
        <w:tab/>
      </w:r>
      <w:r w:rsidR="001A421C" w:rsidRPr="000360C0">
        <w:rPr>
          <w:rFonts w:ascii="Arial" w:hAnsi="Arial" w:cs="Arial"/>
          <w:b/>
          <w:bCs/>
          <w:sz w:val="24"/>
          <w:szCs w:val="20"/>
        </w:rPr>
        <w:t>Commencement</w:t>
      </w:r>
    </w:p>
    <w:p w:rsidR="00A064E0" w:rsidRPr="000360C0" w:rsidRDefault="00A064E0" w:rsidP="000360C0">
      <w:pPr>
        <w:spacing w:before="140" w:after="0" w:line="240" w:lineRule="auto"/>
        <w:ind w:left="720"/>
        <w:rPr>
          <w:rFonts w:ascii="Times New Roman" w:hAnsi="Times New Roman"/>
          <w:sz w:val="24"/>
          <w:szCs w:val="20"/>
        </w:rPr>
      </w:pPr>
      <w:r w:rsidRPr="000360C0">
        <w:rPr>
          <w:rFonts w:ascii="Times New Roman" w:hAnsi="Times New Roman"/>
          <w:sz w:val="24"/>
          <w:szCs w:val="20"/>
        </w:rPr>
        <w:t xml:space="preserve">This instrument commences on </w:t>
      </w:r>
      <w:r w:rsidR="00B642AC" w:rsidRPr="000360C0">
        <w:rPr>
          <w:rFonts w:ascii="Times New Roman" w:hAnsi="Times New Roman"/>
          <w:sz w:val="24"/>
          <w:szCs w:val="20"/>
        </w:rPr>
        <w:t xml:space="preserve">the day after </w:t>
      </w:r>
      <w:r w:rsidR="007B6EA4" w:rsidRPr="000360C0">
        <w:rPr>
          <w:rFonts w:ascii="Times New Roman" w:hAnsi="Times New Roman"/>
          <w:sz w:val="24"/>
          <w:szCs w:val="20"/>
        </w:rPr>
        <w:t>notification.</w:t>
      </w:r>
    </w:p>
    <w:p w:rsidR="001A421C" w:rsidRPr="000360C0" w:rsidRDefault="000360C0" w:rsidP="000360C0">
      <w:pPr>
        <w:spacing w:before="300" w:after="0" w:line="240" w:lineRule="auto"/>
        <w:rPr>
          <w:rFonts w:ascii="Arial" w:hAnsi="Arial" w:cs="Arial"/>
          <w:b/>
          <w:bCs/>
          <w:sz w:val="24"/>
          <w:szCs w:val="20"/>
        </w:rPr>
      </w:pPr>
      <w:r>
        <w:rPr>
          <w:rFonts w:ascii="Arial" w:hAnsi="Arial" w:cs="Arial"/>
          <w:b/>
          <w:bCs/>
          <w:sz w:val="24"/>
          <w:szCs w:val="20"/>
        </w:rPr>
        <w:t>3</w:t>
      </w:r>
      <w:r>
        <w:rPr>
          <w:rFonts w:ascii="Arial" w:hAnsi="Arial" w:cs="Arial"/>
          <w:b/>
          <w:bCs/>
          <w:sz w:val="24"/>
          <w:szCs w:val="20"/>
        </w:rPr>
        <w:tab/>
      </w:r>
      <w:r w:rsidR="001A421C" w:rsidRPr="000360C0">
        <w:rPr>
          <w:rFonts w:ascii="Arial" w:hAnsi="Arial" w:cs="Arial"/>
          <w:b/>
          <w:bCs/>
          <w:sz w:val="24"/>
          <w:szCs w:val="20"/>
        </w:rPr>
        <w:t>Determination</w:t>
      </w:r>
    </w:p>
    <w:p w:rsidR="00EB1795" w:rsidRPr="000E5DCB" w:rsidRDefault="00880BC6" w:rsidP="00102741">
      <w:pPr>
        <w:spacing w:before="140" w:after="0" w:line="240" w:lineRule="auto"/>
        <w:ind w:left="720" w:right="-46"/>
        <w:rPr>
          <w:rFonts w:ascii="Times New Roman" w:hAnsi="Times New Roman"/>
          <w:sz w:val="24"/>
          <w:szCs w:val="20"/>
        </w:rPr>
      </w:pPr>
      <w:r w:rsidRPr="000E5DCB">
        <w:rPr>
          <w:rFonts w:ascii="Times New Roman" w:hAnsi="Times New Roman"/>
          <w:sz w:val="24"/>
          <w:szCs w:val="20"/>
        </w:rPr>
        <w:t>Pursuant to section 133</w:t>
      </w:r>
      <w:r w:rsidR="007F7545" w:rsidRPr="000E5DCB">
        <w:rPr>
          <w:rFonts w:ascii="Times New Roman" w:hAnsi="Times New Roman"/>
          <w:sz w:val="24"/>
          <w:szCs w:val="20"/>
        </w:rPr>
        <w:t xml:space="preserve"> of the </w:t>
      </w:r>
      <w:r w:rsidR="007F7545" w:rsidRPr="000E5DCB">
        <w:rPr>
          <w:rFonts w:ascii="Times New Roman" w:hAnsi="Times New Roman"/>
          <w:i/>
          <w:iCs/>
          <w:sz w:val="24"/>
          <w:szCs w:val="20"/>
        </w:rPr>
        <w:t>Public Health Act 1997</w:t>
      </w:r>
      <w:r w:rsidR="007F7545" w:rsidRPr="000E5DCB">
        <w:rPr>
          <w:rFonts w:ascii="Times New Roman" w:hAnsi="Times New Roman"/>
          <w:sz w:val="24"/>
          <w:szCs w:val="20"/>
        </w:rPr>
        <w:t xml:space="preserve">, I determine </w:t>
      </w:r>
      <w:r w:rsidRPr="000E5DCB">
        <w:rPr>
          <w:rFonts w:ascii="Times New Roman" w:hAnsi="Times New Roman"/>
          <w:sz w:val="24"/>
          <w:szCs w:val="20"/>
        </w:rPr>
        <w:t xml:space="preserve">the document titled </w:t>
      </w:r>
      <w:r w:rsidRPr="000E5DCB">
        <w:rPr>
          <w:rFonts w:ascii="Times New Roman" w:hAnsi="Times New Roman"/>
          <w:i/>
          <w:iCs/>
          <w:sz w:val="24"/>
          <w:szCs w:val="20"/>
        </w:rPr>
        <w:t>Reporting of Notifiable Conditions Code of Practice 20</w:t>
      </w:r>
      <w:r w:rsidR="003D1AF9" w:rsidRPr="000E5DCB">
        <w:rPr>
          <w:rFonts w:ascii="Times New Roman" w:hAnsi="Times New Roman"/>
          <w:i/>
          <w:iCs/>
          <w:sz w:val="24"/>
          <w:szCs w:val="20"/>
        </w:rPr>
        <w:t>20</w:t>
      </w:r>
      <w:r w:rsidRPr="000E5DCB">
        <w:rPr>
          <w:rFonts w:ascii="Times New Roman" w:hAnsi="Times New Roman"/>
          <w:sz w:val="24"/>
          <w:szCs w:val="20"/>
        </w:rPr>
        <w:t xml:space="preserve"> at schedule 1 as a code of practice.</w:t>
      </w:r>
    </w:p>
    <w:p w:rsidR="00EB1795" w:rsidRPr="000360C0" w:rsidRDefault="000360C0" w:rsidP="000360C0">
      <w:pPr>
        <w:spacing w:before="300" w:after="0" w:line="240" w:lineRule="auto"/>
        <w:rPr>
          <w:rFonts w:ascii="Arial" w:hAnsi="Arial" w:cs="Arial"/>
          <w:b/>
          <w:bCs/>
          <w:sz w:val="24"/>
          <w:szCs w:val="20"/>
        </w:rPr>
      </w:pPr>
      <w:r>
        <w:rPr>
          <w:rFonts w:ascii="Arial" w:hAnsi="Arial" w:cs="Arial"/>
          <w:b/>
          <w:bCs/>
          <w:sz w:val="24"/>
          <w:szCs w:val="20"/>
        </w:rPr>
        <w:t>4</w:t>
      </w:r>
      <w:r>
        <w:rPr>
          <w:rFonts w:ascii="Arial" w:hAnsi="Arial" w:cs="Arial"/>
          <w:b/>
          <w:bCs/>
          <w:sz w:val="24"/>
          <w:szCs w:val="20"/>
        </w:rPr>
        <w:tab/>
      </w:r>
      <w:r w:rsidR="00EB1795" w:rsidRPr="000360C0">
        <w:rPr>
          <w:rFonts w:ascii="Arial" w:hAnsi="Arial" w:cs="Arial"/>
          <w:b/>
          <w:bCs/>
          <w:sz w:val="24"/>
          <w:szCs w:val="20"/>
        </w:rPr>
        <w:t>Revocation</w:t>
      </w:r>
    </w:p>
    <w:p w:rsidR="00EB1795" w:rsidRPr="000E5DCB" w:rsidRDefault="00EB1795" w:rsidP="000E5DCB">
      <w:pPr>
        <w:spacing w:before="140" w:after="0" w:line="240" w:lineRule="auto"/>
        <w:ind w:left="720"/>
        <w:rPr>
          <w:rFonts w:ascii="Times New Roman" w:hAnsi="Times New Roman"/>
          <w:sz w:val="24"/>
          <w:szCs w:val="20"/>
        </w:rPr>
      </w:pPr>
      <w:r w:rsidRPr="000E5DCB">
        <w:rPr>
          <w:rFonts w:ascii="Times New Roman" w:hAnsi="Times New Roman"/>
          <w:sz w:val="24"/>
          <w:szCs w:val="20"/>
        </w:rPr>
        <w:t xml:space="preserve">I revoke the </w:t>
      </w:r>
      <w:r w:rsidR="00880BC6" w:rsidRPr="000E5DCB">
        <w:rPr>
          <w:rFonts w:ascii="Times New Roman" w:hAnsi="Times New Roman"/>
          <w:i/>
          <w:iCs/>
          <w:sz w:val="24"/>
          <w:szCs w:val="20"/>
        </w:rPr>
        <w:t>Public Health (Reporting of Notifiable Conditions) Code of Practice</w:t>
      </w:r>
      <w:r w:rsidR="009B65DA" w:rsidRPr="000E5DCB">
        <w:rPr>
          <w:rFonts w:ascii="Times New Roman" w:hAnsi="Times New Roman"/>
          <w:i/>
          <w:iCs/>
          <w:sz w:val="24"/>
          <w:szCs w:val="20"/>
        </w:rPr>
        <w:t> </w:t>
      </w:r>
      <w:r w:rsidR="00880BC6" w:rsidRPr="000E5DCB">
        <w:rPr>
          <w:rFonts w:ascii="Times New Roman" w:hAnsi="Times New Roman"/>
          <w:i/>
          <w:iCs/>
          <w:sz w:val="24"/>
          <w:szCs w:val="20"/>
        </w:rPr>
        <w:t>20</w:t>
      </w:r>
      <w:r w:rsidR="009B65DA" w:rsidRPr="000E5DCB">
        <w:rPr>
          <w:rFonts w:ascii="Times New Roman" w:hAnsi="Times New Roman"/>
          <w:i/>
          <w:iCs/>
          <w:sz w:val="24"/>
          <w:szCs w:val="20"/>
        </w:rPr>
        <w:t>17 (No 1)</w:t>
      </w:r>
      <w:r w:rsidR="00880BC6" w:rsidRPr="000E5DCB">
        <w:rPr>
          <w:rFonts w:ascii="Times New Roman" w:hAnsi="Times New Roman"/>
          <w:sz w:val="24"/>
          <w:szCs w:val="20"/>
        </w:rPr>
        <w:t xml:space="preserve"> </w:t>
      </w:r>
      <w:r w:rsidR="009B65DA" w:rsidRPr="000E5DCB">
        <w:rPr>
          <w:rFonts w:ascii="Times New Roman" w:hAnsi="Times New Roman"/>
          <w:sz w:val="24"/>
          <w:szCs w:val="20"/>
        </w:rPr>
        <w:t>[</w:t>
      </w:r>
      <w:r w:rsidR="00880BC6" w:rsidRPr="000E5DCB">
        <w:rPr>
          <w:rFonts w:ascii="Times New Roman" w:hAnsi="Times New Roman"/>
          <w:sz w:val="24"/>
          <w:szCs w:val="20"/>
        </w:rPr>
        <w:t>DI 20</w:t>
      </w:r>
      <w:r w:rsidR="009B65DA" w:rsidRPr="000E5DCB">
        <w:rPr>
          <w:rFonts w:ascii="Times New Roman" w:hAnsi="Times New Roman"/>
          <w:sz w:val="24"/>
          <w:szCs w:val="20"/>
        </w:rPr>
        <w:t>17</w:t>
      </w:r>
      <w:r w:rsidR="009B65DA" w:rsidRPr="000E5DCB">
        <w:rPr>
          <w:rFonts w:ascii="Times New Roman" w:hAnsi="Times New Roman"/>
          <w:sz w:val="24"/>
          <w:szCs w:val="20"/>
        </w:rPr>
        <w:noBreakHyphen/>
        <w:t>211]</w:t>
      </w:r>
      <w:r w:rsidRPr="000E5DCB">
        <w:rPr>
          <w:rFonts w:ascii="Times New Roman" w:hAnsi="Times New Roman"/>
          <w:sz w:val="24"/>
          <w:szCs w:val="20"/>
        </w:rPr>
        <w:t>.</w:t>
      </w:r>
    </w:p>
    <w:p w:rsidR="001A421C" w:rsidRPr="000E5DCB" w:rsidRDefault="00922534" w:rsidP="000E5DCB">
      <w:pPr>
        <w:tabs>
          <w:tab w:val="left" w:pos="4320"/>
        </w:tabs>
        <w:spacing w:before="720" w:after="0" w:line="240" w:lineRule="auto"/>
        <w:rPr>
          <w:rFonts w:ascii="Times New Roman" w:hAnsi="Times New Roman"/>
          <w:sz w:val="24"/>
          <w:szCs w:val="20"/>
        </w:rPr>
      </w:pPr>
      <w:r w:rsidRPr="000E5DCB">
        <w:rPr>
          <w:rFonts w:ascii="Times New Roman" w:hAnsi="Times New Roman"/>
          <w:sz w:val="24"/>
          <w:szCs w:val="20"/>
        </w:rPr>
        <w:t>Rachel Stephen</w:t>
      </w:r>
      <w:r w:rsidRPr="000E5DCB">
        <w:rPr>
          <w:rFonts w:ascii="Times New Roman" w:hAnsi="Times New Roman"/>
          <w:sz w:val="24"/>
          <w:szCs w:val="20"/>
        </w:rPr>
        <w:noBreakHyphen/>
        <w:t>Smith</w:t>
      </w:r>
    </w:p>
    <w:p w:rsidR="008E2767" w:rsidRPr="000E5DCB" w:rsidRDefault="001A421C" w:rsidP="000E5DCB">
      <w:pPr>
        <w:tabs>
          <w:tab w:val="left" w:pos="4320"/>
        </w:tabs>
        <w:spacing w:after="0" w:line="240" w:lineRule="auto"/>
        <w:rPr>
          <w:rFonts w:ascii="Times New Roman" w:hAnsi="Times New Roman"/>
          <w:sz w:val="24"/>
          <w:szCs w:val="20"/>
        </w:rPr>
      </w:pPr>
      <w:r w:rsidRPr="000E5DCB">
        <w:rPr>
          <w:rFonts w:ascii="Times New Roman" w:hAnsi="Times New Roman"/>
          <w:sz w:val="24"/>
          <w:szCs w:val="20"/>
        </w:rPr>
        <w:t>Minister for Health</w:t>
      </w:r>
      <w:r w:rsidR="00922534" w:rsidRPr="000E5DCB">
        <w:rPr>
          <w:rFonts w:ascii="Times New Roman" w:hAnsi="Times New Roman"/>
          <w:sz w:val="24"/>
          <w:szCs w:val="20"/>
        </w:rPr>
        <w:t xml:space="preserve"> </w:t>
      </w:r>
    </w:p>
    <w:p w:rsidR="007F6BD0" w:rsidRPr="000E5DCB" w:rsidRDefault="0098675B" w:rsidP="000E5DCB">
      <w:pPr>
        <w:tabs>
          <w:tab w:val="left" w:pos="4320"/>
        </w:tabs>
        <w:spacing w:after="0" w:line="240" w:lineRule="auto"/>
        <w:rPr>
          <w:rFonts w:ascii="Times New Roman" w:hAnsi="Times New Roman"/>
          <w:sz w:val="24"/>
          <w:szCs w:val="20"/>
        </w:rPr>
      </w:pPr>
      <w:r w:rsidRPr="000E5DCB">
        <w:rPr>
          <w:rFonts w:ascii="Times New Roman" w:hAnsi="Times New Roman"/>
          <w:sz w:val="24"/>
          <w:szCs w:val="20"/>
        </w:rPr>
        <w:t>31</w:t>
      </w:r>
      <w:r w:rsidR="00922534" w:rsidRPr="000E5DCB">
        <w:rPr>
          <w:rFonts w:ascii="Times New Roman" w:hAnsi="Times New Roman"/>
          <w:sz w:val="24"/>
          <w:szCs w:val="20"/>
        </w:rPr>
        <w:t xml:space="preserve"> Ju</w:t>
      </w:r>
      <w:r w:rsidR="009B65DA" w:rsidRPr="000E5DCB">
        <w:rPr>
          <w:rFonts w:ascii="Times New Roman" w:hAnsi="Times New Roman"/>
          <w:sz w:val="24"/>
          <w:szCs w:val="20"/>
        </w:rPr>
        <w:t>ly</w:t>
      </w:r>
      <w:r w:rsidR="00922534" w:rsidRPr="000E5DCB">
        <w:rPr>
          <w:rFonts w:ascii="Times New Roman" w:hAnsi="Times New Roman"/>
          <w:sz w:val="24"/>
          <w:szCs w:val="20"/>
        </w:rPr>
        <w:t> 20</w:t>
      </w:r>
      <w:r w:rsidR="00CC2379" w:rsidRPr="000E5DCB">
        <w:rPr>
          <w:rFonts w:ascii="Times New Roman" w:hAnsi="Times New Roman"/>
          <w:sz w:val="24"/>
          <w:szCs w:val="20"/>
        </w:rPr>
        <w:t>20</w:t>
      </w:r>
    </w:p>
    <w:p w:rsidR="00766069" w:rsidRDefault="00766069">
      <w:pPr>
        <w:rPr>
          <w:rFonts w:ascii="Times New Roman" w:hAnsi="Times New Roman"/>
          <w:sz w:val="24"/>
          <w:szCs w:val="24"/>
        </w:rPr>
      </w:pPr>
      <w:r>
        <w:rPr>
          <w:rFonts w:ascii="Times New Roman" w:hAnsi="Times New Roman"/>
          <w:sz w:val="24"/>
          <w:szCs w:val="24"/>
        </w:rPr>
        <w:br w:type="page"/>
      </w:r>
    </w:p>
    <w:p w:rsidR="00EB1795" w:rsidRDefault="00EB1795">
      <w:pPr>
        <w:rPr>
          <w:rFonts w:ascii="Times New Roman" w:hAnsi="Times New Roman"/>
          <w:sz w:val="24"/>
          <w:szCs w:val="24"/>
        </w:rPr>
      </w:pPr>
    </w:p>
    <w:p w:rsidR="00EB1795" w:rsidRPr="00EB1795" w:rsidRDefault="00EB1795" w:rsidP="00A15C70">
      <w:pPr>
        <w:jc w:val="center"/>
        <w:rPr>
          <w:rFonts w:ascii="Times New Roman" w:hAnsi="Times New Roman"/>
          <w:b/>
          <w:sz w:val="24"/>
          <w:szCs w:val="24"/>
        </w:rPr>
      </w:pPr>
      <w:r w:rsidRPr="00EB1795">
        <w:rPr>
          <w:rFonts w:ascii="Times New Roman" w:hAnsi="Times New Roman"/>
          <w:b/>
          <w:sz w:val="24"/>
          <w:szCs w:val="24"/>
        </w:rPr>
        <w:t>SCHEDULE 1</w:t>
      </w:r>
    </w:p>
    <w:p w:rsidR="00472E1B" w:rsidRDefault="00472E1B" w:rsidP="003E12FB">
      <w:pPr>
        <w:pStyle w:val="ListParagraph"/>
        <w:autoSpaceDE w:val="0"/>
        <w:autoSpaceDN w:val="0"/>
        <w:adjustRightInd w:val="0"/>
        <w:spacing w:after="0" w:line="240" w:lineRule="auto"/>
        <w:ind w:left="0"/>
        <w:rPr>
          <w:rFonts w:ascii="Times New Roman" w:hAnsi="Times New Roman"/>
          <w:sz w:val="24"/>
          <w:szCs w:val="24"/>
        </w:rPr>
      </w:pPr>
    </w:p>
    <w:p w:rsidR="00766069" w:rsidRDefault="00766069" w:rsidP="00766069">
      <w:pPr>
        <w:pStyle w:val="Title"/>
        <w:jc w:val="center"/>
      </w:pPr>
      <w:r w:rsidRPr="00766069">
        <w:t xml:space="preserve">Reporting of Notifiable Conditions </w:t>
      </w:r>
    </w:p>
    <w:p w:rsidR="00766069" w:rsidRDefault="00766069" w:rsidP="00766069">
      <w:pPr>
        <w:pStyle w:val="Title"/>
        <w:jc w:val="center"/>
      </w:pPr>
      <w:r w:rsidRPr="00766069">
        <w:t>Code of Practice</w:t>
      </w:r>
      <w:r w:rsidR="00922534">
        <w:t> </w:t>
      </w:r>
      <w:r w:rsidRPr="00766069">
        <w:t>20</w:t>
      </w:r>
      <w:r w:rsidR="00922534">
        <w:t>20</w:t>
      </w:r>
    </w:p>
    <w:p w:rsidR="00766069" w:rsidRDefault="00766069" w:rsidP="00766069">
      <w:pPr>
        <w:pStyle w:val="ListParagraph"/>
        <w:autoSpaceDE w:val="0"/>
        <w:autoSpaceDN w:val="0"/>
        <w:adjustRightInd w:val="0"/>
        <w:spacing w:after="0" w:line="240" w:lineRule="auto"/>
        <w:ind w:left="0"/>
        <w:jc w:val="center"/>
        <w:rPr>
          <w:rFonts w:ascii="Arial Narrow" w:hAnsi="Arial Narrow"/>
          <w:b/>
          <w:bCs/>
          <w:sz w:val="40"/>
          <w:szCs w:val="40"/>
        </w:rPr>
      </w:pPr>
    </w:p>
    <w:p w:rsidR="00766069" w:rsidRDefault="00766069">
      <w:pPr>
        <w:rPr>
          <w:rFonts w:ascii="Arial Narrow" w:hAnsi="Arial Narrow"/>
          <w:b/>
          <w:sz w:val="40"/>
          <w:szCs w:val="40"/>
        </w:rPr>
      </w:pPr>
      <w:r>
        <w:rPr>
          <w:rFonts w:ascii="Arial Narrow" w:hAnsi="Arial Narrow"/>
          <w:b/>
          <w:sz w:val="40"/>
          <w:szCs w:val="40"/>
        </w:rPr>
        <w:br w:type="page"/>
      </w:r>
    </w:p>
    <w:p w:rsidR="00766069" w:rsidRDefault="00766069">
      <w:pPr>
        <w:pStyle w:val="TOCHeading"/>
      </w:pPr>
      <w:r>
        <w:lastRenderedPageBreak/>
        <w:t>Table of Contents</w:t>
      </w:r>
    </w:p>
    <w:p w:rsidR="005D44D0" w:rsidRDefault="00766069">
      <w:pPr>
        <w:pStyle w:val="TOC1"/>
        <w:rPr>
          <w:rFonts w:eastAsiaTheme="minorEastAsia"/>
          <w:noProof/>
          <w:lang w:eastAsia="en-AU"/>
        </w:rPr>
      </w:pPr>
      <w:r>
        <w:fldChar w:fldCharType="begin"/>
      </w:r>
      <w:r>
        <w:instrText xml:space="preserve"> TOC \o "1-3" \h \z \u </w:instrText>
      </w:r>
      <w:r>
        <w:fldChar w:fldCharType="separate"/>
      </w:r>
      <w:hyperlink w:anchor="_Toc453946217" w:history="1">
        <w:r w:rsidR="005D44D0" w:rsidRPr="00B47667">
          <w:rPr>
            <w:rStyle w:val="Hyperlink"/>
            <w:noProof/>
          </w:rPr>
          <w:t>1.</w:t>
        </w:r>
        <w:r w:rsidR="005D44D0">
          <w:rPr>
            <w:rFonts w:eastAsiaTheme="minorEastAsia"/>
            <w:noProof/>
            <w:lang w:eastAsia="en-AU"/>
          </w:rPr>
          <w:tab/>
        </w:r>
        <w:r w:rsidR="005D44D0" w:rsidRPr="00B47667">
          <w:rPr>
            <w:rStyle w:val="Hyperlink"/>
            <w:noProof/>
          </w:rPr>
          <w:t>Introduction</w:t>
        </w:r>
        <w:r w:rsidR="005D44D0">
          <w:rPr>
            <w:noProof/>
            <w:webHidden/>
          </w:rPr>
          <w:tab/>
        </w:r>
        <w:r w:rsidR="005D44D0">
          <w:rPr>
            <w:noProof/>
            <w:webHidden/>
          </w:rPr>
          <w:fldChar w:fldCharType="begin"/>
        </w:r>
        <w:r w:rsidR="005D44D0">
          <w:rPr>
            <w:noProof/>
            <w:webHidden/>
          </w:rPr>
          <w:instrText xml:space="preserve"> PAGEREF _Toc453946217 \h </w:instrText>
        </w:r>
        <w:r w:rsidR="005D44D0">
          <w:rPr>
            <w:noProof/>
            <w:webHidden/>
          </w:rPr>
        </w:r>
        <w:r w:rsidR="005D44D0">
          <w:rPr>
            <w:noProof/>
            <w:webHidden/>
          </w:rPr>
          <w:fldChar w:fldCharType="separate"/>
        </w:r>
        <w:r w:rsidR="00BC2248">
          <w:rPr>
            <w:noProof/>
            <w:webHidden/>
          </w:rPr>
          <w:t>4</w:t>
        </w:r>
        <w:r w:rsidR="005D44D0">
          <w:rPr>
            <w:noProof/>
            <w:webHidden/>
          </w:rPr>
          <w:fldChar w:fldCharType="end"/>
        </w:r>
      </w:hyperlink>
    </w:p>
    <w:p w:rsidR="005D44D0" w:rsidRDefault="00027A23">
      <w:pPr>
        <w:pStyle w:val="TOC1"/>
        <w:rPr>
          <w:rFonts w:eastAsiaTheme="minorEastAsia"/>
          <w:noProof/>
          <w:lang w:eastAsia="en-AU"/>
        </w:rPr>
      </w:pPr>
      <w:hyperlink w:anchor="_Toc453946218" w:history="1">
        <w:r w:rsidR="005D44D0" w:rsidRPr="00B47667">
          <w:rPr>
            <w:rStyle w:val="Hyperlink"/>
            <w:noProof/>
          </w:rPr>
          <w:t>2.</w:t>
        </w:r>
        <w:r w:rsidR="005D44D0">
          <w:rPr>
            <w:rFonts w:eastAsiaTheme="minorEastAsia"/>
            <w:noProof/>
            <w:lang w:eastAsia="en-AU"/>
          </w:rPr>
          <w:tab/>
        </w:r>
        <w:r w:rsidR="005D44D0" w:rsidRPr="00B47667">
          <w:rPr>
            <w:rStyle w:val="Hyperlink"/>
            <w:noProof/>
          </w:rPr>
          <w:t>Obligation to Report Notifiable Conditions</w:t>
        </w:r>
        <w:r w:rsidR="005D44D0">
          <w:rPr>
            <w:noProof/>
            <w:webHidden/>
          </w:rPr>
          <w:tab/>
        </w:r>
        <w:r w:rsidR="005D44D0">
          <w:rPr>
            <w:noProof/>
            <w:webHidden/>
          </w:rPr>
          <w:fldChar w:fldCharType="begin"/>
        </w:r>
        <w:r w:rsidR="005D44D0">
          <w:rPr>
            <w:noProof/>
            <w:webHidden/>
          </w:rPr>
          <w:instrText xml:space="preserve"> PAGEREF _Toc453946218 \h </w:instrText>
        </w:r>
        <w:r w:rsidR="005D44D0">
          <w:rPr>
            <w:noProof/>
            <w:webHidden/>
          </w:rPr>
        </w:r>
        <w:r w:rsidR="005D44D0">
          <w:rPr>
            <w:noProof/>
            <w:webHidden/>
          </w:rPr>
          <w:fldChar w:fldCharType="separate"/>
        </w:r>
        <w:r w:rsidR="00BC2248">
          <w:rPr>
            <w:noProof/>
            <w:webHidden/>
          </w:rPr>
          <w:t>4</w:t>
        </w:r>
        <w:r w:rsidR="005D44D0">
          <w:rPr>
            <w:noProof/>
            <w:webHidden/>
          </w:rPr>
          <w:fldChar w:fldCharType="end"/>
        </w:r>
      </w:hyperlink>
    </w:p>
    <w:p w:rsidR="005D44D0" w:rsidRDefault="00027A23">
      <w:pPr>
        <w:pStyle w:val="TOC2"/>
        <w:tabs>
          <w:tab w:val="left" w:pos="880"/>
          <w:tab w:val="right" w:leader="dot" w:pos="9016"/>
        </w:tabs>
        <w:rPr>
          <w:rFonts w:eastAsiaTheme="minorEastAsia"/>
          <w:noProof/>
          <w:lang w:eastAsia="en-AU"/>
        </w:rPr>
      </w:pPr>
      <w:hyperlink w:anchor="_Toc453946219" w:history="1">
        <w:r w:rsidR="005D44D0" w:rsidRPr="00B47667">
          <w:rPr>
            <w:rStyle w:val="Hyperlink"/>
            <w:noProof/>
          </w:rPr>
          <w:t>2.1</w:t>
        </w:r>
        <w:r w:rsidR="005D44D0">
          <w:rPr>
            <w:rFonts w:eastAsiaTheme="minorEastAsia"/>
            <w:noProof/>
            <w:lang w:eastAsia="en-AU"/>
          </w:rPr>
          <w:tab/>
        </w:r>
        <w:r w:rsidR="005D44D0" w:rsidRPr="00B47667">
          <w:rPr>
            <w:rStyle w:val="Hyperlink"/>
            <w:noProof/>
          </w:rPr>
          <w:t>Medical Practitioners and Authorised Nurse Practitioners</w:t>
        </w:r>
        <w:r w:rsidR="005D44D0">
          <w:rPr>
            <w:noProof/>
            <w:webHidden/>
          </w:rPr>
          <w:tab/>
        </w:r>
        <w:r w:rsidR="005D44D0">
          <w:rPr>
            <w:noProof/>
            <w:webHidden/>
          </w:rPr>
          <w:fldChar w:fldCharType="begin"/>
        </w:r>
        <w:r w:rsidR="005D44D0">
          <w:rPr>
            <w:noProof/>
            <w:webHidden/>
          </w:rPr>
          <w:instrText xml:space="preserve"> PAGEREF _Toc453946219 \h </w:instrText>
        </w:r>
        <w:r w:rsidR="005D44D0">
          <w:rPr>
            <w:noProof/>
            <w:webHidden/>
          </w:rPr>
        </w:r>
        <w:r w:rsidR="005D44D0">
          <w:rPr>
            <w:noProof/>
            <w:webHidden/>
          </w:rPr>
          <w:fldChar w:fldCharType="separate"/>
        </w:r>
        <w:r w:rsidR="00BC2248">
          <w:rPr>
            <w:noProof/>
            <w:webHidden/>
          </w:rPr>
          <w:t>4</w:t>
        </w:r>
        <w:r w:rsidR="005D44D0">
          <w:rPr>
            <w:noProof/>
            <w:webHidden/>
          </w:rPr>
          <w:fldChar w:fldCharType="end"/>
        </w:r>
      </w:hyperlink>
    </w:p>
    <w:p w:rsidR="005D44D0" w:rsidRDefault="00027A23">
      <w:pPr>
        <w:pStyle w:val="TOC2"/>
        <w:tabs>
          <w:tab w:val="left" w:pos="880"/>
          <w:tab w:val="right" w:leader="dot" w:pos="9016"/>
        </w:tabs>
        <w:rPr>
          <w:rFonts w:eastAsiaTheme="minorEastAsia"/>
          <w:noProof/>
          <w:lang w:eastAsia="en-AU"/>
        </w:rPr>
      </w:pPr>
      <w:hyperlink w:anchor="_Toc453946220" w:history="1">
        <w:r w:rsidR="005D44D0" w:rsidRPr="00B47667">
          <w:rPr>
            <w:rStyle w:val="Hyperlink"/>
            <w:noProof/>
          </w:rPr>
          <w:t>2.2</w:t>
        </w:r>
        <w:r w:rsidR="005D44D0">
          <w:rPr>
            <w:rFonts w:eastAsiaTheme="minorEastAsia"/>
            <w:noProof/>
            <w:lang w:eastAsia="en-AU"/>
          </w:rPr>
          <w:tab/>
        </w:r>
        <w:r w:rsidR="005D44D0" w:rsidRPr="00B47667">
          <w:rPr>
            <w:rStyle w:val="Hyperlink"/>
            <w:noProof/>
          </w:rPr>
          <w:t>Pathologists</w:t>
        </w:r>
        <w:r w:rsidR="005D44D0">
          <w:rPr>
            <w:noProof/>
            <w:webHidden/>
          </w:rPr>
          <w:tab/>
        </w:r>
        <w:r w:rsidR="005D44D0">
          <w:rPr>
            <w:noProof/>
            <w:webHidden/>
          </w:rPr>
          <w:fldChar w:fldCharType="begin"/>
        </w:r>
        <w:r w:rsidR="005D44D0">
          <w:rPr>
            <w:noProof/>
            <w:webHidden/>
          </w:rPr>
          <w:instrText xml:space="preserve"> PAGEREF _Toc453946220 \h </w:instrText>
        </w:r>
        <w:r w:rsidR="005D44D0">
          <w:rPr>
            <w:noProof/>
            <w:webHidden/>
          </w:rPr>
        </w:r>
        <w:r w:rsidR="005D44D0">
          <w:rPr>
            <w:noProof/>
            <w:webHidden/>
          </w:rPr>
          <w:fldChar w:fldCharType="separate"/>
        </w:r>
        <w:r w:rsidR="00BC2248">
          <w:rPr>
            <w:noProof/>
            <w:webHidden/>
          </w:rPr>
          <w:t>4</w:t>
        </w:r>
        <w:r w:rsidR="005D44D0">
          <w:rPr>
            <w:noProof/>
            <w:webHidden/>
          </w:rPr>
          <w:fldChar w:fldCharType="end"/>
        </w:r>
      </w:hyperlink>
    </w:p>
    <w:p w:rsidR="005D44D0" w:rsidRDefault="00027A23">
      <w:pPr>
        <w:pStyle w:val="TOC2"/>
        <w:tabs>
          <w:tab w:val="left" w:pos="880"/>
          <w:tab w:val="right" w:leader="dot" w:pos="9016"/>
        </w:tabs>
        <w:rPr>
          <w:rFonts w:eastAsiaTheme="minorEastAsia"/>
          <w:noProof/>
          <w:lang w:eastAsia="en-AU"/>
        </w:rPr>
      </w:pPr>
      <w:hyperlink w:anchor="_Toc453946221" w:history="1">
        <w:r w:rsidR="005D44D0" w:rsidRPr="00B47667">
          <w:rPr>
            <w:rStyle w:val="Hyperlink"/>
            <w:noProof/>
          </w:rPr>
          <w:t>2.3</w:t>
        </w:r>
        <w:r w:rsidR="005D44D0">
          <w:rPr>
            <w:rFonts w:eastAsiaTheme="minorEastAsia"/>
            <w:noProof/>
            <w:lang w:eastAsia="en-AU"/>
          </w:rPr>
          <w:tab/>
        </w:r>
        <w:r w:rsidR="005D44D0" w:rsidRPr="00B47667">
          <w:rPr>
            <w:rStyle w:val="Hyperlink"/>
            <w:noProof/>
          </w:rPr>
          <w:t>Hospitals</w:t>
        </w:r>
        <w:r w:rsidR="005D44D0">
          <w:rPr>
            <w:noProof/>
            <w:webHidden/>
          </w:rPr>
          <w:tab/>
        </w:r>
        <w:r w:rsidR="005D44D0">
          <w:rPr>
            <w:noProof/>
            <w:webHidden/>
          </w:rPr>
          <w:fldChar w:fldCharType="begin"/>
        </w:r>
        <w:r w:rsidR="005D44D0">
          <w:rPr>
            <w:noProof/>
            <w:webHidden/>
          </w:rPr>
          <w:instrText xml:space="preserve"> PAGEREF _Toc453946221 \h </w:instrText>
        </w:r>
        <w:r w:rsidR="005D44D0">
          <w:rPr>
            <w:noProof/>
            <w:webHidden/>
          </w:rPr>
        </w:r>
        <w:r w:rsidR="005D44D0">
          <w:rPr>
            <w:noProof/>
            <w:webHidden/>
          </w:rPr>
          <w:fldChar w:fldCharType="separate"/>
        </w:r>
        <w:r w:rsidR="00BC2248">
          <w:rPr>
            <w:noProof/>
            <w:webHidden/>
          </w:rPr>
          <w:t>4</w:t>
        </w:r>
        <w:r w:rsidR="005D44D0">
          <w:rPr>
            <w:noProof/>
            <w:webHidden/>
          </w:rPr>
          <w:fldChar w:fldCharType="end"/>
        </w:r>
      </w:hyperlink>
    </w:p>
    <w:p w:rsidR="005D44D0" w:rsidRDefault="00027A23">
      <w:pPr>
        <w:pStyle w:val="TOC2"/>
        <w:tabs>
          <w:tab w:val="left" w:pos="880"/>
          <w:tab w:val="right" w:leader="dot" w:pos="9016"/>
        </w:tabs>
        <w:rPr>
          <w:rFonts w:eastAsiaTheme="minorEastAsia"/>
          <w:noProof/>
          <w:lang w:eastAsia="en-AU"/>
        </w:rPr>
      </w:pPr>
      <w:hyperlink w:anchor="_Toc453946222" w:history="1">
        <w:r w:rsidR="005D44D0" w:rsidRPr="00B47667">
          <w:rPr>
            <w:rStyle w:val="Hyperlink"/>
            <w:noProof/>
          </w:rPr>
          <w:t>2.4</w:t>
        </w:r>
        <w:r w:rsidR="005D44D0">
          <w:rPr>
            <w:rFonts w:eastAsiaTheme="minorEastAsia"/>
            <w:noProof/>
            <w:lang w:eastAsia="en-AU"/>
          </w:rPr>
          <w:tab/>
        </w:r>
        <w:r w:rsidR="005D44D0" w:rsidRPr="00B47667">
          <w:rPr>
            <w:rStyle w:val="Hyperlink"/>
            <w:noProof/>
          </w:rPr>
          <w:t>Responsible People</w:t>
        </w:r>
        <w:r w:rsidR="005D44D0">
          <w:rPr>
            <w:noProof/>
            <w:webHidden/>
          </w:rPr>
          <w:tab/>
        </w:r>
        <w:r w:rsidR="005D44D0">
          <w:rPr>
            <w:noProof/>
            <w:webHidden/>
          </w:rPr>
          <w:fldChar w:fldCharType="begin"/>
        </w:r>
        <w:r w:rsidR="005D44D0">
          <w:rPr>
            <w:noProof/>
            <w:webHidden/>
          </w:rPr>
          <w:instrText xml:space="preserve"> PAGEREF _Toc453946222 \h </w:instrText>
        </w:r>
        <w:r w:rsidR="005D44D0">
          <w:rPr>
            <w:noProof/>
            <w:webHidden/>
          </w:rPr>
        </w:r>
        <w:r w:rsidR="005D44D0">
          <w:rPr>
            <w:noProof/>
            <w:webHidden/>
          </w:rPr>
          <w:fldChar w:fldCharType="separate"/>
        </w:r>
        <w:r w:rsidR="00BC2248">
          <w:rPr>
            <w:noProof/>
            <w:webHidden/>
          </w:rPr>
          <w:t>4</w:t>
        </w:r>
        <w:r w:rsidR="005D44D0">
          <w:rPr>
            <w:noProof/>
            <w:webHidden/>
          </w:rPr>
          <w:fldChar w:fldCharType="end"/>
        </w:r>
      </w:hyperlink>
    </w:p>
    <w:p w:rsidR="005D44D0" w:rsidRDefault="00027A23">
      <w:pPr>
        <w:pStyle w:val="TOC1"/>
        <w:rPr>
          <w:rFonts w:eastAsiaTheme="minorEastAsia"/>
          <w:noProof/>
          <w:lang w:eastAsia="en-AU"/>
        </w:rPr>
      </w:pPr>
      <w:hyperlink w:anchor="_Toc453946223" w:history="1">
        <w:r w:rsidR="005D44D0" w:rsidRPr="00B47667">
          <w:rPr>
            <w:rStyle w:val="Hyperlink"/>
            <w:noProof/>
          </w:rPr>
          <w:t>3.</w:t>
        </w:r>
        <w:r w:rsidR="005D44D0">
          <w:rPr>
            <w:rFonts w:eastAsiaTheme="minorEastAsia"/>
            <w:noProof/>
            <w:lang w:eastAsia="en-AU"/>
          </w:rPr>
          <w:tab/>
        </w:r>
        <w:r w:rsidR="005D44D0" w:rsidRPr="00B47667">
          <w:rPr>
            <w:rStyle w:val="Hyperlink"/>
            <w:noProof/>
          </w:rPr>
          <w:t>Notification Requirements</w:t>
        </w:r>
        <w:r w:rsidR="005D44D0">
          <w:rPr>
            <w:noProof/>
            <w:webHidden/>
          </w:rPr>
          <w:tab/>
        </w:r>
        <w:r w:rsidR="005D44D0">
          <w:rPr>
            <w:noProof/>
            <w:webHidden/>
          </w:rPr>
          <w:fldChar w:fldCharType="begin"/>
        </w:r>
        <w:r w:rsidR="005D44D0">
          <w:rPr>
            <w:noProof/>
            <w:webHidden/>
          </w:rPr>
          <w:instrText xml:space="preserve"> PAGEREF _Toc453946223 \h </w:instrText>
        </w:r>
        <w:r w:rsidR="005D44D0">
          <w:rPr>
            <w:noProof/>
            <w:webHidden/>
          </w:rPr>
        </w:r>
        <w:r w:rsidR="005D44D0">
          <w:rPr>
            <w:noProof/>
            <w:webHidden/>
          </w:rPr>
          <w:fldChar w:fldCharType="separate"/>
        </w:r>
        <w:r w:rsidR="00BC2248">
          <w:rPr>
            <w:noProof/>
            <w:webHidden/>
          </w:rPr>
          <w:t>5</w:t>
        </w:r>
        <w:r w:rsidR="005D44D0">
          <w:rPr>
            <w:noProof/>
            <w:webHidden/>
          </w:rPr>
          <w:fldChar w:fldCharType="end"/>
        </w:r>
      </w:hyperlink>
    </w:p>
    <w:p w:rsidR="005D44D0" w:rsidRDefault="00027A23">
      <w:pPr>
        <w:pStyle w:val="TOC2"/>
        <w:tabs>
          <w:tab w:val="left" w:pos="880"/>
          <w:tab w:val="right" w:leader="dot" w:pos="9016"/>
        </w:tabs>
        <w:rPr>
          <w:rFonts w:eastAsiaTheme="minorEastAsia"/>
          <w:noProof/>
          <w:lang w:eastAsia="en-AU"/>
        </w:rPr>
      </w:pPr>
      <w:hyperlink w:anchor="_Toc453946224" w:history="1">
        <w:r w:rsidR="005D44D0" w:rsidRPr="00B47667">
          <w:rPr>
            <w:rStyle w:val="Hyperlink"/>
            <w:noProof/>
          </w:rPr>
          <w:t>3.1</w:t>
        </w:r>
        <w:r w:rsidR="005D44D0">
          <w:rPr>
            <w:rFonts w:eastAsiaTheme="minorEastAsia"/>
            <w:noProof/>
            <w:lang w:eastAsia="en-AU"/>
          </w:rPr>
          <w:tab/>
        </w:r>
        <w:r w:rsidR="005D44D0" w:rsidRPr="00B47667">
          <w:rPr>
            <w:rStyle w:val="Hyperlink"/>
            <w:noProof/>
          </w:rPr>
          <w:t>Who to Notify</w:t>
        </w:r>
        <w:r w:rsidR="005D44D0">
          <w:rPr>
            <w:noProof/>
            <w:webHidden/>
          </w:rPr>
          <w:tab/>
        </w:r>
        <w:r w:rsidR="005D44D0">
          <w:rPr>
            <w:noProof/>
            <w:webHidden/>
          </w:rPr>
          <w:fldChar w:fldCharType="begin"/>
        </w:r>
        <w:r w:rsidR="005D44D0">
          <w:rPr>
            <w:noProof/>
            <w:webHidden/>
          </w:rPr>
          <w:instrText xml:space="preserve"> PAGEREF _Toc453946224 \h </w:instrText>
        </w:r>
        <w:r w:rsidR="005D44D0">
          <w:rPr>
            <w:noProof/>
            <w:webHidden/>
          </w:rPr>
        </w:r>
        <w:r w:rsidR="005D44D0">
          <w:rPr>
            <w:noProof/>
            <w:webHidden/>
          </w:rPr>
          <w:fldChar w:fldCharType="separate"/>
        </w:r>
        <w:r w:rsidR="00BC2248">
          <w:rPr>
            <w:noProof/>
            <w:webHidden/>
          </w:rPr>
          <w:t>5</w:t>
        </w:r>
        <w:r w:rsidR="005D44D0">
          <w:rPr>
            <w:noProof/>
            <w:webHidden/>
          </w:rPr>
          <w:fldChar w:fldCharType="end"/>
        </w:r>
      </w:hyperlink>
    </w:p>
    <w:p w:rsidR="005D44D0" w:rsidRDefault="00027A23">
      <w:pPr>
        <w:pStyle w:val="TOC2"/>
        <w:tabs>
          <w:tab w:val="left" w:pos="880"/>
          <w:tab w:val="right" w:leader="dot" w:pos="9016"/>
        </w:tabs>
        <w:rPr>
          <w:rFonts w:eastAsiaTheme="minorEastAsia"/>
          <w:noProof/>
          <w:lang w:eastAsia="en-AU"/>
        </w:rPr>
      </w:pPr>
      <w:hyperlink w:anchor="_Toc453946225" w:history="1">
        <w:r w:rsidR="005D44D0" w:rsidRPr="00B47667">
          <w:rPr>
            <w:rStyle w:val="Hyperlink"/>
            <w:noProof/>
          </w:rPr>
          <w:t>3.2</w:t>
        </w:r>
        <w:r w:rsidR="005D44D0">
          <w:rPr>
            <w:rFonts w:eastAsiaTheme="minorEastAsia"/>
            <w:noProof/>
            <w:lang w:eastAsia="en-AU"/>
          </w:rPr>
          <w:tab/>
        </w:r>
        <w:r w:rsidR="005D44D0" w:rsidRPr="00B47667">
          <w:rPr>
            <w:rStyle w:val="Hyperlink"/>
            <w:noProof/>
          </w:rPr>
          <w:t>What to Notify</w:t>
        </w:r>
        <w:r w:rsidR="005D44D0">
          <w:rPr>
            <w:noProof/>
            <w:webHidden/>
          </w:rPr>
          <w:tab/>
        </w:r>
        <w:r w:rsidR="005D44D0">
          <w:rPr>
            <w:noProof/>
            <w:webHidden/>
          </w:rPr>
          <w:fldChar w:fldCharType="begin"/>
        </w:r>
        <w:r w:rsidR="005D44D0">
          <w:rPr>
            <w:noProof/>
            <w:webHidden/>
          </w:rPr>
          <w:instrText xml:space="preserve"> PAGEREF _Toc453946225 \h </w:instrText>
        </w:r>
        <w:r w:rsidR="005D44D0">
          <w:rPr>
            <w:noProof/>
            <w:webHidden/>
          </w:rPr>
        </w:r>
        <w:r w:rsidR="005D44D0">
          <w:rPr>
            <w:noProof/>
            <w:webHidden/>
          </w:rPr>
          <w:fldChar w:fldCharType="separate"/>
        </w:r>
        <w:r w:rsidR="00BC2248">
          <w:rPr>
            <w:noProof/>
            <w:webHidden/>
          </w:rPr>
          <w:t>5</w:t>
        </w:r>
        <w:r w:rsidR="005D44D0">
          <w:rPr>
            <w:noProof/>
            <w:webHidden/>
          </w:rPr>
          <w:fldChar w:fldCharType="end"/>
        </w:r>
      </w:hyperlink>
    </w:p>
    <w:p w:rsidR="005D44D0" w:rsidRDefault="00027A23">
      <w:pPr>
        <w:pStyle w:val="TOC2"/>
        <w:tabs>
          <w:tab w:val="left" w:pos="880"/>
          <w:tab w:val="right" w:leader="dot" w:pos="9016"/>
        </w:tabs>
        <w:rPr>
          <w:rFonts w:eastAsiaTheme="minorEastAsia"/>
          <w:noProof/>
          <w:lang w:eastAsia="en-AU"/>
        </w:rPr>
      </w:pPr>
      <w:hyperlink w:anchor="_Toc453946226" w:history="1">
        <w:r w:rsidR="005D44D0" w:rsidRPr="00B47667">
          <w:rPr>
            <w:rStyle w:val="Hyperlink"/>
            <w:noProof/>
          </w:rPr>
          <w:t>3.3</w:t>
        </w:r>
        <w:r w:rsidR="005D44D0">
          <w:rPr>
            <w:rFonts w:eastAsiaTheme="minorEastAsia"/>
            <w:noProof/>
            <w:lang w:eastAsia="en-AU"/>
          </w:rPr>
          <w:tab/>
        </w:r>
        <w:r w:rsidR="005D44D0" w:rsidRPr="00B47667">
          <w:rPr>
            <w:rStyle w:val="Hyperlink"/>
            <w:noProof/>
          </w:rPr>
          <w:t>Required Notification Methods and Timeframes</w:t>
        </w:r>
        <w:r w:rsidR="005D44D0">
          <w:rPr>
            <w:noProof/>
            <w:webHidden/>
          </w:rPr>
          <w:tab/>
        </w:r>
        <w:r w:rsidR="005D44D0">
          <w:rPr>
            <w:noProof/>
            <w:webHidden/>
          </w:rPr>
          <w:fldChar w:fldCharType="begin"/>
        </w:r>
        <w:r w:rsidR="005D44D0">
          <w:rPr>
            <w:noProof/>
            <w:webHidden/>
          </w:rPr>
          <w:instrText xml:space="preserve"> PAGEREF _Toc453946226 \h </w:instrText>
        </w:r>
        <w:r w:rsidR="005D44D0">
          <w:rPr>
            <w:noProof/>
            <w:webHidden/>
          </w:rPr>
        </w:r>
        <w:r w:rsidR="005D44D0">
          <w:rPr>
            <w:noProof/>
            <w:webHidden/>
          </w:rPr>
          <w:fldChar w:fldCharType="separate"/>
        </w:r>
        <w:r w:rsidR="00BC2248">
          <w:rPr>
            <w:noProof/>
            <w:webHidden/>
          </w:rPr>
          <w:t>5</w:t>
        </w:r>
        <w:r w:rsidR="005D44D0">
          <w:rPr>
            <w:noProof/>
            <w:webHidden/>
          </w:rPr>
          <w:fldChar w:fldCharType="end"/>
        </w:r>
      </w:hyperlink>
    </w:p>
    <w:p w:rsidR="005D44D0" w:rsidRDefault="00027A23">
      <w:pPr>
        <w:pStyle w:val="TOC2"/>
        <w:tabs>
          <w:tab w:val="left" w:pos="880"/>
          <w:tab w:val="right" w:leader="dot" w:pos="9016"/>
        </w:tabs>
        <w:rPr>
          <w:rFonts w:eastAsiaTheme="minorEastAsia"/>
          <w:noProof/>
          <w:lang w:eastAsia="en-AU"/>
        </w:rPr>
      </w:pPr>
      <w:hyperlink w:anchor="_Toc453946227" w:history="1">
        <w:r w:rsidR="005D44D0" w:rsidRPr="00B47667">
          <w:rPr>
            <w:rStyle w:val="Hyperlink"/>
            <w:noProof/>
          </w:rPr>
          <w:t>3.4</w:t>
        </w:r>
        <w:r w:rsidR="005D44D0">
          <w:rPr>
            <w:rFonts w:eastAsiaTheme="minorEastAsia"/>
            <w:noProof/>
            <w:lang w:eastAsia="en-AU"/>
          </w:rPr>
          <w:tab/>
        </w:r>
        <w:r w:rsidR="005D44D0" w:rsidRPr="00B47667">
          <w:rPr>
            <w:rStyle w:val="Hyperlink"/>
            <w:noProof/>
          </w:rPr>
          <w:t>Case Definitions</w:t>
        </w:r>
        <w:r w:rsidR="005D44D0">
          <w:rPr>
            <w:noProof/>
            <w:webHidden/>
          </w:rPr>
          <w:tab/>
        </w:r>
        <w:r w:rsidR="005D44D0">
          <w:rPr>
            <w:noProof/>
            <w:webHidden/>
          </w:rPr>
          <w:fldChar w:fldCharType="begin"/>
        </w:r>
        <w:r w:rsidR="005D44D0">
          <w:rPr>
            <w:noProof/>
            <w:webHidden/>
          </w:rPr>
          <w:instrText xml:space="preserve"> PAGEREF _Toc453946227 \h </w:instrText>
        </w:r>
        <w:r w:rsidR="005D44D0">
          <w:rPr>
            <w:noProof/>
            <w:webHidden/>
          </w:rPr>
        </w:r>
        <w:r w:rsidR="005D44D0">
          <w:rPr>
            <w:noProof/>
            <w:webHidden/>
          </w:rPr>
          <w:fldChar w:fldCharType="separate"/>
        </w:r>
        <w:r w:rsidR="00BC2248">
          <w:rPr>
            <w:noProof/>
            <w:webHidden/>
          </w:rPr>
          <w:t>5</w:t>
        </w:r>
        <w:r w:rsidR="005D44D0">
          <w:rPr>
            <w:noProof/>
            <w:webHidden/>
          </w:rPr>
          <w:fldChar w:fldCharType="end"/>
        </w:r>
      </w:hyperlink>
    </w:p>
    <w:p w:rsidR="005D44D0" w:rsidRDefault="00027A23">
      <w:pPr>
        <w:pStyle w:val="TOC2"/>
        <w:tabs>
          <w:tab w:val="left" w:pos="880"/>
          <w:tab w:val="right" w:leader="dot" w:pos="9016"/>
        </w:tabs>
        <w:rPr>
          <w:rFonts w:eastAsiaTheme="minorEastAsia"/>
          <w:noProof/>
          <w:lang w:eastAsia="en-AU"/>
        </w:rPr>
      </w:pPr>
      <w:hyperlink w:anchor="_Toc453946228" w:history="1">
        <w:r w:rsidR="005D44D0" w:rsidRPr="00B47667">
          <w:rPr>
            <w:rStyle w:val="Hyperlink"/>
            <w:noProof/>
          </w:rPr>
          <w:t>3.5</w:t>
        </w:r>
        <w:r w:rsidR="005D44D0">
          <w:rPr>
            <w:rFonts w:eastAsiaTheme="minorEastAsia"/>
            <w:noProof/>
            <w:lang w:eastAsia="en-AU"/>
          </w:rPr>
          <w:tab/>
        </w:r>
        <w:r w:rsidR="005D44D0" w:rsidRPr="00B47667">
          <w:rPr>
            <w:rStyle w:val="Hyperlink"/>
            <w:noProof/>
          </w:rPr>
          <w:t>Making a Notification</w:t>
        </w:r>
        <w:r w:rsidR="005D44D0">
          <w:rPr>
            <w:noProof/>
            <w:webHidden/>
          </w:rPr>
          <w:tab/>
        </w:r>
        <w:r w:rsidR="005D44D0">
          <w:rPr>
            <w:noProof/>
            <w:webHidden/>
          </w:rPr>
          <w:fldChar w:fldCharType="begin"/>
        </w:r>
        <w:r w:rsidR="005D44D0">
          <w:rPr>
            <w:noProof/>
            <w:webHidden/>
          </w:rPr>
          <w:instrText xml:space="preserve"> PAGEREF _Toc453946228 \h </w:instrText>
        </w:r>
        <w:r w:rsidR="005D44D0">
          <w:rPr>
            <w:noProof/>
            <w:webHidden/>
          </w:rPr>
        </w:r>
        <w:r w:rsidR="005D44D0">
          <w:rPr>
            <w:noProof/>
            <w:webHidden/>
          </w:rPr>
          <w:fldChar w:fldCharType="separate"/>
        </w:r>
        <w:r w:rsidR="00BC2248">
          <w:rPr>
            <w:noProof/>
            <w:webHidden/>
          </w:rPr>
          <w:t>5</w:t>
        </w:r>
        <w:r w:rsidR="005D44D0">
          <w:rPr>
            <w:noProof/>
            <w:webHidden/>
          </w:rPr>
          <w:fldChar w:fldCharType="end"/>
        </w:r>
      </w:hyperlink>
    </w:p>
    <w:p w:rsidR="005D44D0" w:rsidRDefault="00027A23">
      <w:pPr>
        <w:pStyle w:val="TOC3"/>
        <w:tabs>
          <w:tab w:val="left" w:pos="1320"/>
          <w:tab w:val="right" w:leader="dot" w:pos="9016"/>
        </w:tabs>
        <w:rPr>
          <w:rFonts w:eastAsiaTheme="minorEastAsia"/>
          <w:noProof/>
          <w:lang w:eastAsia="en-AU"/>
        </w:rPr>
      </w:pPr>
      <w:hyperlink w:anchor="_Toc453946229" w:history="1">
        <w:r w:rsidR="005D44D0" w:rsidRPr="00B47667">
          <w:rPr>
            <w:rStyle w:val="Hyperlink"/>
            <w:noProof/>
          </w:rPr>
          <w:t>3.5.1</w:t>
        </w:r>
        <w:r w:rsidR="005D44D0">
          <w:rPr>
            <w:rFonts w:eastAsiaTheme="minorEastAsia"/>
            <w:noProof/>
            <w:lang w:eastAsia="en-AU"/>
          </w:rPr>
          <w:tab/>
        </w:r>
        <w:r w:rsidR="005D44D0" w:rsidRPr="00B47667">
          <w:rPr>
            <w:rStyle w:val="Hyperlink"/>
            <w:noProof/>
          </w:rPr>
          <w:t>CDC Contact Details</w:t>
        </w:r>
        <w:r w:rsidR="005D44D0">
          <w:rPr>
            <w:noProof/>
            <w:webHidden/>
          </w:rPr>
          <w:tab/>
        </w:r>
        <w:r w:rsidR="005D44D0">
          <w:rPr>
            <w:noProof/>
            <w:webHidden/>
          </w:rPr>
          <w:fldChar w:fldCharType="begin"/>
        </w:r>
        <w:r w:rsidR="005D44D0">
          <w:rPr>
            <w:noProof/>
            <w:webHidden/>
          </w:rPr>
          <w:instrText xml:space="preserve"> PAGEREF _Toc453946229 \h </w:instrText>
        </w:r>
        <w:r w:rsidR="005D44D0">
          <w:rPr>
            <w:noProof/>
            <w:webHidden/>
          </w:rPr>
        </w:r>
        <w:r w:rsidR="005D44D0">
          <w:rPr>
            <w:noProof/>
            <w:webHidden/>
          </w:rPr>
          <w:fldChar w:fldCharType="separate"/>
        </w:r>
        <w:r w:rsidR="00BC2248">
          <w:rPr>
            <w:noProof/>
            <w:webHidden/>
          </w:rPr>
          <w:t>5</w:t>
        </w:r>
        <w:r w:rsidR="005D44D0">
          <w:rPr>
            <w:noProof/>
            <w:webHidden/>
          </w:rPr>
          <w:fldChar w:fldCharType="end"/>
        </w:r>
      </w:hyperlink>
    </w:p>
    <w:p w:rsidR="005D44D0" w:rsidRDefault="00027A23">
      <w:pPr>
        <w:pStyle w:val="TOC3"/>
        <w:tabs>
          <w:tab w:val="left" w:pos="1320"/>
          <w:tab w:val="right" w:leader="dot" w:pos="9016"/>
        </w:tabs>
        <w:rPr>
          <w:rFonts w:eastAsiaTheme="minorEastAsia"/>
          <w:noProof/>
          <w:lang w:eastAsia="en-AU"/>
        </w:rPr>
      </w:pPr>
      <w:hyperlink w:anchor="_Toc453946230" w:history="1">
        <w:r w:rsidR="005D44D0" w:rsidRPr="00B47667">
          <w:rPr>
            <w:rStyle w:val="Hyperlink"/>
            <w:noProof/>
          </w:rPr>
          <w:t>3.5.2</w:t>
        </w:r>
        <w:r w:rsidR="005D44D0">
          <w:rPr>
            <w:rFonts w:eastAsiaTheme="minorEastAsia"/>
            <w:noProof/>
            <w:lang w:eastAsia="en-AU"/>
          </w:rPr>
          <w:tab/>
        </w:r>
        <w:r w:rsidR="005D44D0" w:rsidRPr="00B47667">
          <w:rPr>
            <w:rStyle w:val="Hyperlink"/>
            <w:noProof/>
          </w:rPr>
          <w:t>Telephone Notifications (required for Group A notifiable conditions listed at Appendix 1)</w:t>
        </w:r>
        <w:r w:rsidR="005D44D0">
          <w:rPr>
            <w:noProof/>
            <w:webHidden/>
          </w:rPr>
          <w:tab/>
        </w:r>
        <w:r w:rsidR="00B86DA2">
          <w:rPr>
            <w:noProof/>
            <w:webHidden/>
          </w:rPr>
          <w:tab/>
        </w:r>
        <w:r w:rsidR="005D44D0">
          <w:rPr>
            <w:noProof/>
            <w:webHidden/>
          </w:rPr>
          <w:fldChar w:fldCharType="begin"/>
        </w:r>
        <w:r w:rsidR="005D44D0">
          <w:rPr>
            <w:noProof/>
            <w:webHidden/>
          </w:rPr>
          <w:instrText xml:space="preserve"> PAGEREF _Toc453946230 \h </w:instrText>
        </w:r>
        <w:r w:rsidR="005D44D0">
          <w:rPr>
            <w:noProof/>
            <w:webHidden/>
          </w:rPr>
        </w:r>
        <w:r w:rsidR="005D44D0">
          <w:rPr>
            <w:noProof/>
            <w:webHidden/>
          </w:rPr>
          <w:fldChar w:fldCharType="separate"/>
        </w:r>
        <w:r w:rsidR="00BC2248">
          <w:rPr>
            <w:noProof/>
            <w:webHidden/>
          </w:rPr>
          <w:t>6</w:t>
        </w:r>
        <w:r w:rsidR="005D44D0">
          <w:rPr>
            <w:noProof/>
            <w:webHidden/>
          </w:rPr>
          <w:fldChar w:fldCharType="end"/>
        </w:r>
      </w:hyperlink>
    </w:p>
    <w:p w:rsidR="005D44D0" w:rsidRDefault="00027A23">
      <w:pPr>
        <w:pStyle w:val="TOC3"/>
        <w:tabs>
          <w:tab w:val="left" w:pos="1320"/>
          <w:tab w:val="right" w:leader="dot" w:pos="9016"/>
        </w:tabs>
        <w:rPr>
          <w:rFonts w:eastAsiaTheme="minorEastAsia"/>
          <w:noProof/>
          <w:lang w:eastAsia="en-AU"/>
        </w:rPr>
      </w:pPr>
      <w:hyperlink w:anchor="_Toc453946231" w:history="1">
        <w:r w:rsidR="005D44D0" w:rsidRPr="00B47667">
          <w:rPr>
            <w:rStyle w:val="Hyperlink"/>
            <w:noProof/>
          </w:rPr>
          <w:t>3.5.3</w:t>
        </w:r>
        <w:r w:rsidR="005D44D0">
          <w:rPr>
            <w:rFonts w:eastAsiaTheme="minorEastAsia"/>
            <w:noProof/>
            <w:lang w:eastAsia="en-AU"/>
          </w:rPr>
          <w:tab/>
        </w:r>
        <w:r w:rsidR="005D44D0" w:rsidRPr="00B47667">
          <w:rPr>
            <w:rStyle w:val="Hyperlink"/>
            <w:noProof/>
          </w:rPr>
          <w:t>Written Notifications (required for all notifiable conditions listed at Appendix 1)</w:t>
        </w:r>
        <w:r w:rsidR="005D44D0">
          <w:rPr>
            <w:noProof/>
            <w:webHidden/>
          </w:rPr>
          <w:tab/>
        </w:r>
        <w:r w:rsidR="005D44D0">
          <w:rPr>
            <w:noProof/>
            <w:webHidden/>
          </w:rPr>
          <w:fldChar w:fldCharType="begin"/>
        </w:r>
        <w:r w:rsidR="005D44D0">
          <w:rPr>
            <w:noProof/>
            <w:webHidden/>
          </w:rPr>
          <w:instrText xml:space="preserve"> PAGEREF _Toc453946231 \h </w:instrText>
        </w:r>
        <w:r w:rsidR="005D44D0">
          <w:rPr>
            <w:noProof/>
            <w:webHidden/>
          </w:rPr>
        </w:r>
        <w:r w:rsidR="005D44D0">
          <w:rPr>
            <w:noProof/>
            <w:webHidden/>
          </w:rPr>
          <w:fldChar w:fldCharType="separate"/>
        </w:r>
        <w:r w:rsidR="00BC2248">
          <w:rPr>
            <w:noProof/>
            <w:webHidden/>
          </w:rPr>
          <w:t>6</w:t>
        </w:r>
        <w:r w:rsidR="005D44D0">
          <w:rPr>
            <w:noProof/>
            <w:webHidden/>
          </w:rPr>
          <w:fldChar w:fldCharType="end"/>
        </w:r>
      </w:hyperlink>
    </w:p>
    <w:p w:rsidR="005D44D0" w:rsidRDefault="00027A23">
      <w:pPr>
        <w:pStyle w:val="TOC1"/>
        <w:rPr>
          <w:rFonts w:eastAsiaTheme="minorEastAsia"/>
          <w:noProof/>
          <w:lang w:eastAsia="en-AU"/>
        </w:rPr>
      </w:pPr>
      <w:hyperlink w:anchor="_Toc453946232" w:history="1">
        <w:r w:rsidR="005D44D0" w:rsidRPr="00B47667">
          <w:rPr>
            <w:rStyle w:val="Hyperlink"/>
            <w:noProof/>
          </w:rPr>
          <w:t>4.</w:t>
        </w:r>
        <w:r w:rsidR="005D44D0">
          <w:rPr>
            <w:rFonts w:eastAsiaTheme="minorEastAsia"/>
            <w:noProof/>
            <w:lang w:eastAsia="en-AU"/>
          </w:rPr>
          <w:tab/>
        </w:r>
        <w:r w:rsidR="005D44D0" w:rsidRPr="00B47667">
          <w:rPr>
            <w:rStyle w:val="Hyperlink"/>
            <w:noProof/>
          </w:rPr>
          <w:t>Public Health Response</w:t>
        </w:r>
        <w:r w:rsidR="005D44D0">
          <w:rPr>
            <w:noProof/>
            <w:webHidden/>
          </w:rPr>
          <w:tab/>
        </w:r>
        <w:r w:rsidR="005D44D0">
          <w:rPr>
            <w:noProof/>
            <w:webHidden/>
          </w:rPr>
          <w:fldChar w:fldCharType="begin"/>
        </w:r>
        <w:r w:rsidR="005D44D0">
          <w:rPr>
            <w:noProof/>
            <w:webHidden/>
          </w:rPr>
          <w:instrText xml:space="preserve"> PAGEREF _Toc453946232 \h </w:instrText>
        </w:r>
        <w:r w:rsidR="005D44D0">
          <w:rPr>
            <w:noProof/>
            <w:webHidden/>
          </w:rPr>
        </w:r>
        <w:r w:rsidR="005D44D0">
          <w:rPr>
            <w:noProof/>
            <w:webHidden/>
          </w:rPr>
          <w:fldChar w:fldCharType="separate"/>
        </w:r>
        <w:r w:rsidR="00BC2248">
          <w:rPr>
            <w:noProof/>
            <w:webHidden/>
          </w:rPr>
          <w:t>6</w:t>
        </w:r>
        <w:r w:rsidR="005D44D0">
          <w:rPr>
            <w:noProof/>
            <w:webHidden/>
          </w:rPr>
          <w:fldChar w:fldCharType="end"/>
        </w:r>
      </w:hyperlink>
    </w:p>
    <w:p w:rsidR="005D44D0" w:rsidRDefault="00027A23">
      <w:pPr>
        <w:pStyle w:val="TOC1"/>
        <w:rPr>
          <w:rFonts w:eastAsiaTheme="minorEastAsia"/>
          <w:noProof/>
          <w:lang w:eastAsia="en-AU"/>
        </w:rPr>
      </w:pPr>
      <w:hyperlink w:anchor="_Toc453946233" w:history="1">
        <w:r w:rsidR="005D44D0" w:rsidRPr="00B47667">
          <w:rPr>
            <w:rStyle w:val="Hyperlink"/>
            <w:noProof/>
          </w:rPr>
          <w:t>5.</w:t>
        </w:r>
        <w:r w:rsidR="005D44D0">
          <w:rPr>
            <w:rFonts w:eastAsiaTheme="minorEastAsia"/>
            <w:noProof/>
            <w:lang w:eastAsia="en-AU"/>
          </w:rPr>
          <w:tab/>
        </w:r>
        <w:r w:rsidR="005D44D0" w:rsidRPr="00B47667">
          <w:rPr>
            <w:rStyle w:val="Hyperlink"/>
            <w:noProof/>
          </w:rPr>
          <w:t>Privacy</w:t>
        </w:r>
        <w:r w:rsidR="005D44D0">
          <w:rPr>
            <w:noProof/>
            <w:webHidden/>
          </w:rPr>
          <w:tab/>
        </w:r>
        <w:r w:rsidR="005D44D0">
          <w:rPr>
            <w:noProof/>
            <w:webHidden/>
          </w:rPr>
          <w:fldChar w:fldCharType="begin"/>
        </w:r>
        <w:r w:rsidR="005D44D0">
          <w:rPr>
            <w:noProof/>
            <w:webHidden/>
          </w:rPr>
          <w:instrText xml:space="preserve"> PAGEREF _Toc453946233 \h </w:instrText>
        </w:r>
        <w:r w:rsidR="005D44D0">
          <w:rPr>
            <w:noProof/>
            <w:webHidden/>
          </w:rPr>
        </w:r>
        <w:r w:rsidR="005D44D0">
          <w:rPr>
            <w:noProof/>
            <w:webHidden/>
          </w:rPr>
          <w:fldChar w:fldCharType="separate"/>
        </w:r>
        <w:r w:rsidR="00BC2248">
          <w:rPr>
            <w:noProof/>
            <w:webHidden/>
          </w:rPr>
          <w:t>6</w:t>
        </w:r>
        <w:r w:rsidR="005D44D0">
          <w:rPr>
            <w:noProof/>
            <w:webHidden/>
          </w:rPr>
          <w:fldChar w:fldCharType="end"/>
        </w:r>
      </w:hyperlink>
    </w:p>
    <w:p w:rsidR="005D44D0" w:rsidRDefault="00027A23">
      <w:pPr>
        <w:pStyle w:val="TOC1"/>
        <w:rPr>
          <w:rFonts w:eastAsiaTheme="minorEastAsia"/>
          <w:noProof/>
          <w:lang w:eastAsia="en-AU"/>
        </w:rPr>
      </w:pPr>
      <w:hyperlink w:anchor="_Toc453946234" w:history="1">
        <w:r w:rsidR="005D44D0" w:rsidRPr="00B47667">
          <w:rPr>
            <w:rStyle w:val="Hyperlink"/>
            <w:noProof/>
          </w:rPr>
          <w:t>6.</w:t>
        </w:r>
        <w:r w:rsidR="005D44D0">
          <w:rPr>
            <w:rFonts w:eastAsiaTheme="minorEastAsia"/>
            <w:noProof/>
            <w:lang w:eastAsia="en-AU"/>
          </w:rPr>
          <w:tab/>
        </w:r>
        <w:r w:rsidR="005D44D0" w:rsidRPr="00B47667">
          <w:rPr>
            <w:rStyle w:val="Hyperlink"/>
            <w:noProof/>
          </w:rPr>
          <w:t>Definitions</w:t>
        </w:r>
        <w:r w:rsidR="005D44D0">
          <w:rPr>
            <w:noProof/>
            <w:webHidden/>
          </w:rPr>
          <w:tab/>
        </w:r>
        <w:r w:rsidR="005D44D0">
          <w:rPr>
            <w:noProof/>
            <w:webHidden/>
          </w:rPr>
          <w:fldChar w:fldCharType="begin"/>
        </w:r>
        <w:r w:rsidR="005D44D0">
          <w:rPr>
            <w:noProof/>
            <w:webHidden/>
          </w:rPr>
          <w:instrText xml:space="preserve"> PAGEREF _Toc453946234 \h </w:instrText>
        </w:r>
        <w:r w:rsidR="005D44D0">
          <w:rPr>
            <w:noProof/>
            <w:webHidden/>
          </w:rPr>
        </w:r>
        <w:r w:rsidR="005D44D0">
          <w:rPr>
            <w:noProof/>
            <w:webHidden/>
          </w:rPr>
          <w:fldChar w:fldCharType="separate"/>
        </w:r>
        <w:r w:rsidR="00BC2248">
          <w:rPr>
            <w:noProof/>
            <w:webHidden/>
          </w:rPr>
          <w:t>7</w:t>
        </w:r>
        <w:r w:rsidR="005D44D0">
          <w:rPr>
            <w:noProof/>
            <w:webHidden/>
          </w:rPr>
          <w:fldChar w:fldCharType="end"/>
        </w:r>
      </w:hyperlink>
    </w:p>
    <w:p w:rsidR="005D44D0" w:rsidRDefault="00027A23">
      <w:pPr>
        <w:pStyle w:val="TOC1"/>
        <w:rPr>
          <w:rFonts w:eastAsiaTheme="minorEastAsia"/>
          <w:noProof/>
          <w:lang w:eastAsia="en-AU"/>
        </w:rPr>
      </w:pPr>
      <w:hyperlink w:anchor="_Toc453946235" w:history="1">
        <w:r w:rsidR="005D44D0" w:rsidRPr="00B47667">
          <w:rPr>
            <w:rStyle w:val="Hyperlink"/>
            <w:noProof/>
          </w:rPr>
          <w:t>Appendix 1 – Notifiable Condition Listing</w:t>
        </w:r>
        <w:r w:rsidR="005D44D0">
          <w:rPr>
            <w:noProof/>
            <w:webHidden/>
          </w:rPr>
          <w:tab/>
        </w:r>
        <w:r w:rsidR="005D44D0">
          <w:rPr>
            <w:noProof/>
            <w:webHidden/>
          </w:rPr>
          <w:fldChar w:fldCharType="begin"/>
        </w:r>
        <w:r w:rsidR="005D44D0">
          <w:rPr>
            <w:noProof/>
            <w:webHidden/>
          </w:rPr>
          <w:instrText xml:space="preserve"> PAGEREF _Toc453946235 \h </w:instrText>
        </w:r>
        <w:r w:rsidR="005D44D0">
          <w:rPr>
            <w:noProof/>
            <w:webHidden/>
          </w:rPr>
        </w:r>
        <w:r w:rsidR="005D44D0">
          <w:rPr>
            <w:noProof/>
            <w:webHidden/>
          </w:rPr>
          <w:fldChar w:fldCharType="separate"/>
        </w:r>
        <w:r w:rsidR="00BC2248">
          <w:rPr>
            <w:noProof/>
            <w:webHidden/>
          </w:rPr>
          <w:t>8</w:t>
        </w:r>
        <w:r w:rsidR="005D44D0">
          <w:rPr>
            <w:noProof/>
            <w:webHidden/>
          </w:rPr>
          <w:fldChar w:fldCharType="end"/>
        </w:r>
      </w:hyperlink>
    </w:p>
    <w:p w:rsidR="00766069" w:rsidRDefault="00766069">
      <w:r>
        <w:fldChar w:fldCharType="end"/>
      </w:r>
    </w:p>
    <w:p w:rsidR="00766069" w:rsidRDefault="00766069" w:rsidP="00766069">
      <w:pPr>
        <w:pStyle w:val="ListParagraph"/>
        <w:autoSpaceDE w:val="0"/>
        <w:autoSpaceDN w:val="0"/>
        <w:adjustRightInd w:val="0"/>
        <w:spacing w:after="0" w:line="240" w:lineRule="auto"/>
        <w:ind w:left="0"/>
        <w:jc w:val="center"/>
        <w:rPr>
          <w:rFonts w:ascii="Arial Narrow" w:hAnsi="Arial Narrow"/>
          <w:b/>
          <w:sz w:val="40"/>
          <w:szCs w:val="40"/>
        </w:rPr>
      </w:pPr>
    </w:p>
    <w:p w:rsidR="00766069" w:rsidRDefault="00766069" w:rsidP="00766069">
      <w:pPr>
        <w:pStyle w:val="ListParagraph"/>
        <w:autoSpaceDE w:val="0"/>
        <w:autoSpaceDN w:val="0"/>
        <w:adjustRightInd w:val="0"/>
        <w:spacing w:after="0" w:line="240" w:lineRule="auto"/>
        <w:ind w:left="0"/>
        <w:jc w:val="center"/>
        <w:rPr>
          <w:rFonts w:ascii="Arial Narrow" w:hAnsi="Arial Narrow"/>
          <w:b/>
          <w:sz w:val="40"/>
          <w:szCs w:val="40"/>
        </w:rPr>
      </w:pPr>
    </w:p>
    <w:p w:rsidR="00766069" w:rsidRDefault="00766069" w:rsidP="00766069">
      <w:pPr>
        <w:pStyle w:val="ListParagraph"/>
        <w:autoSpaceDE w:val="0"/>
        <w:autoSpaceDN w:val="0"/>
        <w:adjustRightInd w:val="0"/>
        <w:spacing w:after="0" w:line="240" w:lineRule="auto"/>
        <w:ind w:left="0"/>
        <w:jc w:val="center"/>
        <w:rPr>
          <w:rFonts w:ascii="Arial Narrow" w:hAnsi="Arial Narrow"/>
          <w:b/>
          <w:sz w:val="40"/>
          <w:szCs w:val="40"/>
        </w:rPr>
      </w:pPr>
    </w:p>
    <w:p w:rsidR="00766069" w:rsidRDefault="00766069" w:rsidP="00766069">
      <w:pPr>
        <w:pStyle w:val="ListParagraph"/>
        <w:autoSpaceDE w:val="0"/>
        <w:autoSpaceDN w:val="0"/>
        <w:adjustRightInd w:val="0"/>
        <w:spacing w:after="0" w:line="240" w:lineRule="auto"/>
        <w:ind w:left="0"/>
        <w:jc w:val="center"/>
        <w:rPr>
          <w:rFonts w:ascii="Arial Narrow" w:hAnsi="Arial Narrow"/>
          <w:b/>
          <w:sz w:val="40"/>
          <w:szCs w:val="40"/>
        </w:rPr>
      </w:pPr>
    </w:p>
    <w:p w:rsidR="00766069" w:rsidRDefault="00766069" w:rsidP="00766069">
      <w:pPr>
        <w:pStyle w:val="ListParagraph"/>
        <w:autoSpaceDE w:val="0"/>
        <w:autoSpaceDN w:val="0"/>
        <w:adjustRightInd w:val="0"/>
        <w:spacing w:after="0" w:line="240" w:lineRule="auto"/>
        <w:ind w:left="0"/>
        <w:jc w:val="center"/>
        <w:rPr>
          <w:rFonts w:ascii="Arial Narrow" w:hAnsi="Arial Narrow"/>
          <w:b/>
          <w:sz w:val="40"/>
          <w:szCs w:val="40"/>
        </w:rPr>
      </w:pPr>
    </w:p>
    <w:p w:rsidR="00766069" w:rsidRDefault="00766069" w:rsidP="00766069">
      <w:pPr>
        <w:pStyle w:val="ListParagraph"/>
        <w:autoSpaceDE w:val="0"/>
        <w:autoSpaceDN w:val="0"/>
        <w:adjustRightInd w:val="0"/>
        <w:spacing w:after="0" w:line="240" w:lineRule="auto"/>
        <w:ind w:left="0"/>
        <w:jc w:val="center"/>
        <w:rPr>
          <w:rFonts w:ascii="Arial Narrow" w:hAnsi="Arial Narrow"/>
          <w:b/>
          <w:sz w:val="40"/>
          <w:szCs w:val="40"/>
        </w:rPr>
      </w:pPr>
    </w:p>
    <w:p w:rsidR="00766069" w:rsidRDefault="00766069" w:rsidP="00766069">
      <w:pPr>
        <w:pStyle w:val="ListParagraph"/>
        <w:autoSpaceDE w:val="0"/>
        <w:autoSpaceDN w:val="0"/>
        <w:adjustRightInd w:val="0"/>
        <w:spacing w:after="0" w:line="240" w:lineRule="auto"/>
        <w:ind w:left="0"/>
        <w:jc w:val="center"/>
        <w:rPr>
          <w:rFonts w:ascii="Arial Narrow" w:hAnsi="Arial Narrow"/>
          <w:b/>
          <w:sz w:val="40"/>
          <w:szCs w:val="40"/>
        </w:rPr>
      </w:pPr>
    </w:p>
    <w:p w:rsidR="00766069" w:rsidRDefault="00766069" w:rsidP="00766069">
      <w:pPr>
        <w:pStyle w:val="ListParagraph"/>
        <w:autoSpaceDE w:val="0"/>
        <w:autoSpaceDN w:val="0"/>
        <w:adjustRightInd w:val="0"/>
        <w:spacing w:after="0" w:line="240" w:lineRule="auto"/>
        <w:ind w:left="0"/>
        <w:jc w:val="center"/>
        <w:rPr>
          <w:rFonts w:ascii="Arial Narrow" w:hAnsi="Arial Narrow"/>
          <w:b/>
          <w:sz w:val="40"/>
          <w:szCs w:val="40"/>
        </w:rPr>
      </w:pPr>
    </w:p>
    <w:p w:rsidR="00766069" w:rsidRDefault="00766069">
      <w:pPr>
        <w:rPr>
          <w:rFonts w:ascii="Arial Narrow" w:hAnsi="Arial Narrow"/>
          <w:b/>
          <w:sz w:val="40"/>
          <w:szCs w:val="40"/>
        </w:rPr>
      </w:pPr>
    </w:p>
    <w:p w:rsidR="002C1F52" w:rsidRDefault="002C1F52" w:rsidP="006370AA">
      <w:pPr>
        <w:pStyle w:val="Heading1"/>
        <w:numPr>
          <w:ilvl w:val="0"/>
          <w:numId w:val="3"/>
        </w:numPr>
        <w:ind w:left="709" w:hanging="709"/>
      </w:pPr>
      <w:bookmarkStart w:id="1" w:name="_Toc453946217"/>
      <w:r>
        <w:lastRenderedPageBreak/>
        <w:t>Introduction</w:t>
      </w:r>
      <w:bookmarkEnd w:id="1"/>
    </w:p>
    <w:p w:rsidR="00C86B68" w:rsidRPr="002C1F52" w:rsidRDefault="00C86B68" w:rsidP="00C86B68">
      <w:pPr>
        <w:pStyle w:val="ListParagraph"/>
      </w:pPr>
      <w:r>
        <w:t>Medical</w:t>
      </w:r>
      <w:r w:rsidR="00BB2671">
        <w:t xml:space="preserve"> practitioners, </w:t>
      </w:r>
      <w:r w:rsidR="00E41D55">
        <w:t xml:space="preserve">authorised nurse practitioners, </w:t>
      </w:r>
      <w:r w:rsidR="00BB2671">
        <w:t>pathologists,</w:t>
      </w:r>
      <w:r w:rsidR="00E41D55">
        <w:t xml:space="preserve"> persons in charge of </w:t>
      </w:r>
      <w:r>
        <w:t xml:space="preserve"> hospitals</w:t>
      </w:r>
      <w:r w:rsidR="00BB2671">
        <w:t xml:space="preserve"> and other responsible persons</w:t>
      </w:r>
      <w:r>
        <w:t xml:space="preserve"> examining patients and/or </w:t>
      </w:r>
      <w:r w:rsidR="008C3BDB">
        <w:t>laboratory specimens</w:t>
      </w:r>
      <w:r>
        <w:t xml:space="preserve"> play a vital role in providing information which can be used to </w:t>
      </w:r>
      <w:r w:rsidR="00EE7257">
        <w:t>characterise and</w:t>
      </w:r>
      <w:r w:rsidR="00734B86">
        <w:t>/or</w:t>
      </w:r>
      <w:r w:rsidR="00EE7257">
        <w:t xml:space="preserve"> investigate</w:t>
      </w:r>
      <w:r>
        <w:t xml:space="preserve"> particular agents or infections</w:t>
      </w:r>
      <w:r w:rsidR="00896ED0">
        <w:t xml:space="preserve"> of public health significance</w:t>
      </w:r>
      <w:r>
        <w:t xml:space="preserve">, and in particular to identify potential threats to the health of the ACT community.  This information, in combination with information obtained from </w:t>
      </w:r>
      <w:r w:rsidR="0040701C">
        <w:t>other states and territories</w:t>
      </w:r>
      <w:r>
        <w:t xml:space="preserve"> or </w:t>
      </w:r>
      <w:r w:rsidR="0040701C">
        <w:t>countries</w:t>
      </w:r>
      <w:r>
        <w:t xml:space="preserve">, forms the basis for public health interventions </w:t>
      </w:r>
      <w:r w:rsidR="0040701C">
        <w:t>that</w:t>
      </w:r>
      <w:r>
        <w:t xml:space="preserve"> are designed to prevent and/or control the spread of disease in the community.</w:t>
      </w:r>
    </w:p>
    <w:p w:rsidR="00E42CC4" w:rsidRDefault="00E42CC4" w:rsidP="00C86B68">
      <w:pPr>
        <w:ind w:left="709"/>
      </w:pPr>
      <w:r>
        <w:t xml:space="preserve">The </w:t>
      </w:r>
      <w:r w:rsidRPr="00E42CC4">
        <w:rPr>
          <w:i/>
        </w:rPr>
        <w:t>Public Health Act 1997</w:t>
      </w:r>
      <w:r>
        <w:t xml:space="preserve"> (the PH Act) imposes obligations on certain individuals to report notifiable conditions to the Chief Health Officer.  This Code of Practice outlines the process for reporting notifiable conditions for those </w:t>
      </w:r>
      <w:r w:rsidR="00C86B68">
        <w:t>who are</w:t>
      </w:r>
      <w:r>
        <w:t xml:space="preserve"> obliged to report notifiable conditions under the PH Act.</w:t>
      </w:r>
      <w:r w:rsidR="00C86B68" w:rsidRPr="00C86B68">
        <w:t xml:space="preserve"> </w:t>
      </w:r>
      <w:r w:rsidR="00C86B68">
        <w:t>A copy of the PH Act may be accessed via the ACT Legislation Register (</w:t>
      </w:r>
      <w:hyperlink r:id="rId8" w:history="1">
        <w:r w:rsidR="00C86B68" w:rsidRPr="00C00B90">
          <w:rPr>
            <w:rStyle w:val="Hyperlink"/>
          </w:rPr>
          <w:t>www.legislation.act.gov.au</w:t>
        </w:r>
      </w:hyperlink>
      <w:r w:rsidR="00C86B68">
        <w:t>).</w:t>
      </w:r>
    </w:p>
    <w:p w:rsidR="00766069" w:rsidRDefault="00766069" w:rsidP="006370AA">
      <w:pPr>
        <w:pStyle w:val="Heading1"/>
        <w:numPr>
          <w:ilvl w:val="0"/>
          <w:numId w:val="3"/>
        </w:numPr>
        <w:ind w:left="709" w:hanging="709"/>
      </w:pPr>
      <w:bookmarkStart w:id="2" w:name="_Toc453946218"/>
      <w:r>
        <w:t>Obligation to Report Notifiable Conditions</w:t>
      </w:r>
      <w:bookmarkEnd w:id="2"/>
    </w:p>
    <w:p w:rsidR="00C07CD8" w:rsidRDefault="00DE1315" w:rsidP="000F2886">
      <w:pPr>
        <w:ind w:left="709"/>
      </w:pPr>
      <w:r>
        <w:t xml:space="preserve">Compliance with this Code of Practice is mandatory for those who have obligations </w:t>
      </w:r>
      <w:r w:rsidR="00CA7A7E">
        <w:t>(medical and authorised nurse</w:t>
      </w:r>
      <w:r w:rsidR="00E41D55">
        <w:t xml:space="preserve"> practitioners, pathologists, persons in charge of</w:t>
      </w:r>
      <w:r w:rsidR="00CA7A7E">
        <w:t xml:space="preserve"> hospital</w:t>
      </w:r>
      <w:r w:rsidR="002C1F52">
        <w:t>s</w:t>
      </w:r>
      <w:r w:rsidR="00E41D55">
        <w:t xml:space="preserve"> and other responsible people</w:t>
      </w:r>
      <w:r w:rsidR="00CA7A7E">
        <w:t>)</w:t>
      </w:r>
      <w:r w:rsidR="00E42CC4">
        <w:t xml:space="preserve"> </w:t>
      </w:r>
      <w:r>
        <w:t>to notify the Chief Health Officer in accordance wit</w:t>
      </w:r>
      <w:r w:rsidR="00C86B68">
        <w:t>h the relevant provisions of</w:t>
      </w:r>
      <w:r>
        <w:t xml:space="preserve"> </w:t>
      </w:r>
      <w:r w:rsidR="00C86B68">
        <w:t>the PH Act</w:t>
      </w:r>
      <w:r>
        <w:t xml:space="preserve">.  </w:t>
      </w:r>
    </w:p>
    <w:p w:rsidR="00C07CD8" w:rsidRDefault="00E42CC4" w:rsidP="00E42CC4">
      <w:pPr>
        <w:pStyle w:val="Heading2"/>
        <w:ind w:firstLine="709"/>
      </w:pPr>
      <w:bookmarkStart w:id="3" w:name="_Toc453946219"/>
      <w:r>
        <w:t>2</w:t>
      </w:r>
      <w:r w:rsidR="002C1F52">
        <w:t>.1</w:t>
      </w:r>
      <w:r w:rsidR="002C1F52">
        <w:tab/>
      </w:r>
      <w:r w:rsidR="00C07CD8">
        <w:t>Medical Practitioners and Authorised Nurse Practitioners</w:t>
      </w:r>
      <w:bookmarkEnd w:id="3"/>
    </w:p>
    <w:p w:rsidR="00CA7A7E" w:rsidRDefault="00CA7A7E" w:rsidP="00E42CC4">
      <w:pPr>
        <w:ind w:left="720"/>
      </w:pPr>
      <w:r>
        <w:t xml:space="preserve">If a doctor or authorised nurse practitioner has reasonable grounds to believe that a patient has, or may have, a notifiable condition, the doctor or </w:t>
      </w:r>
      <w:r w:rsidR="00DD683F">
        <w:t xml:space="preserve">authorised </w:t>
      </w:r>
      <w:r>
        <w:t>nurse practitioner must notify the Chief Health Officer (see s</w:t>
      </w:r>
      <w:r w:rsidR="004E43C7">
        <w:t xml:space="preserve">ection </w:t>
      </w:r>
      <w:r>
        <w:t>102 of the PH Act).</w:t>
      </w:r>
    </w:p>
    <w:p w:rsidR="00CA7A7E" w:rsidRDefault="00E42CC4" w:rsidP="00E42CC4">
      <w:pPr>
        <w:pStyle w:val="Heading2"/>
        <w:ind w:firstLine="720"/>
      </w:pPr>
      <w:bookmarkStart w:id="4" w:name="_Toc453946220"/>
      <w:r>
        <w:t>2</w:t>
      </w:r>
      <w:r w:rsidR="002C1F52">
        <w:t>.2</w:t>
      </w:r>
      <w:r w:rsidR="002C1F52">
        <w:tab/>
      </w:r>
      <w:r w:rsidR="00CA7A7E">
        <w:t>Pathologists</w:t>
      </w:r>
      <w:bookmarkEnd w:id="4"/>
    </w:p>
    <w:p w:rsidR="00CA7A7E" w:rsidRDefault="00CA7A7E" w:rsidP="00E42CC4">
      <w:pPr>
        <w:ind w:left="720"/>
      </w:pPr>
      <w:r>
        <w:t>Pathologists must notify the Chief Health Officer of the results of a test indicating that a person has, or may have, a notifiable condition (see s</w:t>
      </w:r>
      <w:r w:rsidR="004E43C7">
        <w:t>ection 1</w:t>
      </w:r>
      <w:r>
        <w:t>0</w:t>
      </w:r>
      <w:r w:rsidR="004E43C7">
        <w:t>3</w:t>
      </w:r>
      <w:r>
        <w:t xml:space="preserve"> of the PH Act).  </w:t>
      </w:r>
    </w:p>
    <w:p w:rsidR="00CA7A7E" w:rsidRPr="00CA7A7E" w:rsidRDefault="00CA7A7E" w:rsidP="00E42CC4">
      <w:pPr>
        <w:ind w:left="720"/>
      </w:pPr>
      <w:r>
        <w:t xml:space="preserve">Pathologists outside of the ACT must notify results of a test indicating that a person has, or may have, a notifiable condition if the person from whom the specimen was taken is a resident of the ACT. </w:t>
      </w:r>
    </w:p>
    <w:p w:rsidR="00C07CD8" w:rsidRPr="00C07CD8" w:rsidRDefault="00E42CC4" w:rsidP="00C86B68">
      <w:pPr>
        <w:pStyle w:val="Heading2"/>
        <w:ind w:firstLine="720"/>
      </w:pPr>
      <w:bookmarkStart w:id="5" w:name="_Toc453946221"/>
      <w:r>
        <w:t>2</w:t>
      </w:r>
      <w:r w:rsidR="002C1F52">
        <w:t>.3</w:t>
      </w:r>
      <w:r w:rsidR="002C1F52">
        <w:tab/>
      </w:r>
      <w:r w:rsidR="00CA7A7E">
        <w:t>Hospitals</w:t>
      </w:r>
      <w:bookmarkEnd w:id="5"/>
      <w:r w:rsidR="00CA7A7E">
        <w:t xml:space="preserve">  </w:t>
      </w:r>
    </w:p>
    <w:p w:rsidR="002C1F52" w:rsidRDefault="00CA7A7E" w:rsidP="00C86B68">
      <w:pPr>
        <w:ind w:left="720"/>
      </w:pPr>
      <w:r>
        <w:t>The person in charge of a hospital must notify the Chief Health Officer if any in-patient of the hospital has, or may have, a notifiable condition (see s</w:t>
      </w:r>
      <w:r w:rsidR="004E43C7">
        <w:t xml:space="preserve">ection </w:t>
      </w:r>
      <w:r>
        <w:t>104 of the PH Act).</w:t>
      </w:r>
    </w:p>
    <w:p w:rsidR="00C86B68" w:rsidRDefault="00C86B68" w:rsidP="006370AA">
      <w:pPr>
        <w:pStyle w:val="Heading2"/>
        <w:numPr>
          <w:ilvl w:val="1"/>
          <w:numId w:val="3"/>
        </w:numPr>
        <w:ind w:hanging="11"/>
      </w:pPr>
      <w:bookmarkStart w:id="6" w:name="_Toc453946222"/>
      <w:r>
        <w:t>Responsible People</w:t>
      </w:r>
      <w:bookmarkEnd w:id="6"/>
    </w:p>
    <w:p w:rsidR="00C86B68" w:rsidRPr="00C86B68" w:rsidRDefault="00C86B68" w:rsidP="00C86B68">
      <w:pPr>
        <w:ind w:left="709"/>
      </w:pPr>
      <w:r>
        <w:t>People who are responsible for the care, counselling, support or education of someone else are also required to notify the Chief Health Officer if they believe, on reasonable grounds, that the person has, or may have, a notifiable condition</w:t>
      </w:r>
      <w:r w:rsidR="004E43C7">
        <w:t xml:space="preserve"> (see section 105 of the PH Act)</w:t>
      </w:r>
      <w:r>
        <w:t>.</w:t>
      </w:r>
    </w:p>
    <w:p w:rsidR="00A15C70" w:rsidRDefault="00A15C70" w:rsidP="006370AA">
      <w:pPr>
        <w:pStyle w:val="Heading1"/>
        <w:numPr>
          <w:ilvl w:val="0"/>
          <w:numId w:val="3"/>
        </w:numPr>
        <w:ind w:left="709" w:hanging="709"/>
      </w:pPr>
      <w:bookmarkStart w:id="7" w:name="_Toc453946223"/>
      <w:r>
        <w:lastRenderedPageBreak/>
        <w:t>Notification Requirements</w:t>
      </w:r>
      <w:bookmarkEnd w:id="7"/>
    </w:p>
    <w:p w:rsidR="00C86B68" w:rsidRPr="00C86B68" w:rsidRDefault="00C86B68" w:rsidP="00C86B68">
      <w:pPr>
        <w:pStyle w:val="Heading2"/>
        <w:ind w:firstLine="709"/>
      </w:pPr>
      <w:bookmarkStart w:id="8" w:name="_Toc453946224"/>
      <w:r>
        <w:t>3.1</w:t>
      </w:r>
      <w:r>
        <w:tab/>
        <w:t>Who to Notify</w:t>
      </w:r>
      <w:bookmarkEnd w:id="8"/>
    </w:p>
    <w:p w:rsidR="00C86B68" w:rsidRDefault="00DE1315" w:rsidP="00A94B0B">
      <w:pPr>
        <w:ind w:left="709"/>
      </w:pPr>
      <w:r>
        <w:t>The Chief Health Officer has delegated the role of accepting notifications relating to notifiable conditions to public health officers within the Communicable Disease Control (CDC) section of the Health Protection Service</w:t>
      </w:r>
      <w:r w:rsidR="00C86B68">
        <w:t xml:space="preserve"> (HPS)</w:t>
      </w:r>
      <w:r>
        <w:t>.</w:t>
      </w:r>
    </w:p>
    <w:p w:rsidR="00C86B68" w:rsidRDefault="00C86B68" w:rsidP="00957E54">
      <w:pPr>
        <w:pStyle w:val="Heading2"/>
        <w:ind w:firstLine="709"/>
      </w:pPr>
      <w:bookmarkStart w:id="9" w:name="_Toc453946225"/>
      <w:r>
        <w:t>3.2</w:t>
      </w:r>
      <w:r>
        <w:tab/>
        <w:t>What to Notify</w:t>
      </w:r>
      <w:bookmarkEnd w:id="9"/>
    </w:p>
    <w:p w:rsidR="00C86B68" w:rsidRDefault="007D41FB" w:rsidP="00C86B68">
      <w:pPr>
        <w:ind w:left="709" w:firstLine="11"/>
      </w:pPr>
      <w:r>
        <w:t xml:space="preserve">Notifiable conditions are listed at </w:t>
      </w:r>
      <w:r w:rsidRPr="007D41FB">
        <w:rPr>
          <w:b/>
        </w:rPr>
        <w:t>Appendix 1</w:t>
      </w:r>
      <w:r>
        <w:t xml:space="preserve"> to</w:t>
      </w:r>
      <w:r w:rsidR="00957E54">
        <w:t xml:space="preserve"> this Code of Practice </w:t>
      </w:r>
      <w:r>
        <w:t xml:space="preserve">and are divided into </w:t>
      </w:r>
      <w:r w:rsidR="005D44D0">
        <w:t>two</w:t>
      </w:r>
      <w:r w:rsidR="00360E43">
        <w:t xml:space="preserve"> </w:t>
      </w:r>
      <w:r>
        <w:t>groups</w:t>
      </w:r>
      <w:r w:rsidR="005D44D0">
        <w:t xml:space="preserve"> (A and B</w:t>
      </w:r>
      <w:r w:rsidR="00AB199F">
        <w:t>)</w:t>
      </w:r>
      <w:r>
        <w:t xml:space="preserve"> on the basis of the method of notification and the information required.</w:t>
      </w:r>
      <w:r w:rsidR="00360E43">
        <w:t xml:space="preserve"> </w:t>
      </w:r>
    </w:p>
    <w:p w:rsidR="000F2886" w:rsidRDefault="000F2886" w:rsidP="000F2886">
      <w:pPr>
        <w:pStyle w:val="Heading2"/>
      </w:pPr>
      <w:r w:rsidRPr="000F2886">
        <w:rPr>
          <w:b w:val="0"/>
          <w:bCs w:val="0"/>
        </w:rPr>
        <w:tab/>
      </w:r>
      <w:bookmarkStart w:id="10" w:name="_Toc453946226"/>
      <w:r w:rsidRPr="000F2886">
        <w:rPr>
          <w:bCs w:val="0"/>
        </w:rPr>
        <w:t>3</w:t>
      </w:r>
      <w:r w:rsidRPr="000F2886">
        <w:t>.</w:t>
      </w:r>
      <w:r>
        <w:t>3</w:t>
      </w:r>
      <w:r>
        <w:tab/>
        <w:t>Required Notification Methods and Timeframes</w:t>
      </w:r>
      <w:bookmarkEnd w:id="10"/>
    </w:p>
    <w:p w:rsidR="00800442" w:rsidRDefault="000F2886" w:rsidP="00800442">
      <w:pPr>
        <w:ind w:left="709" w:firstLine="11"/>
        <w:rPr>
          <w:b/>
          <w:sz w:val="18"/>
          <w:szCs w:val="18"/>
        </w:rPr>
      </w:pPr>
      <w:r>
        <w:t xml:space="preserve">Notification methods and timeframes associated with each group of notifiable conditions are outlined in </w:t>
      </w:r>
      <w:r w:rsidRPr="00A94B0B">
        <w:rPr>
          <w:b/>
        </w:rPr>
        <w:t>Table 1</w:t>
      </w:r>
      <w:r>
        <w:t xml:space="preserve"> below.</w:t>
      </w:r>
      <w:r w:rsidR="00B7117A">
        <w:t xml:space="preserve">  In the event that those who have obligations under this </w:t>
      </w:r>
      <w:r w:rsidR="00595A89">
        <w:t>C</w:t>
      </w:r>
      <w:r w:rsidR="00B7117A">
        <w:t xml:space="preserve">ode of </w:t>
      </w:r>
      <w:r w:rsidR="00595A89">
        <w:t>P</w:t>
      </w:r>
      <w:r w:rsidR="00B7117A">
        <w:t>ractice reasonably believe that a notification in relation to a particular individual has already been</w:t>
      </w:r>
      <w:r w:rsidR="00CD7B44">
        <w:t xml:space="preserve"> made (e.g. in the event that a treating physician receives a laboratory result that will have already been forwarded to the </w:t>
      </w:r>
      <w:r w:rsidR="00D441A6">
        <w:t>CDC section of HPS</w:t>
      </w:r>
      <w:r w:rsidR="00CD7B44">
        <w:t xml:space="preserve">), </w:t>
      </w:r>
      <w:r w:rsidR="009A59BF">
        <w:t>they are</w:t>
      </w:r>
      <w:r w:rsidR="00CD7B44">
        <w:t xml:space="preserve"> not required to make an additional notification.</w:t>
      </w:r>
      <w:r w:rsidR="00800442" w:rsidRPr="00800442">
        <w:rPr>
          <w:b/>
          <w:sz w:val="18"/>
          <w:szCs w:val="18"/>
        </w:rPr>
        <w:t xml:space="preserve"> </w:t>
      </w:r>
    </w:p>
    <w:p w:rsidR="00800442" w:rsidRDefault="00800442" w:rsidP="00734B86">
      <w:pPr>
        <w:rPr>
          <w:b/>
          <w:sz w:val="18"/>
          <w:szCs w:val="18"/>
        </w:rPr>
      </w:pPr>
    </w:p>
    <w:tbl>
      <w:tblPr>
        <w:tblStyle w:val="TableGrid"/>
        <w:tblW w:w="0" w:type="auto"/>
        <w:tblInd w:w="709" w:type="dxa"/>
        <w:tblLook w:val="04A0" w:firstRow="1" w:lastRow="0" w:firstColumn="1" w:lastColumn="0" w:noHBand="0" w:noVBand="1"/>
      </w:tblPr>
      <w:tblGrid>
        <w:gridCol w:w="1384"/>
        <w:gridCol w:w="7149"/>
      </w:tblGrid>
      <w:tr w:rsidR="00AB199F" w:rsidTr="00D40D80">
        <w:tc>
          <w:tcPr>
            <w:tcW w:w="1384" w:type="dxa"/>
          </w:tcPr>
          <w:p w:rsidR="00AB199F" w:rsidRPr="00D40D80" w:rsidRDefault="00AB199F" w:rsidP="00D40D80">
            <w:pPr>
              <w:jc w:val="center"/>
              <w:rPr>
                <w:b/>
              </w:rPr>
            </w:pPr>
            <w:r w:rsidRPr="00D40D80">
              <w:rPr>
                <w:b/>
              </w:rPr>
              <w:t>Group</w:t>
            </w:r>
          </w:p>
        </w:tc>
        <w:tc>
          <w:tcPr>
            <w:tcW w:w="7149" w:type="dxa"/>
          </w:tcPr>
          <w:p w:rsidR="00AB199F" w:rsidRPr="00D40D80" w:rsidRDefault="00D40D80" w:rsidP="00D40D80">
            <w:pPr>
              <w:jc w:val="center"/>
              <w:rPr>
                <w:b/>
              </w:rPr>
            </w:pPr>
            <w:r w:rsidRPr="00D40D80">
              <w:rPr>
                <w:b/>
              </w:rPr>
              <w:t>Notification Pathway</w:t>
            </w:r>
          </w:p>
        </w:tc>
      </w:tr>
      <w:tr w:rsidR="00AB199F" w:rsidTr="00D40D80">
        <w:tc>
          <w:tcPr>
            <w:tcW w:w="1384" w:type="dxa"/>
          </w:tcPr>
          <w:p w:rsidR="00AB199F" w:rsidRDefault="00AB199F" w:rsidP="00D40D80">
            <w:pPr>
              <w:jc w:val="center"/>
            </w:pPr>
            <w:r>
              <w:t>Group A</w:t>
            </w:r>
          </w:p>
        </w:tc>
        <w:tc>
          <w:tcPr>
            <w:tcW w:w="7149" w:type="dxa"/>
          </w:tcPr>
          <w:p w:rsidR="00AB199F" w:rsidRDefault="00D40D80" w:rsidP="00C86B68">
            <w:r>
              <w:t>Immediate notification by telephone required upon initial diagnosis (presumptive or confirmed), followed by written notification within five days.</w:t>
            </w:r>
          </w:p>
        </w:tc>
      </w:tr>
      <w:tr w:rsidR="00AB199F" w:rsidTr="00D40D80">
        <w:tc>
          <w:tcPr>
            <w:tcW w:w="1384" w:type="dxa"/>
          </w:tcPr>
          <w:p w:rsidR="00AB199F" w:rsidRDefault="00AB199F" w:rsidP="00D40D80">
            <w:pPr>
              <w:jc w:val="center"/>
            </w:pPr>
            <w:r>
              <w:t>Group B</w:t>
            </w:r>
          </w:p>
        </w:tc>
        <w:tc>
          <w:tcPr>
            <w:tcW w:w="7149" w:type="dxa"/>
          </w:tcPr>
          <w:p w:rsidR="00AB199F" w:rsidRDefault="00D40D80" w:rsidP="00C86B68">
            <w:r>
              <w:t>Written notification required within five days of diagnosis</w:t>
            </w:r>
            <w:r w:rsidR="000F2886">
              <w:t>.</w:t>
            </w:r>
          </w:p>
        </w:tc>
      </w:tr>
    </w:tbl>
    <w:p w:rsidR="00734B86" w:rsidRPr="00800442" w:rsidRDefault="00734B86" w:rsidP="00734B86">
      <w:pPr>
        <w:ind w:left="709" w:firstLine="11"/>
        <w:rPr>
          <w:sz w:val="18"/>
          <w:szCs w:val="18"/>
        </w:rPr>
      </w:pPr>
      <w:bookmarkStart w:id="11" w:name="_Toc453946227"/>
      <w:r w:rsidRPr="000F2886">
        <w:rPr>
          <w:b/>
          <w:sz w:val="18"/>
          <w:szCs w:val="18"/>
        </w:rPr>
        <w:t xml:space="preserve">Table 1: </w:t>
      </w:r>
      <w:r w:rsidRPr="00800442">
        <w:rPr>
          <w:sz w:val="18"/>
          <w:szCs w:val="18"/>
        </w:rPr>
        <w:t>Notification Methods and Timeframes</w:t>
      </w:r>
    </w:p>
    <w:p w:rsidR="00957E54" w:rsidRDefault="00957E54" w:rsidP="00957E54">
      <w:pPr>
        <w:pStyle w:val="Heading2"/>
        <w:ind w:firstLine="709"/>
      </w:pPr>
      <w:r w:rsidRPr="00957E54">
        <w:rPr>
          <w:bCs w:val="0"/>
        </w:rPr>
        <w:t>3.</w:t>
      </w:r>
      <w:r w:rsidR="000F2886">
        <w:t>4</w:t>
      </w:r>
      <w:r>
        <w:tab/>
        <w:t>Case Definitions</w:t>
      </w:r>
      <w:bookmarkEnd w:id="11"/>
    </w:p>
    <w:p w:rsidR="00957E54" w:rsidRDefault="00957E54" w:rsidP="000F2886">
      <w:pPr>
        <w:pStyle w:val="ListParagraph"/>
        <w:ind w:left="709" w:firstLine="11"/>
      </w:pPr>
      <w:r>
        <w:t xml:space="preserve">Information regarding case definitions for specific notifiable conditions can be obtained from the CDC section of the HPS.  Contact details for the CDC section are provided at section </w:t>
      </w:r>
      <w:r w:rsidR="00281D87">
        <w:t>3.5</w:t>
      </w:r>
      <w:r w:rsidR="00BB2671">
        <w:t xml:space="preserve">.1 </w:t>
      </w:r>
      <w:r>
        <w:t>below.</w:t>
      </w:r>
    </w:p>
    <w:p w:rsidR="00360E43" w:rsidRDefault="00360E43" w:rsidP="004E43C7">
      <w:pPr>
        <w:pStyle w:val="Heading2"/>
      </w:pPr>
      <w:r w:rsidRPr="00360E43">
        <w:rPr>
          <w:b w:val="0"/>
          <w:bCs w:val="0"/>
        </w:rPr>
        <w:tab/>
      </w:r>
      <w:bookmarkStart w:id="12" w:name="_Toc453946228"/>
      <w:r w:rsidRPr="00360E43">
        <w:rPr>
          <w:bCs w:val="0"/>
        </w:rPr>
        <w:t>3</w:t>
      </w:r>
      <w:r w:rsidRPr="00360E43">
        <w:t>.</w:t>
      </w:r>
      <w:r w:rsidR="000F2886">
        <w:t>5</w:t>
      </w:r>
      <w:r>
        <w:tab/>
      </w:r>
      <w:r w:rsidR="00957E54">
        <w:t>Making a Notification</w:t>
      </w:r>
      <w:bookmarkEnd w:id="12"/>
    </w:p>
    <w:p w:rsidR="00EE2E4C" w:rsidRDefault="00EE2E4C" w:rsidP="00EE2E4C">
      <w:pPr>
        <w:pStyle w:val="Heading3"/>
      </w:pPr>
      <w:r w:rsidRPr="00EE2E4C">
        <w:rPr>
          <w:b w:val="0"/>
          <w:bCs w:val="0"/>
        </w:rPr>
        <w:tab/>
      </w:r>
      <w:bookmarkStart w:id="13" w:name="_Toc453946229"/>
      <w:r w:rsidRPr="00EE2E4C">
        <w:rPr>
          <w:bCs w:val="0"/>
        </w:rPr>
        <w:t>3</w:t>
      </w:r>
      <w:r w:rsidR="000F2886">
        <w:t>.5</w:t>
      </w:r>
      <w:r>
        <w:t>.1</w:t>
      </w:r>
      <w:r>
        <w:tab/>
        <w:t>CDC Contact Details</w:t>
      </w:r>
      <w:bookmarkEnd w:id="13"/>
    </w:p>
    <w:p w:rsidR="00EE2E4C" w:rsidRDefault="00EE2E4C" w:rsidP="00EE2E4C">
      <w:pPr>
        <w:pStyle w:val="ListParagraph"/>
        <w:ind w:left="0"/>
      </w:pPr>
      <w:r>
        <w:tab/>
      </w:r>
    </w:p>
    <w:p w:rsidR="00EE2E4C" w:rsidRDefault="00EE2E4C" w:rsidP="00EE2E4C">
      <w:pPr>
        <w:pStyle w:val="ListParagraph"/>
        <w:ind w:left="0"/>
      </w:pPr>
      <w:r>
        <w:tab/>
        <w:t>Telephone:</w:t>
      </w:r>
      <w:r w:rsidR="00BB2671">
        <w:t xml:space="preserve">  </w:t>
      </w:r>
      <w:r w:rsidR="00BB2671">
        <w:tab/>
      </w:r>
      <w:r w:rsidR="00001105">
        <w:tab/>
      </w:r>
      <w:r w:rsidR="00BB2671">
        <w:t xml:space="preserve">02 </w:t>
      </w:r>
      <w:r w:rsidR="00D859E5">
        <w:t>5124 9213</w:t>
      </w:r>
    </w:p>
    <w:p w:rsidR="00FD7CB7" w:rsidRPr="00FD7CB7" w:rsidRDefault="00FD7CB7" w:rsidP="00EE2E4C">
      <w:pPr>
        <w:pStyle w:val="ListParagraph"/>
        <w:ind w:left="0"/>
        <w:rPr>
          <w:sz w:val="18"/>
          <w:szCs w:val="18"/>
        </w:rPr>
      </w:pPr>
    </w:p>
    <w:p w:rsidR="00001105" w:rsidRDefault="00001105" w:rsidP="00001105">
      <w:pPr>
        <w:pStyle w:val="ListParagraph"/>
        <w:ind w:left="0" w:firstLine="720"/>
      </w:pPr>
      <w:r>
        <w:t xml:space="preserve">After-hours pager: </w:t>
      </w:r>
      <w:r>
        <w:tab/>
        <w:t>02 9962 4155</w:t>
      </w:r>
    </w:p>
    <w:p w:rsidR="00BB2671" w:rsidRDefault="00EE2E4C" w:rsidP="00EE2E4C">
      <w:pPr>
        <w:pStyle w:val="ListParagraph"/>
        <w:ind w:left="0"/>
      </w:pPr>
      <w:r>
        <w:tab/>
      </w:r>
      <w:r w:rsidR="00BB2671">
        <w:tab/>
      </w:r>
      <w:r w:rsidR="00BB2671">
        <w:tab/>
      </w:r>
    </w:p>
    <w:p w:rsidR="00BB2671" w:rsidRDefault="00BB2671" w:rsidP="00EE2E4C">
      <w:pPr>
        <w:pStyle w:val="ListParagraph"/>
        <w:ind w:left="0"/>
      </w:pPr>
      <w:r>
        <w:tab/>
        <w:t>Facsimile:</w:t>
      </w:r>
      <w:r>
        <w:tab/>
      </w:r>
      <w:r w:rsidR="00001105">
        <w:tab/>
      </w:r>
      <w:r>
        <w:t xml:space="preserve">02 </w:t>
      </w:r>
      <w:r w:rsidR="00D859E5">
        <w:t>5124 8810</w:t>
      </w:r>
      <w:r w:rsidR="005B3B6E">
        <w:t xml:space="preserve"> </w:t>
      </w:r>
      <w:r w:rsidR="00B642AC">
        <w:t>(secure)</w:t>
      </w:r>
    </w:p>
    <w:p w:rsidR="00BB2671" w:rsidRDefault="00BB2671" w:rsidP="00EE2E4C">
      <w:pPr>
        <w:pStyle w:val="ListParagraph"/>
        <w:ind w:left="0"/>
      </w:pPr>
      <w:r>
        <w:tab/>
      </w:r>
    </w:p>
    <w:p w:rsidR="00BB2671" w:rsidRDefault="00BB2671" w:rsidP="00EE2E4C">
      <w:pPr>
        <w:pStyle w:val="ListParagraph"/>
        <w:ind w:left="0"/>
      </w:pPr>
      <w:r>
        <w:tab/>
        <w:t>Post:</w:t>
      </w:r>
      <w:r>
        <w:tab/>
      </w:r>
      <w:r>
        <w:tab/>
      </w:r>
      <w:r w:rsidR="00001105">
        <w:tab/>
      </w:r>
      <w:r>
        <w:t>Attn: CDC Surveillance Officer (mark as confidential)</w:t>
      </w:r>
    </w:p>
    <w:p w:rsidR="00BB2671" w:rsidRDefault="00BB2671" w:rsidP="00001105">
      <w:pPr>
        <w:pStyle w:val="ListParagraph"/>
        <w:ind w:left="2160" w:firstLine="720"/>
      </w:pPr>
      <w:r>
        <w:t>Locked Bag 5005</w:t>
      </w:r>
    </w:p>
    <w:p w:rsidR="00BB2671" w:rsidRDefault="00BB2671" w:rsidP="00001105">
      <w:pPr>
        <w:pStyle w:val="ListParagraph"/>
        <w:ind w:left="2160" w:firstLine="720"/>
      </w:pPr>
      <w:r>
        <w:t>WESTON CREEK ACT 2611</w:t>
      </w:r>
    </w:p>
    <w:p w:rsidR="00EE2E4C" w:rsidRPr="00EE2E4C" w:rsidRDefault="00EE2E4C" w:rsidP="00EE2E4C">
      <w:pPr>
        <w:pStyle w:val="ListParagraph"/>
        <w:ind w:left="0"/>
      </w:pPr>
    </w:p>
    <w:p w:rsidR="007D41FB" w:rsidRDefault="00EE2E4C" w:rsidP="00EE2E4C">
      <w:pPr>
        <w:pStyle w:val="Heading3"/>
        <w:ind w:left="1440" w:hanging="731"/>
      </w:pPr>
      <w:bookmarkStart w:id="14" w:name="_Toc453946230"/>
      <w:r w:rsidRPr="00EE2E4C">
        <w:rPr>
          <w:bCs w:val="0"/>
        </w:rPr>
        <w:lastRenderedPageBreak/>
        <w:t>3.</w:t>
      </w:r>
      <w:r w:rsidR="000F2886">
        <w:t>5</w:t>
      </w:r>
      <w:r>
        <w:t>.2</w:t>
      </w:r>
      <w:r>
        <w:tab/>
        <w:t>Telephone Notifications (required for Group A notifiable conditions listed at Appendix 1)</w:t>
      </w:r>
      <w:bookmarkEnd w:id="14"/>
    </w:p>
    <w:p w:rsidR="00AB199F" w:rsidRDefault="00EE2E4C" w:rsidP="00A94B0B">
      <w:pPr>
        <w:pStyle w:val="ListParagraph"/>
        <w:ind w:left="709"/>
      </w:pPr>
      <w:r>
        <w:t>All Group A notifiable conditions must be notified by telephone</w:t>
      </w:r>
      <w:r w:rsidR="00896ED0">
        <w:t xml:space="preserve"> to</w:t>
      </w:r>
      <w:r>
        <w:t xml:space="preserve"> the CDC section as soon as is practicable – preferably on the same day of clinical diagnosis, even if the diagnosis is not yet confirmed.  This will enable </w:t>
      </w:r>
      <w:r w:rsidR="00DE36E4">
        <w:t xml:space="preserve">a </w:t>
      </w:r>
      <w:r>
        <w:t xml:space="preserve">timely public health </w:t>
      </w:r>
      <w:r w:rsidR="00DE36E4">
        <w:t xml:space="preserve">response, </w:t>
      </w:r>
      <w:r>
        <w:t xml:space="preserve">as appropriate.  A telephone notification must be followed up by a written notification within five days.  </w:t>
      </w:r>
    </w:p>
    <w:p w:rsidR="00AB199F" w:rsidRPr="00AB199F" w:rsidRDefault="000F2886" w:rsidP="00AB199F">
      <w:pPr>
        <w:pStyle w:val="Heading3"/>
        <w:ind w:left="1440" w:hanging="731"/>
      </w:pPr>
      <w:bookmarkStart w:id="15" w:name="_Toc453946231"/>
      <w:r>
        <w:t>3.5</w:t>
      </w:r>
      <w:r w:rsidR="00EE2E4C">
        <w:t>.3</w:t>
      </w:r>
      <w:r w:rsidR="00AB199F">
        <w:tab/>
        <w:t>Written Notifications (required for all notifiable conditions listed at Appendix 1)</w:t>
      </w:r>
      <w:bookmarkEnd w:id="15"/>
    </w:p>
    <w:p w:rsidR="00D57790" w:rsidRDefault="00957E54" w:rsidP="00057059">
      <w:pPr>
        <w:ind w:left="709" w:firstLine="15"/>
      </w:pPr>
      <w:r>
        <w:t>All written notifications should be provided using the</w:t>
      </w:r>
      <w:r w:rsidRPr="007D41FB">
        <w:rPr>
          <w:i/>
        </w:rPr>
        <w:t xml:space="preserve"> Report of Notifiable Condition or Related Death Form</w:t>
      </w:r>
      <w:r>
        <w:t xml:space="preserve">.  This form may be obtained via the CDC section of the HPS website: </w:t>
      </w:r>
      <w:hyperlink r:id="rId9" w:history="1">
        <w:r w:rsidR="00EE2E4C" w:rsidRPr="00C00B90">
          <w:rPr>
            <w:rStyle w:val="Hyperlink"/>
          </w:rPr>
          <w:t>http://health.act.gov.au/public-information/public-health/disease-surveillance</w:t>
        </w:r>
      </w:hyperlink>
      <w:r w:rsidR="00EE2E4C">
        <w:t xml:space="preserve"> </w:t>
      </w:r>
      <w:r>
        <w:t xml:space="preserve">or by contacting the CDC section by telephone (see section </w:t>
      </w:r>
      <w:r w:rsidR="006370AA">
        <w:t>3.5</w:t>
      </w:r>
      <w:r w:rsidR="00EE2E4C">
        <w:t xml:space="preserve">.1 </w:t>
      </w:r>
      <w:r>
        <w:t>for contact details).</w:t>
      </w:r>
      <w:r w:rsidR="00BB2671" w:rsidRPr="00BB2671">
        <w:t xml:space="preserve"> </w:t>
      </w:r>
      <w:r w:rsidR="00BB2671">
        <w:t xml:space="preserve">  Written notifications may be submitted via post</w:t>
      </w:r>
      <w:r w:rsidR="005D44D0">
        <w:t xml:space="preserve"> or</w:t>
      </w:r>
      <w:r w:rsidR="00BB2671">
        <w:t xml:space="preserve"> facsimile</w:t>
      </w:r>
      <w:r w:rsidR="00896ED0">
        <w:t>.</w:t>
      </w:r>
      <w:r w:rsidR="00057059" w:rsidRPr="00057059">
        <w:t xml:space="preserve"> </w:t>
      </w:r>
      <w:r w:rsidR="00057059">
        <w:t xml:space="preserve">All notifications should be made using full patient details. When reporting HIV, hepatitis B and C and Sexually Transmitted conditions it is preferred that </w:t>
      </w:r>
      <w:r w:rsidR="00B121DD">
        <w:t>the notification includes the complete surname and first name of the patient</w:t>
      </w:r>
      <w:r w:rsidR="00057059">
        <w:t xml:space="preserve">, </w:t>
      </w:r>
      <w:r w:rsidR="00B121DD">
        <w:t xml:space="preserve">however the notifier may </w:t>
      </w:r>
      <w:r w:rsidR="00C2146C">
        <w:t>as a</w:t>
      </w:r>
      <w:r w:rsidR="00B121DD">
        <w:t xml:space="preserve"> minimum provide only the</w:t>
      </w:r>
      <w:r w:rsidR="00057059">
        <w:t xml:space="preserve"> first two letters of the family and given names as well as the postcode of residence for the individual.  The remaining fields on the </w:t>
      </w:r>
      <w:r w:rsidR="00057059" w:rsidRPr="007D41FB">
        <w:rPr>
          <w:i/>
        </w:rPr>
        <w:t>Report of Notifiable Condition or Related Death Form</w:t>
      </w:r>
      <w:r w:rsidR="00057059">
        <w:t xml:space="preserve"> must be provided as for all notifiable conditions.</w:t>
      </w:r>
    </w:p>
    <w:p w:rsidR="00D8200A" w:rsidRDefault="00D8200A" w:rsidP="00A94B0B">
      <w:pPr>
        <w:ind w:left="709"/>
      </w:pPr>
    </w:p>
    <w:p w:rsidR="00A15C70" w:rsidRDefault="00D57790" w:rsidP="00D57790">
      <w:pPr>
        <w:ind w:left="709"/>
        <w:rPr>
          <w:i/>
        </w:rPr>
      </w:pPr>
      <w:r w:rsidRPr="00D57790">
        <w:rPr>
          <w:i/>
        </w:rPr>
        <w:tab/>
        <w:t>*Note: There may be circumstances where notifiers are not able to comply with the information requirements of the Report of Notifiable Condition or Related Dea</w:t>
      </w:r>
      <w:r w:rsidR="00E41D55">
        <w:rPr>
          <w:i/>
        </w:rPr>
        <w:t>th Form.  In these circumstances</w:t>
      </w:r>
      <w:r w:rsidRPr="00D57790">
        <w:rPr>
          <w:i/>
        </w:rPr>
        <w:t>, the notifier is required to contact the CDC section via telephone to make appropriate alternative arrangements.</w:t>
      </w:r>
    </w:p>
    <w:p w:rsidR="008F01BA" w:rsidRDefault="008F01BA" w:rsidP="008F01BA">
      <w:pPr>
        <w:pStyle w:val="Heading1"/>
      </w:pPr>
      <w:bookmarkStart w:id="16" w:name="_Toc453946232"/>
      <w:r>
        <w:t>4.</w:t>
      </w:r>
      <w:r>
        <w:tab/>
        <w:t xml:space="preserve">Public Health </w:t>
      </w:r>
      <w:r w:rsidR="00B642AC">
        <w:t>Response</w:t>
      </w:r>
      <w:bookmarkEnd w:id="16"/>
    </w:p>
    <w:p w:rsidR="008F01BA" w:rsidRDefault="008F01BA" w:rsidP="008F01BA">
      <w:pPr>
        <w:ind w:left="709" w:firstLine="11"/>
      </w:pPr>
      <w:r>
        <w:t>Some notifiable conditions require</w:t>
      </w:r>
      <w:r w:rsidR="00896ED0">
        <w:t xml:space="preserve"> a</w:t>
      </w:r>
      <w:r>
        <w:t xml:space="preserve"> public health </w:t>
      </w:r>
      <w:r w:rsidR="00E267BC">
        <w:t>response</w:t>
      </w:r>
      <w:r w:rsidR="00B14FA8">
        <w:t>,</w:t>
      </w:r>
      <w:r w:rsidR="00E267BC">
        <w:t xml:space="preserve"> </w:t>
      </w:r>
      <w:r>
        <w:t xml:space="preserve">which may involve contacting the person with the notifiable condition for further information.  Public health officers will make reasonable attempts to contact the person’s doctor prior to contacting the person, to ensure the person is aware of their diagnosis.  In some circumstances, the public health officer may be required to make contact with the person directly (e.g. in circumstances where the treating doctor is not available). </w:t>
      </w:r>
    </w:p>
    <w:p w:rsidR="00B7117A" w:rsidRPr="008F01BA" w:rsidRDefault="00B7117A" w:rsidP="008F01BA">
      <w:pPr>
        <w:ind w:left="709" w:firstLine="11"/>
      </w:pPr>
      <w:r>
        <w:t xml:space="preserve">Enhanced surveillance activities are conducted in some circumstances, and public health officers may require additional information from notifiers. </w:t>
      </w:r>
    </w:p>
    <w:p w:rsidR="00A15C70" w:rsidRDefault="00A15C70" w:rsidP="006370AA">
      <w:pPr>
        <w:pStyle w:val="Heading1"/>
        <w:numPr>
          <w:ilvl w:val="0"/>
          <w:numId w:val="5"/>
        </w:numPr>
        <w:ind w:left="709" w:hanging="709"/>
      </w:pPr>
      <w:bookmarkStart w:id="17" w:name="_Toc453946233"/>
      <w:r>
        <w:t>Privacy</w:t>
      </w:r>
      <w:bookmarkEnd w:id="17"/>
    </w:p>
    <w:p w:rsidR="004E43C7" w:rsidRDefault="004E43C7" w:rsidP="00D57790">
      <w:pPr>
        <w:ind w:left="709"/>
      </w:pPr>
      <w:r>
        <w:t xml:space="preserve">The PH Act makes provision for the treatment and disclosure of information </w:t>
      </w:r>
      <w:r w:rsidR="007B44A4">
        <w:t>acquired by ACT He</w:t>
      </w:r>
      <w:r>
        <w:t xml:space="preserve">alth in </w:t>
      </w:r>
      <w:r w:rsidR="009438E0">
        <w:t xml:space="preserve">relation to </w:t>
      </w:r>
      <w:r>
        <w:t>a notification or investigation.  Unless authorised, a person may not disclose personal information to any person not involved with the investigation or follow-up of a disease notification.</w:t>
      </w:r>
    </w:p>
    <w:p w:rsidR="007B44A4" w:rsidRDefault="004E43C7" w:rsidP="004E43C7">
      <w:pPr>
        <w:ind w:left="709"/>
      </w:pPr>
      <w:r>
        <w:lastRenderedPageBreak/>
        <w:t xml:space="preserve">Notifiers are encouraged to inform their patients or clients that information relating to </w:t>
      </w:r>
      <w:r w:rsidR="00B14FA8">
        <w:t>them</w:t>
      </w:r>
      <w:r>
        <w:t xml:space="preserve"> and their condition may be shared with ACT Health</w:t>
      </w:r>
      <w:r w:rsidR="007B44A4">
        <w:t xml:space="preserve"> </w:t>
      </w:r>
      <w:r>
        <w:t>and may be used for public health purposes.</w:t>
      </w:r>
    </w:p>
    <w:p w:rsidR="002C1F52" w:rsidRDefault="002C1F52" w:rsidP="006370AA">
      <w:pPr>
        <w:pStyle w:val="Heading1"/>
        <w:numPr>
          <w:ilvl w:val="0"/>
          <w:numId w:val="5"/>
        </w:numPr>
        <w:ind w:left="709" w:hanging="709"/>
      </w:pPr>
      <w:bookmarkStart w:id="18" w:name="_Toc453946234"/>
      <w:r>
        <w:t>Definitions</w:t>
      </w:r>
      <w:bookmarkEnd w:id="18"/>
    </w:p>
    <w:p w:rsidR="00360E43" w:rsidRDefault="008F01BA" w:rsidP="008F01BA">
      <w:pPr>
        <w:ind w:left="709"/>
      </w:pPr>
      <w:r>
        <w:t xml:space="preserve">For the purposes of this Code of Practice, </w:t>
      </w:r>
      <w:r w:rsidR="00A94B0B">
        <w:t>the following definitions apply:</w:t>
      </w:r>
    </w:p>
    <w:p w:rsidR="008F01BA" w:rsidRDefault="008F01BA" w:rsidP="008F01BA">
      <w:pPr>
        <w:ind w:left="709"/>
      </w:pPr>
      <w:r>
        <w:rPr>
          <w:b/>
          <w:i/>
        </w:rPr>
        <w:t xml:space="preserve">Authorised Nurse Practitioner </w:t>
      </w:r>
      <w:r w:rsidR="00172EC7">
        <w:t>-</w:t>
      </w:r>
      <w:r>
        <w:t xml:space="preserve"> means a nurse practitioner who is the occupant of a nurse practitioner position acting within the scope of practice for the position.</w:t>
      </w:r>
    </w:p>
    <w:p w:rsidR="008F01BA" w:rsidRDefault="008F01BA" w:rsidP="008F01BA">
      <w:pPr>
        <w:ind w:left="709"/>
      </w:pPr>
      <w:r>
        <w:rPr>
          <w:b/>
          <w:i/>
        </w:rPr>
        <w:t>Code of Practice</w:t>
      </w:r>
      <w:r>
        <w:t xml:space="preserve"> </w:t>
      </w:r>
      <w:r w:rsidR="00172EC7">
        <w:t>-</w:t>
      </w:r>
      <w:r>
        <w:t xml:space="preserve"> means a code of practice determined under section 133 of the PH Act.</w:t>
      </w:r>
    </w:p>
    <w:p w:rsidR="008F01BA" w:rsidRDefault="008F01BA" w:rsidP="008F01BA">
      <w:pPr>
        <w:ind w:left="709"/>
      </w:pPr>
      <w:r>
        <w:rPr>
          <w:b/>
          <w:i/>
        </w:rPr>
        <w:t xml:space="preserve">Notifiable Condition </w:t>
      </w:r>
      <w:r w:rsidR="00172EC7">
        <w:t>-</w:t>
      </w:r>
      <w:r>
        <w:t xml:space="preserve"> means a disease or medical condition</w:t>
      </w:r>
      <w:r w:rsidR="00172EC7">
        <w:t xml:space="preserve"> - </w:t>
      </w:r>
    </w:p>
    <w:p w:rsidR="00172EC7" w:rsidRDefault="00172EC7" w:rsidP="006370AA">
      <w:pPr>
        <w:pStyle w:val="ListParagraph"/>
        <w:numPr>
          <w:ilvl w:val="0"/>
          <w:numId w:val="6"/>
        </w:numPr>
      </w:pPr>
      <w:r>
        <w:t>determined by the Minister under section 100(1)(a) of the PH Act; or</w:t>
      </w:r>
    </w:p>
    <w:p w:rsidR="00172EC7" w:rsidRDefault="00172EC7" w:rsidP="006370AA">
      <w:pPr>
        <w:pStyle w:val="ListParagraph"/>
        <w:numPr>
          <w:ilvl w:val="0"/>
          <w:numId w:val="6"/>
        </w:numPr>
      </w:pPr>
      <w:r>
        <w:t>declared by the chief health officer under section 101(1)(a) of the PH Act.</w:t>
      </w:r>
    </w:p>
    <w:p w:rsidR="00172EC7" w:rsidRDefault="00172EC7" w:rsidP="00172EC7">
      <w:pPr>
        <w:ind w:left="709"/>
      </w:pPr>
      <w:r>
        <w:rPr>
          <w:b/>
          <w:i/>
        </w:rPr>
        <w:t xml:space="preserve">Pathologists - </w:t>
      </w:r>
      <w:r>
        <w:t>includes an assistant and a technical officer, employed in a pathology laboratory.</w:t>
      </w:r>
    </w:p>
    <w:p w:rsidR="00172EC7" w:rsidRDefault="00172EC7" w:rsidP="00172EC7">
      <w:pPr>
        <w:ind w:left="709"/>
      </w:pPr>
      <w:r>
        <w:rPr>
          <w:b/>
          <w:i/>
        </w:rPr>
        <w:t xml:space="preserve">Patient </w:t>
      </w:r>
      <w:r>
        <w:t xml:space="preserve">- in relation to a </w:t>
      </w:r>
      <w:r w:rsidR="00B642AC">
        <w:t>doctor</w:t>
      </w:r>
      <w:r>
        <w:t>, means a person being professiona</w:t>
      </w:r>
      <w:r w:rsidR="00B642AC">
        <w:t>lly attended by the doctor</w:t>
      </w:r>
      <w:r>
        <w:t>.</w:t>
      </w:r>
    </w:p>
    <w:p w:rsidR="00C40BDC" w:rsidRPr="00C40BDC" w:rsidRDefault="00C40BDC" w:rsidP="00172EC7">
      <w:pPr>
        <w:ind w:left="709"/>
      </w:pPr>
      <w:r>
        <w:rPr>
          <w:b/>
          <w:i/>
        </w:rPr>
        <w:t>Public Health Officer</w:t>
      </w:r>
      <w:r>
        <w:t xml:space="preserve"> – means a public health officer under section 12 of the PH Act.</w:t>
      </w:r>
    </w:p>
    <w:p w:rsidR="008F01BA" w:rsidRDefault="008F01BA" w:rsidP="008F01BA">
      <w:pPr>
        <w:ind w:left="709"/>
      </w:pPr>
      <w:r w:rsidRPr="008F01BA">
        <w:rPr>
          <w:b/>
          <w:i/>
        </w:rPr>
        <w:t>Responsible person</w:t>
      </w:r>
      <w:r>
        <w:t>, in relation to a person having a notifiable condition, means-</w:t>
      </w:r>
    </w:p>
    <w:p w:rsidR="008F01BA" w:rsidRDefault="008F01BA" w:rsidP="006370AA">
      <w:pPr>
        <w:pStyle w:val="ListParagraph"/>
        <w:numPr>
          <w:ilvl w:val="0"/>
          <w:numId w:val="4"/>
        </w:numPr>
      </w:pPr>
      <w:r>
        <w:t>a doctor; or</w:t>
      </w:r>
    </w:p>
    <w:p w:rsidR="008F01BA" w:rsidRDefault="008F01BA" w:rsidP="006370AA">
      <w:pPr>
        <w:pStyle w:val="ListParagraph"/>
        <w:numPr>
          <w:ilvl w:val="0"/>
          <w:numId w:val="4"/>
        </w:numPr>
      </w:pPr>
      <w:r>
        <w:t>an authorised nurse practitioner; or</w:t>
      </w:r>
    </w:p>
    <w:p w:rsidR="008F01BA" w:rsidRDefault="008F01BA" w:rsidP="006370AA">
      <w:pPr>
        <w:pStyle w:val="ListParagraph"/>
        <w:numPr>
          <w:ilvl w:val="0"/>
          <w:numId w:val="4"/>
        </w:numPr>
      </w:pPr>
      <w:r>
        <w:t>a counsellor who has counselled the person in relation to the condition; or</w:t>
      </w:r>
    </w:p>
    <w:p w:rsidR="008F01BA" w:rsidRDefault="008F01BA" w:rsidP="006370AA">
      <w:pPr>
        <w:pStyle w:val="ListParagraph"/>
        <w:numPr>
          <w:ilvl w:val="0"/>
          <w:numId w:val="4"/>
        </w:numPr>
      </w:pPr>
      <w:r>
        <w:t>a person who is responsible for the care, support or education of the person.</w:t>
      </w:r>
    </w:p>
    <w:p w:rsidR="00360E43" w:rsidRDefault="00360E43" w:rsidP="00360E43"/>
    <w:p w:rsidR="008F01BA" w:rsidRDefault="008F01BA" w:rsidP="00360E43">
      <w:pPr>
        <w:sectPr w:rsidR="008F01BA" w:rsidSect="008E27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tab/>
      </w:r>
    </w:p>
    <w:p w:rsidR="00360E43" w:rsidRDefault="00172EC7" w:rsidP="00172EC7">
      <w:pPr>
        <w:pStyle w:val="Heading1"/>
      </w:pPr>
      <w:bookmarkStart w:id="19" w:name="_Toc453946235"/>
      <w:r>
        <w:lastRenderedPageBreak/>
        <w:t xml:space="preserve">Appendix 1 – Notifiable </w:t>
      </w:r>
      <w:r w:rsidR="006748C4">
        <w:t>Condition</w:t>
      </w:r>
      <w:r>
        <w:t xml:space="preserve"> Listing</w:t>
      </w:r>
      <w:bookmarkEnd w:id="19"/>
    </w:p>
    <w:p w:rsidR="00172EC7" w:rsidRDefault="00172EC7" w:rsidP="00172EC7">
      <w:pPr>
        <w:sectPr w:rsidR="00172EC7" w:rsidSect="00360E43">
          <w:pgSz w:w="16838" w:h="11906" w:orient="landscape"/>
          <w:pgMar w:top="1440" w:right="1440" w:bottom="1440" w:left="1440" w:header="708" w:footer="708" w:gutter="0"/>
          <w:cols w:space="708"/>
          <w:docGrid w:linePitch="360"/>
        </w:sectPr>
      </w:pPr>
    </w:p>
    <w:p w:rsidR="00172EC7" w:rsidRPr="007912E4" w:rsidRDefault="00172EC7" w:rsidP="00172EC7">
      <w:pPr>
        <w:rPr>
          <w:b/>
          <w:sz w:val="28"/>
          <w:szCs w:val="28"/>
          <w:u w:val="single"/>
        </w:rPr>
      </w:pPr>
      <w:r w:rsidRPr="007912E4">
        <w:rPr>
          <w:b/>
          <w:sz w:val="28"/>
          <w:szCs w:val="28"/>
          <w:u w:val="single"/>
        </w:rPr>
        <w:t>Group A</w:t>
      </w:r>
    </w:p>
    <w:p w:rsidR="00172EC7" w:rsidRDefault="005E6464" w:rsidP="006370AA">
      <w:pPr>
        <w:pStyle w:val="ListParagraph"/>
        <w:numPr>
          <w:ilvl w:val="0"/>
          <w:numId w:val="7"/>
        </w:numPr>
        <w:spacing w:line="240" w:lineRule="auto"/>
        <w:ind w:left="426" w:hanging="284"/>
        <w:rPr>
          <w:sz w:val="20"/>
          <w:szCs w:val="20"/>
        </w:rPr>
      </w:pPr>
      <w:r w:rsidRPr="007912E4">
        <w:rPr>
          <w:sz w:val="20"/>
          <w:szCs w:val="20"/>
        </w:rPr>
        <w:t>Anthrax</w:t>
      </w:r>
    </w:p>
    <w:p w:rsidR="00042915" w:rsidRPr="007912E4" w:rsidRDefault="00042915" w:rsidP="006370AA">
      <w:pPr>
        <w:pStyle w:val="ListParagraph"/>
        <w:numPr>
          <w:ilvl w:val="0"/>
          <w:numId w:val="7"/>
        </w:numPr>
        <w:spacing w:line="240" w:lineRule="auto"/>
        <w:ind w:left="426" w:hanging="284"/>
        <w:rPr>
          <w:sz w:val="20"/>
          <w:szCs w:val="20"/>
        </w:rPr>
      </w:pPr>
      <w:r>
        <w:rPr>
          <w:sz w:val="20"/>
          <w:szCs w:val="20"/>
        </w:rPr>
        <w:t>Avian influenza</w:t>
      </w:r>
      <w:r w:rsidR="00383E7D">
        <w:rPr>
          <w:sz w:val="20"/>
          <w:szCs w:val="20"/>
        </w:rPr>
        <w:t xml:space="preserve"> in humans (AIH)</w:t>
      </w:r>
    </w:p>
    <w:p w:rsidR="005E6464" w:rsidRPr="007912E4" w:rsidRDefault="005E6464" w:rsidP="006370AA">
      <w:pPr>
        <w:pStyle w:val="ListParagraph"/>
        <w:numPr>
          <w:ilvl w:val="0"/>
          <w:numId w:val="7"/>
        </w:numPr>
        <w:spacing w:line="240" w:lineRule="auto"/>
        <w:ind w:left="426" w:hanging="284"/>
        <w:rPr>
          <w:sz w:val="20"/>
          <w:szCs w:val="20"/>
        </w:rPr>
      </w:pPr>
      <w:r w:rsidRPr="007912E4">
        <w:rPr>
          <w:sz w:val="20"/>
          <w:szCs w:val="20"/>
        </w:rPr>
        <w:t>Botulism</w:t>
      </w:r>
    </w:p>
    <w:p w:rsidR="005E6464" w:rsidRPr="007912E4" w:rsidRDefault="005E6464" w:rsidP="006370AA">
      <w:pPr>
        <w:pStyle w:val="ListParagraph"/>
        <w:numPr>
          <w:ilvl w:val="0"/>
          <w:numId w:val="7"/>
        </w:numPr>
        <w:spacing w:line="240" w:lineRule="auto"/>
        <w:ind w:left="426" w:hanging="284"/>
        <w:rPr>
          <w:sz w:val="20"/>
          <w:szCs w:val="20"/>
        </w:rPr>
      </w:pPr>
      <w:r w:rsidRPr="007912E4">
        <w:rPr>
          <w:sz w:val="20"/>
          <w:szCs w:val="20"/>
        </w:rPr>
        <w:t>Cholera</w:t>
      </w:r>
    </w:p>
    <w:p w:rsidR="00042915" w:rsidRDefault="00042915" w:rsidP="006370AA">
      <w:pPr>
        <w:pStyle w:val="ListParagraph"/>
        <w:numPr>
          <w:ilvl w:val="0"/>
          <w:numId w:val="7"/>
        </w:numPr>
        <w:spacing w:line="240" w:lineRule="auto"/>
        <w:ind w:left="426" w:hanging="284"/>
        <w:rPr>
          <w:sz w:val="20"/>
          <w:szCs w:val="20"/>
        </w:rPr>
      </w:pPr>
      <w:r>
        <w:rPr>
          <w:sz w:val="20"/>
          <w:szCs w:val="20"/>
        </w:rPr>
        <w:t>Creutzfeldt-Jakob disease (all forms)</w:t>
      </w:r>
    </w:p>
    <w:p w:rsidR="00922534" w:rsidRDefault="00922534" w:rsidP="006370AA">
      <w:pPr>
        <w:pStyle w:val="ListParagraph"/>
        <w:numPr>
          <w:ilvl w:val="0"/>
          <w:numId w:val="7"/>
        </w:numPr>
        <w:spacing w:line="240" w:lineRule="auto"/>
        <w:ind w:left="426" w:hanging="284"/>
        <w:rPr>
          <w:sz w:val="20"/>
          <w:szCs w:val="20"/>
        </w:rPr>
      </w:pPr>
      <w:r w:rsidRPr="00922534">
        <w:rPr>
          <w:sz w:val="20"/>
          <w:szCs w:val="20"/>
        </w:rPr>
        <w:t>COVID</w:t>
      </w:r>
      <w:r w:rsidRPr="00922534">
        <w:rPr>
          <w:sz w:val="20"/>
          <w:szCs w:val="20"/>
        </w:rPr>
        <w:noBreakHyphen/>
        <w:t>19 (novel coronavirus disease 2019)</w:t>
      </w:r>
    </w:p>
    <w:p w:rsidR="005E6464" w:rsidRPr="007912E4" w:rsidRDefault="005E6464" w:rsidP="006370AA">
      <w:pPr>
        <w:pStyle w:val="ListParagraph"/>
        <w:numPr>
          <w:ilvl w:val="0"/>
          <w:numId w:val="7"/>
        </w:numPr>
        <w:spacing w:line="240" w:lineRule="auto"/>
        <w:ind w:left="426" w:hanging="284"/>
        <w:rPr>
          <w:sz w:val="20"/>
          <w:szCs w:val="20"/>
        </w:rPr>
      </w:pPr>
      <w:r w:rsidRPr="007912E4">
        <w:rPr>
          <w:sz w:val="20"/>
          <w:szCs w:val="20"/>
        </w:rPr>
        <w:t>Dip</w:t>
      </w:r>
      <w:r w:rsidR="00B642AC">
        <w:rPr>
          <w:sz w:val="20"/>
          <w:szCs w:val="20"/>
        </w:rPr>
        <w:t>h</w:t>
      </w:r>
      <w:r w:rsidRPr="007912E4">
        <w:rPr>
          <w:sz w:val="20"/>
          <w:szCs w:val="20"/>
        </w:rPr>
        <w:t>theria</w:t>
      </w:r>
    </w:p>
    <w:p w:rsidR="00D8200A" w:rsidRDefault="00D8200A" w:rsidP="006370AA">
      <w:pPr>
        <w:pStyle w:val="ListParagraph"/>
        <w:numPr>
          <w:ilvl w:val="0"/>
          <w:numId w:val="7"/>
        </w:numPr>
        <w:spacing w:line="240" w:lineRule="auto"/>
        <w:ind w:left="426" w:hanging="284"/>
        <w:rPr>
          <w:sz w:val="20"/>
          <w:szCs w:val="20"/>
        </w:rPr>
      </w:pPr>
      <w:r w:rsidRPr="00D8200A">
        <w:rPr>
          <w:sz w:val="20"/>
          <w:szCs w:val="20"/>
        </w:rPr>
        <w:t xml:space="preserve">Food or water borne disease in 2 or more </w:t>
      </w:r>
      <w:r>
        <w:rPr>
          <w:sz w:val="20"/>
          <w:szCs w:val="20"/>
        </w:rPr>
        <w:t>linked</w:t>
      </w:r>
      <w:r w:rsidRPr="00D8200A">
        <w:rPr>
          <w:sz w:val="20"/>
          <w:szCs w:val="20"/>
        </w:rPr>
        <w:t xml:space="preserve"> cases</w:t>
      </w:r>
    </w:p>
    <w:p w:rsidR="00D8200A" w:rsidRPr="00D8200A" w:rsidRDefault="00D8200A" w:rsidP="00D8200A">
      <w:pPr>
        <w:pStyle w:val="ListParagraph"/>
        <w:numPr>
          <w:ilvl w:val="0"/>
          <w:numId w:val="7"/>
        </w:numPr>
        <w:spacing w:line="240" w:lineRule="auto"/>
        <w:ind w:left="426" w:hanging="284"/>
        <w:rPr>
          <w:sz w:val="20"/>
          <w:szCs w:val="20"/>
        </w:rPr>
      </w:pPr>
      <w:r w:rsidRPr="00D8200A">
        <w:rPr>
          <w:sz w:val="20"/>
          <w:szCs w:val="20"/>
        </w:rPr>
        <w:t xml:space="preserve">Gastroenteritis involving 2 or more cases in an institution within 24 hours </w:t>
      </w:r>
    </w:p>
    <w:p w:rsidR="005E6464" w:rsidRPr="007912E4" w:rsidRDefault="005E6464" w:rsidP="006370AA">
      <w:pPr>
        <w:pStyle w:val="ListParagraph"/>
        <w:numPr>
          <w:ilvl w:val="0"/>
          <w:numId w:val="7"/>
        </w:numPr>
        <w:spacing w:line="240" w:lineRule="auto"/>
        <w:ind w:left="426" w:hanging="284"/>
        <w:rPr>
          <w:sz w:val="20"/>
          <w:szCs w:val="20"/>
        </w:rPr>
      </w:pPr>
      <w:r w:rsidRPr="007912E4">
        <w:rPr>
          <w:sz w:val="20"/>
          <w:szCs w:val="20"/>
        </w:rPr>
        <w:t>Haemolytic uraemic syndrome (HUS)</w:t>
      </w:r>
    </w:p>
    <w:p w:rsidR="005E6464" w:rsidRPr="007912E4" w:rsidRDefault="005E6464" w:rsidP="006370AA">
      <w:pPr>
        <w:pStyle w:val="ListParagraph"/>
        <w:numPr>
          <w:ilvl w:val="0"/>
          <w:numId w:val="7"/>
        </w:numPr>
        <w:spacing w:line="240" w:lineRule="auto"/>
        <w:ind w:left="426" w:hanging="284"/>
        <w:rPr>
          <w:sz w:val="20"/>
          <w:szCs w:val="20"/>
        </w:rPr>
      </w:pPr>
      <w:r w:rsidRPr="007912E4">
        <w:rPr>
          <w:sz w:val="20"/>
          <w:szCs w:val="20"/>
        </w:rPr>
        <w:t>Haemophilus influenza type b infection (Hib)</w:t>
      </w:r>
      <w:r w:rsidR="007A161D">
        <w:rPr>
          <w:sz w:val="20"/>
          <w:szCs w:val="20"/>
        </w:rPr>
        <w:t xml:space="preserve"> (invasive only)</w:t>
      </w:r>
    </w:p>
    <w:p w:rsidR="00734B86" w:rsidRDefault="00734B86" w:rsidP="006370AA">
      <w:pPr>
        <w:pStyle w:val="ListParagraph"/>
        <w:numPr>
          <w:ilvl w:val="0"/>
          <w:numId w:val="7"/>
        </w:numPr>
        <w:spacing w:line="240" w:lineRule="auto"/>
        <w:ind w:left="426" w:hanging="284"/>
        <w:rPr>
          <w:sz w:val="20"/>
          <w:szCs w:val="20"/>
        </w:rPr>
      </w:pPr>
      <w:r>
        <w:rPr>
          <w:sz w:val="20"/>
          <w:szCs w:val="20"/>
        </w:rPr>
        <w:t xml:space="preserve">Hendra virus infection </w:t>
      </w:r>
    </w:p>
    <w:p w:rsidR="005E6464" w:rsidRPr="007912E4" w:rsidRDefault="005E6464" w:rsidP="006370AA">
      <w:pPr>
        <w:pStyle w:val="ListParagraph"/>
        <w:numPr>
          <w:ilvl w:val="0"/>
          <w:numId w:val="7"/>
        </w:numPr>
        <w:spacing w:line="240" w:lineRule="auto"/>
        <w:ind w:left="426" w:hanging="284"/>
        <w:rPr>
          <w:sz w:val="20"/>
          <w:szCs w:val="20"/>
        </w:rPr>
      </w:pPr>
      <w:r w:rsidRPr="007912E4">
        <w:rPr>
          <w:sz w:val="20"/>
          <w:szCs w:val="20"/>
        </w:rPr>
        <w:t>Hepatitis A</w:t>
      </w:r>
    </w:p>
    <w:p w:rsidR="005E6464" w:rsidRPr="007912E4" w:rsidRDefault="005E6464" w:rsidP="006370AA">
      <w:pPr>
        <w:pStyle w:val="ListParagraph"/>
        <w:numPr>
          <w:ilvl w:val="0"/>
          <w:numId w:val="7"/>
        </w:numPr>
        <w:spacing w:line="240" w:lineRule="auto"/>
        <w:ind w:left="426" w:hanging="284"/>
        <w:rPr>
          <w:sz w:val="20"/>
          <w:szCs w:val="20"/>
        </w:rPr>
      </w:pPr>
      <w:r w:rsidRPr="007912E4">
        <w:rPr>
          <w:sz w:val="20"/>
          <w:szCs w:val="20"/>
        </w:rPr>
        <w:t>Japanese encephalitis</w:t>
      </w:r>
    </w:p>
    <w:p w:rsidR="005E6464" w:rsidRPr="007912E4" w:rsidRDefault="005E6464" w:rsidP="006370AA">
      <w:pPr>
        <w:pStyle w:val="ListParagraph"/>
        <w:numPr>
          <w:ilvl w:val="0"/>
          <w:numId w:val="7"/>
        </w:numPr>
        <w:spacing w:line="240" w:lineRule="auto"/>
        <w:ind w:left="426" w:hanging="284"/>
        <w:rPr>
          <w:sz w:val="20"/>
          <w:szCs w:val="20"/>
        </w:rPr>
      </w:pPr>
      <w:r w:rsidRPr="007912E4">
        <w:rPr>
          <w:sz w:val="20"/>
          <w:szCs w:val="20"/>
        </w:rPr>
        <w:t>Legionellosis</w:t>
      </w:r>
    </w:p>
    <w:p w:rsidR="000F2886" w:rsidRDefault="000F2886" w:rsidP="006370AA">
      <w:pPr>
        <w:pStyle w:val="ListParagraph"/>
        <w:numPr>
          <w:ilvl w:val="0"/>
          <w:numId w:val="7"/>
        </w:numPr>
        <w:spacing w:line="240" w:lineRule="auto"/>
        <w:ind w:left="426" w:hanging="284"/>
        <w:rPr>
          <w:sz w:val="20"/>
          <w:szCs w:val="20"/>
        </w:rPr>
      </w:pPr>
      <w:r>
        <w:rPr>
          <w:sz w:val="20"/>
          <w:szCs w:val="20"/>
        </w:rPr>
        <w:t>Lyssavirus</w:t>
      </w:r>
      <w:r w:rsidR="009438E0">
        <w:rPr>
          <w:sz w:val="20"/>
          <w:szCs w:val="20"/>
        </w:rPr>
        <w:t xml:space="preserve"> – all forms</w:t>
      </w:r>
    </w:p>
    <w:p w:rsidR="005E6464" w:rsidRPr="007912E4" w:rsidRDefault="005E6464" w:rsidP="006370AA">
      <w:pPr>
        <w:pStyle w:val="ListParagraph"/>
        <w:numPr>
          <w:ilvl w:val="0"/>
          <w:numId w:val="7"/>
        </w:numPr>
        <w:spacing w:line="240" w:lineRule="auto"/>
        <w:ind w:left="426" w:hanging="284"/>
        <w:rPr>
          <w:sz w:val="20"/>
          <w:szCs w:val="20"/>
        </w:rPr>
      </w:pPr>
      <w:r w:rsidRPr="007912E4">
        <w:rPr>
          <w:sz w:val="20"/>
          <w:szCs w:val="20"/>
        </w:rPr>
        <w:t>Measles</w:t>
      </w:r>
    </w:p>
    <w:p w:rsidR="005E6464" w:rsidRDefault="005E6464" w:rsidP="006370AA">
      <w:pPr>
        <w:pStyle w:val="ListParagraph"/>
        <w:numPr>
          <w:ilvl w:val="0"/>
          <w:numId w:val="7"/>
        </w:numPr>
        <w:spacing w:line="240" w:lineRule="auto"/>
        <w:ind w:left="426" w:hanging="284"/>
        <w:rPr>
          <w:sz w:val="20"/>
          <w:szCs w:val="20"/>
        </w:rPr>
      </w:pPr>
      <w:r w:rsidRPr="007912E4">
        <w:rPr>
          <w:sz w:val="20"/>
          <w:szCs w:val="20"/>
        </w:rPr>
        <w:t>Meningococcal infection (invasive)</w:t>
      </w:r>
    </w:p>
    <w:p w:rsidR="009438E0" w:rsidRDefault="009438E0" w:rsidP="006370AA">
      <w:pPr>
        <w:pStyle w:val="ListParagraph"/>
        <w:numPr>
          <w:ilvl w:val="0"/>
          <w:numId w:val="7"/>
        </w:numPr>
        <w:spacing w:line="240" w:lineRule="auto"/>
        <w:ind w:left="426" w:hanging="284"/>
        <w:rPr>
          <w:sz w:val="20"/>
          <w:szCs w:val="20"/>
        </w:rPr>
      </w:pPr>
      <w:r>
        <w:rPr>
          <w:sz w:val="20"/>
          <w:szCs w:val="20"/>
        </w:rPr>
        <w:t>Mi</w:t>
      </w:r>
      <w:r w:rsidR="00CA765A">
        <w:rPr>
          <w:sz w:val="20"/>
          <w:szCs w:val="20"/>
        </w:rPr>
        <w:t>ddle East Respiratory Syndrome C</w:t>
      </w:r>
      <w:r>
        <w:rPr>
          <w:sz w:val="20"/>
          <w:szCs w:val="20"/>
        </w:rPr>
        <w:t>oronavirus</w:t>
      </w:r>
      <w:r w:rsidR="008C3BDB">
        <w:rPr>
          <w:sz w:val="20"/>
          <w:szCs w:val="20"/>
        </w:rPr>
        <w:t xml:space="preserve"> (MERS-CoV)</w:t>
      </w:r>
    </w:p>
    <w:p w:rsidR="006370AA" w:rsidRPr="007912E4" w:rsidRDefault="006370AA" w:rsidP="006370AA">
      <w:pPr>
        <w:pStyle w:val="ListParagraph"/>
        <w:numPr>
          <w:ilvl w:val="0"/>
          <w:numId w:val="7"/>
        </w:numPr>
        <w:spacing w:line="240" w:lineRule="auto"/>
        <w:ind w:left="426" w:hanging="284"/>
        <w:rPr>
          <w:sz w:val="20"/>
          <w:szCs w:val="20"/>
        </w:rPr>
      </w:pPr>
      <w:r>
        <w:rPr>
          <w:sz w:val="20"/>
          <w:szCs w:val="20"/>
        </w:rPr>
        <w:t>Murray Valley encephalitis</w:t>
      </w:r>
    </w:p>
    <w:p w:rsidR="007912E4" w:rsidRPr="007912E4" w:rsidRDefault="007912E4" w:rsidP="006370AA">
      <w:pPr>
        <w:pStyle w:val="ListParagraph"/>
        <w:numPr>
          <w:ilvl w:val="0"/>
          <w:numId w:val="7"/>
        </w:numPr>
        <w:spacing w:line="240" w:lineRule="auto"/>
        <w:ind w:left="426" w:hanging="284"/>
        <w:rPr>
          <w:sz w:val="20"/>
          <w:szCs w:val="20"/>
        </w:rPr>
      </w:pPr>
      <w:r w:rsidRPr="007912E4">
        <w:rPr>
          <w:sz w:val="20"/>
          <w:szCs w:val="20"/>
        </w:rPr>
        <w:t>Paratyphoid</w:t>
      </w:r>
    </w:p>
    <w:p w:rsidR="007912E4" w:rsidRPr="007912E4" w:rsidRDefault="007912E4" w:rsidP="006370AA">
      <w:pPr>
        <w:pStyle w:val="ListParagraph"/>
        <w:numPr>
          <w:ilvl w:val="0"/>
          <w:numId w:val="7"/>
        </w:numPr>
        <w:spacing w:line="240" w:lineRule="auto"/>
        <w:ind w:left="426" w:hanging="284"/>
        <w:rPr>
          <w:sz w:val="20"/>
          <w:szCs w:val="20"/>
        </w:rPr>
      </w:pPr>
      <w:r w:rsidRPr="007912E4">
        <w:rPr>
          <w:sz w:val="20"/>
          <w:szCs w:val="20"/>
        </w:rPr>
        <w:t>Plague</w:t>
      </w:r>
    </w:p>
    <w:p w:rsidR="007912E4" w:rsidRPr="007912E4" w:rsidRDefault="007912E4" w:rsidP="006370AA">
      <w:pPr>
        <w:pStyle w:val="ListParagraph"/>
        <w:numPr>
          <w:ilvl w:val="0"/>
          <w:numId w:val="7"/>
        </w:numPr>
        <w:spacing w:line="240" w:lineRule="auto"/>
        <w:ind w:left="426" w:hanging="284"/>
        <w:rPr>
          <w:sz w:val="20"/>
          <w:szCs w:val="20"/>
        </w:rPr>
      </w:pPr>
      <w:r w:rsidRPr="007912E4">
        <w:rPr>
          <w:sz w:val="20"/>
          <w:szCs w:val="20"/>
        </w:rPr>
        <w:t>Poliomyelitis</w:t>
      </w:r>
    </w:p>
    <w:p w:rsidR="00042915" w:rsidRPr="007912E4" w:rsidRDefault="00D8200A" w:rsidP="006370AA">
      <w:pPr>
        <w:pStyle w:val="ListParagraph"/>
        <w:numPr>
          <w:ilvl w:val="0"/>
          <w:numId w:val="7"/>
        </w:numPr>
        <w:spacing w:line="240" w:lineRule="auto"/>
        <w:ind w:left="426" w:hanging="284"/>
        <w:rPr>
          <w:sz w:val="20"/>
          <w:szCs w:val="20"/>
        </w:rPr>
      </w:pPr>
      <w:r>
        <w:rPr>
          <w:sz w:val="20"/>
          <w:szCs w:val="20"/>
        </w:rPr>
        <w:t>Respiratory illness</w:t>
      </w:r>
      <w:r w:rsidRPr="00D8200A">
        <w:rPr>
          <w:sz w:val="20"/>
          <w:szCs w:val="20"/>
        </w:rPr>
        <w:t xml:space="preserve"> in 3 or more related cases in an institution within 72 </w:t>
      </w:r>
      <w:r>
        <w:rPr>
          <w:sz w:val="20"/>
          <w:szCs w:val="20"/>
        </w:rPr>
        <w:t>hours</w:t>
      </w:r>
    </w:p>
    <w:p w:rsidR="007912E4" w:rsidRPr="007912E4" w:rsidRDefault="007912E4" w:rsidP="006370AA">
      <w:pPr>
        <w:pStyle w:val="ListParagraph"/>
        <w:numPr>
          <w:ilvl w:val="0"/>
          <w:numId w:val="7"/>
        </w:numPr>
        <w:spacing w:line="240" w:lineRule="auto"/>
        <w:ind w:left="426" w:hanging="284"/>
        <w:rPr>
          <w:sz w:val="20"/>
          <w:szCs w:val="20"/>
        </w:rPr>
      </w:pPr>
      <w:r w:rsidRPr="007912E4">
        <w:rPr>
          <w:sz w:val="20"/>
          <w:szCs w:val="20"/>
        </w:rPr>
        <w:t>Severe Acute Respiratory Syndrome (SARS) coronavirus</w:t>
      </w:r>
    </w:p>
    <w:p w:rsidR="007912E4" w:rsidRPr="007912E4" w:rsidRDefault="007912E4" w:rsidP="006370AA">
      <w:pPr>
        <w:pStyle w:val="ListParagraph"/>
        <w:numPr>
          <w:ilvl w:val="0"/>
          <w:numId w:val="7"/>
        </w:numPr>
        <w:spacing w:line="240" w:lineRule="auto"/>
        <w:ind w:left="426" w:hanging="284"/>
        <w:rPr>
          <w:sz w:val="20"/>
          <w:szCs w:val="20"/>
        </w:rPr>
      </w:pPr>
      <w:r w:rsidRPr="007912E4">
        <w:rPr>
          <w:sz w:val="20"/>
          <w:szCs w:val="20"/>
        </w:rPr>
        <w:t>Smallpox</w:t>
      </w:r>
    </w:p>
    <w:p w:rsidR="007912E4" w:rsidRPr="007912E4" w:rsidRDefault="007912E4" w:rsidP="006370AA">
      <w:pPr>
        <w:pStyle w:val="ListParagraph"/>
        <w:numPr>
          <w:ilvl w:val="0"/>
          <w:numId w:val="7"/>
        </w:numPr>
        <w:spacing w:line="240" w:lineRule="auto"/>
        <w:ind w:left="426" w:hanging="284"/>
        <w:rPr>
          <w:sz w:val="20"/>
          <w:szCs w:val="20"/>
        </w:rPr>
      </w:pPr>
      <w:r w:rsidRPr="007912E4">
        <w:rPr>
          <w:sz w:val="20"/>
          <w:szCs w:val="20"/>
        </w:rPr>
        <w:t>Tularaemia</w:t>
      </w:r>
    </w:p>
    <w:p w:rsidR="007912E4" w:rsidRPr="007912E4" w:rsidRDefault="007912E4" w:rsidP="006370AA">
      <w:pPr>
        <w:pStyle w:val="ListParagraph"/>
        <w:numPr>
          <w:ilvl w:val="0"/>
          <w:numId w:val="7"/>
        </w:numPr>
        <w:spacing w:line="240" w:lineRule="auto"/>
        <w:ind w:left="426" w:hanging="284"/>
        <w:rPr>
          <w:sz w:val="20"/>
          <w:szCs w:val="20"/>
        </w:rPr>
      </w:pPr>
      <w:r w:rsidRPr="007912E4">
        <w:rPr>
          <w:sz w:val="20"/>
          <w:szCs w:val="20"/>
        </w:rPr>
        <w:t>Typhoid</w:t>
      </w:r>
    </w:p>
    <w:p w:rsidR="007912E4" w:rsidRDefault="007912E4" w:rsidP="006370AA">
      <w:pPr>
        <w:pStyle w:val="ListParagraph"/>
        <w:numPr>
          <w:ilvl w:val="0"/>
          <w:numId w:val="7"/>
        </w:numPr>
        <w:spacing w:line="240" w:lineRule="auto"/>
        <w:ind w:left="426" w:hanging="284"/>
        <w:rPr>
          <w:sz w:val="20"/>
          <w:szCs w:val="20"/>
        </w:rPr>
      </w:pPr>
      <w:r w:rsidRPr="007912E4">
        <w:rPr>
          <w:sz w:val="20"/>
          <w:szCs w:val="20"/>
        </w:rPr>
        <w:t>Viral haemorrhagic fevers</w:t>
      </w:r>
      <w:r w:rsidR="009438E0">
        <w:rPr>
          <w:sz w:val="20"/>
          <w:szCs w:val="20"/>
        </w:rPr>
        <w:t xml:space="preserve"> (all forms)</w:t>
      </w:r>
    </w:p>
    <w:p w:rsidR="006250C4" w:rsidRPr="006250C4" w:rsidRDefault="006250C4" w:rsidP="006250C4">
      <w:pPr>
        <w:pStyle w:val="ListParagraph"/>
        <w:numPr>
          <w:ilvl w:val="0"/>
          <w:numId w:val="7"/>
        </w:numPr>
        <w:spacing w:line="240" w:lineRule="auto"/>
        <w:ind w:left="426" w:hanging="284"/>
        <w:rPr>
          <w:sz w:val="20"/>
          <w:szCs w:val="20"/>
        </w:rPr>
      </w:pPr>
      <w:r>
        <w:rPr>
          <w:sz w:val="20"/>
          <w:szCs w:val="20"/>
        </w:rPr>
        <w:t>West Nile virus/</w:t>
      </w:r>
      <w:r w:rsidRPr="00A94B0B">
        <w:rPr>
          <w:sz w:val="20"/>
          <w:szCs w:val="20"/>
        </w:rPr>
        <w:t>Kunjin virus infection</w:t>
      </w:r>
    </w:p>
    <w:p w:rsidR="007912E4" w:rsidRDefault="007912E4" w:rsidP="006370AA">
      <w:pPr>
        <w:pStyle w:val="ListParagraph"/>
        <w:numPr>
          <w:ilvl w:val="0"/>
          <w:numId w:val="7"/>
        </w:numPr>
        <w:spacing w:line="240" w:lineRule="auto"/>
        <w:ind w:left="426" w:hanging="284"/>
        <w:rPr>
          <w:sz w:val="20"/>
          <w:szCs w:val="20"/>
        </w:rPr>
      </w:pPr>
      <w:r w:rsidRPr="007912E4">
        <w:rPr>
          <w:sz w:val="20"/>
          <w:szCs w:val="20"/>
        </w:rPr>
        <w:t>Yellow fever</w:t>
      </w:r>
    </w:p>
    <w:p w:rsidR="006250C4" w:rsidRDefault="006250C4" w:rsidP="006250C4">
      <w:pPr>
        <w:pStyle w:val="ListParagraph"/>
        <w:spacing w:line="240" w:lineRule="auto"/>
        <w:ind w:left="426"/>
        <w:rPr>
          <w:sz w:val="20"/>
          <w:szCs w:val="20"/>
        </w:rPr>
      </w:pPr>
    </w:p>
    <w:p w:rsidR="007912E4" w:rsidRPr="007912E4" w:rsidRDefault="007912E4" w:rsidP="007912E4">
      <w:pPr>
        <w:rPr>
          <w:b/>
          <w:sz w:val="28"/>
          <w:szCs w:val="28"/>
          <w:u w:val="single"/>
        </w:rPr>
      </w:pPr>
      <w:r w:rsidRPr="007912E4">
        <w:rPr>
          <w:b/>
          <w:sz w:val="28"/>
          <w:szCs w:val="28"/>
          <w:u w:val="single"/>
        </w:rPr>
        <w:t>Group B</w:t>
      </w:r>
    </w:p>
    <w:p w:rsidR="003860A0" w:rsidRDefault="003860A0" w:rsidP="006370AA">
      <w:pPr>
        <w:pStyle w:val="ListParagraph"/>
        <w:numPr>
          <w:ilvl w:val="0"/>
          <w:numId w:val="8"/>
        </w:numPr>
        <w:spacing w:line="240" w:lineRule="auto"/>
        <w:ind w:left="426" w:hanging="284"/>
        <w:rPr>
          <w:sz w:val="20"/>
          <w:szCs w:val="20"/>
        </w:rPr>
      </w:pPr>
      <w:r>
        <w:rPr>
          <w:sz w:val="20"/>
          <w:szCs w:val="20"/>
        </w:rPr>
        <w:t>Adverse event(s) following immunisation (AEFI)</w:t>
      </w:r>
    </w:p>
    <w:p w:rsidR="007912E4" w:rsidRDefault="003860A0" w:rsidP="006370AA">
      <w:pPr>
        <w:pStyle w:val="ListParagraph"/>
        <w:numPr>
          <w:ilvl w:val="0"/>
          <w:numId w:val="8"/>
        </w:numPr>
        <w:spacing w:line="240" w:lineRule="auto"/>
        <w:ind w:left="426" w:hanging="284"/>
        <w:rPr>
          <w:sz w:val="20"/>
          <w:szCs w:val="20"/>
        </w:rPr>
      </w:pPr>
      <w:r>
        <w:rPr>
          <w:sz w:val="20"/>
          <w:szCs w:val="20"/>
        </w:rPr>
        <w:t>Barmah Forest virus infection</w:t>
      </w:r>
    </w:p>
    <w:p w:rsidR="003860A0" w:rsidRDefault="003860A0" w:rsidP="006370AA">
      <w:pPr>
        <w:pStyle w:val="ListParagraph"/>
        <w:numPr>
          <w:ilvl w:val="0"/>
          <w:numId w:val="8"/>
        </w:numPr>
        <w:spacing w:line="240" w:lineRule="auto"/>
        <w:ind w:left="426" w:hanging="284"/>
        <w:rPr>
          <w:sz w:val="20"/>
          <w:szCs w:val="20"/>
        </w:rPr>
      </w:pPr>
      <w:r>
        <w:rPr>
          <w:sz w:val="20"/>
          <w:szCs w:val="20"/>
        </w:rPr>
        <w:t>Brucellosis</w:t>
      </w:r>
    </w:p>
    <w:p w:rsidR="003860A0" w:rsidRDefault="003860A0" w:rsidP="006370AA">
      <w:pPr>
        <w:pStyle w:val="ListParagraph"/>
        <w:numPr>
          <w:ilvl w:val="0"/>
          <w:numId w:val="8"/>
        </w:numPr>
        <w:spacing w:line="240" w:lineRule="auto"/>
        <w:ind w:left="426" w:hanging="284"/>
        <w:rPr>
          <w:sz w:val="20"/>
          <w:szCs w:val="20"/>
        </w:rPr>
      </w:pPr>
      <w:r>
        <w:rPr>
          <w:sz w:val="20"/>
          <w:szCs w:val="20"/>
        </w:rPr>
        <w:t>Campylobacteriosis</w:t>
      </w:r>
    </w:p>
    <w:p w:rsidR="00734B86" w:rsidRPr="007912E4" w:rsidRDefault="00734B86" w:rsidP="00734B86">
      <w:pPr>
        <w:pStyle w:val="ListParagraph"/>
        <w:numPr>
          <w:ilvl w:val="0"/>
          <w:numId w:val="8"/>
        </w:numPr>
        <w:spacing w:line="240" w:lineRule="auto"/>
        <w:ind w:left="426" w:hanging="284"/>
        <w:rPr>
          <w:sz w:val="20"/>
          <w:szCs w:val="20"/>
        </w:rPr>
      </w:pPr>
      <w:r w:rsidRPr="007912E4">
        <w:rPr>
          <w:sz w:val="20"/>
          <w:szCs w:val="20"/>
        </w:rPr>
        <w:t>Chikungunya virus infection</w:t>
      </w:r>
    </w:p>
    <w:p w:rsidR="00B121DD" w:rsidRDefault="00B121DD" w:rsidP="00B121DD">
      <w:pPr>
        <w:pStyle w:val="ListParagraph"/>
        <w:numPr>
          <w:ilvl w:val="0"/>
          <w:numId w:val="8"/>
        </w:numPr>
        <w:spacing w:line="240" w:lineRule="auto"/>
        <w:ind w:left="426" w:hanging="284"/>
        <w:rPr>
          <w:sz w:val="20"/>
          <w:szCs w:val="20"/>
        </w:rPr>
      </w:pPr>
      <w:r>
        <w:rPr>
          <w:sz w:val="20"/>
          <w:szCs w:val="20"/>
        </w:rPr>
        <w:t>Chlamydial infection</w:t>
      </w:r>
      <w:r w:rsidR="00C2146C" w:rsidRPr="00C2146C">
        <w:rPr>
          <w:sz w:val="20"/>
          <w:szCs w:val="20"/>
          <w:vertAlign w:val="superscript"/>
        </w:rPr>
        <w:t>*</w:t>
      </w:r>
    </w:p>
    <w:p w:rsidR="003860A0" w:rsidRDefault="003860A0" w:rsidP="006370AA">
      <w:pPr>
        <w:pStyle w:val="ListParagraph"/>
        <w:numPr>
          <w:ilvl w:val="0"/>
          <w:numId w:val="8"/>
        </w:numPr>
        <w:spacing w:line="240" w:lineRule="auto"/>
        <w:ind w:left="426" w:hanging="284"/>
        <w:rPr>
          <w:sz w:val="20"/>
          <w:szCs w:val="20"/>
        </w:rPr>
      </w:pPr>
      <w:r>
        <w:rPr>
          <w:sz w:val="20"/>
          <w:szCs w:val="20"/>
        </w:rPr>
        <w:t>Cryptosporidiosis</w:t>
      </w:r>
    </w:p>
    <w:p w:rsidR="003860A0" w:rsidRDefault="003860A0" w:rsidP="006370AA">
      <w:pPr>
        <w:pStyle w:val="ListParagraph"/>
        <w:numPr>
          <w:ilvl w:val="0"/>
          <w:numId w:val="8"/>
        </w:numPr>
        <w:spacing w:line="240" w:lineRule="auto"/>
        <w:ind w:left="426" w:hanging="284"/>
        <w:rPr>
          <w:sz w:val="20"/>
          <w:szCs w:val="20"/>
        </w:rPr>
      </w:pPr>
      <w:r>
        <w:rPr>
          <w:sz w:val="20"/>
          <w:szCs w:val="20"/>
        </w:rPr>
        <w:t>Dengue virus infection</w:t>
      </w:r>
    </w:p>
    <w:p w:rsidR="00B121DD" w:rsidRDefault="00B121DD" w:rsidP="00B121DD">
      <w:pPr>
        <w:pStyle w:val="ListParagraph"/>
        <w:numPr>
          <w:ilvl w:val="0"/>
          <w:numId w:val="8"/>
        </w:numPr>
        <w:spacing w:line="240" w:lineRule="auto"/>
        <w:ind w:left="426" w:hanging="284"/>
        <w:rPr>
          <w:sz w:val="20"/>
          <w:szCs w:val="20"/>
        </w:rPr>
      </w:pPr>
      <w:r>
        <w:rPr>
          <w:sz w:val="20"/>
          <w:szCs w:val="20"/>
        </w:rPr>
        <w:t>Donovanosis</w:t>
      </w:r>
      <w:r w:rsidR="000822F4">
        <w:rPr>
          <w:sz w:val="20"/>
          <w:szCs w:val="20"/>
          <w:vertAlign w:val="superscript"/>
        </w:rPr>
        <w:t>*</w:t>
      </w:r>
    </w:p>
    <w:p w:rsidR="00DB51E0" w:rsidRDefault="00DB51E0" w:rsidP="006370AA">
      <w:pPr>
        <w:pStyle w:val="ListParagraph"/>
        <w:numPr>
          <w:ilvl w:val="0"/>
          <w:numId w:val="8"/>
        </w:numPr>
        <w:spacing w:line="240" w:lineRule="auto"/>
        <w:ind w:left="426" w:hanging="284"/>
        <w:rPr>
          <w:sz w:val="20"/>
          <w:szCs w:val="20"/>
        </w:rPr>
      </w:pPr>
      <w:r>
        <w:rPr>
          <w:sz w:val="20"/>
          <w:szCs w:val="20"/>
        </w:rPr>
        <w:t xml:space="preserve">Flavivirus infection </w:t>
      </w:r>
      <w:r w:rsidR="007C1A63">
        <w:rPr>
          <w:sz w:val="20"/>
          <w:szCs w:val="20"/>
        </w:rPr>
        <w:t>–</w:t>
      </w:r>
      <w:r>
        <w:rPr>
          <w:sz w:val="20"/>
          <w:szCs w:val="20"/>
        </w:rPr>
        <w:t xml:space="preserve"> unspecified</w:t>
      </w:r>
      <w:r w:rsidR="007C1A63">
        <w:rPr>
          <w:sz w:val="20"/>
          <w:szCs w:val="20"/>
        </w:rPr>
        <w:t xml:space="preserve"> (including Zika virus infection)</w:t>
      </w:r>
    </w:p>
    <w:p w:rsidR="00B121DD" w:rsidRDefault="00B121DD" w:rsidP="00B121DD">
      <w:pPr>
        <w:pStyle w:val="ListParagraph"/>
        <w:numPr>
          <w:ilvl w:val="0"/>
          <w:numId w:val="8"/>
        </w:numPr>
        <w:spacing w:line="240" w:lineRule="auto"/>
        <w:ind w:left="426" w:hanging="284"/>
        <w:rPr>
          <w:sz w:val="20"/>
          <w:szCs w:val="20"/>
        </w:rPr>
      </w:pPr>
      <w:r>
        <w:rPr>
          <w:sz w:val="20"/>
          <w:szCs w:val="20"/>
        </w:rPr>
        <w:t>Gonococcal infection</w:t>
      </w:r>
      <w:r w:rsidR="00734B86">
        <w:rPr>
          <w:sz w:val="20"/>
          <w:szCs w:val="20"/>
          <w:vertAlign w:val="superscript"/>
        </w:rPr>
        <w:t>*</w:t>
      </w:r>
    </w:p>
    <w:p w:rsidR="00B121DD" w:rsidRDefault="00B121DD" w:rsidP="00B121DD">
      <w:pPr>
        <w:pStyle w:val="ListParagraph"/>
        <w:numPr>
          <w:ilvl w:val="0"/>
          <w:numId w:val="8"/>
        </w:numPr>
        <w:spacing w:line="240" w:lineRule="auto"/>
        <w:ind w:left="426" w:hanging="284"/>
        <w:rPr>
          <w:sz w:val="20"/>
          <w:szCs w:val="20"/>
        </w:rPr>
      </w:pPr>
      <w:r>
        <w:rPr>
          <w:sz w:val="20"/>
          <w:szCs w:val="20"/>
        </w:rPr>
        <w:t>Hepatitis B</w:t>
      </w:r>
      <w:r w:rsidR="00DB4F52">
        <w:rPr>
          <w:sz w:val="20"/>
          <w:szCs w:val="20"/>
          <w:vertAlign w:val="superscript"/>
        </w:rPr>
        <w:t>*</w:t>
      </w:r>
    </w:p>
    <w:p w:rsidR="00B121DD" w:rsidRDefault="00B121DD" w:rsidP="00B121DD">
      <w:pPr>
        <w:pStyle w:val="ListParagraph"/>
        <w:numPr>
          <w:ilvl w:val="0"/>
          <w:numId w:val="8"/>
        </w:numPr>
        <w:spacing w:line="240" w:lineRule="auto"/>
        <w:ind w:left="426" w:hanging="284"/>
        <w:rPr>
          <w:sz w:val="20"/>
          <w:szCs w:val="20"/>
        </w:rPr>
      </w:pPr>
      <w:r>
        <w:rPr>
          <w:sz w:val="20"/>
          <w:szCs w:val="20"/>
        </w:rPr>
        <w:t>Hepatitis C</w:t>
      </w:r>
      <w:r>
        <w:rPr>
          <w:sz w:val="20"/>
          <w:szCs w:val="20"/>
          <w:vertAlign w:val="superscript"/>
        </w:rPr>
        <w:t>*</w:t>
      </w:r>
    </w:p>
    <w:p w:rsidR="003860A0" w:rsidRDefault="003860A0" w:rsidP="006370AA">
      <w:pPr>
        <w:pStyle w:val="ListParagraph"/>
        <w:numPr>
          <w:ilvl w:val="0"/>
          <w:numId w:val="8"/>
        </w:numPr>
        <w:spacing w:line="240" w:lineRule="auto"/>
        <w:ind w:left="426" w:hanging="284"/>
        <w:rPr>
          <w:sz w:val="20"/>
          <w:szCs w:val="20"/>
        </w:rPr>
      </w:pPr>
      <w:r>
        <w:rPr>
          <w:sz w:val="20"/>
          <w:szCs w:val="20"/>
        </w:rPr>
        <w:t>Hepatitis D</w:t>
      </w:r>
    </w:p>
    <w:p w:rsidR="003860A0" w:rsidRDefault="003860A0" w:rsidP="006370AA">
      <w:pPr>
        <w:pStyle w:val="ListParagraph"/>
        <w:numPr>
          <w:ilvl w:val="0"/>
          <w:numId w:val="8"/>
        </w:numPr>
        <w:spacing w:line="240" w:lineRule="auto"/>
        <w:ind w:left="426" w:hanging="284"/>
        <w:rPr>
          <w:sz w:val="20"/>
          <w:szCs w:val="20"/>
        </w:rPr>
      </w:pPr>
      <w:r>
        <w:rPr>
          <w:sz w:val="20"/>
          <w:szCs w:val="20"/>
        </w:rPr>
        <w:t>Hepatitis E</w:t>
      </w:r>
    </w:p>
    <w:p w:rsidR="00DB3068" w:rsidRDefault="00DB3068" w:rsidP="006370AA">
      <w:pPr>
        <w:pStyle w:val="ListParagraph"/>
        <w:numPr>
          <w:ilvl w:val="0"/>
          <w:numId w:val="8"/>
        </w:numPr>
        <w:spacing w:line="240" w:lineRule="auto"/>
        <w:ind w:left="426" w:hanging="284"/>
        <w:rPr>
          <w:sz w:val="20"/>
          <w:szCs w:val="20"/>
        </w:rPr>
      </w:pPr>
      <w:r>
        <w:rPr>
          <w:sz w:val="20"/>
          <w:szCs w:val="20"/>
        </w:rPr>
        <w:t>Hepatitis – infectious, not otherwise specified</w:t>
      </w:r>
    </w:p>
    <w:p w:rsidR="00B121DD" w:rsidRDefault="00B121DD" w:rsidP="00B121DD">
      <w:pPr>
        <w:pStyle w:val="ListParagraph"/>
        <w:numPr>
          <w:ilvl w:val="0"/>
          <w:numId w:val="8"/>
        </w:numPr>
        <w:spacing w:line="240" w:lineRule="auto"/>
        <w:ind w:left="426" w:hanging="284"/>
        <w:rPr>
          <w:sz w:val="20"/>
          <w:szCs w:val="20"/>
        </w:rPr>
      </w:pPr>
      <w:r>
        <w:rPr>
          <w:sz w:val="20"/>
          <w:szCs w:val="20"/>
        </w:rPr>
        <w:t>Human immunodeficiency virus (HIV)</w:t>
      </w:r>
      <w:r>
        <w:rPr>
          <w:sz w:val="20"/>
          <w:szCs w:val="20"/>
          <w:vertAlign w:val="superscript"/>
        </w:rPr>
        <w:t>*</w:t>
      </w:r>
    </w:p>
    <w:p w:rsidR="003860A0" w:rsidRPr="00DB51E0" w:rsidRDefault="003860A0" w:rsidP="006370AA">
      <w:pPr>
        <w:pStyle w:val="ListParagraph"/>
        <w:numPr>
          <w:ilvl w:val="0"/>
          <w:numId w:val="8"/>
        </w:numPr>
        <w:spacing w:line="240" w:lineRule="auto"/>
        <w:ind w:left="426" w:hanging="284"/>
        <w:rPr>
          <w:sz w:val="20"/>
          <w:szCs w:val="20"/>
        </w:rPr>
      </w:pPr>
      <w:r>
        <w:rPr>
          <w:sz w:val="20"/>
          <w:szCs w:val="20"/>
        </w:rPr>
        <w:t>Influenza – laboratory confirmed</w:t>
      </w:r>
    </w:p>
    <w:p w:rsidR="003860A0" w:rsidRDefault="003860A0" w:rsidP="006370AA">
      <w:pPr>
        <w:pStyle w:val="ListParagraph"/>
        <w:numPr>
          <w:ilvl w:val="0"/>
          <w:numId w:val="8"/>
        </w:numPr>
        <w:spacing w:line="240" w:lineRule="auto"/>
        <w:ind w:left="426" w:hanging="284"/>
        <w:rPr>
          <w:sz w:val="20"/>
          <w:szCs w:val="20"/>
        </w:rPr>
      </w:pPr>
      <w:r>
        <w:rPr>
          <w:sz w:val="20"/>
          <w:szCs w:val="20"/>
        </w:rPr>
        <w:t>Leprosy</w:t>
      </w:r>
    </w:p>
    <w:p w:rsidR="003860A0" w:rsidRDefault="003860A0" w:rsidP="006370AA">
      <w:pPr>
        <w:pStyle w:val="ListParagraph"/>
        <w:numPr>
          <w:ilvl w:val="0"/>
          <w:numId w:val="8"/>
        </w:numPr>
        <w:spacing w:line="240" w:lineRule="auto"/>
        <w:ind w:left="426" w:hanging="284"/>
        <w:rPr>
          <w:sz w:val="20"/>
          <w:szCs w:val="20"/>
        </w:rPr>
      </w:pPr>
      <w:r>
        <w:rPr>
          <w:sz w:val="20"/>
          <w:szCs w:val="20"/>
        </w:rPr>
        <w:t>Leptospirosis</w:t>
      </w:r>
    </w:p>
    <w:p w:rsidR="003860A0" w:rsidRDefault="003860A0" w:rsidP="006370AA">
      <w:pPr>
        <w:pStyle w:val="ListParagraph"/>
        <w:numPr>
          <w:ilvl w:val="0"/>
          <w:numId w:val="8"/>
        </w:numPr>
        <w:spacing w:line="240" w:lineRule="auto"/>
        <w:ind w:left="426" w:hanging="284"/>
        <w:rPr>
          <w:sz w:val="20"/>
          <w:szCs w:val="20"/>
        </w:rPr>
      </w:pPr>
      <w:r>
        <w:rPr>
          <w:sz w:val="20"/>
          <w:szCs w:val="20"/>
        </w:rPr>
        <w:t>Listeriosis</w:t>
      </w:r>
    </w:p>
    <w:p w:rsidR="003860A0" w:rsidRDefault="003860A0" w:rsidP="006370AA">
      <w:pPr>
        <w:pStyle w:val="ListParagraph"/>
        <w:numPr>
          <w:ilvl w:val="0"/>
          <w:numId w:val="8"/>
        </w:numPr>
        <w:spacing w:line="240" w:lineRule="auto"/>
        <w:ind w:left="426" w:hanging="284"/>
        <w:rPr>
          <w:sz w:val="20"/>
          <w:szCs w:val="20"/>
        </w:rPr>
      </w:pPr>
      <w:r>
        <w:rPr>
          <w:sz w:val="20"/>
          <w:szCs w:val="20"/>
        </w:rPr>
        <w:t>Malaria</w:t>
      </w:r>
    </w:p>
    <w:p w:rsidR="003860A0" w:rsidRDefault="003860A0" w:rsidP="006370AA">
      <w:pPr>
        <w:pStyle w:val="ListParagraph"/>
        <w:numPr>
          <w:ilvl w:val="0"/>
          <w:numId w:val="8"/>
        </w:numPr>
        <w:spacing w:line="240" w:lineRule="auto"/>
        <w:ind w:left="426" w:hanging="284"/>
        <w:rPr>
          <w:sz w:val="20"/>
          <w:szCs w:val="20"/>
        </w:rPr>
      </w:pPr>
      <w:r>
        <w:rPr>
          <w:sz w:val="20"/>
          <w:szCs w:val="20"/>
        </w:rPr>
        <w:t>Mumps</w:t>
      </w:r>
    </w:p>
    <w:p w:rsidR="003860A0" w:rsidRDefault="003860A0" w:rsidP="006370AA">
      <w:pPr>
        <w:pStyle w:val="ListParagraph"/>
        <w:numPr>
          <w:ilvl w:val="0"/>
          <w:numId w:val="8"/>
        </w:numPr>
        <w:spacing w:line="240" w:lineRule="auto"/>
        <w:ind w:left="426" w:hanging="284"/>
        <w:rPr>
          <w:sz w:val="20"/>
          <w:szCs w:val="20"/>
        </w:rPr>
      </w:pPr>
      <w:r>
        <w:rPr>
          <w:sz w:val="20"/>
          <w:szCs w:val="20"/>
        </w:rPr>
        <w:t>Pertussis</w:t>
      </w:r>
    </w:p>
    <w:p w:rsidR="003860A0" w:rsidRDefault="003860A0" w:rsidP="006370AA">
      <w:pPr>
        <w:pStyle w:val="ListParagraph"/>
        <w:numPr>
          <w:ilvl w:val="0"/>
          <w:numId w:val="8"/>
        </w:numPr>
        <w:spacing w:line="240" w:lineRule="auto"/>
        <w:ind w:left="426" w:hanging="284"/>
        <w:rPr>
          <w:sz w:val="20"/>
          <w:szCs w:val="20"/>
        </w:rPr>
      </w:pPr>
      <w:r>
        <w:rPr>
          <w:sz w:val="20"/>
          <w:szCs w:val="20"/>
        </w:rPr>
        <w:t xml:space="preserve">Pneumococcal </w:t>
      </w:r>
      <w:r w:rsidR="006748C4">
        <w:rPr>
          <w:sz w:val="20"/>
          <w:szCs w:val="20"/>
        </w:rPr>
        <w:t>disease</w:t>
      </w:r>
      <w:r>
        <w:rPr>
          <w:sz w:val="20"/>
          <w:szCs w:val="20"/>
        </w:rPr>
        <w:t xml:space="preserve"> (invasive)</w:t>
      </w:r>
    </w:p>
    <w:p w:rsidR="003860A0" w:rsidRDefault="003860A0" w:rsidP="006370AA">
      <w:pPr>
        <w:pStyle w:val="ListParagraph"/>
        <w:numPr>
          <w:ilvl w:val="0"/>
          <w:numId w:val="8"/>
        </w:numPr>
        <w:spacing w:line="240" w:lineRule="auto"/>
        <w:ind w:left="426" w:hanging="284"/>
        <w:rPr>
          <w:sz w:val="20"/>
          <w:szCs w:val="20"/>
        </w:rPr>
      </w:pPr>
      <w:r>
        <w:rPr>
          <w:sz w:val="20"/>
          <w:szCs w:val="20"/>
        </w:rPr>
        <w:t>Psittacosis (Ornithosis)</w:t>
      </w:r>
    </w:p>
    <w:p w:rsidR="003860A0" w:rsidRDefault="003860A0" w:rsidP="006370AA">
      <w:pPr>
        <w:pStyle w:val="ListParagraph"/>
        <w:numPr>
          <w:ilvl w:val="0"/>
          <w:numId w:val="8"/>
        </w:numPr>
        <w:spacing w:line="240" w:lineRule="auto"/>
        <w:ind w:left="426" w:hanging="284"/>
        <w:rPr>
          <w:sz w:val="20"/>
          <w:szCs w:val="20"/>
        </w:rPr>
      </w:pPr>
      <w:r>
        <w:rPr>
          <w:sz w:val="20"/>
          <w:szCs w:val="20"/>
        </w:rPr>
        <w:t>Q fever</w:t>
      </w:r>
    </w:p>
    <w:p w:rsidR="003860A0" w:rsidRDefault="003860A0" w:rsidP="006370AA">
      <w:pPr>
        <w:pStyle w:val="ListParagraph"/>
        <w:numPr>
          <w:ilvl w:val="0"/>
          <w:numId w:val="8"/>
        </w:numPr>
        <w:spacing w:line="240" w:lineRule="auto"/>
        <w:ind w:left="426" w:hanging="284"/>
        <w:rPr>
          <w:sz w:val="20"/>
          <w:szCs w:val="20"/>
        </w:rPr>
      </w:pPr>
      <w:r>
        <w:rPr>
          <w:sz w:val="20"/>
          <w:szCs w:val="20"/>
        </w:rPr>
        <w:t>Ross River virus infection</w:t>
      </w:r>
    </w:p>
    <w:p w:rsidR="009438E0" w:rsidRDefault="009438E0" w:rsidP="006370AA">
      <w:pPr>
        <w:pStyle w:val="ListParagraph"/>
        <w:numPr>
          <w:ilvl w:val="0"/>
          <w:numId w:val="8"/>
        </w:numPr>
        <w:spacing w:line="240" w:lineRule="auto"/>
        <w:ind w:left="426" w:hanging="284"/>
        <w:rPr>
          <w:sz w:val="20"/>
          <w:szCs w:val="20"/>
        </w:rPr>
      </w:pPr>
      <w:r>
        <w:rPr>
          <w:sz w:val="20"/>
          <w:szCs w:val="20"/>
        </w:rPr>
        <w:t>Rotavirus infection</w:t>
      </w:r>
    </w:p>
    <w:p w:rsidR="003860A0" w:rsidRDefault="003860A0" w:rsidP="006370AA">
      <w:pPr>
        <w:pStyle w:val="ListParagraph"/>
        <w:numPr>
          <w:ilvl w:val="0"/>
          <w:numId w:val="8"/>
        </w:numPr>
        <w:spacing w:line="240" w:lineRule="auto"/>
        <w:ind w:left="426" w:hanging="284"/>
        <w:rPr>
          <w:sz w:val="20"/>
          <w:szCs w:val="20"/>
        </w:rPr>
      </w:pPr>
      <w:r>
        <w:rPr>
          <w:sz w:val="20"/>
          <w:szCs w:val="20"/>
        </w:rPr>
        <w:t>Rubella</w:t>
      </w:r>
      <w:r w:rsidR="00753A00">
        <w:rPr>
          <w:sz w:val="20"/>
          <w:szCs w:val="20"/>
        </w:rPr>
        <w:t xml:space="preserve"> and congenital rubella syndrome</w:t>
      </w:r>
    </w:p>
    <w:p w:rsidR="006370AA" w:rsidRDefault="00753A00" w:rsidP="006370AA">
      <w:pPr>
        <w:pStyle w:val="ListParagraph"/>
        <w:numPr>
          <w:ilvl w:val="0"/>
          <w:numId w:val="8"/>
        </w:numPr>
        <w:spacing w:line="240" w:lineRule="auto"/>
        <w:ind w:left="426" w:hanging="284"/>
        <w:rPr>
          <w:sz w:val="20"/>
          <w:szCs w:val="20"/>
        </w:rPr>
      </w:pPr>
      <w:r>
        <w:rPr>
          <w:sz w:val="20"/>
          <w:szCs w:val="20"/>
        </w:rPr>
        <w:t>Salmonellosis</w:t>
      </w:r>
    </w:p>
    <w:p w:rsidR="00753A00" w:rsidRDefault="00753A00" w:rsidP="006370AA">
      <w:pPr>
        <w:pStyle w:val="ListParagraph"/>
        <w:numPr>
          <w:ilvl w:val="0"/>
          <w:numId w:val="8"/>
        </w:numPr>
        <w:spacing w:line="240" w:lineRule="auto"/>
        <w:ind w:left="426" w:hanging="284"/>
        <w:rPr>
          <w:sz w:val="20"/>
          <w:szCs w:val="20"/>
        </w:rPr>
      </w:pPr>
      <w:r w:rsidRPr="006370AA">
        <w:rPr>
          <w:sz w:val="20"/>
          <w:szCs w:val="20"/>
        </w:rPr>
        <w:t xml:space="preserve">Shigatoxin producing </w:t>
      </w:r>
      <w:r w:rsidRPr="006370AA">
        <w:rPr>
          <w:i/>
          <w:sz w:val="20"/>
          <w:szCs w:val="20"/>
        </w:rPr>
        <w:t>Escherichia coli</w:t>
      </w:r>
      <w:r w:rsidRPr="006370AA">
        <w:rPr>
          <w:sz w:val="20"/>
          <w:szCs w:val="20"/>
        </w:rPr>
        <w:t xml:space="preserve"> (</w:t>
      </w:r>
      <w:r w:rsidR="00B121DD">
        <w:rPr>
          <w:sz w:val="20"/>
          <w:szCs w:val="20"/>
        </w:rPr>
        <w:t>STEC)</w:t>
      </w:r>
    </w:p>
    <w:p w:rsidR="007D6AFB" w:rsidRDefault="007D6AFB" w:rsidP="007D6AFB">
      <w:pPr>
        <w:pStyle w:val="ListParagraph"/>
        <w:numPr>
          <w:ilvl w:val="0"/>
          <w:numId w:val="8"/>
        </w:numPr>
        <w:spacing w:line="240" w:lineRule="auto"/>
        <w:ind w:left="426" w:hanging="284"/>
        <w:rPr>
          <w:sz w:val="20"/>
          <w:szCs w:val="20"/>
        </w:rPr>
      </w:pPr>
      <w:r>
        <w:rPr>
          <w:sz w:val="20"/>
          <w:szCs w:val="20"/>
        </w:rPr>
        <w:t>Shigellosis</w:t>
      </w:r>
    </w:p>
    <w:p w:rsidR="00B121DD" w:rsidRPr="00753A00" w:rsidRDefault="00B121DD" w:rsidP="00B121DD">
      <w:pPr>
        <w:pStyle w:val="ListParagraph"/>
        <w:numPr>
          <w:ilvl w:val="0"/>
          <w:numId w:val="8"/>
        </w:numPr>
        <w:spacing w:line="240" w:lineRule="auto"/>
        <w:ind w:left="426" w:hanging="284"/>
        <w:rPr>
          <w:sz w:val="20"/>
          <w:szCs w:val="20"/>
        </w:rPr>
      </w:pPr>
      <w:r>
        <w:rPr>
          <w:sz w:val="20"/>
          <w:szCs w:val="20"/>
        </w:rPr>
        <w:t>Syphilis</w:t>
      </w:r>
      <w:r w:rsidR="008509E4">
        <w:rPr>
          <w:sz w:val="20"/>
          <w:szCs w:val="20"/>
        </w:rPr>
        <w:t xml:space="preserve"> (including congenital syphilis)</w:t>
      </w:r>
      <w:r>
        <w:rPr>
          <w:sz w:val="20"/>
          <w:szCs w:val="20"/>
          <w:vertAlign w:val="superscript"/>
        </w:rPr>
        <w:t>*</w:t>
      </w:r>
      <w:r w:rsidR="007C1A63">
        <w:rPr>
          <w:sz w:val="20"/>
          <w:szCs w:val="20"/>
          <w:vertAlign w:val="superscript"/>
        </w:rPr>
        <w:t xml:space="preserve"> </w:t>
      </w:r>
    </w:p>
    <w:p w:rsidR="007D6AFB" w:rsidRPr="007D6AFB" w:rsidRDefault="007D6AFB" w:rsidP="007D6AFB">
      <w:pPr>
        <w:pStyle w:val="ListParagraph"/>
        <w:numPr>
          <w:ilvl w:val="0"/>
          <w:numId w:val="8"/>
        </w:numPr>
        <w:spacing w:line="240" w:lineRule="auto"/>
        <w:ind w:left="426" w:hanging="284"/>
        <w:rPr>
          <w:sz w:val="20"/>
          <w:szCs w:val="20"/>
        </w:rPr>
      </w:pPr>
      <w:r w:rsidRPr="00302EA3">
        <w:rPr>
          <w:sz w:val="20"/>
          <w:szCs w:val="20"/>
        </w:rPr>
        <w:t>Tetanus</w:t>
      </w:r>
    </w:p>
    <w:p w:rsidR="00753A00" w:rsidRDefault="00753A00" w:rsidP="006370AA">
      <w:pPr>
        <w:pStyle w:val="ListParagraph"/>
        <w:numPr>
          <w:ilvl w:val="0"/>
          <w:numId w:val="8"/>
        </w:numPr>
        <w:spacing w:line="240" w:lineRule="auto"/>
        <w:ind w:left="426" w:hanging="284"/>
        <w:rPr>
          <w:sz w:val="20"/>
          <w:szCs w:val="20"/>
        </w:rPr>
      </w:pPr>
      <w:r>
        <w:rPr>
          <w:sz w:val="20"/>
          <w:szCs w:val="20"/>
        </w:rPr>
        <w:t>Tuberculosis</w:t>
      </w:r>
    </w:p>
    <w:p w:rsidR="00753A00" w:rsidRDefault="00FD6245" w:rsidP="006370AA">
      <w:pPr>
        <w:pStyle w:val="ListParagraph"/>
        <w:numPr>
          <w:ilvl w:val="0"/>
          <w:numId w:val="8"/>
        </w:numPr>
        <w:spacing w:line="240" w:lineRule="auto"/>
        <w:ind w:left="426" w:hanging="284"/>
        <w:rPr>
          <w:sz w:val="20"/>
          <w:szCs w:val="20"/>
        </w:rPr>
      </w:pPr>
      <w:r>
        <w:rPr>
          <w:sz w:val="20"/>
          <w:szCs w:val="20"/>
        </w:rPr>
        <w:t>Varicella</w:t>
      </w:r>
    </w:p>
    <w:p w:rsidR="00C2146C" w:rsidRDefault="009438E0" w:rsidP="00C2146C">
      <w:pPr>
        <w:pStyle w:val="ListParagraph"/>
        <w:numPr>
          <w:ilvl w:val="0"/>
          <w:numId w:val="8"/>
        </w:numPr>
        <w:ind w:left="426" w:hanging="284"/>
        <w:rPr>
          <w:sz w:val="20"/>
          <w:szCs w:val="20"/>
        </w:rPr>
      </w:pPr>
      <w:r>
        <w:rPr>
          <w:sz w:val="20"/>
          <w:szCs w:val="20"/>
        </w:rPr>
        <w:t>Yersiniosis</w:t>
      </w:r>
    </w:p>
    <w:p w:rsidR="00C2146C" w:rsidRPr="00C2146C" w:rsidRDefault="00027A23" w:rsidP="00C2146C">
      <w:pPr>
        <w:rPr>
          <w:sz w:val="20"/>
          <w:szCs w:val="20"/>
        </w:rPr>
      </w:pPr>
      <w:r>
        <w:rPr>
          <w:noProof/>
        </w:rPr>
        <w:pict>
          <v:shapetype id="_x0000_t32" coordsize="21600,21600" o:spt="32" o:oned="t" path="m,l21600,21600e" filled="f">
            <v:path arrowok="t" fillok="f" o:connecttype="none"/>
            <o:lock v:ext="edit" shapetype="t"/>
          </v:shapetype>
          <v:shape id="_x0000_s1026" type="#_x0000_t32" style="position:absolute;margin-left:2.55pt;margin-top:16.55pt;width:191.45pt;height:0;z-index:251658240" o:connectortype="straight"/>
        </w:pict>
      </w:r>
    </w:p>
    <w:p w:rsidR="00C2146C" w:rsidRPr="00C2146C" w:rsidRDefault="00C2146C" w:rsidP="00C2146C">
      <w:pPr>
        <w:rPr>
          <w:sz w:val="20"/>
          <w:szCs w:val="20"/>
        </w:rPr>
      </w:pPr>
      <w:r>
        <w:rPr>
          <w:sz w:val="16"/>
          <w:szCs w:val="16"/>
        </w:rPr>
        <w:t>*T</w:t>
      </w:r>
      <w:r w:rsidRPr="00B121DD">
        <w:rPr>
          <w:sz w:val="16"/>
          <w:szCs w:val="16"/>
        </w:rPr>
        <w:t>hese conditions require</w:t>
      </w:r>
      <w:r>
        <w:t xml:space="preserve"> </w:t>
      </w:r>
      <w:r w:rsidRPr="00B121DD">
        <w:rPr>
          <w:sz w:val="16"/>
          <w:szCs w:val="16"/>
        </w:rPr>
        <w:t>written notification</w:t>
      </w:r>
      <w:r>
        <w:t xml:space="preserve"> </w:t>
      </w:r>
      <w:r w:rsidRPr="00B121DD">
        <w:rPr>
          <w:sz w:val="16"/>
          <w:szCs w:val="16"/>
        </w:rPr>
        <w:t>preferably with complete</w:t>
      </w:r>
      <w:r>
        <w:t xml:space="preserve"> </w:t>
      </w:r>
      <w:r w:rsidRPr="00B121DD">
        <w:rPr>
          <w:sz w:val="16"/>
          <w:szCs w:val="16"/>
        </w:rPr>
        <w:t xml:space="preserve">surname and first name, but </w:t>
      </w:r>
      <w:r>
        <w:rPr>
          <w:sz w:val="16"/>
          <w:szCs w:val="16"/>
        </w:rPr>
        <w:t>as</w:t>
      </w:r>
      <w:r w:rsidRPr="00B121DD">
        <w:rPr>
          <w:sz w:val="16"/>
          <w:szCs w:val="16"/>
        </w:rPr>
        <w:t xml:space="preserve"> a minimum, using only the first two letters of the family and given names and postcode</w:t>
      </w:r>
      <w:r>
        <w:rPr>
          <w:sz w:val="16"/>
          <w:szCs w:val="16"/>
        </w:rPr>
        <w:t>.</w:t>
      </w:r>
    </w:p>
    <w:sectPr w:rsidR="00C2146C" w:rsidRPr="00C2146C" w:rsidSect="00172EC7">
      <w:type w:val="continuous"/>
      <w:pgSz w:w="16838" w:h="11906" w:orient="landscape"/>
      <w:pgMar w:top="1440" w:right="1440" w:bottom="1440" w:left="1440" w:header="708" w:footer="708"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37E" w:rsidRDefault="00FE337E" w:rsidP="00DE2067">
      <w:pPr>
        <w:spacing w:after="0" w:line="240" w:lineRule="auto"/>
      </w:pPr>
      <w:r>
        <w:separator/>
      </w:r>
    </w:p>
  </w:endnote>
  <w:endnote w:type="continuationSeparator" w:id="0">
    <w:p w:rsidR="00FE337E" w:rsidRDefault="00FE337E" w:rsidP="00DE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JCEKN+TimesNewRoman">
    <w:altName w:val="Times New Roman"/>
    <w:panose1 w:val="00000000000000000000"/>
    <w:charset w:val="00"/>
    <w:family w:val="roman"/>
    <w:notTrueType/>
    <w:pitch w:val="default"/>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23" w:rsidRDefault="00027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329" w:rsidRDefault="008E31C2">
    <w:pPr>
      <w:pStyle w:val="Footer"/>
      <w:jc w:val="right"/>
    </w:pPr>
    <w:r>
      <w:fldChar w:fldCharType="begin"/>
    </w:r>
    <w:r>
      <w:instrText xml:space="preserve"> PAGE   \* MERGEFORMAT </w:instrText>
    </w:r>
    <w:r>
      <w:fldChar w:fldCharType="separate"/>
    </w:r>
    <w:r w:rsidR="00AC3CC4">
      <w:rPr>
        <w:noProof/>
      </w:rPr>
      <w:t>1</w:t>
    </w:r>
    <w:r>
      <w:fldChar w:fldCharType="end"/>
    </w:r>
  </w:p>
  <w:p w:rsidR="00112329" w:rsidRPr="00027A23" w:rsidRDefault="00027A23" w:rsidP="00027A23">
    <w:pPr>
      <w:pStyle w:val="Footer"/>
      <w:jc w:val="center"/>
      <w:rPr>
        <w:rFonts w:ascii="Arial" w:hAnsi="Arial" w:cs="Arial"/>
        <w:sz w:val="14"/>
      </w:rPr>
    </w:pPr>
    <w:r w:rsidRPr="00027A2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23" w:rsidRDefault="00027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37E" w:rsidRDefault="00FE337E" w:rsidP="00DE2067">
      <w:pPr>
        <w:spacing w:after="0" w:line="240" w:lineRule="auto"/>
      </w:pPr>
      <w:r>
        <w:separator/>
      </w:r>
    </w:p>
  </w:footnote>
  <w:footnote w:type="continuationSeparator" w:id="0">
    <w:p w:rsidR="00FE337E" w:rsidRDefault="00FE337E" w:rsidP="00DE2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23" w:rsidRDefault="00027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23" w:rsidRDefault="00027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23" w:rsidRDefault="0002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1291"/>
    <w:multiLevelType w:val="hybridMultilevel"/>
    <w:tmpl w:val="1294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2A2461"/>
    <w:multiLevelType w:val="hybridMultilevel"/>
    <w:tmpl w:val="8E20002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2F145579"/>
    <w:multiLevelType w:val="hybridMultilevel"/>
    <w:tmpl w:val="226E4C6C"/>
    <w:lvl w:ilvl="0" w:tplc="23A6043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F01DEA"/>
    <w:multiLevelType w:val="multilevel"/>
    <w:tmpl w:val="A90A7488"/>
    <w:lvl w:ilvl="0">
      <w:start w:val="1"/>
      <w:numFmt w:val="decimal"/>
      <w:lvlText w:val="%1."/>
      <w:lvlJc w:val="left"/>
      <w:pPr>
        <w:ind w:left="36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43721FF7"/>
    <w:multiLevelType w:val="multilevel"/>
    <w:tmpl w:val="A7F4E7A6"/>
    <w:lvl w:ilvl="0">
      <w:start w:val="5"/>
      <w:numFmt w:val="decimal"/>
      <w:lvlText w:val="%1."/>
      <w:lvlJc w:val="left"/>
      <w:pPr>
        <w:ind w:left="36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53C3201A"/>
    <w:multiLevelType w:val="hybridMultilevel"/>
    <w:tmpl w:val="85D0E152"/>
    <w:lvl w:ilvl="0" w:tplc="0C090017">
      <w:start w:val="1"/>
      <w:numFmt w:val="lowerLetter"/>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6" w15:restartNumberingAfterBreak="0">
    <w:nsid w:val="5BD7211A"/>
    <w:multiLevelType w:val="hybridMultilevel"/>
    <w:tmpl w:val="41EC6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886B27"/>
    <w:multiLevelType w:val="hybridMultilevel"/>
    <w:tmpl w:val="17F0B24C"/>
    <w:lvl w:ilvl="0" w:tplc="0C090017">
      <w:start w:val="1"/>
      <w:numFmt w:val="lowerLetter"/>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8"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9" w15:restartNumberingAfterBreak="0">
    <w:nsid w:val="74B76DE6"/>
    <w:multiLevelType w:val="hybridMultilevel"/>
    <w:tmpl w:val="FB00D934"/>
    <w:lvl w:ilvl="0" w:tplc="37F07EAC">
      <w:start w:val="4"/>
      <w:numFmt w:val="decimal"/>
      <w:lvlText w:val="%1."/>
      <w:lvlJc w:val="left"/>
      <w:pPr>
        <w:ind w:left="750" w:hanging="360"/>
      </w:pPr>
      <w:rPr>
        <w:rFonts w:cs="Times New Roman" w:hint="default"/>
      </w:rPr>
    </w:lvl>
    <w:lvl w:ilvl="1" w:tplc="0C090019">
      <w:start w:val="1"/>
      <w:numFmt w:val="lowerLetter"/>
      <w:lvlText w:val="%2."/>
      <w:lvlJc w:val="left"/>
      <w:pPr>
        <w:ind w:left="1470" w:hanging="360"/>
      </w:pPr>
      <w:rPr>
        <w:rFonts w:cs="Times New Roman"/>
      </w:rPr>
    </w:lvl>
    <w:lvl w:ilvl="2" w:tplc="0C09001B">
      <w:start w:val="1"/>
      <w:numFmt w:val="lowerRoman"/>
      <w:lvlText w:val="%3."/>
      <w:lvlJc w:val="right"/>
      <w:pPr>
        <w:ind w:left="2190" w:hanging="180"/>
      </w:pPr>
      <w:rPr>
        <w:rFonts w:cs="Times New Roman"/>
      </w:rPr>
    </w:lvl>
    <w:lvl w:ilvl="3" w:tplc="0C09000F" w:tentative="1">
      <w:start w:val="1"/>
      <w:numFmt w:val="decimal"/>
      <w:lvlText w:val="%4."/>
      <w:lvlJc w:val="left"/>
      <w:pPr>
        <w:ind w:left="2910" w:hanging="360"/>
      </w:pPr>
      <w:rPr>
        <w:rFonts w:cs="Times New Roman"/>
      </w:rPr>
    </w:lvl>
    <w:lvl w:ilvl="4" w:tplc="0C090019" w:tentative="1">
      <w:start w:val="1"/>
      <w:numFmt w:val="lowerLetter"/>
      <w:lvlText w:val="%5."/>
      <w:lvlJc w:val="left"/>
      <w:pPr>
        <w:ind w:left="3630" w:hanging="360"/>
      </w:pPr>
      <w:rPr>
        <w:rFonts w:cs="Times New Roman"/>
      </w:rPr>
    </w:lvl>
    <w:lvl w:ilvl="5" w:tplc="0C09001B" w:tentative="1">
      <w:start w:val="1"/>
      <w:numFmt w:val="lowerRoman"/>
      <w:lvlText w:val="%6."/>
      <w:lvlJc w:val="right"/>
      <w:pPr>
        <w:ind w:left="4350" w:hanging="180"/>
      </w:pPr>
      <w:rPr>
        <w:rFonts w:cs="Times New Roman"/>
      </w:rPr>
    </w:lvl>
    <w:lvl w:ilvl="6" w:tplc="0C09000F" w:tentative="1">
      <w:start w:val="1"/>
      <w:numFmt w:val="decimal"/>
      <w:lvlText w:val="%7."/>
      <w:lvlJc w:val="left"/>
      <w:pPr>
        <w:ind w:left="5070" w:hanging="360"/>
      </w:pPr>
      <w:rPr>
        <w:rFonts w:cs="Times New Roman"/>
      </w:rPr>
    </w:lvl>
    <w:lvl w:ilvl="7" w:tplc="0C090019" w:tentative="1">
      <w:start w:val="1"/>
      <w:numFmt w:val="lowerLetter"/>
      <w:lvlText w:val="%8."/>
      <w:lvlJc w:val="left"/>
      <w:pPr>
        <w:ind w:left="5790" w:hanging="360"/>
      </w:pPr>
      <w:rPr>
        <w:rFonts w:cs="Times New Roman"/>
      </w:rPr>
    </w:lvl>
    <w:lvl w:ilvl="8" w:tplc="0C09001B" w:tentative="1">
      <w:start w:val="1"/>
      <w:numFmt w:val="lowerRoman"/>
      <w:lvlText w:val="%9."/>
      <w:lvlJc w:val="right"/>
      <w:pPr>
        <w:ind w:left="6510" w:hanging="180"/>
      </w:pPr>
      <w:rPr>
        <w:rFonts w:cs="Times New Roman"/>
      </w:rPr>
    </w:lvl>
  </w:abstractNum>
  <w:num w:numId="1">
    <w:abstractNumId w:val="8"/>
  </w:num>
  <w:num w:numId="2">
    <w:abstractNumId w:val="9"/>
  </w:num>
  <w:num w:numId="3">
    <w:abstractNumId w:val="3"/>
  </w:num>
  <w:num w:numId="4">
    <w:abstractNumId w:val="5"/>
  </w:num>
  <w:num w:numId="5">
    <w:abstractNumId w:val="4"/>
  </w:num>
  <w:num w:numId="6">
    <w:abstractNumId w:val="7"/>
  </w:num>
  <w:num w:numId="7">
    <w:abstractNumId w:val="1"/>
  </w:num>
  <w:num w:numId="8">
    <w:abstractNumId w:val="6"/>
  </w:num>
  <w:num w:numId="9">
    <w:abstractNumId w:val="0"/>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A421C"/>
    <w:rsid w:val="00001105"/>
    <w:rsid w:val="00004C5F"/>
    <w:rsid w:val="00006D0F"/>
    <w:rsid w:val="0001419C"/>
    <w:rsid w:val="00027A23"/>
    <w:rsid w:val="00035101"/>
    <w:rsid w:val="000360C0"/>
    <w:rsid w:val="00042915"/>
    <w:rsid w:val="00053443"/>
    <w:rsid w:val="000550EC"/>
    <w:rsid w:val="00055A18"/>
    <w:rsid w:val="00057059"/>
    <w:rsid w:val="00061980"/>
    <w:rsid w:val="000822F4"/>
    <w:rsid w:val="000B6017"/>
    <w:rsid w:val="000C46C8"/>
    <w:rsid w:val="000D698D"/>
    <w:rsid w:val="000E5DCB"/>
    <w:rsid w:val="000F2886"/>
    <w:rsid w:val="000F596F"/>
    <w:rsid w:val="00102741"/>
    <w:rsid w:val="00107190"/>
    <w:rsid w:val="00112329"/>
    <w:rsid w:val="00113835"/>
    <w:rsid w:val="001279F8"/>
    <w:rsid w:val="001375F5"/>
    <w:rsid w:val="001459A3"/>
    <w:rsid w:val="00161BDB"/>
    <w:rsid w:val="00172EC7"/>
    <w:rsid w:val="001757BD"/>
    <w:rsid w:val="00177B6F"/>
    <w:rsid w:val="00182485"/>
    <w:rsid w:val="00187D64"/>
    <w:rsid w:val="001945A5"/>
    <w:rsid w:val="001A421C"/>
    <w:rsid w:val="001E24F2"/>
    <w:rsid w:val="001E2BA7"/>
    <w:rsid w:val="001F3F53"/>
    <w:rsid w:val="00220BA5"/>
    <w:rsid w:val="00224362"/>
    <w:rsid w:val="0023584D"/>
    <w:rsid w:val="0024121E"/>
    <w:rsid w:val="00250677"/>
    <w:rsid w:val="002536B5"/>
    <w:rsid w:val="00265258"/>
    <w:rsid w:val="00280FDB"/>
    <w:rsid w:val="00281D87"/>
    <w:rsid w:val="002B4033"/>
    <w:rsid w:val="002C1F52"/>
    <w:rsid w:val="002C6ED9"/>
    <w:rsid w:val="002D01DC"/>
    <w:rsid w:val="002D2C48"/>
    <w:rsid w:val="00302EA3"/>
    <w:rsid w:val="00312507"/>
    <w:rsid w:val="003356C2"/>
    <w:rsid w:val="00345563"/>
    <w:rsid w:val="003466E3"/>
    <w:rsid w:val="00360E43"/>
    <w:rsid w:val="00370B78"/>
    <w:rsid w:val="00382762"/>
    <w:rsid w:val="00383E7D"/>
    <w:rsid w:val="003860A0"/>
    <w:rsid w:val="003B7572"/>
    <w:rsid w:val="003D1AF9"/>
    <w:rsid w:val="003D653D"/>
    <w:rsid w:val="003E0C7A"/>
    <w:rsid w:val="003E12FB"/>
    <w:rsid w:val="003E6A01"/>
    <w:rsid w:val="003F7DB4"/>
    <w:rsid w:val="0040701C"/>
    <w:rsid w:val="0041222E"/>
    <w:rsid w:val="00420CB9"/>
    <w:rsid w:val="00422379"/>
    <w:rsid w:val="004344CC"/>
    <w:rsid w:val="00445F1A"/>
    <w:rsid w:val="00446458"/>
    <w:rsid w:val="004560E6"/>
    <w:rsid w:val="004645DF"/>
    <w:rsid w:val="00472E1B"/>
    <w:rsid w:val="00476EBC"/>
    <w:rsid w:val="004A13FB"/>
    <w:rsid w:val="004D28C5"/>
    <w:rsid w:val="004D6E22"/>
    <w:rsid w:val="004E43C7"/>
    <w:rsid w:val="004E7CF7"/>
    <w:rsid w:val="004F6D37"/>
    <w:rsid w:val="0051315F"/>
    <w:rsid w:val="00514268"/>
    <w:rsid w:val="005400B6"/>
    <w:rsid w:val="005404EB"/>
    <w:rsid w:val="0055402B"/>
    <w:rsid w:val="00576C6C"/>
    <w:rsid w:val="0059013C"/>
    <w:rsid w:val="00595A89"/>
    <w:rsid w:val="005B3B6E"/>
    <w:rsid w:val="005C6DD2"/>
    <w:rsid w:val="005D162B"/>
    <w:rsid w:val="005D3829"/>
    <w:rsid w:val="005D44D0"/>
    <w:rsid w:val="005D7704"/>
    <w:rsid w:val="005D776D"/>
    <w:rsid w:val="005E6464"/>
    <w:rsid w:val="006167F7"/>
    <w:rsid w:val="006250C4"/>
    <w:rsid w:val="00627150"/>
    <w:rsid w:val="006370AA"/>
    <w:rsid w:val="0065037B"/>
    <w:rsid w:val="006506BB"/>
    <w:rsid w:val="0065127C"/>
    <w:rsid w:val="00655EAC"/>
    <w:rsid w:val="006748C4"/>
    <w:rsid w:val="00675582"/>
    <w:rsid w:val="006769C1"/>
    <w:rsid w:val="006811B6"/>
    <w:rsid w:val="00684A0B"/>
    <w:rsid w:val="00685A76"/>
    <w:rsid w:val="00694618"/>
    <w:rsid w:val="00697215"/>
    <w:rsid w:val="006A18D7"/>
    <w:rsid w:val="006A1A52"/>
    <w:rsid w:val="006A2C84"/>
    <w:rsid w:val="006A49D3"/>
    <w:rsid w:val="006C0AED"/>
    <w:rsid w:val="006C6D20"/>
    <w:rsid w:val="006D74A5"/>
    <w:rsid w:val="006F757D"/>
    <w:rsid w:val="00733386"/>
    <w:rsid w:val="00734B86"/>
    <w:rsid w:val="007458E2"/>
    <w:rsid w:val="00752424"/>
    <w:rsid w:val="00753A00"/>
    <w:rsid w:val="0076010D"/>
    <w:rsid w:val="00766069"/>
    <w:rsid w:val="00771B4A"/>
    <w:rsid w:val="007723F9"/>
    <w:rsid w:val="007912E4"/>
    <w:rsid w:val="00791C8C"/>
    <w:rsid w:val="007959AB"/>
    <w:rsid w:val="007A161D"/>
    <w:rsid w:val="007B44A4"/>
    <w:rsid w:val="007B6E7C"/>
    <w:rsid w:val="007B6EA4"/>
    <w:rsid w:val="007C1A63"/>
    <w:rsid w:val="007D1582"/>
    <w:rsid w:val="007D41FB"/>
    <w:rsid w:val="007D6AFB"/>
    <w:rsid w:val="007F6BD0"/>
    <w:rsid w:val="007F7545"/>
    <w:rsid w:val="00800442"/>
    <w:rsid w:val="00803178"/>
    <w:rsid w:val="00806BA8"/>
    <w:rsid w:val="00841A68"/>
    <w:rsid w:val="008509E4"/>
    <w:rsid w:val="0085225F"/>
    <w:rsid w:val="00872840"/>
    <w:rsid w:val="0087702F"/>
    <w:rsid w:val="00880BC6"/>
    <w:rsid w:val="008842D6"/>
    <w:rsid w:val="008936EC"/>
    <w:rsid w:val="00896296"/>
    <w:rsid w:val="00896ED0"/>
    <w:rsid w:val="008C3BDB"/>
    <w:rsid w:val="008C6008"/>
    <w:rsid w:val="008D1DF9"/>
    <w:rsid w:val="008D506F"/>
    <w:rsid w:val="008E2767"/>
    <w:rsid w:val="008E31C2"/>
    <w:rsid w:val="008E68CD"/>
    <w:rsid w:val="008F01BA"/>
    <w:rsid w:val="00900DFD"/>
    <w:rsid w:val="00921A00"/>
    <w:rsid w:val="00922534"/>
    <w:rsid w:val="009256C6"/>
    <w:rsid w:val="00932E36"/>
    <w:rsid w:val="00936398"/>
    <w:rsid w:val="009438E0"/>
    <w:rsid w:val="0094772F"/>
    <w:rsid w:val="00957E54"/>
    <w:rsid w:val="009777F2"/>
    <w:rsid w:val="00982A5D"/>
    <w:rsid w:val="0098675B"/>
    <w:rsid w:val="009A59BF"/>
    <w:rsid w:val="009A7F96"/>
    <w:rsid w:val="009B3424"/>
    <w:rsid w:val="009B65DA"/>
    <w:rsid w:val="009D6F56"/>
    <w:rsid w:val="009F59DC"/>
    <w:rsid w:val="00A064E0"/>
    <w:rsid w:val="00A15C70"/>
    <w:rsid w:val="00A379DD"/>
    <w:rsid w:val="00A47EA5"/>
    <w:rsid w:val="00A5680F"/>
    <w:rsid w:val="00A66307"/>
    <w:rsid w:val="00A719E9"/>
    <w:rsid w:val="00A819C8"/>
    <w:rsid w:val="00A94B0B"/>
    <w:rsid w:val="00AB07E4"/>
    <w:rsid w:val="00AB199F"/>
    <w:rsid w:val="00AB1C1C"/>
    <w:rsid w:val="00AB2D21"/>
    <w:rsid w:val="00AC3090"/>
    <w:rsid w:val="00AC3CC4"/>
    <w:rsid w:val="00AE0027"/>
    <w:rsid w:val="00AE1183"/>
    <w:rsid w:val="00B121DD"/>
    <w:rsid w:val="00B14FA8"/>
    <w:rsid w:val="00B1728A"/>
    <w:rsid w:val="00B21069"/>
    <w:rsid w:val="00B4505F"/>
    <w:rsid w:val="00B47667"/>
    <w:rsid w:val="00B50B2F"/>
    <w:rsid w:val="00B553ED"/>
    <w:rsid w:val="00B642AC"/>
    <w:rsid w:val="00B66C32"/>
    <w:rsid w:val="00B67717"/>
    <w:rsid w:val="00B7117A"/>
    <w:rsid w:val="00B86DA2"/>
    <w:rsid w:val="00BA3E00"/>
    <w:rsid w:val="00BB0A5B"/>
    <w:rsid w:val="00BB2671"/>
    <w:rsid w:val="00BC2248"/>
    <w:rsid w:val="00BE4424"/>
    <w:rsid w:val="00BF5A34"/>
    <w:rsid w:val="00C00804"/>
    <w:rsid w:val="00C00B90"/>
    <w:rsid w:val="00C07CD8"/>
    <w:rsid w:val="00C07D9E"/>
    <w:rsid w:val="00C14F11"/>
    <w:rsid w:val="00C2146C"/>
    <w:rsid w:val="00C2307F"/>
    <w:rsid w:val="00C30504"/>
    <w:rsid w:val="00C40BDC"/>
    <w:rsid w:val="00C66713"/>
    <w:rsid w:val="00C73201"/>
    <w:rsid w:val="00C7589C"/>
    <w:rsid w:val="00C76357"/>
    <w:rsid w:val="00C83C88"/>
    <w:rsid w:val="00C86B68"/>
    <w:rsid w:val="00CA765A"/>
    <w:rsid w:val="00CA7A7E"/>
    <w:rsid w:val="00CB0E40"/>
    <w:rsid w:val="00CB5452"/>
    <w:rsid w:val="00CC2379"/>
    <w:rsid w:val="00CC698A"/>
    <w:rsid w:val="00CD7B44"/>
    <w:rsid w:val="00CE5728"/>
    <w:rsid w:val="00CF142F"/>
    <w:rsid w:val="00CF589C"/>
    <w:rsid w:val="00D1366B"/>
    <w:rsid w:val="00D40D80"/>
    <w:rsid w:val="00D441A6"/>
    <w:rsid w:val="00D50410"/>
    <w:rsid w:val="00D525D4"/>
    <w:rsid w:val="00D55613"/>
    <w:rsid w:val="00D57790"/>
    <w:rsid w:val="00D60F3F"/>
    <w:rsid w:val="00D66B7C"/>
    <w:rsid w:val="00D743F0"/>
    <w:rsid w:val="00D8200A"/>
    <w:rsid w:val="00D859E5"/>
    <w:rsid w:val="00D87149"/>
    <w:rsid w:val="00DA4E63"/>
    <w:rsid w:val="00DB3068"/>
    <w:rsid w:val="00DB4F52"/>
    <w:rsid w:val="00DB51E0"/>
    <w:rsid w:val="00DD243D"/>
    <w:rsid w:val="00DD683F"/>
    <w:rsid w:val="00DE1315"/>
    <w:rsid w:val="00DE2067"/>
    <w:rsid w:val="00DE36E4"/>
    <w:rsid w:val="00DF05B3"/>
    <w:rsid w:val="00DF1A60"/>
    <w:rsid w:val="00DF3CA7"/>
    <w:rsid w:val="00DF79D6"/>
    <w:rsid w:val="00E00DCB"/>
    <w:rsid w:val="00E13664"/>
    <w:rsid w:val="00E267BC"/>
    <w:rsid w:val="00E36F23"/>
    <w:rsid w:val="00E41D55"/>
    <w:rsid w:val="00E42CC4"/>
    <w:rsid w:val="00EB1795"/>
    <w:rsid w:val="00EE2E4C"/>
    <w:rsid w:val="00EE4E03"/>
    <w:rsid w:val="00EE7257"/>
    <w:rsid w:val="00EF705C"/>
    <w:rsid w:val="00F04289"/>
    <w:rsid w:val="00F247D7"/>
    <w:rsid w:val="00F25384"/>
    <w:rsid w:val="00F44213"/>
    <w:rsid w:val="00F44BC7"/>
    <w:rsid w:val="00F53476"/>
    <w:rsid w:val="00F7152C"/>
    <w:rsid w:val="00F95A70"/>
    <w:rsid w:val="00FA1FAC"/>
    <w:rsid w:val="00FD6245"/>
    <w:rsid w:val="00FD66B7"/>
    <w:rsid w:val="00FD7CB7"/>
    <w:rsid w:val="00FE3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4:defaultImageDpi w14:val="0"/>
  <w15:docId w15:val="{E17C98D4-A8A1-4569-A3EB-1EB7082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67"/>
    <w:rPr>
      <w:rFonts w:cs="Times New Roman"/>
    </w:rPr>
  </w:style>
  <w:style w:type="paragraph" w:styleId="Heading1">
    <w:name w:val="heading 1"/>
    <w:basedOn w:val="Normal"/>
    <w:next w:val="Normal"/>
    <w:link w:val="Heading1Char"/>
    <w:uiPriority w:val="9"/>
    <w:qFormat/>
    <w:rsid w:val="0076606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C07CD8"/>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7D41FB"/>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606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C07CD8"/>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7D41FB"/>
    <w:rPr>
      <w:rFonts w:asciiTheme="majorHAnsi" w:eastAsiaTheme="majorEastAsia" w:hAnsiTheme="majorHAnsi" w:cs="Times New Roman"/>
      <w:b/>
      <w:bCs/>
      <w:color w:val="4F81BD" w:themeColor="accent1"/>
    </w:rPr>
  </w:style>
  <w:style w:type="paragraph" w:styleId="ListParagraph">
    <w:name w:val="List Paragraph"/>
    <w:basedOn w:val="Normal"/>
    <w:uiPriority w:val="34"/>
    <w:qFormat/>
    <w:rsid w:val="001A421C"/>
    <w:pPr>
      <w:ind w:left="720"/>
      <w:contextualSpacing/>
    </w:pPr>
  </w:style>
  <w:style w:type="paragraph" w:styleId="BalloonText">
    <w:name w:val="Balloon Text"/>
    <w:basedOn w:val="Normal"/>
    <w:link w:val="BalloonTextChar"/>
    <w:uiPriority w:val="99"/>
    <w:semiHidden/>
    <w:unhideWhenUsed/>
    <w:rsid w:val="00DF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CA7"/>
    <w:rPr>
      <w:rFonts w:ascii="Tahoma" w:hAnsi="Tahoma" w:cs="Tahoma"/>
      <w:sz w:val="16"/>
      <w:szCs w:val="16"/>
    </w:rPr>
  </w:style>
  <w:style w:type="character" w:styleId="Hyperlink">
    <w:name w:val="Hyperlink"/>
    <w:basedOn w:val="DefaultParagraphFont"/>
    <w:uiPriority w:val="99"/>
    <w:unhideWhenUsed/>
    <w:rsid w:val="00DF3CA7"/>
    <w:rPr>
      <w:rFonts w:cs="Times New Roman"/>
      <w:color w:val="0000FF" w:themeColor="hyperlink"/>
      <w:u w:val="single"/>
    </w:rPr>
  </w:style>
  <w:style w:type="paragraph" w:styleId="Header">
    <w:name w:val="header"/>
    <w:basedOn w:val="Normal"/>
    <w:link w:val="HeaderChar"/>
    <w:uiPriority w:val="99"/>
    <w:unhideWhenUsed/>
    <w:rsid w:val="00DE206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E2067"/>
    <w:rPr>
      <w:rFonts w:cs="Times New Roman"/>
    </w:rPr>
  </w:style>
  <w:style w:type="paragraph" w:styleId="Footer">
    <w:name w:val="footer"/>
    <w:basedOn w:val="Normal"/>
    <w:link w:val="FooterChar"/>
    <w:uiPriority w:val="99"/>
    <w:unhideWhenUsed/>
    <w:rsid w:val="00DE20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2067"/>
    <w:rPr>
      <w:rFonts w:cs="Times New Roman"/>
    </w:rPr>
  </w:style>
  <w:style w:type="character" w:styleId="CommentReference">
    <w:name w:val="annotation reference"/>
    <w:basedOn w:val="DefaultParagraphFont"/>
    <w:uiPriority w:val="99"/>
    <w:semiHidden/>
    <w:unhideWhenUsed/>
    <w:rsid w:val="00F247D7"/>
    <w:rPr>
      <w:rFonts w:cs="Times New Roman"/>
      <w:sz w:val="16"/>
      <w:szCs w:val="16"/>
    </w:rPr>
  </w:style>
  <w:style w:type="paragraph" w:styleId="CommentText">
    <w:name w:val="annotation text"/>
    <w:basedOn w:val="Normal"/>
    <w:link w:val="CommentTextChar"/>
    <w:uiPriority w:val="99"/>
    <w:semiHidden/>
    <w:unhideWhenUsed/>
    <w:rsid w:val="00F247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47D7"/>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47D7"/>
    <w:rPr>
      <w:b/>
      <w:bCs/>
    </w:rPr>
  </w:style>
  <w:style w:type="character" w:customStyle="1" w:styleId="CommentSubjectChar">
    <w:name w:val="Comment Subject Char"/>
    <w:basedOn w:val="CommentTextChar"/>
    <w:link w:val="CommentSubject"/>
    <w:uiPriority w:val="99"/>
    <w:semiHidden/>
    <w:locked/>
    <w:rsid w:val="00F247D7"/>
    <w:rPr>
      <w:rFonts w:cs="Times New Roman"/>
      <w:b/>
      <w:bCs/>
      <w:sz w:val="20"/>
      <w:szCs w:val="20"/>
    </w:rPr>
  </w:style>
  <w:style w:type="paragraph" w:customStyle="1" w:styleId="Default">
    <w:name w:val="Default"/>
    <w:rsid w:val="007B6EA4"/>
    <w:pPr>
      <w:autoSpaceDE w:val="0"/>
      <w:autoSpaceDN w:val="0"/>
      <w:adjustRightInd w:val="0"/>
      <w:spacing w:after="0" w:line="240" w:lineRule="auto"/>
    </w:pPr>
    <w:rPr>
      <w:rFonts w:ascii="EJCEKN+TimesNewRoman" w:hAnsi="EJCEKN+TimesNewRoman" w:cs="EJCEKN+TimesNewRoman"/>
      <w:color w:val="000000"/>
      <w:sz w:val="24"/>
      <w:szCs w:val="24"/>
    </w:rPr>
  </w:style>
  <w:style w:type="table" w:styleId="TableGrid">
    <w:name w:val="Table Grid"/>
    <w:basedOn w:val="TableNormal"/>
    <w:uiPriority w:val="59"/>
    <w:rsid w:val="00B4505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66069"/>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766069"/>
    <w:rPr>
      <w:rFonts w:asciiTheme="majorHAnsi" w:eastAsiaTheme="majorEastAsia" w:hAnsiTheme="majorHAnsi" w:cs="Times New Roman"/>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66069"/>
    <w:pPr>
      <w:outlineLvl w:val="9"/>
    </w:pPr>
    <w:rPr>
      <w:lang w:val="en-US"/>
    </w:rPr>
  </w:style>
  <w:style w:type="paragraph" w:styleId="TOC1">
    <w:name w:val="toc 1"/>
    <w:basedOn w:val="Normal"/>
    <w:next w:val="Normal"/>
    <w:autoRedefine/>
    <w:uiPriority w:val="39"/>
    <w:unhideWhenUsed/>
    <w:rsid w:val="00A15C70"/>
    <w:pPr>
      <w:tabs>
        <w:tab w:val="left" w:pos="440"/>
        <w:tab w:val="right" w:leader="dot" w:pos="9016"/>
      </w:tabs>
    </w:pPr>
  </w:style>
  <w:style w:type="paragraph" w:styleId="TOC2">
    <w:name w:val="toc 2"/>
    <w:basedOn w:val="Normal"/>
    <w:next w:val="Normal"/>
    <w:autoRedefine/>
    <w:uiPriority w:val="39"/>
    <w:unhideWhenUsed/>
    <w:rsid w:val="00172EC7"/>
    <w:pPr>
      <w:ind w:left="220"/>
    </w:pPr>
  </w:style>
  <w:style w:type="paragraph" w:styleId="TOC3">
    <w:name w:val="toc 3"/>
    <w:basedOn w:val="Normal"/>
    <w:next w:val="Normal"/>
    <w:autoRedefine/>
    <w:uiPriority w:val="39"/>
    <w:unhideWhenUsed/>
    <w:rsid w:val="00172EC7"/>
    <w:pPr>
      <w:ind w:left="440"/>
    </w:pPr>
  </w:style>
  <w:style w:type="paragraph" w:styleId="FootnoteText">
    <w:name w:val="footnote text"/>
    <w:basedOn w:val="Normal"/>
    <w:link w:val="FootnoteTextChar"/>
    <w:uiPriority w:val="99"/>
    <w:semiHidden/>
    <w:unhideWhenUsed/>
    <w:rsid w:val="00C2146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2146C"/>
    <w:rPr>
      <w:rFonts w:cs="Times New Roman"/>
      <w:sz w:val="20"/>
      <w:szCs w:val="20"/>
    </w:rPr>
  </w:style>
  <w:style w:type="character" w:styleId="FootnoteReference">
    <w:name w:val="footnote reference"/>
    <w:basedOn w:val="DefaultParagraphFont"/>
    <w:uiPriority w:val="99"/>
    <w:semiHidden/>
    <w:unhideWhenUsed/>
    <w:rsid w:val="00C2146C"/>
    <w:rPr>
      <w:rFonts w:cs="Times New Roman"/>
      <w:vertAlign w:val="superscript"/>
    </w:rPr>
  </w:style>
  <w:style w:type="paragraph" w:styleId="EndnoteText">
    <w:name w:val="endnote text"/>
    <w:basedOn w:val="Normal"/>
    <w:link w:val="EndnoteTextChar"/>
    <w:uiPriority w:val="99"/>
    <w:semiHidden/>
    <w:unhideWhenUsed/>
    <w:rsid w:val="00C2146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2146C"/>
    <w:rPr>
      <w:rFonts w:cs="Times New Roman"/>
      <w:sz w:val="20"/>
      <w:szCs w:val="20"/>
    </w:rPr>
  </w:style>
  <w:style w:type="character" w:styleId="EndnoteReference">
    <w:name w:val="endnote reference"/>
    <w:basedOn w:val="DefaultParagraphFont"/>
    <w:uiPriority w:val="99"/>
    <w:semiHidden/>
    <w:unhideWhenUsed/>
    <w:rsid w:val="00C2146C"/>
    <w:rPr>
      <w:rFonts w:cs="Times New Roman"/>
      <w:vertAlign w:val="superscript"/>
    </w:rPr>
  </w:style>
  <w:style w:type="paragraph" w:customStyle="1" w:styleId="Billname">
    <w:name w:val="Billname"/>
    <w:basedOn w:val="Normal"/>
    <w:rsid w:val="000360C0"/>
    <w:pPr>
      <w:tabs>
        <w:tab w:val="left" w:pos="2400"/>
        <w:tab w:val="left" w:pos="2880"/>
      </w:tabs>
      <w:spacing w:before="1220" w:line="240" w:lineRule="auto"/>
    </w:pPr>
    <w:rPr>
      <w:rFonts w:ascii="Arial" w:hAnsi="Arial"/>
      <w:b/>
      <w:sz w:val="40"/>
      <w:szCs w:val="20"/>
    </w:rPr>
  </w:style>
  <w:style w:type="paragraph" w:customStyle="1" w:styleId="madeunder">
    <w:name w:val="made under"/>
    <w:basedOn w:val="Normal"/>
    <w:rsid w:val="000360C0"/>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0360C0"/>
    <w:pPr>
      <w:tabs>
        <w:tab w:val="left" w:pos="2600"/>
      </w:tabs>
      <w:spacing w:before="200" w:after="60" w:line="240" w:lineRule="auto"/>
      <w:jc w:val="both"/>
    </w:pPr>
    <w:rPr>
      <w:rFonts w:ascii="Arial" w:hAnsi="Arial"/>
      <w:b/>
      <w:sz w:val="24"/>
      <w:szCs w:val="20"/>
    </w:rPr>
  </w:style>
  <w:style w:type="paragraph" w:customStyle="1" w:styleId="N-line3">
    <w:name w:val="N-line3"/>
    <w:basedOn w:val="Normal"/>
    <w:next w:val="Normal"/>
    <w:rsid w:val="000360C0"/>
    <w:pPr>
      <w:pBdr>
        <w:bottom w:val="single" w:sz="12" w:space="1" w:color="auto"/>
      </w:pBdr>
      <w:spacing w:after="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1985">
      <w:marLeft w:val="0"/>
      <w:marRight w:val="0"/>
      <w:marTop w:val="0"/>
      <w:marBottom w:val="0"/>
      <w:divBdr>
        <w:top w:val="none" w:sz="0" w:space="0" w:color="auto"/>
        <w:left w:val="none" w:sz="0" w:space="0" w:color="auto"/>
        <w:bottom w:val="none" w:sz="0" w:space="0" w:color="auto"/>
        <w:right w:val="none" w:sz="0" w:space="0" w:color="auto"/>
      </w:divBdr>
    </w:div>
    <w:div w:id="140391986">
      <w:marLeft w:val="0"/>
      <w:marRight w:val="0"/>
      <w:marTop w:val="0"/>
      <w:marBottom w:val="0"/>
      <w:divBdr>
        <w:top w:val="none" w:sz="0" w:space="0" w:color="auto"/>
        <w:left w:val="none" w:sz="0" w:space="0" w:color="auto"/>
        <w:bottom w:val="none" w:sz="0" w:space="0" w:color="auto"/>
        <w:right w:val="none" w:sz="0" w:space="0" w:color="auto"/>
      </w:divBdr>
    </w:div>
    <w:div w:id="140391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alth.act.gov.au/public-information/public-health/disease-surveill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6829BE2-368D-4857-8E32-5D4FE374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1789</Words>
  <Characters>10236</Characters>
  <Application>Microsoft Office Word</Application>
  <DocSecurity>0</DocSecurity>
  <Lines>289</Lines>
  <Paragraphs>176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2017-02-28T03:17:00Z</cp:lastPrinted>
  <dcterms:created xsi:type="dcterms:W3CDTF">2020-08-03T02:51:00Z</dcterms:created>
  <dcterms:modified xsi:type="dcterms:W3CDTF">2020-08-03T02:51:00Z</dcterms:modified>
</cp:coreProperties>
</file>