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C9" w:rsidRPr="00023177" w:rsidRDefault="009A0FC9" w:rsidP="009A0FC9">
      <w:pPr>
        <w:spacing w:before="120"/>
        <w:rPr>
          <w:rFonts w:ascii="Arial" w:hAnsi="Arial" w:cs="Arial"/>
        </w:rPr>
      </w:pPr>
      <w:bookmarkStart w:id="0" w:name="_GoBack"/>
      <w:bookmarkEnd w:id="0"/>
      <w:r w:rsidRPr="00023177">
        <w:rPr>
          <w:rFonts w:ascii="Arial" w:hAnsi="Arial" w:cs="Arial"/>
        </w:rPr>
        <w:t>Australian Capital Territory</w:t>
      </w:r>
    </w:p>
    <w:p w:rsidR="009A0FC9" w:rsidRPr="00023177" w:rsidRDefault="009A0FC9" w:rsidP="009A0FC9">
      <w:pPr>
        <w:pStyle w:val="Billname"/>
        <w:spacing w:before="700"/>
      </w:pPr>
      <w:bookmarkStart w:id="1" w:name="_Hlk37771814"/>
      <w:bookmarkStart w:id="2" w:name="Citation"/>
      <w:r w:rsidRPr="00023177">
        <w:t>Residential Tenancies (COVID-19 Emergency Response) Declaration 202</w:t>
      </w:r>
      <w:r w:rsidR="0045055F" w:rsidRPr="00023177">
        <w:t xml:space="preserve">0 (No </w:t>
      </w:r>
      <w:r w:rsidR="004F6D1A" w:rsidRPr="00023177">
        <w:t>3</w:t>
      </w:r>
      <w:r w:rsidR="0045055F" w:rsidRPr="00023177">
        <w:t>)</w:t>
      </w:r>
      <w:bookmarkEnd w:id="1"/>
      <w:bookmarkEnd w:id="2"/>
    </w:p>
    <w:p w:rsidR="009A0FC9" w:rsidRPr="00023177" w:rsidRDefault="009A0FC9" w:rsidP="009A0FC9">
      <w:pPr>
        <w:spacing w:before="340"/>
        <w:rPr>
          <w:rFonts w:ascii="Arial" w:hAnsi="Arial" w:cs="Arial"/>
          <w:b/>
          <w:bCs/>
        </w:rPr>
      </w:pPr>
      <w:r w:rsidRPr="00023177">
        <w:rPr>
          <w:rFonts w:ascii="Arial" w:hAnsi="Arial" w:cs="Arial"/>
          <w:b/>
          <w:bCs/>
        </w:rPr>
        <w:t>Disallowable instrument DI2020–</w:t>
      </w:r>
      <w:r w:rsidR="00D9689F">
        <w:rPr>
          <w:rFonts w:ascii="Arial" w:hAnsi="Arial" w:cs="Arial"/>
          <w:b/>
          <w:bCs/>
        </w:rPr>
        <w:t>267</w:t>
      </w:r>
    </w:p>
    <w:p w:rsidR="009A0FC9" w:rsidRPr="00023177" w:rsidRDefault="009A0FC9" w:rsidP="009A0FC9">
      <w:pPr>
        <w:pStyle w:val="madeunder"/>
        <w:spacing w:before="300"/>
      </w:pPr>
      <w:r w:rsidRPr="00023177">
        <w:t xml:space="preserve">made under the </w:t>
      </w:r>
    </w:p>
    <w:p w:rsidR="009A0FC9" w:rsidRPr="00023177" w:rsidRDefault="009A0FC9" w:rsidP="009A0FC9">
      <w:pPr>
        <w:pStyle w:val="CoverActName"/>
        <w:spacing w:before="320" w:after="0"/>
        <w:rPr>
          <w:rFonts w:cs="Arial"/>
          <w:sz w:val="20"/>
        </w:rPr>
      </w:pPr>
      <w:r w:rsidRPr="00023177">
        <w:rPr>
          <w:rFonts w:cs="Arial"/>
          <w:sz w:val="20"/>
        </w:rPr>
        <w:t>Residential Tenancies Act 1997, s 156 (Declaration—COVID-19 emergency response)</w:t>
      </w:r>
    </w:p>
    <w:p w:rsidR="009A0FC9" w:rsidRPr="00023177" w:rsidRDefault="009A0FC9" w:rsidP="009A0FC9">
      <w:pPr>
        <w:pStyle w:val="N-line3"/>
        <w:pBdr>
          <w:bottom w:val="none" w:sz="0" w:space="0" w:color="auto"/>
        </w:pBdr>
      </w:pPr>
    </w:p>
    <w:p w:rsidR="009A0FC9" w:rsidRPr="00023177" w:rsidRDefault="009A0FC9" w:rsidP="009A0FC9">
      <w:pPr>
        <w:pStyle w:val="N-line3"/>
        <w:pBdr>
          <w:top w:val="single" w:sz="12" w:space="1" w:color="auto"/>
          <w:bottom w:val="none" w:sz="0" w:space="0" w:color="auto"/>
        </w:pBdr>
      </w:pPr>
    </w:p>
    <w:p w:rsidR="002C293B" w:rsidRPr="00023177" w:rsidRDefault="002C293B" w:rsidP="002C293B">
      <w:pPr>
        <w:pStyle w:val="AH2Part"/>
      </w:pPr>
      <w:r w:rsidRPr="00023177">
        <w:t>Preliminary</w:t>
      </w:r>
    </w:p>
    <w:p w:rsidR="005B4FF8" w:rsidRPr="00023177" w:rsidRDefault="005B4FF8" w:rsidP="00BF3E87">
      <w:pPr>
        <w:pStyle w:val="AH5Sec"/>
      </w:pPr>
      <w:r w:rsidRPr="00023177">
        <w:t>Name of instrument</w:t>
      </w:r>
    </w:p>
    <w:p w:rsidR="005B4FF8" w:rsidRPr="00023177" w:rsidRDefault="005B4FF8" w:rsidP="005B4FF8">
      <w:pPr>
        <w:pStyle w:val="Amainreturn"/>
      </w:pPr>
      <w:r w:rsidRPr="00023177">
        <w:t xml:space="preserve">This instrument is the </w:t>
      </w:r>
      <w:r w:rsidRPr="00023177">
        <w:rPr>
          <w:i/>
          <w:iCs/>
        </w:rPr>
        <w:t>Residential Tenancies (COVID-19 Emergency Response) Declaration 2020</w:t>
      </w:r>
      <w:r w:rsidR="0045055F" w:rsidRPr="00023177">
        <w:rPr>
          <w:i/>
          <w:iCs/>
        </w:rPr>
        <w:t xml:space="preserve"> (No </w:t>
      </w:r>
      <w:r w:rsidR="004F6D1A" w:rsidRPr="00023177">
        <w:rPr>
          <w:i/>
          <w:iCs/>
        </w:rPr>
        <w:t>3</w:t>
      </w:r>
      <w:r w:rsidR="0045055F" w:rsidRPr="00023177">
        <w:rPr>
          <w:i/>
          <w:iCs/>
        </w:rPr>
        <w:t>)</w:t>
      </w:r>
      <w:r w:rsidRPr="00023177">
        <w:rPr>
          <w:bCs/>
          <w:iCs/>
        </w:rPr>
        <w:t>.</w:t>
      </w:r>
    </w:p>
    <w:p w:rsidR="005B4FF8" w:rsidRPr="00023177" w:rsidRDefault="005B4FF8" w:rsidP="005B4FF8">
      <w:pPr>
        <w:pStyle w:val="AH5Sec"/>
      </w:pPr>
      <w:r w:rsidRPr="00023177">
        <w:t>Commencement</w:t>
      </w:r>
    </w:p>
    <w:p w:rsidR="005B4FF8" w:rsidRPr="00023177" w:rsidRDefault="005B4FF8" w:rsidP="009956D5">
      <w:pPr>
        <w:pStyle w:val="Amain"/>
      </w:pPr>
      <w:r w:rsidRPr="00023177">
        <w:t xml:space="preserve">This instrument </w:t>
      </w:r>
      <w:r w:rsidR="00A575AC" w:rsidRPr="00023177">
        <w:t xml:space="preserve">(other than section </w:t>
      </w:r>
      <w:r w:rsidR="00330A0F" w:rsidRPr="00023177">
        <w:t>5</w:t>
      </w:r>
      <w:r w:rsidR="00A575AC" w:rsidRPr="00023177">
        <w:t xml:space="preserve">) </w:t>
      </w:r>
      <w:r w:rsidRPr="00023177">
        <w:t>commences on</w:t>
      </w:r>
      <w:r w:rsidR="004D42AD" w:rsidRPr="00023177">
        <w:t xml:space="preserve"> 23 October 2020</w:t>
      </w:r>
      <w:r w:rsidRPr="00023177">
        <w:t>.</w:t>
      </w:r>
    </w:p>
    <w:p w:rsidR="00023177" w:rsidRPr="00023177" w:rsidRDefault="00023177" w:rsidP="00023177">
      <w:pPr>
        <w:pStyle w:val="aNote"/>
      </w:pPr>
      <w:r w:rsidRPr="00023177">
        <w:rPr>
          <w:i/>
          <w:iCs/>
        </w:rPr>
        <w:t>Note</w:t>
      </w:r>
      <w:r w:rsidRPr="00023177">
        <w:rPr>
          <w:i/>
          <w:iCs/>
        </w:rPr>
        <w:tab/>
      </w:r>
      <w:r w:rsidRPr="00023177">
        <w:t>The naming and commencement provisions automatically commence on the notification day (see Legislation Act, s 75 (1)).</w:t>
      </w:r>
    </w:p>
    <w:p w:rsidR="00A575AC" w:rsidRPr="00023177" w:rsidRDefault="00706501" w:rsidP="009956D5">
      <w:pPr>
        <w:pStyle w:val="Amain"/>
      </w:pPr>
      <w:r w:rsidRPr="00023177">
        <w:t>S</w:t>
      </w:r>
      <w:r w:rsidR="00A575AC" w:rsidRPr="00023177">
        <w:t xml:space="preserve">ection </w:t>
      </w:r>
      <w:r w:rsidR="00330A0F" w:rsidRPr="00023177">
        <w:t>5</w:t>
      </w:r>
      <w:r w:rsidR="00A575AC" w:rsidRPr="00023177">
        <w:t xml:space="preserve"> commence</w:t>
      </w:r>
      <w:r w:rsidRPr="00023177">
        <w:t>s</w:t>
      </w:r>
      <w:r w:rsidR="00A575AC" w:rsidRPr="00023177">
        <w:t xml:space="preserve"> 10 days after this instrument’s notification day.</w:t>
      </w:r>
    </w:p>
    <w:p w:rsidR="005D7A92" w:rsidRPr="00023177" w:rsidRDefault="005D7A92" w:rsidP="00F702DB">
      <w:pPr>
        <w:pStyle w:val="AH5Sec"/>
      </w:pPr>
      <w:r w:rsidRPr="00023177">
        <w:t>Expiry</w:t>
      </w:r>
    </w:p>
    <w:p w:rsidR="005D7A92" w:rsidRPr="00023177" w:rsidRDefault="005D7A92" w:rsidP="005D7A92">
      <w:pPr>
        <w:pStyle w:val="Amain"/>
      </w:pPr>
      <w:bookmarkStart w:id="3" w:name="_Hlk47951204"/>
      <w:r w:rsidRPr="00023177">
        <w:t>This instrument expires on the earlier of—</w:t>
      </w:r>
    </w:p>
    <w:p w:rsidR="005D7A92" w:rsidRPr="00023177" w:rsidRDefault="005D7A92" w:rsidP="005D7A92">
      <w:pPr>
        <w:pStyle w:val="Apara"/>
      </w:pPr>
      <w:r w:rsidRPr="00023177">
        <w:t>the day the transitional period ends; or</w:t>
      </w:r>
    </w:p>
    <w:p w:rsidR="005D7A92" w:rsidRPr="00023177" w:rsidRDefault="005D7A92" w:rsidP="005D7A92">
      <w:pPr>
        <w:pStyle w:val="Apara"/>
      </w:pPr>
      <w:r w:rsidRPr="00023177">
        <w:t>the day mentioned in the Act, section 156 (3).</w:t>
      </w:r>
    </w:p>
    <w:p w:rsidR="005D7A92" w:rsidRPr="00023177" w:rsidRDefault="005D7A92" w:rsidP="005D7A92">
      <w:pPr>
        <w:pStyle w:val="Amain"/>
      </w:pPr>
      <w:r w:rsidRPr="00023177">
        <w:t>In this section:</w:t>
      </w:r>
    </w:p>
    <w:p w:rsidR="005D7A92" w:rsidRPr="00023177" w:rsidRDefault="005D7A92" w:rsidP="005D7A92">
      <w:pPr>
        <w:pStyle w:val="aDef"/>
      </w:pPr>
      <w:r w:rsidRPr="00023177">
        <w:rPr>
          <w:b/>
          <w:i/>
        </w:rPr>
        <w:t>transitional period</w:t>
      </w:r>
      <w:r w:rsidRPr="00023177">
        <w:rPr>
          <w:bCs/>
          <w:iCs/>
        </w:rPr>
        <w:t xml:space="preserve">—see section </w:t>
      </w:r>
      <w:r w:rsidR="00330A0F" w:rsidRPr="00023177">
        <w:rPr>
          <w:bCs/>
          <w:iCs/>
        </w:rPr>
        <w:t>7</w:t>
      </w:r>
      <w:r w:rsidRPr="00023177">
        <w:rPr>
          <w:bCs/>
          <w:iCs/>
        </w:rPr>
        <w:t>.</w:t>
      </w:r>
    </w:p>
    <w:bookmarkEnd w:id="3"/>
    <w:p w:rsidR="00F702DB" w:rsidRPr="00023177" w:rsidRDefault="00F702DB" w:rsidP="00F702DB">
      <w:pPr>
        <w:pStyle w:val="AH5Sec"/>
      </w:pPr>
      <w:r w:rsidRPr="00023177">
        <w:t>Revocation</w:t>
      </w:r>
    </w:p>
    <w:p w:rsidR="00F702DB" w:rsidRPr="00023177" w:rsidRDefault="00F702DB" w:rsidP="00F702DB">
      <w:pPr>
        <w:pStyle w:val="Amain"/>
        <w:numPr>
          <w:ilvl w:val="0"/>
          <w:numId w:val="0"/>
        </w:numPr>
        <w:ind w:left="1100"/>
      </w:pPr>
      <w:r w:rsidRPr="00023177">
        <w:t xml:space="preserve">This instrument revokes the </w:t>
      </w:r>
      <w:r w:rsidR="00364F52" w:rsidRPr="00023177">
        <w:rPr>
          <w:i/>
          <w:iCs/>
        </w:rPr>
        <w:t>Residential Tenancies (COVID-19 Emergency Response) Declaration 2020</w:t>
      </w:r>
      <w:r w:rsidR="004F6D1A" w:rsidRPr="00023177">
        <w:t xml:space="preserve"> </w:t>
      </w:r>
      <w:r w:rsidR="004F6D1A" w:rsidRPr="00023177">
        <w:rPr>
          <w:i/>
          <w:iCs/>
        </w:rPr>
        <w:t>(No 2)</w:t>
      </w:r>
      <w:r w:rsidR="00364F52" w:rsidRPr="00023177">
        <w:rPr>
          <w:i/>
          <w:iCs/>
        </w:rPr>
        <w:t xml:space="preserve"> </w:t>
      </w:r>
      <w:r w:rsidR="005F2B8A" w:rsidRPr="00023177">
        <w:t>(</w:t>
      </w:r>
      <w:r w:rsidR="00364F52" w:rsidRPr="00023177">
        <w:t>DI2020</w:t>
      </w:r>
      <w:r w:rsidR="005F2B8A" w:rsidRPr="00023177">
        <w:t>-</w:t>
      </w:r>
      <w:r w:rsidR="004F6D1A" w:rsidRPr="00023177">
        <w:t>21</w:t>
      </w:r>
      <w:r w:rsidR="00364F52" w:rsidRPr="00023177">
        <w:t>6</w:t>
      </w:r>
      <w:r w:rsidR="005F2B8A" w:rsidRPr="00023177">
        <w:t>)</w:t>
      </w:r>
      <w:r w:rsidR="00364F52" w:rsidRPr="00023177">
        <w:t>.</w:t>
      </w:r>
    </w:p>
    <w:p w:rsidR="00843F83" w:rsidRPr="00023177" w:rsidRDefault="00C65C54" w:rsidP="00843F83">
      <w:pPr>
        <w:pStyle w:val="AH2Part"/>
      </w:pPr>
      <w:r w:rsidRPr="00023177">
        <w:lastRenderedPageBreak/>
        <w:t>Rent paid in advance and t</w:t>
      </w:r>
      <w:r w:rsidR="00843F83" w:rsidRPr="00023177">
        <w:t>emporary reduction in rent</w:t>
      </w:r>
    </w:p>
    <w:p w:rsidR="00AB000E" w:rsidRPr="00023177" w:rsidRDefault="00AB000E" w:rsidP="00AB000E">
      <w:pPr>
        <w:pStyle w:val="AH5Sec"/>
      </w:pPr>
      <w:bookmarkStart w:id="4" w:name="_Ref48042893"/>
      <w:r w:rsidRPr="00023177">
        <w:t>Modification of Act, s 8 (1) (a) (i)—amount of rent paid in advance for fixed term agreements</w:t>
      </w:r>
      <w:bookmarkEnd w:id="4"/>
    </w:p>
    <w:p w:rsidR="00AB000E" w:rsidRPr="00023177" w:rsidRDefault="00AB000E" w:rsidP="00AB000E">
      <w:pPr>
        <w:pStyle w:val="Amainreturn"/>
      </w:pPr>
      <w:r w:rsidRPr="00023177">
        <w:t>Despite the Act, section 8 (1) (a) (i), a residential tenancy agreement that is a fixed term agreement is taken to contain the standard residential tenancy term mentioned in schedule 1, clause 28</w:t>
      </w:r>
      <w:r w:rsidR="001678C5">
        <w:t xml:space="preserve"> (Maximum rent in advance)</w:t>
      </w:r>
      <w:r w:rsidRPr="00023177">
        <w:t xml:space="preserve"> as in force from time to time.</w:t>
      </w:r>
    </w:p>
    <w:p w:rsidR="005E28AC" w:rsidRPr="00023177" w:rsidRDefault="00843F83" w:rsidP="00843F83">
      <w:pPr>
        <w:pStyle w:val="AH5Sec"/>
      </w:pPr>
      <w:r w:rsidRPr="00023177">
        <w:t>Modification of</w:t>
      </w:r>
      <w:r w:rsidR="005F2B8A" w:rsidRPr="00023177">
        <w:t xml:space="preserve"> Act, </w:t>
      </w:r>
      <w:r w:rsidRPr="00023177">
        <w:t>s 8 (1)—rent reduction clause</w:t>
      </w:r>
    </w:p>
    <w:p w:rsidR="00843F83" w:rsidRPr="00023177" w:rsidRDefault="00843F83" w:rsidP="00843F83">
      <w:pPr>
        <w:pStyle w:val="Amain"/>
      </w:pPr>
      <w:r w:rsidRPr="00023177">
        <w:t xml:space="preserve">For </w:t>
      </w:r>
      <w:r w:rsidR="005F2B8A" w:rsidRPr="00023177">
        <w:t xml:space="preserve">the Act, </w:t>
      </w:r>
      <w:r w:rsidRPr="00023177">
        <w:t>section 8 (1), the lessor and tenant may agree to include a COVID-19 temporary rent reduction clause in the residential tenancy agreement.</w:t>
      </w:r>
    </w:p>
    <w:p w:rsidR="00843F83" w:rsidRPr="00023177" w:rsidRDefault="00843F83" w:rsidP="00843F83">
      <w:pPr>
        <w:pStyle w:val="Amain"/>
      </w:pPr>
      <w:r w:rsidRPr="00023177">
        <w:t>If the lessor and tenant agree on a COVID-19 temporary rent reduction clause—</w:t>
      </w:r>
    </w:p>
    <w:p w:rsidR="00843F83" w:rsidRPr="00023177" w:rsidRDefault="00843F83" w:rsidP="00843F83">
      <w:pPr>
        <w:pStyle w:val="Apara"/>
      </w:pPr>
      <w:r w:rsidRPr="00023177">
        <w:t>the reduced rent period (including any extensions) may be for a period longer than the operation of this instrument; and</w:t>
      </w:r>
    </w:p>
    <w:p w:rsidR="00843F83" w:rsidRPr="00023177" w:rsidRDefault="00843F83" w:rsidP="00843F83">
      <w:pPr>
        <w:pStyle w:val="Apara"/>
      </w:pPr>
      <w:r w:rsidRPr="00023177">
        <w:t>the reversion of the rent payable under the residential tenancy agreement to the original rent is not an increase in the rent under the Act or the agreement; and</w:t>
      </w:r>
    </w:p>
    <w:p w:rsidR="00843F83" w:rsidRPr="00023177" w:rsidRDefault="00843F83" w:rsidP="00843F83">
      <w:pPr>
        <w:pStyle w:val="Apara"/>
      </w:pPr>
      <w:r w:rsidRPr="00023177">
        <w:t>the amount the rent is reduced by under the agreement between the parties is not arrears of rent or a debt due to the lessor.</w:t>
      </w:r>
    </w:p>
    <w:p w:rsidR="00843F83" w:rsidRPr="00023177" w:rsidRDefault="00843F83" w:rsidP="004158F2">
      <w:pPr>
        <w:pStyle w:val="Amain"/>
      </w:pPr>
      <w:r w:rsidRPr="00023177">
        <w:t>In this section:</w:t>
      </w:r>
    </w:p>
    <w:p w:rsidR="00843F83" w:rsidRPr="00023177" w:rsidRDefault="00843F83" w:rsidP="004158F2">
      <w:pPr>
        <w:pStyle w:val="aDef"/>
        <w:rPr>
          <w:b/>
          <w:bCs/>
          <w:i/>
          <w:iCs/>
        </w:rPr>
      </w:pPr>
      <w:r w:rsidRPr="00023177">
        <w:rPr>
          <w:b/>
          <w:bCs/>
          <w:i/>
          <w:iCs/>
        </w:rPr>
        <w:t>COVID</w:t>
      </w:r>
      <w:r w:rsidRPr="00023177">
        <w:rPr>
          <w:b/>
          <w:bCs/>
          <w:i/>
          <w:iCs/>
        </w:rPr>
        <w:noBreakHyphen/>
        <w:t>19 temporary rent reduction clause</w:t>
      </w:r>
      <w:r w:rsidRPr="00023177">
        <w:t xml:space="preserve"> means the following clause:</w:t>
      </w:r>
    </w:p>
    <w:p w:rsidR="00843F83" w:rsidRPr="00023177" w:rsidRDefault="00843F83" w:rsidP="004158F2">
      <w:pPr>
        <w:pStyle w:val="ModH5Sec"/>
        <w:keepNext w:val="0"/>
        <w:tabs>
          <w:tab w:val="clear" w:pos="1800"/>
        </w:tabs>
        <w:ind w:left="1134" w:firstLine="0"/>
      </w:pPr>
      <w:r w:rsidRPr="00023177">
        <w:t xml:space="preserve">Temporary reduction of rent because of COVID-19 pandemic </w:t>
      </w:r>
    </w:p>
    <w:p w:rsidR="00843F83" w:rsidRPr="00023177" w:rsidRDefault="00843F83" w:rsidP="00843F83">
      <w:pPr>
        <w:spacing w:before="140"/>
        <w:ind w:left="1560" w:hanging="426"/>
      </w:pPr>
      <w:r w:rsidRPr="00023177">
        <w:t>(1)</w:t>
      </w:r>
      <w:r w:rsidRPr="00023177">
        <w:tab/>
        <w:t>The parties agree that because of financial hardship suffered by the tenant arising from the COVID-19 pandemic, for the period stated in writing by the parties the rent payable under the agreement is reduced to an amount stated in writing by the parties.</w:t>
      </w:r>
    </w:p>
    <w:p w:rsidR="00843F83" w:rsidRPr="00023177" w:rsidRDefault="00843F83" w:rsidP="00843F83">
      <w:pPr>
        <w:pStyle w:val="aNotepar"/>
      </w:pPr>
      <w:r w:rsidRPr="00023177">
        <w:rPr>
          <w:i/>
        </w:rPr>
        <w:t>Note</w:t>
      </w:r>
      <w:r w:rsidRPr="00023177">
        <w:rPr>
          <w:i/>
        </w:rPr>
        <w:tab/>
      </w:r>
      <w:r w:rsidRPr="00023177">
        <w:rPr>
          <w:b/>
          <w:bCs/>
          <w:i/>
          <w:iCs/>
        </w:rPr>
        <w:t>Writing</w:t>
      </w:r>
      <w:r w:rsidRPr="00023177">
        <w:t xml:space="preserve"> includes any way of representing or reproducing words in visible form including email or text message (see Legislation Act, dict, pt 1, def</w:t>
      </w:r>
      <w:r w:rsidR="00174E2C">
        <w:t> </w:t>
      </w:r>
      <w:r w:rsidRPr="00023177">
        <w:t>of</w:t>
      </w:r>
      <w:r w:rsidR="00174E2C">
        <w:t> </w:t>
      </w:r>
      <w:r w:rsidRPr="00023177">
        <w:rPr>
          <w:b/>
          <w:bCs/>
          <w:i/>
          <w:iCs/>
        </w:rPr>
        <w:t>writing</w:t>
      </w:r>
      <w:r w:rsidRPr="00023177">
        <w:t>).</w:t>
      </w:r>
    </w:p>
    <w:p w:rsidR="00843F83" w:rsidRPr="00023177" w:rsidRDefault="00843F83" w:rsidP="00843F83">
      <w:pPr>
        <w:spacing w:before="140"/>
        <w:ind w:left="1560" w:hanging="426"/>
      </w:pPr>
      <w:r w:rsidRPr="00023177">
        <w:t>(2)</w:t>
      </w:r>
      <w:r w:rsidRPr="00023177">
        <w:tab/>
        <w:t>The parties may, in writing, extend the period in which rent is reduced for a further stated period if the tenant continues to suffer financial hardship because of the COVID-19 pandemic.</w:t>
      </w:r>
    </w:p>
    <w:p w:rsidR="004912FB" w:rsidRPr="00023177" w:rsidRDefault="004912FB" w:rsidP="004912FB">
      <w:pPr>
        <w:pStyle w:val="AH2Part"/>
      </w:pPr>
      <w:r w:rsidRPr="00023177">
        <w:lastRenderedPageBreak/>
        <w:t xml:space="preserve">Protection of </w:t>
      </w:r>
      <w:r w:rsidR="00706EB4" w:rsidRPr="00023177">
        <w:t>household</w:t>
      </w:r>
      <w:r w:rsidRPr="00023177">
        <w:t>s impacted by COVID-19 pandemic</w:t>
      </w:r>
    </w:p>
    <w:p w:rsidR="00843F83" w:rsidRPr="00023177" w:rsidRDefault="00843F83" w:rsidP="00843F83">
      <w:pPr>
        <w:pStyle w:val="AH5Sec"/>
      </w:pPr>
      <w:bookmarkStart w:id="5" w:name="_Ref47346452"/>
      <w:r w:rsidRPr="00023177">
        <w:t>Definitions—pt 3</w:t>
      </w:r>
      <w:bookmarkEnd w:id="5"/>
    </w:p>
    <w:p w:rsidR="00843F83" w:rsidRPr="00023177" w:rsidRDefault="00843F83" w:rsidP="004158F2">
      <w:pPr>
        <w:pStyle w:val="Amainreturn"/>
      </w:pPr>
      <w:r w:rsidRPr="00023177">
        <w:t>In this part:</w:t>
      </w:r>
    </w:p>
    <w:p w:rsidR="00843F83" w:rsidRPr="00023177" w:rsidRDefault="00843F83" w:rsidP="00843F83">
      <w:pPr>
        <w:pStyle w:val="aDef"/>
      </w:pPr>
      <w:r w:rsidRPr="00023177">
        <w:rPr>
          <w:b/>
          <w:bCs/>
          <w:i/>
          <w:iCs/>
        </w:rPr>
        <w:t>household</w:t>
      </w:r>
      <w:r w:rsidRPr="00023177">
        <w:t xml:space="preserve">, in relation to premises the subject of a residential tenancy agreement, means the tenants and any other people living in the premises. </w:t>
      </w:r>
    </w:p>
    <w:p w:rsidR="00843F83" w:rsidRPr="00023177" w:rsidRDefault="00843F83" w:rsidP="00843F83">
      <w:pPr>
        <w:pStyle w:val="aDef"/>
      </w:pPr>
      <w:r w:rsidRPr="00023177">
        <w:rPr>
          <w:b/>
          <w:bCs/>
          <w:i/>
          <w:iCs/>
        </w:rPr>
        <w:t>impacted</w:t>
      </w:r>
      <w:r w:rsidRPr="00023177">
        <w:t xml:space="preserve">, by the COVID-19 pandemic—see section </w:t>
      </w:r>
      <w:r w:rsidR="00330A0F" w:rsidRPr="00023177">
        <w:t>8</w:t>
      </w:r>
      <w:r w:rsidRPr="00023177">
        <w:t>.</w:t>
      </w:r>
    </w:p>
    <w:p w:rsidR="00843F83" w:rsidRPr="00023177" w:rsidRDefault="00843F83" w:rsidP="004158F2">
      <w:pPr>
        <w:pStyle w:val="aDef"/>
      </w:pPr>
      <w:r w:rsidRPr="00023177">
        <w:rPr>
          <w:b/>
          <w:bCs/>
          <w:i/>
          <w:iCs/>
        </w:rPr>
        <w:t>impacted household</w:t>
      </w:r>
      <w:r w:rsidRPr="00023177">
        <w:t xml:space="preserve"> means a household—</w:t>
      </w:r>
    </w:p>
    <w:p w:rsidR="00843F83" w:rsidRPr="00023177" w:rsidRDefault="00843F83" w:rsidP="004158F2">
      <w:pPr>
        <w:pStyle w:val="aDefpara"/>
      </w:pPr>
      <w:r w:rsidRPr="00023177">
        <w:t>impacted by the COVID-19 pandemic; or</w:t>
      </w:r>
    </w:p>
    <w:p w:rsidR="00843F83" w:rsidRPr="00023177" w:rsidRDefault="00843F83" w:rsidP="00843F83">
      <w:pPr>
        <w:pStyle w:val="aDefpara"/>
        <w:rPr>
          <w:lang w:eastAsia="en-AU"/>
        </w:rPr>
      </w:pPr>
      <w:r w:rsidRPr="00023177">
        <w:t xml:space="preserve">a member of which became </w:t>
      </w:r>
      <w:r w:rsidRPr="00023177">
        <w:rPr>
          <w:lang w:eastAsia="en-AU"/>
        </w:rPr>
        <w:t>eligible for the JobSeeker or JobKeeper payment from the Commonwealth on or after 20 March 2020.</w:t>
      </w:r>
    </w:p>
    <w:p w:rsidR="00843F83" w:rsidRPr="00023177" w:rsidRDefault="00843F83" w:rsidP="00843F83">
      <w:pPr>
        <w:pStyle w:val="aDef"/>
      </w:pPr>
      <w:r w:rsidRPr="00023177">
        <w:rPr>
          <w:b/>
          <w:bCs/>
          <w:i/>
          <w:iCs/>
        </w:rPr>
        <w:t>moratorium period</w:t>
      </w:r>
      <w:r w:rsidRPr="00023177">
        <w:t xml:space="preserve"> means the period beginning on </w:t>
      </w:r>
      <w:r w:rsidR="001A169E" w:rsidRPr="00023177">
        <w:t>22 April 2020</w:t>
      </w:r>
      <w:r w:rsidRPr="00023177">
        <w:t xml:space="preserve"> and ending</w:t>
      </w:r>
      <w:r w:rsidR="00E10719" w:rsidRPr="00023177">
        <w:t xml:space="preserve"> </w:t>
      </w:r>
      <w:r w:rsidR="00364F52" w:rsidRPr="00023177">
        <w:t>on 22 October 2020</w:t>
      </w:r>
      <w:r w:rsidR="00E10719" w:rsidRPr="00023177">
        <w:t>.</w:t>
      </w:r>
    </w:p>
    <w:p w:rsidR="00A061E8" w:rsidRPr="00023177" w:rsidRDefault="00A061E8" w:rsidP="00A061E8">
      <w:pPr>
        <w:pStyle w:val="aDef"/>
      </w:pPr>
      <w:r w:rsidRPr="00023177">
        <w:rPr>
          <w:b/>
          <w:i/>
        </w:rPr>
        <w:t>transitional period</w:t>
      </w:r>
      <w:r w:rsidRPr="00023177">
        <w:rPr>
          <w:bCs/>
          <w:iCs/>
        </w:rPr>
        <w:t xml:space="preserve"> means </w:t>
      </w:r>
      <w:r w:rsidRPr="00023177">
        <w:t>the period beginning on 23 October 2020 and ending—</w:t>
      </w:r>
    </w:p>
    <w:p w:rsidR="00A061E8" w:rsidRPr="00023177" w:rsidRDefault="00B84DF0" w:rsidP="00A061E8">
      <w:pPr>
        <w:pStyle w:val="Apara"/>
      </w:pPr>
      <w:r w:rsidRPr="00023177">
        <w:t xml:space="preserve">on </w:t>
      </w:r>
      <w:r w:rsidR="00A061E8" w:rsidRPr="00023177">
        <w:t>31 January 2021; or</w:t>
      </w:r>
    </w:p>
    <w:p w:rsidR="00A061E8" w:rsidRPr="00023177" w:rsidRDefault="00A061E8" w:rsidP="00A061E8">
      <w:pPr>
        <w:pStyle w:val="Apara"/>
      </w:pPr>
      <w:r w:rsidRPr="00023177">
        <w:t xml:space="preserve">if the period is extended under section </w:t>
      </w:r>
      <w:r w:rsidR="00330A0F" w:rsidRPr="00023177">
        <w:t>14</w:t>
      </w:r>
      <w:r w:rsidRPr="00023177">
        <w:t>—at the end of the extended period.</w:t>
      </w:r>
    </w:p>
    <w:p w:rsidR="00843F83" w:rsidRPr="00023177" w:rsidRDefault="00843F83" w:rsidP="00843F83">
      <w:pPr>
        <w:pStyle w:val="AH5Sec"/>
      </w:pPr>
      <w:bookmarkStart w:id="6" w:name="_Ref47365502"/>
      <w:r w:rsidRPr="00023177">
        <w:t xml:space="preserve">When </w:t>
      </w:r>
      <w:r w:rsidR="006030C1" w:rsidRPr="00023177">
        <w:t>i</w:t>
      </w:r>
      <w:r w:rsidR="00CA0DAD" w:rsidRPr="00023177">
        <w:t>s</w:t>
      </w:r>
      <w:r w:rsidRPr="00023177">
        <w:t xml:space="preserve"> a household </w:t>
      </w:r>
      <w:r w:rsidRPr="00023177">
        <w:rPr>
          <w:i/>
          <w:iCs/>
        </w:rPr>
        <w:t>impacted</w:t>
      </w:r>
      <w:r w:rsidRPr="00023177">
        <w:t xml:space="preserve"> by COVID-19 pandemic?</w:t>
      </w:r>
      <w:bookmarkEnd w:id="6"/>
    </w:p>
    <w:p w:rsidR="00843F83" w:rsidRPr="00023177" w:rsidRDefault="00843F83" w:rsidP="00843F83">
      <w:pPr>
        <w:pStyle w:val="Amain"/>
      </w:pPr>
      <w:r w:rsidRPr="00023177">
        <w:t xml:space="preserve">For this part, a household </w:t>
      </w:r>
      <w:r w:rsidR="006030C1" w:rsidRPr="00023177">
        <w:t>i</w:t>
      </w:r>
      <w:r w:rsidR="00CA0DAD" w:rsidRPr="00023177">
        <w:t>s</w:t>
      </w:r>
      <w:r w:rsidRPr="00023177">
        <w:t xml:space="preserve"> </w:t>
      </w:r>
      <w:r w:rsidRPr="00023177">
        <w:rPr>
          <w:b/>
          <w:bCs/>
          <w:i/>
          <w:iCs/>
        </w:rPr>
        <w:t>impacted</w:t>
      </w:r>
      <w:r w:rsidRPr="00023177">
        <w:t xml:space="preserve"> by the COVID-19 pandemic if—</w:t>
      </w:r>
    </w:p>
    <w:p w:rsidR="00843F83" w:rsidRPr="00023177" w:rsidRDefault="00843F83" w:rsidP="00843F83">
      <w:pPr>
        <w:pStyle w:val="Apara"/>
      </w:pPr>
      <w:r w:rsidRPr="00023177">
        <w:t>1 or more rent-paying household members have stopped earning income, or had a reduction in income, because—</w:t>
      </w:r>
    </w:p>
    <w:p w:rsidR="00843F83" w:rsidRPr="00023177" w:rsidRDefault="00843F83" w:rsidP="00843F83">
      <w:pPr>
        <w:pStyle w:val="Asubpara"/>
      </w:pPr>
      <w:r w:rsidRPr="00023177">
        <w:t xml:space="preserve">the member, or another member, </w:t>
      </w:r>
      <w:r w:rsidR="006030C1" w:rsidRPr="00023177">
        <w:t>i</w:t>
      </w:r>
      <w:r w:rsidR="00EE700C" w:rsidRPr="00023177">
        <w:t>s</w:t>
      </w:r>
      <w:r w:rsidRPr="00023177">
        <w:t xml:space="preserve"> ill with COVID</w:t>
      </w:r>
      <w:r w:rsidRPr="00023177">
        <w:noBreakHyphen/>
        <w:t>19; or</w:t>
      </w:r>
    </w:p>
    <w:p w:rsidR="00843F83" w:rsidRPr="00023177" w:rsidRDefault="00843F83" w:rsidP="00843F83">
      <w:pPr>
        <w:pStyle w:val="Asubpara"/>
      </w:pPr>
      <w:r w:rsidRPr="00023177">
        <w:t>the member</w:t>
      </w:r>
      <w:r w:rsidR="006030C1" w:rsidRPr="00023177">
        <w:t xml:space="preserve"> </w:t>
      </w:r>
      <w:r w:rsidR="00EE700C" w:rsidRPr="00023177">
        <w:t>ha</w:t>
      </w:r>
      <w:r w:rsidR="006030C1" w:rsidRPr="00023177">
        <w:t>s</w:t>
      </w:r>
      <w:r w:rsidRPr="00023177">
        <w:t xml:space="preserve"> carer responsibilities for a family member who </w:t>
      </w:r>
      <w:r w:rsidR="006030C1" w:rsidRPr="00023177">
        <w:t>i</w:t>
      </w:r>
      <w:r w:rsidR="00EE700C" w:rsidRPr="00023177">
        <w:t>s</w:t>
      </w:r>
      <w:r w:rsidRPr="00023177">
        <w:t xml:space="preserve"> ill with COVID-19; or</w:t>
      </w:r>
    </w:p>
    <w:p w:rsidR="00843F83" w:rsidRPr="00023177" w:rsidRDefault="00843F83" w:rsidP="00843F83">
      <w:pPr>
        <w:pStyle w:val="Asubpara"/>
      </w:pPr>
      <w:r w:rsidRPr="00023177">
        <w:t>of a law introduced or other measure taken by the Territory,</w:t>
      </w:r>
      <w:r w:rsidR="001A169E" w:rsidRPr="00023177">
        <w:t xml:space="preserve"> a</w:t>
      </w:r>
      <w:r w:rsidRPr="00023177">
        <w:t xml:space="preserve"> State or</w:t>
      </w:r>
      <w:r w:rsidR="001A169E" w:rsidRPr="00023177">
        <w:t xml:space="preserve"> the</w:t>
      </w:r>
      <w:r w:rsidRPr="00023177">
        <w:t xml:space="preserve"> Commonwealth in response to the COVID-19 pandemic; and</w:t>
      </w:r>
    </w:p>
    <w:p w:rsidR="00843F83" w:rsidRPr="00023177" w:rsidRDefault="00843F83" w:rsidP="00843F83">
      <w:pPr>
        <w:pStyle w:val="Apara"/>
      </w:pPr>
      <w:r w:rsidRPr="00023177">
        <w:t xml:space="preserve">the household’s weekly gross income </w:t>
      </w:r>
      <w:r w:rsidR="006030C1" w:rsidRPr="00023177">
        <w:t>i</w:t>
      </w:r>
      <w:r w:rsidR="00EE700C" w:rsidRPr="00023177">
        <w:t>s</w:t>
      </w:r>
      <w:r w:rsidRPr="00023177">
        <w:t xml:space="preserve"> at least 25% less than the household’s weekly gross income before the income of any of the rent</w:t>
      </w:r>
      <w:r w:rsidRPr="00023177">
        <w:noBreakHyphen/>
        <w:t>paying household members was stopped or reduced.</w:t>
      </w:r>
    </w:p>
    <w:p w:rsidR="00843F83" w:rsidRPr="00023177" w:rsidRDefault="00843F83" w:rsidP="00843F83">
      <w:pPr>
        <w:pStyle w:val="aNote"/>
        <w:spacing w:before="240"/>
      </w:pPr>
      <w:r w:rsidRPr="00023177">
        <w:rPr>
          <w:i/>
        </w:rPr>
        <w:t>Note</w:t>
      </w:r>
      <w:r w:rsidRPr="00023177">
        <w:rPr>
          <w:i/>
        </w:rPr>
        <w:tab/>
      </w:r>
      <w:r w:rsidRPr="00023177">
        <w:rPr>
          <w:b/>
          <w:bCs/>
          <w:i/>
          <w:iCs/>
        </w:rPr>
        <w:t>State</w:t>
      </w:r>
      <w:r w:rsidRPr="00023177">
        <w:t xml:space="preserve"> includes the Northern Territory (see Legislation Act, dict, pt</w:t>
      </w:r>
      <w:r w:rsidR="0098139F" w:rsidRPr="00023177">
        <w:t xml:space="preserve"> 1</w:t>
      </w:r>
      <w:r w:rsidRPr="00023177">
        <w:t>).</w:t>
      </w:r>
    </w:p>
    <w:p w:rsidR="00843F83" w:rsidRPr="00023177" w:rsidRDefault="00843F83" w:rsidP="00023177">
      <w:pPr>
        <w:pStyle w:val="Amain"/>
        <w:keepNext/>
      </w:pPr>
      <w:r w:rsidRPr="00023177">
        <w:lastRenderedPageBreak/>
        <w:t>In this section:</w:t>
      </w:r>
    </w:p>
    <w:p w:rsidR="00843F83" w:rsidRPr="00023177" w:rsidRDefault="00843F83" w:rsidP="00023177">
      <w:pPr>
        <w:pStyle w:val="aDef"/>
        <w:keepNext/>
      </w:pPr>
      <w:r w:rsidRPr="00023177">
        <w:rPr>
          <w:b/>
          <w:bCs/>
          <w:i/>
          <w:iCs/>
        </w:rPr>
        <w:t>rent-paying household member</w:t>
      </w:r>
      <w:r w:rsidRPr="00023177">
        <w:t>, in relation to premises the subject of a residential tenancy agreement, means a member of a household who regularly pays a share of the rent payable under the agreement.</w:t>
      </w:r>
    </w:p>
    <w:p w:rsidR="00843F83" w:rsidRPr="00023177" w:rsidRDefault="00843F83" w:rsidP="00843F83">
      <w:pPr>
        <w:pStyle w:val="aDef"/>
      </w:pPr>
      <w:r w:rsidRPr="00023177">
        <w:rPr>
          <w:b/>
          <w:bCs/>
          <w:i/>
          <w:iCs/>
        </w:rPr>
        <w:t>weekly gross income</w:t>
      </w:r>
      <w:r w:rsidRPr="00023177">
        <w:t>, of a household, means the total of the weekly gross income, including any government payment, received by each rent-paying household member.</w:t>
      </w:r>
    </w:p>
    <w:p w:rsidR="00C216E6" w:rsidRPr="00023177" w:rsidRDefault="007E4C9D" w:rsidP="00697633">
      <w:pPr>
        <w:pStyle w:val="AH5Sec"/>
      </w:pPr>
      <w:bookmarkStart w:id="7" w:name="_Hlk38031954"/>
      <w:r w:rsidRPr="00023177">
        <w:t>No</w:t>
      </w:r>
      <w:r w:rsidR="00F413DD" w:rsidRPr="00023177">
        <w:t xml:space="preserve"> termination etc </w:t>
      </w:r>
      <w:r w:rsidRPr="00023177">
        <w:t>in relation to</w:t>
      </w:r>
      <w:r w:rsidR="00F413DD" w:rsidRPr="00023177">
        <w:t xml:space="preserve"> moratorium </w:t>
      </w:r>
      <w:r w:rsidRPr="00023177">
        <w:t xml:space="preserve">arrears in transitional </w:t>
      </w:r>
      <w:r w:rsidR="00F413DD" w:rsidRPr="00023177">
        <w:t>period</w:t>
      </w:r>
    </w:p>
    <w:p w:rsidR="00D06857" w:rsidRPr="00023177" w:rsidRDefault="00697633" w:rsidP="00C216E6">
      <w:pPr>
        <w:pStyle w:val="Amain"/>
      </w:pPr>
      <w:r w:rsidRPr="00023177">
        <w:t>This section applies</w:t>
      </w:r>
      <w:r w:rsidR="002D224B" w:rsidRPr="00023177">
        <w:t xml:space="preserve"> if</w:t>
      </w:r>
      <w:r w:rsidR="00D06857" w:rsidRPr="00023177">
        <w:t>—</w:t>
      </w:r>
    </w:p>
    <w:p w:rsidR="00205AC0" w:rsidRPr="00023177" w:rsidRDefault="003D6352" w:rsidP="00A41ED4">
      <w:pPr>
        <w:pStyle w:val="Apara"/>
      </w:pPr>
      <w:r w:rsidRPr="00023177">
        <w:t>at</w:t>
      </w:r>
      <w:r w:rsidR="00A41ED4" w:rsidRPr="00023177">
        <w:t xml:space="preserve"> the </w:t>
      </w:r>
      <w:r w:rsidR="00E740B7" w:rsidRPr="00023177">
        <w:t xml:space="preserve">end of the </w:t>
      </w:r>
      <w:r w:rsidR="00A41ED4" w:rsidRPr="00023177">
        <w:t>moratorium period</w:t>
      </w:r>
      <w:r w:rsidR="00E740B7" w:rsidRPr="00023177">
        <w:t xml:space="preserve">, </w:t>
      </w:r>
      <w:r w:rsidRPr="00023177">
        <w:t>a tenant who was a member of an impacted household</w:t>
      </w:r>
      <w:r w:rsidR="00A41ED4" w:rsidRPr="00023177">
        <w:t xml:space="preserve"> </w:t>
      </w:r>
      <w:r w:rsidRPr="00023177">
        <w:t>i</w:t>
      </w:r>
      <w:r w:rsidR="00E740B7" w:rsidRPr="00023177">
        <w:t>s</w:t>
      </w:r>
      <w:r w:rsidR="00A41ED4" w:rsidRPr="00023177">
        <w:t xml:space="preserve"> in arrears for rent payable </w:t>
      </w:r>
      <w:r w:rsidRPr="00023177">
        <w:t>under the residential tenancy agreement for the premises in which the household lives (the </w:t>
      </w:r>
      <w:r w:rsidR="00A41ED4" w:rsidRPr="00023177">
        <w:rPr>
          <w:b/>
          <w:bCs/>
          <w:i/>
          <w:iCs/>
        </w:rPr>
        <w:t xml:space="preserve">moratorium </w:t>
      </w:r>
      <w:r w:rsidRPr="00023177">
        <w:rPr>
          <w:b/>
          <w:bCs/>
          <w:i/>
          <w:iCs/>
        </w:rPr>
        <w:t>arrears</w:t>
      </w:r>
      <w:r w:rsidRPr="00023177">
        <w:t>)</w:t>
      </w:r>
      <w:r w:rsidR="00205AC0" w:rsidRPr="00023177">
        <w:t>; and</w:t>
      </w:r>
    </w:p>
    <w:p w:rsidR="00A41ED4" w:rsidRPr="00023177" w:rsidRDefault="00205AC0" w:rsidP="00A41ED4">
      <w:pPr>
        <w:pStyle w:val="Apara"/>
      </w:pPr>
      <w:r w:rsidRPr="00023177">
        <w:t>during the transitional period, the tenant pays rent as it becomes payable under the agreement</w:t>
      </w:r>
      <w:r w:rsidR="00E740B7" w:rsidRPr="00023177">
        <w:t>.</w:t>
      </w:r>
    </w:p>
    <w:p w:rsidR="00697633" w:rsidRPr="00023177" w:rsidRDefault="00697633" w:rsidP="00C216E6">
      <w:pPr>
        <w:pStyle w:val="Amain"/>
      </w:pPr>
      <w:r w:rsidRPr="00023177">
        <w:t>During the transitional period</w:t>
      </w:r>
      <w:r w:rsidR="004F6F27" w:rsidRPr="00023177">
        <w:t>, the lessor</w:t>
      </w:r>
      <w:r w:rsidR="00C2371E" w:rsidRPr="00023177">
        <w:t xml:space="preserve"> must not</w:t>
      </w:r>
      <w:r w:rsidR="00AD42E8" w:rsidRPr="00023177">
        <w:t xml:space="preserve"> </w:t>
      </w:r>
      <w:r w:rsidR="00406FBC" w:rsidRPr="00023177">
        <w:t xml:space="preserve">only </w:t>
      </w:r>
      <w:r w:rsidR="00AD42E8" w:rsidRPr="00023177">
        <w:t>because of the moratorium arrears</w:t>
      </w:r>
      <w:r w:rsidR="00A41ED4" w:rsidRPr="00023177">
        <w:t>—</w:t>
      </w:r>
    </w:p>
    <w:p w:rsidR="00D614CF" w:rsidRPr="00023177" w:rsidRDefault="00D614CF" w:rsidP="00D614CF">
      <w:pPr>
        <w:pStyle w:val="Apara"/>
      </w:pPr>
      <w:r w:rsidRPr="00023177">
        <w:t xml:space="preserve">give </w:t>
      </w:r>
      <w:r w:rsidR="00BC1FE4" w:rsidRPr="00023177">
        <w:t>the</w:t>
      </w:r>
      <w:r w:rsidRPr="00023177">
        <w:t xml:space="preserve"> tenant a termination notice; or</w:t>
      </w:r>
    </w:p>
    <w:p w:rsidR="00D614CF" w:rsidRPr="00023177" w:rsidRDefault="00D614CF" w:rsidP="003566A7">
      <w:pPr>
        <w:pStyle w:val="Apara"/>
      </w:pPr>
      <w:r w:rsidRPr="00023177">
        <w:t>apply for a termination and possession order under—</w:t>
      </w:r>
    </w:p>
    <w:p w:rsidR="00D614CF" w:rsidRPr="00023177" w:rsidRDefault="00D614CF" w:rsidP="00D614CF">
      <w:pPr>
        <w:pStyle w:val="Asubpara"/>
      </w:pPr>
      <w:r w:rsidRPr="00023177">
        <w:t>the Act, section 49 (Failure to pay rent—termination and possession order); or</w:t>
      </w:r>
    </w:p>
    <w:p w:rsidR="00D614CF" w:rsidRPr="00023177" w:rsidRDefault="00D614CF" w:rsidP="00D614CF">
      <w:pPr>
        <w:pStyle w:val="Asubpara"/>
      </w:pPr>
      <w:r w:rsidRPr="00023177">
        <w:t>the Act, section 49B (Failure to comply with payment order); or</w:t>
      </w:r>
    </w:p>
    <w:p w:rsidR="00D614CF" w:rsidRPr="00023177" w:rsidRDefault="00D614CF" w:rsidP="00D614CF">
      <w:pPr>
        <w:pStyle w:val="Apara"/>
      </w:pPr>
      <w:r w:rsidRPr="00023177">
        <w:t>apply for a payment order under the Act, section 49A (Failure to pay rent—payment order); or</w:t>
      </w:r>
    </w:p>
    <w:p w:rsidR="00D614CF" w:rsidRPr="00023177" w:rsidRDefault="00D614CF" w:rsidP="00D614CF">
      <w:pPr>
        <w:pStyle w:val="Apara"/>
      </w:pPr>
      <w:r w:rsidRPr="00023177">
        <w:t>apply for a warrant under the Act, section 41 (Warrant—termination and possession order) for the eviction of the tenant.</w:t>
      </w:r>
    </w:p>
    <w:p w:rsidR="00871221" w:rsidRPr="00023177" w:rsidRDefault="00871221" w:rsidP="00871221">
      <w:pPr>
        <w:pStyle w:val="Amain"/>
      </w:pPr>
      <w:r w:rsidRPr="00023177">
        <w:t>A termination notice given in contravention of this section is void.</w:t>
      </w:r>
    </w:p>
    <w:p w:rsidR="00B62F20" w:rsidRPr="00023177" w:rsidRDefault="00B62F20" w:rsidP="00B62F20">
      <w:pPr>
        <w:pStyle w:val="Amain"/>
      </w:pPr>
      <w:r w:rsidRPr="00023177">
        <w:t>To remove any doubt, if a tenant fails to pay rent as it becomes payable under the residential tenancy agreement during the transitional period (the</w:t>
      </w:r>
      <w:r w:rsidR="003B0703" w:rsidRPr="00023177">
        <w:t> </w:t>
      </w:r>
      <w:r w:rsidR="003B0703" w:rsidRPr="00023177">
        <w:rPr>
          <w:b/>
          <w:bCs/>
          <w:i/>
          <w:iCs/>
        </w:rPr>
        <w:t>new breach</w:t>
      </w:r>
      <w:r w:rsidRPr="00023177">
        <w:t>), this section does not stop—</w:t>
      </w:r>
    </w:p>
    <w:p w:rsidR="00DF7BE7" w:rsidRPr="00023177" w:rsidRDefault="00B62F20" w:rsidP="00DF7BE7">
      <w:pPr>
        <w:pStyle w:val="Apara"/>
      </w:pPr>
      <w:r w:rsidRPr="00023177">
        <w:t>the lessor giving a tenant a termination notice or exercising any other right against the tenant in relation to</w:t>
      </w:r>
      <w:r w:rsidR="00E56402" w:rsidRPr="00023177">
        <w:t xml:space="preserve"> </w:t>
      </w:r>
      <w:r w:rsidR="003B0703" w:rsidRPr="00023177">
        <w:t xml:space="preserve">the new breach; </w:t>
      </w:r>
      <w:r w:rsidR="00E56402" w:rsidRPr="00023177">
        <w:t>and</w:t>
      </w:r>
    </w:p>
    <w:p w:rsidR="00E56402" w:rsidRPr="00023177" w:rsidRDefault="00E56402" w:rsidP="00DF7BE7">
      <w:pPr>
        <w:pStyle w:val="Apara"/>
      </w:pPr>
      <w:r w:rsidRPr="00023177">
        <w:t>if the lessor gives a tenant a termination notice</w:t>
      </w:r>
      <w:r w:rsidR="00A82DB6" w:rsidRPr="00023177">
        <w:t xml:space="preserve"> in relation to the new breach</w:t>
      </w:r>
      <w:r w:rsidRPr="00023177">
        <w:t>—</w:t>
      </w:r>
      <w:r w:rsidR="00C015EF" w:rsidRPr="00023177">
        <w:t xml:space="preserve">the lessor </w:t>
      </w:r>
      <w:r w:rsidRPr="00023177">
        <w:t>including the amount of moratorium arrears in the notice; and</w:t>
      </w:r>
    </w:p>
    <w:p w:rsidR="00B62F20" w:rsidRPr="00023177" w:rsidRDefault="00B62F20" w:rsidP="00023177">
      <w:pPr>
        <w:pStyle w:val="Apara"/>
        <w:keepNext/>
      </w:pPr>
      <w:r w:rsidRPr="00023177">
        <w:lastRenderedPageBreak/>
        <w:t xml:space="preserve">the ACAT </w:t>
      </w:r>
      <w:r w:rsidR="007B7C14" w:rsidRPr="00023177">
        <w:t xml:space="preserve">making </w:t>
      </w:r>
      <w:r w:rsidR="00F72825" w:rsidRPr="00023177">
        <w:t xml:space="preserve">an </w:t>
      </w:r>
      <w:r w:rsidR="007B7C14" w:rsidRPr="00023177">
        <w:t xml:space="preserve">order </w:t>
      </w:r>
      <w:r w:rsidR="003B0703" w:rsidRPr="00023177">
        <w:t>permitted by the Act</w:t>
      </w:r>
      <w:r w:rsidR="007B7C14" w:rsidRPr="00023177">
        <w:t xml:space="preserve"> in relation to—</w:t>
      </w:r>
    </w:p>
    <w:p w:rsidR="007B7C14" w:rsidRPr="00023177" w:rsidRDefault="003B0703" w:rsidP="003566A7">
      <w:pPr>
        <w:pStyle w:val="Asubpara"/>
        <w:keepNext/>
      </w:pPr>
      <w:r w:rsidRPr="00023177">
        <w:t>the new breach</w:t>
      </w:r>
      <w:r w:rsidR="007B7C14" w:rsidRPr="00023177">
        <w:t>; or</w:t>
      </w:r>
    </w:p>
    <w:p w:rsidR="007B7C14" w:rsidRPr="00023177" w:rsidRDefault="007B7C14" w:rsidP="003566A7">
      <w:pPr>
        <w:pStyle w:val="Asubpara"/>
      </w:pPr>
      <w:r w:rsidRPr="00023177">
        <w:t xml:space="preserve">the </w:t>
      </w:r>
      <w:r w:rsidR="003B0703" w:rsidRPr="00023177">
        <w:t>moratorium</w:t>
      </w:r>
      <w:r w:rsidRPr="00023177">
        <w:t xml:space="preserve"> arrears.</w:t>
      </w:r>
    </w:p>
    <w:p w:rsidR="009359C1" w:rsidRPr="00023177" w:rsidRDefault="009359C1" w:rsidP="009359C1">
      <w:pPr>
        <w:pStyle w:val="aNotepar"/>
      </w:pPr>
      <w:r w:rsidRPr="00023177">
        <w:rPr>
          <w:i/>
        </w:rPr>
        <w:t>Note</w:t>
      </w:r>
      <w:r w:rsidRPr="00023177">
        <w:rPr>
          <w:i/>
        </w:rPr>
        <w:tab/>
      </w:r>
      <w:r w:rsidRPr="00023177">
        <w:t xml:space="preserve">Before making a termination or possession order for a household </w:t>
      </w:r>
      <w:r w:rsidR="00F661A9" w:rsidRPr="00023177">
        <w:t xml:space="preserve">that was </w:t>
      </w:r>
      <w:r w:rsidRPr="00023177">
        <w:t xml:space="preserve">impacted </w:t>
      </w:r>
      <w:r w:rsidR="00351102" w:rsidRPr="00023177">
        <w:t xml:space="preserve">by the COVID-19 pandemic </w:t>
      </w:r>
      <w:r w:rsidRPr="00023177">
        <w:t>during the moratorium period, the ACAT must first consider making a payment order (see</w:t>
      </w:r>
      <w:r w:rsidR="00660D77" w:rsidRPr="00023177">
        <w:t xml:space="preserve"> this instrument, </w:t>
      </w:r>
      <w:r w:rsidRPr="00023177">
        <w:t>s 11).</w:t>
      </w:r>
    </w:p>
    <w:p w:rsidR="008236D4" w:rsidRPr="00023177" w:rsidRDefault="00774E1B" w:rsidP="00774E1B">
      <w:pPr>
        <w:pStyle w:val="AH5Sec"/>
      </w:pPr>
      <w:bookmarkStart w:id="8" w:name="_Hlk47951920"/>
      <w:r w:rsidRPr="00023177">
        <w:t>Re</w:t>
      </w:r>
      <w:r w:rsidR="000A6DFC" w:rsidRPr="00023177">
        <w:t>consideration</w:t>
      </w:r>
      <w:r w:rsidRPr="00023177">
        <w:t xml:space="preserve"> of orders etc for failure to pay rent</w:t>
      </w:r>
      <w:bookmarkEnd w:id="8"/>
    </w:p>
    <w:p w:rsidR="008236D4" w:rsidRPr="00023177" w:rsidRDefault="008236D4" w:rsidP="003566A7">
      <w:pPr>
        <w:pStyle w:val="Amain"/>
      </w:pPr>
      <w:r w:rsidRPr="00023177">
        <w:t>This section applies if</w:t>
      </w:r>
      <w:r w:rsidR="005E6DD6" w:rsidRPr="00023177">
        <w:t xml:space="preserve"> the ACAT</w:t>
      </w:r>
      <w:r w:rsidRPr="00023177">
        <w:t>—</w:t>
      </w:r>
    </w:p>
    <w:p w:rsidR="008236D4" w:rsidRPr="00023177" w:rsidRDefault="00AD42E8" w:rsidP="008236D4">
      <w:pPr>
        <w:pStyle w:val="Apara"/>
      </w:pPr>
      <w:r w:rsidRPr="00023177">
        <w:t xml:space="preserve">before any previous declaration, </w:t>
      </w:r>
      <w:r w:rsidR="008236D4" w:rsidRPr="00023177">
        <w:t>made an order</w:t>
      </w:r>
      <w:r w:rsidRPr="00023177">
        <w:t xml:space="preserve"> (a </w:t>
      </w:r>
      <w:r w:rsidRPr="00023177">
        <w:rPr>
          <w:b/>
          <w:bCs/>
          <w:i/>
          <w:iCs/>
        </w:rPr>
        <w:t>pre-moratorium order</w:t>
      </w:r>
      <w:r w:rsidRPr="00023177">
        <w:t>)</w:t>
      </w:r>
      <w:r w:rsidR="008236D4" w:rsidRPr="00023177">
        <w:t xml:space="preserve"> in relation to a tenant’s failure to pay rent for premises under a residential tenancy agreement; </w:t>
      </w:r>
      <w:r w:rsidR="00A4598F" w:rsidRPr="00023177">
        <w:t>but</w:t>
      </w:r>
    </w:p>
    <w:p w:rsidR="008236D4" w:rsidRPr="00023177" w:rsidRDefault="00A4598F" w:rsidP="008236D4">
      <w:pPr>
        <w:pStyle w:val="Apara"/>
      </w:pPr>
      <w:bookmarkStart w:id="9" w:name="_Hlk47952001"/>
      <w:r w:rsidRPr="00023177">
        <w:t xml:space="preserve">suspended </w:t>
      </w:r>
      <w:r w:rsidR="008236D4" w:rsidRPr="00023177">
        <w:t>the order</w:t>
      </w:r>
      <w:r w:rsidRPr="00023177">
        <w:t xml:space="preserve"> under </w:t>
      </w:r>
      <w:r w:rsidR="00AD42E8" w:rsidRPr="00023177">
        <w:t>a previous declaration</w:t>
      </w:r>
      <w:bookmarkEnd w:id="9"/>
      <w:r w:rsidR="008236D4" w:rsidRPr="00023177">
        <w:t>.</w:t>
      </w:r>
    </w:p>
    <w:p w:rsidR="00DE7CBF" w:rsidRPr="00023177" w:rsidRDefault="004275BA" w:rsidP="003566A7">
      <w:pPr>
        <w:pStyle w:val="Amain"/>
      </w:pPr>
      <w:r w:rsidRPr="00023177">
        <w:t>The</w:t>
      </w:r>
      <w:r w:rsidR="00DE7CBF" w:rsidRPr="00023177">
        <w:t xml:space="preserve"> tenant may apply to the ACAT to reconsider the pre-moratorium order.</w:t>
      </w:r>
    </w:p>
    <w:p w:rsidR="00A3232D" w:rsidRPr="00023177" w:rsidRDefault="005E6DD6" w:rsidP="003566A7">
      <w:pPr>
        <w:pStyle w:val="Amain"/>
      </w:pPr>
      <w:r w:rsidRPr="00023177">
        <w:t>The ACAT may</w:t>
      </w:r>
      <w:r w:rsidR="00DE7CBF" w:rsidRPr="00023177">
        <w:t xml:space="preserve"> vary or set aside </w:t>
      </w:r>
      <w:r w:rsidRPr="00023177">
        <w:t xml:space="preserve">the </w:t>
      </w:r>
      <w:r w:rsidR="001C571B" w:rsidRPr="00023177">
        <w:t xml:space="preserve">pre-moratorium </w:t>
      </w:r>
      <w:r w:rsidRPr="00023177">
        <w:t>order if</w:t>
      </w:r>
      <w:r w:rsidR="00DE7CBF" w:rsidRPr="00023177">
        <w:t xml:space="preserve"> satisfied that</w:t>
      </w:r>
      <w:r w:rsidR="00A3232D" w:rsidRPr="00023177">
        <w:t>—</w:t>
      </w:r>
    </w:p>
    <w:p w:rsidR="00D3006B" w:rsidRPr="00023177" w:rsidRDefault="00D3006B" w:rsidP="00A3232D">
      <w:pPr>
        <w:pStyle w:val="Apara"/>
      </w:pPr>
      <w:r w:rsidRPr="00023177">
        <w:t xml:space="preserve">since the order was made, </w:t>
      </w:r>
      <w:r w:rsidR="00144C08" w:rsidRPr="00023177">
        <w:t>the tenant</w:t>
      </w:r>
      <w:r w:rsidRPr="00023177">
        <w:t>—</w:t>
      </w:r>
    </w:p>
    <w:p w:rsidR="00D3006B" w:rsidRPr="00023177" w:rsidRDefault="00144C08" w:rsidP="00D3006B">
      <w:pPr>
        <w:pStyle w:val="Asubpara"/>
      </w:pPr>
      <w:r w:rsidRPr="00023177">
        <w:t xml:space="preserve">has paid </w:t>
      </w:r>
      <w:r w:rsidR="00D3006B" w:rsidRPr="00023177">
        <w:t>part</w:t>
      </w:r>
      <w:r w:rsidR="00DE7CBF" w:rsidRPr="00023177">
        <w:t xml:space="preserve"> or all</w:t>
      </w:r>
      <w:r w:rsidR="00D3006B" w:rsidRPr="00023177">
        <w:t xml:space="preserve"> </w:t>
      </w:r>
      <w:r w:rsidRPr="00023177">
        <w:t xml:space="preserve">of the arrears for rent payable </w:t>
      </w:r>
      <w:r w:rsidR="00DE7CBF" w:rsidRPr="00023177">
        <w:t xml:space="preserve">under the </w:t>
      </w:r>
      <w:r w:rsidR="001C571B" w:rsidRPr="00023177">
        <w:t xml:space="preserve">residential </w:t>
      </w:r>
      <w:r w:rsidR="00DE7CBF" w:rsidRPr="00023177">
        <w:t>tenancy agreement</w:t>
      </w:r>
      <w:r w:rsidR="00D3006B" w:rsidRPr="00023177">
        <w:t xml:space="preserve">; or </w:t>
      </w:r>
    </w:p>
    <w:p w:rsidR="00144C08" w:rsidRPr="00023177" w:rsidRDefault="00D3006B" w:rsidP="00D3006B">
      <w:pPr>
        <w:pStyle w:val="Asubpara"/>
      </w:pPr>
      <w:r w:rsidRPr="00023177">
        <w:t>is otherwise able to show that the tenant’s financial circumstances have improved; and</w:t>
      </w:r>
    </w:p>
    <w:p w:rsidR="00A3232D" w:rsidRPr="00023177" w:rsidRDefault="00A3232D" w:rsidP="00A3232D">
      <w:pPr>
        <w:pStyle w:val="Apara"/>
      </w:pPr>
      <w:r w:rsidRPr="00023177">
        <w:t>the tenant is reasonably likely to pay future rent as it becomes payable.</w:t>
      </w:r>
    </w:p>
    <w:p w:rsidR="00843F83" w:rsidRPr="00023177" w:rsidRDefault="00843F83" w:rsidP="003566A7">
      <w:pPr>
        <w:pStyle w:val="Amain"/>
      </w:pPr>
      <w:r w:rsidRPr="00023177">
        <w:t>In this section:</w:t>
      </w:r>
    </w:p>
    <w:p w:rsidR="00843F83" w:rsidRPr="00023177" w:rsidRDefault="00843F83" w:rsidP="003566A7">
      <w:pPr>
        <w:pStyle w:val="aDef"/>
      </w:pPr>
      <w:bookmarkStart w:id="10" w:name="_Hlk38028134"/>
      <w:r w:rsidRPr="00023177">
        <w:rPr>
          <w:b/>
          <w:bCs/>
          <w:i/>
          <w:iCs/>
        </w:rPr>
        <w:t>order</w:t>
      </w:r>
      <w:r w:rsidRPr="00023177">
        <w:t xml:space="preserve">, in relation to a tenant’s failure to pay rent means— </w:t>
      </w:r>
    </w:p>
    <w:p w:rsidR="00843F83" w:rsidRPr="00023177" w:rsidRDefault="00843F83" w:rsidP="00DA5171">
      <w:pPr>
        <w:pStyle w:val="Ipara"/>
        <w:tabs>
          <w:tab w:val="clear" w:pos="1400"/>
        </w:tabs>
        <w:ind w:left="1598" w:hanging="464"/>
      </w:pPr>
      <w:r w:rsidRPr="00023177">
        <w:t>(a)</w:t>
      </w:r>
      <w:r w:rsidRPr="00023177">
        <w:tab/>
        <w:t>a termination and possession order under</w:t>
      </w:r>
      <w:r w:rsidR="005F2B8A" w:rsidRPr="00023177">
        <w:t xml:space="preserve"> the Act,</w:t>
      </w:r>
      <w:r w:rsidRPr="00023177">
        <w:t xml:space="preserve"> section 49 (Failure to pay rent—termination and possession order); or </w:t>
      </w:r>
    </w:p>
    <w:p w:rsidR="00843F83" w:rsidRPr="00023177" w:rsidRDefault="00843F83" w:rsidP="00DA5171">
      <w:pPr>
        <w:pStyle w:val="Ipara"/>
        <w:tabs>
          <w:tab w:val="clear" w:pos="1400"/>
        </w:tabs>
        <w:ind w:left="1598" w:hanging="464"/>
      </w:pPr>
      <w:r w:rsidRPr="00023177">
        <w:t>(b)</w:t>
      </w:r>
      <w:r w:rsidRPr="00023177">
        <w:tab/>
        <w:t xml:space="preserve">an order under </w:t>
      </w:r>
      <w:r w:rsidR="005F2B8A" w:rsidRPr="00023177">
        <w:t xml:space="preserve">the Act, </w:t>
      </w:r>
      <w:r w:rsidRPr="00023177">
        <w:t>section 49C (Hearing of application—failure to comply with payment order); or</w:t>
      </w:r>
    </w:p>
    <w:p w:rsidR="00843F83" w:rsidRPr="00023177" w:rsidRDefault="00843F83" w:rsidP="00DA5171">
      <w:pPr>
        <w:pStyle w:val="Ipara"/>
        <w:tabs>
          <w:tab w:val="clear" w:pos="1400"/>
        </w:tabs>
        <w:ind w:left="1598" w:hanging="464"/>
      </w:pPr>
      <w:r w:rsidRPr="00023177">
        <w:t>(c)</w:t>
      </w:r>
      <w:r w:rsidRPr="00023177">
        <w:tab/>
        <w:t xml:space="preserve">a warrant under </w:t>
      </w:r>
      <w:r w:rsidR="0043278C" w:rsidRPr="00023177">
        <w:t xml:space="preserve">the Act, </w:t>
      </w:r>
      <w:r w:rsidRPr="00023177">
        <w:t>section 41 (Warrant—termination and possession order)</w:t>
      </w:r>
      <w:bookmarkEnd w:id="10"/>
      <w:r w:rsidRPr="00023177">
        <w:t>.</w:t>
      </w:r>
    </w:p>
    <w:p w:rsidR="00AD42E8" w:rsidRPr="00023177" w:rsidRDefault="00AD42E8" w:rsidP="00843F83">
      <w:pPr>
        <w:pStyle w:val="aDef"/>
      </w:pPr>
      <w:r w:rsidRPr="00023177">
        <w:rPr>
          <w:b/>
          <w:bCs/>
          <w:i/>
          <w:iCs/>
        </w:rPr>
        <w:t>previous declaration</w:t>
      </w:r>
      <w:r w:rsidRPr="00023177">
        <w:t xml:space="preserve"> means—</w:t>
      </w:r>
    </w:p>
    <w:p w:rsidR="0014066A" w:rsidRPr="00023177" w:rsidRDefault="0014066A" w:rsidP="00AD42E8">
      <w:pPr>
        <w:pStyle w:val="aDefpara"/>
      </w:pPr>
      <w:r w:rsidRPr="00023177">
        <w:t xml:space="preserve">the </w:t>
      </w:r>
      <w:r w:rsidRPr="00023177">
        <w:rPr>
          <w:i/>
          <w:iCs/>
        </w:rPr>
        <w:t>Residential Tenancies (COVID-19 Emergency Response) Declaration 2020</w:t>
      </w:r>
      <w:r w:rsidRPr="001678C5">
        <w:t xml:space="preserve"> </w:t>
      </w:r>
      <w:r w:rsidR="001678C5" w:rsidRPr="001678C5">
        <w:t>(DI2020-46)</w:t>
      </w:r>
      <w:r w:rsidRPr="00023177">
        <w:t>; or</w:t>
      </w:r>
    </w:p>
    <w:p w:rsidR="00AD42E8" w:rsidRPr="00023177" w:rsidRDefault="00AD42E8" w:rsidP="00AD42E8">
      <w:pPr>
        <w:pStyle w:val="aDefpara"/>
      </w:pPr>
      <w:r w:rsidRPr="00023177">
        <w:t xml:space="preserve">the </w:t>
      </w:r>
      <w:r w:rsidRPr="00023177">
        <w:rPr>
          <w:i/>
          <w:iCs/>
        </w:rPr>
        <w:t>Residential Tenancies (COVID-19 Emergency Response) Declaration 2020 (No 2)</w:t>
      </w:r>
      <w:r w:rsidR="001678C5">
        <w:rPr>
          <w:i/>
          <w:iCs/>
        </w:rPr>
        <w:t xml:space="preserve"> </w:t>
      </w:r>
      <w:r w:rsidR="001678C5" w:rsidRPr="001678C5">
        <w:t>(DI2020-216)</w:t>
      </w:r>
      <w:r w:rsidR="0014066A" w:rsidRPr="00023177">
        <w:t>.</w:t>
      </w:r>
    </w:p>
    <w:p w:rsidR="00843F83" w:rsidRPr="00023177" w:rsidRDefault="00843F83" w:rsidP="00843F83">
      <w:pPr>
        <w:pStyle w:val="aDef"/>
      </w:pPr>
      <w:r w:rsidRPr="00023177">
        <w:rPr>
          <w:b/>
          <w:bCs/>
          <w:i/>
          <w:iCs/>
        </w:rPr>
        <w:t>suspend</w:t>
      </w:r>
      <w:r w:rsidRPr="00023177">
        <w:t>, for a warrant under</w:t>
      </w:r>
      <w:r w:rsidR="0043278C" w:rsidRPr="00023177">
        <w:t xml:space="preserve"> the Act,</w:t>
      </w:r>
      <w:r w:rsidRPr="00023177">
        <w:t xml:space="preserve"> section 41, means stay. </w:t>
      </w:r>
    </w:p>
    <w:p w:rsidR="00491F4E" w:rsidRPr="00023177" w:rsidRDefault="00C851D8" w:rsidP="00973283">
      <w:pPr>
        <w:pStyle w:val="AH5Sec"/>
      </w:pPr>
      <w:r w:rsidRPr="00023177">
        <w:lastRenderedPageBreak/>
        <w:t>Modification of Act, s 49—</w:t>
      </w:r>
      <w:r w:rsidR="00491F4E" w:rsidRPr="00023177">
        <w:t>payment order</w:t>
      </w:r>
      <w:r w:rsidRPr="00023177">
        <w:t>s</w:t>
      </w:r>
      <w:r w:rsidR="00491F4E" w:rsidRPr="00023177">
        <w:t xml:space="preserve"> for COVID-19 impacted </w:t>
      </w:r>
      <w:r w:rsidR="00EB49ED" w:rsidRPr="00023177">
        <w:t>households</w:t>
      </w:r>
    </w:p>
    <w:p w:rsidR="0059740B" w:rsidRPr="00023177" w:rsidRDefault="0034061C" w:rsidP="00DA5171">
      <w:pPr>
        <w:pStyle w:val="IMain"/>
        <w:tabs>
          <w:tab w:val="clear" w:pos="900"/>
          <w:tab w:val="clear" w:pos="1100"/>
        </w:tabs>
        <w:ind w:left="1092" w:hanging="490"/>
      </w:pPr>
      <w:r w:rsidRPr="00023177">
        <w:t>(1)</w:t>
      </w:r>
      <w:r w:rsidRPr="00023177">
        <w:tab/>
        <w:t>This section applies if</w:t>
      </w:r>
      <w:r w:rsidR="0059740B" w:rsidRPr="00023177">
        <w:t>—</w:t>
      </w:r>
    </w:p>
    <w:p w:rsidR="0034061C" w:rsidRPr="00023177" w:rsidRDefault="0034061C" w:rsidP="003566A7">
      <w:pPr>
        <w:pStyle w:val="Apara"/>
      </w:pPr>
      <w:r w:rsidRPr="00023177">
        <w:t>a tenant who was a member of an impacted household during the moratorium period failed to pay rent under the residential tenancy agreement for the premises in which the household lived</w:t>
      </w:r>
      <w:r w:rsidR="0059740B" w:rsidRPr="00023177">
        <w:t>; and</w:t>
      </w:r>
    </w:p>
    <w:p w:rsidR="0059740B" w:rsidRPr="00023177" w:rsidRDefault="0059740B" w:rsidP="003566A7">
      <w:pPr>
        <w:pStyle w:val="Apara"/>
      </w:pPr>
      <w:r w:rsidRPr="00023177">
        <w:t>the lessor has applied to the ACAT for a termination and possession order under the Act, section 49 (2).</w:t>
      </w:r>
    </w:p>
    <w:p w:rsidR="0034061C" w:rsidRPr="00023177" w:rsidRDefault="0034061C" w:rsidP="00DA5171">
      <w:pPr>
        <w:pStyle w:val="IMain"/>
        <w:tabs>
          <w:tab w:val="clear" w:pos="900"/>
          <w:tab w:val="clear" w:pos="1100"/>
        </w:tabs>
        <w:ind w:left="1092" w:hanging="490"/>
      </w:pPr>
      <w:r w:rsidRPr="00023177">
        <w:t>(2)</w:t>
      </w:r>
      <w:r w:rsidRPr="00023177">
        <w:tab/>
        <w:t>Before making a termination or possession order under</w:t>
      </w:r>
      <w:r w:rsidR="002F0074" w:rsidRPr="00023177">
        <w:t xml:space="preserve"> the Act,</w:t>
      </w:r>
      <w:r w:rsidRPr="00023177">
        <w:t xml:space="preserve"> section</w:t>
      </w:r>
      <w:r w:rsidR="0059740B" w:rsidRPr="00023177">
        <w:t> </w:t>
      </w:r>
      <w:r w:rsidRPr="00023177">
        <w:t>49, the ACAT must first consider making a payment order under the Act, section 49A.</w:t>
      </w:r>
    </w:p>
    <w:bookmarkEnd w:id="7"/>
    <w:p w:rsidR="00843F83" w:rsidRPr="00023177" w:rsidRDefault="00843F83" w:rsidP="00B017AD">
      <w:pPr>
        <w:pStyle w:val="AH5Sec"/>
        <w:keepNext w:val="0"/>
      </w:pPr>
      <w:r w:rsidRPr="00023177">
        <w:t>Restriction on listings in residential tenancy database</w:t>
      </w:r>
    </w:p>
    <w:p w:rsidR="00843F83" w:rsidRPr="00023177" w:rsidRDefault="00843F83" w:rsidP="00B017AD">
      <w:pPr>
        <w:pStyle w:val="Amain"/>
      </w:pPr>
      <w:r w:rsidRPr="00023177">
        <w:t>A lessor, lessor’s agent or database operator must not list personal information about a person in a residential tenancy database in relation to a breach of a residential tenancy agreement during the moratorium period if—</w:t>
      </w:r>
    </w:p>
    <w:p w:rsidR="00843F83" w:rsidRPr="00023177" w:rsidRDefault="00843F83" w:rsidP="00B017AD">
      <w:pPr>
        <w:pStyle w:val="Apara"/>
      </w:pPr>
      <w:r w:rsidRPr="00023177">
        <w:t>the breach was for failure to pay rent under the agreement; and</w:t>
      </w:r>
    </w:p>
    <w:p w:rsidR="00843F83" w:rsidRPr="00023177" w:rsidRDefault="00843F83" w:rsidP="00843F83">
      <w:pPr>
        <w:pStyle w:val="Apara"/>
      </w:pPr>
      <w:r w:rsidRPr="00023177">
        <w:t>at the time of the breach the person was a member of an impacted household.</w:t>
      </w:r>
    </w:p>
    <w:p w:rsidR="00843F83" w:rsidRPr="00023177" w:rsidRDefault="00843F83" w:rsidP="00843F83">
      <w:pPr>
        <w:pStyle w:val="Amain"/>
      </w:pPr>
      <w:r w:rsidRPr="00023177">
        <w:t>To remove any doubt, subsection (1) applies even if—</w:t>
      </w:r>
    </w:p>
    <w:p w:rsidR="00843F83" w:rsidRPr="00023177" w:rsidRDefault="00843F83" w:rsidP="00843F83">
      <w:pPr>
        <w:pStyle w:val="Apara"/>
      </w:pPr>
      <w:r w:rsidRPr="00023177">
        <w:t>the moratorium period has ended; or</w:t>
      </w:r>
    </w:p>
    <w:p w:rsidR="00843F83" w:rsidRPr="00023177" w:rsidRDefault="00843F83" w:rsidP="00843F83">
      <w:pPr>
        <w:pStyle w:val="Apara"/>
      </w:pPr>
      <w:r w:rsidRPr="00023177">
        <w:t>after the moratorium period ends—</w:t>
      </w:r>
    </w:p>
    <w:p w:rsidR="00843F83" w:rsidRPr="00023177" w:rsidRDefault="00843F83" w:rsidP="00843F83">
      <w:pPr>
        <w:pStyle w:val="Asubpara"/>
      </w:pPr>
      <w:r w:rsidRPr="00023177">
        <w:t>the tenant remains in arrears for rent payable during the moratorium period; or</w:t>
      </w:r>
    </w:p>
    <w:p w:rsidR="00843F83" w:rsidRPr="00023177" w:rsidRDefault="00843F83" w:rsidP="00843F83">
      <w:pPr>
        <w:pStyle w:val="Asubpara"/>
      </w:pPr>
      <w:r w:rsidRPr="00023177">
        <w:t>the residential tenancy agreement is terminated because of the breach for failing to pay rent in the moratorium period.</w:t>
      </w:r>
    </w:p>
    <w:p w:rsidR="00FB33A2" w:rsidRPr="00023177" w:rsidRDefault="00FB33A2" w:rsidP="00E14A5D">
      <w:pPr>
        <w:pStyle w:val="AH5Sec"/>
      </w:pPr>
      <w:r w:rsidRPr="00023177">
        <w:t>Termination by tenant in impacted household</w:t>
      </w:r>
    </w:p>
    <w:p w:rsidR="006D6581" w:rsidRPr="00023177" w:rsidRDefault="00FB33A2" w:rsidP="00E14A5D">
      <w:pPr>
        <w:pStyle w:val="Amain"/>
      </w:pPr>
      <w:r w:rsidRPr="00023177">
        <w:t>This section applies to a fixed term residential tenancy agreement for premises</w:t>
      </w:r>
      <w:r w:rsidR="006D6581" w:rsidRPr="00023177">
        <w:t xml:space="preserve"> if the household living in the premises is, at any time in the moratorium period or the transitional period, an impacted household</w:t>
      </w:r>
      <w:r w:rsidR="001D0B71" w:rsidRPr="00023177">
        <w:t>.</w:t>
      </w:r>
    </w:p>
    <w:p w:rsidR="00FB33A2" w:rsidRPr="00023177" w:rsidRDefault="006D6581" w:rsidP="00E14A5D">
      <w:pPr>
        <w:pStyle w:val="Amain"/>
      </w:pPr>
      <w:r w:rsidRPr="00023177">
        <w:t>The</w:t>
      </w:r>
      <w:r w:rsidR="00FB33A2" w:rsidRPr="00023177">
        <w:t xml:space="preserve"> tenant under the residential tenancy agreement may, by written notice to the lessor, terminate the agreement.</w:t>
      </w:r>
    </w:p>
    <w:p w:rsidR="00FB33A2" w:rsidRPr="00023177" w:rsidRDefault="00FB33A2" w:rsidP="00E14A5D">
      <w:pPr>
        <w:pStyle w:val="Amain"/>
      </w:pPr>
      <w:r w:rsidRPr="00023177">
        <w:t>The tenant must give the lessor—</w:t>
      </w:r>
    </w:p>
    <w:p w:rsidR="00FB33A2" w:rsidRPr="00023177" w:rsidRDefault="00FB33A2" w:rsidP="00E14A5D">
      <w:pPr>
        <w:pStyle w:val="Apara"/>
      </w:pPr>
      <w:r w:rsidRPr="00023177">
        <w:t>at least 3 weeks notice of the termination; and</w:t>
      </w:r>
    </w:p>
    <w:p w:rsidR="00FB33A2" w:rsidRPr="00023177" w:rsidRDefault="00FB33A2" w:rsidP="00023177">
      <w:pPr>
        <w:pStyle w:val="Apara"/>
        <w:keepNext/>
      </w:pPr>
      <w:r w:rsidRPr="00023177">
        <w:lastRenderedPageBreak/>
        <w:t xml:space="preserve">evidence that the tenant </w:t>
      </w:r>
      <w:r w:rsidR="004D1732" w:rsidRPr="00023177">
        <w:t xml:space="preserve">was or </w:t>
      </w:r>
      <w:r w:rsidRPr="00023177">
        <w:t>is a member of an impacted household.</w:t>
      </w:r>
    </w:p>
    <w:p w:rsidR="00E14A5D" w:rsidRPr="00023177" w:rsidRDefault="00E14A5D" w:rsidP="00023177">
      <w:pPr>
        <w:pStyle w:val="aExamHdgss"/>
      </w:pPr>
      <w:r w:rsidRPr="00023177">
        <w:t>Examples—par (b)</w:t>
      </w:r>
    </w:p>
    <w:p w:rsidR="00FB33A2" w:rsidRPr="00023177" w:rsidRDefault="00E14A5D" w:rsidP="00023177">
      <w:pPr>
        <w:pStyle w:val="aExamINumss"/>
        <w:keepNext/>
      </w:pPr>
      <w:r w:rsidRPr="00023177">
        <w:t>1</w:t>
      </w:r>
      <w:r w:rsidRPr="00023177">
        <w:tab/>
      </w:r>
      <w:r w:rsidR="00FB33A2" w:rsidRPr="00023177">
        <w:t>statutory declaration attesting to status</w:t>
      </w:r>
    </w:p>
    <w:p w:rsidR="00FB33A2" w:rsidRPr="00023177" w:rsidRDefault="00E14A5D" w:rsidP="00023177">
      <w:pPr>
        <w:pStyle w:val="aExamINumss"/>
        <w:keepNext/>
      </w:pPr>
      <w:r w:rsidRPr="00023177">
        <w:t>2</w:t>
      </w:r>
      <w:r w:rsidRPr="00023177">
        <w:tab/>
      </w:r>
      <w:r w:rsidR="00FB33A2" w:rsidRPr="00023177">
        <w:t>evidence of eligibility for the JobKeeper or JobSeeker payment from the Commonwealth</w:t>
      </w:r>
    </w:p>
    <w:p w:rsidR="00FB33A2" w:rsidRPr="00023177" w:rsidRDefault="00E14A5D" w:rsidP="003566A7">
      <w:pPr>
        <w:pStyle w:val="aExamINumss"/>
      </w:pPr>
      <w:r w:rsidRPr="00023177">
        <w:t>3</w:t>
      </w:r>
      <w:r w:rsidRPr="00023177">
        <w:tab/>
      </w:r>
      <w:r w:rsidR="00FB33A2" w:rsidRPr="00023177">
        <w:t>letter from an employer attesting to a change in a tenant’s employment status</w:t>
      </w:r>
    </w:p>
    <w:p w:rsidR="00FB33A2" w:rsidRPr="00023177" w:rsidRDefault="00E14A5D" w:rsidP="00E14A5D">
      <w:pPr>
        <w:pStyle w:val="aExamINumss"/>
      </w:pPr>
      <w:r w:rsidRPr="00023177">
        <w:t>4</w:t>
      </w:r>
      <w:r w:rsidRPr="00023177">
        <w:tab/>
      </w:r>
      <w:r w:rsidR="00FB33A2" w:rsidRPr="00023177">
        <w:t>evidence of a reduction in household income</w:t>
      </w:r>
    </w:p>
    <w:p w:rsidR="004F3F9A" w:rsidRPr="00023177" w:rsidRDefault="00FB33A2" w:rsidP="00E14A5D">
      <w:pPr>
        <w:pStyle w:val="Amain"/>
      </w:pPr>
      <w:r w:rsidRPr="00023177">
        <w:t>The lessor is not entitled to any compensation or break fee under the Act or the agreement in relation to the early termination of the fixed term agreement in accordance with this section.</w:t>
      </w:r>
    </w:p>
    <w:p w:rsidR="00E14A5D" w:rsidRPr="00023177" w:rsidRDefault="001F1E79" w:rsidP="00744035">
      <w:pPr>
        <w:pStyle w:val="AH5Sec"/>
      </w:pPr>
      <w:bookmarkStart w:id="11" w:name="_Ref48042572"/>
      <w:r w:rsidRPr="00023177">
        <w:t>Extension of transitional period</w:t>
      </w:r>
      <w:bookmarkEnd w:id="11"/>
    </w:p>
    <w:p w:rsidR="001F1E79" w:rsidRPr="00023177" w:rsidRDefault="001F1E79" w:rsidP="003566A7">
      <w:pPr>
        <w:pStyle w:val="Amain"/>
      </w:pPr>
      <w:r w:rsidRPr="00023177">
        <w:t xml:space="preserve">The Minister may extend the period mentioned in section </w:t>
      </w:r>
      <w:r w:rsidR="00330A0F" w:rsidRPr="00023177">
        <w:t>7</w:t>
      </w:r>
      <w:r w:rsidRPr="00023177">
        <w:t xml:space="preserve">, definition of </w:t>
      </w:r>
      <w:r w:rsidRPr="00023177">
        <w:rPr>
          <w:b/>
          <w:bCs/>
          <w:i/>
          <w:iCs/>
        </w:rPr>
        <w:t>transitional period</w:t>
      </w:r>
      <w:r w:rsidRPr="00023177">
        <w:t>, paragraph (a) for a period of no more than 3</w:t>
      </w:r>
      <w:r w:rsidR="00B84DF0" w:rsidRPr="00023177">
        <w:t> </w:t>
      </w:r>
      <w:r w:rsidRPr="00023177">
        <w:t xml:space="preserve">months. </w:t>
      </w:r>
    </w:p>
    <w:p w:rsidR="001F1E79" w:rsidRPr="00023177" w:rsidRDefault="001F1E79" w:rsidP="003566A7">
      <w:pPr>
        <w:pStyle w:val="Amain"/>
      </w:pPr>
      <w:r w:rsidRPr="00023177">
        <w:t xml:space="preserve">An extension is a notifiable instrument. </w:t>
      </w:r>
    </w:p>
    <w:p w:rsidR="002D212A" w:rsidRPr="00023177" w:rsidRDefault="001F1E79" w:rsidP="003566A7">
      <w:pPr>
        <w:pStyle w:val="aNote"/>
      </w:pPr>
      <w:r w:rsidRPr="00023177">
        <w:rPr>
          <w:i/>
          <w:iCs/>
        </w:rPr>
        <w:t>Note</w:t>
      </w:r>
      <w:r w:rsidRPr="00023177">
        <w:rPr>
          <w:i/>
          <w:iCs/>
        </w:rPr>
        <w:tab/>
      </w:r>
      <w:r w:rsidRPr="00023177">
        <w:t>A notifiable instrument must be notified under the Legislation Act.</w:t>
      </w:r>
    </w:p>
    <w:p w:rsidR="009A0FC9" w:rsidRPr="00023177" w:rsidRDefault="005C45D6" w:rsidP="009A0FC9">
      <w:pPr>
        <w:tabs>
          <w:tab w:val="left" w:pos="4320"/>
        </w:tabs>
        <w:spacing w:before="720"/>
      </w:pPr>
      <w:r w:rsidRPr="00023177">
        <w:t>Gordon Ramsay MLA</w:t>
      </w:r>
    </w:p>
    <w:p w:rsidR="009A0FC9" w:rsidRPr="00023177" w:rsidRDefault="005C45D6" w:rsidP="009A0FC9">
      <w:pPr>
        <w:tabs>
          <w:tab w:val="left" w:pos="4320"/>
        </w:tabs>
      </w:pPr>
      <w:r w:rsidRPr="00023177">
        <w:t>Attorney-General</w:t>
      </w:r>
    </w:p>
    <w:p w:rsidR="009A0FC9" w:rsidRPr="00023177" w:rsidRDefault="00D9689F" w:rsidP="009A0FC9">
      <w:pPr>
        <w:tabs>
          <w:tab w:val="left" w:pos="4320"/>
        </w:tabs>
      </w:pPr>
      <w:r>
        <w:t xml:space="preserve">3 September </w:t>
      </w:r>
      <w:r w:rsidR="005C45D6" w:rsidRPr="00023177">
        <w:t>2020</w:t>
      </w:r>
    </w:p>
    <w:sectPr w:rsidR="009A0FC9" w:rsidRPr="00023177" w:rsidSect="00450C6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9EA" w:rsidRDefault="002549EA">
      <w:r>
        <w:separator/>
      </w:r>
    </w:p>
  </w:endnote>
  <w:endnote w:type="continuationSeparator" w:id="0">
    <w:p w:rsidR="002549EA" w:rsidRDefault="0025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B5" w:rsidRDefault="00CD78B5">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CD78B5" w:rsidRPr="00E06D02">
      <w:trPr>
        <w:jc w:val="center"/>
      </w:trPr>
      <w:tc>
        <w:tcPr>
          <w:tcW w:w="847" w:type="pct"/>
        </w:tcPr>
        <w:p w:rsidR="00CD78B5" w:rsidRPr="00567644" w:rsidRDefault="00CD78B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rsidR="00CD78B5" w:rsidRPr="00BF31E6" w:rsidRDefault="00CD78B5"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DA5171" w:rsidRPr="00DA5171">
            <w:rPr>
              <w:lang w:val="en-US"/>
            </w:rPr>
            <w:t>Residential Tenancies (COVID-19 Emergency Response)</w:t>
          </w:r>
          <w:r w:rsidR="00DA5171" w:rsidRPr="00023177">
            <w:t xml:space="preserve"> Declaration 2020 (No 3)</w:t>
          </w:r>
          <w:r>
            <w:rPr>
              <w:b/>
              <w:bCs/>
              <w:lang w:val="en-US"/>
            </w:rPr>
            <w:fldChar w:fldCharType="end"/>
          </w:r>
        </w:p>
      </w:tc>
      <w:tc>
        <w:tcPr>
          <w:tcW w:w="847" w:type="pct"/>
        </w:tcPr>
        <w:p w:rsidR="00CD78B5" w:rsidRPr="00E06D02" w:rsidRDefault="00CD78B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rsidR="00CD78B5" w:rsidRPr="00B15BEE" w:rsidRDefault="00B15BEE" w:rsidP="00B15BEE">
    <w:pPr>
      <w:tabs>
        <w:tab w:val="right" w:pos="7320"/>
      </w:tabs>
      <w:spacing w:before="280"/>
      <w:jc w:val="center"/>
      <w:rPr>
        <w:rFonts w:ascii="Arial" w:hAnsi="Arial" w:cs="Arial"/>
        <w:sz w:val="14"/>
      </w:rPr>
    </w:pPr>
    <w:r w:rsidRPr="00B15BE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68" w:rsidRDefault="00450C68" w:rsidP="00450C68">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450C68" w:rsidRPr="00E06D02" w:rsidTr="00691C68">
      <w:trPr>
        <w:jc w:val="center"/>
      </w:trPr>
      <w:tc>
        <w:tcPr>
          <w:tcW w:w="847" w:type="pct"/>
        </w:tcPr>
        <w:p w:rsidR="00450C68" w:rsidRPr="00567644" w:rsidRDefault="00450C68" w:rsidP="00450C68">
          <w:pPr>
            <w:pStyle w:val="Footer"/>
            <w:spacing w:line="240" w:lineRule="auto"/>
            <w:rPr>
              <w:rFonts w:cs="Arial"/>
              <w:caps/>
              <w:szCs w:val="18"/>
            </w:rPr>
          </w:pPr>
        </w:p>
      </w:tc>
      <w:tc>
        <w:tcPr>
          <w:tcW w:w="3306" w:type="pct"/>
        </w:tcPr>
        <w:p w:rsidR="00450C68" w:rsidRPr="00BF31E6" w:rsidRDefault="00450C68" w:rsidP="00450C68">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DA5171" w:rsidRPr="00DA5171">
            <w:rPr>
              <w:lang w:val="en-US"/>
            </w:rPr>
            <w:t>Residential Tenancies (COVID-19 Emergency Response)</w:t>
          </w:r>
          <w:r w:rsidR="00DA5171" w:rsidRPr="00023177">
            <w:t xml:space="preserve"> Declaration 2020 (No 3)</w:t>
          </w:r>
          <w:r>
            <w:rPr>
              <w:b/>
              <w:bCs/>
              <w:lang w:val="en-US"/>
            </w:rPr>
            <w:fldChar w:fldCharType="end"/>
          </w:r>
        </w:p>
      </w:tc>
      <w:tc>
        <w:tcPr>
          <w:tcW w:w="847" w:type="pct"/>
        </w:tcPr>
        <w:p w:rsidR="00450C68" w:rsidRPr="00E06D02" w:rsidRDefault="00450C68" w:rsidP="00450C68">
          <w:pPr>
            <w:pStyle w:val="Footer"/>
            <w:spacing w:line="240" w:lineRule="auto"/>
            <w:jc w:val="right"/>
            <w:rPr>
              <w:rFonts w:ascii="Times New Roman" w:hAnsi="Times New Roman"/>
              <w:caps/>
              <w:sz w:val="24"/>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szCs w:val="18"/>
            </w:rPr>
            <w:t>5</w:t>
          </w:r>
          <w:r w:rsidRPr="00567644">
            <w:rPr>
              <w:rStyle w:val="PageNumber"/>
              <w:rFonts w:cs="Arial"/>
              <w:caps/>
              <w:szCs w:val="18"/>
            </w:rPr>
            <w:fldChar w:fldCharType="end"/>
          </w: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rsidR="00450C68" w:rsidRPr="00B15BEE" w:rsidRDefault="00B15BEE" w:rsidP="00B15BEE">
    <w:pPr>
      <w:tabs>
        <w:tab w:val="right" w:pos="7320"/>
      </w:tabs>
      <w:spacing w:before="280"/>
      <w:jc w:val="center"/>
      <w:rPr>
        <w:rFonts w:ascii="Arial" w:hAnsi="Arial" w:cs="Arial"/>
        <w:sz w:val="14"/>
      </w:rPr>
    </w:pPr>
    <w:r w:rsidRPr="00B15BE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EE" w:rsidRDefault="00B1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9EA" w:rsidRDefault="002549EA">
      <w:r>
        <w:separator/>
      </w:r>
    </w:p>
  </w:footnote>
  <w:footnote w:type="continuationSeparator" w:id="0">
    <w:p w:rsidR="002549EA" w:rsidRDefault="0025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EE" w:rsidRDefault="00B15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EE" w:rsidRDefault="00B15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BEE" w:rsidRDefault="00B15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A4658"/>
    <w:multiLevelType w:val="multilevel"/>
    <w:tmpl w:val="6F6A97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4" w15:restartNumberingAfterBreak="0">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5"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6"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1" w15:restartNumberingAfterBreak="0">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12" w15:restartNumberingAfterBreak="0">
    <w:nsid w:val="21CF4923"/>
    <w:multiLevelType w:val="multilevel"/>
    <w:tmpl w:val="CA4A163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6294B"/>
    <w:multiLevelType w:val="hybridMultilevel"/>
    <w:tmpl w:val="98FA3BD2"/>
    <w:lvl w:ilvl="0" w:tplc="FDD467B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2B861FE"/>
    <w:multiLevelType w:val="singleLevel"/>
    <w:tmpl w:val="E73A5CF8"/>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19" w15:restartNumberingAfterBreak="0">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20"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21" w15:restartNumberingAfterBreak="0">
    <w:nsid w:val="47B51BC9"/>
    <w:multiLevelType w:val="multilevel"/>
    <w:tmpl w:val="8FD446E2"/>
    <w:lvl w:ilvl="0">
      <w:start w:val="1"/>
      <w:numFmt w:val="decimal"/>
      <w:pStyle w:val="Heading1"/>
      <w:suff w:val="space"/>
      <w:lvlText w:val="Chapter %1"/>
      <w:lvlJc w:val="left"/>
      <w:pPr>
        <w:ind w:left="0" w:firstLine="0"/>
      </w:pPr>
      <w:rPr>
        <w:rFonts w:hint="default"/>
        <w:b/>
        <w:i w:val="0"/>
      </w:rPr>
    </w:lvl>
    <w:lvl w:ilvl="1">
      <w:start w:val="1"/>
      <w:numFmt w:val="decimal"/>
      <w:pStyle w:val="AH2Part"/>
      <w:lvlText w:val="Part %2"/>
      <w:lvlJc w:val="left"/>
      <w:pPr>
        <w:tabs>
          <w:tab w:val="num" w:pos="2600"/>
        </w:tabs>
        <w:ind w:left="2600" w:hanging="2600"/>
      </w:pPr>
      <w:rPr>
        <w:rFonts w:hint="default"/>
        <w:b/>
        <w:i w:val="0"/>
      </w:rPr>
    </w:lvl>
    <w:lvl w:ilvl="2">
      <w:start w:val="1"/>
      <w:numFmt w:val="decimal"/>
      <w:pStyle w:val="AH3Div"/>
      <w:lvlText w:val="Division %2.%3"/>
      <w:lvlJc w:val="left"/>
      <w:pPr>
        <w:tabs>
          <w:tab w:val="num" w:pos="2600"/>
        </w:tabs>
        <w:ind w:left="2600" w:hanging="2600"/>
      </w:pPr>
      <w:rPr>
        <w:rFonts w:hint="default"/>
        <w:b/>
        <w:i w:val="0"/>
      </w:rPr>
    </w:lvl>
    <w:lvl w:ilvl="3">
      <w:start w:val="1"/>
      <w:numFmt w:val="decimal"/>
      <w:pStyle w:val="AH4SubDiv"/>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24" w15:restartNumberingAfterBreak="0">
    <w:nsid w:val="5DDC0708"/>
    <w:multiLevelType w:val="hybridMultilevel"/>
    <w:tmpl w:val="DCEA939C"/>
    <w:lvl w:ilvl="0" w:tplc="48147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F7AC8"/>
    <w:multiLevelType w:val="hybridMultilevel"/>
    <w:tmpl w:val="20DCE066"/>
    <w:lvl w:ilvl="0" w:tplc="A302F312">
      <w:start w:val="1"/>
      <w:numFmt w:val="bullet"/>
      <w:pStyle w:val="aNoteBulletpar"/>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1" w15:restartNumberingAfterBreak="0">
    <w:nsid w:val="7BA947E9"/>
    <w:multiLevelType w:val="singleLevel"/>
    <w:tmpl w:val="15B06A72"/>
    <w:lvl w:ilvl="0">
      <w:start w:val="1"/>
      <w:numFmt w:val="decimal"/>
      <w:lvlRestart w:val="0"/>
      <w:pStyle w:val="CommentNum"/>
      <w:lvlText w:val="%1"/>
      <w:lvlJc w:val="left"/>
      <w:pPr>
        <w:tabs>
          <w:tab w:val="num" w:pos="1500"/>
        </w:tabs>
        <w:ind w:left="1500" w:hanging="400"/>
      </w:pPr>
      <w:rPr>
        <w:b/>
        <w:i w:val="0"/>
      </w:rPr>
    </w:lvl>
  </w:abstractNum>
  <w:abstractNum w:abstractNumId="32" w15:restartNumberingAfterBreak="0">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E9684D"/>
    <w:multiLevelType w:val="multilevel"/>
    <w:tmpl w:val="EA50BD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12"/>
  </w:num>
  <w:num w:numId="3">
    <w:abstractNumId w:val="21"/>
  </w:num>
  <w:num w:numId="4">
    <w:abstractNumId w:val="31"/>
  </w:num>
  <w:num w:numId="5">
    <w:abstractNumId w:val="20"/>
  </w:num>
  <w:num w:numId="6">
    <w:abstractNumId w:val="1"/>
  </w:num>
  <w:num w:numId="7">
    <w:abstractNumId w:val="23"/>
  </w:num>
  <w:num w:numId="8">
    <w:abstractNumId w:val="13"/>
  </w:num>
  <w:num w:numId="9">
    <w:abstractNumId w:val="19"/>
  </w:num>
  <w:num w:numId="10">
    <w:abstractNumId w:val="30"/>
  </w:num>
  <w:num w:numId="11">
    <w:abstractNumId w:val="18"/>
  </w:num>
  <w:num w:numId="12">
    <w:abstractNumId w:val="26"/>
  </w:num>
  <w:num w:numId="13">
    <w:abstractNumId w:val="15"/>
  </w:num>
  <w:num w:numId="14">
    <w:abstractNumId w:val="7"/>
  </w:num>
  <w:num w:numId="15">
    <w:abstractNumId w:val="27"/>
  </w:num>
  <w:num w:numId="16">
    <w:abstractNumId w:val="11"/>
  </w:num>
  <w:num w:numId="17">
    <w:abstractNumId w:val="4"/>
  </w:num>
  <w:num w:numId="18">
    <w:abstractNumId w:val="24"/>
  </w:num>
  <w:num w:numId="19">
    <w:abstractNumId w:val="32"/>
  </w:num>
  <w:num w:numId="20">
    <w:abstractNumId w:val="24"/>
  </w:num>
  <w:num w:numId="21">
    <w:abstractNumId w:val="32"/>
    <w:lvlOverride w:ilvl="0">
      <w:startOverride w:val="1"/>
    </w:lvlOverride>
  </w:num>
  <w:num w:numId="22">
    <w:abstractNumId w:val="24"/>
  </w:num>
  <w:num w:numId="23">
    <w:abstractNumId w:val="16"/>
  </w:num>
  <w:num w:numId="24">
    <w:abstractNumId w:val="33"/>
  </w:num>
  <w:num w:numId="25">
    <w:abstractNumId w:val="33"/>
  </w:num>
  <w:num w:numId="26">
    <w:abstractNumId w:val="14"/>
  </w:num>
  <w:num w:numId="27">
    <w:abstractNumId w:val="10"/>
  </w:num>
  <w:num w:numId="28">
    <w:abstractNumId w:val="29"/>
  </w:num>
  <w:num w:numId="29">
    <w:abstractNumId w:val="2"/>
  </w:num>
  <w:num w:numId="30">
    <w:abstractNumId w:val="22"/>
  </w:num>
  <w:num w:numId="31">
    <w:abstractNumId w:val="18"/>
    <w:lvlOverride w:ilvl="0">
      <w:startOverride w:val="1"/>
    </w:lvlOverride>
  </w:num>
  <w:num w:numId="32">
    <w:abstractNumId w:val="8"/>
  </w:num>
  <w:num w:numId="33">
    <w:abstractNumId w:val="28"/>
  </w:num>
  <w:num w:numId="34">
    <w:abstractNumId w:val="3"/>
  </w:num>
  <w:num w:numId="35">
    <w:abstractNumId w:val="0"/>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21"/>
    <w:rsid w:val="00000C1F"/>
    <w:rsid w:val="000038FA"/>
    <w:rsid w:val="000043A6"/>
    <w:rsid w:val="00004573"/>
    <w:rsid w:val="00005825"/>
    <w:rsid w:val="00010513"/>
    <w:rsid w:val="0001347E"/>
    <w:rsid w:val="00017139"/>
    <w:rsid w:val="0002034F"/>
    <w:rsid w:val="000215AA"/>
    <w:rsid w:val="00023177"/>
    <w:rsid w:val="0002517D"/>
    <w:rsid w:val="00025988"/>
    <w:rsid w:val="0003249F"/>
    <w:rsid w:val="00036A2C"/>
    <w:rsid w:val="00037B9D"/>
    <w:rsid w:val="00037D73"/>
    <w:rsid w:val="000417E5"/>
    <w:rsid w:val="000420DE"/>
    <w:rsid w:val="000448E6"/>
    <w:rsid w:val="00046E24"/>
    <w:rsid w:val="00047170"/>
    <w:rsid w:val="00047369"/>
    <w:rsid w:val="000474F2"/>
    <w:rsid w:val="000510F0"/>
    <w:rsid w:val="00051A2A"/>
    <w:rsid w:val="00052B1E"/>
    <w:rsid w:val="00055507"/>
    <w:rsid w:val="00055E30"/>
    <w:rsid w:val="00056D7D"/>
    <w:rsid w:val="00063210"/>
    <w:rsid w:val="00064576"/>
    <w:rsid w:val="000663A1"/>
    <w:rsid w:val="00066BE5"/>
    <w:rsid w:val="00066F6A"/>
    <w:rsid w:val="000702A7"/>
    <w:rsid w:val="0007137B"/>
    <w:rsid w:val="000719BF"/>
    <w:rsid w:val="00072B06"/>
    <w:rsid w:val="00072CFE"/>
    <w:rsid w:val="00072ED8"/>
    <w:rsid w:val="000812D4"/>
    <w:rsid w:val="00081D6E"/>
    <w:rsid w:val="0008211A"/>
    <w:rsid w:val="00083C32"/>
    <w:rsid w:val="000906B4"/>
    <w:rsid w:val="00091575"/>
    <w:rsid w:val="00094031"/>
    <w:rsid w:val="000949A6"/>
    <w:rsid w:val="00095165"/>
    <w:rsid w:val="0009641C"/>
    <w:rsid w:val="000978C2"/>
    <w:rsid w:val="000A2213"/>
    <w:rsid w:val="000A582F"/>
    <w:rsid w:val="000A58FE"/>
    <w:rsid w:val="000A5DCB"/>
    <w:rsid w:val="000A637A"/>
    <w:rsid w:val="000A6DFC"/>
    <w:rsid w:val="000B16DC"/>
    <w:rsid w:val="000B1C99"/>
    <w:rsid w:val="000B3404"/>
    <w:rsid w:val="000B4951"/>
    <w:rsid w:val="000B5685"/>
    <w:rsid w:val="000B729E"/>
    <w:rsid w:val="000C2411"/>
    <w:rsid w:val="000C54A0"/>
    <w:rsid w:val="000C687C"/>
    <w:rsid w:val="000C6A55"/>
    <w:rsid w:val="000C7832"/>
    <w:rsid w:val="000C7850"/>
    <w:rsid w:val="000D54F2"/>
    <w:rsid w:val="000E0534"/>
    <w:rsid w:val="000E29CA"/>
    <w:rsid w:val="000E5145"/>
    <w:rsid w:val="000E576D"/>
    <w:rsid w:val="000F1FEC"/>
    <w:rsid w:val="000F2735"/>
    <w:rsid w:val="000F329E"/>
    <w:rsid w:val="001002C3"/>
    <w:rsid w:val="00101528"/>
    <w:rsid w:val="001033CB"/>
    <w:rsid w:val="001047CB"/>
    <w:rsid w:val="001053AD"/>
    <w:rsid w:val="001058DF"/>
    <w:rsid w:val="00107083"/>
    <w:rsid w:val="00107F85"/>
    <w:rsid w:val="00110D48"/>
    <w:rsid w:val="00121BC9"/>
    <w:rsid w:val="00125732"/>
    <w:rsid w:val="00126287"/>
    <w:rsid w:val="00126AAE"/>
    <w:rsid w:val="0013046D"/>
    <w:rsid w:val="001315A1"/>
    <w:rsid w:val="00132957"/>
    <w:rsid w:val="00133328"/>
    <w:rsid w:val="001343A6"/>
    <w:rsid w:val="0013531D"/>
    <w:rsid w:val="00136FBE"/>
    <w:rsid w:val="00137328"/>
    <w:rsid w:val="0014066A"/>
    <w:rsid w:val="00144C08"/>
    <w:rsid w:val="00146DAB"/>
    <w:rsid w:val="00147781"/>
    <w:rsid w:val="00150851"/>
    <w:rsid w:val="001520FC"/>
    <w:rsid w:val="001533C1"/>
    <w:rsid w:val="00153482"/>
    <w:rsid w:val="001547C8"/>
    <w:rsid w:val="00154977"/>
    <w:rsid w:val="001570F0"/>
    <w:rsid w:val="001572E4"/>
    <w:rsid w:val="00160DF7"/>
    <w:rsid w:val="00162F20"/>
    <w:rsid w:val="00164204"/>
    <w:rsid w:val="001678C5"/>
    <w:rsid w:val="0017182C"/>
    <w:rsid w:val="00172D13"/>
    <w:rsid w:val="001741FF"/>
    <w:rsid w:val="00174E2C"/>
    <w:rsid w:val="00175FD1"/>
    <w:rsid w:val="00176AE6"/>
    <w:rsid w:val="001801B6"/>
    <w:rsid w:val="00180311"/>
    <w:rsid w:val="001815FB"/>
    <w:rsid w:val="00181D8C"/>
    <w:rsid w:val="001842C7"/>
    <w:rsid w:val="00191F6C"/>
    <w:rsid w:val="0019297A"/>
    <w:rsid w:val="00192D1E"/>
    <w:rsid w:val="00193936"/>
    <w:rsid w:val="00193D6B"/>
    <w:rsid w:val="00195101"/>
    <w:rsid w:val="001A169E"/>
    <w:rsid w:val="001A351C"/>
    <w:rsid w:val="001A39AF"/>
    <w:rsid w:val="001A3B6D"/>
    <w:rsid w:val="001A3C43"/>
    <w:rsid w:val="001A5003"/>
    <w:rsid w:val="001B1114"/>
    <w:rsid w:val="001B1AD4"/>
    <w:rsid w:val="001B218A"/>
    <w:rsid w:val="001B3B53"/>
    <w:rsid w:val="001B449A"/>
    <w:rsid w:val="001B6311"/>
    <w:rsid w:val="001B6BC0"/>
    <w:rsid w:val="001C1644"/>
    <w:rsid w:val="001C29CC"/>
    <w:rsid w:val="001C4A67"/>
    <w:rsid w:val="001C547E"/>
    <w:rsid w:val="001C571B"/>
    <w:rsid w:val="001D09C2"/>
    <w:rsid w:val="001D0B71"/>
    <w:rsid w:val="001D15FB"/>
    <w:rsid w:val="001D1702"/>
    <w:rsid w:val="001D1F85"/>
    <w:rsid w:val="001D2B7E"/>
    <w:rsid w:val="001D4B20"/>
    <w:rsid w:val="001D53F0"/>
    <w:rsid w:val="001D56B4"/>
    <w:rsid w:val="001D73DF"/>
    <w:rsid w:val="001E0780"/>
    <w:rsid w:val="001E0BBC"/>
    <w:rsid w:val="001E0F7E"/>
    <w:rsid w:val="001E1A01"/>
    <w:rsid w:val="001E1AC4"/>
    <w:rsid w:val="001E3BC1"/>
    <w:rsid w:val="001E41E3"/>
    <w:rsid w:val="001E4694"/>
    <w:rsid w:val="001E5D92"/>
    <w:rsid w:val="001E5F37"/>
    <w:rsid w:val="001E6F09"/>
    <w:rsid w:val="001E79DB"/>
    <w:rsid w:val="001F024E"/>
    <w:rsid w:val="001F1E79"/>
    <w:rsid w:val="001F3DB4"/>
    <w:rsid w:val="001F3E04"/>
    <w:rsid w:val="001F55E5"/>
    <w:rsid w:val="001F5A2B"/>
    <w:rsid w:val="00200557"/>
    <w:rsid w:val="002012E6"/>
    <w:rsid w:val="00202420"/>
    <w:rsid w:val="00203655"/>
    <w:rsid w:val="002037B2"/>
    <w:rsid w:val="00204E34"/>
    <w:rsid w:val="00205AC0"/>
    <w:rsid w:val="0020610F"/>
    <w:rsid w:val="00210D02"/>
    <w:rsid w:val="00217C8C"/>
    <w:rsid w:val="002208AF"/>
    <w:rsid w:val="002208D0"/>
    <w:rsid w:val="0022149F"/>
    <w:rsid w:val="00221651"/>
    <w:rsid w:val="002222A8"/>
    <w:rsid w:val="00225307"/>
    <w:rsid w:val="002263A5"/>
    <w:rsid w:val="00226CD0"/>
    <w:rsid w:val="00231509"/>
    <w:rsid w:val="002337F1"/>
    <w:rsid w:val="00234574"/>
    <w:rsid w:val="0023544A"/>
    <w:rsid w:val="00235CBB"/>
    <w:rsid w:val="00236616"/>
    <w:rsid w:val="002409EB"/>
    <w:rsid w:val="00243363"/>
    <w:rsid w:val="002446A2"/>
    <w:rsid w:val="00246522"/>
    <w:rsid w:val="00246F34"/>
    <w:rsid w:val="002502C9"/>
    <w:rsid w:val="002549EA"/>
    <w:rsid w:val="00256093"/>
    <w:rsid w:val="00256E0F"/>
    <w:rsid w:val="00260019"/>
    <w:rsid w:val="0026001C"/>
    <w:rsid w:val="002612B5"/>
    <w:rsid w:val="00263163"/>
    <w:rsid w:val="002644DC"/>
    <w:rsid w:val="00267BE3"/>
    <w:rsid w:val="002702D4"/>
    <w:rsid w:val="00272880"/>
    <w:rsid w:val="00272968"/>
    <w:rsid w:val="00273B6D"/>
    <w:rsid w:val="00275CE9"/>
    <w:rsid w:val="00277422"/>
    <w:rsid w:val="00282B0F"/>
    <w:rsid w:val="00287065"/>
    <w:rsid w:val="00290D70"/>
    <w:rsid w:val="00292FB9"/>
    <w:rsid w:val="0029692F"/>
    <w:rsid w:val="002A4A08"/>
    <w:rsid w:val="002A4DF8"/>
    <w:rsid w:val="002A67D6"/>
    <w:rsid w:val="002A6F4D"/>
    <w:rsid w:val="002A756E"/>
    <w:rsid w:val="002B0681"/>
    <w:rsid w:val="002B0F8A"/>
    <w:rsid w:val="002B2682"/>
    <w:rsid w:val="002B58FC"/>
    <w:rsid w:val="002C1D64"/>
    <w:rsid w:val="002C2208"/>
    <w:rsid w:val="002C293B"/>
    <w:rsid w:val="002C45C5"/>
    <w:rsid w:val="002C5DB3"/>
    <w:rsid w:val="002C7985"/>
    <w:rsid w:val="002D09CB"/>
    <w:rsid w:val="002D212A"/>
    <w:rsid w:val="002D224B"/>
    <w:rsid w:val="002D26EA"/>
    <w:rsid w:val="002D2A42"/>
    <w:rsid w:val="002D2FE5"/>
    <w:rsid w:val="002D330B"/>
    <w:rsid w:val="002E01EA"/>
    <w:rsid w:val="002E144D"/>
    <w:rsid w:val="002E5846"/>
    <w:rsid w:val="002E6E0C"/>
    <w:rsid w:val="002F0074"/>
    <w:rsid w:val="002F16E0"/>
    <w:rsid w:val="002F43A0"/>
    <w:rsid w:val="002F696A"/>
    <w:rsid w:val="003003EC"/>
    <w:rsid w:val="00303D53"/>
    <w:rsid w:val="003068E0"/>
    <w:rsid w:val="003108D1"/>
    <w:rsid w:val="0031143F"/>
    <w:rsid w:val="003131D1"/>
    <w:rsid w:val="00314266"/>
    <w:rsid w:val="00315B62"/>
    <w:rsid w:val="003179E8"/>
    <w:rsid w:val="00317FDC"/>
    <w:rsid w:val="0032063D"/>
    <w:rsid w:val="00330A0F"/>
    <w:rsid w:val="00331203"/>
    <w:rsid w:val="00333078"/>
    <w:rsid w:val="00333A4A"/>
    <w:rsid w:val="003344D3"/>
    <w:rsid w:val="00336345"/>
    <w:rsid w:val="0034061C"/>
    <w:rsid w:val="00342E3D"/>
    <w:rsid w:val="0034336E"/>
    <w:rsid w:val="003438BD"/>
    <w:rsid w:val="0034495D"/>
    <w:rsid w:val="0034583F"/>
    <w:rsid w:val="003478D2"/>
    <w:rsid w:val="00351102"/>
    <w:rsid w:val="0035124A"/>
    <w:rsid w:val="00353FF3"/>
    <w:rsid w:val="00355AD9"/>
    <w:rsid w:val="003566A7"/>
    <w:rsid w:val="003574D1"/>
    <w:rsid w:val="003578BB"/>
    <w:rsid w:val="00357901"/>
    <w:rsid w:val="00360052"/>
    <w:rsid w:val="0036298D"/>
    <w:rsid w:val="003646D5"/>
    <w:rsid w:val="00364F52"/>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5B78"/>
    <w:rsid w:val="003A779F"/>
    <w:rsid w:val="003A7A6C"/>
    <w:rsid w:val="003B01DB"/>
    <w:rsid w:val="003B0703"/>
    <w:rsid w:val="003B0F80"/>
    <w:rsid w:val="003B102E"/>
    <w:rsid w:val="003B2C7A"/>
    <w:rsid w:val="003B31A1"/>
    <w:rsid w:val="003B646A"/>
    <w:rsid w:val="003C0702"/>
    <w:rsid w:val="003C0A3A"/>
    <w:rsid w:val="003C28F5"/>
    <w:rsid w:val="003C50A2"/>
    <w:rsid w:val="003C55B7"/>
    <w:rsid w:val="003C6DE9"/>
    <w:rsid w:val="003C6EDF"/>
    <w:rsid w:val="003C7B9C"/>
    <w:rsid w:val="003D0740"/>
    <w:rsid w:val="003D267B"/>
    <w:rsid w:val="003D4AAE"/>
    <w:rsid w:val="003D4C75"/>
    <w:rsid w:val="003D6352"/>
    <w:rsid w:val="003D7254"/>
    <w:rsid w:val="003E0653"/>
    <w:rsid w:val="003E339D"/>
    <w:rsid w:val="003E6B00"/>
    <w:rsid w:val="003E7FDB"/>
    <w:rsid w:val="003F06EE"/>
    <w:rsid w:val="003F3B87"/>
    <w:rsid w:val="003F4912"/>
    <w:rsid w:val="003F5904"/>
    <w:rsid w:val="003F7A0F"/>
    <w:rsid w:val="003F7DB2"/>
    <w:rsid w:val="004005F0"/>
    <w:rsid w:val="0040136F"/>
    <w:rsid w:val="004033B4"/>
    <w:rsid w:val="00403645"/>
    <w:rsid w:val="00404FE0"/>
    <w:rsid w:val="00406FBC"/>
    <w:rsid w:val="00410C20"/>
    <w:rsid w:val="004110BA"/>
    <w:rsid w:val="004158F2"/>
    <w:rsid w:val="00416A4F"/>
    <w:rsid w:val="00423AC4"/>
    <w:rsid w:val="00426CD7"/>
    <w:rsid w:val="004275BA"/>
    <w:rsid w:val="0042799E"/>
    <w:rsid w:val="00427A92"/>
    <w:rsid w:val="0043278C"/>
    <w:rsid w:val="00433064"/>
    <w:rsid w:val="00434F91"/>
    <w:rsid w:val="00435893"/>
    <w:rsid w:val="004358D2"/>
    <w:rsid w:val="0044067A"/>
    <w:rsid w:val="00440811"/>
    <w:rsid w:val="00442CB1"/>
    <w:rsid w:val="00442F56"/>
    <w:rsid w:val="00443ADD"/>
    <w:rsid w:val="004445F5"/>
    <w:rsid w:val="00444785"/>
    <w:rsid w:val="00447B1D"/>
    <w:rsid w:val="00447C31"/>
    <w:rsid w:val="0045055F"/>
    <w:rsid w:val="00450C68"/>
    <w:rsid w:val="004510ED"/>
    <w:rsid w:val="004536AA"/>
    <w:rsid w:val="0045398D"/>
    <w:rsid w:val="00455046"/>
    <w:rsid w:val="00455CAD"/>
    <w:rsid w:val="00456074"/>
    <w:rsid w:val="00457476"/>
    <w:rsid w:val="0046076C"/>
    <w:rsid w:val="00460A67"/>
    <w:rsid w:val="004614FB"/>
    <w:rsid w:val="00461D78"/>
    <w:rsid w:val="00462B21"/>
    <w:rsid w:val="00463DAD"/>
    <w:rsid w:val="00464372"/>
    <w:rsid w:val="004674CD"/>
    <w:rsid w:val="0047034B"/>
    <w:rsid w:val="00470B8D"/>
    <w:rsid w:val="00472639"/>
    <w:rsid w:val="00472DD2"/>
    <w:rsid w:val="00475017"/>
    <w:rsid w:val="004751D3"/>
    <w:rsid w:val="00475D51"/>
    <w:rsid w:val="00475F03"/>
    <w:rsid w:val="00476DCA"/>
    <w:rsid w:val="00480A8E"/>
    <w:rsid w:val="0048186F"/>
    <w:rsid w:val="00482C91"/>
    <w:rsid w:val="0048525E"/>
    <w:rsid w:val="00486FE2"/>
    <w:rsid w:val="004875BE"/>
    <w:rsid w:val="00487D5F"/>
    <w:rsid w:val="00491236"/>
    <w:rsid w:val="004912FB"/>
    <w:rsid w:val="00491D7C"/>
    <w:rsid w:val="00491F4E"/>
    <w:rsid w:val="00493ED5"/>
    <w:rsid w:val="00494267"/>
    <w:rsid w:val="0049570D"/>
    <w:rsid w:val="00497D33"/>
    <w:rsid w:val="004A1E58"/>
    <w:rsid w:val="004A2333"/>
    <w:rsid w:val="004A2FDC"/>
    <w:rsid w:val="004A32C4"/>
    <w:rsid w:val="004A3D43"/>
    <w:rsid w:val="004A49BA"/>
    <w:rsid w:val="004B0121"/>
    <w:rsid w:val="004B0E9D"/>
    <w:rsid w:val="004B5B98"/>
    <w:rsid w:val="004C2A16"/>
    <w:rsid w:val="004C3D31"/>
    <w:rsid w:val="004C724A"/>
    <w:rsid w:val="004C798D"/>
    <w:rsid w:val="004C7BE1"/>
    <w:rsid w:val="004D16B8"/>
    <w:rsid w:val="004D1732"/>
    <w:rsid w:val="004D42AD"/>
    <w:rsid w:val="004D4557"/>
    <w:rsid w:val="004D53B8"/>
    <w:rsid w:val="004E2567"/>
    <w:rsid w:val="004E2568"/>
    <w:rsid w:val="004E3576"/>
    <w:rsid w:val="004E4816"/>
    <w:rsid w:val="004E5256"/>
    <w:rsid w:val="004F1050"/>
    <w:rsid w:val="004F25B3"/>
    <w:rsid w:val="004F3A1E"/>
    <w:rsid w:val="004F3F9A"/>
    <w:rsid w:val="004F6688"/>
    <w:rsid w:val="004F69B0"/>
    <w:rsid w:val="004F6D1A"/>
    <w:rsid w:val="004F6F27"/>
    <w:rsid w:val="00501495"/>
    <w:rsid w:val="00503AE3"/>
    <w:rsid w:val="005055B0"/>
    <w:rsid w:val="0050662E"/>
    <w:rsid w:val="00506D8D"/>
    <w:rsid w:val="005121A3"/>
    <w:rsid w:val="00512972"/>
    <w:rsid w:val="0051354C"/>
    <w:rsid w:val="00514F25"/>
    <w:rsid w:val="00515082"/>
    <w:rsid w:val="00515D68"/>
    <w:rsid w:val="00515E14"/>
    <w:rsid w:val="005171DC"/>
    <w:rsid w:val="0052097D"/>
    <w:rsid w:val="005218EE"/>
    <w:rsid w:val="005249B7"/>
    <w:rsid w:val="00524CBC"/>
    <w:rsid w:val="005259D1"/>
    <w:rsid w:val="00530785"/>
    <w:rsid w:val="00531305"/>
    <w:rsid w:val="00531AF6"/>
    <w:rsid w:val="005336A9"/>
    <w:rsid w:val="005337EA"/>
    <w:rsid w:val="0053499F"/>
    <w:rsid w:val="00542E65"/>
    <w:rsid w:val="00543739"/>
    <w:rsid w:val="0054378B"/>
    <w:rsid w:val="00544938"/>
    <w:rsid w:val="00546208"/>
    <w:rsid w:val="005474CA"/>
    <w:rsid w:val="00547C35"/>
    <w:rsid w:val="00552735"/>
    <w:rsid w:val="00552FFB"/>
    <w:rsid w:val="00553EA6"/>
    <w:rsid w:val="005569CD"/>
    <w:rsid w:val="00562392"/>
    <w:rsid w:val="005623AE"/>
    <w:rsid w:val="0056302F"/>
    <w:rsid w:val="005658C2"/>
    <w:rsid w:val="00567644"/>
    <w:rsid w:val="00567CF2"/>
    <w:rsid w:val="00570604"/>
    <w:rsid w:val="00570680"/>
    <w:rsid w:val="005710D7"/>
    <w:rsid w:val="00571859"/>
    <w:rsid w:val="00574382"/>
    <w:rsid w:val="00574534"/>
    <w:rsid w:val="00575646"/>
    <w:rsid w:val="005768D1"/>
    <w:rsid w:val="00580EBD"/>
    <w:rsid w:val="005840DF"/>
    <w:rsid w:val="005859BF"/>
    <w:rsid w:val="005872D8"/>
    <w:rsid w:val="00587719"/>
    <w:rsid w:val="00587DFD"/>
    <w:rsid w:val="0059278C"/>
    <w:rsid w:val="00596BB3"/>
    <w:rsid w:val="0059740B"/>
    <w:rsid w:val="005A4EE0"/>
    <w:rsid w:val="005A5916"/>
    <w:rsid w:val="005B1EE0"/>
    <w:rsid w:val="005B33B5"/>
    <w:rsid w:val="005B4FF8"/>
    <w:rsid w:val="005B6C66"/>
    <w:rsid w:val="005C1589"/>
    <w:rsid w:val="005C1B4A"/>
    <w:rsid w:val="005C28C5"/>
    <w:rsid w:val="005C297B"/>
    <w:rsid w:val="005C2E30"/>
    <w:rsid w:val="005C3189"/>
    <w:rsid w:val="005C4167"/>
    <w:rsid w:val="005C45D6"/>
    <w:rsid w:val="005C4AF9"/>
    <w:rsid w:val="005D1B78"/>
    <w:rsid w:val="005D425A"/>
    <w:rsid w:val="005D47C0"/>
    <w:rsid w:val="005D60D0"/>
    <w:rsid w:val="005D6E10"/>
    <w:rsid w:val="005D7A92"/>
    <w:rsid w:val="005E0751"/>
    <w:rsid w:val="005E077A"/>
    <w:rsid w:val="005E0ECD"/>
    <w:rsid w:val="005E14CB"/>
    <w:rsid w:val="005E28AC"/>
    <w:rsid w:val="005E3659"/>
    <w:rsid w:val="005E3FFD"/>
    <w:rsid w:val="005E4944"/>
    <w:rsid w:val="005E5186"/>
    <w:rsid w:val="005E6DD6"/>
    <w:rsid w:val="005E749D"/>
    <w:rsid w:val="005F2B8A"/>
    <w:rsid w:val="005F56A8"/>
    <w:rsid w:val="005F58E5"/>
    <w:rsid w:val="006030C1"/>
    <w:rsid w:val="006065D7"/>
    <w:rsid w:val="006065EF"/>
    <w:rsid w:val="00610E78"/>
    <w:rsid w:val="00612957"/>
    <w:rsid w:val="00612BA6"/>
    <w:rsid w:val="00614787"/>
    <w:rsid w:val="00616C21"/>
    <w:rsid w:val="006213D1"/>
    <w:rsid w:val="00622136"/>
    <w:rsid w:val="006236B5"/>
    <w:rsid w:val="00624FB3"/>
    <w:rsid w:val="006253B7"/>
    <w:rsid w:val="00625FB7"/>
    <w:rsid w:val="006320A3"/>
    <w:rsid w:val="00632853"/>
    <w:rsid w:val="00632D0A"/>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57DCF"/>
    <w:rsid w:val="00660D77"/>
    <w:rsid w:val="00660E96"/>
    <w:rsid w:val="00666F9D"/>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97633"/>
    <w:rsid w:val="006B3B5A"/>
    <w:rsid w:val="006C02F6"/>
    <w:rsid w:val="006C08D3"/>
    <w:rsid w:val="006C0DAC"/>
    <w:rsid w:val="006C265F"/>
    <w:rsid w:val="006C332F"/>
    <w:rsid w:val="006C3D19"/>
    <w:rsid w:val="006C552F"/>
    <w:rsid w:val="006C7AAC"/>
    <w:rsid w:val="006D0757"/>
    <w:rsid w:val="006D07E0"/>
    <w:rsid w:val="006D3568"/>
    <w:rsid w:val="006D3AEF"/>
    <w:rsid w:val="006D4D77"/>
    <w:rsid w:val="006D6581"/>
    <w:rsid w:val="006D756E"/>
    <w:rsid w:val="006E0A8E"/>
    <w:rsid w:val="006E2512"/>
    <w:rsid w:val="006E2568"/>
    <w:rsid w:val="006E272E"/>
    <w:rsid w:val="006E2DC7"/>
    <w:rsid w:val="006E6044"/>
    <w:rsid w:val="006F2595"/>
    <w:rsid w:val="006F6520"/>
    <w:rsid w:val="00700158"/>
    <w:rsid w:val="00702F8D"/>
    <w:rsid w:val="00703E9F"/>
    <w:rsid w:val="00704185"/>
    <w:rsid w:val="00706501"/>
    <w:rsid w:val="00706EB4"/>
    <w:rsid w:val="00712115"/>
    <w:rsid w:val="007123AC"/>
    <w:rsid w:val="00715DE2"/>
    <w:rsid w:val="00716D6A"/>
    <w:rsid w:val="00726FD8"/>
    <w:rsid w:val="00730107"/>
    <w:rsid w:val="00730EBF"/>
    <w:rsid w:val="007319BE"/>
    <w:rsid w:val="007327A5"/>
    <w:rsid w:val="0073456C"/>
    <w:rsid w:val="00734DC1"/>
    <w:rsid w:val="00737372"/>
    <w:rsid w:val="00737580"/>
    <w:rsid w:val="0074064C"/>
    <w:rsid w:val="007421C8"/>
    <w:rsid w:val="00743755"/>
    <w:rsid w:val="007437FB"/>
    <w:rsid w:val="00744035"/>
    <w:rsid w:val="007449BF"/>
    <w:rsid w:val="0074503E"/>
    <w:rsid w:val="00747222"/>
    <w:rsid w:val="007475A8"/>
    <w:rsid w:val="00747C76"/>
    <w:rsid w:val="00750265"/>
    <w:rsid w:val="00753ABC"/>
    <w:rsid w:val="00756CF6"/>
    <w:rsid w:val="00757268"/>
    <w:rsid w:val="0075734B"/>
    <w:rsid w:val="00761C8E"/>
    <w:rsid w:val="00762E3C"/>
    <w:rsid w:val="00763210"/>
    <w:rsid w:val="00763A43"/>
    <w:rsid w:val="00763EBC"/>
    <w:rsid w:val="0076666F"/>
    <w:rsid w:val="00766D30"/>
    <w:rsid w:val="00770EB6"/>
    <w:rsid w:val="0077185E"/>
    <w:rsid w:val="00774E1B"/>
    <w:rsid w:val="00776635"/>
    <w:rsid w:val="00776724"/>
    <w:rsid w:val="007807B1"/>
    <w:rsid w:val="0078210C"/>
    <w:rsid w:val="00784BA5"/>
    <w:rsid w:val="0078654C"/>
    <w:rsid w:val="00792C4D"/>
    <w:rsid w:val="00793841"/>
    <w:rsid w:val="00793FEA"/>
    <w:rsid w:val="00794CA5"/>
    <w:rsid w:val="0079528F"/>
    <w:rsid w:val="007979AF"/>
    <w:rsid w:val="007A2421"/>
    <w:rsid w:val="007A338F"/>
    <w:rsid w:val="007A6970"/>
    <w:rsid w:val="007A70B1"/>
    <w:rsid w:val="007A78AE"/>
    <w:rsid w:val="007B0D31"/>
    <w:rsid w:val="007B1D57"/>
    <w:rsid w:val="007B32F0"/>
    <w:rsid w:val="007B3910"/>
    <w:rsid w:val="007B7C14"/>
    <w:rsid w:val="007B7D81"/>
    <w:rsid w:val="007C1379"/>
    <w:rsid w:val="007C29F6"/>
    <w:rsid w:val="007C3BD1"/>
    <w:rsid w:val="007C401E"/>
    <w:rsid w:val="007D2426"/>
    <w:rsid w:val="007D3EA1"/>
    <w:rsid w:val="007D55A6"/>
    <w:rsid w:val="007D5C70"/>
    <w:rsid w:val="007D5E9D"/>
    <w:rsid w:val="007D78B4"/>
    <w:rsid w:val="007E057F"/>
    <w:rsid w:val="007E10D3"/>
    <w:rsid w:val="007E4C9D"/>
    <w:rsid w:val="007E54BB"/>
    <w:rsid w:val="007E6376"/>
    <w:rsid w:val="007E7C78"/>
    <w:rsid w:val="007F0503"/>
    <w:rsid w:val="007F0D05"/>
    <w:rsid w:val="007F228D"/>
    <w:rsid w:val="007F30A9"/>
    <w:rsid w:val="007F3E33"/>
    <w:rsid w:val="007F776C"/>
    <w:rsid w:val="00800B18"/>
    <w:rsid w:val="00800F11"/>
    <w:rsid w:val="00801C11"/>
    <w:rsid w:val="00804649"/>
    <w:rsid w:val="00806717"/>
    <w:rsid w:val="008109A6"/>
    <w:rsid w:val="00810DFB"/>
    <w:rsid w:val="00811382"/>
    <w:rsid w:val="008133DC"/>
    <w:rsid w:val="00820CF5"/>
    <w:rsid w:val="008211B6"/>
    <w:rsid w:val="00822B6B"/>
    <w:rsid w:val="008236D4"/>
    <w:rsid w:val="00824CC6"/>
    <w:rsid w:val="008255E8"/>
    <w:rsid w:val="008267A3"/>
    <w:rsid w:val="00827747"/>
    <w:rsid w:val="0083086E"/>
    <w:rsid w:val="0083262F"/>
    <w:rsid w:val="00833D0D"/>
    <w:rsid w:val="00834DA5"/>
    <w:rsid w:val="00837C3E"/>
    <w:rsid w:val="00837DCE"/>
    <w:rsid w:val="00843CDB"/>
    <w:rsid w:val="00843F3F"/>
    <w:rsid w:val="00843F83"/>
    <w:rsid w:val="00845220"/>
    <w:rsid w:val="00850545"/>
    <w:rsid w:val="008608EA"/>
    <w:rsid w:val="008628C6"/>
    <w:rsid w:val="00862F95"/>
    <w:rsid w:val="008630BC"/>
    <w:rsid w:val="008650F7"/>
    <w:rsid w:val="00865893"/>
    <w:rsid w:val="00866E4A"/>
    <w:rsid w:val="00866F6F"/>
    <w:rsid w:val="00867846"/>
    <w:rsid w:val="0087063D"/>
    <w:rsid w:val="00871221"/>
    <w:rsid w:val="008718D0"/>
    <w:rsid w:val="008719B7"/>
    <w:rsid w:val="00871BE8"/>
    <w:rsid w:val="008725A1"/>
    <w:rsid w:val="00875E43"/>
    <w:rsid w:val="00875F55"/>
    <w:rsid w:val="008803D6"/>
    <w:rsid w:val="00883D8E"/>
    <w:rsid w:val="00884870"/>
    <w:rsid w:val="00884D43"/>
    <w:rsid w:val="00885533"/>
    <w:rsid w:val="0089523E"/>
    <w:rsid w:val="008955D1"/>
    <w:rsid w:val="00896657"/>
    <w:rsid w:val="00897304"/>
    <w:rsid w:val="008A012C"/>
    <w:rsid w:val="008A1309"/>
    <w:rsid w:val="008A21F0"/>
    <w:rsid w:val="008A3E95"/>
    <w:rsid w:val="008A4C1E"/>
    <w:rsid w:val="008A5683"/>
    <w:rsid w:val="008B2B0A"/>
    <w:rsid w:val="008B6718"/>
    <w:rsid w:val="008B6788"/>
    <w:rsid w:val="008B779C"/>
    <w:rsid w:val="008B7D6F"/>
    <w:rsid w:val="008C1F06"/>
    <w:rsid w:val="008C5C3C"/>
    <w:rsid w:val="008C72B4"/>
    <w:rsid w:val="008D2760"/>
    <w:rsid w:val="008D6275"/>
    <w:rsid w:val="008E1838"/>
    <w:rsid w:val="008E2C2B"/>
    <w:rsid w:val="008E3EA7"/>
    <w:rsid w:val="008E5040"/>
    <w:rsid w:val="008E7EE9"/>
    <w:rsid w:val="008F13A0"/>
    <w:rsid w:val="008F27EA"/>
    <w:rsid w:val="008F283D"/>
    <w:rsid w:val="008F39EB"/>
    <w:rsid w:val="008F3CA6"/>
    <w:rsid w:val="008F413E"/>
    <w:rsid w:val="008F740F"/>
    <w:rsid w:val="009005E6"/>
    <w:rsid w:val="00900ACF"/>
    <w:rsid w:val="009016CF"/>
    <w:rsid w:val="0090415D"/>
    <w:rsid w:val="00907717"/>
    <w:rsid w:val="00911C30"/>
    <w:rsid w:val="00911F5A"/>
    <w:rsid w:val="00913FC8"/>
    <w:rsid w:val="00914352"/>
    <w:rsid w:val="0091558E"/>
    <w:rsid w:val="00916C91"/>
    <w:rsid w:val="0092031B"/>
    <w:rsid w:val="00920330"/>
    <w:rsid w:val="00922821"/>
    <w:rsid w:val="00923380"/>
    <w:rsid w:val="0092414A"/>
    <w:rsid w:val="00924A6C"/>
    <w:rsid w:val="00924E20"/>
    <w:rsid w:val="00925BBA"/>
    <w:rsid w:val="00925F6E"/>
    <w:rsid w:val="00927090"/>
    <w:rsid w:val="00930553"/>
    <w:rsid w:val="00930ACD"/>
    <w:rsid w:val="00931837"/>
    <w:rsid w:val="00932ADC"/>
    <w:rsid w:val="00934806"/>
    <w:rsid w:val="009359C1"/>
    <w:rsid w:val="009453C3"/>
    <w:rsid w:val="009531DF"/>
    <w:rsid w:val="00954378"/>
    <w:rsid w:val="00954381"/>
    <w:rsid w:val="00955D15"/>
    <w:rsid w:val="0095612A"/>
    <w:rsid w:val="00956FCD"/>
    <w:rsid w:val="0095751B"/>
    <w:rsid w:val="0096080C"/>
    <w:rsid w:val="00963019"/>
    <w:rsid w:val="00963647"/>
    <w:rsid w:val="00963864"/>
    <w:rsid w:val="009651DD"/>
    <w:rsid w:val="00967AFD"/>
    <w:rsid w:val="00972325"/>
    <w:rsid w:val="00973283"/>
    <w:rsid w:val="009732D6"/>
    <w:rsid w:val="00976895"/>
    <w:rsid w:val="0098139F"/>
    <w:rsid w:val="00981C9E"/>
    <w:rsid w:val="00982536"/>
    <w:rsid w:val="00984695"/>
    <w:rsid w:val="00984748"/>
    <w:rsid w:val="00984EBA"/>
    <w:rsid w:val="00987D2C"/>
    <w:rsid w:val="00993D24"/>
    <w:rsid w:val="009956D5"/>
    <w:rsid w:val="009966FF"/>
    <w:rsid w:val="00997034"/>
    <w:rsid w:val="009971A9"/>
    <w:rsid w:val="009A0FC9"/>
    <w:rsid w:val="009A0FDB"/>
    <w:rsid w:val="009A2F1A"/>
    <w:rsid w:val="009A37D5"/>
    <w:rsid w:val="009A39C1"/>
    <w:rsid w:val="009A5274"/>
    <w:rsid w:val="009A7EC2"/>
    <w:rsid w:val="009B0830"/>
    <w:rsid w:val="009B0A60"/>
    <w:rsid w:val="009B4592"/>
    <w:rsid w:val="009B56CF"/>
    <w:rsid w:val="009B60AA"/>
    <w:rsid w:val="009C0D15"/>
    <w:rsid w:val="009C12E7"/>
    <w:rsid w:val="009C137D"/>
    <w:rsid w:val="009C166E"/>
    <w:rsid w:val="009C17F8"/>
    <w:rsid w:val="009C1BAB"/>
    <w:rsid w:val="009C2421"/>
    <w:rsid w:val="009C38CB"/>
    <w:rsid w:val="009C634A"/>
    <w:rsid w:val="009D063C"/>
    <w:rsid w:val="009D0A91"/>
    <w:rsid w:val="009D1380"/>
    <w:rsid w:val="009D20AA"/>
    <w:rsid w:val="009D22FC"/>
    <w:rsid w:val="009D3904"/>
    <w:rsid w:val="009D3D77"/>
    <w:rsid w:val="009D4319"/>
    <w:rsid w:val="009D4B98"/>
    <w:rsid w:val="009D558E"/>
    <w:rsid w:val="009D57E5"/>
    <w:rsid w:val="009D6C80"/>
    <w:rsid w:val="009E03F2"/>
    <w:rsid w:val="009E0ED0"/>
    <w:rsid w:val="009E2846"/>
    <w:rsid w:val="009E2EF5"/>
    <w:rsid w:val="009E3511"/>
    <w:rsid w:val="009E3BFC"/>
    <w:rsid w:val="009E435E"/>
    <w:rsid w:val="009E4BA9"/>
    <w:rsid w:val="009F002F"/>
    <w:rsid w:val="009F4FD5"/>
    <w:rsid w:val="009F55FD"/>
    <w:rsid w:val="009F5B59"/>
    <w:rsid w:val="009F7F80"/>
    <w:rsid w:val="00A035FB"/>
    <w:rsid w:val="00A04A82"/>
    <w:rsid w:val="00A05C7B"/>
    <w:rsid w:val="00A05FB5"/>
    <w:rsid w:val="00A061E8"/>
    <w:rsid w:val="00A0780F"/>
    <w:rsid w:val="00A11572"/>
    <w:rsid w:val="00A11A8D"/>
    <w:rsid w:val="00A15D01"/>
    <w:rsid w:val="00A22C01"/>
    <w:rsid w:val="00A24FAC"/>
    <w:rsid w:val="00A2668A"/>
    <w:rsid w:val="00A27C2E"/>
    <w:rsid w:val="00A307DC"/>
    <w:rsid w:val="00A3232D"/>
    <w:rsid w:val="00A3319B"/>
    <w:rsid w:val="00A36991"/>
    <w:rsid w:val="00A40F41"/>
    <w:rsid w:val="00A4114C"/>
    <w:rsid w:val="00A41ED4"/>
    <w:rsid w:val="00A4319D"/>
    <w:rsid w:val="00A43BFF"/>
    <w:rsid w:val="00A4598F"/>
    <w:rsid w:val="00A464E4"/>
    <w:rsid w:val="00A475FB"/>
    <w:rsid w:val="00A476AE"/>
    <w:rsid w:val="00A5089E"/>
    <w:rsid w:val="00A5140C"/>
    <w:rsid w:val="00A52521"/>
    <w:rsid w:val="00A5319F"/>
    <w:rsid w:val="00A53D3B"/>
    <w:rsid w:val="00A55454"/>
    <w:rsid w:val="00A575AC"/>
    <w:rsid w:val="00A62896"/>
    <w:rsid w:val="00A62E2F"/>
    <w:rsid w:val="00A63852"/>
    <w:rsid w:val="00A63DC2"/>
    <w:rsid w:val="00A64826"/>
    <w:rsid w:val="00A64E41"/>
    <w:rsid w:val="00A673BC"/>
    <w:rsid w:val="00A72452"/>
    <w:rsid w:val="00A747EC"/>
    <w:rsid w:val="00A74954"/>
    <w:rsid w:val="00A76646"/>
    <w:rsid w:val="00A8007F"/>
    <w:rsid w:val="00A81EF8"/>
    <w:rsid w:val="00A8252E"/>
    <w:rsid w:val="00A82DB6"/>
    <w:rsid w:val="00A83CA7"/>
    <w:rsid w:val="00A84644"/>
    <w:rsid w:val="00A85172"/>
    <w:rsid w:val="00A85940"/>
    <w:rsid w:val="00A86199"/>
    <w:rsid w:val="00A919E1"/>
    <w:rsid w:val="00A93CC6"/>
    <w:rsid w:val="00A97C49"/>
    <w:rsid w:val="00AA42D4"/>
    <w:rsid w:val="00AA4F7F"/>
    <w:rsid w:val="00AA58FD"/>
    <w:rsid w:val="00AA5F6D"/>
    <w:rsid w:val="00AA6D95"/>
    <w:rsid w:val="00AA78AB"/>
    <w:rsid w:val="00AB000E"/>
    <w:rsid w:val="00AB13F3"/>
    <w:rsid w:val="00AB2573"/>
    <w:rsid w:val="00AB2C70"/>
    <w:rsid w:val="00AB34A5"/>
    <w:rsid w:val="00AB365E"/>
    <w:rsid w:val="00AB52D2"/>
    <w:rsid w:val="00AB53B3"/>
    <w:rsid w:val="00AB6309"/>
    <w:rsid w:val="00AB78E7"/>
    <w:rsid w:val="00AB7EE1"/>
    <w:rsid w:val="00AC0074"/>
    <w:rsid w:val="00AC275A"/>
    <w:rsid w:val="00AC39F8"/>
    <w:rsid w:val="00AC3B3B"/>
    <w:rsid w:val="00AC6727"/>
    <w:rsid w:val="00AD00CB"/>
    <w:rsid w:val="00AD037B"/>
    <w:rsid w:val="00AD20EB"/>
    <w:rsid w:val="00AD42E8"/>
    <w:rsid w:val="00AD5394"/>
    <w:rsid w:val="00AE3DC2"/>
    <w:rsid w:val="00AE4E81"/>
    <w:rsid w:val="00AE4ED6"/>
    <w:rsid w:val="00AE541E"/>
    <w:rsid w:val="00AE56F2"/>
    <w:rsid w:val="00AE6611"/>
    <w:rsid w:val="00AE6A93"/>
    <w:rsid w:val="00AE70E6"/>
    <w:rsid w:val="00AE7A99"/>
    <w:rsid w:val="00B007EF"/>
    <w:rsid w:val="00B017AD"/>
    <w:rsid w:val="00B01C0E"/>
    <w:rsid w:val="00B02798"/>
    <w:rsid w:val="00B02B41"/>
    <w:rsid w:val="00B0371D"/>
    <w:rsid w:val="00B03C0C"/>
    <w:rsid w:val="00B04F31"/>
    <w:rsid w:val="00B11ABB"/>
    <w:rsid w:val="00B12806"/>
    <w:rsid w:val="00B12F98"/>
    <w:rsid w:val="00B15B90"/>
    <w:rsid w:val="00B15BEE"/>
    <w:rsid w:val="00B17B89"/>
    <w:rsid w:val="00B2418D"/>
    <w:rsid w:val="00B24A04"/>
    <w:rsid w:val="00B310BA"/>
    <w:rsid w:val="00B3290A"/>
    <w:rsid w:val="00B33C0B"/>
    <w:rsid w:val="00B34E4A"/>
    <w:rsid w:val="00B36347"/>
    <w:rsid w:val="00B40D84"/>
    <w:rsid w:val="00B41E45"/>
    <w:rsid w:val="00B43442"/>
    <w:rsid w:val="00B4566C"/>
    <w:rsid w:val="00B4773C"/>
    <w:rsid w:val="00B50039"/>
    <w:rsid w:val="00B510FA"/>
    <w:rsid w:val="00B511D9"/>
    <w:rsid w:val="00B5282A"/>
    <w:rsid w:val="00B538F4"/>
    <w:rsid w:val="00B545FE"/>
    <w:rsid w:val="00B6012B"/>
    <w:rsid w:val="00B60142"/>
    <w:rsid w:val="00B606F4"/>
    <w:rsid w:val="00B620F6"/>
    <w:rsid w:val="00B62F20"/>
    <w:rsid w:val="00B65B20"/>
    <w:rsid w:val="00B666F6"/>
    <w:rsid w:val="00B6704F"/>
    <w:rsid w:val="00B71167"/>
    <w:rsid w:val="00B724E8"/>
    <w:rsid w:val="00B77AEF"/>
    <w:rsid w:val="00B81327"/>
    <w:rsid w:val="00B81C91"/>
    <w:rsid w:val="00B83B16"/>
    <w:rsid w:val="00B84DF0"/>
    <w:rsid w:val="00B855F0"/>
    <w:rsid w:val="00B861FF"/>
    <w:rsid w:val="00B86983"/>
    <w:rsid w:val="00B91703"/>
    <w:rsid w:val="00B923AC"/>
    <w:rsid w:val="00B9300F"/>
    <w:rsid w:val="00B94FC7"/>
    <w:rsid w:val="00B95B1D"/>
    <w:rsid w:val="00B9665F"/>
    <w:rsid w:val="00B975EA"/>
    <w:rsid w:val="00BA0398"/>
    <w:rsid w:val="00BA08B4"/>
    <w:rsid w:val="00BA268E"/>
    <w:rsid w:val="00BA27C8"/>
    <w:rsid w:val="00BA4126"/>
    <w:rsid w:val="00BA5216"/>
    <w:rsid w:val="00BB0F03"/>
    <w:rsid w:val="00BB166E"/>
    <w:rsid w:val="00BB3115"/>
    <w:rsid w:val="00BB39B4"/>
    <w:rsid w:val="00BB4184"/>
    <w:rsid w:val="00BB4AC3"/>
    <w:rsid w:val="00BB5A48"/>
    <w:rsid w:val="00BB73F0"/>
    <w:rsid w:val="00BC014C"/>
    <w:rsid w:val="00BC14BD"/>
    <w:rsid w:val="00BC151C"/>
    <w:rsid w:val="00BC1EF9"/>
    <w:rsid w:val="00BC1FE4"/>
    <w:rsid w:val="00BC3B10"/>
    <w:rsid w:val="00BC4898"/>
    <w:rsid w:val="00BC5872"/>
    <w:rsid w:val="00BC6ACF"/>
    <w:rsid w:val="00BD3506"/>
    <w:rsid w:val="00BD50B0"/>
    <w:rsid w:val="00BD53BC"/>
    <w:rsid w:val="00BD5C2E"/>
    <w:rsid w:val="00BE3666"/>
    <w:rsid w:val="00BE37CC"/>
    <w:rsid w:val="00BE39CA"/>
    <w:rsid w:val="00BE5471"/>
    <w:rsid w:val="00BE5ABE"/>
    <w:rsid w:val="00BE62C2"/>
    <w:rsid w:val="00BE7F9A"/>
    <w:rsid w:val="00BF1538"/>
    <w:rsid w:val="00BF302E"/>
    <w:rsid w:val="00BF31E6"/>
    <w:rsid w:val="00BF3E87"/>
    <w:rsid w:val="00BF4577"/>
    <w:rsid w:val="00BF5F8B"/>
    <w:rsid w:val="00BF62D8"/>
    <w:rsid w:val="00BF7F05"/>
    <w:rsid w:val="00C015EF"/>
    <w:rsid w:val="00C01BCA"/>
    <w:rsid w:val="00C02FCB"/>
    <w:rsid w:val="00C03188"/>
    <w:rsid w:val="00C070F2"/>
    <w:rsid w:val="00C12406"/>
    <w:rsid w:val="00C12B87"/>
    <w:rsid w:val="00C13661"/>
    <w:rsid w:val="00C14B20"/>
    <w:rsid w:val="00C20849"/>
    <w:rsid w:val="00C216E6"/>
    <w:rsid w:val="00C2371E"/>
    <w:rsid w:val="00C27723"/>
    <w:rsid w:val="00C30267"/>
    <w:rsid w:val="00C31FD4"/>
    <w:rsid w:val="00C33473"/>
    <w:rsid w:val="00C33CE2"/>
    <w:rsid w:val="00C33D9A"/>
    <w:rsid w:val="00C34982"/>
    <w:rsid w:val="00C35828"/>
    <w:rsid w:val="00C35DD5"/>
    <w:rsid w:val="00C36A36"/>
    <w:rsid w:val="00C408F8"/>
    <w:rsid w:val="00C41E35"/>
    <w:rsid w:val="00C420E6"/>
    <w:rsid w:val="00C429F3"/>
    <w:rsid w:val="00C42F9E"/>
    <w:rsid w:val="00C44145"/>
    <w:rsid w:val="00C4488E"/>
    <w:rsid w:val="00C46309"/>
    <w:rsid w:val="00C47253"/>
    <w:rsid w:val="00C553CE"/>
    <w:rsid w:val="00C56137"/>
    <w:rsid w:val="00C61DA2"/>
    <w:rsid w:val="00C63FD9"/>
    <w:rsid w:val="00C65C54"/>
    <w:rsid w:val="00C662E1"/>
    <w:rsid w:val="00C66782"/>
    <w:rsid w:val="00C66894"/>
    <w:rsid w:val="00C67A6D"/>
    <w:rsid w:val="00C71B6A"/>
    <w:rsid w:val="00C7348F"/>
    <w:rsid w:val="00C771B0"/>
    <w:rsid w:val="00C7765D"/>
    <w:rsid w:val="00C805EF"/>
    <w:rsid w:val="00C810B5"/>
    <w:rsid w:val="00C81169"/>
    <w:rsid w:val="00C8149E"/>
    <w:rsid w:val="00C8212A"/>
    <w:rsid w:val="00C82A58"/>
    <w:rsid w:val="00C851D8"/>
    <w:rsid w:val="00C85A4F"/>
    <w:rsid w:val="00C87AB0"/>
    <w:rsid w:val="00C91D31"/>
    <w:rsid w:val="00C91D6B"/>
    <w:rsid w:val="00C94184"/>
    <w:rsid w:val="00C96409"/>
    <w:rsid w:val="00C97CE3"/>
    <w:rsid w:val="00CA0DAD"/>
    <w:rsid w:val="00CA27A3"/>
    <w:rsid w:val="00CA4B18"/>
    <w:rsid w:val="00CA72F3"/>
    <w:rsid w:val="00CB13FE"/>
    <w:rsid w:val="00CB1742"/>
    <w:rsid w:val="00CB2461"/>
    <w:rsid w:val="00CB2912"/>
    <w:rsid w:val="00CB383A"/>
    <w:rsid w:val="00CB4BCC"/>
    <w:rsid w:val="00CB5C72"/>
    <w:rsid w:val="00CB65ED"/>
    <w:rsid w:val="00CB6A2E"/>
    <w:rsid w:val="00CB7D4D"/>
    <w:rsid w:val="00CC00D7"/>
    <w:rsid w:val="00CC19E0"/>
    <w:rsid w:val="00CC40AF"/>
    <w:rsid w:val="00CC51A5"/>
    <w:rsid w:val="00CC540C"/>
    <w:rsid w:val="00CC5D20"/>
    <w:rsid w:val="00CD081E"/>
    <w:rsid w:val="00CD0FE1"/>
    <w:rsid w:val="00CD1FA2"/>
    <w:rsid w:val="00CD2748"/>
    <w:rsid w:val="00CD33FB"/>
    <w:rsid w:val="00CD4299"/>
    <w:rsid w:val="00CD459C"/>
    <w:rsid w:val="00CD492A"/>
    <w:rsid w:val="00CD5360"/>
    <w:rsid w:val="00CD55C5"/>
    <w:rsid w:val="00CD78B5"/>
    <w:rsid w:val="00CE307C"/>
    <w:rsid w:val="00CE35CE"/>
    <w:rsid w:val="00CE3DFA"/>
    <w:rsid w:val="00CE4265"/>
    <w:rsid w:val="00CE482D"/>
    <w:rsid w:val="00CE6EA1"/>
    <w:rsid w:val="00CE6FA1"/>
    <w:rsid w:val="00CF0339"/>
    <w:rsid w:val="00CF1542"/>
    <w:rsid w:val="00CF1953"/>
    <w:rsid w:val="00CF2697"/>
    <w:rsid w:val="00CF26CB"/>
    <w:rsid w:val="00CF4D23"/>
    <w:rsid w:val="00CF77AE"/>
    <w:rsid w:val="00D02191"/>
    <w:rsid w:val="00D0246D"/>
    <w:rsid w:val="00D02DAF"/>
    <w:rsid w:val="00D02E41"/>
    <w:rsid w:val="00D030E4"/>
    <w:rsid w:val="00D03752"/>
    <w:rsid w:val="00D04951"/>
    <w:rsid w:val="00D06857"/>
    <w:rsid w:val="00D06C2B"/>
    <w:rsid w:val="00D1089A"/>
    <w:rsid w:val="00D1141D"/>
    <w:rsid w:val="00D1314F"/>
    <w:rsid w:val="00D1514D"/>
    <w:rsid w:val="00D16B8B"/>
    <w:rsid w:val="00D16EDC"/>
    <w:rsid w:val="00D17237"/>
    <w:rsid w:val="00D174D8"/>
    <w:rsid w:val="00D1783E"/>
    <w:rsid w:val="00D22821"/>
    <w:rsid w:val="00D26430"/>
    <w:rsid w:val="00D279B3"/>
    <w:rsid w:val="00D3006B"/>
    <w:rsid w:val="00D32398"/>
    <w:rsid w:val="00D34B85"/>
    <w:rsid w:val="00D34E4F"/>
    <w:rsid w:val="00D360D4"/>
    <w:rsid w:val="00D36B21"/>
    <w:rsid w:val="00D40830"/>
    <w:rsid w:val="00D41073"/>
    <w:rsid w:val="00D41B0A"/>
    <w:rsid w:val="00D4288C"/>
    <w:rsid w:val="00D43CA9"/>
    <w:rsid w:val="00D43F88"/>
    <w:rsid w:val="00D44B05"/>
    <w:rsid w:val="00D46296"/>
    <w:rsid w:val="00D510F3"/>
    <w:rsid w:val="00D51BDC"/>
    <w:rsid w:val="00D5257A"/>
    <w:rsid w:val="00D60AC5"/>
    <w:rsid w:val="00D614CF"/>
    <w:rsid w:val="00D6161B"/>
    <w:rsid w:val="00D62131"/>
    <w:rsid w:val="00D6282D"/>
    <w:rsid w:val="00D63802"/>
    <w:rsid w:val="00D63A38"/>
    <w:rsid w:val="00D66333"/>
    <w:rsid w:val="00D67262"/>
    <w:rsid w:val="00D72E30"/>
    <w:rsid w:val="00D76374"/>
    <w:rsid w:val="00D8098E"/>
    <w:rsid w:val="00D8155E"/>
    <w:rsid w:val="00D8504F"/>
    <w:rsid w:val="00D85CA5"/>
    <w:rsid w:val="00D91037"/>
    <w:rsid w:val="00D928DD"/>
    <w:rsid w:val="00D93CCE"/>
    <w:rsid w:val="00D940F3"/>
    <w:rsid w:val="00D941AF"/>
    <w:rsid w:val="00D9689F"/>
    <w:rsid w:val="00DA2D77"/>
    <w:rsid w:val="00DA2EB6"/>
    <w:rsid w:val="00DA4966"/>
    <w:rsid w:val="00DA4EB0"/>
    <w:rsid w:val="00DA5171"/>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512"/>
    <w:rsid w:val="00DC2B12"/>
    <w:rsid w:val="00DD1349"/>
    <w:rsid w:val="00DD17E9"/>
    <w:rsid w:val="00DD2DA5"/>
    <w:rsid w:val="00DD3155"/>
    <w:rsid w:val="00DD46AE"/>
    <w:rsid w:val="00DD5149"/>
    <w:rsid w:val="00DD5243"/>
    <w:rsid w:val="00DE1ADA"/>
    <w:rsid w:val="00DE5F53"/>
    <w:rsid w:val="00DE60F1"/>
    <w:rsid w:val="00DE7CBF"/>
    <w:rsid w:val="00DF1CAD"/>
    <w:rsid w:val="00DF3C40"/>
    <w:rsid w:val="00DF796D"/>
    <w:rsid w:val="00DF7BE7"/>
    <w:rsid w:val="00DF7F9A"/>
    <w:rsid w:val="00E03956"/>
    <w:rsid w:val="00E06294"/>
    <w:rsid w:val="00E065B5"/>
    <w:rsid w:val="00E06664"/>
    <w:rsid w:val="00E06DE5"/>
    <w:rsid w:val="00E079B9"/>
    <w:rsid w:val="00E10719"/>
    <w:rsid w:val="00E10F9E"/>
    <w:rsid w:val="00E13B68"/>
    <w:rsid w:val="00E13BFD"/>
    <w:rsid w:val="00E13D57"/>
    <w:rsid w:val="00E14A5D"/>
    <w:rsid w:val="00E15EDD"/>
    <w:rsid w:val="00E20D17"/>
    <w:rsid w:val="00E225D9"/>
    <w:rsid w:val="00E2278F"/>
    <w:rsid w:val="00E238EA"/>
    <w:rsid w:val="00E2427A"/>
    <w:rsid w:val="00E26A2E"/>
    <w:rsid w:val="00E3161F"/>
    <w:rsid w:val="00E32D76"/>
    <w:rsid w:val="00E33724"/>
    <w:rsid w:val="00E33C23"/>
    <w:rsid w:val="00E341E0"/>
    <w:rsid w:val="00E34589"/>
    <w:rsid w:val="00E34B0A"/>
    <w:rsid w:val="00E36C87"/>
    <w:rsid w:val="00E37C82"/>
    <w:rsid w:val="00E37FD5"/>
    <w:rsid w:val="00E40405"/>
    <w:rsid w:val="00E404CB"/>
    <w:rsid w:val="00E41DE9"/>
    <w:rsid w:val="00E42037"/>
    <w:rsid w:val="00E50BDD"/>
    <w:rsid w:val="00E52B6A"/>
    <w:rsid w:val="00E54E35"/>
    <w:rsid w:val="00E56402"/>
    <w:rsid w:val="00E5643C"/>
    <w:rsid w:val="00E57927"/>
    <w:rsid w:val="00E61E25"/>
    <w:rsid w:val="00E63C36"/>
    <w:rsid w:val="00E63D98"/>
    <w:rsid w:val="00E6433C"/>
    <w:rsid w:val="00E65503"/>
    <w:rsid w:val="00E65601"/>
    <w:rsid w:val="00E66CD2"/>
    <w:rsid w:val="00E7277E"/>
    <w:rsid w:val="00E73B26"/>
    <w:rsid w:val="00E740B7"/>
    <w:rsid w:val="00E74724"/>
    <w:rsid w:val="00E76C83"/>
    <w:rsid w:val="00E77621"/>
    <w:rsid w:val="00E808D2"/>
    <w:rsid w:val="00E83DB1"/>
    <w:rsid w:val="00E84E6A"/>
    <w:rsid w:val="00E85C22"/>
    <w:rsid w:val="00E868AB"/>
    <w:rsid w:val="00E875B2"/>
    <w:rsid w:val="00E9163F"/>
    <w:rsid w:val="00E92569"/>
    <w:rsid w:val="00E92F84"/>
    <w:rsid w:val="00E93562"/>
    <w:rsid w:val="00E9774F"/>
    <w:rsid w:val="00EA737E"/>
    <w:rsid w:val="00EA76D0"/>
    <w:rsid w:val="00EB0CD9"/>
    <w:rsid w:val="00EB0EB4"/>
    <w:rsid w:val="00EB1433"/>
    <w:rsid w:val="00EB3272"/>
    <w:rsid w:val="00EB33B2"/>
    <w:rsid w:val="00EB49ED"/>
    <w:rsid w:val="00EB60D9"/>
    <w:rsid w:val="00EB627F"/>
    <w:rsid w:val="00EB7A14"/>
    <w:rsid w:val="00EC0738"/>
    <w:rsid w:val="00EC078A"/>
    <w:rsid w:val="00EC1D36"/>
    <w:rsid w:val="00EC3630"/>
    <w:rsid w:val="00EC3A35"/>
    <w:rsid w:val="00EC4C15"/>
    <w:rsid w:val="00EC5E52"/>
    <w:rsid w:val="00ED1900"/>
    <w:rsid w:val="00ED2D1C"/>
    <w:rsid w:val="00ED2ED4"/>
    <w:rsid w:val="00ED591E"/>
    <w:rsid w:val="00ED758F"/>
    <w:rsid w:val="00EE1106"/>
    <w:rsid w:val="00EE1AD3"/>
    <w:rsid w:val="00EE40A9"/>
    <w:rsid w:val="00EE4FC4"/>
    <w:rsid w:val="00EE5F51"/>
    <w:rsid w:val="00EE6501"/>
    <w:rsid w:val="00EE6C5D"/>
    <w:rsid w:val="00EE700C"/>
    <w:rsid w:val="00EE747D"/>
    <w:rsid w:val="00EE7763"/>
    <w:rsid w:val="00EE7B49"/>
    <w:rsid w:val="00EF2BBA"/>
    <w:rsid w:val="00EF42EB"/>
    <w:rsid w:val="00EF4B42"/>
    <w:rsid w:val="00EF5151"/>
    <w:rsid w:val="00EF5C18"/>
    <w:rsid w:val="00EF741D"/>
    <w:rsid w:val="00F016D8"/>
    <w:rsid w:val="00F034F8"/>
    <w:rsid w:val="00F04CD5"/>
    <w:rsid w:val="00F05214"/>
    <w:rsid w:val="00F0540D"/>
    <w:rsid w:val="00F10450"/>
    <w:rsid w:val="00F121C7"/>
    <w:rsid w:val="00F149EE"/>
    <w:rsid w:val="00F1614C"/>
    <w:rsid w:val="00F1615C"/>
    <w:rsid w:val="00F17809"/>
    <w:rsid w:val="00F20D7B"/>
    <w:rsid w:val="00F23479"/>
    <w:rsid w:val="00F25EDF"/>
    <w:rsid w:val="00F2647F"/>
    <w:rsid w:val="00F27521"/>
    <w:rsid w:val="00F275AB"/>
    <w:rsid w:val="00F279ED"/>
    <w:rsid w:val="00F30499"/>
    <w:rsid w:val="00F3083D"/>
    <w:rsid w:val="00F31486"/>
    <w:rsid w:val="00F328EC"/>
    <w:rsid w:val="00F344CC"/>
    <w:rsid w:val="00F347CD"/>
    <w:rsid w:val="00F353C4"/>
    <w:rsid w:val="00F37466"/>
    <w:rsid w:val="00F403D7"/>
    <w:rsid w:val="00F413DD"/>
    <w:rsid w:val="00F437A1"/>
    <w:rsid w:val="00F4575C"/>
    <w:rsid w:val="00F459A0"/>
    <w:rsid w:val="00F45AC2"/>
    <w:rsid w:val="00F45ED3"/>
    <w:rsid w:val="00F4663D"/>
    <w:rsid w:val="00F5321D"/>
    <w:rsid w:val="00F54850"/>
    <w:rsid w:val="00F553D8"/>
    <w:rsid w:val="00F57421"/>
    <w:rsid w:val="00F60EAF"/>
    <w:rsid w:val="00F61C4C"/>
    <w:rsid w:val="00F62247"/>
    <w:rsid w:val="00F65665"/>
    <w:rsid w:val="00F661A9"/>
    <w:rsid w:val="00F662DF"/>
    <w:rsid w:val="00F67166"/>
    <w:rsid w:val="00F702DB"/>
    <w:rsid w:val="00F709C3"/>
    <w:rsid w:val="00F726EE"/>
    <w:rsid w:val="00F72825"/>
    <w:rsid w:val="00F75671"/>
    <w:rsid w:val="00F765E2"/>
    <w:rsid w:val="00F7783F"/>
    <w:rsid w:val="00F77BAC"/>
    <w:rsid w:val="00F80A32"/>
    <w:rsid w:val="00F8205B"/>
    <w:rsid w:val="00F84268"/>
    <w:rsid w:val="00F84471"/>
    <w:rsid w:val="00F8631C"/>
    <w:rsid w:val="00F86758"/>
    <w:rsid w:val="00F91D3D"/>
    <w:rsid w:val="00F91FD9"/>
    <w:rsid w:val="00F945BD"/>
    <w:rsid w:val="00F965FE"/>
    <w:rsid w:val="00F96676"/>
    <w:rsid w:val="00F97BCF"/>
    <w:rsid w:val="00FA338B"/>
    <w:rsid w:val="00FA6994"/>
    <w:rsid w:val="00FA6F31"/>
    <w:rsid w:val="00FB0464"/>
    <w:rsid w:val="00FB1248"/>
    <w:rsid w:val="00FB293B"/>
    <w:rsid w:val="00FB33A2"/>
    <w:rsid w:val="00FB49E9"/>
    <w:rsid w:val="00FB4FC8"/>
    <w:rsid w:val="00FB7419"/>
    <w:rsid w:val="00FC0653"/>
    <w:rsid w:val="00FC28D6"/>
    <w:rsid w:val="00FC2D85"/>
    <w:rsid w:val="00FC2E84"/>
    <w:rsid w:val="00FC7C3C"/>
    <w:rsid w:val="00FD4A8D"/>
    <w:rsid w:val="00FD5148"/>
    <w:rsid w:val="00FD5C32"/>
    <w:rsid w:val="00FD5D5C"/>
    <w:rsid w:val="00FD7188"/>
    <w:rsid w:val="00FD73A4"/>
    <w:rsid w:val="00FD7989"/>
    <w:rsid w:val="00FD79BB"/>
    <w:rsid w:val="00FE137E"/>
    <w:rsid w:val="00FE1CED"/>
    <w:rsid w:val="00FE260E"/>
    <w:rsid w:val="00FE2D06"/>
    <w:rsid w:val="00FE39B9"/>
    <w:rsid w:val="00FE3DD1"/>
    <w:rsid w:val="00FE3E27"/>
    <w:rsid w:val="00FE64D2"/>
    <w:rsid w:val="00FE6B03"/>
    <w:rsid w:val="00FF2961"/>
    <w:rsid w:val="00FF2A9C"/>
    <w:rsid w:val="00FF50AB"/>
    <w:rsid w:val="00FF618E"/>
    <w:rsid w:val="00FF6289"/>
    <w:rsid w:val="00FF78F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AECD06-115F-4CE9-B85C-556E7875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DA"/>
    <w:rPr>
      <w:sz w:val="24"/>
      <w:lang w:eastAsia="en-US"/>
    </w:rPr>
  </w:style>
  <w:style w:type="paragraph" w:styleId="Heading1">
    <w:name w:val="heading 1"/>
    <w:basedOn w:val="Normal"/>
    <w:next w:val="Normal"/>
    <w:qFormat/>
    <w:rsid w:val="004E2567"/>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4E2567"/>
    <w:pPr>
      <w:keepNext/>
      <w:numPr>
        <w:ilvl w:val="1"/>
        <w:numId w:val="1"/>
      </w:numPr>
      <w:spacing w:before="240" w:after="60"/>
      <w:outlineLvl w:val="1"/>
    </w:pPr>
    <w:rPr>
      <w:rFonts w:ascii="Arial" w:hAnsi="Arial"/>
      <w:b/>
      <w:i/>
    </w:rPr>
  </w:style>
  <w:style w:type="paragraph" w:styleId="Heading3">
    <w:name w:val="heading 3"/>
    <w:aliases w:val="h3"/>
    <w:basedOn w:val="Normal"/>
    <w:next w:val="Normal"/>
    <w:qFormat/>
    <w:rsid w:val="004E2567"/>
    <w:pPr>
      <w:keepNext/>
      <w:numPr>
        <w:ilvl w:val="2"/>
        <w:numId w:val="1"/>
      </w:numPr>
      <w:spacing w:before="240" w:after="60"/>
      <w:outlineLvl w:val="2"/>
    </w:pPr>
    <w:rPr>
      <w:rFonts w:ascii="Arial" w:hAnsi="Arial"/>
    </w:rPr>
  </w:style>
  <w:style w:type="paragraph" w:styleId="Heading4">
    <w:name w:val="heading 4"/>
    <w:basedOn w:val="Normal"/>
    <w:next w:val="Normal"/>
    <w:qFormat/>
    <w:rsid w:val="004E2567"/>
    <w:pPr>
      <w:keepNext/>
      <w:numPr>
        <w:ilvl w:val="3"/>
        <w:numId w:val="1"/>
      </w:numPr>
      <w:spacing w:before="240" w:after="60"/>
      <w:outlineLvl w:val="3"/>
    </w:pPr>
    <w:rPr>
      <w:rFonts w:ascii="Arial" w:hAnsi="Arial"/>
      <w:b/>
    </w:rPr>
  </w:style>
  <w:style w:type="paragraph" w:styleId="Heading5">
    <w:name w:val="heading 5"/>
    <w:basedOn w:val="Normal"/>
    <w:next w:val="Normal"/>
    <w:qFormat/>
    <w:rsid w:val="004E2567"/>
    <w:pPr>
      <w:numPr>
        <w:ilvl w:val="4"/>
        <w:numId w:val="1"/>
      </w:numPr>
      <w:spacing w:before="240" w:after="60"/>
      <w:outlineLvl w:val="4"/>
    </w:pPr>
    <w:rPr>
      <w:sz w:val="22"/>
    </w:rPr>
  </w:style>
  <w:style w:type="paragraph" w:styleId="Heading6">
    <w:name w:val="heading 6"/>
    <w:basedOn w:val="Normal"/>
    <w:next w:val="Normal"/>
    <w:qFormat/>
    <w:rsid w:val="004E2567"/>
    <w:pPr>
      <w:numPr>
        <w:ilvl w:val="5"/>
        <w:numId w:val="1"/>
      </w:numPr>
      <w:spacing w:before="240" w:after="60"/>
      <w:outlineLvl w:val="5"/>
    </w:pPr>
    <w:rPr>
      <w:i/>
      <w:sz w:val="22"/>
    </w:rPr>
  </w:style>
  <w:style w:type="paragraph" w:styleId="Heading7">
    <w:name w:val="heading 7"/>
    <w:basedOn w:val="Normal"/>
    <w:next w:val="Normal"/>
    <w:qFormat/>
    <w:rsid w:val="004E2567"/>
    <w:pPr>
      <w:numPr>
        <w:ilvl w:val="6"/>
        <w:numId w:val="1"/>
      </w:numPr>
      <w:spacing w:before="240" w:after="60"/>
      <w:outlineLvl w:val="6"/>
    </w:pPr>
    <w:rPr>
      <w:rFonts w:ascii="Arial" w:hAnsi="Arial"/>
      <w:sz w:val="20"/>
    </w:rPr>
  </w:style>
  <w:style w:type="paragraph" w:styleId="Heading8">
    <w:name w:val="heading 8"/>
    <w:basedOn w:val="Normal"/>
    <w:next w:val="Normal"/>
    <w:qFormat/>
    <w:rsid w:val="004E2567"/>
    <w:pPr>
      <w:numPr>
        <w:ilvl w:val="7"/>
        <w:numId w:val="1"/>
      </w:numPr>
      <w:spacing w:before="240" w:after="60"/>
      <w:outlineLvl w:val="7"/>
    </w:pPr>
    <w:rPr>
      <w:rFonts w:ascii="Arial" w:hAnsi="Arial"/>
      <w:i/>
      <w:sz w:val="20"/>
    </w:rPr>
  </w:style>
  <w:style w:type="paragraph" w:styleId="Heading9">
    <w:name w:val="heading 9"/>
    <w:basedOn w:val="Normal"/>
    <w:next w:val="Normal"/>
    <w:qFormat/>
    <w:rsid w:val="004E25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E25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E2567"/>
  </w:style>
  <w:style w:type="paragraph" w:customStyle="1" w:styleId="00ClientCover">
    <w:name w:val="00ClientCover"/>
    <w:basedOn w:val="Normal"/>
    <w:rsid w:val="004E2567"/>
  </w:style>
  <w:style w:type="paragraph" w:customStyle="1" w:styleId="02Text">
    <w:name w:val="02Text"/>
    <w:basedOn w:val="Normal"/>
    <w:rsid w:val="004E2567"/>
  </w:style>
  <w:style w:type="paragraph" w:customStyle="1" w:styleId="BillBasic">
    <w:name w:val="BillBasic"/>
    <w:link w:val="BillBasicChar"/>
    <w:rsid w:val="004E2567"/>
    <w:pPr>
      <w:spacing w:before="140"/>
      <w:jc w:val="both"/>
    </w:pPr>
    <w:rPr>
      <w:sz w:val="24"/>
      <w:lang w:eastAsia="en-US"/>
    </w:rPr>
  </w:style>
  <w:style w:type="paragraph" w:styleId="Header">
    <w:name w:val="header"/>
    <w:basedOn w:val="Normal"/>
    <w:link w:val="HeaderChar"/>
    <w:rsid w:val="004E2567"/>
    <w:pPr>
      <w:tabs>
        <w:tab w:val="center" w:pos="4153"/>
        <w:tab w:val="right" w:pos="8306"/>
      </w:tabs>
    </w:pPr>
  </w:style>
  <w:style w:type="paragraph" w:styleId="Footer">
    <w:name w:val="footer"/>
    <w:basedOn w:val="Normal"/>
    <w:link w:val="FooterChar"/>
    <w:rsid w:val="004E2567"/>
    <w:pPr>
      <w:spacing w:before="120" w:line="240" w:lineRule="exact"/>
    </w:pPr>
    <w:rPr>
      <w:rFonts w:ascii="Arial" w:hAnsi="Arial"/>
      <w:sz w:val="18"/>
    </w:rPr>
  </w:style>
  <w:style w:type="paragraph" w:customStyle="1" w:styleId="Billname">
    <w:name w:val="Billname"/>
    <w:basedOn w:val="Normal"/>
    <w:rsid w:val="004E2567"/>
    <w:pPr>
      <w:tabs>
        <w:tab w:val="left" w:pos="2400"/>
      </w:tabs>
      <w:spacing w:before="1220"/>
    </w:pPr>
    <w:rPr>
      <w:rFonts w:ascii="Arial" w:hAnsi="Arial"/>
      <w:b/>
      <w:sz w:val="40"/>
    </w:rPr>
  </w:style>
  <w:style w:type="paragraph" w:customStyle="1" w:styleId="BillBasicHeading">
    <w:name w:val="BillBasicHeading"/>
    <w:basedOn w:val="BillBasic"/>
    <w:rsid w:val="004E2567"/>
    <w:pPr>
      <w:tabs>
        <w:tab w:val="left" w:pos="2600"/>
      </w:tabs>
    </w:pPr>
    <w:rPr>
      <w:rFonts w:ascii="Arial" w:hAnsi="Arial"/>
    </w:rPr>
  </w:style>
  <w:style w:type="paragraph" w:customStyle="1" w:styleId="EnactingWordsRules">
    <w:name w:val="EnactingWordsRules"/>
    <w:basedOn w:val="EnactingWords"/>
    <w:rsid w:val="004E2567"/>
    <w:pPr>
      <w:spacing w:before="240"/>
    </w:pPr>
  </w:style>
  <w:style w:type="paragraph" w:customStyle="1" w:styleId="EnactingWords">
    <w:name w:val="EnactingWords"/>
    <w:basedOn w:val="BillBasic"/>
    <w:rsid w:val="004E2567"/>
    <w:pPr>
      <w:spacing w:before="120"/>
    </w:pPr>
  </w:style>
  <w:style w:type="paragraph" w:customStyle="1" w:styleId="Amain">
    <w:name w:val="A main"/>
    <w:basedOn w:val="BillBasic"/>
    <w:rsid w:val="004E2567"/>
    <w:pPr>
      <w:numPr>
        <w:ilvl w:val="5"/>
        <w:numId w:val="2"/>
      </w:numPr>
      <w:outlineLvl w:val="5"/>
    </w:pPr>
  </w:style>
  <w:style w:type="paragraph" w:customStyle="1" w:styleId="Amainreturn">
    <w:name w:val="A main return"/>
    <w:basedOn w:val="BillBasic"/>
    <w:rsid w:val="004E2567"/>
    <w:pPr>
      <w:ind w:left="1100"/>
    </w:pPr>
  </w:style>
  <w:style w:type="paragraph" w:customStyle="1" w:styleId="Apara">
    <w:name w:val="A para"/>
    <w:basedOn w:val="BillBasic"/>
    <w:rsid w:val="004E2567"/>
    <w:pPr>
      <w:numPr>
        <w:ilvl w:val="6"/>
        <w:numId w:val="2"/>
      </w:numPr>
      <w:outlineLvl w:val="6"/>
    </w:pPr>
  </w:style>
  <w:style w:type="paragraph" w:customStyle="1" w:styleId="Asubpara">
    <w:name w:val="A subpara"/>
    <w:basedOn w:val="BillBasic"/>
    <w:rsid w:val="004E2567"/>
    <w:pPr>
      <w:numPr>
        <w:ilvl w:val="7"/>
        <w:numId w:val="2"/>
      </w:numPr>
      <w:outlineLvl w:val="7"/>
    </w:pPr>
  </w:style>
  <w:style w:type="paragraph" w:customStyle="1" w:styleId="Asubsubpara">
    <w:name w:val="A subsubpara"/>
    <w:basedOn w:val="BillBasic"/>
    <w:rsid w:val="004E2567"/>
    <w:pPr>
      <w:numPr>
        <w:ilvl w:val="8"/>
        <w:numId w:val="2"/>
      </w:numPr>
      <w:outlineLvl w:val="8"/>
    </w:pPr>
  </w:style>
  <w:style w:type="paragraph" w:customStyle="1" w:styleId="aDef">
    <w:name w:val="aDef"/>
    <w:basedOn w:val="BillBasic"/>
    <w:rsid w:val="00CD33FB"/>
    <w:pPr>
      <w:numPr>
        <w:ilvl w:val="5"/>
        <w:numId w:val="24"/>
      </w:numPr>
      <w:outlineLvl w:val="5"/>
    </w:pPr>
  </w:style>
  <w:style w:type="paragraph" w:customStyle="1" w:styleId="aExamHead">
    <w:name w:val="aExam Head"/>
    <w:basedOn w:val="BillBasicHeading"/>
    <w:next w:val="aExam"/>
    <w:rsid w:val="004E2567"/>
    <w:pPr>
      <w:keepNext/>
      <w:tabs>
        <w:tab w:val="clear" w:pos="2600"/>
      </w:tabs>
      <w:jc w:val="left"/>
    </w:pPr>
    <w:rPr>
      <w:b/>
      <w:sz w:val="18"/>
    </w:rPr>
  </w:style>
  <w:style w:type="paragraph" w:customStyle="1" w:styleId="aExam">
    <w:name w:val="aExam"/>
    <w:basedOn w:val="aNote"/>
    <w:rsid w:val="004E2567"/>
    <w:pPr>
      <w:spacing w:before="60"/>
      <w:ind w:left="1100" w:firstLine="0"/>
    </w:pPr>
  </w:style>
  <w:style w:type="paragraph" w:customStyle="1" w:styleId="aNote">
    <w:name w:val="aNote"/>
    <w:basedOn w:val="BillBasic"/>
    <w:link w:val="aNoteChar"/>
    <w:rsid w:val="004E2567"/>
    <w:pPr>
      <w:ind w:left="1900" w:hanging="800"/>
    </w:pPr>
    <w:rPr>
      <w:sz w:val="20"/>
    </w:rPr>
  </w:style>
  <w:style w:type="paragraph" w:customStyle="1" w:styleId="HeaderEven">
    <w:name w:val="HeaderEven"/>
    <w:basedOn w:val="Normal"/>
    <w:rsid w:val="004E2567"/>
    <w:rPr>
      <w:rFonts w:ascii="Arial" w:hAnsi="Arial"/>
      <w:sz w:val="18"/>
    </w:rPr>
  </w:style>
  <w:style w:type="paragraph" w:customStyle="1" w:styleId="HeaderEven6">
    <w:name w:val="HeaderEven6"/>
    <w:basedOn w:val="HeaderEven"/>
    <w:rsid w:val="004E2567"/>
    <w:pPr>
      <w:spacing w:before="120" w:after="60"/>
    </w:pPr>
  </w:style>
  <w:style w:type="paragraph" w:customStyle="1" w:styleId="HeaderOdd6">
    <w:name w:val="HeaderOdd6"/>
    <w:basedOn w:val="HeaderEven6"/>
    <w:rsid w:val="004E2567"/>
    <w:pPr>
      <w:jc w:val="right"/>
    </w:pPr>
  </w:style>
  <w:style w:type="paragraph" w:customStyle="1" w:styleId="HeaderOdd">
    <w:name w:val="HeaderOdd"/>
    <w:basedOn w:val="HeaderEven"/>
    <w:rsid w:val="004E2567"/>
    <w:pPr>
      <w:jc w:val="right"/>
    </w:pPr>
  </w:style>
  <w:style w:type="paragraph" w:customStyle="1" w:styleId="N-TOCheading">
    <w:name w:val="N-TOCheading"/>
    <w:basedOn w:val="BillBasicHeading"/>
    <w:next w:val="N-9pt"/>
    <w:rsid w:val="004E2567"/>
    <w:pPr>
      <w:pBdr>
        <w:bottom w:val="single" w:sz="4" w:space="1" w:color="auto"/>
      </w:pBdr>
      <w:spacing w:before="800"/>
      <w:jc w:val="left"/>
    </w:pPr>
    <w:rPr>
      <w:b/>
      <w:sz w:val="32"/>
    </w:rPr>
  </w:style>
  <w:style w:type="paragraph" w:customStyle="1" w:styleId="N-9pt">
    <w:name w:val="N-9pt"/>
    <w:basedOn w:val="BillBasic"/>
    <w:next w:val="BillBasic"/>
    <w:rsid w:val="004E2567"/>
    <w:pPr>
      <w:tabs>
        <w:tab w:val="right" w:pos="7666"/>
      </w:tabs>
      <w:spacing w:before="120"/>
    </w:pPr>
    <w:rPr>
      <w:rFonts w:ascii="Arial" w:hAnsi="Arial"/>
      <w:sz w:val="18"/>
    </w:rPr>
  </w:style>
  <w:style w:type="paragraph" w:customStyle="1" w:styleId="N-14pt">
    <w:name w:val="N-14pt"/>
    <w:basedOn w:val="BillBasic"/>
    <w:rsid w:val="004E2567"/>
    <w:pPr>
      <w:spacing w:before="0"/>
    </w:pPr>
    <w:rPr>
      <w:b/>
      <w:sz w:val="28"/>
    </w:rPr>
  </w:style>
  <w:style w:type="paragraph" w:customStyle="1" w:styleId="N-16pt">
    <w:name w:val="N-16pt"/>
    <w:basedOn w:val="BillBasic"/>
    <w:rsid w:val="004E2567"/>
    <w:pPr>
      <w:spacing w:before="800"/>
    </w:pPr>
    <w:rPr>
      <w:b/>
      <w:sz w:val="32"/>
    </w:rPr>
  </w:style>
  <w:style w:type="paragraph" w:customStyle="1" w:styleId="N-line3">
    <w:name w:val="N-line3"/>
    <w:basedOn w:val="BillBasic"/>
    <w:next w:val="BillBasic"/>
    <w:rsid w:val="004E2567"/>
    <w:pPr>
      <w:pBdr>
        <w:bottom w:val="single" w:sz="12" w:space="1" w:color="auto"/>
      </w:pBdr>
      <w:spacing w:before="60"/>
    </w:pPr>
  </w:style>
  <w:style w:type="paragraph" w:customStyle="1" w:styleId="Comment">
    <w:name w:val="Comment"/>
    <w:basedOn w:val="BillBasic"/>
    <w:rsid w:val="004E2567"/>
    <w:pPr>
      <w:tabs>
        <w:tab w:val="left" w:pos="1400"/>
      </w:tabs>
      <w:ind w:left="1300"/>
      <w:jc w:val="left"/>
    </w:pPr>
    <w:rPr>
      <w:b/>
      <w:sz w:val="18"/>
    </w:rPr>
  </w:style>
  <w:style w:type="paragraph" w:customStyle="1" w:styleId="FooterInfo">
    <w:name w:val="FooterInfo"/>
    <w:basedOn w:val="Normal"/>
    <w:rsid w:val="004E2567"/>
    <w:pPr>
      <w:tabs>
        <w:tab w:val="right" w:pos="7320"/>
      </w:tabs>
    </w:pPr>
    <w:rPr>
      <w:rFonts w:ascii="Arial" w:hAnsi="Arial"/>
      <w:sz w:val="18"/>
    </w:rPr>
  </w:style>
  <w:style w:type="paragraph" w:customStyle="1" w:styleId="AH1Chapter">
    <w:name w:val="A H1 Chapter"/>
    <w:basedOn w:val="BillBasicHeading"/>
    <w:next w:val="AH2Part"/>
    <w:rsid w:val="004E2567"/>
    <w:pPr>
      <w:keepNext/>
      <w:tabs>
        <w:tab w:val="clear" w:pos="2600"/>
      </w:tabs>
      <w:spacing w:before="320"/>
      <w:jc w:val="left"/>
      <w:outlineLvl w:val="0"/>
    </w:pPr>
    <w:rPr>
      <w:b/>
      <w:sz w:val="34"/>
    </w:rPr>
  </w:style>
  <w:style w:type="paragraph" w:customStyle="1" w:styleId="AH2Part">
    <w:name w:val="A H2 Part"/>
    <w:basedOn w:val="BillBasicHeading"/>
    <w:next w:val="AH3Div"/>
    <w:rsid w:val="004E2567"/>
    <w:pPr>
      <w:keepNext/>
      <w:numPr>
        <w:ilvl w:val="1"/>
        <w:numId w:val="3"/>
      </w:numPr>
      <w:spacing w:before="380"/>
      <w:jc w:val="left"/>
      <w:outlineLvl w:val="1"/>
    </w:pPr>
    <w:rPr>
      <w:b/>
      <w:sz w:val="32"/>
    </w:rPr>
  </w:style>
  <w:style w:type="paragraph" w:customStyle="1" w:styleId="AH3Div">
    <w:name w:val="A H3 Div"/>
    <w:basedOn w:val="BillBasicHeading"/>
    <w:next w:val="AH5Sec"/>
    <w:rsid w:val="004E2567"/>
    <w:pPr>
      <w:keepNext/>
      <w:numPr>
        <w:ilvl w:val="2"/>
        <w:numId w:val="3"/>
      </w:numPr>
      <w:spacing w:before="240"/>
      <w:jc w:val="left"/>
      <w:outlineLvl w:val="2"/>
    </w:pPr>
    <w:rPr>
      <w:b/>
      <w:sz w:val="28"/>
    </w:rPr>
  </w:style>
  <w:style w:type="paragraph" w:customStyle="1" w:styleId="AH5Sec">
    <w:name w:val="A H5 Sec"/>
    <w:aliases w:val="s"/>
    <w:basedOn w:val="Normal"/>
    <w:next w:val="Amain"/>
    <w:link w:val="AH5SecChar"/>
    <w:rsid w:val="004E2567"/>
    <w:pPr>
      <w:keepNext/>
      <w:numPr>
        <w:ilvl w:val="4"/>
        <w:numId w:val="2"/>
      </w:numPr>
      <w:spacing w:before="240"/>
      <w:outlineLvl w:val="4"/>
    </w:pPr>
    <w:rPr>
      <w:rFonts w:ascii="Arial" w:hAnsi="Arial"/>
      <w:b/>
    </w:rPr>
  </w:style>
  <w:style w:type="paragraph" w:customStyle="1" w:styleId="direction">
    <w:name w:val="direction"/>
    <w:basedOn w:val="BillBasic"/>
    <w:next w:val="Amainreturn"/>
    <w:rsid w:val="00E9774F"/>
    <w:pPr>
      <w:keepNext/>
      <w:ind w:left="1100"/>
    </w:pPr>
    <w:rPr>
      <w:i/>
    </w:rPr>
  </w:style>
  <w:style w:type="paragraph" w:customStyle="1" w:styleId="AH4SubDiv">
    <w:name w:val="A H4 SubDiv"/>
    <w:basedOn w:val="BillBasicHeading"/>
    <w:next w:val="AH5Sec"/>
    <w:rsid w:val="00BB166E"/>
    <w:pPr>
      <w:keepNext/>
      <w:numPr>
        <w:ilvl w:val="3"/>
        <w:numId w:val="3"/>
      </w:numPr>
      <w:spacing w:before="240"/>
      <w:jc w:val="left"/>
      <w:outlineLvl w:val="3"/>
    </w:pPr>
    <w:rPr>
      <w:b/>
      <w:sz w:val="26"/>
    </w:rPr>
  </w:style>
  <w:style w:type="paragraph" w:customStyle="1" w:styleId="Sched-heading">
    <w:name w:val="Sched-heading"/>
    <w:basedOn w:val="BillBasicHeading"/>
    <w:next w:val="ref"/>
    <w:rsid w:val="004E2567"/>
    <w:pPr>
      <w:keepNext/>
      <w:numPr>
        <w:numId w:val="17"/>
      </w:numPr>
      <w:spacing w:before="380"/>
      <w:jc w:val="left"/>
      <w:outlineLvl w:val="0"/>
    </w:pPr>
    <w:rPr>
      <w:b/>
      <w:sz w:val="34"/>
    </w:rPr>
  </w:style>
  <w:style w:type="paragraph" w:customStyle="1" w:styleId="ref">
    <w:name w:val="ref"/>
    <w:basedOn w:val="BillBasic"/>
    <w:next w:val="Sched-Part"/>
    <w:rsid w:val="004E2567"/>
    <w:pPr>
      <w:spacing w:before="60"/>
    </w:pPr>
    <w:rPr>
      <w:sz w:val="18"/>
    </w:rPr>
  </w:style>
  <w:style w:type="paragraph" w:customStyle="1" w:styleId="Sched-Part">
    <w:name w:val="Sched-Part"/>
    <w:basedOn w:val="BillBasicHeading"/>
    <w:next w:val="ShadedSchClause"/>
    <w:rsid w:val="004E2567"/>
    <w:pPr>
      <w:keepNext/>
      <w:numPr>
        <w:ilvl w:val="1"/>
        <w:numId w:val="17"/>
      </w:numPr>
      <w:spacing w:before="380"/>
      <w:jc w:val="left"/>
      <w:outlineLvl w:val="1"/>
    </w:pPr>
    <w:rPr>
      <w:b/>
      <w:sz w:val="32"/>
    </w:rPr>
  </w:style>
  <w:style w:type="paragraph" w:customStyle="1" w:styleId="ShadedSchClause">
    <w:name w:val="Shaded Sch Clause"/>
    <w:basedOn w:val="BillBasic"/>
    <w:next w:val="direction"/>
    <w:rsid w:val="004E2567"/>
    <w:pPr>
      <w:keepNext/>
      <w:numPr>
        <w:ilvl w:val="3"/>
        <w:numId w:val="17"/>
      </w:numPr>
      <w:shd w:val="pct25" w:color="auto" w:fill="auto"/>
      <w:spacing w:before="240"/>
      <w:jc w:val="left"/>
      <w:outlineLvl w:val="3"/>
    </w:pPr>
    <w:rPr>
      <w:rFonts w:ascii="Arial" w:hAnsi="Arial"/>
      <w:b/>
    </w:rPr>
  </w:style>
  <w:style w:type="paragraph" w:customStyle="1" w:styleId="Sched-Form">
    <w:name w:val="Sched-Form"/>
    <w:basedOn w:val="BillBasicHeading"/>
    <w:next w:val="Schclauseheading"/>
    <w:rsid w:val="004E2567"/>
    <w:pPr>
      <w:keepNext/>
      <w:numPr>
        <w:ilvl w:val="2"/>
        <w:numId w:val="17"/>
      </w:numPr>
      <w:spacing w:before="240"/>
      <w:jc w:val="left"/>
      <w:outlineLvl w:val="2"/>
    </w:pPr>
    <w:rPr>
      <w:b/>
      <w:sz w:val="28"/>
    </w:rPr>
  </w:style>
  <w:style w:type="paragraph" w:customStyle="1" w:styleId="Schclauseheading">
    <w:name w:val="Sch clause heading"/>
    <w:basedOn w:val="BillBasic"/>
    <w:next w:val="SchAmain"/>
    <w:rsid w:val="004E2567"/>
    <w:pPr>
      <w:keepNext/>
      <w:numPr>
        <w:ilvl w:val="4"/>
        <w:numId w:val="17"/>
      </w:numPr>
      <w:spacing w:before="240"/>
      <w:jc w:val="left"/>
      <w:outlineLvl w:val="4"/>
    </w:pPr>
    <w:rPr>
      <w:rFonts w:ascii="Arial" w:hAnsi="Arial"/>
      <w:b/>
    </w:rPr>
  </w:style>
  <w:style w:type="paragraph" w:customStyle="1" w:styleId="Dict-Heading">
    <w:name w:val="Dict-Heading"/>
    <w:basedOn w:val="BillBasicHeading"/>
    <w:next w:val="ref"/>
    <w:rsid w:val="004E2567"/>
    <w:pPr>
      <w:keepNext/>
      <w:spacing w:before="320"/>
      <w:ind w:left="2400" w:hanging="2400"/>
      <w:outlineLvl w:val="0"/>
    </w:pPr>
    <w:rPr>
      <w:b/>
      <w:sz w:val="34"/>
    </w:rPr>
  </w:style>
  <w:style w:type="paragraph" w:styleId="TOC7">
    <w:name w:val="toc 7"/>
    <w:basedOn w:val="TOC2"/>
    <w:next w:val="Normal"/>
    <w:autoRedefine/>
    <w:semiHidden/>
    <w:rsid w:val="004E2567"/>
    <w:pPr>
      <w:keepNext w:val="0"/>
      <w:spacing w:before="120"/>
    </w:pPr>
    <w:rPr>
      <w:sz w:val="20"/>
    </w:rPr>
  </w:style>
  <w:style w:type="paragraph" w:styleId="TOC2">
    <w:name w:val="toc 2"/>
    <w:basedOn w:val="Normal"/>
    <w:next w:val="Normal"/>
    <w:autoRedefine/>
    <w:semiHidden/>
    <w:rsid w:val="004E25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rsid w:val="004E2567"/>
    <w:pPr>
      <w:keepNext/>
      <w:tabs>
        <w:tab w:val="left" w:pos="400"/>
      </w:tabs>
      <w:spacing w:before="0"/>
      <w:jc w:val="left"/>
    </w:pPr>
    <w:rPr>
      <w:rFonts w:ascii="Arial" w:hAnsi="Arial"/>
      <w:b/>
    </w:rPr>
  </w:style>
  <w:style w:type="paragraph" w:customStyle="1" w:styleId="EndNote2">
    <w:name w:val="EndNote2"/>
    <w:basedOn w:val="BillBasic"/>
    <w:rsid w:val="004E2567"/>
    <w:pPr>
      <w:keepNext/>
      <w:tabs>
        <w:tab w:val="left" w:pos="240"/>
      </w:tabs>
      <w:spacing w:before="320"/>
      <w:jc w:val="left"/>
    </w:pPr>
    <w:rPr>
      <w:b/>
      <w:sz w:val="18"/>
    </w:rPr>
  </w:style>
  <w:style w:type="paragraph" w:customStyle="1" w:styleId="IH1Chap">
    <w:name w:val="I H1 Chap"/>
    <w:basedOn w:val="BillBasicHeading"/>
    <w:next w:val="IH2Part"/>
    <w:rsid w:val="004E2567"/>
    <w:pPr>
      <w:keepNext/>
      <w:spacing w:before="320"/>
      <w:ind w:left="2600" w:hanging="2600"/>
      <w:jc w:val="left"/>
    </w:pPr>
    <w:rPr>
      <w:b/>
      <w:sz w:val="34"/>
    </w:rPr>
  </w:style>
  <w:style w:type="paragraph" w:customStyle="1" w:styleId="IH2Part">
    <w:name w:val="I H2 Part"/>
    <w:basedOn w:val="BillBasicHeading"/>
    <w:next w:val="IH3Div"/>
    <w:rsid w:val="004E2567"/>
    <w:pPr>
      <w:keepNext/>
      <w:spacing w:before="380"/>
      <w:ind w:left="2600" w:hanging="2600"/>
      <w:jc w:val="left"/>
    </w:pPr>
    <w:rPr>
      <w:b/>
      <w:sz w:val="32"/>
    </w:rPr>
  </w:style>
  <w:style w:type="paragraph" w:customStyle="1" w:styleId="IH3Div">
    <w:name w:val="I H3 Div"/>
    <w:basedOn w:val="BillBasicHeading"/>
    <w:next w:val="IH5Sec"/>
    <w:rsid w:val="004E2567"/>
    <w:pPr>
      <w:keepNext/>
      <w:spacing w:before="240"/>
      <w:ind w:left="2600" w:hanging="2600"/>
      <w:jc w:val="left"/>
    </w:pPr>
    <w:rPr>
      <w:b/>
      <w:sz w:val="28"/>
    </w:rPr>
  </w:style>
  <w:style w:type="paragraph" w:customStyle="1" w:styleId="IH5Sec">
    <w:name w:val="I H5 Sec"/>
    <w:basedOn w:val="BillBasicHeading"/>
    <w:next w:val="Amainreturn"/>
    <w:rsid w:val="004E2567"/>
    <w:pPr>
      <w:keepNext/>
      <w:tabs>
        <w:tab w:val="clear" w:pos="2600"/>
        <w:tab w:val="left" w:pos="1100"/>
      </w:tabs>
      <w:spacing w:before="240"/>
      <w:ind w:left="1100" w:hanging="1100"/>
      <w:jc w:val="left"/>
    </w:pPr>
    <w:rPr>
      <w:b/>
    </w:rPr>
  </w:style>
  <w:style w:type="paragraph" w:customStyle="1" w:styleId="IH4SubDiv">
    <w:name w:val="I H4 SubDiv"/>
    <w:basedOn w:val="BillBasicHeading"/>
    <w:next w:val="IH5Sec"/>
    <w:rsid w:val="004E2567"/>
    <w:pPr>
      <w:keepNext/>
      <w:spacing w:before="240"/>
      <w:ind w:left="2600" w:hanging="2600"/>
    </w:pPr>
    <w:rPr>
      <w:b/>
      <w:sz w:val="26"/>
    </w:rPr>
  </w:style>
  <w:style w:type="character" w:styleId="LineNumber">
    <w:name w:val="line number"/>
    <w:basedOn w:val="DefaultParagraphFont"/>
    <w:rsid w:val="004E2567"/>
    <w:rPr>
      <w:rFonts w:ascii="Arial" w:hAnsi="Arial"/>
      <w:sz w:val="16"/>
    </w:rPr>
  </w:style>
  <w:style w:type="paragraph" w:customStyle="1" w:styleId="PageBreak">
    <w:name w:val="PageBreak"/>
    <w:basedOn w:val="Normal"/>
    <w:rsid w:val="004E2567"/>
    <w:rPr>
      <w:sz w:val="4"/>
    </w:rPr>
  </w:style>
  <w:style w:type="paragraph" w:customStyle="1" w:styleId="04Dictionary">
    <w:name w:val="04Dictionary"/>
    <w:basedOn w:val="Normal"/>
    <w:rsid w:val="004E2567"/>
  </w:style>
  <w:style w:type="paragraph" w:customStyle="1" w:styleId="N-line1">
    <w:name w:val="N-line1"/>
    <w:basedOn w:val="BillBasic"/>
    <w:rsid w:val="004E2567"/>
    <w:pPr>
      <w:pBdr>
        <w:bottom w:val="single" w:sz="4" w:space="0" w:color="auto"/>
      </w:pBdr>
      <w:spacing w:before="100"/>
      <w:ind w:left="2980" w:right="3020"/>
      <w:jc w:val="center"/>
    </w:pPr>
  </w:style>
  <w:style w:type="paragraph" w:customStyle="1" w:styleId="N-line2">
    <w:name w:val="N-line2"/>
    <w:basedOn w:val="Normal"/>
    <w:rsid w:val="004E2567"/>
    <w:pPr>
      <w:pBdr>
        <w:bottom w:val="single" w:sz="8" w:space="0" w:color="auto"/>
      </w:pBdr>
    </w:pPr>
  </w:style>
  <w:style w:type="paragraph" w:customStyle="1" w:styleId="EndNote">
    <w:name w:val="EndNote"/>
    <w:basedOn w:val="BillBasicHeading"/>
    <w:rsid w:val="004E2567"/>
    <w:pPr>
      <w:tabs>
        <w:tab w:val="left" w:pos="700"/>
      </w:tabs>
      <w:spacing w:before="160"/>
      <w:ind w:left="700" w:hanging="700"/>
    </w:pPr>
    <w:rPr>
      <w:b/>
    </w:rPr>
  </w:style>
  <w:style w:type="paragraph" w:customStyle="1" w:styleId="EndNoteHeading">
    <w:name w:val="EndNoteHeading"/>
    <w:basedOn w:val="BillBasicHeading"/>
    <w:rsid w:val="004E2567"/>
    <w:pPr>
      <w:keepNext/>
      <w:tabs>
        <w:tab w:val="left" w:pos="700"/>
      </w:tabs>
      <w:spacing w:before="160"/>
      <w:ind w:left="700" w:hanging="700"/>
    </w:pPr>
    <w:rPr>
      <w:b/>
    </w:rPr>
  </w:style>
  <w:style w:type="paragraph" w:customStyle="1" w:styleId="PenaltyHeading">
    <w:name w:val="PenaltyHeading"/>
    <w:basedOn w:val="Normal"/>
    <w:rsid w:val="004E2567"/>
    <w:pPr>
      <w:tabs>
        <w:tab w:val="left" w:pos="700"/>
      </w:tabs>
      <w:spacing w:before="120"/>
      <w:ind w:left="700" w:hanging="700"/>
    </w:pPr>
    <w:rPr>
      <w:rFonts w:ascii="Arial" w:hAnsi="Arial"/>
      <w:b/>
      <w:sz w:val="20"/>
    </w:rPr>
  </w:style>
  <w:style w:type="paragraph" w:customStyle="1" w:styleId="05EndNote">
    <w:name w:val="05EndNote"/>
    <w:basedOn w:val="Normal"/>
    <w:rsid w:val="004E2567"/>
  </w:style>
  <w:style w:type="paragraph" w:customStyle="1" w:styleId="03Schedule">
    <w:name w:val="03Schedule"/>
    <w:basedOn w:val="Normal"/>
    <w:rsid w:val="004E2567"/>
  </w:style>
  <w:style w:type="paragraph" w:customStyle="1" w:styleId="ISched-heading">
    <w:name w:val="I Sched-heading"/>
    <w:basedOn w:val="BillBasicHeading"/>
    <w:next w:val="ref"/>
    <w:rsid w:val="004E2567"/>
    <w:pPr>
      <w:keepNext/>
      <w:spacing w:before="320"/>
      <w:ind w:left="2600" w:hanging="2600"/>
      <w:jc w:val="left"/>
    </w:pPr>
    <w:rPr>
      <w:b/>
      <w:sz w:val="34"/>
    </w:rPr>
  </w:style>
  <w:style w:type="paragraph" w:customStyle="1" w:styleId="ISched-Part">
    <w:name w:val="I Sched-Part"/>
    <w:basedOn w:val="BillBasicHeading"/>
    <w:rsid w:val="004E2567"/>
    <w:pPr>
      <w:keepNext/>
      <w:spacing w:before="380"/>
      <w:ind w:left="2600" w:hanging="2600"/>
      <w:jc w:val="left"/>
    </w:pPr>
    <w:rPr>
      <w:b/>
      <w:sz w:val="32"/>
    </w:rPr>
  </w:style>
  <w:style w:type="paragraph" w:customStyle="1" w:styleId="ISched-form">
    <w:name w:val="I Sched-form"/>
    <w:basedOn w:val="BillBasicHeading"/>
    <w:rsid w:val="004E2567"/>
    <w:pPr>
      <w:keepNext/>
      <w:tabs>
        <w:tab w:val="right" w:pos="7200"/>
      </w:tabs>
      <w:spacing w:before="240"/>
      <w:ind w:left="2600" w:hanging="2600"/>
      <w:jc w:val="left"/>
    </w:pPr>
    <w:rPr>
      <w:b/>
      <w:sz w:val="28"/>
    </w:rPr>
  </w:style>
  <w:style w:type="paragraph" w:customStyle="1" w:styleId="ISchclauseheading">
    <w:name w:val="I Sch clause heading"/>
    <w:basedOn w:val="BillBasicHeading"/>
    <w:rsid w:val="004E2567"/>
    <w:pPr>
      <w:keepNext/>
      <w:tabs>
        <w:tab w:val="clear" w:pos="2600"/>
        <w:tab w:val="left" w:pos="1100"/>
      </w:tabs>
      <w:spacing w:before="240"/>
      <w:ind w:left="1100" w:hanging="1100"/>
      <w:jc w:val="left"/>
    </w:pPr>
    <w:rPr>
      <w:b/>
    </w:rPr>
  </w:style>
  <w:style w:type="paragraph" w:customStyle="1" w:styleId="IMain">
    <w:name w:val="I Main"/>
    <w:basedOn w:val="BillBasic"/>
    <w:rsid w:val="004E2567"/>
    <w:pPr>
      <w:tabs>
        <w:tab w:val="right" w:pos="900"/>
        <w:tab w:val="left" w:pos="1100"/>
      </w:tabs>
      <w:ind w:left="1100" w:hanging="1100"/>
    </w:pPr>
  </w:style>
  <w:style w:type="paragraph" w:customStyle="1" w:styleId="Ipara">
    <w:name w:val="I para"/>
    <w:basedOn w:val="BillBasic"/>
    <w:rsid w:val="004E2567"/>
    <w:pPr>
      <w:tabs>
        <w:tab w:val="right" w:pos="1400"/>
        <w:tab w:val="left" w:pos="1600"/>
      </w:tabs>
      <w:ind w:left="1600" w:hanging="1600"/>
    </w:pPr>
  </w:style>
  <w:style w:type="paragraph" w:customStyle="1" w:styleId="Isubpara">
    <w:name w:val="I subpara"/>
    <w:basedOn w:val="BillBasic"/>
    <w:rsid w:val="004E2567"/>
    <w:pPr>
      <w:tabs>
        <w:tab w:val="right" w:pos="1940"/>
        <w:tab w:val="left" w:pos="2140"/>
      </w:tabs>
      <w:ind w:left="2140" w:hanging="2140"/>
    </w:pPr>
  </w:style>
  <w:style w:type="paragraph" w:customStyle="1" w:styleId="Isubsubpara">
    <w:name w:val="I subsubpara"/>
    <w:basedOn w:val="BillBasic"/>
    <w:rsid w:val="004E2567"/>
    <w:pPr>
      <w:tabs>
        <w:tab w:val="right" w:pos="2460"/>
        <w:tab w:val="left" w:pos="2660"/>
      </w:tabs>
      <w:ind w:left="2660" w:hanging="2660"/>
    </w:pPr>
  </w:style>
  <w:style w:type="character" w:customStyle="1" w:styleId="CharSectNo">
    <w:name w:val="CharSectNo"/>
    <w:basedOn w:val="DefaultParagraphFont"/>
    <w:rsid w:val="004E2567"/>
  </w:style>
  <w:style w:type="character" w:customStyle="1" w:styleId="CharDivNo">
    <w:name w:val="CharDivNo"/>
    <w:basedOn w:val="DefaultParagraphFont"/>
    <w:rsid w:val="004E2567"/>
  </w:style>
  <w:style w:type="character" w:customStyle="1" w:styleId="CharDivText">
    <w:name w:val="CharDivText"/>
    <w:basedOn w:val="DefaultParagraphFont"/>
    <w:rsid w:val="004E2567"/>
  </w:style>
  <w:style w:type="character" w:customStyle="1" w:styleId="CharPartNo">
    <w:name w:val="CharPartNo"/>
    <w:basedOn w:val="DefaultParagraphFont"/>
    <w:rsid w:val="004E2567"/>
  </w:style>
  <w:style w:type="paragraph" w:customStyle="1" w:styleId="Placeholder">
    <w:name w:val="Placeholder"/>
    <w:basedOn w:val="Normal"/>
    <w:rsid w:val="004E2567"/>
    <w:rPr>
      <w:sz w:val="10"/>
    </w:rPr>
  </w:style>
  <w:style w:type="paragraph" w:styleId="PlainText">
    <w:name w:val="Plain Text"/>
    <w:basedOn w:val="Normal"/>
    <w:rsid w:val="004E2567"/>
    <w:rPr>
      <w:rFonts w:ascii="Courier New" w:hAnsi="Courier New"/>
      <w:sz w:val="20"/>
    </w:rPr>
  </w:style>
  <w:style w:type="character" w:customStyle="1" w:styleId="CharChapNo">
    <w:name w:val="CharChapNo"/>
    <w:basedOn w:val="DefaultParagraphFont"/>
    <w:rsid w:val="004E2567"/>
  </w:style>
  <w:style w:type="character" w:customStyle="1" w:styleId="CharChapText">
    <w:name w:val="CharChapText"/>
    <w:basedOn w:val="DefaultParagraphFont"/>
    <w:rsid w:val="004E2567"/>
  </w:style>
  <w:style w:type="character" w:customStyle="1" w:styleId="CharPartText">
    <w:name w:val="CharPartText"/>
    <w:basedOn w:val="DefaultParagraphFont"/>
    <w:rsid w:val="004E2567"/>
  </w:style>
  <w:style w:type="paragraph" w:styleId="TOC1">
    <w:name w:val="toc 1"/>
    <w:basedOn w:val="Normal"/>
    <w:next w:val="Normal"/>
    <w:autoRedefine/>
    <w:semiHidden/>
    <w:rsid w:val="004E25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semiHidden/>
    <w:rsid w:val="004E25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semiHidden/>
    <w:rsid w:val="004E2567"/>
    <w:pPr>
      <w:keepNext/>
      <w:tabs>
        <w:tab w:val="left" w:pos="2000"/>
      </w:tabs>
      <w:spacing w:before="100"/>
      <w:ind w:left="2000" w:right="440" w:hanging="2000"/>
    </w:pPr>
    <w:rPr>
      <w:rFonts w:ascii="Arial" w:hAnsi="Arial"/>
      <w:b/>
      <w:noProof/>
      <w:sz w:val="20"/>
    </w:rPr>
  </w:style>
  <w:style w:type="paragraph" w:styleId="TOC5">
    <w:name w:val="toc 5"/>
    <w:basedOn w:val="Normal"/>
    <w:next w:val="Normal"/>
    <w:autoRedefine/>
    <w:semiHidden/>
    <w:rsid w:val="004E2567"/>
    <w:pPr>
      <w:tabs>
        <w:tab w:val="lef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semiHidden/>
    <w:rsid w:val="004E2567"/>
  </w:style>
  <w:style w:type="paragraph" w:styleId="Title">
    <w:name w:val="Title"/>
    <w:basedOn w:val="Normal"/>
    <w:qFormat/>
    <w:rsid w:val="004E2567"/>
    <w:pPr>
      <w:spacing w:before="240" w:after="60"/>
      <w:jc w:val="center"/>
      <w:outlineLvl w:val="0"/>
    </w:pPr>
    <w:rPr>
      <w:rFonts w:ascii="Arial" w:hAnsi="Arial"/>
      <w:b/>
      <w:kern w:val="28"/>
      <w:sz w:val="32"/>
    </w:rPr>
  </w:style>
  <w:style w:type="paragraph" w:styleId="Signature">
    <w:name w:val="Signature"/>
    <w:basedOn w:val="Normal"/>
    <w:rsid w:val="004E2567"/>
    <w:pPr>
      <w:ind w:left="4252"/>
    </w:pPr>
  </w:style>
  <w:style w:type="paragraph" w:customStyle="1" w:styleId="ActNo">
    <w:name w:val="ActNo"/>
    <w:basedOn w:val="BillBasicHeading"/>
    <w:rsid w:val="004E2567"/>
    <w:pPr>
      <w:spacing w:before="220"/>
    </w:pPr>
    <w:rPr>
      <w:b/>
    </w:rPr>
  </w:style>
  <w:style w:type="paragraph" w:customStyle="1" w:styleId="aParaNote">
    <w:name w:val="aParaNote"/>
    <w:basedOn w:val="BillBasic"/>
    <w:rsid w:val="004E2567"/>
    <w:pPr>
      <w:ind w:left="2400" w:hanging="800"/>
    </w:pPr>
    <w:rPr>
      <w:sz w:val="20"/>
    </w:rPr>
  </w:style>
  <w:style w:type="paragraph" w:customStyle="1" w:styleId="aExamNum">
    <w:name w:val="aExamNum"/>
    <w:basedOn w:val="aExam"/>
    <w:rsid w:val="004E2567"/>
    <w:pPr>
      <w:tabs>
        <w:tab w:val="num" w:pos="1500"/>
      </w:tabs>
      <w:ind w:left="1500" w:hanging="400"/>
      <w:outlineLvl w:val="6"/>
    </w:pPr>
  </w:style>
  <w:style w:type="paragraph" w:customStyle="1" w:styleId="LongTitle">
    <w:name w:val="LongTitle"/>
    <w:basedOn w:val="BillBasic"/>
    <w:rsid w:val="004E2567"/>
    <w:pPr>
      <w:spacing w:before="300"/>
    </w:pPr>
  </w:style>
  <w:style w:type="paragraph" w:customStyle="1" w:styleId="Minister">
    <w:name w:val="Minister"/>
    <w:basedOn w:val="BillBasic"/>
    <w:rsid w:val="004E2567"/>
    <w:pPr>
      <w:spacing w:before="640"/>
      <w:jc w:val="right"/>
    </w:pPr>
    <w:rPr>
      <w:caps/>
    </w:rPr>
  </w:style>
  <w:style w:type="paragraph" w:customStyle="1" w:styleId="DateLine">
    <w:name w:val="DateLine"/>
    <w:basedOn w:val="BillBasic"/>
    <w:rsid w:val="004E2567"/>
    <w:pPr>
      <w:tabs>
        <w:tab w:val="left" w:pos="4320"/>
      </w:tabs>
    </w:pPr>
  </w:style>
  <w:style w:type="paragraph" w:customStyle="1" w:styleId="madeunder">
    <w:name w:val="made under"/>
    <w:basedOn w:val="BillBasic"/>
    <w:rsid w:val="004E2567"/>
    <w:pPr>
      <w:spacing w:before="240"/>
    </w:pPr>
  </w:style>
  <w:style w:type="paragraph" w:customStyle="1" w:styleId="EndNoteSubHeading">
    <w:name w:val="EndNoteSubHeading"/>
    <w:basedOn w:val="Normal"/>
    <w:next w:val="EndNoteText"/>
    <w:rsid w:val="004E2567"/>
    <w:pPr>
      <w:keepNext/>
      <w:tabs>
        <w:tab w:val="left" w:pos="700"/>
      </w:tabs>
      <w:spacing w:before="240"/>
      <w:ind w:left="700" w:hanging="700"/>
    </w:pPr>
    <w:rPr>
      <w:rFonts w:ascii="Arial" w:hAnsi="Arial"/>
      <w:b/>
      <w:sz w:val="20"/>
    </w:rPr>
  </w:style>
  <w:style w:type="paragraph" w:customStyle="1" w:styleId="EndNoteText">
    <w:name w:val="EndNoteText"/>
    <w:basedOn w:val="BillBasic"/>
    <w:rsid w:val="004E2567"/>
    <w:pPr>
      <w:tabs>
        <w:tab w:val="left" w:pos="700"/>
      </w:tabs>
      <w:spacing w:before="80"/>
      <w:ind w:left="700" w:hanging="700"/>
    </w:pPr>
    <w:rPr>
      <w:sz w:val="20"/>
    </w:rPr>
  </w:style>
  <w:style w:type="paragraph" w:customStyle="1" w:styleId="BillBasicItalics">
    <w:name w:val="BillBasicItalics"/>
    <w:basedOn w:val="BillBasic"/>
    <w:rsid w:val="004E2567"/>
    <w:rPr>
      <w:i/>
    </w:rPr>
  </w:style>
  <w:style w:type="paragraph" w:customStyle="1" w:styleId="00SigningPage">
    <w:name w:val="00SigningPage"/>
    <w:basedOn w:val="Normal"/>
    <w:rsid w:val="004E2567"/>
  </w:style>
  <w:style w:type="paragraph" w:customStyle="1" w:styleId="Aparareturn">
    <w:name w:val="A para return"/>
    <w:basedOn w:val="BillBasic"/>
    <w:rsid w:val="004E2567"/>
    <w:pPr>
      <w:ind w:left="1600"/>
    </w:pPr>
  </w:style>
  <w:style w:type="paragraph" w:customStyle="1" w:styleId="Asubparareturn">
    <w:name w:val="A subpara return"/>
    <w:basedOn w:val="BillBasic"/>
    <w:rsid w:val="004E2567"/>
    <w:pPr>
      <w:ind w:left="2140"/>
    </w:pPr>
  </w:style>
  <w:style w:type="paragraph" w:customStyle="1" w:styleId="CommentNum">
    <w:name w:val="CommentNum"/>
    <w:basedOn w:val="Comment"/>
    <w:rsid w:val="004E2567"/>
    <w:pPr>
      <w:numPr>
        <w:numId w:val="4"/>
      </w:numPr>
      <w:tabs>
        <w:tab w:val="clear" w:pos="1400"/>
      </w:tabs>
    </w:pPr>
  </w:style>
  <w:style w:type="paragraph" w:styleId="TOC8">
    <w:name w:val="toc 8"/>
    <w:basedOn w:val="TOC3"/>
    <w:next w:val="Normal"/>
    <w:autoRedefine/>
    <w:semiHidden/>
    <w:rsid w:val="004E2567"/>
    <w:pPr>
      <w:keepNext w:val="0"/>
      <w:spacing w:before="120"/>
    </w:pPr>
  </w:style>
  <w:style w:type="paragraph" w:customStyle="1" w:styleId="Judges">
    <w:name w:val="Judges"/>
    <w:basedOn w:val="Minister"/>
    <w:uiPriority w:val="99"/>
    <w:rsid w:val="004E2567"/>
    <w:pPr>
      <w:spacing w:before="180"/>
    </w:pPr>
  </w:style>
  <w:style w:type="paragraph" w:customStyle="1" w:styleId="BillFor">
    <w:name w:val="BillFor"/>
    <w:basedOn w:val="BillBasicHeading"/>
    <w:rsid w:val="004E2567"/>
    <w:pPr>
      <w:spacing w:before="320"/>
    </w:pPr>
    <w:rPr>
      <w:b/>
      <w:sz w:val="28"/>
    </w:rPr>
  </w:style>
  <w:style w:type="paragraph" w:customStyle="1" w:styleId="draft">
    <w:name w:val="draft"/>
    <w:basedOn w:val="Normal"/>
    <w:rsid w:val="004E25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E2567"/>
    <w:pPr>
      <w:spacing w:line="260" w:lineRule="atLeast"/>
      <w:jc w:val="center"/>
    </w:pPr>
  </w:style>
  <w:style w:type="paragraph" w:customStyle="1" w:styleId="Amainbullet">
    <w:name w:val="A main bullet"/>
    <w:basedOn w:val="BillBasic"/>
    <w:rsid w:val="004E2567"/>
    <w:pPr>
      <w:numPr>
        <w:numId w:val="5"/>
      </w:numPr>
      <w:spacing w:before="60"/>
    </w:pPr>
  </w:style>
  <w:style w:type="paragraph" w:customStyle="1" w:styleId="Aparabullet">
    <w:name w:val="A para bullet"/>
    <w:basedOn w:val="BillBasic"/>
    <w:rsid w:val="004E2567"/>
    <w:pPr>
      <w:numPr>
        <w:numId w:val="6"/>
      </w:numPr>
      <w:spacing w:before="60"/>
    </w:pPr>
  </w:style>
  <w:style w:type="paragraph" w:customStyle="1" w:styleId="Asubparabullet">
    <w:name w:val="A subpara bullet"/>
    <w:basedOn w:val="BillBasic"/>
    <w:rsid w:val="004E2567"/>
    <w:pPr>
      <w:numPr>
        <w:numId w:val="7"/>
      </w:numPr>
      <w:spacing w:before="60"/>
    </w:pPr>
  </w:style>
  <w:style w:type="paragraph" w:customStyle="1" w:styleId="aDefpara">
    <w:name w:val="aDef para"/>
    <w:basedOn w:val="Apara"/>
    <w:rsid w:val="00CD33FB"/>
    <w:pPr>
      <w:numPr>
        <w:numId w:val="24"/>
      </w:numPr>
    </w:pPr>
  </w:style>
  <w:style w:type="paragraph" w:customStyle="1" w:styleId="aDefsubpara">
    <w:name w:val="aDef subpara"/>
    <w:basedOn w:val="Asubpara"/>
    <w:rsid w:val="004E2567"/>
    <w:pPr>
      <w:numPr>
        <w:numId w:val="24"/>
      </w:numPr>
    </w:pPr>
  </w:style>
  <w:style w:type="paragraph" w:customStyle="1" w:styleId="Idefpara">
    <w:name w:val="I def para"/>
    <w:basedOn w:val="Ipara"/>
    <w:rsid w:val="004E2567"/>
  </w:style>
  <w:style w:type="paragraph" w:customStyle="1" w:styleId="Idefsubpara">
    <w:name w:val="I def subpara"/>
    <w:basedOn w:val="Isubpara"/>
    <w:rsid w:val="004E2567"/>
  </w:style>
  <w:style w:type="paragraph" w:customStyle="1" w:styleId="Notified">
    <w:name w:val="Notified"/>
    <w:basedOn w:val="BillBasic"/>
    <w:rsid w:val="004E2567"/>
    <w:pPr>
      <w:spacing w:before="360"/>
      <w:jc w:val="right"/>
    </w:pPr>
    <w:rPr>
      <w:i/>
    </w:rPr>
  </w:style>
  <w:style w:type="paragraph" w:customStyle="1" w:styleId="03ScheduleLandscape">
    <w:name w:val="03ScheduleLandscape"/>
    <w:basedOn w:val="Normal"/>
    <w:rsid w:val="004E2567"/>
  </w:style>
  <w:style w:type="paragraph" w:customStyle="1" w:styleId="IDict-Heading">
    <w:name w:val="I Dict-Heading"/>
    <w:basedOn w:val="Dict-Heading"/>
    <w:rsid w:val="004E2567"/>
    <w:pPr>
      <w:keepNext w:val="0"/>
      <w:outlineLvl w:val="9"/>
    </w:pPr>
  </w:style>
  <w:style w:type="paragraph" w:customStyle="1" w:styleId="02TextLandscape">
    <w:name w:val="02TextLandscape"/>
    <w:basedOn w:val="Normal"/>
    <w:rsid w:val="004E2567"/>
  </w:style>
  <w:style w:type="paragraph" w:styleId="Salutation">
    <w:name w:val="Salutation"/>
    <w:basedOn w:val="Normal"/>
    <w:next w:val="Normal"/>
    <w:rsid w:val="004E2567"/>
  </w:style>
  <w:style w:type="paragraph" w:customStyle="1" w:styleId="aNoteBullet">
    <w:name w:val="aNoteBullet"/>
    <w:basedOn w:val="aNotess"/>
    <w:rsid w:val="004E2567"/>
    <w:pPr>
      <w:numPr>
        <w:numId w:val="9"/>
      </w:numPr>
      <w:spacing w:before="60"/>
    </w:pPr>
  </w:style>
  <w:style w:type="paragraph" w:customStyle="1" w:styleId="aNotess">
    <w:name w:val="aNotess"/>
    <w:basedOn w:val="BillBasic"/>
    <w:rsid w:val="004E2567"/>
    <w:pPr>
      <w:ind w:left="1900" w:hanging="800"/>
    </w:pPr>
    <w:rPr>
      <w:sz w:val="20"/>
    </w:rPr>
  </w:style>
  <w:style w:type="paragraph" w:customStyle="1" w:styleId="aParaNoteBullet">
    <w:name w:val="aParaNoteBullet"/>
    <w:basedOn w:val="aNotepar"/>
    <w:rsid w:val="004E2567"/>
    <w:pPr>
      <w:tabs>
        <w:tab w:val="num" w:pos="2300"/>
      </w:tabs>
      <w:spacing w:before="60"/>
      <w:ind w:left="2300" w:hanging="300"/>
    </w:pPr>
  </w:style>
  <w:style w:type="paragraph" w:customStyle="1" w:styleId="aNotepar">
    <w:name w:val="aNotepar"/>
    <w:basedOn w:val="BillBasic"/>
    <w:next w:val="aNoteTextpar"/>
    <w:rsid w:val="004E2567"/>
    <w:pPr>
      <w:ind w:left="2400" w:hanging="800"/>
    </w:pPr>
    <w:rPr>
      <w:sz w:val="20"/>
    </w:rPr>
  </w:style>
  <w:style w:type="paragraph" w:customStyle="1" w:styleId="aNoteTextpar">
    <w:name w:val="aNoteTextpar"/>
    <w:basedOn w:val="aNotepar"/>
    <w:rsid w:val="004E2567"/>
    <w:pPr>
      <w:spacing w:before="60"/>
      <w:ind w:firstLine="0"/>
    </w:pPr>
  </w:style>
  <w:style w:type="paragraph" w:customStyle="1" w:styleId="MinisterWord">
    <w:name w:val="MinisterWord"/>
    <w:basedOn w:val="Normal"/>
    <w:rsid w:val="004E2567"/>
    <w:pPr>
      <w:spacing w:before="60"/>
      <w:jc w:val="right"/>
    </w:pPr>
  </w:style>
  <w:style w:type="paragraph" w:customStyle="1" w:styleId="aExamPara">
    <w:name w:val="aExamPara"/>
    <w:basedOn w:val="aExam"/>
    <w:rsid w:val="004E2567"/>
    <w:pPr>
      <w:tabs>
        <w:tab w:val="num" w:pos="2000"/>
      </w:tabs>
      <w:ind w:left="2000" w:hanging="280"/>
    </w:pPr>
  </w:style>
  <w:style w:type="paragraph" w:customStyle="1" w:styleId="aExamNumText">
    <w:name w:val="aExamNumText"/>
    <w:basedOn w:val="aExam"/>
    <w:rsid w:val="004E2567"/>
    <w:pPr>
      <w:ind w:left="1500"/>
    </w:pPr>
  </w:style>
  <w:style w:type="paragraph" w:customStyle="1" w:styleId="aExamBullet">
    <w:name w:val="aExamBullet"/>
    <w:basedOn w:val="aExam"/>
    <w:rsid w:val="004E2567"/>
    <w:pPr>
      <w:tabs>
        <w:tab w:val="num" w:pos="1100"/>
      </w:tabs>
      <w:ind w:hanging="400"/>
    </w:pPr>
  </w:style>
  <w:style w:type="paragraph" w:customStyle="1" w:styleId="aNotePara">
    <w:name w:val="aNotePara"/>
    <w:basedOn w:val="aNote"/>
    <w:rsid w:val="004E2567"/>
    <w:pPr>
      <w:tabs>
        <w:tab w:val="right" w:pos="2140"/>
        <w:tab w:val="left" w:pos="2400"/>
      </w:tabs>
      <w:spacing w:before="60"/>
      <w:ind w:left="2400" w:hanging="1300"/>
    </w:pPr>
  </w:style>
  <w:style w:type="paragraph" w:customStyle="1" w:styleId="aExplanHeading">
    <w:name w:val="aExplanHeading"/>
    <w:basedOn w:val="BillBasicHeading"/>
    <w:next w:val="aExplanText"/>
    <w:rsid w:val="004E2567"/>
    <w:pPr>
      <w:keepNext/>
    </w:pPr>
    <w:rPr>
      <w:b/>
      <w:sz w:val="18"/>
    </w:rPr>
  </w:style>
  <w:style w:type="paragraph" w:customStyle="1" w:styleId="aExplanText">
    <w:name w:val="aExplanText"/>
    <w:basedOn w:val="BillBasic"/>
    <w:rsid w:val="004E2567"/>
    <w:rPr>
      <w:sz w:val="20"/>
    </w:rPr>
  </w:style>
  <w:style w:type="paragraph" w:customStyle="1" w:styleId="aParaNotePara">
    <w:name w:val="aParaNotePara"/>
    <w:basedOn w:val="aParaNote"/>
    <w:rsid w:val="004E2567"/>
    <w:pPr>
      <w:tabs>
        <w:tab w:val="right" w:pos="2640"/>
      </w:tabs>
      <w:ind w:left="2920" w:hanging="1320"/>
    </w:pPr>
  </w:style>
  <w:style w:type="character" w:customStyle="1" w:styleId="charBold">
    <w:name w:val="charBold"/>
    <w:basedOn w:val="DefaultParagraphFont"/>
    <w:rsid w:val="004E2567"/>
    <w:rPr>
      <w:b/>
    </w:rPr>
  </w:style>
  <w:style w:type="character" w:customStyle="1" w:styleId="charBoldItals">
    <w:name w:val="charBoldItals"/>
    <w:basedOn w:val="DefaultParagraphFont"/>
    <w:rsid w:val="004E2567"/>
    <w:rPr>
      <w:b/>
      <w:i/>
    </w:rPr>
  </w:style>
  <w:style w:type="character" w:customStyle="1" w:styleId="charItals">
    <w:name w:val="charItals"/>
    <w:basedOn w:val="DefaultParagraphFont"/>
    <w:rsid w:val="004E2567"/>
    <w:rPr>
      <w:i/>
    </w:rPr>
  </w:style>
  <w:style w:type="character" w:customStyle="1" w:styleId="charUnderline">
    <w:name w:val="charUnderline"/>
    <w:basedOn w:val="DefaultParagraphFont"/>
    <w:rsid w:val="004E2567"/>
    <w:rPr>
      <w:u w:val="single"/>
    </w:rPr>
  </w:style>
  <w:style w:type="paragraph" w:customStyle="1" w:styleId="TableHd">
    <w:name w:val="TableHd"/>
    <w:basedOn w:val="Normal"/>
    <w:rsid w:val="004E2567"/>
    <w:pPr>
      <w:keepNext/>
      <w:spacing w:before="300"/>
      <w:ind w:left="1100" w:hanging="1100"/>
    </w:pPr>
    <w:rPr>
      <w:rFonts w:ascii="Arial" w:hAnsi="Arial"/>
      <w:b/>
      <w:sz w:val="20"/>
    </w:rPr>
  </w:style>
  <w:style w:type="paragraph" w:customStyle="1" w:styleId="TableColHd">
    <w:name w:val="TableColHd"/>
    <w:basedOn w:val="Normal"/>
    <w:rsid w:val="004E2567"/>
    <w:pPr>
      <w:keepNext/>
      <w:spacing w:after="60"/>
    </w:pPr>
    <w:rPr>
      <w:rFonts w:ascii="Arial" w:hAnsi="Arial"/>
      <w:b/>
      <w:sz w:val="18"/>
    </w:rPr>
  </w:style>
  <w:style w:type="paragraph" w:customStyle="1" w:styleId="PenaltyPara">
    <w:name w:val="PenaltyPara"/>
    <w:basedOn w:val="Normal"/>
    <w:rsid w:val="004E2567"/>
    <w:pPr>
      <w:tabs>
        <w:tab w:val="right" w:pos="1360"/>
      </w:tabs>
      <w:spacing w:before="60"/>
      <w:ind w:left="1600" w:hanging="1600"/>
      <w:jc w:val="both"/>
    </w:pPr>
  </w:style>
  <w:style w:type="paragraph" w:customStyle="1" w:styleId="tablepara">
    <w:name w:val="table para"/>
    <w:basedOn w:val="Normal"/>
    <w:rsid w:val="004E2567"/>
    <w:pPr>
      <w:tabs>
        <w:tab w:val="right" w:pos="400"/>
        <w:tab w:val="left" w:pos="700"/>
      </w:tabs>
      <w:spacing w:before="80" w:after="60"/>
      <w:ind w:left="700" w:hanging="700"/>
    </w:pPr>
  </w:style>
  <w:style w:type="paragraph" w:customStyle="1" w:styleId="tablesubpara">
    <w:name w:val="table subpara"/>
    <w:basedOn w:val="Normal"/>
    <w:rsid w:val="004E2567"/>
    <w:pPr>
      <w:tabs>
        <w:tab w:val="right" w:pos="1100"/>
        <w:tab w:val="left" w:pos="1400"/>
      </w:tabs>
      <w:spacing w:before="80" w:after="60"/>
      <w:ind w:left="1400" w:hanging="1400"/>
    </w:pPr>
  </w:style>
  <w:style w:type="paragraph" w:customStyle="1" w:styleId="TableText">
    <w:name w:val="TableText"/>
    <w:basedOn w:val="Normal"/>
    <w:rsid w:val="004E2567"/>
    <w:pPr>
      <w:spacing w:before="60" w:after="60"/>
    </w:pPr>
  </w:style>
  <w:style w:type="paragraph" w:customStyle="1" w:styleId="IshadedH5Sec">
    <w:name w:val="I shaded H5 Sec"/>
    <w:basedOn w:val="AH5Sec"/>
    <w:rsid w:val="004E2567"/>
    <w:pPr>
      <w:numPr>
        <w:ilvl w:val="0"/>
        <w:numId w:val="0"/>
      </w:numPr>
      <w:shd w:val="pct25" w:color="auto" w:fill="auto"/>
      <w:ind w:left="1100" w:hanging="1100"/>
      <w:outlineLvl w:val="9"/>
    </w:pPr>
  </w:style>
  <w:style w:type="paragraph" w:customStyle="1" w:styleId="IshadedSchClause">
    <w:name w:val="I shaded Sch Clause"/>
    <w:basedOn w:val="IshadedH5Sec"/>
    <w:rsid w:val="004E2567"/>
  </w:style>
  <w:style w:type="paragraph" w:customStyle="1" w:styleId="Penalty">
    <w:name w:val="Penalty"/>
    <w:basedOn w:val="Amainreturn"/>
    <w:rsid w:val="004E2567"/>
  </w:style>
  <w:style w:type="paragraph" w:customStyle="1" w:styleId="aNoteText">
    <w:name w:val="aNoteText"/>
    <w:basedOn w:val="aNote"/>
    <w:rsid w:val="004E2567"/>
    <w:pPr>
      <w:spacing w:before="60"/>
      <w:ind w:firstLine="0"/>
    </w:pPr>
  </w:style>
  <w:style w:type="paragraph" w:customStyle="1" w:styleId="aExamINum">
    <w:name w:val="aExamINum"/>
    <w:basedOn w:val="aExam"/>
    <w:rsid w:val="004E2567"/>
    <w:pPr>
      <w:tabs>
        <w:tab w:val="left" w:pos="1500"/>
      </w:tabs>
      <w:ind w:left="1500" w:hanging="400"/>
    </w:pPr>
  </w:style>
  <w:style w:type="paragraph" w:customStyle="1" w:styleId="AExamIPara">
    <w:name w:val="AExamIPara"/>
    <w:basedOn w:val="aExam"/>
    <w:rsid w:val="004E2567"/>
    <w:pPr>
      <w:tabs>
        <w:tab w:val="right" w:pos="1720"/>
        <w:tab w:val="left" w:pos="2000"/>
      </w:tabs>
      <w:ind w:left="2000" w:hanging="900"/>
    </w:pPr>
  </w:style>
  <w:style w:type="paragraph" w:customStyle="1" w:styleId="AH3sec">
    <w:name w:val="A H3 sec"/>
    <w:basedOn w:val="Normal"/>
    <w:next w:val="direction"/>
    <w:rsid w:val="00DE1AD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aExamss"/>
    <w:rsid w:val="004E2567"/>
    <w:pPr>
      <w:keepNext/>
      <w:tabs>
        <w:tab w:val="clear" w:pos="2600"/>
      </w:tabs>
      <w:ind w:left="1100"/>
      <w:jc w:val="left"/>
    </w:pPr>
    <w:rPr>
      <w:b/>
      <w:sz w:val="18"/>
    </w:rPr>
  </w:style>
  <w:style w:type="paragraph" w:customStyle="1" w:styleId="aExamss">
    <w:name w:val="aExamss"/>
    <w:basedOn w:val="aNote"/>
    <w:rsid w:val="004E2567"/>
    <w:pPr>
      <w:spacing w:before="60"/>
      <w:ind w:left="1100" w:firstLine="0"/>
    </w:pPr>
  </w:style>
  <w:style w:type="paragraph" w:customStyle="1" w:styleId="aExamHdgpar">
    <w:name w:val="aExamHdgpar"/>
    <w:basedOn w:val="aExamHdgss"/>
    <w:next w:val="aExampar"/>
    <w:rsid w:val="004E2567"/>
    <w:pPr>
      <w:ind w:left="1600"/>
    </w:pPr>
  </w:style>
  <w:style w:type="paragraph" w:customStyle="1" w:styleId="aExampar">
    <w:name w:val="aExampar"/>
    <w:basedOn w:val="aExamss"/>
    <w:rsid w:val="004E2567"/>
    <w:pPr>
      <w:ind w:left="1600"/>
    </w:pPr>
  </w:style>
  <w:style w:type="paragraph" w:customStyle="1" w:styleId="aExamINumss">
    <w:name w:val="aExamINumss"/>
    <w:basedOn w:val="aExamss"/>
    <w:rsid w:val="004E2567"/>
    <w:pPr>
      <w:tabs>
        <w:tab w:val="left" w:pos="1500"/>
      </w:tabs>
      <w:ind w:left="1500" w:hanging="400"/>
    </w:pPr>
  </w:style>
  <w:style w:type="paragraph" w:customStyle="1" w:styleId="aExamINumpar">
    <w:name w:val="aExamINumpar"/>
    <w:basedOn w:val="aExampar"/>
    <w:rsid w:val="004E2567"/>
    <w:pPr>
      <w:tabs>
        <w:tab w:val="left" w:pos="2000"/>
      </w:tabs>
      <w:ind w:left="2000" w:hanging="400"/>
    </w:pPr>
  </w:style>
  <w:style w:type="paragraph" w:customStyle="1" w:styleId="aExamNumTextss">
    <w:name w:val="aExamNumTextss"/>
    <w:basedOn w:val="aExamss"/>
    <w:rsid w:val="004E2567"/>
    <w:pPr>
      <w:ind w:left="1500"/>
    </w:pPr>
  </w:style>
  <w:style w:type="paragraph" w:customStyle="1" w:styleId="aExamNumTextpar">
    <w:name w:val="aExamNumTextpar"/>
    <w:basedOn w:val="aExampar"/>
    <w:rsid w:val="004E2567"/>
    <w:pPr>
      <w:ind w:left="2000"/>
    </w:pPr>
  </w:style>
  <w:style w:type="paragraph" w:customStyle="1" w:styleId="aExamBulletss">
    <w:name w:val="aExamBulletss"/>
    <w:basedOn w:val="aExamss"/>
    <w:rsid w:val="004E2567"/>
    <w:pPr>
      <w:numPr>
        <w:numId w:val="11"/>
      </w:numPr>
    </w:pPr>
  </w:style>
  <w:style w:type="paragraph" w:customStyle="1" w:styleId="aExamBulletpar">
    <w:name w:val="aExamBulletpar"/>
    <w:basedOn w:val="aExampar"/>
    <w:rsid w:val="004E2567"/>
    <w:pPr>
      <w:numPr>
        <w:numId w:val="12"/>
      </w:numPr>
    </w:pPr>
  </w:style>
  <w:style w:type="paragraph" w:customStyle="1" w:styleId="aExamHdgsubpar">
    <w:name w:val="aExamHdgsubpar"/>
    <w:basedOn w:val="aExamHdgss"/>
    <w:next w:val="aExamsubpar"/>
    <w:rsid w:val="004E2567"/>
    <w:pPr>
      <w:ind w:left="2140"/>
    </w:pPr>
  </w:style>
  <w:style w:type="paragraph" w:customStyle="1" w:styleId="aExamsubpar">
    <w:name w:val="aExamsubpar"/>
    <w:basedOn w:val="aExamss"/>
    <w:rsid w:val="004E2567"/>
    <w:pPr>
      <w:ind w:left="2140"/>
    </w:pPr>
  </w:style>
  <w:style w:type="paragraph" w:customStyle="1" w:styleId="aExamNumsubpar">
    <w:name w:val="aExamNumsubpar"/>
    <w:basedOn w:val="aExamsubpar"/>
    <w:rsid w:val="00333078"/>
    <w:pPr>
      <w:tabs>
        <w:tab w:val="left" w:pos="2569"/>
      </w:tabs>
      <w:ind w:left="2569" w:hanging="403"/>
    </w:pPr>
  </w:style>
  <w:style w:type="paragraph" w:customStyle="1" w:styleId="aExamNumTextsubpar">
    <w:name w:val="aExamNumTextsubpar"/>
    <w:basedOn w:val="aExampar"/>
    <w:rsid w:val="004E2567"/>
    <w:pPr>
      <w:ind w:left="2540"/>
    </w:pPr>
  </w:style>
  <w:style w:type="paragraph" w:customStyle="1" w:styleId="aExamBulletsubpar">
    <w:name w:val="aExamBulletsubpar"/>
    <w:basedOn w:val="aExamsubpar"/>
    <w:rsid w:val="001E41E3"/>
    <w:pPr>
      <w:numPr>
        <w:numId w:val="33"/>
      </w:numPr>
      <w:tabs>
        <w:tab w:val="left" w:pos="2569"/>
      </w:tabs>
      <w:ind w:left="2569" w:hanging="403"/>
    </w:pPr>
  </w:style>
  <w:style w:type="paragraph" w:customStyle="1" w:styleId="aNoteTextss">
    <w:name w:val="aNoteTextss"/>
    <w:basedOn w:val="aNotess"/>
    <w:rsid w:val="004E2567"/>
    <w:pPr>
      <w:spacing w:before="60"/>
      <w:ind w:firstLine="0"/>
    </w:pPr>
  </w:style>
  <w:style w:type="paragraph" w:customStyle="1" w:styleId="aNoteParass">
    <w:name w:val="aNoteParass"/>
    <w:basedOn w:val="aNotess"/>
    <w:rsid w:val="004E2567"/>
    <w:pPr>
      <w:tabs>
        <w:tab w:val="right" w:pos="2140"/>
        <w:tab w:val="left" w:pos="2400"/>
      </w:tabs>
      <w:spacing w:before="60"/>
      <w:ind w:left="2400" w:hanging="1300"/>
    </w:pPr>
  </w:style>
  <w:style w:type="paragraph" w:customStyle="1" w:styleId="aNoteParapar">
    <w:name w:val="aNoteParapar"/>
    <w:basedOn w:val="aNotepar"/>
    <w:rsid w:val="004E2567"/>
    <w:pPr>
      <w:tabs>
        <w:tab w:val="right" w:pos="2640"/>
      </w:tabs>
      <w:spacing w:before="60"/>
      <w:ind w:left="2920" w:hanging="1320"/>
    </w:pPr>
  </w:style>
  <w:style w:type="paragraph" w:customStyle="1" w:styleId="aNotesubpar">
    <w:name w:val="aNotesubpar"/>
    <w:basedOn w:val="BillBasic"/>
    <w:next w:val="aNoteTextsubpar"/>
    <w:rsid w:val="004E2567"/>
    <w:pPr>
      <w:ind w:left="2940" w:hanging="800"/>
    </w:pPr>
    <w:rPr>
      <w:sz w:val="20"/>
    </w:rPr>
  </w:style>
  <w:style w:type="paragraph" w:customStyle="1" w:styleId="aNoteTextsubpar">
    <w:name w:val="aNoteTextsubpar"/>
    <w:basedOn w:val="aNotesubpar"/>
    <w:rsid w:val="004E2567"/>
    <w:pPr>
      <w:spacing w:before="60"/>
      <w:ind w:firstLine="0"/>
    </w:pPr>
  </w:style>
  <w:style w:type="paragraph" w:customStyle="1" w:styleId="aNoteParasubpar">
    <w:name w:val="aNoteParasubpar"/>
    <w:basedOn w:val="aNotesubpar"/>
    <w:rsid w:val="004E2567"/>
    <w:pPr>
      <w:tabs>
        <w:tab w:val="right" w:pos="3180"/>
      </w:tabs>
      <w:spacing w:before="60"/>
      <w:ind w:left="3460" w:hanging="1320"/>
    </w:pPr>
  </w:style>
  <w:style w:type="paragraph" w:customStyle="1" w:styleId="aNoteBulletsubpar">
    <w:name w:val="aNoteBulletsubpar"/>
    <w:basedOn w:val="aNotesubpar"/>
    <w:rsid w:val="001A39AF"/>
    <w:pPr>
      <w:numPr>
        <w:numId w:val="13"/>
      </w:numPr>
      <w:tabs>
        <w:tab w:val="clear" w:pos="3300"/>
        <w:tab w:val="left" w:pos="3345"/>
      </w:tabs>
      <w:spacing w:before="60"/>
      <w:ind w:left="3346" w:hanging="403"/>
    </w:pPr>
  </w:style>
  <w:style w:type="paragraph" w:customStyle="1" w:styleId="aNoteBulletss">
    <w:name w:val="aNoteBulletss"/>
    <w:basedOn w:val="Normal"/>
    <w:rsid w:val="004E2567"/>
    <w:pPr>
      <w:numPr>
        <w:numId w:val="14"/>
      </w:numPr>
      <w:spacing w:before="60"/>
      <w:jc w:val="both"/>
    </w:pPr>
    <w:rPr>
      <w:sz w:val="20"/>
    </w:rPr>
  </w:style>
  <w:style w:type="paragraph" w:customStyle="1" w:styleId="aNoteBulletpar">
    <w:name w:val="aNoteBulletpar"/>
    <w:basedOn w:val="aNotepar"/>
    <w:rsid w:val="004E2567"/>
    <w:pPr>
      <w:numPr>
        <w:numId w:val="15"/>
      </w:numPr>
      <w:spacing w:before="60"/>
    </w:pPr>
  </w:style>
  <w:style w:type="paragraph" w:customStyle="1" w:styleId="aExplanBullet">
    <w:name w:val="aExplanBullet"/>
    <w:basedOn w:val="aExplanText"/>
    <w:rsid w:val="004E2567"/>
    <w:pPr>
      <w:numPr>
        <w:numId w:val="16"/>
      </w:numPr>
    </w:pPr>
    <w:rPr>
      <w:snapToGrid w:val="0"/>
    </w:rPr>
  </w:style>
  <w:style w:type="paragraph" w:customStyle="1" w:styleId="AuthLaw">
    <w:name w:val="AuthLaw"/>
    <w:basedOn w:val="BillBasic"/>
    <w:rsid w:val="004E2567"/>
    <w:rPr>
      <w:rFonts w:ascii="Arial" w:hAnsi="Arial"/>
      <w:b/>
      <w:sz w:val="20"/>
    </w:rPr>
  </w:style>
  <w:style w:type="paragraph" w:customStyle="1" w:styleId="aExamNumpar">
    <w:name w:val="aExamNumpar"/>
    <w:basedOn w:val="aExamINumss"/>
    <w:rsid w:val="004E2567"/>
    <w:pPr>
      <w:tabs>
        <w:tab w:val="clear" w:pos="1500"/>
        <w:tab w:val="left" w:pos="2000"/>
      </w:tabs>
      <w:ind w:left="2000"/>
    </w:pPr>
  </w:style>
  <w:style w:type="paragraph" w:customStyle="1" w:styleId="Schsectionheading">
    <w:name w:val="Sch section heading"/>
    <w:basedOn w:val="BillBasic"/>
    <w:next w:val="Amain"/>
    <w:rsid w:val="004E2567"/>
    <w:pPr>
      <w:spacing w:before="240"/>
      <w:jc w:val="left"/>
      <w:outlineLvl w:val="4"/>
    </w:pPr>
    <w:rPr>
      <w:rFonts w:ascii="Arial" w:hAnsi="Arial"/>
      <w:b/>
    </w:rPr>
  </w:style>
  <w:style w:type="paragraph" w:customStyle="1" w:styleId="SchAmain">
    <w:name w:val="Sch A main"/>
    <w:basedOn w:val="Amain"/>
    <w:rsid w:val="004E2567"/>
    <w:pPr>
      <w:numPr>
        <w:numId w:val="17"/>
      </w:numPr>
    </w:pPr>
  </w:style>
  <w:style w:type="paragraph" w:customStyle="1" w:styleId="SchApara">
    <w:name w:val="Sch A para"/>
    <w:basedOn w:val="Apara"/>
    <w:rsid w:val="004E2567"/>
    <w:pPr>
      <w:numPr>
        <w:numId w:val="17"/>
      </w:numPr>
    </w:pPr>
  </w:style>
  <w:style w:type="paragraph" w:customStyle="1" w:styleId="SchAsubpara">
    <w:name w:val="Sch A subpara"/>
    <w:basedOn w:val="Asubpara"/>
    <w:rsid w:val="004E2567"/>
    <w:pPr>
      <w:numPr>
        <w:numId w:val="17"/>
      </w:numPr>
    </w:pPr>
  </w:style>
  <w:style w:type="paragraph" w:customStyle="1" w:styleId="SchAsubsubpara">
    <w:name w:val="Sch A subsubpara"/>
    <w:basedOn w:val="Asubsubpara"/>
    <w:rsid w:val="004E2567"/>
    <w:pPr>
      <w:numPr>
        <w:numId w:val="17"/>
      </w:numPr>
    </w:pPr>
  </w:style>
  <w:style w:type="paragraph" w:customStyle="1" w:styleId="TOCOL1">
    <w:name w:val="TOCOL 1"/>
    <w:basedOn w:val="TOC1"/>
    <w:rsid w:val="004E2567"/>
  </w:style>
  <w:style w:type="paragraph" w:customStyle="1" w:styleId="TOCOL2">
    <w:name w:val="TOCOL 2"/>
    <w:basedOn w:val="TOC2"/>
    <w:rsid w:val="004E2567"/>
  </w:style>
  <w:style w:type="paragraph" w:customStyle="1" w:styleId="TOCOL3">
    <w:name w:val="TOCOL 3"/>
    <w:basedOn w:val="TOC3"/>
    <w:rsid w:val="004E2567"/>
  </w:style>
  <w:style w:type="paragraph" w:customStyle="1" w:styleId="TOCOL4">
    <w:name w:val="TOCOL 4"/>
    <w:basedOn w:val="TOC4"/>
    <w:rsid w:val="004E2567"/>
  </w:style>
  <w:style w:type="paragraph" w:customStyle="1" w:styleId="TOCOL5">
    <w:name w:val="TOCOL 5"/>
    <w:basedOn w:val="TOC5"/>
    <w:rsid w:val="004E2567"/>
  </w:style>
  <w:style w:type="paragraph" w:customStyle="1" w:styleId="TOCOL6">
    <w:name w:val="TOCOL 6"/>
    <w:basedOn w:val="TOC6"/>
    <w:rsid w:val="004E2567"/>
  </w:style>
  <w:style w:type="paragraph" w:customStyle="1" w:styleId="TOCOL7">
    <w:name w:val="TOCOL 7"/>
    <w:basedOn w:val="TOC7"/>
    <w:rsid w:val="004E2567"/>
  </w:style>
  <w:style w:type="paragraph" w:customStyle="1" w:styleId="TOCOL8">
    <w:name w:val="TOCOL 8"/>
    <w:basedOn w:val="TOC8"/>
    <w:rsid w:val="004E2567"/>
    <w:pPr>
      <w:spacing w:before="100"/>
    </w:pPr>
  </w:style>
  <w:style w:type="paragraph" w:customStyle="1" w:styleId="TOCOL9">
    <w:name w:val="TOCOL 9"/>
    <w:basedOn w:val="TOC9"/>
    <w:rsid w:val="004E2567"/>
  </w:style>
  <w:style w:type="paragraph" w:styleId="TOC9">
    <w:name w:val="toc 9"/>
    <w:basedOn w:val="Normal"/>
    <w:next w:val="Normal"/>
    <w:autoRedefine/>
    <w:semiHidden/>
    <w:rsid w:val="004E2567"/>
    <w:pPr>
      <w:ind w:left="1920"/>
    </w:pPr>
  </w:style>
  <w:style w:type="paragraph" w:customStyle="1" w:styleId="Billname1">
    <w:name w:val="Billname1"/>
    <w:basedOn w:val="Normal"/>
    <w:rsid w:val="004E2567"/>
    <w:pPr>
      <w:tabs>
        <w:tab w:val="left" w:pos="2400"/>
      </w:tabs>
      <w:spacing w:before="1220"/>
    </w:pPr>
    <w:rPr>
      <w:rFonts w:ascii="Arial" w:hAnsi="Arial"/>
      <w:b/>
      <w:sz w:val="40"/>
    </w:rPr>
  </w:style>
  <w:style w:type="paragraph" w:customStyle="1" w:styleId="TableText10">
    <w:name w:val="TableText10"/>
    <w:basedOn w:val="TableText"/>
    <w:rsid w:val="004E2567"/>
    <w:rPr>
      <w:sz w:val="20"/>
    </w:rPr>
  </w:style>
  <w:style w:type="paragraph" w:customStyle="1" w:styleId="TablePara10">
    <w:name w:val="TablePara10"/>
    <w:basedOn w:val="tablepara"/>
    <w:rsid w:val="004E2567"/>
    <w:rPr>
      <w:sz w:val="20"/>
    </w:rPr>
  </w:style>
  <w:style w:type="paragraph" w:customStyle="1" w:styleId="TableSubPara10">
    <w:name w:val="TableSubPara10"/>
    <w:basedOn w:val="tablesubpara"/>
    <w:rsid w:val="004E2567"/>
    <w:rPr>
      <w:sz w:val="20"/>
    </w:rPr>
  </w:style>
  <w:style w:type="character" w:customStyle="1" w:styleId="charContents">
    <w:name w:val="charContents"/>
    <w:basedOn w:val="DefaultParagraphFont"/>
    <w:rsid w:val="004E2567"/>
  </w:style>
  <w:style w:type="character" w:customStyle="1" w:styleId="charPage">
    <w:name w:val="charPage"/>
    <w:basedOn w:val="DefaultParagraphFont"/>
    <w:rsid w:val="004E2567"/>
  </w:style>
  <w:style w:type="character" w:styleId="PageNumber">
    <w:name w:val="page number"/>
    <w:basedOn w:val="DefaultParagraphFont"/>
    <w:rsid w:val="004E2567"/>
  </w:style>
  <w:style w:type="paragraph" w:customStyle="1" w:styleId="Letterhead">
    <w:name w:val="Letterhead"/>
    <w:rsid w:val="004E2567"/>
    <w:pPr>
      <w:widowControl w:val="0"/>
      <w:spacing w:after="180"/>
      <w:jc w:val="right"/>
    </w:pPr>
    <w:rPr>
      <w:rFonts w:ascii="Arial" w:hAnsi="Arial"/>
      <w:sz w:val="32"/>
      <w:lang w:eastAsia="en-US"/>
    </w:rPr>
  </w:style>
  <w:style w:type="paragraph" w:customStyle="1" w:styleId="IShadedschclause0">
    <w:name w:val="I Shaded sch clause"/>
    <w:basedOn w:val="IH5Sec"/>
    <w:rsid w:val="004E2567"/>
    <w:pPr>
      <w:shd w:val="pct15" w:color="auto" w:fill="FFFFFF"/>
      <w:tabs>
        <w:tab w:val="clear" w:pos="1100"/>
        <w:tab w:val="left" w:pos="700"/>
      </w:tabs>
      <w:ind w:left="700" w:hanging="700"/>
    </w:pPr>
  </w:style>
  <w:style w:type="paragraph" w:customStyle="1" w:styleId="Billfooter">
    <w:name w:val="Billfooter"/>
    <w:basedOn w:val="Normal"/>
    <w:rsid w:val="004E2567"/>
    <w:pPr>
      <w:tabs>
        <w:tab w:val="right" w:pos="7200"/>
      </w:tabs>
      <w:jc w:val="both"/>
    </w:pPr>
    <w:rPr>
      <w:sz w:val="18"/>
    </w:rPr>
  </w:style>
  <w:style w:type="paragraph" w:styleId="BalloonText">
    <w:name w:val="Balloon Text"/>
    <w:basedOn w:val="Normal"/>
    <w:link w:val="BalloonTextChar"/>
    <w:uiPriority w:val="99"/>
    <w:semiHidden/>
    <w:unhideWhenUsed/>
    <w:rsid w:val="004E2567"/>
    <w:rPr>
      <w:rFonts w:ascii="Tahoma" w:hAnsi="Tahoma" w:cs="Tahoma"/>
      <w:sz w:val="16"/>
      <w:szCs w:val="16"/>
    </w:rPr>
  </w:style>
  <w:style w:type="character" w:customStyle="1" w:styleId="BalloonTextChar">
    <w:name w:val="Balloon Text Char"/>
    <w:basedOn w:val="DefaultParagraphFont"/>
    <w:link w:val="BalloonText"/>
    <w:uiPriority w:val="99"/>
    <w:semiHidden/>
    <w:rsid w:val="004E2567"/>
    <w:rPr>
      <w:rFonts w:ascii="Tahoma" w:hAnsi="Tahoma" w:cs="Tahoma"/>
      <w:sz w:val="16"/>
      <w:szCs w:val="16"/>
      <w:lang w:eastAsia="en-US"/>
    </w:rPr>
  </w:style>
  <w:style w:type="paragraph" w:customStyle="1" w:styleId="00AssAm">
    <w:name w:val="00AssAm"/>
    <w:basedOn w:val="00SigningPage"/>
    <w:rsid w:val="004E2567"/>
  </w:style>
  <w:style w:type="character" w:customStyle="1" w:styleId="FooterChar">
    <w:name w:val="Footer Char"/>
    <w:basedOn w:val="DefaultParagraphFont"/>
    <w:link w:val="Footer"/>
    <w:rsid w:val="004E2567"/>
    <w:rPr>
      <w:rFonts w:ascii="Arial" w:hAnsi="Arial"/>
      <w:sz w:val="18"/>
      <w:lang w:eastAsia="en-US"/>
    </w:rPr>
  </w:style>
  <w:style w:type="character" w:customStyle="1" w:styleId="HeaderChar">
    <w:name w:val="Header Char"/>
    <w:basedOn w:val="DefaultParagraphFont"/>
    <w:link w:val="Header"/>
    <w:rsid w:val="004E2567"/>
    <w:rPr>
      <w:sz w:val="24"/>
      <w:lang w:eastAsia="en-US"/>
    </w:rPr>
  </w:style>
  <w:style w:type="paragraph" w:customStyle="1" w:styleId="01aPreamble">
    <w:name w:val="01aPreamble"/>
    <w:basedOn w:val="Normal"/>
    <w:qFormat/>
    <w:rsid w:val="004E2567"/>
  </w:style>
  <w:style w:type="paragraph" w:customStyle="1" w:styleId="TableBullet">
    <w:name w:val="TableBullet"/>
    <w:basedOn w:val="TableText10"/>
    <w:qFormat/>
    <w:rsid w:val="005840DF"/>
    <w:pPr>
      <w:numPr>
        <w:numId w:val="23"/>
      </w:numPr>
      <w:ind w:left="357" w:hanging="357"/>
    </w:pPr>
  </w:style>
  <w:style w:type="paragraph" w:customStyle="1" w:styleId="BillCrest">
    <w:name w:val="Bill Crest"/>
    <w:basedOn w:val="Normal"/>
    <w:next w:val="Normal"/>
    <w:rsid w:val="004E2567"/>
    <w:pPr>
      <w:tabs>
        <w:tab w:val="center" w:pos="3160"/>
      </w:tabs>
      <w:spacing w:after="60"/>
    </w:pPr>
    <w:rPr>
      <w:sz w:val="216"/>
    </w:rPr>
  </w:style>
  <w:style w:type="paragraph" w:customStyle="1" w:styleId="BillNo">
    <w:name w:val="BillNo"/>
    <w:basedOn w:val="BillBasicHeading"/>
    <w:rsid w:val="004E2567"/>
    <w:pPr>
      <w:spacing w:before="240"/>
    </w:pPr>
    <w:rPr>
      <w:b/>
    </w:rPr>
  </w:style>
  <w:style w:type="paragraph" w:customStyle="1" w:styleId="aNoteBulletann">
    <w:name w:val="aNoteBulletann"/>
    <w:basedOn w:val="aNotess"/>
    <w:rsid w:val="004E2567"/>
    <w:pPr>
      <w:tabs>
        <w:tab w:val="left" w:pos="2200"/>
      </w:tabs>
      <w:spacing w:before="0"/>
      <w:ind w:left="0" w:firstLine="0"/>
    </w:pPr>
  </w:style>
  <w:style w:type="paragraph" w:customStyle="1" w:styleId="aNoteBulletparann">
    <w:name w:val="aNoteBulletparann"/>
    <w:basedOn w:val="aNotepar"/>
    <w:rsid w:val="004E2567"/>
    <w:pPr>
      <w:tabs>
        <w:tab w:val="left" w:pos="2700"/>
      </w:tabs>
      <w:spacing w:before="0"/>
      <w:ind w:left="0" w:firstLine="0"/>
    </w:pPr>
  </w:style>
  <w:style w:type="paragraph" w:customStyle="1" w:styleId="TableNumbered">
    <w:name w:val="TableNumbered"/>
    <w:basedOn w:val="TableText10"/>
    <w:qFormat/>
    <w:rsid w:val="007421C8"/>
    <w:pPr>
      <w:numPr>
        <w:numId w:val="19"/>
      </w:numPr>
    </w:pPr>
  </w:style>
  <w:style w:type="paragraph" w:customStyle="1" w:styleId="ISchMain">
    <w:name w:val="I Sch Main"/>
    <w:basedOn w:val="BillBasic"/>
    <w:rsid w:val="00A53D3B"/>
    <w:pPr>
      <w:tabs>
        <w:tab w:val="right" w:pos="900"/>
        <w:tab w:val="left" w:pos="1100"/>
      </w:tabs>
      <w:ind w:left="1100" w:hanging="1100"/>
    </w:pPr>
  </w:style>
  <w:style w:type="paragraph" w:customStyle="1" w:styleId="ISchpara">
    <w:name w:val="I Sch para"/>
    <w:basedOn w:val="BillBasic"/>
    <w:rsid w:val="00A53D3B"/>
    <w:pPr>
      <w:tabs>
        <w:tab w:val="right" w:pos="1400"/>
        <w:tab w:val="left" w:pos="1600"/>
      </w:tabs>
      <w:ind w:left="1600" w:hanging="1600"/>
    </w:pPr>
  </w:style>
  <w:style w:type="paragraph" w:customStyle="1" w:styleId="ISchsubpara">
    <w:name w:val="I Sch subpara"/>
    <w:basedOn w:val="BillBasic"/>
    <w:rsid w:val="00A53D3B"/>
    <w:pPr>
      <w:tabs>
        <w:tab w:val="right" w:pos="1940"/>
        <w:tab w:val="left" w:pos="2140"/>
      </w:tabs>
      <w:ind w:left="2140" w:hanging="2140"/>
    </w:pPr>
  </w:style>
  <w:style w:type="paragraph" w:customStyle="1" w:styleId="ISchsubsubpara">
    <w:name w:val="I Sch subsubpara"/>
    <w:basedOn w:val="BillBasic"/>
    <w:rsid w:val="00A53D3B"/>
    <w:pPr>
      <w:tabs>
        <w:tab w:val="right" w:pos="2460"/>
        <w:tab w:val="left" w:pos="2660"/>
      </w:tabs>
      <w:ind w:left="2660" w:hanging="2660"/>
    </w:pPr>
  </w:style>
  <w:style w:type="character" w:customStyle="1" w:styleId="aNoteChar">
    <w:name w:val="aNote Char"/>
    <w:basedOn w:val="DefaultParagraphFont"/>
    <w:link w:val="aNote"/>
    <w:locked/>
    <w:rsid w:val="001D73DF"/>
    <w:rPr>
      <w:lang w:eastAsia="en-US"/>
    </w:rPr>
  </w:style>
  <w:style w:type="character" w:customStyle="1" w:styleId="charCitHyperlinkAbbrev">
    <w:name w:val="charCitHyperlinkAbbrev"/>
    <w:basedOn w:val="Hyperlink"/>
    <w:uiPriority w:val="1"/>
    <w:rsid w:val="004D4557"/>
    <w:rPr>
      <w:color w:val="0000FF" w:themeColor="hyperlink"/>
      <w:u w:val="none"/>
    </w:rPr>
  </w:style>
  <w:style w:type="character" w:styleId="Hyperlink">
    <w:name w:val="Hyperlink"/>
    <w:basedOn w:val="DefaultParagraphFont"/>
    <w:unhideWhenUsed/>
    <w:rsid w:val="004D4557"/>
    <w:rPr>
      <w:color w:val="0000FF" w:themeColor="hyperlink"/>
      <w:u w:val="single"/>
    </w:rPr>
  </w:style>
  <w:style w:type="character" w:customStyle="1" w:styleId="charCitHyperlinkItal">
    <w:name w:val="charCitHyperlinkItal"/>
    <w:basedOn w:val="Hyperlink"/>
    <w:uiPriority w:val="1"/>
    <w:rsid w:val="004D4557"/>
    <w:rPr>
      <w:i/>
      <w:color w:val="0000FF" w:themeColor="hyperlink"/>
      <w:u w:val="none"/>
    </w:rPr>
  </w:style>
  <w:style w:type="character" w:customStyle="1" w:styleId="AH5SecChar">
    <w:name w:val="A H5 Sec Char"/>
    <w:basedOn w:val="DefaultParagraphFont"/>
    <w:link w:val="AH5Sec"/>
    <w:locked/>
    <w:rsid w:val="00B86983"/>
    <w:rPr>
      <w:rFonts w:ascii="Arial" w:hAnsi="Arial"/>
      <w:b/>
      <w:sz w:val="24"/>
      <w:lang w:eastAsia="en-US"/>
    </w:rPr>
  </w:style>
  <w:style w:type="character" w:customStyle="1" w:styleId="BillBasicChar">
    <w:name w:val="BillBasic Char"/>
    <w:basedOn w:val="DefaultParagraphFont"/>
    <w:link w:val="BillBasic"/>
    <w:locked/>
    <w:rsid w:val="00B86983"/>
    <w:rPr>
      <w:sz w:val="24"/>
      <w:lang w:eastAsia="en-US"/>
    </w:rPr>
  </w:style>
  <w:style w:type="paragraph" w:customStyle="1" w:styleId="Status">
    <w:name w:val="Status"/>
    <w:basedOn w:val="Normal"/>
    <w:rsid w:val="00614787"/>
    <w:pPr>
      <w:spacing w:before="280"/>
      <w:jc w:val="center"/>
    </w:pPr>
    <w:rPr>
      <w:rFonts w:ascii="Arial" w:hAnsi="Arial"/>
      <w:sz w:val="14"/>
    </w:rPr>
  </w:style>
  <w:style w:type="paragraph" w:customStyle="1" w:styleId="FooterInfoCentre">
    <w:name w:val="FooterInfoCentre"/>
    <w:basedOn w:val="Normal"/>
    <w:rsid w:val="00CB1742"/>
    <w:pPr>
      <w:tabs>
        <w:tab w:val="left" w:pos="0"/>
        <w:tab w:val="right" w:pos="7707"/>
      </w:tabs>
      <w:spacing w:before="60"/>
      <w:jc w:val="center"/>
    </w:pPr>
    <w:rPr>
      <w:rFonts w:ascii="Arial" w:hAnsi="Arial"/>
      <w:sz w:val="18"/>
    </w:rPr>
  </w:style>
  <w:style w:type="paragraph" w:customStyle="1" w:styleId="CoverActName">
    <w:name w:val="CoverActName"/>
    <w:basedOn w:val="Normal"/>
    <w:rsid w:val="009A0FC9"/>
    <w:pPr>
      <w:tabs>
        <w:tab w:val="left" w:pos="2600"/>
      </w:tabs>
      <w:spacing w:before="200" w:after="60"/>
      <w:jc w:val="both"/>
    </w:pPr>
    <w:rPr>
      <w:rFonts w:ascii="Arial" w:hAnsi="Arial"/>
      <w:b/>
    </w:rPr>
  </w:style>
  <w:style w:type="paragraph" w:customStyle="1" w:styleId="ModH5Sec">
    <w:name w:val="Mod H5 Sec"/>
    <w:basedOn w:val="IH5Sec"/>
    <w:rsid w:val="005B4FF8"/>
    <w:pPr>
      <w:tabs>
        <w:tab w:val="clear" w:pos="1100"/>
        <w:tab w:val="left" w:pos="1800"/>
      </w:tabs>
      <w:ind w:left="2200"/>
    </w:pPr>
  </w:style>
  <w:style w:type="paragraph" w:customStyle="1" w:styleId="Modmain">
    <w:name w:val="Mod main"/>
    <w:basedOn w:val="Amain"/>
    <w:rsid w:val="005B4FF8"/>
    <w:pPr>
      <w:numPr>
        <w:ilvl w:val="0"/>
        <w:numId w:val="0"/>
      </w:numPr>
      <w:tabs>
        <w:tab w:val="right" w:pos="1600"/>
        <w:tab w:val="left" w:pos="1800"/>
      </w:tabs>
      <w:ind w:left="2200" w:hanging="1100"/>
    </w:pPr>
  </w:style>
  <w:style w:type="paragraph" w:customStyle="1" w:styleId="Default">
    <w:name w:val="Default"/>
    <w:rsid w:val="007065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452C-24E2-48FB-9B74-1F5B119A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1810</Words>
  <Characters>9146</Characters>
  <Application>Microsoft Office Word</Application>
  <DocSecurity>0</DocSecurity>
  <Lines>216</Lines>
  <Paragraphs>129</Paragraphs>
  <ScaleCrop>false</ScaleCrop>
  <HeadingPairs>
    <vt:vector size="2" baseType="variant">
      <vt:variant>
        <vt:lpstr>Title</vt:lpstr>
      </vt:variant>
      <vt:variant>
        <vt:i4>1</vt:i4>
      </vt:variant>
    </vt:vector>
  </HeadingPairs>
  <TitlesOfParts>
    <vt:vector size="1" baseType="lpstr">
      <vt:lpstr>Residential Tenancies (COVID-19 Emergency Response) Declaration 2020 (No 3)</vt:lpstr>
    </vt:vector>
  </TitlesOfParts>
  <Manager>Section</Manager>
  <Company>ACT Government</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Emergency Response) Declaration 2020 (No 3)</dc:title>
  <dc:subject/>
  <dc:creator>ACT Government</dc:creator>
  <cp:keywords>D05</cp:keywords>
  <dc:description>J2020-494</dc:description>
  <cp:lastModifiedBy>Moxon, KarenL</cp:lastModifiedBy>
  <cp:revision>4</cp:revision>
  <cp:lastPrinted>2009-02-26T04:04:00Z</cp:lastPrinted>
  <dcterms:created xsi:type="dcterms:W3CDTF">2020-09-04T03:12:00Z</dcterms:created>
  <dcterms:modified xsi:type="dcterms:W3CDTF">2020-09-04T03:12:00Z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DMSID">
    <vt:lpwstr>1235023</vt:lpwstr>
  </property>
  <property fmtid="{D5CDD505-2E9C-101B-9397-08002B2CF9AE}" pid="4" name="CHECKEDOUTFROMJMS">
    <vt:lpwstr/>
  </property>
  <property fmtid="{D5CDD505-2E9C-101B-9397-08002B2CF9AE}" pid="5" name="JMSREQUIREDCHECKIN">
    <vt:lpwstr/>
  </property>
</Properties>
</file>