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5D59A" w14:textId="77777777" w:rsidR="005F0907" w:rsidRDefault="005F0907" w:rsidP="005F0907">
      <w:pPr>
        <w:spacing w:before="120"/>
        <w:rPr>
          <w:rFonts w:ascii="Arial" w:hAnsi="Arial" w:cs="Arial"/>
        </w:rPr>
      </w:pPr>
      <w:bookmarkStart w:id="0" w:name="_Toc44738651"/>
      <w:r>
        <w:rPr>
          <w:rFonts w:ascii="Arial" w:hAnsi="Arial" w:cs="Arial"/>
        </w:rPr>
        <w:t>Australian Capital Territory</w:t>
      </w:r>
    </w:p>
    <w:p w14:paraId="41305022" w14:textId="66A6D5E0" w:rsidR="005F0907" w:rsidRDefault="005F0907" w:rsidP="005F0907">
      <w:pPr>
        <w:pStyle w:val="Billname"/>
        <w:spacing w:before="700"/>
      </w:pPr>
      <w:r>
        <w:t>Medicines, Poisons and Therapeutic Goods (Nurse and Midwife Immunisers) Direction 2020 (No 1)</w:t>
      </w:r>
    </w:p>
    <w:p w14:paraId="757F0FD3" w14:textId="18DAC9F8" w:rsidR="005F0907" w:rsidRDefault="005F0907" w:rsidP="005F0907">
      <w:pPr>
        <w:spacing w:before="340"/>
        <w:rPr>
          <w:rFonts w:ascii="Arial" w:hAnsi="Arial" w:cs="Arial"/>
          <w:b/>
          <w:bCs/>
        </w:rPr>
      </w:pPr>
      <w:r>
        <w:rPr>
          <w:rFonts w:ascii="Arial" w:hAnsi="Arial" w:cs="Arial"/>
          <w:b/>
          <w:bCs/>
        </w:rPr>
        <w:t>Disallowable instrument DI</w:t>
      </w:r>
      <w:r>
        <w:rPr>
          <w:rFonts w:ascii="Arial" w:hAnsi="Arial" w:cs="Arial"/>
          <w:b/>
          <w:bCs/>
          <w:iCs/>
        </w:rPr>
        <w:t xml:space="preserve">2020 </w:t>
      </w:r>
      <w:r>
        <w:rPr>
          <w:rFonts w:ascii="Arial" w:hAnsi="Arial" w:cs="Arial"/>
          <w:b/>
          <w:bCs/>
        </w:rPr>
        <w:t>–</w:t>
      </w:r>
      <w:r w:rsidR="00153871">
        <w:rPr>
          <w:rFonts w:ascii="Arial" w:hAnsi="Arial" w:cs="Arial"/>
          <w:b/>
          <w:bCs/>
        </w:rPr>
        <w:t xml:space="preserve"> 290</w:t>
      </w:r>
    </w:p>
    <w:p w14:paraId="268F0BF0" w14:textId="77777777" w:rsidR="005F0907" w:rsidRDefault="005F0907" w:rsidP="005F0907">
      <w:pPr>
        <w:pStyle w:val="madeunder"/>
        <w:spacing w:before="300" w:after="0"/>
      </w:pPr>
      <w:r>
        <w:t xml:space="preserve">made under the </w:t>
      </w:r>
    </w:p>
    <w:p w14:paraId="58C9BA72" w14:textId="1F252FF9" w:rsidR="005F0907" w:rsidRDefault="005F0907" w:rsidP="005F0907">
      <w:pPr>
        <w:pStyle w:val="CoverActName"/>
        <w:spacing w:before="320" w:after="0"/>
        <w:rPr>
          <w:rFonts w:cs="Arial"/>
          <w:sz w:val="20"/>
        </w:rPr>
      </w:pPr>
      <w:r>
        <w:rPr>
          <w:rFonts w:cs="Arial"/>
          <w:sz w:val="20"/>
        </w:rPr>
        <w:t>Medicines, Poisons and Therapeutic Goods Regulation 2008, section 35</w:t>
      </w:r>
      <w:r w:rsidR="00584ECB">
        <w:rPr>
          <w:rFonts w:cs="Arial"/>
          <w:sz w:val="20"/>
        </w:rPr>
        <w:t>3</w:t>
      </w:r>
      <w:r>
        <w:rPr>
          <w:rFonts w:cs="Arial"/>
          <w:sz w:val="20"/>
        </w:rPr>
        <w:t xml:space="preserve"> (</w:t>
      </w:r>
      <w:r w:rsidRPr="005F0907">
        <w:rPr>
          <w:rFonts w:cs="Arial"/>
          <w:sz w:val="20"/>
        </w:rPr>
        <w:t>Authorisation for nurse or midwife to administer vaccine without prescription—Act, s 37 (1) (b)</w:t>
      </w:r>
      <w:r>
        <w:rPr>
          <w:rFonts w:cs="Arial"/>
          <w:sz w:val="20"/>
        </w:rPr>
        <w:t>)</w:t>
      </w:r>
    </w:p>
    <w:p w14:paraId="4E029376" w14:textId="77777777" w:rsidR="005F0907" w:rsidRDefault="005F0907" w:rsidP="005F0907">
      <w:pPr>
        <w:pStyle w:val="N-line3"/>
        <w:pBdr>
          <w:bottom w:val="none" w:sz="0" w:space="0" w:color="auto"/>
        </w:pBdr>
        <w:spacing w:before="60"/>
      </w:pPr>
    </w:p>
    <w:p w14:paraId="53DFECDC" w14:textId="77777777" w:rsidR="005F0907" w:rsidRDefault="005F0907" w:rsidP="005F0907">
      <w:pPr>
        <w:pStyle w:val="N-line3"/>
        <w:pBdr>
          <w:top w:val="single" w:sz="12" w:space="1" w:color="auto"/>
          <w:bottom w:val="none" w:sz="0" w:space="0" w:color="auto"/>
        </w:pBdr>
      </w:pPr>
    </w:p>
    <w:p w14:paraId="508E8957" w14:textId="77777777" w:rsidR="005F0907" w:rsidRDefault="005F0907" w:rsidP="005F090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737AB25" w14:textId="7731DD3C" w:rsidR="005F0907" w:rsidRPr="00CE5FCE" w:rsidRDefault="005F0907" w:rsidP="005F0907">
      <w:pPr>
        <w:spacing w:before="140"/>
        <w:ind w:left="720"/>
        <w:rPr>
          <w:rFonts w:ascii="Times New Roman" w:hAnsi="Times New Roman" w:cs="Times New Roman"/>
          <w:sz w:val="24"/>
          <w:szCs w:val="24"/>
        </w:rPr>
      </w:pPr>
      <w:r w:rsidRPr="00CE5FCE">
        <w:rPr>
          <w:rFonts w:ascii="Times New Roman" w:hAnsi="Times New Roman" w:cs="Times New Roman"/>
          <w:sz w:val="24"/>
          <w:szCs w:val="24"/>
        </w:rPr>
        <w:t xml:space="preserve">This instrument is the </w:t>
      </w:r>
      <w:r w:rsidRPr="00CE5FCE">
        <w:rPr>
          <w:rFonts w:ascii="Times New Roman" w:hAnsi="Times New Roman" w:cs="Times New Roman"/>
          <w:i/>
          <w:sz w:val="24"/>
          <w:szCs w:val="24"/>
        </w:rPr>
        <w:t>Medicines, Poisons and Therapeutic Goods (Nurse and Midwife Immunisers) Direction 2</w:t>
      </w:r>
      <w:r w:rsidR="00CE5FCE" w:rsidRPr="00CE5FCE">
        <w:rPr>
          <w:rFonts w:ascii="Times New Roman" w:hAnsi="Times New Roman" w:cs="Times New Roman"/>
          <w:i/>
          <w:sz w:val="24"/>
          <w:szCs w:val="24"/>
        </w:rPr>
        <w:t>0</w:t>
      </w:r>
      <w:r w:rsidRPr="00CE5FCE">
        <w:rPr>
          <w:rFonts w:ascii="Times New Roman" w:hAnsi="Times New Roman" w:cs="Times New Roman"/>
          <w:i/>
          <w:sz w:val="24"/>
          <w:szCs w:val="24"/>
        </w:rPr>
        <w:t>20 (No 1).</w:t>
      </w:r>
    </w:p>
    <w:p w14:paraId="7DAD6A6D" w14:textId="77777777" w:rsidR="005F0907" w:rsidRDefault="005F0907" w:rsidP="005F0907">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F6BDAEC" w14:textId="43766FD9" w:rsidR="005F0907" w:rsidRPr="00CE5FCE" w:rsidRDefault="005F0907" w:rsidP="005F0907">
      <w:pPr>
        <w:spacing w:before="140"/>
        <w:ind w:left="720"/>
        <w:rPr>
          <w:rFonts w:ascii="Times New Roman" w:hAnsi="Times New Roman" w:cs="Times New Roman"/>
          <w:sz w:val="24"/>
          <w:szCs w:val="24"/>
        </w:rPr>
      </w:pPr>
      <w:r w:rsidRPr="00CE5FCE">
        <w:rPr>
          <w:rFonts w:ascii="Times New Roman" w:hAnsi="Times New Roman" w:cs="Times New Roman"/>
          <w:sz w:val="24"/>
          <w:szCs w:val="24"/>
        </w:rPr>
        <w:t>This instrument commences on the day after notification.</w:t>
      </w:r>
    </w:p>
    <w:p w14:paraId="77BA7C91" w14:textId="77777777" w:rsidR="005F0907" w:rsidRDefault="005F0907" w:rsidP="005F0907">
      <w:pPr>
        <w:spacing w:before="300"/>
        <w:ind w:left="720" w:hanging="720"/>
        <w:rPr>
          <w:rFonts w:ascii="Arial" w:hAnsi="Arial" w:cs="Arial"/>
          <w:b/>
          <w:bCs/>
        </w:rPr>
      </w:pPr>
      <w:r>
        <w:rPr>
          <w:rFonts w:ascii="Arial" w:hAnsi="Arial" w:cs="Arial"/>
          <w:b/>
          <w:bCs/>
        </w:rPr>
        <w:t>4</w:t>
      </w:r>
      <w:r>
        <w:rPr>
          <w:rFonts w:ascii="Arial" w:hAnsi="Arial" w:cs="Arial"/>
          <w:b/>
          <w:bCs/>
        </w:rPr>
        <w:tab/>
        <w:t>Direction by Chief Health Officer</w:t>
      </w:r>
    </w:p>
    <w:p w14:paraId="4849AD54" w14:textId="1F3EF652" w:rsidR="005F0907" w:rsidRPr="00CE5FCE" w:rsidRDefault="005F0907" w:rsidP="005F0907">
      <w:pPr>
        <w:spacing w:before="140"/>
        <w:ind w:left="720"/>
        <w:rPr>
          <w:rFonts w:ascii="Times New Roman" w:hAnsi="Times New Roman" w:cs="Times New Roman"/>
          <w:sz w:val="24"/>
          <w:szCs w:val="24"/>
        </w:rPr>
      </w:pPr>
      <w:r w:rsidRPr="00CE5FCE">
        <w:rPr>
          <w:rFonts w:ascii="Times New Roman" w:hAnsi="Times New Roman" w:cs="Times New Roman"/>
          <w:sz w:val="24"/>
          <w:szCs w:val="24"/>
        </w:rPr>
        <w:t xml:space="preserve">A nurse or midwife is authorised to administer a vaccine to a person without </w:t>
      </w:r>
      <w:r w:rsidR="00617F87" w:rsidRPr="00CE5FCE">
        <w:rPr>
          <w:rFonts w:ascii="Times New Roman" w:hAnsi="Times New Roman" w:cs="Times New Roman"/>
          <w:sz w:val="24"/>
          <w:szCs w:val="24"/>
        </w:rPr>
        <w:t xml:space="preserve">a supply authority (prescription or standing order) </w:t>
      </w:r>
      <w:r w:rsidRPr="00CE5FCE">
        <w:rPr>
          <w:rFonts w:ascii="Times New Roman" w:hAnsi="Times New Roman" w:cs="Times New Roman"/>
          <w:sz w:val="24"/>
          <w:szCs w:val="24"/>
        </w:rPr>
        <w:t>if the nurse or midwife administers the vaccine in accordance with the ACT Registered Nurse and Midwife Vaccination Standards as set out in Schedule 1.</w:t>
      </w:r>
    </w:p>
    <w:p w14:paraId="4D8B43A9" w14:textId="77777777" w:rsidR="005F0907" w:rsidRPr="00CE5FCE" w:rsidRDefault="005F0907" w:rsidP="005F0907">
      <w:pPr>
        <w:spacing w:before="140"/>
        <w:ind w:left="720"/>
        <w:rPr>
          <w:rFonts w:ascii="Times New Roman" w:hAnsi="Times New Roman" w:cs="Times New Roman"/>
          <w:sz w:val="24"/>
          <w:szCs w:val="24"/>
        </w:rPr>
      </w:pPr>
    </w:p>
    <w:p w14:paraId="72AF838E" w14:textId="77777777" w:rsidR="005F0907" w:rsidRPr="00CE5FCE" w:rsidRDefault="005F0907" w:rsidP="005F0907">
      <w:pPr>
        <w:spacing w:before="140"/>
        <w:ind w:left="720"/>
        <w:rPr>
          <w:rFonts w:ascii="Times New Roman" w:hAnsi="Times New Roman" w:cs="Times New Roman"/>
          <w:sz w:val="24"/>
          <w:szCs w:val="24"/>
        </w:rPr>
      </w:pPr>
    </w:p>
    <w:p w14:paraId="5256E4A2" w14:textId="77777777" w:rsidR="005F0907" w:rsidRPr="00CE5FCE" w:rsidRDefault="005F0907" w:rsidP="005F0907">
      <w:pPr>
        <w:spacing w:before="140"/>
        <w:ind w:left="720"/>
        <w:rPr>
          <w:rFonts w:ascii="Times New Roman" w:hAnsi="Times New Roman" w:cs="Times New Roman"/>
          <w:sz w:val="24"/>
          <w:szCs w:val="24"/>
        </w:rPr>
      </w:pPr>
      <w:r w:rsidRPr="00CE5FCE">
        <w:rPr>
          <w:rFonts w:ascii="Times New Roman" w:hAnsi="Times New Roman" w:cs="Times New Roman"/>
          <w:sz w:val="24"/>
          <w:szCs w:val="24"/>
        </w:rPr>
        <w:t>Dr Kerryn Coleman</w:t>
      </w:r>
    </w:p>
    <w:p w14:paraId="62B1BED1" w14:textId="01358396" w:rsidR="005F0907" w:rsidRPr="00CE5FCE" w:rsidRDefault="005F0907" w:rsidP="005F0907">
      <w:pPr>
        <w:spacing w:before="140"/>
        <w:ind w:left="720"/>
        <w:rPr>
          <w:rFonts w:ascii="Times New Roman" w:hAnsi="Times New Roman" w:cs="Times New Roman"/>
          <w:sz w:val="24"/>
          <w:szCs w:val="24"/>
        </w:rPr>
      </w:pPr>
      <w:r w:rsidRPr="00CE5FCE">
        <w:rPr>
          <w:rFonts w:ascii="Times New Roman" w:hAnsi="Times New Roman" w:cs="Times New Roman"/>
          <w:sz w:val="24"/>
          <w:szCs w:val="24"/>
        </w:rPr>
        <w:t>Chief Health Officer</w:t>
      </w:r>
      <w:bookmarkEnd w:id="0"/>
    </w:p>
    <w:p w14:paraId="4AFDB8ED" w14:textId="56D2BDB3" w:rsidR="005F0907" w:rsidRDefault="00962E22" w:rsidP="00CE5FCE">
      <w:pPr>
        <w:spacing w:before="140"/>
        <w:ind w:left="720"/>
      </w:pPr>
      <w:r>
        <w:t>9</w:t>
      </w:r>
      <w:r w:rsidR="00153871">
        <w:t xml:space="preserve"> </w:t>
      </w:r>
      <w:r>
        <w:rPr>
          <w:rFonts w:ascii="Times New Roman" w:hAnsi="Times New Roman" w:cs="Times New Roman"/>
          <w:sz w:val="24"/>
          <w:szCs w:val="24"/>
        </w:rPr>
        <w:t>Octo</w:t>
      </w:r>
      <w:r w:rsidR="00CC672B">
        <w:rPr>
          <w:rFonts w:ascii="Times New Roman" w:hAnsi="Times New Roman" w:cs="Times New Roman"/>
          <w:sz w:val="24"/>
          <w:szCs w:val="24"/>
        </w:rPr>
        <w:t>ber</w:t>
      </w:r>
      <w:r w:rsidR="00CE5FCE" w:rsidRPr="00CE5FCE">
        <w:rPr>
          <w:rFonts w:ascii="Times New Roman" w:hAnsi="Times New Roman" w:cs="Times New Roman"/>
          <w:sz w:val="24"/>
          <w:szCs w:val="24"/>
        </w:rPr>
        <w:t xml:space="preserve"> 2020</w:t>
      </w:r>
      <w:r w:rsidR="00CE5FCE" w:rsidRPr="00CE5FCE">
        <w:rPr>
          <w:rFonts w:ascii="Times New Roman" w:hAnsi="Times New Roman" w:cs="Times New Roman"/>
          <w:sz w:val="24"/>
          <w:szCs w:val="24"/>
        </w:rPr>
        <w:tab/>
      </w:r>
      <w:r w:rsidR="00CE5FCE" w:rsidRPr="00CE5FCE">
        <w:rPr>
          <w:rFonts w:ascii="Times New Roman" w:hAnsi="Times New Roman" w:cs="Times New Roman"/>
          <w:sz w:val="24"/>
          <w:szCs w:val="24"/>
        </w:rPr>
        <w:tab/>
      </w:r>
      <w:r w:rsidR="005F0907" w:rsidRPr="00CE5FCE">
        <w:rPr>
          <w:rFonts w:ascii="Times New Roman" w:hAnsi="Times New Roman" w:cs="Times New Roman"/>
          <w:sz w:val="24"/>
          <w:szCs w:val="24"/>
        </w:rPr>
        <w:br w:type="page"/>
      </w:r>
    </w:p>
    <w:p w14:paraId="20FF8F25" w14:textId="7659062F" w:rsidR="001547A9" w:rsidRPr="00493111" w:rsidRDefault="00C26249" w:rsidP="00381CC7">
      <w:pPr>
        <w:spacing w:after="0"/>
        <w:jc w:val="center"/>
        <w:rPr>
          <w:sz w:val="36"/>
          <w:szCs w:val="36"/>
        </w:rPr>
      </w:pPr>
      <w:r w:rsidRPr="00493111">
        <w:rPr>
          <w:sz w:val="36"/>
          <w:szCs w:val="36"/>
        </w:rPr>
        <w:lastRenderedPageBreak/>
        <w:t>ACT Registered Nurse and Midwife Vaccination Standards</w:t>
      </w:r>
    </w:p>
    <w:p w14:paraId="07234853" w14:textId="77777777" w:rsidR="00C26249" w:rsidRPr="00493111" w:rsidRDefault="00C26249" w:rsidP="00C26249">
      <w:pPr>
        <w:jc w:val="center"/>
        <w:rPr>
          <w:sz w:val="36"/>
          <w:szCs w:val="36"/>
        </w:rPr>
      </w:pPr>
      <w:r w:rsidRPr="00493111">
        <w:rPr>
          <w:noProof/>
          <w:sz w:val="36"/>
          <w:szCs w:val="36"/>
          <w:lang w:eastAsia="en-AU"/>
        </w:rPr>
        <mc:AlternateContent>
          <mc:Choice Requires="wps">
            <w:drawing>
              <wp:anchor distT="45720" distB="45720" distL="114300" distR="114300" simplePos="0" relativeHeight="251659264" behindDoc="0" locked="0" layoutInCell="1" allowOverlap="1" wp14:anchorId="1376FF89" wp14:editId="48891672">
                <wp:simplePos x="0" y="0"/>
                <wp:positionH relativeFrom="column">
                  <wp:posOffset>201930</wp:posOffset>
                </wp:positionH>
                <wp:positionV relativeFrom="paragraph">
                  <wp:posOffset>358140</wp:posOffset>
                </wp:positionV>
                <wp:extent cx="5419725" cy="18497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49755"/>
                        </a:xfrm>
                        <a:prstGeom prst="rect">
                          <a:avLst/>
                        </a:prstGeom>
                        <a:solidFill>
                          <a:schemeClr val="accent2">
                            <a:lumMod val="20000"/>
                            <a:lumOff val="80000"/>
                            <a:alpha val="30000"/>
                          </a:schemeClr>
                        </a:solidFill>
                        <a:ln w="9525">
                          <a:solidFill>
                            <a:srgbClr val="000000"/>
                          </a:solidFill>
                          <a:miter lim="800000"/>
                          <a:headEnd/>
                          <a:tailEnd/>
                        </a:ln>
                      </wps:spPr>
                      <wps:txbx>
                        <w:txbxContent>
                          <w:p w14:paraId="6A9BA85D" w14:textId="3A75934C" w:rsidR="00EC65EF" w:rsidRDefault="00C26249">
                            <w:r>
                              <w:t>These Registered Nurse and Midwife Vaccination Standards (vaccination standards) are made under the Medicines, Poisons and Therapeutic Goods Regulation 2008 for the purposes of establishing conditions and criteria under which a registered nurse or midwife may initiate administration of vaccines in the absence of a supply authority (</w:t>
                            </w:r>
                            <w:r w:rsidRPr="00D23B6B">
                              <w:t>prescription</w:t>
                            </w:r>
                            <w:r w:rsidRPr="002C41FC">
                              <w:t>)</w:t>
                            </w:r>
                            <w:r w:rsidR="00EA538E" w:rsidRPr="002C41FC">
                              <w:t xml:space="preserve"> or standing order</w:t>
                            </w:r>
                            <w:r w:rsidRPr="002C41FC">
                              <w:t>.</w:t>
                            </w:r>
                          </w:p>
                          <w:p w14:paraId="6E385AFC" w14:textId="1A2B397F" w:rsidR="00C26249" w:rsidRDefault="00C26249">
                            <w:r>
                              <w:t xml:space="preserve">These vaccination standards should be read in conjunction with the </w:t>
                            </w:r>
                            <w:r w:rsidRPr="00EC65EF">
                              <w:rPr>
                                <w:i/>
                                <w:iCs/>
                              </w:rPr>
                              <w:t>Medicines, Poisons and Therapeutic Goods Act 2008</w:t>
                            </w:r>
                            <w:r w:rsidR="003F2CC3">
                              <w:t xml:space="preserve"> and</w:t>
                            </w:r>
                            <w:r>
                              <w:t xml:space="preserve"> the Medicines and Poisons and Therapeutic Goods Regulation 2008 (from </w:t>
                            </w:r>
                            <w:hyperlink r:id="rId11" w:history="1">
                              <w:r w:rsidRPr="000B1ED3">
                                <w:rPr>
                                  <w:rStyle w:val="Hyperlink"/>
                                </w:rPr>
                                <w:t>www.legislation.act.gov.au</w:t>
                              </w:r>
                            </w:hyperlink>
                            <w:r>
                              <w:t>) to ensure registered nurses and midwives are fully aware of their obligations in administering vaccinations.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6FF89" id="_x0000_t202" coordsize="21600,21600" o:spt="202" path="m,l,21600r21600,l21600,xe">
                <v:stroke joinstyle="miter"/>
                <v:path gradientshapeok="t" o:connecttype="rect"/>
              </v:shapetype>
              <v:shape id="Text Box 2" o:spid="_x0000_s1026" type="#_x0000_t202" style="position:absolute;left:0;text-align:left;margin-left:15.9pt;margin-top:28.2pt;width:426.75pt;height:14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" fillcolor="#fbe4d5 [661]">
                <v:fill opacity="19789f"/>
                <v:textbox>
                  <w:txbxContent>
                    <w:p w14:paraId="6A9BA85D" w14:textId="3A75934C" w:rsidR="00EC65EF" w:rsidRDefault="00C26249">
                      <w:r>
                        <w:t>These Registered Nurse and Midwife Vaccination Standards (vaccination standards) are made under the Medicines, Poisons and Therapeutic Goods Regulation 2008 for the purposes of establishing conditions and criteria under which a registered nurse or midwife may initiate administration of vaccines in the absence of a supply authority (</w:t>
                      </w:r>
                      <w:r w:rsidRPr="00D23B6B">
                        <w:t>prescription</w:t>
                      </w:r>
                      <w:r w:rsidRPr="002C41FC">
                        <w:t>)</w:t>
                      </w:r>
                      <w:r w:rsidR="00EA538E" w:rsidRPr="002C41FC">
                        <w:t xml:space="preserve"> or standing order</w:t>
                      </w:r>
                      <w:r w:rsidRPr="002C41FC">
                        <w:t>.</w:t>
                      </w:r>
                    </w:p>
                    <w:p w14:paraId="6E385AFC" w14:textId="1A2B397F" w:rsidR="00C26249" w:rsidRDefault="00C26249">
                      <w:r>
                        <w:t xml:space="preserve">These vaccination standards should be read in conjunction with the </w:t>
                      </w:r>
                      <w:r w:rsidRPr="00EC65EF">
                        <w:rPr>
                          <w:i/>
                          <w:iCs/>
                        </w:rPr>
                        <w:t>Medicines, Poisons and Therapeutic Goods Act 2008</w:t>
                      </w:r>
                      <w:r w:rsidR="003F2CC3">
                        <w:t xml:space="preserve"> and</w:t>
                      </w:r>
                      <w:r>
                        <w:t xml:space="preserve"> the Medicines and Poisons and Therapeutic Goods Regulation 2008 (from </w:t>
                      </w:r>
                      <w:hyperlink r:id="rId12" w:history="1">
                        <w:r w:rsidRPr="000B1ED3">
                          <w:rPr>
                            <w:rStyle w:val="Hyperlink"/>
                          </w:rPr>
                          <w:t>www.legislation.act.gov.au</w:t>
                        </w:r>
                      </w:hyperlink>
                      <w:r>
                        <w:t>) to ensure registered nurses and midwives are fully aware of their obligations in administering vaccinations.</w:t>
                      </w:r>
                    </w:p>
                  </w:txbxContent>
                </v:textbox>
                <w10:wrap type="square"/>
              </v:shape>
            </w:pict>
          </mc:Fallback>
        </mc:AlternateContent>
      </w:r>
    </w:p>
    <w:p w14:paraId="6F9A4F5F" w14:textId="77777777" w:rsidR="007842CA" w:rsidRPr="00493111" w:rsidRDefault="007842CA" w:rsidP="00E01C5E"/>
    <w:p w14:paraId="10333304" w14:textId="58ABFDC1" w:rsidR="00097226" w:rsidRPr="00A449B9" w:rsidRDefault="00C26249" w:rsidP="00826AFF">
      <w:r w:rsidRPr="00A449B9">
        <w:t xml:space="preserve">A registered nurse or midwife </w:t>
      </w:r>
      <w:r w:rsidR="005E5F04" w:rsidRPr="00A449B9">
        <w:t xml:space="preserve">may </w:t>
      </w:r>
      <w:r w:rsidR="001B7FEF" w:rsidRPr="00A449B9">
        <w:t>administer a</w:t>
      </w:r>
      <w:r w:rsidR="00097226" w:rsidRPr="00A449B9">
        <w:t xml:space="preserve"> vaccine </w:t>
      </w:r>
      <w:r w:rsidR="001A44D3" w:rsidRPr="00A449B9">
        <w:t xml:space="preserve">to a person </w:t>
      </w:r>
      <w:r w:rsidR="00097226" w:rsidRPr="00A449B9">
        <w:t>in the absence of a supply authority (prescription</w:t>
      </w:r>
      <w:r w:rsidR="001B7FEF" w:rsidRPr="00A449B9">
        <w:t xml:space="preserve"> or standing order</w:t>
      </w:r>
      <w:r w:rsidR="00097226" w:rsidRPr="00A449B9">
        <w:t xml:space="preserve">) </w:t>
      </w:r>
      <w:r w:rsidRPr="00A449B9">
        <w:t xml:space="preserve">subject to </w:t>
      </w:r>
      <w:r w:rsidR="00052EEE" w:rsidRPr="00A449B9">
        <w:t xml:space="preserve">the </w:t>
      </w:r>
      <w:r w:rsidR="00097226" w:rsidRPr="00A449B9">
        <w:t xml:space="preserve">following </w:t>
      </w:r>
      <w:r w:rsidR="00052EEE" w:rsidRPr="00A449B9">
        <w:t>conditions</w:t>
      </w:r>
      <w:r w:rsidR="00097226" w:rsidRPr="00A449B9">
        <w:t>:</w:t>
      </w:r>
    </w:p>
    <w:p w14:paraId="4A77530F" w14:textId="47424BF3" w:rsidR="00097226" w:rsidRPr="00A449B9" w:rsidRDefault="00097226" w:rsidP="00247940">
      <w:pPr>
        <w:pStyle w:val="ListParagraph"/>
        <w:numPr>
          <w:ilvl w:val="0"/>
          <w:numId w:val="15"/>
        </w:numPr>
        <w:spacing w:after="120"/>
      </w:pPr>
      <w:r w:rsidRPr="00A449B9">
        <w:t>The registered nurse or midwife is acting within the scope of their profession and</w:t>
      </w:r>
      <w:r w:rsidR="001B7FEF" w:rsidRPr="00A449B9">
        <w:t>, if employed,</w:t>
      </w:r>
      <w:r w:rsidRPr="00A449B9">
        <w:t xml:space="preserve"> within the scope of their employment;</w:t>
      </w:r>
    </w:p>
    <w:p w14:paraId="33D3F210" w14:textId="389BC23C" w:rsidR="00097226" w:rsidRPr="00A449B9" w:rsidRDefault="00097226" w:rsidP="00247940">
      <w:pPr>
        <w:pStyle w:val="ListParagraph"/>
        <w:numPr>
          <w:ilvl w:val="0"/>
          <w:numId w:val="15"/>
        </w:numPr>
        <w:spacing w:after="120"/>
      </w:pPr>
      <w:r w:rsidRPr="00A449B9">
        <w:t>The vaccine is specified under Part A of this document;</w:t>
      </w:r>
    </w:p>
    <w:p w14:paraId="17CB94B0" w14:textId="05B6FCB9" w:rsidR="00097226" w:rsidRPr="00A449B9" w:rsidRDefault="00097226" w:rsidP="00247940">
      <w:pPr>
        <w:pStyle w:val="ListParagraph"/>
        <w:numPr>
          <w:ilvl w:val="0"/>
          <w:numId w:val="15"/>
        </w:numPr>
        <w:spacing w:after="120"/>
      </w:pPr>
      <w:r w:rsidRPr="00A449B9">
        <w:t xml:space="preserve">The registered nurse or midwife meets the training and qualification requirements under Part B of this document; and </w:t>
      </w:r>
    </w:p>
    <w:p w14:paraId="3ECB19B5" w14:textId="644F294E" w:rsidR="00097226" w:rsidRPr="00A449B9" w:rsidRDefault="00097226" w:rsidP="00247940">
      <w:pPr>
        <w:pStyle w:val="ListParagraph"/>
        <w:numPr>
          <w:ilvl w:val="0"/>
          <w:numId w:val="15"/>
        </w:numPr>
        <w:spacing w:after="120"/>
      </w:pPr>
      <w:r w:rsidRPr="00A449B9">
        <w:t>The registered nurse or midwife meets the condition requirements specified under Part C of this document.</w:t>
      </w:r>
    </w:p>
    <w:p w14:paraId="0DE3EAB2" w14:textId="764DAE05" w:rsidR="00C26249" w:rsidRPr="00493111" w:rsidRDefault="00052EEE" w:rsidP="00826AFF">
      <w:r w:rsidRPr="00493111">
        <w:t xml:space="preserve">In this document, ‘registered nurse or midwife’ means a person who holds registration under the </w:t>
      </w:r>
      <w:r w:rsidRPr="00493111">
        <w:rPr>
          <w:i/>
          <w:iCs/>
        </w:rPr>
        <w:t>Health Practitioner Regulation National Law (ACT)</w:t>
      </w:r>
      <w:r w:rsidRPr="00493111">
        <w:t xml:space="preserve"> to practice in the nursing or midwifery professions. </w:t>
      </w:r>
      <w:r w:rsidR="008406BB" w:rsidRPr="00493111">
        <w:t xml:space="preserve">The term </w:t>
      </w:r>
      <w:r w:rsidRPr="00493111">
        <w:t xml:space="preserve">does not include </w:t>
      </w:r>
      <w:r w:rsidR="008406BB" w:rsidRPr="00493111">
        <w:t xml:space="preserve">an enrolled </w:t>
      </w:r>
      <w:r w:rsidRPr="00493111">
        <w:t>nurse.</w:t>
      </w:r>
    </w:p>
    <w:p w14:paraId="45927A13" w14:textId="03394329" w:rsidR="00261F4B" w:rsidRPr="00493111" w:rsidRDefault="00261F4B" w:rsidP="00826AFF">
      <w:r w:rsidRPr="00493111">
        <w:t xml:space="preserve">In addition, this document does not preclude a registered nurse practitioner </w:t>
      </w:r>
      <w:r w:rsidR="008406BB" w:rsidRPr="00493111">
        <w:t xml:space="preserve">or endorsed midwife </w:t>
      </w:r>
      <w:r w:rsidRPr="00493111">
        <w:t>from administering a vaccine without a prescription</w:t>
      </w:r>
      <w:r w:rsidR="001B7FEF" w:rsidRPr="00493111">
        <w:t xml:space="preserve"> or standing order</w:t>
      </w:r>
      <w:r w:rsidRPr="00493111">
        <w:t xml:space="preserve"> within their scope of practice.</w:t>
      </w:r>
    </w:p>
    <w:p w14:paraId="648DC916" w14:textId="4A4EA35D" w:rsidR="006228EE" w:rsidRPr="00493111" w:rsidRDefault="006228EE" w:rsidP="006228EE">
      <w:pPr>
        <w:rPr>
          <w:b/>
          <w:color w:val="2E74B5" w:themeColor="accent1" w:themeShade="BF"/>
          <w:sz w:val="32"/>
          <w:szCs w:val="32"/>
        </w:rPr>
      </w:pPr>
      <w:r w:rsidRPr="00493111">
        <w:rPr>
          <w:b/>
          <w:color w:val="2E74B5" w:themeColor="accent1" w:themeShade="BF"/>
          <w:sz w:val="32"/>
          <w:szCs w:val="32"/>
        </w:rPr>
        <w:t>Part A – Vaccines</w:t>
      </w:r>
    </w:p>
    <w:p w14:paraId="2E684CED" w14:textId="4054811C" w:rsidR="006228EE" w:rsidRPr="00493111" w:rsidRDefault="0003456F" w:rsidP="006228EE">
      <w:pPr>
        <w:spacing w:after="120"/>
      </w:pPr>
      <w:r w:rsidRPr="00493111">
        <w:t xml:space="preserve">A registered nurse or midwife may </w:t>
      </w:r>
      <w:r w:rsidR="00DA70BE" w:rsidRPr="00493111">
        <w:t>administer</w:t>
      </w:r>
      <w:r w:rsidRPr="00493111">
        <w:t>, without a supply authority (prescription</w:t>
      </w:r>
      <w:r w:rsidR="001B7FEF" w:rsidRPr="00493111">
        <w:t xml:space="preserve"> or standing order</w:t>
      </w:r>
      <w:r w:rsidRPr="00A449B9">
        <w:t xml:space="preserve">), </w:t>
      </w:r>
      <w:bookmarkStart w:id="1" w:name="_Hlk48897419"/>
      <w:r w:rsidR="00302396" w:rsidRPr="00A449B9">
        <w:t>any</w:t>
      </w:r>
      <w:r w:rsidR="006228EE" w:rsidRPr="00A449B9">
        <w:t xml:space="preserve"> vaccine </w:t>
      </w:r>
      <w:r w:rsidR="000B7CA6">
        <w:t>included i</w:t>
      </w:r>
      <w:r w:rsidR="007003AA" w:rsidRPr="00A449B9">
        <w:t>n the Australian Register of Therapeutic Goods</w:t>
      </w:r>
      <w:r w:rsidR="006228EE" w:rsidRPr="00A449B9">
        <w:t>,</w:t>
      </w:r>
      <w:bookmarkEnd w:id="1"/>
      <w:r w:rsidR="006228EE" w:rsidRPr="00A449B9">
        <w:t xml:space="preserve"> </w:t>
      </w:r>
      <w:r w:rsidR="00744E8B" w:rsidRPr="00A449B9">
        <w:t>except for</w:t>
      </w:r>
      <w:r w:rsidR="006228EE" w:rsidRPr="00A449B9">
        <w:t>:</w:t>
      </w:r>
    </w:p>
    <w:p w14:paraId="39697743" w14:textId="7CB66DFB" w:rsidR="006228EE" w:rsidRPr="00493111" w:rsidRDefault="006228EE" w:rsidP="006B48A6">
      <w:pPr>
        <w:pStyle w:val="ListParagraph"/>
        <w:numPr>
          <w:ilvl w:val="0"/>
          <w:numId w:val="15"/>
        </w:numPr>
        <w:spacing w:after="120"/>
      </w:pPr>
      <w:r w:rsidRPr="00493111">
        <w:t>Immunisation for tetanus prophylaxis related to wound management</w:t>
      </w:r>
      <w:r w:rsidR="00837FD0" w:rsidRPr="00493111">
        <w:t>.</w:t>
      </w:r>
    </w:p>
    <w:p w14:paraId="1D1F8157" w14:textId="27062DAE" w:rsidR="006228EE" w:rsidRPr="00493111" w:rsidRDefault="006228EE" w:rsidP="006B48A6">
      <w:pPr>
        <w:pStyle w:val="ListParagraph"/>
        <w:numPr>
          <w:ilvl w:val="0"/>
          <w:numId w:val="15"/>
        </w:numPr>
        <w:spacing w:after="120"/>
      </w:pPr>
      <w:r w:rsidRPr="00493111">
        <w:t>Immunisation for travel purposes</w:t>
      </w:r>
      <w:r w:rsidR="00762C1C" w:rsidRPr="00493111">
        <w:t xml:space="preserve">, including </w:t>
      </w:r>
      <w:r w:rsidR="00302396" w:rsidRPr="00493111">
        <w:t xml:space="preserve">for </w:t>
      </w:r>
      <w:r w:rsidR="00762C1C" w:rsidRPr="00493111">
        <w:t>Yellow Fever.</w:t>
      </w:r>
    </w:p>
    <w:p w14:paraId="590D6F36" w14:textId="1A60C27E" w:rsidR="006228EE" w:rsidRPr="00493111" w:rsidRDefault="006228EE" w:rsidP="006B48A6">
      <w:pPr>
        <w:pStyle w:val="ListParagraph"/>
        <w:numPr>
          <w:ilvl w:val="0"/>
          <w:numId w:val="15"/>
        </w:numPr>
        <w:spacing w:after="120"/>
      </w:pPr>
      <w:r w:rsidRPr="00493111">
        <w:t xml:space="preserve">Immunisation of contacts </w:t>
      </w:r>
      <w:r w:rsidR="007022BF" w:rsidRPr="00493111">
        <w:t>of a case with a notifiable condition, unless directed by the CHO or their delegate</w:t>
      </w:r>
      <w:r w:rsidRPr="00493111">
        <w:t>.</w:t>
      </w:r>
    </w:p>
    <w:p w14:paraId="44A318BE" w14:textId="17CE52BB" w:rsidR="007022BF" w:rsidRPr="00493111" w:rsidRDefault="007022BF" w:rsidP="007022BF">
      <w:pPr>
        <w:pStyle w:val="ListParagraph"/>
        <w:numPr>
          <w:ilvl w:val="0"/>
          <w:numId w:val="15"/>
        </w:numPr>
        <w:spacing w:after="120"/>
      </w:pPr>
      <w:r w:rsidRPr="00493111">
        <w:t>I</w:t>
      </w:r>
      <w:r w:rsidR="006228EE" w:rsidRPr="00493111">
        <w:t>mmunoglobulin preparations</w:t>
      </w:r>
      <w:r w:rsidRPr="00493111">
        <w:t>, unless directed by the C</w:t>
      </w:r>
      <w:r w:rsidR="00253C92" w:rsidRPr="00493111">
        <w:t xml:space="preserve">hief </w:t>
      </w:r>
      <w:r w:rsidRPr="00493111">
        <w:t>H</w:t>
      </w:r>
      <w:r w:rsidR="00253C92" w:rsidRPr="00493111">
        <w:t xml:space="preserve">ealth </w:t>
      </w:r>
      <w:r w:rsidRPr="00493111">
        <w:t>O</w:t>
      </w:r>
      <w:r w:rsidR="00253C92" w:rsidRPr="00493111">
        <w:t>fficer</w:t>
      </w:r>
      <w:r w:rsidRPr="00493111">
        <w:t xml:space="preserve"> or their delegate.</w:t>
      </w:r>
    </w:p>
    <w:p w14:paraId="13D0DED7" w14:textId="0576270B" w:rsidR="00837FD0" w:rsidRPr="00493111" w:rsidRDefault="00837FD0">
      <w:pPr>
        <w:pStyle w:val="ListParagraph"/>
        <w:numPr>
          <w:ilvl w:val="0"/>
          <w:numId w:val="15"/>
        </w:numPr>
        <w:spacing w:after="120"/>
      </w:pPr>
      <w:r w:rsidRPr="00493111">
        <w:t xml:space="preserve">Immunisation for </w:t>
      </w:r>
      <w:r w:rsidR="007022BF" w:rsidRPr="00493111">
        <w:t>T</w:t>
      </w:r>
      <w:r w:rsidRPr="00493111">
        <w:t>uberculosis</w:t>
      </w:r>
      <w:r w:rsidR="009942F5" w:rsidRPr="00493111">
        <w:t>.</w:t>
      </w:r>
    </w:p>
    <w:p w14:paraId="365F4A6F" w14:textId="20C47F61" w:rsidR="00837FD0" w:rsidRPr="00493111" w:rsidRDefault="00837FD0" w:rsidP="006B48A6">
      <w:pPr>
        <w:pStyle w:val="ListParagraph"/>
        <w:numPr>
          <w:ilvl w:val="0"/>
          <w:numId w:val="15"/>
        </w:numPr>
        <w:spacing w:after="120"/>
      </w:pPr>
      <w:r w:rsidRPr="00493111">
        <w:t>Immunisation for Q fever (</w:t>
      </w:r>
      <w:r w:rsidRPr="00493111">
        <w:rPr>
          <w:i/>
          <w:iCs/>
        </w:rPr>
        <w:t>Coxiella burnetii</w:t>
      </w:r>
      <w:r w:rsidRPr="00493111">
        <w:t>)</w:t>
      </w:r>
      <w:r w:rsidR="009942F5" w:rsidRPr="00493111">
        <w:t>.</w:t>
      </w:r>
    </w:p>
    <w:p w14:paraId="52B428CB" w14:textId="2D57706D" w:rsidR="006B48A6" w:rsidRPr="00493111" w:rsidRDefault="00837FD0" w:rsidP="006B48A6">
      <w:pPr>
        <w:pStyle w:val="ListParagraph"/>
        <w:numPr>
          <w:ilvl w:val="0"/>
          <w:numId w:val="15"/>
        </w:numPr>
        <w:spacing w:after="120"/>
      </w:pPr>
      <w:r w:rsidRPr="00493111">
        <w:t xml:space="preserve">Immunisation for </w:t>
      </w:r>
      <w:r w:rsidR="007022BF" w:rsidRPr="00493111">
        <w:t>R</w:t>
      </w:r>
      <w:r w:rsidRPr="00493111">
        <w:t xml:space="preserve">abies and other </w:t>
      </w:r>
      <w:r w:rsidR="007022BF" w:rsidRPr="00493111">
        <w:t>L</w:t>
      </w:r>
      <w:r w:rsidRPr="00493111">
        <w:t>yssaviruses</w:t>
      </w:r>
      <w:r w:rsidR="009942F5" w:rsidRPr="00493111">
        <w:t>.</w:t>
      </w:r>
    </w:p>
    <w:p w14:paraId="3D3BBE66" w14:textId="33133DA9" w:rsidR="007022BF" w:rsidRPr="00493111" w:rsidRDefault="007022BF" w:rsidP="007022BF">
      <w:pPr>
        <w:pStyle w:val="ListParagraph"/>
        <w:numPr>
          <w:ilvl w:val="0"/>
          <w:numId w:val="15"/>
        </w:numPr>
      </w:pPr>
      <w:r w:rsidRPr="00493111">
        <w:t>Immunisation for Japanese Encephalitis</w:t>
      </w:r>
      <w:r w:rsidR="009942F5" w:rsidRPr="00493111">
        <w:t>.</w:t>
      </w:r>
    </w:p>
    <w:p w14:paraId="64C304BB" w14:textId="7DA6404F" w:rsidR="006228EE" w:rsidRPr="00493111" w:rsidRDefault="006228EE" w:rsidP="006B48A6"/>
    <w:p w14:paraId="21A43A0B" w14:textId="7199C27C" w:rsidR="00C72F89" w:rsidRPr="00493111" w:rsidRDefault="00C26249" w:rsidP="00C26249">
      <w:pPr>
        <w:rPr>
          <w:b/>
          <w:color w:val="2E74B5" w:themeColor="accent1" w:themeShade="BF"/>
          <w:sz w:val="32"/>
          <w:szCs w:val="32"/>
        </w:rPr>
      </w:pPr>
      <w:r w:rsidRPr="00493111">
        <w:rPr>
          <w:b/>
          <w:color w:val="2E74B5" w:themeColor="accent1" w:themeShade="BF"/>
          <w:sz w:val="32"/>
          <w:szCs w:val="32"/>
        </w:rPr>
        <w:t xml:space="preserve">Part </w:t>
      </w:r>
      <w:r w:rsidR="006228EE" w:rsidRPr="00493111">
        <w:rPr>
          <w:b/>
          <w:color w:val="2E74B5" w:themeColor="accent1" w:themeShade="BF"/>
          <w:sz w:val="32"/>
          <w:szCs w:val="32"/>
        </w:rPr>
        <w:t>B</w:t>
      </w:r>
      <w:r w:rsidRPr="00493111">
        <w:rPr>
          <w:b/>
          <w:color w:val="2E74B5" w:themeColor="accent1" w:themeShade="BF"/>
          <w:sz w:val="32"/>
          <w:szCs w:val="32"/>
        </w:rPr>
        <w:t xml:space="preserve"> </w:t>
      </w:r>
      <w:r w:rsidR="00C6098E" w:rsidRPr="00493111">
        <w:rPr>
          <w:b/>
          <w:color w:val="2E74B5" w:themeColor="accent1" w:themeShade="BF"/>
          <w:sz w:val="32"/>
          <w:szCs w:val="32"/>
        </w:rPr>
        <w:t>– Training and Qualification Requirements</w:t>
      </w:r>
    </w:p>
    <w:p w14:paraId="3C0CF26D" w14:textId="07A5379A" w:rsidR="00052EEE" w:rsidRPr="00493111" w:rsidRDefault="005E5F04" w:rsidP="009619AB">
      <w:pPr>
        <w:rPr>
          <w:rFonts w:cstheme="minorHAnsi"/>
        </w:rPr>
      </w:pPr>
      <w:r w:rsidRPr="00493111">
        <w:t>A r</w:t>
      </w:r>
      <w:r w:rsidR="00C72F89" w:rsidRPr="00493111">
        <w:t xml:space="preserve">egistered nurse </w:t>
      </w:r>
      <w:r w:rsidRPr="00493111">
        <w:t xml:space="preserve">or </w:t>
      </w:r>
      <w:r w:rsidR="00C72F89" w:rsidRPr="00493111">
        <w:t>midwi</w:t>
      </w:r>
      <w:r w:rsidR="000F3E7F" w:rsidRPr="00493111">
        <w:t>f</w:t>
      </w:r>
      <w:r w:rsidRPr="00493111">
        <w:t>e</w:t>
      </w:r>
      <w:r w:rsidR="00C26249" w:rsidRPr="00493111">
        <w:t xml:space="preserve"> </w:t>
      </w:r>
      <w:r w:rsidR="001A44D3" w:rsidRPr="00493111">
        <w:t xml:space="preserve">has </w:t>
      </w:r>
      <w:r w:rsidR="00C26249" w:rsidRPr="00493111">
        <w:t xml:space="preserve">appropriate training and competence to administer </w:t>
      </w:r>
      <w:r w:rsidR="00261F4B" w:rsidRPr="00493111">
        <w:t>vaccines</w:t>
      </w:r>
      <w:r w:rsidR="00C26249" w:rsidRPr="00493111">
        <w:t xml:space="preserve"> </w:t>
      </w:r>
      <w:r w:rsidR="00155F70" w:rsidRPr="00493111">
        <w:t xml:space="preserve">without a prescription </w:t>
      </w:r>
      <w:r w:rsidR="00C26249" w:rsidRPr="00493111">
        <w:t>if they can demonstrate</w:t>
      </w:r>
      <w:r w:rsidR="00261F4B" w:rsidRPr="00493111">
        <w:t xml:space="preserve"> they have </w:t>
      </w:r>
      <w:r w:rsidR="00EC65EF" w:rsidRPr="00493111">
        <w:rPr>
          <w:rFonts w:cstheme="minorHAnsi"/>
        </w:rPr>
        <w:t>s</w:t>
      </w:r>
      <w:r w:rsidR="00052EEE" w:rsidRPr="00493111">
        <w:rPr>
          <w:rFonts w:cstheme="minorHAnsi"/>
        </w:rPr>
        <w:t xml:space="preserve">uccessfully completed a training course that meets the minimum requirements set out in the </w:t>
      </w:r>
      <w:bookmarkStart w:id="2" w:name="_Hlk32779078"/>
      <w:r w:rsidR="00253C92" w:rsidRPr="00A449B9">
        <w:fldChar w:fldCharType="begin"/>
      </w:r>
      <w:r w:rsidR="00253C92" w:rsidRPr="00493111">
        <w:instrText xml:space="preserve"> HYPERLINK "https://www.health.gov.au/resources/publications/national-immunisation-education-framework-for-health-professionals" </w:instrText>
      </w:r>
      <w:r w:rsidR="00253C92" w:rsidRPr="00A449B9">
        <w:fldChar w:fldCharType="separate"/>
      </w:r>
      <w:r w:rsidR="00052EEE" w:rsidRPr="00493111">
        <w:rPr>
          <w:rStyle w:val="Hyperlink"/>
          <w:rFonts w:cstheme="minorHAnsi"/>
        </w:rPr>
        <w:t>National Immunisation Education Framework for Health Professionals (December 2017)</w:t>
      </w:r>
      <w:r w:rsidR="00253C92" w:rsidRPr="00A449B9">
        <w:rPr>
          <w:rStyle w:val="Hyperlink"/>
          <w:rFonts w:cstheme="minorHAnsi"/>
        </w:rPr>
        <w:fldChar w:fldCharType="end"/>
      </w:r>
      <w:bookmarkEnd w:id="2"/>
      <w:r w:rsidR="00302396" w:rsidRPr="00493111">
        <w:rPr>
          <w:rStyle w:val="Hyperlink"/>
          <w:rFonts w:cstheme="minorHAnsi"/>
          <w:color w:val="auto"/>
          <w:u w:val="none"/>
        </w:rPr>
        <w:t xml:space="preserve"> (</w:t>
      </w:r>
      <w:r w:rsidR="00302396" w:rsidRPr="00493111">
        <w:t>the National Education Framework)</w:t>
      </w:r>
      <w:r w:rsidR="00E81CCB" w:rsidRPr="00493111">
        <w:rPr>
          <w:rFonts w:cstheme="minorHAnsi"/>
        </w:rPr>
        <w:t>.</w:t>
      </w:r>
    </w:p>
    <w:p w14:paraId="35BFB738" w14:textId="496D5570" w:rsidR="00F352DB" w:rsidRPr="00493111" w:rsidRDefault="00F352DB" w:rsidP="00F352DB">
      <w:r w:rsidRPr="00493111">
        <w:t xml:space="preserve">The following courses are accepted as </w:t>
      </w:r>
      <w:r w:rsidR="00052EEE" w:rsidRPr="00493111">
        <w:t>meeting the curriculum requirements of the</w:t>
      </w:r>
      <w:r w:rsidR="00FB6893" w:rsidRPr="00493111">
        <w:t xml:space="preserve"> </w:t>
      </w:r>
      <w:r w:rsidR="00433511" w:rsidRPr="00493111">
        <w:t>National Education Framework</w:t>
      </w:r>
      <w:r w:rsidRPr="00493111">
        <w:t xml:space="preserve"> – </w:t>
      </w:r>
    </w:p>
    <w:p w14:paraId="22AEB90B" w14:textId="3397A7C8" w:rsidR="00302396" w:rsidRPr="00493111" w:rsidRDefault="00302396" w:rsidP="00155F70">
      <w:pPr>
        <w:pStyle w:val="ListParagraph"/>
        <w:numPr>
          <w:ilvl w:val="0"/>
          <w:numId w:val="11"/>
        </w:numPr>
        <w:spacing w:after="80"/>
        <w:ind w:left="567" w:hanging="357"/>
        <w:contextualSpacing w:val="0"/>
      </w:pPr>
      <w:r w:rsidRPr="00493111">
        <w:t>Any course accredited with Health Education Services Australia against the Immunisation Accreditation Standards</w:t>
      </w:r>
    </w:p>
    <w:p w14:paraId="16E4BFA1" w14:textId="41467415" w:rsidR="00F352DB" w:rsidRPr="00493111" w:rsidRDefault="00F352DB" w:rsidP="00155F70">
      <w:pPr>
        <w:pStyle w:val="ListParagraph"/>
        <w:numPr>
          <w:ilvl w:val="0"/>
          <w:numId w:val="11"/>
        </w:numPr>
        <w:spacing w:after="80"/>
        <w:ind w:left="567" w:hanging="357"/>
        <w:contextualSpacing w:val="0"/>
      </w:pPr>
      <w:r w:rsidRPr="00493111">
        <w:t xml:space="preserve">University of Melbourne – </w:t>
      </w:r>
      <w:r w:rsidR="008A3887" w:rsidRPr="00493111">
        <w:t xml:space="preserve">Nurse </w:t>
      </w:r>
      <w:r w:rsidRPr="00493111">
        <w:t xml:space="preserve">Immunisation </w:t>
      </w:r>
      <w:r w:rsidR="008A3887" w:rsidRPr="00493111">
        <w:t>Program</w:t>
      </w:r>
    </w:p>
    <w:p w14:paraId="6098469F" w14:textId="77777777" w:rsidR="00F352DB" w:rsidRPr="00493111" w:rsidRDefault="00F352DB" w:rsidP="00155F70">
      <w:pPr>
        <w:pStyle w:val="ListParagraph"/>
        <w:numPr>
          <w:ilvl w:val="0"/>
          <w:numId w:val="11"/>
        </w:numPr>
        <w:spacing w:after="80"/>
        <w:ind w:left="567" w:hanging="357"/>
        <w:contextualSpacing w:val="0"/>
      </w:pPr>
      <w:r w:rsidRPr="00493111">
        <w:t>La Trobe University – Nurse Immuniser Program</w:t>
      </w:r>
    </w:p>
    <w:p w14:paraId="4CDA385F" w14:textId="77777777" w:rsidR="00F352DB" w:rsidRPr="00493111" w:rsidRDefault="00F352DB" w:rsidP="00155F70">
      <w:pPr>
        <w:pStyle w:val="ListParagraph"/>
        <w:numPr>
          <w:ilvl w:val="0"/>
          <w:numId w:val="11"/>
        </w:numPr>
        <w:spacing w:after="80"/>
        <w:ind w:left="567" w:hanging="357"/>
        <w:contextualSpacing w:val="0"/>
      </w:pPr>
      <w:r w:rsidRPr="00493111">
        <w:t>University of Tasmania – Immunisation Education for Registered Nurses</w:t>
      </w:r>
    </w:p>
    <w:p w14:paraId="6AB182F4" w14:textId="271E7DAB" w:rsidR="00F352DB" w:rsidRPr="00493111" w:rsidRDefault="00F352DB" w:rsidP="00155F70">
      <w:pPr>
        <w:pStyle w:val="ListParagraph"/>
        <w:numPr>
          <w:ilvl w:val="0"/>
          <w:numId w:val="11"/>
        </w:numPr>
        <w:spacing w:after="80"/>
        <w:ind w:left="567" w:hanging="357"/>
        <w:contextualSpacing w:val="0"/>
      </w:pPr>
      <w:r w:rsidRPr="00493111">
        <w:t>Australian College of Nursing – Immunisation for Health Practitioners</w:t>
      </w:r>
    </w:p>
    <w:p w14:paraId="7FC536E8" w14:textId="2A9F7BA3" w:rsidR="00F352DB" w:rsidRPr="00493111" w:rsidRDefault="00F352DB" w:rsidP="00155F70">
      <w:pPr>
        <w:pStyle w:val="ListParagraph"/>
        <w:numPr>
          <w:ilvl w:val="0"/>
          <w:numId w:val="11"/>
        </w:numPr>
        <w:spacing w:after="80"/>
        <w:ind w:left="567" w:hanging="357"/>
        <w:contextualSpacing w:val="0"/>
      </w:pPr>
      <w:r w:rsidRPr="00493111">
        <w:t>SA Health – Understanding Vaccines &amp; the National Immunisation Program</w:t>
      </w:r>
    </w:p>
    <w:p w14:paraId="3E39139A" w14:textId="37AE5577" w:rsidR="0095518A" w:rsidRPr="00493111" w:rsidRDefault="002A779F" w:rsidP="0095518A">
      <w:pPr>
        <w:pStyle w:val="ListParagraph"/>
        <w:numPr>
          <w:ilvl w:val="0"/>
          <w:numId w:val="11"/>
        </w:numPr>
        <w:spacing w:after="80"/>
        <w:ind w:left="567" w:hanging="357"/>
        <w:contextualSpacing w:val="0"/>
      </w:pPr>
      <w:r w:rsidRPr="00493111">
        <w:t>QLD Health/Cunningham Centre – Registered Nurse Health (Drugs and Poisons) Regulation 1996 course</w:t>
      </w:r>
    </w:p>
    <w:p w14:paraId="361175D8" w14:textId="342313BB" w:rsidR="0095518A" w:rsidRPr="00493111" w:rsidRDefault="0095518A" w:rsidP="00E01C5E">
      <w:r w:rsidRPr="00493111">
        <w:t xml:space="preserve">An authorised registered nurse or midwife must </w:t>
      </w:r>
      <w:r w:rsidR="00904B78" w:rsidRPr="00493111">
        <w:t xml:space="preserve">also </w:t>
      </w:r>
      <w:r w:rsidRPr="00493111">
        <w:t xml:space="preserve">ensure </w:t>
      </w:r>
      <w:r w:rsidR="00904B78" w:rsidRPr="00493111">
        <w:t xml:space="preserve">that </w:t>
      </w:r>
      <w:r w:rsidRPr="00493111">
        <w:t>they have the necessary knowledge</w:t>
      </w:r>
      <w:r w:rsidR="00234A44" w:rsidRPr="00493111">
        <w:t>,</w:t>
      </w:r>
      <w:r w:rsidRPr="00493111">
        <w:t xml:space="preserve"> experience</w:t>
      </w:r>
      <w:r w:rsidR="00234A44" w:rsidRPr="00493111">
        <w:t xml:space="preserve"> </w:t>
      </w:r>
      <w:r w:rsidR="00234A44" w:rsidRPr="00A449B9">
        <w:t>and commitment to continuous self-education to ensure their professional competence to practise as an immunisation service provider. This may be, but is not limited to, attendance at updates or seminars on current practices or annually reviewing best practice policy for immunisation.</w:t>
      </w:r>
    </w:p>
    <w:p w14:paraId="2A11AA1E" w14:textId="1556CD67" w:rsidR="00C72F89" w:rsidRPr="00493111" w:rsidRDefault="00C72F89" w:rsidP="00C72F89">
      <w:pPr>
        <w:rPr>
          <w:b/>
          <w:color w:val="2E74B5" w:themeColor="accent1" w:themeShade="BF"/>
          <w:sz w:val="32"/>
          <w:szCs w:val="32"/>
        </w:rPr>
      </w:pPr>
      <w:r w:rsidRPr="00493111">
        <w:rPr>
          <w:b/>
          <w:color w:val="2E74B5" w:themeColor="accent1" w:themeShade="BF"/>
          <w:sz w:val="32"/>
          <w:szCs w:val="32"/>
        </w:rPr>
        <w:t xml:space="preserve">Part </w:t>
      </w:r>
      <w:r w:rsidR="006228EE" w:rsidRPr="00493111">
        <w:rPr>
          <w:b/>
          <w:color w:val="2E74B5" w:themeColor="accent1" w:themeShade="BF"/>
          <w:sz w:val="32"/>
          <w:szCs w:val="32"/>
        </w:rPr>
        <w:t>C</w:t>
      </w:r>
      <w:r w:rsidRPr="00493111">
        <w:rPr>
          <w:b/>
          <w:color w:val="2E74B5" w:themeColor="accent1" w:themeShade="BF"/>
          <w:sz w:val="32"/>
          <w:szCs w:val="32"/>
        </w:rPr>
        <w:t xml:space="preserve"> </w:t>
      </w:r>
      <w:r w:rsidR="00C6098E" w:rsidRPr="00493111">
        <w:rPr>
          <w:b/>
          <w:color w:val="2E74B5" w:themeColor="accent1" w:themeShade="BF"/>
          <w:sz w:val="32"/>
          <w:szCs w:val="32"/>
        </w:rPr>
        <w:t>– Condition Requirements</w:t>
      </w:r>
    </w:p>
    <w:p w14:paraId="41F881DC" w14:textId="47F9B380" w:rsidR="00C6098E" w:rsidRPr="00493111" w:rsidRDefault="0095518A" w:rsidP="00C72F89">
      <w:r w:rsidRPr="00493111">
        <w:t>T</w:t>
      </w:r>
      <w:r w:rsidR="00C6098E" w:rsidRPr="00493111">
        <w:t>he following conditions</w:t>
      </w:r>
      <w:r w:rsidRPr="00493111">
        <w:t xml:space="preserve"> apply under this document</w:t>
      </w:r>
      <w:r w:rsidR="00253C92" w:rsidRPr="00493111">
        <w:t>. The authorised nurse or midwife must:</w:t>
      </w:r>
    </w:p>
    <w:p w14:paraId="46CC121B" w14:textId="2FD6746A" w:rsidR="00C6098E" w:rsidRPr="00493111" w:rsidRDefault="00C6098E" w:rsidP="00247940">
      <w:pPr>
        <w:pStyle w:val="ListParagraph"/>
        <w:numPr>
          <w:ilvl w:val="0"/>
          <w:numId w:val="11"/>
        </w:numPr>
        <w:spacing w:after="80"/>
        <w:ind w:left="567" w:hanging="357"/>
        <w:contextualSpacing w:val="0"/>
        <w:rPr>
          <w:rFonts w:cstheme="minorHAnsi"/>
        </w:rPr>
      </w:pPr>
      <w:r w:rsidRPr="00493111">
        <w:rPr>
          <w:rFonts w:cstheme="minorHAnsi"/>
        </w:rPr>
        <w:t xml:space="preserve">Conduct vaccinations in accordance with the </w:t>
      </w:r>
      <w:hyperlink r:id="rId13" w:history="1">
        <w:r w:rsidRPr="00493111">
          <w:rPr>
            <w:rStyle w:val="Hyperlink"/>
            <w:rFonts w:cstheme="minorHAnsi"/>
          </w:rPr>
          <w:t xml:space="preserve">Australian Immunisation Handbook (current </w:t>
        </w:r>
        <w:r w:rsidR="0095518A" w:rsidRPr="00493111">
          <w:rPr>
            <w:rStyle w:val="Hyperlink"/>
            <w:rFonts w:cstheme="minorHAnsi"/>
          </w:rPr>
          <w:t xml:space="preserve">online </w:t>
        </w:r>
        <w:r w:rsidRPr="00493111">
          <w:rPr>
            <w:rStyle w:val="Hyperlink"/>
            <w:rFonts w:cstheme="minorHAnsi"/>
          </w:rPr>
          <w:t>version)</w:t>
        </w:r>
      </w:hyperlink>
      <w:r w:rsidRPr="00493111">
        <w:rPr>
          <w:rStyle w:val="Hyperlink"/>
          <w:rFonts w:cstheme="minorHAnsi"/>
          <w:color w:val="auto"/>
          <w:u w:val="none"/>
        </w:rPr>
        <w:t>;</w:t>
      </w:r>
    </w:p>
    <w:p w14:paraId="1DDF72CC" w14:textId="51681A5A" w:rsidR="00C6098E" w:rsidRPr="00493111" w:rsidRDefault="00C6098E" w:rsidP="00247940">
      <w:pPr>
        <w:pStyle w:val="ListParagraph"/>
        <w:numPr>
          <w:ilvl w:val="0"/>
          <w:numId w:val="11"/>
        </w:numPr>
        <w:spacing w:after="80"/>
        <w:ind w:left="567" w:hanging="357"/>
        <w:contextualSpacing w:val="0"/>
        <w:rPr>
          <w:rFonts w:cstheme="minorHAnsi"/>
        </w:rPr>
      </w:pPr>
      <w:r w:rsidRPr="00493111">
        <w:rPr>
          <w:rFonts w:cstheme="minorHAnsi"/>
        </w:rPr>
        <w:t xml:space="preserve">Store vaccines in accordance with the current version of the </w:t>
      </w:r>
      <w:hyperlink r:id="rId14" w:history="1">
        <w:r w:rsidRPr="00493111">
          <w:rPr>
            <w:rStyle w:val="Hyperlink"/>
            <w:rFonts w:cstheme="minorHAnsi"/>
            <w:i/>
          </w:rPr>
          <w:t>National vaccine storage guidelines: Strive for 5</w:t>
        </w:r>
      </w:hyperlink>
      <w:r w:rsidRPr="00493111">
        <w:rPr>
          <w:rFonts w:cstheme="minorHAnsi"/>
        </w:rPr>
        <w:t>;</w:t>
      </w:r>
    </w:p>
    <w:p w14:paraId="6218239E" w14:textId="44349DD0" w:rsidR="00C6098E" w:rsidRPr="00493111" w:rsidRDefault="00C6098E" w:rsidP="00247940">
      <w:pPr>
        <w:pStyle w:val="ListParagraph"/>
        <w:numPr>
          <w:ilvl w:val="0"/>
          <w:numId w:val="11"/>
        </w:numPr>
        <w:spacing w:after="80"/>
        <w:ind w:left="567" w:hanging="357"/>
        <w:contextualSpacing w:val="0"/>
        <w:rPr>
          <w:rFonts w:cstheme="minorHAnsi"/>
        </w:rPr>
      </w:pPr>
      <w:r w:rsidRPr="00493111">
        <w:rPr>
          <w:rFonts w:cstheme="minorHAnsi"/>
        </w:rPr>
        <w:t>Maintain appropriate records of each vaccination event</w:t>
      </w:r>
      <w:r w:rsidR="00361CF3" w:rsidRPr="00493111">
        <w:rPr>
          <w:rFonts w:cstheme="minorHAnsi"/>
        </w:rPr>
        <w:t xml:space="preserve">. Each vaccination event should be recorded on the </w:t>
      </w:r>
      <w:hyperlink r:id="rId15" w:history="1">
        <w:r w:rsidR="00361CF3" w:rsidRPr="00493111">
          <w:rPr>
            <w:rStyle w:val="Hyperlink"/>
            <w:rFonts w:cstheme="minorHAnsi"/>
          </w:rPr>
          <w:t>Australian Immunisation Register</w:t>
        </w:r>
      </w:hyperlink>
      <w:r w:rsidR="00361CF3" w:rsidRPr="00493111">
        <w:rPr>
          <w:rFonts w:cstheme="minorHAnsi"/>
        </w:rPr>
        <w:t>;</w:t>
      </w:r>
    </w:p>
    <w:p w14:paraId="62802F39" w14:textId="01F6B705" w:rsidR="001F0816" w:rsidRPr="00247940" w:rsidRDefault="001F0816" w:rsidP="00247940">
      <w:pPr>
        <w:pStyle w:val="ListParagraph"/>
        <w:numPr>
          <w:ilvl w:val="0"/>
          <w:numId w:val="11"/>
        </w:numPr>
        <w:spacing w:after="80"/>
        <w:ind w:left="567" w:hanging="357"/>
        <w:contextualSpacing w:val="0"/>
        <w:rPr>
          <w:rFonts w:ascii="Calibri" w:hAnsi="Calibri"/>
          <w:szCs w:val="24"/>
        </w:rPr>
      </w:pPr>
      <w:r w:rsidRPr="00493111">
        <w:rPr>
          <w:rFonts w:ascii="Calibri" w:hAnsi="Calibri"/>
          <w:szCs w:val="24"/>
        </w:rPr>
        <w:t xml:space="preserve">Ensure a complete and in-date anaphylaxis response kit is readily available at the premises at which the vaccine is given; </w:t>
      </w:r>
    </w:p>
    <w:p w14:paraId="6AA07885" w14:textId="0BF903F9" w:rsidR="001F0816" w:rsidRPr="00493111" w:rsidRDefault="001F0816" w:rsidP="00247940">
      <w:pPr>
        <w:pStyle w:val="ListParagraph"/>
        <w:numPr>
          <w:ilvl w:val="0"/>
          <w:numId w:val="11"/>
        </w:numPr>
        <w:spacing w:after="80"/>
        <w:ind w:left="567" w:hanging="357"/>
        <w:contextualSpacing w:val="0"/>
        <w:rPr>
          <w:rFonts w:ascii="Calibri" w:hAnsi="Calibri"/>
          <w:szCs w:val="24"/>
        </w:rPr>
      </w:pPr>
      <w:r w:rsidRPr="00493111">
        <w:rPr>
          <w:rFonts w:ascii="Calibri" w:hAnsi="Calibri"/>
          <w:szCs w:val="24"/>
        </w:rPr>
        <w:t>Report any adverse events following immunisation (AEFI) to the ACT Health Protection Service</w:t>
      </w:r>
      <w:r w:rsidRPr="00493111">
        <w:rPr>
          <w:rStyle w:val="FootnoteReference"/>
          <w:rFonts w:ascii="Calibri" w:hAnsi="Calibri"/>
          <w:szCs w:val="24"/>
        </w:rPr>
        <w:footnoteReference w:id="1"/>
      </w:r>
      <w:r w:rsidRPr="00493111">
        <w:rPr>
          <w:rFonts w:ascii="Calibri" w:hAnsi="Calibri"/>
          <w:szCs w:val="24"/>
        </w:rPr>
        <w:t xml:space="preserve">; </w:t>
      </w:r>
    </w:p>
    <w:p w14:paraId="531B425C" w14:textId="21C7DB45" w:rsidR="00C6098E" w:rsidRPr="00493111" w:rsidRDefault="00253C92" w:rsidP="00247940">
      <w:pPr>
        <w:pStyle w:val="ListParagraph"/>
        <w:numPr>
          <w:ilvl w:val="0"/>
          <w:numId w:val="11"/>
        </w:numPr>
        <w:spacing w:after="80"/>
        <w:ind w:left="567" w:hanging="357"/>
        <w:contextualSpacing w:val="0"/>
        <w:rPr>
          <w:rFonts w:cstheme="minorHAnsi"/>
        </w:rPr>
      </w:pPr>
      <w:r w:rsidRPr="00493111">
        <w:rPr>
          <w:rFonts w:cstheme="minorHAnsi"/>
        </w:rPr>
        <w:lastRenderedPageBreak/>
        <w:t>Hold</w:t>
      </w:r>
      <w:r w:rsidR="00C6098E" w:rsidRPr="00493111">
        <w:rPr>
          <w:rFonts w:cstheme="minorHAnsi"/>
        </w:rPr>
        <w:t xml:space="preserve"> a current certificate for the Australasian Society of Clinical Immunology and Allergy (ASCIA) anaphylaxis e-training for health professionals or equivalent issued;</w:t>
      </w:r>
    </w:p>
    <w:p w14:paraId="57CD94B8" w14:textId="3F522D50" w:rsidR="00C6098E" w:rsidRPr="00493111" w:rsidRDefault="00253C92" w:rsidP="00247940">
      <w:pPr>
        <w:pStyle w:val="ListParagraph"/>
        <w:numPr>
          <w:ilvl w:val="0"/>
          <w:numId w:val="11"/>
        </w:numPr>
        <w:spacing w:after="80"/>
        <w:ind w:left="567" w:hanging="357"/>
        <w:contextualSpacing w:val="0"/>
      </w:pPr>
      <w:r w:rsidRPr="00493111">
        <w:t>Have</w:t>
      </w:r>
      <w:r w:rsidR="00361CF3" w:rsidRPr="00493111">
        <w:t xml:space="preserve"> successfully </w:t>
      </w:r>
      <w:r w:rsidR="00234A44" w:rsidRPr="00493111">
        <w:t xml:space="preserve">obtained a statement </w:t>
      </w:r>
      <w:r w:rsidR="00234A44" w:rsidRPr="00A449B9">
        <w:t>of proficiency in cardio-pulmonary resuscitation</w:t>
      </w:r>
      <w:r w:rsidR="00234A44" w:rsidRPr="00493111">
        <w:t xml:space="preserve"> </w:t>
      </w:r>
      <w:r w:rsidR="00234A44" w:rsidRPr="00A449B9">
        <w:t>(such as</w:t>
      </w:r>
      <w:r w:rsidR="00234A44" w:rsidRPr="00493111">
        <w:t xml:space="preserve"> </w:t>
      </w:r>
      <w:r w:rsidR="00361CF3" w:rsidRPr="00493111">
        <w:rPr>
          <w:i/>
          <w:iCs/>
        </w:rPr>
        <w:t>Provide cardiopulmonary resuscitation</w:t>
      </w:r>
      <w:r w:rsidR="00234A44" w:rsidRPr="00493111">
        <w:rPr>
          <w:i/>
          <w:iCs/>
        </w:rPr>
        <w:t xml:space="preserve"> - </w:t>
      </w:r>
      <w:r w:rsidR="00361CF3" w:rsidRPr="00493111">
        <w:rPr>
          <w:i/>
          <w:iCs/>
        </w:rPr>
        <w:t>HLTAID001</w:t>
      </w:r>
      <w:r w:rsidR="00234A44" w:rsidRPr="00493111">
        <w:rPr>
          <w:i/>
          <w:iCs/>
        </w:rPr>
        <w:t xml:space="preserve"> or equivalent)</w:t>
      </w:r>
      <w:r w:rsidR="00361CF3" w:rsidRPr="00493111">
        <w:rPr>
          <w:i/>
          <w:iCs/>
        </w:rPr>
        <w:t xml:space="preserve"> </w:t>
      </w:r>
      <w:r w:rsidR="00361CF3" w:rsidRPr="00493111">
        <w:t>within the last 12 months</w:t>
      </w:r>
      <w:r w:rsidR="00E46B93" w:rsidRPr="00493111">
        <w:t xml:space="preserve">; </w:t>
      </w:r>
      <w:r w:rsidR="00361CF3" w:rsidRPr="00493111">
        <w:t>and</w:t>
      </w:r>
    </w:p>
    <w:p w14:paraId="2A2906E1" w14:textId="4EA13572" w:rsidR="006228EE" w:rsidRPr="00493111" w:rsidRDefault="00253C92" w:rsidP="00247940">
      <w:pPr>
        <w:pStyle w:val="ListParagraph"/>
        <w:numPr>
          <w:ilvl w:val="0"/>
          <w:numId w:val="11"/>
        </w:numPr>
        <w:spacing w:after="80"/>
        <w:ind w:left="567" w:hanging="357"/>
        <w:contextualSpacing w:val="0"/>
      </w:pPr>
      <w:r w:rsidRPr="00493111">
        <w:t>Be</w:t>
      </w:r>
      <w:r w:rsidR="00C6098E" w:rsidRPr="00493111">
        <w:t xml:space="preserve"> covered by appropriate professional indemnity insurance for providing vaccinations (generally this insurance will be held by the employer).</w:t>
      </w:r>
    </w:p>
    <w:sectPr w:rsidR="006228EE" w:rsidRPr="00493111" w:rsidSect="00247940">
      <w:headerReference w:type="even" r:id="rId16"/>
      <w:headerReference w:type="default" r:id="rId17"/>
      <w:footerReference w:type="even" r:id="rId18"/>
      <w:footerReference w:type="default" r:id="rId19"/>
      <w:headerReference w:type="first" r:id="rId20"/>
      <w:footerReference w:type="first" r:id="rId21"/>
      <w:pgSz w:w="11906" w:h="16838"/>
      <w:pgMar w:top="2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E8AED" w14:textId="77777777" w:rsidR="003579D8" w:rsidRDefault="003579D8" w:rsidP="00BA53FE">
      <w:pPr>
        <w:spacing w:after="0" w:line="240" w:lineRule="auto"/>
      </w:pPr>
      <w:r>
        <w:separator/>
      </w:r>
    </w:p>
  </w:endnote>
  <w:endnote w:type="continuationSeparator" w:id="0">
    <w:p w14:paraId="6406F634" w14:textId="77777777" w:rsidR="003579D8" w:rsidRDefault="003579D8" w:rsidP="00BA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BD08" w14:textId="77777777" w:rsidR="0090557E" w:rsidRDefault="0090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579369"/>
      <w:docPartObj>
        <w:docPartGallery w:val="Page Numbers (Bottom of Page)"/>
        <w:docPartUnique/>
      </w:docPartObj>
    </w:sdtPr>
    <w:sdtEndPr>
      <w:rPr>
        <w:noProof/>
      </w:rPr>
    </w:sdtEndPr>
    <w:sdtContent>
      <w:p w14:paraId="1910A6E4" w14:textId="12864F52" w:rsidR="00BA53FE" w:rsidRDefault="00BA53FE">
        <w:pPr>
          <w:pStyle w:val="Footer"/>
          <w:jc w:val="right"/>
        </w:pPr>
        <w:r>
          <w:fldChar w:fldCharType="begin"/>
        </w:r>
        <w:r>
          <w:instrText xml:space="preserve"> PAGE   \* MERGEFORMAT </w:instrText>
        </w:r>
        <w:r>
          <w:fldChar w:fldCharType="separate"/>
        </w:r>
        <w:r w:rsidR="000D6391">
          <w:rPr>
            <w:noProof/>
          </w:rPr>
          <w:t>5</w:t>
        </w:r>
        <w:r>
          <w:rPr>
            <w:noProof/>
          </w:rPr>
          <w:fldChar w:fldCharType="end"/>
        </w:r>
      </w:p>
    </w:sdtContent>
  </w:sdt>
  <w:p w14:paraId="2EDF38D1" w14:textId="091255FE" w:rsidR="00BA53FE" w:rsidRPr="0090557E" w:rsidRDefault="0090557E" w:rsidP="0090557E">
    <w:pPr>
      <w:pStyle w:val="Footer"/>
      <w:jc w:val="center"/>
      <w:rPr>
        <w:rFonts w:ascii="Arial" w:hAnsi="Arial" w:cs="Arial"/>
        <w:sz w:val="14"/>
      </w:rPr>
    </w:pPr>
    <w:r w:rsidRPr="0090557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A77B1" w14:textId="6B6E7F30" w:rsidR="0090557E" w:rsidRPr="0090557E" w:rsidRDefault="0090557E" w:rsidP="0090557E">
    <w:pPr>
      <w:pStyle w:val="Footer"/>
      <w:jc w:val="center"/>
      <w:rPr>
        <w:rFonts w:ascii="Arial" w:hAnsi="Arial" w:cs="Arial"/>
        <w:sz w:val="14"/>
      </w:rPr>
    </w:pPr>
    <w:r w:rsidRPr="0090557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70F41" w14:textId="77777777" w:rsidR="003579D8" w:rsidRDefault="003579D8" w:rsidP="00BA53FE">
      <w:pPr>
        <w:spacing w:after="0" w:line="240" w:lineRule="auto"/>
      </w:pPr>
      <w:r>
        <w:separator/>
      </w:r>
    </w:p>
  </w:footnote>
  <w:footnote w:type="continuationSeparator" w:id="0">
    <w:p w14:paraId="2A2981C9" w14:textId="77777777" w:rsidR="003579D8" w:rsidRDefault="003579D8" w:rsidP="00BA53FE">
      <w:pPr>
        <w:spacing w:after="0" w:line="240" w:lineRule="auto"/>
      </w:pPr>
      <w:r>
        <w:continuationSeparator/>
      </w:r>
    </w:p>
  </w:footnote>
  <w:footnote w:id="1">
    <w:p w14:paraId="293C65DA" w14:textId="77777777" w:rsidR="001F0816" w:rsidRPr="003034BC" w:rsidRDefault="001F0816" w:rsidP="001F0816">
      <w:pPr>
        <w:widowControl w:val="0"/>
        <w:rPr>
          <w:rFonts w:ascii="Calibri" w:hAnsi="Calibri"/>
          <w:i/>
          <w:sz w:val="20"/>
          <w:szCs w:val="24"/>
        </w:rPr>
      </w:pPr>
      <w:r>
        <w:rPr>
          <w:rStyle w:val="FootnoteReference"/>
        </w:rPr>
        <w:footnoteRef/>
      </w:r>
      <w:r>
        <w:t xml:space="preserve"> </w:t>
      </w:r>
      <w:r w:rsidRPr="003034BC">
        <w:rPr>
          <w:rFonts w:ascii="Calibri" w:hAnsi="Calibri"/>
          <w:i/>
          <w:sz w:val="20"/>
          <w:szCs w:val="24"/>
        </w:rPr>
        <w:t>Note: AEFIs are Notifiable Conditions under the ACT Public Health Act 1997 and must be reported to the Health Protection Service Immunisation Unit.</w:t>
      </w:r>
    </w:p>
    <w:p w14:paraId="0D1C2661" w14:textId="77777777" w:rsidR="001F0816" w:rsidRDefault="001F0816" w:rsidP="001F0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E8CB" w14:textId="77777777" w:rsidR="0090557E" w:rsidRDefault="0090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994E" w14:textId="6F230035" w:rsidR="00617F87" w:rsidRPr="00F747C3" w:rsidRDefault="00F747C3" w:rsidP="00617F87">
    <w:pPr>
      <w:pStyle w:val="Header"/>
      <w:jc w:val="right"/>
      <w:rPr>
        <w:sz w:val="24"/>
        <w:szCs w:val="24"/>
      </w:rPr>
    </w:pPr>
    <w:r w:rsidRPr="00F747C3">
      <w:rPr>
        <w:noProof/>
        <w:sz w:val="24"/>
        <w:szCs w:val="24"/>
      </w:rPr>
      <w:drawing>
        <wp:anchor distT="0" distB="0" distL="114300" distR="114300" simplePos="0" relativeHeight="251658240" behindDoc="0" locked="0" layoutInCell="1" allowOverlap="1" wp14:anchorId="719C8D19" wp14:editId="46BF5ED6">
          <wp:simplePos x="0" y="0"/>
          <wp:positionH relativeFrom="margin">
            <wp:align>left</wp:align>
          </wp:positionH>
          <wp:positionV relativeFrom="paragraph">
            <wp:posOffset>179970</wp:posOffset>
          </wp:positionV>
          <wp:extent cx="2400300" cy="626110"/>
          <wp:effectExtent l="0" t="0" r="0" b="2540"/>
          <wp:wrapTight wrapText="bothSides">
            <wp:wrapPolygon edited="0">
              <wp:start x="1543" y="0"/>
              <wp:lineTo x="0" y="2629"/>
              <wp:lineTo x="0" y="18402"/>
              <wp:lineTo x="1543" y="21030"/>
              <wp:lineTo x="12857" y="21030"/>
              <wp:lineTo x="21429" y="13144"/>
              <wp:lineTo x="21429" y="7229"/>
              <wp:lineTo x="12857" y="0"/>
              <wp:lineTo x="154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F87" w:rsidRPr="00F747C3">
      <w:rPr>
        <w:sz w:val="24"/>
        <w:szCs w:val="24"/>
      </w:rP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4503A" w14:textId="77777777" w:rsidR="0090557E" w:rsidRDefault="0090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87D81"/>
    <w:multiLevelType w:val="hybridMultilevel"/>
    <w:tmpl w:val="2D72BE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18553D69"/>
    <w:multiLevelType w:val="hybridMultilevel"/>
    <w:tmpl w:val="DBD889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B81113"/>
    <w:multiLevelType w:val="hybridMultilevel"/>
    <w:tmpl w:val="D812E6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2E70BB"/>
    <w:multiLevelType w:val="hybridMultilevel"/>
    <w:tmpl w:val="2242A4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F793F"/>
    <w:multiLevelType w:val="hybridMultilevel"/>
    <w:tmpl w:val="8ABE25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C08D6"/>
    <w:multiLevelType w:val="hybridMultilevel"/>
    <w:tmpl w:val="4F2CCB2A"/>
    <w:lvl w:ilvl="0" w:tplc="7ECE4CB0">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7B74F33"/>
    <w:multiLevelType w:val="hybridMultilevel"/>
    <w:tmpl w:val="4F2CCB2A"/>
    <w:lvl w:ilvl="0" w:tplc="7ECE4CB0">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81C66C0"/>
    <w:multiLevelType w:val="hybridMultilevel"/>
    <w:tmpl w:val="64F48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458AE"/>
    <w:multiLevelType w:val="hybridMultilevel"/>
    <w:tmpl w:val="82F44FAC"/>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52DD40D8"/>
    <w:multiLevelType w:val="hybridMultilevel"/>
    <w:tmpl w:val="AA2251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35356A8"/>
    <w:multiLevelType w:val="hybridMultilevel"/>
    <w:tmpl w:val="82C2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38625B"/>
    <w:multiLevelType w:val="hybridMultilevel"/>
    <w:tmpl w:val="1B2267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AC144EB"/>
    <w:multiLevelType w:val="hybridMultilevel"/>
    <w:tmpl w:val="3C12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26480"/>
    <w:multiLevelType w:val="hybridMultilevel"/>
    <w:tmpl w:val="1CDC7D2E"/>
    <w:lvl w:ilvl="0" w:tplc="0C09000F">
      <w:start w:val="1"/>
      <w:numFmt w:val="decimal"/>
      <w:lvlText w:val="%1."/>
      <w:lvlJc w:val="left"/>
      <w:pPr>
        <w:ind w:left="720" w:hanging="360"/>
      </w:pPr>
      <w:rPr>
        <w:rFonts w:hint="default"/>
      </w:rPr>
    </w:lvl>
    <w:lvl w:ilvl="1" w:tplc="F50EB6B6">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802707"/>
    <w:multiLevelType w:val="hybridMultilevel"/>
    <w:tmpl w:val="CCE625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E8F1195"/>
    <w:multiLevelType w:val="hybridMultilevel"/>
    <w:tmpl w:val="8E8ACE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E5F7A"/>
    <w:multiLevelType w:val="hybridMultilevel"/>
    <w:tmpl w:val="23000988"/>
    <w:lvl w:ilvl="0" w:tplc="0C090001">
      <w:start w:val="1"/>
      <w:numFmt w:val="bullet"/>
      <w:lvlText w:val=""/>
      <w:lvlJc w:val="left"/>
      <w:pPr>
        <w:ind w:left="720" w:hanging="360"/>
      </w:pPr>
      <w:rPr>
        <w:rFonts w:ascii="Symbol" w:hAnsi="Symbol" w:hint="default"/>
      </w:rPr>
    </w:lvl>
    <w:lvl w:ilvl="1" w:tplc="0CBE285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3"/>
  </w:num>
  <w:num w:numId="5">
    <w:abstractNumId w:val="14"/>
  </w:num>
  <w:num w:numId="6">
    <w:abstractNumId w:val="15"/>
  </w:num>
  <w:num w:numId="7">
    <w:abstractNumId w:val="10"/>
  </w:num>
  <w:num w:numId="8">
    <w:abstractNumId w:val="3"/>
  </w:num>
  <w:num w:numId="9">
    <w:abstractNumId w:val="12"/>
  </w:num>
  <w:num w:numId="10">
    <w:abstractNumId w:val="5"/>
  </w:num>
  <w:num w:numId="11">
    <w:abstractNumId w:val="16"/>
  </w:num>
  <w:num w:numId="12">
    <w:abstractNumId w:val="11"/>
  </w:num>
  <w:num w:numId="13">
    <w:abstractNumId w:val="6"/>
  </w:num>
  <w:num w:numId="14">
    <w:abstractNumId w:val="7"/>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49"/>
    <w:rsid w:val="00020324"/>
    <w:rsid w:val="0003456F"/>
    <w:rsid w:val="00046A25"/>
    <w:rsid w:val="00052EEE"/>
    <w:rsid w:val="000560EB"/>
    <w:rsid w:val="00070869"/>
    <w:rsid w:val="00097226"/>
    <w:rsid w:val="000B0973"/>
    <w:rsid w:val="000B1ED3"/>
    <w:rsid w:val="000B7CA6"/>
    <w:rsid w:val="000D6391"/>
    <w:rsid w:val="000F3E7F"/>
    <w:rsid w:val="00107900"/>
    <w:rsid w:val="001212C4"/>
    <w:rsid w:val="00131A59"/>
    <w:rsid w:val="00132E49"/>
    <w:rsid w:val="00147383"/>
    <w:rsid w:val="00153871"/>
    <w:rsid w:val="001547A9"/>
    <w:rsid w:val="00155F70"/>
    <w:rsid w:val="0016014A"/>
    <w:rsid w:val="00197F3E"/>
    <w:rsid w:val="001A44D3"/>
    <w:rsid w:val="001A6FC3"/>
    <w:rsid w:val="001B7FEF"/>
    <w:rsid w:val="001C4A4C"/>
    <w:rsid w:val="001F0816"/>
    <w:rsid w:val="002071CD"/>
    <w:rsid w:val="00221867"/>
    <w:rsid w:val="00234159"/>
    <w:rsid w:val="00234A31"/>
    <w:rsid w:val="00234A44"/>
    <w:rsid w:val="00247940"/>
    <w:rsid w:val="00253C92"/>
    <w:rsid w:val="00261F4B"/>
    <w:rsid w:val="002635B8"/>
    <w:rsid w:val="00271CC1"/>
    <w:rsid w:val="00272B6C"/>
    <w:rsid w:val="002A4A3F"/>
    <w:rsid w:val="002A779F"/>
    <w:rsid w:val="002C41FC"/>
    <w:rsid w:val="002D11E3"/>
    <w:rsid w:val="002E02AF"/>
    <w:rsid w:val="002E67C2"/>
    <w:rsid w:val="0030162A"/>
    <w:rsid w:val="00302396"/>
    <w:rsid w:val="003579D8"/>
    <w:rsid w:val="00361CF3"/>
    <w:rsid w:val="00381CC7"/>
    <w:rsid w:val="00385E2B"/>
    <w:rsid w:val="003B031F"/>
    <w:rsid w:val="003C3F17"/>
    <w:rsid w:val="003F1719"/>
    <w:rsid w:val="003F2CC3"/>
    <w:rsid w:val="00404EC2"/>
    <w:rsid w:val="00430FE1"/>
    <w:rsid w:val="00433511"/>
    <w:rsid w:val="004339C3"/>
    <w:rsid w:val="00444F9F"/>
    <w:rsid w:val="004560BB"/>
    <w:rsid w:val="00493111"/>
    <w:rsid w:val="004D12D3"/>
    <w:rsid w:val="0053096B"/>
    <w:rsid w:val="00535E29"/>
    <w:rsid w:val="00536BDF"/>
    <w:rsid w:val="00567F36"/>
    <w:rsid w:val="0057306F"/>
    <w:rsid w:val="00584ECB"/>
    <w:rsid w:val="00596E33"/>
    <w:rsid w:val="005B364E"/>
    <w:rsid w:val="005C79A2"/>
    <w:rsid w:val="005E5F04"/>
    <w:rsid w:val="005F0907"/>
    <w:rsid w:val="00617F87"/>
    <w:rsid w:val="006228EE"/>
    <w:rsid w:val="00622FE8"/>
    <w:rsid w:val="006458AE"/>
    <w:rsid w:val="00646C91"/>
    <w:rsid w:val="00654881"/>
    <w:rsid w:val="0068520D"/>
    <w:rsid w:val="006B48A6"/>
    <w:rsid w:val="006B53CF"/>
    <w:rsid w:val="006D7481"/>
    <w:rsid w:val="007003AA"/>
    <w:rsid w:val="007022BF"/>
    <w:rsid w:val="00723724"/>
    <w:rsid w:val="00737A6D"/>
    <w:rsid w:val="00744E8B"/>
    <w:rsid w:val="00745F03"/>
    <w:rsid w:val="007508C6"/>
    <w:rsid w:val="00755559"/>
    <w:rsid w:val="00762C1C"/>
    <w:rsid w:val="00777FB0"/>
    <w:rsid w:val="00783AE5"/>
    <w:rsid w:val="007842CA"/>
    <w:rsid w:val="007B036B"/>
    <w:rsid w:val="007B5FA9"/>
    <w:rsid w:val="00810686"/>
    <w:rsid w:val="008218BE"/>
    <w:rsid w:val="00825A1F"/>
    <w:rsid w:val="00826AFF"/>
    <w:rsid w:val="008314FF"/>
    <w:rsid w:val="00837FD0"/>
    <w:rsid w:val="008406BB"/>
    <w:rsid w:val="00877F0F"/>
    <w:rsid w:val="00887BEE"/>
    <w:rsid w:val="008A2C4A"/>
    <w:rsid w:val="008A3887"/>
    <w:rsid w:val="008C12E5"/>
    <w:rsid w:val="00904B78"/>
    <w:rsid w:val="0090557E"/>
    <w:rsid w:val="009433A3"/>
    <w:rsid w:val="009520C5"/>
    <w:rsid w:val="00953280"/>
    <w:rsid w:val="0095518A"/>
    <w:rsid w:val="009619AB"/>
    <w:rsid w:val="00962E22"/>
    <w:rsid w:val="009942F5"/>
    <w:rsid w:val="009A2DC1"/>
    <w:rsid w:val="009B60BD"/>
    <w:rsid w:val="009D340B"/>
    <w:rsid w:val="009E7836"/>
    <w:rsid w:val="00A449B9"/>
    <w:rsid w:val="00A528F6"/>
    <w:rsid w:val="00A75B35"/>
    <w:rsid w:val="00A93F95"/>
    <w:rsid w:val="00AB3BE9"/>
    <w:rsid w:val="00AD6562"/>
    <w:rsid w:val="00B058A4"/>
    <w:rsid w:val="00B16446"/>
    <w:rsid w:val="00BA53FE"/>
    <w:rsid w:val="00BC0AD8"/>
    <w:rsid w:val="00BC7653"/>
    <w:rsid w:val="00C002C1"/>
    <w:rsid w:val="00C26249"/>
    <w:rsid w:val="00C34274"/>
    <w:rsid w:val="00C366E3"/>
    <w:rsid w:val="00C6098E"/>
    <w:rsid w:val="00C72F89"/>
    <w:rsid w:val="00C74308"/>
    <w:rsid w:val="00C74EB6"/>
    <w:rsid w:val="00C80920"/>
    <w:rsid w:val="00CC672B"/>
    <w:rsid w:val="00CE5FCE"/>
    <w:rsid w:val="00D23B6B"/>
    <w:rsid w:val="00D40B2F"/>
    <w:rsid w:val="00D54662"/>
    <w:rsid w:val="00D62F02"/>
    <w:rsid w:val="00DA70BE"/>
    <w:rsid w:val="00DB3E68"/>
    <w:rsid w:val="00DD61C3"/>
    <w:rsid w:val="00DD7EF5"/>
    <w:rsid w:val="00DE65F6"/>
    <w:rsid w:val="00DF124F"/>
    <w:rsid w:val="00E01C5E"/>
    <w:rsid w:val="00E46B93"/>
    <w:rsid w:val="00E74FE6"/>
    <w:rsid w:val="00E81CCB"/>
    <w:rsid w:val="00EA538E"/>
    <w:rsid w:val="00EB6286"/>
    <w:rsid w:val="00EC65EF"/>
    <w:rsid w:val="00EF56F9"/>
    <w:rsid w:val="00F02044"/>
    <w:rsid w:val="00F352DB"/>
    <w:rsid w:val="00F35975"/>
    <w:rsid w:val="00F53D5A"/>
    <w:rsid w:val="00F7299D"/>
    <w:rsid w:val="00F747C3"/>
    <w:rsid w:val="00F7695B"/>
    <w:rsid w:val="00FB5716"/>
    <w:rsid w:val="00FB6893"/>
    <w:rsid w:val="00FC7293"/>
    <w:rsid w:val="00FE516D"/>
    <w:rsid w:val="00FF5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B78110"/>
  <w15:chartTrackingRefBased/>
  <w15:docId w15:val="{76C0F002-F7B0-4D26-88CC-77CFA56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8A3887"/>
    <w:pPr>
      <w:spacing w:before="100" w:beforeAutospacing="1" w:after="100" w:afterAutospacing="1" w:line="240" w:lineRule="auto"/>
      <w:outlineLvl w:val="2"/>
    </w:pPr>
    <w:rPr>
      <w:rFonts w:ascii="Calibri" w:hAnsi="Calibri" w:cs="Calibri"/>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ED3"/>
    <w:rPr>
      <w:color w:val="0563C1" w:themeColor="hyperlink"/>
      <w:u w:val="single"/>
    </w:rPr>
  </w:style>
  <w:style w:type="character" w:styleId="CommentReference">
    <w:name w:val="annotation reference"/>
    <w:basedOn w:val="DefaultParagraphFont"/>
    <w:uiPriority w:val="99"/>
    <w:semiHidden/>
    <w:unhideWhenUsed/>
    <w:rsid w:val="00131A59"/>
    <w:rPr>
      <w:sz w:val="16"/>
      <w:szCs w:val="16"/>
    </w:rPr>
  </w:style>
  <w:style w:type="paragraph" w:styleId="CommentText">
    <w:name w:val="annotation text"/>
    <w:basedOn w:val="Normal"/>
    <w:link w:val="CommentTextChar"/>
    <w:uiPriority w:val="99"/>
    <w:semiHidden/>
    <w:unhideWhenUsed/>
    <w:rsid w:val="00131A59"/>
    <w:pPr>
      <w:spacing w:line="240" w:lineRule="auto"/>
    </w:pPr>
    <w:rPr>
      <w:sz w:val="20"/>
      <w:szCs w:val="20"/>
    </w:rPr>
  </w:style>
  <w:style w:type="character" w:customStyle="1" w:styleId="CommentTextChar">
    <w:name w:val="Comment Text Char"/>
    <w:basedOn w:val="DefaultParagraphFont"/>
    <w:link w:val="CommentText"/>
    <w:uiPriority w:val="99"/>
    <w:semiHidden/>
    <w:rsid w:val="00131A59"/>
    <w:rPr>
      <w:sz w:val="20"/>
      <w:szCs w:val="20"/>
    </w:rPr>
  </w:style>
  <w:style w:type="paragraph" w:styleId="CommentSubject">
    <w:name w:val="annotation subject"/>
    <w:basedOn w:val="CommentText"/>
    <w:next w:val="CommentText"/>
    <w:link w:val="CommentSubjectChar"/>
    <w:uiPriority w:val="99"/>
    <w:semiHidden/>
    <w:unhideWhenUsed/>
    <w:rsid w:val="00131A59"/>
    <w:rPr>
      <w:b/>
      <w:bCs/>
    </w:rPr>
  </w:style>
  <w:style w:type="character" w:customStyle="1" w:styleId="CommentSubjectChar">
    <w:name w:val="Comment Subject Char"/>
    <w:basedOn w:val="CommentTextChar"/>
    <w:link w:val="CommentSubject"/>
    <w:uiPriority w:val="99"/>
    <w:semiHidden/>
    <w:rsid w:val="00131A59"/>
    <w:rPr>
      <w:b/>
      <w:bCs/>
      <w:sz w:val="20"/>
      <w:szCs w:val="20"/>
    </w:rPr>
  </w:style>
  <w:style w:type="paragraph" w:styleId="BalloonText">
    <w:name w:val="Balloon Text"/>
    <w:basedOn w:val="Normal"/>
    <w:link w:val="BalloonTextChar"/>
    <w:uiPriority w:val="99"/>
    <w:semiHidden/>
    <w:unhideWhenUsed/>
    <w:rsid w:val="00131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59"/>
    <w:rPr>
      <w:rFonts w:ascii="Segoe UI" w:hAnsi="Segoe UI" w:cs="Segoe UI"/>
      <w:sz w:val="18"/>
      <w:szCs w:val="18"/>
    </w:rPr>
  </w:style>
  <w:style w:type="paragraph" w:styleId="ListParagraph">
    <w:name w:val="List Paragraph"/>
    <w:basedOn w:val="Normal"/>
    <w:uiPriority w:val="34"/>
    <w:qFormat/>
    <w:rsid w:val="002E02AF"/>
    <w:pPr>
      <w:ind w:left="720"/>
      <w:contextualSpacing/>
    </w:pPr>
  </w:style>
  <w:style w:type="character" w:styleId="Emphasis">
    <w:name w:val="Emphasis"/>
    <w:basedOn w:val="DefaultParagraphFont"/>
    <w:uiPriority w:val="20"/>
    <w:qFormat/>
    <w:rsid w:val="009D340B"/>
    <w:rPr>
      <w:i/>
      <w:iCs/>
    </w:rPr>
  </w:style>
  <w:style w:type="paragraph" w:styleId="Header">
    <w:name w:val="header"/>
    <w:basedOn w:val="Normal"/>
    <w:link w:val="HeaderChar"/>
    <w:uiPriority w:val="99"/>
    <w:unhideWhenUsed/>
    <w:rsid w:val="00BA5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3FE"/>
  </w:style>
  <w:style w:type="paragraph" w:styleId="Footer">
    <w:name w:val="footer"/>
    <w:basedOn w:val="Normal"/>
    <w:link w:val="FooterChar"/>
    <w:uiPriority w:val="99"/>
    <w:unhideWhenUsed/>
    <w:rsid w:val="00BA5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3FE"/>
  </w:style>
  <w:style w:type="character" w:styleId="FollowedHyperlink">
    <w:name w:val="FollowedHyperlink"/>
    <w:basedOn w:val="DefaultParagraphFont"/>
    <w:uiPriority w:val="99"/>
    <w:semiHidden/>
    <w:unhideWhenUsed/>
    <w:rsid w:val="001A6FC3"/>
    <w:rPr>
      <w:color w:val="954F72" w:themeColor="followedHyperlink"/>
      <w:u w:val="single"/>
    </w:rPr>
  </w:style>
  <w:style w:type="character" w:styleId="UnresolvedMention">
    <w:name w:val="Unresolved Mention"/>
    <w:basedOn w:val="DefaultParagraphFont"/>
    <w:uiPriority w:val="99"/>
    <w:semiHidden/>
    <w:unhideWhenUsed/>
    <w:rsid w:val="00FE516D"/>
    <w:rPr>
      <w:color w:val="605E5C"/>
      <w:shd w:val="clear" w:color="auto" w:fill="E1DFDD"/>
    </w:rPr>
  </w:style>
  <w:style w:type="character" w:customStyle="1" w:styleId="Heading3Char">
    <w:name w:val="Heading 3 Char"/>
    <w:basedOn w:val="DefaultParagraphFont"/>
    <w:link w:val="Heading3"/>
    <w:uiPriority w:val="9"/>
    <w:semiHidden/>
    <w:rsid w:val="008A3887"/>
    <w:rPr>
      <w:rFonts w:ascii="Calibri" w:hAnsi="Calibri" w:cs="Calibri"/>
      <w:b/>
      <w:bCs/>
      <w:sz w:val="27"/>
      <w:szCs w:val="27"/>
      <w:lang w:eastAsia="en-AU"/>
    </w:rPr>
  </w:style>
  <w:style w:type="paragraph" w:styleId="Revision">
    <w:name w:val="Revision"/>
    <w:hidden/>
    <w:uiPriority w:val="99"/>
    <w:semiHidden/>
    <w:rsid w:val="00755559"/>
    <w:pPr>
      <w:spacing w:after="0" w:line="240" w:lineRule="auto"/>
    </w:pPr>
  </w:style>
  <w:style w:type="character" w:styleId="FootnoteReference">
    <w:name w:val="footnote reference"/>
    <w:basedOn w:val="DefaultParagraphFont"/>
    <w:uiPriority w:val="99"/>
    <w:semiHidden/>
    <w:unhideWhenUsed/>
    <w:rsid w:val="001F0816"/>
    <w:rPr>
      <w:vertAlign w:val="superscript"/>
    </w:rPr>
  </w:style>
  <w:style w:type="paragraph" w:customStyle="1" w:styleId="Billname">
    <w:name w:val="Billname"/>
    <w:basedOn w:val="Normal"/>
    <w:rsid w:val="005F0907"/>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5F0907"/>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5F0907"/>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5F0907"/>
    <w:pPr>
      <w:tabs>
        <w:tab w:val="left" w:pos="2600"/>
      </w:tabs>
      <w:spacing w:before="200" w:after="60" w:line="240" w:lineRule="auto"/>
      <w:jc w:val="both"/>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11303">
      <w:bodyDiv w:val="1"/>
      <w:marLeft w:val="0"/>
      <w:marRight w:val="0"/>
      <w:marTop w:val="0"/>
      <w:marBottom w:val="0"/>
      <w:divBdr>
        <w:top w:val="none" w:sz="0" w:space="0" w:color="auto"/>
        <w:left w:val="none" w:sz="0" w:space="0" w:color="auto"/>
        <w:bottom w:val="none" w:sz="0" w:space="0" w:color="auto"/>
        <w:right w:val="none" w:sz="0" w:space="0" w:color="auto"/>
      </w:divBdr>
    </w:div>
    <w:div w:id="1544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unisationhandbook.health.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egislation.ac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act.gov.au" TargetMode="External"/><Relationship Id="rId5" Type="http://schemas.openxmlformats.org/officeDocument/2006/relationships/numbering" Target="numbering.xml"/><Relationship Id="rId15" Type="http://schemas.openxmlformats.org/officeDocument/2006/relationships/hyperlink" Target="https://www.humanservices.gov.au/individuals/services/medicare/australian-immunisation-regis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national-vaccine-storage-guidelines-strive-for-5_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8C80C098DBF4D9DBAC49C17DFF584" ma:contentTypeVersion="6" ma:contentTypeDescription="Create a new document." ma:contentTypeScope="" ma:versionID="3be47f2bbf9474fe8b010186378b529b">
  <xsd:schema xmlns:xsd="http://www.w3.org/2001/XMLSchema" xmlns:xs="http://www.w3.org/2001/XMLSchema" xmlns:p="http://schemas.microsoft.com/office/2006/metadata/properties" xmlns:ns3="e2f4fea6-48eb-4aba-870e-ab9d9117d398" xmlns:ns4="720e63ab-181d-4341-8f3d-b257c0b86e30" targetNamespace="http://schemas.microsoft.com/office/2006/metadata/properties" ma:root="true" ma:fieldsID="06b4263ab7497f35fa11d469dcb80c2f" ns3:_="" ns4:_="">
    <xsd:import namespace="e2f4fea6-48eb-4aba-870e-ab9d9117d398"/>
    <xsd:import namespace="720e63ab-181d-4341-8f3d-b257c0b86e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4fea6-48eb-4aba-870e-ab9d9117d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e63ab-181d-4341-8f3d-b257c0b86e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75C69-6BBD-4E49-858D-B0AF442A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4fea6-48eb-4aba-870e-ab9d9117d398"/>
    <ds:schemaRef ds:uri="720e63ab-181d-4341-8f3d-b257c0b86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83D05-2993-4221-BBF2-F878A7651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AA216-C4E5-4231-BB3D-05C4927811CE}">
  <ds:schemaRefs>
    <ds:schemaRef ds:uri="http://schemas.openxmlformats.org/officeDocument/2006/bibliography"/>
  </ds:schemaRefs>
</ds:datastoreItem>
</file>

<file path=customXml/itemProps4.xml><?xml version="1.0" encoding="utf-8"?>
<ds:datastoreItem xmlns:ds="http://schemas.openxmlformats.org/officeDocument/2006/customXml" ds:itemID="{0BA214FF-55AA-4D1A-80C3-DD549D099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4613</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2020-10-09T02:15:00Z</cp:lastPrinted>
  <dcterms:created xsi:type="dcterms:W3CDTF">2020-10-09T03:37:00Z</dcterms:created>
  <dcterms:modified xsi:type="dcterms:W3CDTF">2020-10-09T03:37:00Z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0x0101006CF8C80C098DBF4D9DBAC49C17DFF584</vt:lpwstr>
  </property>
</Properties>
</file>