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0BDD" w14:textId="77777777" w:rsidR="00150E3F" w:rsidRDefault="00150E3F" w:rsidP="00991B2D">
      <w:pPr>
        <w:spacing w:before="120"/>
        <w:ind w:left="426" w:hanging="4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Australian Capital Territory</w:t>
      </w:r>
    </w:p>
    <w:p w14:paraId="44B30BDE" w14:textId="02D80BB8" w:rsidR="00150E3F" w:rsidRPr="006818D3" w:rsidRDefault="00D973E3" w:rsidP="006818D3">
      <w:pPr>
        <w:spacing w:before="600" w:after="120"/>
        <w:ind w:left="0" w:firstLine="0"/>
        <w:rPr>
          <w:rFonts w:ascii="Arial" w:hAnsi="Arial" w:cs="Arial"/>
          <w:b/>
          <w:sz w:val="40"/>
          <w:szCs w:val="40"/>
        </w:rPr>
      </w:pPr>
      <w:r w:rsidRPr="006818D3">
        <w:rPr>
          <w:rFonts w:ascii="Arial" w:hAnsi="Arial" w:cs="Arial"/>
          <w:b/>
          <w:sz w:val="40"/>
          <w:szCs w:val="40"/>
        </w:rPr>
        <w:t>Cemeteries and Crematoria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(Fees) Determination </w:t>
      </w:r>
      <w:r w:rsidRPr="006818D3">
        <w:rPr>
          <w:rFonts w:ascii="Arial" w:hAnsi="Arial" w:cs="Arial"/>
          <w:b/>
          <w:sz w:val="40"/>
          <w:szCs w:val="40"/>
        </w:rPr>
        <w:t>20</w:t>
      </w:r>
      <w:r w:rsidR="00B87B7A">
        <w:rPr>
          <w:rFonts w:ascii="Arial" w:hAnsi="Arial" w:cs="Arial"/>
          <w:b/>
          <w:sz w:val="40"/>
          <w:szCs w:val="40"/>
        </w:rPr>
        <w:t>2</w:t>
      </w:r>
      <w:r w:rsidR="00513CB9">
        <w:rPr>
          <w:rFonts w:ascii="Arial" w:hAnsi="Arial" w:cs="Arial"/>
          <w:b/>
          <w:sz w:val="40"/>
          <w:szCs w:val="40"/>
        </w:rPr>
        <w:t>0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(No </w:t>
      </w:r>
      <w:r w:rsidR="00EB7781">
        <w:rPr>
          <w:rFonts w:ascii="Arial" w:hAnsi="Arial" w:cs="Arial"/>
          <w:b/>
          <w:sz w:val="40"/>
          <w:szCs w:val="40"/>
        </w:rPr>
        <w:t>1</w:t>
      </w:r>
      <w:r w:rsidR="00150E3F" w:rsidRPr="006818D3">
        <w:rPr>
          <w:rFonts w:ascii="Arial" w:hAnsi="Arial" w:cs="Arial"/>
          <w:b/>
          <w:sz w:val="40"/>
          <w:szCs w:val="40"/>
        </w:rPr>
        <w:t>)</w:t>
      </w:r>
      <w:r w:rsidR="00EB7781">
        <w:rPr>
          <w:rFonts w:ascii="Arial" w:hAnsi="Arial" w:cs="Arial"/>
          <w:b/>
          <w:sz w:val="40"/>
          <w:szCs w:val="40"/>
        </w:rPr>
        <w:t>*</w:t>
      </w:r>
    </w:p>
    <w:p w14:paraId="44B30BDF" w14:textId="6D9E0609" w:rsidR="00822C7A" w:rsidRPr="003151C2" w:rsidRDefault="00150E3F" w:rsidP="003151C2">
      <w:pPr>
        <w:spacing w:before="240"/>
        <w:ind w:right="28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CA3B6A">
        <w:rPr>
          <w:rFonts w:ascii="Arial" w:hAnsi="Arial" w:cs="Arial"/>
          <w:b/>
          <w:bCs/>
        </w:rPr>
        <w:t>i</w:t>
      </w:r>
      <w:r w:rsidR="008A201C">
        <w:rPr>
          <w:rFonts w:ascii="Arial" w:hAnsi="Arial" w:cs="Arial"/>
          <w:b/>
          <w:bCs/>
        </w:rPr>
        <w:t>nstrument DI</w:t>
      </w:r>
      <w:r w:rsidR="000A50E9" w:rsidRPr="000D355C">
        <w:rPr>
          <w:rFonts w:ascii="Arial" w:hAnsi="Arial" w:cs="Arial"/>
          <w:b/>
          <w:bCs/>
        </w:rPr>
        <w:t>20</w:t>
      </w:r>
      <w:r w:rsidR="00B87B7A">
        <w:rPr>
          <w:rFonts w:ascii="Arial" w:hAnsi="Arial" w:cs="Arial"/>
          <w:b/>
          <w:bCs/>
        </w:rPr>
        <w:t>2</w:t>
      </w:r>
      <w:r w:rsidR="00513CB9">
        <w:rPr>
          <w:rFonts w:ascii="Arial" w:hAnsi="Arial" w:cs="Arial"/>
          <w:b/>
          <w:bCs/>
        </w:rPr>
        <w:t>0</w:t>
      </w:r>
      <w:r w:rsidR="008A201C">
        <w:rPr>
          <w:rFonts w:ascii="Arial" w:hAnsi="Arial" w:cs="Arial"/>
          <w:b/>
          <w:bCs/>
        </w:rPr>
        <w:t>–</w:t>
      </w:r>
      <w:r w:rsidR="00CF7B23">
        <w:rPr>
          <w:rFonts w:ascii="Arial" w:hAnsi="Arial" w:cs="Arial"/>
          <w:b/>
          <w:bCs/>
        </w:rPr>
        <w:t>308</w:t>
      </w:r>
    </w:p>
    <w:bookmarkEnd w:id="0"/>
    <w:p w14:paraId="44B30BE0" w14:textId="77777777" w:rsidR="003151C2" w:rsidRDefault="003151C2" w:rsidP="003151C2">
      <w:pPr>
        <w:pStyle w:val="madeunder"/>
        <w:spacing w:before="240" w:after="0"/>
      </w:pPr>
      <w:r>
        <w:t>made under the</w:t>
      </w:r>
    </w:p>
    <w:p w14:paraId="44B30BE1" w14:textId="77777777" w:rsidR="003151C2" w:rsidRPr="00836885" w:rsidRDefault="003151C2" w:rsidP="003151C2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836885">
        <w:rPr>
          <w:rFonts w:cs="Arial"/>
          <w:sz w:val="20"/>
        </w:rPr>
        <w:t>Cemeteries and Crematoria Act 2020, s</w:t>
      </w:r>
      <w:r>
        <w:rPr>
          <w:rFonts w:cs="Arial"/>
          <w:sz w:val="20"/>
        </w:rPr>
        <w:t xml:space="preserve"> </w:t>
      </w:r>
      <w:r w:rsidRPr="00836885">
        <w:rPr>
          <w:rFonts w:cs="Arial"/>
          <w:sz w:val="20"/>
        </w:rPr>
        <w:t>128 (Determination of fees)</w:t>
      </w:r>
    </w:p>
    <w:p w14:paraId="44B30BE2" w14:textId="77777777" w:rsidR="00150E3F" w:rsidRDefault="00150E3F">
      <w:pPr>
        <w:pBdr>
          <w:top w:val="single" w:sz="12" w:space="1" w:color="auto"/>
        </w:pBdr>
      </w:pPr>
    </w:p>
    <w:p w14:paraId="44B30BE3" w14:textId="77777777" w:rsidR="00150E3F" w:rsidRDefault="00150E3F">
      <w:pPr>
        <w:pStyle w:val="Heading1"/>
        <w:ind w:left="0" w:firstLine="0"/>
      </w:pPr>
      <w:r>
        <w:t>1.</w:t>
      </w:r>
      <w:r>
        <w:tab/>
        <w:t>Name of instrument</w:t>
      </w:r>
    </w:p>
    <w:p w14:paraId="44B30BE4" w14:textId="65A17828" w:rsidR="00150E3F" w:rsidRDefault="00150E3F">
      <w:pPr>
        <w:ind w:firstLine="0"/>
      </w:pPr>
      <w:r>
        <w:t>This instrument is the</w:t>
      </w:r>
      <w:r w:rsidR="00F934B1" w:rsidRPr="00F934B1">
        <w:t xml:space="preserve"> </w:t>
      </w:r>
      <w:r w:rsidR="00F934B1" w:rsidRPr="004156BC">
        <w:rPr>
          <w:i/>
        </w:rPr>
        <w:t>Cemeteries and Crematoria (Fees) Determination 20</w:t>
      </w:r>
      <w:r w:rsidR="00B87B7A">
        <w:rPr>
          <w:i/>
        </w:rPr>
        <w:t>2</w:t>
      </w:r>
      <w:r w:rsidR="00513CB9">
        <w:rPr>
          <w:i/>
        </w:rPr>
        <w:t>0</w:t>
      </w:r>
      <w:r w:rsidR="00F934B1" w:rsidRPr="004156BC">
        <w:rPr>
          <w:i/>
        </w:rPr>
        <w:t xml:space="preserve"> (No </w:t>
      </w:r>
      <w:r w:rsidR="00EB7781">
        <w:rPr>
          <w:i/>
        </w:rPr>
        <w:t>1</w:t>
      </w:r>
      <w:r w:rsidR="00F934B1" w:rsidRPr="004156BC">
        <w:rPr>
          <w:i/>
        </w:rPr>
        <w:t>)</w:t>
      </w:r>
      <w:r>
        <w:t>.</w:t>
      </w:r>
    </w:p>
    <w:p w14:paraId="44B30BE5" w14:textId="77777777" w:rsidR="00150E3F" w:rsidRDefault="00150E3F">
      <w:pPr>
        <w:pStyle w:val="Heading1"/>
      </w:pPr>
      <w:r>
        <w:t>2.</w:t>
      </w:r>
      <w:r>
        <w:tab/>
        <w:t>Commencement</w:t>
      </w:r>
    </w:p>
    <w:p w14:paraId="44B30BE6" w14:textId="4F61A503" w:rsidR="00150E3F" w:rsidRDefault="00150E3F">
      <w:pPr>
        <w:ind w:left="709" w:firstLine="11"/>
      </w:pPr>
      <w:r>
        <w:t>This instrument commences</w:t>
      </w:r>
      <w:r w:rsidR="00B152DA">
        <w:t xml:space="preserve"> on </w:t>
      </w:r>
      <w:r w:rsidR="006D6F90">
        <w:t>1 January 2021</w:t>
      </w:r>
      <w:r w:rsidR="003151C2">
        <w:t xml:space="preserve">. </w:t>
      </w:r>
    </w:p>
    <w:p w14:paraId="30263E5E" w14:textId="21C57C6A" w:rsidR="001D5C2E" w:rsidRDefault="001D5C2E" w:rsidP="001D5C2E">
      <w:pPr>
        <w:pStyle w:val="Heading1"/>
      </w:pPr>
      <w:r>
        <w:t>3.</w:t>
      </w:r>
      <w:r>
        <w:tab/>
        <w:t>Revocation</w:t>
      </w:r>
    </w:p>
    <w:p w14:paraId="07AECDD3" w14:textId="18E99A05" w:rsidR="001D5C2E" w:rsidRDefault="001D5C2E" w:rsidP="001D5C2E">
      <w:pPr>
        <w:ind w:firstLine="0"/>
      </w:pPr>
      <w:r>
        <w:t xml:space="preserve">This Instrument revokes (DI2020-243) </w:t>
      </w:r>
      <w:r w:rsidRPr="0054001A">
        <w:rPr>
          <w:i/>
        </w:rPr>
        <w:t>Cemeteries and Crematoria (C</w:t>
      </w:r>
      <w:r>
        <w:rPr>
          <w:i/>
        </w:rPr>
        <w:t>emetery Fees) Determination 2020</w:t>
      </w:r>
      <w:r w:rsidRPr="0054001A">
        <w:rPr>
          <w:i/>
        </w:rPr>
        <w:t xml:space="preserve"> (No</w:t>
      </w:r>
      <w:r w:rsidR="00102B6C">
        <w:rPr>
          <w:i/>
        </w:rPr>
        <w:t xml:space="preserve"> </w:t>
      </w:r>
      <w:r>
        <w:rPr>
          <w:i/>
        </w:rPr>
        <w:t>1</w:t>
      </w:r>
      <w:r w:rsidRPr="0054001A">
        <w:rPr>
          <w:i/>
        </w:rPr>
        <w:t>)</w:t>
      </w:r>
      <w:r>
        <w:rPr>
          <w:i/>
        </w:rPr>
        <w:t>.</w:t>
      </w:r>
      <w:r>
        <w:t xml:space="preserve"> </w:t>
      </w:r>
    </w:p>
    <w:p w14:paraId="44B30BE7" w14:textId="1414DC86" w:rsidR="00150E3F" w:rsidRDefault="00B152DA">
      <w:pPr>
        <w:pStyle w:val="Heading1"/>
      </w:pPr>
      <w:r>
        <w:t>4</w:t>
      </w:r>
      <w:r w:rsidR="00150E3F">
        <w:t>.</w:t>
      </w:r>
      <w:r w:rsidR="00150E3F">
        <w:tab/>
        <w:t>Determination of fees</w:t>
      </w:r>
    </w:p>
    <w:p w14:paraId="44B30BE8" w14:textId="77777777" w:rsidR="00F934B1" w:rsidRDefault="001C7A0F" w:rsidP="001C7A0F">
      <w:pPr>
        <w:pStyle w:val="BodyTextIndent2"/>
        <w:ind w:hanging="436"/>
      </w:pPr>
      <w:r>
        <w:tab/>
      </w:r>
      <w:r w:rsidR="00E05B66">
        <w:t>The fee payable in respect of each matter listed in an item in column 1 of the schedule is the amount listed for that item in column 3.</w:t>
      </w:r>
      <w:r w:rsidR="004156BC">
        <w:t xml:space="preserve"> </w:t>
      </w:r>
    </w:p>
    <w:p w14:paraId="44B30BE9" w14:textId="2C623C05" w:rsidR="00150E3F" w:rsidRDefault="00B152DA">
      <w:pPr>
        <w:pStyle w:val="Heading1"/>
        <w:rPr>
          <w:lang w:val="en-US"/>
        </w:rPr>
      </w:pPr>
      <w:r>
        <w:rPr>
          <w:lang w:val="en-US"/>
        </w:rPr>
        <w:t>5</w:t>
      </w:r>
      <w:r w:rsidR="00150E3F">
        <w:rPr>
          <w:lang w:val="en-US"/>
        </w:rPr>
        <w:t>.</w:t>
      </w:r>
      <w:r w:rsidR="00150E3F">
        <w:rPr>
          <w:lang w:val="en-US"/>
        </w:rPr>
        <w:tab/>
        <w:t>Payment of fee</w:t>
      </w:r>
    </w:p>
    <w:p w14:paraId="44B30BEA" w14:textId="77777777" w:rsidR="00150E3F" w:rsidRDefault="00150E3F">
      <w:pPr>
        <w:ind w:firstLine="0"/>
        <w:rPr>
          <w:lang w:val="en-US"/>
        </w:rPr>
      </w:pPr>
      <w:r>
        <w:t xml:space="preserve">A fee listed in </w:t>
      </w:r>
      <w:r w:rsidR="004156BC">
        <w:t xml:space="preserve">the </w:t>
      </w:r>
      <w:r>
        <w:t xml:space="preserve">Schedule is payable to the </w:t>
      </w:r>
      <w:r w:rsidR="000312D9">
        <w:t xml:space="preserve">Cemeteries and Crematoria Authority </w:t>
      </w:r>
      <w:r>
        <w:t>by the person requesting the goods or service listed.</w:t>
      </w:r>
    </w:p>
    <w:p w14:paraId="44B30BEB" w14:textId="7D2486D4" w:rsidR="006818D3" w:rsidRDefault="00B152DA" w:rsidP="006818D3">
      <w:pPr>
        <w:pStyle w:val="Heading1"/>
      </w:pPr>
      <w:r>
        <w:t>6</w:t>
      </w:r>
      <w:r w:rsidR="00150E3F">
        <w:t>.</w:t>
      </w:r>
      <w:r w:rsidR="00150E3F">
        <w:tab/>
      </w:r>
      <w:r w:rsidR="006818D3">
        <w:t>Refunds or credits for surrenders of entitlements to allotments</w:t>
      </w:r>
    </w:p>
    <w:p w14:paraId="44B30BEC" w14:textId="77777777" w:rsidR="006818D3" w:rsidRDefault="006818D3" w:rsidP="006818D3">
      <w:pPr>
        <w:spacing w:before="80"/>
        <w:ind w:hanging="11"/>
      </w:pPr>
      <w:r>
        <w:t>I</w:t>
      </w:r>
      <w:r w:rsidRPr="006344EC">
        <w:t xml:space="preserve">f a person has paid a fee </w:t>
      </w:r>
      <w:r>
        <w:t xml:space="preserve">for </w:t>
      </w:r>
      <w:r w:rsidR="004156BC">
        <w:t>an</w:t>
      </w:r>
      <w:r>
        <w:t xml:space="preserve"> entitlement to an allotment or crypt </w:t>
      </w:r>
      <w:r w:rsidRPr="006344EC">
        <w:t>and surrenders th</w:t>
      </w:r>
      <w:r>
        <w:t>at entitlement,</w:t>
      </w:r>
      <w:r w:rsidRPr="006344EC">
        <w:t xml:space="preserve"> the person may</w:t>
      </w:r>
      <w:r>
        <w:t>:</w:t>
      </w:r>
    </w:p>
    <w:p w14:paraId="44B30BED" w14:textId="77777777" w:rsidR="006818D3" w:rsidRDefault="006818D3" w:rsidP="006818D3">
      <w:pPr>
        <w:spacing w:before="80"/>
        <w:ind w:left="1276" w:hanging="567"/>
      </w:pPr>
      <w:r>
        <w:t>(a)</w:t>
      </w:r>
      <w:r>
        <w:tab/>
      </w:r>
      <w:r w:rsidR="00C92D97">
        <w:t>recei</w:t>
      </w:r>
      <w:r w:rsidR="0088585A">
        <w:t>ve</w:t>
      </w:r>
      <w:r>
        <w:t xml:space="preserve"> a refund as set out in part </w:t>
      </w:r>
      <w:r w:rsidR="00E92BC7">
        <w:t xml:space="preserve">7 </w:t>
      </w:r>
      <w:r>
        <w:t>of the schedule; or</w:t>
      </w:r>
    </w:p>
    <w:p w14:paraId="44B30BEE" w14:textId="77777777" w:rsidR="006818D3" w:rsidRDefault="006818D3" w:rsidP="006818D3">
      <w:pPr>
        <w:spacing w:before="80"/>
        <w:ind w:left="1276" w:hanging="567"/>
      </w:pPr>
      <w:r>
        <w:t>(b)</w:t>
      </w:r>
      <w:r>
        <w:tab/>
        <w:t xml:space="preserve">be entitled to a reduced fee for the entitlement to another allotment or crypt as set out in part </w:t>
      </w:r>
      <w:r w:rsidR="00E92BC7">
        <w:t xml:space="preserve">8 </w:t>
      </w:r>
      <w:r>
        <w:t>of the schedule, subject to the limits set out in that part.</w:t>
      </w:r>
    </w:p>
    <w:p w14:paraId="44B30BEF" w14:textId="53572FE6" w:rsidR="00150E3F" w:rsidRDefault="00B152DA">
      <w:pPr>
        <w:pStyle w:val="Heading1"/>
      </w:pPr>
      <w:r>
        <w:t>7</w:t>
      </w:r>
      <w:r w:rsidR="006818D3">
        <w:t>.</w:t>
      </w:r>
      <w:r w:rsidR="006818D3">
        <w:tab/>
      </w:r>
      <w:r w:rsidR="00150E3F">
        <w:t>Goods and services tax</w:t>
      </w:r>
    </w:p>
    <w:p w14:paraId="44B30BF0" w14:textId="77777777" w:rsidR="00150E3F" w:rsidRDefault="003847A6">
      <w:pPr>
        <w:ind w:firstLine="0"/>
      </w:pPr>
      <w:r>
        <w:t>All fees are GST inclusive</w:t>
      </w:r>
      <w:r w:rsidR="00150E3F">
        <w:t>.</w:t>
      </w:r>
    </w:p>
    <w:p w14:paraId="44B30BF1" w14:textId="77777777" w:rsidR="00150E3F" w:rsidRDefault="00150E3F"/>
    <w:p w14:paraId="4EF1F044" w14:textId="77777777" w:rsidR="00D326F2" w:rsidRDefault="00D326F2">
      <w:pPr>
        <w:spacing w:before="0" w:after="0"/>
      </w:pPr>
    </w:p>
    <w:p w14:paraId="44B30BF3" w14:textId="3BDAAB7F" w:rsidR="00150E3F" w:rsidRDefault="00750A7A">
      <w:pPr>
        <w:spacing w:before="0" w:after="0"/>
      </w:pPr>
      <w:r>
        <w:t>Chris Steel,</w:t>
      </w:r>
      <w:r w:rsidR="00150E3F">
        <w:t xml:space="preserve"> </w:t>
      </w:r>
      <w:r w:rsidR="0005648E">
        <w:t>MLA</w:t>
      </w:r>
    </w:p>
    <w:p w14:paraId="44B30BF4" w14:textId="6F0D7684" w:rsidR="00150E3F" w:rsidRDefault="00150E3F">
      <w:pPr>
        <w:spacing w:before="0" w:after="0"/>
      </w:pPr>
      <w:r>
        <w:t xml:space="preserve">Minister for </w:t>
      </w:r>
      <w:r w:rsidR="007A409C">
        <w:t xml:space="preserve">Transport and City Services </w:t>
      </w:r>
    </w:p>
    <w:p w14:paraId="44B30BF6" w14:textId="5B1BDD6C" w:rsidR="00277A0C" w:rsidRPr="00A000B8" w:rsidRDefault="003974DA" w:rsidP="00E42CC5">
      <w:pPr>
        <w:tabs>
          <w:tab w:val="left" w:pos="4320"/>
        </w:tabs>
        <w:spacing w:before="480"/>
        <w:sectPr w:rsidR="00277A0C" w:rsidRPr="00A000B8" w:rsidSect="002678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993" w:left="1440" w:header="720" w:footer="454" w:gutter="0"/>
          <w:pgNumType w:start="1"/>
          <w:cols w:space="720"/>
          <w:titlePg/>
          <w:docGrid w:linePitch="326"/>
        </w:sectPr>
      </w:pPr>
      <w:r>
        <w:t>18</w:t>
      </w:r>
      <w:r w:rsidR="0059463F">
        <w:t xml:space="preserve"> December </w:t>
      </w:r>
      <w:r w:rsidR="00CA3B6A">
        <w:t>2020</w:t>
      </w:r>
      <w:r w:rsidR="00E6373E">
        <w:t xml:space="preserve">  </w:t>
      </w:r>
      <w:r w:rsidR="00D24D15">
        <w:t xml:space="preserve">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87355A" w:rsidRPr="004D1B73" w14:paraId="44B30BFD" w14:textId="77777777" w:rsidTr="00291FD7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BF7" w14:textId="77777777"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BF8" w14:textId="77777777"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44B30BF9" w14:textId="77777777" w:rsidR="0087355A" w:rsidRPr="00C32A62" w:rsidRDefault="0087355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BFA" w14:textId="59661C3E" w:rsidR="0087355A" w:rsidRPr="00C32A62" w:rsidRDefault="0087355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 w:rsidR="00F47671">
              <w:rPr>
                <w:rFonts w:ascii="Arial Narrow" w:hAnsi="Arial Narrow" w:cs="Arial"/>
                <w:i/>
                <w:sz w:val="21"/>
                <w:szCs w:val="21"/>
              </w:rPr>
              <w:t xml:space="preserve">23 August 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44B30BFB" w14:textId="77777777" w:rsidR="0087355A" w:rsidRPr="00C32A62" w:rsidRDefault="0087355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BFC" w14:textId="0278B3CB" w:rsidR="0087355A" w:rsidRPr="00C32A62" w:rsidRDefault="001674E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F47671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F47671">
              <w:rPr>
                <w:rFonts w:ascii="Arial Narrow" w:hAnsi="Arial Narrow" w:cs="Arial"/>
                <w:b/>
                <w:sz w:val="21"/>
                <w:szCs w:val="21"/>
              </w:rPr>
              <w:t>January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 w:rsidR="00353ECD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F47671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</w:p>
        </w:tc>
      </w:tr>
      <w:tr w:rsidR="00B14CD9" w:rsidRPr="00551699" w14:paraId="44B30C01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BFE" w14:textId="77777777" w:rsidR="00B14CD9" w:rsidRPr="00B14CD9" w:rsidRDefault="00B14CD9" w:rsidP="009271F7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7936">
              <w:rPr>
                <w:rFonts w:ascii="Arial" w:hAnsi="Arial" w:cs="Arial"/>
                <w:b/>
                <w:sz w:val="20"/>
                <w:szCs w:val="20"/>
              </w:rPr>
              <w:t>Cemetery burial, interment and memorial fees</w:t>
            </w:r>
          </w:p>
        </w:tc>
        <w:tc>
          <w:tcPr>
            <w:tcW w:w="1771" w:type="dxa"/>
          </w:tcPr>
          <w:p w14:paraId="44B30BFF" w14:textId="77777777" w:rsidR="00B14CD9" w:rsidRPr="00551699" w:rsidRDefault="00B14CD9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0" w14:textId="77777777" w:rsidR="00B14CD9" w:rsidRPr="00551699" w:rsidRDefault="00B14CD9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14:paraId="44B30C05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2" w14:textId="77777777" w:rsidR="0096005D" w:rsidRPr="00566AF2" w:rsidRDefault="0096005D" w:rsidP="007229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14:paraId="44B30C03" w14:textId="77777777" w:rsidR="0096005D" w:rsidRPr="00551699" w:rsidRDefault="0096005D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4" w14:textId="77777777" w:rsidR="0096005D" w:rsidRPr="00551699" w:rsidRDefault="0096005D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14:paraId="44B30C09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6" w14:textId="77777777" w:rsidR="0096005D" w:rsidRPr="00551699" w:rsidRDefault="0096005D" w:rsidP="000C2EE7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1" w:type="dxa"/>
          </w:tcPr>
          <w:p w14:paraId="44B30C07" w14:textId="77777777" w:rsidR="0096005D" w:rsidRPr="00551699" w:rsidRDefault="0096005D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8" w14:textId="77777777" w:rsidR="0096005D" w:rsidRPr="00551699" w:rsidRDefault="0096005D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14:paraId="44B30C0D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0A" w14:textId="77777777" w:rsidR="0096005D" w:rsidRPr="00551699" w:rsidRDefault="0096005D" w:rsidP="009D5AFB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Plaque Beam areas</w:t>
            </w: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551699">
              <w:rPr>
                <w:rFonts w:ascii="Arial Narrow" w:hAnsi="Arial Narrow"/>
                <w:sz w:val="21"/>
                <w:szCs w:val="21"/>
                <w:lang w:eastAsia="en-AU"/>
              </w:rPr>
              <w:t>(General, Aboriginal, Jewish)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0C0B" w14:textId="77777777" w:rsidR="0096005D" w:rsidRPr="00551699" w:rsidRDefault="0096005D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0C" w14:textId="77777777" w:rsidR="0096005D" w:rsidRPr="00551699" w:rsidRDefault="0096005D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12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0E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0F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 Burial/</w:t>
            </w: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Plaque/Maintenance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$8,469.00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11" w14:textId="116AB283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E1F1E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091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17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3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14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  <w:r>
              <w:rPr>
                <w:rFonts w:ascii="Arial Narrow" w:hAnsi="Arial Narrow"/>
                <w:sz w:val="21"/>
                <w:szCs w:val="21"/>
              </w:rPr>
              <w:t>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$3,491.00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16" w14:textId="0A18AA55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715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1B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18" w14:textId="77777777" w:rsidR="00353ECD" w:rsidRPr="00551699" w:rsidRDefault="00353ECD" w:rsidP="00353ECD">
            <w:pPr>
              <w:spacing w:before="40" w:after="40"/>
              <w:ind w:left="460" w:hanging="1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Monumental Lawn areas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1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1A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20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C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1D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$8,517.00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1F" w14:textId="425982B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169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25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1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22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23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$2,565.00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24" w14:textId="0F6D9A16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770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29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26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Family estate areas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br/>
              <w:t>Note: sold in multiples of 2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27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28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341B41" w14:paraId="44B30C2E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A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2B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 (Total)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2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$17,034.00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2D" w14:textId="30214F09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338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33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F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0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$2,565.00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32" w14:textId="6B111EF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770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37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34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areas</w:t>
            </w: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>(General, Jewish, Orthodox, Ukrainian, Islamic)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3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36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341B41" w14:paraId="44B30C3C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8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39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$9,283.00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3B" w14:textId="1EDC6962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9,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979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41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D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E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F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$2,565.00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0" w14:textId="794C24D9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770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131BB5" w14:paraId="44B30C45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42" w14:textId="77777777" w:rsidR="00353ECD" w:rsidRPr="00131BB5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131BB5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43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44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131BB5" w14:paraId="44B30C4A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6" w14:textId="77777777" w:rsidR="00353ECD" w:rsidRPr="00131BB5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47" w14:textId="77777777" w:rsidR="00353ECD" w:rsidRPr="00131BB5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Vault Installation/Burial/Allotment/Memorial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4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$20,810.00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9" w14:textId="06C84735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429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131BB5" w14:paraId="44B30C4E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B" w14:textId="77777777" w:rsidR="00353ECD" w:rsidRPr="00131BB5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131BB5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4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$3,061.00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D" w14:textId="4FE2789A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306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131BB5" w14:paraId="44B30C53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F" w14:textId="77777777" w:rsidR="00353ECD" w:rsidRPr="00131BB5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50" w14:textId="77777777" w:rsidR="00353ECD" w:rsidRPr="00131BB5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5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$1,583.00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52" w14:textId="301E8F33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710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D12307" w14:paraId="44B30C57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54" w14:textId="77777777" w:rsidR="00353ECD" w:rsidRPr="00D12307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5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56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D12307" w14:paraId="44B30C5B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58" w14:textId="77777777" w:rsidR="00353ECD" w:rsidRPr="00D12307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5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5A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D12307" w14:paraId="44B30C5F" w14:textId="77777777" w:rsidTr="003F60B2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C" w14:textId="77777777" w:rsidR="00353ECD" w:rsidRPr="00D12307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$9,417.00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E" w14:textId="2C416B86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10,073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D12307" w14:paraId="44B30C63" w14:textId="77777777" w:rsidTr="003F60B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60" w14:textId="77777777" w:rsidR="00353ECD" w:rsidRPr="00D12307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6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$3,478.00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62" w14:textId="6DCF26D9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380A2C">
              <w:rPr>
                <w:rFonts w:ascii="Arial Narrow" w:hAnsi="Arial Narrow"/>
                <w:b/>
                <w:sz w:val="21"/>
                <w:szCs w:val="21"/>
              </w:rPr>
              <w:t>701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C64" w14:textId="77777777" w:rsidR="00291FD7" w:rsidRDefault="00291FD7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B574FC" w:rsidRPr="004D1B73" w14:paraId="44B30C6B" w14:textId="77777777" w:rsidTr="000B0093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C65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C66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5B79E160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C68" w14:textId="3D565529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24CDA38A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C6A" w14:textId="0007B16A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46537E" w:rsidRPr="00551699" w14:paraId="44B30C6F" w14:textId="77777777" w:rsidTr="005465EF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6C" w14:textId="77777777" w:rsidR="0046537E" w:rsidRPr="00566AF2" w:rsidRDefault="0046537E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14:paraId="44B30C6D" w14:textId="77777777" w:rsidR="0046537E" w:rsidRPr="00551699" w:rsidRDefault="0046537E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6E" w14:textId="77777777" w:rsidR="0046537E" w:rsidRPr="00551699" w:rsidRDefault="0046537E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00D4" w:rsidRPr="00551699" w14:paraId="44B30C73" w14:textId="77777777" w:rsidTr="000B0093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70" w14:textId="77777777" w:rsidR="00DC00D4" w:rsidRPr="00551699" w:rsidRDefault="00DC00D4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</w:p>
        </w:tc>
        <w:tc>
          <w:tcPr>
            <w:tcW w:w="1771" w:type="dxa"/>
          </w:tcPr>
          <w:p w14:paraId="44B30C71" w14:textId="77777777" w:rsidR="00DC00D4" w:rsidRPr="00551699" w:rsidRDefault="00DC00D4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72" w14:textId="77777777" w:rsidR="00DC00D4" w:rsidRPr="00551699" w:rsidRDefault="00DC00D4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00D4" w:rsidRPr="00551699" w14:paraId="44B30C77" w14:textId="77777777" w:rsidTr="00EE7CF9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74" w14:textId="77777777" w:rsidR="00DC00D4" w:rsidRPr="00551699" w:rsidRDefault="00DC00D4" w:rsidP="000B009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Single Depth Burial/Reservation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0C75" w14:textId="77777777" w:rsidR="00DC00D4" w:rsidRPr="00551699" w:rsidRDefault="00DC00D4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76" w14:textId="77777777" w:rsidR="00DC00D4" w:rsidRPr="00551699" w:rsidRDefault="00DC00D4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7B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78" w14:textId="77777777" w:rsidR="00353ECD" w:rsidRPr="00DC00D4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7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$6,489.00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7A" w14:textId="30532901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979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7F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7C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Ashes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7D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7E" w14:textId="77777777" w:rsidR="00353ECD" w:rsidRPr="00551699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83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0" w14:textId="77777777" w:rsidR="00353ECD" w:rsidRPr="00DC00D4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included)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8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$1,104.00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82" w14:textId="3192C7FE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163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87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84" w14:textId="77777777" w:rsidR="00353ECD" w:rsidRPr="00DC00D4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excluded)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8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$630.00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86" w14:textId="220C4A46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80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8B" w14:textId="77777777" w:rsidTr="008151DF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88" w14:textId="77777777" w:rsidR="00353ECD" w:rsidRPr="00551699" w:rsidRDefault="00353ECD" w:rsidP="00353ECD">
            <w:pPr>
              <w:spacing w:before="40" w:after="40"/>
              <w:ind w:left="885" w:hanging="567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44B30C8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C8A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8F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C" w14:textId="77777777" w:rsidR="00353ECD" w:rsidRPr="00551699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8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8E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93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0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Allotment/Maintenance/Burial/Memorial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$4,260.00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2" w14:textId="4F1ED44A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585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97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4" w14:textId="77777777" w:rsidR="00353ECD" w:rsidRPr="00551699" w:rsidRDefault="00353ECD" w:rsidP="00353ECD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6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9B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8" w14:textId="77777777" w:rsidR="00353ECD" w:rsidRPr="005B1B4D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$1,283.00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A" w14:textId="1D97393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385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9F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C" w14:textId="77777777" w:rsidR="00353ECD" w:rsidRPr="009B3A62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Memory Tree/Bench leaf tile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$716.00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E" w14:textId="1C782756" w:rsidR="00353ECD" w:rsidRPr="0008335C" w:rsidRDefault="00353ECD" w:rsidP="00353ECD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 w:rsidR="00573EAD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</w:t>
            </w:r>
            <w:r w:rsidR="00D311D6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30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</w:tr>
      <w:tr w:rsidR="00353ECD" w:rsidRPr="00551699" w14:paraId="44B30CA3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A0" w14:textId="77777777" w:rsidR="00353ECD" w:rsidRPr="009B3A62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Duplicate Leaf Tile for family to keep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A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$488.00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A2" w14:textId="419D8449" w:rsidR="00353ECD" w:rsidRPr="0008335C" w:rsidRDefault="00353ECD" w:rsidP="00353ECD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 w:rsidR="009D083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4</w:t>
            </w:r>
            <w:r w:rsidR="00D311D6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98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</w:tr>
      <w:tr w:rsidR="00353ECD" w:rsidRPr="00551699" w14:paraId="44B30CA7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4" w14:textId="77777777" w:rsidR="00353ECD" w:rsidRPr="009B3A62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Round Nature Tile for family to keep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A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$780.00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6" w14:textId="7534AA1F" w:rsidR="00353ECD" w:rsidRPr="0008335C" w:rsidRDefault="00353ECD" w:rsidP="00353ECD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 w:rsidR="009D083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</w:t>
            </w:r>
            <w:r w:rsidR="00D311D6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96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</w:tr>
      <w:tr w:rsidR="00353ECD" w:rsidRPr="00551699" w14:paraId="44B30CAB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A8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Babies’ Rose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A9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AA" w14:textId="77777777" w:rsidR="00353ECD" w:rsidRPr="005B1B4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AF" w14:textId="77777777" w:rsidTr="00AB18D8">
        <w:trPr>
          <w:trHeight w:val="142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C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A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$829.00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E" w14:textId="41051283" w:rsidR="00353ECD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88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E7CF9" w:rsidRPr="00551699" w14:paraId="44B30CB2" w14:textId="77777777" w:rsidTr="00AB18D8">
        <w:trPr>
          <w:trHeight w:val="142"/>
          <w:jc w:val="center"/>
        </w:trPr>
        <w:tc>
          <w:tcPr>
            <w:tcW w:w="7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B30CB0" w14:textId="77777777" w:rsidR="00EE7CF9" w:rsidRPr="00B4511F" w:rsidRDefault="00EE7CF9" w:rsidP="00A5675D">
            <w:pPr>
              <w:spacing w:before="40" w:after="40"/>
              <w:ind w:left="34" w:right="40" w:firstLine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4511F">
              <w:rPr>
                <w:rFonts w:ascii="Arial Narrow" w:hAnsi="Arial Narrow" w:cs="Arial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30CB1" w14:textId="77777777" w:rsidR="00EE7CF9" w:rsidRPr="00551699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14:paraId="44B30CB6" w14:textId="77777777" w:rsidTr="00B4511F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3" w14:textId="77777777" w:rsidR="00EE7CF9" w:rsidRPr="00551699" w:rsidRDefault="00EE7CF9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gardens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B4" w14:textId="77777777" w:rsidR="00EE7CF9" w:rsidRPr="00FE1521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B5" w14:textId="77777777" w:rsidR="00EE7CF9" w:rsidRPr="005B1B4D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BA" w14:textId="77777777" w:rsidTr="00B4511F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7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B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$3,314.00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B9" w14:textId="7B4509CA" w:rsidR="00353ECD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550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BE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B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Wall of remembrance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BC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BD" w14:textId="77777777" w:rsidR="00353ECD" w:rsidRPr="005B1B4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C2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F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Allotment/Plaque/Maintenance/Interment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$2,502.00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1" w14:textId="63A00470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676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CC6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3" w14:textId="77777777" w:rsidR="00353ECD" w:rsidRPr="00DC00D4" w:rsidRDefault="00353ECD" w:rsidP="00353ECD">
            <w:pPr>
              <w:spacing w:before="40" w:after="40"/>
              <w:ind w:left="459" w:right="-234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Interment behind plaque (including container provided by cemetery)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$551.00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5" w14:textId="1D6A8CD0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95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CA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7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Children’s Garden Memorial Rock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C8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C9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CE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B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$1,595.00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D" w14:textId="291D5563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708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D2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F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Rock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D0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D1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D6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3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D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$3,189.00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D5" w14:textId="75B1C63F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415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DB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7" w14:textId="77777777" w:rsidR="00353ECD" w:rsidRPr="00551699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D8" w14:textId="77777777" w:rsidR="00353ECD" w:rsidRPr="00551699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D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$1,094.00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DA" w14:textId="74E6300F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153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51699" w14:paraId="44B30CDE" w14:textId="77777777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DC" w14:textId="77777777" w:rsidR="00B4511F" w:rsidRPr="00BF602D" w:rsidRDefault="00B4511F" w:rsidP="00A5675D">
            <w:pPr>
              <w:spacing w:before="40" w:after="40"/>
              <w:ind w:left="34" w:right="40" w:firstLine="284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ashes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DD" w14:textId="77777777"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E2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F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$9,542.00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1" w14:textId="24159711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10,246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B1B4D" w14:paraId="44B30CE5" w14:textId="77777777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E3" w14:textId="77777777" w:rsidR="00353ECD" w:rsidRPr="00BF602D" w:rsidRDefault="00353ECD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memorial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E4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14:paraId="44B30CE9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6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7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$8,162.00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8" w14:textId="31857565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756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B1B4D" w14:paraId="44B30CEC" w14:textId="77777777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EA" w14:textId="77777777" w:rsidR="00353ECD" w:rsidRPr="00BF602D" w:rsidRDefault="00353ECD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Dedication seat (maintenance sponsorship)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EB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14:paraId="44B30CF0" w14:textId="77777777" w:rsidTr="00730E4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D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Seat already in cemetery (including Plaque/Maintenance)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$4,198.00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F" w14:textId="44D1985A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282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F4" w14:textId="77777777" w:rsidTr="00730E4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F1" w14:textId="77777777" w:rsidR="00353ECD" w:rsidRPr="00DC00D4" w:rsidRDefault="00353ECD" w:rsidP="00353ECD">
            <w:pPr>
              <w:tabs>
                <w:tab w:val="left" w:pos="459"/>
              </w:tabs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New seat (including Plaque/Maintenance)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F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$8,396.00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F3" w14:textId="17E1FFA3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564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CF5" w14:textId="77777777" w:rsidR="00A07B9E" w:rsidRDefault="00A07B9E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5"/>
        <w:gridCol w:w="126"/>
        <w:gridCol w:w="1638"/>
        <w:gridCol w:w="7"/>
        <w:gridCol w:w="56"/>
        <w:gridCol w:w="1843"/>
      </w:tblGrid>
      <w:tr w:rsidR="00B574FC" w:rsidRPr="00C32A62" w14:paraId="44B30CFC" w14:textId="77777777" w:rsidTr="005465EF">
        <w:trPr>
          <w:cantSplit/>
          <w:trHeight w:val="144"/>
          <w:tblHeader/>
          <w:jc w:val="center"/>
        </w:trPr>
        <w:tc>
          <w:tcPr>
            <w:tcW w:w="5544" w:type="dxa"/>
            <w:gridSpan w:val="2"/>
            <w:tcBorders>
              <w:top w:val="nil"/>
              <w:left w:val="nil"/>
            </w:tcBorders>
          </w:tcPr>
          <w:p w14:paraId="44B30CF6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CF7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gridSpan w:val="3"/>
            <w:tcBorders>
              <w:top w:val="nil"/>
            </w:tcBorders>
          </w:tcPr>
          <w:p w14:paraId="5BF79166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CF9" w14:textId="340DC92E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899" w:type="dxa"/>
            <w:gridSpan w:val="2"/>
            <w:tcBorders>
              <w:top w:val="nil"/>
              <w:right w:val="nil"/>
            </w:tcBorders>
          </w:tcPr>
          <w:p w14:paraId="1A7CB93B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CFB" w14:textId="3DDABC03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A07B9E" w:rsidRPr="00551699" w14:paraId="44B30D00" w14:textId="77777777" w:rsidTr="005465EF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</w:tcBorders>
            <w:vAlign w:val="bottom"/>
          </w:tcPr>
          <w:p w14:paraId="44B30CFD" w14:textId="77777777" w:rsidR="00A07B9E" w:rsidRPr="00566AF2" w:rsidRDefault="00A07B9E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  <w:gridSpan w:val="3"/>
          </w:tcPr>
          <w:p w14:paraId="44B30CFE" w14:textId="77777777" w:rsidR="00A07B9E" w:rsidRPr="00551699" w:rsidRDefault="00A07B9E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14:paraId="44B30CFF" w14:textId="77777777" w:rsidR="00A07B9E" w:rsidRPr="00551699" w:rsidRDefault="00A07B9E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511F" w:rsidRPr="005B1B4D" w14:paraId="44B30D03" w14:textId="77777777" w:rsidTr="00A17CB9">
        <w:trPr>
          <w:trHeight w:val="144"/>
          <w:jc w:val="center"/>
        </w:trPr>
        <w:tc>
          <w:tcPr>
            <w:tcW w:w="7315" w:type="dxa"/>
            <w:gridSpan w:val="5"/>
            <w:tcBorders>
              <w:left w:val="nil"/>
              <w:bottom w:val="nil"/>
            </w:tcBorders>
            <w:vAlign w:val="bottom"/>
          </w:tcPr>
          <w:p w14:paraId="44B30D01" w14:textId="77777777" w:rsidR="00B4511F" w:rsidRPr="00BF602D" w:rsidRDefault="00B4511F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Avenue of Trees – Up to four blocks/plaques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D02" w14:textId="77777777"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14:paraId="44B30D07" w14:textId="77777777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04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4B30D0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$11,401.00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06" w14:textId="46AACB8E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204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D0B" w14:textId="77777777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D0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Individual Tree - Up to six blocks/plaques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4B30D0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0A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14:paraId="44B30D0F" w14:textId="77777777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D0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1" w:type="dxa"/>
            <w:gridSpan w:val="3"/>
            <w:tcBorders>
              <w:top w:val="nil"/>
              <w:bottom w:val="nil"/>
            </w:tcBorders>
            <w:vAlign w:val="bottom"/>
          </w:tcPr>
          <w:p w14:paraId="44B30D0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$13,991.00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0E" w14:textId="4330DF29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5,001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D13" w14:textId="77777777" w:rsidTr="000312D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B30D10" w14:textId="77777777" w:rsidR="00353ECD" w:rsidRPr="00641316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 w:rsidR="00641316"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B30D11" w14:textId="77777777" w:rsidR="00353ECD" w:rsidRPr="00641316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Cs/>
                <w:sz w:val="21"/>
                <w:szCs w:val="21"/>
              </w:rPr>
              <w:t>$2,434.00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30D12" w14:textId="16BA19E8" w:rsidR="00353ECD" w:rsidRPr="00641316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641316" w:rsidRPr="000312D9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520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D1F9E" w:rsidRPr="00C32A62" w14:paraId="44B30D17" w14:textId="77777777" w:rsidTr="000D1F9E"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</w:tcBorders>
            <w:vAlign w:val="bottom"/>
          </w:tcPr>
          <w:p w14:paraId="44B30D14" w14:textId="77777777" w:rsidR="000D1F9E" w:rsidRPr="00C32A62" w:rsidRDefault="000D1F9E" w:rsidP="00A5675D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79" w:type="dxa"/>
            <w:gridSpan w:val="3"/>
            <w:tcBorders>
              <w:bottom w:val="nil"/>
            </w:tcBorders>
            <w:vAlign w:val="bottom"/>
          </w:tcPr>
          <w:p w14:paraId="44B30D15" w14:textId="77777777" w:rsidR="000D1F9E" w:rsidRPr="00460F9F" w:rsidRDefault="000D1F9E" w:rsidP="000D1F9E">
            <w:pPr>
              <w:ind w:left="175" w:right="340" w:firstLine="1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bottom w:val="nil"/>
              <w:right w:val="nil"/>
            </w:tcBorders>
            <w:vAlign w:val="bottom"/>
          </w:tcPr>
          <w:p w14:paraId="44B30D16" w14:textId="77777777" w:rsidR="000D1F9E" w:rsidRPr="00C32A62" w:rsidRDefault="000D1F9E" w:rsidP="000D1F9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1B" w14:textId="77777777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18" w14:textId="77777777" w:rsidR="00FE1521" w:rsidRPr="00C32A62" w:rsidRDefault="00FE1521" w:rsidP="00FE152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4B30D19" w14:textId="77777777" w:rsidR="00FE1521" w:rsidRPr="00353ECD" w:rsidRDefault="00353ECD" w:rsidP="00FE152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$5,998.00</w:t>
            </w:r>
          </w:p>
        </w:tc>
        <w:tc>
          <w:tcPr>
            <w:tcW w:w="190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D1A" w14:textId="0D393B78" w:rsidR="00FE1521" w:rsidRPr="00207720" w:rsidRDefault="00FE1521" w:rsidP="00AE026C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6,370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14:paraId="44B30D1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C" w14:textId="77777777" w:rsidR="00FE1521" w:rsidRPr="00566AF2" w:rsidRDefault="00FE1521" w:rsidP="00FE1521">
            <w:pPr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Hall Cemetery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D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E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2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20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21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22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2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4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5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6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2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Permit/Maintenance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$7,447.00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A" w14:textId="0D805B0F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995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2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3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30" w14:textId="77777777" w:rsidR="00353ECD" w:rsidRPr="00C32A62" w:rsidRDefault="00353ECD" w:rsidP="00353ECD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3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$4,029.00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32" w14:textId="780B2FA9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351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3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34" w14:textId="77777777" w:rsidR="00353ECD" w:rsidRPr="00C32A62" w:rsidRDefault="00353ECD" w:rsidP="00353ECD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Ashes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3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3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3B" w14:textId="77777777" w:rsidTr="000D1F9E">
        <w:tblPrEx>
          <w:tblBorders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$3,050.00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A" w14:textId="1DB309A1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266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14:paraId="44B30D3F" w14:textId="77777777" w:rsidTr="000D1F9E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14:paraId="44B30D3C" w14:textId="77777777" w:rsidR="00FE1521" w:rsidRPr="00566AF2" w:rsidRDefault="00FE1521" w:rsidP="00D37F10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14:paraId="44B30D3D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14:paraId="44B30D3E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4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14:paraId="44B30D40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 w:cs="Arial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14:paraId="44B30D41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14:paraId="44B30D42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4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44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Lawn cemetery areas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45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46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4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8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9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A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4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$9,135.00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E" w14:textId="4D4ABC2A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828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5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5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$3,179.00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6" w14:textId="6E8FF40F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3395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5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5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5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5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5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6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$11,478.00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2" w14:textId="4A0B9443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2,350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6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6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6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6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$3,232.00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6A" w14:textId="4B68A81B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491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6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6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6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6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7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77" w14:textId="77777777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bottom"/>
          </w:tcPr>
          <w:p w14:paraId="44B30D74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Allotment/Burial/Vault Installation/Memorial Permit/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Maintenance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  <w:vAlign w:val="bottom"/>
          </w:tcPr>
          <w:p w14:paraId="44B30D7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$22,081.00</w:t>
            </w: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B30D76" w14:textId="7064F1B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800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7B" w14:textId="77777777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bottom"/>
          </w:tcPr>
          <w:p w14:paraId="44B30D78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  <w:vAlign w:val="bottom"/>
          </w:tcPr>
          <w:p w14:paraId="44B30D7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$3,061.00</w:t>
            </w: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B30D7A" w14:textId="2287F41F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306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7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8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8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8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$1,578.00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82" w14:textId="721598B5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704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C1926" w:rsidRPr="00207720" w14:paraId="44B30D87" w14:textId="77777777" w:rsidTr="005465EF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14:paraId="44B30D84" w14:textId="77777777" w:rsidR="006C1926" w:rsidRPr="00566AF2" w:rsidRDefault="006C1926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lastRenderedPageBreak/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14:paraId="44B30D85" w14:textId="77777777" w:rsidR="006C1926" w:rsidRPr="00FE1521" w:rsidRDefault="006C1926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14:paraId="44B30D86" w14:textId="77777777" w:rsidR="006C1926" w:rsidRPr="00207720" w:rsidRDefault="006C1926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8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88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Earth burial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89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8A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8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C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D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E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9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$18,109.00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2" w14:textId="54EDAB7F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511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9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9B" w14:textId="77777777" w:rsidTr="000D1F9E">
        <w:tblPrEx>
          <w:tblBorders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9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9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$3,232.00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9A" w14:textId="5E3CB9A4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491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D1F9E" w:rsidRPr="00C32A62" w14:paraId="44B30D9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C" w14:textId="77777777" w:rsidR="006353A5" w:rsidRPr="00C32A62" w:rsidRDefault="006353A5" w:rsidP="00A5675D">
            <w:pPr>
              <w:autoSpaceDE w:val="0"/>
              <w:autoSpaceDN w:val="0"/>
              <w:adjustRightInd w:val="0"/>
              <w:spacing w:before="40" w:after="40"/>
              <w:ind w:left="176" w:firstLine="14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Oak Boulevard – Vault </w:t>
            </w:r>
            <w:r w:rsidR="00F15854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D" w14:textId="77777777" w:rsidR="006353A5" w:rsidRPr="00C32A62" w:rsidRDefault="006353A5" w:rsidP="00BF4A18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E" w14:textId="77777777" w:rsidR="006353A5" w:rsidRPr="00C32A62" w:rsidRDefault="006353A5" w:rsidP="00EA4BB4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D1F9E" w:rsidRPr="00C32A62" w14:paraId="44B30DA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0" w14:textId="77777777" w:rsidR="00FD52F1" w:rsidRPr="00C32A62" w:rsidRDefault="00FD52F1" w:rsidP="00B91361">
            <w:pPr>
              <w:autoSpaceDE w:val="0"/>
              <w:autoSpaceDN w:val="0"/>
              <w:adjustRightInd w:val="0"/>
              <w:spacing w:before="40" w:after="40"/>
              <w:ind w:left="176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 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>Note: N</w:t>
            </w:r>
            <w:r w:rsidRPr="00C32A62">
              <w:rPr>
                <w:rFonts w:ascii="Arial Narrow" w:hAnsi="Arial Narrow"/>
                <w:iCs/>
                <w:sz w:val="21"/>
                <w:szCs w:val="21"/>
                <w:lang w:eastAsia="en-AU"/>
              </w:rPr>
              <w:t>ot available in all allotments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1" w14:textId="77777777" w:rsidR="00FD52F1" w:rsidRPr="00207720" w:rsidRDefault="00FD52F1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2" w14:textId="77777777" w:rsidR="00FD52F1" w:rsidRPr="00207720" w:rsidRDefault="00FD52F1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D1F9E" w:rsidRPr="00C32A62" w14:paraId="44B30DA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4" w14:textId="77777777" w:rsidR="006353A5" w:rsidRPr="00C32A62" w:rsidRDefault="006353A5" w:rsidP="00B9136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5" w14:textId="77777777" w:rsidR="006353A5" w:rsidRPr="00207720" w:rsidRDefault="006353A5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6" w14:textId="77777777" w:rsidR="006353A5" w:rsidRPr="00207720" w:rsidRDefault="006353A5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53ECD" w:rsidRPr="00C32A62" w14:paraId="44B30DA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right="-108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Allotment/Vault Installation/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Memorial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Permit/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$28,719.00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A" w14:textId="0B749D5C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969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A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$3,061.00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E" w14:textId="743C4CE3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306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B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B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B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B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$1,578.00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B6" w14:textId="7F215C2D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704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14:paraId="44B30DB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B8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B9" w14:textId="77777777"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BA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B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C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D" w14:textId="77777777"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E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C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$10,474.00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2" w14:textId="030C9958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1,215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C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6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C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$3,469.00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A" w14:textId="4B9F9382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691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C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C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C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CE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D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D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$4,504.00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6" w14:textId="7C646A18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849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D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A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D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D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D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$1,278.00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DE" w14:textId="5A824873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380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E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Babies’ rose garden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E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E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and 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E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$940.00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E6" w14:textId="45F767D5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1,009</w:t>
            </w:r>
            <w:r w:rsidR="00234E26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00</w:t>
            </w:r>
          </w:p>
        </w:tc>
      </w:tr>
      <w:tr w:rsidR="00FE1521" w:rsidRPr="00C32A62" w14:paraId="44B30DEA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7371" w:type="dxa"/>
            <w:gridSpan w:val="6"/>
            <w:tcBorders>
              <w:left w:val="nil"/>
              <w:right w:val="nil"/>
            </w:tcBorders>
            <w:vAlign w:val="bottom"/>
          </w:tcPr>
          <w:p w14:paraId="44B30DE8" w14:textId="77777777" w:rsidR="00FE1521" w:rsidRPr="00B4511F" w:rsidRDefault="00FE1521" w:rsidP="00A5675D">
            <w:pPr>
              <w:ind w:right="83"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B4511F">
              <w:rPr>
                <w:rFonts w:ascii="Arial Narrow" w:hAnsi="Arial Narrow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E9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EE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B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gardens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C" w14:textId="77777777"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D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F2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EF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$3,761.00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1" w14:textId="60DF39D9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034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F6" w14:textId="77777777" w:rsidTr="004A135B"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</w:tcBorders>
            <w:vAlign w:val="bottom"/>
          </w:tcPr>
          <w:p w14:paraId="44B30DF3" w14:textId="77777777" w:rsidR="00353ECD" w:rsidRPr="00C32A62" w:rsidRDefault="00353ECD" w:rsidP="00353ECD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14:paraId="44B30DF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DF5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FA" w14:textId="77777777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7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$3,778.00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9" w14:textId="67DE0E85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052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FF" w14:textId="77777777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B" w14:textId="77777777" w:rsidR="00353ECD" w:rsidRPr="00551699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DFC" w14:textId="77777777" w:rsidR="00353ECD" w:rsidRPr="00551699" w:rsidRDefault="00353ECD" w:rsidP="00353ECD">
            <w:pPr>
              <w:spacing w:before="40" w:after="40"/>
              <w:ind w:hanging="119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$987.00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E" w14:textId="75B2CC4F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1,038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03" w14:textId="77777777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0" w14:textId="77777777" w:rsidR="00353ECD" w:rsidRPr="00C32A62" w:rsidRDefault="00353ECD" w:rsidP="00353ECD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(Family Rock)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0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$5,007.00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6" w14:textId="1FE9938C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54062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379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0C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8" w14:textId="77777777" w:rsidR="00353ECD" w:rsidRPr="00551699" w:rsidRDefault="00353ECD" w:rsidP="00353ECD">
            <w:pPr>
              <w:spacing w:before="40" w:after="40"/>
              <w:ind w:hanging="119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E09" w14:textId="77777777" w:rsidR="00353ECD" w:rsidRPr="00551699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$987.00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B" w14:textId="24EE0E74" w:rsidR="00353ECD" w:rsidRPr="00711C6B" w:rsidRDefault="0054062A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1,038</w:t>
            </w:r>
            <w:r w:rsidR="00353ECD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E0D" w14:textId="77777777" w:rsidR="008B4B2A" w:rsidRDefault="008B4B2A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41"/>
        <w:gridCol w:w="1638"/>
        <w:gridCol w:w="63"/>
        <w:gridCol w:w="1843"/>
      </w:tblGrid>
      <w:tr w:rsidR="00B574FC" w:rsidRPr="00C32A62" w14:paraId="44B30E14" w14:textId="77777777" w:rsidTr="00FD05FE">
        <w:trPr>
          <w:trHeight w:val="369"/>
          <w:jc w:val="center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0E0E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0F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DF8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11" w14:textId="0FEBC7E6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D8CD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13" w14:textId="6A72F7F4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8B4B2A" w:rsidRPr="00207720" w14:paraId="44B30E18" w14:textId="77777777" w:rsidTr="00FD05FE">
        <w:trPr>
          <w:trHeight w:val="369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5" w14:textId="77777777" w:rsidR="008B4B2A" w:rsidRPr="00B60A9F" w:rsidRDefault="008B4B2A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B60A9F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6" w14:textId="77777777" w:rsidR="008B4B2A" w:rsidRPr="00FE1521" w:rsidRDefault="008B4B2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7" w14:textId="77777777" w:rsidR="008B4B2A" w:rsidRPr="00207720" w:rsidRDefault="008B4B2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14:paraId="44B30E1C" w14:textId="77777777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E19" w14:textId="77777777" w:rsidR="00ED0723" w:rsidRPr="00C32A62" w:rsidRDefault="00ED0723" w:rsidP="00BC2C09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Liquidambar Lane (Memorial Garden)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14:paraId="44B30E1A" w14:textId="77777777"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E1B" w14:textId="77777777"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20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D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$5,310.00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F" w14:textId="098838CE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698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24" w14:textId="77777777" w:rsidTr="004A135B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1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Interment of Ashes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Note: 2 interments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2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28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5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nt/Maintenance/Interment/Plaque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(x2)/Granite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$10,855.00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7" w14:textId="7DEB92DA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603</w:t>
            </w:r>
            <w:r w:rsidR="0054062A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00</w:t>
            </w:r>
          </w:p>
        </w:tc>
      </w:tr>
      <w:tr w:rsidR="00353ECD" w:rsidRPr="00C32A62" w14:paraId="44B30E2C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9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Dedication seat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2B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30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D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Seat Already in Cemetery (including plaque)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30E2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$4,198.00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B30E2F" w14:textId="75965592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282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34" w14:textId="77777777" w:rsidTr="004A135B">
        <w:trPr>
          <w:trHeight w:val="319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E31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New Seat (including plaque)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4B30E3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$8,396.00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4B30E33" w14:textId="1269368A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564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38" w14:textId="77777777" w:rsidTr="004A135B">
        <w:trPr>
          <w:trHeight w:val="385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35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I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ndividual Tree – up to six blocks/plaques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3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37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3C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9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$13,988.00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B" w14:textId="66E0958E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4,998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40" w14:textId="77777777" w:rsidTr="000312D9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B30E3D" w14:textId="77777777" w:rsidR="00353ECD" w:rsidRPr="00126B0E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color w:val="FF0000"/>
                <w:sz w:val="21"/>
                <w:szCs w:val="21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 w:rsidR="00126B0E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E3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$2,434.00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E3F" w14:textId="142EB930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520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44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41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4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4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48" w14:textId="77777777" w:rsidTr="00B01458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5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12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6" w14:textId="77777777" w:rsidR="00353ECD" w:rsidRPr="00353ECD" w:rsidRDefault="00353ECD" w:rsidP="00353ECD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$5,693.00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7" w14:textId="06D17A85" w:rsidR="00353ECD" w:rsidRPr="00207720" w:rsidRDefault="00353ECD" w:rsidP="00353ECD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D311D6">
              <w:rPr>
                <w:rFonts w:ascii="Arial Narrow" w:hAnsi="Arial Narrow"/>
                <w:b/>
                <w:sz w:val="21"/>
                <w:szCs w:val="21"/>
              </w:rPr>
              <w:t>6,040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551699" w14:paraId="44B30E4C" w14:textId="77777777" w:rsidTr="00B01458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44B30E49" w14:textId="77777777" w:rsidR="00ED0723" w:rsidRPr="00551699" w:rsidRDefault="00ED0723" w:rsidP="00B60A9F">
            <w:pPr>
              <w:spacing w:before="120" w:after="120"/>
              <w:ind w:left="318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bookmarkStart w:id="1" w:name="RANGE!A1:F48"/>
            <w:bookmarkEnd w:id="1"/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4B30E4A" w14:textId="77777777" w:rsidR="00ED0723" w:rsidRPr="00551699" w:rsidRDefault="00ED0723" w:rsidP="00ED072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14:paraId="44B30E4B" w14:textId="77777777" w:rsidR="00ED0723" w:rsidRPr="00551699" w:rsidRDefault="00ED0723" w:rsidP="00ED072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551699" w14:paraId="44B30E50" w14:textId="77777777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E4D" w14:textId="77777777" w:rsidR="00ED0723" w:rsidRPr="00551699" w:rsidRDefault="00ED0723" w:rsidP="00ED072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4B30E4E" w14:textId="77777777" w:rsidR="00ED0723" w:rsidRPr="00207720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E4F" w14:textId="77777777" w:rsidR="00ED0723" w:rsidRPr="00207720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0723" w:rsidRPr="005A11CC" w14:paraId="44B30E54" w14:textId="77777777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1" w14:textId="77777777" w:rsidR="00ED0723" w:rsidRPr="00DC00D4" w:rsidRDefault="00ED0723" w:rsidP="00ED072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Inside Crypts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44B30E52" w14:textId="77777777" w:rsidR="00ED0723" w:rsidRPr="00CB7848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E53" w14:textId="77777777"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53ECD" w:rsidRPr="005A11CC" w14:paraId="44B30E58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5" w14:textId="77777777" w:rsidR="00353ECD" w:rsidRPr="00DC00D4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5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$69,498.00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7" w14:textId="2642D08F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060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5C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9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5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$34,749.00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B" w14:textId="536F514B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7,530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0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D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5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$86,900.00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F" w14:textId="14A61019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93,854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4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1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$43,450.00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3" w14:textId="67582444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6,927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8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5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$99,286.00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7" w14:textId="47147222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107,230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C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9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$49,643.00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B" w14:textId="5F77295E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53,615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70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D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$76,956.00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F" w14:textId="623E3084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83,114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74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71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7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$38,478.00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73" w14:textId="06F45688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41,557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262B45" w14:paraId="44B30E7A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75" w14:textId="77777777" w:rsidR="00353ECD" w:rsidRPr="00C32A62" w:rsidRDefault="00353ECD" w:rsidP="00353ECD">
            <w:pPr>
              <w:spacing w:before="40" w:after="40"/>
              <w:ind w:left="743" w:right="-250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Family Estate - (8 crypts) </w:t>
            </w:r>
            <w:r>
              <w:rPr>
                <w:rFonts w:ascii="Arial Narrow" w:hAnsi="Arial Narrow"/>
                <w:sz w:val="21"/>
                <w:szCs w:val="21"/>
              </w:rPr>
              <w:t>2 x Heaven, 2 x Eye, 2 x heart,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C32A62">
              <w:rPr>
                <w:rFonts w:ascii="Arial Narrow" w:hAnsi="Arial Narrow"/>
                <w:sz w:val="21"/>
                <w:szCs w:val="21"/>
              </w:rPr>
              <w:t>2 x Prayer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30E7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44B30E77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$399,152.00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78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4B30E79" w14:textId="099C766D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431,092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7E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7B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Outside Crypts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B30E7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B30E7D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A11CC" w14:paraId="44B30E82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7F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Heaven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8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$66,066.00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1" w14:textId="2D779C9D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71,354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86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83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Eye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8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$82,544.00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5" w14:textId="0B11069A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9,150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8A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87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Heart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8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$94,358.00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9" w14:textId="7158C3BA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101,908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8E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8B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Prayer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30E8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$73,106.00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8D" w14:textId="7A811024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$7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8,956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E8F" w14:textId="77777777" w:rsidR="00B60A9F" w:rsidRDefault="00B60A9F">
      <w: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387"/>
        <w:gridCol w:w="283"/>
        <w:gridCol w:w="1560"/>
        <w:gridCol w:w="141"/>
        <w:gridCol w:w="1701"/>
        <w:gridCol w:w="142"/>
      </w:tblGrid>
      <w:tr w:rsidR="00B574FC" w:rsidRPr="005A11CC" w14:paraId="44B30E96" w14:textId="77777777" w:rsidTr="00FD05FE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</w:tcPr>
          <w:p w14:paraId="44B30E90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91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5A24244A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93" w14:textId="63608264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1411E75C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95" w14:textId="0DE56EB8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B60A9F" w:rsidRPr="005A11CC" w14:paraId="44B30E9A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97" w14:textId="77777777" w:rsidR="00B60A9F" w:rsidRPr="00C32A62" w:rsidRDefault="00B60A9F" w:rsidP="00F506B0">
            <w:pPr>
              <w:spacing w:before="120" w:after="120"/>
              <w:ind w:left="601" w:hanging="567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B30E98" w14:textId="77777777" w:rsidR="00B60A9F" w:rsidRPr="00FE1521" w:rsidRDefault="00B60A9F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E99" w14:textId="77777777" w:rsidR="00B60A9F" w:rsidRPr="00207720" w:rsidRDefault="00B60A9F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7A24" w:rsidRPr="00207720" w14:paraId="44B30E9E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E9B" w14:textId="77777777" w:rsidR="00DC7A24" w:rsidRPr="00551699" w:rsidRDefault="00DC7A24" w:rsidP="005465EF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4B30E9C" w14:textId="77777777" w:rsidR="00DC7A24" w:rsidRPr="00207720" w:rsidRDefault="00DC7A24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14:paraId="44B30E9D" w14:textId="77777777" w:rsidR="00DC7A24" w:rsidRPr="00207720" w:rsidRDefault="00DC7A24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0A9F" w:rsidRPr="005A11CC" w14:paraId="44B30EA2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9F" w14:textId="77777777" w:rsidR="00B60A9F" w:rsidRPr="00C32A62" w:rsidRDefault="00B60A9F" w:rsidP="00B60A9F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Columbarium - Glass or Marble front panel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44B30EA0" w14:textId="77777777" w:rsidR="00B60A9F" w:rsidRPr="00FE1521" w:rsidRDefault="00B60A9F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EA1" w14:textId="77777777" w:rsidR="00B60A9F" w:rsidRPr="00207720" w:rsidRDefault="00B60A9F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A11CC" w14:paraId="44B30EA6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3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A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$15,418.00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A5" w14:textId="253E9BD8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652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AA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7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A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$8,008.00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A9" w14:textId="2E835688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$8,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648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AE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B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A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$20,739.00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AD" w14:textId="7AB791E9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2,399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B2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F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B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$10,967.00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B1" w14:textId="0992E664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1,844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B6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B3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B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$18,534.00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B5" w14:textId="3B01BCB4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20,017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BA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B7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Single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30EB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$9,746.00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B9" w14:textId="3208BE9C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10,525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14CD9" w:rsidRPr="00C32A62" w14:paraId="44B30EB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5529" w:type="dxa"/>
            <w:gridSpan w:val="2"/>
            <w:noWrap/>
            <w:vAlign w:val="center"/>
          </w:tcPr>
          <w:p w14:paraId="44B30EBB" w14:textId="77777777" w:rsidR="00B14CD9" w:rsidRPr="00B14CD9" w:rsidRDefault="00B14CD9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44B30EBC" w14:textId="77777777" w:rsidR="00B14CD9" w:rsidRPr="00C32A62" w:rsidRDefault="00B14CD9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14:paraId="44B30EBD" w14:textId="77777777" w:rsidR="00B14CD9" w:rsidRPr="00C32A62" w:rsidRDefault="00B14CD9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C12F0" w:rsidRPr="00C32A62" w14:paraId="44B30EC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5529" w:type="dxa"/>
            <w:gridSpan w:val="2"/>
            <w:noWrap/>
            <w:vAlign w:val="center"/>
          </w:tcPr>
          <w:p w14:paraId="44B30EBF" w14:textId="77777777" w:rsidR="002C12F0" w:rsidRPr="00C32A62" w:rsidRDefault="002C12F0" w:rsidP="003F2D85">
            <w:pPr>
              <w:spacing w:before="40" w:after="40"/>
              <w:ind w:hanging="510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bCs/>
                <w:sz w:val="21"/>
                <w:szCs w:val="21"/>
              </w:rPr>
              <w:t>Service fees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44B30EC0" w14:textId="77777777" w:rsidR="002C12F0" w:rsidRPr="00C32A62" w:rsidRDefault="002C12F0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14:paraId="44B30EC1" w14:textId="77777777" w:rsidR="002C12F0" w:rsidRPr="00C32A62" w:rsidRDefault="002C12F0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C12F0" w:rsidRPr="00C32A62" w14:paraId="44B30EC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14:paraId="44B30EC3" w14:textId="77777777" w:rsidR="002C12F0" w:rsidRPr="00C32A62" w:rsidRDefault="002C12F0" w:rsidP="00BF4A18">
            <w:pPr>
              <w:spacing w:before="40" w:after="40"/>
              <w:ind w:left="459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</w:rPr>
              <w:t>Burial related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  <w:vAlign w:val="bottom"/>
          </w:tcPr>
          <w:p w14:paraId="44B30EC4" w14:textId="77777777" w:rsidR="002C12F0" w:rsidRPr="00C32A62" w:rsidRDefault="002C12F0" w:rsidP="002C12F0">
            <w:pPr>
              <w:tabs>
                <w:tab w:val="left" w:pos="1310"/>
              </w:tabs>
              <w:spacing w:before="40" w:after="40"/>
              <w:ind w:left="34" w:hanging="34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noWrap/>
            <w:vAlign w:val="bottom"/>
          </w:tcPr>
          <w:p w14:paraId="44B30EC5" w14:textId="77777777" w:rsidR="002C12F0" w:rsidRPr="00C32A62" w:rsidRDefault="002C12F0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53ECD" w:rsidRPr="00C32A62" w14:paraId="44B30EC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7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Interment of Ashes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8" w14:textId="77777777" w:rsidR="00353ECD" w:rsidRPr="00353ECD" w:rsidRDefault="00353ECD" w:rsidP="00353ECD">
            <w:pPr>
              <w:spacing w:before="0" w:after="0"/>
              <w:ind w:left="0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9" w14:textId="72B8443D" w:rsidR="00353ECD" w:rsidRPr="0011577B" w:rsidRDefault="00353ECD" w:rsidP="00353ECD">
            <w:pPr>
              <w:spacing w:before="0" w:after="0"/>
              <w:ind w:left="0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C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B" w14:textId="77777777" w:rsidR="00353ECD" w:rsidRPr="00C32A62" w:rsidRDefault="00353ECD" w:rsidP="00353ECD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Triple depth burials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C" w14:textId="77777777" w:rsidR="00353ECD" w:rsidRPr="00353ECD" w:rsidRDefault="00353ECD" w:rsidP="00353ECD">
            <w:pPr>
              <w:jc w:val="right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53ECD">
              <w:rPr>
                <w:rFonts w:ascii="Arial Narrow" w:hAnsi="Arial Narrow" w:cs="Arial"/>
                <w:bCs/>
                <w:sz w:val="21"/>
                <w:szCs w:val="21"/>
              </w:rPr>
              <w:t>$436.00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D" w14:textId="5DD06A1B" w:rsidR="00353ECD" w:rsidRDefault="00353ECD" w:rsidP="00353ECD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$</w:t>
            </w:r>
            <w:r w:rsidR="00C44BC5">
              <w:rPr>
                <w:rFonts w:ascii="Arial Narrow" w:hAnsi="Arial Narrow" w:cs="Arial"/>
                <w:b/>
                <w:bCs/>
                <w:sz w:val="21"/>
                <w:szCs w:val="21"/>
              </w:rPr>
              <w:t>4</w:t>
            </w:r>
            <w:r w:rsidR="00CB72FD">
              <w:rPr>
                <w:rFonts w:ascii="Arial Narrow" w:hAnsi="Arial Narrow" w:cs="Arial"/>
                <w:b/>
                <w:bCs/>
                <w:sz w:val="21"/>
                <w:szCs w:val="21"/>
              </w:rPr>
              <w:t>45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.00</w:t>
            </w:r>
          </w:p>
        </w:tc>
      </w:tr>
      <w:tr w:rsidR="00353ECD" w:rsidRPr="00C32A62" w14:paraId="44B30ED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F" w14:textId="77777777" w:rsidR="00353ECD" w:rsidRPr="00C32A62" w:rsidRDefault="00353ECD" w:rsidP="00353ECD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Oversize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“X”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Coffins, with dimensions in excess of length 2,100mm+; width 700mm+; </w:t>
            </w: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 addition to normal fee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$436.00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1" w14:textId="01001B44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44BC5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D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3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Ledger removal for burial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$472.00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5" w14:textId="35725711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D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7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sz w:val="21"/>
                <w:szCs w:val="21"/>
              </w:rPr>
              <w:t>Concrete slab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for shallow re-open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$480.00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9" w14:textId="1CBB5781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D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B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Cemetery to </w:t>
            </w:r>
            <w:r w:rsidRPr="006E53D3">
              <w:rPr>
                <w:rFonts w:ascii="Arial Narrow" w:hAnsi="Arial Narrow"/>
                <w:bCs/>
                <w:iCs/>
                <w:sz w:val="21"/>
                <w:szCs w:val="21"/>
              </w:rPr>
              <w:t>brick Islamic</w:t>
            </w:r>
            <w:r w:rsidRPr="006E53D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Grave (includes Bricks</w:t>
            </w:r>
            <w:r>
              <w:rPr>
                <w:rFonts w:ascii="Arial Narrow" w:hAnsi="Arial Narrow"/>
                <w:sz w:val="21"/>
                <w:szCs w:val="21"/>
              </w:rPr>
              <w:t>/OPEL</w:t>
            </w:r>
            <w:r w:rsidRPr="00C32A6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$1,081.00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D" w14:textId="0A6378C5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103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E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F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ricks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and/or timber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for</w:t>
            </w: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6E53D3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Islamic</w:t>
            </w: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Grave (for family to install)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$380.00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1" w14:textId="5D7285D5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EE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3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Bricks for Islamic Children's grave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$222.00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5" w14:textId="457016FD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$22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E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14:paraId="44B30EE7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Canopy Hire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9" w14:textId="376F3608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E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14:paraId="44B30EE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Site Assessment (Depth Test)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D" w14:textId="6EC583DE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F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14:paraId="44B30EE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full monument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$786.00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1" w14:textId="3FB22771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802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F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</w:tcBorders>
            <w:vAlign w:val="center"/>
          </w:tcPr>
          <w:p w14:paraId="44B30EF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family estate/monumental lawn</w:t>
            </w:r>
          </w:p>
        </w:tc>
        <w:tc>
          <w:tcPr>
            <w:tcW w:w="1843" w:type="dxa"/>
            <w:gridSpan w:val="2"/>
            <w:tcBorders>
              <w:top w:val="nil"/>
            </w:tcBorders>
            <w:noWrap/>
            <w:vAlign w:val="center"/>
          </w:tcPr>
          <w:p w14:paraId="44B30EF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$493.00</w:t>
            </w:r>
          </w:p>
        </w:tc>
        <w:tc>
          <w:tcPr>
            <w:tcW w:w="1842" w:type="dxa"/>
            <w:gridSpan w:val="2"/>
            <w:tcBorders>
              <w:top w:val="nil"/>
            </w:tcBorders>
            <w:noWrap/>
            <w:vAlign w:val="center"/>
          </w:tcPr>
          <w:p w14:paraId="44B30EF5" w14:textId="389D535C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503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14:paraId="44B30EF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14:paraId="44B30EF7" w14:textId="77777777" w:rsidR="00371B02" w:rsidRPr="00C32A62" w:rsidRDefault="00371B02" w:rsidP="00371B02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 fees (in addition to normal burial fee)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  <w:vAlign w:val="center"/>
          </w:tcPr>
          <w:p w14:paraId="44B30EF8" w14:textId="77777777" w:rsidR="00371B02" w:rsidRPr="00FE1521" w:rsidRDefault="00371B02" w:rsidP="00371B02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noWrap/>
            <w:vAlign w:val="center"/>
          </w:tcPr>
          <w:p w14:paraId="44B30EF9" w14:textId="77777777" w:rsidR="00371B02" w:rsidRPr="00C32A62" w:rsidRDefault="00371B02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F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B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 – before 11.59am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$1,238.00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D" w14:textId="1E02D5A2" w:rsidR="00353ECD" w:rsidRPr="0011577B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5D33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0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F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- from 12.00pm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$1,740.00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1" w14:textId="0B24C76A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0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</w:tcBorders>
            <w:noWrap/>
            <w:vAlign w:val="center"/>
          </w:tcPr>
          <w:p w14:paraId="44B30F03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Sunday/Public Holiday Burial</w:t>
            </w:r>
          </w:p>
        </w:tc>
        <w:tc>
          <w:tcPr>
            <w:tcW w:w="1843" w:type="dxa"/>
            <w:gridSpan w:val="2"/>
            <w:tcBorders>
              <w:top w:val="nil"/>
            </w:tcBorders>
            <w:noWrap/>
            <w:vAlign w:val="center"/>
          </w:tcPr>
          <w:p w14:paraId="44B30F0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$2,840.00</w:t>
            </w:r>
          </w:p>
        </w:tc>
        <w:tc>
          <w:tcPr>
            <w:tcW w:w="1842" w:type="dxa"/>
            <w:gridSpan w:val="2"/>
            <w:tcBorders>
              <w:top w:val="nil"/>
            </w:tcBorders>
            <w:noWrap/>
            <w:vAlign w:val="center"/>
          </w:tcPr>
          <w:p w14:paraId="44B30F05" w14:textId="629CBFBF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0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25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14:paraId="44B30F07" w14:textId="77777777" w:rsidR="00353ECD" w:rsidRPr="00C32A62" w:rsidRDefault="00353ECD" w:rsidP="00353ECD">
            <w:pPr>
              <w:spacing w:before="40" w:after="40"/>
              <w:ind w:left="601" w:hanging="142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Late Fees: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Weekdays per half hour – arrival 30 minutes or more after booked time </w:t>
            </w:r>
            <w:r>
              <w:rPr>
                <w:rFonts w:ascii="Arial Narrow" w:hAnsi="Arial Narrow"/>
                <w:sz w:val="21"/>
                <w:szCs w:val="21"/>
              </w:rPr>
              <w:t>may incur the late fee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</w:tcPr>
          <w:p w14:paraId="44B30F0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$572.00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noWrap/>
          </w:tcPr>
          <w:p w14:paraId="44B30F09" w14:textId="20086C3D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83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14:paraId="44B30F0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B" w14:textId="77777777"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Winter arrivals after 3.30pm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C" w14:textId="77777777"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D" w14:textId="77777777"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71B02" w:rsidRPr="00C32A62" w14:paraId="44B30F12" w14:textId="77777777" w:rsidTr="00286833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0F" w14:textId="77777777"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Summer arrivals aft</w:t>
            </w:r>
            <w:r>
              <w:rPr>
                <w:rFonts w:ascii="Arial Narrow" w:hAnsi="Arial Narrow"/>
                <w:sz w:val="21"/>
                <w:szCs w:val="21"/>
              </w:rPr>
              <w:t>er 4.00pm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0" w14:textId="77777777"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1" w14:textId="77777777"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7795E" w:rsidRPr="00C32A62" w14:paraId="44B30F16" w14:textId="77777777" w:rsidTr="00286833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3" w14:textId="77777777" w:rsidR="0007795E" w:rsidRPr="00C32A62" w:rsidRDefault="00E2514E" w:rsidP="0007795E">
            <w:pPr>
              <w:spacing w:before="40" w:after="40"/>
              <w:ind w:left="459" w:firstLine="1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Weekday</w:t>
            </w:r>
            <w:r w:rsidR="0007795E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 xml:space="preserve"> </w:t>
            </w:r>
            <w:r w:rsidR="00CA0AA0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</w:t>
            </w:r>
            <w:r w:rsidR="00975C14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s</w:t>
            </w:r>
            <w:r w:rsidR="0007795E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 xml:space="preserve"> booking during daylight savings time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4" w14:textId="77777777" w:rsidR="0007795E" w:rsidRPr="00FE1521" w:rsidRDefault="0007795E" w:rsidP="0007795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5" w14:textId="77777777" w:rsidR="0007795E" w:rsidRPr="00C32A62" w:rsidRDefault="0007795E" w:rsidP="0007795E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F1A" w14:textId="77777777" w:rsidTr="0054062A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17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4.00pm and 4.59pm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</w:tcPr>
          <w:p w14:paraId="44B30F1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$525.00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</w:tcPr>
          <w:p w14:paraId="44B30F19" w14:textId="6E09B6A1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1E" w14:textId="77777777" w:rsidTr="0054062A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1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5.00pm and 6.00pm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</w:tcPr>
          <w:p w14:paraId="44B30F1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$843.00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</w:tcPr>
          <w:p w14:paraId="44B30F1D" w14:textId="22C2EFCE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860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F1F" w14:textId="77777777" w:rsidR="00DB2E7C" w:rsidRDefault="00DB2E7C">
      <w:r>
        <w:br w:type="page"/>
      </w: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842"/>
      </w:tblGrid>
      <w:tr w:rsidR="00B574FC" w:rsidRPr="00C32A62" w14:paraId="44B30F26" w14:textId="77777777" w:rsidTr="005178D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20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21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6E891B80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23" w14:textId="08772D3E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6F27B1A1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25" w14:textId="60D66DD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DB2E7C" w:rsidRPr="00C32A62" w14:paraId="44B30F2A" w14:textId="77777777" w:rsidTr="005178D6">
        <w:trPr>
          <w:trHeight w:val="360"/>
        </w:trPr>
        <w:tc>
          <w:tcPr>
            <w:tcW w:w="5529" w:type="dxa"/>
            <w:tcBorders>
              <w:top w:val="single" w:sz="4" w:space="0" w:color="auto"/>
            </w:tcBorders>
            <w:noWrap/>
            <w:vAlign w:val="center"/>
          </w:tcPr>
          <w:p w14:paraId="44B30F27" w14:textId="77777777" w:rsidR="00DB2E7C" w:rsidRPr="00B14CD9" w:rsidRDefault="00DB2E7C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14:paraId="44B30F28" w14:textId="77777777" w:rsidR="00DB2E7C" w:rsidRPr="00C32A62" w:rsidRDefault="00DB2E7C" w:rsidP="00DB2E7C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</w:tcPr>
          <w:p w14:paraId="44B30F29" w14:textId="77777777" w:rsidR="00DB2E7C" w:rsidRPr="00C32A62" w:rsidRDefault="00DB2E7C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DB2E7C" w:rsidRPr="00C32A62" w14:paraId="44B30F2E" w14:textId="77777777" w:rsidTr="005178D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2B" w14:textId="77777777" w:rsidR="00DB2E7C" w:rsidRPr="00C32A62" w:rsidRDefault="00DB2E7C" w:rsidP="00DB2E7C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Blocks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2C" w14:textId="77777777"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2D" w14:textId="77777777" w:rsidR="00DB2E7C" w:rsidRPr="00C32A62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F3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2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Raise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 Concrete block 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1" w14:textId="5B878E8A" w:rsidR="00353ECD" w:rsidRPr="0011577B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158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3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Granite block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5" w14:textId="4B120BAF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631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3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7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Raise Concrete 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$219.00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9" w14:textId="7A09C26D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223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3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Granite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$844.00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D" w14:textId="32D1F61C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no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1" w14:textId="4FA61CAA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631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a plaque 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$1,002.00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5" w14:textId="20896FC4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B458EF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7" w14:textId="77777777" w:rsidR="00353ECD" w:rsidRPr="00A309EF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09EF">
              <w:rPr>
                <w:rFonts w:ascii="Arial Narrow" w:hAnsi="Arial Narrow"/>
                <w:color w:val="000000"/>
                <w:sz w:val="21"/>
                <w:szCs w:val="21"/>
              </w:rPr>
              <w:t>Raised full length granite block and concrete base for 4 plaques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$1,213.00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9" w14:textId="0CEBC7A7" w:rsidR="00353ECD" w:rsidRPr="00A309EF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A309EF">
              <w:rPr>
                <w:rFonts w:ascii="Arial Narrow" w:hAnsi="Arial Narrow"/>
                <w:b/>
                <w:sz w:val="21"/>
                <w:szCs w:val="21"/>
              </w:rPr>
              <w:t>$1,2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37</w:t>
            </w:r>
            <w:r w:rsidRPr="00A309EF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E" w14:textId="77777777" w:rsidTr="005178D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4B" w14:textId="77777777" w:rsidR="00353ECD" w:rsidRPr="00C32A62" w:rsidRDefault="00353ECD" w:rsidP="00353ECD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Miscellaneous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4C" w14:textId="77777777" w:rsidR="00353ECD" w:rsidRPr="00353ECD" w:rsidRDefault="00353ECD" w:rsidP="00353ECD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4D" w14:textId="77777777" w:rsidR="00353ECD" w:rsidRPr="00C32A62" w:rsidRDefault="00353ECD" w:rsidP="00353ECD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53ECD" w:rsidRPr="00C32A62" w14:paraId="44B30F5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Hire of Chapel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– Christ the Redeemer Mausoleum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$318.00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1" w14:textId="1A3DDE3B" w:rsidR="00353ECD" w:rsidRPr="0011577B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5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Gas Heating for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Mausoleum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Chapel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$311.00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5" w14:textId="11620501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B458EF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5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7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first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9" w14:textId="179D75CB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$26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5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each subsequent half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5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5D" w14:textId="02E87039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6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F" w14:textId="77777777" w:rsidR="00417178" w:rsidRPr="00C32A62" w:rsidRDefault="00417178" w:rsidP="00417178">
            <w:pPr>
              <w:spacing w:before="40" w:after="40"/>
              <w:ind w:left="596" w:firstLine="0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service and 1 hour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0" w14:textId="73AAB204" w:rsidR="00417178" w:rsidRPr="00353ECD" w:rsidRDefault="00F47671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$455.00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1" w14:textId="1F358025" w:rsidR="00417178" w:rsidRPr="00417178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64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6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3" w14:textId="77777777" w:rsidR="00417178" w:rsidRPr="00C32A62" w:rsidRDefault="00417178" w:rsidP="00417178">
            <w:pPr>
              <w:spacing w:before="40" w:after="40"/>
              <w:ind w:left="596" w:firstLine="5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2 hours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4" w14:textId="0BB84C56" w:rsidR="00417178" w:rsidRPr="00353ECD" w:rsidRDefault="00F47671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$455.00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5" w14:textId="5136F2B0" w:rsidR="00417178" w:rsidRPr="00417178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64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6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Transfer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of Exclusive Right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9" w14:textId="5804F1D7" w:rsidR="00417178" w:rsidRPr="00C32A62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57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14:paraId="44B30F6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44B30F6B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Service Fee for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work not covered by a specific Fee (per hour)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6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6D" w14:textId="3EB8DAFF" w:rsidR="00417178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72" w14:textId="77777777" w:rsidTr="005178D6">
        <w:trPr>
          <w:trHeight w:val="300"/>
        </w:trPr>
        <w:tc>
          <w:tcPr>
            <w:tcW w:w="5529" w:type="dxa"/>
            <w:tcBorders>
              <w:bottom w:val="nil"/>
            </w:tcBorders>
            <w:vAlign w:val="center"/>
          </w:tcPr>
          <w:p w14:paraId="44B30F6F" w14:textId="77777777" w:rsidR="00417178" w:rsidRPr="009B3A62" w:rsidRDefault="00417178" w:rsidP="00417178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Exhumation</w:t>
            </w:r>
            <w:r w:rsidRPr="009B3A62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and disinterment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70" w14:textId="77777777" w:rsidR="00417178" w:rsidRPr="00353ECD" w:rsidRDefault="00417178" w:rsidP="00417178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71" w14:textId="77777777" w:rsidR="00417178" w:rsidRPr="009B3A62" w:rsidRDefault="00417178" w:rsidP="00417178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17178" w:rsidRPr="00C32A62" w14:paraId="44B30F7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3" w14:textId="77777777" w:rsidR="00417178" w:rsidRPr="009B3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color w:val="000000"/>
                <w:sz w:val="21"/>
                <w:szCs w:val="21"/>
              </w:rPr>
              <w:t>Application for Exhumation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(including Dept. Health fee)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7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$925.00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75" w14:textId="595487C5" w:rsidR="00417178" w:rsidRPr="009B3A62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7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Earth Grave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$8,453.00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9" w14:textId="1170EB76" w:rsidR="00417178" w:rsidRPr="0011577B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$8,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622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7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B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Vault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$3,988.00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D" w14:textId="56C2D330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4,068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82" w14:textId="77777777" w:rsidTr="005178D6">
        <w:trPr>
          <w:trHeight w:val="255"/>
        </w:trPr>
        <w:tc>
          <w:tcPr>
            <w:tcW w:w="5529" w:type="dxa"/>
            <w:tcBorders>
              <w:top w:val="nil"/>
            </w:tcBorders>
            <w:noWrap/>
            <w:vAlign w:val="center"/>
          </w:tcPr>
          <w:p w14:paraId="44B30F7F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Ashes disinterment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F8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$796.00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</w:tcPr>
          <w:p w14:paraId="44B30F81" w14:textId="3FEF4D8B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812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86" w14:textId="77777777" w:rsidTr="005178D6">
        <w:trPr>
          <w:trHeight w:val="36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83" w14:textId="77777777" w:rsidR="00417178" w:rsidRPr="00C32A62" w:rsidRDefault="00417178" w:rsidP="00417178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84" w14:textId="77777777" w:rsidR="00417178" w:rsidRPr="00353ECD" w:rsidRDefault="00417178" w:rsidP="00417178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85" w14:textId="77777777" w:rsidR="00417178" w:rsidRPr="00C32A62" w:rsidRDefault="00417178" w:rsidP="00417178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17178" w:rsidRPr="00C32A62" w14:paraId="44B30F8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7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Photo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9" w14:textId="26569315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62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854601" w14:paraId="44B30F8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B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laque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D" w14:textId="14262C8A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F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Babies’ Rose Garden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$200.00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1" w14:textId="5B043C39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04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3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(Base &amp; 1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st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$1,543.00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5" w14:textId="7B9D65E4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(2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nd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9" w14:textId="1D9DA946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B" w14:textId="77777777" w:rsidR="00417178" w:rsidRPr="00C32A62" w:rsidRDefault="00417178" w:rsidP="00417178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D" w14:textId="741853D5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854601" w14:paraId="44B30FA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F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Ceramic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Photos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(any size)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$383.00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1" w14:textId="19C669A0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391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A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3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Detachable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$322.00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5" w14:textId="7428D7E2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328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A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Ex-Service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$913.00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9" w14:textId="4F5D8AA6" w:rsidR="00417178" w:rsidRPr="0032121B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31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854601" w14:paraId="44B30FA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B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Ex-Service Strip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$462.00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D" w14:textId="1D10A6A6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216DA" w14:paraId="44B30FB2" w14:textId="77777777" w:rsidTr="000312D9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F" w14:textId="77777777" w:rsidR="006216DA" w:rsidRPr="00C32A62" w:rsidRDefault="006216DA" w:rsidP="000312D9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Extra Plaque Motifs (more than two)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B0" w14:textId="77777777" w:rsidR="006216DA" w:rsidRPr="00353ECD" w:rsidRDefault="006216DA" w:rsidP="000312D9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B1" w14:textId="03E45494" w:rsidR="006216DA" w:rsidRDefault="006216DA" w:rsidP="000312D9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$13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574FC" w:rsidRPr="00C32A62" w14:paraId="44B30FB9" w14:textId="77777777" w:rsidTr="005178D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B3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B4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60108276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B6" w14:textId="5F0F611D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0D15AC48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B8" w14:textId="137F0D5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5178D6" w:rsidRPr="0011577B" w14:paraId="44B30FBD" w14:textId="77777777" w:rsidTr="005178D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30FBA" w14:textId="77777777" w:rsidR="005178D6" w:rsidRPr="00B14CD9" w:rsidRDefault="005178D6" w:rsidP="005178D6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B" w14:textId="77777777" w:rsidR="005178D6" w:rsidRPr="00C32A62" w:rsidRDefault="005178D6" w:rsidP="005178D6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C" w14:textId="77777777" w:rsidR="005178D6" w:rsidRPr="00C32A62" w:rsidRDefault="005178D6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5178D6" w:rsidRPr="0011577B" w14:paraId="44B30FC1" w14:textId="77777777" w:rsidTr="005178D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E" w14:textId="77777777" w:rsidR="005178D6" w:rsidRDefault="005178D6" w:rsidP="005178D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F" w14:textId="77777777"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C0" w14:textId="77777777"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E3C22" w:rsidRPr="0011577B" w14:paraId="44B30FC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2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Gungahlin Plaque beam section -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$926.00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4" w14:textId="6F08C098" w:rsidR="000E3C22" w:rsidRPr="0011577B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C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6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Heart Shape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8" w14:textId="6C3FF80C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C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A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Jewish Plaque /Tree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$1,002.00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C" w14:textId="03015570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$1,0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D1" w14:textId="77777777" w:rsidTr="005178D6">
        <w:trPr>
          <w:trHeight w:val="437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E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Letter Change and Refurbish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F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$148.00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0" w14:textId="6C661690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D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2" w14:textId="77777777" w:rsidR="000E3C2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Liquidambar Lane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$627.00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4" w14:textId="5EC871D2" w:rsidR="000E3C22" w:rsidRPr="00F30444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4E0621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D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6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Memorial Gardens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8" w14:textId="1BD4A283" w:rsidR="000E3C22" w:rsidRPr="0032121B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73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D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A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Polish Kit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C" w14:textId="757816AA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11577B" w14:paraId="44B30FE1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E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surcharge – 2-week turnaround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F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$189.00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0" w14:textId="46BB411A" w:rsidR="000E3C22" w:rsidRPr="0011577B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E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2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Refurbish/re-chrome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$401.00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4" w14:textId="358CB70B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E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6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Replacement Single Plaque (error by family)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8" w14:textId="3691A8B6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E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A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Sculptured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$1,833.00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C" w14:textId="7B58F852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$1,8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70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1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E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Small Additional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F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$479.00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0" w14:textId="2B76FAA0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2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(medium)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4" w14:textId="32A22D4C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81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6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(small)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$538.00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8" w14:textId="1A0F0D82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A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Wall of Remembrance</w:t>
            </w:r>
            <w:r w:rsidR="004E0621">
              <w:rPr>
                <w:rFonts w:ascii="Arial Narrow" w:hAnsi="Arial Narrow"/>
                <w:color w:val="000000"/>
                <w:sz w:val="21"/>
                <w:szCs w:val="21"/>
              </w:rPr>
              <w:t xml:space="preserve">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4E0621">
              <w:rPr>
                <w:rFonts w:ascii="Arial Narrow" w:hAnsi="Arial Narrow"/>
                <w:bCs/>
                <w:sz w:val="21"/>
                <w:szCs w:val="21"/>
              </w:rPr>
              <w:t>36</w:t>
            </w:r>
            <w:r w:rsidRPr="00353ECD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C" w14:textId="70F0FA72" w:rsidR="000E3C22" w:rsidRPr="00C6196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45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E0621" w:rsidRPr="00854601" w14:paraId="44B31001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E" w14:textId="77777777" w:rsidR="004E0621" w:rsidRPr="00C32A62" w:rsidRDefault="004E0621" w:rsidP="004E0621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Woden Chrome/Bronze Plaque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/Plaque Beam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F" w14:textId="77777777" w:rsidR="004E0621" w:rsidRPr="00353ECD" w:rsidRDefault="004E0621" w:rsidP="004E0621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$623.00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0" w14:textId="690C33D5" w:rsidR="004E0621" w:rsidRPr="00C61961" w:rsidRDefault="004E0621" w:rsidP="004E0621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35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90EB5" w:rsidRPr="00854601" w14:paraId="44B3100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1002" w14:textId="77777777" w:rsidR="00690EB5" w:rsidRPr="001A6D2A" w:rsidRDefault="00690EB5" w:rsidP="00690EB5">
            <w:pPr>
              <w:spacing w:before="40" w:after="40"/>
              <w:ind w:left="885" w:hanging="281"/>
              <w:rPr>
                <w:rFonts w:ascii="Arial Narrow" w:hAnsi="Arial Narrow"/>
                <w:color w:val="000000"/>
                <w:sz w:val="21"/>
                <w:szCs w:val="21"/>
                <w:highlight w:val="yellow"/>
              </w:rPr>
            </w:pPr>
            <w:r w:rsidRPr="00910AFA">
              <w:rPr>
                <w:rFonts w:ascii="Arial Narrow" w:hAnsi="Arial Narrow"/>
                <w:color w:val="000000"/>
                <w:sz w:val="21"/>
                <w:szCs w:val="21"/>
              </w:rPr>
              <w:t>Vase - Aluminium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1003" w14:textId="77777777" w:rsidR="00690EB5" w:rsidRPr="00353ECD" w:rsidRDefault="00690EB5" w:rsidP="00690EB5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4" w14:textId="40A54A98" w:rsidR="00690EB5" w:rsidRPr="00854601" w:rsidRDefault="00690EB5" w:rsidP="00690EB5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B72FD">
              <w:rPr>
                <w:rFonts w:ascii="Arial Narrow" w:hAnsi="Arial Narrow"/>
                <w:b/>
                <w:sz w:val="21"/>
                <w:szCs w:val="21"/>
              </w:rPr>
              <w:t>32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90EB5" w:rsidRPr="00854601" w14:paraId="44B3100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6" w14:textId="77777777" w:rsidR="00690EB5" w:rsidRPr="00C32A62" w:rsidRDefault="00690EB5" w:rsidP="00690EB5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Vase Lid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7" w14:textId="77777777" w:rsidR="00690EB5" w:rsidRPr="00353ECD" w:rsidRDefault="00690EB5" w:rsidP="00690EB5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8" w14:textId="77777777" w:rsidR="00690EB5" w:rsidRPr="0032121B" w:rsidRDefault="00690EB5" w:rsidP="00690EB5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10.00</w:t>
            </w:r>
          </w:p>
        </w:tc>
      </w:tr>
    </w:tbl>
    <w:p w14:paraId="44B3100A" w14:textId="77777777" w:rsidR="00B4599D" w:rsidRDefault="00B4599D" w:rsidP="00870A71">
      <w:pPr>
        <w:ind w:left="0" w:firstLine="0"/>
      </w:pPr>
    </w:p>
    <w:p w14:paraId="44B3100B" w14:textId="77777777" w:rsidR="00993984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5"/>
        <w:gridCol w:w="1686"/>
        <w:gridCol w:w="85"/>
        <w:gridCol w:w="1899"/>
      </w:tblGrid>
      <w:tr w:rsidR="00B574FC" w:rsidRPr="004D1B73" w14:paraId="44B31011" w14:textId="77777777" w:rsidTr="00F47671">
        <w:trPr>
          <w:cantSplit/>
          <w:trHeight w:val="144"/>
          <w:tblHeader/>
          <w:jc w:val="center"/>
        </w:trPr>
        <w:tc>
          <w:tcPr>
            <w:tcW w:w="5544" w:type="dxa"/>
            <w:gridSpan w:val="2"/>
            <w:tcBorders>
              <w:top w:val="nil"/>
              <w:left w:val="nil"/>
            </w:tcBorders>
          </w:tcPr>
          <w:p w14:paraId="44B3100C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100D" w14:textId="77777777" w:rsidR="00B574FC" w:rsidRPr="00C32A62" w:rsidRDefault="00B574FC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798871AF" w14:textId="77777777" w:rsidR="00B574FC" w:rsidRPr="00C32A62" w:rsidRDefault="00B574FC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100E" w14:textId="6C0D7B36" w:rsidR="00B574FC" w:rsidRPr="00E063D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 w:rsidR="00662673">
              <w:rPr>
                <w:rFonts w:ascii="Arial Narrow" w:hAnsi="Arial Narrow" w:cs="Arial"/>
                <w:i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23 August 20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739E59AE" w14:textId="77777777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1010" w14:textId="1CE365CB" w:rsidR="00B574FC" w:rsidRPr="00C32A62" w:rsidRDefault="00B574FC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January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</w:tr>
      <w:tr w:rsidR="00F47671" w:rsidRPr="00551699" w14:paraId="44B31015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</w:tcBorders>
            <w:vAlign w:val="bottom"/>
          </w:tcPr>
          <w:p w14:paraId="44B31012" w14:textId="77777777" w:rsidR="00F47671" w:rsidRPr="00B14CD9" w:rsidRDefault="00F47671" w:rsidP="00F47671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Crematorium Fees</w:t>
            </w:r>
          </w:p>
        </w:tc>
        <w:tc>
          <w:tcPr>
            <w:tcW w:w="1771" w:type="dxa"/>
            <w:gridSpan w:val="2"/>
          </w:tcPr>
          <w:p w14:paraId="44B31013" w14:textId="77777777" w:rsidR="00F47671" w:rsidRPr="00E063D2" w:rsidRDefault="00F47671" w:rsidP="00F47671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1014" w14:textId="77777777" w:rsidR="00F47671" w:rsidRPr="00551699" w:rsidRDefault="00F47671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47671" w:rsidRPr="00551699" w14:paraId="44B31019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</w:tcBorders>
            <w:vAlign w:val="bottom"/>
          </w:tcPr>
          <w:p w14:paraId="44B31016" w14:textId="77777777" w:rsidR="00F47671" w:rsidRPr="00566AF2" w:rsidRDefault="00F47671" w:rsidP="00F47671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 xml:space="preserve">Gungahlin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Crematorium</w:t>
            </w:r>
          </w:p>
        </w:tc>
        <w:tc>
          <w:tcPr>
            <w:tcW w:w="1771" w:type="dxa"/>
            <w:gridSpan w:val="2"/>
          </w:tcPr>
          <w:p w14:paraId="44B31017" w14:textId="77777777" w:rsidR="00F47671" w:rsidRPr="00E063D2" w:rsidRDefault="00F47671" w:rsidP="00F47671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1018" w14:textId="77777777" w:rsidR="00F47671" w:rsidRPr="00551699" w:rsidRDefault="00F47671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47671" w:rsidRPr="00551699" w14:paraId="44B3101D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</w:tcBorders>
            <w:vAlign w:val="bottom"/>
          </w:tcPr>
          <w:p w14:paraId="44B3101A" w14:textId="77777777" w:rsidR="00F47671" w:rsidRPr="00551699" w:rsidRDefault="00F47671" w:rsidP="00F47671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(Monday to Friday, normal hours)</w:t>
            </w:r>
          </w:p>
        </w:tc>
        <w:tc>
          <w:tcPr>
            <w:tcW w:w="1771" w:type="dxa"/>
            <w:gridSpan w:val="2"/>
          </w:tcPr>
          <w:p w14:paraId="44B3101B" w14:textId="77777777" w:rsidR="00F47671" w:rsidRPr="00E063D2" w:rsidRDefault="00F47671" w:rsidP="00F47671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101C" w14:textId="77777777" w:rsidR="00F47671" w:rsidRPr="00551699" w:rsidRDefault="00F47671" w:rsidP="00F47671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47671" w:rsidRPr="00551699" w14:paraId="44B31021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  <w:bottom w:val="nil"/>
            </w:tcBorders>
            <w:vAlign w:val="bottom"/>
          </w:tcPr>
          <w:p w14:paraId="44B3101E" w14:textId="77777777" w:rsidR="00F47671" w:rsidRPr="00E063D2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44B3101F" w14:textId="59680645" w:rsidR="00F47671" w:rsidRPr="00F47671" w:rsidRDefault="00F47671" w:rsidP="00F47671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bCs/>
                <w:i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$975.00</w:t>
            </w: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1020" w14:textId="77777777" w:rsidR="00F47671" w:rsidRPr="00E063D2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$975.00</w:t>
            </w:r>
          </w:p>
        </w:tc>
      </w:tr>
      <w:tr w:rsidR="00F47671" w:rsidRPr="00551699" w14:paraId="44B31025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22" w14:textId="77777777" w:rsidR="00F47671" w:rsidRPr="00E063D2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1023" w14:textId="06C565E1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$460.00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1024" w14:textId="77777777" w:rsidR="00F47671" w:rsidRPr="00E063D2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$460.00</w:t>
            </w:r>
          </w:p>
        </w:tc>
      </w:tr>
      <w:tr w:rsidR="00F47671" w:rsidRPr="00551699" w14:paraId="44B31029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26" w14:textId="77777777" w:rsidR="00F47671" w:rsidRPr="00E063D2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1027" w14:textId="5DE20FED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$390.00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1028" w14:textId="77777777" w:rsidR="00F47671" w:rsidRPr="00E063D2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$390.00</w:t>
            </w:r>
          </w:p>
        </w:tc>
      </w:tr>
      <w:tr w:rsidR="00F47671" w:rsidRPr="00551699" w14:paraId="44B3102D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2A" w14:textId="77777777" w:rsidR="00F47671" w:rsidRPr="00E063D2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102B" w14:textId="4489D0DD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102C" w14:textId="77777777" w:rsidR="00F47671" w:rsidRPr="00E063D2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</w:tr>
      <w:tr w:rsidR="00F47671" w:rsidRPr="00551699" w14:paraId="44B31031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102E" w14:textId="77777777" w:rsidR="00F47671" w:rsidRPr="00551699" w:rsidRDefault="00F47671" w:rsidP="00F4767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102F" w14:textId="77777777" w:rsidR="00F47671" w:rsidRPr="00E063D2" w:rsidRDefault="00F47671" w:rsidP="00F47671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1030" w14:textId="77777777" w:rsidR="00F47671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47671" w:rsidRPr="00551699" w14:paraId="44B31033" w14:textId="77777777" w:rsidTr="00F47671">
        <w:trPr>
          <w:trHeight w:val="144"/>
          <w:jc w:val="center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B31032" w14:textId="77777777" w:rsidR="00F47671" w:rsidRPr="00711C6B" w:rsidRDefault="00F47671" w:rsidP="00F47671">
            <w:pPr>
              <w:spacing w:before="40" w:after="40"/>
              <w:ind w:left="318" w:firstLine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Weekends and Public Holidays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</w:tr>
      <w:tr w:rsidR="00F47671" w:rsidRPr="00551699" w14:paraId="44B31037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1034" w14:textId="77777777" w:rsidR="00F47671" w:rsidRPr="00BE1D09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B31035" w14:textId="023B570A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$1,055.00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1036" w14:textId="77777777" w:rsidR="00F47671" w:rsidRPr="00BE1D09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$1,055.00</w:t>
            </w:r>
          </w:p>
        </w:tc>
      </w:tr>
      <w:tr w:rsidR="00F47671" w:rsidRPr="00551699" w14:paraId="44B3103B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38" w14:textId="77777777" w:rsidR="00F47671" w:rsidRPr="00BE1D09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1039" w14:textId="3986BBE7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$510.00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A" w14:textId="77777777" w:rsidR="00F47671" w:rsidRPr="00BE1D09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$510.00</w:t>
            </w:r>
          </w:p>
        </w:tc>
      </w:tr>
      <w:tr w:rsidR="00F47671" w:rsidRPr="00551699" w14:paraId="44B3103F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3C" w14:textId="77777777" w:rsidR="00F47671" w:rsidRPr="00BE1D09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103D" w14:textId="00E35947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$440.00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E" w14:textId="77777777" w:rsidR="00F47671" w:rsidRPr="00BE1D09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$440.00</w:t>
            </w:r>
          </w:p>
        </w:tc>
      </w:tr>
      <w:tr w:rsidR="00F47671" w:rsidRPr="00551699" w14:paraId="44B31043" w14:textId="77777777" w:rsidTr="00F47671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40" w14:textId="77777777" w:rsidR="00F47671" w:rsidRPr="00BE1D09" w:rsidRDefault="00F47671" w:rsidP="00922E4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1041" w14:textId="2CE4A06E" w:rsidR="00F47671" w:rsidRPr="00F47671" w:rsidRDefault="00F47671" w:rsidP="00F47671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42" w14:textId="77777777" w:rsidR="00F47671" w:rsidRPr="00BE1D09" w:rsidRDefault="00F47671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</w:tr>
      <w:tr w:rsidR="00F47671" w:rsidRPr="00711C6B" w14:paraId="420482E4" w14:textId="77777777" w:rsidTr="00F47671">
        <w:trPr>
          <w:trHeight w:val="144"/>
          <w:jc w:val="center"/>
        </w:trPr>
        <w:tc>
          <w:tcPr>
            <w:tcW w:w="731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9B3EFB3" w14:textId="77777777" w:rsidR="00F47671" w:rsidRPr="00E063D2" w:rsidRDefault="00F47671" w:rsidP="0059463F">
            <w:pPr>
              <w:spacing w:before="40" w:after="40"/>
              <w:ind w:left="318" w:firstLine="0"/>
              <w:rPr>
                <w:rFonts w:ascii="Arial Narrow" w:hAnsi="Arial Narrow"/>
                <w:strike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Viewing Room </w:t>
            </w:r>
          </w:p>
        </w:tc>
        <w:tc>
          <w:tcPr>
            <w:tcW w:w="1899" w:type="dxa"/>
            <w:tcBorders>
              <w:bottom w:val="single" w:sz="4" w:space="0" w:color="auto"/>
              <w:right w:val="nil"/>
            </w:tcBorders>
            <w:vAlign w:val="bottom"/>
          </w:tcPr>
          <w:p w14:paraId="76FF7A52" w14:textId="77777777" w:rsidR="00F47671" w:rsidRPr="00711C6B" w:rsidRDefault="00F47671" w:rsidP="005946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47671" w:rsidRPr="00341B41" w14:paraId="417A4884" w14:textId="64481F76" w:rsidTr="00F47671">
        <w:trPr>
          <w:trHeight w:val="144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A306E1" w14:textId="639FC3A2" w:rsidR="00F47671" w:rsidRDefault="00F47671" w:rsidP="00922E4F">
            <w:pPr>
              <w:spacing w:before="40" w:after="40"/>
              <w:ind w:left="888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E1D09">
              <w:rPr>
                <w:rFonts w:ascii="Arial Narrow" w:hAnsi="Arial Narrow" w:cs="Arial"/>
                <w:bCs/>
                <w:sz w:val="21"/>
                <w:szCs w:val="21"/>
              </w:rPr>
              <w:t>Witness Cremation (room booking fee</w:t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 – 1 hour</w:t>
            </w:r>
            <w:r w:rsidRPr="00BE1D09">
              <w:rPr>
                <w:rFonts w:ascii="Arial Narrow" w:hAnsi="Arial Narrow" w:cs="Arial"/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4BBC0F" w14:textId="2F8C35CD" w:rsidR="00F47671" w:rsidRPr="00711C6B" w:rsidRDefault="00F47671" w:rsidP="00F47671">
            <w:pPr>
              <w:ind w:right="37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47671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>
              <w:rPr>
                <w:rFonts w:ascii="Arial Narrow" w:hAnsi="Arial Narrow"/>
                <w:bCs/>
                <w:sz w:val="21"/>
                <w:szCs w:val="21"/>
              </w:rPr>
              <w:t>200</w:t>
            </w:r>
            <w:r w:rsidRPr="00F4767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EBD9A5" w14:textId="291BFB95" w:rsidR="00F47671" w:rsidRPr="00341B41" w:rsidRDefault="00F47671" w:rsidP="00F47671">
            <w:pPr>
              <w:spacing w:before="0" w:after="0"/>
              <w:ind w:left="36" w:right="33" w:hanging="36"/>
              <w:jc w:val="right"/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200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104D" w14:textId="77777777" w:rsidR="00993984" w:rsidRDefault="00993984" w:rsidP="00993984">
      <w:pPr>
        <w:ind w:left="0" w:firstLine="0"/>
      </w:pPr>
    </w:p>
    <w:p w14:paraId="44B3104E" w14:textId="77777777" w:rsidR="00521FDD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B3104F" w14:textId="77777777" w:rsidR="00521FDD" w:rsidRDefault="00521FDD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B31050" w14:textId="77777777" w:rsidR="00421E5D" w:rsidRPr="00C32A62" w:rsidRDefault="00992D6C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5</w:t>
      </w:r>
      <w:r w:rsidR="00421E5D" w:rsidRPr="00C32A62">
        <w:rPr>
          <w:rFonts w:ascii="Arial" w:hAnsi="Arial" w:cs="Arial"/>
          <w:b/>
          <w:sz w:val="20"/>
          <w:szCs w:val="20"/>
        </w:rPr>
        <w:t xml:space="preserve"> </w:t>
      </w:r>
      <w:r w:rsidR="00421E5D" w:rsidRPr="00C32A62">
        <w:rPr>
          <w:rFonts w:ascii="Arial" w:hAnsi="Arial" w:cs="Arial"/>
          <w:b/>
          <w:sz w:val="20"/>
          <w:szCs w:val="20"/>
        </w:rPr>
        <w:tab/>
        <w:t>Products purchased on behalf of customers</w:t>
      </w:r>
    </w:p>
    <w:p w14:paraId="44B31051" w14:textId="77777777" w:rsidR="00421E5D" w:rsidRPr="00C32A62" w:rsidRDefault="00421E5D" w:rsidP="008E044C">
      <w:pPr>
        <w:ind w:left="1134" w:hanging="1134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E.g. Cremation urns, special purchase plaques, keepsakes </w:t>
      </w:r>
    </w:p>
    <w:p w14:paraId="44B31052" w14:textId="77777777" w:rsidR="00421E5D" w:rsidRPr="00C32A62" w:rsidRDefault="00421E5D" w:rsidP="00421E5D">
      <w:pPr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Products purchased on a one-off basis </w:t>
      </w:r>
      <w:r w:rsidR="00AF0614" w:rsidRPr="00C32A62">
        <w:rPr>
          <w:rFonts w:ascii="Arial" w:hAnsi="Arial" w:cs="Arial"/>
          <w:sz w:val="20"/>
          <w:szCs w:val="20"/>
        </w:rPr>
        <w:t xml:space="preserve">on </w:t>
      </w:r>
      <w:r w:rsidRPr="00C32A62">
        <w:rPr>
          <w:rFonts w:ascii="Arial" w:hAnsi="Arial" w:cs="Arial"/>
          <w:sz w:val="20"/>
          <w:szCs w:val="20"/>
        </w:rPr>
        <w:t xml:space="preserve">behalf of customers </w:t>
      </w:r>
      <w:r w:rsidR="00CB55DD" w:rsidRPr="00C32A62">
        <w:rPr>
          <w:rFonts w:ascii="Arial" w:hAnsi="Arial" w:cs="Arial"/>
          <w:sz w:val="20"/>
          <w:szCs w:val="20"/>
        </w:rPr>
        <w:t xml:space="preserve">or for re-sale to customers </w:t>
      </w:r>
      <w:r w:rsidRPr="00C32A62">
        <w:rPr>
          <w:rFonts w:ascii="Arial" w:hAnsi="Arial" w:cs="Arial"/>
          <w:sz w:val="20"/>
          <w:szCs w:val="20"/>
        </w:rPr>
        <w:t xml:space="preserve">will be </w:t>
      </w:r>
      <w:r w:rsidR="00CB55DD" w:rsidRPr="00C32A62">
        <w:rPr>
          <w:rFonts w:ascii="Arial" w:hAnsi="Arial" w:cs="Arial"/>
          <w:sz w:val="20"/>
          <w:szCs w:val="20"/>
        </w:rPr>
        <w:t xml:space="preserve">priced at a </w:t>
      </w:r>
      <w:r w:rsidRPr="00C32A62">
        <w:rPr>
          <w:rFonts w:ascii="Arial" w:hAnsi="Arial" w:cs="Arial"/>
          <w:sz w:val="20"/>
          <w:szCs w:val="20"/>
        </w:rPr>
        <w:t xml:space="preserve">rate </w:t>
      </w:r>
      <w:r w:rsidR="00CB55DD" w:rsidRPr="00C32A62">
        <w:rPr>
          <w:rFonts w:ascii="Arial" w:hAnsi="Arial" w:cs="Arial"/>
          <w:sz w:val="20"/>
          <w:szCs w:val="20"/>
        </w:rPr>
        <w:t xml:space="preserve">no higher than </w:t>
      </w:r>
      <w:r w:rsidR="00DE5BE2">
        <w:rPr>
          <w:rFonts w:ascii="Arial" w:hAnsi="Arial" w:cs="Arial"/>
          <w:i/>
          <w:sz w:val="20"/>
          <w:szCs w:val="20"/>
        </w:rPr>
        <w:t>Purchase Cost</w:t>
      </w:r>
      <w:r w:rsidR="00DE5BE2">
        <w:rPr>
          <w:rFonts w:ascii="Arial" w:hAnsi="Arial" w:cs="Arial"/>
          <w:sz w:val="20"/>
          <w:szCs w:val="20"/>
        </w:rPr>
        <w:t xml:space="preserve"> plus an appropriate service fee</w:t>
      </w:r>
      <w:r w:rsidR="00AD22C6">
        <w:rPr>
          <w:rFonts w:ascii="Arial" w:hAnsi="Arial" w:cs="Arial"/>
          <w:sz w:val="20"/>
          <w:szCs w:val="20"/>
        </w:rPr>
        <w:t xml:space="preserve"> listed in Part 3 of this schedule</w:t>
      </w:r>
      <w:r w:rsidRPr="00C32A62">
        <w:rPr>
          <w:rFonts w:ascii="Arial" w:hAnsi="Arial" w:cs="Arial"/>
          <w:sz w:val="20"/>
          <w:szCs w:val="20"/>
        </w:rPr>
        <w:t>.</w:t>
      </w:r>
    </w:p>
    <w:p w14:paraId="44B31053" w14:textId="77777777" w:rsidR="00421E5D" w:rsidRPr="00C32A62" w:rsidRDefault="00421E5D" w:rsidP="006F671D">
      <w:pPr>
        <w:rPr>
          <w:rFonts w:ascii="Arial" w:hAnsi="Arial" w:cs="Arial"/>
          <w:b/>
          <w:sz w:val="20"/>
          <w:szCs w:val="20"/>
        </w:rPr>
      </w:pPr>
    </w:p>
    <w:p w14:paraId="44B31054" w14:textId="77777777" w:rsidR="008E044C" w:rsidRPr="00C32A62" w:rsidRDefault="008E044C" w:rsidP="008E044C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6</w:t>
      </w:r>
      <w:r w:rsidRPr="00C32A62">
        <w:rPr>
          <w:rFonts w:ascii="Arial" w:hAnsi="Arial" w:cs="Arial"/>
          <w:b/>
          <w:sz w:val="20"/>
          <w:szCs w:val="20"/>
        </w:rPr>
        <w:tab/>
      </w:r>
      <w:r w:rsidR="009B59BE">
        <w:rPr>
          <w:rFonts w:ascii="Arial" w:hAnsi="Arial" w:cs="Arial"/>
          <w:b/>
          <w:sz w:val="20"/>
          <w:szCs w:val="20"/>
        </w:rPr>
        <w:t>Private mausoleum</w:t>
      </w:r>
      <w:r w:rsidR="005C4E5B" w:rsidRPr="00C32A62">
        <w:rPr>
          <w:rFonts w:ascii="Arial" w:hAnsi="Arial" w:cs="Arial"/>
          <w:b/>
          <w:sz w:val="20"/>
          <w:szCs w:val="20"/>
        </w:rPr>
        <w:t xml:space="preserve"> or family plot</w:t>
      </w:r>
      <w:r w:rsidR="005272E2" w:rsidRPr="00C32A62">
        <w:rPr>
          <w:rFonts w:ascii="Arial" w:hAnsi="Arial" w:cs="Arial"/>
          <w:b/>
          <w:sz w:val="20"/>
          <w:szCs w:val="20"/>
        </w:rPr>
        <w:t xml:space="preserve"> </w:t>
      </w:r>
      <w:r w:rsidR="006F671D" w:rsidRPr="00C32A62">
        <w:rPr>
          <w:rFonts w:ascii="Arial" w:hAnsi="Arial" w:cs="Arial"/>
          <w:b/>
          <w:sz w:val="20"/>
          <w:szCs w:val="20"/>
        </w:rPr>
        <w:t>(Gungahlin Cemetery only)</w:t>
      </w:r>
      <w:r w:rsidR="00C32A62">
        <w:rPr>
          <w:rFonts w:ascii="Arial" w:hAnsi="Arial" w:cs="Arial"/>
          <w:b/>
          <w:sz w:val="20"/>
          <w:szCs w:val="20"/>
        </w:rPr>
        <w:t xml:space="preserve"> </w:t>
      </w:r>
    </w:p>
    <w:p w14:paraId="44B31055" w14:textId="77777777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Larger plots of land may be provided with fees based on the </w:t>
      </w:r>
      <w:r w:rsidR="001C18DC" w:rsidRPr="00C32A62">
        <w:rPr>
          <w:rFonts w:ascii="Arial" w:hAnsi="Arial" w:cs="Arial"/>
          <w:sz w:val="20"/>
          <w:szCs w:val="20"/>
        </w:rPr>
        <w:t xml:space="preserve">number of </w:t>
      </w:r>
      <w:r w:rsidR="006F671D" w:rsidRPr="00C32A62">
        <w:rPr>
          <w:rFonts w:ascii="Arial" w:hAnsi="Arial" w:cs="Arial"/>
          <w:i/>
          <w:sz w:val="20"/>
          <w:szCs w:val="20"/>
        </w:rPr>
        <w:t>Vault</w:t>
      </w:r>
      <w:r w:rsidR="006F671D" w:rsidRPr="00C32A62">
        <w:rPr>
          <w:rFonts w:ascii="Arial" w:hAnsi="Arial" w:cs="Arial"/>
          <w:sz w:val="20"/>
          <w:szCs w:val="20"/>
        </w:rPr>
        <w:t xml:space="preserve"> </w:t>
      </w:r>
      <w:r w:rsidRPr="00C32A62">
        <w:rPr>
          <w:rFonts w:ascii="Arial" w:hAnsi="Arial" w:cs="Arial"/>
          <w:sz w:val="20"/>
          <w:szCs w:val="20"/>
        </w:rPr>
        <w:t xml:space="preserve">allotments </w:t>
      </w:r>
      <w:r w:rsidR="001C18DC" w:rsidRPr="00C32A62">
        <w:rPr>
          <w:rFonts w:ascii="Arial" w:hAnsi="Arial" w:cs="Arial"/>
          <w:sz w:val="20"/>
          <w:szCs w:val="20"/>
        </w:rPr>
        <w:t xml:space="preserve">that would otherwise </w:t>
      </w:r>
      <w:r w:rsidRPr="00C32A62">
        <w:rPr>
          <w:rFonts w:ascii="Arial" w:hAnsi="Arial" w:cs="Arial"/>
          <w:sz w:val="20"/>
          <w:szCs w:val="20"/>
        </w:rPr>
        <w:t>occup</w:t>
      </w:r>
      <w:r w:rsidR="001C18DC" w:rsidRPr="00C32A62">
        <w:rPr>
          <w:rFonts w:ascii="Arial" w:hAnsi="Arial" w:cs="Arial"/>
          <w:sz w:val="20"/>
          <w:szCs w:val="20"/>
        </w:rPr>
        <w:t>y the area,</w:t>
      </w:r>
      <w:r w:rsidRPr="00C32A62">
        <w:rPr>
          <w:rFonts w:ascii="Arial" w:hAnsi="Arial" w:cs="Arial"/>
          <w:sz w:val="20"/>
          <w:szCs w:val="20"/>
        </w:rPr>
        <w:t xml:space="preserve"> </w:t>
      </w:r>
      <w:r w:rsidR="0072254E" w:rsidRPr="00C32A62">
        <w:rPr>
          <w:rFonts w:ascii="Arial" w:hAnsi="Arial" w:cs="Arial"/>
          <w:sz w:val="20"/>
          <w:szCs w:val="20"/>
        </w:rPr>
        <w:t>plus an appropriate buffer</w:t>
      </w:r>
      <w:r w:rsidRPr="00C32A62">
        <w:rPr>
          <w:rFonts w:ascii="Arial" w:hAnsi="Arial" w:cs="Arial"/>
          <w:sz w:val="20"/>
          <w:szCs w:val="20"/>
        </w:rPr>
        <w:t xml:space="preserve">. </w:t>
      </w:r>
      <w:r w:rsidR="006F671D" w:rsidRPr="00C32A62">
        <w:rPr>
          <w:rFonts w:ascii="Arial" w:hAnsi="Arial" w:cs="Arial"/>
          <w:sz w:val="20"/>
          <w:szCs w:val="20"/>
        </w:rPr>
        <w:t>The fee charged may also include other statutory fees incurred</w:t>
      </w:r>
      <w:r w:rsidR="00C03E0A" w:rsidRPr="00C32A62">
        <w:rPr>
          <w:rFonts w:ascii="Arial" w:hAnsi="Arial" w:cs="Arial"/>
          <w:sz w:val="20"/>
          <w:szCs w:val="20"/>
        </w:rPr>
        <w:t>,</w:t>
      </w:r>
      <w:r w:rsidR="006F671D" w:rsidRPr="00C32A62">
        <w:rPr>
          <w:rFonts w:ascii="Arial" w:hAnsi="Arial" w:cs="Arial"/>
          <w:sz w:val="20"/>
          <w:szCs w:val="20"/>
        </w:rPr>
        <w:t xml:space="preserve"> such as Development Application fees and an administration fee based on the number of hours required to manage the construction. </w:t>
      </w:r>
      <w:r w:rsidRPr="00C32A62">
        <w:rPr>
          <w:rFonts w:ascii="Arial" w:hAnsi="Arial" w:cs="Arial"/>
          <w:sz w:val="20"/>
          <w:szCs w:val="20"/>
        </w:rPr>
        <w:t xml:space="preserve">The format, size and location of each of these memorials will </w:t>
      </w:r>
      <w:r w:rsidR="001C5914" w:rsidRPr="00C32A62">
        <w:rPr>
          <w:rFonts w:ascii="Arial" w:hAnsi="Arial" w:cs="Arial"/>
          <w:sz w:val="20"/>
          <w:szCs w:val="20"/>
        </w:rPr>
        <w:t>be negotiated on a case by case</w:t>
      </w:r>
      <w:r w:rsidRPr="00C32A62">
        <w:rPr>
          <w:rFonts w:ascii="Arial" w:hAnsi="Arial" w:cs="Arial"/>
          <w:sz w:val="20"/>
          <w:szCs w:val="20"/>
        </w:rPr>
        <w:t xml:space="preserve"> basis.</w:t>
      </w:r>
    </w:p>
    <w:p w14:paraId="44B31056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57" w14:textId="77777777" w:rsidR="006F671D" w:rsidRDefault="006F671D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standard Vault</w:t>
      </w:r>
      <w:r w:rsidR="00C03E0A">
        <w:rPr>
          <w:rFonts w:ascii="Arial" w:hAnsi="Arial" w:cs="Arial"/>
          <w:sz w:val="20"/>
          <w:szCs w:val="20"/>
        </w:rPr>
        <w:t xml:space="preserve"> allotment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478"/>
      </w:tblGrid>
      <w:tr w:rsidR="006F671D" w:rsidRPr="00E65694" w14:paraId="44B3105A" w14:textId="77777777" w:rsidTr="00CA5163">
        <w:tc>
          <w:tcPr>
            <w:tcW w:w="2410" w:type="dxa"/>
          </w:tcPr>
          <w:p w14:paraId="44B31058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59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F671D" w:rsidRPr="00E65694" w14:paraId="44B3105D" w14:textId="77777777" w:rsidTr="00CA5163">
        <w:tc>
          <w:tcPr>
            <w:tcW w:w="2410" w:type="dxa"/>
          </w:tcPr>
          <w:p w14:paraId="44B3105B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5C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</w:p>
        </w:tc>
      </w:tr>
      <w:tr w:rsidR="006F671D" w:rsidRPr="00E65694" w14:paraId="44B31061" w14:textId="77777777" w:rsidTr="00CA5163">
        <w:tc>
          <w:tcPr>
            <w:tcW w:w="2410" w:type="dxa"/>
          </w:tcPr>
          <w:p w14:paraId="44B3105E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5F" w14:textId="77777777" w:rsidR="006F671D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% </w:t>
            </w:r>
            <w:r>
              <w:rPr>
                <w:rFonts w:ascii="Arial Narrow" w:hAnsi="Arial Narrow"/>
                <w:sz w:val="21"/>
                <w:szCs w:val="21"/>
              </w:rPr>
              <w:t xml:space="preserve">for Mausolea or </w:t>
            </w:r>
          </w:p>
          <w:p w14:paraId="44B31060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for normal below ground burials</w:t>
            </w:r>
          </w:p>
        </w:tc>
      </w:tr>
      <w:tr w:rsidR="006F671D" w:rsidRPr="00E65694" w14:paraId="44B31064" w14:textId="77777777" w:rsidTr="00CA5163">
        <w:tc>
          <w:tcPr>
            <w:tcW w:w="2410" w:type="dxa"/>
          </w:tcPr>
          <w:p w14:paraId="44B31062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63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  <w:r w:rsidRPr="00E65694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6F671D" w:rsidRPr="00E65694" w14:paraId="44B31067" w14:textId="77777777" w:rsidTr="00CA5163">
        <w:tc>
          <w:tcPr>
            <w:tcW w:w="2410" w:type="dxa"/>
          </w:tcPr>
          <w:p w14:paraId="44B31065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Administration Fee</w:t>
            </w:r>
          </w:p>
        </w:tc>
        <w:tc>
          <w:tcPr>
            <w:tcW w:w="6657" w:type="dxa"/>
          </w:tcPr>
          <w:p w14:paraId="44B31066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1C18DC">
              <w:rPr>
                <w:rFonts w:ascii="Arial Narrow" w:hAnsi="Arial Narrow"/>
                <w:sz w:val="21"/>
                <w:szCs w:val="21"/>
              </w:rPr>
              <w:t xml:space="preserve">the miscellaneous service fee </w:t>
            </w:r>
            <w:r w:rsidR="001C18DC" w:rsidRPr="001C18DC">
              <w:rPr>
                <w:rFonts w:ascii="Arial Narrow" w:hAnsi="Arial Narrow"/>
                <w:sz w:val="21"/>
                <w:szCs w:val="21"/>
              </w:rPr>
              <w:t xml:space="preserve">(part 3 of the schedule) </w:t>
            </w:r>
            <w:r w:rsidRPr="001C18DC">
              <w:rPr>
                <w:rFonts w:ascii="Arial Narrow" w:hAnsi="Arial Narrow"/>
                <w:sz w:val="21"/>
                <w:szCs w:val="21"/>
              </w:rPr>
              <w:t>per hour required to manage the installation</w:t>
            </w:r>
          </w:p>
        </w:tc>
      </w:tr>
      <w:tr w:rsidR="006F671D" w:rsidRPr="00E65694" w14:paraId="44B3106A" w14:textId="77777777" w:rsidTr="00CA5163">
        <w:tc>
          <w:tcPr>
            <w:tcW w:w="2410" w:type="dxa"/>
          </w:tcPr>
          <w:p w14:paraId="44B31068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Other statutory fees</w:t>
            </w:r>
          </w:p>
        </w:tc>
        <w:tc>
          <w:tcPr>
            <w:tcW w:w="6657" w:type="dxa"/>
          </w:tcPr>
          <w:p w14:paraId="44B31069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as levied by other ACT Government agencies</w:t>
            </w:r>
          </w:p>
        </w:tc>
      </w:tr>
    </w:tbl>
    <w:p w14:paraId="44B3106B" w14:textId="77777777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04C9D214" w14:textId="77777777" w:rsidR="00A20149" w:rsidRDefault="00A20149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6C" w14:textId="070C7AA5" w:rsidR="005C4E5B" w:rsidRPr="00E65694" w:rsidRDefault="005C4E5B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7</w:t>
      </w:r>
      <w:r w:rsidRPr="00E65694">
        <w:rPr>
          <w:rFonts w:ascii="Arial" w:hAnsi="Arial" w:cs="Arial"/>
          <w:b/>
          <w:sz w:val="20"/>
          <w:szCs w:val="20"/>
        </w:rPr>
        <w:tab/>
        <w:t>Refunds for surrender o</w:t>
      </w:r>
      <w:r>
        <w:rPr>
          <w:rFonts w:ascii="Arial" w:hAnsi="Arial" w:cs="Arial"/>
          <w:b/>
          <w:sz w:val="20"/>
          <w:szCs w:val="20"/>
        </w:rPr>
        <w:t xml:space="preserve">f an entitlement to an allotment </w:t>
      </w:r>
    </w:p>
    <w:p w14:paraId="44B3106D" w14:textId="77777777" w:rsidR="005C4E5B" w:rsidRPr="00E65694" w:rsidRDefault="005C4E5B" w:rsidP="005C4E5B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6E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A person surrendering an entitlement to an allotment may receive a proportion of the fees that they have paid as follows: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480"/>
      </w:tblGrid>
      <w:tr w:rsidR="008E044C" w:rsidRPr="00E65694" w14:paraId="44B31071" w14:textId="77777777" w:rsidTr="00935770">
        <w:tc>
          <w:tcPr>
            <w:tcW w:w="2410" w:type="dxa"/>
          </w:tcPr>
          <w:p w14:paraId="44B3106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70" w14:textId="77777777" w:rsidR="008E044C" w:rsidRPr="00E65694" w:rsidRDefault="003A626A" w:rsidP="003A626A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75%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allotments except the Mausoleum</w:t>
            </w:r>
          </w:p>
        </w:tc>
      </w:tr>
      <w:tr w:rsidR="003A626A" w:rsidRPr="00E65694" w14:paraId="44B31074" w14:textId="77777777" w:rsidTr="00935770">
        <w:tc>
          <w:tcPr>
            <w:tcW w:w="2410" w:type="dxa"/>
          </w:tcPr>
          <w:p w14:paraId="44B31072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657" w:type="dxa"/>
          </w:tcPr>
          <w:p w14:paraId="44B31073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90</w:t>
            </w:r>
            <w:r w:rsidRPr="00E65694">
              <w:rPr>
                <w:rFonts w:ascii="Arial Narrow" w:hAnsi="Arial Narrow"/>
                <w:sz w:val="21"/>
                <w:szCs w:val="21"/>
              </w:rPr>
              <w:t>%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</w:t>
            </w:r>
            <w:r w:rsidRPr="003A626A">
              <w:rPr>
                <w:rFonts w:ascii="Arial Narrow" w:hAnsi="Arial Narrow"/>
                <w:sz w:val="21"/>
                <w:szCs w:val="21"/>
              </w:rPr>
              <w:t>a mausoleum crypt or columbarium niche</w:t>
            </w:r>
          </w:p>
        </w:tc>
      </w:tr>
      <w:tr w:rsidR="008E044C" w:rsidRPr="00E65694" w14:paraId="44B31077" w14:textId="77777777" w:rsidTr="00935770">
        <w:tc>
          <w:tcPr>
            <w:tcW w:w="2410" w:type="dxa"/>
          </w:tcPr>
          <w:p w14:paraId="44B31075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76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made, less 4% of the payment for each whole year from when payment was made</w:t>
            </w:r>
          </w:p>
        </w:tc>
      </w:tr>
      <w:tr w:rsidR="008E044C" w:rsidRPr="00E65694" w14:paraId="44B3107A" w14:textId="77777777" w:rsidTr="00935770">
        <w:tc>
          <w:tcPr>
            <w:tcW w:w="2410" w:type="dxa"/>
          </w:tcPr>
          <w:p w14:paraId="44B31078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79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burial has been performed, otherwise 0%</w:t>
            </w:r>
          </w:p>
        </w:tc>
      </w:tr>
      <w:tr w:rsidR="008E044C" w:rsidRPr="00E65694" w14:paraId="44B3107D" w14:textId="77777777" w:rsidTr="00935770">
        <w:tc>
          <w:tcPr>
            <w:tcW w:w="2410" w:type="dxa"/>
          </w:tcPr>
          <w:p w14:paraId="44B3107B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Plaque fee</w:t>
            </w:r>
          </w:p>
        </w:tc>
        <w:tc>
          <w:tcPr>
            <w:tcW w:w="6657" w:type="dxa"/>
          </w:tcPr>
          <w:p w14:paraId="44B3107C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plaque has been installed, otherwise 0%</w:t>
            </w:r>
          </w:p>
        </w:tc>
      </w:tr>
      <w:tr w:rsidR="008E044C" w:rsidRPr="00E65694" w14:paraId="44B31080" w14:textId="77777777" w:rsidTr="00935770">
        <w:tc>
          <w:tcPr>
            <w:tcW w:w="2410" w:type="dxa"/>
          </w:tcPr>
          <w:p w14:paraId="44B3107E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7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monument has been installed, otherwise 0%</w:t>
            </w:r>
          </w:p>
        </w:tc>
      </w:tr>
    </w:tbl>
    <w:p w14:paraId="44B31081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4B31082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D15A73">
        <w:rPr>
          <w:rFonts w:ascii="Arial" w:eastAsia="Meiryo" w:hAnsi="Arial" w:cs="Arial"/>
          <w:iCs/>
          <w:sz w:val="20"/>
          <w:szCs w:val="20"/>
        </w:rPr>
        <w:t>A person surrendering an entitlement to an allotment reserved prior to 1 July 1996 for which no burial, maintenance, plaque or memorial permit fees have been paid may receive a one-off payment of $500.00 from the authority per allotment.</w:t>
      </w:r>
    </w:p>
    <w:p w14:paraId="44B31083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4" w14:textId="77777777" w:rsidR="008E044C" w:rsidRPr="00055737" w:rsidRDefault="00055737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055737">
        <w:rPr>
          <w:rFonts w:ascii="Arial" w:hAnsi="Arial" w:cs="Arial"/>
          <w:sz w:val="20"/>
          <w:szCs w:val="20"/>
        </w:rPr>
        <w:t>A refund cannot be made until any monument installed on the site has been fully removed</w:t>
      </w:r>
      <w:r>
        <w:rPr>
          <w:rFonts w:ascii="Arial" w:hAnsi="Arial" w:cs="Arial"/>
          <w:sz w:val="20"/>
          <w:szCs w:val="20"/>
        </w:rPr>
        <w:t xml:space="preserve"> without cost to the </w:t>
      </w:r>
      <w:r w:rsidR="00F4706F">
        <w:rPr>
          <w:rFonts w:ascii="Arial" w:hAnsi="Arial" w:cs="Arial"/>
          <w:sz w:val="20"/>
          <w:szCs w:val="20"/>
        </w:rPr>
        <w:t>Cemeteries and Crematoria Authority</w:t>
      </w:r>
      <w:r w:rsidRPr="000557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B31085" w14:textId="77777777" w:rsidR="00055737" w:rsidRDefault="00055737" w:rsidP="008E044C">
      <w:pPr>
        <w:spacing w:before="40" w:after="40"/>
        <w:ind w:left="0" w:firstLine="0"/>
        <w:rPr>
          <w:sz w:val="22"/>
          <w:szCs w:val="22"/>
        </w:rPr>
      </w:pPr>
    </w:p>
    <w:p w14:paraId="44B31086" w14:textId="77777777" w:rsidR="009F04ED" w:rsidRPr="00825FA6" w:rsidRDefault="008E044C" w:rsidP="00825FA6">
      <w:pPr>
        <w:spacing w:before="40" w:after="40"/>
        <w:ind w:left="1134" w:hanging="1134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Note:</w:t>
      </w:r>
      <w:r w:rsidRPr="00E65694">
        <w:rPr>
          <w:rFonts w:ascii="Arial" w:hAnsi="Arial" w:cs="Arial"/>
          <w:sz w:val="20"/>
          <w:szCs w:val="20"/>
        </w:rPr>
        <w:tab/>
        <w:t xml:space="preserve">Where a surrender of an entitlement will involve the exhumation of a body, </w:t>
      </w:r>
      <w:r w:rsidR="004156BC">
        <w:rPr>
          <w:rFonts w:ascii="Arial" w:hAnsi="Arial" w:cs="Arial"/>
          <w:sz w:val="20"/>
          <w:szCs w:val="20"/>
        </w:rPr>
        <w:t>authority</w:t>
      </w:r>
      <w:r w:rsidRPr="00E65694">
        <w:rPr>
          <w:rFonts w:ascii="Arial" w:hAnsi="Arial" w:cs="Arial"/>
          <w:sz w:val="20"/>
          <w:szCs w:val="20"/>
        </w:rPr>
        <w:t xml:space="preserve"> for the exhumation must first be </w:t>
      </w:r>
      <w:r w:rsidRPr="00D326F2">
        <w:rPr>
          <w:rFonts w:ascii="Arial" w:hAnsi="Arial" w:cs="Arial"/>
          <w:sz w:val="20"/>
          <w:szCs w:val="20"/>
        </w:rPr>
        <w:t xml:space="preserve">obtained – see section </w:t>
      </w:r>
      <w:r w:rsidR="000312D9" w:rsidRPr="00D326F2">
        <w:rPr>
          <w:rFonts w:ascii="Arial" w:hAnsi="Arial" w:cs="Arial"/>
          <w:sz w:val="20"/>
          <w:szCs w:val="20"/>
        </w:rPr>
        <w:t>37</w:t>
      </w:r>
      <w:r w:rsidRPr="00D326F2">
        <w:rPr>
          <w:rFonts w:ascii="Arial" w:hAnsi="Arial" w:cs="Arial"/>
          <w:sz w:val="20"/>
          <w:szCs w:val="20"/>
        </w:rPr>
        <w:t xml:space="preserve"> of the Act.</w:t>
      </w:r>
      <w:r w:rsidR="009F04ED">
        <w:rPr>
          <w:rFonts w:ascii="Arial" w:hAnsi="Arial" w:cs="Arial"/>
          <w:b/>
          <w:sz w:val="20"/>
          <w:szCs w:val="20"/>
        </w:rPr>
        <w:br w:type="page"/>
      </w:r>
    </w:p>
    <w:p w14:paraId="44B31087" w14:textId="77777777" w:rsidR="00635969" w:rsidRDefault="00635969" w:rsidP="008E044C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88" w14:textId="77777777" w:rsidR="008E044C" w:rsidRPr="00E65694" w:rsidRDefault="008E044C" w:rsidP="008E044C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8</w:t>
      </w:r>
      <w:r w:rsidRPr="00E656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</w:t>
      </w:r>
      <w:r w:rsidRPr="00E65694">
        <w:rPr>
          <w:rFonts w:ascii="Arial" w:hAnsi="Arial" w:cs="Arial"/>
          <w:b/>
          <w:sz w:val="20"/>
          <w:szCs w:val="20"/>
        </w:rPr>
        <w:t>ees for the transfer of entitle</w:t>
      </w:r>
      <w:r w:rsidR="005272E2">
        <w:rPr>
          <w:rFonts w:ascii="Arial" w:hAnsi="Arial" w:cs="Arial"/>
          <w:b/>
          <w:sz w:val="20"/>
          <w:szCs w:val="20"/>
        </w:rPr>
        <w:t>ment from one allotment</w:t>
      </w:r>
      <w:r w:rsidRPr="00E65694">
        <w:rPr>
          <w:rFonts w:ascii="Arial" w:hAnsi="Arial" w:cs="Arial"/>
          <w:b/>
          <w:sz w:val="20"/>
          <w:szCs w:val="20"/>
        </w:rPr>
        <w:t xml:space="preserve"> to another</w:t>
      </w:r>
    </w:p>
    <w:p w14:paraId="44B31089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A" w14:textId="77777777" w:rsidR="008E044C" w:rsidRPr="00E65694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1.</w:t>
      </w:r>
      <w:r w:rsidRPr="00E65694">
        <w:rPr>
          <w:rFonts w:ascii="Arial" w:hAnsi="Arial" w:cs="Arial"/>
          <w:sz w:val="20"/>
          <w:szCs w:val="20"/>
        </w:rPr>
        <w:tab/>
        <w:t>If a person surrenders an entitlement to an allotment or crypt (</w:t>
      </w:r>
      <w:r w:rsidRPr="00E65694">
        <w:rPr>
          <w:rFonts w:ascii="Arial" w:hAnsi="Arial" w:cs="Arial"/>
          <w:b/>
          <w:i/>
          <w:sz w:val="20"/>
          <w:szCs w:val="20"/>
        </w:rPr>
        <w:t>the first entitlement</w:t>
      </w:r>
      <w:r w:rsidRPr="00E65694">
        <w:rPr>
          <w:rFonts w:ascii="Arial" w:hAnsi="Arial" w:cs="Arial"/>
          <w:sz w:val="20"/>
          <w:szCs w:val="20"/>
        </w:rPr>
        <w:t xml:space="preserve">) in order to transfer exclusive rights to another allotment or crypt in a cemetery managed by the cemeteries authority, they will be credited with 100% of the current fees (or their equivalent) relating to the first entitlement, less </w:t>
      </w:r>
    </w:p>
    <w:p w14:paraId="44B3108B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(a)</w:t>
      </w:r>
      <w:r w:rsidRPr="00E65694">
        <w:rPr>
          <w:rFonts w:ascii="Arial" w:hAnsi="Arial" w:cs="Arial"/>
          <w:sz w:val="20"/>
          <w:szCs w:val="20"/>
        </w:rPr>
        <w:tab/>
        <w:t>for the transfer of entitlement from a standard allotments or ashes allotment to another allotment – the m</w:t>
      </w:r>
      <w:r w:rsidR="001C18DC">
        <w:rPr>
          <w:rFonts w:ascii="Arial" w:hAnsi="Arial" w:cs="Arial"/>
          <w:sz w:val="20"/>
          <w:szCs w:val="20"/>
        </w:rPr>
        <w:t>iscellaneous service fee (</w:t>
      </w:r>
      <w:r>
        <w:rPr>
          <w:rFonts w:ascii="Arial" w:hAnsi="Arial" w:cs="Arial"/>
          <w:sz w:val="20"/>
          <w:szCs w:val="20"/>
        </w:rPr>
        <w:t>part 3 of the schedule) x 2</w:t>
      </w:r>
      <w:r w:rsidRPr="00E65694">
        <w:rPr>
          <w:rFonts w:ascii="Arial" w:hAnsi="Arial" w:cs="Arial"/>
          <w:sz w:val="20"/>
          <w:szCs w:val="20"/>
        </w:rPr>
        <w:t>; or</w:t>
      </w:r>
    </w:p>
    <w:p w14:paraId="44B3108C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(b)</w:t>
      </w:r>
      <w:r w:rsidRPr="00E65694">
        <w:rPr>
          <w:rFonts w:ascii="Arial" w:hAnsi="Arial" w:cs="Arial"/>
          <w:sz w:val="20"/>
          <w:szCs w:val="20"/>
        </w:rPr>
        <w:tab/>
        <w:t xml:space="preserve">for the transfer of entitlement from one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 xml:space="preserve">crypt to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>another - 4% of the original payment.</w:t>
      </w:r>
    </w:p>
    <w:p w14:paraId="44B3108D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</w:t>
      </w:r>
      <w:r w:rsidRPr="00E65694">
        <w:rPr>
          <w:rFonts w:ascii="Arial" w:hAnsi="Arial" w:cs="Arial"/>
          <w:sz w:val="20"/>
          <w:szCs w:val="20"/>
        </w:rPr>
        <w:tab/>
        <w:t>The miscellaneous service fee is an hourly fee.</w:t>
      </w:r>
    </w:p>
    <w:p w14:paraId="44B3108E" w14:textId="77777777" w:rsidR="008E044C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2.</w:t>
      </w:r>
      <w:r w:rsidRPr="00E65694">
        <w:rPr>
          <w:rFonts w:ascii="Arial" w:hAnsi="Arial" w:cs="Arial"/>
          <w:sz w:val="20"/>
          <w:szCs w:val="20"/>
        </w:rPr>
        <w:tab/>
        <w:t>The surrender and transfer of entitlement must be concurrent.</w:t>
      </w:r>
    </w:p>
    <w:p w14:paraId="44B3108F" w14:textId="77777777" w:rsidR="001763A6" w:rsidRPr="00D46CA6" w:rsidRDefault="001763A6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3.</w:t>
      </w:r>
      <w:r w:rsidRPr="00D46CA6">
        <w:rPr>
          <w:rFonts w:ascii="Arial" w:hAnsi="Arial" w:cs="Arial"/>
          <w:sz w:val="20"/>
          <w:szCs w:val="20"/>
        </w:rPr>
        <w:tab/>
      </w:r>
      <w:r w:rsidR="00873FD8" w:rsidRPr="00D46CA6">
        <w:rPr>
          <w:rFonts w:ascii="Arial" w:hAnsi="Arial" w:cs="Arial"/>
          <w:sz w:val="20"/>
          <w:szCs w:val="20"/>
        </w:rPr>
        <w:t xml:space="preserve">Only </w:t>
      </w:r>
      <w:r w:rsidR="00FD7EAF" w:rsidRPr="00D46CA6">
        <w:rPr>
          <w:rFonts w:ascii="Arial" w:hAnsi="Arial" w:cs="Arial"/>
          <w:sz w:val="20"/>
          <w:szCs w:val="20"/>
        </w:rPr>
        <w:t>the first</w:t>
      </w:r>
      <w:r w:rsidR="00873FD8" w:rsidRPr="00D46CA6">
        <w:rPr>
          <w:rFonts w:ascii="Arial" w:hAnsi="Arial" w:cs="Arial"/>
          <w:sz w:val="20"/>
          <w:szCs w:val="20"/>
        </w:rPr>
        <w:t xml:space="preserve"> </w:t>
      </w:r>
      <w:r w:rsidR="00864EC7" w:rsidRPr="00D46CA6">
        <w:rPr>
          <w:rFonts w:ascii="Arial" w:hAnsi="Arial" w:cs="Arial"/>
          <w:sz w:val="20"/>
          <w:szCs w:val="20"/>
        </w:rPr>
        <w:t xml:space="preserve">surrender and </w:t>
      </w:r>
      <w:r w:rsidR="00873FD8" w:rsidRPr="00D46CA6">
        <w:rPr>
          <w:rFonts w:ascii="Arial" w:hAnsi="Arial" w:cs="Arial"/>
          <w:sz w:val="20"/>
          <w:szCs w:val="20"/>
        </w:rPr>
        <w:t xml:space="preserve">transfer </w:t>
      </w:r>
      <w:r w:rsidR="00C67E3A" w:rsidRPr="00D46CA6">
        <w:rPr>
          <w:rFonts w:ascii="Arial" w:hAnsi="Arial" w:cs="Arial"/>
          <w:sz w:val="20"/>
          <w:szCs w:val="20"/>
        </w:rPr>
        <w:t xml:space="preserve">of </w:t>
      </w:r>
      <w:r w:rsidR="00767225" w:rsidRPr="00D46CA6">
        <w:rPr>
          <w:rFonts w:ascii="Arial" w:hAnsi="Arial" w:cs="Arial"/>
          <w:sz w:val="20"/>
          <w:szCs w:val="20"/>
        </w:rPr>
        <w:t xml:space="preserve">an </w:t>
      </w:r>
      <w:r w:rsidR="00C67E3A" w:rsidRPr="00D46CA6">
        <w:rPr>
          <w:rFonts w:ascii="Arial" w:hAnsi="Arial" w:cs="Arial"/>
          <w:sz w:val="20"/>
          <w:szCs w:val="20"/>
        </w:rPr>
        <w:t xml:space="preserve">entitlement </w:t>
      </w:r>
      <w:r w:rsidR="00FD7EAF" w:rsidRPr="00D46CA6">
        <w:rPr>
          <w:rFonts w:ascii="Arial" w:hAnsi="Arial" w:cs="Arial"/>
          <w:sz w:val="20"/>
          <w:szCs w:val="20"/>
        </w:rPr>
        <w:t>will be credited</w:t>
      </w:r>
      <w:r w:rsidR="00C67E3A" w:rsidRPr="00D46CA6">
        <w:rPr>
          <w:rFonts w:ascii="Arial" w:hAnsi="Arial" w:cs="Arial"/>
          <w:sz w:val="20"/>
          <w:szCs w:val="20"/>
        </w:rPr>
        <w:t xml:space="preserve"> under part </w:t>
      </w:r>
      <w:r w:rsidR="00E92BC7">
        <w:rPr>
          <w:rFonts w:ascii="Arial" w:hAnsi="Arial" w:cs="Arial"/>
          <w:sz w:val="20"/>
          <w:szCs w:val="20"/>
        </w:rPr>
        <w:t>8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C67E3A" w:rsidRPr="00D46CA6">
        <w:rPr>
          <w:rFonts w:ascii="Arial" w:hAnsi="Arial" w:cs="Arial"/>
          <w:sz w:val="20"/>
          <w:szCs w:val="20"/>
        </w:rPr>
        <w:t>of this schedule</w:t>
      </w:r>
      <w:r w:rsidR="00FD7EAF" w:rsidRPr="00D46CA6">
        <w:rPr>
          <w:rFonts w:ascii="Arial" w:hAnsi="Arial" w:cs="Arial"/>
          <w:sz w:val="20"/>
          <w:szCs w:val="20"/>
        </w:rPr>
        <w:t xml:space="preserve">, </w:t>
      </w:r>
      <w:r w:rsidR="00E76883" w:rsidRPr="00D46CA6">
        <w:rPr>
          <w:rFonts w:ascii="Arial" w:hAnsi="Arial" w:cs="Arial"/>
          <w:sz w:val="20"/>
          <w:szCs w:val="20"/>
        </w:rPr>
        <w:t xml:space="preserve">Part </w:t>
      </w:r>
      <w:r w:rsidR="00E92BC7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E76883" w:rsidRPr="00D46CA6">
        <w:rPr>
          <w:rFonts w:ascii="Arial" w:hAnsi="Arial" w:cs="Arial"/>
          <w:sz w:val="20"/>
          <w:szCs w:val="20"/>
        </w:rPr>
        <w:t>of this</w:t>
      </w:r>
      <w:r w:rsidR="00FD7EAF" w:rsidRPr="00D46CA6">
        <w:rPr>
          <w:rFonts w:ascii="Arial" w:hAnsi="Arial" w:cs="Arial"/>
          <w:sz w:val="20"/>
          <w:szCs w:val="20"/>
        </w:rPr>
        <w:t xml:space="preserve"> schedule</w:t>
      </w:r>
      <w:r w:rsidR="000B5E15" w:rsidRPr="00D46CA6">
        <w:rPr>
          <w:rFonts w:ascii="Arial" w:hAnsi="Arial" w:cs="Arial"/>
          <w:sz w:val="20"/>
          <w:szCs w:val="20"/>
        </w:rPr>
        <w:t xml:space="preserve"> is applicable for any subsequent surrender of entitlements</w:t>
      </w:r>
      <w:r w:rsidR="00873FD8" w:rsidRPr="00D46CA6">
        <w:rPr>
          <w:rFonts w:ascii="Arial" w:hAnsi="Arial" w:cs="Arial"/>
          <w:sz w:val="20"/>
          <w:szCs w:val="20"/>
        </w:rPr>
        <w:t>.</w:t>
      </w:r>
    </w:p>
    <w:p w14:paraId="44B31090" w14:textId="77777777" w:rsidR="005E5B01" w:rsidRPr="00D46CA6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4.</w:t>
      </w:r>
      <w:r w:rsidRPr="00D46CA6">
        <w:rPr>
          <w:rFonts w:ascii="Arial" w:hAnsi="Arial" w:cs="Arial"/>
          <w:sz w:val="20"/>
          <w:szCs w:val="20"/>
        </w:rPr>
        <w:tab/>
      </w:r>
      <w:r w:rsidR="00710DE9" w:rsidRPr="00D46CA6">
        <w:rPr>
          <w:rFonts w:ascii="Arial" w:hAnsi="Arial" w:cs="Arial"/>
          <w:sz w:val="20"/>
          <w:szCs w:val="20"/>
        </w:rPr>
        <w:t>Where t</w:t>
      </w:r>
      <w:r w:rsidR="00804F30" w:rsidRPr="00D46CA6">
        <w:rPr>
          <w:rFonts w:ascii="Arial" w:hAnsi="Arial" w:cs="Arial"/>
          <w:sz w:val="20"/>
          <w:szCs w:val="20"/>
        </w:rPr>
        <w:t xml:space="preserve">he surrender and transfer </w:t>
      </w:r>
      <w:r w:rsidR="00CA6C06" w:rsidRPr="00D46CA6">
        <w:rPr>
          <w:rFonts w:ascii="Arial" w:hAnsi="Arial" w:cs="Arial"/>
          <w:sz w:val="20"/>
          <w:szCs w:val="20"/>
        </w:rPr>
        <w:t xml:space="preserve">under Part </w:t>
      </w:r>
      <w:r w:rsidR="00E92BC7">
        <w:rPr>
          <w:rFonts w:ascii="Arial" w:hAnsi="Arial" w:cs="Arial"/>
          <w:sz w:val="20"/>
          <w:szCs w:val="20"/>
        </w:rPr>
        <w:t>8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710DE9" w:rsidRPr="00D46CA6">
        <w:rPr>
          <w:rFonts w:ascii="Arial" w:hAnsi="Arial" w:cs="Arial"/>
          <w:sz w:val="20"/>
          <w:szCs w:val="20"/>
        </w:rPr>
        <w:t>results</w:t>
      </w:r>
      <w:r w:rsidR="001E62EE" w:rsidRPr="00D46CA6">
        <w:rPr>
          <w:rFonts w:ascii="Arial" w:hAnsi="Arial" w:cs="Arial"/>
          <w:sz w:val="20"/>
          <w:szCs w:val="20"/>
        </w:rPr>
        <w:t xml:space="preserve"> in a </w:t>
      </w:r>
      <w:r w:rsidR="00710DE9" w:rsidRPr="00D46CA6">
        <w:rPr>
          <w:rFonts w:ascii="Arial" w:hAnsi="Arial" w:cs="Arial"/>
          <w:sz w:val="20"/>
          <w:szCs w:val="20"/>
        </w:rPr>
        <w:t>refund</w:t>
      </w:r>
      <w:r w:rsidR="00C75FAC" w:rsidRPr="00D46CA6">
        <w:rPr>
          <w:rFonts w:ascii="Arial" w:hAnsi="Arial" w:cs="Arial"/>
          <w:sz w:val="20"/>
          <w:szCs w:val="20"/>
        </w:rPr>
        <w:t>,</w:t>
      </w:r>
      <w:r w:rsidR="00710DE9" w:rsidRPr="00D46CA6">
        <w:rPr>
          <w:rFonts w:ascii="Arial" w:hAnsi="Arial" w:cs="Arial"/>
          <w:sz w:val="20"/>
          <w:szCs w:val="20"/>
        </w:rPr>
        <w:t xml:space="preserve"> </w:t>
      </w:r>
      <w:r w:rsidR="00B05836" w:rsidRPr="00D46CA6">
        <w:rPr>
          <w:rFonts w:ascii="Arial" w:hAnsi="Arial" w:cs="Arial"/>
          <w:sz w:val="20"/>
          <w:szCs w:val="20"/>
        </w:rPr>
        <w:t xml:space="preserve">Part </w:t>
      </w:r>
      <w:r w:rsidR="00E92BC7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085A05" w:rsidRPr="00D46CA6">
        <w:rPr>
          <w:rFonts w:ascii="Arial" w:hAnsi="Arial" w:cs="Arial"/>
          <w:sz w:val="20"/>
          <w:szCs w:val="20"/>
        </w:rPr>
        <w:t xml:space="preserve">of this schedule is applicable to refund the </w:t>
      </w:r>
      <w:r w:rsidR="00C75FAC" w:rsidRPr="00D46CA6">
        <w:rPr>
          <w:rFonts w:ascii="Arial" w:hAnsi="Arial" w:cs="Arial"/>
          <w:sz w:val="20"/>
          <w:szCs w:val="20"/>
        </w:rPr>
        <w:t>surrender of an entitlement to an allotment</w:t>
      </w:r>
      <w:r w:rsidR="00F8440F" w:rsidRPr="00D46CA6">
        <w:rPr>
          <w:rFonts w:ascii="Arial" w:hAnsi="Arial" w:cs="Arial"/>
          <w:sz w:val="20"/>
          <w:szCs w:val="20"/>
        </w:rPr>
        <w:t>.</w:t>
      </w:r>
    </w:p>
    <w:p w14:paraId="44B31091" w14:textId="77777777" w:rsidR="008E044C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044C" w:rsidRPr="00E65694">
        <w:rPr>
          <w:rFonts w:ascii="Arial" w:hAnsi="Arial" w:cs="Arial"/>
          <w:sz w:val="20"/>
          <w:szCs w:val="20"/>
        </w:rPr>
        <w:t>.</w:t>
      </w:r>
      <w:r w:rsidR="008E044C" w:rsidRPr="00E65694">
        <w:rPr>
          <w:rFonts w:ascii="Arial" w:hAnsi="Arial" w:cs="Arial"/>
          <w:sz w:val="20"/>
          <w:szCs w:val="20"/>
        </w:rPr>
        <w:tab/>
        <w:t>Where components of the fee were not paid those components will not count toward the credit.</w:t>
      </w:r>
    </w:p>
    <w:p w14:paraId="44B31092" w14:textId="77777777" w:rsidR="005323B2" w:rsidRPr="00E65694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323B2">
        <w:rPr>
          <w:rFonts w:ascii="Arial" w:hAnsi="Arial" w:cs="Arial"/>
          <w:sz w:val="20"/>
          <w:szCs w:val="20"/>
        </w:rPr>
        <w:t xml:space="preserve">. </w:t>
      </w:r>
      <w:r w:rsidR="005323B2">
        <w:rPr>
          <w:rFonts w:ascii="Arial" w:hAnsi="Arial" w:cs="Arial"/>
          <w:sz w:val="20"/>
          <w:szCs w:val="20"/>
        </w:rPr>
        <w:tab/>
        <w:t>Credit is strictly on a one for one basis. Multiple entitlements may not be</w:t>
      </w:r>
      <w:r w:rsidR="00B7274C">
        <w:rPr>
          <w:rFonts w:ascii="Arial" w:hAnsi="Arial" w:cs="Arial"/>
          <w:sz w:val="20"/>
          <w:szCs w:val="20"/>
        </w:rPr>
        <w:t xml:space="preserve"> combined</w:t>
      </w:r>
      <w:r w:rsidR="005323B2">
        <w:rPr>
          <w:rFonts w:ascii="Arial" w:hAnsi="Arial" w:cs="Arial"/>
          <w:sz w:val="20"/>
          <w:szCs w:val="20"/>
        </w:rPr>
        <w:t xml:space="preserve"> to </w:t>
      </w:r>
      <w:r w:rsidR="00F12F2C">
        <w:rPr>
          <w:rFonts w:ascii="Arial" w:hAnsi="Arial" w:cs="Arial"/>
          <w:sz w:val="20"/>
          <w:szCs w:val="20"/>
        </w:rPr>
        <w:t>offset</w:t>
      </w:r>
      <w:r w:rsidR="005323B2">
        <w:rPr>
          <w:rFonts w:ascii="Arial" w:hAnsi="Arial" w:cs="Arial"/>
          <w:sz w:val="20"/>
          <w:szCs w:val="20"/>
        </w:rPr>
        <w:t xml:space="preserve"> one entitlement.</w:t>
      </w:r>
    </w:p>
    <w:p w14:paraId="44B31093" w14:textId="77777777" w:rsidR="003A3C09" w:rsidRDefault="003A3C09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p w14:paraId="44B31094" w14:textId="77777777" w:rsidR="00993984" w:rsidRPr="005B4AE8" w:rsidRDefault="00993984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sectPr w:rsidR="00993984" w:rsidRPr="005B4AE8" w:rsidSect="00A30355">
      <w:headerReference w:type="first" r:id="rId15"/>
      <w:footerReference w:type="first" r:id="rId16"/>
      <w:pgSz w:w="11907" w:h="16840" w:code="9"/>
      <w:pgMar w:top="1134" w:right="1474" w:bottom="1247" w:left="147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187C" w14:textId="77777777" w:rsidR="00EB7781" w:rsidRDefault="00EB7781">
      <w:r>
        <w:separator/>
      </w:r>
    </w:p>
  </w:endnote>
  <w:endnote w:type="continuationSeparator" w:id="0">
    <w:p w14:paraId="6397217E" w14:textId="77777777" w:rsidR="00EB7781" w:rsidRDefault="00EB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914F" w14:textId="77777777" w:rsidR="00DC2A74" w:rsidRDefault="00DC2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9D" w14:textId="77777777" w:rsidR="00EB7781" w:rsidRPr="00B16A97" w:rsidRDefault="00EB7781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9E" w14:textId="38B1305A" w:rsidR="00EB7781" w:rsidRDefault="00EB7781">
    <w:pPr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>Minister’s Initials</w:t>
    </w:r>
    <w:r>
      <w:rPr>
        <w:sz w:val="20"/>
        <w:szCs w:val="20"/>
      </w:rPr>
      <w:t>____________</w:t>
    </w:r>
  </w:p>
  <w:p w14:paraId="0098D11A" w14:textId="4CCC8149" w:rsidR="002678E8" w:rsidRPr="00DC2A74" w:rsidRDefault="00DC2A74" w:rsidP="00DC2A74">
    <w:pPr>
      <w:jc w:val="center"/>
      <w:rPr>
        <w:rFonts w:ascii="Arial" w:hAnsi="Arial" w:cs="Arial"/>
        <w:sz w:val="14"/>
        <w:szCs w:val="14"/>
      </w:rPr>
    </w:pPr>
    <w:r w:rsidRPr="00DC2A7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196E" w14:textId="77777777" w:rsidR="00EB7781" w:rsidRPr="00EB7781" w:rsidRDefault="00EB7781" w:rsidP="00EB7781">
    <w:pPr>
      <w:tabs>
        <w:tab w:val="center" w:pos="4153"/>
        <w:tab w:val="right" w:pos="8306"/>
      </w:tabs>
      <w:autoSpaceDE w:val="0"/>
      <w:autoSpaceDN w:val="0"/>
      <w:spacing w:before="0" w:after="0"/>
      <w:ind w:left="0" w:firstLine="0"/>
      <w:rPr>
        <w:rFonts w:ascii="Arial" w:hAnsi="Arial" w:cs="Arial"/>
        <w:sz w:val="18"/>
        <w:szCs w:val="18"/>
      </w:rPr>
    </w:pPr>
    <w:r w:rsidRPr="00EB7781">
      <w:rPr>
        <w:rFonts w:ascii="Arial" w:hAnsi="Arial" w:cs="Arial"/>
        <w:sz w:val="18"/>
        <w:szCs w:val="18"/>
      </w:rPr>
      <w:t>*Name amended under Legislation Act, s 60</w:t>
    </w:r>
  </w:p>
  <w:p w14:paraId="4831042E" w14:textId="0C5FA869" w:rsidR="00EB7781" w:rsidRPr="00DC2A74" w:rsidRDefault="00DC2A74" w:rsidP="00DC2A74">
    <w:pPr>
      <w:pStyle w:val="Footer"/>
      <w:jc w:val="center"/>
      <w:rPr>
        <w:rFonts w:ascii="Arial" w:hAnsi="Arial" w:cs="Arial"/>
        <w:sz w:val="14"/>
        <w:szCs w:val="14"/>
      </w:rPr>
    </w:pPr>
    <w:r w:rsidRPr="00DC2A7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A3" w14:textId="77777777" w:rsidR="00EB7781" w:rsidRPr="00B16A97" w:rsidRDefault="00EB7781" w:rsidP="00277A0C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2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A4" w14:textId="515642AF" w:rsidR="00EB7781" w:rsidRDefault="00EB7781" w:rsidP="00F86463">
    <w:pPr>
      <w:pStyle w:val="Footer"/>
      <w:tabs>
        <w:tab w:val="clear" w:pos="8306"/>
      </w:tabs>
      <w:ind w:right="28"/>
      <w:jc w:val="right"/>
      <w:rPr>
        <w:sz w:val="20"/>
        <w:szCs w:val="20"/>
      </w:rPr>
    </w:pPr>
    <w:r w:rsidRPr="00B16A97">
      <w:rPr>
        <w:rFonts w:ascii="Arial Narrow" w:hAnsi="Arial Narrow"/>
        <w:sz w:val="20"/>
        <w:szCs w:val="20"/>
      </w:rPr>
      <w:t>Minister’s Initials</w:t>
    </w:r>
    <w:r w:rsidRPr="00C16AB3">
      <w:rPr>
        <w:sz w:val="20"/>
        <w:szCs w:val="20"/>
      </w:rPr>
      <w:t>__________</w:t>
    </w:r>
  </w:p>
  <w:p w14:paraId="75491341" w14:textId="5C88AFC0" w:rsidR="00EB7781" w:rsidRPr="00DC2A74" w:rsidRDefault="00DC2A74" w:rsidP="00DC2A74">
    <w:pPr>
      <w:pStyle w:val="Footer"/>
      <w:tabs>
        <w:tab w:val="clear" w:pos="8306"/>
      </w:tabs>
      <w:ind w:right="28"/>
      <w:jc w:val="center"/>
      <w:rPr>
        <w:rFonts w:ascii="Arial" w:hAnsi="Arial" w:cs="Arial"/>
        <w:sz w:val="14"/>
        <w:szCs w:val="14"/>
      </w:rPr>
    </w:pPr>
    <w:r w:rsidRPr="00DC2A7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2F2D0" w14:textId="77777777" w:rsidR="00EB7781" w:rsidRDefault="00EB7781">
      <w:r>
        <w:separator/>
      </w:r>
    </w:p>
  </w:footnote>
  <w:footnote w:type="continuationSeparator" w:id="0">
    <w:p w14:paraId="249C037B" w14:textId="77777777" w:rsidR="00EB7781" w:rsidRDefault="00EB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BD3C" w14:textId="77777777" w:rsidR="00DC2A74" w:rsidRDefault="00DC2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9A" w14:textId="1EC48885" w:rsidR="00EB7781" w:rsidRPr="00F934B1" w:rsidRDefault="00EB7781" w:rsidP="00815FF0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EB7781">
      <w:rPr>
        <w:rFonts w:ascii="Arial" w:hAnsi="Arial" w:cs="Arial"/>
        <w:b/>
        <w:sz w:val="20"/>
        <w:szCs w:val="20"/>
      </w:rPr>
      <w:t>Cemeteries and Crematoria (Fees) Determination 2020 (No 1)</w:t>
    </w:r>
  </w:p>
  <w:p w14:paraId="44B3109B" w14:textId="77777777" w:rsidR="00EB7781" w:rsidRPr="00F934B1" w:rsidRDefault="00EB7781" w:rsidP="00553B21">
    <w:pPr>
      <w:pBdr>
        <w:bottom w:val="single" w:sz="4" w:space="1" w:color="auto"/>
      </w:pBdr>
      <w:ind w:left="-142" w:right="-113" w:firstLine="142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The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DBF2" w14:textId="77777777" w:rsidR="00DC2A74" w:rsidRDefault="00DC2A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A1" w14:textId="313ECD49" w:rsidR="00EB7781" w:rsidRPr="00F934B1" w:rsidRDefault="00EB7781" w:rsidP="00553B21">
    <w:pPr>
      <w:ind w:left="0" w:right="-113" w:hanging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EB7781">
      <w:rPr>
        <w:rFonts w:ascii="Arial" w:hAnsi="Arial" w:cs="Arial"/>
        <w:b/>
        <w:sz w:val="20"/>
        <w:szCs w:val="20"/>
      </w:rPr>
      <w:t>Cemeteries and Crematoria (Fees) Determination 2020 (No 1)</w:t>
    </w:r>
  </w:p>
  <w:p w14:paraId="44B310A2" w14:textId="77777777" w:rsidR="00EB7781" w:rsidRDefault="00EB7781" w:rsidP="00553B21">
    <w:pPr>
      <w:pBdr>
        <w:bottom w:val="single" w:sz="4" w:space="1" w:color="auto"/>
      </w:pBdr>
      <w:ind w:left="-142" w:right="-113" w:firstLine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8"/>
    <w:rsid w:val="0000078D"/>
    <w:rsid w:val="00005267"/>
    <w:rsid w:val="00011AD8"/>
    <w:rsid w:val="00015F1B"/>
    <w:rsid w:val="0001718C"/>
    <w:rsid w:val="0002082B"/>
    <w:rsid w:val="000312D9"/>
    <w:rsid w:val="00031410"/>
    <w:rsid w:val="000322E4"/>
    <w:rsid w:val="000364C2"/>
    <w:rsid w:val="00036555"/>
    <w:rsid w:val="0003737E"/>
    <w:rsid w:val="00037714"/>
    <w:rsid w:val="000422D7"/>
    <w:rsid w:val="00046721"/>
    <w:rsid w:val="000477D9"/>
    <w:rsid w:val="000505D9"/>
    <w:rsid w:val="0005308D"/>
    <w:rsid w:val="00053ECF"/>
    <w:rsid w:val="00055737"/>
    <w:rsid w:val="0005648E"/>
    <w:rsid w:val="0005705C"/>
    <w:rsid w:val="00057300"/>
    <w:rsid w:val="00065705"/>
    <w:rsid w:val="0006789F"/>
    <w:rsid w:val="00073E7B"/>
    <w:rsid w:val="00074E1C"/>
    <w:rsid w:val="0007795E"/>
    <w:rsid w:val="00077C44"/>
    <w:rsid w:val="0008043E"/>
    <w:rsid w:val="0008335C"/>
    <w:rsid w:val="000838EA"/>
    <w:rsid w:val="00083C71"/>
    <w:rsid w:val="00085A05"/>
    <w:rsid w:val="000877E4"/>
    <w:rsid w:val="0009152D"/>
    <w:rsid w:val="000921F9"/>
    <w:rsid w:val="00092EA7"/>
    <w:rsid w:val="00096722"/>
    <w:rsid w:val="00097016"/>
    <w:rsid w:val="000A2AA5"/>
    <w:rsid w:val="000A50E9"/>
    <w:rsid w:val="000A532C"/>
    <w:rsid w:val="000A5655"/>
    <w:rsid w:val="000A680F"/>
    <w:rsid w:val="000A7737"/>
    <w:rsid w:val="000B0093"/>
    <w:rsid w:val="000B5E15"/>
    <w:rsid w:val="000C0028"/>
    <w:rsid w:val="000C142D"/>
    <w:rsid w:val="000C2EE7"/>
    <w:rsid w:val="000C79CC"/>
    <w:rsid w:val="000C7D2C"/>
    <w:rsid w:val="000D1F9E"/>
    <w:rsid w:val="000D3212"/>
    <w:rsid w:val="000D355C"/>
    <w:rsid w:val="000D4E6E"/>
    <w:rsid w:val="000D5309"/>
    <w:rsid w:val="000E01B5"/>
    <w:rsid w:val="000E2E44"/>
    <w:rsid w:val="000E3C22"/>
    <w:rsid w:val="000E3DE5"/>
    <w:rsid w:val="000E560C"/>
    <w:rsid w:val="000E74BF"/>
    <w:rsid w:val="000E7BF3"/>
    <w:rsid w:val="000E7FA7"/>
    <w:rsid w:val="000F09A8"/>
    <w:rsid w:val="000F0B09"/>
    <w:rsid w:val="000F288B"/>
    <w:rsid w:val="000F2DA9"/>
    <w:rsid w:val="000F5051"/>
    <w:rsid w:val="000F671F"/>
    <w:rsid w:val="00101223"/>
    <w:rsid w:val="0010129E"/>
    <w:rsid w:val="00102B6C"/>
    <w:rsid w:val="00103502"/>
    <w:rsid w:val="0010417A"/>
    <w:rsid w:val="00106E4F"/>
    <w:rsid w:val="0011246E"/>
    <w:rsid w:val="0011577B"/>
    <w:rsid w:val="001161CC"/>
    <w:rsid w:val="00116C8C"/>
    <w:rsid w:val="001215F5"/>
    <w:rsid w:val="00121EAE"/>
    <w:rsid w:val="00124EDD"/>
    <w:rsid w:val="00126B0E"/>
    <w:rsid w:val="001302D9"/>
    <w:rsid w:val="00131055"/>
    <w:rsid w:val="00131BB5"/>
    <w:rsid w:val="00134DDD"/>
    <w:rsid w:val="0013632D"/>
    <w:rsid w:val="00141827"/>
    <w:rsid w:val="00142F73"/>
    <w:rsid w:val="00145610"/>
    <w:rsid w:val="00145F81"/>
    <w:rsid w:val="00147BC6"/>
    <w:rsid w:val="00147EC1"/>
    <w:rsid w:val="00147EEA"/>
    <w:rsid w:val="00150E3F"/>
    <w:rsid w:val="001519DC"/>
    <w:rsid w:val="001527DE"/>
    <w:rsid w:val="001546F1"/>
    <w:rsid w:val="0016024B"/>
    <w:rsid w:val="0016033A"/>
    <w:rsid w:val="00160F24"/>
    <w:rsid w:val="001614CC"/>
    <w:rsid w:val="0016340A"/>
    <w:rsid w:val="00163EB5"/>
    <w:rsid w:val="00166428"/>
    <w:rsid w:val="001674EA"/>
    <w:rsid w:val="00170EAB"/>
    <w:rsid w:val="0017254B"/>
    <w:rsid w:val="00172D6E"/>
    <w:rsid w:val="00174F49"/>
    <w:rsid w:val="0017596C"/>
    <w:rsid w:val="001763A6"/>
    <w:rsid w:val="0017721C"/>
    <w:rsid w:val="001805D6"/>
    <w:rsid w:val="00181EE7"/>
    <w:rsid w:val="00184008"/>
    <w:rsid w:val="00185DC3"/>
    <w:rsid w:val="00192E7D"/>
    <w:rsid w:val="00192EDD"/>
    <w:rsid w:val="001956F5"/>
    <w:rsid w:val="001A0A1A"/>
    <w:rsid w:val="001A28C6"/>
    <w:rsid w:val="001A2918"/>
    <w:rsid w:val="001A3E84"/>
    <w:rsid w:val="001A40C7"/>
    <w:rsid w:val="001A6D2A"/>
    <w:rsid w:val="001B3867"/>
    <w:rsid w:val="001B3EC1"/>
    <w:rsid w:val="001B4A51"/>
    <w:rsid w:val="001B52DE"/>
    <w:rsid w:val="001B7E8D"/>
    <w:rsid w:val="001C18DC"/>
    <w:rsid w:val="001C3034"/>
    <w:rsid w:val="001C3D2C"/>
    <w:rsid w:val="001C5914"/>
    <w:rsid w:val="001C7A0F"/>
    <w:rsid w:val="001D0BCD"/>
    <w:rsid w:val="001D3746"/>
    <w:rsid w:val="001D5C2E"/>
    <w:rsid w:val="001D64CD"/>
    <w:rsid w:val="001D66A4"/>
    <w:rsid w:val="001D67DF"/>
    <w:rsid w:val="001E01DF"/>
    <w:rsid w:val="001E5765"/>
    <w:rsid w:val="001E62EE"/>
    <w:rsid w:val="001E65F7"/>
    <w:rsid w:val="001F17A2"/>
    <w:rsid w:val="001F20DD"/>
    <w:rsid w:val="001F5409"/>
    <w:rsid w:val="00200BB1"/>
    <w:rsid w:val="00201241"/>
    <w:rsid w:val="002061D7"/>
    <w:rsid w:val="00207720"/>
    <w:rsid w:val="00207D4A"/>
    <w:rsid w:val="00211B66"/>
    <w:rsid w:val="00214475"/>
    <w:rsid w:val="00214BEC"/>
    <w:rsid w:val="00214D38"/>
    <w:rsid w:val="0022013A"/>
    <w:rsid w:val="0022082E"/>
    <w:rsid w:val="00221EA9"/>
    <w:rsid w:val="00223C97"/>
    <w:rsid w:val="00224356"/>
    <w:rsid w:val="00224AE9"/>
    <w:rsid w:val="00226197"/>
    <w:rsid w:val="00234E26"/>
    <w:rsid w:val="00235907"/>
    <w:rsid w:val="00235C3A"/>
    <w:rsid w:val="00237690"/>
    <w:rsid w:val="002404E7"/>
    <w:rsid w:val="00240A4A"/>
    <w:rsid w:val="00240C04"/>
    <w:rsid w:val="002410F7"/>
    <w:rsid w:val="00242147"/>
    <w:rsid w:val="002424EF"/>
    <w:rsid w:val="00242B48"/>
    <w:rsid w:val="00244065"/>
    <w:rsid w:val="0024412E"/>
    <w:rsid w:val="002449DC"/>
    <w:rsid w:val="00245255"/>
    <w:rsid w:val="00246B68"/>
    <w:rsid w:val="0024732E"/>
    <w:rsid w:val="00251933"/>
    <w:rsid w:val="00252CE9"/>
    <w:rsid w:val="00256CAC"/>
    <w:rsid w:val="002572C5"/>
    <w:rsid w:val="00262B45"/>
    <w:rsid w:val="002648DB"/>
    <w:rsid w:val="00265A80"/>
    <w:rsid w:val="00266C84"/>
    <w:rsid w:val="002678E8"/>
    <w:rsid w:val="00270D35"/>
    <w:rsid w:val="00270E95"/>
    <w:rsid w:val="0027122D"/>
    <w:rsid w:val="0027510A"/>
    <w:rsid w:val="00277A0C"/>
    <w:rsid w:val="00286833"/>
    <w:rsid w:val="00286A97"/>
    <w:rsid w:val="00287DBA"/>
    <w:rsid w:val="00287DF3"/>
    <w:rsid w:val="0029092B"/>
    <w:rsid w:val="002915D4"/>
    <w:rsid w:val="0029194C"/>
    <w:rsid w:val="00291FD7"/>
    <w:rsid w:val="0029493B"/>
    <w:rsid w:val="00294B3D"/>
    <w:rsid w:val="00295221"/>
    <w:rsid w:val="002957FC"/>
    <w:rsid w:val="00296ED0"/>
    <w:rsid w:val="0029727A"/>
    <w:rsid w:val="002A15E8"/>
    <w:rsid w:val="002A1CDF"/>
    <w:rsid w:val="002A3A78"/>
    <w:rsid w:val="002A3D06"/>
    <w:rsid w:val="002A4F2E"/>
    <w:rsid w:val="002A79A5"/>
    <w:rsid w:val="002A7CF0"/>
    <w:rsid w:val="002B5E9C"/>
    <w:rsid w:val="002C01D2"/>
    <w:rsid w:val="002C0782"/>
    <w:rsid w:val="002C12F0"/>
    <w:rsid w:val="002C1AD8"/>
    <w:rsid w:val="002C2222"/>
    <w:rsid w:val="002C2AFF"/>
    <w:rsid w:val="002C6041"/>
    <w:rsid w:val="002C62D3"/>
    <w:rsid w:val="002C659E"/>
    <w:rsid w:val="002D2FF7"/>
    <w:rsid w:val="002D3FD4"/>
    <w:rsid w:val="002E0A4F"/>
    <w:rsid w:val="002E2B03"/>
    <w:rsid w:val="002E58EA"/>
    <w:rsid w:val="002E74F2"/>
    <w:rsid w:val="002F5034"/>
    <w:rsid w:val="00301174"/>
    <w:rsid w:val="00301370"/>
    <w:rsid w:val="00301CF7"/>
    <w:rsid w:val="003031AB"/>
    <w:rsid w:val="00307512"/>
    <w:rsid w:val="00314655"/>
    <w:rsid w:val="003151C2"/>
    <w:rsid w:val="003173E3"/>
    <w:rsid w:val="00320366"/>
    <w:rsid w:val="0032121B"/>
    <w:rsid w:val="003223D9"/>
    <w:rsid w:val="00322885"/>
    <w:rsid w:val="0032413B"/>
    <w:rsid w:val="00331A0B"/>
    <w:rsid w:val="003337F7"/>
    <w:rsid w:val="00335ED8"/>
    <w:rsid w:val="0033614C"/>
    <w:rsid w:val="00337023"/>
    <w:rsid w:val="0034079B"/>
    <w:rsid w:val="00341707"/>
    <w:rsid w:val="00341B41"/>
    <w:rsid w:val="00341CDA"/>
    <w:rsid w:val="00342A1B"/>
    <w:rsid w:val="00345453"/>
    <w:rsid w:val="00345D5C"/>
    <w:rsid w:val="003464EC"/>
    <w:rsid w:val="00346573"/>
    <w:rsid w:val="00353ECD"/>
    <w:rsid w:val="00360BAD"/>
    <w:rsid w:val="0036173D"/>
    <w:rsid w:val="00361809"/>
    <w:rsid w:val="00362006"/>
    <w:rsid w:val="00362C2F"/>
    <w:rsid w:val="003640B9"/>
    <w:rsid w:val="0036448A"/>
    <w:rsid w:val="003659C3"/>
    <w:rsid w:val="00366CCA"/>
    <w:rsid w:val="00371B02"/>
    <w:rsid w:val="00372006"/>
    <w:rsid w:val="00374B06"/>
    <w:rsid w:val="00374E29"/>
    <w:rsid w:val="0037620D"/>
    <w:rsid w:val="00377633"/>
    <w:rsid w:val="00380A2C"/>
    <w:rsid w:val="00380DC5"/>
    <w:rsid w:val="003847A6"/>
    <w:rsid w:val="00385EFF"/>
    <w:rsid w:val="00385F40"/>
    <w:rsid w:val="0039309B"/>
    <w:rsid w:val="00396B23"/>
    <w:rsid w:val="003974DA"/>
    <w:rsid w:val="003A0398"/>
    <w:rsid w:val="003A1D75"/>
    <w:rsid w:val="003A3C09"/>
    <w:rsid w:val="003A4009"/>
    <w:rsid w:val="003A523B"/>
    <w:rsid w:val="003A626A"/>
    <w:rsid w:val="003B16CA"/>
    <w:rsid w:val="003B3158"/>
    <w:rsid w:val="003B3ED1"/>
    <w:rsid w:val="003B4744"/>
    <w:rsid w:val="003B7024"/>
    <w:rsid w:val="003C3CE9"/>
    <w:rsid w:val="003C5624"/>
    <w:rsid w:val="003C6B75"/>
    <w:rsid w:val="003D193C"/>
    <w:rsid w:val="003D3154"/>
    <w:rsid w:val="003D4049"/>
    <w:rsid w:val="003D7CA1"/>
    <w:rsid w:val="003D7E06"/>
    <w:rsid w:val="003E1642"/>
    <w:rsid w:val="003E5C2F"/>
    <w:rsid w:val="003E6B02"/>
    <w:rsid w:val="003F0B59"/>
    <w:rsid w:val="003F1DC4"/>
    <w:rsid w:val="003F21D7"/>
    <w:rsid w:val="003F293C"/>
    <w:rsid w:val="003F2D85"/>
    <w:rsid w:val="003F3EAA"/>
    <w:rsid w:val="003F4E57"/>
    <w:rsid w:val="003F60B2"/>
    <w:rsid w:val="00402F5B"/>
    <w:rsid w:val="00405B98"/>
    <w:rsid w:val="0040620E"/>
    <w:rsid w:val="004062C3"/>
    <w:rsid w:val="004074F2"/>
    <w:rsid w:val="004075AA"/>
    <w:rsid w:val="0040776F"/>
    <w:rsid w:val="00413899"/>
    <w:rsid w:val="00414149"/>
    <w:rsid w:val="004156BC"/>
    <w:rsid w:val="00417178"/>
    <w:rsid w:val="00421E5D"/>
    <w:rsid w:val="00421F01"/>
    <w:rsid w:val="004233C5"/>
    <w:rsid w:val="004256B0"/>
    <w:rsid w:val="004277A8"/>
    <w:rsid w:val="0043096B"/>
    <w:rsid w:val="00433FED"/>
    <w:rsid w:val="00435CB8"/>
    <w:rsid w:val="00437843"/>
    <w:rsid w:val="00442798"/>
    <w:rsid w:val="00442F61"/>
    <w:rsid w:val="004535BF"/>
    <w:rsid w:val="00455A93"/>
    <w:rsid w:val="00457731"/>
    <w:rsid w:val="00457F0C"/>
    <w:rsid w:val="00460F52"/>
    <w:rsid w:val="00460F9F"/>
    <w:rsid w:val="00462DDC"/>
    <w:rsid w:val="004640F8"/>
    <w:rsid w:val="00464634"/>
    <w:rsid w:val="00464FA7"/>
    <w:rsid w:val="0046537E"/>
    <w:rsid w:val="004661B8"/>
    <w:rsid w:val="00466C3F"/>
    <w:rsid w:val="004675D7"/>
    <w:rsid w:val="00467CC5"/>
    <w:rsid w:val="004710C0"/>
    <w:rsid w:val="004746EA"/>
    <w:rsid w:val="004770DB"/>
    <w:rsid w:val="00480FB8"/>
    <w:rsid w:val="004834A7"/>
    <w:rsid w:val="00483F90"/>
    <w:rsid w:val="0048443F"/>
    <w:rsid w:val="00484A97"/>
    <w:rsid w:val="004863E8"/>
    <w:rsid w:val="00486E22"/>
    <w:rsid w:val="0049052A"/>
    <w:rsid w:val="00492548"/>
    <w:rsid w:val="00492893"/>
    <w:rsid w:val="00495B51"/>
    <w:rsid w:val="00496EF3"/>
    <w:rsid w:val="004A01C2"/>
    <w:rsid w:val="004A02E4"/>
    <w:rsid w:val="004A135B"/>
    <w:rsid w:val="004A15AA"/>
    <w:rsid w:val="004A1BA3"/>
    <w:rsid w:val="004A2734"/>
    <w:rsid w:val="004A5728"/>
    <w:rsid w:val="004B04B6"/>
    <w:rsid w:val="004B0BD2"/>
    <w:rsid w:val="004B39E6"/>
    <w:rsid w:val="004B5015"/>
    <w:rsid w:val="004B5FF4"/>
    <w:rsid w:val="004C17E1"/>
    <w:rsid w:val="004C2F2E"/>
    <w:rsid w:val="004C4727"/>
    <w:rsid w:val="004C6994"/>
    <w:rsid w:val="004C6D22"/>
    <w:rsid w:val="004D1B73"/>
    <w:rsid w:val="004D1F58"/>
    <w:rsid w:val="004D5269"/>
    <w:rsid w:val="004D6B6E"/>
    <w:rsid w:val="004D6C75"/>
    <w:rsid w:val="004E0621"/>
    <w:rsid w:val="004E0E54"/>
    <w:rsid w:val="004E5266"/>
    <w:rsid w:val="004F0319"/>
    <w:rsid w:val="004F145A"/>
    <w:rsid w:val="004F1E8B"/>
    <w:rsid w:val="004F5000"/>
    <w:rsid w:val="004F53F6"/>
    <w:rsid w:val="00503BEB"/>
    <w:rsid w:val="00504E1A"/>
    <w:rsid w:val="00510364"/>
    <w:rsid w:val="0051171E"/>
    <w:rsid w:val="00513CB9"/>
    <w:rsid w:val="00513D92"/>
    <w:rsid w:val="005178D6"/>
    <w:rsid w:val="005179C0"/>
    <w:rsid w:val="005205D9"/>
    <w:rsid w:val="00521FDD"/>
    <w:rsid w:val="00526476"/>
    <w:rsid w:val="005272E2"/>
    <w:rsid w:val="00530EC7"/>
    <w:rsid w:val="005323B2"/>
    <w:rsid w:val="0053344A"/>
    <w:rsid w:val="0053488A"/>
    <w:rsid w:val="0054001A"/>
    <w:rsid w:val="00540344"/>
    <w:rsid w:val="0054062A"/>
    <w:rsid w:val="0054437D"/>
    <w:rsid w:val="005465EF"/>
    <w:rsid w:val="00547933"/>
    <w:rsid w:val="00550557"/>
    <w:rsid w:val="00551699"/>
    <w:rsid w:val="00553B21"/>
    <w:rsid w:val="005544DA"/>
    <w:rsid w:val="00555F82"/>
    <w:rsid w:val="00564564"/>
    <w:rsid w:val="005653FD"/>
    <w:rsid w:val="005660EA"/>
    <w:rsid w:val="00566AF2"/>
    <w:rsid w:val="00571FBE"/>
    <w:rsid w:val="00573EAD"/>
    <w:rsid w:val="00576F6A"/>
    <w:rsid w:val="00577B2E"/>
    <w:rsid w:val="00580982"/>
    <w:rsid w:val="00581EED"/>
    <w:rsid w:val="00582732"/>
    <w:rsid w:val="00583BCE"/>
    <w:rsid w:val="0058516F"/>
    <w:rsid w:val="00585598"/>
    <w:rsid w:val="005905BB"/>
    <w:rsid w:val="00591EDE"/>
    <w:rsid w:val="00592F74"/>
    <w:rsid w:val="0059463F"/>
    <w:rsid w:val="005957E3"/>
    <w:rsid w:val="00596951"/>
    <w:rsid w:val="005A0281"/>
    <w:rsid w:val="005A11CC"/>
    <w:rsid w:val="005A2BFC"/>
    <w:rsid w:val="005A33A6"/>
    <w:rsid w:val="005A3ED7"/>
    <w:rsid w:val="005A4E63"/>
    <w:rsid w:val="005A7BF3"/>
    <w:rsid w:val="005B1288"/>
    <w:rsid w:val="005B1B4D"/>
    <w:rsid w:val="005B1E30"/>
    <w:rsid w:val="005B1F3B"/>
    <w:rsid w:val="005B2131"/>
    <w:rsid w:val="005B2C53"/>
    <w:rsid w:val="005B31DF"/>
    <w:rsid w:val="005B3899"/>
    <w:rsid w:val="005B4AE8"/>
    <w:rsid w:val="005B4B15"/>
    <w:rsid w:val="005C1B4C"/>
    <w:rsid w:val="005C2DB9"/>
    <w:rsid w:val="005C305E"/>
    <w:rsid w:val="005C458A"/>
    <w:rsid w:val="005C4E5B"/>
    <w:rsid w:val="005C703E"/>
    <w:rsid w:val="005C7538"/>
    <w:rsid w:val="005D4960"/>
    <w:rsid w:val="005D5D36"/>
    <w:rsid w:val="005E1987"/>
    <w:rsid w:val="005E23DD"/>
    <w:rsid w:val="005E3853"/>
    <w:rsid w:val="005E4368"/>
    <w:rsid w:val="005E5B01"/>
    <w:rsid w:val="005E73B0"/>
    <w:rsid w:val="005F06DF"/>
    <w:rsid w:val="005F0932"/>
    <w:rsid w:val="005F103D"/>
    <w:rsid w:val="005F1A20"/>
    <w:rsid w:val="005F347C"/>
    <w:rsid w:val="005F3F44"/>
    <w:rsid w:val="00600300"/>
    <w:rsid w:val="00601739"/>
    <w:rsid w:val="00602756"/>
    <w:rsid w:val="00604A4D"/>
    <w:rsid w:val="00606710"/>
    <w:rsid w:val="0060771E"/>
    <w:rsid w:val="0061074D"/>
    <w:rsid w:val="006124B5"/>
    <w:rsid w:val="006141CA"/>
    <w:rsid w:val="006147C0"/>
    <w:rsid w:val="00615F8F"/>
    <w:rsid w:val="00616575"/>
    <w:rsid w:val="00617DAA"/>
    <w:rsid w:val="006208CD"/>
    <w:rsid w:val="00621466"/>
    <w:rsid w:val="006216DA"/>
    <w:rsid w:val="00622893"/>
    <w:rsid w:val="00626B00"/>
    <w:rsid w:val="00627158"/>
    <w:rsid w:val="00627946"/>
    <w:rsid w:val="00633347"/>
    <w:rsid w:val="00633D1A"/>
    <w:rsid w:val="006344EC"/>
    <w:rsid w:val="00634FFB"/>
    <w:rsid w:val="006353A5"/>
    <w:rsid w:val="00635969"/>
    <w:rsid w:val="00641100"/>
    <w:rsid w:val="00641316"/>
    <w:rsid w:val="006512A6"/>
    <w:rsid w:val="006560F8"/>
    <w:rsid w:val="006569AE"/>
    <w:rsid w:val="00657365"/>
    <w:rsid w:val="00662673"/>
    <w:rsid w:val="006628EA"/>
    <w:rsid w:val="00667297"/>
    <w:rsid w:val="00667936"/>
    <w:rsid w:val="006703AE"/>
    <w:rsid w:val="00671B5D"/>
    <w:rsid w:val="00671ED1"/>
    <w:rsid w:val="006818D3"/>
    <w:rsid w:val="00681C2A"/>
    <w:rsid w:val="00682E70"/>
    <w:rsid w:val="006844BA"/>
    <w:rsid w:val="006869E5"/>
    <w:rsid w:val="0068717F"/>
    <w:rsid w:val="00687292"/>
    <w:rsid w:val="00687608"/>
    <w:rsid w:val="00690EB5"/>
    <w:rsid w:val="006919FA"/>
    <w:rsid w:val="0069401C"/>
    <w:rsid w:val="00695482"/>
    <w:rsid w:val="00696459"/>
    <w:rsid w:val="006A2F42"/>
    <w:rsid w:val="006A538F"/>
    <w:rsid w:val="006A5B0C"/>
    <w:rsid w:val="006A6CBB"/>
    <w:rsid w:val="006B03B2"/>
    <w:rsid w:val="006B05E2"/>
    <w:rsid w:val="006B0FCB"/>
    <w:rsid w:val="006B28C3"/>
    <w:rsid w:val="006B2E67"/>
    <w:rsid w:val="006B3518"/>
    <w:rsid w:val="006C1926"/>
    <w:rsid w:val="006C29EC"/>
    <w:rsid w:val="006C2F22"/>
    <w:rsid w:val="006C3264"/>
    <w:rsid w:val="006C7F9B"/>
    <w:rsid w:val="006C7FED"/>
    <w:rsid w:val="006D3489"/>
    <w:rsid w:val="006D6F90"/>
    <w:rsid w:val="006D73B5"/>
    <w:rsid w:val="006D78A6"/>
    <w:rsid w:val="006E2527"/>
    <w:rsid w:val="006E53D3"/>
    <w:rsid w:val="006E6838"/>
    <w:rsid w:val="006F1E1D"/>
    <w:rsid w:val="006F25B4"/>
    <w:rsid w:val="006F34F8"/>
    <w:rsid w:val="006F671D"/>
    <w:rsid w:val="00700070"/>
    <w:rsid w:val="00703240"/>
    <w:rsid w:val="0070542D"/>
    <w:rsid w:val="0070600F"/>
    <w:rsid w:val="0071060C"/>
    <w:rsid w:val="00710DE9"/>
    <w:rsid w:val="007110D6"/>
    <w:rsid w:val="00711C6B"/>
    <w:rsid w:val="00712B60"/>
    <w:rsid w:val="00716054"/>
    <w:rsid w:val="007169D3"/>
    <w:rsid w:val="00717CC1"/>
    <w:rsid w:val="00720848"/>
    <w:rsid w:val="00720B4B"/>
    <w:rsid w:val="0072254E"/>
    <w:rsid w:val="007229EF"/>
    <w:rsid w:val="007240A4"/>
    <w:rsid w:val="007253BC"/>
    <w:rsid w:val="0072665D"/>
    <w:rsid w:val="00730E42"/>
    <w:rsid w:val="00732F86"/>
    <w:rsid w:val="00734DA4"/>
    <w:rsid w:val="00736BFC"/>
    <w:rsid w:val="00740DCF"/>
    <w:rsid w:val="007428D8"/>
    <w:rsid w:val="007430F1"/>
    <w:rsid w:val="00743B42"/>
    <w:rsid w:val="00743F5E"/>
    <w:rsid w:val="007479E7"/>
    <w:rsid w:val="00750A7A"/>
    <w:rsid w:val="0075128E"/>
    <w:rsid w:val="00751C7D"/>
    <w:rsid w:val="007530C9"/>
    <w:rsid w:val="0075417E"/>
    <w:rsid w:val="00761DA7"/>
    <w:rsid w:val="00762838"/>
    <w:rsid w:val="00762A95"/>
    <w:rsid w:val="007642E0"/>
    <w:rsid w:val="00764FDD"/>
    <w:rsid w:val="00767225"/>
    <w:rsid w:val="0077025E"/>
    <w:rsid w:val="007720CC"/>
    <w:rsid w:val="00772BD2"/>
    <w:rsid w:val="007730A8"/>
    <w:rsid w:val="00774E48"/>
    <w:rsid w:val="00790A75"/>
    <w:rsid w:val="0079371B"/>
    <w:rsid w:val="00794B2E"/>
    <w:rsid w:val="00796354"/>
    <w:rsid w:val="00796978"/>
    <w:rsid w:val="00797622"/>
    <w:rsid w:val="007A2B48"/>
    <w:rsid w:val="007A409C"/>
    <w:rsid w:val="007A64A5"/>
    <w:rsid w:val="007A7D09"/>
    <w:rsid w:val="007A7F9C"/>
    <w:rsid w:val="007B066C"/>
    <w:rsid w:val="007B0EE4"/>
    <w:rsid w:val="007B18F6"/>
    <w:rsid w:val="007B2FDD"/>
    <w:rsid w:val="007B5608"/>
    <w:rsid w:val="007B7218"/>
    <w:rsid w:val="007B79CD"/>
    <w:rsid w:val="007C018C"/>
    <w:rsid w:val="007C12B8"/>
    <w:rsid w:val="007C134C"/>
    <w:rsid w:val="007C14C6"/>
    <w:rsid w:val="007C482D"/>
    <w:rsid w:val="007C490C"/>
    <w:rsid w:val="007C6F1C"/>
    <w:rsid w:val="007D3598"/>
    <w:rsid w:val="007D7609"/>
    <w:rsid w:val="007E15AF"/>
    <w:rsid w:val="007E1F1E"/>
    <w:rsid w:val="007E43D3"/>
    <w:rsid w:val="007E5155"/>
    <w:rsid w:val="007E583E"/>
    <w:rsid w:val="007E5F1C"/>
    <w:rsid w:val="007E71E2"/>
    <w:rsid w:val="007F4043"/>
    <w:rsid w:val="007F5C6B"/>
    <w:rsid w:val="007F68B7"/>
    <w:rsid w:val="007F6E8C"/>
    <w:rsid w:val="007F7879"/>
    <w:rsid w:val="00804F30"/>
    <w:rsid w:val="00805B32"/>
    <w:rsid w:val="00814654"/>
    <w:rsid w:val="008151DF"/>
    <w:rsid w:val="00815FA8"/>
    <w:rsid w:val="00815FF0"/>
    <w:rsid w:val="0081651A"/>
    <w:rsid w:val="00820679"/>
    <w:rsid w:val="00822C7A"/>
    <w:rsid w:val="00823C4C"/>
    <w:rsid w:val="00824425"/>
    <w:rsid w:val="00824FF3"/>
    <w:rsid w:val="008254B6"/>
    <w:rsid w:val="00825FA6"/>
    <w:rsid w:val="00827DCE"/>
    <w:rsid w:val="00833EF0"/>
    <w:rsid w:val="0083422B"/>
    <w:rsid w:val="00835188"/>
    <w:rsid w:val="00835A51"/>
    <w:rsid w:val="0083762A"/>
    <w:rsid w:val="00837FD5"/>
    <w:rsid w:val="0084010B"/>
    <w:rsid w:val="00841D24"/>
    <w:rsid w:val="00841EFD"/>
    <w:rsid w:val="0084372F"/>
    <w:rsid w:val="008473A9"/>
    <w:rsid w:val="008508AE"/>
    <w:rsid w:val="00854601"/>
    <w:rsid w:val="00860801"/>
    <w:rsid w:val="00862988"/>
    <w:rsid w:val="00863EBE"/>
    <w:rsid w:val="008649C3"/>
    <w:rsid w:val="00864EC7"/>
    <w:rsid w:val="00870A71"/>
    <w:rsid w:val="0087323A"/>
    <w:rsid w:val="0087355A"/>
    <w:rsid w:val="00873755"/>
    <w:rsid w:val="00873FD8"/>
    <w:rsid w:val="00875780"/>
    <w:rsid w:val="0087716A"/>
    <w:rsid w:val="00883755"/>
    <w:rsid w:val="00883EC9"/>
    <w:rsid w:val="0088585A"/>
    <w:rsid w:val="00885906"/>
    <w:rsid w:val="008867B0"/>
    <w:rsid w:val="00887140"/>
    <w:rsid w:val="008878B6"/>
    <w:rsid w:val="0089303F"/>
    <w:rsid w:val="00895B5A"/>
    <w:rsid w:val="00895BEA"/>
    <w:rsid w:val="00897BC5"/>
    <w:rsid w:val="008A0BB4"/>
    <w:rsid w:val="008A201C"/>
    <w:rsid w:val="008A211E"/>
    <w:rsid w:val="008A3FB7"/>
    <w:rsid w:val="008A427F"/>
    <w:rsid w:val="008A4CA1"/>
    <w:rsid w:val="008A5C6D"/>
    <w:rsid w:val="008A6340"/>
    <w:rsid w:val="008A677B"/>
    <w:rsid w:val="008B0F0C"/>
    <w:rsid w:val="008B30C4"/>
    <w:rsid w:val="008B4B2A"/>
    <w:rsid w:val="008B5406"/>
    <w:rsid w:val="008C4A73"/>
    <w:rsid w:val="008C4CA0"/>
    <w:rsid w:val="008C73BB"/>
    <w:rsid w:val="008D0C48"/>
    <w:rsid w:val="008D1058"/>
    <w:rsid w:val="008D299A"/>
    <w:rsid w:val="008D3093"/>
    <w:rsid w:val="008E044C"/>
    <w:rsid w:val="008E3FD0"/>
    <w:rsid w:val="008E51B2"/>
    <w:rsid w:val="008F451C"/>
    <w:rsid w:val="008F49E3"/>
    <w:rsid w:val="008F4C56"/>
    <w:rsid w:val="008F7429"/>
    <w:rsid w:val="00900DAC"/>
    <w:rsid w:val="009038C2"/>
    <w:rsid w:val="00903C41"/>
    <w:rsid w:val="009049E2"/>
    <w:rsid w:val="00906178"/>
    <w:rsid w:val="00910AFA"/>
    <w:rsid w:val="00911207"/>
    <w:rsid w:val="0091653F"/>
    <w:rsid w:val="00922E4F"/>
    <w:rsid w:val="0092319A"/>
    <w:rsid w:val="00924E55"/>
    <w:rsid w:val="009250FA"/>
    <w:rsid w:val="00925E05"/>
    <w:rsid w:val="0092671B"/>
    <w:rsid w:val="009271F7"/>
    <w:rsid w:val="00933573"/>
    <w:rsid w:val="00933D52"/>
    <w:rsid w:val="0093418D"/>
    <w:rsid w:val="00935770"/>
    <w:rsid w:val="00942DC6"/>
    <w:rsid w:val="00943928"/>
    <w:rsid w:val="009478C0"/>
    <w:rsid w:val="00951BB3"/>
    <w:rsid w:val="00951FCC"/>
    <w:rsid w:val="00956256"/>
    <w:rsid w:val="00956ABF"/>
    <w:rsid w:val="00956FFE"/>
    <w:rsid w:val="0096005D"/>
    <w:rsid w:val="009630BA"/>
    <w:rsid w:val="00965F99"/>
    <w:rsid w:val="0097041D"/>
    <w:rsid w:val="009704CD"/>
    <w:rsid w:val="009730D8"/>
    <w:rsid w:val="0097399F"/>
    <w:rsid w:val="00975C14"/>
    <w:rsid w:val="00980BD7"/>
    <w:rsid w:val="00982B83"/>
    <w:rsid w:val="00985C84"/>
    <w:rsid w:val="0098672C"/>
    <w:rsid w:val="00990E19"/>
    <w:rsid w:val="00991163"/>
    <w:rsid w:val="00991B2D"/>
    <w:rsid w:val="00992BAE"/>
    <w:rsid w:val="00992D6C"/>
    <w:rsid w:val="00993984"/>
    <w:rsid w:val="00994FC5"/>
    <w:rsid w:val="0099705A"/>
    <w:rsid w:val="009A0F1C"/>
    <w:rsid w:val="009A13ED"/>
    <w:rsid w:val="009A3025"/>
    <w:rsid w:val="009A4465"/>
    <w:rsid w:val="009A481C"/>
    <w:rsid w:val="009A5A3A"/>
    <w:rsid w:val="009A718D"/>
    <w:rsid w:val="009B01BD"/>
    <w:rsid w:val="009B2DDA"/>
    <w:rsid w:val="009B3A62"/>
    <w:rsid w:val="009B59BE"/>
    <w:rsid w:val="009C0143"/>
    <w:rsid w:val="009C181F"/>
    <w:rsid w:val="009C2FB0"/>
    <w:rsid w:val="009C368E"/>
    <w:rsid w:val="009C3FB5"/>
    <w:rsid w:val="009C5131"/>
    <w:rsid w:val="009C53E1"/>
    <w:rsid w:val="009C53EC"/>
    <w:rsid w:val="009C5B30"/>
    <w:rsid w:val="009D0834"/>
    <w:rsid w:val="009D0ACC"/>
    <w:rsid w:val="009D0B17"/>
    <w:rsid w:val="009D1069"/>
    <w:rsid w:val="009D266D"/>
    <w:rsid w:val="009D2BB8"/>
    <w:rsid w:val="009D2F27"/>
    <w:rsid w:val="009D3B5B"/>
    <w:rsid w:val="009D52CF"/>
    <w:rsid w:val="009D5731"/>
    <w:rsid w:val="009D5879"/>
    <w:rsid w:val="009D5AFB"/>
    <w:rsid w:val="009D5DE0"/>
    <w:rsid w:val="009D6204"/>
    <w:rsid w:val="009D7C2F"/>
    <w:rsid w:val="009E02C7"/>
    <w:rsid w:val="009E1BEE"/>
    <w:rsid w:val="009E21C6"/>
    <w:rsid w:val="009E53CF"/>
    <w:rsid w:val="009E66FF"/>
    <w:rsid w:val="009F04ED"/>
    <w:rsid w:val="009F7329"/>
    <w:rsid w:val="009F7446"/>
    <w:rsid w:val="00A000B8"/>
    <w:rsid w:val="00A00510"/>
    <w:rsid w:val="00A03CB7"/>
    <w:rsid w:val="00A040A9"/>
    <w:rsid w:val="00A0616D"/>
    <w:rsid w:val="00A0619B"/>
    <w:rsid w:val="00A07B9E"/>
    <w:rsid w:val="00A13B58"/>
    <w:rsid w:val="00A17772"/>
    <w:rsid w:val="00A177F9"/>
    <w:rsid w:val="00A17CB9"/>
    <w:rsid w:val="00A20149"/>
    <w:rsid w:val="00A20971"/>
    <w:rsid w:val="00A213E4"/>
    <w:rsid w:val="00A244EE"/>
    <w:rsid w:val="00A24671"/>
    <w:rsid w:val="00A251AE"/>
    <w:rsid w:val="00A25789"/>
    <w:rsid w:val="00A25C7B"/>
    <w:rsid w:val="00A30355"/>
    <w:rsid w:val="00A309EF"/>
    <w:rsid w:val="00A349CC"/>
    <w:rsid w:val="00A34FDB"/>
    <w:rsid w:val="00A36642"/>
    <w:rsid w:val="00A40666"/>
    <w:rsid w:val="00A41928"/>
    <w:rsid w:val="00A41977"/>
    <w:rsid w:val="00A523C5"/>
    <w:rsid w:val="00A5675D"/>
    <w:rsid w:val="00A57FB5"/>
    <w:rsid w:val="00A6137E"/>
    <w:rsid w:val="00A643E8"/>
    <w:rsid w:val="00A65671"/>
    <w:rsid w:val="00A70877"/>
    <w:rsid w:val="00A71919"/>
    <w:rsid w:val="00A72293"/>
    <w:rsid w:val="00A77812"/>
    <w:rsid w:val="00A83B0A"/>
    <w:rsid w:val="00A84D43"/>
    <w:rsid w:val="00A85A5C"/>
    <w:rsid w:val="00A869F3"/>
    <w:rsid w:val="00A86BA6"/>
    <w:rsid w:val="00A8767B"/>
    <w:rsid w:val="00A90781"/>
    <w:rsid w:val="00A916EB"/>
    <w:rsid w:val="00A91F20"/>
    <w:rsid w:val="00A9581D"/>
    <w:rsid w:val="00A95D15"/>
    <w:rsid w:val="00AA007C"/>
    <w:rsid w:val="00AA23C5"/>
    <w:rsid w:val="00AA4C27"/>
    <w:rsid w:val="00AA69C5"/>
    <w:rsid w:val="00AA787E"/>
    <w:rsid w:val="00AB18D8"/>
    <w:rsid w:val="00AB4121"/>
    <w:rsid w:val="00AB7516"/>
    <w:rsid w:val="00AC017E"/>
    <w:rsid w:val="00AC0C2E"/>
    <w:rsid w:val="00AC3FAA"/>
    <w:rsid w:val="00AD22C6"/>
    <w:rsid w:val="00AD439D"/>
    <w:rsid w:val="00AD6965"/>
    <w:rsid w:val="00AD7DD2"/>
    <w:rsid w:val="00AE026C"/>
    <w:rsid w:val="00AE609D"/>
    <w:rsid w:val="00AE781F"/>
    <w:rsid w:val="00AF0614"/>
    <w:rsid w:val="00AF514C"/>
    <w:rsid w:val="00AF520A"/>
    <w:rsid w:val="00B01458"/>
    <w:rsid w:val="00B0309D"/>
    <w:rsid w:val="00B03CBE"/>
    <w:rsid w:val="00B05836"/>
    <w:rsid w:val="00B05BD6"/>
    <w:rsid w:val="00B07469"/>
    <w:rsid w:val="00B078EF"/>
    <w:rsid w:val="00B11599"/>
    <w:rsid w:val="00B11BF2"/>
    <w:rsid w:val="00B13738"/>
    <w:rsid w:val="00B14CD9"/>
    <w:rsid w:val="00B152DA"/>
    <w:rsid w:val="00B16A8C"/>
    <w:rsid w:val="00B16A97"/>
    <w:rsid w:val="00B16C85"/>
    <w:rsid w:val="00B16CD1"/>
    <w:rsid w:val="00B208D3"/>
    <w:rsid w:val="00B2483E"/>
    <w:rsid w:val="00B2609C"/>
    <w:rsid w:val="00B30D03"/>
    <w:rsid w:val="00B317DA"/>
    <w:rsid w:val="00B33D96"/>
    <w:rsid w:val="00B358EA"/>
    <w:rsid w:val="00B35D6C"/>
    <w:rsid w:val="00B4225B"/>
    <w:rsid w:val="00B42B1A"/>
    <w:rsid w:val="00B4511F"/>
    <w:rsid w:val="00B458EF"/>
    <w:rsid w:val="00B45963"/>
    <w:rsid w:val="00B4599D"/>
    <w:rsid w:val="00B46194"/>
    <w:rsid w:val="00B47247"/>
    <w:rsid w:val="00B50D68"/>
    <w:rsid w:val="00B50F14"/>
    <w:rsid w:val="00B51B4E"/>
    <w:rsid w:val="00B52E03"/>
    <w:rsid w:val="00B52F78"/>
    <w:rsid w:val="00B53D5E"/>
    <w:rsid w:val="00B5640A"/>
    <w:rsid w:val="00B573D0"/>
    <w:rsid w:val="00B574FC"/>
    <w:rsid w:val="00B6020B"/>
    <w:rsid w:val="00B6056C"/>
    <w:rsid w:val="00B60A9F"/>
    <w:rsid w:val="00B62233"/>
    <w:rsid w:val="00B63FE4"/>
    <w:rsid w:val="00B6714B"/>
    <w:rsid w:val="00B71BC7"/>
    <w:rsid w:val="00B725EC"/>
    <w:rsid w:val="00B7274C"/>
    <w:rsid w:val="00B74FAE"/>
    <w:rsid w:val="00B75CF3"/>
    <w:rsid w:val="00B77352"/>
    <w:rsid w:val="00B777B7"/>
    <w:rsid w:val="00B8029A"/>
    <w:rsid w:val="00B805D6"/>
    <w:rsid w:val="00B80EDA"/>
    <w:rsid w:val="00B83C8C"/>
    <w:rsid w:val="00B86DC1"/>
    <w:rsid w:val="00B87B7A"/>
    <w:rsid w:val="00B91361"/>
    <w:rsid w:val="00B96C7D"/>
    <w:rsid w:val="00B97D7D"/>
    <w:rsid w:val="00BA320F"/>
    <w:rsid w:val="00BA596D"/>
    <w:rsid w:val="00BA777F"/>
    <w:rsid w:val="00BA7CF7"/>
    <w:rsid w:val="00BB1A6C"/>
    <w:rsid w:val="00BB2F79"/>
    <w:rsid w:val="00BB3D39"/>
    <w:rsid w:val="00BB5A45"/>
    <w:rsid w:val="00BC075B"/>
    <w:rsid w:val="00BC15CB"/>
    <w:rsid w:val="00BC21DA"/>
    <w:rsid w:val="00BC26B5"/>
    <w:rsid w:val="00BC2C09"/>
    <w:rsid w:val="00BC3038"/>
    <w:rsid w:val="00BC612F"/>
    <w:rsid w:val="00BC62F3"/>
    <w:rsid w:val="00BC6686"/>
    <w:rsid w:val="00BD4184"/>
    <w:rsid w:val="00BD4C29"/>
    <w:rsid w:val="00BD528A"/>
    <w:rsid w:val="00BD7585"/>
    <w:rsid w:val="00BE1444"/>
    <w:rsid w:val="00BE5EB8"/>
    <w:rsid w:val="00BE64A3"/>
    <w:rsid w:val="00BE6C98"/>
    <w:rsid w:val="00BE7568"/>
    <w:rsid w:val="00BF1520"/>
    <w:rsid w:val="00BF1529"/>
    <w:rsid w:val="00BF3D70"/>
    <w:rsid w:val="00BF4203"/>
    <w:rsid w:val="00BF4A18"/>
    <w:rsid w:val="00BF602D"/>
    <w:rsid w:val="00C012AA"/>
    <w:rsid w:val="00C01EFB"/>
    <w:rsid w:val="00C02249"/>
    <w:rsid w:val="00C03DA5"/>
    <w:rsid w:val="00C03E0A"/>
    <w:rsid w:val="00C0407C"/>
    <w:rsid w:val="00C05EA5"/>
    <w:rsid w:val="00C11CD5"/>
    <w:rsid w:val="00C13C0C"/>
    <w:rsid w:val="00C13F9F"/>
    <w:rsid w:val="00C16AB3"/>
    <w:rsid w:val="00C21E89"/>
    <w:rsid w:val="00C21EB9"/>
    <w:rsid w:val="00C233A9"/>
    <w:rsid w:val="00C23F41"/>
    <w:rsid w:val="00C245D3"/>
    <w:rsid w:val="00C261BE"/>
    <w:rsid w:val="00C27D09"/>
    <w:rsid w:val="00C30324"/>
    <w:rsid w:val="00C32827"/>
    <w:rsid w:val="00C32A62"/>
    <w:rsid w:val="00C3470B"/>
    <w:rsid w:val="00C438A7"/>
    <w:rsid w:val="00C43FC8"/>
    <w:rsid w:val="00C44BC5"/>
    <w:rsid w:val="00C45DB0"/>
    <w:rsid w:val="00C50C07"/>
    <w:rsid w:val="00C53B9A"/>
    <w:rsid w:val="00C54175"/>
    <w:rsid w:val="00C5664F"/>
    <w:rsid w:val="00C575C0"/>
    <w:rsid w:val="00C57E94"/>
    <w:rsid w:val="00C60C5C"/>
    <w:rsid w:val="00C61961"/>
    <w:rsid w:val="00C62354"/>
    <w:rsid w:val="00C62BE1"/>
    <w:rsid w:val="00C64403"/>
    <w:rsid w:val="00C65185"/>
    <w:rsid w:val="00C65A7F"/>
    <w:rsid w:val="00C66447"/>
    <w:rsid w:val="00C66B09"/>
    <w:rsid w:val="00C67E3A"/>
    <w:rsid w:val="00C72086"/>
    <w:rsid w:val="00C75FAC"/>
    <w:rsid w:val="00C823E5"/>
    <w:rsid w:val="00C87051"/>
    <w:rsid w:val="00C878BF"/>
    <w:rsid w:val="00C92D97"/>
    <w:rsid w:val="00C92FF1"/>
    <w:rsid w:val="00C93C2E"/>
    <w:rsid w:val="00C949FF"/>
    <w:rsid w:val="00C94C27"/>
    <w:rsid w:val="00C95C38"/>
    <w:rsid w:val="00C95EC7"/>
    <w:rsid w:val="00CA0AA0"/>
    <w:rsid w:val="00CA1F07"/>
    <w:rsid w:val="00CA20DD"/>
    <w:rsid w:val="00CA38C0"/>
    <w:rsid w:val="00CA3B6A"/>
    <w:rsid w:val="00CA5163"/>
    <w:rsid w:val="00CA6C06"/>
    <w:rsid w:val="00CB1B4D"/>
    <w:rsid w:val="00CB5477"/>
    <w:rsid w:val="00CB55DD"/>
    <w:rsid w:val="00CB6E56"/>
    <w:rsid w:val="00CB72FD"/>
    <w:rsid w:val="00CB7848"/>
    <w:rsid w:val="00CC28FC"/>
    <w:rsid w:val="00CC6C58"/>
    <w:rsid w:val="00CD1DB6"/>
    <w:rsid w:val="00CD2164"/>
    <w:rsid w:val="00CD5063"/>
    <w:rsid w:val="00CD5890"/>
    <w:rsid w:val="00CE1647"/>
    <w:rsid w:val="00CE3E4F"/>
    <w:rsid w:val="00CF29AC"/>
    <w:rsid w:val="00CF3A74"/>
    <w:rsid w:val="00CF3DEB"/>
    <w:rsid w:val="00CF7B23"/>
    <w:rsid w:val="00D00A58"/>
    <w:rsid w:val="00D035BE"/>
    <w:rsid w:val="00D03B5D"/>
    <w:rsid w:val="00D06820"/>
    <w:rsid w:val="00D06E5F"/>
    <w:rsid w:val="00D07F62"/>
    <w:rsid w:val="00D12307"/>
    <w:rsid w:val="00D1351E"/>
    <w:rsid w:val="00D13A91"/>
    <w:rsid w:val="00D15A73"/>
    <w:rsid w:val="00D16B43"/>
    <w:rsid w:val="00D206EE"/>
    <w:rsid w:val="00D2100B"/>
    <w:rsid w:val="00D23706"/>
    <w:rsid w:val="00D23B60"/>
    <w:rsid w:val="00D23CF5"/>
    <w:rsid w:val="00D24D15"/>
    <w:rsid w:val="00D25A8D"/>
    <w:rsid w:val="00D25F15"/>
    <w:rsid w:val="00D30817"/>
    <w:rsid w:val="00D311D6"/>
    <w:rsid w:val="00D314C6"/>
    <w:rsid w:val="00D326F2"/>
    <w:rsid w:val="00D335BA"/>
    <w:rsid w:val="00D35322"/>
    <w:rsid w:val="00D35D33"/>
    <w:rsid w:val="00D36631"/>
    <w:rsid w:val="00D37F10"/>
    <w:rsid w:val="00D4134D"/>
    <w:rsid w:val="00D45602"/>
    <w:rsid w:val="00D46CA6"/>
    <w:rsid w:val="00D57411"/>
    <w:rsid w:val="00D57707"/>
    <w:rsid w:val="00D57C25"/>
    <w:rsid w:val="00D57C4A"/>
    <w:rsid w:val="00D57EBD"/>
    <w:rsid w:val="00D60CAD"/>
    <w:rsid w:val="00D615EF"/>
    <w:rsid w:val="00D6456C"/>
    <w:rsid w:val="00D70267"/>
    <w:rsid w:val="00D708C9"/>
    <w:rsid w:val="00D74E17"/>
    <w:rsid w:val="00D764F2"/>
    <w:rsid w:val="00D804E1"/>
    <w:rsid w:val="00D82287"/>
    <w:rsid w:val="00D84155"/>
    <w:rsid w:val="00D84722"/>
    <w:rsid w:val="00D86808"/>
    <w:rsid w:val="00D87014"/>
    <w:rsid w:val="00D90DBB"/>
    <w:rsid w:val="00D916A2"/>
    <w:rsid w:val="00D91B33"/>
    <w:rsid w:val="00D91B41"/>
    <w:rsid w:val="00D92B03"/>
    <w:rsid w:val="00D92D29"/>
    <w:rsid w:val="00D936A7"/>
    <w:rsid w:val="00D936FF"/>
    <w:rsid w:val="00D9514C"/>
    <w:rsid w:val="00D95B88"/>
    <w:rsid w:val="00D9641B"/>
    <w:rsid w:val="00D973E3"/>
    <w:rsid w:val="00DA377E"/>
    <w:rsid w:val="00DA4B9E"/>
    <w:rsid w:val="00DB2E7C"/>
    <w:rsid w:val="00DB3616"/>
    <w:rsid w:val="00DB3E1D"/>
    <w:rsid w:val="00DB3E2D"/>
    <w:rsid w:val="00DB68BF"/>
    <w:rsid w:val="00DC00D4"/>
    <w:rsid w:val="00DC2A74"/>
    <w:rsid w:val="00DC7A24"/>
    <w:rsid w:val="00DD22C8"/>
    <w:rsid w:val="00DD2CE9"/>
    <w:rsid w:val="00DD2D17"/>
    <w:rsid w:val="00DD4159"/>
    <w:rsid w:val="00DD59C1"/>
    <w:rsid w:val="00DD73A1"/>
    <w:rsid w:val="00DE3FAF"/>
    <w:rsid w:val="00DE48F3"/>
    <w:rsid w:val="00DE5BE2"/>
    <w:rsid w:val="00DE6915"/>
    <w:rsid w:val="00DF0366"/>
    <w:rsid w:val="00DF0CC1"/>
    <w:rsid w:val="00DF26A8"/>
    <w:rsid w:val="00DF4517"/>
    <w:rsid w:val="00DF4E0E"/>
    <w:rsid w:val="00DF7C32"/>
    <w:rsid w:val="00E00685"/>
    <w:rsid w:val="00E02255"/>
    <w:rsid w:val="00E0305D"/>
    <w:rsid w:val="00E03D5F"/>
    <w:rsid w:val="00E05186"/>
    <w:rsid w:val="00E05B2A"/>
    <w:rsid w:val="00E05B66"/>
    <w:rsid w:val="00E07FBB"/>
    <w:rsid w:val="00E13A8E"/>
    <w:rsid w:val="00E14D5A"/>
    <w:rsid w:val="00E14DF1"/>
    <w:rsid w:val="00E15477"/>
    <w:rsid w:val="00E17BC8"/>
    <w:rsid w:val="00E20530"/>
    <w:rsid w:val="00E2289F"/>
    <w:rsid w:val="00E2514E"/>
    <w:rsid w:val="00E26125"/>
    <w:rsid w:val="00E30048"/>
    <w:rsid w:val="00E33346"/>
    <w:rsid w:val="00E33540"/>
    <w:rsid w:val="00E35CF3"/>
    <w:rsid w:val="00E37B91"/>
    <w:rsid w:val="00E40191"/>
    <w:rsid w:val="00E42CC5"/>
    <w:rsid w:val="00E4321C"/>
    <w:rsid w:val="00E459A8"/>
    <w:rsid w:val="00E50E91"/>
    <w:rsid w:val="00E515F1"/>
    <w:rsid w:val="00E5217F"/>
    <w:rsid w:val="00E52F71"/>
    <w:rsid w:val="00E54326"/>
    <w:rsid w:val="00E5440E"/>
    <w:rsid w:val="00E56361"/>
    <w:rsid w:val="00E6227F"/>
    <w:rsid w:val="00E6373E"/>
    <w:rsid w:val="00E64277"/>
    <w:rsid w:val="00E65694"/>
    <w:rsid w:val="00E70138"/>
    <w:rsid w:val="00E70D09"/>
    <w:rsid w:val="00E718FD"/>
    <w:rsid w:val="00E74DE0"/>
    <w:rsid w:val="00E76883"/>
    <w:rsid w:val="00E76E11"/>
    <w:rsid w:val="00E7762A"/>
    <w:rsid w:val="00E8063A"/>
    <w:rsid w:val="00E80989"/>
    <w:rsid w:val="00E857F6"/>
    <w:rsid w:val="00E86461"/>
    <w:rsid w:val="00E908CA"/>
    <w:rsid w:val="00E90964"/>
    <w:rsid w:val="00E92BC7"/>
    <w:rsid w:val="00E92E1E"/>
    <w:rsid w:val="00E93498"/>
    <w:rsid w:val="00E97CBD"/>
    <w:rsid w:val="00EA46B2"/>
    <w:rsid w:val="00EA47E0"/>
    <w:rsid w:val="00EA4BB4"/>
    <w:rsid w:val="00EB2085"/>
    <w:rsid w:val="00EB43E2"/>
    <w:rsid w:val="00EB7781"/>
    <w:rsid w:val="00EC150E"/>
    <w:rsid w:val="00EC1C58"/>
    <w:rsid w:val="00EC5CBD"/>
    <w:rsid w:val="00EC7456"/>
    <w:rsid w:val="00ED0723"/>
    <w:rsid w:val="00ED086B"/>
    <w:rsid w:val="00ED234F"/>
    <w:rsid w:val="00ED4788"/>
    <w:rsid w:val="00ED7799"/>
    <w:rsid w:val="00EE0440"/>
    <w:rsid w:val="00EE0F23"/>
    <w:rsid w:val="00EE3D09"/>
    <w:rsid w:val="00EE5862"/>
    <w:rsid w:val="00EE610B"/>
    <w:rsid w:val="00EE6C20"/>
    <w:rsid w:val="00EE7942"/>
    <w:rsid w:val="00EE7CF9"/>
    <w:rsid w:val="00EF058D"/>
    <w:rsid w:val="00EF1CCD"/>
    <w:rsid w:val="00EF1EC7"/>
    <w:rsid w:val="00EF326E"/>
    <w:rsid w:val="00EF4E8A"/>
    <w:rsid w:val="00EF728B"/>
    <w:rsid w:val="00EF7E6A"/>
    <w:rsid w:val="00F00327"/>
    <w:rsid w:val="00F01330"/>
    <w:rsid w:val="00F01880"/>
    <w:rsid w:val="00F025B1"/>
    <w:rsid w:val="00F03ED1"/>
    <w:rsid w:val="00F05410"/>
    <w:rsid w:val="00F12F2C"/>
    <w:rsid w:val="00F14744"/>
    <w:rsid w:val="00F14940"/>
    <w:rsid w:val="00F15854"/>
    <w:rsid w:val="00F15C73"/>
    <w:rsid w:val="00F17B20"/>
    <w:rsid w:val="00F212DC"/>
    <w:rsid w:val="00F242AD"/>
    <w:rsid w:val="00F25806"/>
    <w:rsid w:val="00F25D94"/>
    <w:rsid w:val="00F2655F"/>
    <w:rsid w:val="00F30444"/>
    <w:rsid w:val="00F3387F"/>
    <w:rsid w:val="00F348A0"/>
    <w:rsid w:val="00F36170"/>
    <w:rsid w:val="00F418B8"/>
    <w:rsid w:val="00F42785"/>
    <w:rsid w:val="00F45847"/>
    <w:rsid w:val="00F46587"/>
    <w:rsid w:val="00F4670A"/>
    <w:rsid w:val="00F4706F"/>
    <w:rsid w:val="00F47671"/>
    <w:rsid w:val="00F506B0"/>
    <w:rsid w:val="00F54079"/>
    <w:rsid w:val="00F542D7"/>
    <w:rsid w:val="00F550D9"/>
    <w:rsid w:val="00F609F1"/>
    <w:rsid w:val="00F61369"/>
    <w:rsid w:val="00F61DFD"/>
    <w:rsid w:val="00F63663"/>
    <w:rsid w:val="00F64331"/>
    <w:rsid w:val="00F6555A"/>
    <w:rsid w:val="00F66909"/>
    <w:rsid w:val="00F716A9"/>
    <w:rsid w:val="00F72BB1"/>
    <w:rsid w:val="00F77856"/>
    <w:rsid w:val="00F80E57"/>
    <w:rsid w:val="00F8180A"/>
    <w:rsid w:val="00F818C3"/>
    <w:rsid w:val="00F81C73"/>
    <w:rsid w:val="00F822FB"/>
    <w:rsid w:val="00F8440F"/>
    <w:rsid w:val="00F84A5D"/>
    <w:rsid w:val="00F84E18"/>
    <w:rsid w:val="00F861D8"/>
    <w:rsid w:val="00F8629E"/>
    <w:rsid w:val="00F86463"/>
    <w:rsid w:val="00F86625"/>
    <w:rsid w:val="00F934B1"/>
    <w:rsid w:val="00F963D6"/>
    <w:rsid w:val="00FA4494"/>
    <w:rsid w:val="00FA5014"/>
    <w:rsid w:val="00FA5D3E"/>
    <w:rsid w:val="00FA69DB"/>
    <w:rsid w:val="00FA77C6"/>
    <w:rsid w:val="00FA78C0"/>
    <w:rsid w:val="00FB0F5F"/>
    <w:rsid w:val="00FB1544"/>
    <w:rsid w:val="00FB2095"/>
    <w:rsid w:val="00FB32D6"/>
    <w:rsid w:val="00FC00B1"/>
    <w:rsid w:val="00FC2218"/>
    <w:rsid w:val="00FC2A84"/>
    <w:rsid w:val="00FC44E9"/>
    <w:rsid w:val="00FC52CC"/>
    <w:rsid w:val="00FD05FE"/>
    <w:rsid w:val="00FD3D47"/>
    <w:rsid w:val="00FD52F1"/>
    <w:rsid w:val="00FD59AF"/>
    <w:rsid w:val="00FD7499"/>
    <w:rsid w:val="00FD7EAF"/>
    <w:rsid w:val="00FE1521"/>
    <w:rsid w:val="00FE48EA"/>
    <w:rsid w:val="00FE4933"/>
    <w:rsid w:val="00FF0087"/>
    <w:rsid w:val="00FF1E03"/>
    <w:rsid w:val="00FF29DE"/>
    <w:rsid w:val="00FF66B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B30BDD"/>
  <w14:defaultImageDpi w14:val="96"/>
  <w15:docId w15:val="{400EA3BE-C95E-4077-8610-A8E6AD7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C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1CC"/>
    <w:pPr>
      <w:keepNext/>
      <w:spacing w:before="240"/>
      <w:outlineLvl w:val="0"/>
    </w:pPr>
    <w:rPr>
      <w:rFonts w:ascii="Arial" w:hAnsi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1CC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1CC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1C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1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161CC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8D3"/>
    <w:rPr>
      <w:rFonts w:ascii="Arial" w:hAnsi="Arial" w:cs="Times New Roman"/>
      <w:b/>
      <w:color w:val="000000"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12F0"/>
    <w:rPr>
      <w:rFonts w:cs="Times New Roman"/>
      <w:b/>
      <w:bCs/>
      <w:i/>
      <w:iCs/>
      <w:sz w:val="22"/>
      <w:szCs w:val="2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12F0"/>
    <w:rPr>
      <w:rFonts w:cs="Times New Roman"/>
      <w:i/>
      <w:iCs/>
      <w:color w:val="FF0000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12F0"/>
    <w:rPr>
      <w:rFonts w:cs="Times New Roman"/>
      <w:b/>
      <w:bCs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12F0"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12F0"/>
    <w:rPr>
      <w:rFonts w:cs="Times New Roman"/>
      <w:i/>
      <w:iCs/>
      <w:lang w:val="x-none" w:eastAsia="en-US"/>
    </w:rPr>
  </w:style>
  <w:style w:type="paragraph" w:customStyle="1" w:styleId="tabletextleft">
    <w:name w:val="table text left"/>
    <w:basedOn w:val="Normal"/>
    <w:rsid w:val="001161CC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100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61CC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61CC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18D3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61C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61CC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customStyle="1" w:styleId="tablenormal0">
    <w:name w:val="table normal"/>
    <w:basedOn w:val="Normal"/>
    <w:rsid w:val="001161CC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rsid w:val="001161CC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F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4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F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03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2421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1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2147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156BC"/>
    <w:rPr>
      <w:sz w:val="24"/>
      <w:szCs w:val="24"/>
      <w:lang w:eastAsia="en-US"/>
    </w:rPr>
  </w:style>
  <w:style w:type="paragraph" w:customStyle="1" w:styleId="madeunder">
    <w:name w:val="made under"/>
    <w:basedOn w:val="Normal"/>
    <w:rsid w:val="003151C2"/>
    <w:pPr>
      <w:spacing w:before="180"/>
      <w:ind w:left="0" w:firstLine="0"/>
      <w:jc w:val="both"/>
    </w:pPr>
    <w:rPr>
      <w:szCs w:val="20"/>
    </w:rPr>
  </w:style>
  <w:style w:type="paragraph" w:customStyle="1" w:styleId="CoverActName">
    <w:name w:val="CoverActName"/>
    <w:basedOn w:val="Normal"/>
    <w:rsid w:val="003151C2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3A3CD3F-F4D2-41F9-B203-FF5F03BC2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9D029-C55F-496C-A8D6-B724C26298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2366</Words>
  <Characters>14827</Characters>
  <Application>Microsoft Office Word</Application>
  <DocSecurity>0</DocSecurity>
  <Lines>983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2020-12-04T06:06:00Z</cp:lastPrinted>
  <dcterms:created xsi:type="dcterms:W3CDTF">2020-12-21T00:12:00Z</dcterms:created>
  <dcterms:modified xsi:type="dcterms:W3CDTF">2020-12-21T00:12:00Z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7438d381-8e33-4d40-9bb5-226608e5e2c9</vt:lpwstr>
  </property>
  <property fmtid="{D5CDD505-2E9C-101B-9397-08002B2CF9AE}" pid="3" name="bjSaver">
    <vt:lpwstr>Xy/WjpmZnzdBgwwHIXJ9hYHT7HDoLI3T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A27670753</vt:lpwstr>
  </property>
  <property fmtid="{D5CDD505-2E9C-101B-9397-08002B2CF9AE}" pid="10" name="Objective-Title">
    <vt:lpwstr>Attachment A Disallowable Instrument Jan21</vt:lpwstr>
  </property>
  <property fmtid="{D5CDD505-2E9C-101B-9397-08002B2CF9AE}" pid="11" name="Objective-Comment">
    <vt:lpwstr/>
  </property>
  <property fmtid="{D5CDD505-2E9C-101B-9397-08002B2CF9AE}" pid="12" name="Objective-CreationStamp">
    <vt:filetime>2020-12-09T03:29:21Z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2020-12-18T00:35:09Z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(Minister):2020 Information Brief (Minister):TCBS - MIN S2020/6347 - Cemeteries and Crematoria (Publi</vt:lpwstr>
  </property>
  <property fmtid="{D5CDD505-2E9C-101B-9397-08002B2CF9AE}" pid="19" name="Objective-Parent">
    <vt:lpwstr>TCBS - MIN S2020/6347 - Cemeteries and Crematoria (Public Cemetery Fees) Determination 2020-21 - Minister Brief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3.1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CHECKEDOUTFROMJMS">
    <vt:lpwstr/>
  </property>
  <property fmtid="{D5CDD505-2E9C-101B-9397-08002B2CF9AE}" pid="48" name="DMSID">
    <vt:lpwstr>1279142</vt:lpwstr>
  </property>
  <property fmtid="{D5CDD505-2E9C-101B-9397-08002B2CF9AE}" pid="49" name="JMSREQUIREDCHECKIN">
    <vt:lpwstr/>
  </property>
</Properties>
</file>