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45220" w14:textId="77777777" w:rsidR="00110C7F" w:rsidRDefault="00110C7F" w:rsidP="00110C7F">
      <w:pPr>
        <w:spacing w:before="120"/>
        <w:rPr>
          <w:rFonts w:ascii="Arial" w:hAnsi="Arial" w:cs="Arial"/>
        </w:rPr>
      </w:pPr>
      <w:bookmarkStart w:id="0" w:name="_GoBack"/>
      <w:bookmarkEnd w:id="0"/>
    </w:p>
    <w:p w14:paraId="778CDB65" w14:textId="2A52E6FD" w:rsidR="00110C7F" w:rsidRDefault="00110C7F" w:rsidP="00110C7F">
      <w:pPr>
        <w:spacing w:before="120"/>
        <w:rPr>
          <w:rFonts w:ascii="Arial" w:hAnsi="Arial" w:cs="Arial"/>
        </w:rPr>
      </w:pPr>
      <w:r>
        <w:rPr>
          <w:rFonts w:ascii="Arial" w:hAnsi="Arial" w:cs="Arial"/>
        </w:rPr>
        <w:t>Australian Capital Territory</w:t>
      </w:r>
    </w:p>
    <w:p w14:paraId="71C99A70" w14:textId="3BE723A1" w:rsidR="00110C7F" w:rsidRDefault="00110C7F" w:rsidP="00110C7F">
      <w:pPr>
        <w:pStyle w:val="Billname"/>
        <w:spacing w:before="700"/>
      </w:pPr>
      <w:r>
        <w:t>Motor Accident Injuries (</w:t>
      </w:r>
      <w:r w:rsidR="004D0DA2">
        <w:t>Industry Deed</w:t>
      </w:r>
      <w:r>
        <w:t xml:space="preserve">) </w:t>
      </w:r>
      <w:r w:rsidR="004D0DA2">
        <w:t>Approval</w:t>
      </w:r>
      <w:r>
        <w:t xml:space="preserve"> 20</w:t>
      </w:r>
      <w:r w:rsidR="004D0DA2">
        <w:t>20</w:t>
      </w:r>
    </w:p>
    <w:p w14:paraId="5E36B87E" w14:textId="0053E621" w:rsidR="00110C7F" w:rsidRDefault="00110C7F" w:rsidP="00110C7F">
      <w:pPr>
        <w:spacing w:before="240" w:after="60"/>
        <w:rPr>
          <w:rFonts w:ascii="Arial" w:hAnsi="Arial" w:cs="Arial"/>
          <w:b/>
          <w:bCs/>
          <w:vertAlign w:val="superscript"/>
        </w:rPr>
      </w:pPr>
      <w:r>
        <w:rPr>
          <w:rFonts w:ascii="Arial" w:hAnsi="Arial" w:cs="Arial"/>
          <w:b/>
          <w:bCs/>
        </w:rPr>
        <w:t>Disallowable instrument DI20</w:t>
      </w:r>
      <w:r w:rsidR="004C0407">
        <w:rPr>
          <w:rFonts w:ascii="Arial" w:hAnsi="Arial" w:cs="Arial"/>
          <w:b/>
          <w:bCs/>
        </w:rPr>
        <w:t>20</w:t>
      </w:r>
      <w:r>
        <w:rPr>
          <w:rFonts w:ascii="Arial" w:hAnsi="Arial" w:cs="Arial"/>
          <w:b/>
          <w:bCs/>
        </w:rPr>
        <w:t>–</w:t>
      </w:r>
      <w:r w:rsidR="009B4FC2">
        <w:rPr>
          <w:rFonts w:ascii="Arial" w:hAnsi="Arial" w:cs="Arial"/>
          <w:b/>
          <w:bCs/>
        </w:rPr>
        <w:t>4</w:t>
      </w:r>
    </w:p>
    <w:p w14:paraId="745092B6" w14:textId="77777777" w:rsidR="00110C7F" w:rsidRDefault="00110C7F" w:rsidP="00110C7F">
      <w:pPr>
        <w:pStyle w:val="madeunder"/>
        <w:spacing w:before="240" w:after="120"/>
      </w:pPr>
      <w:r>
        <w:t xml:space="preserve">made under the  </w:t>
      </w:r>
    </w:p>
    <w:p w14:paraId="52194142" w14:textId="02DF5C5B" w:rsidR="00110C7F" w:rsidRDefault="00110C7F" w:rsidP="00110C7F">
      <w:pPr>
        <w:pStyle w:val="CoverActName"/>
      </w:pPr>
      <w:r>
        <w:rPr>
          <w:sz w:val="20"/>
        </w:rPr>
        <w:t xml:space="preserve">Motor Accident Injuries </w:t>
      </w:r>
      <w:r w:rsidR="004D0DA2">
        <w:rPr>
          <w:sz w:val="20"/>
        </w:rPr>
        <w:t>(Premiums and Administration) Regulation</w:t>
      </w:r>
      <w:r>
        <w:rPr>
          <w:sz w:val="20"/>
        </w:rPr>
        <w:t xml:space="preserve"> 2019, section </w:t>
      </w:r>
      <w:r w:rsidR="004D0DA2">
        <w:rPr>
          <w:sz w:val="20"/>
        </w:rPr>
        <w:t>24</w:t>
      </w:r>
      <w:r>
        <w:rPr>
          <w:sz w:val="20"/>
        </w:rPr>
        <w:t xml:space="preserve"> (</w:t>
      </w:r>
      <w:r w:rsidR="004D0DA2">
        <w:rPr>
          <w:sz w:val="20"/>
        </w:rPr>
        <w:t>What must be included in an insurance industry deed</w:t>
      </w:r>
      <w:r>
        <w:rPr>
          <w:sz w:val="20"/>
        </w:rPr>
        <w:t>)</w:t>
      </w:r>
    </w:p>
    <w:p w14:paraId="2DE9659B" w14:textId="77777777" w:rsidR="00110C7F" w:rsidRDefault="00110C7F" w:rsidP="00110C7F">
      <w:pPr>
        <w:pStyle w:val="N-line3"/>
        <w:pBdr>
          <w:bottom w:val="none" w:sz="0" w:space="0" w:color="auto"/>
        </w:pBdr>
      </w:pPr>
    </w:p>
    <w:p w14:paraId="6DEBC2F9" w14:textId="77777777" w:rsidR="00110C7F" w:rsidRDefault="00110C7F" w:rsidP="00110C7F">
      <w:pPr>
        <w:pStyle w:val="N-line3"/>
        <w:pBdr>
          <w:top w:val="single" w:sz="12" w:space="1" w:color="auto"/>
          <w:bottom w:val="none" w:sz="0" w:space="0" w:color="auto"/>
        </w:pBdr>
      </w:pPr>
    </w:p>
    <w:p w14:paraId="08A3B83B" w14:textId="77777777" w:rsidR="00110C7F" w:rsidRDefault="00110C7F" w:rsidP="00110C7F">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BDF66F5" w14:textId="10C477C7" w:rsidR="00110C7F" w:rsidRPr="00790664" w:rsidRDefault="00110C7F" w:rsidP="00110C7F">
      <w:pPr>
        <w:spacing w:before="120" w:after="60"/>
        <w:ind w:left="720"/>
      </w:pPr>
      <w:r>
        <w:t xml:space="preserve">This instrument is the </w:t>
      </w:r>
      <w:r>
        <w:rPr>
          <w:i/>
          <w:iCs/>
        </w:rPr>
        <w:t>Motor Accident Injuries (</w:t>
      </w:r>
      <w:r w:rsidR="004D0DA2">
        <w:rPr>
          <w:i/>
          <w:iCs/>
        </w:rPr>
        <w:t>Industry Deed</w:t>
      </w:r>
      <w:r>
        <w:rPr>
          <w:i/>
          <w:iCs/>
        </w:rPr>
        <w:t xml:space="preserve">) </w:t>
      </w:r>
      <w:r w:rsidR="004D0DA2">
        <w:rPr>
          <w:i/>
          <w:iCs/>
        </w:rPr>
        <w:t>Approval 2020</w:t>
      </w:r>
      <w:r w:rsidRPr="00360716">
        <w:rPr>
          <w:bCs/>
          <w:iCs/>
        </w:rPr>
        <w:t>.</w:t>
      </w:r>
    </w:p>
    <w:p w14:paraId="147D8F56" w14:textId="77777777" w:rsidR="00110C7F" w:rsidRPr="00230C47" w:rsidRDefault="00110C7F" w:rsidP="00110C7F">
      <w:pPr>
        <w:spacing w:before="240" w:after="60"/>
        <w:ind w:left="720" w:hanging="720"/>
        <w:rPr>
          <w:rFonts w:ascii="Arial" w:hAnsi="Arial" w:cs="Arial"/>
          <w:b/>
          <w:bCs/>
        </w:rPr>
      </w:pPr>
      <w:r>
        <w:rPr>
          <w:rFonts w:ascii="Arial" w:hAnsi="Arial" w:cs="Arial"/>
          <w:b/>
          <w:bCs/>
        </w:rPr>
        <w:t>2</w:t>
      </w:r>
      <w:r>
        <w:rPr>
          <w:rFonts w:ascii="Arial" w:hAnsi="Arial" w:cs="Arial"/>
          <w:b/>
          <w:bCs/>
        </w:rPr>
        <w:tab/>
      </w:r>
      <w:r w:rsidRPr="00230C47">
        <w:rPr>
          <w:rFonts w:ascii="Arial" w:hAnsi="Arial" w:cs="Arial"/>
          <w:b/>
          <w:bCs/>
        </w:rPr>
        <w:t xml:space="preserve">Commencement </w:t>
      </w:r>
    </w:p>
    <w:p w14:paraId="2FF090EA" w14:textId="279D62DF" w:rsidR="00110C7F" w:rsidRDefault="00110C7F" w:rsidP="00110C7F">
      <w:pPr>
        <w:spacing w:before="240"/>
        <w:ind w:left="720" w:hanging="11"/>
      </w:pPr>
      <w:r>
        <w:t>This instrument commences on the</w:t>
      </w:r>
      <w:r w:rsidR="004D0DA2">
        <w:t xml:space="preserve"> commencement of the </w:t>
      </w:r>
      <w:r w:rsidR="004D0DA2">
        <w:rPr>
          <w:i/>
          <w:iCs/>
        </w:rPr>
        <w:t xml:space="preserve">Motor Accident Injuries Act 2019, </w:t>
      </w:r>
      <w:r w:rsidR="004D0DA2">
        <w:t xml:space="preserve">section 3. </w:t>
      </w:r>
    </w:p>
    <w:p w14:paraId="10BDBFAA" w14:textId="67F1EDD8" w:rsidR="00110C7F" w:rsidRPr="009A5667" w:rsidRDefault="00110C7F" w:rsidP="00110C7F">
      <w:pPr>
        <w:spacing w:before="240" w:after="60"/>
        <w:ind w:left="720" w:hanging="720"/>
        <w:rPr>
          <w:rFonts w:ascii="Arial" w:hAnsi="Arial" w:cs="Arial"/>
          <w:b/>
          <w:bCs/>
        </w:rPr>
      </w:pPr>
      <w:r>
        <w:rPr>
          <w:rFonts w:ascii="Arial" w:hAnsi="Arial" w:cs="Arial"/>
          <w:b/>
          <w:bCs/>
        </w:rPr>
        <w:t>3</w:t>
      </w:r>
      <w:r w:rsidRPr="009A5667">
        <w:rPr>
          <w:rFonts w:ascii="Arial" w:hAnsi="Arial" w:cs="Arial"/>
          <w:b/>
          <w:bCs/>
        </w:rPr>
        <w:tab/>
      </w:r>
      <w:r w:rsidR="004D0DA2">
        <w:rPr>
          <w:rFonts w:ascii="Arial" w:hAnsi="Arial" w:cs="Arial"/>
          <w:b/>
          <w:bCs/>
        </w:rPr>
        <w:t>Approval</w:t>
      </w:r>
    </w:p>
    <w:p w14:paraId="5A6E8957" w14:textId="0C15E654" w:rsidR="00110C7F" w:rsidRPr="004D0DA2" w:rsidRDefault="00110C7F" w:rsidP="00110C7F">
      <w:pPr>
        <w:spacing w:before="240" w:after="60"/>
        <w:ind w:left="720"/>
        <w:rPr>
          <w:rFonts w:ascii="Arial" w:hAnsi="Arial" w:cs="Arial"/>
          <w:b/>
          <w:bCs/>
          <w:i/>
          <w:iCs/>
        </w:rPr>
      </w:pPr>
      <w:r>
        <w:t xml:space="preserve">I </w:t>
      </w:r>
      <w:r w:rsidR="004D0DA2">
        <w:t xml:space="preserve">approve the deed </w:t>
      </w:r>
      <w:r>
        <w:t>attached to this instrument</w:t>
      </w:r>
      <w:r w:rsidR="004D0DA2">
        <w:t xml:space="preserve"> as the required content for an Insurance Industry Deed.</w:t>
      </w:r>
    </w:p>
    <w:p w14:paraId="5D97AB5D" w14:textId="34E19F53" w:rsidR="00110C7F" w:rsidRPr="009A5667" w:rsidRDefault="00110C7F" w:rsidP="00110C7F">
      <w:pPr>
        <w:spacing w:before="240" w:after="60"/>
        <w:ind w:left="720" w:hanging="720"/>
        <w:rPr>
          <w:rFonts w:ascii="Arial" w:hAnsi="Arial" w:cs="Arial"/>
          <w:b/>
          <w:bCs/>
        </w:rPr>
      </w:pPr>
      <w:r>
        <w:rPr>
          <w:rFonts w:ascii="Arial" w:hAnsi="Arial" w:cs="Arial"/>
          <w:b/>
          <w:bCs/>
        </w:rPr>
        <w:t>4</w:t>
      </w:r>
      <w:r w:rsidRPr="009A5667">
        <w:rPr>
          <w:rFonts w:ascii="Arial" w:hAnsi="Arial" w:cs="Arial"/>
          <w:b/>
          <w:bCs/>
        </w:rPr>
        <w:tab/>
      </w:r>
      <w:r w:rsidR="004D0DA2">
        <w:rPr>
          <w:rFonts w:ascii="Arial" w:hAnsi="Arial" w:cs="Arial"/>
          <w:b/>
          <w:bCs/>
        </w:rPr>
        <w:t>Insurance Industry Deed</w:t>
      </w:r>
    </w:p>
    <w:p w14:paraId="1E960A0B" w14:textId="0B40E4E8" w:rsidR="00110C7F" w:rsidRPr="009A5667" w:rsidRDefault="00110C7F" w:rsidP="00110C7F">
      <w:pPr>
        <w:spacing w:before="240" w:after="60"/>
        <w:ind w:left="720" w:hanging="720"/>
        <w:rPr>
          <w:bCs/>
        </w:rPr>
      </w:pPr>
      <w:r w:rsidRPr="009A5667">
        <w:rPr>
          <w:bCs/>
        </w:rPr>
        <w:tab/>
        <w:t>The</w:t>
      </w:r>
      <w:r w:rsidR="004D0DA2">
        <w:rPr>
          <w:bCs/>
        </w:rPr>
        <w:t xml:space="preserve"> Insurance Industry Deed provides for the matters mentioned in section 360, </w:t>
      </w:r>
      <w:r w:rsidR="004D0DA2">
        <w:rPr>
          <w:bCs/>
          <w:i/>
          <w:iCs/>
        </w:rPr>
        <w:t xml:space="preserve">Motor Accident Injuries Act 2019. </w:t>
      </w:r>
      <w:r w:rsidRPr="009A5667">
        <w:rPr>
          <w:bCs/>
        </w:rPr>
        <w:t xml:space="preserve"> </w:t>
      </w:r>
    </w:p>
    <w:p w14:paraId="7D0C1A1D" w14:textId="77777777" w:rsidR="00110C7F" w:rsidRDefault="00110C7F" w:rsidP="00110C7F">
      <w:pPr>
        <w:spacing w:before="80" w:after="60"/>
        <w:ind w:left="720"/>
      </w:pPr>
    </w:p>
    <w:p w14:paraId="5452CDBC" w14:textId="77777777" w:rsidR="00110C7F" w:rsidRDefault="00110C7F" w:rsidP="00110C7F">
      <w:pPr>
        <w:spacing w:before="80" w:after="60"/>
        <w:ind w:left="720"/>
      </w:pPr>
    </w:p>
    <w:p w14:paraId="07AB813D" w14:textId="77777777" w:rsidR="00110C7F" w:rsidRDefault="00110C7F" w:rsidP="00110C7F">
      <w:pPr>
        <w:spacing w:before="80" w:after="60"/>
        <w:ind w:left="720"/>
      </w:pPr>
    </w:p>
    <w:p w14:paraId="5CD3C579" w14:textId="77777777" w:rsidR="00CA4EEC" w:rsidRDefault="00CA4EEC" w:rsidP="00110C7F">
      <w:pPr>
        <w:tabs>
          <w:tab w:val="left" w:pos="4320"/>
        </w:tabs>
      </w:pPr>
      <w:r>
        <w:t xml:space="preserve">Lisa Holmes </w:t>
      </w:r>
    </w:p>
    <w:p w14:paraId="5989AFC4" w14:textId="733895B2" w:rsidR="00110C7F" w:rsidRDefault="00110C7F" w:rsidP="00110C7F">
      <w:pPr>
        <w:tabs>
          <w:tab w:val="left" w:pos="4320"/>
        </w:tabs>
      </w:pPr>
      <w:r>
        <w:t>MAI Commissioner</w:t>
      </w:r>
    </w:p>
    <w:p w14:paraId="1228CB4C" w14:textId="77777777" w:rsidR="00110C7F" w:rsidRPr="00DD0709" w:rsidRDefault="00110C7F" w:rsidP="00110C7F">
      <w:pPr>
        <w:tabs>
          <w:tab w:val="left" w:pos="4320"/>
        </w:tabs>
      </w:pPr>
      <w:r>
        <w:t xml:space="preserve">MAI Commission </w:t>
      </w:r>
    </w:p>
    <w:p w14:paraId="420BD4F6" w14:textId="25FAF579" w:rsidR="00110C7F" w:rsidRDefault="00573685" w:rsidP="00110C7F">
      <w:r>
        <w:t xml:space="preserve">10 </w:t>
      </w:r>
      <w:r w:rsidR="00CA4EEC">
        <w:t>January 2020</w:t>
      </w:r>
    </w:p>
    <w:p w14:paraId="5AF5BD9A" w14:textId="77777777" w:rsidR="00110C7F" w:rsidRDefault="00110C7F" w:rsidP="00110C7F"/>
    <w:p w14:paraId="2077ADCA" w14:textId="77777777" w:rsidR="00110C7F" w:rsidRDefault="00110C7F" w:rsidP="00110C7F"/>
    <w:p w14:paraId="16A6AF90" w14:textId="5AAB538E" w:rsidR="00CA4EEC" w:rsidRDefault="00CA4EEC">
      <w:pPr>
        <w:spacing w:after="160" w:line="259" w:lineRule="auto"/>
      </w:pPr>
      <w:r>
        <w:br w:type="page"/>
      </w:r>
    </w:p>
    <w:p w14:paraId="476FB33C" w14:textId="77777777" w:rsidR="00CA4EEC" w:rsidRPr="00CA4EEC" w:rsidRDefault="00CA4EEC" w:rsidP="00CA4EEC">
      <w:pPr>
        <w:jc w:val="center"/>
        <w:rPr>
          <w:rFonts w:asciiTheme="minorHAnsi" w:hAnsiTheme="minorHAnsi" w:cstheme="minorHAnsi"/>
          <w:b/>
          <w:color w:val="000000" w:themeColor="text1"/>
        </w:rPr>
      </w:pPr>
      <w:r w:rsidRPr="00CA4EEC">
        <w:rPr>
          <w:rFonts w:asciiTheme="minorHAnsi" w:hAnsiTheme="minorHAnsi" w:cstheme="minorHAnsi"/>
          <w:b/>
          <w:color w:val="000000" w:themeColor="text1"/>
        </w:rPr>
        <w:lastRenderedPageBreak/>
        <w:t>Motor Accident Injuries Act 2019</w:t>
      </w:r>
    </w:p>
    <w:p w14:paraId="233BEDA0" w14:textId="77777777" w:rsidR="00CA4EEC" w:rsidRPr="00CA4EEC" w:rsidRDefault="00CA4EEC" w:rsidP="00CA4EEC">
      <w:pPr>
        <w:jc w:val="center"/>
        <w:rPr>
          <w:rFonts w:asciiTheme="minorHAnsi" w:hAnsiTheme="minorHAnsi" w:cstheme="minorHAnsi"/>
          <w:b/>
          <w:color w:val="000000" w:themeColor="text1"/>
        </w:rPr>
      </w:pPr>
    </w:p>
    <w:p w14:paraId="4D17CB05" w14:textId="77777777" w:rsidR="00CA4EEC" w:rsidRPr="00CA4EEC" w:rsidRDefault="00CA4EEC" w:rsidP="00CA4EEC">
      <w:pPr>
        <w:jc w:val="center"/>
        <w:rPr>
          <w:rFonts w:asciiTheme="minorHAnsi" w:hAnsiTheme="minorHAnsi" w:cstheme="minorHAnsi"/>
          <w:b/>
          <w:color w:val="000000" w:themeColor="text1"/>
        </w:rPr>
      </w:pPr>
      <w:r w:rsidRPr="00CA4EEC">
        <w:rPr>
          <w:rFonts w:asciiTheme="minorHAnsi" w:hAnsiTheme="minorHAnsi" w:cstheme="minorHAnsi"/>
          <w:b/>
          <w:color w:val="000000" w:themeColor="text1"/>
        </w:rPr>
        <w:t>INDUSTRY DEED</w:t>
      </w:r>
    </w:p>
    <w:p w14:paraId="24D46BFD" w14:textId="77777777" w:rsidR="00CA4EEC" w:rsidRPr="00CA4EEC" w:rsidRDefault="00CA4EEC" w:rsidP="00CA4EEC">
      <w:pPr>
        <w:rPr>
          <w:rFonts w:asciiTheme="minorHAnsi" w:hAnsiTheme="minorHAnsi" w:cstheme="minorHAnsi"/>
          <w:color w:val="000000" w:themeColor="text1"/>
        </w:rPr>
      </w:pPr>
    </w:p>
    <w:p w14:paraId="043F9557" w14:textId="0DF65784"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THIS DEED is made the  …. day of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97"/>
        <w:gridCol w:w="7913"/>
      </w:tblGrid>
      <w:tr w:rsidR="00CA4EEC" w:rsidRPr="00CA4EEC" w14:paraId="7875550D" w14:textId="77777777" w:rsidTr="0093788D">
        <w:trPr>
          <w:tblCellSpacing w:w="15" w:type="dxa"/>
        </w:trPr>
        <w:tc>
          <w:tcPr>
            <w:tcW w:w="0" w:type="auto"/>
            <w:tcBorders>
              <w:top w:val="outset" w:sz="6" w:space="0" w:color="auto"/>
              <w:bottom w:val="outset" w:sz="6" w:space="0" w:color="auto"/>
              <w:right w:val="outset" w:sz="6" w:space="0" w:color="auto"/>
            </w:tcBorders>
            <w:vAlign w:val="center"/>
          </w:tcPr>
          <w:p w14:paraId="1650E893" w14:textId="77777777" w:rsidR="00CA4EEC" w:rsidRPr="00CA4EEC" w:rsidRDefault="00CA4EEC" w:rsidP="0093788D">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Between: </w:t>
            </w:r>
          </w:p>
        </w:tc>
        <w:tc>
          <w:tcPr>
            <w:tcW w:w="0" w:type="auto"/>
            <w:tcBorders>
              <w:top w:val="outset" w:sz="6" w:space="0" w:color="auto"/>
              <w:left w:val="outset" w:sz="6" w:space="0" w:color="auto"/>
              <w:bottom w:val="outset" w:sz="6" w:space="0" w:color="auto"/>
            </w:tcBorders>
            <w:vAlign w:val="center"/>
          </w:tcPr>
          <w:p w14:paraId="38F70B32" w14:textId="77777777" w:rsidR="00CA4EEC" w:rsidRPr="00CA4EEC" w:rsidRDefault="00CA4EEC" w:rsidP="0093788D">
            <w:pPr>
              <w:rPr>
                <w:rFonts w:asciiTheme="minorHAnsi" w:hAnsiTheme="minorHAnsi" w:cstheme="minorHAnsi"/>
                <w:color w:val="000000" w:themeColor="text1"/>
                <w:highlight w:val="yellow"/>
              </w:rPr>
            </w:pPr>
            <w:bookmarkStart w:id="1" w:name="OLE_LINK1"/>
            <w:bookmarkStart w:id="2" w:name="OLE_LINK2"/>
            <w:r w:rsidRPr="00CA4EEC">
              <w:rPr>
                <w:rFonts w:asciiTheme="minorHAnsi" w:hAnsiTheme="minorHAnsi" w:cstheme="minorHAnsi"/>
                <w:color w:val="000000" w:themeColor="text1"/>
              </w:rPr>
              <w:t xml:space="preserve">THE AUSTRALIAN CAPITAL TERRITORY </w:t>
            </w:r>
            <w:bookmarkEnd w:id="1"/>
            <w:bookmarkEnd w:id="2"/>
            <w:r w:rsidRPr="00CA4EEC">
              <w:rPr>
                <w:rFonts w:asciiTheme="minorHAnsi" w:hAnsiTheme="minorHAnsi" w:cstheme="minorHAnsi"/>
                <w:color w:val="000000" w:themeColor="text1"/>
              </w:rPr>
              <w:t>(the “Territory”), represented by the Motor Accident Injuries Commission of the first part;</w:t>
            </w:r>
          </w:p>
        </w:tc>
      </w:tr>
      <w:tr w:rsidR="00CA4EEC" w:rsidRPr="00CA4EEC" w14:paraId="48839159" w14:textId="77777777" w:rsidTr="0093788D">
        <w:trPr>
          <w:tblCellSpacing w:w="15" w:type="dxa"/>
        </w:trPr>
        <w:tc>
          <w:tcPr>
            <w:tcW w:w="0" w:type="auto"/>
            <w:tcBorders>
              <w:top w:val="outset" w:sz="6" w:space="0" w:color="auto"/>
              <w:bottom w:val="outset" w:sz="6" w:space="0" w:color="auto"/>
              <w:right w:val="outset" w:sz="6" w:space="0" w:color="auto"/>
            </w:tcBorders>
            <w:vAlign w:val="center"/>
          </w:tcPr>
          <w:p w14:paraId="484CD666" w14:textId="77777777" w:rsidR="00CA4EEC" w:rsidRPr="00CA4EEC" w:rsidRDefault="00CA4EEC" w:rsidP="0093788D">
            <w:pPr>
              <w:rPr>
                <w:rFonts w:asciiTheme="minorHAnsi" w:hAnsiTheme="minorHAnsi" w:cstheme="minorHAnsi"/>
                <w:color w:val="000000" w:themeColor="text1"/>
              </w:rPr>
            </w:pPr>
            <w:r w:rsidRPr="00CA4EEC">
              <w:rPr>
                <w:rFonts w:asciiTheme="minorHAnsi" w:hAnsiTheme="minorHAnsi" w:cstheme="minorHAnsi"/>
                <w:color w:val="000000" w:themeColor="text1"/>
              </w:rPr>
              <w:t>AND:</w:t>
            </w:r>
          </w:p>
        </w:tc>
        <w:tc>
          <w:tcPr>
            <w:tcW w:w="0" w:type="auto"/>
            <w:tcBorders>
              <w:top w:val="outset" w:sz="6" w:space="0" w:color="auto"/>
              <w:left w:val="outset" w:sz="6" w:space="0" w:color="auto"/>
              <w:bottom w:val="outset" w:sz="6" w:space="0" w:color="auto"/>
            </w:tcBorders>
            <w:vAlign w:val="center"/>
          </w:tcPr>
          <w:p w14:paraId="46C9D880" w14:textId="77777777" w:rsidR="00CA4EEC" w:rsidRPr="00CA4EEC" w:rsidRDefault="00CA4EEC" w:rsidP="0093788D">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AUSTRALIAN CAPITAL TERRITORY INSURANCE AUTHORITY a Corporation established pursuant to the </w:t>
            </w:r>
            <w:r w:rsidRPr="00CA4EEC">
              <w:rPr>
                <w:rFonts w:asciiTheme="minorHAnsi" w:hAnsiTheme="minorHAnsi" w:cstheme="minorHAnsi"/>
                <w:i/>
                <w:color w:val="000000" w:themeColor="text1"/>
              </w:rPr>
              <w:t>Insurance Authority Act 2005</w:t>
            </w:r>
            <w:r w:rsidRPr="00CA4EEC">
              <w:rPr>
                <w:rFonts w:asciiTheme="minorHAnsi" w:hAnsiTheme="minorHAnsi" w:cstheme="minorHAnsi"/>
                <w:color w:val="000000" w:themeColor="text1"/>
              </w:rPr>
              <w:t xml:space="preserve"> (“ACTIA”) of the second part;</w:t>
            </w:r>
          </w:p>
        </w:tc>
      </w:tr>
      <w:tr w:rsidR="00CA4EEC" w:rsidRPr="00CA4EEC" w14:paraId="4562D354" w14:textId="77777777" w:rsidTr="0093788D">
        <w:trPr>
          <w:tblCellSpacing w:w="15" w:type="dxa"/>
        </w:trPr>
        <w:tc>
          <w:tcPr>
            <w:tcW w:w="0" w:type="auto"/>
            <w:tcBorders>
              <w:top w:val="outset" w:sz="6" w:space="0" w:color="auto"/>
              <w:bottom w:val="outset" w:sz="6" w:space="0" w:color="auto"/>
              <w:right w:val="outset" w:sz="6" w:space="0" w:color="auto"/>
            </w:tcBorders>
            <w:vAlign w:val="center"/>
          </w:tcPr>
          <w:p w14:paraId="7A6BDDEB" w14:textId="77777777" w:rsidR="00CA4EEC" w:rsidRPr="00CA4EEC" w:rsidRDefault="00CA4EEC" w:rsidP="0093788D">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AND: </w:t>
            </w:r>
          </w:p>
        </w:tc>
        <w:tc>
          <w:tcPr>
            <w:tcW w:w="0" w:type="auto"/>
            <w:tcBorders>
              <w:top w:val="outset" w:sz="6" w:space="0" w:color="auto"/>
              <w:left w:val="outset" w:sz="6" w:space="0" w:color="auto"/>
              <w:bottom w:val="outset" w:sz="6" w:space="0" w:color="auto"/>
            </w:tcBorders>
            <w:vAlign w:val="center"/>
          </w:tcPr>
          <w:p w14:paraId="172D715E" w14:textId="77777777" w:rsidR="00CA4EEC" w:rsidRPr="00CA4EEC" w:rsidRDefault="00CA4EEC" w:rsidP="0093788D">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The insurers holding a MAI insurer licence pursuant to the </w:t>
            </w:r>
            <w:r w:rsidRPr="00CA4EEC">
              <w:rPr>
                <w:rFonts w:asciiTheme="minorHAnsi" w:hAnsiTheme="minorHAnsi" w:cstheme="minorHAnsi"/>
                <w:i/>
                <w:color w:val="000000" w:themeColor="text1"/>
              </w:rPr>
              <w:t>Motor Accident Injuries Act 2019</w:t>
            </w:r>
            <w:r w:rsidRPr="00CA4EEC">
              <w:rPr>
                <w:rFonts w:asciiTheme="minorHAnsi" w:hAnsiTheme="minorHAnsi" w:cstheme="minorHAnsi"/>
                <w:color w:val="000000" w:themeColor="text1"/>
              </w:rPr>
              <w:t xml:space="preserve"> (the “MAI Insurers”) of the third part.</w:t>
            </w:r>
          </w:p>
        </w:tc>
      </w:tr>
    </w:tbl>
    <w:p w14:paraId="7B520F7C" w14:textId="77777777" w:rsidR="00CA4EEC" w:rsidRPr="00CA4EEC" w:rsidRDefault="00CA4EEC" w:rsidP="00CA4EEC">
      <w:pPr>
        <w:rPr>
          <w:rFonts w:asciiTheme="minorHAnsi" w:hAnsiTheme="minorHAnsi" w:cstheme="minorHAnsi"/>
          <w:color w:val="000000" w:themeColor="text1"/>
        </w:rPr>
      </w:pPr>
    </w:p>
    <w:p w14:paraId="1628FD50" w14:textId="77777777" w:rsidR="00CA4EEC" w:rsidRPr="00CA4EEC" w:rsidRDefault="00CA4EEC" w:rsidP="00CA4EEC">
      <w:pPr>
        <w:rPr>
          <w:rFonts w:asciiTheme="minorHAnsi" w:hAnsiTheme="minorHAnsi" w:cstheme="minorHAnsi"/>
          <w:b/>
          <w:color w:val="000000" w:themeColor="text1"/>
        </w:rPr>
      </w:pPr>
      <w:r w:rsidRPr="00CA4EEC">
        <w:rPr>
          <w:rFonts w:asciiTheme="minorHAnsi" w:hAnsiTheme="minorHAnsi" w:cstheme="minorHAnsi"/>
          <w:b/>
          <w:color w:val="000000" w:themeColor="text1"/>
        </w:rPr>
        <w:t>RECITALS</w:t>
      </w:r>
    </w:p>
    <w:p w14:paraId="3D8AA3E1" w14:textId="77777777" w:rsidR="00CA4EEC" w:rsidRPr="00CA4EEC" w:rsidRDefault="00CA4EEC" w:rsidP="00CA4EEC">
      <w:pPr>
        <w:pStyle w:val="ListParagraph"/>
        <w:numPr>
          <w:ilvl w:val="0"/>
          <w:numId w:val="1"/>
        </w:numPr>
        <w:rPr>
          <w:rFonts w:cstheme="minorHAnsi"/>
          <w:color w:val="000000" w:themeColor="text1"/>
          <w:sz w:val="24"/>
          <w:szCs w:val="24"/>
        </w:rPr>
      </w:pPr>
      <w:r w:rsidRPr="00CA4EEC">
        <w:rPr>
          <w:rFonts w:cstheme="minorHAnsi"/>
          <w:color w:val="000000" w:themeColor="text1"/>
          <w:sz w:val="24"/>
          <w:szCs w:val="24"/>
        </w:rPr>
        <w:t xml:space="preserve">The </w:t>
      </w:r>
      <w:r w:rsidRPr="00CA4EEC">
        <w:rPr>
          <w:rFonts w:cstheme="minorHAnsi"/>
          <w:i/>
          <w:color w:val="000000" w:themeColor="text1"/>
          <w:sz w:val="24"/>
          <w:szCs w:val="24"/>
        </w:rPr>
        <w:t xml:space="preserve">Motor Accident Injuries Act 2019 </w:t>
      </w:r>
      <w:r w:rsidRPr="00CA4EEC">
        <w:rPr>
          <w:rFonts w:cstheme="minorHAnsi"/>
          <w:color w:val="000000" w:themeColor="text1"/>
          <w:sz w:val="24"/>
          <w:szCs w:val="24"/>
        </w:rPr>
        <w:t>(“the Act”) is an act about motor accident injuries and insurance, establishing a hybrid no-fault common law motor accident injuries scheme, and for other purposes. With respect to insurer liabilities, it is a third-party insurance scheme.</w:t>
      </w:r>
    </w:p>
    <w:p w14:paraId="0ABDC2F6" w14:textId="77777777" w:rsidR="00CA4EEC" w:rsidRPr="00CA4EEC" w:rsidRDefault="00CA4EEC" w:rsidP="00CA4EEC">
      <w:pPr>
        <w:pStyle w:val="ListParagraph"/>
        <w:numPr>
          <w:ilvl w:val="0"/>
          <w:numId w:val="1"/>
        </w:numPr>
        <w:rPr>
          <w:rFonts w:cstheme="minorHAnsi"/>
          <w:color w:val="000000" w:themeColor="text1"/>
          <w:sz w:val="24"/>
          <w:szCs w:val="24"/>
        </w:rPr>
      </w:pPr>
      <w:r w:rsidRPr="00CA4EEC">
        <w:rPr>
          <w:rFonts w:cstheme="minorHAnsi"/>
          <w:color w:val="000000" w:themeColor="text1"/>
          <w:sz w:val="24"/>
          <w:szCs w:val="24"/>
        </w:rPr>
        <w:t xml:space="preserve">A corporation is eligible for a MAI insurer licence only if, among other things, it is a party to the Insurance Industry Deed. The Insurance Industry Deed is a Deed that is between the Territory, ACTIA and licensed insurers to regulate the conduct of MAI insurance business of licensed insurers and matters incidental to the conduct of MAI insurance business and the MAI insurance scheme. Section 360 of the Act provides that the Deed may include provisions for a number of matters set out in that section and that regulations may also prescribe what may or must be included in the Insurance Industry Deed and anything else about the content of the Insurance Industry Deed. </w:t>
      </w:r>
    </w:p>
    <w:p w14:paraId="2CED1123" w14:textId="77777777" w:rsidR="00CA4EEC" w:rsidRPr="00CA4EEC" w:rsidRDefault="00CA4EEC" w:rsidP="00CA4EEC">
      <w:pPr>
        <w:pStyle w:val="ListParagraph"/>
        <w:numPr>
          <w:ilvl w:val="0"/>
          <w:numId w:val="1"/>
        </w:numPr>
        <w:rPr>
          <w:rFonts w:cstheme="minorHAnsi"/>
          <w:color w:val="000000" w:themeColor="text1"/>
          <w:sz w:val="24"/>
          <w:szCs w:val="24"/>
        </w:rPr>
      </w:pPr>
      <w:r w:rsidRPr="00CA4EEC">
        <w:rPr>
          <w:rFonts w:cstheme="minorHAnsi"/>
          <w:color w:val="000000" w:themeColor="text1"/>
          <w:sz w:val="24"/>
          <w:szCs w:val="24"/>
        </w:rPr>
        <w:t xml:space="preserve">Under section 24 of the </w:t>
      </w:r>
      <w:r w:rsidRPr="00CA4EEC">
        <w:rPr>
          <w:rFonts w:cstheme="minorHAnsi"/>
          <w:i/>
          <w:iCs/>
          <w:color w:val="000000" w:themeColor="text1"/>
          <w:sz w:val="24"/>
          <w:szCs w:val="24"/>
        </w:rPr>
        <w:t>Motor Accident Injuries (Premiums and Administration) Regulation 2019</w:t>
      </w:r>
      <w:r w:rsidRPr="00CA4EEC">
        <w:rPr>
          <w:rFonts w:cstheme="minorHAnsi"/>
          <w:color w:val="000000" w:themeColor="text1"/>
          <w:sz w:val="24"/>
          <w:szCs w:val="24"/>
        </w:rPr>
        <w:t xml:space="preserve">, the MAI Commission must approve the required content for the Insurance Industry Deed, this approval being a disallowable instrument. </w:t>
      </w:r>
    </w:p>
    <w:p w14:paraId="1DB74748" w14:textId="77777777" w:rsidR="00CA4EEC" w:rsidRPr="00CA4EEC" w:rsidRDefault="00CA4EEC" w:rsidP="00CA4EEC">
      <w:pPr>
        <w:pStyle w:val="ListParagraph"/>
        <w:numPr>
          <w:ilvl w:val="0"/>
          <w:numId w:val="1"/>
        </w:numPr>
        <w:rPr>
          <w:rFonts w:cstheme="minorHAnsi"/>
          <w:color w:val="000000" w:themeColor="text1"/>
          <w:sz w:val="24"/>
          <w:szCs w:val="24"/>
        </w:rPr>
      </w:pPr>
      <w:r w:rsidRPr="00CA4EEC">
        <w:rPr>
          <w:rFonts w:cstheme="minorHAnsi"/>
          <w:color w:val="000000" w:themeColor="text1"/>
          <w:sz w:val="24"/>
          <w:szCs w:val="24"/>
        </w:rPr>
        <w:t xml:space="preserve">ACTIA is a statutory authority established pursuant to section 7 of the </w:t>
      </w:r>
      <w:r w:rsidRPr="00CA4EEC">
        <w:rPr>
          <w:rFonts w:cstheme="minorHAnsi"/>
          <w:i/>
          <w:color w:val="000000" w:themeColor="text1"/>
          <w:sz w:val="24"/>
          <w:szCs w:val="24"/>
        </w:rPr>
        <w:t>Insurance Authority Act 2005</w:t>
      </w:r>
      <w:r w:rsidRPr="00CA4EEC">
        <w:rPr>
          <w:rFonts w:cstheme="minorHAnsi"/>
          <w:color w:val="000000" w:themeColor="text1"/>
          <w:sz w:val="24"/>
          <w:szCs w:val="24"/>
        </w:rPr>
        <w:t xml:space="preserve"> and is the nominal defendant pursuant to section 16 of the Act. Certain authorities and obligations are conferred on the nominal defendant in relation to personal injury caused by a motor accident involving an unidentified motor vehicle, uninsured motor vehicle, an unregistered vehicle permit. The nominal defendant is also obligated to manage applications where an interstate insurer is unable to respond because the other State/jurisdiction has an at-fault common law scheme. </w:t>
      </w:r>
    </w:p>
    <w:p w14:paraId="1B364749" w14:textId="77777777" w:rsidR="00CA4EEC" w:rsidRPr="00CA4EEC" w:rsidRDefault="00CA4EEC" w:rsidP="00CA4EEC">
      <w:pPr>
        <w:pStyle w:val="ListParagraph"/>
        <w:numPr>
          <w:ilvl w:val="0"/>
          <w:numId w:val="1"/>
        </w:numPr>
        <w:rPr>
          <w:rFonts w:cstheme="minorHAnsi"/>
          <w:color w:val="000000" w:themeColor="text1"/>
          <w:sz w:val="24"/>
          <w:szCs w:val="24"/>
        </w:rPr>
      </w:pPr>
      <w:r w:rsidRPr="00CA4EEC">
        <w:rPr>
          <w:rFonts w:cstheme="minorHAnsi"/>
          <w:color w:val="000000" w:themeColor="text1"/>
          <w:sz w:val="24"/>
          <w:szCs w:val="24"/>
        </w:rPr>
        <w:t xml:space="preserve">The MAI Insurers are corporations who were licensed insurers under part 5.2 of the </w:t>
      </w:r>
      <w:r w:rsidRPr="00CA4EEC">
        <w:rPr>
          <w:rFonts w:cstheme="minorHAnsi"/>
          <w:i/>
          <w:color w:val="000000" w:themeColor="text1"/>
          <w:sz w:val="24"/>
          <w:szCs w:val="24"/>
        </w:rPr>
        <w:t>Road Transport (Third-Party Insurance) Act 2008</w:t>
      </w:r>
      <w:r w:rsidRPr="00CA4EEC">
        <w:rPr>
          <w:rFonts w:cstheme="minorHAnsi"/>
          <w:color w:val="000000" w:themeColor="text1"/>
          <w:sz w:val="24"/>
          <w:szCs w:val="24"/>
        </w:rPr>
        <w:t xml:space="preserve"> and are taken to be licensed insurers under the Act. </w:t>
      </w:r>
    </w:p>
    <w:p w14:paraId="0C5982DB" w14:textId="77777777" w:rsidR="00CA4EEC" w:rsidRPr="00CA4EEC" w:rsidRDefault="00CA4EEC" w:rsidP="00CA4EEC">
      <w:pPr>
        <w:pStyle w:val="ListParagraph"/>
        <w:numPr>
          <w:ilvl w:val="0"/>
          <w:numId w:val="1"/>
        </w:numPr>
        <w:rPr>
          <w:rFonts w:cstheme="minorHAnsi"/>
          <w:color w:val="000000" w:themeColor="text1"/>
          <w:sz w:val="24"/>
          <w:szCs w:val="24"/>
        </w:rPr>
      </w:pPr>
      <w:r w:rsidRPr="00CA4EEC">
        <w:rPr>
          <w:rFonts w:cstheme="minorHAnsi"/>
          <w:color w:val="000000" w:themeColor="text1"/>
          <w:sz w:val="24"/>
          <w:szCs w:val="24"/>
        </w:rPr>
        <w:t xml:space="preserve">The parties have agreed to the terms of the Insurance Industry Deed for the purposes of regulating the conduct of MAI insurance business (as defined by the Act) </w:t>
      </w:r>
      <w:r w:rsidRPr="00CA4EEC">
        <w:rPr>
          <w:rFonts w:cstheme="minorHAnsi"/>
          <w:color w:val="000000" w:themeColor="text1"/>
          <w:sz w:val="24"/>
          <w:szCs w:val="24"/>
        </w:rPr>
        <w:lastRenderedPageBreak/>
        <w:t xml:space="preserve">and matters incidental to the conduct of the MAI insurance business and the MAI insurance scheme under the Act. </w:t>
      </w:r>
    </w:p>
    <w:p w14:paraId="60FDBC09" w14:textId="77777777" w:rsidR="00CA4EEC" w:rsidRPr="00CA4EEC" w:rsidRDefault="00CA4EEC" w:rsidP="00CA4EEC">
      <w:pPr>
        <w:rPr>
          <w:rFonts w:asciiTheme="minorHAnsi" w:hAnsiTheme="minorHAnsi" w:cstheme="minorHAnsi"/>
          <w:b/>
          <w:bCs/>
          <w:color w:val="000000" w:themeColor="text1"/>
        </w:rPr>
      </w:pPr>
      <w:r w:rsidRPr="00CA4EEC">
        <w:rPr>
          <w:rFonts w:asciiTheme="minorHAnsi" w:hAnsiTheme="minorHAnsi" w:cstheme="minorHAnsi"/>
          <w:b/>
          <w:bCs/>
          <w:color w:val="000000" w:themeColor="text1"/>
        </w:rPr>
        <w:t xml:space="preserve">NOW THIS DEED WITNESSES: </w:t>
      </w:r>
    </w:p>
    <w:p w14:paraId="0123931E" w14:textId="77777777" w:rsidR="00CA4EEC" w:rsidRPr="00CA4EEC" w:rsidRDefault="00CA4EEC" w:rsidP="00CA4EEC">
      <w:pPr>
        <w:pStyle w:val="ListParagraph"/>
        <w:numPr>
          <w:ilvl w:val="0"/>
          <w:numId w:val="2"/>
        </w:numPr>
        <w:spacing w:line="360" w:lineRule="auto"/>
        <w:ind w:hanging="720"/>
        <w:rPr>
          <w:rFonts w:cstheme="minorHAnsi"/>
          <w:b/>
          <w:color w:val="000000" w:themeColor="text1"/>
          <w:sz w:val="24"/>
          <w:szCs w:val="24"/>
        </w:rPr>
      </w:pPr>
      <w:r w:rsidRPr="00CA4EEC">
        <w:rPr>
          <w:rFonts w:cstheme="minorHAnsi"/>
          <w:b/>
          <w:color w:val="000000" w:themeColor="text1"/>
          <w:sz w:val="24"/>
          <w:szCs w:val="24"/>
        </w:rPr>
        <w:t>DEFINITIONS AND INTERPRETATION</w:t>
      </w:r>
    </w:p>
    <w:p w14:paraId="4CCFA450" w14:textId="77777777" w:rsidR="00CA4EEC" w:rsidRPr="00CA4EEC" w:rsidRDefault="00CA4EEC" w:rsidP="00CA4EEC">
      <w:pPr>
        <w:pStyle w:val="ListParagraph"/>
        <w:numPr>
          <w:ilvl w:val="1"/>
          <w:numId w:val="2"/>
        </w:numPr>
        <w:spacing w:after="0" w:line="360" w:lineRule="auto"/>
        <w:ind w:hanging="720"/>
        <w:rPr>
          <w:rFonts w:cstheme="minorHAnsi"/>
          <w:b/>
          <w:color w:val="000000" w:themeColor="text1"/>
          <w:sz w:val="24"/>
          <w:szCs w:val="24"/>
        </w:rPr>
      </w:pPr>
      <w:r w:rsidRPr="00CA4EEC">
        <w:rPr>
          <w:rFonts w:cstheme="minorHAnsi"/>
          <w:b/>
          <w:color w:val="000000" w:themeColor="text1"/>
          <w:sz w:val="24"/>
          <w:szCs w:val="24"/>
        </w:rPr>
        <w:t>Dictionary</w:t>
      </w:r>
    </w:p>
    <w:p w14:paraId="54DF76AA"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Words defined in the dictionary of the Act, unless the contrary intention appears, apply to this Deed. </w:t>
      </w:r>
    </w:p>
    <w:p w14:paraId="1BD848C1" w14:textId="77777777" w:rsidR="00CA4EEC" w:rsidRPr="00CA4EEC" w:rsidRDefault="00CA4EEC" w:rsidP="00CA4EEC">
      <w:pPr>
        <w:pStyle w:val="ListParagraph"/>
        <w:numPr>
          <w:ilvl w:val="1"/>
          <w:numId w:val="2"/>
        </w:numPr>
        <w:spacing w:after="0" w:line="360" w:lineRule="auto"/>
        <w:ind w:hanging="720"/>
        <w:rPr>
          <w:rFonts w:cstheme="minorHAnsi"/>
          <w:b/>
          <w:color w:val="000000" w:themeColor="text1"/>
          <w:sz w:val="24"/>
          <w:szCs w:val="24"/>
        </w:rPr>
      </w:pPr>
      <w:r w:rsidRPr="00CA4EEC">
        <w:rPr>
          <w:rFonts w:cstheme="minorHAnsi"/>
          <w:b/>
          <w:color w:val="000000" w:themeColor="text1"/>
          <w:sz w:val="24"/>
          <w:szCs w:val="24"/>
        </w:rPr>
        <w:t>Further Definitions</w:t>
      </w:r>
    </w:p>
    <w:p w14:paraId="536BC44B"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In this Deed, unless the contrary intention appears, the following definitions apply: </w:t>
      </w:r>
    </w:p>
    <w:p w14:paraId="68564337" w14:textId="77777777" w:rsidR="00CA4EEC" w:rsidRPr="00CA4EEC" w:rsidRDefault="00CA4EEC" w:rsidP="00CA4EEC">
      <w:pPr>
        <w:spacing w:before="120" w:after="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“Act” means the </w:t>
      </w:r>
      <w:r w:rsidRPr="00CA4EEC">
        <w:rPr>
          <w:rFonts w:asciiTheme="minorHAnsi" w:hAnsiTheme="minorHAnsi" w:cstheme="minorHAnsi"/>
          <w:i/>
          <w:color w:val="000000" w:themeColor="text1"/>
        </w:rPr>
        <w:t>Motor Accident Injuries Act 2019</w:t>
      </w:r>
      <w:r w:rsidRPr="00CA4EEC">
        <w:rPr>
          <w:rFonts w:asciiTheme="minorHAnsi" w:hAnsiTheme="minorHAnsi" w:cstheme="minorHAnsi"/>
          <w:color w:val="000000" w:themeColor="text1"/>
        </w:rPr>
        <w:t xml:space="preserve">, and includes any regulation, instrument or determination made under the Act. </w:t>
      </w:r>
    </w:p>
    <w:p w14:paraId="505D8A3E" w14:textId="77777777" w:rsidR="00CA4EEC" w:rsidRPr="00CA4EEC" w:rsidRDefault="00CA4EEC" w:rsidP="00CA4EEC">
      <w:pPr>
        <w:spacing w:after="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“ACTIA” means the Australian Capital Territory Insurance Authority in its capacity as the nominal defendant. </w:t>
      </w:r>
    </w:p>
    <w:p w14:paraId="2F8D50A1" w14:textId="77777777" w:rsidR="00CA4EEC" w:rsidRPr="00CA4EEC" w:rsidRDefault="00CA4EEC" w:rsidP="00CA4EEC">
      <w:pPr>
        <w:spacing w:after="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“accession deed” means the accession deed referred to in clause 2. </w:t>
      </w:r>
    </w:p>
    <w:p w14:paraId="5B5AFDBD" w14:textId="77777777" w:rsidR="00CA4EEC" w:rsidRPr="00CA4EEC" w:rsidRDefault="00CA4EEC" w:rsidP="00CA4EEC">
      <w:pPr>
        <w:spacing w:after="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“application” means an application for defined benefits. </w:t>
      </w:r>
    </w:p>
    <w:p w14:paraId="4CC51FEA" w14:textId="77777777" w:rsidR="00CA4EEC" w:rsidRPr="00CA4EEC" w:rsidRDefault="00CA4EEC" w:rsidP="00CA4EEC">
      <w:pPr>
        <w:spacing w:after="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“business day” means a day that is not a Saturday or Sunday; or a public holiday or bank holiday in the ACT. </w:t>
      </w:r>
    </w:p>
    <w:p w14:paraId="41662F32" w14:textId="77777777" w:rsidR="00CA4EEC" w:rsidRPr="00CA4EEC" w:rsidRDefault="00CA4EEC" w:rsidP="00CA4EEC">
      <w:pPr>
        <w:spacing w:after="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“claim”, where it is used on its own, means a </w:t>
      </w:r>
      <w:r w:rsidRPr="00CA4EEC">
        <w:rPr>
          <w:rFonts w:asciiTheme="minorHAnsi" w:hAnsiTheme="minorHAnsi" w:cstheme="minorHAnsi"/>
          <w:i/>
          <w:iCs/>
          <w:color w:val="000000" w:themeColor="text1"/>
        </w:rPr>
        <w:t>motor accident claim</w:t>
      </w:r>
      <w:r w:rsidRPr="00CA4EEC">
        <w:rPr>
          <w:rFonts w:asciiTheme="minorHAnsi" w:hAnsiTheme="minorHAnsi" w:cstheme="minorHAnsi"/>
          <w:color w:val="000000" w:themeColor="text1"/>
        </w:rPr>
        <w:t xml:space="preserve">. </w:t>
      </w:r>
    </w:p>
    <w:p w14:paraId="082D6D2E" w14:textId="77777777" w:rsidR="00CA4EEC" w:rsidRPr="00CA4EEC" w:rsidRDefault="00CA4EEC" w:rsidP="00CA4EEC">
      <w:pPr>
        <w:pStyle w:val="Paragraph"/>
        <w:spacing w:after="120"/>
        <w:ind w:left="0" w:firstLine="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 xml:space="preserve">“claim costs” means the amounts paid out by the insurer to or on behalf of an applicant or a claimant in relation to an application and / or claim or the costs (including disbursements and legal expenses) relating to the application and / or claim as the result of defined benefits, common law settlement or verdict (not the insurers general administration costs). </w:t>
      </w:r>
    </w:p>
    <w:p w14:paraId="51C23349" w14:textId="77777777" w:rsidR="00CA4EEC" w:rsidRPr="00CA4EEC" w:rsidRDefault="00CA4EEC" w:rsidP="00CA4EEC">
      <w:pPr>
        <w:spacing w:before="120" w:after="120"/>
        <w:rPr>
          <w:rFonts w:asciiTheme="minorHAnsi" w:hAnsiTheme="minorHAnsi" w:cstheme="minorHAnsi"/>
          <w:color w:val="000000" w:themeColor="text1"/>
        </w:rPr>
      </w:pPr>
      <w:r w:rsidRPr="00CA4EEC">
        <w:rPr>
          <w:rFonts w:asciiTheme="minorHAnsi" w:hAnsiTheme="minorHAnsi" w:cstheme="minorHAnsi"/>
          <w:color w:val="000000" w:themeColor="text1"/>
        </w:rPr>
        <w:t>“claims handling costs” means the reasonable amount:</w:t>
      </w:r>
    </w:p>
    <w:p w14:paraId="22364C7E" w14:textId="77777777" w:rsidR="00CA4EEC" w:rsidRPr="00CA4EEC" w:rsidRDefault="00CA4EEC" w:rsidP="00CA4EEC">
      <w:pPr>
        <w:tabs>
          <w:tab w:val="left" w:pos="1418"/>
        </w:tabs>
        <w:spacing w:before="120" w:after="120"/>
        <w:ind w:leftChars="295" w:left="1416" w:hangingChars="295" w:hanging="708"/>
        <w:rPr>
          <w:rFonts w:asciiTheme="minorHAnsi" w:hAnsiTheme="minorHAnsi" w:cstheme="minorHAnsi"/>
          <w:color w:val="000000" w:themeColor="text1"/>
        </w:rPr>
      </w:pPr>
      <w:r w:rsidRPr="00CA4EEC">
        <w:rPr>
          <w:rFonts w:asciiTheme="minorHAnsi" w:hAnsiTheme="minorHAnsi" w:cstheme="minorHAnsi"/>
          <w:color w:val="000000" w:themeColor="text1"/>
        </w:rPr>
        <w:t>(a)</w:t>
      </w:r>
      <w:r w:rsidRPr="00CA4EEC">
        <w:rPr>
          <w:rFonts w:asciiTheme="minorHAnsi" w:hAnsiTheme="minorHAnsi" w:cstheme="minorHAnsi"/>
          <w:color w:val="000000" w:themeColor="text1"/>
        </w:rPr>
        <w:tab/>
        <w:t>paid by the insurer to another person (other than a related body corporate of the insurer as determined under the Corporations Law or an employee of the insurer or that related body corporate); or</w:t>
      </w:r>
    </w:p>
    <w:p w14:paraId="18213081" w14:textId="77777777" w:rsidR="00CA4EEC" w:rsidRPr="00CA4EEC" w:rsidRDefault="00CA4EEC" w:rsidP="00CA4EEC">
      <w:pPr>
        <w:tabs>
          <w:tab w:val="left" w:pos="1418"/>
        </w:tabs>
        <w:spacing w:before="120" w:after="120"/>
        <w:ind w:leftChars="295" w:left="1416" w:hangingChars="295" w:hanging="708"/>
        <w:rPr>
          <w:rFonts w:asciiTheme="minorHAnsi" w:hAnsiTheme="minorHAnsi" w:cstheme="minorHAnsi"/>
          <w:color w:val="000000" w:themeColor="text1"/>
        </w:rPr>
      </w:pPr>
      <w:r w:rsidRPr="00CA4EEC">
        <w:rPr>
          <w:rFonts w:asciiTheme="minorHAnsi" w:hAnsiTheme="minorHAnsi" w:cstheme="minorHAnsi"/>
          <w:color w:val="000000" w:themeColor="text1"/>
        </w:rPr>
        <w:t>(b)</w:t>
      </w:r>
      <w:r w:rsidRPr="00CA4EEC">
        <w:rPr>
          <w:rFonts w:asciiTheme="minorHAnsi" w:hAnsiTheme="minorHAnsi" w:cstheme="minorHAnsi"/>
          <w:color w:val="000000" w:themeColor="text1"/>
        </w:rPr>
        <w:tab/>
        <w:t>incurred by an insurer or a related body corporate which are permitted under the Sharing Agreement,</w:t>
      </w:r>
    </w:p>
    <w:p w14:paraId="4C4E7737" w14:textId="77777777" w:rsidR="00CA4EEC" w:rsidRPr="00CA4EEC" w:rsidRDefault="00CA4EEC" w:rsidP="00CA4EEC">
      <w:pPr>
        <w:spacing w:before="120" w:after="120"/>
        <w:ind w:leftChars="295" w:left="708"/>
        <w:rPr>
          <w:rFonts w:asciiTheme="minorHAnsi" w:hAnsiTheme="minorHAnsi" w:cstheme="minorHAnsi"/>
          <w:color w:val="000000" w:themeColor="text1"/>
        </w:rPr>
      </w:pPr>
      <w:r w:rsidRPr="00CA4EEC">
        <w:rPr>
          <w:rFonts w:asciiTheme="minorHAnsi" w:hAnsiTheme="minorHAnsi" w:cstheme="minorHAnsi"/>
          <w:color w:val="000000" w:themeColor="text1"/>
        </w:rPr>
        <w:t>for the provision of medical, legal/accounting or investigative services in respect of an application and / or motor accident claim, including payments made in relation to recovery actions.</w:t>
      </w:r>
    </w:p>
    <w:p w14:paraId="79405537" w14:textId="77777777" w:rsidR="00CA4EEC" w:rsidRPr="00CA4EEC" w:rsidRDefault="00CA4EEC" w:rsidP="00CA4EEC">
      <w:pPr>
        <w:pStyle w:val="Paragraph"/>
        <w:spacing w:before="120" w:after="120"/>
        <w:ind w:left="0" w:firstLine="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 xml:space="preserve">“Deed” means this Insurance Industry Deed as amended from time to time together with any accession deed executed in accordance with clause 2. </w:t>
      </w:r>
    </w:p>
    <w:p w14:paraId="34120FD3" w14:textId="77777777" w:rsidR="00CA4EEC" w:rsidRPr="00CA4EEC" w:rsidRDefault="00CA4EEC" w:rsidP="00CA4EEC">
      <w:pPr>
        <w:pStyle w:val="Paragraph"/>
        <w:spacing w:before="120" w:after="120"/>
        <w:ind w:left="0" w:firstLine="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 xml:space="preserve">“defined benefits” means an application made under the Act for benefits for treatment and care, income replacement, quality of life and/or funeral and death benefits. </w:t>
      </w:r>
    </w:p>
    <w:p w14:paraId="33F5DA69" w14:textId="77777777" w:rsidR="00CA4EEC" w:rsidRPr="00CA4EEC" w:rsidRDefault="00CA4EEC" w:rsidP="00CA4EEC">
      <w:pPr>
        <w:pStyle w:val="Paragraph"/>
        <w:spacing w:before="120" w:after="120"/>
        <w:ind w:left="0" w:firstLine="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 xml:space="preserve">“insurer” of a motor vehicle means: </w:t>
      </w:r>
    </w:p>
    <w:p w14:paraId="79C8AFEE" w14:textId="77777777" w:rsidR="00CA4EEC" w:rsidRPr="00CA4EEC" w:rsidRDefault="00CA4EEC" w:rsidP="00CA4EEC">
      <w:pPr>
        <w:pStyle w:val="Paragraph"/>
        <w:numPr>
          <w:ilvl w:val="0"/>
          <w:numId w:val="3"/>
        </w:numPr>
        <w:spacing w:before="120" w:after="12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for an insured motor vehicle – the MAI insurer for the motor vehicle</w:t>
      </w:r>
    </w:p>
    <w:p w14:paraId="231229BC" w14:textId="77777777" w:rsidR="00CA4EEC" w:rsidRPr="00CA4EEC" w:rsidRDefault="00CA4EEC" w:rsidP="00CA4EEC">
      <w:pPr>
        <w:pStyle w:val="Paragraph"/>
        <w:numPr>
          <w:ilvl w:val="0"/>
          <w:numId w:val="3"/>
        </w:numPr>
        <w:spacing w:before="120" w:after="12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for a motor vehicle insured by an interstate insurer – the interstate insurer</w:t>
      </w:r>
    </w:p>
    <w:p w14:paraId="0AD7D6E9" w14:textId="77777777" w:rsidR="00CA4EEC" w:rsidRPr="00CA4EEC" w:rsidRDefault="00CA4EEC" w:rsidP="00CA4EEC">
      <w:pPr>
        <w:pStyle w:val="Paragraph"/>
        <w:numPr>
          <w:ilvl w:val="0"/>
          <w:numId w:val="3"/>
        </w:numPr>
        <w:spacing w:before="120" w:after="12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lastRenderedPageBreak/>
        <w:t>for an uninsured motor vehicle – the nominal defendant</w:t>
      </w:r>
    </w:p>
    <w:p w14:paraId="155C524F" w14:textId="77777777" w:rsidR="00CA4EEC" w:rsidRPr="00CA4EEC" w:rsidRDefault="00CA4EEC" w:rsidP="00CA4EEC">
      <w:pPr>
        <w:pStyle w:val="Paragraph"/>
        <w:numPr>
          <w:ilvl w:val="0"/>
          <w:numId w:val="3"/>
        </w:numPr>
        <w:spacing w:before="120" w:after="12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 xml:space="preserve">for an unidentified motor vehicle – the nominal defendant. </w:t>
      </w:r>
    </w:p>
    <w:p w14:paraId="11CE53E1" w14:textId="77777777" w:rsidR="00CA4EEC" w:rsidRPr="00CA4EEC" w:rsidRDefault="00CA4EEC" w:rsidP="00CA4EEC">
      <w:pPr>
        <w:pStyle w:val="Paragraph"/>
        <w:spacing w:before="120" w:after="120"/>
        <w:ind w:left="0" w:firstLine="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“MAI Insurer” means a corporation licensed as a MAI insurer under the Act.</w:t>
      </w:r>
    </w:p>
    <w:p w14:paraId="3374948A" w14:textId="77777777" w:rsidR="00CA4EEC" w:rsidRPr="00CA4EEC" w:rsidRDefault="00CA4EEC" w:rsidP="00CA4EEC">
      <w:pPr>
        <w:pStyle w:val="Paragraph"/>
        <w:spacing w:before="120" w:after="120"/>
        <w:ind w:left="0" w:firstLine="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 xml:space="preserve">“new MAI insurer” means a corporation licensed as a MAI insurer under the Act after the commencement of the Act. </w:t>
      </w:r>
    </w:p>
    <w:p w14:paraId="1A7335A5" w14:textId="77777777" w:rsidR="00CA4EEC" w:rsidRPr="00CA4EEC" w:rsidRDefault="00CA4EEC" w:rsidP="00CA4EEC">
      <w:pPr>
        <w:pStyle w:val="Paragraph"/>
        <w:spacing w:before="120" w:after="120"/>
        <w:ind w:left="0" w:firstLine="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“motor accident claim”</w:t>
      </w:r>
    </w:p>
    <w:p w14:paraId="50DDC7AB" w14:textId="77777777" w:rsidR="00CA4EEC" w:rsidRPr="00CA4EEC" w:rsidRDefault="00CA4EEC" w:rsidP="00CA4EEC">
      <w:pPr>
        <w:pStyle w:val="Paragraph"/>
        <w:numPr>
          <w:ilvl w:val="0"/>
          <w:numId w:val="9"/>
        </w:numPr>
        <w:spacing w:before="120" w:after="12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means a claim for damages for personal injury caused by a motor accident; and</w:t>
      </w:r>
    </w:p>
    <w:p w14:paraId="6741C4F5" w14:textId="77777777" w:rsidR="00CA4EEC" w:rsidRPr="00CA4EEC" w:rsidRDefault="00CA4EEC" w:rsidP="00CA4EEC">
      <w:pPr>
        <w:pStyle w:val="Paragraph"/>
        <w:numPr>
          <w:ilvl w:val="0"/>
          <w:numId w:val="9"/>
        </w:numPr>
        <w:spacing w:before="120" w:after="12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 xml:space="preserve">for a fatal injury, includes a claim by the dead person’s dependants or estate. </w:t>
      </w:r>
    </w:p>
    <w:p w14:paraId="612DE30A" w14:textId="77777777" w:rsidR="00CA4EEC" w:rsidRPr="00CA4EEC" w:rsidRDefault="00CA4EEC" w:rsidP="00CA4EEC">
      <w:pPr>
        <w:spacing w:before="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“sharing principles” means the process and / or agreement to share the cost of applications and claims under clause 4 of this Deed. </w:t>
      </w:r>
    </w:p>
    <w:p w14:paraId="386BD006" w14:textId="77777777" w:rsidR="00CA4EEC" w:rsidRPr="00CA4EEC" w:rsidRDefault="00CA4EEC" w:rsidP="00CA4EEC">
      <w:pPr>
        <w:spacing w:before="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“suspended licensee” means a MAI insurer whose licence has been suspended pursuant to part 7.5 of the Act. </w:t>
      </w:r>
    </w:p>
    <w:p w14:paraId="1B184468" w14:textId="77777777" w:rsidR="00CA4EEC" w:rsidRPr="00CA4EEC" w:rsidRDefault="00CA4EEC" w:rsidP="00CA4EEC">
      <w:pPr>
        <w:pStyle w:val="ListParagraph"/>
        <w:numPr>
          <w:ilvl w:val="1"/>
          <w:numId w:val="2"/>
        </w:numPr>
        <w:spacing w:before="120" w:after="0" w:line="360" w:lineRule="auto"/>
        <w:ind w:hanging="720"/>
        <w:rPr>
          <w:rFonts w:cstheme="minorHAnsi"/>
          <w:b/>
          <w:color w:val="000000" w:themeColor="text1"/>
          <w:sz w:val="24"/>
          <w:szCs w:val="24"/>
        </w:rPr>
      </w:pPr>
      <w:r w:rsidRPr="00CA4EEC">
        <w:rPr>
          <w:rFonts w:cstheme="minorHAnsi"/>
          <w:b/>
          <w:color w:val="000000" w:themeColor="text1"/>
          <w:sz w:val="24"/>
          <w:szCs w:val="24"/>
        </w:rPr>
        <w:t>Interpretation</w:t>
      </w:r>
    </w:p>
    <w:p w14:paraId="0D05158A" w14:textId="77777777" w:rsidR="00CA4EEC" w:rsidRPr="00CA4EEC" w:rsidRDefault="00CA4EEC" w:rsidP="00CA4EEC">
      <w:pPr>
        <w:pStyle w:val="clause"/>
        <w:spacing w:before="0" w:beforeAutospacing="0"/>
        <w:rPr>
          <w:rFonts w:asciiTheme="minorHAnsi" w:hAnsiTheme="minorHAnsi" w:cstheme="minorHAnsi"/>
          <w:color w:val="000000" w:themeColor="text1"/>
        </w:rPr>
      </w:pPr>
      <w:r w:rsidRPr="00CA4EEC">
        <w:rPr>
          <w:rFonts w:asciiTheme="minorHAnsi" w:hAnsiTheme="minorHAnsi" w:cstheme="minorHAnsi"/>
          <w:color w:val="000000" w:themeColor="text1"/>
        </w:rPr>
        <w:t xml:space="preserve">Chapters 14 and 15 of the </w:t>
      </w:r>
      <w:r w:rsidRPr="00CA4EEC">
        <w:rPr>
          <w:rFonts w:asciiTheme="minorHAnsi" w:hAnsiTheme="minorHAnsi" w:cstheme="minorHAnsi"/>
          <w:i/>
          <w:color w:val="000000" w:themeColor="text1"/>
        </w:rPr>
        <w:t>Legislation Act 2001</w:t>
      </w:r>
      <w:r w:rsidRPr="00CA4EEC">
        <w:rPr>
          <w:rFonts w:asciiTheme="minorHAnsi" w:hAnsiTheme="minorHAnsi" w:cstheme="minorHAnsi"/>
          <w:color w:val="000000" w:themeColor="text1"/>
        </w:rPr>
        <w:t xml:space="preserve"> (the Legislation Act) apply to the interpretation of this Deed. The following principles also apply to the extent that they are not inconsistent with the Legislation Act: </w:t>
      </w:r>
    </w:p>
    <w:p w14:paraId="1717F4C0" w14:textId="77777777" w:rsidR="00CA4EEC" w:rsidRPr="00CA4EEC" w:rsidRDefault="00CA4EEC" w:rsidP="00CA4EEC">
      <w:pPr>
        <w:pStyle w:val="ListParagraph"/>
        <w:tabs>
          <w:tab w:val="left" w:pos="1418"/>
        </w:tabs>
        <w:spacing w:before="240" w:after="240" w:line="240" w:lineRule="auto"/>
        <w:ind w:left="1417" w:hanging="697"/>
        <w:rPr>
          <w:rFonts w:cstheme="minorHAnsi"/>
          <w:color w:val="000000" w:themeColor="text1"/>
          <w:sz w:val="24"/>
          <w:szCs w:val="24"/>
        </w:rPr>
      </w:pPr>
      <w:r w:rsidRPr="00CA4EEC">
        <w:rPr>
          <w:rFonts w:cstheme="minorHAnsi"/>
          <w:color w:val="000000" w:themeColor="text1"/>
          <w:sz w:val="24"/>
          <w:szCs w:val="24"/>
        </w:rPr>
        <w:t>(a)</w:t>
      </w:r>
      <w:r w:rsidRPr="00CA4EEC">
        <w:rPr>
          <w:rFonts w:cstheme="minorHAnsi"/>
          <w:color w:val="000000" w:themeColor="text1"/>
          <w:sz w:val="24"/>
          <w:szCs w:val="24"/>
        </w:rPr>
        <w:tab/>
        <w:t xml:space="preserve">a reference to a clause shall be a reference to all of its subclauses, and a reference to a subclause shall be a reference to all its sub-subclauses unless the contrary intention appears; </w:t>
      </w:r>
    </w:p>
    <w:p w14:paraId="0D152446" w14:textId="77777777" w:rsidR="00CA4EEC" w:rsidRPr="00CA4EEC" w:rsidRDefault="00CA4EEC" w:rsidP="00CA4EEC">
      <w:pPr>
        <w:pStyle w:val="ListParagraph"/>
        <w:tabs>
          <w:tab w:val="left" w:pos="1418"/>
        </w:tabs>
        <w:spacing w:before="240" w:after="240" w:line="240" w:lineRule="auto"/>
        <w:ind w:left="1417" w:hanging="697"/>
        <w:rPr>
          <w:rFonts w:cstheme="minorHAnsi"/>
          <w:color w:val="000000" w:themeColor="text1"/>
          <w:sz w:val="24"/>
          <w:szCs w:val="24"/>
        </w:rPr>
      </w:pPr>
      <w:r w:rsidRPr="00CA4EEC">
        <w:rPr>
          <w:rFonts w:cstheme="minorHAnsi"/>
          <w:color w:val="000000" w:themeColor="text1"/>
          <w:sz w:val="24"/>
          <w:szCs w:val="24"/>
        </w:rPr>
        <w:t>(b)</w:t>
      </w:r>
      <w:r w:rsidRPr="00CA4EEC">
        <w:rPr>
          <w:rFonts w:cstheme="minorHAnsi"/>
          <w:color w:val="000000" w:themeColor="text1"/>
          <w:sz w:val="24"/>
          <w:szCs w:val="24"/>
        </w:rPr>
        <w:tab/>
        <w:t xml:space="preserve">headings and underlining are for reference only and have no effect on the construction, interpretation or meaning of the clauses; </w:t>
      </w:r>
    </w:p>
    <w:p w14:paraId="7F1D3F95" w14:textId="77777777" w:rsidR="00CA4EEC" w:rsidRPr="00CA4EEC" w:rsidRDefault="00CA4EEC" w:rsidP="00CA4EEC">
      <w:pPr>
        <w:pStyle w:val="ListParagraph"/>
        <w:tabs>
          <w:tab w:val="left" w:pos="1418"/>
        </w:tabs>
        <w:spacing w:before="240" w:after="240" w:line="240" w:lineRule="auto"/>
        <w:ind w:left="1417" w:hanging="697"/>
        <w:rPr>
          <w:rFonts w:cstheme="minorHAnsi"/>
          <w:color w:val="000000" w:themeColor="text1"/>
          <w:sz w:val="24"/>
          <w:szCs w:val="24"/>
        </w:rPr>
      </w:pPr>
      <w:r w:rsidRPr="00CA4EEC">
        <w:rPr>
          <w:rFonts w:cstheme="minorHAnsi"/>
          <w:color w:val="000000" w:themeColor="text1"/>
          <w:sz w:val="24"/>
          <w:szCs w:val="24"/>
        </w:rPr>
        <w:t>(c)</w:t>
      </w:r>
      <w:r w:rsidRPr="00CA4EEC">
        <w:rPr>
          <w:rFonts w:cstheme="minorHAnsi"/>
          <w:color w:val="000000" w:themeColor="text1"/>
          <w:sz w:val="24"/>
          <w:szCs w:val="24"/>
        </w:rPr>
        <w:tab/>
        <w:t xml:space="preserve">the Schedules referred to in this Deed form part of and are subject to the terms of this Deed; </w:t>
      </w:r>
    </w:p>
    <w:p w14:paraId="201D3323" w14:textId="77777777" w:rsidR="00CA4EEC" w:rsidRPr="00CA4EEC" w:rsidRDefault="00CA4EEC" w:rsidP="00CA4EEC">
      <w:pPr>
        <w:pStyle w:val="ListParagraph"/>
        <w:tabs>
          <w:tab w:val="left" w:pos="1418"/>
        </w:tabs>
        <w:spacing w:before="240" w:after="240" w:line="240" w:lineRule="auto"/>
        <w:ind w:left="1417" w:hanging="697"/>
        <w:rPr>
          <w:rFonts w:cstheme="minorHAnsi"/>
          <w:color w:val="000000" w:themeColor="text1"/>
          <w:sz w:val="24"/>
          <w:szCs w:val="24"/>
        </w:rPr>
      </w:pPr>
      <w:r w:rsidRPr="00CA4EEC">
        <w:rPr>
          <w:rFonts w:cstheme="minorHAnsi"/>
          <w:color w:val="000000" w:themeColor="text1"/>
          <w:sz w:val="24"/>
          <w:szCs w:val="24"/>
        </w:rPr>
        <w:t>(d)</w:t>
      </w:r>
      <w:r w:rsidRPr="00CA4EEC">
        <w:rPr>
          <w:rFonts w:cstheme="minorHAnsi"/>
          <w:color w:val="000000" w:themeColor="text1"/>
          <w:sz w:val="24"/>
          <w:szCs w:val="24"/>
        </w:rPr>
        <w:tab/>
        <w:t xml:space="preserve">where the last day of any period prescribed or allowed by this Deed for the doing of anything falls on a day that is not a business day, the thing may be done on the first business day following that day; </w:t>
      </w:r>
    </w:p>
    <w:p w14:paraId="1B3F90DF" w14:textId="77777777" w:rsidR="00CA4EEC" w:rsidRPr="00CA4EEC" w:rsidRDefault="00CA4EEC" w:rsidP="00CA4EEC">
      <w:pPr>
        <w:pStyle w:val="ListParagraph"/>
        <w:tabs>
          <w:tab w:val="left" w:pos="1418"/>
        </w:tabs>
        <w:spacing w:before="240" w:after="240" w:line="240" w:lineRule="auto"/>
        <w:ind w:left="1417" w:hanging="697"/>
        <w:rPr>
          <w:rFonts w:cstheme="minorHAnsi"/>
          <w:color w:val="000000" w:themeColor="text1"/>
          <w:sz w:val="24"/>
          <w:szCs w:val="24"/>
        </w:rPr>
      </w:pPr>
      <w:bookmarkStart w:id="3" w:name="OLE_LINK4"/>
      <w:bookmarkStart w:id="4" w:name="OLE_LINK5"/>
      <w:r w:rsidRPr="00CA4EEC">
        <w:rPr>
          <w:rFonts w:cstheme="minorHAnsi"/>
          <w:color w:val="000000" w:themeColor="text1"/>
          <w:sz w:val="24"/>
          <w:szCs w:val="24"/>
        </w:rPr>
        <w:t>(e)</w:t>
      </w:r>
      <w:r w:rsidRPr="00CA4EEC">
        <w:rPr>
          <w:rFonts w:cstheme="minorHAnsi"/>
          <w:color w:val="000000" w:themeColor="text1"/>
          <w:sz w:val="24"/>
          <w:szCs w:val="24"/>
        </w:rPr>
        <w:tab/>
        <w:t xml:space="preserve">all sums of money and all payments made under this Deed shall be in Australian dollars. </w:t>
      </w:r>
      <w:bookmarkEnd w:id="3"/>
      <w:bookmarkEnd w:id="4"/>
    </w:p>
    <w:p w14:paraId="70A5759A" w14:textId="77777777" w:rsidR="00CA4EEC" w:rsidRPr="00CA4EEC" w:rsidRDefault="00CA4EEC" w:rsidP="00CA4EEC">
      <w:pPr>
        <w:pStyle w:val="ListParagraph"/>
        <w:tabs>
          <w:tab w:val="left" w:pos="1418"/>
        </w:tabs>
        <w:spacing w:before="120" w:after="120"/>
        <w:ind w:left="1418" w:hanging="698"/>
        <w:rPr>
          <w:rFonts w:cstheme="minorHAnsi"/>
          <w:color w:val="000000" w:themeColor="text1"/>
          <w:sz w:val="24"/>
          <w:szCs w:val="24"/>
        </w:rPr>
      </w:pPr>
    </w:p>
    <w:p w14:paraId="5ADC2F1E" w14:textId="77777777" w:rsidR="00CA4EEC" w:rsidRPr="00CA4EEC" w:rsidRDefault="00CA4EEC" w:rsidP="00CA4EEC">
      <w:pPr>
        <w:pStyle w:val="ListParagraph"/>
        <w:numPr>
          <w:ilvl w:val="1"/>
          <w:numId w:val="2"/>
        </w:numPr>
        <w:spacing w:line="360" w:lineRule="auto"/>
        <w:ind w:hanging="720"/>
        <w:rPr>
          <w:rFonts w:cstheme="minorHAnsi"/>
          <w:b/>
          <w:color w:val="000000" w:themeColor="text1"/>
          <w:sz w:val="24"/>
          <w:szCs w:val="24"/>
        </w:rPr>
      </w:pPr>
      <w:r w:rsidRPr="00CA4EEC">
        <w:rPr>
          <w:rFonts w:cstheme="minorHAnsi"/>
          <w:b/>
          <w:color w:val="000000" w:themeColor="text1"/>
          <w:sz w:val="24"/>
          <w:szCs w:val="24"/>
        </w:rPr>
        <w:t>Operative date</w:t>
      </w:r>
    </w:p>
    <w:p w14:paraId="4C08685E" w14:textId="77777777" w:rsidR="00CA4EEC" w:rsidRPr="00CA4EEC" w:rsidRDefault="00CA4EEC" w:rsidP="00CA4EEC">
      <w:pPr>
        <w:pStyle w:val="ListParagraph"/>
        <w:numPr>
          <w:ilvl w:val="0"/>
          <w:numId w:val="4"/>
        </w:numPr>
        <w:spacing w:before="240" w:after="240"/>
        <w:ind w:left="709" w:hanging="709"/>
        <w:rPr>
          <w:rFonts w:cstheme="minorHAnsi"/>
          <w:color w:val="000000" w:themeColor="text1"/>
          <w:sz w:val="24"/>
          <w:szCs w:val="24"/>
        </w:rPr>
      </w:pPr>
      <w:r w:rsidRPr="00CA4EEC">
        <w:rPr>
          <w:rFonts w:cstheme="minorHAnsi"/>
          <w:color w:val="000000" w:themeColor="text1"/>
          <w:sz w:val="24"/>
          <w:szCs w:val="24"/>
        </w:rPr>
        <w:t>This Deed shall commence:</w:t>
      </w:r>
    </w:p>
    <w:p w14:paraId="7998A926" w14:textId="77777777" w:rsidR="00CA4EEC" w:rsidRPr="00CA4EEC" w:rsidRDefault="00CA4EEC" w:rsidP="00CA4EEC">
      <w:pPr>
        <w:pStyle w:val="ListParagraph"/>
        <w:numPr>
          <w:ilvl w:val="1"/>
          <w:numId w:val="4"/>
        </w:numPr>
        <w:spacing w:before="240" w:after="240"/>
        <w:rPr>
          <w:rFonts w:cstheme="minorHAnsi"/>
          <w:color w:val="000000" w:themeColor="text1"/>
          <w:sz w:val="24"/>
          <w:szCs w:val="24"/>
        </w:rPr>
      </w:pPr>
      <w:r w:rsidRPr="00CA4EEC">
        <w:rPr>
          <w:rFonts w:cstheme="minorHAnsi"/>
          <w:color w:val="000000" w:themeColor="text1"/>
          <w:sz w:val="24"/>
          <w:szCs w:val="24"/>
        </w:rPr>
        <w:t>for a MAI Insurer on 1 February 2020; and</w:t>
      </w:r>
    </w:p>
    <w:p w14:paraId="709E1030" w14:textId="77777777" w:rsidR="00CA4EEC" w:rsidRPr="00CA4EEC" w:rsidRDefault="00CA4EEC" w:rsidP="00CA4EEC">
      <w:pPr>
        <w:pStyle w:val="ListParagraph"/>
        <w:numPr>
          <w:ilvl w:val="1"/>
          <w:numId w:val="4"/>
        </w:numPr>
        <w:spacing w:before="240" w:after="240"/>
        <w:rPr>
          <w:rFonts w:cstheme="minorHAnsi"/>
          <w:color w:val="000000" w:themeColor="text1"/>
          <w:sz w:val="24"/>
          <w:szCs w:val="24"/>
        </w:rPr>
      </w:pPr>
      <w:r w:rsidRPr="00CA4EEC">
        <w:rPr>
          <w:rFonts w:cstheme="minorHAnsi"/>
          <w:color w:val="000000" w:themeColor="text1"/>
          <w:sz w:val="24"/>
          <w:szCs w:val="24"/>
        </w:rPr>
        <w:t xml:space="preserve">for a new MAI insurer, the date on which its MAI insurer licence commences under the </w:t>
      </w:r>
      <w:r w:rsidRPr="00CA4EEC">
        <w:rPr>
          <w:rFonts w:cstheme="minorHAnsi"/>
          <w:i/>
          <w:color w:val="000000" w:themeColor="text1"/>
          <w:sz w:val="24"/>
          <w:szCs w:val="24"/>
        </w:rPr>
        <w:t>Motor Accident Injuries Act 2019</w:t>
      </w:r>
      <w:r w:rsidRPr="00CA4EEC">
        <w:rPr>
          <w:rFonts w:cstheme="minorHAnsi"/>
          <w:color w:val="000000" w:themeColor="text1"/>
          <w:sz w:val="24"/>
          <w:szCs w:val="24"/>
        </w:rPr>
        <w:t xml:space="preserve"> is the date the Deed applies.</w:t>
      </w:r>
    </w:p>
    <w:p w14:paraId="7ADFE52A" w14:textId="77777777" w:rsidR="00CA4EEC" w:rsidRPr="00CA4EEC" w:rsidRDefault="00CA4EEC" w:rsidP="00CA4EEC">
      <w:pPr>
        <w:pStyle w:val="ListParagraph"/>
        <w:spacing w:before="240" w:after="240"/>
        <w:ind w:left="1080"/>
        <w:rPr>
          <w:rFonts w:cstheme="minorHAnsi"/>
          <w:color w:val="000000" w:themeColor="text1"/>
          <w:sz w:val="24"/>
          <w:szCs w:val="24"/>
        </w:rPr>
      </w:pPr>
    </w:p>
    <w:p w14:paraId="7A677377" w14:textId="77777777" w:rsidR="00CA4EEC" w:rsidRPr="00CA4EEC" w:rsidRDefault="00CA4EEC" w:rsidP="00CA4EEC">
      <w:pPr>
        <w:pStyle w:val="ListParagraph"/>
        <w:numPr>
          <w:ilvl w:val="0"/>
          <w:numId w:val="4"/>
        </w:numPr>
        <w:spacing w:before="360" w:after="120"/>
        <w:ind w:left="709" w:hanging="709"/>
        <w:rPr>
          <w:rFonts w:cstheme="minorHAnsi"/>
          <w:color w:val="000000" w:themeColor="text1"/>
          <w:sz w:val="24"/>
          <w:szCs w:val="24"/>
        </w:rPr>
      </w:pPr>
      <w:r w:rsidRPr="00CA4EEC">
        <w:rPr>
          <w:rFonts w:cstheme="minorHAnsi"/>
          <w:color w:val="000000" w:themeColor="text1"/>
          <w:sz w:val="24"/>
          <w:szCs w:val="24"/>
        </w:rPr>
        <w:t xml:space="preserve">The Insurance Industry Deed signed on 28 October 2016 for the purposes of the </w:t>
      </w:r>
      <w:r w:rsidRPr="00CA4EEC">
        <w:rPr>
          <w:rFonts w:cstheme="minorHAnsi"/>
          <w:i/>
          <w:color w:val="000000" w:themeColor="text1"/>
          <w:sz w:val="24"/>
          <w:szCs w:val="24"/>
        </w:rPr>
        <w:t xml:space="preserve">Road Transport (Third-Party Insurance) Act 2008 </w:t>
      </w:r>
      <w:r w:rsidRPr="00CA4EEC">
        <w:rPr>
          <w:rFonts w:cstheme="minorHAnsi"/>
          <w:color w:val="000000" w:themeColor="text1"/>
          <w:sz w:val="24"/>
          <w:szCs w:val="24"/>
        </w:rPr>
        <w:t>continues to apply to accidents that occur prior to 1 February 2020.</w:t>
      </w:r>
    </w:p>
    <w:p w14:paraId="6DC59C21" w14:textId="3E882C29" w:rsidR="00CA4EEC" w:rsidRDefault="00CA4EEC" w:rsidP="00CA4EEC">
      <w:pPr>
        <w:pStyle w:val="ListParagraph"/>
        <w:ind w:left="709" w:hanging="709"/>
        <w:rPr>
          <w:rFonts w:cstheme="minorHAnsi"/>
          <w:b/>
          <w:color w:val="000000" w:themeColor="text1"/>
          <w:sz w:val="24"/>
          <w:szCs w:val="24"/>
        </w:rPr>
      </w:pPr>
    </w:p>
    <w:p w14:paraId="0912E622" w14:textId="35135389" w:rsidR="00CA4EEC" w:rsidRDefault="00CA4EEC" w:rsidP="00CA4EEC">
      <w:pPr>
        <w:pStyle w:val="ListParagraph"/>
        <w:ind w:left="709" w:hanging="709"/>
        <w:rPr>
          <w:rFonts w:cstheme="minorHAnsi"/>
          <w:b/>
          <w:color w:val="000000" w:themeColor="text1"/>
          <w:sz w:val="24"/>
          <w:szCs w:val="24"/>
        </w:rPr>
      </w:pPr>
    </w:p>
    <w:p w14:paraId="4178768D" w14:textId="77777777" w:rsidR="00CA4EEC" w:rsidRPr="00CA4EEC" w:rsidRDefault="00CA4EEC" w:rsidP="00CA4EEC">
      <w:pPr>
        <w:pStyle w:val="ListParagraph"/>
        <w:ind w:left="709" w:hanging="709"/>
        <w:rPr>
          <w:rFonts w:cstheme="minorHAnsi"/>
          <w:b/>
          <w:color w:val="000000" w:themeColor="text1"/>
          <w:sz w:val="24"/>
          <w:szCs w:val="24"/>
        </w:rPr>
      </w:pPr>
    </w:p>
    <w:p w14:paraId="5103A096" w14:textId="77777777" w:rsidR="00CA4EEC" w:rsidRPr="00CA4EEC" w:rsidRDefault="00CA4EEC" w:rsidP="00CA4EEC">
      <w:pPr>
        <w:pStyle w:val="ListParagraph"/>
        <w:ind w:left="709" w:hanging="709"/>
        <w:rPr>
          <w:rFonts w:cstheme="minorHAnsi"/>
          <w:b/>
          <w:color w:val="000000" w:themeColor="text1"/>
          <w:sz w:val="24"/>
          <w:szCs w:val="24"/>
        </w:rPr>
      </w:pPr>
      <w:r w:rsidRPr="00CA4EEC">
        <w:rPr>
          <w:rFonts w:cstheme="minorHAnsi"/>
          <w:b/>
          <w:color w:val="000000" w:themeColor="text1"/>
          <w:sz w:val="24"/>
          <w:szCs w:val="24"/>
        </w:rPr>
        <w:lastRenderedPageBreak/>
        <w:t>1.5</w:t>
      </w:r>
      <w:r w:rsidRPr="00CA4EEC">
        <w:rPr>
          <w:rFonts w:cstheme="minorHAnsi"/>
          <w:b/>
          <w:color w:val="000000" w:themeColor="text1"/>
          <w:sz w:val="24"/>
          <w:szCs w:val="24"/>
        </w:rPr>
        <w:tab/>
        <w:t>Ceasing to be a Party – MAI insurers</w:t>
      </w:r>
    </w:p>
    <w:p w14:paraId="13348B6A"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A MAI Insurer shall cease to be a party to this Deed on the date the MAI Insurer licence is cancelled under the Act by the MAI Commission or otherwise cancelled under the Act, so long as any liability under this Deed has been discharged or transferred to another insurer. </w:t>
      </w:r>
    </w:p>
    <w:p w14:paraId="61D50AB7" w14:textId="77777777" w:rsidR="00CA4EEC" w:rsidRPr="00CA4EEC" w:rsidRDefault="00CA4EEC" w:rsidP="00CA4EEC">
      <w:pPr>
        <w:pStyle w:val="ListParagraph"/>
        <w:numPr>
          <w:ilvl w:val="0"/>
          <w:numId w:val="2"/>
        </w:numPr>
        <w:tabs>
          <w:tab w:val="left" w:pos="709"/>
        </w:tabs>
        <w:spacing w:before="240" w:line="360" w:lineRule="auto"/>
        <w:ind w:hanging="720"/>
        <w:rPr>
          <w:rFonts w:cstheme="minorHAnsi"/>
          <w:b/>
          <w:color w:val="000000" w:themeColor="text1"/>
          <w:sz w:val="24"/>
          <w:szCs w:val="24"/>
        </w:rPr>
      </w:pPr>
      <w:r w:rsidRPr="00CA4EEC">
        <w:rPr>
          <w:rFonts w:cstheme="minorHAnsi"/>
          <w:b/>
          <w:color w:val="000000" w:themeColor="text1"/>
          <w:sz w:val="24"/>
          <w:szCs w:val="24"/>
        </w:rPr>
        <w:t>ACCESSION</w:t>
      </w:r>
    </w:p>
    <w:p w14:paraId="45090AF0" w14:textId="77777777" w:rsidR="00CA4EEC" w:rsidRPr="00CA4EEC" w:rsidRDefault="00CA4EEC" w:rsidP="00CA4EEC">
      <w:pPr>
        <w:pStyle w:val="ListParagraph"/>
        <w:numPr>
          <w:ilvl w:val="1"/>
          <w:numId w:val="2"/>
        </w:numPr>
        <w:tabs>
          <w:tab w:val="left" w:pos="709"/>
        </w:tabs>
        <w:spacing w:before="240" w:line="360" w:lineRule="auto"/>
        <w:ind w:hanging="720"/>
        <w:rPr>
          <w:rFonts w:cstheme="minorHAnsi"/>
          <w:b/>
          <w:color w:val="000000" w:themeColor="text1"/>
          <w:sz w:val="24"/>
          <w:szCs w:val="24"/>
        </w:rPr>
      </w:pPr>
      <w:r w:rsidRPr="00CA4EEC">
        <w:rPr>
          <w:rFonts w:cstheme="minorHAnsi"/>
          <w:b/>
          <w:color w:val="000000" w:themeColor="text1"/>
          <w:sz w:val="24"/>
          <w:szCs w:val="24"/>
        </w:rPr>
        <w:t xml:space="preserve">Execution of Deed of Accession </w:t>
      </w:r>
    </w:p>
    <w:p w14:paraId="06F567B7" w14:textId="77777777" w:rsidR="00CA4EEC" w:rsidRPr="00CA4EEC" w:rsidRDefault="00CA4EEC" w:rsidP="00CA4EEC">
      <w:pPr>
        <w:pStyle w:val="ListParagraph"/>
        <w:numPr>
          <w:ilvl w:val="0"/>
          <w:numId w:val="5"/>
        </w:numPr>
        <w:tabs>
          <w:tab w:val="left" w:pos="709"/>
        </w:tabs>
        <w:ind w:left="709" w:hanging="709"/>
        <w:rPr>
          <w:rFonts w:cstheme="minorHAnsi"/>
          <w:color w:val="000000" w:themeColor="text1"/>
          <w:sz w:val="24"/>
          <w:szCs w:val="24"/>
        </w:rPr>
      </w:pPr>
      <w:r w:rsidRPr="00CA4EEC">
        <w:rPr>
          <w:rFonts w:cstheme="minorHAnsi"/>
          <w:color w:val="000000" w:themeColor="text1"/>
          <w:sz w:val="24"/>
          <w:szCs w:val="24"/>
        </w:rPr>
        <w:t xml:space="preserve">A corporation intending to become a new MAI Insurer and not already a party to this Deed, may become a party to this Deed by executing an accession deed in the form of Schedule 2 or in such other form as the parties may approve. </w:t>
      </w:r>
    </w:p>
    <w:p w14:paraId="0F9898BF" w14:textId="77777777" w:rsidR="00CA4EEC" w:rsidRPr="00CA4EEC" w:rsidRDefault="00CA4EEC" w:rsidP="00CA4EEC">
      <w:pPr>
        <w:pStyle w:val="ListParagraph"/>
        <w:numPr>
          <w:ilvl w:val="0"/>
          <w:numId w:val="5"/>
        </w:numPr>
        <w:tabs>
          <w:tab w:val="left" w:pos="709"/>
        </w:tabs>
        <w:ind w:left="709" w:hanging="709"/>
        <w:rPr>
          <w:rFonts w:cstheme="minorHAnsi"/>
          <w:color w:val="000000" w:themeColor="text1"/>
          <w:sz w:val="24"/>
          <w:szCs w:val="24"/>
        </w:rPr>
      </w:pPr>
      <w:r w:rsidRPr="00CA4EEC">
        <w:rPr>
          <w:rFonts w:cstheme="minorHAnsi"/>
          <w:color w:val="000000" w:themeColor="text1"/>
          <w:sz w:val="24"/>
          <w:szCs w:val="24"/>
        </w:rPr>
        <w:t xml:space="preserve">An executed accession deed is an instrument that the MAI Commission is to publish on its website. </w:t>
      </w:r>
    </w:p>
    <w:p w14:paraId="6C2892E1" w14:textId="77777777" w:rsidR="00CA4EEC" w:rsidRPr="00CA4EEC" w:rsidRDefault="00CA4EEC" w:rsidP="00CA4EEC">
      <w:pPr>
        <w:pStyle w:val="ListParagraph"/>
        <w:tabs>
          <w:tab w:val="left" w:pos="709"/>
        </w:tabs>
        <w:ind w:hanging="720"/>
        <w:rPr>
          <w:rFonts w:cstheme="minorHAnsi"/>
          <w:color w:val="000000" w:themeColor="text1"/>
          <w:sz w:val="24"/>
          <w:szCs w:val="24"/>
        </w:rPr>
      </w:pPr>
    </w:p>
    <w:p w14:paraId="6B97A41E" w14:textId="77777777" w:rsidR="00CA4EEC" w:rsidRPr="00CA4EEC" w:rsidRDefault="00CA4EEC" w:rsidP="00CA4EEC">
      <w:pPr>
        <w:pStyle w:val="ListParagraph"/>
        <w:numPr>
          <w:ilvl w:val="1"/>
          <w:numId w:val="2"/>
        </w:numPr>
        <w:tabs>
          <w:tab w:val="left" w:pos="709"/>
        </w:tabs>
        <w:ind w:hanging="720"/>
        <w:rPr>
          <w:rFonts w:cstheme="minorHAnsi"/>
          <w:b/>
          <w:color w:val="000000" w:themeColor="text1"/>
          <w:sz w:val="24"/>
          <w:szCs w:val="24"/>
        </w:rPr>
      </w:pPr>
      <w:r w:rsidRPr="00CA4EEC">
        <w:rPr>
          <w:rFonts w:cstheme="minorHAnsi"/>
          <w:b/>
          <w:color w:val="000000" w:themeColor="text1"/>
          <w:sz w:val="24"/>
          <w:szCs w:val="24"/>
        </w:rPr>
        <w:t>Date of accession</w:t>
      </w:r>
    </w:p>
    <w:p w14:paraId="337FFFC5" w14:textId="77777777" w:rsidR="00CA4EEC" w:rsidRPr="00CA4EEC" w:rsidRDefault="00CA4EEC" w:rsidP="00CA4EEC">
      <w:pPr>
        <w:tabs>
          <w:tab w:val="left" w:pos="709"/>
        </w:tabs>
        <w:rPr>
          <w:rFonts w:asciiTheme="minorHAnsi" w:hAnsiTheme="minorHAnsi" w:cstheme="minorHAnsi"/>
          <w:color w:val="000000" w:themeColor="text1"/>
        </w:rPr>
      </w:pPr>
      <w:r w:rsidRPr="00CA4EEC">
        <w:rPr>
          <w:rFonts w:asciiTheme="minorHAnsi" w:hAnsiTheme="minorHAnsi" w:cstheme="minorHAnsi"/>
          <w:color w:val="000000" w:themeColor="text1"/>
        </w:rPr>
        <w:t>An accession deed operates from the date of which the corporation that executed the accession deed becomes a new MAI insurer.</w:t>
      </w:r>
    </w:p>
    <w:p w14:paraId="5083FF8F" w14:textId="77777777" w:rsidR="00CA4EEC" w:rsidRPr="00CA4EEC" w:rsidRDefault="00CA4EEC" w:rsidP="00CA4EEC">
      <w:pPr>
        <w:pStyle w:val="ListParagraph"/>
        <w:numPr>
          <w:ilvl w:val="1"/>
          <w:numId w:val="2"/>
        </w:numPr>
        <w:tabs>
          <w:tab w:val="left" w:pos="709"/>
        </w:tabs>
        <w:spacing w:before="240"/>
        <w:ind w:hanging="720"/>
        <w:rPr>
          <w:rFonts w:cstheme="minorHAnsi"/>
          <w:b/>
          <w:color w:val="000000" w:themeColor="text1"/>
          <w:sz w:val="24"/>
          <w:szCs w:val="24"/>
        </w:rPr>
      </w:pPr>
      <w:r w:rsidRPr="00CA4EEC">
        <w:rPr>
          <w:rFonts w:cstheme="minorHAnsi"/>
          <w:b/>
          <w:color w:val="000000" w:themeColor="text1"/>
          <w:sz w:val="24"/>
          <w:szCs w:val="24"/>
        </w:rPr>
        <w:t>No other consent necessary</w:t>
      </w:r>
    </w:p>
    <w:p w14:paraId="72EFE65D" w14:textId="77777777" w:rsidR="00CA4EEC" w:rsidRPr="00CA4EEC" w:rsidRDefault="00CA4EEC" w:rsidP="00CA4EEC">
      <w:pPr>
        <w:tabs>
          <w:tab w:val="left" w:pos="709"/>
        </w:tabs>
        <w:rPr>
          <w:rFonts w:asciiTheme="minorHAnsi" w:hAnsiTheme="minorHAnsi" w:cstheme="minorHAnsi"/>
          <w:color w:val="000000" w:themeColor="text1"/>
        </w:rPr>
      </w:pPr>
      <w:r w:rsidRPr="00CA4EEC">
        <w:rPr>
          <w:rFonts w:asciiTheme="minorHAnsi" w:hAnsiTheme="minorHAnsi" w:cstheme="minorHAnsi"/>
          <w:color w:val="000000" w:themeColor="text1"/>
        </w:rPr>
        <w:t xml:space="preserve">The consent or agreement of any other party is not required for a corporation executing an accession deed to become a party to this Deed. </w:t>
      </w:r>
    </w:p>
    <w:p w14:paraId="786580AF" w14:textId="77777777" w:rsidR="00CA4EEC" w:rsidRPr="00CA4EEC" w:rsidRDefault="00CA4EEC" w:rsidP="00CA4EEC">
      <w:pPr>
        <w:pStyle w:val="ListParagraph"/>
        <w:numPr>
          <w:ilvl w:val="0"/>
          <w:numId w:val="2"/>
        </w:numPr>
        <w:tabs>
          <w:tab w:val="left" w:pos="709"/>
        </w:tabs>
        <w:spacing w:before="240"/>
        <w:ind w:hanging="720"/>
        <w:rPr>
          <w:rFonts w:cstheme="minorHAnsi"/>
          <w:b/>
          <w:color w:val="000000" w:themeColor="text1"/>
          <w:sz w:val="24"/>
          <w:szCs w:val="24"/>
        </w:rPr>
      </w:pPr>
      <w:r w:rsidRPr="00CA4EEC">
        <w:rPr>
          <w:rFonts w:cstheme="minorHAnsi"/>
          <w:b/>
          <w:color w:val="000000" w:themeColor="text1"/>
          <w:sz w:val="24"/>
          <w:szCs w:val="24"/>
        </w:rPr>
        <w:t>ADMINISTRATION AND BUSINESS PROCESSES</w:t>
      </w:r>
    </w:p>
    <w:p w14:paraId="6906A000" w14:textId="77777777" w:rsidR="00CA4EEC" w:rsidRPr="00CA4EEC" w:rsidRDefault="00CA4EEC" w:rsidP="00CA4EEC">
      <w:pPr>
        <w:tabs>
          <w:tab w:val="left" w:pos="709"/>
        </w:tabs>
        <w:rPr>
          <w:rFonts w:asciiTheme="minorHAnsi" w:hAnsiTheme="minorHAnsi" w:cstheme="minorHAnsi"/>
          <w:color w:val="000000" w:themeColor="text1"/>
        </w:rPr>
      </w:pPr>
      <w:r w:rsidRPr="00CA4EEC">
        <w:rPr>
          <w:rFonts w:asciiTheme="minorHAnsi" w:hAnsiTheme="minorHAnsi" w:cstheme="minorHAnsi"/>
          <w:color w:val="000000" w:themeColor="text1"/>
        </w:rPr>
        <w:t>Insurers should adopt and follow administration and business processes with the intent of removing wasteful disputation and litigation from the management of applications for defined benefits and claims. The co</w:t>
      </w:r>
      <w:r w:rsidRPr="00CA4EEC">
        <w:rPr>
          <w:rFonts w:asciiTheme="minorHAnsi" w:hAnsiTheme="minorHAnsi" w:cstheme="minorHAnsi"/>
          <w:color w:val="000000" w:themeColor="text1"/>
        </w:rPr>
        <w:noBreakHyphen/>
        <w:t>operation of insurers is integral to good outcomes being achieved.</w:t>
      </w:r>
    </w:p>
    <w:p w14:paraId="3E350587" w14:textId="77777777" w:rsidR="00CA4EEC" w:rsidRPr="00CA4EEC" w:rsidRDefault="00CA4EEC" w:rsidP="00CA4EEC">
      <w:pPr>
        <w:tabs>
          <w:tab w:val="left" w:pos="709"/>
        </w:tabs>
        <w:rPr>
          <w:rFonts w:asciiTheme="minorHAnsi" w:hAnsiTheme="minorHAnsi" w:cstheme="minorHAnsi"/>
          <w:color w:val="000000" w:themeColor="text1"/>
        </w:rPr>
      </w:pPr>
      <w:r w:rsidRPr="00CA4EEC">
        <w:rPr>
          <w:rFonts w:asciiTheme="minorHAnsi" w:hAnsiTheme="minorHAnsi" w:cstheme="minorHAnsi"/>
          <w:color w:val="000000" w:themeColor="text1"/>
        </w:rPr>
        <w:t xml:space="preserve">Sound business processes and administration processes should be adopted. Where this Deed provides for business and/or administration processes, these should be followed. </w:t>
      </w:r>
    </w:p>
    <w:p w14:paraId="1321EA9B" w14:textId="77777777" w:rsidR="00CA4EEC" w:rsidRPr="00CA4EEC" w:rsidRDefault="00CA4EEC" w:rsidP="00CA4EEC">
      <w:pPr>
        <w:pStyle w:val="ListParagraph"/>
        <w:numPr>
          <w:ilvl w:val="0"/>
          <w:numId w:val="2"/>
        </w:numPr>
        <w:tabs>
          <w:tab w:val="left" w:pos="709"/>
        </w:tabs>
        <w:spacing w:before="240"/>
        <w:ind w:hanging="720"/>
        <w:rPr>
          <w:rFonts w:cstheme="minorHAnsi"/>
          <w:b/>
          <w:color w:val="000000" w:themeColor="text1"/>
          <w:sz w:val="24"/>
          <w:szCs w:val="24"/>
        </w:rPr>
      </w:pPr>
      <w:r w:rsidRPr="00CA4EEC">
        <w:rPr>
          <w:rFonts w:cstheme="minorHAnsi"/>
          <w:b/>
          <w:color w:val="000000" w:themeColor="text1"/>
          <w:sz w:val="24"/>
          <w:szCs w:val="24"/>
        </w:rPr>
        <w:t>SHARING PRINCIPLES</w:t>
      </w:r>
    </w:p>
    <w:p w14:paraId="1731F8A1" w14:textId="77777777" w:rsidR="00CA4EEC" w:rsidRPr="00CA4EEC" w:rsidRDefault="00CA4EEC" w:rsidP="00CA4EEC">
      <w:pPr>
        <w:tabs>
          <w:tab w:val="left" w:pos="709"/>
        </w:tabs>
        <w:spacing w:line="360" w:lineRule="auto"/>
        <w:rPr>
          <w:rFonts w:asciiTheme="minorHAnsi" w:hAnsiTheme="minorHAnsi" w:cstheme="minorHAnsi"/>
          <w:b/>
          <w:color w:val="000000" w:themeColor="text1"/>
        </w:rPr>
      </w:pPr>
      <w:r w:rsidRPr="00CA4EEC">
        <w:rPr>
          <w:rFonts w:asciiTheme="minorHAnsi" w:hAnsiTheme="minorHAnsi" w:cstheme="minorHAnsi"/>
          <w:b/>
          <w:color w:val="000000" w:themeColor="text1"/>
        </w:rPr>
        <w:t>4.1</w:t>
      </w:r>
      <w:r w:rsidRPr="00CA4EEC">
        <w:rPr>
          <w:rFonts w:asciiTheme="minorHAnsi" w:hAnsiTheme="minorHAnsi" w:cstheme="minorHAnsi"/>
          <w:b/>
          <w:color w:val="000000" w:themeColor="text1"/>
        </w:rPr>
        <w:tab/>
        <w:t xml:space="preserve">Interpretation </w:t>
      </w:r>
    </w:p>
    <w:p w14:paraId="731BF46E" w14:textId="77777777" w:rsidR="00CA4EEC" w:rsidRPr="00CA4EEC" w:rsidRDefault="00CA4EEC" w:rsidP="00CA4EEC">
      <w:pPr>
        <w:pStyle w:val="clause"/>
        <w:spacing w:before="0" w:beforeAutospacing="0" w:after="0" w:afterAutospacing="0"/>
        <w:rPr>
          <w:rFonts w:asciiTheme="minorHAnsi" w:hAnsiTheme="minorHAnsi" w:cstheme="minorHAnsi"/>
          <w:color w:val="000000" w:themeColor="text1"/>
        </w:rPr>
      </w:pPr>
      <w:r w:rsidRPr="00CA4EEC">
        <w:rPr>
          <w:rFonts w:asciiTheme="minorHAnsi" w:hAnsiTheme="minorHAnsi" w:cstheme="minorHAnsi"/>
          <w:color w:val="000000" w:themeColor="text1"/>
        </w:rPr>
        <w:t xml:space="preserve">In this clause, unless the contrary intention appears: </w:t>
      </w:r>
    </w:p>
    <w:p w14:paraId="127D05CB" w14:textId="77777777" w:rsidR="00CA4EEC" w:rsidRPr="00CA4EEC" w:rsidRDefault="00CA4EEC" w:rsidP="00CA4EEC">
      <w:pPr>
        <w:tabs>
          <w:tab w:val="left" w:pos="1418"/>
        </w:tabs>
        <w:spacing w:before="120" w:after="120"/>
        <w:ind w:leftChars="295" w:left="1416" w:hangingChars="295" w:hanging="708"/>
        <w:rPr>
          <w:rFonts w:asciiTheme="minorHAnsi" w:hAnsiTheme="minorHAnsi" w:cstheme="minorHAnsi"/>
          <w:color w:val="000000" w:themeColor="text1"/>
        </w:rPr>
      </w:pPr>
      <w:bookmarkStart w:id="5" w:name="_Hlk26173536"/>
      <w:r w:rsidRPr="00CA4EEC">
        <w:rPr>
          <w:rFonts w:asciiTheme="minorHAnsi" w:hAnsiTheme="minorHAnsi" w:cstheme="minorHAnsi"/>
          <w:color w:val="000000" w:themeColor="text1"/>
        </w:rPr>
        <w:t xml:space="preserve">“collision” in relation to a motor accident means the physical contact of: </w:t>
      </w:r>
    </w:p>
    <w:p w14:paraId="6153EA87" w14:textId="77777777" w:rsidR="00CA4EEC" w:rsidRPr="00CA4EEC" w:rsidRDefault="00CA4EEC" w:rsidP="00CA4EEC">
      <w:pPr>
        <w:numPr>
          <w:ilvl w:val="0"/>
          <w:numId w:val="6"/>
        </w:numPr>
        <w:tabs>
          <w:tab w:val="clear" w:pos="1440"/>
          <w:tab w:val="num" w:pos="2127"/>
        </w:tabs>
        <w:spacing w:before="120" w:after="120"/>
        <w:ind w:left="2127" w:hanging="709"/>
        <w:rPr>
          <w:rFonts w:asciiTheme="minorHAnsi" w:hAnsiTheme="minorHAnsi" w:cstheme="minorHAnsi"/>
          <w:color w:val="000000" w:themeColor="text1"/>
        </w:rPr>
      </w:pPr>
      <w:r w:rsidRPr="00CA4EEC">
        <w:rPr>
          <w:rFonts w:asciiTheme="minorHAnsi" w:hAnsiTheme="minorHAnsi" w:cstheme="minorHAnsi"/>
          <w:color w:val="000000" w:themeColor="text1"/>
        </w:rPr>
        <w:t xml:space="preserve">one motor vehicle with another or other motor vehicles; </w:t>
      </w:r>
    </w:p>
    <w:p w14:paraId="6B591635" w14:textId="77777777" w:rsidR="00CA4EEC" w:rsidRPr="00CA4EEC" w:rsidRDefault="00CA4EEC" w:rsidP="00CA4EEC">
      <w:pPr>
        <w:numPr>
          <w:ilvl w:val="0"/>
          <w:numId w:val="6"/>
        </w:numPr>
        <w:tabs>
          <w:tab w:val="clear" w:pos="1440"/>
          <w:tab w:val="num" w:pos="2127"/>
        </w:tabs>
        <w:spacing w:before="120" w:after="120"/>
        <w:ind w:left="2127" w:hanging="709"/>
        <w:rPr>
          <w:rFonts w:asciiTheme="minorHAnsi" w:hAnsiTheme="minorHAnsi" w:cstheme="minorHAnsi"/>
          <w:color w:val="000000" w:themeColor="text1"/>
        </w:rPr>
      </w:pPr>
      <w:r w:rsidRPr="00CA4EEC">
        <w:rPr>
          <w:rFonts w:asciiTheme="minorHAnsi" w:hAnsiTheme="minorHAnsi" w:cstheme="minorHAnsi"/>
          <w:color w:val="000000" w:themeColor="text1"/>
        </w:rPr>
        <w:t xml:space="preserve">a person or thing in or on one motor vehicle with another motor vehicle or other motor vehicles; </w:t>
      </w:r>
    </w:p>
    <w:p w14:paraId="53B5CEF0" w14:textId="77777777" w:rsidR="00CA4EEC" w:rsidRPr="00CA4EEC" w:rsidRDefault="00CA4EEC" w:rsidP="00CA4EEC">
      <w:pPr>
        <w:numPr>
          <w:ilvl w:val="0"/>
          <w:numId w:val="6"/>
        </w:numPr>
        <w:tabs>
          <w:tab w:val="clear" w:pos="1440"/>
          <w:tab w:val="num" w:pos="2127"/>
        </w:tabs>
        <w:spacing w:before="120" w:after="120"/>
        <w:ind w:left="2127" w:hanging="709"/>
        <w:rPr>
          <w:rFonts w:asciiTheme="minorHAnsi" w:hAnsiTheme="minorHAnsi" w:cstheme="minorHAnsi"/>
          <w:color w:val="000000" w:themeColor="text1"/>
        </w:rPr>
      </w:pPr>
      <w:r w:rsidRPr="00CA4EEC">
        <w:rPr>
          <w:rFonts w:asciiTheme="minorHAnsi" w:hAnsiTheme="minorHAnsi" w:cstheme="minorHAnsi"/>
          <w:color w:val="000000" w:themeColor="text1"/>
        </w:rPr>
        <w:t xml:space="preserve">a person or thing in or on one motor vehicle with the passengers or goods in or on another motor vehicle or other motor vehicles; </w:t>
      </w:r>
    </w:p>
    <w:p w14:paraId="00D0A562" w14:textId="77777777" w:rsidR="00CA4EEC" w:rsidRPr="00CA4EEC" w:rsidRDefault="00CA4EEC" w:rsidP="00CA4EEC">
      <w:pPr>
        <w:numPr>
          <w:ilvl w:val="0"/>
          <w:numId w:val="6"/>
        </w:numPr>
        <w:tabs>
          <w:tab w:val="clear" w:pos="1440"/>
          <w:tab w:val="num" w:pos="2127"/>
        </w:tabs>
        <w:spacing w:before="120" w:after="120"/>
        <w:ind w:left="2127" w:hanging="709"/>
        <w:rPr>
          <w:rFonts w:asciiTheme="minorHAnsi" w:hAnsiTheme="minorHAnsi" w:cstheme="minorHAnsi"/>
          <w:color w:val="000000" w:themeColor="text1"/>
        </w:rPr>
      </w:pPr>
      <w:r w:rsidRPr="00CA4EEC">
        <w:rPr>
          <w:rFonts w:asciiTheme="minorHAnsi" w:hAnsiTheme="minorHAnsi" w:cstheme="minorHAnsi"/>
          <w:color w:val="000000" w:themeColor="text1"/>
        </w:rPr>
        <w:t xml:space="preserve">one motor vehicle and another motor vehicle or other motor vehicles and a pedestrian or cyclist; </w:t>
      </w:r>
    </w:p>
    <w:p w14:paraId="5F654C0F" w14:textId="77777777" w:rsidR="00CA4EEC" w:rsidRPr="00CA4EEC" w:rsidRDefault="00CA4EEC" w:rsidP="00CA4EEC">
      <w:pPr>
        <w:numPr>
          <w:ilvl w:val="0"/>
          <w:numId w:val="6"/>
        </w:numPr>
        <w:tabs>
          <w:tab w:val="clear" w:pos="1440"/>
          <w:tab w:val="num" w:pos="2127"/>
        </w:tabs>
        <w:spacing w:before="120" w:after="120"/>
        <w:ind w:left="2127" w:hanging="709"/>
        <w:rPr>
          <w:rFonts w:asciiTheme="minorHAnsi" w:hAnsiTheme="minorHAnsi" w:cstheme="minorHAnsi"/>
          <w:color w:val="000000" w:themeColor="text1"/>
        </w:rPr>
      </w:pPr>
      <w:r w:rsidRPr="00CA4EEC">
        <w:rPr>
          <w:rFonts w:asciiTheme="minorHAnsi" w:hAnsiTheme="minorHAnsi" w:cstheme="minorHAnsi"/>
          <w:color w:val="000000" w:themeColor="text1"/>
        </w:rPr>
        <w:lastRenderedPageBreak/>
        <w:t>a pedestrian or cyclist with one motor vehicle or other motor vehicles notwithstanding that there has been no contact between the motor vehicles; or</w:t>
      </w:r>
    </w:p>
    <w:p w14:paraId="4C23C2C7" w14:textId="77777777" w:rsidR="00CA4EEC" w:rsidRPr="00CA4EEC" w:rsidRDefault="00CA4EEC" w:rsidP="00CA4EEC">
      <w:pPr>
        <w:numPr>
          <w:ilvl w:val="0"/>
          <w:numId w:val="6"/>
        </w:numPr>
        <w:tabs>
          <w:tab w:val="clear" w:pos="1440"/>
          <w:tab w:val="num" w:pos="2127"/>
        </w:tabs>
        <w:spacing w:before="120" w:after="120"/>
        <w:ind w:left="2127" w:hanging="709"/>
        <w:rPr>
          <w:rFonts w:asciiTheme="minorHAnsi" w:hAnsiTheme="minorHAnsi" w:cstheme="minorHAnsi"/>
          <w:color w:val="000000" w:themeColor="text1"/>
        </w:rPr>
      </w:pPr>
      <w:r w:rsidRPr="00CA4EEC">
        <w:rPr>
          <w:rFonts w:asciiTheme="minorHAnsi" w:hAnsiTheme="minorHAnsi" w:cstheme="minorHAnsi"/>
          <w:color w:val="000000" w:themeColor="text1"/>
        </w:rPr>
        <w:t>a motor vehicle or other motor vehicles with a vehicle being towed, attached to or carried by a motor vehicle;</w:t>
      </w:r>
    </w:p>
    <w:p w14:paraId="12F41DBE" w14:textId="77777777" w:rsidR="00CA4EEC" w:rsidRPr="00CA4EEC" w:rsidRDefault="00CA4EEC" w:rsidP="00CA4EEC">
      <w:pPr>
        <w:spacing w:before="120" w:after="120"/>
        <w:ind w:left="1418"/>
        <w:rPr>
          <w:rFonts w:asciiTheme="minorHAnsi" w:hAnsiTheme="minorHAnsi" w:cstheme="minorHAnsi"/>
          <w:color w:val="000000" w:themeColor="text1"/>
        </w:rPr>
      </w:pPr>
      <w:r w:rsidRPr="00CA4EEC">
        <w:rPr>
          <w:rFonts w:asciiTheme="minorHAnsi" w:hAnsiTheme="minorHAnsi" w:cstheme="minorHAnsi"/>
          <w:color w:val="000000" w:themeColor="text1"/>
        </w:rPr>
        <w:t xml:space="preserve">and, includes consecutive contacts between the same where collisions, although not contemporaneous, are so closely related in time as to constitute one event or occurrence; </w:t>
      </w:r>
    </w:p>
    <w:bookmarkEnd w:id="5"/>
    <w:p w14:paraId="3A25C682" w14:textId="77777777" w:rsidR="00CA4EEC" w:rsidRPr="00CA4EEC" w:rsidRDefault="00CA4EEC" w:rsidP="00CA4EEC">
      <w:pPr>
        <w:shd w:val="clear" w:color="auto" w:fill="FFFFFF"/>
        <w:ind w:left="706" w:firstLine="14"/>
        <w:rPr>
          <w:rFonts w:asciiTheme="minorHAnsi" w:hAnsiTheme="minorHAnsi" w:cstheme="minorHAnsi"/>
          <w:color w:val="000000" w:themeColor="text1"/>
          <w:lang w:eastAsia="en-AU"/>
        </w:rPr>
      </w:pPr>
      <w:r w:rsidRPr="00CA4EEC">
        <w:rPr>
          <w:rFonts w:asciiTheme="minorHAnsi" w:hAnsiTheme="minorHAnsi" w:cstheme="minorHAnsi"/>
          <w:color w:val="000000" w:themeColor="text1"/>
        </w:rPr>
        <w:t xml:space="preserve">“motor vehicle” </w:t>
      </w:r>
      <w:r w:rsidRPr="00CA4EEC">
        <w:rPr>
          <w:rFonts w:asciiTheme="minorHAnsi" w:hAnsiTheme="minorHAnsi" w:cstheme="minorHAnsi"/>
          <w:color w:val="000000" w:themeColor="text1"/>
          <w:lang w:eastAsia="en-AU"/>
        </w:rPr>
        <w:t>means a vehicle built to be propelled by a motor that forms part of the vehicle, and includes a motor vehicle built to be used on light rail</w:t>
      </w:r>
      <w:r w:rsidRPr="00CA4EEC">
        <w:rPr>
          <w:rStyle w:val="FootnoteReference"/>
          <w:rFonts w:asciiTheme="minorHAnsi" w:hAnsiTheme="minorHAnsi" w:cstheme="minorHAnsi"/>
          <w:color w:val="000000" w:themeColor="text1"/>
          <w:lang w:eastAsia="en-AU"/>
        </w:rPr>
        <w:footnoteReference w:id="1"/>
      </w:r>
      <w:r w:rsidRPr="00CA4EEC">
        <w:rPr>
          <w:rFonts w:asciiTheme="minorHAnsi" w:hAnsiTheme="minorHAnsi" w:cstheme="minorHAnsi"/>
          <w:color w:val="000000" w:themeColor="text1"/>
          <w:lang w:eastAsia="en-AU"/>
        </w:rPr>
        <w:t xml:space="preserve"> but excludes personal mobility devices. </w:t>
      </w:r>
    </w:p>
    <w:p w14:paraId="563D43D0" w14:textId="77777777" w:rsidR="00CA4EEC" w:rsidRPr="00CA4EEC" w:rsidRDefault="00CA4EEC" w:rsidP="00CA4EEC">
      <w:pPr>
        <w:tabs>
          <w:tab w:val="left" w:pos="709"/>
        </w:tabs>
        <w:spacing w:before="240"/>
        <w:ind w:left="705" w:hanging="705"/>
        <w:rPr>
          <w:rFonts w:asciiTheme="minorHAnsi" w:hAnsiTheme="minorHAnsi" w:cstheme="minorHAnsi"/>
          <w:b/>
          <w:bCs/>
          <w:color w:val="000000" w:themeColor="text1"/>
        </w:rPr>
      </w:pPr>
      <w:r w:rsidRPr="00CA4EEC">
        <w:rPr>
          <w:rFonts w:asciiTheme="minorHAnsi" w:hAnsiTheme="minorHAnsi" w:cstheme="minorHAnsi"/>
          <w:b/>
          <w:bCs/>
          <w:color w:val="000000" w:themeColor="text1"/>
        </w:rPr>
        <w:t xml:space="preserve">4.2 </w:t>
      </w:r>
      <w:r w:rsidRPr="00CA4EEC">
        <w:rPr>
          <w:rFonts w:asciiTheme="minorHAnsi" w:hAnsiTheme="minorHAnsi" w:cstheme="minorHAnsi"/>
          <w:b/>
          <w:bCs/>
          <w:color w:val="000000" w:themeColor="text1"/>
        </w:rPr>
        <w:tab/>
        <w:t>Relevant insurer</w:t>
      </w:r>
    </w:p>
    <w:p w14:paraId="075F738F" w14:textId="77777777" w:rsidR="00CA4EEC" w:rsidRPr="00CA4EEC" w:rsidRDefault="00CA4EEC" w:rsidP="00CA4EEC">
      <w:pPr>
        <w:tabs>
          <w:tab w:val="left" w:pos="709"/>
        </w:tabs>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 xml:space="preserve">(1) </w:t>
      </w:r>
      <w:r w:rsidRPr="00CA4EEC">
        <w:rPr>
          <w:rFonts w:asciiTheme="minorHAnsi" w:hAnsiTheme="minorHAnsi" w:cstheme="minorHAnsi"/>
          <w:color w:val="000000" w:themeColor="text1"/>
        </w:rPr>
        <w:tab/>
        <w:t xml:space="preserve">If an application has been given to an insurer that is not the MAI Insurer for the vehicle most at fault, the transfer of the application is to be done in accordance with Division 2.3.5, Transfer of application to another insurer, of the Act. The insurers must cooperate so that the necessary information is exchanged and the applicants’ treatment and care to assist recovery are not adversely affected while the second insurer decides liability for the application (see section 70(3)(b)(i) to (iii) of the Act).  </w:t>
      </w:r>
    </w:p>
    <w:p w14:paraId="73E0E520" w14:textId="77777777" w:rsidR="00CA4EEC" w:rsidRPr="00CA4EEC" w:rsidRDefault="00CA4EEC" w:rsidP="00CA4EEC">
      <w:pPr>
        <w:tabs>
          <w:tab w:val="left" w:pos="709"/>
        </w:tabs>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 xml:space="preserve">(2) </w:t>
      </w:r>
      <w:r w:rsidRPr="00CA4EEC">
        <w:rPr>
          <w:rFonts w:asciiTheme="minorHAnsi" w:hAnsiTheme="minorHAnsi" w:cstheme="minorHAnsi"/>
          <w:color w:val="000000" w:themeColor="text1"/>
        </w:rPr>
        <w:tab/>
        <w:t xml:space="preserve">If, on giving a transfer application to another insurer, the second insurer disputes its liability under section 70 of the Act, the dispute should be referred to a person who decides disputes as provided for by the Sharing Agreement’s dispute resolution procedure, after complying with the notice provisions (to the applicant and the MAI Commission) in the Act. Immediately following the resolution of the dispute, the first and second insurers have obligations under the Act to inform the applicant, including information on the transfer. </w:t>
      </w:r>
    </w:p>
    <w:p w14:paraId="15C2F4F6" w14:textId="77777777" w:rsidR="00CA4EEC" w:rsidRPr="00CA4EEC" w:rsidRDefault="00CA4EEC" w:rsidP="00CA4EEC">
      <w:pPr>
        <w:tabs>
          <w:tab w:val="left" w:pos="709"/>
        </w:tabs>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 xml:space="preserve">(3) </w:t>
      </w:r>
      <w:r w:rsidRPr="00CA4EEC">
        <w:rPr>
          <w:rFonts w:asciiTheme="minorHAnsi" w:hAnsiTheme="minorHAnsi" w:cstheme="minorHAnsi"/>
          <w:color w:val="000000" w:themeColor="text1"/>
        </w:rPr>
        <w:tab/>
        <w:t>For a multiple vehicle accident that is a no-fault motor accident within the meaning of section 254 of the Act, the relevant insurer is the MAI insurer of the vehicle whose act or omission appears to have caused the accident.</w:t>
      </w:r>
    </w:p>
    <w:p w14:paraId="733C506A" w14:textId="77777777" w:rsidR="00CA4EEC" w:rsidRPr="00CA4EEC" w:rsidRDefault="00CA4EEC" w:rsidP="00CA4EEC">
      <w:pPr>
        <w:tabs>
          <w:tab w:val="left" w:pos="709"/>
        </w:tabs>
        <w:ind w:left="705" w:hanging="705"/>
        <w:rPr>
          <w:rFonts w:asciiTheme="minorHAnsi" w:hAnsiTheme="minorHAnsi" w:cstheme="minorHAnsi"/>
          <w:color w:val="000000" w:themeColor="text1"/>
        </w:rPr>
      </w:pPr>
    </w:p>
    <w:p w14:paraId="6BE5E48C" w14:textId="77777777" w:rsidR="00CA4EEC" w:rsidRPr="00CA4EEC" w:rsidRDefault="00CA4EEC" w:rsidP="00CA4EEC">
      <w:pPr>
        <w:tabs>
          <w:tab w:val="left" w:pos="709"/>
        </w:tabs>
        <w:rPr>
          <w:rFonts w:asciiTheme="minorHAnsi" w:hAnsiTheme="minorHAnsi" w:cstheme="minorHAnsi"/>
          <w:b/>
          <w:color w:val="000000" w:themeColor="text1"/>
        </w:rPr>
      </w:pPr>
      <w:r w:rsidRPr="00CA4EEC">
        <w:rPr>
          <w:rFonts w:asciiTheme="minorHAnsi" w:hAnsiTheme="minorHAnsi" w:cstheme="minorHAnsi"/>
          <w:b/>
          <w:color w:val="000000" w:themeColor="text1"/>
        </w:rPr>
        <w:t>4.3</w:t>
      </w:r>
      <w:r w:rsidRPr="00CA4EEC">
        <w:rPr>
          <w:rFonts w:asciiTheme="minorHAnsi" w:hAnsiTheme="minorHAnsi" w:cstheme="minorHAnsi"/>
          <w:b/>
          <w:color w:val="000000" w:themeColor="text1"/>
        </w:rPr>
        <w:tab/>
        <w:t>Cost sharing</w:t>
      </w:r>
    </w:p>
    <w:p w14:paraId="6D7DBA61" w14:textId="77777777" w:rsidR="00CA4EEC" w:rsidRPr="00CA4EEC" w:rsidRDefault="00CA4EEC" w:rsidP="00CA4EEC">
      <w:pPr>
        <w:tabs>
          <w:tab w:val="left" w:pos="709"/>
        </w:tabs>
        <w:spacing w:before="12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(1)</w:t>
      </w:r>
      <w:r w:rsidRPr="00CA4EEC">
        <w:rPr>
          <w:rFonts w:asciiTheme="minorHAnsi" w:hAnsiTheme="minorHAnsi" w:cstheme="minorHAnsi"/>
          <w:color w:val="000000" w:themeColor="text1"/>
        </w:rPr>
        <w:tab/>
        <w:t xml:space="preserve">MAI Insurers who have a liability, including potential liability, must share in the costs of an application for defined benefit or for a claim where 2 or more motor vehicles were involved in a collision resulting in a motor accident, to be decided by or in accordance with the Sharing Agreement. </w:t>
      </w:r>
    </w:p>
    <w:p w14:paraId="0B640E42" w14:textId="18F3BCEA" w:rsidR="00CA4EEC" w:rsidRDefault="00CA4EEC" w:rsidP="00CA4EEC">
      <w:pPr>
        <w:tabs>
          <w:tab w:val="left" w:pos="709"/>
        </w:tabs>
        <w:spacing w:before="100" w:beforeAutospacing="1"/>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(2)</w:t>
      </w:r>
      <w:r w:rsidRPr="00CA4EEC">
        <w:rPr>
          <w:rFonts w:asciiTheme="minorHAnsi" w:hAnsiTheme="minorHAnsi" w:cstheme="minorHAnsi"/>
          <w:color w:val="000000" w:themeColor="text1"/>
        </w:rPr>
        <w:tab/>
        <w:t xml:space="preserve">Sharing by ACTIA is limited to vehicles that are subject to an unregistered vehicle permit and/or an uninsured motor vehicle and to the extent of the liability prescribed under section 324 and 326 of the Act. Costs are not shared by ACTIA for unidentified motor vehicles (section 328). ACTIA may share costs, but is not required to, where it is authorised as an agent for an interstate relevant insurer. </w:t>
      </w:r>
    </w:p>
    <w:p w14:paraId="59A32E87" w14:textId="77777777" w:rsidR="0026465D" w:rsidRPr="00CA4EEC" w:rsidRDefault="0026465D" w:rsidP="00CA4EEC">
      <w:pPr>
        <w:tabs>
          <w:tab w:val="left" w:pos="709"/>
        </w:tabs>
        <w:spacing w:before="100" w:beforeAutospacing="1"/>
        <w:ind w:left="705" w:hanging="705"/>
        <w:rPr>
          <w:rFonts w:asciiTheme="minorHAnsi" w:hAnsiTheme="minorHAnsi" w:cstheme="minorHAnsi"/>
          <w:color w:val="000000" w:themeColor="text1"/>
        </w:rPr>
      </w:pPr>
    </w:p>
    <w:p w14:paraId="1883A690" w14:textId="77777777" w:rsidR="00CA4EEC" w:rsidRPr="00CA4EEC" w:rsidRDefault="00CA4EEC" w:rsidP="00CA4EEC">
      <w:pPr>
        <w:tabs>
          <w:tab w:val="left" w:pos="709"/>
        </w:tabs>
        <w:spacing w:before="240"/>
        <w:ind w:left="705" w:hanging="705"/>
        <w:rPr>
          <w:rFonts w:asciiTheme="minorHAnsi" w:hAnsiTheme="minorHAnsi" w:cstheme="minorHAnsi"/>
          <w:b/>
          <w:bCs/>
          <w:color w:val="000000" w:themeColor="text1"/>
        </w:rPr>
      </w:pPr>
      <w:r w:rsidRPr="00CA4EEC">
        <w:rPr>
          <w:rFonts w:asciiTheme="minorHAnsi" w:hAnsiTheme="minorHAnsi" w:cstheme="minorHAnsi"/>
          <w:b/>
          <w:bCs/>
          <w:color w:val="000000" w:themeColor="text1"/>
        </w:rPr>
        <w:lastRenderedPageBreak/>
        <w:t>4.4</w:t>
      </w:r>
      <w:r w:rsidRPr="00CA4EEC">
        <w:rPr>
          <w:rFonts w:asciiTheme="minorHAnsi" w:hAnsiTheme="minorHAnsi" w:cstheme="minorHAnsi"/>
          <w:b/>
          <w:bCs/>
          <w:color w:val="000000" w:themeColor="text1"/>
        </w:rPr>
        <w:tab/>
        <w:t>Dispute about whether a motor vehicle was involved in a collision</w:t>
      </w:r>
    </w:p>
    <w:p w14:paraId="0D9998B7" w14:textId="77777777" w:rsidR="00CA4EEC" w:rsidRPr="00CA4EEC" w:rsidRDefault="00CA4EEC" w:rsidP="0026465D">
      <w:pPr>
        <w:tabs>
          <w:tab w:val="left" w:pos="709"/>
        </w:tabs>
        <w:spacing w:before="24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(1)</w:t>
      </w:r>
      <w:r w:rsidRPr="00CA4EEC">
        <w:rPr>
          <w:rFonts w:asciiTheme="minorHAnsi" w:hAnsiTheme="minorHAnsi" w:cstheme="minorHAnsi"/>
          <w:color w:val="000000" w:themeColor="text1"/>
        </w:rPr>
        <w:tab/>
        <w:t>Where an application has been made and there is a dispute in relation to whether an insurer is liable or potentially liable for the collision, the insurer(s) should make reasonable efforts to resolve the dispute. If the dispute is not resolved within six weeks, the dispute must be referred by the disputing insurer to a person who decides disputes (as provided for by the Sharing Agreement’s dispute resolution procedure).</w:t>
      </w:r>
    </w:p>
    <w:p w14:paraId="58845303" w14:textId="77777777" w:rsidR="00CA4EEC" w:rsidRPr="00CA4EEC" w:rsidRDefault="00CA4EEC" w:rsidP="0026465D">
      <w:pPr>
        <w:tabs>
          <w:tab w:val="left" w:pos="709"/>
        </w:tabs>
        <w:spacing w:before="12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 xml:space="preserve">(2) </w:t>
      </w:r>
      <w:r w:rsidRPr="00CA4EEC">
        <w:rPr>
          <w:rFonts w:asciiTheme="minorHAnsi" w:hAnsiTheme="minorHAnsi" w:cstheme="minorHAnsi"/>
          <w:color w:val="000000" w:themeColor="text1"/>
        </w:rPr>
        <w:tab/>
        <w:t xml:space="preserve">Referral of a dispute should be notified in writing by the disputing insurer to the MAI Commission. Until the dispute is resolved, the disputing insurer must continue to manage the application(s) made in relation to the motor accident and ensure the applicants’ treatment and care to assist recovery are not adversely affected. </w:t>
      </w:r>
    </w:p>
    <w:p w14:paraId="67716C36" w14:textId="77777777" w:rsidR="00CA4EEC" w:rsidRPr="00CA4EEC" w:rsidRDefault="00CA4EEC" w:rsidP="0026465D">
      <w:pPr>
        <w:tabs>
          <w:tab w:val="left" w:pos="709"/>
        </w:tabs>
        <w:spacing w:before="240"/>
        <w:rPr>
          <w:rFonts w:asciiTheme="minorHAnsi" w:hAnsiTheme="minorHAnsi" w:cstheme="minorHAnsi"/>
          <w:b/>
          <w:bCs/>
          <w:color w:val="000000" w:themeColor="text1"/>
        </w:rPr>
      </w:pPr>
      <w:r w:rsidRPr="00CA4EEC">
        <w:rPr>
          <w:rFonts w:asciiTheme="minorHAnsi" w:hAnsiTheme="minorHAnsi" w:cstheme="minorHAnsi"/>
          <w:b/>
          <w:bCs/>
          <w:color w:val="000000" w:themeColor="text1"/>
        </w:rPr>
        <w:t xml:space="preserve">4.5 </w:t>
      </w:r>
      <w:r w:rsidRPr="00CA4EEC">
        <w:rPr>
          <w:rFonts w:asciiTheme="minorHAnsi" w:hAnsiTheme="minorHAnsi" w:cstheme="minorHAnsi"/>
          <w:b/>
          <w:bCs/>
          <w:color w:val="000000" w:themeColor="text1"/>
        </w:rPr>
        <w:tab/>
        <w:t xml:space="preserve">Conduct of a claim </w:t>
      </w:r>
    </w:p>
    <w:p w14:paraId="05513075" w14:textId="77777777" w:rsidR="00CA4EEC" w:rsidRPr="00CA4EEC" w:rsidRDefault="00CA4EEC" w:rsidP="0026465D">
      <w:pPr>
        <w:tabs>
          <w:tab w:val="left" w:pos="709"/>
        </w:tabs>
        <w:spacing w:before="120"/>
        <w:ind w:left="705" w:hanging="705"/>
        <w:rPr>
          <w:rFonts w:asciiTheme="minorHAnsi" w:hAnsiTheme="minorHAnsi" w:cstheme="minorHAnsi"/>
          <w:i/>
          <w:iCs/>
          <w:color w:val="000000" w:themeColor="text1"/>
        </w:rPr>
      </w:pPr>
      <w:r w:rsidRPr="00CA4EEC">
        <w:rPr>
          <w:rFonts w:asciiTheme="minorHAnsi" w:hAnsiTheme="minorHAnsi" w:cstheme="minorHAnsi"/>
          <w:color w:val="000000" w:themeColor="text1"/>
        </w:rPr>
        <w:t xml:space="preserve">(1) </w:t>
      </w:r>
      <w:r w:rsidRPr="00CA4EEC">
        <w:rPr>
          <w:rFonts w:asciiTheme="minorHAnsi" w:hAnsiTheme="minorHAnsi" w:cstheme="minorHAnsi"/>
          <w:color w:val="000000" w:themeColor="text1"/>
        </w:rPr>
        <w:tab/>
        <w:t xml:space="preserve">This clause applies where a claim manager is to be decided for multiple respondents under section 56, </w:t>
      </w:r>
      <w:r w:rsidRPr="00CA4EEC">
        <w:rPr>
          <w:rFonts w:asciiTheme="minorHAnsi" w:hAnsiTheme="minorHAnsi" w:cstheme="minorHAnsi"/>
          <w:i/>
          <w:iCs/>
          <w:color w:val="000000" w:themeColor="text1"/>
        </w:rPr>
        <w:t xml:space="preserve">Civil Law (Wrongs) Act 2002. </w:t>
      </w:r>
    </w:p>
    <w:p w14:paraId="16BCAE01" w14:textId="77777777" w:rsidR="00CA4EEC" w:rsidRPr="00CA4EEC" w:rsidRDefault="00CA4EEC" w:rsidP="0026465D">
      <w:pPr>
        <w:tabs>
          <w:tab w:val="left" w:pos="709"/>
        </w:tabs>
        <w:spacing w:before="12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 xml:space="preserve">(2) </w:t>
      </w:r>
      <w:r w:rsidRPr="00CA4EEC">
        <w:rPr>
          <w:rFonts w:asciiTheme="minorHAnsi" w:hAnsiTheme="minorHAnsi" w:cstheme="minorHAnsi"/>
          <w:color w:val="000000" w:themeColor="text1"/>
        </w:rPr>
        <w:tab/>
        <w:t xml:space="preserve">Questions about which insurer is to be the claim manager are to be resolved as soon as practicable after notice of a claim is given that is a complying notice of claim. </w:t>
      </w:r>
    </w:p>
    <w:p w14:paraId="5F6C2A5D" w14:textId="77777777" w:rsidR="00CA4EEC" w:rsidRPr="00CA4EEC" w:rsidRDefault="00CA4EEC" w:rsidP="0026465D">
      <w:pPr>
        <w:tabs>
          <w:tab w:val="left" w:pos="709"/>
        </w:tabs>
        <w:spacing w:before="12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(3)</w:t>
      </w:r>
      <w:r w:rsidRPr="00CA4EEC">
        <w:rPr>
          <w:rFonts w:asciiTheme="minorHAnsi" w:hAnsiTheme="minorHAnsi" w:cstheme="minorHAnsi"/>
          <w:color w:val="000000" w:themeColor="text1"/>
        </w:rPr>
        <w:tab/>
        <w:t xml:space="preserve">If the question about which insurer is to be the claim manager has not been resolved by agreement, the insurer of the motor vehicle that principally caused the collision shall be the claim manager. </w:t>
      </w:r>
    </w:p>
    <w:p w14:paraId="53A20EFF" w14:textId="77777777" w:rsidR="00CA4EEC" w:rsidRPr="00CA4EEC" w:rsidRDefault="00CA4EEC" w:rsidP="0026465D">
      <w:pPr>
        <w:tabs>
          <w:tab w:val="left" w:pos="709"/>
        </w:tabs>
        <w:spacing w:before="12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 xml:space="preserve">(4) </w:t>
      </w:r>
      <w:r w:rsidRPr="00CA4EEC">
        <w:rPr>
          <w:rFonts w:asciiTheme="minorHAnsi" w:hAnsiTheme="minorHAnsi" w:cstheme="minorHAnsi"/>
          <w:color w:val="000000" w:themeColor="text1"/>
        </w:rPr>
        <w:tab/>
        <w:t xml:space="preserve">The claim manager is authorised to, as it sees fit: </w:t>
      </w:r>
    </w:p>
    <w:p w14:paraId="0B2624FB" w14:textId="77777777" w:rsidR="00CA4EEC" w:rsidRPr="00CA4EEC" w:rsidRDefault="00CA4EEC" w:rsidP="00CA4EEC">
      <w:pPr>
        <w:tabs>
          <w:tab w:val="left" w:pos="709"/>
        </w:tabs>
        <w:spacing w:after="12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ab/>
        <w:t xml:space="preserve">(a) </w:t>
      </w:r>
      <w:r w:rsidRPr="00CA4EEC">
        <w:rPr>
          <w:rFonts w:asciiTheme="minorHAnsi" w:hAnsiTheme="minorHAnsi" w:cstheme="minorHAnsi"/>
          <w:color w:val="000000" w:themeColor="text1"/>
        </w:rPr>
        <w:tab/>
        <w:t>settle and compromise the claim;</w:t>
      </w:r>
    </w:p>
    <w:p w14:paraId="51656A94" w14:textId="77777777" w:rsidR="00CA4EEC" w:rsidRPr="00CA4EEC" w:rsidRDefault="00CA4EEC" w:rsidP="00CA4EEC">
      <w:pPr>
        <w:tabs>
          <w:tab w:val="left" w:pos="709"/>
        </w:tabs>
        <w:spacing w:after="120"/>
        <w:ind w:left="1440" w:hanging="1440"/>
        <w:rPr>
          <w:rFonts w:asciiTheme="minorHAnsi" w:hAnsiTheme="minorHAnsi" w:cstheme="minorHAnsi"/>
          <w:color w:val="000000" w:themeColor="text1"/>
        </w:rPr>
      </w:pPr>
      <w:r w:rsidRPr="00CA4EEC">
        <w:rPr>
          <w:rFonts w:asciiTheme="minorHAnsi" w:hAnsiTheme="minorHAnsi" w:cstheme="minorHAnsi"/>
          <w:color w:val="000000" w:themeColor="text1"/>
        </w:rPr>
        <w:tab/>
        <w:t xml:space="preserve">(b) </w:t>
      </w:r>
      <w:r w:rsidRPr="00CA4EEC">
        <w:rPr>
          <w:rFonts w:asciiTheme="minorHAnsi" w:hAnsiTheme="minorHAnsi" w:cstheme="minorHAnsi"/>
          <w:color w:val="000000" w:themeColor="text1"/>
        </w:rPr>
        <w:tab/>
        <w:t>seek contribution or take recovery action for costs on behalf of itself and each other insurer; and</w:t>
      </w:r>
    </w:p>
    <w:p w14:paraId="3AB68EDA" w14:textId="77777777" w:rsidR="00CA4EEC" w:rsidRPr="00CA4EEC" w:rsidRDefault="00CA4EEC" w:rsidP="00CA4EEC">
      <w:pPr>
        <w:tabs>
          <w:tab w:val="left" w:pos="709"/>
        </w:tabs>
        <w:spacing w:after="120"/>
        <w:ind w:left="1440" w:hanging="1440"/>
        <w:rPr>
          <w:rFonts w:asciiTheme="minorHAnsi" w:hAnsiTheme="minorHAnsi" w:cstheme="minorHAnsi"/>
          <w:color w:val="000000" w:themeColor="text1"/>
        </w:rPr>
      </w:pPr>
      <w:r w:rsidRPr="00CA4EEC">
        <w:rPr>
          <w:rFonts w:asciiTheme="minorHAnsi" w:hAnsiTheme="minorHAnsi" w:cstheme="minorHAnsi"/>
          <w:color w:val="000000" w:themeColor="text1"/>
        </w:rPr>
        <w:tab/>
        <w:t>(c)</w:t>
      </w:r>
      <w:r w:rsidRPr="00CA4EEC">
        <w:rPr>
          <w:rFonts w:asciiTheme="minorHAnsi" w:hAnsiTheme="minorHAnsi" w:cstheme="minorHAnsi"/>
          <w:color w:val="000000" w:themeColor="text1"/>
        </w:rPr>
        <w:tab/>
        <w:t xml:space="preserve">otherwise deal with the claim or series of claims. </w:t>
      </w:r>
    </w:p>
    <w:p w14:paraId="2CDDF1D3" w14:textId="77777777" w:rsidR="00CA4EEC" w:rsidRPr="00CA4EEC" w:rsidRDefault="00CA4EEC" w:rsidP="00CA4EEC">
      <w:pPr>
        <w:tabs>
          <w:tab w:val="left" w:pos="709"/>
        </w:tabs>
        <w:spacing w:before="360"/>
        <w:rPr>
          <w:rFonts w:asciiTheme="minorHAnsi" w:hAnsiTheme="minorHAnsi" w:cstheme="minorHAnsi"/>
          <w:b/>
          <w:bCs/>
          <w:color w:val="000000" w:themeColor="text1"/>
        </w:rPr>
      </w:pPr>
      <w:r w:rsidRPr="00CA4EEC">
        <w:rPr>
          <w:rFonts w:asciiTheme="minorHAnsi" w:hAnsiTheme="minorHAnsi" w:cstheme="minorHAnsi"/>
          <w:b/>
          <w:bCs/>
          <w:color w:val="000000" w:themeColor="text1"/>
        </w:rPr>
        <w:t xml:space="preserve">4.6 </w:t>
      </w:r>
      <w:r w:rsidRPr="00CA4EEC">
        <w:rPr>
          <w:rFonts w:asciiTheme="minorHAnsi" w:hAnsiTheme="minorHAnsi" w:cstheme="minorHAnsi"/>
          <w:b/>
          <w:bCs/>
          <w:color w:val="000000" w:themeColor="text1"/>
        </w:rPr>
        <w:tab/>
        <w:t>Method of sharing costs</w:t>
      </w:r>
    </w:p>
    <w:p w14:paraId="5992E712" w14:textId="77777777" w:rsidR="00CA4EEC" w:rsidRPr="00CA4EEC" w:rsidRDefault="00CA4EEC" w:rsidP="0026465D">
      <w:pPr>
        <w:tabs>
          <w:tab w:val="left" w:pos="709"/>
        </w:tabs>
        <w:spacing w:before="12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(1)</w:t>
      </w:r>
      <w:r w:rsidRPr="00CA4EEC">
        <w:rPr>
          <w:rFonts w:asciiTheme="minorHAnsi" w:hAnsiTheme="minorHAnsi" w:cstheme="minorHAnsi"/>
          <w:color w:val="000000" w:themeColor="text1"/>
        </w:rPr>
        <w:tab/>
        <w:t xml:space="preserve">Insurers required to share the costs of an application or claim are to agree the basis on which costs are to be shared between them. </w:t>
      </w:r>
    </w:p>
    <w:p w14:paraId="73B778F3" w14:textId="77777777" w:rsidR="00CA4EEC" w:rsidRPr="00CA4EEC" w:rsidRDefault="00CA4EEC" w:rsidP="0026465D">
      <w:pPr>
        <w:tabs>
          <w:tab w:val="left" w:pos="709"/>
        </w:tabs>
        <w:spacing w:before="12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(2)</w:t>
      </w:r>
      <w:r w:rsidRPr="00CA4EEC">
        <w:rPr>
          <w:rFonts w:asciiTheme="minorHAnsi" w:hAnsiTheme="minorHAnsi" w:cstheme="minorHAnsi"/>
          <w:color w:val="000000" w:themeColor="text1"/>
        </w:rPr>
        <w:tab/>
        <w:t xml:space="preserve">If the basis on which costs are to be shared is not agreed under subclause (1) within two months of each insurers’ liability being determined by the insurer, the costs are to be shared between the licensed insurers in the same proportion that the number of motor vehicles insured by each insurer bears to the total number of vehicles involved in the collision / accident. </w:t>
      </w:r>
    </w:p>
    <w:p w14:paraId="60A7F331" w14:textId="77777777" w:rsidR="00CA4EEC" w:rsidRPr="00CA4EEC" w:rsidRDefault="00CA4EEC" w:rsidP="0026465D">
      <w:pPr>
        <w:tabs>
          <w:tab w:val="left" w:pos="709"/>
        </w:tabs>
        <w:spacing w:before="120"/>
        <w:ind w:left="705" w:hanging="705"/>
        <w:rPr>
          <w:rFonts w:asciiTheme="minorHAnsi" w:hAnsiTheme="minorHAnsi" w:cstheme="minorHAnsi"/>
          <w:b/>
          <w:bCs/>
          <w:color w:val="000000" w:themeColor="text1"/>
        </w:rPr>
      </w:pPr>
      <w:r w:rsidRPr="00CA4EEC">
        <w:rPr>
          <w:rFonts w:asciiTheme="minorHAnsi" w:hAnsiTheme="minorHAnsi" w:cstheme="minorHAnsi"/>
          <w:b/>
          <w:bCs/>
          <w:color w:val="000000" w:themeColor="text1"/>
        </w:rPr>
        <w:t>4.7</w:t>
      </w:r>
      <w:r w:rsidRPr="00CA4EEC">
        <w:rPr>
          <w:rFonts w:asciiTheme="minorHAnsi" w:hAnsiTheme="minorHAnsi" w:cstheme="minorHAnsi"/>
          <w:b/>
          <w:bCs/>
          <w:color w:val="000000" w:themeColor="text1"/>
        </w:rPr>
        <w:tab/>
        <w:t>Insurers to co-operate</w:t>
      </w:r>
    </w:p>
    <w:p w14:paraId="262994D1" w14:textId="77777777" w:rsidR="00CA4EEC" w:rsidRPr="00CA4EEC" w:rsidRDefault="00CA4EEC" w:rsidP="0026465D">
      <w:pPr>
        <w:spacing w:before="12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(1)</w:t>
      </w:r>
      <w:r w:rsidRPr="00CA4EEC">
        <w:rPr>
          <w:rFonts w:asciiTheme="minorHAnsi" w:hAnsiTheme="minorHAnsi" w:cstheme="minorHAnsi"/>
          <w:color w:val="000000" w:themeColor="text1"/>
        </w:rPr>
        <w:tab/>
        <w:t xml:space="preserve">Each of the insurers must co-operate in the handling of all applications and settlement of all claims to which this Deed applies and must provide to any other insurer, who is or is likely to share the costs, reasonable information in respect of the application/claim. </w:t>
      </w:r>
    </w:p>
    <w:p w14:paraId="243ECCA0" w14:textId="77777777" w:rsidR="00CA4EEC" w:rsidRPr="00CA4EEC" w:rsidRDefault="00CA4EEC" w:rsidP="0026465D">
      <w:pPr>
        <w:spacing w:before="12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(2)</w:t>
      </w:r>
      <w:r w:rsidRPr="00CA4EEC">
        <w:rPr>
          <w:rFonts w:asciiTheme="minorHAnsi" w:hAnsiTheme="minorHAnsi" w:cstheme="minorHAnsi"/>
          <w:color w:val="000000" w:themeColor="text1"/>
        </w:rPr>
        <w:tab/>
        <w:t xml:space="preserve">The duty to co-operate extends to providing reasonable information to a person who decides a dispute under the Sharing Agreement’s dispute resolution procedure. </w:t>
      </w:r>
    </w:p>
    <w:p w14:paraId="183CE088" w14:textId="77777777" w:rsidR="00CA4EEC" w:rsidRPr="00CA4EEC" w:rsidRDefault="00CA4EEC" w:rsidP="00CA4EEC">
      <w:pPr>
        <w:ind w:left="705" w:hanging="705"/>
        <w:rPr>
          <w:rFonts w:asciiTheme="minorHAnsi" w:hAnsiTheme="minorHAnsi" w:cstheme="minorHAnsi"/>
          <w:b/>
          <w:bCs/>
          <w:color w:val="000000" w:themeColor="text1"/>
        </w:rPr>
      </w:pPr>
      <w:r w:rsidRPr="00CA4EEC">
        <w:rPr>
          <w:rFonts w:asciiTheme="minorHAnsi" w:hAnsiTheme="minorHAnsi" w:cstheme="minorHAnsi"/>
          <w:b/>
          <w:bCs/>
          <w:color w:val="000000" w:themeColor="text1"/>
        </w:rPr>
        <w:lastRenderedPageBreak/>
        <w:t>4.8</w:t>
      </w:r>
      <w:r w:rsidRPr="00CA4EEC">
        <w:rPr>
          <w:rFonts w:asciiTheme="minorHAnsi" w:hAnsiTheme="minorHAnsi" w:cstheme="minorHAnsi"/>
          <w:b/>
          <w:bCs/>
          <w:color w:val="000000" w:themeColor="text1"/>
        </w:rPr>
        <w:tab/>
        <w:t>Sharing agreement</w:t>
      </w:r>
    </w:p>
    <w:p w14:paraId="727E830A" w14:textId="77777777" w:rsidR="00CA4EEC" w:rsidRPr="00CA4EEC" w:rsidRDefault="00CA4EEC" w:rsidP="0026465D">
      <w:pPr>
        <w:pStyle w:val="HTMLPreformatted"/>
        <w:spacing w:before="120"/>
        <w:ind w:left="705" w:hanging="705"/>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 xml:space="preserve">(1) </w:t>
      </w:r>
      <w:r w:rsidRPr="00CA4EEC">
        <w:rPr>
          <w:rFonts w:asciiTheme="minorHAnsi" w:hAnsiTheme="minorHAnsi" w:cstheme="minorHAnsi"/>
          <w:color w:val="000000" w:themeColor="text1"/>
          <w:sz w:val="24"/>
          <w:szCs w:val="24"/>
        </w:rPr>
        <w:tab/>
        <w:t>The insurers must make a Sharing Agreement (and may vary it at any time) to give effect to the administration of the Sharing Principles and the Agreement may provide for but is not limited to:</w:t>
      </w:r>
    </w:p>
    <w:p w14:paraId="7A761B54" w14:textId="77777777" w:rsidR="00CA4EEC" w:rsidRPr="00CA4EEC" w:rsidRDefault="00CA4EEC" w:rsidP="00CA4EEC">
      <w:pPr>
        <w:pStyle w:val="Heading4"/>
        <w:keepNext w:val="0"/>
        <w:numPr>
          <w:ilvl w:val="0"/>
          <w:numId w:val="7"/>
        </w:numPr>
        <w:tabs>
          <w:tab w:val="clear" w:pos="360"/>
          <w:tab w:val="num" w:pos="1418"/>
        </w:tabs>
        <w:overflowPunct/>
        <w:autoSpaceDE/>
        <w:autoSpaceDN/>
        <w:adjustRightInd/>
        <w:spacing w:before="120" w:after="120"/>
        <w:ind w:left="1418" w:hanging="709"/>
        <w:textAlignment w:val="auto"/>
        <w:rPr>
          <w:rFonts w:asciiTheme="minorHAnsi" w:hAnsiTheme="minorHAnsi" w:cstheme="minorHAnsi"/>
          <w:b w:val="0"/>
          <w:color w:val="000000" w:themeColor="text1"/>
          <w:sz w:val="24"/>
          <w:szCs w:val="24"/>
        </w:rPr>
      </w:pPr>
      <w:r w:rsidRPr="00CA4EEC">
        <w:rPr>
          <w:rFonts w:asciiTheme="minorHAnsi" w:hAnsiTheme="minorHAnsi" w:cstheme="minorHAnsi"/>
          <w:b w:val="0"/>
          <w:color w:val="000000" w:themeColor="text1"/>
          <w:sz w:val="24"/>
          <w:szCs w:val="24"/>
        </w:rPr>
        <w:t>the means by which insurers are to agree on the basis on which claim costs are to be shared between them;</w:t>
      </w:r>
    </w:p>
    <w:p w14:paraId="200359BB" w14:textId="77777777" w:rsidR="00CA4EEC" w:rsidRPr="00CA4EEC" w:rsidRDefault="00CA4EEC" w:rsidP="00CA4EEC">
      <w:pPr>
        <w:pStyle w:val="Heading4"/>
        <w:keepNext w:val="0"/>
        <w:numPr>
          <w:ilvl w:val="0"/>
          <w:numId w:val="7"/>
        </w:numPr>
        <w:tabs>
          <w:tab w:val="clear" w:pos="360"/>
          <w:tab w:val="num" w:pos="1418"/>
        </w:tabs>
        <w:overflowPunct/>
        <w:autoSpaceDE/>
        <w:autoSpaceDN/>
        <w:adjustRightInd/>
        <w:spacing w:before="120" w:after="120"/>
        <w:ind w:left="1418" w:hanging="709"/>
        <w:textAlignment w:val="auto"/>
        <w:rPr>
          <w:rFonts w:asciiTheme="minorHAnsi" w:hAnsiTheme="minorHAnsi" w:cstheme="minorHAnsi"/>
          <w:b w:val="0"/>
          <w:color w:val="000000" w:themeColor="text1"/>
          <w:sz w:val="24"/>
          <w:szCs w:val="24"/>
        </w:rPr>
      </w:pPr>
      <w:r w:rsidRPr="00CA4EEC">
        <w:rPr>
          <w:rFonts w:asciiTheme="minorHAnsi" w:hAnsiTheme="minorHAnsi" w:cstheme="minorHAnsi"/>
          <w:b w:val="0"/>
          <w:color w:val="000000" w:themeColor="text1"/>
          <w:sz w:val="24"/>
          <w:szCs w:val="24"/>
        </w:rPr>
        <w:t>deemed sharing arrangements for certain vehicles;</w:t>
      </w:r>
    </w:p>
    <w:p w14:paraId="3B962A49" w14:textId="77777777" w:rsidR="00CA4EEC" w:rsidRPr="00CA4EEC" w:rsidRDefault="00CA4EEC" w:rsidP="00CA4EEC">
      <w:pPr>
        <w:pStyle w:val="Heading4"/>
        <w:keepNext w:val="0"/>
        <w:numPr>
          <w:ilvl w:val="0"/>
          <w:numId w:val="7"/>
        </w:numPr>
        <w:tabs>
          <w:tab w:val="clear" w:pos="360"/>
          <w:tab w:val="num" w:pos="1418"/>
        </w:tabs>
        <w:overflowPunct/>
        <w:autoSpaceDE/>
        <w:autoSpaceDN/>
        <w:adjustRightInd/>
        <w:spacing w:before="120" w:after="120"/>
        <w:ind w:left="1418" w:hanging="709"/>
        <w:textAlignment w:val="auto"/>
        <w:rPr>
          <w:rFonts w:asciiTheme="minorHAnsi" w:hAnsiTheme="minorHAnsi" w:cstheme="minorHAnsi"/>
          <w:b w:val="0"/>
          <w:color w:val="000000" w:themeColor="text1"/>
          <w:sz w:val="24"/>
          <w:szCs w:val="24"/>
        </w:rPr>
      </w:pPr>
      <w:r w:rsidRPr="00CA4EEC">
        <w:rPr>
          <w:rFonts w:asciiTheme="minorHAnsi" w:hAnsiTheme="minorHAnsi" w:cstheme="minorHAnsi"/>
          <w:b w:val="0"/>
          <w:color w:val="000000" w:themeColor="text1"/>
          <w:sz w:val="24"/>
          <w:szCs w:val="24"/>
        </w:rPr>
        <w:t>the proportion (if any) and means by which insurers will share claims handling costs;</w:t>
      </w:r>
    </w:p>
    <w:p w14:paraId="0AE0F3B6" w14:textId="77777777" w:rsidR="00CA4EEC" w:rsidRPr="00CA4EEC" w:rsidRDefault="00CA4EEC" w:rsidP="00CA4EEC">
      <w:pPr>
        <w:pStyle w:val="Heading4"/>
        <w:keepNext w:val="0"/>
        <w:numPr>
          <w:ilvl w:val="0"/>
          <w:numId w:val="7"/>
        </w:numPr>
        <w:tabs>
          <w:tab w:val="clear" w:pos="360"/>
          <w:tab w:val="num" w:pos="1418"/>
        </w:tabs>
        <w:overflowPunct/>
        <w:autoSpaceDE/>
        <w:autoSpaceDN/>
        <w:adjustRightInd/>
        <w:spacing w:before="120" w:after="120"/>
        <w:ind w:left="1418" w:hanging="709"/>
        <w:textAlignment w:val="auto"/>
        <w:rPr>
          <w:rFonts w:asciiTheme="minorHAnsi" w:hAnsiTheme="minorHAnsi" w:cstheme="minorHAnsi"/>
          <w:b w:val="0"/>
          <w:color w:val="000000" w:themeColor="text1"/>
          <w:sz w:val="24"/>
          <w:szCs w:val="24"/>
        </w:rPr>
      </w:pPr>
      <w:r w:rsidRPr="00CA4EEC">
        <w:rPr>
          <w:rFonts w:asciiTheme="minorHAnsi" w:hAnsiTheme="minorHAnsi" w:cstheme="minorHAnsi"/>
          <w:b w:val="0"/>
          <w:color w:val="000000" w:themeColor="text1"/>
          <w:sz w:val="24"/>
          <w:szCs w:val="24"/>
        </w:rPr>
        <w:t>who decides a dispute for this clause or any other clause of the Deed;</w:t>
      </w:r>
    </w:p>
    <w:p w14:paraId="72F241A4" w14:textId="77777777" w:rsidR="00CA4EEC" w:rsidRPr="00CA4EEC" w:rsidRDefault="00CA4EEC" w:rsidP="00CA4EEC">
      <w:pPr>
        <w:pStyle w:val="Heading4"/>
        <w:keepNext w:val="0"/>
        <w:numPr>
          <w:ilvl w:val="0"/>
          <w:numId w:val="7"/>
        </w:numPr>
        <w:tabs>
          <w:tab w:val="clear" w:pos="360"/>
          <w:tab w:val="num" w:pos="1418"/>
        </w:tabs>
        <w:overflowPunct/>
        <w:autoSpaceDE/>
        <w:autoSpaceDN/>
        <w:adjustRightInd/>
        <w:spacing w:before="120" w:after="120"/>
        <w:ind w:left="1418" w:hanging="709"/>
        <w:textAlignment w:val="auto"/>
        <w:rPr>
          <w:rFonts w:asciiTheme="minorHAnsi" w:hAnsiTheme="minorHAnsi" w:cstheme="minorHAnsi"/>
          <w:b w:val="0"/>
          <w:color w:val="000000" w:themeColor="text1"/>
          <w:sz w:val="24"/>
          <w:szCs w:val="24"/>
        </w:rPr>
      </w:pPr>
      <w:r w:rsidRPr="00CA4EEC">
        <w:rPr>
          <w:rFonts w:asciiTheme="minorHAnsi" w:hAnsiTheme="minorHAnsi" w:cstheme="minorHAnsi"/>
          <w:b w:val="0"/>
          <w:color w:val="000000" w:themeColor="text1"/>
          <w:sz w:val="24"/>
          <w:szCs w:val="24"/>
        </w:rPr>
        <w:t>the means of determining which insurer will manage an application or a claim where it is unclear who is the relevant insurer;</w:t>
      </w:r>
    </w:p>
    <w:p w14:paraId="52CD1714" w14:textId="77777777" w:rsidR="00CA4EEC" w:rsidRPr="00CA4EEC" w:rsidRDefault="00CA4EEC" w:rsidP="00CA4EEC">
      <w:pPr>
        <w:pStyle w:val="Heading4"/>
        <w:keepNext w:val="0"/>
        <w:numPr>
          <w:ilvl w:val="0"/>
          <w:numId w:val="7"/>
        </w:numPr>
        <w:tabs>
          <w:tab w:val="clear" w:pos="360"/>
          <w:tab w:val="num" w:pos="1418"/>
        </w:tabs>
        <w:overflowPunct/>
        <w:autoSpaceDE/>
        <w:autoSpaceDN/>
        <w:adjustRightInd/>
        <w:spacing w:before="120" w:after="120"/>
        <w:ind w:left="1418" w:hanging="709"/>
        <w:textAlignment w:val="auto"/>
        <w:rPr>
          <w:rFonts w:asciiTheme="minorHAnsi" w:hAnsiTheme="minorHAnsi" w:cstheme="minorHAnsi"/>
          <w:b w:val="0"/>
          <w:color w:val="000000" w:themeColor="text1"/>
          <w:sz w:val="24"/>
          <w:szCs w:val="24"/>
        </w:rPr>
      </w:pPr>
      <w:r w:rsidRPr="00CA4EEC">
        <w:rPr>
          <w:rFonts w:asciiTheme="minorHAnsi" w:hAnsiTheme="minorHAnsi" w:cstheme="minorHAnsi"/>
          <w:b w:val="0"/>
          <w:color w:val="000000" w:themeColor="text1"/>
          <w:sz w:val="24"/>
          <w:szCs w:val="24"/>
        </w:rPr>
        <w:t>the procedure involved with applying for, responding to and reconciling sharing of applications and claims;</w:t>
      </w:r>
    </w:p>
    <w:p w14:paraId="20FB46B0" w14:textId="77777777" w:rsidR="00CA4EEC" w:rsidRPr="00CA4EEC" w:rsidRDefault="00CA4EEC" w:rsidP="00CA4EEC">
      <w:pPr>
        <w:pStyle w:val="Heading4"/>
        <w:keepNext w:val="0"/>
        <w:numPr>
          <w:ilvl w:val="0"/>
          <w:numId w:val="7"/>
        </w:numPr>
        <w:tabs>
          <w:tab w:val="clear" w:pos="360"/>
          <w:tab w:val="num" w:pos="1418"/>
        </w:tabs>
        <w:overflowPunct/>
        <w:autoSpaceDE/>
        <w:autoSpaceDN/>
        <w:adjustRightInd/>
        <w:spacing w:before="120" w:after="120"/>
        <w:ind w:left="1418" w:hanging="709"/>
        <w:textAlignment w:val="auto"/>
        <w:rPr>
          <w:rFonts w:asciiTheme="minorHAnsi" w:hAnsiTheme="minorHAnsi" w:cstheme="minorHAnsi"/>
          <w:b w:val="0"/>
          <w:color w:val="000000" w:themeColor="text1"/>
          <w:sz w:val="24"/>
          <w:szCs w:val="24"/>
        </w:rPr>
      </w:pPr>
      <w:r w:rsidRPr="00CA4EEC">
        <w:rPr>
          <w:rFonts w:asciiTheme="minorHAnsi" w:hAnsiTheme="minorHAnsi" w:cstheme="minorHAnsi"/>
          <w:b w:val="0"/>
          <w:color w:val="000000" w:themeColor="text1"/>
          <w:sz w:val="24"/>
          <w:szCs w:val="24"/>
        </w:rPr>
        <w:t>monetary or other limitations or exclusions to sharing;</w:t>
      </w:r>
    </w:p>
    <w:p w14:paraId="62D3A168" w14:textId="77777777" w:rsidR="00CA4EEC" w:rsidRPr="00CA4EEC" w:rsidRDefault="00CA4EEC" w:rsidP="00CA4EEC">
      <w:pPr>
        <w:pStyle w:val="Heading4"/>
        <w:keepNext w:val="0"/>
        <w:numPr>
          <w:ilvl w:val="0"/>
          <w:numId w:val="7"/>
        </w:numPr>
        <w:tabs>
          <w:tab w:val="clear" w:pos="360"/>
          <w:tab w:val="num" w:pos="1418"/>
        </w:tabs>
        <w:overflowPunct/>
        <w:autoSpaceDE/>
        <w:autoSpaceDN/>
        <w:adjustRightInd/>
        <w:spacing w:before="120" w:after="120"/>
        <w:ind w:left="1418" w:hanging="709"/>
        <w:textAlignment w:val="auto"/>
        <w:rPr>
          <w:rFonts w:asciiTheme="minorHAnsi" w:hAnsiTheme="minorHAnsi" w:cstheme="minorHAnsi"/>
          <w:b w:val="0"/>
          <w:color w:val="000000" w:themeColor="text1"/>
          <w:sz w:val="24"/>
          <w:szCs w:val="24"/>
        </w:rPr>
      </w:pPr>
      <w:r w:rsidRPr="00CA4EEC">
        <w:rPr>
          <w:rFonts w:asciiTheme="minorHAnsi" w:hAnsiTheme="minorHAnsi" w:cstheme="minorHAnsi"/>
          <w:b w:val="0"/>
          <w:color w:val="000000" w:themeColor="text1"/>
          <w:sz w:val="24"/>
          <w:szCs w:val="24"/>
        </w:rPr>
        <w:t xml:space="preserve">sharing recoveries; and </w:t>
      </w:r>
    </w:p>
    <w:p w14:paraId="6BE3F9F5" w14:textId="77777777" w:rsidR="00CA4EEC" w:rsidRPr="00CA4EEC" w:rsidRDefault="00CA4EEC" w:rsidP="00CA4EEC">
      <w:pPr>
        <w:pStyle w:val="Heading4"/>
        <w:keepNext w:val="0"/>
        <w:numPr>
          <w:ilvl w:val="0"/>
          <w:numId w:val="7"/>
        </w:numPr>
        <w:tabs>
          <w:tab w:val="clear" w:pos="360"/>
          <w:tab w:val="num" w:pos="1418"/>
        </w:tabs>
        <w:overflowPunct/>
        <w:autoSpaceDE/>
        <w:autoSpaceDN/>
        <w:adjustRightInd/>
        <w:spacing w:before="120" w:after="120"/>
        <w:ind w:left="1418" w:hanging="709"/>
        <w:textAlignment w:val="auto"/>
        <w:rPr>
          <w:rFonts w:asciiTheme="minorHAnsi" w:hAnsiTheme="minorHAnsi" w:cstheme="minorHAnsi"/>
          <w:b w:val="0"/>
          <w:color w:val="000000" w:themeColor="text1"/>
          <w:sz w:val="24"/>
          <w:szCs w:val="24"/>
        </w:rPr>
      </w:pPr>
      <w:r w:rsidRPr="00CA4EEC">
        <w:rPr>
          <w:rFonts w:asciiTheme="minorHAnsi" w:hAnsiTheme="minorHAnsi" w:cstheme="minorHAnsi"/>
          <w:b w:val="0"/>
          <w:color w:val="000000" w:themeColor="text1"/>
          <w:sz w:val="24"/>
          <w:szCs w:val="24"/>
        </w:rPr>
        <w:t>reporting requirements between insurers.</w:t>
      </w:r>
    </w:p>
    <w:p w14:paraId="23F90A6A" w14:textId="77777777" w:rsidR="00CA4EEC" w:rsidRPr="00CA4EEC" w:rsidRDefault="00CA4EEC" w:rsidP="00CA4EEC">
      <w:pPr>
        <w:spacing w:before="240"/>
        <w:ind w:left="705" w:hanging="705"/>
        <w:rPr>
          <w:rFonts w:asciiTheme="minorHAnsi" w:hAnsiTheme="minorHAnsi" w:cstheme="minorHAnsi"/>
          <w:color w:val="000000" w:themeColor="text1"/>
          <w:lang w:eastAsia="en-AU"/>
        </w:rPr>
      </w:pPr>
      <w:r w:rsidRPr="00CA4EEC">
        <w:rPr>
          <w:rFonts w:asciiTheme="minorHAnsi" w:hAnsiTheme="minorHAnsi" w:cstheme="minorHAnsi"/>
          <w:color w:val="000000" w:themeColor="text1"/>
          <w:lang w:eastAsia="en-AU"/>
        </w:rPr>
        <w:t xml:space="preserve">(2) </w:t>
      </w:r>
      <w:r w:rsidRPr="00CA4EEC">
        <w:rPr>
          <w:rFonts w:asciiTheme="minorHAnsi" w:hAnsiTheme="minorHAnsi" w:cstheme="minorHAnsi"/>
          <w:color w:val="000000" w:themeColor="text1"/>
          <w:lang w:eastAsia="en-AU"/>
        </w:rPr>
        <w:tab/>
        <w:t xml:space="preserve">The Sharing Agreement remains in effect while this Deed remains in existence (including any variations). </w:t>
      </w:r>
    </w:p>
    <w:p w14:paraId="50D23530" w14:textId="77777777" w:rsidR="00CA4EEC" w:rsidRPr="00CA4EEC" w:rsidRDefault="00CA4EEC" w:rsidP="00CA4EEC">
      <w:pPr>
        <w:spacing w:before="240"/>
        <w:ind w:left="705" w:hanging="705"/>
        <w:rPr>
          <w:rFonts w:asciiTheme="minorHAnsi" w:hAnsiTheme="minorHAnsi" w:cstheme="minorHAnsi"/>
          <w:i/>
          <w:iCs/>
          <w:color w:val="000000" w:themeColor="text1"/>
          <w:lang w:eastAsia="en-AU"/>
        </w:rPr>
      </w:pPr>
      <w:r w:rsidRPr="00CA4EEC">
        <w:rPr>
          <w:rFonts w:asciiTheme="minorHAnsi" w:hAnsiTheme="minorHAnsi" w:cstheme="minorHAnsi"/>
          <w:i/>
          <w:iCs/>
          <w:color w:val="000000" w:themeColor="text1"/>
          <w:lang w:eastAsia="en-AU"/>
        </w:rPr>
        <w:t xml:space="preserve">Dispute Resolution </w:t>
      </w:r>
      <w:r w:rsidRPr="00CA4EEC">
        <w:rPr>
          <w:rFonts w:asciiTheme="minorHAnsi" w:hAnsiTheme="minorHAnsi" w:cstheme="minorHAnsi"/>
          <w:i/>
          <w:iCs/>
          <w:color w:val="000000" w:themeColor="text1"/>
          <w:lang w:eastAsia="en-AU"/>
        </w:rPr>
        <w:tab/>
      </w:r>
    </w:p>
    <w:p w14:paraId="2B4F4D8D" w14:textId="77777777" w:rsidR="00CA4EEC" w:rsidRPr="00CA4EEC" w:rsidRDefault="00CA4EEC" w:rsidP="0026465D">
      <w:pPr>
        <w:pStyle w:val="ListParagraph"/>
        <w:numPr>
          <w:ilvl w:val="0"/>
          <w:numId w:val="5"/>
        </w:numPr>
        <w:spacing w:before="120"/>
        <w:ind w:left="709" w:hanging="709"/>
        <w:rPr>
          <w:rFonts w:cstheme="minorHAnsi"/>
          <w:color w:val="000000" w:themeColor="text1"/>
          <w:sz w:val="24"/>
          <w:szCs w:val="24"/>
        </w:rPr>
      </w:pPr>
      <w:r w:rsidRPr="00CA4EEC">
        <w:rPr>
          <w:rFonts w:cstheme="minorHAnsi"/>
          <w:color w:val="000000" w:themeColor="text1"/>
          <w:sz w:val="24"/>
          <w:szCs w:val="24"/>
        </w:rPr>
        <w:t xml:space="preserve">The appointment, process, functions, determinations and costs of a person who decides a dispute is to be provided for in the Sharing Agreement. The types of dispute resolution may be a referee, mediation, conciliation or an arbitration. As such, the person who decides a dispute can be one of the following:   </w:t>
      </w:r>
    </w:p>
    <w:p w14:paraId="1C5EEF45" w14:textId="77777777" w:rsidR="00CA4EEC" w:rsidRPr="00CA4EEC" w:rsidRDefault="00CA4EEC" w:rsidP="00CA4EEC">
      <w:pPr>
        <w:pStyle w:val="ListParagraph"/>
        <w:spacing w:before="120"/>
        <w:ind w:left="1077"/>
        <w:rPr>
          <w:rFonts w:cstheme="minorHAnsi"/>
          <w:color w:val="000000" w:themeColor="text1"/>
          <w:sz w:val="24"/>
          <w:szCs w:val="24"/>
        </w:rPr>
      </w:pPr>
      <w:r w:rsidRPr="00CA4EEC">
        <w:rPr>
          <w:rFonts w:cstheme="minorHAnsi"/>
          <w:color w:val="000000" w:themeColor="text1"/>
          <w:sz w:val="24"/>
          <w:szCs w:val="24"/>
        </w:rPr>
        <w:tab/>
        <w:t>(a) referee</w:t>
      </w:r>
      <w:r w:rsidRPr="00CA4EEC">
        <w:rPr>
          <w:rFonts w:cstheme="minorHAnsi"/>
          <w:color w:val="000000" w:themeColor="text1"/>
          <w:sz w:val="24"/>
          <w:szCs w:val="24"/>
        </w:rPr>
        <w:tab/>
      </w:r>
      <w:r w:rsidRPr="00CA4EEC">
        <w:rPr>
          <w:rFonts w:cstheme="minorHAnsi"/>
          <w:color w:val="000000" w:themeColor="text1"/>
          <w:sz w:val="24"/>
          <w:szCs w:val="24"/>
        </w:rPr>
        <w:tab/>
      </w:r>
      <w:r w:rsidRPr="00CA4EEC">
        <w:rPr>
          <w:rFonts w:cstheme="minorHAnsi"/>
          <w:color w:val="000000" w:themeColor="text1"/>
          <w:sz w:val="24"/>
          <w:szCs w:val="24"/>
        </w:rPr>
        <w:tab/>
      </w:r>
      <w:r w:rsidRPr="00CA4EEC">
        <w:rPr>
          <w:rFonts w:cstheme="minorHAnsi"/>
          <w:color w:val="000000" w:themeColor="text1"/>
          <w:sz w:val="24"/>
          <w:szCs w:val="24"/>
        </w:rPr>
        <w:tab/>
        <w:t>(c) conciliator</w:t>
      </w:r>
    </w:p>
    <w:p w14:paraId="010DE3C4" w14:textId="77777777" w:rsidR="00CA4EEC" w:rsidRPr="00CA4EEC" w:rsidRDefault="00CA4EEC" w:rsidP="00CA4EEC">
      <w:pPr>
        <w:pStyle w:val="ListParagraph"/>
        <w:ind w:left="1080"/>
        <w:rPr>
          <w:rFonts w:cstheme="minorHAnsi"/>
          <w:color w:val="000000" w:themeColor="text1"/>
          <w:sz w:val="24"/>
          <w:szCs w:val="24"/>
        </w:rPr>
      </w:pPr>
      <w:r w:rsidRPr="00CA4EEC">
        <w:rPr>
          <w:rFonts w:cstheme="minorHAnsi"/>
          <w:color w:val="000000" w:themeColor="text1"/>
          <w:sz w:val="24"/>
          <w:szCs w:val="24"/>
        </w:rPr>
        <w:tab/>
        <w:t>(b) mediator</w:t>
      </w:r>
      <w:r w:rsidRPr="00CA4EEC">
        <w:rPr>
          <w:rFonts w:cstheme="minorHAnsi"/>
          <w:color w:val="000000" w:themeColor="text1"/>
          <w:sz w:val="24"/>
          <w:szCs w:val="24"/>
        </w:rPr>
        <w:tab/>
      </w:r>
      <w:r w:rsidRPr="00CA4EEC">
        <w:rPr>
          <w:rFonts w:cstheme="minorHAnsi"/>
          <w:color w:val="000000" w:themeColor="text1"/>
          <w:sz w:val="24"/>
          <w:szCs w:val="24"/>
        </w:rPr>
        <w:tab/>
      </w:r>
      <w:r w:rsidRPr="00CA4EEC">
        <w:rPr>
          <w:rFonts w:cstheme="minorHAnsi"/>
          <w:color w:val="000000" w:themeColor="text1"/>
          <w:sz w:val="24"/>
          <w:szCs w:val="24"/>
        </w:rPr>
        <w:tab/>
      </w:r>
      <w:r w:rsidRPr="00CA4EEC">
        <w:rPr>
          <w:rFonts w:cstheme="minorHAnsi"/>
          <w:color w:val="000000" w:themeColor="text1"/>
          <w:sz w:val="24"/>
          <w:szCs w:val="24"/>
        </w:rPr>
        <w:tab/>
        <w:t>(d) arbitrator.</w:t>
      </w:r>
    </w:p>
    <w:p w14:paraId="0CE78470" w14:textId="77777777" w:rsidR="00CA4EEC" w:rsidRPr="00CA4EEC" w:rsidRDefault="00CA4EEC" w:rsidP="00CA4EEC">
      <w:pPr>
        <w:ind w:left="709"/>
        <w:rPr>
          <w:rFonts w:asciiTheme="minorHAnsi" w:hAnsiTheme="minorHAnsi" w:cstheme="minorHAnsi"/>
          <w:color w:val="000000" w:themeColor="text1"/>
        </w:rPr>
      </w:pPr>
      <w:r w:rsidRPr="00CA4EEC">
        <w:rPr>
          <w:rFonts w:asciiTheme="minorHAnsi" w:hAnsiTheme="minorHAnsi" w:cstheme="minorHAnsi"/>
          <w:color w:val="000000" w:themeColor="text1"/>
        </w:rPr>
        <w:t xml:space="preserve">The Sharing Agreement may provide for the credentials required to be held by the person. </w:t>
      </w:r>
    </w:p>
    <w:p w14:paraId="28D072F0" w14:textId="77777777" w:rsidR="00CA4EEC" w:rsidRPr="00CA4EEC" w:rsidRDefault="00CA4EEC" w:rsidP="0026465D">
      <w:pPr>
        <w:pStyle w:val="ListParagraph"/>
        <w:numPr>
          <w:ilvl w:val="0"/>
          <w:numId w:val="5"/>
        </w:numPr>
        <w:spacing w:before="240"/>
        <w:ind w:left="709" w:hanging="709"/>
        <w:rPr>
          <w:rFonts w:cstheme="minorHAnsi"/>
          <w:color w:val="000000" w:themeColor="text1"/>
          <w:sz w:val="24"/>
          <w:szCs w:val="24"/>
        </w:rPr>
      </w:pPr>
      <w:r w:rsidRPr="00CA4EEC">
        <w:rPr>
          <w:rFonts w:cstheme="minorHAnsi"/>
          <w:color w:val="000000" w:themeColor="text1"/>
          <w:sz w:val="24"/>
          <w:szCs w:val="24"/>
        </w:rPr>
        <w:t xml:space="preserve">If the Sharing Agreement does not deal with the type of dispute resolution for the dispute, the default is for a referee to consider the dispute. A referee is a person or one of the persons selected from a panel approved by the insurers who may determine a dispute under this clause. </w:t>
      </w:r>
    </w:p>
    <w:p w14:paraId="5FD633A5" w14:textId="77777777" w:rsidR="00CA4EEC" w:rsidRPr="00CA4EEC" w:rsidRDefault="00CA4EEC" w:rsidP="00CA4EEC">
      <w:pPr>
        <w:pStyle w:val="ListParagraph"/>
        <w:ind w:left="709"/>
        <w:rPr>
          <w:rFonts w:cstheme="minorHAnsi"/>
          <w:color w:val="000000" w:themeColor="text1"/>
          <w:sz w:val="24"/>
          <w:szCs w:val="24"/>
        </w:rPr>
      </w:pPr>
    </w:p>
    <w:p w14:paraId="378829F4" w14:textId="77777777" w:rsidR="00CA4EEC" w:rsidRPr="00CA4EEC" w:rsidRDefault="00CA4EEC" w:rsidP="00CA4EEC">
      <w:pPr>
        <w:pStyle w:val="ListParagraph"/>
        <w:numPr>
          <w:ilvl w:val="0"/>
          <w:numId w:val="5"/>
        </w:numPr>
        <w:ind w:left="709" w:hanging="709"/>
        <w:rPr>
          <w:rFonts w:cstheme="minorHAnsi"/>
          <w:color w:val="000000" w:themeColor="text1"/>
          <w:sz w:val="24"/>
          <w:szCs w:val="24"/>
        </w:rPr>
      </w:pPr>
      <w:r w:rsidRPr="00CA4EEC">
        <w:rPr>
          <w:rFonts w:cstheme="minorHAnsi"/>
          <w:color w:val="000000" w:themeColor="text1"/>
          <w:sz w:val="24"/>
          <w:szCs w:val="24"/>
        </w:rPr>
        <w:t xml:space="preserve">A dispute should be determined by the referee, conciliator, and arbitrator (the ‘person’) expeditiously and with as little formality as possible. After considering the dispute, the person may give a direction to the parties to the dispute and that direction shall be final and binding upon all parties to the dispute. For a mediation, </w:t>
      </w:r>
      <w:r w:rsidRPr="00CA4EEC">
        <w:rPr>
          <w:rFonts w:cstheme="minorHAnsi"/>
          <w:color w:val="000000" w:themeColor="text1"/>
          <w:sz w:val="24"/>
          <w:szCs w:val="24"/>
        </w:rPr>
        <w:lastRenderedPageBreak/>
        <w:t xml:space="preserve">the parties are to come to a mutually acceptable conclusion expeditiously and with as little formality as possible. </w:t>
      </w:r>
    </w:p>
    <w:p w14:paraId="7DBE5219" w14:textId="77777777" w:rsidR="00CA4EEC" w:rsidRPr="00CA4EEC" w:rsidRDefault="00CA4EEC" w:rsidP="00CA4EEC">
      <w:pPr>
        <w:pStyle w:val="ListParagraph"/>
        <w:ind w:left="709"/>
        <w:rPr>
          <w:rFonts w:cstheme="minorHAnsi"/>
          <w:color w:val="000000" w:themeColor="text1"/>
          <w:sz w:val="24"/>
          <w:szCs w:val="24"/>
        </w:rPr>
      </w:pPr>
    </w:p>
    <w:p w14:paraId="09608ED5" w14:textId="77777777" w:rsidR="00CA4EEC" w:rsidRPr="00CA4EEC" w:rsidRDefault="00CA4EEC" w:rsidP="00CA4EEC">
      <w:pPr>
        <w:pStyle w:val="ListParagraph"/>
        <w:numPr>
          <w:ilvl w:val="0"/>
          <w:numId w:val="5"/>
        </w:numPr>
        <w:spacing w:before="240"/>
        <w:ind w:left="709" w:hanging="709"/>
        <w:rPr>
          <w:rFonts w:cstheme="minorHAnsi"/>
          <w:color w:val="000000" w:themeColor="text1"/>
          <w:sz w:val="24"/>
          <w:szCs w:val="24"/>
        </w:rPr>
      </w:pPr>
      <w:r w:rsidRPr="00CA4EEC">
        <w:rPr>
          <w:rFonts w:cstheme="minorHAnsi"/>
          <w:color w:val="000000" w:themeColor="text1"/>
          <w:sz w:val="24"/>
          <w:szCs w:val="24"/>
        </w:rPr>
        <w:t xml:space="preserve">The Sharing Agreement may also provide for the survival of the dispute resolution provisions in the event a MAI Insurer ceases to be licensed under the MAI Act, and therefore no longer a party to the Deed. </w:t>
      </w:r>
    </w:p>
    <w:p w14:paraId="58543DB2" w14:textId="77777777" w:rsidR="00CA4EEC" w:rsidRPr="00CA4EEC" w:rsidRDefault="00CA4EEC" w:rsidP="00CA4EEC">
      <w:pPr>
        <w:rPr>
          <w:rFonts w:asciiTheme="minorHAnsi" w:hAnsiTheme="minorHAnsi" w:cstheme="minorHAnsi"/>
          <w:i/>
          <w:iCs/>
          <w:color w:val="000000" w:themeColor="text1"/>
        </w:rPr>
      </w:pPr>
      <w:r w:rsidRPr="00CA4EEC">
        <w:rPr>
          <w:rFonts w:asciiTheme="minorHAnsi" w:hAnsiTheme="minorHAnsi" w:cstheme="minorHAnsi"/>
          <w:i/>
          <w:iCs/>
          <w:color w:val="000000" w:themeColor="text1"/>
        </w:rPr>
        <w:t>Copy to be provided to the MAI Commission</w:t>
      </w:r>
    </w:p>
    <w:p w14:paraId="32CFB7F9" w14:textId="77777777" w:rsidR="00CA4EEC" w:rsidRPr="00CA4EEC" w:rsidRDefault="00CA4EEC" w:rsidP="0026465D">
      <w:pPr>
        <w:spacing w:before="120"/>
        <w:ind w:left="705" w:hanging="705"/>
        <w:rPr>
          <w:rFonts w:asciiTheme="minorHAnsi" w:hAnsiTheme="minorHAnsi" w:cstheme="minorHAnsi"/>
          <w:color w:val="000000" w:themeColor="text1"/>
        </w:rPr>
      </w:pPr>
      <w:r w:rsidRPr="00CA4EEC">
        <w:rPr>
          <w:rFonts w:asciiTheme="minorHAnsi" w:hAnsiTheme="minorHAnsi" w:cstheme="minorHAnsi"/>
          <w:color w:val="000000" w:themeColor="text1"/>
        </w:rPr>
        <w:t xml:space="preserve">(7) </w:t>
      </w:r>
      <w:r w:rsidRPr="00CA4EEC">
        <w:rPr>
          <w:rFonts w:asciiTheme="minorHAnsi" w:hAnsiTheme="minorHAnsi" w:cstheme="minorHAnsi"/>
          <w:color w:val="000000" w:themeColor="text1"/>
        </w:rPr>
        <w:tab/>
      </w:r>
      <w:r w:rsidRPr="00CA4EEC">
        <w:rPr>
          <w:rFonts w:asciiTheme="minorHAnsi" w:hAnsiTheme="minorHAnsi" w:cstheme="minorHAnsi"/>
          <w:color w:val="000000" w:themeColor="text1"/>
          <w:lang w:eastAsia="en-AU"/>
        </w:rPr>
        <w:t>The Sharing Agreement (and any variations made) must be provided to the MAI Commission</w:t>
      </w:r>
    </w:p>
    <w:p w14:paraId="65D18AEB" w14:textId="77777777" w:rsidR="00CA4EEC" w:rsidRPr="00CA4EEC" w:rsidRDefault="00CA4EEC" w:rsidP="006D6E10">
      <w:pPr>
        <w:spacing w:before="240"/>
        <w:rPr>
          <w:rFonts w:asciiTheme="minorHAnsi" w:hAnsiTheme="minorHAnsi" w:cstheme="minorHAnsi"/>
          <w:b/>
          <w:bCs/>
          <w:color w:val="000000" w:themeColor="text1"/>
        </w:rPr>
      </w:pPr>
      <w:r w:rsidRPr="00CA4EEC">
        <w:rPr>
          <w:rFonts w:asciiTheme="minorHAnsi" w:hAnsiTheme="minorHAnsi" w:cstheme="minorHAnsi"/>
          <w:b/>
          <w:bCs/>
          <w:color w:val="000000" w:themeColor="text1"/>
        </w:rPr>
        <w:t>5</w:t>
      </w:r>
      <w:r w:rsidRPr="00CA4EEC">
        <w:rPr>
          <w:rFonts w:asciiTheme="minorHAnsi" w:hAnsiTheme="minorHAnsi" w:cstheme="minorHAnsi"/>
          <w:b/>
          <w:bCs/>
          <w:color w:val="000000" w:themeColor="text1"/>
        </w:rPr>
        <w:tab/>
        <w:t>OTHER OBLIGATIONS OF INSURERS</w:t>
      </w:r>
    </w:p>
    <w:p w14:paraId="32CB53CE" w14:textId="77777777" w:rsidR="00CA4EEC" w:rsidRPr="00CA4EEC" w:rsidRDefault="00CA4EEC" w:rsidP="006D6E10">
      <w:pPr>
        <w:spacing w:before="120"/>
        <w:rPr>
          <w:rFonts w:asciiTheme="minorHAnsi" w:hAnsiTheme="minorHAnsi" w:cstheme="minorHAnsi"/>
          <w:b/>
          <w:bCs/>
          <w:color w:val="000000" w:themeColor="text1"/>
        </w:rPr>
      </w:pPr>
      <w:r w:rsidRPr="00CA4EEC">
        <w:rPr>
          <w:rFonts w:asciiTheme="minorHAnsi" w:hAnsiTheme="minorHAnsi" w:cstheme="minorHAnsi"/>
          <w:b/>
          <w:bCs/>
          <w:color w:val="000000" w:themeColor="text1"/>
        </w:rPr>
        <w:t>5.1</w:t>
      </w:r>
      <w:r w:rsidRPr="00CA4EEC">
        <w:rPr>
          <w:rFonts w:asciiTheme="minorHAnsi" w:hAnsiTheme="minorHAnsi" w:cstheme="minorHAnsi"/>
          <w:b/>
          <w:bCs/>
          <w:color w:val="000000" w:themeColor="text1"/>
        </w:rPr>
        <w:tab/>
        <w:t>Exchange of information</w:t>
      </w:r>
    </w:p>
    <w:p w14:paraId="3D5AD808" w14:textId="77777777" w:rsidR="00CA4EEC" w:rsidRPr="00CA4EEC" w:rsidRDefault="00CA4EEC" w:rsidP="006D6E10">
      <w:pPr>
        <w:spacing w:before="120"/>
        <w:ind w:left="720" w:hanging="720"/>
        <w:rPr>
          <w:rFonts w:asciiTheme="minorHAnsi" w:hAnsiTheme="minorHAnsi" w:cstheme="minorHAnsi"/>
          <w:color w:val="000000" w:themeColor="text1"/>
        </w:rPr>
      </w:pPr>
      <w:r w:rsidRPr="00CA4EEC">
        <w:rPr>
          <w:rFonts w:asciiTheme="minorHAnsi" w:hAnsiTheme="minorHAnsi" w:cstheme="minorHAnsi"/>
          <w:color w:val="000000" w:themeColor="text1"/>
        </w:rPr>
        <w:t xml:space="preserve">(1) </w:t>
      </w:r>
      <w:r w:rsidRPr="00CA4EEC">
        <w:rPr>
          <w:rFonts w:asciiTheme="minorHAnsi" w:hAnsiTheme="minorHAnsi" w:cstheme="minorHAnsi"/>
          <w:color w:val="000000" w:themeColor="text1"/>
        </w:rPr>
        <w:tab/>
        <w:t xml:space="preserve">An insurer shall provide to any other insurer, on request, any reasonable information in respect of an application or a claim in which the insurers have a mutual interest or where the applicants/claimants are in any way related to each other or other parties involved in the application/motor accident claim. </w:t>
      </w:r>
    </w:p>
    <w:p w14:paraId="611E8EB6" w14:textId="77777777" w:rsidR="00CA4EEC" w:rsidRPr="00CA4EEC" w:rsidRDefault="00CA4EEC" w:rsidP="006D6E10">
      <w:pPr>
        <w:spacing w:before="120"/>
        <w:ind w:left="720" w:hanging="720"/>
        <w:rPr>
          <w:rFonts w:asciiTheme="minorHAnsi" w:hAnsiTheme="minorHAnsi" w:cstheme="minorHAnsi"/>
          <w:color w:val="000000" w:themeColor="text1"/>
        </w:rPr>
      </w:pPr>
      <w:r w:rsidRPr="00CA4EEC">
        <w:rPr>
          <w:rFonts w:asciiTheme="minorHAnsi" w:hAnsiTheme="minorHAnsi" w:cstheme="minorHAnsi"/>
          <w:color w:val="000000" w:themeColor="text1"/>
        </w:rPr>
        <w:t xml:space="preserve">(2) </w:t>
      </w:r>
      <w:r w:rsidRPr="00CA4EEC">
        <w:rPr>
          <w:rFonts w:asciiTheme="minorHAnsi" w:hAnsiTheme="minorHAnsi" w:cstheme="minorHAnsi"/>
          <w:color w:val="000000" w:themeColor="text1"/>
        </w:rPr>
        <w:tab/>
        <w:t xml:space="preserve">Reasonable information includes information reasonably required for the purpose of assessing or payment of an application or claim. </w:t>
      </w:r>
    </w:p>
    <w:p w14:paraId="6C55B3DB" w14:textId="77777777" w:rsidR="00CA4EEC" w:rsidRPr="00CA4EEC" w:rsidRDefault="00CA4EEC" w:rsidP="00CA4EEC">
      <w:pPr>
        <w:ind w:left="720" w:hanging="720"/>
        <w:rPr>
          <w:rFonts w:asciiTheme="minorHAnsi" w:hAnsiTheme="minorHAnsi" w:cstheme="minorHAnsi"/>
          <w:color w:val="000000" w:themeColor="text1"/>
        </w:rPr>
      </w:pPr>
    </w:p>
    <w:p w14:paraId="029D2B74" w14:textId="77777777" w:rsidR="00CA4EEC" w:rsidRPr="00CA4EEC" w:rsidRDefault="00CA4EEC" w:rsidP="00CA4EEC">
      <w:pPr>
        <w:rPr>
          <w:rFonts w:asciiTheme="minorHAnsi" w:hAnsiTheme="minorHAnsi" w:cstheme="minorHAnsi"/>
          <w:b/>
          <w:bCs/>
          <w:color w:val="000000" w:themeColor="text1"/>
        </w:rPr>
      </w:pPr>
      <w:r w:rsidRPr="00CA4EEC">
        <w:rPr>
          <w:rFonts w:asciiTheme="minorHAnsi" w:hAnsiTheme="minorHAnsi" w:cstheme="minorHAnsi"/>
          <w:b/>
          <w:bCs/>
          <w:color w:val="000000" w:themeColor="text1"/>
        </w:rPr>
        <w:t>6</w:t>
      </w:r>
      <w:r w:rsidRPr="00CA4EEC">
        <w:rPr>
          <w:rFonts w:asciiTheme="minorHAnsi" w:hAnsiTheme="minorHAnsi" w:cstheme="minorHAnsi"/>
          <w:b/>
          <w:bCs/>
          <w:color w:val="000000" w:themeColor="text1"/>
        </w:rPr>
        <w:tab/>
        <w:t>AGREEMENT BY INSURERS</w:t>
      </w:r>
    </w:p>
    <w:p w14:paraId="6298B42A" w14:textId="77777777" w:rsidR="00CA4EEC" w:rsidRPr="00CA4EEC" w:rsidRDefault="00CA4EEC" w:rsidP="006D6E10">
      <w:pPr>
        <w:spacing w:before="120"/>
        <w:rPr>
          <w:rFonts w:asciiTheme="minorHAnsi" w:hAnsiTheme="minorHAnsi" w:cstheme="minorHAnsi"/>
          <w:b/>
          <w:bCs/>
          <w:color w:val="000000" w:themeColor="text1"/>
        </w:rPr>
      </w:pPr>
      <w:r w:rsidRPr="00CA4EEC">
        <w:rPr>
          <w:rFonts w:asciiTheme="minorHAnsi" w:hAnsiTheme="minorHAnsi" w:cstheme="minorHAnsi"/>
          <w:b/>
          <w:bCs/>
          <w:color w:val="000000" w:themeColor="text1"/>
        </w:rPr>
        <w:t xml:space="preserve">6. 1 </w:t>
      </w:r>
      <w:r w:rsidRPr="00CA4EEC">
        <w:rPr>
          <w:rFonts w:asciiTheme="minorHAnsi" w:hAnsiTheme="minorHAnsi" w:cstheme="minorHAnsi"/>
          <w:b/>
          <w:bCs/>
          <w:color w:val="000000" w:themeColor="text1"/>
        </w:rPr>
        <w:tab/>
        <w:t>Approval requirements</w:t>
      </w:r>
    </w:p>
    <w:p w14:paraId="1744A3DA" w14:textId="77777777" w:rsidR="00CA4EEC" w:rsidRPr="00CA4EEC" w:rsidRDefault="00CA4EEC" w:rsidP="006D6E10">
      <w:pPr>
        <w:spacing w:before="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In relation to any matter requiring the consent, agreement or approval of all MAI insurers under the Act or this Deed, then if 75% of those MAI insurers representing at least 65% of the market share of all MAI insurers so agree, then all MAI insurers, as the case may be, shall be deemed to have given their consent, agreement or approval. </w:t>
      </w:r>
    </w:p>
    <w:p w14:paraId="3F4E9E96" w14:textId="77777777" w:rsidR="00CA4EEC" w:rsidRPr="00CA4EEC" w:rsidRDefault="00CA4EEC" w:rsidP="006D6E10">
      <w:pPr>
        <w:spacing w:before="120"/>
        <w:rPr>
          <w:rFonts w:asciiTheme="minorHAnsi" w:hAnsiTheme="minorHAnsi" w:cstheme="minorHAnsi"/>
          <w:b/>
          <w:bCs/>
          <w:color w:val="000000" w:themeColor="text1"/>
        </w:rPr>
      </w:pPr>
      <w:r w:rsidRPr="00CA4EEC">
        <w:rPr>
          <w:rFonts w:asciiTheme="minorHAnsi" w:hAnsiTheme="minorHAnsi" w:cstheme="minorHAnsi"/>
          <w:b/>
          <w:bCs/>
          <w:color w:val="000000" w:themeColor="text1"/>
        </w:rPr>
        <w:t>6.2</w:t>
      </w:r>
      <w:r w:rsidRPr="00CA4EEC">
        <w:rPr>
          <w:rFonts w:asciiTheme="minorHAnsi" w:hAnsiTheme="minorHAnsi" w:cstheme="minorHAnsi"/>
          <w:b/>
          <w:bCs/>
          <w:color w:val="000000" w:themeColor="text1"/>
        </w:rPr>
        <w:tab/>
        <w:t>Method of obtaining approval</w:t>
      </w:r>
    </w:p>
    <w:p w14:paraId="4626C9C4" w14:textId="77777777" w:rsidR="00CA4EEC" w:rsidRPr="00CA4EEC" w:rsidRDefault="00CA4EEC" w:rsidP="006D6E10">
      <w:pPr>
        <w:spacing w:before="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Consent, agreement or approval under subclause 6.1 may be evidenced by a document or a series of documents setting out the matter consented to, agreed or approved by the required majority of MAI insurers. </w:t>
      </w:r>
    </w:p>
    <w:p w14:paraId="591745E9" w14:textId="77777777" w:rsidR="00CA4EEC" w:rsidRPr="00CA4EEC" w:rsidRDefault="00CA4EEC" w:rsidP="00CA4EEC">
      <w:pPr>
        <w:spacing w:before="240"/>
        <w:rPr>
          <w:rFonts w:asciiTheme="minorHAnsi" w:hAnsiTheme="minorHAnsi" w:cstheme="minorHAnsi"/>
          <w:b/>
          <w:bCs/>
          <w:color w:val="000000" w:themeColor="text1"/>
        </w:rPr>
      </w:pPr>
      <w:r w:rsidRPr="00CA4EEC">
        <w:rPr>
          <w:rFonts w:asciiTheme="minorHAnsi" w:hAnsiTheme="minorHAnsi" w:cstheme="minorHAnsi"/>
          <w:b/>
          <w:bCs/>
          <w:color w:val="000000" w:themeColor="text1"/>
        </w:rPr>
        <w:t>6.3</w:t>
      </w:r>
      <w:r w:rsidRPr="00CA4EEC">
        <w:rPr>
          <w:rFonts w:asciiTheme="minorHAnsi" w:hAnsiTheme="minorHAnsi" w:cstheme="minorHAnsi"/>
          <w:b/>
          <w:bCs/>
          <w:color w:val="000000" w:themeColor="text1"/>
        </w:rPr>
        <w:tab/>
        <w:t>MAI insurers may appoint agent</w:t>
      </w:r>
    </w:p>
    <w:p w14:paraId="6CE1D016" w14:textId="77777777" w:rsidR="00CA4EEC" w:rsidRPr="00CA4EEC" w:rsidRDefault="00CA4EEC" w:rsidP="006D6E10">
      <w:pPr>
        <w:spacing w:before="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For the purpose of entering into or negotiating any agreement supplementary to this Deed or relating to the third party business of MAI insurers or for any other matter, the MAI insurers may, pursuant to this clause, appoint a person or persons as the agent or representative of all the MAI insurers for that purpose. </w:t>
      </w:r>
    </w:p>
    <w:p w14:paraId="2DF8D108" w14:textId="77777777" w:rsidR="00CA4EEC" w:rsidRPr="00CA4EEC" w:rsidRDefault="00CA4EEC" w:rsidP="006D6E10">
      <w:pPr>
        <w:spacing w:before="120"/>
        <w:rPr>
          <w:rFonts w:asciiTheme="minorHAnsi" w:hAnsiTheme="minorHAnsi" w:cstheme="minorHAnsi"/>
          <w:b/>
          <w:bCs/>
          <w:color w:val="000000" w:themeColor="text1"/>
        </w:rPr>
      </w:pPr>
      <w:r w:rsidRPr="00CA4EEC">
        <w:rPr>
          <w:rFonts w:asciiTheme="minorHAnsi" w:hAnsiTheme="minorHAnsi" w:cstheme="minorHAnsi"/>
          <w:b/>
          <w:bCs/>
          <w:color w:val="000000" w:themeColor="text1"/>
        </w:rPr>
        <w:t>6.4</w:t>
      </w:r>
      <w:r w:rsidRPr="00CA4EEC">
        <w:rPr>
          <w:rFonts w:asciiTheme="minorHAnsi" w:hAnsiTheme="minorHAnsi" w:cstheme="minorHAnsi"/>
          <w:b/>
          <w:bCs/>
          <w:color w:val="000000" w:themeColor="text1"/>
        </w:rPr>
        <w:tab/>
        <w:t>Other agreements</w:t>
      </w:r>
    </w:p>
    <w:p w14:paraId="3D77EF41" w14:textId="2A0F6FFD" w:rsidR="00CA4EEC" w:rsidRDefault="00CA4EEC" w:rsidP="006D6E10">
      <w:pPr>
        <w:spacing w:before="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If the insurers agree in writing on any matter relating to the operation of this Deed or the Act in accordance with subclause 6.1, then all insurers as the case may be shall be deemed to have given their agreement to that matter. </w:t>
      </w:r>
    </w:p>
    <w:p w14:paraId="2D47F6AE" w14:textId="3CCF4CC6" w:rsidR="006D6E10" w:rsidRDefault="006D6E10" w:rsidP="006D6E10">
      <w:pPr>
        <w:spacing w:before="120"/>
        <w:rPr>
          <w:rFonts w:asciiTheme="minorHAnsi" w:hAnsiTheme="minorHAnsi" w:cstheme="minorHAnsi"/>
          <w:color w:val="000000" w:themeColor="text1"/>
        </w:rPr>
      </w:pPr>
    </w:p>
    <w:p w14:paraId="77C1206B" w14:textId="77777777" w:rsidR="006D6E10" w:rsidRPr="00CA4EEC" w:rsidRDefault="006D6E10" w:rsidP="006D6E10">
      <w:pPr>
        <w:spacing w:before="120"/>
        <w:rPr>
          <w:rFonts w:asciiTheme="minorHAnsi" w:hAnsiTheme="minorHAnsi" w:cstheme="minorHAnsi"/>
          <w:color w:val="000000" w:themeColor="text1"/>
        </w:rPr>
      </w:pPr>
    </w:p>
    <w:p w14:paraId="3D22782A" w14:textId="77777777" w:rsidR="00CA4EEC" w:rsidRPr="00CA4EEC" w:rsidRDefault="00CA4EEC" w:rsidP="006D6E10">
      <w:pPr>
        <w:spacing w:before="240"/>
        <w:rPr>
          <w:rFonts w:asciiTheme="minorHAnsi" w:hAnsiTheme="minorHAnsi" w:cstheme="minorHAnsi"/>
          <w:b/>
          <w:bCs/>
          <w:color w:val="000000" w:themeColor="text1"/>
        </w:rPr>
      </w:pPr>
      <w:r w:rsidRPr="00CA4EEC">
        <w:rPr>
          <w:rFonts w:asciiTheme="minorHAnsi" w:hAnsiTheme="minorHAnsi" w:cstheme="minorHAnsi"/>
          <w:b/>
          <w:bCs/>
          <w:color w:val="000000" w:themeColor="text1"/>
        </w:rPr>
        <w:lastRenderedPageBreak/>
        <w:t xml:space="preserve">7. </w:t>
      </w:r>
      <w:r w:rsidRPr="00CA4EEC">
        <w:rPr>
          <w:rFonts w:asciiTheme="minorHAnsi" w:hAnsiTheme="minorHAnsi" w:cstheme="minorHAnsi"/>
          <w:b/>
          <w:bCs/>
          <w:color w:val="000000" w:themeColor="text1"/>
        </w:rPr>
        <w:tab/>
        <w:t>APPLICABLE LAW</w:t>
      </w:r>
    </w:p>
    <w:p w14:paraId="6E68BE25" w14:textId="77777777" w:rsidR="00CA4EEC" w:rsidRPr="00CA4EEC" w:rsidRDefault="00CA4EEC" w:rsidP="006D6E10">
      <w:pPr>
        <w:spacing w:before="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This deed shall be governed by and construed in accordance with the law of the time being in force in the Australian Capital Territory and the parties agree to submit to the non-exclusive jurisdiction of the Courts of the Territory. </w:t>
      </w:r>
    </w:p>
    <w:p w14:paraId="435377F2" w14:textId="77777777" w:rsidR="00CA4EEC" w:rsidRPr="00CA4EEC" w:rsidRDefault="00CA4EEC" w:rsidP="00CA4EEC">
      <w:pPr>
        <w:pStyle w:val="Heading4"/>
        <w:tabs>
          <w:tab w:val="left" w:pos="709"/>
        </w:tabs>
        <w:ind w:left="610" w:hangingChars="253" w:hanging="61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8.</w:t>
      </w:r>
      <w:r w:rsidRPr="00CA4EEC">
        <w:rPr>
          <w:rFonts w:asciiTheme="minorHAnsi" w:hAnsiTheme="minorHAnsi" w:cstheme="minorHAnsi"/>
          <w:color w:val="000000" w:themeColor="text1"/>
          <w:sz w:val="24"/>
          <w:szCs w:val="24"/>
        </w:rPr>
        <w:tab/>
        <w:t xml:space="preserve">NOTICES </w:t>
      </w:r>
    </w:p>
    <w:p w14:paraId="742D44F8" w14:textId="77777777" w:rsidR="00CA4EEC" w:rsidRPr="00CA4EEC" w:rsidRDefault="00CA4EEC" w:rsidP="00CA4EEC">
      <w:pPr>
        <w:pStyle w:val="Heading4"/>
        <w:tabs>
          <w:tab w:val="left" w:pos="709"/>
        </w:tabs>
        <w:ind w:left="610" w:hangingChars="253" w:hanging="61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8.1</w:t>
      </w:r>
      <w:r w:rsidRPr="00CA4EEC">
        <w:rPr>
          <w:rFonts w:asciiTheme="minorHAnsi" w:hAnsiTheme="minorHAnsi" w:cstheme="minorHAnsi"/>
          <w:color w:val="000000" w:themeColor="text1"/>
          <w:sz w:val="24"/>
          <w:szCs w:val="24"/>
        </w:rPr>
        <w:tab/>
        <w:t>Address for delivery of notices</w:t>
      </w:r>
    </w:p>
    <w:p w14:paraId="07BBD7EE" w14:textId="77777777" w:rsidR="00CA4EEC" w:rsidRPr="00CA4EEC" w:rsidRDefault="00CA4EEC" w:rsidP="00CA4EEC">
      <w:pPr>
        <w:pStyle w:val="clause"/>
        <w:rPr>
          <w:rFonts w:asciiTheme="minorHAnsi" w:hAnsiTheme="minorHAnsi" w:cstheme="minorHAnsi"/>
          <w:color w:val="000000" w:themeColor="text1"/>
        </w:rPr>
      </w:pPr>
      <w:r w:rsidRPr="00CA4EEC">
        <w:rPr>
          <w:rFonts w:asciiTheme="minorHAnsi" w:hAnsiTheme="minorHAnsi" w:cstheme="minorHAnsi"/>
          <w:color w:val="000000" w:themeColor="text1"/>
        </w:rPr>
        <w:t xml:space="preserve">Any notice, approval, request, consent or other communication given or made to a party under this Deed must be in writing and delivered in person or sent by post or email to the party at the following address or email address: </w:t>
      </w:r>
    </w:p>
    <w:p w14:paraId="4C57866C"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in the case of the MAI Commission:</w:t>
      </w:r>
    </w:p>
    <w:p w14:paraId="54CCC994" w14:textId="77777777" w:rsidR="00CA4EEC" w:rsidRPr="00CA4EEC" w:rsidRDefault="00CA4EEC" w:rsidP="00CA4EEC">
      <w:pPr>
        <w:ind w:leftChars="177" w:left="425"/>
        <w:rPr>
          <w:rFonts w:asciiTheme="minorHAnsi" w:hAnsiTheme="minorHAnsi" w:cstheme="minorHAnsi"/>
          <w:color w:val="000000" w:themeColor="text1"/>
        </w:rPr>
      </w:pPr>
      <w:r w:rsidRPr="00CA4EEC">
        <w:rPr>
          <w:rFonts w:asciiTheme="minorHAnsi" w:hAnsiTheme="minorHAnsi" w:cstheme="minorHAnsi"/>
          <w:color w:val="000000" w:themeColor="text1"/>
        </w:rPr>
        <w:t>Address:  1 Constitution Ave, Canberra ACT 2601</w:t>
      </w:r>
    </w:p>
    <w:p w14:paraId="4F5E25A1" w14:textId="77777777" w:rsidR="00CA4EEC" w:rsidRPr="00CA4EEC" w:rsidRDefault="00CA4EEC" w:rsidP="00CA4EEC">
      <w:pPr>
        <w:ind w:leftChars="476" w:left="1142" w:firstLine="295"/>
        <w:rPr>
          <w:rFonts w:asciiTheme="minorHAnsi" w:hAnsiTheme="minorHAnsi" w:cstheme="minorHAnsi"/>
          <w:color w:val="000000" w:themeColor="text1"/>
        </w:rPr>
      </w:pPr>
      <w:r w:rsidRPr="00CA4EEC">
        <w:rPr>
          <w:rFonts w:asciiTheme="minorHAnsi" w:hAnsiTheme="minorHAnsi" w:cstheme="minorHAnsi"/>
          <w:color w:val="000000" w:themeColor="text1"/>
        </w:rPr>
        <w:t>GPO Box 158, CANBERRA CITY ACT 2601</w:t>
      </w:r>
    </w:p>
    <w:p w14:paraId="69D67CC9" w14:textId="47059691" w:rsidR="00CA4EEC" w:rsidRPr="00CA4EEC" w:rsidRDefault="00CA4EEC" w:rsidP="00CA4EEC">
      <w:pPr>
        <w:ind w:leftChars="177" w:left="425"/>
        <w:rPr>
          <w:rFonts w:asciiTheme="minorHAnsi" w:hAnsiTheme="minorHAnsi" w:cstheme="minorHAnsi"/>
          <w:color w:val="000000" w:themeColor="text1"/>
        </w:rPr>
      </w:pPr>
      <w:r w:rsidRPr="00CA4EEC">
        <w:rPr>
          <w:rFonts w:asciiTheme="minorHAnsi" w:hAnsiTheme="minorHAnsi" w:cstheme="minorHAnsi"/>
          <w:color w:val="000000" w:themeColor="text1"/>
        </w:rPr>
        <w:t xml:space="preserve">Email: </w:t>
      </w:r>
      <w:hyperlink r:id="rId7" w:history="1">
        <w:r w:rsidRPr="00CA4EEC">
          <w:rPr>
            <w:rStyle w:val="Hyperlink"/>
            <w:rFonts w:asciiTheme="minorHAnsi" w:hAnsiTheme="minorHAnsi" w:cstheme="minorHAnsi"/>
            <w:color w:val="000000" w:themeColor="text1"/>
          </w:rPr>
          <w:t>l</w:t>
        </w:r>
      </w:hyperlink>
      <w:r w:rsidRPr="00CA4EEC">
        <w:rPr>
          <w:rFonts w:asciiTheme="minorHAnsi" w:hAnsiTheme="minorHAnsi" w:cstheme="minorHAnsi"/>
          <w:color w:val="000000" w:themeColor="text1"/>
        </w:rPr>
        <w:t xml:space="preserve">  </w:t>
      </w:r>
    </w:p>
    <w:p w14:paraId="647E090D" w14:textId="77777777" w:rsidR="00CA4EEC" w:rsidRPr="00CA4EEC" w:rsidRDefault="00CA4EEC" w:rsidP="00CA4EEC">
      <w:pPr>
        <w:rPr>
          <w:rFonts w:asciiTheme="minorHAnsi" w:hAnsiTheme="minorHAnsi" w:cstheme="minorHAnsi"/>
          <w:color w:val="000000" w:themeColor="text1"/>
        </w:rPr>
      </w:pPr>
    </w:p>
    <w:p w14:paraId="522E365A"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in the case of the ACT Insurance Authority in its capacity as Nominal Defendant</w:t>
      </w:r>
    </w:p>
    <w:p w14:paraId="51E7F37C" w14:textId="77777777" w:rsidR="00CA4EEC" w:rsidRPr="00CA4EEC" w:rsidRDefault="00CA4EEC" w:rsidP="00CA4EEC">
      <w:pPr>
        <w:ind w:leftChars="177" w:left="425"/>
        <w:rPr>
          <w:rFonts w:asciiTheme="minorHAnsi" w:hAnsiTheme="minorHAnsi" w:cstheme="minorHAnsi"/>
          <w:color w:val="000000" w:themeColor="text1"/>
        </w:rPr>
      </w:pPr>
      <w:r w:rsidRPr="00CA4EEC">
        <w:rPr>
          <w:rFonts w:asciiTheme="minorHAnsi" w:hAnsiTheme="minorHAnsi" w:cstheme="minorHAnsi"/>
          <w:color w:val="000000" w:themeColor="text1"/>
        </w:rPr>
        <w:t>Address:  1 Constitution Ave, Canberra ACT 2601</w:t>
      </w:r>
    </w:p>
    <w:p w14:paraId="4A74BF40" w14:textId="77777777" w:rsidR="00CA4EEC" w:rsidRPr="00CA4EEC" w:rsidRDefault="00CA4EEC" w:rsidP="00CA4EEC">
      <w:pPr>
        <w:ind w:leftChars="476" w:left="1142" w:firstLine="295"/>
        <w:rPr>
          <w:rFonts w:asciiTheme="minorHAnsi" w:hAnsiTheme="minorHAnsi" w:cstheme="minorHAnsi"/>
          <w:color w:val="000000" w:themeColor="text1"/>
        </w:rPr>
      </w:pPr>
      <w:r w:rsidRPr="00CA4EEC">
        <w:rPr>
          <w:rFonts w:asciiTheme="minorHAnsi" w:hAnsiTheme="minorHAnsi" w:cstheme="minorHAnsi"/>
          <w:color w:val="000000" w:themeColor="text1"/>
        </w:rPr>
        <w:t>GPO Box 158, CANBERRA CITY ACT 2601</w:t>
      </w:r>
    </w:p>
    <w:p w14:paraId="7BD9E6F8" w14:textId="655628CC" w:rsidR="00CA4EEC" w:rsidRDefault="00CA4EEC" w:rsidP="00CA4EEC">
      <w:pPr>
        <w:ind w:leftChars="177" w:left="425"/>
        <w:rPr>
          <w:rFonts w:asciiTheme="minorHAnsi" w:hAnsiTheme="minorHAnsi" w:cstheme="minorHAnsi"/>
          <w:color w:val="000000" w:themeColor="text1"/>
        </w:rPr>
      </w:pPr>
      <w:r w:rsidRPr="00CA4EEC">
        <w:rPr>
          <w:rFonts w:asciiTheme="minorHAnsi" w:hAnsiTheme="minorHAnsi" w:cstheme="minorHAnsi"/>
          <w:color w:val="000000" w:themeColor="text1"/>
        </w:rPr>
        <w:t xml:space="preserve">Email: </w:t>
      </w:r>
    </w:p>
    <w:p w14:paraId="3567FEE4" w14:textId="77777777" w:rsidR="006D6E10" w:rsidRPr="00CA4EEC" w:rsidRDefault="006D6E10" w:rsidP="00CA4EEC">
      <w:pPr>
        <w:ind w:leftChars="177" w:left="425"/>
        <w:rPr>
          <w:rFonts w:asciiTheme="minorHAnsi" w:hAnsiTheme="minorHAnsi" w:cstheme="minorHAnsi"/>
          <w:color w:val="000000" w:themeColor="text1"/>
        </w:rPr>
      </w:pPr>
    </w:p>
    <w:p w14:paraId="717EA76F"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in the case of the MAI Insurers: </w:t>
      </w:r>
    </w:p>
    <w:p w14:paraId="22EA4A88" w14:textId="71AA3011" w:rsidR="00CA4EEC" w:rsidRDefault="00CA4EEC" w:rsidP="00CA4EEC">
      <w:pPr>
        <w:ind w:leftChars="177" w:left="425"/>
        <w:rPr>
          <w:rFonts w:asciiTheme="minorHAnsi" w:hAnsiTheme="minorHAnsi" w:cstheme="minorHAnsi"/>
          <w:color w:val="000000" w:themeColor="text1"/>
        </w:rPr>
      </w:pPr>
      <w:r w:rsidRPr="00CA4EEC">
        <w:rPr>
          <w:rFonts w:asciiTheme="minorHAnsi" w:hAnsiTheme="minorHAnsi" w:cstheme="minorHAnsi"/>
          <w:color w:val="000000" w:themeColor="text1"/>
        </w:rPr>
        <w:t xml:space="preserve">at the address or email address set forth in Schedule 1 or in the accession deed executed by the particular MAI Insurer; </w:t>
      </w:r>
    </w:p>
    <w:p w14:paraId="2902E1B5" w14:textId="77777777" w:rsidR="006D6E10" w:rsidRPr="00CA4EEC" w:rsidRDefault="006D6E10" w:rsidP="00CA4EEC">
      <w:pPr>
        <w:ind w:leftChars="177" w:left="425"/>
        <w:rPr>
          <w:rFonts w:asciiTheme="minorHAnsi" w:hAnsiTheme="minorHAnsi" w:cstheme="minorHAnsi"/>
          <w:color w:val="000000" w:themeColor="text1"/>
        </w:rPr>
      </w:pPr>
    </w:p>
    <w:p w14:paraId="113A0AF7"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or such other address or email address as a party from time to time may notify to the other parties for the purpose of this clause. </w:t>
      </w:r>
    </w:p>
    <w:p w14:paraId="7AC36B1C" w14:textId="77777777" w:rsidR="00CA4EEC" w:rsidRPr="00CA4EEC" w:rsidRDefault="00CA4EEC" w:rsidP="006D6E10">
      <w:pPr>
        <w:pStyle w:val="Heading4"/>
        <w:tabs>
          <w:tab w:val="left" w:pos="709"/>
        </w:tabs>
        <w:spacing w:before="120" w:after="0" w:line="360" w:lineRule="auto"/>
        <w:ind w:left="610" w:hangingChars="253" w:hanging="61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8.2</w:t>
      </w:r>
      <w:r w:rsidRPr="00CA4EEC">
        <w:rPr>
          <w:rFonts w:asciiTheme="minorHAnsi" w:hAnsiTheme="minorHAnsi" w:cstheme="minorHAnsi"/>
          <w:color w:val="000000" w:themeColor="text1"/>
          <w:sz w:val="24"/>
          <w:szCs w:val="24"/>
        </w:rPr>
        <w:tab/>
        <w:t>Deemed delivery of notices</w:t>
      </w:r>
    </w:p>
    <w:p w14:paraId="35F11905" w14:textId="77777777" w:rsidR="00CA4EEC" w:rsidRPr="00CA4EEC" w:rsidRDefault="00CA4EEC" w:rsidP="00CA4EEC">
      <w:pPr>
        <w:pStyle w:val="clause"/>
        <w:spacing w:before="0" w:beforeAutospacing="0" w:after="0" w:afterAutospacing="0"/>
        <w:rPr>
          <w:rFonts w:asciiTheme="minorHAnsi" w:hAnsiTheme="minorHAnsi" w:cstheme="minorHAnsi"/>
          <w:color w:val="000000" w:themeColor="text1"/>
        </w:rPr>
      </w:pPr>
      <w:r w:rsidRPr="00CA4EEC">
        <w:rPr>
          <w:rFonts w:asciiTheme="minorHAnsi" w:hAnsiTheme="minorHAnsi" w:cstheme="minorHAnsi"/>
          <w:color w:val="000000" w:themeColor="text1"/>
        </w:rPr>
        <w:t xml:space="preserve">Any notice, approval, request, consent or other communication given or made pursuant to this Deed shall be deemed to be duly given or made: </w:t>
      </w:r>
    </w:p>
    <w:p w14:paraId="7D59946D" w14:textId="77777777" w:rsidR="00CA4EEC" w:rsidRPr="00CA4EEC" w:rsidRDefault="00CA4EEC" w:rsidP="00CA4EEC">
      <w:pPr>
        <w:pStyle w:val="ListParagraph"/>
        <w:numPr>
          <w:ilvl w:val="0"/>
          <w:numId w:val="8"/>
        </w:numPr>
        <w:tabs>
          <w:tab w:val="left" w:pos="1418"/>
        </w:tabs>
        <w:overflowPunct w:val="0"/>
        <w:autoSpaceDE w:val="0"/>
        <w:autoSpaceDN w:val="0"/>
        <w:adjustRightInd w:val="0"/>
        <w:spacing w:before="120" w:after="120" w:line="240" w:lineRule="auto"/>
        <w:textAlignment w:val="baseline"/>
        <w:rPr>
          <w:rFonts w:cstheme="minorHAnsi"/>
          <w:color w:val="000000" w:themeColor="text1"/>
          <w:sz w:val="24"/>
          <w:szCs w:val="24"/>
        </w:rPr>
      </w:pPr>
      <w:r w:rsidRPr="00CA4EEC">
        <w:rPr>
          <w:rFonts w:cstheme="minorHAnsi"/>
          <w:color w:val="000000" w:themeColor="text1"/>
          <w:sz w:val="24"/>
          <w:szCs w:val="24"/>
        </w:rPr>
        <w:t xml:space="preserve">in the case of delivery in person, when delivered to the recipient at the nominated address; </w:t>
      </w:r>
    </w:p>
    <w:p w14:paraId="70A021F7" w14:textId="77777777" w:rsidR="00CA4EEC" w:rsidRPr="00CA4EEC" w:rsidRDefault="00CA4EEC" w:rsidP="00CA4EEC">
      <w:pPr>
        <w:pStyle w:val="ListParagraph"/>
        <w:numPr>
          <w:ilvl w:val="0"/>
          <w:numId w:val="8"/>
        </w:numPr>
        <w:tabs>
          <w:tab w:val="left" w:pos="1418"/>
        </w:tabs>
        <w:overflowPunct w:val="0"/>
        <w:autoSpaceDE w:val="0"/>
        <w:autoSpaceDN w:val="0"/>
        <w:adjustRightInd w:val="0"/>
        <w:spacing w:before="120" w:after="120" w:line="240" w:lineRule="auto"/>
        <w:textAlignment w:val="baseline"/>
        <w:rPr>
          <w:rFonts w:cstheme="minorHAnsi"/>
          <w:color w:val="000000" w:themeColor="text1"/>
          <w:sz w:val="24"/>
          <w:szCs w:val="24"/>
        </w:rPr>
      </w:pPr>
      <w:r w:rsidRPr="00CA4EEC">
        <w:rPr>
          <w:rFonts w:cstheme="minorHAnsi"/>
          <w:color w:val="000000" w:themeColor="text1"/>
          <w:sz w:val="24"/>
          <w:szCs w:val="24"/>
        </w:rPr>
        <w:t xml:space="preserve">in the case of delivery by priority post, within two business days from the day of posting. If not sent by priority post, six business days from the day of posting; or </w:t>
      </w:r>
    </w:p>
    <w:p w14:paraId="4A43F10C" w14:textId="77777777" w:rsidR="00CA4EEC" w:rsidRPr="00CA4EEC" w:rsidRDefault="00CA4EEC" w:rsidP="00CA4EEC">
      <w:pPr>
        <w:pStyle w:val="ListParagraph"/>
        <w:numPr>
          <w:ilvl w:val="0"/>
          <w:numId w:val="8"/>
        </w:numPr>
        <w:tabs>
          <w:tab w:val="left" w:pos="1418"/>
        </w:tabs>
        <w:overflowPunct w:val="0"/>
        <w:autoSpaceDE w:val="0"/>
        <w:autoSpaceDN w:val="0"/>
        <w:adjustRightInd w:val="0"/>
        <w:spacing w:before="120" w:after="120" w:line="240" w:lineRule="auto"/>
        <w:textAlignment w:val="baseline"/>
        <w:rPr>
          <w:rFonts w:cstheme="minorHAnsi"/>
          <w:color w:val="000000" w:themeColor="text1"/>
          <w:sz w:val="24"/>
          <w:szCs w:val="24"/>
        </w:rPr>
      </w:pPr>
      <w:r w:rsidRPr="00CA4EEC">
        <w:rPr>
          <w:rFonts w:cstheme="minorHAnsi"/>
          <w:color w:val="000000" w:themeColor="text1"/>
          <w:sz w:val="24"/>
          <w:szCs w:val="24"/>
        </w:rPr>
        <w:t>in the case of email, on the day the email is sent.</w:t>
      </w:r>
    </w:p>
    <w:p w14:paraId="2B833DFD" w14:textId="77777777" w:rsidR="00CA4EEC" w:rsidRPr="00CA4EEC" w:rsidRDefault="00CA4EEC" w:rsidP="00CA4EEC">
      <w:pPr>
        <w:spacing w:before="120" w:after="120"/>
        <w:rPr>
          <w:rFonts w:asciiTheme="minorHAnsi" w:hAnsiTheme="minorHAnsi" w:cstheme="minorHAnsi"/>
          <w:color w:val="000000" w:themeColor="text1"/>
        </w:rPr>
      </w:pPr>
      <w:r w:rsidRPr="00CA4EEC">
        <w:rPr>
          <w:rFonts w:asciiTheme="minorHAnsi" w:hAnsiTheme="minorHAnsi" w:cstheme="minorHAnsi"/>
          <w:color w:val="000000" w:themeColor="text1"/>
        </w:rPr>
        <w:t xml:space="preserve">If delivery or receipt is later than 5.30 p.m. (local time) on a business day it shall be deemed to have been duly given at the commencement of business on the next business day. </w:t>
      </w:r>
    </w:p>
    <w:p w14:paraId="64EDEA93" w14:textId="77777777" w:rsidR="00CA4EEC" w:rsidRPr="00CA4EEC" w:rsidRDefault="00CA4EEC" w:rsidP="00CA4EEC">
      <w:pPr>
        <w:spacing w:before="120" w:after="120"/>
        <w:rPr>
          <w:rFonts w:asciiTheme="minorHAnsi" w:hAnsiTheme="minorHAnsi" w:cstheme="minorHAnsi"/>
          <w:color w:val="000000" w:themeColor="text1"/>
        </w:rPr>
      </w:pPr>
      <w:r w:rsidRPr="00CA4EEC">
        <w:rPr>
          <w:rFonts w:asciiTheme="minorHAnsi" w:hAnsiTheme="minorHAnsi" w:cstheme="minorHAnsi"/>
          <w:i/>
          <w:color w:val="000000" w:themeColor="text1"/>
        </w:rPr>
        <w:t>Priority post</w:t>
      </w:r>
      <w:r w:rsidRPr="00CA4EEC">
        <w:rPr>
          <w:rFonts w:asciiTheme="minorHAnsi" w:hAnsiTheme="minorHAnsi" w:cstheme="minorHAnsi"/>
          <w:color w:val="000000" w:themeColor="text1"/>
        </w:rPr>
        <w:t xml:space="preserve"> is a reference to any means provided by Australia Post to facilitate faster delivery, including a priority label or Express Post. </w:t>
      </w:r>
    </w:p>
    <w:p w14:paraId="164CF72D" w14:textId="77777777" w:rsidR="00CA4EEC" w:rsidRPr="00CA4EEC" w:rsidRDefault="00CA4EEC" w:rsidP="00CA4EEC">
      <w:pPr>
        <w:pStyle w:val="Heading4"/>
        <w:tabs>
          <w:tab w:val="left" w:pos="709"/>
        </w:tabs>
        <w:spacing w:line="276" w:lineRule="auto"/>
        <w:ind w:left="610" w:hangingChars="253" w:hanging="61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lastRenderedPageBreak/>
        <w:t>9.</w:t>
      </w:r>
      <w:r w:rsidRPr="00CA4EEC">
        <w:rPr>
          <w:rFonts w:asciiTheme="minorHAnsi" w:hAnsiTheme="minorHAnsi" w:cstheme="minorHAnsi"/>
          <w:color w:val="000000" w:themeColor="text1"/>
          <w:sz w:val="24"/>
          <w:szCs w:val="24"/>
        </w:rPr>
        <w:tab/>
        <w:t xml:space="preserve">WAIVER </w:t>
      </w:r>
    </w:p>
    <w:p w14:paraId="21B330CC" w14:textId="77777777" w:rsidR="00CA4EEC" w:rsidRPr="00CA4EEC" w:rsidRDefault="00CA4EEC" w:rsidP="00CA4EEC">
      <w:pPr>
        <w:pStyle w:val="Heading4"/>
        <w:tabs>
          <w:tab w:val="left" w:pos="709"/>
        </w:tabs>
        <w:spacing w:before="0" w:after="0" w:line="360" w:lineRule="auto"/>
        <w:ind w:left="610" w:hangingChars="253" w:hanging="61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9.1</w:t>
      </w:r>
      <w:r w:rsidRPr="00CA4EEC">
        <w:rPr>
          <w:rFonts w:asciiTheme="minorHAnsi" w:hAnsiTheme="minorHAnsi" w:cstheme="minorHAnsi"/>
          <w:color w:val="000000" w:themeColor="text1"/>
          <w:sz w:val="24"/>
          <w:szCs w:val="24"/>
        </w:rPr>
        <w:tab/>
        <w:t xml:space="preserve">Delay in exercise of rights </w:t>
      </w:r>
    </w:p>
    <w:p w14:paraId="7263C578" w14:textId="77777777" w:rsidR="00CA4EEC" w:rsidRPr="00CA4EEC" w:rsidRDefault="00CA4EEC" w:rsidP="00CA4EEC">
      <w:pPr>
        <w:pStyle w:val="clause"/>
        <w:spacing w:before="0" w:beforeAutospacing="0" w:after="240" w:afterAutospacing="0"/>
        <w:rPr>
          <w:rFonts w:asciiTheme="minorHAnsi" w:hAnsiTheme="minorHAnsi" w:cstheme="minorHAnsi"/>
          <w:color w:val="000000" w:themeColor="text1"/>
        </w:rPr>
      </w:pPr>
      <w:r w:rsidRPr="00CA4EEC">
        <w:rPr>
          <w:rFonts w:asciiTheme="minorHAnsi" w:hAnsiTheme="minorHAnsi" w:cstheme="minorHAnsi"/>
          <w:color w:val="000000" w:themeColor="text1"/>
        </w:rPr>
        <w:t xml:space="preserve">No delay or omission to exercise any right, power or remedy accruing to any party upon any breach or default by any other party under this Deed shall impair any such right, power or remedy nor shall it be construed to be a waiver of any such breach or default thereafter occurring nor shall any waiver of any single breach or default be deemed to be a waiver of any other breach or default. </w:t>
      </w:r>
    </w:p>
    <w:p w14:paraId="789B71BE" w14:textId="77777777" w:rsidR="00CA4EEC" w:rsidRPr="00CA4EEC" w:rsidRDefault="00CA4EEC" w:rsidP="00CA4EEC">
      <w:pPr>
        <w:pStyle w:val="Heading4"/>
        <w:tabs>
          <w:tab w:val="left" w:pos="709"/>
        </w:tabs>
        <w:spacing w:before="0" w:after="0" w:line="360" w:lineRule="auto"/>
        <w:ind w:left="610" w:hangingChars="253" w:hanging="61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9.2</w:t>
      </w:r>
      <w:r w:rsidRPr="00CA4EEC">
        <w:rPr>
          <w:rFonts w:asciiTheme="minorHAnsi" w:hAnsiTheme="minorHAnsi" w:cstheme="minorHAnsi"/>
          <w:color w:val="000000" w:themeColor="text1"/>
          <w:sz w:val="24"/>
          <w:szCs w:val="24"/>
        </w:rPr>
        <w:tab/>
        <w:t xml:space="preserve">Waivers </w:t>
      </w:r>
    </w:p>
    <w:p w14:paraId="7E678E9D" w14:textId="77777777" w:rsidR="00CA4EEC" w:rsidRPr="00CA4EEC" w:rsidRDefault="00CA4EEC" w:rsidP="00CA4EEC">
      <w:pPr>
        <w:pStyle w:val="clause"/>
        <w:spacing w:before="0" w:beforeAutospacing="0" w:after="240" w:afterAutospacing="0"/>
        <w:rPr>
          <w:rFonts w:asciiTheme="minorHAnsi" w:hAnsiTheme="minorHAnsi" w:cstheme="minorHAnsi"/>
          <w:color w:val="000000" w:themeColor="text1"/>
        </w:rPr>
      </w:pPr>
      <w:r w:rsidRPr="00CA4EEC">
        <w:rPr>
          <w:rFonts w:asciiTheme="minorHAnsi" w:hAnsiTheme="minorHAnsi" w:cstheme="minorHAnsi"/>
          <w:color w:val="000000" w:themeColor="text1"/>
        </w:rPr>
        <w:t xml:space="preserve">Any waiver agreement, consent or approval of any kind or character on the part of any party of any breach or default by any other party or any waiver on the part of any party of any provisional condition of the Deed must be in writing and shall be effective only to the extent specifically set forth in such writing. </w:t>
      </w:r>
    </w:p>
    <w:p w14:paraId="65D72255" w14:textId="77777777" w:rsidR="00CA4EEC" w:rsidRPr="00CA4EEC" w:rsidRDefault="00CA4EEC" w:rsidP="00CA4EEC">
      <w:pPr>
        <w:pStyle w:val="Heading4"/>
        <w:tabs>
          <w:tab w:val="left" w:pos="709"/>
        </w:tabs>
        <w:spacing w:before="0" w:after="0" w:line="360" w:lineRule="auto"/>
        <w:ind w:left="610" w:hangingChars="253" w:hanging="61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9.3</w:t>
      </w:r>
      <w:r w:rsidRPr="00CA4EEC">
        <w:rPr>
          <w:rFonts w:asciiTheme="minorHAnsi" w:hAnsiTheme="minorHAnsi" w:cstheme="minorHAnsi"/>
          <w:color w:val="000000" w:themeColor="text1"/>
          <w:sz w:val="24"/>
          <w:szCs w:val="24"/>
        </w:rPr>
        <w:tab/>
        <w:t xml:space="preserve">Remedies cumulative </w:t>
      </w:r>
    </w:p>
    <w:p w14:paraId="094CF61E" w14:textId="77777777" w:rsidR="00CA4EEC" w:rsidRPr="00CA4EEC" w:rsidRDefault="00CA4EEC" w:rsidP="00CA4EEC">
      <w:pPr>
        <w:pStyle w:val="clause"/>
        <w:spacing w:before="0" w:beforeAutospacing="0" w:after="0" w:afterAutospacing="0"/>
        <w:rPr>
          <w:rFonts w:asciiTheme="minorHAnsi" w:hAnsiTheme="minorHAnsi" w:cstheme="minorHAnsi"/>
          <w:color w:val="000000" w:themeColor="text1"/>
        </w:rPr>
      </w:pPr>
      <w:r w:rsidRPr="00CA4EEC">
        <w:rPr>
          <w:rFonts w:asciiTheme="minorHAnsi" w:hAnsiTheme="minorHAnsi" w:cstheme="minorHAnsi"/>
          <w:color w:val="000000" w:themeColor="text1"/>
        </w:rPr>
        <w:t xml:space="preserve">All remedies available to the parties under this Deed shall be cumulative. </w:t>
      </w:r>
    </w:p>
    <w:p w14:paraId="688A8B34" w14:textId="77777777" w:rsidR="00CA4EEC" w:rsidRPr="00CA4EEC" w:rsidRDefault="00CA4EEC" w:rsidP="00CA4EEC">
      <w:pPr>
        <w:pStyle w:val="Heading4"/>
        <w:tabs>
          <w:tab w:val="left" w:pos="709"/>
        </w:tabs>
        <w:ind w:left="610" w:hangingChars="253" w:hanging="61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10.</w:t>
      </w:r>
      <w:r w:rsidRPr="00CA4EEC">
        <w:rPr>
          <w:rFonts w:asciiTheme="minorHAnsi" w:hAnsiTheme="minorHAnsi" w:cstheme="minorHAnsi"/>
          <w:color w:val="000000" w:themeColor="text1"/>
          <w:sz w:val="24"/>
          <w:szCs w:val="24"/>
        </w:rPr>
        <w:tab/>
        <w:t xml:space="preserve">ENTIRE AGREEMENT </w:t>
      </w:r>
    </w:p>
    <w:p w14:paraId="260B2D79" w14:textId="77777777" w:rsidR="00CA4EEC" w:rsidRPr="00CA4EEC" w:rsidRDefault="00CA4EEC" w:rsidP="00CA4EEC">
      <w:pPr>
        <w:pStyle w:val="clause"/>
        <w:rPr>
          <w:rFonts w:asciiTheme="minorHAnsi" w:hAnsiTheme="minorHAnsi" w:cstheme="minorHAnsi"/>
          <w:color w:val="000000" w:themeColor="text1"/>
        </w:rPr>
      </w:pPr>
      <w:r w:rsidRPr="00CA4EEC">
        <w:rPr>
          <w:rFonts w:asciiTheme="minorHAnsi" w:hAnsiTheme="minorHAnsi" w:cstheme="minorHAnsi"/>
          <w:color w:val="000000" w:themeColor="text1"/>
        </w:rPr>
        <w:t xml:space="preserve">The terms and conditions of this Deed together with any written amendments which are confirmed by the parties as amendments to this Deed shall constitute the complete Deed between the parties and it is expressly agreed and declared that no further or other covenants or provisions in respect of this Deed or otherwise shall be deemed to be implied in this Deed or to exist between the parties by way of collateral or other deed by reason of any promise, representation, warranty or undertaking given or made by any party to another party on or prior to the execution of this Deed and the existence of any such implicational collateral or other agreement is hereby negated. </w:t>
      </w:r>
    </w:p>
    <w:p w14:paraId="15DC3DCC" w14:textId="77777777" w:rsidR="00CA4EEC" w:rsidRPr="00CA4EEC" w:rsidRDefault="00CA4EEC" w:rsidP="00CA4EEC">
      <w:pPr>
        <w:pStyle w:val="Heading4"/>
        <w:tabs>
          <w:tab w:val="left" w:pos="709"/>
        </w:tabs>
        <w:spacing w:before="0" w:after="0" w:line="360" w:lineRule="auto"/>
        <w:ind w:left="610" w:hangingChars="253" w:hanging="61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11.</w:t>
      </w:r>
      <w:r w:rsidRPr="00CA4EEC">
        <w:rPr>
          <w:rFonts w:asciiTheme="minorHAnsi" w:hAnsiTheme="minorHAnsi" w:cstheme="minorHAnsi"/>
          <w:color w:val="000000" w:themeColor="text1"/>
          <w:sz w:val="24"/>
          <w:szCs w:val="24"/>
        </w:rPr>
        <w:tab/>
        <w:t xml:space="preserve">AMENDMENTS OR VARIATION </w:t>
      </w:r>
    </w:p>
    <w:p w14:paraId="3D3B6F7C" w14:textId="77777777" w:rsidR="00CA4EEC" w:rsidRPr="00CA4EEC" w:rsidRDefault="00CA4EEC" w:rsidP="00CA4EEC">
      <w:pPr>
        <w:pStyle w:val="clause"/>
        <w:spacing w:before="0" w:beforeAutospacing="0" w:after="240" w:afterAutospacing="0"/>
        <w:rPr>
          <w:rFonts w:asciiTheme="minorHAnsi" w:hAnsiTheme="minorHAnsi" w:cstheme="minorHAnsi"/>
          <w:color w:val="000000" w:themeColor="text1"/>
        </w:rPr>
      </w:pPr>
      <w:r w:rsidRPr="00CA4EEC">
        <w:rPr>
          <w:rFonts w:asciiTheme="minorHAnsi" w:hAnsiTheme="minorHAnsi" w:cstheme="minorHAnsi"/>
          <w:color w:val="000000" w:themeColor="text1"/>
        </w:rPr>
        <w:t xml:space="preserve">No amendment or variation of this Deed by any other party shall be of any force or effect unless the amendment or variation is conferred in writing and signed by all parties. </w:t>
      </w:r>
    </w:p>
    <w:p w14:paraId="2C30C09D" w14:textId="77777777" w:rsidR="00CA4EEC" w:rsidRPr="00CA4EEC" w:rsidRDefault="00CA4EEC" w:rsidP="00CA4EEC">
      <w:pPr>
        <w:pStyle w:val="Heading4"/>
        <w:tabs>
          <w:tab w:val="left" w:pos="709"/>
        </w:tabs>
        <w:spacing w:before="0" w:after="0" w:line="360" w:lineRule="auto"/>
        <w:ind w:left="610" w:hangingChars="253" w:hanging="61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12.</w:t>
      </w:r>
      <w:r w:rsidRPr="00CA4EEC">
        <w:rPr>
          <w:rFonts w:asciiTheme="minorHAnsi" w:hAnsiTheme="minorHAnsi" w:cstheme="minorHAnsi"/>
          <w:color w:val="000000" w:themeColor="text1"/>
          <w:sz w:val="24"/>
          <w:szCs w:val="24"/>
        </w:rPr>
        <w:tab/>
        <w:t xml:space="preserve">ASSIGNMENT </w:t>
      </w:r>
    </w:p>
    <w:p w14:paraId="655A1555" w14:textId="77777777" w:rsidR="00CA4EEC" w:rsidRPr="00CA4EEC" w:rsidRDefault="00CA4EEC" w:rsidP="00CA4EEC">
      <w:pPr>
        <w:pStyle w:val="clause"/>
        <w:spacing w:before="0" w:beforeAutospacing="0" w:after="240" w:afterAutospacing="0"/>
        <w:rPr>
          <w:rFonts w:asciiTheme="minorHAnsi" w:hAnsiTheme="minorHAnsi" w:cstheme="minorHAnsi"/>
          <w:color w:val="000000" w:themeColor="text1"/>
        </w:rPr>
      </w:pPr>
      <w:r w:rsidRPr="00CA4EEC">
        <w:rPr>
          <w:rFonts w:asciiTheme="minorHAnsi" w:hAnsiTheme="minorHAnsi" w:cstheme="minorHAnsi"/>
          <w:color w:val="000000" w:themeColor="text1"/>
        </w:rPr>
        <w:t xml:space="preserve">The Deed may not be assigned in whole or in part by any party without the prior written consent of all other parties. </w:t>
      </w:r>
    </w:p>
    <w:p w14:paraId="4BF156F6" w14:textId="77777777" w:rsidR="00CA4EEC" w:rsidRPr="00CA4EEC" w:rsidRDefault="00CA4EEC" w:rsidP="00CA4EEC">
      <w:pPr>
        <w:pStyle w:val="Heading4"/>
        <w:tabs>
          <w:tab w:val="left" w:pos="709"/>
        </w:tabs>
        <w:spacing w:before="0" w:after="0" w:line="360" w:lineRule="auto"/>
        <w:ind w:left="610" w:hangingChars="253" w:hanging="610"/>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13.</w:t>
      </w:r>
      <w:r w:rsidRPr="00CA4EEC">
        <w:rPr>
          <w:rFonts w:asciiTheme="minorHAnsi" w:hAnsiTheme="minorHAnsi" w:cstheme="minorHAnsi"/>
          <w:color w:val="000000" w:themeColor="text1"/>
          <w:sz w:val="24"/>
          <w:szCs w:val="24"/>
        </w:rPr>
        <w:tab/>
        <w:t xml:space="preserve">COSTS </w:t>
      </w:r>
    </w:p>
    <w:p w14:paraId="04A20997" w14:textId="77777777" w:rsidR="00CA4EEC" w:rsidRPr="00CA4EEC" w:rsidRDefault="00CA4EEC" w:rsidP="00CA4EEC">
      <w:pPr>
        <w:pStyle w:val="clause"/>
        <w:spacing w:before="0" w:beforeAutospacing="0" w:after="0" w:afterAutospacing="0"/>
        <w:rPr>
          <w:rFonts w:asciiTheme="minorHAnsi" w:hAnsiTheme="minorHAnsi" w:cstheme="minorHAnsi"/>
          <w:color w:val="000000" w:themeColor="text1"/>
        </w:rPr>
      </w:pPr>
      <w:r w:rsidRPr="00CA4EEC">
        <w:rPr>
          <w:rFonts w:asciiTheme="minorHAnsi" w:hAnsiTheme="minorHAnsi" w:cstheme="minorHAnsi"/>
          <w:color w:val="000000" w:themeColor="text1"/>
        </w:rPr>
        <w:t xml:space="preserve">The parties shall each bear their own legal and other costs incidental to the preparation, execution and implementation of this Deed. </w:t>
      </w:r>
    </w:p>
    <w:p w14:paraId="5756A0BF"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br w:type="page"/>
      </w:r>
    </w:p>
    <w:p w14:paraId="3161B6C0" w14:textId="77777777" w:rsidR="00CA4EEC" w:rsidRPr="00CA4EEC" w:rsidRDefault="00CA4EEC" w:rsidP="00CA4EEC">
      <w:pPr>
        <w:rPr>
          <w:rFonts w:asciiTheme="minorHAnsi" w:hAnsiTheme="minorHAnsi" w:cstheme="minorHAnsi"/>
          <w:b/>
          <w:bCs/>
          <w:color w:val="000000" w:themeColor="text1"/>
        </w:rPr>
      </w:pPr>
      <w:r w:rsidRPr="00CA4EEC">
        <w:rPr>
          <w:rFonts w:asciiTheme="minorHAnsi" w:hAnsiTheme="minorHAnsi" w:cstheme="minorHAnsi"/>
          <w:b/>
          <w:bCs/>
          <w:color w:val="000000" w:themeColor="text1"/>
        </w:rPr>
        <w:lastRenderedPageBreak/>
        <w:t>IN WITNESS WHEREOF the Parties have executed this DEED this day</w:t>
      </w:r>
    </w:p>
    <w:p w14:paraId="563AA655"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b/>
          <w:color w:val="000000" w:themeColor="text1"/>
        </w:rPr>
        <w:t>SIGNED</w:t>
      </w:r>
      <w:r w:rsidRPr="00CA4EEC">
        <w:rPr>
          <w:rFonts w:asciiTheme="minorHAnsi" w:hAnsiTheme="minorHAnsi" w:cstheme="minorHAnsi"/>
          <w:color w:val="000000" w:themeColor="text1"/>
        </w:rPr>
        <w:t xml:space="preserve"> by ______________________</w:t>
      </w:r>
      <w:r w:rsidRPr="00CA4EEC">
        <w:rPr>
          <w:rFonts w:asciiTheme="minorHAnsi" w:hAnsiTheme="minorHAnsi" w:cstheme="minorHAnsi"/>
          <w:color w:val="000000" w:themeColor="text1"/>
        </w:rPr>
        <w:tab/>
        <w:t>)</w:t>
      </w:r>
    </w:p>
    <w:p w14:paraId="230BF9A0" w14:textId="77777777" w:rsidR="00CA4EEC" w:rsidRPr="00CA4EEC" w:rsidRDefault="00CA4EEC" w:rsidP="00CA4EEC">
      <w:pPr>
        <w:pStyle w:val="clause"/>
        <w:tabs>
          <w:tab w:val="left" w:pos="4962"/>
        </w:tabs>
        <w:spacing w:before="0" w:beforeAutospacing="0" w:after="0" w:afterAutospacing="0"/>
        <w:rPr>
          <w:rFonts w:asciiTheme="minorHAnsi" w:hAnsiTheme="minorHAnsi" w:cstheme="minorHAnsi"/>
          <w:color w:val="000000" w:themeColor="text1"/>
        </w:rPr>
      </w:pP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60288" behindDoc="0" locked="0" layoutInCell="1" allowOverlap="1" wp14:anchorId="1CBC2C80" wp14:editId="7A03F08E">
                <wp:simplePos x="0" y="0"/>
                <wp:positionH relativeFrom="column">
                  <wp:posOffset>3409099</wp:posOffset>
                </wp:positionH>
                <wp:positionV relativeFrom="paragraph">
                  <wp:posOffset>10807</wp:posOffset>
                </wp:positionV>
                <wp:extent cx="2209800" cy="0"/>
                <wp:effectExtent l="0" t="0" r="0" b="0"/>
                <wp:wrapSquare wrapText="bothSides"/>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7CB82"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45pt,.85pt" to="4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M7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lmyXCT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">
                <w10:wrap type="square"/>
              </v:line>
            </w:pict>
          </mc:Fallback>
        </mc:AlternateContent>
      </w:r>
      <w:r w:rsidRPr="00CA4EEC">
        <w:rPr>
          <w:rFonts w:asciiTheme="minorHAnsi" w:hAnsiTheme="minorHAnsi" w:cstheme="minorHAnsi"/>
          <w:color w:val="000000" w:themeColor="text1"/>
        </w:rPr>
        <w:t xml:space="preserve">for and on behalf of the </w:t>
      </w:r>
      <w:r w:rsidRPr="00CA4EEC">
        <w:rPr>
          <w:rFonts w:asciiTheme="minorHAnsi" w:hAnsiTheme="minorHAnsi" w:cstheme="minorHAnsi"/>
          <w:b/>
          <w:color w:val="000000" w:themeColor="text1"/>
        </w:rPr>
        <w:t>MAI Commission</w:t>
      </w:r>
      <w:r w:rsidRPr="00CA4EEC">
        <w:rPr>
          <w:rFonts w:asciiTheme="minorHAnsi" w:hAnsiTheme="minorHAnsi" w:cstheme="minorHAnsi"/>
          <w:color w:val="000000" w:themeColor="text1"/>
        </w:rPr>
        <w:t xml:space="preserve"> in the</w:t>
      </w:r>
      <w:r w:rsidRPr="00CA4EEC">
        <w:rPr>
          <w:rFonts w:asciiTheme="minorHAnsi" w:hAnsiTheme="minorHAnsi" w:cstheme="minorHAnsi"/>
          <w:color w:val="000000" w:themeColor="text1"/>
        </w:rPr>
        <w:tab/>
        <w:t>)</w:t>
      </w:r>
    </w:p>
    <w:p w14:paraId="1D743470"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presence of:</w:t>
      </w:r>
      <w:r w:rsidRPr="00CA4EEC">
        <w:rPr>
          <w:rFonts w:asciiTheme="minorHAnsi" w:hAnsiTheme="minorHAnsi" w:cstheme="minorHAnsi"/>
          <w:color w:val="000000" w:themeColor="text1"/>
        </w:rPr>
        <w:tab/>
        <w:t>)</w:t>
      </w:r>
    </w:p>
    <w:p w14:paraId="0E0C60D7"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59264" behindDoc="0" locked="0" layoutInCell="1" allowOverlap="1" wp14:anchorId="0430716C" wp14:editId="517BFD32">
                <wp:simplePos x="0" y="0"/>
                <wp:positionH relativeFrom="column">
                  <wp:posOffset>14605</wp:posOffset>
                </wp:positionH>
                <wp:positionV relativeFrom="paragraph">
                  <wp:posOffset>302894</wp:posOffset>
                </wp:positionV>
                <wp:extent cx="3276600" cy="0"/>
                <wp:effectExtent l="0" t="0" r="0" b="0"/>
                <wp:wrapSquare wrapText="bothSides"/>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F939A"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23.85pt" to="259.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">
                <w10:wrap type="square"/>
              </v:line>
            </w:pict>
          </mc:Fallback>
        </mc:AlternateContent>
      </w:r>
    </w:p>
    <w:p w14:paraId="0BEBDBC5"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Signature of witness</w:t>
      </w:r>
      <w:r w:rsidRPr="00CA4EEC">
        <w:rPr>
          <w:rFonts w:asciiTheme="minorHAnsi" w:hAnsiTheme="minorHAnsi" w:cstheme="minorHAnsi"/>
          <w:color w:val="000000" w:themeColor="text1"/>
        </w:rPr>
        <w:tab/>
        <w:t>Date:</w:t>
      </w:r>
    </w:p>
    <w:p w14:paraId="725AC8DD"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61312" behindDoc="0" locked="0" layoutInCell="1" allowOverlap="1" wp14:anchorId="1CAD5383" wp14:editId="40699518">
                <wp:simplePos x="0" y="0"/>
                <wp:positionH relativeFrom="column">
                  <wp:posOffset>14605</wp:posOffset>
                </wp:positionH>
                <wp:positionV relativeFrom="paragraph">
                  <wp:posOffset>254886</wp:posOffset>
                </wp:positionV>
                <wp:extent cx="3276600" cy="0"/>
                <wp:effectExtent l="0" t="0" r="0" b="0"/>
                <wp:wrapSquare wrapText="bothSides"/>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7F24F" id="Straight Connector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20.05pt" to="259.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ccHgIAADg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">
                <w10:wrap type="square"/>
              </v:line>
            </w:pict>
          </mc:Fallback>
        </mc:AlternateContent>
      </w:r>
    </w:p>
    <w:p w14:paraId="1FD8BE3F"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Full name of witness (BLOCK LETTERS)</w:t>
      </w:r>
    </w:p>
    <w:p w14:paraId="59074962" w14:textId="77777777" w:rsidR="00CA4EEC" w:rsidRPr="00CA4EEC" w:rsidRDefault="00CA4EEC" w:rsidP="00CA4EEC">
      <w:pPr>
        <w:pStyle w:val="clause"/>
        <w:tabs>
          <w:tab w:val="left" w:pos="4962"/>
        </w:tabs>
        <w:rPr>
          <w:rFonts w:asciiTheme="minorHAnsi" w:hAnsiTheme="minorHAnsi" w:cstheme="minorHAnsi"/>
          <w:color w:val="000000" w:themeColor="text1"/>
        </w:rPr>
      </w:pPr>
    </w:p>
    <w:p w14:paraId="07970DEB"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63360" behindDoc="0" locked="0" layoutInCell="1" allowOverlap="1" wp14:anchorId="2D897EA7" wp14:editId="0ECCAAB5">
                <wp:simplePos x="0" y="0"/>
                <wp:positionH relativeFrom="column">
                  <wp:posOffset>3503990</wp:posOffset>
                </wp:positionH>
                <wp:positionV relativeFrom="paragraph">
                  <wp:posOffset>252898</wp:posOffset>
                </wp:positionV>
                <wp:extent cx="2209800" cy="0"/>
                <wp:effectExtent l="0" t="0" r="0" b="0"/>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738BF"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9pt,19.9pt" to="449.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27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">
                <w10:wrap type="square"/>
              </v:line>
            </w:pict>
          </mc:Fallback>
        </mc:AlternateContent>
      </w:r>
      <w:r w:rsidRPr="00CA4EEC">
        <w:rPr>
          <w:rFonts w:asciiTheme="minorHAnsi" w:hAnsiTheme="minorHAnsi" w:cstheme="minorHAnsi"/>
          <w:b/>
          <w:color w:val="000000" w:themeColor="text1"/>
        </w:rPr>
        <w:t>SIGNED</w:t>
      </w:r>
      <w:r w:rsidRPr="00CA4EEC">
        <w:rPr>
          <w:rFonts w:asciiTheme="minorHAnsi" w:hAnsiTheme="minorHAnsi" w:cstheme="minorHAnsi"/>
          <w:color w:val="000000" w:themeColor="text1"/>
        </w:rPr>
        <w:t xml:space="preserve"> by ______________________</w:t>
      </w:r>
      <w:r w:rsidRPr="00CA4EEC">
        <w:rPr>
          <w:rFonts w:asciiTheme="minorHAnsi" w:hAnsiTheme="minorHAnsi" w:cstheme="minorHAnsi"/>
          <w:color w:val="000000" w:themeColor="text1"/>
        </w:rPr>
        <w:tab/>
        <w:t>)</w:t>
      </w:r>
    </w:p>
    <w:p w14:paraId="48FDB7A1"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 xml:space="preserve">for and on behalf of the ACT Insurance Authority </w:t>
      </w:r>
      <w:r w:rsidRPr="00CA4EEC">
        <w:rPr>
          <w:rFonts w:asciiTheme="minorHAnsi" w:hAnsiTheme="minorHAnsi" w:cstheme="minorHAnsi"/>
          <w:color w:val="000000" w:themeColor="text1"/>
        </w:rPr>
        <w:br/>
        <w:t xml:space="preserve">in its capacity as </w:t>
      </w:r>
      <w:r w:rsidRPr="00CA4EEC">
        <w:rPr>
          <w:rFonts w:asciiTheme="minorHAnsi" w:hAnsiTheme="minorHAnsi" w:cstheme="minorHAnsi"/>
          <w:b/>
          <w:color w:val="000000" w:themeColor="text1"/>
        </w:rPr>
        <w:t>Nominal Defendant</w:t>
      </w:r>
      <w:r w:rsidRPr="00CA4EEC">
        <w:rPr>
          <w:rFonts w:asciiTheme="minorHAnsi" w:hAnsiTheme="minorHAnsi" w:cstheme="minorHAnsi"/>
          <w:color w:val="000000" w:themeColor="text1"/>
        </w:rPr>
        <w:tab/>
        <w:t>)</w:t>
      </w:r>
    </w:p>
    <w:p w14:paraId="487A6B5D"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in the presence of:</w:t>
      </w:r>
      <w:r w:rsidRPr="00CA4EEC">
        <w:rPr>
          <w:rFonts w:asciiTheme="minorHAnsi" w:hAnsiTheme="minorHAnsi" w:cstheme="minorHAnsi"/>
          <w:color w:val="000000" w:themeColor="text1"/>
        </w:rPr>
        <w:tab/>
        <w:t>)</w:t>
      </w:r>
    </w:p>
    <w:p w14:paraId="1B759A64"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62336" behindDoc="0" locked="0" layoutInCell="1" allowOverlap="1" wp14:anchorId="5CBD93A8" wp14:editId="6FD66CD2">
                <wp:simplePos x="0" y="0"/>
                <wp:positionH relativeFrom="column">
                  <wp:posOffset>14605</wp:posOffset>
                </wp:positionH>
                <wp:positionV relativeFrom="paragraph">
                  <wp:posOffset>302894</wp:posOffset>
                </wp:positionV>
                <wp:extent cx="3276600" cy="0"/>
                <wp:effectExtent l="0" t="0" r="0" b="0"/>
                <wp:wrapSquare wrapText="bothSides"/>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A7376"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23.85pt" to="259.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68u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eP46fp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">
                <w10:wrap type="square"/>
              </v:line>
            </w:pict>
          </mc:Fallback>
        </mc:AlternateContent>
      </w:r>
    </w:p>
    <w:p w14:paraId="09B0AC5F"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Signature of witness</w:t>
      </w:r>
      <w:r w:rsidRPr="00CA4EEC">
        <w:rPr>
          <w:rFonts w:asciiTheme="minorHAnsi" w:hAnsiTheme="minorHAnsi" w:cstheme="minorHAnsi"/>
          <w:color w:val="000000" w:themeColor="text1"/>
        </w:rPr>
        <w:tab/>
        <w:t>Date:</w:t>
      </w:r>
    </w:p>
    <w:p w14:paraId="59D17B46"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64384" behindDoc="0" locked="0" layoutInCell="1" allowOverlap="1" wp14:anchorId="1019977F" wp14:editId="40D5A97F">
                <wp:simplePos x="0" y="0"/>
                <wp:positionH relativeFrom="margin">
                  <wp:align>left</wp:align>
                </wp:positionH>
                <wp:positionV relativeFrom="paragraph">
                  <wp:posOffset>220381</wp:posOffset>
                </wp:positionV>
                <wp:extent cx="3276600" cy="0"/>
                <wp:effectExtent l="0" t="0" r="0" b="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E189B" id="Straight Connector 7" o:spid="_x0000_s1026" style="position:absolute;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7.35pt" to="25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DI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">
                <w10:wrap type="square" anchorx="margin"/>
              </v:line>
            </w:pict>
          </mc:Fallback>
        </mc:AlternateContent>
      </w:r>
    </w:p>
    <w:p w14:paraId="54730033"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Full name of witness (BLOCK LETTERS)</w:t>
      </w:r>
    </w:p>
    <w:p w14:paraId="5ADB8136" w14:textId="77777777" w:rsidR="00CA4EEC" w:rsidRPr="00CA4EEC" w:rsidRDefault="00CA4EEC" w:rsidP="00CA4EEC">
      <w:pPr>
        <w:pStyle w:val="clause"/>
        <w:tabs>
          <w:tab w:val="left" w:pos="4962"/>
        </w:tabs>
        <w:rPr>
          <w:rFonts w:asciiTheme="minorHAnsi" w:hAnsiTheme="minorHAnsi" w:cstheme="minorHAnsi"/>
          <w:color w:val="000000" w:themeColor="text1"/>
        </w:rPr>
      </w:pPr>
    </w:p>
    <w:p w14:paraId="31F8E8E8"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b/>
          <w:color w:val="000000" w:themeColor="text1"/>
        </w:rPr>
        <w:t>SIGNED</w:t>
      </w:r>
      <w:r w:rsidRPr="00CA4EEC">
        <w:rPr>
          <w:rFonts w:asciiTheme="minorHAnsi" w:hAnsiTheme="minorHAnsi" w:cstheme="minorHAnsi"/>
          <w:color w:val="000000" w:themeColor="text1"/>
        </w:rPr>
        <w:t xml:space="preserve"> by ______________________</w:t>
      </w:r>
      <w:r w:rsidRPr="00CA4EEC">
        <w:rPr>
          <w:rFonts w:asciiTheme="minorHAnsi" w:hAnsiTheme="minorHAnsi" w:cstheme="minorHAnsi"/>
          <w:color w:val="000000" w:themeColor="text1"/>
        </w:rPr>
        <w:tab/>
        <w:t>)</w:t>
      </w:r>
    </w:p>
    <w:p w14:paraId="350BE286"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for and on behalf of AAI Limited</w:t>
      </w:r>
      <w:r w:rsidRPr="00CA4EEC">
        <w:rPr>
          <w:rFonts w:asciiTheme="minorHAnsi" w:hAnsiTheme="minorHAnsi" w:cstheme="minorHAnsi"/>
          <w:b/>
          <w:color w:val="000000" w:themeColor="text1"/>
        </w:rPr>
        <w:tab/>
      </w:r>
      <w:r w:rsidRPr="00CA4EEC">
        <w:rPr>
          <w:rFonts w:asciiTheme="minorHAnsi" w:hAnsiTheme="minorHAnsi" w:cstheme="minorHAnsi"/>
          <w:color w:val="000000" w:themeColor="text1"/>
        </w:rPr>
        <w:t>)</w:t>
      </w: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66432" behindDoc="0" locked="0" layoutInCell="1" allowOverlap="1" wp14:anchorId="5FD4361E" wp14:editId="6B2CF397">
                <wp:simplePos x="0" y="0"/>
                <wp:positionH relativeFrom="column">
                  <wp:posOffset>3443605</wp:posOffset>
                </wp:positionH>
                <wp:positionV relativeFrom="paragraph">
                  <wp:posOffset>199389</wp:posOffset>
                </wp:positionV>
                <wp:extent cx="2209800" cy="0"/>
                <wp:effectExtent l="0" t="0" r="0" b="0"/>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1FE6D"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15pt,15.7pt" to="445.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NJuly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">
                <w10:wrap type="square"/>
              </v:line>
            </w:pict>
          </mc:Fallback>
        </mc:AlternateContent>
      </w:r>
      <w:r w:rsidRPr="00CA4EEC">
        <w:rPr>
          <w:rFonts w:asciiTheme="minorHAnsi" w:hAnsiTheme="minorHAnsi" w:cstheme="minorHAnsi"/>
          <w:color w:val="000000" w:themeColor="text1"/>
        </w:rPr>
        <w:tab/>
        <w:t>)</w:t>
      </w:r>
    </w:p>
    <w:p w14:paraId="23FE0B25"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in the presence of:</w:t>
      </w:r>
      <w:r w:rsidRPr="00CA4EEC">
        <w:rPr>
          <w:rFonts w:asciiTheme="minorHAnsi" w:hAnsiTheme="minorHAnsi" w:cstheme="minorHAnsi"/>
          <w:color w:val="000000" w:themeColor="text1"/>
        </w:rPr>
        <w:tab/>
        <w:t>)</w:t>
      </w:r>
    </w:p>
    <w:p w14:paraId="63FE4376"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65408" behindDoc="0" locked="0" layoutInCell="1" allowOverlap="1" wp14:anchorId="3689C7C4" wp14:editId="5EC170DC">
                <wp:simplePos x="0" y="0"/>
                <wp:positionH relativeFrom="margin">
                  <wp:align>left</wp:align>
                </wp:positionH>
                <wp:positionV relativeFrom="paragraph">
                  <wp:posOffset>60720</wp:posOffset>
                </wp:positionV>
                <wp:extent cx="3276600" cy="0"/>
                <wp:effectExtent l="0" t="0" r="0" b="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41707" id="Straight Connector 5" o:spid="_x0000_s1026" style="position:absolute;z-index:25166540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8pt" to="25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sQ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">
                <w10:wrap type="square" anchorx="margin"/>
              </v:line>
            </w:pict>
          </mc:Fallback>
        </mc:AlternateContent>
      </w:r>
      <w:r w:rsidRPr="00CA4EEC">
        <w:rPr>
          <w:rFonts w:asciiTheme="minorHAnsi" w:hAnsiTheme="minorHAnsi" w:cstheme="minorHAnsi"/>
          <w:color w:val="000000" w:themeColor="text1"/>
        </w:rPr>
        <w:br/>
        <w:t>Signature of witness</w:t>
      </w:r>
      <w:r w:rsidRPr="00CA4EEC">
        <w:rPr>
          <w:rFonts w:asciiTheme="minorHAnsi" w:hAnsiTheme="minorHAnsi" w:cstheme="minorHAnsi"/>
          <w:color w:val="000000" w:themeColor="text1"/>
        </w:rPr>
        <w:tab/>
        <w:t>Date:</w:t>
      </w:r>
    </w:p>
    <w:p w14:paraId="2C6EE879"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67456" behindDoc="0" locked="0" layoutInCell="1" allowOverlap="1" wp14:anchorId="3E138CC7" wp14:editId="0F0C7481">
                <wp:simplePos x="0" y="0"/>
                <wp:positionH relativeFrom="column">
                  <wp:posOffset>-11274</wp:posOffset>
                </wp:positionH>
                <wp:positionV relativeFrom="paragraph">
                  <wp:posOffset>229583</wp:posOffset>
                </wp:positionV>
                <wp:extent cx="3276600" cy="0"/>
                <wp:effectExtent l="0" t="0" r="0" b="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66EB7" id="Straight Connector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1pt" to="257.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a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P46fp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">
                <w10:wrap type="square"/>
              </v:line>
            </w:pict>
          </mc:Fallback>
        </mc:AlternateContent>
      </w:r>
    </w:p>
    <w:p w14:paraId="35D9454C"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Full name of witness (BLOCK LETTERS)</w:t>
      </w:r>
    </w:p>
    <w:p w14:paraId="6B443831"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b/>
          <w:color w:val="000000" w:themeColor="text1"/>
        </w:rPr>
        <w:lastRenderedPageBreak/>
        <w:t>SIGNED</w:t>
      </w:r>
      <w:r w:rsidRPr="00CA4EEC">
        <w:rPr>
          <w:rFonts w:asciiTheme="minorHAnsi" w:hAnsiTheme="minorHAnsi" w:cstheme="minorHAnsi"/>
          <w:color w:val="000000" w:themeColor="text1"/>
        </w:rPr>
        <w:t xml:space="preserve"> by ______________________</w:t>
      </w:r>
      <w:r w:rsidRPr="00CA4EEC">
        <w:rPr>
          <w:rFonts w:asciiTheme="minorHAnsi" w:hAnsiTheme="minorHAnsi" w:cstheme="minorHAnsi"/>
          <w:color w:val="000000" w:themeColor="text1"/>
        </w:rPr>
        <w:tab/>
        <w:t>)</w:t>
      </w:r>
    </w:p>
    <w:p w14:paraId="332CA9DC"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for and on behalf of Insurance Australia Limited</w:t>
      </w: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69504" behindDoc="0" locked="0" layoutInCell="1" allowOverlap="1" wp14:anchorId="6BDE33E8" wp14:editId="467A2A37">
                <wp:simplePos x="0" y="0"/>
                <wp:positionH relativeFrom="column">
                  <wp:posOffset>3443605</wp:posOffset>
                </wp:positionH>
                <wp:positionV relativeFrom="paragraph">
                  <wp:posOffset>199389</wp:posOffset>
                </wp:positionV>
                <wp:extent cx="2209800" cy="0"/>
                <wp:effectExtent l="0" t="0" r="0" b="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5C12A"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15pt,15.7pt" to="445.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i2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PJJF3M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">
                <w10:wrap type="square"/>
              </v:line>
            </w:pict>
          </mc:Fallback>
        </mc:AlternateContent>
      </w:r>
      <w:r w:rsidRPr="00CA4EEC">
        <w:rPr>
          <w:rFonts w:asciiTheme="minorHAnsi" w:hAnsiTheme="minorHAnsi" w:cstheme="minorHAnsi"/>
          <w:color w:val="000000" w:themeColor="text1"/>
        </w:rPr>
        <w:tab/>
        <w:t>)</w:t>
      </w:r>
    </w:p>
    <w:p w14:paraId="537D32B7"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in the presence of:</w:t>
      </w:r>
      <w:r w:rsidRPr="00CA4EEC">
        <w:rPr>
          <w:rFonts w:asciiTheme="minorHAnsi" w:hAnsiTheme="minorHAnsi" w:cstheme="minorHAnsi"/>
          <w:color w:val="000000" w:themeColor="text1"/>
        </w:rPr>
        <w:tab/>
        <w:t>)</w:t>
      </w:r>
    </w:p>
    <w:p w14:paraId="050F6F80"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68480" behindDoc="0" locked="0" layoutInCell="1" allowOverlap="1" wp14:anchorId="57B25F37" wp14:editId="70FB95A6">
                <wp:simplePos x="0" y="0"/>
                <wp:positionH relativeFrom="column">
                  <wp:posOffset>14605</wp:posOffset>
                </wp:positionH>
                <wp:positionV relativeFrom="paragraph">
                  <wp:posOffset>302894</wp:posOffset>
                </wp:positionV>
                <wp:extent cx="3276600"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33983"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23.85pt" to="259.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oj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">
                <w10:wrap type="square"/>
              </v:line>
            </w:pict>
          </mc:Fallback>
        </mc:AlternateContent>
      </w:r>
    </w:p>
    <w:p w14:paraId="3C352CE2"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color w:val="000000" w:themeColor="text1"/>
        </w:rPr>
        <w:t>Signature of witness</w:t>
      </w:r>
      <w:r w:rsidRPr="00CA4EEC">
        <w:rPr>
          <w:rFonts w:asciiTheme="minorHAnsi" w:hAnsiTheme="minorHAnsi" w:cstheme="minorHAnsi"/>
          <w:color w:val="000000" w:themeColor="text1"/>
        </w:rPr>
        <w:tab/>
        <w:t>Date:</w:t>
      </w:r>
    </w:p>
    <w:p w14:paraId="5F07BA75" w14:textId="77777777" w:rsidR="00CA4EEC" w:rsidRPr="00CA4EEC" w:rsidRDefault="00CA4EEC" w:rsidP="00CA4EEC">
      <w:pPr>
        <w:pStyle w:val="clause"/>
        <w:tabs>
          <w:tab w:val="left" w:pos="4962"/>
        </w:tabs>
        <w:rPr>
          <w:rFonts w:asciiTheme="minorHAnsi" w:hAnsiTheme="minorHAnsi" w:cstheme="minorHAnsi"/>
          <w:color w:val="000000" w:themeColor="text1"/>
        </w:rPr>
      </w:pPr>
      <w:r w:rsidRPr="00CA4EEC">
        <w:rPr>
          <w:rFonts w:asciiTheme="minorHAnsi" w:hAnsiTheme="minorHAnsi" w:cstheme="minorHAnsi"/>
          <w:noProof/>
          <w:color w:val="000000" w:themeColor="text1"/>
        </w:rPr>
        <mc:AlternateContent>
          <mc:Choice Requires="wps">
            <w:drawing>
              <wp:anchor distT="4294967295" distB="4294967295" distL="114300" distR="114300" simplePos="0" relativeHeight="251670528" behindDoc="0" locked="0" layoutInCell="1" allowOverlap="1" wp14:anchorId="7EA8E4E2" wp14:editId="30619B61">
                <wp:simplePos x="0" y="0"/>
                <wp:positionH relativeFrom="margin">
                  <wp:align>left</wp:align>
                </wp:positionH>
                <wp:positionV relativeFrom="paragraph">
                  <wp:posOffset>13539</wp:posOffset>
                </wp:positionV>
                <wp:extent cx="3276600"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E13C1" id="Straight Connector 1" o:spid="_x0000_s1026" style="position:absolute;z-index:25167052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05pt" to="2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x6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">
                <w10:wrap type="square" anchorx="margin"/>
              </v:line>
            </w:pict>
          </mc:Fallback>
        </mc:AlternateContent>
      </w:r>
      <w:r w:rsidRPr="00CA4EEC">
        <w:rPr>
          <w:rFonts w:asciiTheme="minorHAnsi" w:hAnsiTheme="minorHAnsi" w:cstheme="minorHAnsi"/>
          <w:color w:val="000000" w:themeColor="text1"/>
        </w:rPr>
        <w:t>Full name of witness (BLOCK LETTERS)</w:t>
      </w:r>
    </w:p>
    <w:p w14:paraId="46890AF9" w14:textId="77777777" w:rsidR="00CA4EEC" w:rsidRPr="00CA4EEC" w:rsidRDefault="00CA4EEC" w:rsidP="00CA4EEC">
      <w:pPr>
        <w:pStyle w:val="clause"/>
        <w:tabs>
          <w:tab w:val="left" w:pos="4962"/>
        </w:tabs>
        <w:rPr>
          <w:rFonts w:asciiTheme="minorHAnsi" w:hAnsiTheme="minorHAnsi" w:cstheme="minorHAnsi"/>
          <w:color w:val="000000" w:themeColor="text1"/>
        </w:rPr>
      </w:pPr>
    </w:p>
    <w:p w14:paraId="1276BE96" w14:textId="77777777" w:rsidR="00CA4EEC" w:rsidRPr="00CA4EEC" w:rsidRDefault="00CA4EEC" w:rsidP="00CA4EEC">
      <w:pPr>
        <w:pStyle w:val="Heading4"/>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br w:type="page"/>
      </w:r>
      <w:r w:rsidRPr="00CA4EEC">
        <w:rPr>
          <w:rFonts w:asciiTheme="minorHAnsi" w:hAnsiTheme="minorHAnsi" w:cstheme="minorHAnsi"/>
          <w:color w:val="000000" w:themeColor="text1"/>
          <w:sz w:val="24"/>
          <w:szCs w:val="24"/>
        </w:rPr>
        <w:lastRenderedPageBreak/>
        <w:t>Schedule 1</w:t>
      </w:r>
    </w:p>
    <w:tbl>
      <w:tblPr>
        <w:tblW w:w="9682"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552"/>
        <w:gridCol w:w="3977"/>
        <w:gridCol w:w="4153"/>
      </w:tblGrid>
      <w:tr w:rsidR="00CA4EEC" w:rsidRPr="00CA4EEC" w14:paraId="120F77F7" w14:textId="77777777" w:rsidTr="0093788D">
        <w:trPr>
          <w:tblCellSpacing w:w="15" w:type="dxa"/>
        </w:trPr>
        <w:tc>
          <w:tcPr>
            <w:tcW w:w="1507" w:type="dxa"/>
            <w:tcBorders>
              <w:top w:val="outset" w:sz="6" w:space="0" w:color="auto"/>
              <w:bottom w:val="outset" w:sz="6" w:space="0" w:color="auto"/>
              <w:right w:val="outset" w:sz="6" w:space="0" w:color="auto"/>
            </w:tcBorders>
            <w:vAlign w:val="center"/>
          </w:tcPr>
          <w:p w14:paraId="707A48F2" w14:textId="77777777" w:rsidR="00CA4EEC" w:rsidRPr="00CA4EEC" w:rsidRDefault="00CA4EEC" w:rsidP="0093788D">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Name of MAI Insurer </w:t>
            </w:r>
          </w:p>
        </w:tc>
        <w:tc>
          <w:tcPr>
            <w:tcW w:w="3947" w:type="dxa"/>
            <w:tcBorders>
              <w:top w:val="outset" w:sz="6" w:space="0" w:color="auto"/>
              <w:left w:val="outset" w:sz="6" w:space="0" w:color="auto"/>
              <w:bottom w:val="outset" w:sz="6" w:space="0" w:color="auto"/>
              <w:right w:val="outset" w:sz="6" w:space="0" w:color="auto"/>
            </w:tcBorders>
            <w:vAlign w:val="center"/>
          </w:tcPr>
          <w:p w14:paraId="1E4D5E8F" w14:textId="77777777" w:rsidR="00CA4EEC" w:rsidRPr="00CA4EEC" w:rsidRDefault="00CA4EEC" w:rsidP="0093788D">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Address </w:t>
            </w:r>
          </w:p>
        </w:tc>
        <w:tc>
          <w:tcPr>
            <w:tcW w:w="4108" w:type="dxa"/>
            <w:tcBorders>
              <w:top w:val="outset" w:sz="6" w:space="0" w:color="auto"/>
              <w:left w:val="outset" w:sz="6" w:space="0" w:color="auto"/>
              <w:bottom w:val="outset" w:sz="6" w:space="0" w:color="auto"/>
            </w:tcBorders>
            <w:vAlign w:val="center"/>
          </w:tcPr>
          <w:p w14:paraId="19314421" w14:textId="77777777" w:rsidR="00CA4EEC" w:rsidRPr="00CA4EEC" w:rsidRDefault="00CA4EEC" w:rsidP="0093788D">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Email </w:t>
            </w:r>
          </w:p>
        </w:tc>
      </w:tr>
      <w:tr w:rsidR="00CA4EEC" w:rsidRPr="00CA4EEC" w14:paraId="0F8AC147" w14:textId="77777777" w:rsidTr="0093788D">
        <w:trPr>
          <w:tblCellSpacing w:w="15" w:type="dxa"/>
        </w:trPr>
        <w:tc>
          <w:tcPr>
            <w:tcW w:w="1507" w:type="dxa"/>
            <w:tcBorders>
              <w:top w:val="outset" w:sz="6" w:space="0" w:color="auto"/>
              <w:bottom w:val="outset" w:sz="6" w:space="0" w:color="auto"/>
              <w:right w:val="outset" w:sz="6" w:space="0" w:color="auto"/>
            </w:tcBorders>
            <w:vAlign w:val="center"/>
          </w:tcPr>
          <w:p w14:paraId="3DA9FFCF" w14:textId="205AF201"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1.</w:t>
            </w:r>
          </w:p>
        </w:tc>
        <w:tc>
          <w:tcPr>
            <w:tcW w:w="3947" w:type="dxa"/>
            <w:tcBorders>
              <w:top w:val="outset" w:sz="6" w:space="0" w:color="auto"/>
              <w:left w:val="outset" w:sz="6" w:space="0" w:color="auto"/>
              <w:bottom w:val="outset" w:sz="6" w:space="0" w:color="auto"/>
              <w:right w:val="outset" w:sz="6" w:space="0" w:color="auto"/>
            </w:tcBorders>
            <w:vAlign w:val="center"/>
          </w:tcPr>
          <w:p w14:paraId="323A28DF" w14:textId="77777777" w:rsidR="00CA4EEC" w:rsidRPr="00CA4EEC" w:rsidRDefault="00CA4EEC" w:rsidP="00CA4EEC">
            <w:pPr>
              <w:rPr>
                <w:rFonts w:asciiTheme="minorHAnsi" w:hAnsiTheme="minorHAnsi" w:cstheme="minorHAnsi"/>
                <w:color w:val="000000" w:themeColor="text1"/>
              </w:rPr>
            </w:pPr>
          </w:p>
        </w:tc>
        <w:tc>
          <w:tcPr>
            <w:tcW w:w="4108" w:type="dxa"/>
            <w:tcBorders>
              <w:top w:val="outset" w:sz="6" w:space="0" w:color="auto"/>
              <w:left w:val="outset" w:sz="6" w:space="0" w:color="auto"/>
              <w:bottom w:val="outset" w:sz="6" w:space="0" w:color="auto"/>
            </w:tcBorders>
            <w:vAlign w:val="center"/>
          </w:tcPr>
          <w:p w14:paraId="7C3EC7FA" w14:textId="268D222B" w:rsidR="00CA4EEC" w:rsidRPr="00CA4EEC" w:rsidRDefault="00CA4EEC" w:rsidP="0093788D">
            <w:pPr>
              <w:rPr>
                <w:rFonts w:asciiTheme="minorHAnsi" w:hAnsiTheme="minorHAnsi" w:cstheme="minorHAnsi"/>
                <w:color w:val="000000" w:themeColor="text1"/>
              </w:rPr>
            </w:pPr>
          </w:p>
        </w:tc>
      </w:tr>
      <w:tr w:rsidR="00CA4EEC" w:rsidRPr="00CA4EEC" w14:paraId="7CB99C31" w14:textId="77777777" w:rsidTr="0093788D">
        <w:trPr>
          <w:tblCellSpacing w:w="15" w:type="dxa"/>
        </w:trPr>
        <w:tc>
          <w:tcPr>
            <w:tcW w:w="1507" w:type="dxa"/>
            <w:tcBorders>
              <w:top w:val="outset" w:sz="6" w:space="0" w:color="auto"/>
              <w:bottom w:val="outset" w:sz="6" w:space="0" w:color="auto"/>
              <w:right w:val="outset" w:sz="6" w:space="0" w:color="auto"/>
            </w:tcBorders>
            <w:vAlign w:val="center"/>
          </w:tcPr>
          <w:p w14:paraId="59257338" w14:textId="5C02C1F7" w:rsidR="00CA4EEC" w:rsidRPr="00CA4EEC" w:rsidRDefault="00CA4EEC" w:rsidP="0093788D">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2. </w:t>
            </w:r>
          </w:p>
          <w:p w14:paraId="0CC20E8D" w14:textId="77777777" w:rsidR="00CA4EEC" w:rsidRPr="00CA4EEC" w:rsidRDefault="00CA4EEC" w:rsidP="0093788D">
            <w:pPr>
              <w:rPr>
                <w:rFonts w:asciiTheme="minorHAnsi" w:hAnsiTheme="minorHAnsi" w:cstheme="minorHAnsi"/>
                <w:color w:val="000000" w:themeColor="text1"/>
              </w:rPr>
            </w:pPr>
          </w:p>
        </w:tc>
        <w:tc>
          <w:tcPr>
            <w:tcW w:w="3947" w:type="dxa"/>
            <w:tcBorders>
              <w:top w:val="outset" w:sz="6" w:space="0" w:color="auto"/>
              <w:left w:val="outset" w:sz="6" w:space="0" w:color="auto"/>
              <w:bottom w:val="outset" w:sz="6" w:space="0" w:color="auto"/>
              <w:right w:val="outset" w:sz="6" w:space="0" w:color="auto"/>
            </w:tcBorders>
            <w:vAlign w:val="center"/>
          </w:tcPr>
          <w:p w14:paraId="3971061C" w14:textId="70D80402" w:rsidR="00CA4EEC" w:rsidRPr="00CA4EEC" w:rsidRDefault="00CA4EEC" w:rsidP="0093788D">
            <w:pPr>
              <w:rPr>
                <w:rFonts w:asciiTheme="minorHAnsi" w:hAnsiTheme="minorHAnsi" w:cstheme="minorHAnsi"/>
                <w:color w:val="000000" w:themeColor="text1"/>
              </w:rPr>
            </w:pPr>
          </w:p>
        </w:tc>
        <w:tc>
          <w:tcPr>
            <w:tcW w:w="4108" w:type="dxa"/>
            <w:tcBorders>
              <w:top w:val="outset" w:sz="6" w:space="0" w:color="auto"/>
              <w:left w:val="outset" w:sz="6" w:space="0" w:color="auto"/>
              <w:bottom w:val="outset" w:sz="6" w:space="0" w:color="auto"/>
            </w:tcBorders>
            <w:vAlign w:val="center"/>
          </w:tcPr>
          <w:p w14:paraId="400436DD" w14:textId="2A1EB46B" w:rsidR="00CA4EEC" w:rsidRPr="00CA4EEC" w:rsidRDefault="00CA4EEC" w:rsidP="0093788D">
            <w:pPr>
              <w:rPr>
                <w:rFonts w:asciiTheme="minorHAnsi" w:hAnsiTheme="minorHAnsi" w:cstheme="minorHAnsi"/>
                <w:color w:val="000000" w:themeColor="text1"/>
              </w:rPr>
            </w:pPr>
          </w:p>
        </w:tc>
      </w:tr>
      <w:tr w:rsidR="00CA4EEC" w:rsidRPr="00CA4EEC" w14:paraId="1E0AA588" w14:textId="77777777" w:rsidTr="0093788D">
        <w:trPr>
          <w:tblCellSpacing w:w="15" w:type="dxa"/>
        </w:trPr>
        <w:tc>
          <w:tcPr>
            <w:tcW w:w="1507" w:type="dxa"/>
            <w:tcBorders>
              <w:top w:val="outset" w:sz="6" w:space="0" w:color="auto"/>
              <w:bottom w:val="outset" w:sz="6" w:space="0" w:color="auto"/>
              <w:right w:val="outset" w:sz="6" w:space="0" w:color="auto"/>
            </w:tcBorders>
            <w:vAlign w:val="center"/>
          </w:tcPr>
          <w:p w14:paraId="77A9F0D2" w14:textId="77777777" w:rsidR="00CA4EEC" w:rsidRPr="00CA4EEC" w:rsidRDefault="00CA4EEC" w:rsidP="0093788D">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3. </w:t>
            </w:r>
          </w:p>
          <w:p w14:paraId="4D888D38" w14:textId="77777777" w:rsidR="00CA4EEC" w:rsidRPr="00CA4EEC" w:rsidRDefault="00CA4EEC" w:rsidP="0093788D">
            <w:pPr>
              <w:rPr>
                <w:rFonts w:asciiTheme="minorHAnsi" w:hAnsiTheme="minorHAnsi" w:cstheme="minorHAnsi"/>
                <w:color w:val="000000" w:themeColor="text1"/>
              </w:rPr>
            </w:pPr>
          </w:p>
          <w:p w14:paraId="0A9E6A99" w14:textId="77777777" w:rsidR="00CA4EEC" w:rsidRPr="00CA4EEC" w:rsidRDefault="00CA4EEC" w:rsidP="0093788D">
            <w:pPr>
              <w:rPr>
                <w:rFonts w:asciiTheme="minorHAnsi" w:hAnsiTheme="minorHAnsi" w:cstheme="minorHAnsi"/>
                <w:color w:val="000000" w:themeColor="text1"/>
              </w:rPr>
            </w:pPr>
          </w:p>
        </w:tc>
        <w:tc>
          <w:tcPr>
            <w:tcW w:w="3947" w:type="dxa"/>
            <w:tcBorders>
              <w:top w:val="outset" w:sz="6" w:space="0" w:color="auto"/>
              <w:left w:val="outset" w:sz="6" w:space="0" w:color="auto"/>
              <w:bottom w:val="outset" w:sz="6" w:space="0" w:color="auto"/>
              <w:right w:val="outset" w:sz="6" w:space="0" w:color="auto"/>
            </w:tcBorders>
            <w:vAlign w:val="center"/>
          </w:tcPr>
          <w:p w14:paraId="7A6C2D78" w14:textId="77777777" w:rsidR="00CA4EEC" w:rsidRPr="00CA4EEC" w:rsidRDefault="00CA4EEC" w:rsidP="0093788D">
            <w:pPr>
              <w:rPr>
                <w:rFonts w:asciiTheme="minorHAnsi" w:hAnsiTheme="minorHAnsi" w:cstheme="minorHAnsi"/>
                <w:color w:val="000000" w:themeColor="text1"/>
              </w:rPr>
            </w:pPr>
          </w:p>
        </w:tc>
        <w:tc>
          <w:tcPr>
            <w:tcW w:w="4108" w:type="dxa"/>
            <w:tcBorders>
              <w:top w:val="outset" w:sz="6" w:space="0" w:color="auto"/>
              <w:left w:val="outset" w:sz="6" w:space="0" w:color="auto"/>
              <w:bottom w:val="outset" w:sz="6" w:space="0" w:color="auto"/>
            </w:tcBorders>
            <w:vAlign w:val="center"/>
          </w:tcPr>
          <w:p w14:paraId="23195626" w14:textId="77777777" w:rsidR="00CA4EEC" w:rsidRPr="00CA4EEC" w:rsidRDefault="00CA4EEC" w:rsidP="0093788D">
            <w:pPr>
              <w:rPr>
                <w:rFonts w:asciiTheme="minorHAnsi" w:hAnsiTheme="minorHAnsi" w:cstheme="minorHAnsi"/>
                <w:color w:val="000000" w:themeColor="text1"/>
              </w:rPr>
            </w:pPr>
          </w:p>
        </w:tc>
      </w:tr>
      <w:tr w:rsidR="00CA4EEC" w:rsidRPr="00CA4EEC" w14:paraId="3CEAD2B2" w14:textId="77777777" w:rsidTr="0093788D">
        <w:trPr>
          <w:tblCellSpacing w:w="15" w:type="dxa"/>
        </w:trPr>
        <w:tc>
          <w:tcPr>
            <w:tcW w:w="1507" w:type="dxa"/>
            <w:tcBorders>
              <w:top w:val="outset" w:sz="6" w:space="0" w:color="auto"/>
              <w:bottom w:val="outset" w:sz="6" w:space="0" w:color="auto"/>
              <w:right w:val="outset" w:sz="6" w:space="0" w:color="auto"/>
            </w:tcBorders>
            <w:vAlign w:val="center"/>
          </w:tcPr>
          <w:p w14:paraId="197D0EF3" w14:textId="77777777" w:rsidR="00CA4EEC" w:rsidRPr="00CA4EEC" w:rsidRDefault="00CA4EEC" w:rsidP="0093788D">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4. </w:t>
            </w:r>
          </w:p>
          <w:p w14:paraId="6DB3511F" w14:textId="77777777" w:rsidR="00CA4EEC" w:rsidRPr="00CA4EEC" w:rsidRDefault="00CA4EEC" w:rsidP="0093788D">
            <w:pPr>
              <w:rPr>
                <w:rFonts w:asciiTheme="minorHAnsi" w:hAnsiTheme="minorHAnsi" w:cstheme="minorHAnsi"/>
                <w:color w:val="000000" w:themeColor="text1"/>
              </w:rPr>
            </w:pPr>
          </w:p>
          <w:p w14:paraId="133C1218" w14:textId="77777777" w:rsidR="00CA4EEC" w:rsidRPr="00CA4EEC" w:rsidRDefault="00CA4EEC" w:rsidP="0093788D">
            <w:pPr>
              <w:rPr>
                <w:rFonts w:asciiTheme="minorHAnsi" w:hAnsiTheme="minorHAnsi" w:cstheme="minorHAnsi"/>
                <w:color w:val="000000" w:themeColor="text1"/>
              </w:rPr>
            </w:pPr>
          </w:p>
        </w:tc>
        <w:tc>
          <w:tcPr>
            <w:tcW w:w="3947" w:type="dxa"/>
            <w:tcBorders>
              <w:top w:val="outset" w:sz="6" w:space="0" w:color="auto"/>
              <w:left w:val="outset" w:sz="6" w:space="0" w:color="auto"/>
              <w:bottom w:val="outset" w:sz="6" w:space="0" w:color="auto"/>
              <w:right w:val="outset" w:sz="6" w:space="0" w:color="auto"/>
            </w:tcBorders>
            <w:vAlign w:val="center"/>
          </w:tcPr>
          <w:p w14:paraId="028ED1B4" w14:textId="77777777" w:rsidR="00CA4EEC" w:rsidRPr="00CA4EEC" w:rsidRDefault="00CA4EEC" w:rsidP="0093788D">
            <w:pPr>
              <w:rPr>
                <w:rFonts w:asciiTheme="minorHAnsi" w:hAnsiTheme="minorHAnsi" w:cstheme="minorHAnsi"/>
                <w:color w:val="000000" w:themeColor="text1"/>
              </w:rPr>
            </w:pPr>
          </w:p>
        </w:tc>
        <w:tc>
          <w:tcPr>
            <w:tcW w:w="4108" w:type="dxa"/>
            <w:tcBorders>
              <w:top w:val="outset" w:sz="6" w:space="0" w:color="auto"/>
              <w:left w:val="outset" w:sz="6" w:space="0" w:color="auto"/>
              <w:bottom w:val="outset" w:sz="6" w:space="0" w:color="auto"/>
            </w:tcBorders>
            <w:vAlign w:val="center"/>
          </w:tcPr>
          <w:p w14:paraId="3C0F9599" w14:textId="77777777" w:rsidR="00CA4EEC" w:rsidRPr="00CA4EEC" w:rsidRDefault="00CA4EEC" w:rsidP="0093788D">
            <w:pPr>
              <w:rPr>
                <w:rFonts w:asciiTheme="minorHAnsi" w:hAnsiTheme="minorHAnsi" w:cstheme="minorHAnsi"/>
                <w:color w:val="000000" w:themeColor="text1"/>
              </w:rPr>
            </w:pPr>
          </w:p>
        </w:tc>
      </w:tr>
    </w:tbl>
    <w:p w14:paraId="17A1C56B" w14:textId="77777777" w:rsidR="00CA4EEC" w:rsidRPr="00CA4EEC" w:rsidRDefault="00CA4EEC" w:rsidP="00CA4EEC">
      <w:pPr>
        <w:pStyle w:val="Heading4"/>
        <w:rPr>
          <w:rFonts w:asciiTheme="minorHAnsi" w:hAnsiTheme="minorHAnsi" w:cstheme="minorHAnsi"/>
          <w:color w:val="000000" w:themeColor="text1"/>
          <w:sz w:val="24"/>
          <w:szCs w:val="24"/>
        </w:rPr>
      </w:pPr>
    </w:p>
    <w:p w14:paraId="341F49AD" w14:textId="77777777" w:rsidR="00CA4EEC" w:rsidRPr="00CA4EEC" w:rsidRDefault="00CA4EEC" w:rsidP="00CA4EEC">
      <w:pPr>
        <w:pStyle w:val="Heading4"/>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br w:type="page"/>
      </w:r>
      <w:r w:rsidRPr="00CA4EEC">
        <w:rPr>
          <w:rFonts w:asciiTheme="minorHAnsi" w:hAnsiTheme="minorHAnsi" w:cstheme="minorHAnsi"/>
          <w:color w:val="000000" w:themeColor="text1"/>
          <w:sz w:val="24"/>
          <w:szCs w:val="24"/>
        </w:rPr>
        <w:lastRenderedPageBreak/>
        <w:t xml:space="preserve">Schedule 2:  Accession Deed </w:t>
      </w:r>
    </w:p>
    <w:p w14:paraId="2F5A4758" w14:textId="77777777" w:rsidR="00CA4EEC" w:rsidRPr="00CA4EEC" w:rsidRDefault="00CA4EEC" w:rsidP="00CA4EEC">
      <w:pPr>
        <w:pStyle w:val="clause"/>
        <w:rPr>
          <w:rFonts w:asciiTheme="minorHAnsi" w:hAnsiTheme="minorHAnsi" w:cstheme="minorHAnsi"/>
          <w:color w:val="000000" w:themeColor="text1"/>
        </w:rPr>
      </w:pPr>
      <w:r w:rsidRPr="00CA4EEC">
        <w:rPr>
          <w:rFonts w:asciiTheme="minorHAnsi" w:hAnsiTheme="minorHAnsi" w:cstheme="minorHAnsi"/>
          <w:color w:val="000000" w:themeColor="text1"/>
        </w:rPr>
        <w:t xml:space="preserve">THIS DEED POLL is made the                day of       </w:t>
      </w:r>
    </w:p>
    <w:p w14:paraId="356FB81C" w14:textId="77777777" w:rsidR="00CA4EEC" w:rsidRPr="00CA4EEC" w:rsidRDefault="00CA4EEC" w:rsidP="00CA4EEC">
      <w:pPr>
        <w:pStyle w:val="clause"/>
        <w:rPr>
          <w:rFonts w:asciiTheme="minorHAnsi" w:hAnsiTheme="minorHAnsi" w:cstheme="minorHAnsi"/>
          <w:color w:val="000000" w:themeColor="text1"/>
        </w:rPr>
      </w:pPr>
      <w:r w:rsidRPr="00CA4EEC">
        <w:rPr>
          <w:rFonts w:asciiTheme="minorHAnsi" w:hAnsiTheme="minorHAnsi" w:cstheme="minorHAnsi"/>
          <w:color w:val="000000" w:themeColor="text1"/>
        </w:rPr>
        <w:t xml:space="preserve">BY: [                                      ] of [                                    ] (the “ "Acceding Party" ”) </w:t>
      </w:r>
    </w:p>
    <w:p w14:paraId="19F6EC68" w14:textId="77777777" w:rsidR="00CA4EEC" w:rsidRPr="00CA4EEC" w:rsidRDefault="00CA4EEC" w:rsidP="00CA4EEC">
      <w:pPr>
        <w:pStyle w:val="Heading4"/>
        <w:rPr>
          <w:rFonts w:asciiTheme="minorHAnsi" w:hAnsiTheme="minorHAnsi" w:cstheme="minorHAnsi"/>
          <w:color w:val="000000" w:themeColor="text1"/>
          <w:sz w:val="24"/>
          <w:szCs w:val="24"/>
        </w:rPr>
      </w:pPr>
      <w:r w:rsidRPr="00CA4EEC">
        <w:rPr>
          <w:rFonts w:asciiTheme="minorHAnsi" w:hAnsiTheme="minorHAnsi" w:cstheme="minorHAnsi"/>
          <w:color w:val="000000" w:themeColor="text1"/>
          <w:sz w:val="24"/>
          <w:szCs w:val="24"/>
        </w:rPr>
        <w:t xml:space="preserve">RECITALS </w:t>
      </w:r>
    </w:p>
    <w:p w14:paraId="30D80A47"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A. The Acceding Party proposes to apply to become an MAI insurer under the </w:t>
      </w:r>
      <w:r w:rsidRPr="00CA4EEC">
        <w:rPr>
          <w:rFonts w:asciiTheme="minorHAnsi" w:hAnsiTheme="minorHAnsi" w:cstheme="minorHAnsi"/>
          <w:i/>
          <w:iCs/>
          <w:color w:val="000000" w:themeColor="text1"/>
        </w:rPr>
        <w:t>Motor Accident Injuries Act 2019</w:t>
      </w:r>
      <w:r w:rsidRPr="00CA4EEC">
        <w:rPr>
          <w:rFonts w:asciiTheme="minorHAnsi" w:hAnsiTheme="minorHAnsi" w:cstheme="minorHAnsi"/>
          <w:iCs/>
          <w:color w:val="000000" w:themeColor="text1"/>
        </w:rPr>
        <w:t xml:space="preserve">. </w:t>
      </w:r>
    </w:p>
    <w:p w14:paraId="6B0F1DFB"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B. It is a condition of the grant of licence under that Act that the MAI insurer become a party to the Insurance Industry Deed between the Territory, the ACT Insurance Authority in its capacity as Nominal Defendant and various MAI insurers and dated [                               ](the “Industry Deed”). </w:t>
      </w:r>
    </w:p>
    <w:p w14:paraId="3DFE1E5E" w14:textId="77777777" w:rsidR="00CA4EEC" w:rsidRPr="00CA4EEC" w:rsidRDefault="00CA4EEC" w:rsidP="00CA4EEC">
      <w:pPr>
        <w:tabs>
          <w:tab w:val="left" w:pos="2534"/>
        </w:tabs>
        <w:rPr>
          <w:rFonts w:asciiTheme="minorHAnsi" w:hAnsiTheme="minorHAnsi" w:cstheme="minorHAnsi"/>
          <w:color w:val="000000" w:themeColor="text1"/>
        </w:rPr>
      </w:pPr>
      <w:r w:rsidRPr="00CA4EEC">
        <w:rPr>
          <w:rFonts w:asciiTheme="minorHAnsi" w:hAnsiTheme="minorHAnsi" w:cstheme="minorHAnsi"/>
          <w:color w:val="000000" w:themeColor="text1"/>
        </w:rPr>
        <w:t xml:space="preserve">C. By clause 2 of the Industry Deed a corporation may become a party to the Industry Deed by executing an accession deed in the form of this Deed. </w:t>
      </w:r>
    </w:p>
    <w:p w14:paraId="58DFE379" w14:textId="77777777" w:rsidR="00CA4EEC" w:rsidRPr="00CA4EEC" w:rsidRDefault="00CA4EEC" w:rsidP="00CA4EEC">
      <w:pPr>
        <w:pStyle w:val="clause"/>
        <w:rPr>
          <w:rFonts w:asciiTheme="minorHAnsi" w:hAnsiTheme="minorHAnsi" w:cstheme="minorHAnsi"/>
          <w:color w:val="000000" w:themeColor="text1"/>
        </w:rPr>
      </w:pPr>
      <w:r w:rsidRPr="00CA4EEC">
        <w:rPr>
          <w:rFonts w:asciiTheme="minorHAnsi" w:hAnsiTheme="minorHAnsi" w:cstheme="minorHAnsi"/>
          <w:color w:val="000000" w:themeColor="text1"/>
        </w:rPr>
        <w:t xml:space="preserve">NOW THIS DEED WITNESSES: </w:t>
      </w:r>
    </w:p>
    <w:p w14:paraId="2026854E" w14:textId="77777777" w:rsidR="00CA4EEC" w:rsidRPr="00CA4EEC" w:rsidRDefault="00CA4EEC" w:rsidP="00CA4EEC">
      <w:pPr>
        <w:pStyle w:val="clause"/>
        <w:rPr>
          <w:rFonts w:asciiTheme="minorHAnsi" w:hAnsiTheme="minorHAnsi" w:cstheme="minorHAnsi"/>
          <w:color w:val="000000" w:themeColor="text1"/>
        </w:rPr>
      </w:pPr>
      <w:r w:rsidRPr="00CA4EEC">
        <w:rPr>
          <w:rFonts w:asciiTheme="minorHAnsi" w:hAnsiTheme="minorHAnsi" w:cstheme="minorHAnsi"/>
          <w:color w:val="000000" w:themeColor="text1"/>
        </w:rPr>
        <w:t xml:space="preserve">The Acceding Party agrees to become bound by and to become a party to the Industry Deed on and from the date on which a licence under Chapter 7 of the </w:t>
      </w:r>
      <w:r w:rsidRPr="00CA4EEC">
        <w:rPr>
          <w:rFonts w:asciiTheme="minorHAnsi" w:hAnsiTheme="minorHAnsi" w:cstheme="minorHAnsi"/>
          <w:i/>
          <w:iCs/>
          <w:color w:val="000000" w:themeColor="text1"/>
        </w:rPr>
        <w:t>Motor Accident Injuries Act 2019</w:t>
      </w:r>
      <w:r w:rsidRPr="00CA4EEC">
        <w:rPr>
          <w:rFonts w:asciiTheme="minorHAnsi" w:hAnsiTheme="minorHAnsi" w:cstheme="minorHAnsi"/>
          <w:color w:val="000000" w:themeColor="text1"/>
        </w:rPr>
        <w:t xml:space="preserve"> is granted to the Acceding Party. </w:t>
      </w:r>
    </w:p>
    <w:p w14:paraId="00D4CDD8" w14:textId="77777777" w:rsidR="00CA4EEC" w:rsidRPr="00CA4EEC" w:rsidRDefault="00CA4EEC" w:rsidP="00CA4EEC">
      <w:pPr>
        <w:pStyle w:val="clause"/>
        <w:keepNext/>
        <w:keepLines/>
        <w:rPr>
          <w:rFonts w:asciiTheme="minorHAnsi" w:hAnsiTheme="minorHAnsi" w:cstheme="minorHAnsi"/>
          <w:color w:val="000000" w:themeColor="text1"/>
        </w:rPr>
      </w:pPr>
      <w:r w:rsidRPr="00CA4EEC">
        <w:rPr>
          <w:rFonts w:asciiTheme="minorHAnsi" w:hAnsiTheme="minorHAnsi" w:cstheme="minorHAnsi"/>
          <w:color w:val="000000" w:themeColor="text1"/>
        </w:rPr>
        <w:t xml:space="preserve">For the purposes of clause 8 of the Industry Deed the address, email and phone number of the Acceding Party is as follows: </w:t>
      </w:r>
    </w:p>
    <w:p w14:paraId="7EE97609"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Address: </w:t>
      </w:r>
      <w:r w:rsidRPr="00CA4EEC">
        <w:rPr>
          <w:rFonts w:asciiTheme="minorHAnsi" w:hAnsiTheme="minorHAnsi" w:cstheme="minorHAnsi"/>
          <w:color w:val="000000" w:themeColor="text1"/>
        </w:rPr>
        <w:br/>
        <w:t>Email:</w:t>
      </w:r>
      <w:r w:rsidRPr="00CA4EEC">
        <w:rPr>
          <w:rFonts w:asciiTheme="minorHAnsi" w:hAnsiTheme="minorHAnsi" w:cstheme="minorHAnsi"/>
          <w:color w:val="000000" w:themeColor="text1"/>
        </w:rPr>
        <w:br/>
        <w:t>Phone:</w:t>
      </w:r>
    </w:p>
    <w:p w14:paraId="5D623BAB" w14:textId="77777777" w:rsidR="00CA4EEC" w:rsidRPr="00CA4EEC" w:rsidRDefault="00CA4EEC" w:rsidP="00CA4EEC">
      <w:pPr>
        <w:rPr>
          <w:rFonts w:asciiTheme="minorHAnsi" w:hAnsiTheme="minorHAnsi" w:cstheme="minorHAnsi"/>
          <w:color w:val="000000" w:themeColor="text1"/>
        </w:rPr>
      </w:pPr>
    </w:p>
    <w:p w14:paraId="1C97F301"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 xml:space="preserve">IN WITNESS WHEREOF the Parties have executed this Deed on the day and year written above. </w:t>
      </w:r>
    </w:p>
    <w:p w14:paraId="0C5225B6" w14:textId="77777777" w:rsidR="00CA4EEC" w:rsidRPr="00CA4EEC" w:rsidRDefault="00CA4EEC" w:rsidP="00CA4EEC">
      <w:pPr>
        <w:rPr>
          <w:rFonts w:asciiTheme="minorHAnsi" w:hAnsiTheme="minorHAnsi" w:cstheme="minorHAnsi"/>
          <w:color w:val="000000" w:themeColor="text1"/>
        </w:rPr>
      </w:pPr>
    </w:p>
    <w:p w14:paraId="467D815F" w14:textId="77777777" w:rsidR="00CA4EEC" w:rsidRPr="00CA4EEC" w:rsidRDefault="00CA4EEC" w:rsidP="00CA4EEC">
      <w:pPr>
        <w:rPr>
          <w:rFonts w:asciiTheme="minorHAnsi" w:hAnsiTheme="minorHAnsi" w:cstheme="minorHAnsi"/>
          <w:color w:val="000000" w:themeColor="text1"/>
        </w:rPr>
      </w:pPr>
    </w:p>
    <w:p w14:paraId="57D8F393" w14:textId="77777777" w:rsidR="00CA4EEC" w:rsidRPr="00CA4EEC" w:rsidRDefault="00CA4EEC" w:rsidP="00CA4EEC">
      <w:pPr>
        <w:rPr>
          <w:rFonts w:asciiTheme="minorHAnsi" w:hAnsiTheme="minorHAnsi" w:cstheme="minorHAnsi"/>
          <w:color w:val="000000" w:themeColor="text1"/>
        </w:rPr>
      </w:pPr>
    </w:p>
    <w:p w14:paraId="390534FB"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u w:val="single"/>
        </w:rPr>
        <w:t>Director</w:t>
      </w:r>
      <w:r w:rsidRPr="00CA4EEC">
        <w:rPr>
          <w:rFonts w:asciiTheme="minorHAnsi" w:hAnsiTheme="minorHAnsi" w:cstheme="minorHAnsi"/>
          <w:color w:val="000000" w:themeColor="text1"/>
        </w:rPr>
        <w:tab/>
      </w:r>
      <w:r w:rsidRPr="00CA4EEC">
        <w:rPr>
          <w:rFonts w:asciiTheme="minorHAnsi" w:hAnsiTheme="minorHAnsi" w:cstheme="minorHAnsi"/>
          <w:color w:val="000000" w:themeColor="text1"/>
        </w:rPr>
        <w:tab/>
      </w:r>
      <w:r w:rsidRPr="00CA4EEC">
        <w:rPr>
          <w:rFonts w:asciiTheme="minorHAnsi" w:hAnsiTheme="minorHAnsi" w:cstheme="minorHAnsi"/>
          <w:color w:val="000000" w:themeColor="text1"/>
        </w:rPr>
        <w:tab/>
      </w:r>
      <w:r w:rsidRPr="00CA4EEC">
        <w:rPr>
          <w:rFonts w:asciiTheme="minorHAnsi" w:hAnsiTheme="minorHAnsi" w:cstheme="minorHAnsi"/>
          <w:color w:val="000000" w:themeColor="text1"/>
        </w:rPr>
        <w:tab/>
      </w:r>
      <w:r w:rsidRPr="00CA4EEC">
        <w:rPr>
          <w:rFonts w:asciiTheme="minorHAnsi" w:hAnsiTheme="minorHAnsi" w:cstheme="minorHAnsi"/>
          <w:color w:val="000000" w:themeColor="text1"/>
        </w:rPr>
        <w:tab/>
      </w:r>
      <w:r w:rsidRPr="00CA4EEC">
        <w:rPr>
          <w:rFonts w:asciiTheme="minorHAnsi" w:hAnsiTheme="minorHAnsi" w:cstheme="minorHAnsi"/>
          <w:color w:val="000000" w:themeColor="text1"/>
          <w:u w:val="single"/>
        </w:rPr>
        <w:t>Director or Company Secretary</w:t>
      </w:r>
    </w:p>
    <w:p w14:paraId="17CE4E36" w14:textId="77777777" w:rsidR="00CA4EEC" w:rsidRPr="00CA4EEC" w:rsidRDefault="00CA4EEC" w:rsidP="00CA4EEC">
      <w:pPr>
        <w:rPr>
          <w:rFonts w:asciiTheme="minorHAnsi" w:hAnsiTheme="minorHAnsi" w:cstheme="minorHAnsi"/>
          <w:color w:val="000000" w:themeColor="text1"/>
        </w:rPr>
      </w:pPr>
    </w:p>
    <w:p w14:paraId="609B3CF7" w14:textId="77777777" w:rsidR="00CA4EEC" w:rsidRPr="00CA4EEC" w:rsidRDefault="00CA4EEC" w:rsidP="00CA4EEC">
      <w:pPr>
        <w:rPr>
          <w:rFonts w:asciiTheme="minorHAnsi" w:hAnsiTheme="minorHAnsi" w:cstheme="minorHAnsi"/>
          <w:color w:val="000000" w:themeColor="text1"/>
        </w:rPr>
      </w:pPr>
    </w:p>
    <w:p w14:paraId="3E7EB748" w14:textId="77777777" w:rsidR="00CA4EEC" w:rsidRPr="00CA4EEC" w:rsidRDefault="00CA4EEC" w:rsidP="00CA4EEC">
      <w:pPr>
        <w:rPr>
          <w:rFonts w:asciiTheme="minorHAnsi" w:hAnsiTheme="minorHAnsi" w:cstheme="minorHAnsi"/>
          <w:color w:val="000000" w:themeColor="text1"/>
        </w:rPr>
      </w:pPr>
      <w:r w:rsidRPr="00CA4EEC">
        <w:rPr>
          <w:rFonts w:asciiTheme="minorHAnsi" w:hAnsiTheme="minorHAnsi" w:cstheme="minorHAnsi"/>
          <w:color w:val="000000" w:themeColor="text1"/>
        </w:rPr>
        <w:t>Affix the Common Seal here (if required by Constitution or Articles of Association)</w:t>
      </w:r>
    </w:p>
    <w:p w14:paraId="1E4A200C" w14:textId="77777777" w:rsidR="00CA4EEC" w:rsidRPr="00CA4EEC" w:rsidRDefault="00CA4EEC" w:rsidP="00CA4EEC">
      <w:pPr>
        <w:rPr>
          <w:rFonts w:asciiTheme="minorHAnsi" w:hAnsiTheme="minorHAnsi" w:cstheme="minorHAnsi"/>
          <w:color w:val="000000" w:themeColor="text1"/>
        </w:rPr>
      </w:pPr>
    </w:p>
    <w:p w14:paraId="79B1487F" w14:textId="77777777" w:rsidR="00792812" w:rsidRPr="00CA4EEC" w:rsidRDefault="00E62DAD">
      <w:pPr>
        <w:rPr>
          <w:rFonts w:asciiTheme="minorHAnsi" w:hAnsiTheme="minorHAnsi" w:cstheme="minorHAnsi"/>
        </w:rPr>
      </w:pPr>
    </w:p>
    <w:sectPr w:rsidR="00792812" w:rsidRPr="00CA4EE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B9976" w14:textId="77777777" w:rsidR="00CA4EEC" w:rsidRDefault="00CA4EEC" w:rsidP="00CA4EEC">
      <w:r>
        <w:separator/>
      </w:r>
    </w:p>
  </w:endnote>
  <w:endnote w:type="continuationSeparator" w:id="0">
    <w:p w14:paraId="6F811E2E" w14:textId="77777777" w:rsidR="00CA4EEC" w:rsidRDefault="00CA4EEC" w:rsidP="00CA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FEC2" w14:textId="77777777" w:rsidR="00E62DAD" w:rsidRDefault="00E62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2E90" w14:textId="07054979" w:rsidR="00E62DAD" w:rsidRPr="00E62DAD" w:rsidRDefault="00E62DAD" w:rsidP="00E62DAD">
    <w:pPr>
      <w:pStyle w:val="Footer"/>
      <w:jc w:val="center"/>
      <w:rPr>
        <w:rFonts w:ascii="Arial" w:hAnsi="Arial" w:cs="Arial"/>
        <w:sz w:val="14"/>
      </w:rPr>
    </w:pPr>
    <w:r w:rsidRPr="00E62DA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1B54" w14:textId="77777777" w:rsidR="00E62DAD" w:rsidRDefault="00E6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0935B" w14:textId="77777777" w:rsidR="00CA4EEC" w:rsidRDefault="00CA4EEC" w:rsidP="00CA4EEC">
      <w:r>
        <w:separator/>
      </w:r>
    </w:p>
  </w:footnote>
  <w:footnote w:type="continuationSeparator" w:id="0">
    <w:p w14:paraId="3781DD8C" w14:textId="77777777" w:rsidR="00CA4EEC" w:rsidRDefault="00CA4EEC" w:rsidP="00CA4EEC">
      <w:r>
        <w:continuationSeparator/>
      </w:r>
    </w:p>
  </w:footnote>
  <w:footnote w:id="1">
    <w:p w14:paraId="2B9293A8" w14:textId="77777777" w:rsidR="00CA4EEC" w:rsidRPr="00900ABC" w:rsidRDefault="00CA4EEC" w:rsidP="00CA4EEC">
      <w:pPr>
        <w:pStyle w:val="FootnoteText"/>
      </w:pPr>
      <w:r>
        <w:rPr>
          <w:rStyle w:val="FootnoteReference"/>
        </w:rPr>
        <w:footnoteRef/>
      </w:r>
      <w:r>
        <w:t xml:space="preserve"> A light rail vehicle is included as it is a motor vehicle, and therefore covered by the MAI Act. Note, the definition of motor vehicle is in the </w:t>
      </w:r>
      <w:r>
        <w:rPr>
          <w:i/>
          <w:iCs/>
        </w:rPr>
        <w:t>Road Transport (General) Act 1999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F4402" w14:textId="77777777" w:rsidR="00E62DAD" w:rsidRDefault="00E6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D05E7" w14:textId="77777777" w:rsidR="00E62DAD" w:rsidRDefault="00E62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84C5" w14:textId="77777777" w:rsidR="00E62DAD" w:rsidRDefault="00E62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8778A"/>
    <w:multiLevelType w:val="hybridMultilevel"/>
    <w:tmpl w:val="F4BEC2CE"/>
    <w:lvl w:ilvl="0" w:tplc="8C482E5C">
      <w:start w:val="1"/>
      <w:numFmt w:val="lowerRoman"/>
      <w:lvlText w:val="(%1)"/>
      <w:lvlJc w:val="left"/>
      <w:pPr>
        <w:tabs>
          <w:tab w:val="num" w:pos="1440"/>
        </w:tabs>
        <w:ind w:left="1440" w:hanging="720"/>
      </w:pPr>
      <w:rPr>
        <w:rFonts w:cs="Times New Roman" w:hint="default"/>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FB20E31"/>
    <w:multiLevelType w:val="hybridMultilevel"/>
    <w:tmpl w:val="0DE68A82"/>
    <w:lvl w:ilvl="0" w:tplc="0A328F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25471E4"/>
    <w:multiLevelType w:val="hybridMultilevel"/>
    <w:tmpl w:val="43F6A70E"/>
    <w:lvl w:ilvl="0" w:tplc="E6DAD762">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3" w15:restartNumberingAfterBreak="0">
    <w:nsid w:val="39007C72"/>
    <w:multiLevelType w:val="hybridMultilevel"/>
    <w:tmpl w:val="2B76C538"/>
    <w:lvl w:ilvl="0" w:tplc="54EE84F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D5100A9"/>
    <w:multiLevelType w:val="multilevel"/>
    <w:tmpl w:val="F36AC8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3403565"/>
    <w:multiLevelType w:val="hybridMultilevel"/>
    <w:tmpl w:val="EC0E735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1F0211"/>
    <w:multiLevelType w:val="hybridMultilevel"/>
    <w:tmpl w:val="22F44FA8"/>
    <w:lvl w:ilvl="0" w:tplc="CE1A73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73F3971"/>
    <w:multiLevelType w:val="hybridMultilevel"/>
    <w:tmpl w:val="CD862E04"/>
    <w:lvl w:ilvl="0" w:tplc="4BC42FCA">
      <w:start w:val="1"/>
      <w:numFmt w:val="lowerLetter"/>
      <w:lvlText w:val="(%1)"/>
      <w:lvlJc w:val="left"/>
      <w:pPr>
        <w:tabs>
          <w:tab w:val="num" w:pos="360"/>
        </w:tabs>
        <w:ind w:left="360" w:hanging="360"/>
      </w:pPr>
      <w:rPr>
        <w:rFonts w:cs="Times New Roman" w:hint="default"/>
        <w:b w:val="0"/>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726729AF"/>
    <w:multiLevelType w:val="hybridMultilevel"/>
    <w:tmpl w:val="9E1C2252"/>
    <w:lvl w:ilvl="0" w:tplc="94DE7D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3"/>
  </w:num>
  <w:num w:numId="5">
    <w:abstractNumId w:val="1"/>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7F"/>
    <w:rsid w:val="00110C7F"/>
    <w:rsid w:val="00205D73"/>
    <w:rsid w:val="0026465D"/>
    <w:rsid w:val="00345ED0"/>
    <w:rsid w:val="004C0407"/>
    <w:rsid w:val="004D0DA2"/>
    <w:rsid w:val="00573685"/>
    <w:rsid w:val="005B0824"/>
    <w:rsid w:val="006D6E10"/>
    <w:rsid w:val="007B2348"/>
    <w:rsid w:val="009B4FC2"/>
    <w:rsid w:val="00B07DB1"/>
    <w:rsid w:val="00B73A26"/>
    <w:rsid w:val="00BE36D5"/>
    <w:rsid w:val="00CA4EEC"/>
    <w:rsid w:val="00E223F6"/>
    <w:rsid w:val="00E62DAD"/>
    <w:rsid w:val="00EC5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BAA79"/>
  <w15:chartTrackingRefBased/>
  <w15:docId w15:val="{F5FBE6FF-13C3-437E-A73C-A38F8485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0C7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qFormat/>
    <w:rsid w:val="00CA4EEC"/>
    <w:pPr>
      <w:keepNext/>
      <w:overflowPunct w:val="0"/>
      <w:autoSpaceDE w:val="0"/>
      <w:autoSpaceDN w:val="0"/>
      <w:adjustRightInd w:val="0"/>
      <w:spacing w:before="240" w:after="60"/>
      <w:textAlignment w:val="baseline"/>
      <w:outlineLvl w:val="3"/>
    </w:pPr>
    <w:rPr>
      <w:b/>
      <w:b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ine3">
    <w:name w:val="N-line3"/>
    <w:basedOn w:val="Normal"/>
    <w:next w:val="Normal"/>
    <w:rsid w:val="00110C7F"/>
    <w:pPr>
      <w:pBdr>
        <w:bottom w:val="single" w:sz="12" w:space="1" w:color="auto"/>
      </w:pBdr>
      <w:jc w:val="both"/>
    </w:pPr>
  </w:style>
  <w:style w:type="paragraph" w:customStyle="1" w:styleId="Billname">
    <w:name w:val="Billname"/>
    <w:basedOn w:val="Normal"/>
    <w:rsid w:val="00110C7F"/>
    <w:pPr>
      <w:tabs>
        <w:tab w:val="left" w:pos="2400"/>
        <w:tab w:val="left" w:pos="2880"/>
      </w:tabs>
      <w:spacing w:before="1220" w:after="100"/>
    </w:pPr>
    <w:rPr>
      <w:rFonts w:ascii="Arial" w:hAnsi="Arial" w:cs="Arial"/>
      <w:b/>
      <w:bCs/>
      <w:sz w:val="40"/>
      <w:szCs w:val="40"/>
    </w:rPr>
  </w:style>
  <w:style w:type="paragraph" w:customStyle="1" w:styleId="madeunder">
    <w:name w:val="made under"/>
    <w:basedOn w:val="Normal"/>
    <w:rsid w:val="00110C7F"/>
    <w:pPr>
      <w:spacing w:before="180" w:after="60"/>
      <w:jc w:val="both"/>
    </w:pPr>
  </w:style>
  <w:style w:type="paragraph" w:customStyle="1" w:styleId="CoverActName">
    <w:name w:val="CoverActName"/>
    <w:basedOn w:val="Normal"/>
    <w:rsid w:val="00110C7F"/>
    <w:pPr>
      <w:tabs>
        <w:tab w:val="left" w:pos="2600"/>
      </w:tabs>
      <w:spacing w:before="200" w:after="60"/>
      <w:jc w:val="both"/>
    </w:pPr>
    <w:rPr>
      <w:rFonts w:ascii="Arial" w:hAnsi="Arial" w:cs="Arial"/>
      <w:b/>
      <w:bCs/>
    </w:rPr>
  </w:style>
  <w:style w:type="paragraph" w:customStyle="1" w:styleId="aNote">
    <w:name w:val="aNote"/>
    <w:basedOn w:val="Normal"/>
    <w:rsid w:val="00110C7F"/>
    <w:pPr>
      <w:spacing w:before="80" w:after="60"/>
      <w:ind w:left="1900" w:hanging="800"/>
      <w:jc w:val="both"/>
    </w:pPr>
    <w:rPr>
      <w:sz w:val="20"/>
      <w:szCs w:val="20"/>
    </w:rPr>
  </w:style>
  <w:style w:type="character" w:customStyle="1" w:styleId="charItals">
    <w:name w:val="charItals"/>
    <w:basedOn w:val="DefaultParagraphFont"/>
    <w:rsid w:val="00110C7F"/>
    <w:rPr>
      <w:rFonts w:cs="Times New Roman"/>
      <w:i/>
      <w:iCs/>
    </w:rPr>
  </w:style>
  <w:style w:type="character" w:customStyle="1" w:styleId="Heading4Char">
    <w:name w:val="Heading 4 Char"/>
    <w:basedOn w:val="DefaultParagraphFont"/>
    <w:link w:val="Heading4"/>
    <w:uiPriority w:val="99"/>
    <w:rsid w:val="00CA4EEC"/>
    <w:rPr>
      <w:rFonts w:ascii="Times New Roman" w:eastAsia="Times New Roman" w:hAnsi="Times New Roman" w:cs="Times New Roman"/>
      <w:b/>
      <w:bCs/>
      <w:sz w:val="28"/>
      <w:szCs w:val="28"/>
      <w:lang w:eastAsia="en-AU"/>
    </w:rPr>
  </w:style>
  <w:style w:type="paragraph" w:styleId="ListParagraph">
    <w:name w:val="List Paragraph"/>
    <w:basedOn w:val="Normal"/>
    <w:uiPriority w:val="34"/>
    <w:qFormat/>
    <w:rsid w:val="00CA4EEC"/>
    <w:pPr>
      <w:spacing w:after="160" w:line="259" w:lineRule="auto"/>
      <w:ind w:left="720"/>
      <w:contextualSpacing/>
    </w:pPr>
    <w:rPr>
      <w:rFonts w:asciiTheme="minorHAnsi" w:eastAsiaTheme="minorHAnsi" w:hAnsiTheme="minorHAnsi" w:cstheme="minorBidi"/>
      <w:sz w:val="22"/>
      <w:szCs w:val="22"/>
    </w:rPr>
  </w:style>
  <w:style w:type="paragraph" w:customStyle="1" w:styleId="Paragraph">
    <w:name w:val="Paragraph"/>
    <w:basedOn w:val="Normal"/>
    <w:uiPriority w:val="99"/>
    <w:rsid w:val="00CA4EEC"/>
    <w:pPr>
      <w:spacing w:after="200"/>
      <w:ind w:left="340" w:hanging="340"/>
    </w:pPr>
    <w:rPr>
      <w:rFonts w:ascii="Arial" w:hAnsi="Arial" w:cs="Arial"/>
      <w:sz w:val="16"/>
      <w:szCs w:val="16"/>
      <w:lang w:eastAsia="en-AU"/>
    </w:rPr>
  </w:style>
  <w:style w:type="paragraph" w:customStyle="1" w:styleId="clause">
    <w:name w:val="clause"/>
    <w:basedOn w:val="Normal"/>
    <w:uiPriority w:val="99"/>
    <w:rsid w:val="00CA4EEC"/>
    <w:pPr>
      <w:spacing w:before="100" w:beforeAutospacing="1" w:after="100" w:afterAutospacing="1"/>
    </w:pPr>
    <w:rPr>
      <w:lang w:eastAsia="en-AU"/>
    </w:rPr>
  </w:style>
  <w:style w:type="character" w:styleId="Hyperlink">
    <w:name w:val="Hyperlink"/>
    <w:basedOn w:val="DefaultParagraphFont"/>
    <w:uiPriority w:val="99"/>
    <w:unhideWhenUsed/>
    <w:rsid w:val="00CA4EEC"/>
    <w:rPr>
      <w:color w:val="0000FF"/>
      <w:u w:val="single"/>
    </w:rPr>
  </w:style>
  <w:style w:type="paragraph" w:styleId="HTMLPreformatted">
    <w:name w:val="HTML Preformatted"/>
    <w:basedOn w:val="Normal"/>
    <w:link w:val="HTMLPreformattedChar"/>
    <w:uiPriority w:val="99"/>
    <w:rsid w:val="00CA4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CA4EEC"/>
    <w:rPr>
      <w:rFonts w:ascii="Courier New" w:eastAsia="MS Mincho" w:hAnsi="Courier New" w:cs="Courier New"/>
      <w:sz w:val="20"/>
      <w:szCs w:val="20"/>
      <w:lang w:eastAsia="ja-JP"/>
    </w:rPr>
  </w:style>
  <w:style w:type="paragraph" w:styleId="FootnoteText">
    <w:name w:val="footnote text"/>
    <w:basedOn w:val="Normal"/>
    <w:link w:val="FootnoteTextChar"/>
    <w:uiPriority w:val="99"/>
    <w:semiHidden/>
    <w:unhideWhenUsed/>
    <w:rsid w:val="00CA4EE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A4EEC"/>
    <w:rPr>
      <w:sz w:val="20"/>
      <w:szCs w:val="20"/>
    </w:rPr>
  </w:style>
  <w:style w:type="character" w:styleId="FootnoteReference">
    <w:name w:val="footnote reference"/>
    <w:basedOn w:val="DefaultParagraphFont"/>
    <w:uiPriority w:val="99"/>
    <w:semiHidden/>
    <w:unhideWhenUsed/>
    <w:rsid w:val="00CA4EEC"/>
    <w:rPr>
      <w:vertAlign w:val="superscript"/>
    </w:rPr>
  </w:style>
  <w:style w:type="paragraph" w:styleId="BalloonText">
    <w:name w:val="Balloon Text"/>
    <w:basedOn w:val="Normal"/>
    <w:link w:val="BalloonTextChar"/>
    <w:uiPriority w:val="99"/>
    <w:semiHidden/>
    <w:unhideWhenUsed/>
    <w:rsid w:val="004C04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407"/>
    <w:rPr>
      <w:rFonts w:ascii="Segoe UI" w:eastAsia="Times New Roman" w:hAnsi="Segoe UI" w:cs="Segoe UI"/>
      <w:sz w:val="18"/>
      <w:szCs w:val="18"/>
    </w:rPr>
  </w:style>
  <w:style w:type="paragraph" w:styleId="Header">
    <w:name w:val="header"/>
    <w:basedOn w:val="Normal"/>
    <w:link w:val="HeaderChar"/>
    <w:uiPriority w:val="99"/>
    <w:unhideWhenUsed/>
    <w:rsid w:val="00E62DAD"/>
    <w:pPr>
      <w:tabs>
        <w:tab w:val="center" w:pos="4513"/>
        <w:tab w:val="right" w:pos="9026"/>
      </w:tabs>
    </w:pPr>
  </w:style>
  <w:style w:type="character" w:customStyle="1" w:styleId="HeaderChar">
    <w:name w:val="Header Char"/>
    <w:basedOn w:val="DefaultParagraphFont"/>
    <w:link w:val="Header"/>
    <w:uiPriority w:val="99"/>
    <w:rsid w:val="00E62D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2DAD"/>
    <w:pPr>
      <w:tabs>
        <w:tab w:val="center" w:pos="4513"/>
        <w:tab w:val="right" w:pos="9026"/>
      </w:tabs>
    </w:pPr>
  </w:style>
  <w:style w:type="character" w:customStyle="1" w:styleId="FooterChar">
    <w:name w:val="Footer Char"/>
    <w:basedOn w:val="DefaultParagraphFont"/>
    <w:link w:val="Footer"/>
    <w:uiPriority w:val="99"/>
    <w:rsid w:val="00E62D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m.mcdonald@act.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4338</Words>
  <Characters>21328</Characters>
  <Application>Microsoft Office Word</Application>
  <DocSecurity>0</DocSecurity>
  <Lines>506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Nicola</dc:creator>
  <cp:keywords/>
  <dc:description/>
  <cp:lastModifiedBy>PCODCS</cp:lastModifiedBy>
  <cp:revision>4</cp:revision>
  <cp:lastPrinted>2019-12-20T00:25:00Z</cp:lastPrinted>
  <dcterms:created xsi:type="dcterms:W3CDTF">2020-01-10T04:12:00Z</dcterms:created>
  <dcterms:modified xsi:type="dcterms:W3CDTF">2020-01-10T04:12:00Z</dcterms:modified>
</cp:coreProperties>
</file>