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EF9A1" w14:textId="77777777" w:rsidR="0057281A" w:rsidRDefault="0057281A" w:rsidP="009D4D70">
      <w:pPr>
        <w:tabs>
          <w:tab w:val="center" w:pos="4153"/>
          <w:tab w:val="right" w:pos="8306"/>
        </w:tabs>
        <w:spacing w:before="120" w:after="0" w:line="240" w:lineRule="auto"/>
        <w:rPr>
          <w:rFonts w:ascii="Arial" w:hAnsi="Arial" w:cs="Arial"/>
          <w:color w:val="000000"/>
          <w:sz w:val="24"/>
          <w:szCs w:val="24"/>
          <w:lang w:eastAsia="en-US"/>
        </w:rPr>
      </w:pPr>
      <w:bookmarkStart w:id="0" w:name="_GoBack"/>
      <w:bookmarkEnd w:id="0"/>
    </w:p>
    <w:p w14:paraId="43A16F6F" w14:textId="77777777" w:rsidR="0057281A" w:rsidRDefault="0057281A" w:rsidP="009D4D70">
      <w:pPr>
        <w:tabs>
          <w:tab w:val="center" w:pos="4153"/>
          <w:tab w:val="right" w:pos="8306"/>
        </w:tabs>
        <w:spacing w:before="120" w:after="0" w:line="240" w:lineRule="auto"/>
        <w:rPr>
          <w:rFonts w:ascii="Arial" w:hAnsi="Arial" w:cs="Arial"/>
          <w:color w:val="000000"/>
          <w:sz w:val="24"/>
          <w:szCs w:val="24"/>
          <w:lang w:eastAsia="en-US"/>
        </w:rPr>
      </w:pPr>
    </w:p>
    <w:p w14:paraId="58381AC0" w14:textId="093B510F" w:rsidR="009D4D70" w:rsidRPr="009D4D70" w:rsidRDefault="009D4D70" w:rsidP="009D4D70">
      <w:pPr>
        <w:tabs>
          <w:tab w:val="center" w:pos="4153"/>
          <w:tab w:val="right" w:pos="8306"/>
        </w:tabs>
        <w:spacing w:before="120" w:after="0" w:line="240" w:lineRule="auto"/>
        <w:rPr>
          <w:rFonts w:ascii="Arial" w:hAnsi="Arial" w:cs="Arial"/>
          <w:color w:val="000000"/>
          <w:sz w:val="24"/>
          <w:szCs w:val="24"/>
          <w:lang w:eastAsia="en-US"/>
        </w:rPr>
      </w:pPr>
      <w:r w:rsidRPr="009D4D70">
        <w:rPr>
          <w:rFonts w:ascii="Arial" w:hAnsi="Arial" w:cs="Arial"/>
          <w:color w:val="000000"/>
          <w:sz w:val="24"/>
          <w:szCs w:val="24"/>
          <w:lang w:eastAsia="en-US"/>
        </w:rPr>
        <w:t>Australian Capital Territory</w:t>
      </w:r>
    </w:p>
    <w:p w14:paraId="7B670D2A" w14:textId="5E55B7A1" w:rsidR="009D4D70" w:rsidRPr="009D4D70" w:rsidRDefault="009D4D70" w:rsidP="009D4D70">
      <w:pPr>
        <w:tabs>
          <w:tab w:val="left" w:pos="2400"/>
          <w:tab w:val="left" w:pos="2880"/>
        </w:tabs>
        <w:spacing w:before="700" w:after="100" w:line="240" w:lineRule="auto"/>
        <w:rPr>
          <w:rFonts w:ascii="Arial" w:hAnsi="Arial"/>
          <w:b/>
          <w:sz w:val="40"/>
          <w:szCs w:val="20"/>
          <w:lang w:eastAsia="en-US"/>
        </w:rPr>
      </w:pPr>
      <w:r w:rsidRPr="009D4D70">
        <w:rPr>
          <w:rFonts w:ascii="Arial" w:hAnsi="Arial"/>
          <w:b/>
          <w:sz w:val="40"/>
          <w:szCs w:val="20"/>
          <w:lang w:eastAsia="en-US"/>
        </w:rPr>
        <w:t>Waste Management and Resource Recovery (Processing Refund Protocol) Determination 20</w:t>
      </w:r>
      <w:r w:rsidR="00B53692">
        <w:rPr>
          <w:rFonts w:ascii="Arial" w:hAnsi="Arial"/>
          <w:b/>
          <w:sz w:val="40"/>
          <w:szCs w:val="20"/>
          <w:lang w:eastAsia="en-US"/>
        </w:rPr>
        <w:t>20*</w:t>
      </w:r>
    </w:p>
    <w:p w14:paraId="3B710728" w14:textId="4E398CF0" w:rsidR="009D4D70" w:rsidRPr="009D4D70" w:rsidRDefault="009D4D70" w:rsidP="009D4D70">
      <w:pPr>
        <w:spacing w:before="240" w:after="60" w:line="240" w:lineRule="auto"/>
        <w:rPr>
          <w:rFonts w:ascii="Arial Bold" w:hAnsi="Arial Bold" w:cs="Arial"/>
          <w:b/>
          <w:bCs/>
          <w:color w:val="000000"/>
          <w:sz w:val="24"/>
          <w:szCs w:val="24"/>
          <w:vertAlign w:val="superscript"/>
          <w:lang w:eastAsia="en-US"/>
        </w:rPr>
      </w:pPr>
      <w:r w:rsidRPr="009D4D70">
        <w:rPr>
          <w:rFonts w:ascii="Arial" w:hAnsi="Arial" w:cs="Arial"/>
          <w:b/>
          <w:bCs/>
          <w:color w:val="000000"/>
          <w:sz w:val="24"/>
          <w:szCs w:val="24"/>
          <w:lang w:eastAsia="en-US"/>
        </w:rPr>
        <w:t xml:space="preserve">Disallowable Instrument </w:t>
      </w:r>
      <w:r w:rsidRPr="00C604B5">
        <w:rPr>
          <w:rFonts w:ascii="Arial" w:hAnsi="Arial" w:cs="Arial"/>
          <w:b/>
          <w:bCs/>
          <w:color w:val="000000"/>
          <w:sz w:val="24"/>
          <w:szCs w:val="24"/>
          <w:lang w:eastAsia="en-US"/>
        </w:rPr>
        <w:t>DI20</w:t>
      </w:r>
      <w:r w:rsidR="00015CB1">
        <w:rPr>
          <w:rFonts w:ascii="Arial" w:hAnsi="Arial" w:cs="Arial"/>
          <w:b/>
          <w:bCs/>
          <w:color w:val="000000"/>
          <w:sz w:val="24"/>
          <w:szCs w:val="24"/>
          <w:lang w:eastAsia="en-US"/>
        </w:rPr>
        <w:t>20</w:t>
      </w:r>
      <w:r w:rsidRPr="00C604B5">
        <w:rPr>
          <w:rFonts w:ascii="Arial" w:hAnsi="Arial" w:cs="Arial"/>
          <w:b/>
          <w:bCs/>
          <w:color w:val="000000"/>
          <w:sz w:val="24"/>
          <w:szCs w:val="24"/>
          <w:lang w:eastAsia="en-US"/>
        </w:rPr>
        <w:t>-</w:t>
      </w:r>
      <w:r w:rsidR="00015CB1">
        <w:rPr>
          <w:rFonts w:ascii="Arial" w:hAnsi="Arial" w:cs="Arial"/>
          <w:b/>
          <w:bCs/>
          <w:color w:val="000000"/>
          <w:sz w:val="24"/>
          <w:szCs w:val="24"/>
          <w:lang w:eastAsia="en-US"/>
        </w:rPr>
        <w:t>5</w:t>
      </w:r>
    </w:p>
    <w:p w14:paraId="7A2C6FF4" w14:textId="77777777" w:rsidR="009D4D70" w:rsidRPr="009D4D70" w:rsidRDefault="009D4D70" w:rsidP="009D4D70">
      <w:pPr>
        <w:spacing w:before="240" w:after="60" w:line="240" w:lineRule="auto"/>
        <w:rPr>
          <w:rFonts w:ascii="Times New Roman" w:hAnsi="Times New Roman"/>
          <w:color w:val="000000"/>
          <w:sz w:val="24"/>
          <w:szCs w:val="24"/>
          <w:lang w:eastAsia="en-US"/>
        </w:rPr>
      </w:pPr>
      <w:r w:rsidRPr="009D4D70">
        <w:rPr>
          <w:rFonts w:ascii="Times New Roman" w:hAnsi="Times New Roman"/>
          <w:color w:val="000000"/>
          <w:sz w:val="24"/>
          <w:szCs w:val="24"/>
          <w:lang w:eastAsia="en-US"/>
        </w:rPr>
        <w:t>made under the</w:t>
      </w:r>
    </w:p>
    <w:p w14:paraId="395E9DB4" w14:textId="77777777" w:rsidR="00C604B5" w:rsidRPr="000E27E0" w:rsidRDefault="00C604B5" w:rsidP="00C604B5">
      <w:pPr>
        <w:tabs>
          <w:tab w:val="left" w:pos="2600"/>
        </w:tabs>
        <w:spacing w:before="320" w:after="0" w:line="240" w:lineRule="auto"/>
        <w:jc w:val="both"/>
        <w:rPr>
          <w:rFonts w:ascii="Arial" w:hAnsi="Arial" w:cs="Arial"/>
          <w:b/>
          <w:sz w:val="20"/>
          <w:szCs w:val="20"/>
          <w:lang w:eastAsia="en-US"/>
        </w:rPr>
      </w:pPr>
      <w:bookmarkStart w:id="1" w:name="_Hlk25159694"/>
      <w:r w:rsidRPr="00A8357A">
        <w:rPr>
          <w:rFonts w:ascii="Arial" w:hAnsi="Arial" w:cs="Arial"/>
          <w:b/>
          <w:iCs/>
          <w:sz w:val="20"/>
          <w:szCs w:val="20"/>
          <w:lang w:eastAsia="en-US"/>
        </w:rPr>
        <w:t>Waste Management and Resource Recovery Act 2016</w:t>
      </w:r>
      <w:r w:rsidRPr="000E27E0">
        <w:rPr>
          <w:rFonts w:ascii="Arial" w:hAnsi="Arial" w:cs="Arial"/>
          <w:b/>
          <w:sz w:val="20"/>
          <w:szCs w:val="20"/>
          <w:lang w:eastAsia="en-US"/>
        </w:rPr>
        <w:t>, s 64L (</w:t>
      </w:r>
      <w:r w:rsidRPr="00A8357A">
        <w:rPr>
          <w:rFonts w:ascii="Arial" w:hAnsi="Arial" w:cs="Arial"/>
          <w:b/>
          <w:sz w:val="20"/>
          <w:szCs w:val="20"/>
          <w:lang w:eastAsia="en-US"/>
        </w:rPr>
        <w:t>Payment of refund amounts to material recovery facility</w:t>
      </w:r>
      <w:r>
        <w:rPr>
          <w:rFonts w:ascii="Arial" w:hAnsi="Arial" w:cs="Arial"/>
          <w:b/>
          <w:sz w:val="20"/>
          <w:szCs w:val="20"/>
          <w:lang w:eastAsia="en-US"/>
        </w:rPr>
        <w:t xml:space="preserve"> </w:t>
      </w:r>
      <w:r w:rsidRPr="00A8357A">
        <w:rPr>
          <w:rFonts w:ascii="Arial" w:hAnsi="Arial" w:cs="Arial"/>
          <w:b/>
          <w:sz w:val="20"/>
          <w:szCs w:val="20"/>
          <w:lang w:eastAsia="en-US"/>
        </w:rPr>
        <w:t>operators</w:t>
      </w:r>
      <w:r w:rsidRPr="000E27E0">
        <w:rPr>
          <w:rFonts w:ascii="Arial" w:hAnsi="Arial" w:cs="Arial"/>
          <w:b/>
          <w:sz w:val="20"/>
          <w:szCs w:val="20"/>
          <w:lang w:eastAsia="en-US"/>
        </w:rPr>
        <w:t>)</w:t>
      </w:r>
      <w:bookmarkEnd w:id="1"/>
    </w:p>
    <w:p w14:paraId="6522333E" w14:textId="77777777" w:rsidR="009D4D70" w:rsidRPr="009D4D70" w:rsidRDefault="009D4D70" w:rsidP="009D4D70">
      <w:pPr>
        <w:spacing w:after="0" w:line="240" w:lineRule="auto"/>
        <w:jc w:val="both"/>
        <w:rPr>
          <w:rFonts w:ascii="Times New Roman" w:hAnsi="Times New Roman"/>
          <w:color w:val="000000"/>
          <w:sz w:val="24"/>
          <w:szCs w:val="24"/>
          <w:lang w:eastAsia="en-US"/>
        </w:rPr>
      </w:pPr>
    </w:p>
    <w:p w14:paraId="6C14C642" w14:textId="77777777" w:rsidR="009D4D70" w:rsidRPr="009D4D70" w:rsidRDefault="009D4D70" w:rsidP="009D4D70">
      <w:pPr>
        <w:pBdr>
          <w:top w:val="single" w:sz="12" w:space="1" w:color="auto"/>
        </w:pBdr>
        <w:spacing w:after="0" w:line="240" w:lineRule="auto"/>
        <w:rPr>
          <w:rFonts w:ascii="Times New Roman" w:hAnsi="Times New Roman"/>
          <w:color w:val="000000"/>
          <w:sz w:val="24"/>
          <w:szCs w:val="24"/>
          <w:lang w:eastAsia="en-US"/>
        </w:rPr>
      </w:pPr>
    </w:p>
    <w:p w14:paraId="5EA8CF36" w14:textId="77777777" w:rsidR="009660BA" w:rsidRDefault="00C604B5" w:rsidP="009660BA">
      <w:pPr>
        <w:spacing w:before="60" w:after="60" w:line="240" w:lineRule="auto"/>
        <w:ind w:left="720" w:hanging="720"/>
        <w:rPr>
          <w:rFonts w:ascii="Arial" w:hAnsi="Arial" w:cs="Arial"/>
          <w:b/>
          <w:bCs/>
          <w:sz w:val="24"/>
          <w:szCs w:val="24"/>
          <w:lang w:eastAsia="en-US"/>
        </w:rPr>
      </w:pPr>
      <w:r w:rsidRPr="000E27E0">
        <w:rPr>
          <w:rFonts w:ascii="Arial" w:hAnsi="Arial" w:cs="Arial"/>
          <w:b/>
          <w:bCs/>
          <w:sz w:val="24"/>
          <w:szCs w:val="24"/>
          <w:lang w:eastAsia="en-US"/>
        </w:rPr>
        <w:t>1</w:t>
      </w:r>
      <w:r w:rsidRPr="000E27E0">
        <w:rPr>
          <w:rFonts w:ascii="Arial" w:hAnsi="Arial" w:cs="Arial"/>
          <w:b/>
          <w:bCs/>
          <w:sz w:val="24"/>
          <w:szCs w:val="24"/>
          <w:lang w:eastAsia="en-US"/>
        </w:rPr>
        <w:tab/>
        <w:t>Name of instrument</w:t>
      </w:r>
    </w:p>
    <w:p w14:paraId="1284B9C0" w14:textId="503D64ED" w:rsidR="009660BA" w:rsidRPr="000E27E0" w:rsidRDefault="00EB1EB1" w:rsidP="009660BA">
      <w:pPr>
        <w:spacing w:before="60" w:after="60" w:line="240" w:lineRule="auto"/>
        <w:ind w:left="720"/>
        <w:rPr>
          <w:rFonts w:ascii="Arial" w:hAnsi="Arial" w:cs="Arial"/>
          <w:b/>
          <w:bCs/>
          <w:sz w:val="24"/>
          <w:szCs w:val="24"/>
          <w:lang w:eastAsia="en-US"/>
        </w:rPr>
      </w:pPr>
      <w:r>
        <w:rPr>
          <w:rFonts w:ascii="Times New Roman" w:hAnsi="Times New Roman"/>
          <w:bCs/>
          <w:sz w:val="24"/>
          <w:szCs w:val="24"/>
          <w:lang w:eastAsia="en-US"/>
        </w:rPr>
        <w:t xml:space="preserve">This instrument is the </w:t>
      </w:r>
      <w:r w:rsidR="009660BA" w:rsidRPr="00EB1EB1">
        <w:rPr>
          <w:rFonts w:ascii="Times New Roman" w:hAnsi="Times New Roman"/>
          <w:bCs/>
          <w:i/>
          <w:iCs/>
          <w:sz w:val="24"/>
          <w:szCs w:val="24"/>
          <w:lang w:eastAsia="en-US"/>
        </w:rPr>
        <w:t>Waste Management and Resource Recovery (Processing Refund Protocol) Determination 20</w:t>
      </w:r>
      <w:r w:rsidR="00B53692">
        <w:rPr>
          <w:rFonts w:ascii="Times New Roman" w:hAnsi="Times New Roman"/>
          <w:bCs/>
          <w:i/>
          <w:iCs/>
          <w:sz w:val="24"/>
          <w:szCs w:val="24"/>
          <w:lang w:eastAsia="en-US"/>
        </w:rPr>
        <w:t>20</w:t>
      </w:r>
      <w:r w:rsidR="009660BA">
        <w:rPr>
          <w:rFonts w:ascii="Times New Roman" w:hAnsi="Times New Roman"/>
          <w:bCs/>
          <w:sz w:val="24"/>
          <w:szCs w:val="24"/>
          <w:lang w:eastAsia="en-US"/>
        </w:rPr>
        <w:t>.</w:t>
      </w:r>
    </w:p>
    <w:p w14:paraId="7FAE7351" w14:textId="77777777" w:rsidR="00C604B5" w:rsidRPr="000E27E0" w:rsidRDefault="00C604B5" w:rsidP="00C604B5">
      <w:pPr>
        <w:spacing w:before="300" w:after="0" w:line="240" w:lineRule="auto"/>
        <w:ind w:left="720" w:hanging="720"/>
        <w:rPr>
          <w:rFonts w:ascii="Arial" w:hAnsi="Arial" w:cs="Arial"/>
          <w:b/>
          <w:bCs/>
          <w:sz w:val="24"/>
          <w:szCs w:val="24"/>
          <w:lang w:eastAsia="en-US"/>
        </w:rPr>
      </w:pPr>
      <w:r w:rsidRPr="000E27E0">
        <w:rPr>
          <w:rFonts w:ascii="Arial" w:hAnsi="Arial" w:cs="Arial"/>
          <w:b/>
          <w:bCs/>
          <w:sz w:val="24"/>
          <w:szCs w:val="24"/>
          <w:lang w:eastAsia="en-US"/>
        </w:rPr>
        <w:t>2</w:t>
      </w:r>
      <w:r w:rsidRPr="000E27E0">
        <w:rPr>
          <w:rFonts w:ascii="Arial" w:hAnsi="Arial" w:cs="Arial"/>
          <w:b/>
          <w:bCs/>
          <w:sz w:val="24"/>
          <w:szCs w:val="24"/>
          <w:lang w:eastAsia="en-US"/>
        </w:rPr>
        <w:tab/>
        <w:t>Commencement</w:t>
      </w:r>
    </w:p>
    <w:p w14:paraId="628AEFA6" w14:textId="3AC43220" w:rsidR="00C604B5" w:rsidRPr="000E27E0" w:rsidRDefault="00C604B5" w:rsidP="00C604B5">
      <w:pPr>
        <w:spacing w:before="80" w:after="60" w:line="240" w:lineRule="auto"/>
        <w:ind w:left="709"/>
        <w:outlineLvl w:val="5"/>
        <w:rPr>
          <w:rFonts w:ascii="Times New Roman" w:hAnsi="Times New Roman"/>
          <w:color w:val="000000"/>
          <w:sz w:val="24"/>
          <w:szCs w:val="24"/>
          <w:lang w:eastAsia="en-US"/>
        </w:rPr>
      </w:pPr>
      <w:r w:rsidRPr="000E27E0">
        <w:rPr>
          <w:rFonts w:ascii="Times New Roman" w:hAnsi="Times New Roman"/>
          <w:color w:val="000000"/>
          <w:sz w:val="24"/>
          <w:szCs w:val="24"/>
          <w:lang w:eastAsia="en-US"/>
        </w:rPr>
        <w:t xml:space="preserve">This instrument </w:t>
      </w:r>
      <w:r w:rsidR="00E50631">
        <w:rPr>
          <w:rFonts w:ascii="Times New Roman" w:hAnsi="Times New Roman"/>
          <w:color w:val="000000"/>
          <w:sz w:val="24"/>
          <w:szCs w:val="24"/>
          <w:lang w:eastAsia="en-US"/>
        </w:rPr>
        <w:t>commences</w:t>
      </w:r>
      <w:r w:rsidRPr="000E27E0">
        <w:rPr>
          <w:rFonts w:ascii="Times New Roman" w:hAnsi="Times New Roman"/>
          <w:color w:val="000000"/>
          <w:sz w:val="24"/>
          <w:szCs w:val="24"/>
          <w:lang w:eastAsia="en-US"/>
        </w:rPr>
        <w:t xml:space="preserve"> on </w:t>
      </w:r>
      <w:r>
        <w:rPr>
          <w:rFonts w:ascii="Times New Roman" w:hAnsi="Times New Roman"/>
          <w:color w:val="000000"/>
          <w:sz w:val="24"/>
          <w:szCs w:val="24"/>
          <w:lang w:eastAsia="en-US"/>
        </w:rPr>
        <w:t xml:space="preserve">1 </w:t>
      </w:r>
      <w:r w:rsidR="00E50631">
        <w:rPr>
          <w:rFonts w:ascii="Times New Roman" w:hAnsi="Times New Roman"/>
          <w:color w:val="000000"/>
          <w:sz w:val="24"/>
          <w:szCs w:val="24"/>
          <w:lang w:eastAsia="en-US"/>
        </w:rPr>
        <w:t>January 2020</w:t>
      </w:r>
      <w:r w:rsidRPr="000E27E0">
        <w:rPr>
          <w:rFonts w:ascii="Times New Roman" w:hAnsi="Times New Roman"/>
          <w:color w:val="000000"/>
          <w:sz w:val="24"/>
          <w:szCs w:val="24"/>
          <w:lang w:eastAsia="en-US"/>
        </w:rPr>
        <w:t>.</w:t>
      </w:r>
    </w:p>
    <w:p w14:paraId="07188BA6" w14:textId="77777777" w:rsidR="00C604B5" w:rsidRPr="000E27E0" w:rsidRDefault="00C604B5" w:rsidP="00C604B5">
      <w:pPr>
        <w:spacing w:before="300" w:after="0" w:line="240" w:lineRule="auto"/>
        <w:ind w:left="720" w:hanging="720"/>
        <w:rPr>
          <w:rFonts w:ascii="Arial" w:hAnsi="Arial" w:cs="Arial"/>
          <w:b/>
          <w:bCs/>
          <w:sz w:val="24"/>
          <w:szCs w:val="24"/>
          <w:lang w:eastAsia="en-US"/>
        </w:rPr>
      </w:pPr>
      <w:r w:rsidRPr="000E27E0">
        <w:rPr>
          <w:rFonts w:ascii="Arial" w:hAnsi="Arial" w:cs="Arial"/>
          <w:b/>
          <w:bCs/>
          <w:sz w:val="24"/>
          <w:szCs w:val="24"/>
          <w:lang w:eastAsia="en-US"/>
        </w:rPr>
        <w:t>3</w:t>
      </w:r>
      <w:r w:rsidRPr="000E27E0">
        <w:rPr>
          <w:rFonts w:ascii="Arial" w:hAnsi="Arial" w:cs="Arial"/>
          <w:b/>
          <w:bCs/>
          <w:sz w:val="24"/>
          <w:szCs w:val="24"/>
          <w:lang w:eastAsia="en-US"/>
        </w:rPr>
        <w:tab/>
        <w:t>Processing Refund Protocol</w:t>
      </w:r>
    </w:p>
    <w:p w14:paraId="53B218B3" w14:textId="77777777" w:rsidR="00C604B5" w:rsidRDefault="00C604B5" w:rsidP="00C604B5">
      <w:pPr>
        <w:spacing w:before="80" w:after="60" w:line="240" w:lineRule="auto"/>
        <w:ind w:left="709"/>
        <w:outlineLvl w:val="5"/>
        <w:rPr>
          <w:rFonts w:ascii="Times New Roman" w:hAnsi="Times New Roman"/>
          <w:color w:val="000000"/>
          <w:sz w:val="24"/>
          <w:szCs w:val="24"/>
          <w:lang w:eastAsia="en-US"/>
        </w:rPr>
      </w:pPr>
      <w:r>
        <w:rPr>
          <w:rFonts w:ascii="Times New Roman" w:hAnsi="Times New Roman"/>
          <w:color w:val="000000"/>
          <w:sz w:val="24"/>
          <w:szCs w:val="24"/>
          <w:lang w:eastAsia="en-US"/>
        </w:rPr>
        <w:t>I determine t</w:t>
      </w:r>
      <w:r w:rsidRPr="000E27E0">
        <w:rPr>
          <w:rFonts w:ascii="Times New Roman" w:hAnsi="Times New Roman"/>
          <w:color w:val="000000"/>
          <w:sz w:val="24"/>
          <w:szCs w:val="24"/>
          <w:lang w:eastAsia="en-US"/>
        </w:rPr>
        <w:t>he attached Processing Refund Protocol.</w:t>
      </w:r>
    </w:p>
    <w:p w14:paraId="726A6A1C" w14:textId="77777777" w:rsidR="00C604B5" w:rsidRPr="000E27E0" w:rsidRDefault="00C604B5" w:rsidP="00C604B5">
      <w:pPr>
        <w:spacing w:before="300" w:after="0" w:line="240" w:lineRule="auto"/>
        <w:ind w:left="720" w:hanging="720"/>
        <w:rPr>
          <w:rFonts w:ascii="Arial" w:hAnsi="Arial" w:cs="Arial"/>
          <w:b/>
          <w:bCs/>
          <w:sz w:val="24"/>
          <w:szCs w:val="24"/>
          <w:lang w:eastAsia="en-US"/>
        </w:rPr>
      </w:pPr>
      <w:r>
        <w:rPr>
          <w:rFonts w:ascii="Arial" w:hAnsi="Arial" w:cs="Arial"/>
          <w:b/>
          <w:bCs/>
          <w:sz w:val="24"/>
          <w:szCs w:val="24"/>
          <w:lang w:eastAsia="en-US"/>
        </w:rPr>
        <w:t>4</w:t>
      </w:r>
      <w:r w:rsidRPr="000E27E0">
        <w:rPr>
          <w:rFonts w:ascii="Arial" w:hAnsi="Arial" w:cs="Arial"/>
          <w:b/>
          <w:bCs/>
          <w:sz w:val="24"/>
          <w:szCs w:val="24"/>
          <w:lang w:eastAsia="en-US"/>
        </w:rPr>
        <w:tab/>
      </w:r>
      <w:r>
        <w:rPr>
          <w:rFonts w:ascii="Arial" w:hAnsi="Arial" w:cs="Arial"/>
          <w:b/>
          <w:bCs/>
          <w:sz w:val="24"/>
          <w:szCs w:val="24"/>
          <w:lang w:eastAsia="en-US"/>
        </w:rPr>
        <w:t>Revocation</w:t>
      </w:r>
    </w:p>
    <w:p w14:paraId="7775A144" w14:textId="77777777" w:rsidR="00C604B5" w:rsidRDefault="00C604B5" w:rsidP="00C604B5">
      <w:pPr>
        <w:spacing w:before="80" w:after="60" w:line="240" w:lineRule="auto"/>
        <w:ind w:left="709"/>
        <w:outlineLvl w:val="5"/>
        <w:rPr>
          <w:rFonts w:ascii="Times New Roman" w:hAnsi="Times New Roman"/>
          <w:color w:val="000000"/>
          <w:sz w:val="24"/>
          <w:szCs w:val="24"/>
          <w:lang w:eastAsia="en-US"/>
        </w:rPr>
      </w:pPr>
      <w:r>
        <w:rPr>
          <w:rFonts w:ascii="Times New Roman" w:hAnsi="Times New Roman"/>
          <w:color w:val="000000"/>
          <w:sz w:val="24"/>
          <w:szCs w:val="24"/>
          <w:lang w:eastAsia="en-US"/>
        </w:rPr>
        <w:t xml:space="preserve">The </w:t>
      </w:r>
      <w:r w:rsidRPr="008846AD">
        <w:rPr>
          <w:rFonts w:ascii="Times New Roman" w:hAnsi="Times New Roman"/>
          <w:i/>
          <w:iCs/>
          <w:color w:val="000000"/>
          <w:sz w:val="24"/>
          <w:szCs w:val="24"/>
          <w:lang w:eastAsia="en-US"/>
        </w:rPr>
        <w:t>Waste Management and Resource Recovery (Processing Refund Protocol) Determination 2018</w:t>
      </w:r>
      <w:r>
        <w:rPr>
          <w:rFonts w:ascii="Times New Roman" w:hAnsi="Times New Roman"/>
          <w:color w:val="000000"/>
          <w:sz w:val="24"/>
          <w:szCs w:val="24"/>
          <w:lang w:eastAsia="en-US"/>
        </w:rPr>
        <w:t xml:space="preserve"> DI2018-208 is revoked</w:t>
      </w:r>
      <w:r w:rsidRPr="000E27E0">
        <w:rPr>
          <w:rFonts w:ascii="Times New Roman" w:hAnsi="Times New Roman"/>
          <w:color w:val="000000"/>
          <w:sz w:val="24"/>
          <w:szCs w:val="24"/>
          <w:lang w:eastAsia="en-US"/>
        </w:rPr>
        <w:t>.</w:t>
      </w:r>
    </w:p>
    <w:p w14:paraId="76B89986" w14:textId="77777777" w:rsidR="00C604B5" w:rsidRPr="000E27E0" w:rsidRDefault="00C604B5" w:rsidP="00C604B5">
      <w:pPr>
        <w:spacing w:before="120" w:after="0" w:line="240" w:lineRule="auto"/>
        <w:rPr>
          <w:rFonts w:ascii="Times New Roman" w:hAnsi="Times New Roman"/>
          <w:snapToGrid w:val="0"/>
          <w:color w:val="000000"/>
          <w:sz w:val="24"/>
          <w:szCs w:val="24"/>
          <w:lang w:eastAsia="en-US"/>
        </w:rPr>
      </w:pPr>
    </w:p>
    <w:p w14:paraId="22E69235" w14:textId="77777777" w:rsidR="00C604B5" w:rsidRPr="000E27E0" w:rsidRDefault="00C604B5" w:rsidP="00C604B5">
      <w:pPr>
        <w:spacing w:before="120" w:after="0" w:line="240" w:lineRule="auto"/>
        <w:rPr>
          <w:rFonts w:ascii="Times New Roman" w:hAnsi="Times New Roman"/>
          <w:snapToGrid w:val="0"/>
          <w:color w:val="000000"/>
          <w:sz w:val="24"/>
          <w:szCs w:val="24"/>
          <w:lang w:eastAsia="en-US"/>
        </w:rPr>
      </w:pPr>
    </w:p>
    <w:p w14:paraId="0283BDB8" w14:textId="77777777" w:rsidR="00C604B5" w:rsidRPr="000E27E0" w:rsidRDefault="00C604B5" w:rsidP="00C604B5">
      <w:pPr>
        <w:spacing w:before="120" w:after="0" w:line="240" w:lineRule="auto"/>
        <w:rPr>
          <w:rFonts w:ascii="Times New Roman" w:hAnsi="Times New Roman"/>
          <w:snapToGrid w:val="0"/>
          <w:color w:val="000000"/>
          <w:sz w:val="24"/>
          <w:szCs w:val="24"/>
          <w:lang w:eastAsia="en-US"/>
        </w:rPr>
      </w:pPr>
    </w:p>
    <w:p w14:paraId="1311F3BE" w14:textId="77777777" w:rsidR="00C604B5" w:rsidRPr="000E27E0" w:rsidRDefault="00C604B5" w:rsidP="00C604B5">
      <w:pPr>
        <w:tabs>
          <w:tab w:val="left" w:pos="2600"/>
        </w:tabs>
        <w:spacing w:before="120" w:after="0" w:line="240" w:lineRule="auto"/>
        <w:rPr>
          <w:rFonts w:ascii="Times New Roman" w:hAnsi="Times New Roman"/>
          <w:color w:val="000000"/>
          <w:sz w:val="24"/>
          <w:szCs w:val="24"/>
          <w:lang w:eastAsia="en-US"/>
        </w:rPr>
      </w:pPr>
      <w:r w:rsidRPr="000E27E0">
        <w:rPr>
          <w:rFonts w:ascii="Times New Roman" w:hAnsi="Times New Roman"/>
          <w:color w:val="000000"/>
          <w:sz w:val="24"/>
          <w:szCs w:val="24"/>
          <w:lang w:eastAsia="en-US"/>
        </w:rPr>
        <w:t xml:space="preserve">Jim Corrigan </w:t>
      </w:r>
      <w:r w:rsidRPr="000E27E0">
        <w:rPr>
          <w:rFonts w:ascii="Times New Roman" w:hAnsi="Times New Roman"/>
          <w:color w:val="000000"/>
          <w:sz w:val="24"/>
          <w:szCs w:val="24"/>
          <w:lang w:eastAsia="en-US"/>
        </w:rPr>
        <w:br/>
        <w:t>Waste Manager</w:t>
      </w:r>
    </w:p>
    <w:p w14:paraId="32C086D6" w14:textId="77777777" w:rsidR="00C604B5" w:rsidRPr="000E27E0" w:rsidRDefault="00C604B5" w:rsidP="00C604B5">
      <w:pPr>
        <w:spacing w:after="0" w:line="240" w:lineRule="auto"/>
        <w:rPr>
          <w:rFonts w:ascii="Times New Roman" w:hAnsi="Times New Roman"/>
          <w:sz w:val="24"/>
          <w:szCs w:val="24"/>
          <w:lang w:eastAsia="en-US"/>
        </w:rPr>
      </w:pPr>
    </w:p>
    <w:p w14:paraId="6BDEE3F0" w14:textId="31930727" w:rsidR="009D4D70" w:rsidRPr="009D4D70" w:rsidRDefault="009660BA" w:rsidP="009660BA">
      <w:pPr>
        <w:spacing w:after="0" w:line="240" w:lineRule="auto"/>
        <w:rPr>
          <w:rFonts w:ascii="Times New Roman" w:hAnsi="Times New Roman"/>
          <w:snapToGrid w:val="0"/>
          <w:color w:val="000000"/>
          <w:sz w:val="24"/>
          <w:szCs w:val="24"/>
          <w:lang w:eastAsia="en-US"/>
        </w:rPr>
      </w:pPr>
      <w:r>
        <w:rPr>
          <w:rFonts w:ascii="Times New Roman" w:hAnsi="Times New Roman"/>
          <w:sz w:val="24"/>
          <w:szCs w:val="24"/>
          <w:lang w:eastAsia="en-US"/>
        </w:rPr>
        <w:t>06 December 2019</w:t>
      </w:r>
    </w:p>
    <w:p w14:paraId="60DB4C25" w14:textId="77777777" w:rsidR="009D4D70" w:rsidRDefault="009D4D70">
      <w:pPr>
        <w:sectPr w:rsidR="009D4D70" w:rsidSect="00B53692">
          <w:footerReference w:type="default" r:id="rId11"/>
          <w:footerReference w:type="first" r:id="rId12"/>
          <w:type w:val="continuous"/>
          <w:pgSz w:w="11906" w:h="16838" w:code="9"/>
          <w:pgMar w:top="1440" w:right="1701" w:bottom="851" w:left="1701" w:header="794" w:footer="562" w:gutter="0"/>
          <w:cols w:space="708"/>
          <w:titlePg/>
          <w:docGrid w:linePitch="360"/>
        </w:sectPr>
      </w:pPr>
    </w:p>
    <w:p w14:paraId="58051F40" w14:textId="1373BBD4" w:rsidR="000A2FFC" w:rsidRDefault="00DE3C9C">
      <w:r>
        <w:rPr>
          <w:noProof/>
        </w:rPr>
        <w:lastRenderedPageBreak/>
        <w:drawing>
          <wp:anchor distT="0" distB="0" distL="114300" distR="114300" simplePos="0" relativeHeight="251654656" behindDoc="0" locked="0" layoutInCell="1" allowOverlap="1" wp14:anchorId="45DBD539" wp14:editId="23A5F795">
            <wp:simplePos x="0" y="0"/>
            <wp:positionH relativeFrom="margin">
              <wp:posOffset>0</wp:posOffset>
            </wp:positionH>
            <wp:positionV relativeFrom="page">
              <wp:posOffset>1440180</wp:posOffset>
            </wp:positionV>
            <wp:extent cx="1413510" cy="723265"/>
            <wp:effectExtent l="0" t="0" r="0" b="0"/>
            <wp:wrapSquare wrapText="bothSides"/>
            <wp:docPr id="4" name="Picture 4" descr="ACTGov_inline_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Gov_inline_black.w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351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2F32E230" wp14:editId="4E1C1FBB">
            <wp:simplePos x="0" y="0"/>
            <wp:positionH relativeFrom="page">
              <wp:posOffset>-21590</wp:posOffset>
            </wp:positionH>
            <wp:positionV relativeFrom="page">
              <wp:posOffset>-40640</wp:posOffset>
            </wp:positionV>
            <wp:extent cx="7623810" cy="10795635"/>
            <wp:effectExtent l="0" t="0" r="0" b="0"/>
            <wp:wrapNone/>
            <wp:docPr id="5" name="Picture 1" descr="Arts ACT-cover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V="1">
                      <a:off x="0" y="0"/>
                      <a:ext cx="7623810" cy="10795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CC519" w14:textId="5C902116" w:rsidR="00F875BD" w:rsidRDefault="00F875BD"/>
    <w:p w14:paraId="4E722AAB" w14:textId="59F978E0" w:rsidR="00F875BD" w:rsidRDefault="004866F9">
      <w:pPr>
        <w:spacing w:line="276" w:lineRule="auto"/>
        <w:rPr>
          <w:rFonts w:asciiTheme="majorHAnsi" w:hAnsiTheme="majorHAnsi"/>
          <w:caps/>
          <w:noProof/>
          <w:color w:val="482D8C" w:themeColor="background2"/>
          <w:sz w:val="36"/>
          <w:szCs w:val="40"/>
        </w:rPr>
      </w:pPr>
      <w:r>
        <w:rPr>
          <w:noProof/>
        </w:rPr>
        <mc:AlternateContent>
          <mc:Choice Requires="wps">
            <w:drawing>
              <wp:anchor distT="0" distB="0" distL="114300" distR="114300" simplePos="0" relativeHeight="251662848" behindDoc="0" locked="0" layoutInCell="1" allowOverlap="1" wp14:anchorId="7127753D" wp14:editId="1D3A01CC">
                <wp:simplePos x="0" y="0"/>
                <wp:positionH relativeFrom="margin">
                  <wp:posOffset>1255395</wp:posOffset>
                </wp:positionH>
                <wp:positionV relativeFrom="paragraph">
                  <wp:posOffset>8046085</wp:posOffset>
                </wp:positionV>
                <wp:extent cx="3076575" cy="238125"/>
                <wp:effectExtent l="0" t="0" r="0" b="0"/>
                <wp:wrapNone/>
                <wp:docPr id="7" name="Text Box 7"/>
                <wp:cNvGraphicFramePr/>
                <a:graphic xmlns:a="http://schemas.openxmlformats.org/drawingml/2006/main">
                  <a:graphicData uri="http://schemas.microsoft.com/office/word/2010/wordprocessingShape">
                    <wps:wsp>
                      <wps:cNvSpPr txBox="1"/>
                      <wps:spPr>
                        <a:xfrm>
                          <a:off x="0" y="0"/>
                          <a:ext cx="3076575" cy="238125"/>
                        </a:xfrm>
                        <a:prstGeom prst="rect">
                          <a:avLst/>
                        </a:prstGeom>
                        <a:noFill/>
                        <a:ln w="6350">
                          <a:noFill/>
                        </a:ln>
                      </wps:spPr>
                      <wps:txbx>
                        <w:txbxContent>
                          <w:p w14:paraId="79017E41" w14:textId="77777777" w:rsidR="004866F9" w:rsidRPr="004866F9" w:rsidRDefault="004866F9" w:rsidP="004866F9">
                            <w:pPr>
                              <w:pStyle w:val="Footer"/>
                              <w:jc w:val="center"/>
                              <w:rPr>
                                <w:rFonts w:ascii="Arial" w:hAnsi="Arial" w:cs="Arial"/>
                                <w:color w:val="FFFFFF" w:themeColor="background1"/>
                                <w:sz w:val="14"/>
                                <w:szCs w:val="14"/>
                              </w:rPr>
                            </w:pPr>
                            <w:r w:rsidRPr="004866F9">
                              <w:rPr>
                                <w:rFonts w:ascii="Arial" w:hAnsi="Arial" w:cs="Arial"/>
                                <w:color w:val="FFFFFF" w:themeColor="background1"/>
                                <w:sz w:val="14"/>
                                <w:szCs w:val="14"/>
                              </w:rPr>
                              <w:t>Unauthorised version prepared by ACT Parliamentary Counsel’s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27753D" id="_x0000_t202" coordsize="21600,21600" o:spt="202" path="m,l,21600r21600,l21600,xe">
                <v:stroke joinstyle="miter"/>
                <v:path gradientshapeok="t" o:connecttype="rect"/>
              </v:shapetype>
              <v:shape id="Text Box 7" o:spid="_x0000_s1026" type="#_x0000_t202" style="position:absolute;margin-left:98.85pt;margin-top:633.55pt;width:242.25pt;height:18.75pt;z-index:2516628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" filled="f" stroked="f" strokeweight=".5pt">
                <v:textbox>
                  <w:txbxContent>
                    <w:p w14:paraId="79017E41" w14:textId="77777777" w:rsidR="004866F9" w:rsidRPr="004866F9" w:rsidRDefault="004866F9" w:rsidP="004866F9">
                      <w:pPr>
                        <w:pStyle w:val="Footer"/>
                        <w:jc w:val="center"/>
                        <w:rPr>
                          <w:rFonts w:ascii="Arial" w:hAnsi="Arial" w:cs="Arial"/>
                          <w:color w:val="FFFFFF" w:themeColor="background1"/>
                          <w:sz w:val="14"/>
                          <w:szCs w:val="14"/>
                        </w:rPr>
                      </w:pPr>
                      <w:r w:rsidRPr="004866F9">
                        <w:rPr>
                          <w:rFonts w:ascii="Arial" w:hAnsi="Arial" w:cs="Arial"/>
                          <w:color w:val="FFFFFF" w:themeColor="background1"/>
                          <w:sz w:val="14"/>
                          <w:szCs w:val="14"/>
                        </w:rPr>
                        <w:t>Unauthorised version prepared by ACT Parliamentary Counsel’s Office</w:t>
                      </w:r>
                    </w:p>
                  </w:txbxContent>
                </v:textbox>
                <w10:wrap anchorx="margin"/>
              </v:shape>
            </w:pict>
          </mc:Fallback>
        </mc:AlternateContent>
      </w:r>
      <w:r w:rsidR="00DE3C9C">
        <w:rPr>
          <w:noProof/>
        </w:rPr>
        <mc:AlternateContent>
          <mc:Choice Requires="wps">
            <w:drawing>
              <wp:anchor distT="0" distB="0" distL="114300" distR="114300" simplePos="0" relativeHeight="251655680" behindDoc="0" locked="0" layoutInCell="1" allowOverlap="1" wp14:anchorId="4411A0B6" wp14:editId="5DDB3532">
                <wp:simplePos x="0" y="0"/>
                <wp:positionH relativeFrom="margin">
                  <wp:posOffset>-490855</wp:posOffset>
                </wp:positionH>
                <wp:positionV relativeFrom="page">
                  <wp:posOffset>4162425</wp:posOffset>
                </wp:positionV>
                <wp:extent cx="4286250" cy="3438525"/>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438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A18E2" w14:textId="77777777" w:rsidR="004866F9" w:rsidRDefault="004866F9" w:rsidP="0089332C">
                            <w:pPr>
                              <w:pStyle w:val="Title"/>
                              <w:rPr>
                                <w:color w:val="FFFFFF"/>
                              </w:rPr>
                            </w:pPr>
                            <w:r>
                              <w:rPr>
                                <w:color w:val="FFFFFF"/>
                              </w:rPr>
                              <w:t>ACT Container Deposit Scheme</w:t>
                            </w:r>
                          </w:p>
                          <w:p w14:paraId="657979D4" w14:textId="77777777" w:rsidR="004866F9" w:rsidRDefault="004866F9" w:rsidP="0089332C">
                            <w:pPr>
                              <w:pStyle w:val="Subtitle"/>
                              <w:rPr>
                                <w:color w:val="FFFFFF"/>
                              </w:rPr>
                            </w:pPr>
                          </w:p>
                          <w:p w14:paraId="0043B128" w14:textId="77777777" w:rsidR="004866F9" w:rsidRPr="00D55BDB" w:rsidRDefault="004866F9" w:rsidP="0089332C">
                            <w:pPr>
                              <w:pStyle w:val="Subtitle"/>
                              <w:rPr>
                                <w:color w:val="FFFFFF"/>
                              </w:rPr>
                            </w:pPr>
                            <w:r w:rsidRPr="00D55BDB">
                              <w:rPr>
                                <w:color w:val="FFFFFF"/>
                              </w:rPr>
                              <w:t xml:space="preserve">Processing Refund </w:t>
                            </w:r>
                          </w:p>
                          <w:p w14:paraId="3FEFF7AA" w14:textId="77777777" w:rsidR="004866F9" w:rsidRPr="00D55BDB" w:rsidRDefault="004866F9" w:rsidP="0089332C">
                            <w:pPr>
                              <w:pStyle w:val="Subtitle"/>
                              <w:rPr>
                                <w:color w:val="FFFFFF"/>
                              </w:rPr>
                            </w:pPr>
                            <w:r w:rsidRPr="00D55BDB">
                              <w:rPr>
                                <w:color w:val="FFFFFF"/>
                              </w:rPr>
                              <w:t xml:space="preserve">Protocol </w:t>
                            </w:r>
                          </w:p>
                          <w:p w14:paraId="73FD0E12" w14:textId="77777777" w:rsidR="004866F9" w:rsidRDefault="004866F9" w:rsidP="0089332C">
                            <w:pPr>
                              <w:pStyle w:val="Subtitle"/>
                              <w:rPr>
                                <w:i/>
                                <w:caps w:val="0"/>
                                <w:color w:val="FFFFFF"/>
                                <w:sz w:val="24"/>
                                <w:szCs w:val="24"/>
                              </w:rPr>
                            </w:pPr>
                          </w:p>
                          <w:p w14:paraId="4E11C48B" w14:textId="77777777" w:rsidR="004866F9" w:rsidRPr="005254BB" w:rsidRDefault="004866F9" w:rsidP="0089332C">
                            <w:pPr>
                              <w:pStyle w:val="Subtitle"/>
                              <w:rPr>
                                <w:i/>
                                <w:color w:val="FFFFFF"/>
                                <w:sz w:val="24"/>
                                <w:szCs w:val="24"/>
                              </w:rPr>
                            </w:pPr>
                            <w:r>
                              <w:rPr>
                                <w:i/>
                                <w:caps w:val="0"/>
                                <w:color w:val="FFFFFF"/>
                                <w:sz w:val="24"/>
                                <w:szCs w:val="24"/>
                              </w:rPr>
                              <w:t xml:space="preserve">Section 64L </w:t>
                            </w:r>
                            <w:r>
                              <w:rPr>
                                <w:i/>
                                <w:color w:val="FFFFFF"/>
                                <w:sz w:val="24"/>
                                <w:szCs w:val="24"/>
                              </w:rPr>
                              <w:t>–</w:t>
                            </w:r>
                            <w:r>
                              <w:rPr>
                                <w:i/>
                                <w:caps w:val="0"/>
                                <w:color w:val="FFFFFF"/>
                                <w:sz w:val="24"/>
                                <w:szCs w:val="24"/>
                              </w:rPr>
                              <w:t xml:space="preserve"> Waste Management and Resource Recovery Act 201</w:t>
                            </w:r>
                            <w:r>
                              <w:rPr>
                                <w:i/>
                                <w:color w:val="FFFFFF"/>
                                <w:sz w:val="24"/>
                                <w:szCs w:val="24"/>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11A0B6" id="Text Box 9" o:spid="_x0000_s1027" type="#_x0000_t202" style="position:absolute;margin-left:-38.65pt;margin-top:327.75pt;width:337.5pt;height:270.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aItA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" filled="f" stroked="f">
                <v:textbox>
                  <w:txbxContent>
                    <w:p w14:paraId="525A18E2" w14:textId="77777777" w:rsidR="004866F9" w:rsidRDefault="004866F9" w:rsidP="0089332C">
                      <w:pPr>
                        <w:pStyle w:val="Title"/>
                        <w:rPr>
                          <w:color w:val="FFFFFF"/>
                        </w:rPr>
                      </w:pPr>
                      <w:r>
                        <w:rPr>
                          <w:color w:val="FFFFFF"/>
                        </w:rPr>
                        <w:t>ACT Container Deposit Scheme</w:t>
                      </w:r>
                    </w:p>
                    <w:p w14:paraId="657979D4" w14:textId="77777777" w:rsidR="004866F9" w:rsidRDefault="004866F9" w:rsidP="0089332C">
                      <w:pPr>
                        <w:pStyle w:val="Subtitle"/>
                        <w:rPr>
                          <w:color w:val="FFFFFF"/>
                        </w:rPr>
                      </w:pPr>
                    </w:p>
                    <w:p w14:paraId="0043B128" w14:textId="77777777" w:rsidR="004866F9" w:rsidRPr="00D55BDB" w:rsidRDefault="004866F9" w:rsidP="0089332C">
                      <w:pPr>
                        <w:pStyle w:val="Subtitle"/>
                        <w:rPr>
                          <w:color w:val="FFFFFF"/>
                        </w:rPr>
                      </w:pPr>
                      <w:r w:rsidRPr="00D55BDB">
                        <w:rPr>
                          <w:color w:val="FFFFFF"/>
                        </w:rPr>
                        <w:t xml:space="preserve">Processing Refund </w:t>
                      </w:r>
                    </w:p>
                    <w:p w14:paraId="3FEFF7AA" w14:textId="77777777" w:rsidR="004866F9" w:rsidRPr="00D55BDB" w:rsidRDefault="004866F9" w:rsidP="0089332C">
                      <w:pPr>
                        <w:pStyle w:val="Subtitle"/>
                        <w:rPr>
                          <w:color w:val="FFFFFF"/>
                        </w:rPr>
                      </w:pPr>
                      <w:r w:rsidRPr="00D55BDB">
                        <w:rPr>
                          <w:color w:val="FFFFFF"/>
                        </w:rPr>
                        <w:t xml:space="preserve">Protocol </w:t>
                      </w:r>
                    </w:p>
                    <w:p w14:paraId="73FD0E12" w14:textId="77777777" w:rsidR="004866F9" w:rsidRDefault="004866F9" w:rsidP="0089332C">
                      <w:pPr>
                        <w:pStyle w:val="Subtitle"/>
                        <w:rPr>
                          <w:i/>
                          <w:caps w:val="0"/>
                          <w:color w:val="FFFFFF"/>
                          <w:sz w:val="24"/>
                          <w:szCs w:val="24"/>
                        </w:rPr>
                      </w:pPr>
                    </w:p>
                    <w:p w14:paraId="4E11C48B" w14:textId="77777777" w:rsidR="004866F9" w:rsidRPr="005254BB" w:rsidRDefault="004866F9" w:rsidP="0089332C">
                      <w:pPr>
                        <w:pStyle w:val="Subtitle"/>
                        <w:rPr>
                          <w:i/>
                          <w:color w:val="FFFFFF"/>
                          <w:sz w:val="24"/>
                          <w:szCs w:val="24"/>
                        </w:rPr>
                      </w:pPr>
                      <w:r>
                        <w:rPr>
                          <w:i/>
                          <w:caps w:val="0"/>
                          <w:color w:val="FFFFFF"/>
                          <w:sz w:val="24"/>
                          <w:szCs w:val="24"/>
                        </w:rPr>
                        <w:t xml:space="preserve">Section 64L </w:t>
                      </w:r>
                      <w:r>
                        <w:rPr>
                          <w:i/>
                          <w:color w:val="FFFFFF"/>
                          <w:sz w:val="24"/>
                          <w:szCs w:val="24"/>
                        </w:rPr>
                        <w:t>–</w:t>
                      </w:r>
                      <w:r>
                        <w:rPr>
                          <w:i/>
                          <w:caps w:val="0"/>
                          <w:color w:val="FFFFFF"/>
                          <w:sz w:val="24"/>
                          <w:szCs w:val="24"/>
                        </w:rPr>
                        <w:t xml:space="preserve"> Waste Management and Resource Recovery Act 201</w:t>
                      </w:r>
                      <w:r>
                        <w:rPr>
                          <w:i/>
                          <w:color w:val="FFFFFF"/>
                          <w:sz w:val="24"/>
                          <w:szCs w:val="24"/>
                        </w:rPr>
                        <w:t>6</w:t>
                      </w:r>
                    </w:p>
                  </w:txbxContent>
                </v:textbox>
                <w10:wrap anchorx="margin" anchory="page"/>
              </v:shape>
            </w:pict>
          </mc:Fallback>
        </mc:AlternateContent>
      </w:r>
      <w:r w:rsidR="00DE3C9C">
        <w:rPr>
          <w:noProof/>
        </w:rPr>
        <mc:AlternateContent>
          <mc:Choice Requires="wps">
            <w:drawing>
              <wp:anchor distT="0" distB="0" distL="114300" distR="114300" simplePos="0" relativeHeight="251657728" behindDoc="0" locked="0" layoutInCell="1" allowOverlap="1" wp14:anchorId="734F3EFB" wp14:editId="517A7093">
                <wp:simplePos x="0" y="0"/>
                <wp:positionH relativeFrom="margin">
                  <wp:posOffset>-214630</wp:posOffset>
                </wp:positionH>
                <wp:positionV relativeFrom="page">
                  <wp:posOffset>9001125</wp:posOffset>
                </wp:positionV>
                <wp:extent cx="2298065" cy="1107440"/>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110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D260D" w14:textId="77777777" w:rsidR="004866F9" w:rsidRPr="000016B9" w:rsidRDefault="004866F9" w:rsidP="0089332C">
                            <w:pPr>
                              <w:pStyle w:val="Intro"/>
                              <w:rPr>
                                <w:caps/>
                                <w:color w:val="FFFFFF"/>
                              </w:rPr>
                            </w:pPr>
                            <w:r>
                              <w:rPr>
                                <w:caps/>
                                <w:color w:val="FFFFFF"/>
                              </w:rPr>
                              <w:t xml:space="preserve">Transport Canberra and </w:t>
                            </w:r>
                            <w:r w:rsidRPr="000016B9">
                              <w:rPr>
                                <w:caps/>
                                <w:color w:val="FFFFFF"/>
                              </w:rPr>
                              <w:br/>
                            </w:r>
                            <w:r>
                              <w:rPr>
                                <w:caps/>
                                <w:color w:val="FFFFFF"/>
                              </w:rPr>
                              <w:t>City Services directorate</w:t>
                            </w:r>
                          </w:p>
                          <w:p w14:paraId="538975D9" w14:textId="6EC64E60" w:rsidR="004866F9" w:rsidRPr="000016B9" w:rsidRDefault="004866F9" w:rsidP="0089332C">
                            <w:pPr>
                              <w:pStyle w:val="Intro"/>
                              <w:rPr>
                                <w:caps/>
                                <w:color w:val="FFFFFF"/>
                              </w:rPr>
                            </w:pPr>
                            <w:r w:rsidRPr="00833570">
                              <w:rPr>
                                <w:caps/>
                                <w:color w:val="FFFFFF"/>
                              </w:rPr>
                              <w:t xml:space="preserve">06 December 2019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34F3EFB" id="Text Box 10" o:spid="_x0000_s1028" type="#_x0000_t202" style="position:absolute;margin-left:-16.9pt;margin-top:708.75pt;width:180.95pt;height:87.2pt;z-index:251657728;visibility:visible;mso-wrap-style:square;mso-width-percent:400;mso-height-percent:200;mso-wrap-distance-left:9pt;mso-wrap-distance-top:0;mso-wrap-distance-right:9pt;mso-wrap-distance-bottom:0;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WZugIAAMM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" filled="f" stroked="f">
                <v:textbox style="mso-fit-shape-to-text:t">
                  <w:txbxContent>
                    <w:p w14:paraId="1F5D260D" w14:textId="77777777" w:rsidR="004866F9" w:rsidRPr="000016B9" w:rsidRDefault="004866F9" w:rsidP="0089332C">
                      <w:pPr>
                        <w:pStyle w:val="Intro"/>
                        <w:rPr>
                          <w:caps/>
                          <w:color w:val="FFFFFF"/>
                        </w:rPr>
                      </w:pPr>
                      <w:r>
                        <w:rPr>
                          <w:caps/>
                          <w:color w:val="FFFFFF"/>
                        </w:rPr>
                        <w:t xml:space="preserve">Transport Canberra and </w:t>
                      </w:r>
                      <w:r w:rsidRPr="000016B9">
                        <w:rPr>
                          <w:caps/>
                          <w:color w:val="FFFFFF"/>
                        </w:rPr>
                        <w:br/>
                      </w:r>
                      <w:r>
                        <w:rPr>
                          <w:caps/>
                          <w:color w:val="FFFFFF"/>
                        </w:rPr>
                        <w:t>City Services directorate</w:t>
                      </w:r>
                    </w:p>
                    <w:p w14:paraId="538975D9" w14:textId="6EC64E60" w:rsidR="004866F9" w:rsidRPr="000016B9" w:rsidRDefault="004866F9" w:rsidP="0089332C">
                      <w:pPr>
                        <w:pStyle w:val="Intro"/>
                        <w:rPr>
                          <w:caps/>
                          <w:color w:val="FFFFFF"/>
                        </w:rPr>
                      </w:pPr>
                      <w:r w:rsidRPr="00833570">
                        <w:rPr>
                          <w:caps/>
                          <w:color w:val="FFFFFF"/>
                        </w:rPr>
                        <w:t xml:space="preserve">06 December 2019 </w:t>
                      </w:r>
                    </w:p>
                  </w:txbxContent>
                </v:textbox>
                <w10:wrap anchorx="margin" anchory="page"/>
              </v:shape>
            </w:pict>
          </mc:Fallback>
        </mc:AlternateContent>
      </w:r>
      <w:r w:rsidR="00F875BD">
        <w:rPr>
          <w:rFonts w:asciiTheme="majorHAnsi" w:hAnsiTheme="majorHAnsi"/>
          <w:caps/>
          <w:noProof/>
          <w:color w:val="482D8C" w:themeColor="background2"/>
          <w:sz w:val="36"/>
          <w:szCs w:val="40"/>
        </w:rPr>
        <w:br w:type="page"/>
      </w:r>
    </w:p>
    <w:p w14:paraId="0CDBD31E" w14:textId="77777777" w:rsidR="00601AD3" w:rsidRDefault="00601AD3">
      <w:pPr>
        <w:pStyle w:val="TOCHeading"/>
      </w:pPr>
      <w:r>
        <w:lastRenderedPageBreak/>
        <w:t>Contents</w:t>
      </w:r>
    </w:p>
    <w:p w14:paraId="52C150D4" w14:textId="0FB9CE94" w:rsidR="00C604B5" w:rsidRDefault="00601AD3">
      <w:pPr>
        <w:pStyle w:val="TOC1"/>
        <w:tabs>
          <w:tab w:val="left" w:pos="420"/>
        </w:tabs>
        <w:rPr>
          <w:rFonts w:asciiTheme="minorHAnsi" w:eastAsiaTheme="minorEastAsia" w:hAnsiTheme="minorHAnsi" w:cstheme="minorBidi"/>
          <w:caps w:val="0"/>
          <w:color w:val="auto"/>
          <w:sz w:val="22"/>
          <w:szCs w:val="22"/>
        </w:rPr>
      </w:pPr>
      <w:r>
        <w:fldChar w:fldCharType="begin"/>
      </w:r>
      <w:r>
        <w:instrText xml:space="preserve"> TOC \o "1-3" \h \z \u </w:instrText>
      </w:r>
      <w:r>
        <w:fldChar w:fldCharType="separate"/>
      </w:r>
      <w:hyperlink w:anchor="_Toc25244961" w:history="1">
        <w:r w:rsidR="00C604B5" w:rsidRPr="00580EDB">
          <w:rPr>
            <w:rStyle w:val="Hyperlink"/>
          </w:rPr>
          <w:t>1</w:t>
        </w:r>
        <w:r w:rsidR="00C604B5">
          <w:rPr>
            <w:rFonts w:asciiTheme="minorHAnsi" w:eastAsiaTheme="minorEastAsia" w:hAnsiTheme="minorHAnsi" w:cstheme="minorBidi"/>
            <w:caps w:val="0"/>
            <w:color w:val="auto"/>
            <w:sz w:val="22"/>
            <w:szCs w:val="22"/>
          </w:rPr>
          <w:tab/>
        </w:r>
        <w:r w:rsidR="00C604B5" w:rsidRPr="00580EDB">
          <w:rPr>
            <w:rStyle w:val="Hyperlink"/>
          </w:rPr>
          <w:t>Document Information</w:t>
        </w:r>
        <w:r w:rsidR="00C604B5">
          <w:rPr>
            <w:webHidden/>
          </w:rPr>
          <w:tab/>
        </w:r>
        <w:r w:rsidR="00C604B5">
          <w:rPr>
            <w:webHidden/>
          </w:rPr>
          <w:fldChar w:fldCharType="begin"/>
        </w:r>
        <w:r w:rsidR="00C604B5">
          <w:rPr>
            <w:webHidden/>
          </w:rPr>
          <w:instrText xml:space="preserve"> PAGEREF _Toc25244961 \h </w:instrText>
        </w:r>
        <w:r w:rsidR="00C604B5">
          <w:rPr>
            <w:webHidden/>
          </w:rPr>
        </w:r>
        <w:r w:rsidR="00C604B5">
          <w:rPr>
            <w:webHidden/>
          </w:rPr>
          <w:fldChar w:fldCharType="separate"/>
        </w:r>
        <w:r w:rsidR="004855E1">
          <w:rPr>
            <w:webHidden/>
          </w:rPr>
          <w:t>7</w:t>
        </w:r>
        <w:r w:rsidR="00C604B5">
          <w:rPr>
            <w:webHidden/>
          </w:rPr>
          <w:fldChar w:fldCharType="end"/>
        </w:r>
      </w:hyperlink>
    </w:p>
    <w:p w14:paraId="5D46C87B" w14:textId="37B7FE24" w:rsidR="00C604B5" w:rsidRDefault="004866F9">
      <w:pPr>
        <w:pStyle w:val="TOC2"/>
        <w:tabs>
          <w:tab w:val="right" w:leader="dot" w:pos="9060"/>
        </w:tabs>
        <w:rPr>
          <w:rFonts w:asciiTheme="minorHAnsi" w:eastAsiaTheme="minorEastAsia" w:hAnsiTheme="minorHAnsi" w:cstheme="minorBidi"/>
          <w:caps w:val="0"/>
          <w:noProof/>
          <w:color w:val="auto"/>
          <w:sz w:val="22"/>
          <w:szCs w:val="22"/>
        </w:rPr>
      </w:pPr>
      <w:hyperlink w:anchor="_Toc25244962" w:history="1">
        <w:r w:rsidR="00C604B5" w:rsidRPr="00580EDB">
          <w:rPr>
            <w:rStyle w:val="Hyperlink"/>
            <w:noProof/>
          </w:rPr>
          <w:t>Document details</w:t>
        </w:r>
        <w:r w:rsidR="00C604B5">
          <w:rPr>
            <w:noProof/>
            <w:webHidden/>
          </w:rPr>
          <w:tab/>
        </w:r>
        <w:r w:rsidR="00C604B5">
          <w:rPr>
            <w:noProof/>
            <w:webHidden/>
          </w:rPr>
          <w:fldChar w:fldCharType="begin"/>
        </w:r>
        <w:r w:rsidR="00C604B5">
          <w:rPr>
            <w:noProof/>
            <w:webHidden/>
          </w:rPr>
          <w:instrText xml:space="preserve"> PAGEREF _Toc25244962 \h </w:instrText>
        </w:r>
        <w:r w:rsidR="00C604B5">
          <w:rPr>
            <w:noProof/>
            <w:webHidden/>
          </w:rPr>
        </w:r>
        <w:r w:rsidR="00C604B5">
          <w:rPr>
            <w:noProof/>
            <w:webHidden/>
          </w:rPr>
          <w:fldChar w:fldCharType="separate"/>
        </w:r>
        <w:r w:rsidR="004855E1">
          <w:rPr>
            <w:noProof/>
            <w:webHidden/>
          </w:rPr>
          <w:t>7</w:t>
        </w:r>
        <w:r w:rsidR="00C604B5">
          <w:rPr>
            <w:noProof/>
            <w:webHidden/>
          </w:rPr>
          <w:fldChar w:fldCharType="end"/>
        </w:r>
      </w:hyperlink>
    </w:p>
    <w:p w14:paraId="7F85ECFF" w14:textId="709CB539" w:rsidR="00C604B5" w:rsidRDefault="004866F9">
      <w:pPr>
        <w:pStyle w:val="TOC2"/>
        <w:tabs>
          <w:tab w:val="right" w:leader="dot" w:pos="9060"/>
        </w:tabs>
        <w:rPr>
          <w:rFonts w:asciiTheme="minorHAnsi" w:eastAsiaTheme="minorEastAsia" w:hAnsiTheme="minorHAnsi" w:cstheme="minorBidi"/>
          <w:caps w:val="0"/>
          <w:noProof/>
          <w:color w:val="auto"/>
          <w:sz w:val="22"/>
          <w:szCs w:val="22"/>
        </w:rPr>
      </w:pPr>
      <w:hyperlink w:anchor="_Toc25244963" w:history="1">
        <w:r w:rsidR="00C604B5" w:rsidRPr="00580EDB">
          <w:rPr>
            <w:rStyle w:val="Hyperlink"/>
            <w:noProof/>
          </w:rPr>
          <w:t>Review and Approval</w:t>
        </w:r>
        <w:r w:rsidR="00C604B5">
          <w:rPr>
            <w:noProof/>
            <w:webHidden/>
          </w:rPr>
          <w:tab/>
        </w:r>
        <w:r w:rsidR="00C604B5">
          <w:rPr>
            <w:noProof/>
            <w:webHidden/>
          </w:rPr>
          <w:fldChar w:fldCharType="begin"/>
        </w:r>
        <w:r w:rsidR="00C604B5">
          <w:rPr>
            <w:noProof/>
            <w:webHidden/>
          </w:rPr>
          <w:instrText xml:space="preserve"> PAGEREF _Toc25244963 \h </w:instrText>
        </w:r>
        <w:r w:rsidR="00C604B5">
          <w:rPr>
            <w:noProof/>
            <w:webHidden/>
          </w:rPr>
        </w:r>
        <w:r w:rsidR="00C604B5">
          <w:rPr>
            <w:noProof/>
            <w:webHidden/>
          </w:rPr>
          <w:fldChar w:fldCharType="separate"/>
        </w:r>
        <w:r w:rsidR="004855E1">
          <w:rPr>
            <w:noProof/>
            <w:webHidden/>
          </w:rPr>
          <w:t>7</w:t>
        </w:r>
        <w:r w:rsidR="00C604B5">
          <w:rPr>
            <w:noProof/>
            <w:webHidden/>
          </w:rPr>
          <w:fldChar w:fldCharType="end"/>
        </w:r>
      </w:hyperlink>
    </w:p>
    <w:p w14:paraId="4FE1FC6E" w14:textId="1A0816B7" w:rsidR="00C604B5" w:rsidRDefault="004866F9">
      <w:pPr>
        <w:pStyle w:val="TOC2"/>
        <w:tabs>
          <w:tab w:val="right" w:leader="dot" w:pos="9060"/>
        </w:tabs>
        <w:rPr>
          <w:rFonts w:asciiTheme="minorHAnsi" w:eastAsiaTheme="minorEastAsia" w:hAnsiTheme="minorHAnsi" w:cstheme="minorBidi"/>
          <w:caps w:val="0"/>
          <w:noProof/>
          <w:color w:val="auto"/>
          <w:sz w:val="22"/>
          <w:szCs w:val="22"/>
        </w:rPr>
      </w:pPr>
      <w:hyperlink w:anchor="_Toc25244964" w:history="1">
        <w:r w:rsidR="00C604B5" w:rsidRPr="00580EDB">
          <w:rPr>
            <w:rStyle w:val="Hyperlink"/>
            <w:noProof/>
          </w:rPr>
          <w:t>Version Control</w:t>
        </w:r>
        <w:r w:rsidR="00C604B5">
          <w:rPr>
            <w:noProof/>
            <w:webHidden/>
          </w:rPr>
          <w:tab/>
        </w:r>
        <w:r w:rsidR="00C604B5">
          <w:rPr>
            <w:noProof/>
            <w:webHidden/>
          </w:rPr>
          <w:fldChar w:fldCharType="begin"/>
        </w:r>
        <w:r w:rsidR="00C604B5">
          <w:rPr>
            <w:noProof/>
            <w:webHidden/>
          </w:rPr>
          <w:instrText xml:space="preserve"> PAGEREF _Toc25244964 \h </w:instrText>
        </w:r>
        <w:r w:rsidR="00C604B5">
          <w:rPr>
            <w:noProof/>
            <w:webHidden/>
          </w:rPr>
        </w:r>
        <w:r w:rsidR="00C604B5">
          <w:rPr>
            <w:noProof/>
            <w:webHidden/>
          </w:rPr>
          <w:fldChar w:fldCharType="separate"/>
        </w:r>
        <w:r w:rsidR="004855E1">
          <w:rPr>
            <w:noProof/>
            <w:webHidden/>
          </w:rPr>
          <w:t>7</w:t>
        </w:r>
        <w:r w:rsidR="00C604B5">
          <w:rPr>
            <w:noProof/>
            <w:webHidden/>
          </w:rPr>
          <w:fldChar w:fldCharType="end"/>
        </w:r>
      </w:hyperlink>
    </w:p>
    <w:p w14:paraId="2B9DE34D" w14:textId="71541616" w:rsidR="00C604B5" w:rsidRDefault="004866F9">
      <w:pPr>
        <w:pStyle w:val="TOC1"/>
        <w:tabs>
          <w:tab w:val="left" w:pos="420"/>
        </w:tabs>
        <w:rPr>
          <w:rFonts w:asciiTheme="minorHAnsi" w:eastAsiaTheme="minorEastAsia" w:hAnsiTheme="minorHAnsi" w:cstheme="minorBidi"/>
          <w:caps w:val="0"/>
          <w:color w:val="auto"/>
          <w:sz w:val="22"/>
          <w:szCs w:val="22"/>
        </w:rPr>
      </w:pPr>
      <w:hyperlink w:anchor="_Toc25244965" w:history="1">
        <w:r w:rsidR="00C604B5" w:rsidRPr="00580EDB">
          <w:rPr>
            <w:rStyle w:val="Hyperlink"/>
          </w:rPr>
          <w:t>2</w:t>
        </w:r>
        <w:r w:rsidR="00C604B5">
          <w:rPr>
            <w:rFonts w:asciiTheme="minorHAnsi" w:eastAsiaTheme="minorEastAsia" w:hAnsiTheme="minorHAnsi" w:cstheme="minorBidi"/>
            <w:caps w:val="0"/>
            <w:color w:val="auto"/>
            <w:sz w:val="22"/>
            <w:szCs w:val="22"/>
          </w:rPr>
          <w:tab/>
        </w:r>
        <w:r w:rsidR="00C604B5" w:rsidRPr="00580EDB">
          <w:rPr>
            <w:rStyle w:val="Hyperlink"/>
          </w:rPr>
          <w:t>ABOUT THIS DOCUMENT</w:t>
        </w:r>
        <w:r w:rsidR="00C604B5">
          <w:rPr>
            <w:webHidden/>
          </w:rPr>
          <w:tab/>
        </w:r>
        <w:r w:rsidR="00C604B5">
          <w:rPr>
            <w:webHidden/>
          </w:rPr>
          <w:fldChar w:fldCharType="begin"/>
        </w:r>
        <w:r w:rsidR="00C604B5">
          <w:rPr>
            <w:webHidden/>
          </w:rPr>
          <w:instrText xml:space="preserve"> PAGEREF _Toc25244965 \h </w:instrText>
        </w:r>
        <w:r w:rsidR="00C604B5">
          <w:rPr>
            <w:webHidden/>
          </w:rPr>
        </w:r>
        <w:r w:rsidR="00C604B5">
          <w:rPr>
            <w:webHidden/>
          </w:rPr>
          <w:fldChar w:fldCharType="separate"/>
        </w:r>
        <w:r w:rsidR="004855E1">
          <w:rPr>
            <w:webHidden/>
          </w:rPr>
          <w:t>8</w:t>
        </w:r>
        <w:r w:rsidR="00C604B5">
          <w:rPr>
            <w:webHidden/>
          </w:rPr>
          <w:fldChar w:fldCharType="end"/>
        </w:r>
      </w:hyperlink>
    </w:p>
    <w:p w14:paraId="6325C48E" w14:textId="7D0F790A" w:rsidR="00C604B5" w:rsidRDefault="004866F9">
      <w:pPr>
        <w:pStyle w:val="TOC1"/>
        <w:tabs>
          <w:tab w:val="left" w:pos="420"/>
        </w:tabs>
        <w:rPr>
          <w:rFonts w:asciiTheme="minorHAnsi" w:eastAsiaTheme="minorEastAsia" w:hAnsiTheme="minorHAnsi" w:cstheme="minorBidi"/>
          <w:caps w:val="0"/>
          <w:color w:val="auto"/>
          <w:sz w:val="22"/>
          <w:szCs w:val="22"/>
        </w:rPr>
      </w:pPr>
      <w:hyperlink w:anchor="_Toc25244966" w:history="1">
        <w:r w:rsidR="00C604B5" w:rsidRPr="00580EDB">
          <w:rPr>
            <w:rStyle w:val="Hyperlink"/>
          </w:rPr>
          <w:t>3</w:t>
        </w:r>
        <w:r w:rsidR="00C604B5">
          <w:rPr>
            <w:rFonts w:asciiTheme="minorHAnsi" w:eastAsiaTheme="minorEastAsia" w:hAnsiTheme="minorHAnsi" w:cstheme="minorBidi"/>
            <w:caps w:val="0"/>
            <w:color w:val="auto"/>
            <w:sz w:val="22"/>
            <w:szCs w:val="22"/>
          </w:rPr>
          <w:tab/>
        </w:r>
        <w:r w:rsidR="00C604B5" w:rsidRPr="00580EDB">
          <w:rPr>
            <w:rStyle w:val="Hyperlink"/>
          </w:rPr>
          <w:t>Aims of the protocol</w:t>
        </w:r>
        <w:r w:rsidR="00C604B5">
          <w:rPr>
            <w:webHidden/>
          </w:rPr>
          <w:tab/>
        </w:r>
        <w:r w:rsidR="00C604B5">
          <w:rPr>
            <w:webHidden/>
          </w:rPr>
          <w:fldChar w:fldCharType="begin"/>
        </w:r>
        <w:r w:rsidR="00C604B5">
          <w:rPr>
            <w:webHidden/>
          </w:rPr>
          <w:instrText xml:space="preserve"> PAGEREF _Toc25244966 \h </w:instrText>
        </w:r>
        <w:r w:rsidR="00C604B5">
          <w:rPr>
            <w:webHidden/>
          </w:rPr>
        </w:r>
        <w:r w:rsidR="00C604B5">
          <w:rPr>
            <w:webHidden/>
          </w:rPr>
          <w:fldChar w:fldCharType="separate"/>
        </w:r>
        <w:r w:rsidR="004855E1">
          <w:rPr>
            <w:webHidden/>
          </w:rPr>
          <w:t>8</w:t>
        </w:r>
        <w:r w:rsidR="00C604B5">
          <w:rPr>
            <w:webHidden/>
          </w:rPr>
          <w:fldChar w:fldCharType="end"/>
        </w:r>
      </w:hyperlink>
    </w:p>
    <w:p w14:paraId="3AF275A5" w14:textId="0A28579F" w:rsidR="00C604B5" w:rsidRDefault="004866F9">
      <w:pPr>
        <w:pStyle w:val="TOC1"/>
        <w:tabs>
          <w:tab w:val="left" w:pos="420"/>
        </w:tabs>
        <w:rPr>
          <w:rFonts w:asciiTheme="minorHAnsi" w:eastAsiaTheme="minorEastAsia" w:hAnsiTheme="minorHAnsi" w:cstheme="minorBidi"/>
          <w:caps w:val="0"/>
          <w:color w:val="auto"/>
          <w:sz w:val="22"/>
          <w:szCs w:val="22"/>
        </w:rPr>
      </w:pPr>
      <w:hyperlink w:anchor="_Toc25244967" w:history="1">
        <w:r w:rsidR="00C604B5" w:rsidRPr="00580EDB">
          <w:rPr>
            <w:rStyle w:val="Hyperlink"/>
          </w:rPr>
          <w:t>4</w:t>
        </w:r>
        <w:r w:rsidR="00C604B5">
          <w:rPr>
            <w:rFonts w:asciiTheme="minorHAnsi" w:eastAsiaTheme="minorEastAsia" w:hAnsiTheme="minorHAnsi" w:cstheme="minorBidi"/>
            <w:caps w:val="0"/>
            <w:color w:val="auto"/>
            <w:sz w:val="22"/>
            <w:szCs w:val="22"/>
          </w:rPr>
          <w:tab/>
        </w:r>
        <w:r w:rsidR="00C604B5" w:rsidRPr="00580EDB">
          <w:rPr>
            <w:rStyle w:val="Hyperlink"/>
          </w:rPr>
          <w:t>APPLICATION</w:t>
        </w:r>
        <w:r w:rsidR="00C604B5">
          <w:rPr>
            <w:webHidden/>
          </w:rPr>
          <w:tab/>
        </w:r>
        <w:r w:rsidR="00C604B5">
          <w:rPr>
            <w:webHidden/>
          </w:rPr>
          <w:fldChar w:fldCharType="begin"/>
        </w:r>
        <w:r w:rsidR="00C604B5">
          <w:rPr>
            <w:webHidden/>
          </w:rPr>
          <w:instrText xml:space="preserve"> PAGEREF _Toc25244967 \h </w:instrText>
        </w:r>
        <w:r w:rsidR="00C604B5">
          <w:rPr>
            <w:webHidden/>
          </w:rPr>
        </w:r>
        <w:r w:rsidR="00C604B5">
          <w:rPr>
            <w:webHidden/>
          </w:rPr>
          <w:fldChar w:fldCharType="separate"/>
        </w:r>
        <w:r w:rsidR="004855E1">
          <w:rPr>
            <w:webHidden/>
          </w:rPr>
          <w:t>8</w:t>
        </w:r>
        <w:r w:rsidR="00C604B5">
          <w:rPr>
            <w:webHidden/>
          </w:rPr>
          <w:fldChar w:fldCharType="end"/>
        </w:r>
      </w:hyperlink>
    </w:p>
    <w:p w14:paraId="029810AA" w14:textId="4E4FC6F2"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4968" w:history="1">
        <w:r w:rsidR="00C604B5" w:rsidRPr="00580EDB">
          <w:rPr>
            <w:rStyle w:val="Hyperlink"/>
            <w:noProof/>
          </w:rPr>
          <w:t>4.1</w:t>
        </w:r>
        <w:r w:rsidR="00C604B5">
          <w:rPr>
            <w:rFonts w:asciiTheme="minorHAnsi" w:eastAsiaTheme="minorEastAsia" w:hAnsiTheme="minorHAnsi" w:cstheme="minorBidi"/>
            <w:caps w:val="0"/>
            <w:noProof/>
            <w:color w:val="auto"/>
            <w:sz w:val="22"/>
            <w:szCs w:val="22"/>
          </w:rPr>
          <w:tab/>
        </w:r>
        <w:r w:rsidR="00C604B5" w:rsidRPr="00580EDB">
          <w:rPr>
            <w:rStyle w:val="Hyperlink"/>
            <w:noProof/>
          </w:rPr>
          <w:t>PROCESSING REFUND PROTOCOL APPLIES</w:t>
        </w:r>
        <w:r w:rsidR="00C604B5">
          <w:rPr>
            <w:noProof/>
            <w:webHidden/>
          </w:rPr>
          <w:tab/>
        </w:r>
        <w:r w:rsidR="00C604B5">
          <w:rPr>
            <w:noProof/>
            <w:webHidden/>
          </w:rPr>
          <w:fldChar w:fldCharType="begin"/>
        </w:r>
        <w:r w:rsidR="00C604B5">
          <w:rPr>
            <w:noProof/>
            <w:webHidden/>
          </w:rPr>
          <w:instrText xml:space="preserve"> PAGEREF _Toc25244968 \h </w:instrText>
        </w:r>
        <w:r w:rsidR="00C604B5">
          <w:rPr>
            <w:noProof/>
            <w:webHidden/>
          </w:rPr>
        </w:r>
        <w:r w:rsidR="00C604B5">
          <w:rPr>
            <w:noProof/>
            <w:webHidden/>
          </w:rPr>
          <w:fldChar w:fldCharType="separate"/>
        </w:r>
        <w:r w:rsidR="004855E1">
          <w:rPr>
            <w:noProof/>
            <w:webHidden/>
          </w:rPr>
          <w:t>8</w:t>
        </w:r>
        <w:r w:rsidR="00C604B5">
          <w:rPr>
            <w:noProof/>
            <w:webHidden/>
          </w:rPr>
          <w:fldChar w:fldCharType="end"/>
        </w:r>
      </w:hyperlink>
    </w:p>
    <w:p w14:paraId="1EC3F572" w14:textId="3CE50B50"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4969" w:history="1">
        <w:r w:rsidR="00C604B5" w:rsidRPr="00580EDB">
          <w:rPr>
            <w:rStyle w:val="Hyperlink"/>
            <w:noProof/>
          </w:rPr>
          <w:t>4.2</w:t>
        </w:r>
        <w:r w:rsidR="00C604B5">
          <w:rPr>
            <w:rFonts w:asciiTheme="minorHAnsi" w:eastAsiaTheme="minorEastAsia" w:hAnsiTheme="minorHAnsi" w:cstheme="minorBidi"/>
            <w:caps w:val="0"/>
            <w:noProof/>
            <w:color w:val="auto"/>
            <w:sz w:val="22"/>
            <w:szCs w:val="22"/>
          </w:rPr>
          <w:tab/>
        </w:r>
        <w:r w:rsidR="00C604B5" w:rsidRPr="00580EDB">
          <w:rPr>
            <w:rStyle w:val="Hyperlink"/>
            <w:noProof/>
          </w:rPr>
          <w:t>REFUND SHARING</w:t>
        </w:r>
        <w:r w:rsidR="00C604B5">
          <w:rPr>
            <w:noProof/>
            <w:webHidden/>
          </w:rPr>
          <w:tab/>
        </w:r>
        <w:r w:rsidR="00C604B5">
          <w:rPr>
            <w:noProof/>
            <w:webHidden/>
          </w:rPr>
          <w:fldChar w:fldCharType="begin"/>
        </w:r>
        <w:r w:rsidR="00C604B5">
          <w:rPr>
            <w:noProof/>
            <w:webHidden/>
          </w:rPr>
          <w:instrText xml:space="preserve"> PAGEREF _Toc25244969 \h </w:instrText>
        </w:r>
        <w:r w:rsidR="00C604B5">
          <w:rPr>
            <w:noProof/>
            <w:webHidden/>
          </w:rPr>
        </w:r>
        <w:r w:rsidR="00C604B5">
          <w:rPr>
            <w:noProof/>
            <w:webHidden/>
          </w:rPr>
          <w:fldChar w:fldCharType="separate"/>
        </w:r>
        <w:r w:rsidR="004855E1">
          <w:rPr>
            <w:noProof/>
            <w:webHidden/>
          </w:rPr>
          <w:t>9</w:t>
        </w:r>
        <w:r w:rsidR="00C604B5">
          <w:rPr>
            <w:noProof/>
            <w:webHidden/>
          </w:rPr>
          <w:fldChar w:fldCharType="end"/>
        </w:r>
      </w:hyperlink>
    </w:p>
    <w:p w14:paraId="5EABC5EB" w14:textId="72C077A5" w:rsidR="00C604B5" w:rsidRDefault="004866F9">
      <w:pPr>
        <w:pStyle w:val="TOC1"/>
        <w:tabs>
          <w:tab w:val="left" w:pos="420"/>
        </w:tabs>
        <w:rPr>
          <w:rFonts w:asciiTheme="minorHAnsi" w:eastAsiaTheme="minorEastAsia" w:hAnsiTheme="minorHAnsi" w:cstheme="minorBidi"/>
          <w:caps w:val="0"/>
          <w:color w:val="auto"/>
          <w:sz w:val="22"/>
          <w:szCs w:val="22"/>
        </w:rPr>
      </w:pPr>
      <w:hyperlink w:anchor="_Toc25244970" w:history="1">
        <w:r w:rsidR="00C604B5" w:rsidRPr="00580EDB">
          <w:rPr>
            <w:rStyle w:val="Hyperlink"/>
          </w:rPr>
          <w:t>5</w:t>
        </w:r>
        <w:r w:rsidR="00C604B5">
          <w:rPr>
            <w:rFonts w:asciiTheme="minorHAnsi" w:eastAsiaTheme="minorEastAsia" w:hAnsiTheme="minorHAnsi" w:cstheme="minorBidi"/>
            <w:caps w:val="0"/>
            <w:color w:val="auto"/>
            <w:sz w:val="22"/>
            <w:szCs w:val="22"/>
          </w:rPr>
          <w:tab/>
        </w:r>
        <w:r w:rsidR="00C604B5" w:rsidRPr="00580EDB">
          <w:rPr>
            <w:rStyle w:val="Hyperlink"/>
          </w:rPr>
          <w:t>REVIEW OF PROTOCOL</w:t>
        </w:r>
        <w:r w:rsidR="00C604B5">
          <w:rPr>
            <w:webHidden/>
          </w:rPr>
          <w:tab/>
        </w:r>
        <w:r w:rsidR="00C604B5">
          <w:rPr>
            <w:webHidden/>
          </w:rPr>
          <w:fldChar w:fldCharType="begin"/>
        </w:r>
        <w:r w:rsidR="00C604B5">
          <w:rPr>
            <w:webHidden/>
          </w:rPr>
          <w:instrText xml:space="preserve"> PAGEREF _Toc25244970 \h </w:instrText>
        </w:r>
        <w:r w:rsidR="00C604B5">
          <w:rPr>
            <w:webHidden/>
          </w:rPr>
        </w:r>
        <w:r w:rsidR="00C604B5">
          <w:rPr>
            <w:webHidden/>
          </w:rPr>
          <w:fldChar w:fldCharType="separate"/>
        </w:r>
        <w:r w:rsidR="004855E1">
          <w:rPr>
            <w:webHidden/>
          </w:rPr>
          <w:t>9</w:t>
        </w:r>
        <w:r w:rsidR="00C604B5">
          <w:rPr>
            <w:webHidden/>
          </w:rPr>
          <w:fldChar w:fldCharType="end"/>
        </w:r>
      </w:hyperlink>
    </w:p>
    <w:p w14:paraId="7ED4BF5B" w14:textId="5927E5A5" w:rsidR="00C604B5" w:rsidRDefault="004866F9">
      <w:pPr>
        <w:pStyle w:val="TOC1"/>
        <w:tabs>
          <w:tab w:val="left" w:pos="630"/>
        </w:tabs>
        <w:rPr>
          <w:rFonts w:asciiTheme="minorHAnsi" w:eastAsiaTheme="minorEastAsia" w:hAnsiTheme="minorHAnsi" w:cstheme="minorBidi"/>
          <w:caps w:val="0"/>
          <w:color w:val="auto"/>
          <w:sz w:val="22"/>
          <w:szCs w:val="22"/>
        </w:rPr>
      </w:pPr>
      <w:hyperlink w:anchor="_Toc25244971" w:history="1">
        <w:r w:rsidR="00C604B5" w:rsidRPr="00580EDB">
          <w:rPr>
            <w:rStyle w:val="Hyperlink"/>
          </w:rPr>
          <w:t xml:space="preserve">6 </w:t>
        </w:r>
        <w:r w:rsidR="00C604B5">
          <w:rPr>
            <w:rFonts w:asciiTheme="minorHAnsi" w:eastAsiaTheme="minorEastAsia" w:hAnsiTheme="minorHAnsi" w:cstheme="minorBidi"/>
            <w:caps w:val="0"/>
            <w:color w:val="auto"/>
            <w:sz w:val="22"/>
            <w:szCs w:val="22"/>
          </w:rPr>
          <w:tab/>
        </w:r>
        <w:r w:rsidR="00C604B5" w:rsidRPr="00580EDB">
          <w:rPr>
            <w:rStyle w:val="Hyperlink"/>
          </w:rPr>
          <w:t>Definitions</w:t>
        </w:r>
        <w:r w:rsidR="00C604B5">
          <w:rPr>
            <w:webHidden/>
          </w:rPr>
          <w:tab/>
        </w:r>
        <w:r w:rsidR="00C604B5">
          <w:rPr>
            <w:webHidden/>
          </w:rPr>
          <w:fldChar w:fldCharType="begin"/>
        </w:r>
        <w:r w:rsidR="00C604B5">
          <w:rPr>
            <w:webHidden/>
          </w:rPr>
          <w:instrText xml:space="preserve"> PAGEREF _Toc25244971 \h </w:instrText>
        </w:r>
        <w:r w:rsidR="00C604B5">
          <w:rPr>
            <w:webHidden/>
          </w:rPr>
        </w:r>
        <w:r w:rsidR="00C604B5">
          <w:rPr>
            <w:webHidden/>
          </w:rPr>
          <w:fldChar w:fldCharType="separate"/>
        </w:r>
        <w:r w:rsidR="004855E1">
          <w:rPr>
            <w:webHidden/>
          </w:rPr>
          <w:t>9</w:t>
        </w:r>
        <w:r w:rsidR="00C604B5">
          <w:rPr>
            <w:webHidden/>
          </w:rPr>
          <w:fldChar w:fldCharType="end"/>
        </w:r>
      </w:hyperlink>
    </w:p>
    <w:p w14:paraId="42BDF0FB" w14:textId="6EB6AED3" w:rsidR="00C604B5" w:rsidRDefault="004866F9">
      <w:pPr>
        <w:pStyle w:val="TOC1"/>
        <w:tabs>
          <w:tab w:val="left" w:pos="420"/>
        </w:tabs>
        <w:rPr>
          <w:rFonts w:asciiTheme="minorHAnsi" w:eastAsiaTheme="minorEastAsia" w:hAnsiTheme="minorHAnsi" w:cstheme="minorBidi"/>
          <w:caps w:val="0"/>
          <w:color w:val="auto"/>
          <w:sz w:val="22"/>
          <w:szCs w:val="22"/>
        </w:rPr>
      </w:pPr>
      <w:hyperlink w:anchor="_Toc25244972" w:history="1">
        <w:r w:rsidR="00C604B5" w:rsidRPr="00580EDB">
          <w:rPr>
            <w:rStyle w:val="Hyperlink"/>
          </w:rPr>
          <w:t>7</w:t>
        </w:r>
        <w:r w:rsidR="00C604B5">
          <w:rPr>
            <w:rFonts w:asciiTheme="minorHAnsi" w:eastAsiaTheme="minorEastAsia" w:hAnsiTheme="minorHAnsi" w:cstheme="minorBidi"/>
            <w:caps w:val="0"/>
            <w:color w:val="auto"/>
            <w:sz w:val="22"/>
            <w:szCs w:val="22"/>
          </w:rPr>
          <w:tab/>
        </w:r>
        <w:r w:rsidR="00C604B5" w:rsidRPr="00580EDB">
          <w:rPr>
            <w:rStyle w:val="Hyperlink"/>
          </w:rPr>
          <w:t>Making a claim</w:t>
        </w:r>
        <w:r w:rsidR="00C604B5">
          <w:rPr>
            <w:webHidden/>
          </w:rPr>
          <w:tab/>
        </w:r>
        <w:r w:rsidR="00C604B5">
          <w:rPr>
            <w:webHidden/>
          </w:rPr>
          <w:fldChar w:fldCharType="begin"/>
        </w:r>
        <w:r w:rsidR="00C604B5">
          <w:rPr>
            <w:webHidden/>
          </w:rPr>
          <w:instrText xml:space="preserve"> PAGEREF _Toc25244972 \h </w:instrText>
        </w:r>
        <w:r w:rsidR="00C604B5">
          <w:rPr>
            <w:webHidden/>
          </w:rPr>
        </w:r>
        <w:r w:rsidR="00C604B5">
          <w:rPr>
            <w:webHidden/>
          </w:rPr>
          <w:fldChar w:fldCharType="separate"/>
        </w:r>
        <w:r w:rsidR="004855E1">
          <w:rPr>
            <w:webHidden/>
          </w:rPr>
          <w:t>13</w:t>
        </w:r>
        <w:r w:rsidR="00C604B5">
          <w:rPr>
            <w:webHidden/>
          </w:rPr>
          <w:fldChar w:fldCharType="end"/>
        </w:r>
      </w:hyperlink>
    </w:p>
    <w:p w14:paraId="0BD2AED2" w14:textId="56FABB1D"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4973" w:history="1">
        <w:r w:rsidR="00C604B5" w:rsidRPr="00580EDB">
          <w:rPr>
            <w:rStyle w:val="Hyperlink"/>
            <w:noProof/>
          </w:rPr>
          <w:t>7.1</w:t>
        </w:r>
        <w:r w:rsidR="00C604B5">
          <w:rPr>
            <w:rFonts w:asciiTheme="minorHAnsi" w:eastAsiaTheme="minorEastAsia" w:hAnsiTheme="minorHAnsi" w:cstheme="minorBidi"/>
            <w:caps w:val="0"/>
            <w:noProof/>
            <w:color w:val="auto"/>
            <w:sz w:val="22"/>
            <w:szCs w:val="22"/>
          </w:rPr>
          <w:tab/>
        </w:r>
        <w:r w:rsidR="00C604B5" w:rsidRPr="00580EDB">
          <w:rPr>
            <w:rStyle w:val="Hyperlink"/>
            <w:noProof/>
          </w:rPr>
          <w:t>MRF Operator may make a claim</w:t>
        </w:r>
        <w:r w:rsidR="00C604B5">
          <w:rPr>
            <w:noProof/>
            <w:webHidden/>
          </w:rPr>
          <w:tab/>
        </w:r>
        <w:r w:rsidR="00C604B5">
          <w:rPr>
            <w:noProof/>
            <w:webHidden/>
          </w:rPr>
          <w:fldChar w:fldCharType="begin"/>
        </w:r>
        <w:r w:rsidR="00C604B5">
          <w:rPr>
            <w:noProof/>
            <w:webHidden/>
          </w:rPr>
          <w:instrText xml:space="preserve"> PAGEREF _Toc25244973 \h </w:instrText>
        </w:r>
        <w:r w:rsidR="00C604B5">
          <w:rPr>
            <w:noProof/>
            <w:webHidden/>
          </w:rPr>
        </w:r>
        <w:r w:rsidR="00C604B5">
          <w:rPr>
            <w:noProof/>
            <w:webHidden/>
          </w:rPr>
          <w:fldChar w:fldCharType="separate"/>
        </w:r>
        <w:r w:rsidR="004855E1">
          <w:rPr>
            <w:noProof/>
            <w:webHidden/>
          </w:rPr>
          <w:t>13</w:t>
        </w:r>
        <w:r w:rsidR="00C604B5">
          <w:rPr>
            <w:noProof/>
            <w:webHidden/>
          </w:rPr>
          <w:fldChar w:fldCharType="end"/>
        </w:r>
      </w:hyperlink>
    </w:p>
    <w:p w14:paraId="2C895567" w14:textId="2CDFF191"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4974" w:history="1">
        <w:r w:rsidR="00C604B5" w:rsidRPr="00580EDB">
          <w:rPr>
            <w:rStyle w:val="Hyperlink"/>
            <w:noProof/>
          </w:rPr>
          <w:t>7.2</w:t>
        </w:r>
        <w:r w:rsidR="00C604B5">
          <w:rPr>
            <w:rFonts w:asciiTheme="minorHAnsi" w:eastAsiaTheme="minorEastAsia" w:hAnsiTheme="minorHAnsi" w:cstheme="minorBidi"/>
            <w:caps w:val="0"/>
            <w:noProof/>
            <w:color w:val="auto"/>
            <w:sz w:val="22"/>
            <w:szCs w:val="22"/>
          </w:rPr>
          <w:tab/>
        </w:r>
        <w:r w:rsidR="00C604B5" w:rsidRPr="00580EDB">
          <w:rPr>
            <w:rStyle w:val="Hyperlink"/>
            <w:noProof/>
          </w:rPr>
          <w:t>Available calculation methods</w:t>
        </w:r>
        <w:r w:rsidR="00C604B5">
          <w:rPr>
            <w:noProof/>
            <w:webHidden/>
          </w:rPr>
          <w:tab/>
        </w:r>
        <w:r w:rsidR="00C604B5">
          <w:rPr>
            <w:noProof/>
            <w:webHidden/>
          </w:rPr>
          <w:fldChar w:fldCharType="begin"/>
        </w:r>
        <w:r w:rsidR="00C604B5">
          <w:rPr>
            <w:noProof/>
            <w:webHidden/>
          </w:rPr>
          <w:instrText xml:space="preserve"> PAGEREF _Toc25244974 \h </w:instrText>
        </w:r>
        <w:r w:rsidR="00C604B5">
          <w:rPr>
            <w:noProof/>
            <w:webHidden/>
          </w:rPr>
        </w:r>
        <w:r w:rsidR="00C604B5">
          <w:rPr>
            <w:noProof/>
            <w:webHidden/>
          </w:rPr>
          <w:fldChar w:fldCharType="separate"/>
        </w:r>
        <w:r w:rsidR="004855E1">
          <w:rPr>
            <w:noProof/>
            <w:webHidden/>
          </w:rPr>
          <w:t>14</w:t>
        </w:r>
        <w:r w:rsidR="00C604B5">
          <w:rPr>
            <w:noProof/>
            <w:webHidden/>
          </w:rPr>
          <w:fldChar w:fldCharType="end"/>
        </w:r>
      </w:hyperlink>
    </w:p>
    <w:p w14:paraId="2B9E2337" w14:textId="4103175B"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4975" w:history="1">
        <w:r w:rsidR="00C604B5" w:rsidRPr="00580EDB">
          <w:rPr>
            <w:rStyle w:val="Hyperlink"/>
            <w:noProof/>
          </w:rPr>
          <w:t>7.3</w:t>
        </w:r>
        <w:r w:rsidR="00C604B5">
          <w:rPr>
            <w:rFonts w:asciiTheme="minorHAnsi" w:eastAsiaTheme="minorEastAsia" w:hAnsiTheme="minorHAnsi" w:cstheme="minorBidi"/>
            <w:caps w:val="0"/>
            <w:noProof/>
            <w:color w:val="auto"/>
            <w:sz w:val="22"/>
            <w:szCs w:val="22"/>
          </w:rPr>
          <w:tab/>
        </w:r>
        <w:r w:rsidR="00C604B5" w:rsidRPr="00580EDB">
          <w:rPr>
            <w:rStyle w:val="Hyperlink"/>
            <w:noProof/>
          </w:rPr>
          <w:t>Output material types</w:t>
        </w:r>
        <w:r w:rsidR="00C604B5">
          <w:rPr>
            <w:noProof/>
            <w:webHidden/>
          </w:rPr>
          <w:tab/>
        </w:r>
        <w:r w:rsidR="00C604B5">
          <w:rPr>
            <w:noProof/>
            <w:webHidden/>
          </w:rPr>
          <w:fldChar w:fldCharType="begin"/>
        </w:r>
        <w:r w:rsidR="00C604B5">
          <w:rPr>
            <w:noProof/>
            <w:webHidden/>
          </w:rPr>
          <w:instrText xml:space="preserve"> PAGEREF _Toc25244975 \h </w:instrText>
        </w:r>
        <w:r w:rsidR="00C604B5">
          <w:rPr>
            <w:noProof/>
            <w:webHidden/>
          </w:rPr>
        </w:r>
        <w:r w:rsidR="00C604B5">
          <w:rPr>
            <w:noProof/>
            <w:webHidden/>
          </w:rPr>
          <w:fldChar w:fldCharType="separate"/>
        </w:r>
        <w:r w:rsidR="004855E1">
          <w:rPr>
            <w:noProof/>
            <w:webHidden/>
          </w:rPr>
          <w:t>14</w:t>
        </w:r>
        <w:r w:rsidR="00C604B5">
          <w:rPr>
            <w:noProof/>
            <w:webHidden/>
          </w:rPr>
          <w:fldChar w:fldCharType="end"/>
        </w:r>
      </w:hyperlink>
    </w:p>
    <w:p w14:paraId="6CB9C3CD" w14:textId="5C29D084"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4976" w:history="1">
        <w:r w:rsidR="00C604B5" w:rsidRPr="00580EDB">
          <w:rPr>
            <w:rStyle w:val="Hyperlink"/>
            <w:noProof/>
          </w:rPr>
          <w:t>7.4</w:t>
        </w:r>
        <w:r w:rsidR="00C604B5">
          <w:rPr>
            <w:rFonts w:asciiTheme="minorHAnsi" w:eastAsiaTheme="minorEastAsia" w:hAnsiTheme="minorHAnsi" w:cstheme="minorBidi"/>
            <w:caps w:val="0"/>
            <w:noProof/>
            <w:color w:val="auto"/>
            <w:sz w:val="22"/>
            <w:szCs w:val="22"/>
          </w:rPr>
          <w:tab/>
        </w:r>
        <w:r w:rsidR="00C604B5" w:rsidRPr="00580EDB">
          <w:rPr>
            <w:rStyle w:val="Hyperlink"/>
            <w:noProof/>
          </w:rPr>
          <w:t>Nomination of method</w:t>
        </w:r>
        <w:r w:rsidR="00C604B5">
          <w:rPr>
            <w:noProof/>
            <w:webHidden/>
          </w:rPr>
          <w:tab/>
        </w:r>
        <w:r w:rsidR="00C604B5">
          <w:rPr>
            <w:noProof/>
            <w:webHidden/>
          </w:rPr>
          <w:fldChar w:fldCharType="begin"/>
        </w:r>
        <w:r w:rsidR="00C604B5">
          <w:rPr>
            <w:noProof/>
            <w:webHidden/>
          </w:rPr>
          <w:instrText xml:space="preserve"> PAGEREF _Toc25244976 \h </w:instrText>
        </w:r>
        <w:r w:rsidR="00C604B5">
          <w:rPr>
            <w:noProof/>
            <w:webHidden/>
          </w:rPr>
        </w:r>
        <w:r w:rsidR="00C604B5">
          <w:rPr>
            <w:noProof/>
            <w:webHidden/>
          </w:rPr>
          <w:fldChar w:fldCharType="separate"/>
        </w:r>
        <w:r w:rsidR="004855E1">
          <w:rPr>
            <w:noProof/>
            <w:webHidden/>
          </w:rPr>
          <w:t>14</w:t>
        </w:r>
        <w:r w:rsidR="00C604B5">
          <w:rPr>
            <w:noProof/>
            <w:webHidden/>
          </w:rPr>
          <w:fldChar w:fldCharType="end"/>
        </w:r>
      </w:hyperlink>
    </w:p>
    <w:p w14:paraId="2D9992F9" w14:textId="7D2BB18A"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4977" w:history="1">
        <w:r w:rsidR="00C604B5" w:rsidRPr="00580EDB">
          <w:rPr>
            <w:rStyle w:val="Hyperlink"/>
            <w:noProof/>
          </w:rPr>
          <w:t>7.5</w:t>
        </w:r>
        <w:r w:rsidR="00C604B5">
          <w:rPr>
            <w:rFonts w:asciiTheme="minorHAnsi" w:eastAsiaTheme="minorEastAsia" w:hAnsiTheme="minorHAnsi" w:cstheme="minorBidi"/>
            <w:caps w:val="0"/>
            <w:noProof/>
            <w:color w:val="auto"/>
            <w:sz w:val="22"/>
            <w:szCs w:val="22"/>
          </w:rPr>
          <w:tab/>
        </w:r>
        <w:r w:rsidR="00C604B5" w:rsidRPr="00580EDB">
          <w:rPr>
            <w:rStyle w:val="Hyperlink"/>
            <w:noProof/>
          </w:rPr>
          <w:t>Measurement and reporting of total materials received and dispatched by a mrf operator</w:t>
        </w:r>
        <w:r w:rsidR="00C604B5">
          <w:rPr>
            <w:noProof/>
            <w:webHidden/>
          </w:rPr>
          <w:tab/>
        </w:r>
        <w:r w:rsidR="00C604B5">
          <w:rPr>
            <w:noProof/>
            <w:webHidden/>
          </w:rPr>
          <w:fldChar w:fldCharType="begin"/>
        </w:r>
        <w:r w:rsidR="00C604B5">
          <w:rPr>
            <w:noProof/>
            <w:webHidden/>
          </w:rPr>
          <w:instrText xml:space="preserve"> PAGEREF _Toc25244977 \h </w:instrText>
        </w:r>
        <w:r w:rsidR="00C604B5">
          <w:rPr>
            <w:noProof/>
            <w:webHidden/>
          </w:rPr>
        </w:r>
        <w:r w:rsidR="00C604B5">
          <w:rPr>
            <w:noProof/>
            <w:webHidden/>
          </w:rPr>
          <w:fldChar w:fldCharType="separate"/>
        </w:r>
        <w:r w:rsidR="004855E1">
          <w:rPr>
            <w:noProof/>
            <w:webHidden/>
          </w:rPr>
          <w:t>15</w:t>
        </w:r>
        <w:r w:rsidR="00C604B5">
          <w:rPr>
            <w:noProof/>
            <w:webHidden/>
          </w:rPr>
          <w:fldChar w:fldCharType="end"/>
        </w:r>
      </w:hyperlink>
    </w:p>
    <w:p w14:paraId="77A82BE7" w14:textId="28D5E68B" w:rsidR="00C604B5" w:rsidRDefault="004866F9">
      <w:pPr>
        <w:pStyle w:val="TOC3"/>
        <w:tabs>
          <w:tab w:val="right" w:leader="dot" w:pos="9060"/>
        </w:tabs>
        <w:rPr>
          <w:rFonts w:asciiTheme="minorHAnsi" w:eastAsiaTheme="minorEastAsia" w:hAnsiTheme="minorHAnsi" w:cstheme="minorBidi"/>
          <w:caps w:val="0"/>
          <w:noProof/>
          <w:color w:val="auto"/>
          <w:sz w:val="22"/>
          <w:szCs w:val="22"/>
        </w:rPr>
      </w:pPr>
      <w:hyperlink w:anchor="_Toc25244978" w:history="1">
        <w:r w:rsidR="00C604B5" w:rsidRPr="00580EDB">
          <w:rPr>
            <w:rStyle w:val="Hyperlink"/>
            <w:noProof/>
          </w:rPr>
          <w:t>Reporting</w:t>
        </w:r>
        <w:r w:rsidR="00C604B5">
          <w:rPr>
            <w:noProof/>
            <w:webHidden/>
          </w:rPr>
          <w:tab/>
        </w:r>
        <w:r w:rsidR="00C604B5">
          <w:rPr>
            <w:noProof/>
            <w:webHidden/>
          </w:rPr>
          <w:fldChar w:fldCharType="begin"/>
        </w:r>
        <w:r w:rsidR="00C604B5">
          <w:rPr>
            <w:noProof/>
            <w:webHidden/>
          </w:rPr>
          <w:instrText xml:space="preserve"> PAGEREF _Toc25244978 \h </w:instrText>
        </w:r>
        <w:r w:rsidR="00C604B5">
          <w:rPr>
            <w:noProof/>
            <w:webHidden/>
          </w:rPr>
        </w:r>
        <w:r w:rsidR="00C604B5">
          <w:rPr>
            <w:noProof/>
            <w:webHidden/>
          </w:rPr>
          <w:fldChar w:fldCharType="separate"/>
        </w:r>
        <w:r w:rsidR="004855E1">
          <w:rPr>
            <w:noProof/>
            <w:webHidden/>
          </w:rPr>
          <w:t>15</w:t>
        </w:r>
        <w:r w:rsidR="00C604B5">
          <w:rPr>
            <w:noProof/>
            <w:webHidden/>
          </w:rPr>
          <w:fldChar w:fldCharType="end"/>
        </w:r>
      </w:hyperlink>
    </w:p>
    <w:p w14:paraId="09A927C5" w14:textId="6598250D"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4979" w:history="1">
        <w:r w:rsidR="00C604B5" w:rsidRPr="00580EDB">
          <w:rPr>
            <w:rStyle w:val="Hyperlink"/>
            <w:noProof/>
          </w:rPr>
          <w:t>7.6</w:t>
        </w:r>
        <w:r w:rsidR="00C604B5">
          <w:rPr>
            <w:rFonts w:asciiTheme="minorHAnsi" w:eastAsiaTheme="minorEastAsia" w:hAnsiTheme="minorHAnsi" w:cstheme="minorBidi"/>
            <w:caps w:val="0"/>
            <w:noProof/>
            <w:color w:val="auto"/>
            <w:sz w:val="22"/>
            <w:szCs w:val="22"/>
          </w:rPr>
          <w:tab/>
        </w:r>
        <w:r w:rsidR="00C604B5" w:rsidRPr="00580EDB">
          <w:rPr>
            <w:rStyle w:val="Hyperlink"/>
            <w:noProof/>
          </w:rPr>
          <w:t>Method 1 - Weighing</w:t>
        </w:r>
        <w:r w:rsidR="00C604B5">
          <w:rPr>
            <w:noProof/>
            <w:webHidden/>
          </w:rPr>
          <w:tab/>
        </w:r>
        <w:r w:rsidR="00C604B5">
          <w:rPr>
            <w:noProof/>
            <w:webHidden/>
          </w:rPr>
          <w:fldChar w:fldCharType="begin"/>
        </w:r>
        <w:r w:rsidR="00C604B5">
          <w:rPr>
            <w:noProof/>
            <w:webHidden/>
          </w:rPr>
          <w:instrText xml:space="preserve"> PAGEREF _Toc25244979 \h </w:instrText>
        </w:r>
        <w:r w:rsidR="00C604B5">
          <w:rPr>
            <w:noProof/>
            <w:webHidden/>
          </w:rPr>
        </w:r>
        <w:r w:rsidR="00C604B5">
          <w:rPr>
            <w:noProof/>
            <w:webHidden/>
          </w:rPr>
          <w:fldChar w:fldCharType="separate"/>
        </w:r>
        <w:r w:rsidR="004855E1">
          <w:rPr>
            <w:noProof/>
            <w:webHidden/>
          </w:rPr>
          <w:t>17</w:t>
        </w:r>
        <w:r w:rsidR="00C604B5">
          <w:rPr>
            <w:noProof/>
            <w:webHidden/>
          </w:rPr>
          <w:fldChar w:fldCharType="end"/>
        </w:r>
      </w:hyperlink>
    </w:p>
    <w:p w14:paraId="396764F1" w14:textId="1B5F3E61" w:rsidR="00C604B5" w:rsidRDefault="004866F9">
      <w:pPr>
        <w:pStyle w:val="TOC3"/>
        <w:tabs>
          <w:tab w:val="right" w:leader="dot" w:pos="9060"/>
        </w:tabs>
        <w:rPr>
          <w:rFonts w:asciiTheme="minorHAnsi" w:eastAsiaTheme="minorEastAsia" w:hAnsiTheme="minorHAnsi" w:cstheme="minorBidi"/>
          <w:caps w:val="0"/>
          <w:noProof/>
          <w:color w:val="auto"/>
          <w:sz w:val="22"/>
          <w:szCs w:val="22"/>
        </w:rPr>
      </w:pPr>
      <w:hyperlink w:anchor="_Toc25244980" w:history="1">
        <w:r w:rsidR="00C604B5" w:rsidRPr="00580EDB">
          <w:rPr>
            <w:rStyle w:val="Hyperlink"/>
            <w:noProof/>
          </w:rPr>
          <w:t>Reporting</w:t>
        </w:r>
        <w:r w:rsidR="00C604B5">
          <w:rPr>
            <w:noProof/>
            <w:webHidden/>
          </w:rPr>
          <w:tab/>
        </w:r>
        <w:r w:rsidR="00C604B5">
          <w:rPr>
            <w:noProof/>
            <w:webHidden/>
          </w:rPr>
          <w:fldChar w:fldCharType="begin"/>
        </w:r>
        <w:r w:rsidR="00C604B5">
          <w:rPr>
            <w:noProof/>
            <w:webHidden/>
          </w:rPr>
          <w:instrText xml:space="preserve"> PAGEREF _Toc25244980 \h </w:instrText>
        </w:r>
        <w:r w:rsidR="00C604B5">
          <w:rPr>
            <w:noProof/>
            <w:webHidden/>
          </w:rPr>
        </w:r>
        <w:r w:rsidR="00C604B5">
          <w:rPr>
            <w:noProof/>
            <w:webHidden/>
          </w:rPr>
          <w:fldChar w:fldCharType="separate"/>
        </w:r>
        <w:r w:rsidR="004855E1">
          <w:rPr>
            <w:noProof/>
            <w:webHidden/>
          </w:rPr>
          <w:t>18</w:t>
        </w:r>
        <w:r w:rsidR="00C604B5">
          <w:rPr>
            <w:noProof/>
            <w:webHidden/>
          </w:rPr>
          <w:fldChar w:fldCharType="end"/>
        </w:r>
      </w:hyperlink>
    </w:p>
    <w:p w14:paraId="4E984A1E" w14:textId="0AEED1A9"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4981" w:history="1">
        <w:r w:rsidR="00C604B5" w:rsidRPr="00580EDB">
          <w:rPr>
            <w:rStyle w:val="Hyperlink"/>
            <w:noProof/>
          </w:rPr>
          <w:t>7.7</w:t>
        </w:r>
        <w:r w:rsidR="00C604B5">
          <w:rPr>
            <w:rFonts w:asciiTheme="minorHAnsi" w:eastAsiaTheme="minorEastAsia" w:hAnsiTheme="minorHAnsi" w:cstheme="minorBidi"/>
            <w:caps w:val="0"/>
            <w:noProof/>
            <w:color w:val="auto"/>
            <w:sz w:val="22"/>
            <w:szCs w:val="22"/>
          </w:rPr>
          <w:tab/>
        </w:r>
        <w:r w:rsidR="00C604B5" w:rsidRPr="00580EDB">
          <w:rPr>
            <w:rStyle w:val="Hyperlink"/>
            <w:noProof/>
          </w:rPr>
          <w:t>Method 2 - Direct counting (manual or automated)</w:t>
        </w:r>
        <w:r w:rsidR="00C604B5">
          <w:rPr>
            <w:noProof/>
            <w:webHidden/>
          </w:rPr>
          <w:tab/>
        </w:r>
        <w:r w:rsidR="00C604B5">
          <w:rPr>
            <w:noProof/>
            <w:webHidden/>
          </w:rPr>
          <w:fldChar w:fldCharType="begin"/>
        </w:r>
        <w:r w:rsidR="00C604B5">
          <w:rPr>
            <w:noProof/>
            <w:webHidden/>
          </w:rPr>
          <w:instrText xml:space="preserve"> PAGEREF _Toc25244981 \h </w:instrText>
        </w:r>
        <w:r w:rsidR="00C604B5">
          <w:rPr>
            <w:noProof/>
            <w:webHidden/>
          </w:rPr>
        </w:r>
        <w:r w:rsidR="00C604B5">
          <w:rPr>
            <w:noProof/>
            <w:webHidden/>
          </w:rPr>
          <w:fldChar w:fldCharType="separate"/>
        </w:r>
        <w:r w:rsidR="004855E1">
          <w:rPr>
            <w:noProof/>
            <w:webHidden/>
          </w:rPr>
          <w:t>18</w:t>
        </w:r>
        <w:r w:rsidR="00C604B5">
          <w:rPr>
            <w:noProof/>
            <w:webHidden/>
          </w:rPr>
          <w:fldChar w:fldCharType="end"/>
        </w:r>
      </w:hyperlink>
    </w:p>
    <w:p w14:paraId="43602F33" w14:textId="6EEC2D64" w:rsidR="00C604B5" w:rsidRDefault="004866F9">
      <w:pPr>
        <w:pStyle w:val="TOC3"/>
        <w:tabs>
          <w:tab w:val="right" w:leader="dot" w:pos="9060"/>
        </w:tabs>
        <w:rPr>
          <w:rFonts w:asciiTheme="minorHAnsi" w:eastAsiaTheme="minorEastAsia" w:hAnsiTheme="minorHAnsi" w:cstheme="minorBidi"/>
          <w:caps w:val="0"/>
          <w:noProof/>
          <w:color w:val="auto"/>
          <w:sz w:val="22"/>
          <w:szCs w:val="22"/>
        </w:rPr>
      </w:pPr>
      <w:hyperlink w:anchor="_Toc25244982" w:history="1">
        <w:r w:rsidR="00C604B5" w:rsidRPr="00580EDB">
          <w:rPr>
            <w:rStyle w:val="Hyperlink"/>
            <w:noProof/>
          </w:rPr>
          <w:t>Reporting</w:t>
        </w:r>
        <w:r w:rsidR="00C604B5">
          <w:rPr>
            <w:noProof/>
            <w:webHidden/>
          </w:rPr>
          <w:tab/>
        </w:r>
        <w:r w:rsidR="00C604B5">
          <w:rPr>
            <w:noProof/>
            <w:webHidden/>
          </w:rPr>
          <w:fldChar w:fldCharType="begin"/>
        </w:r>
        <w:r w:rsidR="00C604B5">
          <w:rPr>
            <w:noProof/>
            <w:webHidden/>
          </w:rPr>
          <w:instrText xml:space="preserve"> PAGEREF _Toc25244982 \h </w:instrText>
        </w:r>
        <w:r w:rsidR="00C604B5">
          <w:rPr>
            <w:noProof/>
            <w:webHidden/>
          </w:rPr>
        </w:r>
        <w:r w:rsidR="00C604B5">
          <w:rPr>
            <w:noProof/>
            <w:webHidden/>
          </w:rPr>
          <w:fldChar w:fldCharType="separate"/>
        </w:r>
        <w:r w:rsidR="004855E1">
          <w:rPr>
            <w:noProof/>
            <w:webHidden/>
          </w:rPr>
          <w:t>18</w:t>
        </w:r>
        <w:r w:rsidR="00C604B5">
          <w:rPr>
            <w:noProof/>
            <w:webHidden/>
          </w:rPr>
          <w:fldChar w:fldCharType="end"/>
        </w:r>
      </w:hyperlink>
    </w:p>
    <w:p w14:paraId="5BFF8A3F" w14:textId="2064E0AB"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4983" w:history="1">
        <w:r w:rsidR="00C604B5" w:rsidRPr="00580EDB">
          <w:rPr>
            <w:rStyle w:val="Hyperlink"/>
            <w:noProof/>
          </w:rPr>
          <w:t>7.8</w:t>
        </w:r>
        <w:r w:rsidR="00C604B5">
          <w:rPr>
            <w:rFonts w:asciiTheme="minorHAnsi" w:eastAsiaTheme="minorEastAsia" w:hAnsiTheme="minorHAnsi" w:cstheme="minorBidi"/>
            <w:caps w:val="0"/>
            <w:noProof/>
            <w:color w:val="auto"/>
            <w:sz w:val="22"/>
            <w:szCs w:val="22"/>
          </w:rPr>
          <w:tab/>
        </w:r>
        <w:r w:rsidR="00C604B5" w:rsidRPr="00580EDB">
          <w:rPr>
            <w:rStyle w:val="Hyperlink"/>
            <w:noProof/>
          </w:rPr>
          <w:t>Making a processing refund claim</w:t>
        </w:r>
        <w:r w:rsidR="00C604B5">
          <w:rPr>
            <w:noProof/>
            <w:webHidden/>
          </w:rPr>
          <w:tab/>
        </w:r>
        <w:r w:rsidR="00C604B5">
          <w:rPr>
            <w:noProof/>
            <w:webHidden/>
          </w:rPr>
          <w:fldChar w:fldCharType="begin"/>
        </w:r>
        <w:r w:rsidR="00C604B5">
          <w:rPr>
            <w:noProof/>
            <w:webHidden/>
          </w:rPr>
          <w:instrText xml:space="preserve"> PAGEREF _Toc25244983 \h </w:instrText>
        </w:r>
        <w:r w:rsidR="00C604B5">
          <w:rPr>
            <w:noProof/>
            <w:webHidden/>
          </w:rPr>
        </w:r>
        <w:r w:rsidR="00C604B5">
          <w:rPr>
            <w:noProof/>
            <w:webHidden/>
          </w:rPr>
          <w:fldChar w:fldCharType="separate"/>
        </w:r>
        <w:r w:rsidR="004855E1">
          <w:rPr>
            <w:noProof/>
            <w:webHidden/>
          </w:rPr>
          <w:t>18</w:t>
        </w:r>
        <w:r w:rsidR="00C604B5">
          <w:rPr>
            <w:noProof/>
            <w:webHidden/>
          </w:rPr>
          <w:fldChar w:fldCharType="end"/>
        </w:r>
      </w:hyperlink>
    </w:p>
    <w:p w14:paraId="7567811A" w14:textId="0317941E"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4984" w:history="1">
        <w:r w:rsidR="00C604B5" w:rsidRPr="00580EDB">
          <w:rPr>
            <w:rStyle w:val="Hyperlink"/>
            <w:noProof/>
          </w:rPr>
          <w:t>7.9</w:t>
        </w:r>
        <w:r w:rsidR="00C604B5">
          <w:rPr>
            <w:rFonts w:asciiTheme="minorHAnsi" w:eastAsiaTheme="minorEastAsia" w:hAnsiTheme="minorHAnsi" w:cstheme="minorBidi"/>
            <w:caps w:val="0"/>
            <w:noProof/>
            <w:color w:val="auto"/>
            <w:sz w:val="22"/>
            <w:szCs w:val="22"/>
          </w:rPr>
          <w:tab/>
        </w:r>
        <w:r w:rsidR="00C604B5" w:rsidRPr="00580EDB">
          <w:rPr>
            <w:rStyle w:val="Hyperlink"/>
            <w:noProof/>
          </w:rPr>
          <w:t>Information to be included with all processing refund claims</w:t>
        </w:r>
        <w:r w:rsidR="00C604B5">
          <w:rPr>
            <w:noProof/>
            <w:webHidden/>
          </w:rPr>
          <w:tab/>
        </w:r>
        <w:r w:rsidR="00C604B5">
          <w:rPr>
            <w:noProof/>
            <w:webHidden/>
          </w:rPr>
          <w:fldChar w:fldCharType="begin"/>
        </w:r>
        <w:r w:rsidR="00C604B5">
          <w:rPr>
            <w:noProof/>
            <w:webHidden/>
          </w:rPr>
          <w:instrText xml:space="preserve"> PAGEREF _Toc25244984 \h </w:instrText>
        </w:r>
        <w:r w:rsidR="00C604B5">
          <w:rPr>
            <w:noProof/>
            <w:webHidden/>
          </w:rPr>
        </w:r>
        <w:r w:rsidR="00C604B5">
          <w:rPr>
            <w:noProof/>
            <w:webHidden/>
          </w:rPr>
          <w:fldChar w:fldCharType="separate"/>
        </w:r>
        <w:r w:rsidR="004855E1">
          <w:rPr>
            <w:noProof/>
            <w:webHidden/>
          </w:rPr>
          <w:t>19</w:t>
        </w:r>
        <w:r w:rsidR="00C604B5">
          <w:rPr>
            <w:noProof/>
            <w:webHidden/>
          </w:rPr>
          <w:fldChar w:fldCharType="end"/>
        </w:r>
      </w:hyperlink>
    </w:p>
    <w:p w14:paraId="1ED0CA11" w14:textId="213E23C3" w:rsidR="00C604B5" w:rsidRDefault="004866F9">
      <w:pPr>
        <w:pStyle w:val="TOC2"/>
        <w:tabs>
          <w:tab w:val="left" w:pos="1100"/>
          <w:tab w:val="right" w:leader="dot" w:pos="9060"/>
        </w:tabs>
        <w:rPr>
          <w:rFonts w:asciiTheme="minorHAnsi" w:eastAsiaTheme="minorEastAsia" w:hAnsiTheme="minorHAnsi" w:cstheme="minorBidi"/>
          <w:caps w:val="0"/>
          <w:noProof/>
          <w:color w:val="auto"/>
          <w:sz w:val="22"/>
          <w:szCs w:val="22"/>
        </w:rPr>
      </w:pPr>
      <w:hyperlink w:anchor="_Toc25244985" w:history="1">
        <w:r w:rsidR="00C604B5" w:rsidRPr="00580EDB">
          <w:rPr>
            <w:rStyle w:val="Hyperlink"/>
            <w:noProof/>
          </w:rPr>
          <w:t>7.10</w:t>
        </w:r>
        <w:r w:rsidR="00C604B5">
          <w:rPr>
            <w:rFonts w:asciiTheme="minorHAnsi" w:eastAsiaTheme="minorEastAsia" w:hAnsiTheme="minorHAnsi" w:cstheme="minorBidi"/>
            <w:caps w:val="0"/>
            <w:noProof/>
            <w:color w:val="auto"/>
            <w:sz w:val="22"/>
            <w:szCs w:val="22"/>
          </w:rPr>
          <w:tab/>
        </w:r>
        <w:r w:rsidR="00C604B5" w:rsidRPr="00580EDB">
          <w:rPr>
            <w:rStyle w:val="Hyperlink"/>
            <w:noProof/>
          </w:rPr>
          <w:t>Information to be verified</w:t>
        </w:r>
        <w:r w:rsidR="00C604B5">
          <w:rPr>
            <w:noProof/>
            <w:webHidden/>
          </w:rPr>
          <w:tab/>
        </w:r>
        <w:r w:rsidR="00C604B5">
          <w:rPr>
            <w:noProof/>
            <w:webHidden/>
          </w:rPr>
          <w:fldChar w:fldCharType="begin"/>
        </w:r>
        <w:r w:rsidR="00C604B5">
          <w:rPr>
            <w:noProof/>
            <w:webHidden/>
          </w:rPr>
          <w:instrText xml:space="preserve"> PAGEREF _Toc25244985 \h </w:instrText>
        </w:r>
        <w:r w:rsidR="00C604B5">
          <w:rPr>
            <w:noProof/>
            <w:webHidden/>
          </w:rPr>
        </w:r>
        <w:r w:rsidR="00C604B5">
          <w:rPr>
            <w:noProof/>
            <w:webHidden/>
          </w:rPr>
          <w:fldChar w:fldCharType="separate"/>
        </w:r>
        <w:r w:rsidR="004855E1">
          <w:rPr>
            <w:noProof/>
            <w:webHidden/>
          </w:rPr>
          <w:t>20</w:t>
        </w:r>
        <w:r w:rsidR="00C604B5">
          <w:rPr>
            <w:noProof/>
            <w:webHidden/>
          </w:rPr>
          <w:fldChar w:fldCharType="end"/>
        </w:r>
      </w:hyperlink>
    </w:p>
    <w:p w14:paraId="4AE4BF53" w14:textId="38818B29" w:rsidR="00C604B5" w:rsidRDefault="004866F9">
      <w:pPr>
        <w:pStyle w:val="TOC1"/>
        <w:tabs>
          <w:tab w:val="left" w:pos="420"/>
        </w:tabs>
        <w:rPr>
          <w:rFonts w:asciiTheme="minorHAnsi" w:eastAsiaTheme="minorEastAsia" w:hAnsiTheme="minorHAnsi" w:cstheme="minorBidi"/>
          <w:caps w:val="0"/>
          <w:color w:val="auto"/>
          <w:sz w:val="22"/>
          <w:szCs w:val="22"/>
        </w:rPr>
      </w:pPr>
      <w:hyperlink w:anchor="_Toc25244986" w:history="1">
        <w:r w:rsidR="00C604B5" w:rsidRPr="00580EDB">
          <w:rPr>
            <w:rStyle w:val="Hyperlink"/>
          </w:rPr>
          <w:t>8</w:t>
        </w:r>
        <w:r w:rsidR="00C604B5">
          <w:rPr>
            <w:rFonts w:asciiTheme="minorHAnsi" w:eastAsiaTheme="minorEastAsia" w:hAnsiTheme="minorHAnsi" w:cstheme="minorBidi"/>
            <w:caps w:val="0"/>
            <w:color w:val="auto"/>
            <w:sz w:val="22"/>
            <w:szCs w:val="22"/>
          </w:rPr>
          <w:tab/>
        </w:r>
        <w:r w:rsidR="00C604B5" w:rsidRPr="00580EDB">
          <w:rPr>
            <w:rStyle w:val="Hyperlink"/>
          </w:rPr>
          <w:t>ASSESSMENT OF CLAIMS</w:t>
        </w:r>
        <w:r w:rsidR="00C604B5">
          <w:rPr>
            <w:webHidden/>
          </w:rPr>
          <w:tab/>
        </w:r>
        <w:r w:rsidR="00C604B5">
          <w:rPr>
            <w:webHidden/>
          </w:rPr>
          <w:fldChar w:fldCharType="begin"/>
        </w:r>
        <w:r w:rsidR="00C604B5">
          <w:rPr>
            <w:webHidden/>
          </w:rPr>
          <w:instrText xml:space="preserve"> PAGEREF _Toc25244986 \h </w:instrText>
        </w:r>
        <w:r w:rsidR="00C604B5">
          <w:rPr>
            <w:webHidden/>
          </w:rPr>
        </w:r>
        <w:r w:rsidR="00C604B5">
          <w:rPr>
            <w:webHidden/>
          </w:rPr>
          <w:fldChar w:fldCharType="separate"/>
        </w:r>
        <w:r w:rsidR="004855E1">
          <w:rPr>
            <w:webHidden/>
          </w:rPr>
          <w:t>20</w:t>
        </w:r>
        <w:r w:rsidR="00C604B5">
          <w:rPr>
            <w:webHidden/>
          </w:rPr>
          <w:fldChar w:fldCharType="end"/>
        </w:r>
      </w:hyperlink>
    </w:p>
    <w:p w14:paraId="448CA220" w14:textId="4C11C5DF"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4987" w:history="1">
        <w:r w:rsidR="00C604B5" w:rsidRPr="00580EDB">
          <w:rPr>
            <w:rStyle w:val="Hyperlink"/>
            <w:noProof/>
          </w:rPr>
          <w:t>8.1</w:t>
        </w:r>
        <w:r w:rsidR="00C604B5">
          <w:rPr>
            <w:rFonts w:asciiTheme="minorHAnsi" w:eastAsiaTheme="minorEastAsia" w:hAnsiTheme="minorHAnsi" w:cstheme="minorBidi"/>
            <w:caps w:val="0"/>
            <w:noProof/>
            <w:color w:val="auto"/>
            <w:sz w:val="22"/>
            <w:szCs w:val="22"/>
          </w:rPr>
          <w:tab/>
        </w:r>
        <w:r w:rsidR="00C604B5" w:rsidRPr="00580EDB">
          <w:rPr>
            <w:rStyle w:val="Hyperlink"/>
            <w:noProof/>
          </w:rPr>
          <w:t>Calculation of the number of eligible containers by output material type</w:t>
        </w:r>
        <w:r w:rsidR="00C604B5">
          <w:rPr>
            <w:noProof/>
            <w:webHidden/>
          </w:rPr>
          <w:tab/>
        </w:r>
        <w:r w:rsidR="00C604B5">
          <w:rPr>
            <w:noProof/>
            <w:webHidden/>
          </w:rPr>
          <w:fldChar w:fldCharType="begin"/>
        </w:r>
        <w:r w:rsidR="00C604B5">
          <w:rPr>
            <w:noProof/>
            <w:webHidden/>
          </w:rPr>
          <w:instrText xml:space="preserve"> PAGEREF _Toc25244987 \h </w:instrText>
        </w:r>
        <w:r w:rsidR="00C604B5">
          <w:rPr>
            <w:noProof/>
            <w:webHidden/>
          </w:rPr>
        </w:r>
        <w:r w:rsidR="00C604B5">
          <w:rPr>
            <w:noProof/>
            <w:webHidden/>
          </w:rPr>
          <w:fldChar w:fldCharType="separate"/>
        </w:r>
        <w:r w:rsidR="004855E1">
          <w:rPr>
            <w:noProof/>
            <w:webHidden/>
          </w:rPr>
          <w:t>21</w:t>
        </w:r>
        <w:r w:rsidR="00C604B5">
          <w:rPr>
            <w:noProof/>
            <w:webHidden/>
          </w:rPr>
          <w:fldChar w:fldCharType="end"/>
        </w:r>
      </w:hyperlink>
    </w:p>
    <w:p w14:paraId="623490B2" w14:textId="3BFC6BB9" w:rsidR="00C604B5" w:rsidRDefault="004866F9">
      <w:pPr>
        <w:pStyle w:val="TOC3"/>
        <w:tabs>
          <w:tab w:val="left" w:pos="1320"/>
          <w:tab w:val="right" w:leader="dot" w:pos="9060"/>
        </w:tabs>
        <w:rPr>
          <w:rFonts w:asciiTheme="minorHAnsi" w:eastAsiaTheme="minorEastAsia" w:hAnsiTheme="minorHAnsi" w:cstheme="minorBidi"/>
          <w:caps w:val="0"/>
          <w:noProof/>
          <w:color w:val="auto"/>
          <w:sz w:val="22"/>
          <w:szCs w:val="22"/>
        </w:rPr>
      </w:pPr>
      <w:hyperlink w:anchor="_Toc25244988" w:history="1">
        <w:r w:rsidR="00C604B5" w:rsidRPr="00580EDB">
          <w:rPr>
            <w:rStyle w:val="Hyperlink"/>
            <w:noProof/>
          </w:rPr>
          <w:t>8.1.1</w:t>
        </w:r>
        <w:r w:rsidR="00C604B5">
          <w:rPr>
            <w:rFonts w:asciiTheme="minorHAnsi" w:eastAsiaTheme="minorEastAsia" w:hAnsiTheme="minorHAnsi" w:cstheme="minorBidi"/>
            <w:caps w:val="0"/>
            <w:noProof/>
            <w:color w:val="auto"/>
            <w:sz w:val="22"/>
            <w:szCs w:val="22"/>
          </w:rPr>
          <w:tab/>
        </w:r>
        <w:r w:rsidR="00C604B5" w:rsidRPr="00580EDB">
          <w:rPr>
            <w:rStyle w:val="Hyperlink"/>
            <w:noProof/>
          </w:rPr>
          <w:t>Method 1</w:t>
        </w:r>
        <w:r w:rsidR="00C604B5">
          <w:rPr>
            <w:noProof/>
            <w:webHidden/>
          </w:rPr>
          <w:tab/>
        </w:r>
        <w:r w:rsidR="00C604B5">
          <w:rPr>
            <w:noProof/>
            <w:webHidden/>
          </w:rPr>
          <w:fldChar w:fldCharType="begin"/>
        </w:r>
        <w:r w:rsidR="00C604B5">
          <w:rPr>
            <w:noProof/>
            <w:webHidden/>
          </w:rPr>
          <w:instrText xml:space="preserve"> PAGEREF _Toc25244988 \h </w:instrText>
        </w:r>
        <w:r w:rsidR="00C604B5">
          <w:rPr>
            <w:noProof/>
            <w:webHidden/>
          </w:rPr>
        </w:r>
        <w:r w:rsidR="00C604B5">
          <w:rPr>
            <w:noProof/>
            <w:webHidden/>
          </w:rPr>
          <w:fldChar w:fldCharType="separate"/>
        </w:r>
        <w:r w:rsidR="004855E1">
          <w:rPr>
            <w:noProof/>
            <w:webHidden/>
          </w:rPr>
          <w:t>21</w:t>
        </w:r>
        <w:r w:rsidR="00C604B5">
          <w:rPr>
            <w:noProof/>
            <w:webHidden/>
          </w:rPr>
          <w:fldChar w:fldCharType="end"/>
        </w:r>
      </w:hyperlink>
    </w:p>
    <w:p w14:paraId="159FEC29" w14:textId="1063B6AE" w:rsidR="00C604B5" w:rsidRDefault="004866F9">
      <w:pPr>
        <w:pStyle w:val="TOC3"/>
        <w:tabs>
          <w:tab w:val="left" w:pos="1320"/>
          <w:tab w:val="right" w:leader="dot" w:pos="9060"/>
        </w:tabs>
        <w:rPr>
          <w:rFonts w:asciiTheme="minorHAnsi" w:eastAsiaTheme="minorEastAsia" w:hAnsiTheme="minorHAnsi" w:cstheme="minorBidi"/>
          <w:caps w:val="0"/>
          <w:noProof/>
          <w:color w:val="auto"/>
          <w:sz w:val="22"/>
          <w:szCs w:val="22"/>
        </w:rPr>
      </w:pPr>
      <w:hyperlink w:anchor="_Toc25244989" w:history="1">
        <w:r w:rsidR="00C604B5" w:rsidRPr="00580EDB">
          <w:rPr>
            <w:rStyle w:val="Hyperlink"/>
            <w:noProof/>
          </w:rPr>
          <w:t>8.1.2</w:t>
        </w:r>
        <w:r w:rsidR="00C604B5">
          <w:rPr>
            <w:rFonts w:asciiTheme="minorHAnsi" w:eastAsiaTheme="minorEastAsia" w:hAnsiTheme="minorHAnsi" w:cstheme="minorBidi"/>
            <w:caps w:val="0"/>
            <w:noProof/>
            <w:color w:val="auto"/>
            <w:sz w:val="22"/>
            <w:szCs w:val="22"/>
          </w:rPr>
          <w:tab/>
        </w:r>
        <w:r w:rsidR="00C604B5" w:rsidRPr="00580EDB">
          <w:rPr>
            <w:rStyle w:val="Hyperlink"/>
            <w:noProof/>
          </w:rPr>
          <w:t>Method 2</w:t>
        </w:r>
        <w:r w:rsidR="00C604B5">
          <w:rPr>
            <w:noProof/>
            <w:webHidden/>
          </w:rPr>
          <w:tab/>
        </w:r>
        <w:r w:rsidR="00C604B5">
          <w:rPr>
            <w:noProof/>
            <w:webHidden/>
          </w:rPr>
          <w:fldChar w:fldCharType="begin"/>
        </w:r>
        <w:r w:rsidR="00C604B5">
          <w:rPr>
            <w:noProof/>
            <w:webHidden/>
          </w:rPr>
          <w:instrText xml:space="preserve"> PAGEREF _Toc25244989 \h </w:instrText>
        </w:r>
        <w:r w:rsidR="00C604B5">
          <w:rPr>
            <w:noProof/>
            <w:webHidden/>
          </w:rPr>
        </w:r>
        <w:r w:rsidR="00C604B5">
          <w:rPr>
            <w:noProof/>
            <w:webHidden/>
          </w:rPr>
          <w:fldChar w:fldCharType="separate"/>
        </w:r>
        <w:r w:rsidR="004855E1">
          <w:rPr>
            <w:noProof/>
            <w:webHidden/>
          </w:rPr>
          <w:t>21</w:t>
        </w:r>
        <w:r w:rsidR="00C604B5">
          <w:rPr>
            <w:noProof/>
            <w:webHidden/>
          </w:rPr>
          <w:fldChar w:fldCharType="end"/>
        </w:r>
      </w:hyperlink>
    </w:p>
    <w:p w14:paraId="33339F29" w14:textId="449311FA"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4990" w:history="1">
        <w:r w:rsidR="00C604B5" w:rsidRPr="00580EDB">
          <w:rPr>
            <w:rStyle w:val="Hyperlink"/>
            <w:noProof/>
          </w:rPr>
          <w:t>8.2</w:t>
        </w:r>
        <w:r w:rsidR="00C604B5">
          <w:rPr>
            <w:rFonts w:asciiTheme="minorHAnsi" w:eastAsiaTheme="minorEastAsia" w:hAnsiTheme="minorHAnsi" w:cstheme="minorBidi"/>
            <w:caps w:val="0"/>
            <w:noProof/>
            <w:color w:val="auto"/>
            <w:sz w:val="22"/>
            <w:szCs w:val="22"/>
          </w:rPr>
          <w:tab/>
        </w:r>
        <w:r w:rsidR="00C604B5" w:rsidRPr="00580EDB">
          <w:rPr>
            <w:rStyle w:val="Hyperlink"/>
            <w:noProof/>
          </w:rPr>
          <w:t>Claimable RATIO OF CONTAINERS</w:t>
        </w:r>
        <w:r w:rsidR="00C604B5">
          <w:rPr>
            <w:noProof/>
            <w:webHidden/>
          </w:rPr>
          <w:tab/>
        </w:r>
        <w:r w:rsidR="00C604B5">
          <w:rPr>
            <w:noProof/>
            <w:webHidden/>
          </w:rPr>
          <w:fldChar w:fldCharType="begin"/>
        </w:r>
        <w:r w:rsidR="00C604B5">
          <w:rPr>
            <w:noProof/>
            <w:webHidden/>
          </w:rPr>
          <w:instrText xml:space="preserve"> PAGEREF _Toc25244990 \h </w:instrText>
        </w:r>
        <w:r w:rsidR="00C604B5">
          <w:rPr>
            <w:noProof/>
            <w:webHidden/>
          </w:rPr>
        </w:r>
        <w:r w:rsidR="00C604B5">
          <w:rPr>
            <w:noProof/>
            <w:webHidden/>
          </w:rPr>
          <w:fldChar w:fldCharType="separate"/>
        </w:r>
        <w:r w:rsidR="004855E1">
          <w:rPr>
            <w:noProof/>
            <w:webHidden/>
          </w:rPr>
          <w:t>22</w:t>
        </w:r>
        <w:r w:rsidR="00C604B5">
          <w:rPr>
            <w:noProof/>
            <w:webHidden/>
          </w:rPr>
          <w:fldChar w:fldCharType="end"/>
        </w:r>
      </w:hyperlink>
    </w:p>
    <w:p w14:paraId="5E6DBF8F" w14:textId="1F1BE95B" w:rsidR="00C604B5" w:rsidRDefault="004866F9">
      <w:pPr>
        <w:pStyle w:val="TOC3"/>
        <w:tabs>
          <w:tab w:val="left" w:pos="1320"/>
          <w:tab w:val="right" w:leader="dot" w:pos="9060"/>
        </w:tabs>
        <w:rPr>
          <w:rFonts w:asciiTheme="minorHAnsi" w:eastAsiaTheme="minorEastAsia" w:hAnsiTheme="minorHAnsi" w:cstheme="minorBidi"/>
          <w:caps w:val="0"/>
          <w:noProof/>
          <w:color w:val="auto"/>
          <w:sz w:val="22"/>
          <w:szCs w:val="22"/>
        </w:rPr>
      </w:pPr>
      <w:hyperlink w:anchor="_Toc25244991" w:history="1">
        <w:r w:rsidR="00C604B5" w:rsidRPr="00580EDB">
          <w:rPr>
            <w:rStyle w:val="Hyperlink"/>
            <w:noProof/>
          </w:rPr>
          <w:t>8.2.1</w:t>
        </w:r>
        <w:r w:rsidR="00C604B5">
          <w:rPr>
            <w:rFonts w:asciiTheme="minorHAnsi" w:eastAsiaTheme="minorEastAsia" w:hAnsiTheme="minorHAnsi" w:cstheme="minorBidi"/>
            <w:caps w:val="0"/>
            <w:noProof/>
            <w:color w:val="auto"/>
            <w:sz w:val="22"/>
            <w:szCs w:val="22"/>
          </w:rPr>
          <w:tab/>
        </w:r>
        <w:r w:rsidR="00C604B5" w:rsidRPr="00580EDB">
          <w:rPr>
            <w:rStyle w:val="Hyperlink"/>
            <w:noProof/>
          </w:rPr>
          <w:t>Claimable Ratio</w:t>
        </w:r>
        <w:r w:rsidR="00C604B5">
          <w:rPr>
            <w:noProof/>
            <w:webHidden/>
          </w:rPr>
          <w:tab/>
        </w:r>
        <w:r w:rsidR="00C604B5">
          <w:rPr>
            <w:noProof/>
            <w:webHidden/>
          </w:rPr>
          <w:fldChar w:fldCharType="begin"/>
        </w:r>
        <w:r w:rsidR="00C604B5">
          <w:rPr>
            <w:noProof/>
            <w:webHidden/>
          </w:rPr>
          <w:instrText xml:space="preserve"> PAGEREF _Toc25244991 \h </w:instrText>
        </w:r>
        <w:r w:rsidR="00C604B5">
          <w:rPr>
            <w:noProof/>
            <w:webHidden/>
          </w:rPr>
        </w:r>
        <w:r w:rsidR="00C604B5">
          <w:rPr>
            <w:noProof/>
            <w:webHidden/>
          </w:rPr>
          <w:fldChar w:fldCharType="separate"/>
        </w:r>
        <w:r w:rsidR="004855E1">
          <w:rPr>
            <w:noProof/>
            <w:webHidden/>
          </w:rPr>
          <w:t>22</w:t>
        </w:r>
        <w:r w:rsidR="00C604B5">
          <w:rPr>
            <w:noProof/>
            <w:webHidden/>
          </w:rPr>
          <w:fldChar w:fldCharType="end"/>
        </w:r>
      </w:hyperlink>
    </w:p>
    <w:p w14:paraId="335ABEB8" w14:textId="666B239D"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4992" w:history="1">
        <w:r w:rsidR="00C604B5" w:rsidRPr="00580EDB">
          <w:rPr>
            <w:rStyle w:val="Hyperlink"/>
            <w:noProof/>
          </w:rPr>
          <w:t>8.3</w:t>
        </w:r>
        <w:r w:rsidR="00C604B5">
          <w:rPr>
            <w:rFonts w:asciiTheme="minorHAnsi" w:eastAsiaTheme="minorEastAsia" w:hAnsiTheme="minorHAnsi" w:cstheme="minorBidi"/>
            <w:caps w:val="0"/>
            <w:noProof/>
            <w:color w:val="auto"/>
            <w:sz w:val="22"/>
            <w:szCs w:val="22"/>
          </w:rPr>
          <w:tab/>
        </w:r>
        <w:r w:rsidR="00C604B5" w:rsidRPr="00580EDB">
          <w:rPr>
            <w:rStyle w:val="Hyperlink"/>
            <w:noProof/>
          </w:rPr>
          <w:t>Calculation of processing refund</w:t>
        </w:r>
        <w:r w:rsidR="00C604B5">
          <w:rPr>
            <w:noProof/>
            <w:webHidden/>
          </w:rPr>
          <w:tab/>
        </w:r>
        <w:r w:rsidR="00C604B5">
          <w:rPr>
            <w:noProof/>
            <w:webHidden/>
          </w:rPr>
          <w:fldChar w:fldCharType="begin"/>
        </w:r>
        <w:r w:rsidR="00C604B5">
          <w:rPr>
            <w:noProof/>
            <w:webHidden/>
          </w:rPr>
          <w:instrText xml:space="preserve"> PAGEREF _Toc25244992 \h </w:instrText>
        </w:r>
        <w:r w:rsidR="00C604B5">
          <w:rPr>
            <w:noProof/>
            <w:webHidden/>
          </w:rPr>
        </w:r>
        <w:r w:rsidR="00C604B5">
          <w:rPr>
            <w:noProof/>
            <w:webHidden/>
          </w:rPr>
          <w:fldChar w:fldCharType="separate"/>
        </w:r>
        <w:r w:rsidR="004855E1">
          <w:rPr>
            <w:noProof/>
            <w:webHidden/>
          </w:rPr>
          <w:t>22</w:t>
        </w:r>
        <w:r w:rsidR="00C604B5">
          <w:rPr>
            <w:noProof/>
            <w:webHidden/>
          </w:rPr>
          <w:fldChar w:fldCharType="end"/>
        </w:r>
      </w:hyperlink>
    </w:p>
    <w:p w14:paraId="3B5376A8" w14:textId="29FE4E93" w:rsidR="00C604B5" w:rsidRDefault="004866F9">
      <w:pPr>
        <w:pStyle w:val="TOC3"/>
        <w:tabs>
          <w:tab w:val="left" w:pos="1320"/>
          <w:tab w:val="right" w:leader="dot" w:pos="9060"/>
        </w:tabs>
        <w:rPr>
          <w:rFonts w:asciiTheme="minorHAnsi" w:eastAsiaTheme="minorEastAsia" w:hAnsiTheme="minorHAnsi" w:cstheme="minorBidi"/>
          <w:caps w:val="0"/>
          <w:noProof/>
          <w:color w:val="auto"/>
          <w:sz w:val="22"/>
          <w:szCs w:val="22"/>
        </w:rPr>
      </w:pPr>
      <w:hyperlink w:anchor="_Toc25244993" w:history="1">
        <w:r w:rsidR="00C604B5" w:rsidRPr="00580EDB">
          <w:rPr>
            <w:rStyle w:val="Hyperlink"/>
            <w:noProof/>
          </w:rPr>
          <w:t>8.3.1</w:t>
        </w:r>
        <w:r w:rsidR="00C604B5">
          <w:rPr>
            <w:rFonts w:asciiTheme="minorHAnsi" w:eastAsiaTheme="minorEastAsia" w:hAnsiTheme="minorHAnsi" w:cstheme="minorBidi"/>
            <w:caps w:val="0"/>
            <w:noProof/>
            <w:color w:val="auto"/>
            <w:sz w:val="22"/>
            <w:szCs w:val="22"/>
          </w:rPr>
          <w:tab/>
        </w:r>
        <w:r w:rsidR="00C604B5" w:rsidRPr="00580EDB">
          <w:rPr>
            <w:rStyle w:val="Hyperlink"/>
            <w:noProof/>
          </w:rPr>
          <w:t>Calculation of the total Processing Refund payable</w:t>
        </w:r>
        <w:r w:rsidR="00C604B5">
          <w:rPr>
            <w:noProof/>
            <w:webHidden/>
          </w:rPr>
          <w:tab/>
        </w:r>
        <w:r w:rsidR="00C604B5">
          <w:rPr>
            <w:noProof/>
            <w:webHidden/>
          </w:rPr>
          <w:fldChar w:fldCharType="begin"/>
        </w:r>
        <w:r w:rsidR="00C604B5">
          <w:rPr>
            <w:noProof/>
            <w:webHidden/>
          </w:rPr>
          <w:instrText xml:space="preserve"> PAGEREF _Toc25244993 \h </w:instrText>
        </w:r>
        <w:r w:rsidR="00C604B5">
          <w:rPr>
            <w:noProof/>
            <w:webHidden/>
          </w:rPr>
        </w:r>
        <w:r w:rsidR="00C604B5">
          <w:rPr>
            <w:noProof/>
            <w:webHidden/>
          </w:rPr>
          <w:fldChar w:fldCharType="separate"/>
        </w:r>
        <w:r w:rsidR="004855E1">
          <w:rPr>
            <w:noProof/>
            <w:webHidden/>
          </w:rPr>
          <w:t>22</w:t>
        </w:r>
        <w:r w:rsidR="00C604B5">
          <w:rPr>
            <w:noProof/>
            <w:webHidden/>
          </w:rPr>
          <w:fldChar w:fldCharType="end"/>
        </w:r>
      </w:hyperlink>
    </w:p>
    <w:p w14:paraId="0BFBCE65" w14:textId="52DEA7B8"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4994" w:history="1">
        <w:r w:rsidR="00C604B5" w:rsidRPr="00580EDB">
          <w:rPr>
            <w:rStyle w:val="Hyperlink"/>
            <w:noProof/>
          </w:rPr>
          <w:t>8.4</w:t>
        </w:r>
        <w:r w:rsidR="00C604B5">
          <w:rPr>
            <w:rFonts w:asciiTheme="minorHAnsi" w:eastAsiaTheme="minorEastAsia" w:hAnsiTheme="minorHAnsi" w:cstheme="minorBidi"/>
            <w:caps w:val="0"/>
            <w:noProof/>
            <w:color w:val="auto"/>
            <w:sz w:val="22"/>
            <w:szCs w:val="22"/>
          </w:rPr>
          <w:tab/>
        </w:r>
        <w:r w:rsidR="00C604B5" w:rsidRPr="00580EDB">
          <w:rPr>
            <w:rStyle w:val="Hyperlink"/>
            <w:noProof/>
          </w:rPr>
          <w:t>Deduction of sampling costs</w:t>
        </w:r>
        <w:r w:rsidR="00C604B5">
          <w:rPr>
            <w:noProof/>
            <w:webHidden/>
          </w:rPr>
          <w:tab/>
        </w:r>
        <w:r w:rsidR="00C604B5">
          <w:rPr>
            <w:noProof/>
            <w:webHidden/>
          </w:rPr>
          <w:fldChar w:fldCharType="begin"/>
        </w:r>
        <w:r w:rsidR="00C604B5">
          <w:rPr>
            <w:noProof/>
            <w:webHidden/>
          </w:rPr>
          <w:instrText xml:space="preserve"> PAGEREF _Toc25244994 \h </w:instrText>
        </w:r>
        <w:r w:rsidR="00C604B5">
          <w:rPr>
            <w:noProof/>
            <w:webHidden/>
          </w:rPr>
        </w:r>
        <w:r w:rsidR="00C604B5">
          <w:rPr>
            <w:noProof/>
            <w:webHidden/>
          </w:rPr>
          <w:fldChar w:fldCharType="separate"/>
        </w:r>
        <w:r w:rsidR="004855E1">
          <w:rPr>
            <w:noProof/>
            <w:webHidden/>
          </w:rPr>
          <w:t>22</w:t>
        </w:r>
        <w:r w:rsidR="00C604B5">
          <w:rPr>
            <w:noProof/>
            <w:webHidden/>
          </w:rPr>
          <w:fldChar w:fldCharType="end"/>
        </w:r>
      </w:hyperlink>
    </w:p>
    <w:p w14:paraId="5629B77B" w14:textId="34748EA3"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4995" w:history="1">
        <w:r w:rsidR="00C604B5" w:rsidRPr="00580EDB">
          <w:rPr>
            <w:rStyle w:val="Hyperlink"/>
            <w:noProof/>
          </w:rPr>
          <w:t>8.5</w:t>
        </w:r>
        <w:r w:rsidR="00C604B5">
          <w:rPr>
            <w:rFonts w:asciiTheme="minorHAnsi" w:eastAsiaTheme="minorEastAsia" w:hAnsiTheme="minorHAnsi" w:cstheme="minorBidi"/>
            <w:caps w:val="0"/>
            <w:noProof/>
            <w:color w:val="auto"/>
            <w:sz w:val="22"/>
            <w:szCs w:val="22"/>
          </w:rPr>
          <w:tab/>
        </w:r>
        <w:r w:rsidR="00C604B5" w:rsidRPr="00580EDB">
          <w:rPr>
            <w:rStyle w:val="Hyperlink"/>
            <w:noProof/>
          </w:rPr>
          <w:t>Claim assessment</w:t>
        </w:r>
        <w:r w:rsidR="00C604B5">
          <w:rPr>
            <w:noProof/>
            <w:webHidden/>
          </w:rPr>
          <w:tab/>
        </w:r>
        <w:r w:rsidR="00C604B5">
          <w:rPr>
            <w:noProof/>
            <w:webHidden/>
          </w:rPr>
          <w:fldChar w:fldCharType="begin"/>
        </w:r>
        <w:r w:rsidR="00C604B5">
          <w:rPr>
            <w:noProof/>
            <w:webHidden/>
          </w:rPr>
          <w:instrText xml:space="preserve"> PAGEREF _Toc25244995 \h </w:instrText>
        </w:r>
        <w:r w:rsidR="00C604B5">
          <w:rPr>
            <w:noProof/>
            <w:webHidden/>
          </w:rPr>
        </w:r>
        <w:r w:rsidR="00C604B5">
          <w:rPr>
            <w:noProof/>
            <w:webHidden/>
          </w:rPr>
          <w:fldChar w:fldCharType="separate"/>
        </w:r>
        <w:r w:rsidR="004855E1">
          <w:rPr>
            <w:noProof/>
            <w:webHidden/>
          </w:rPr>
          <w:t>22</w:t>
        </w:r>
        <w:r w:rsidR="00C604B5">
          <w:rPr>
            <w:noProof/>
            <w:webHidden/>
          </w:rPr>
          <w:fldChar w:fldCharType="end"/>
        </w:r>
      </w:hyperlink>
    </w:p>
    <w:p w14:paraId="1970CBC4" w14:textId="3AFDFA46"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4996" w:history="1">
        <w:r w:rsidR="00C604B5" w:rsidRPr="00580EDB">
          <w:rPr>
            <w:rStyle w:val="Hyperlink"/>
            <w:noProof/>
          </w:rPr>
          <w:t>8.6</w:t>
        </w:r>
        <w:r w:rsidR="00C604B5">
          <w:rPr>
            <w:rFonts w:asciiTheme="minorHAnsi" w:eastAsiaTheme="minorEastAsia" w:hAnsiTheme="minorHAnsi" w:cstheme="minorBidi"/>
            <w:caps w:val="0"/>
            <w:noProof/>
            <w:color w:val="auto"/>
            <w:sz w:val="22"/>
            <w:szCs w:val="22"/>
          </w:rPr>
          <w:tab/>
        </w:r>
        <w:r w:rsidR="00C604B5" w:rsidRPr="00580EDB">
          <w:rPr>
            <w:rStyle w:val="Hyperlink"/>
            <w:noProof/>
          </w:rPr>
          <w:t>Timeframe for issuing claim assessment</w:t>
        </w:r>
        <w:r w:rsidR="00C604B5">
          <w:rPr>
            <w:noProof/>
            <w:webHidden/>
          </w:rPr>
          <w:tab/>
        </w:r>
        <w:r w:rsidR="00C604B5">
          <w:rPr>
            <w:noProof/>
            <w:webHidden/>
          </w:rPr>
          <w:fldChar w:fldCharType="begin"/>
        </w:r>
        <w:r w:rsidR="00C604B5">
          <w:rPr>
            <w:noProof/>
            <w:webHidden/>
          </w:rPr>
          <w:instrText xml:space="preserve"> PAGEREF _Toc25244996 \h </w:instrText>
        </w:r>
        <w:r w:rsidR="00C604B5">
          <w:rPr>
            <w:noProof/>
            <w:webHidden/>
          </w:rPr>
        </w:r>
        <w:r w:rsidR="00C604B5">
          <w:rPr>
            <w:noProof/>
            <w:webHidden/>
          </w:rPr>
          <w:fldChar w:fldCharType="separate"/>
        </w:r>
        <w:r w:rsidR="004855E1">
          <w:rPr>
            <w:noProof/>
            <w:webHidden/>
          </w:rPr>
          <w:t>23</w:t>
        </w:r>
        <w:r w:rsidR="00C604B5">
          <w:rPr>
            <w:noProof/>
            <w:webHidden/>
          </w:rPr>
          <w:fldChar w:fldCharType="end"/>
        </w:r>
      </w:hyperlink>
    </w:p>
    <w:p w14:paraId="1745EF21" w14:textId="155FA05B"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4997" w:history="1">
        <w:r w:rsidR="00C604B5" w:rsidRPr="00580EDB">
          <w:rPr>
            <w:rStyle w:val="Hyperlink"/>
            <w:noProof/>
          </w:rPr>
          <w:t>8.7</w:t>
        </w:r>
        <w:r w:rsidR="00C604B5">
          <w:rPr>
            <w:rFonts w:asciiTheme="minorHAnsi" w:eastAsiaTheme="minorEastAsia" w:hAnsiTheme="minorHAnsi" w:cstheme="minorBidi"/>
            <w:caps w:val="0"/>
            <w:noProof/>
            <w:color w:val="auto"/>
            <w:sz w:val="22"/>
            <w:szCs w:val="22"/>
          </w:rPr>
          <w:tab/>
        </w:r>
        <w:r w:rsidR="00C604B5" w:rsidRPr="00580EDB">
          <w:rPr>
            <w:rStyle w:val="Hyperlink"/>
            <w:noProof/>
          </w:rPr>
          <w:t>Timeframe for payment of processing refunds</w:t>
        </w:r>
        <w:r w:rsidR="00C604B5">
          <w:rPr>
            <w:noProof/>
            <w:webHidden/>
          </w:rPr>
          <w:tab/>
        </w:r>
        <w:r w:rsidR="00C604B5">
          <w:rPr>
            <w:noProof/>
            <w:webHidden/>
          </w:rPr>
          <w:fldChar w:fldCharType="begin"/>
        </w:r>
        <w:r w:rsidR="00C604B5">
          <w:rPr>
            <w:noProof/>
            <w:webHidden/>
          </w:rPr>
          <w:instrText xml:space="preserve"> PAGEREF _Toc25244997 \h </w:instrText>
        </w:r>
        <w:r w:rsidR="00C604B5">
          <w:rPr>
            <w:noProof/>
            <w:webHidden/>
          </w:rPr>
        </w:r>
        <w:r w:rsidR="00C604B5">
          <w:rPr>
            <w:noProof/>
            <w:webHidden/>
          </w:rPr>
          <w:fldChar w:fldCharType="separate"/>
        </w:r>
        <w:r w:rsidR="004855E1">
          <w:rPr>
            <w:noProof/>
            <w:webHidden/>
          </w:rPr>
          <w:t>24</w:t>
        </w:r>
        <w:r w:rsidR="00C604B5">
          <w:rPr>
            <w:noProof/>
            <w:webHidden/>
          </w:rPr>
          <w:fldChar w:fldCharType="end"/>
        </w:r>
      </w:hyperlink>
    </w:p>
    <w:p w14:paraId="70F37F0E" w14:textId="483086E2"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4998" w:history="1">
        <w:r w:rsidR="00C604B5" w:rsidRPr="00580EDB">
          <w:rPr>
            <w:rStyle w:val="Hyperlink"/>
            <w:noProof/>
          </w:rPr>
          <w:t>8.8</w:t>
        </w:r>
        <w:r w:rsidR="00C604B5">
          <w:rPr>
            <w:rFonts w:asciiTheme="minorHAnsi" w:eastAsiaTheme="minorEastAsia" w:hAnsiTheme="minorHAnsi" w:cstheme="minorBidi"/>
            <w:caps w:val="0"/>
            <w:noProof/>
            <w:color w:val="auto"/>
            <w:sz w:val="22"/>
            <w:szCs w:val="22"/>
          </w:rPr>
          <w:tab/>
        </w:r>
        <w:r w:rsidR="00C604B5" w:rsidRPr="00580EDB">
          <w:rPr>
            <w:rStyle w:val="Hyperlink"/>
            <w:noProof/>
          </w:rPr>
          <w:t>Refusal of claims</w:t>
        </w:r>
        <w:r w:rsidR="00C604B5">
          <w:rPr>
            <w:noProof/>
            <w:webHidden/>
          </w:rPr>
          <w:tab/>
        </w:r>
        <w:r w:rsidR="00C604B5">
          <w:rPr>
            <w:noProof/>
            <w:webHidden/>
          </w:rPr>
          <w:fldChar w:fldCharType="begin"/>
        </w:r>
        <w:r w:rsidR="00C604B5">
          <w:rPr>
            <w:noProof/>
            <w:webHidden/>
          </w:rPr>
          <w:instrText xml:space="preserve"> PAGEREF _Toc25244998 \h </w:instrText>
        </w:r>
        <w:r w:rsidR="00C604B5">
          <w:rPr>
            <w:noProof/>
            <w:webHidden/>
          </w:rPr>
        </w:r>
        <w:r w:rsidR="00C604B5">
          <w:rPr>
            <w:noProof/>
            <w:webHidden/>
          </w:rPr>
          <w:fldChar w:fldCharType="separate"/>
        </w:r>
        <w:r w:rsidR="004855E1">
          <w:rPr>
            <w:noProof/>
            <w:webHidden/>
          </w:rPr>
          <w:t>24</w:t>
        </w:r>
        <w:r w:rsidR="00C604B5">
          <w:rPr>
            <w:noProof/>
            <w:webHidden/>
          </w:rPr>
          <w:fldChar w:fldCharType="end"/>
        </w:r>
      </w:hyperlink>
    </w:p>
    <w:p w14:paraId="485E3385" w14:textId="79D8703F"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4999" w:history="1">
        <w:r w:rsidR="00C604B5" w:rsidRPr="00580EDB">
          <w:rPr>
            <w:rStyle w:val="Hyperlink"/>
            <w:noProof/>
          </w:rPr>
          <w:t>8.9</w:t>
        </w:r>
        <w:r w:rsidR="00C604B5">
          <w:rPr>
            <w:rFonts w:asciiTheme="minorHAnsi" w:eastAsiaTheme="minorEastAsia" w:hAnsiTheme="minorHAnsi" w:cstheme="minorBidi"/>
            <w:caps w:val="0"/>
            <w:noProof/>
            <w:color w:val="auto"/>
            <w:sz w:val="22"/>
            <w:szCs w:val="22"/>
          </w:rPr>
          <w:tab/>
        </w:r>
        <w:r w:rsidR="00C604B5" w:rsidRPr="00580EDB">
          <w:rPr>
            <w:rStyle w:val="Hyperlink"/>
            <w:noProof/>
          </w:rPr>
          <w:t>Amending processing refund claims – MRF Operator initiated</w:t>
        </w:r>
        <w:r w:rsidR="00C604B5">
          <w:rPr>
            <w:noProof/>
            <w:webHidden/>
          </w:rPr>
          <w:tab/>
        </w:r>
        <w:r w:rsidR="00C604B5">
          <w:rPr>
            <w:noProof/>
            <w:webHidden/>
          </w:rPr>
          <w:fldChar w:fldCharType="begin"/>
        </w:r>
        <w:r w:rsidR="00C604B5">
          <w:rPr>
            <w:noProof/>
            <w:webHidden/>
          </w:rPr>
          <w:instrText xml:space="preserve"> PAGEREF _Toc25244999 \h </w:instrText>
        </w:r>
        <w:r w:rsidR="00C604B5">
          <w:rPr>
            <w:noProof/>
            <w:webHidden/>
          </w:rPr>
        </w:r>
        <w:r w:rsidR="00C604B5">
          <w:rPr>
            <w:noProof/>
            <w:webHidden/>
          </w:rPr>
          <w:fldChar w:fldCharType="separate"/>
        </w:r>
        <w:r w:rsidR="004855E1">
          <w:rPr>
            <w:noProof/>
            <w:webHidden/>
          </w:rPr>
          <w:t>24</w:t>
        </w:r>
        <w:r w:rsidR="00C604B5">
          <w:rPr>
            <w:noProof/>
            <w:webHidden/>
          </w:rPr>
          <w:fldChar w:fldCharType="end"/>
        </w:r>
      </w:hyperlink>
    </w:p>
    <w:p w14:paraId="60EB63D5" w14:textId="5A2C8A85" w:rsidR="00C604B5" w:rsidRDefault="004866F9">
      <w:pPr>
        <w:pStyle w:val="TOC2"/>
        <w:tabs>
          <w:tab w:val="left" w:pos="1100"/>
          <w:tab w:val="right" w:leader="dot" w:pos="9060"/>
        </w:tabs>
        <w:rPr>
          <w:rFonts w:asciiTheme="minorHAnsi" w:eastAsiaTheme="minorEastAsia" w:hAnsiTheme="minorHAnsi" w:cstheme="minorBidi"/>
          <w:caps w:val="0"/>
          <w:noProof/>
          <w:color w:val="auto"/>
          <w:sz w:val="22"/>
          <w:szCs w:val="22"/>
        </w:rPr>
      </w:pPr>
      <w:hyperlink w:anchor="_Toc25245000" w:history="1">
        <w:r w:rsidR="00C604B5" w:rsidRPr="00580EDB">
          <w:rPr>
            <w:rStyle w:val="Hyperlink"/>
            <w:noProof/>
          </w:rPr>
          <w:t>8.10</w:t>
        </w:r>
        <w:r w:rsidR="00C604B5">
          <w:rPr>
            <w:rFonts w:asciiTheme="minorHAnsi" w:eastAsiaTheme="minorEastAsia" w:hAnsiTheme="minorHAnsi" w:cstheme="minorBidi"/>
            <w:caps w:val="0"/>
            <w:noProof/>
            <w:color w:val="auto"/>
            <w:sz w:val="22"/>
            <w:szCs w:val="22"/>
          </w:rPr>
          <w:tab/>
        </w:r>
        <w:r w:rsidR="00C604B5" w:rsidRPr="00580EDB">
          <w:rPr>
            <w:rStyle w:val="Hyperlink"/>
            <w:noProof/>
          </w:rPr>
          <w:t>Amending processing refund claims – scheme coordinator initiated</w:t>
        </w:r>
        <w:r w:rsidR="00C604B5">
          <w:rPr>
            <w:noProof/>
            <w:webHidden/>
          </w:rPr>
          <w:tab/>
        </w:r>
        <w:r w:rsidR="00C604B5">
          <w:rPr>
            <w:noProof/>
            <w:webHidden/>
          </w:rPr>
          <w:fldChar w:fldCharType="begin"/>
        </w:r>
        <w:r w:rsidR="00C604B5">
          <w:rPr>
            <w:noProof/>
            <w:webHidden/>
          </w:rPr>
          <w:instrText xml:space="preserve"> PAGEREF _Toc25245000 \h </w:instrText>
        </w:r>
        <w:r w:rsidR="00C604B5">
          <w:rPr>
            <w:noProof/>
            <w:webHidden/>
          </w:rPr>
        </w:r>
        <w:r w:rsidR="00C604B5">
          <w:rPr>
            <w:noProof/>
            <w:webHidden/>
          </w:rPr>
          <w:fldChar w:fldCharType="separate"/>
        </w:r>
        <w:r w:rsidR="004855E1">
          <w:rPr>
            <w:noProof/>
            <w:webHidden/>
          </w:rPr>
          <w:t>24</w:t>
        </w:r>
        <w:r w:rsidR="00C604B5">
          <w:rPr>
            <w:noProof/>
            <w:webHidden/>
          </w:rPr>
          <w:fldChar w:fldCharType="end"/>
        </w:r>
      </w:hyperlink>
    </w:p>
    <w:p w14:paraId="4161DF82" w14:textId="69A86F71" w:rsidR="00C604B5" w:rsidRDefault="004866F9">
      <w:pPr>
        <w:pStyle w:val="TOC2"/>
        <w:tabs>
          <w:tab w:val="left" w:pos="1100"/>
          <w:tab w:val="right" w:leader="dot" w:pos="9060"/>
        </w:tabs>
        <w:rPr>
          <w:rFonts w:asciiTheme="minorHAnsi" w:eastAsiaTheme="minorEastAsia" w:hAnsiTheme="minorHAnsi" w:cstheme="minorBidi"/>
          <w:caps w:val="0"/>
          <w:noProof/>
          <w:color w:val="auto"/>
          <w:sz w:val="22"/>
          <w:szCs w:val="22"/>
        </w:rPr>
      </w:pPr>
      <w:hyperlink w:anchor="_Toc25245001" w:history="1">
        <w:r w:rsidR="00C604B5" w:rsidRPr="00580EDB">
          <w:rPr>
            <w:rStyle w:val="Hyperlink"/>
            <w:noProof/>
          </w:rPr>
          <w:t xml:space="preserve">8.11 </w:t>
        </w:r>
        <w:r w:rsidR="00C604B5">
          <w:rPr>
            <w:rFonts w:asciiTheme="minorHAnsi" w:eastAsiaTheme="minorEastAsia" w:hAnsiTheme="minorHAnsi" w:cstheme="minorBidi"/>
            <w:caps w:val="0"/>
            <w:noProof/>
            <w:color w:val="auto"/>
            <w:sz w:val="22"/>
            <w:szCs w:val="22"/>
          </w:rPr>
          <w:tab/>
        </w:r>
        <w:r w:rsidR="00C604B5" w:rsidRPr="00580EDB">
          <w:rPr>
            <w:rStyle w:val="Hyperlink"/>
            <w:noProof/>
          </w:rPr>
          <w:t>Amendment by mutual agreement</w:t>
        </w:r>
        <w:r w:rsidR="00C604B5">
          <w:rPr>
            <w:noProof/>
            <w:webHidden/>
          </w:rPr>
          <w:tab/>
        </w:r>
        <w:r w:rsidR="00C604B5">
          <w:rPr>
            <w:noProof/>
            <w:webHidden/>
          </w:rPr>
          <w:fldChar w:fldCharType="begin"/>
        </w:r>
        <w:r w:rsidR="00C604B5">
          <w:rPr>
            <w:noProof/>
            <w:webHidden/>
          </w:rPr>
          <w:instrText xml:space="preserve"> PAGEREF _Toc25245001 \h </w:instrText>
        </w:r>
        <w:r w:rsidR="00C604B5">
          <w:rPr>
            <w:noProof/>
            <w:webHidden/>
          </w:rPr>
        </w:r>
        <w:r w:rsidR="00C604B5">
          <w:rPr>
            <w:noProof/>
            <w:webHidden/>
          </w:rPr>
          <w:fldChar w:fldCharType="separate"/>
        </w:r>
        <w:r w:rsidR="004855E1">
          <w:rPr>
            <w:noProof/>
            <w:webHidden/>
          </w:rPr>
          <w:t>25</w:t>
        </w:r>
        <w:r w:rsidR="00C604B5">
          <w:rPr>
            <w:noProof/>
            <w:webHidden/>
          </w:rPr>
          <w:fldChar w:fldCharType="end"/>
        </w:r>
      </w:hyperlink>
    </w:p>
    <w:p w14:paraId="62C8651A" w14:textId="032B811F" w:rsidR="00C604B5" w:rsidRDefault="004866F9">
      <w:pPr>
        <w:pStyle w:val="TOC2"/>
        <w:tabs>
          <w:tab w:val="left" w:pos="1100"/>
          <w:tab w:val="right" w:leader="dot" w:pos="9060"/>
        </w:tabs>
        <w:rPr>
          <w:rFonts w:asciiTheme="minorHAnsi" w:eastAsiaTheme="minorEastAsia" w:hAnsiTheme="minorHAnsi" w:cstheme="minorBidi"/>
          <w:caps w:val="0"/>
          <w:noProof/>
          <w:color w:val="auto"/>
          <w:sz w:val="22"/>
          <w:szCs w:val="22"/>
        </w:rPr>
      </w:pPr>
      <w:hyperlink w:anchor="_Toc25245002" w:history="1">
        <w:r w:rsidR="00C604B5" w:rsidRPr="00580EDB">
          <w:rPr>
            <w:rStyle w:val="Hyperlink"/>
            <w:noProof/>
          </w:rPr>
          <w:t>8.12</w:t>
        </w:r>
        <w:r w:rsidR="00C604B5">
          <w:rPr>
            <w:rFonts w:asciiTheme="minorHAnsi" w:eastAsiaTheme="minorEastAsia" w:hAnsiTheme="minorHAnsi" w:cstheme="minorBidi"/>
            <w:caps w:val="0"/>
            <w:noProof/>
            <w:color w:val="auto"/>
            <w:sz w:val="22"/>
            <w:szCs w:val="22"/>
          </w:rPr>
          <w:tab/>
        </w:r>
        <w:r w:rsidR="00C604B5" w:rsidRPr="00580EDB">
          <w:rPr>
            <w:rStyle w:val="Hyperlink"/>
            <w:noProof/>
          </w:rPr>
          <w:t>Review of claim assessments</w:t>
        </w:r>
        <w:r w:rsidR="00C604B5">
          <w:rPr>
            <w:noProof/>
            <w:webHidden/>
          </w:rPr>
          <w:tab/>
        </w:r>
        <w:r w:rsidR="00C604B5">
          <w:rPr>
            <w:noProof/>
            <w:webHidden/>
          </w:rPr>
          <w:fldChar w:fldCharType="begin"/>
        </w:r>
        <w:r w:rsidR="00C604B5">
          <w:rPr>
            <w:noProof/>
            <w:webHidden/>
          </w:rPr>
          <w:instrText xml:space="preserve"> PAGEREF _Toc25245002 \h </w:instrText>
        </w:r>
        <w:r w:rsidR="00C604B5">
          <w:rPr>
            <w:noProof/>
            <w:webHidden/>
          </w:rPr>
        </w:r>
        <w:r w:rsidR="00C604B5">
          <w:rPr>
            <w:noProof/>
            <w:webHidden/>
          </w:rPr>
          <w:fldChar w:fldCharType="separate"/>
        </w:r>
        <w:r w:rsidR="004855E1">
          <w:rPr>
            <w:noProof/>
            <w:webHidden/>
          </w:rPr>
          <w:t>25</w:t>
        </w:r>
        <w:r w:rsidR="00C604B5">
          <w:rPr>
            <w:noProof/>
            <w:webHidden/>
          </w:rPr>
          <w:fldChar w:fldCharType="end"/>
        </w:r>
      </w:hyperlink>
    </w:p>
    <w:p w14:paraId="3CDB7F58" w14:textId="6B6FB332" w:rsidR="00C604B5" w:rsidRDefault="004866F9">
      <w:pPr>
        <w:pStyle w:val="TOC2"/>
        <w:tabs>
          <w:tab w:val="left" w:pos="1100"/>
          <w:tab w:val="right" w:leader="dot" w:pos="9060"/>
        </w:tabs>
        <w:rPr>
          <w:rFonts w:asciiTheme="minorHAnsi" w:eastAsiaTheme="minorEastAsia" w:hAnsiTheme="minorHAnsi" w:cstheme="minorBidi"/>
          <w:caps w:val="0"/>
          <w:noProof/>
          <w:color w:val="auto"/>
          <w:sz w:val="22"/>
          <w:szCs w:val="22"/>
        </w:rPr>
      </w:pPr>
      <w:hyperlink w:anchor="_Toc25245003" w:history="1">
        <w:r w:rsidR="00C604B5" w:rsidRPr="00580EDB">
          <w:rPr>
            <w:rStyle w:val="Hyperlink"/>
            <w:noProof/>
          </w:rPr>
          <w:t>8.13</w:t>
        </w:r>
        <w:r w:rsidR="00C604B5">
          <w:rPr>
            <w:rFonts w:asciiTheme="minorHAnsi" w:eastAsiaTheme="minorEastAsia" w:hAnsiTheme="minorHAnsi" w:cstheme="minorBidi"/>
            <w:caps w:val="0"/>
            <w:noProof/>
            <w:color w:val="auto"/>
            <w:sz w:val="22"/>
            <w:szCs w:val="22"/>
          </w:rPr>
          <w:tab/>
        </w:r>
        <w:r w:rsidR="00C604B5" w:rsidRPr="00580EDB">
          <w:rPr>
            <w:rStyle w:val="Hyperlink"/>
            <w:noProof/>
          </w:rPr>
          <w:t>Reconciliation of payment of processing refunds</w:t>
        </w:r>
        <w:r w:rsidR="00C604B5">
          <w:rPr>
            <w:noProof/>
            <w:webHidden/>
          </w:rPr>
          <w:tab/>
        </w:r>
        <w:r w:rsidR="00C604B5">
          <w:rPr>
            <w:noProof/>
            <w:webHidden/>
          </w:rPr>
          <w:fldChar w:fldCharType="begin"/>
        </w:r>
        <w:r w:rsidR="00C604B5">
          <w:rPr>
            <w:noProof/>
            <w:webHidden/>
          </w:rPr>
          <w:instrText xml:space="preserve"> PAGEREF _Toc25245003 \h </w:instrText>
        </w:r>
        <w:r w:rsidR="00C604B5">
          <w:rPr>
            <w:noProof/>
            <w:webHidden/>
          </w:rPr>
        </w:r>
        <w:r w:rsidR="00C604B5">
          <w:rPr>
            <w:noProof/>
            <w:webHidden/>
          </w:rPr>
          <w:fldChar w:fldCharType="separate"/>
        </w:r>
        <w:r w:rsidR="004855E1">
          <w:rPr>
            <w:noProof/>
            <w:webHidden/>
          </w:rPr>
          <w:t>25</w:t>
        </w:r>
        <w:r w:rsidR="00C604B5">
          <w:rPr>
            <w:noProof/>
            <w:webHidden/>
          </w:rPr>
          <w:fldChar w:fldCharType="end"/>
        </w:r>
      </w:hyperlink>
    </w:p>
    <w:p w14:paraId="4BB13832" w14:textId="11CD2035" w:rsidR="00C604B5" w:rsidRDefault="004866F9">
      <w:pPr>
        <w:pStyle w:val="TOC3"/>
        <w:tabs>
          <w:tab w:val="left" w:pos="1320"/>
          <w:tab w:val="right" w:leader="dot" w:pos="9060"/>
        </w:tabs>
        <w:rPr>
          <w:rFonts w:asciiTheme="minorHAnsi" w:eastAsiaTheme="minorEastAsia" w:hAnsiTheme="minorHAnsi" w:cstheme="minorBidi"/>
          <w:caps w:val="0"/>
          <w:noProof/>
          <w:color w:val="auto"/>
          <w:sz w:val="22"/>
          <w:szCs w:val="22"/>
        </w:rPr>
      </w:pPr>
      <w:hyperlink w:anchor="_Toc25245004" w:history="1">
        <w:r w:rsidR="00C604B5" w:rsidRPr="00580EDB">
          <w:rPr>
            <w:rStyle w:val="Hyperlink"/>
            <w:noProof/>
          </w:rPr>
          <w:t>8.13.1</w:t>
        </w:r>
        <w:r w:rsidR="00C604B5">
          <w:rPr>
            <w:rFonts w:asciiTheme="minorHAnsi" w:eastAsiaTheme="minorEastAsia" w:hAnsiTheme="minorHAnsi" w:cstheme="minorBidi"/>
            <w:caps w:val="0"/>
            <w:noProof/>
            <w:color w:val="auto"/>
            <w:sz w:val="22"/>
            <w:szCs w:val="22"/>
          </w:rPr>
          <w:tab/>
        </w:r>
        <w:r w:rsidR="00C604B5" w:rsidRPr="00580EDB">
          <w:rPr>
            <w:rStyle w:val="Hyperlink"/>
            <w:noProof/>
          </w:rPr>
          <w:t>Underpayment</w:t>
        </w:r>
        <w:r w:rsidR="00C604B5">
          <w:rPr>
            <w:noProof/>
            <w:webHidden/>
          </w:rPr>
          <w:tab/>
        </w:r>
        <w:r w:rsidR="00C604B5">
          <w:rPr>
            <w:noProof/>
            <w:webHidden/>
          </w:rPr>
          <w:fldChar w:fldCharType="begin"/>
        </w:r>
        <w:r w:rsidR="00C604B5">
          <w:rPr>
            <w:noProof/>
            <w:webHidden/>
          </w:rPr>
          <w:instrText xml:space="preserve"> PAGEREF _Toc25245004 \h </w:instrText>
        </w:r>
        <w:r w:rsidR="00C604B5">
          <w:rPr>
            <w:noProof/>
            <w:webHidden/>
          </w:rPr>
        </w:r>
        <w:r w:rsidR="00C604B5">
          <w:rPr>
            <w:noProof/>
            <w:webHidden/>
          </w:rPr>
          <w:fldChar w:fldCharType="separate"/>
        </w:r>
        <w:r w:rsidR="004855E1">
          <w:rPr>
            <w:noProof/>
            <w:webHidden/>
          </w:rPr>
          <w:t>25</w:t>
        </w:r>
        <w:r w:rsidR="00C604B5">
          <w:rPr>
            <w:noProof/>
            <w:webHidden/>
          </w:rPr>
          <w:fldChar w:fldCharType="end"/>
        </w:r>
      </w:hyperlink>
    </w:p>
    <w:p w14:paraId="68C5BF36" w14:textId="0CA0A7AB" w:rsidR="00C604B5" w:rsidRDefault="004866F9">
      <w:pPr>
        <w:pStyle w:val="TOC3"/>
        <w:tabs>
          <w:tab w:val="left" w:pos="1320"/>
          <w:tab w:val="right" w:leader="dot" w:pos="9060"/>
        </w:tabs>
        <w:rPr>
          <w:rFonts w:asciiTheme="minorHAnsi" w:eastAsiaTheme="minorEastAsia" w:hAnsiTheme="minorHAnsi" w:cstheme="minorBidi"/>
          <w:caps w:val="0"/>
          <w:noProof/>
          <w:color w:val="auto"/>
          <w:sz w:val="22"/>
          <w:szCs w:val="22"/>
        </w:rPr>
      </w:pPr>
      <w:hyperlink w:anchor="_Toc25245005" w:history="1">
        <w:r w:rsidR="00C604B5" w:rsidRPr="00580EDB">
          <w:rPr>
            <w:rStyle w:val="Hyperlink"/>
            <w:noProof/>
          </w:rPr>
          <w:t>8.13.2</w:t>
        </w:r>
        <w:r w:rsidR="00C604B5">
          <w:rPr>
            <w:rFonts w:asciiTheme="minorHAnsi" w:eastAsiaTheme="minorEastAsia" w:hAnsiTheme="minorHAnsi" w:cstheme="minorBidi"/>
            <w:caps w:val="0"/>
            <w:noProof/>
            <w:color w:val="auto"/>
            <w:sz w:val="22"/>
            <w:szCs w:val="22"/>
          </w:rPr>
          <w:tab/>
        </w:r>
        <w:r w:rsidR="00C604B5" w:rsidRPr="00580EDB">
          <w:rPr>
            <w:rStyle w:val="Hyperlink"/>
            <w:noProof/>
          </w:rPr>
          <w:t>Overpayment</w:t>
        </w:r>
        <w:r w:rsidR="00C604B5">
          <w:rPr>
            <w:noProof/>
            <w:webHidden/>
          </w:rPr>
          <w:tab/>
        </w:r>
        <w:r w:rsidR="00C604B5">
          <w:rPr>
            <w:noProof/>
            <w:webHidden/>
          </w:rPr>
          <w:fldChar w:fldCharType="begin"/>
        </w:r>
        <w:r w:rsidR="00C604B5">
          <w:rPr>
            <w:noProof/>
            <w:webHidden/>
          </w:rPr>
          <w:instrText xml:space="preserve"> PAGEREF _Toc25245005 \h </w:instrText>
        </w:r>
        <w:r w:rsidR="00C604B5">
          <w:rPr>
            <w:noProof/>
            <w:webHidden/>
          </w:rPr>
        </w:r>
        <w:r w:rsidR="00C604B5">
          <w:rPr>
            <w:noProof/>
            <w:webHidden/>
          </w:rPr>
          <w:fldChar w:fldCharType="separate"/>
        </w:r>
        <w:r w:rsidR="004855E1">
          <w:rPr>
            <w:noProof/>
            <w:webHidden/>
          </w:rPr>
          <w:t>26</w:t>
        </w:r>
        <w:r w:rsidR="00C604B5">
          <w:rPr>
            <w:noProof/>
            <w:webHidden/>
          </w:rPr>
          <w:fldChar w:fldCharType="end"/>
        </w:r>
      </w:hyperlink>
    </w:p>
    <w:p w14:paraId="05456DC9" w14:textId="60D27BCC" w:rsidR="00C604B5" w:rsidRDefault="004866F9">
      <w:pPr>
        <w:pStyle w:val="TOC1"/>
        <w:tabs>
          <w:tab w:val="left" w:pos="420"/>
        </w:tabs>
        <w:rPr>
          <w:rFonts w:asciiTheme="minorHAnsi" w:eastAsiaTheme="minorEastAsia" w:hAnsiTheme="minorHAnsi" w:cstheme="minorBidi"/>
          <w:caps w:val="0"/>
          <w:color w:val="auto"/>
          <w:sz w:val="22"/>
          <w:szCs w:val="22"/>
        </w:rPr>
      </w:pPr>
      <w:hyperlink w:anchor="_Toc25245006" w:history="1">
        <w:r w:rsidR="00C604B5" w:rsidRPr="00580EDB">
          <w:rPr>
            <w:rStyle w:val="Hyperlink"/>
          </w:rPr>
          <w:t>9</w:t>
        </w:r>
        <w:r w:rsidR="00C604B5">
          <w:rPr>
            <w:rFonts w:asciiTheme="minorHAnsi" w:eastAsiaTheme="minorEastAsia" w:hAnsiTheme="minorHAnsi" w:cstheme="minorBidi"/>
            <w:caps w:val="0"/>
            <w:color w:val="auto"/>
            <w:sz w:val="22"/>
            <w:szCs w:val="22"/>
          </w:rPr>
          <w:tab/>
        </w:r>
        <w:r w:rsidR="00C604B5" w:rsidRPr="00580EDB">
          <w:rPr>
            <w:rStyle w:val="Hyperlink"/>
          </w:rPr>
          <w:t>Eligible container factor</w:t>
        </w:r>
        <w:r w:rsidR="00C604B5">
          <w:rPr>
            <w:webHidden/>
          </w:rPr>
          <w:tab/>
        </w:r>
        <w:r w:rsidR="00C604B5">
          <w:rPr>
            <w:webHidden/>
          </w:rPr>
          <w:fldChar w:fldCharType="begin"/>
        </w:r>
        <w:r w:rsidR="00C604B5">
          <w:rPr>
            <w:webHidden/>
          </w:rPr>
          <w:instrText xml:space="preserve"> PAGEREF _Toc25245006 \h </w:instrText>
        </w:r>
        <w:r w:rsidR="00C604B5">
          <w:rPr>
            <w:webHidden/>
          </w:rPr>
        </w:r>
        <w:r w:rsidR="00C604B5">
          <w:rPr>
            <w:webHidden/>
          </w:rPr>
          <w:fldChar w:fldCharType="separate"/>
        </w:r>
        <w:r w:rsidR="004855E1">
          <w:rPr>
            <w:webHidden/>
          </w:rPr>
          <w:t>26</w:t>
        </w:r>
        <w:r w:rsidR="00C604B5">
          <w:rPr>
            <w:webHidden/>
          </w:rPr>
          <w:fldChar w:fldCharType="end"/>
        </w:r>
      </w:hyperlink>
    </w:p>
    <w:p w14:paraId="53917276" w14:textId="596E2A9B"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5007" w:history="1">
        <w:r w:rsidR="00C604B5" w:rsidRPr="00580EDB">
          <w:rPr>
            <w:rStyle w:val="Hyperlink"/>
            <w:noProof/>
          </w:rPr>
          <w:t>9.1</w:t>
        </w:r>
        <w:r w:rsidR="00C604B5">
          <w:rPr>
            <w:rFonts w:asciiTheme="minorHAnsi" w:eastAsiaTheme="minorEastAsia" w:hAnsiTheme="minorHAnsi" w:cstheme="minorBidi"/>
            <w:caps w:val="0"/>
            <w:noProof/>
            <w:color w:val="auto"/>
            <w:sz w:val="22"/>
            <w:szCs w:val="22"/>
          </w:rPr>
          <w:tab/>
        </w:r>
        <w:r w:rsidR="00C604B5" w:rsidRPr="00580EDB">
          <w:rPr>
            <w:rStyle w:val="Hyperlink"/>
            <w:noProof/>
          </w:rPr>
          <w:t>Determining eligible container factor</w:t>
        </w:r>
        <w:r w:rsidR="00C604B5">
          <w:rPr>
            <w:noProof/>
            <w:webHidden/>
          </w:rPr>
          <w:tab/>
        </w:r>
        <w:r w:rsidR="00C604B5">
          <w:rPr>
            <w:noProof/>
            <w:webHidden/>
          </w:rPr>
          <w:fldChar w:fldCharType="begin"/>
        </w:r>
        <w:r w:rsidR="00C604B5">
          <w:rPr>
            <w:noProof/>
            <w:webHidden/>
          </w:rPr>
          <w:instrText xml:space="preserve"> PAGEREF _Toc25245007 \h </w:instrText>
        </w:r>
        <w:r w:rsidR="00C604B5">
          <w:rPr>
            <w:noProof/>
            <w:webHidden/>
          </w:rPr>
        </w:r>
        <w:r w:rsidR="00C604B5">
          <w:rPr>
            <w:noProof/>
            <w:webHidden/>
          </w:rPr>
          <w:fldChar w:fldCharType="separate"/>
        </w:r>
        <w:r w:rsidR="004855E1">
          <w:rPr>
            <w:noProof/>
            <w:webHidden/>
          </w:rPr>
          <w:t>26</w:t>
        </w:r>
        <w:r w:rsidR="00C604B5">
          <w:rPr>
            <w:noProof/>
            <w:webHidden/>
          </w:rPr>
          <w:fldChar w:fldCharType="end"/>
        </w:r>
      </w:hyperlink>
    </w:p>
    <w:p w14:paraId="0DE10CC9" w14:textId="5E3D676F"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5008" w:history="1">
        <w:r w:rsidR="00C604B5" w:rsidRPr="00580EDB">
          <w:rPr>
            <w:rStyle w:val="Hyperlink"/>
            <w:noProof/>
          </w:rPr>
          <w:t>9.2</w:t>
        </w:r>
        <w:r w:rsidR="00C604B5">
          <w:rPr>
            <w:rFonts w:asciiTheme="minorHAnsi" w:eastAsiaTheme="minorEastAsia" w:hAnsiTheme="minorHAnsi" w:cstheme="minorBidi"/>
            <w:caps w:val="0"/>
            <w:noProof/>
            <w:color w:val="auto"/>
            <w:sz w:val="22"/>
            <w:szCs w:val="22"/>
          </w:rPr>
          <w:tab/>
        </w:r>
        <w:r w:rsidR="00C604B5" w:rsidRPr="00580EDB">
          <w:rPr>
            <w:rStyle w:val="Hyperlink"/>
            <w:noProof/>
          </w:rPr>
          <w:t>Sampling plan</w:t>
        </w:r>
        <w:r w:rsidR="00C604B5">
          <w:rPr>
            <w:noProof/>
            <w:webHidden/>
          </w:rPr>
          <w:tab/>
        </w:r>
        <w:r w:rsidR="00C604B5">
          <w:rPr>
            <w:noProof/>
            <w:webHidden/>
          </w:rPr>
          <w:fldChar w:fldCharType="begin"/>
        </w:r>
        <w:r w:rsidR="00C604B5">
          <w:rPr>
            <w:noProof/>
            <w:webHidden/>
          </w:rPr>
          <w:instrText xml:space="preserve"> PAGEREF _Toc25245008 \h </w:instrText>
        </w:r>
        <w:r w:rsidR="00C604B5">
          <w:rPr>
            <w:noProof/>
            <w:webHidden/>
          </w:rPr>
        </w:r>
        <w:r w:rsidR="00C604B5">
          <w:rPr>
            <w:noProof/>
            <w:webHidden/>
          </w:rPr>
          <w:fldChar w:fldCharType="separate"/>
        </w:r>
        <w:r w:rsidR="004855E1">
          <w:rPr>
            <w:noProof/>
            <w:webHidden/>
          </w:rPr>
          <w:t>26</w:t>
        </w:r>
        <w:r w:rsidR="00C604B5">
          <w:rPr>
            <w:noProof/>
            <w:webHidden/>
          </w:rPr>
          <w:fldChar w:fldCharType="end"/>
        </w:r>
      </w:hyperlink>
    </w:p>
    <w:p w14:paraId="0DB42E6C" w14:textId="2966A4EE" w:rsidR="00C604B5" w:rsidRDefault="004866F9">
      <w:pPr>
        <w:pStyle w:val="TOC3"/>
        <w:tabs>
          <w:tab w:val="left" w:pos="1320"/>
          <w:tab w:val="right" w:leader="dot" w:pos="9060"/>
        </w:tabs>
        <w:rPr>
          <w:rFonts w:asciiTheme="minorHAnsi" w:eastAsiaTheme="minorEastAsia" w:hAnsiTheme="minorHAnsi" w:cstheme="minorBidi"/>
          <w:caps w:val="0"/>
          <w:noProof/>
          <w:color w:val="auto"/>
          <w:sz w:val="22"/>
          <w:szCs w:val="22"/>
        </w:rPr>
      </w:pPr>
      <w:hyperlink w:anchor="_Toc25245009" w:history="1">
        <w:r w:rsidR="00C604B5" w:rsidRPr="00580EDB">
          <w:rPr>
            <w:rStyle w:val="Hyperlink"/>
            <w:noProof/>
          </w:rPr>
          <w:t>9.2.1</w:t>
        </w:r>
        <w:r w:rsidR="00C604B5">
          <w:rPr>
            <w:rFonts w:asciiTheme="minorHAnsi" w:eastAsiaTheme="minorEastAsia" w:hAnsiTheme="minorHAnsi" w:cstheme="minorBidi"/>
            <w:caps w:val="0"/>
            <w:noProof/>
            <w:color w:val="auto"/>
            <w:sz w:val="22"/>
            <w:szCs w:val="22"/>
          </w:rPr>
          <w:tab/>
        </w:r>
        <w:r w:rsidR="00C604B5" w:rsidRPr="00580EDB">
          <w:rPr>
            <w:rStyle w:val="Hyperlink"/>
            <w:noProof/>
          </w:rPr>
          <w:t>Facility based sampling</w:t>
        </w:r>
        <w:r w:rsidR="00C604B5">
          <w:rPr>
            <w:noProof/>
            <w:webHidden/>
          </w:rPr>
          <w:tab/>
        </w:r>
        <w:r w:rsidR="00C604B5">
          <w:rPr>
            <w:noProof/>
            <w:webHidden/>
          </w:rPr>
          <w:fldChar w:fldCharType="begin"/>
        </w:r>
        <w:r w:rsidR="00C604B5">
          <w:rPr>
            <w:noProof/>
            <w:webHidden/>
          </w:rPr>
          <w:instrText xml:space="preserve"> PAGEREF _Toc25245009 \h </w:instrText>
        </w:r>
        <w:r w:rsidR="00C604B5">
          <w:rPr>
            <w:noProof/>
            <w:webHidden/>
          </w:rPr>
        </w:r>
        <w:r w:rsidR="00C604B5">
          <w:rPr>
            <w:noProof/>
            <w:webHidden/>
          </w:rPr>
          <w:fldChar w:fldCharType="separate"/>
        </w:r>
        <w:r w:rsidR="004855E1">
          <w:rPr>
            <w:noProof/>
            <w:webHidden/>
          </w:rPr>
          <w:t>27</w:t>
        </w:r>
        <w:r w:rsidR="00C604B5">
          <w:rPr>
            <w:noProof/>
            <w:webHidden/>
          </w:rPr>
          <w:fldChar w:fldCharType="end"/>
        </w:r>
      </w:hyperlink>
    </w:p>
    <w:p w14:paraId="5465AFF0" w14:textId="72BADB04"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5010" w:history="1">
        <w:r w:rsidR="00C604B5" w:rsidRPr="00580EDB">
          <w:rPr>
            <w:rStyle w:val="Hyperlink"/>
            <w:noProof/>
          </w:rPr>
          <w:t>9.3</w:t>
        </w:r>
        <w:r w:rsidR="00C604B5">
          <w:rPr>
            <w:rFonts w:asciiTheme="minorHAnsi" w:eastAsiaTheme="minorEastAsia" w:hAnsiTheme="minorHAnsi" w:cstheme="minorBidi"/>
            <w:caps w:val="0"/>
            <w:noProof/>
            <w:color w:val="auto"/>
            <w:sz w:val="22"/>
            <w:szCs w:val="22"/>
          </w:rPr>
          <w:tab/>
        </w:r>
        <w:r w:rsidR="00C604B5" w:rsidRPr="00580EDB">
          <w:rPr>
            <w:rStyle w:val="Hyperlink"/>
            <w:noProof/>
          </w:rPr>
          <w:t>Approval of the eligible container factor</w:t>
        </w:r>
        <w:r w:rsidR="00C604B5">
          <w:rPr>
            <w:noProof/>
            <w:webHidden/>
          </w:rPr>
          <w:tab/>
        </w:r>
        <w:r w:rsidR="00C604B5">
          <w:rPr>
            <w:noProof/>
            <w:webHidden/>
          </w:rPr>
          <w:fldChar w:fldCharType="begin"/>
        </w:r>
        <w:r w:rsidR="00C604B5">
          <w:rPr>
            <w:noProof/>
            <w:webHidden/>
          </w:rPr>
          <w:instrText xml:space="preserve"> PAGEREF _Toc25245010 \h </w:instrText>
        </w:r>
        <w:r w:rsidR="00C604B5">
          <w:rPr>
            <w:noProof/>
            <w:webHidden/>
          </w:rPr>
        </w:r>
        <w:r w:rsidR="00C604B5">
          <w:rPr>
            <w:noProof/>
            <w:webHidden/>
          </w:rPr>
          <w:fldChar w:fldCharType="separate"/>
        </w:r>
        <w:r w:rsidR="004855E1">
          <w:rPr>
            <w:noProof/>
            <w:webHidden/>
          </w:rPr>
          <w:t>27</w:t>
        </w:r>
        <w:r w:rsidR="00C604B5">
          <w:rPr>
            <w:noProof/>
            <w:webHidden/>
          </w:rPr>
          <w:fldChar w:fldCharType="end"/>
        </w:r>
      </w:hyperlink>
    </w:p>
    <w:p w14:paraId="5C1B67B2" w14:textId="057C471D" w:rsidR="00C604B5" w:rsidRDefault="004866F9">
      <w:pPr>
        <w:pStyle w:val="TOC2"/>
        <w:tabs>
          <w:tab w:val="left" w:pos="880"/>
          <w:tab w:val="right" w:leader="dot" w:pos="9060"/>
        </w:tabs>
        <w:rPr>
          <w:rFonts w:asciiTheme="minorHAnsi" w:eastAsiaTheme="minorEastAsia" w:hAnsiTheme="minorHAnsi" w:cstheme="minorBidi"/>
          <w:caps w:val="0"/>
          <w:noProof/>
          <w:color w:val="auto"/>
          <w:sz w:val="22"/>
          <w:szCs w:val="22"/>
        </w:rPr>
      </w:pPr>
      <w:hyperlink w:anchor="_Toc25245011" w:history="1">
        <w:r w:rsidR="00C604B5" w:rsidRPr="00580EDB">
          <w:rPr>
            <w:rStyle w:val="Hyperlink"/>
            <w:noProof/>
          </w:rPr>
          <w:t>9.4</w:t>
        </w:r>
        <w:r w:rsidR="00C604B5">
          <w:rPr>
            <w:rFonts w:asciiTheme="minorHAnsi" w:eastAsiaTheme="minorEastAsia" w:hAnsiTheme="minorHAnsi" w:cstheme="minorBidi"/>
            <w:caps w:val="0"/>
            <w:noProof/>
            <w:color w:val="auto"/>
            <w:sz w:val="22"/>
            <w:szCs w:val="22"/>
          </w:rPr>
          <w:tab/>
        </w:r>
        <w:r w:rsidR="00C604B5" w:rsidRPr="00580EDB">
          <w:rPr>
            <w:rStyle w:val="Hyperlink"/>
            <w:noProof/>
          </w:rPr>
          <w:t>Publishing of eligible container factor</w:t>
        </w:r>
        <w:r w:rsidR="00C604B5">
          <w:rPr>
            <w:noProof/>
            <w:webHidden/>
          </w:rPr>
          <w:tab/>
        </w:r>
        <w:r w:rsidR="00C604B5">
          <w:rPr>
            <w:noProof/>
            <w:webHidden/>
          </w:rPr>
          <w:fldChar w:fldCharType="begin"/>
        </w:r>
        <w:r w:rsidR="00C604B5">
          <w:rPr>
            <w:noProof/>
            <w:webHidden/>
          </w:rPr>
          <w:instrText xml:space="preserve"> PAGEREF _Toc25245011 \h </w:instrText>
        </w:r>
        <w:r w:rsidR="00C604B5">
          <w:rPr>
            <w:noProof/>
            <w:webHidden/>
          </w:rPr>
        </w:r>
        <w:r w:rsidR="00C604B5">
          <w:rPr>
            <w:noProof/>
            <w:webHidden/>
          </w:rPr>
          <w:fldChar w:fldCharType="separate"/>
        </w:r>
        <w:r w:rsidR="004855E1">
          <w:rPr>
            <w:noProof/>
            <w:webHidden/>
          </w:rPr>
          <w:t>27</w:t>
        </w:r>
        <w:r w:rsidR="00C604B5">
          <w:rPr>
            <w:noProof/>
            <w:webHidden/>
          </w:rPr>
          <w:fldChar w:fldCharType="end"/>
        </w:r>
      </w:hyperlink>
    </w:p>
    <w:p w14:paraId="22660BE1" w14:textId="611F908B" w:rsidR="00C604B5" w:rsidRDefault="004866F9">
      <w:pPr>
        <w:pStyle w:val="TOC1"/>
        <w:tabs>
          <w:tab w:val="left" w:pos="630"/>
        </w:tabs>
        <w:rPr>
          <w:rFonts w:asciiTheme="minorHAnsi" w:eastAsiaTheme="minorEastAsia" w:hAnsiTheme="minorHAnsi" w:cstheme="minorBidi"/>
          <w:caps w:val="0"/>
          <w:color w:val="auto"/>
          <w:sz w:val="22"/>
          <w:szCs w:val="22"/>
        </w:rPr>
      </w:pPr>
      <w:hyperlink w:anchor="_Toc25245012" w:history="1">
        <w:r w:rsidR="00C604B5" w:rsidRPr="00580EDB">
          <w:rPr>
            <w:rStyle w:val="Hyperlink"/>
          </w:rPr>
          <w:t>10</w:t>
        </w:r>
        <w:r w:rsidR="00C604B5">
          <w:rPr>
            <w:rFonts w:asciiTheme="minorHAnsi" w:eastAsiaTheme="minorEastAsia" w:hAnsiTheme="minorHAnsi" w:cstheme="minorBidi"/>
            <w:caps w:val="0"/>
            <w:color w:val="auto"/>
            <w:sz w:val="22"/>
            <w:szCs w:val="22"/>
          </w:rPr>
          <w:tab/>
        </w:r>
        <w:r w:rsidR="00C604B5" w:rsidRPr="00580EDB">
          <w:rPr>
            <w:rStyle w:val="Hyperlink"/>
          </w:rPr>
          <w:t xml:space="preserve"> Reporting and record keeping requirements</w:t>
        </w:r>
        <w:r w:rsidR="00C604B5">
          <w:rPr>
            <w:webHidden/>
          </w:rPr>
          <w:tab/>
        </w:r>
        <w:r w:rsidR="00C604B5">
          <w:rPr>
            <w:webHidden/>
          </w:rPr>
          <w:fldChar w:fldCharType="begin"/>
        </w:r>
        <w:r w:rsidR="00C604B5">
          <w:rPr>
            <w:webHidden/>
          </w:rPr>
          <w:instrText xml:space="preserve"> PAGEREF _Toc25245012 \h </w:instrText>
        </w:r>
        <w:r w:rsidR="00C604B5">
          <w:rPr>
            <w:webHidden/>
          </w:rPr>
        </w:r>
        <w:r w:rsidR="00C604B5">
          <w:rPr>
            <w:webHidden/>
          </w:rPr>
          <w:fldChar w:fldCharType="separate"/>
        </w:r>
        <w:r w:rsidR="004855E1">
          <w:rPr>
            <w:webHidden/>
          </w:rPr>
          <w:t>27</w:t>
        </w:r>
        <w:r w:rsidR="00C604B5">
          <w:rPr>
            <w:webHidden/>
          </w:rPr>
          <w:fldChar w:fldCharType="end"/>
        </w:r>
      </w:hyperlink>
    </w:p>
    <w:p w14:paraId="3FE28603" w14:textId="13E15425" w:rsidR="00C604B5" w:rsidRDefault="004866F9">
      <w:pPr>
        <w:pStyle w:val="TOC2"/>
        <w:tabs>
          <w:tab w:val="left" w:pos="1100"/>
          <w:tab w:val="right" w:leader="dot" w:pos="9060"/>
        </w:tabs>
        <w:rPr>
          <w:rFonts w:asciiTheme="minorHAnsi" w:eastAsiaTheme="minorEastAsia" w:hAnsiTheme="minorHAnsi" w:cstheme="minorBidi"/>
          <w:caps w:val="0"/>
          <w:noProof/>
          <w:color w:val="auto"/>
          <w:sz w:val="22"/>
          <w:szCs w:val="22"/>
        </w:rPr>
      </w:pPr>
      <w:hyperlink w:anchor="_Toc25245013" w:history="1">
        <w:r w:rsidR="00C604B5" w:rsidRPr="00580EDB">
          <w:rPr>
            <w:rStyle w:val="Hyperlink"/>
            <w:noProof/>
          </w:rPr>
          <w:t>10.1</w:t>
        </w:r>
        <w:r w:rsidR="00C604B5">
          <w:rPr>
            <w:rFonts w:asciiTheme="minorHAnsi" w:eastAsiaTheme="minorEastAsia" w:hAnsiTheme="minorHAnsi" w:cstheme="minorBidi"/>
            <w:caps w:val="0"/>
            <w:noProof/>
            <w:color w:val="auto"/>
            <w:sz w:val="22"/>
            <w:szCs w:val="22"/>
          </w:rPr>
          <w:tab/>
        </w:r>
        <w:r w:rsidR="00C604B5" w:rsidRPr="00580EDB">
          <w:rPr>
            <w:rStyle w:val="Hyperlink"/>
            <w:noProof/>
          </w:rPr>
          <w:t>Annual recycling statement</w:t>
        </w:r>
        <w:r w:rsidR="00C604B5">
          <w:rPr>
            <w:noProof/>
            <w:webHidden/>
          </w:rPr>
          <w:tab/>
        </w:r>
        <w:r w:rsidR="00C604B5">
          <w:rPr>
            <w:noProof/>
            <w:webHidden/>
          </w:rPr>
          <w:fldChar w:fldCharType="begin"/>
        </w:r>
        <w:r w:rsidR="00C604B5">
          <w:rPr>
            <w:noProof/>
            <w:webHidden/>
          </w:rPr>
          <w:instrText xml:space="preserve"> PAGEREF _Toc25245013 \h </w:instrText>
        </w:r>
        <w:r w:rsidR="00C604B5">
          <w:rPr>
            <w:noProof/>
            <w:webHidden/>
          </w:rPr>
        </w:r>
        <w:r w:rsidR="00C604B5">
          <w:rPr>
            <w:noProof/>
            <w:webHidden/>
          </w:rPr>
          <w:fldChar w:fldCharType="separate"/>
        </w:r>
        <w:r w:rsidR="004855E1">
          <w:rPr>
            <w:noProof/>
            <w:webHidden/>
          </w:rPr>
          <w:t>27</w:t>
        </w:r>
        <w:r w:rsidR="00C604B5">
          <w:rPr>
            <w:noProof/>
            <w:webHidden/>
          </w:rPr>
          <w:fldChar w:fldCharType="end"/>
        </w:r>
      </w:hyperlink>
    </w:p>
    <w:p w14:paraId="703C01AB" w14:textId="1346C736" w:rsidR="00C604B5" w:rsidRDefault="004866F9">
      <w:pPr>
        <w:pStyle w:val="TOC2"/>
        <w:tabs>
          <w:tab w:val="left" w:pos="1100"/>
          <w:tab w:val="right" w:leader="dot" w:pos="9060"/>
        </w:tabs>
        <w:rPr>
          <w:rFonts w:asciiTheme="minorHAnsi" w:eastAsiaTheme="minorEastAsia" w:hAnsiTheme="minorHAnsi" w:cstheme="minorBidi"/>
          <w:caps w:val="0"/>
          <w:noProof/>
          <w:color w:val="auto"/>
          <w:sz w:val="22"/>
          <w:szCs w:val="22"/>
        </w:rPr>
      </w:pPr>
      <w:hyperlink w:anchor="_Toc25245014" w:history="1">
        <w:r w:rsidR="00C604B5" w:rsidRPr="00580EDB">
          <w:rPr>
            <w:rStyle w:val="Hyperlink"/>
            <w:noProof/>
          </w:rPr>
          <w:t>10.2</w:t>
        </w:r>
        <w:r w:rsidR="00C604B5">
          <w:rPr>
            <w:rFonts w:asciiTheme="minorHAnsi" w:eastAsiaTheme="minorEastAsia" w:hAnsiTheme="minorHAnsi" w:cstheme="minorBidi"/>
            <w:caps w:val="0"/>
            <w:noProof/>
            <w:color w:val="auto"/>
            <w:sz w:val="22"/>
            <w:szCs w:val="22"/>
          </w:rPr>
          <w:tab/>
        </w:r>
        <w:r w:rsidR="00C604B5" w:rsidRPr="00580EDB">
          <w:rPr>
            <w:rStyle w:val="Hyperlink"/>
            <w:noProof/>
          </w:rPr>
          <w:t>Annual Throughput reconciliation</w:t>
        </w:r>
        <w:r w:rsidR="00C604B5">
          <w:rPr>
            <w:noProof/>
            <w:webHidden/>
          </w:rPr>
          <w:tab/>
        </w:r>
        <w:r w:rsidR="00C604B5">
          <w:rPr>
            <w:noProof/>
            <w:webHidden/>
          </w:rPr>
          <w:fldChar w:fldCharType="begin"/>
        </w:r>
        <w:r w:rsidR="00C604B5">
          <w:rPr>
            <w:noProof/>
            <w:webHidden/>
          </w:rPr>
          <w:instrText xml:space="preserve"> PAGEREF _Toc25245014 \h </w:instrText>
        </w:r>
        <w:r w:rsidR="00C604B5">
          <w:rPr>
            <w:noProof/>
            <w:webHidden/>
          </w:rPr>
        </w:r>
        <w:r w:rsidR="00C604B5">
          <w:rPr>
            <w:noProof/>
            <w:webHidden/>
          </w:rPr>
          <w:fldChar w:fldCharType="separate"/>
        </w:r>
        <w:r w:rsidR="004855E1">
          <w:rPr>
            <w:noProof/>
            <w:webHidden/>
          </w:rPr>
          <w:t>28</w:t>
        </w:r>
        <w:r w:rsidR="00C604B5">
          <w:rPr>
            <w:noProof/>
            <w:webHidden/>
          </w:rPr>
          <w:fldChar w:fldCharType="end"/>
        </w:r>
      </w:hyperlink>
    </w:p>
    <w:p w14:paraId="4919027E" w14:textId="601F64BA" w:rsidR="00C604B5" w:rsidRDefault="004866F9">
      <w:pPr>
        <w:pStyle w:val="TOC2"/>
        <w:tabs>
          <w:tab w:val="left" w:pos="1100"/>
          <w:tab w:val="right" w:leader="dot" w:pos="9060"/>
        </w:tabs>
        <w:rPr>
          <w:rFonts w:asciiTheme="minorHAnsi" w:eastAsiaTheme="minorEastAsia" w:hAnsiTheme="minorHAnsi" w:cstheme="minorBidi"/>
          <w:caps w:val="0"/>
          <w:noProof/>
          <w:color w:val="auto"/>
          <w:sz w:val="22"/>
          <w:szCs w:val="22"/>
        </w:rPr>
      </w:pPr>
      <w:hyperlink w:anchor="_Toc25245015" w:history="1">
        <w:r w:rsidR="00C604B5" w:rsidRPr="00580EDB">
          <w:rPr>
            <w:rStyle w:val="Hyperlink"/>
            <w:noProof/>
          </w:rPr>
          <w:t>10.3</w:t>
        </w:r>
        <w:r w:rsidR="00C604B5">
          <w:rPr>
            <w:rFonts w:asciiTheme="minorHAnsi" w:eastAsiaTheme="minorEastAsia" w:hAnsiTheme="minorHAnsi" w:cstheme="minorBidi"/>
            <w:caps w:val="0"/>
            <w:noProof/>
            <w:color w:val="auto"/>
            <w:sz w:val="22"/>
            <w:szCs w:val="22"/>
          </w:rPr>
          <w:tab/>
        </w:r>
        <w:r w:rsidR="00C604B5" w:rsidRPr="00580EDB">
          <w:rPr>
            <w:rStyle w:val="Hyperlink"/>
            <w:noProof/>
          </w:rPr>
          <w:t>Stocktake</w:t>
        </w:r>
        <w:r w:rsidR="00C604B5">
          <w:rPr>
            <w:noProof/>
            <w:webHidden/>
          </w:rPr>
          <w:tab/>
        </w:r>
        <w:r w:rsidR="00C604B5">
          <w:rPr>
            <w:noProof/>
            <w:webHidden/>
          </w:rPr>
          <w:fldChar w:fldCharType="begin"/>
        </w:r>
        <w:r w:rsidR="00C604B5">
          <w:rPr>
            <w:noProof/>
            <w:webHidden/>
          </w:rPr>
          <w:instrText xml:space="preserve"> PAGEREF _Toc25245015 \h </w:instrText>
        </w:r>
        <w:r w:rsidR="00C604B5">
          <w:rPr>
            <w:noProof/>
            <w:webHidden/>
          </w:rPr>
        </w:r>
        <w:r w:rsidR="00C604B5">
          <w:rPr>
            <w:noProof/>
            <w:webHidden/>
          </w:rPr>
          <w:fldChar w:fldCharType="separate"/>
        </w:r>
        <w:r w:rsidR="004855E1">
          <w:rPr>
            <w:noProof/>
            <w:webHidden/>
          </w:rPr>
          <w:t>28</w:t>
        </w:r>
        <w:r w:rsidR="00C604B5">
          <w:rPr>
            <w:noProof/>
            <w:webHidden/>
          </w:rPr>
          <w:fldChar w:fldCharType="end"/>
        </w:r>
      </w:hyperlink>
    </w:p>
    <w:p w14:paraId="5F8181E6" w14:textId="7621EF5B" w:rsidR="00C604B5" w:rsidRDefault="004866F9">
      <w:pPr>
        <w:pStyle w:val="TOC2"/>
        <w:tabs>
          <w:tab w:val="left" w:pos="1100"/>
          <w:tab w:val="right" w:leader="dot" w:pos="9060"/>
        </w:tabs>
        <w:rPr>
          <w:rFonts w:asciiTheme="minorHAnsi" w:eastAsiaTheme="minorEastAsia" w:hAnsiTheme="minorHAnsi" w:cstheme="minorBidi"/>
          <w:caps w:val="0"/>
          <w:noProof/>
          <w:color w:val="auto"/>
          <w:sz w:val="22"/>
          <w:szCs w:val="22"/>
        </w:rPr>
      </w:pPr>
      <w:hyperlink w:anchor="_Toc25245016" w:history="1">
        <w:r w:rsidR="00C604B5" w:rsidRPr="00580EDB">
          <w:rPr>
            <w:rStyle w:val="Hyperlink"/>
            <w:noProof/>
          </w:rPr>
          <w:t>10.4</w:t>
        </w:r>
        <w:r w:rsidR="00C604B5">
          <w:rPr>
            <w:rFonts w:asciiTheme="minorHAnsi" w:eastAsiaTheme="minorEastAsia" w:hAnsiTheme="minorHAnsi" w:cstheme="minorBidi"/>
            <w:caps w:val="0"/>
            <w:noProof/>
            <w:color w:val="auto"/>
            <w:sz w:val="22"/>
            <w:szCs w:val="22"/>
          </w:rPr>
          <w:tab/>
        </w:r>
        <w:r w:rsidR="00C604B5" w:rsidRPr="00580EDB">
          <w:rPr>
            <w:rStyle w:val="Hyperlink"/>
            <w:noProof/>
          </w:rPr>
          <w:t>Record keeping</w:t>
        </w:r>
        <w:r w:rsidR="00C604B5">
          <w:rPr>
            <w:noProof/>
            <w:webHidden/>
          </w:rPr>
          <w:tab/>
        </w:r>
        <w:r w:rsidR="00C604B5">
          <w:rPr>
            <w:noProof/>
            <w:webHidden/>
          </w:rPr>
          <w:fldChar w:fldCharType="begin"/>
        </w:r>
        <w:r w:rsidR="00C604B5">
          <w:rPr>
            <w:noProof/>
            <w:webHidden/>
          </w:rPr>
          <w:instrText xml:space="preserve"> PAGEREF _Toc25245016 \h </w:instrText>
        </w:r>
        <w:r w:rsidR="00C604B5">
          <w:rPr>
            <w:noProof/>
            <w:webHidden/>
          </w:rPr>
        </w:r>
        <w:r w:rsidR="00C604B5">
          <w:rPr>
            <w:noProof/>
            <w:webHidden/>
          </w:rPr>
          <w:fldChar w:fldCharType="separate"/>
        </w:r>
        <w:r w:rsidR="004855E1">
          <w:rPr>
            <w:noProof/>
            <w:webHidden/>
          </w:rPr>
          <w:t>29</w:t>
        </w:r>
        <w:r w:rsidR="00C604B5">
          <w:rPr>
            <w:noProof/>
            <w:webHidden/>
          </w:rPr>
          <w:fldChar w:fldCharType="end"/>
        </w:r>
      </w:hyperlink>
    </w:p>
    <w:p w14:paraId="06614480" w14:textId="6E60D751" w:rsidR="00C604B5" w:rsidRDefault="004866F9">
      <w:pPr>
        <w:pStyle w:val="TOC1"/>
        <w:tabs>
          <w:tab w:val="left" w:pos="630"/>
        </w:tabs>
        <w:rPr>
          <w:rFonts w:asciiTheme="minorHAnsi" w:eastAsiaTheme="minorEastAsia" w:hAnsiTheme="minorHAnsi" w:cstheme="minorBidi"/>
          <w:caps w:val="0"/>
          <w:color w:val="auto"/>
          <w:sz w:val="22"/>
          <w:szCs w:val="22"/>
        </w:rPr>
      </w:pPr>
      <w:hyperlink w:anchor="_Toc25245017" w:history="1">
        <w:r w:rsidR="00C604B5" w:rsidRPr="00580EDB">
          <w:rPr>
            <w:rStyle w:val="Hyperlink"/>
          </w:rPr>
          <w:t>11</w:t>
        </w:r>
        <w:r w:rsidR="00C604B5">
          <w:rPr>
            <w:rFonts w:asciiTheme="minorHAnsi" w:eastAsiaTheme="minorEastAsia" w:hAnsiTheme="minorHAnsi" w:cstheme="minorBidi"/>
            <w:caps w:val="0"/>
            <w:color w:val="auto"/>
            <w:sz w:val="22"/>
            <w:szCs w:val="22"/>
          </w:rPr>
          <w:tab/>
        </w:r>
        <w:r w:rsidR="00C604B5" w:rsidRPr="00580EDB">
          <w:rPr>
            <w:rStyle w:val="Hyperlink"/>
          </w:rPr>
          <w:t xml:space="preserve"> Assurance requirements</w:t>
        </w:r>
        <w:r w:rsidR="00C604B5">
          <w:rPr>
            <w:webHidden/>
          </w:rPr>
          <w:tab/>
        </w:r>
        <w:r w:rsidR="00C604B5">
          <w:rPr>
            <w:webHidden/>
          </w:rPr>
          <w:fldChar w:fldCharType="begin"/>
        </w:r>
        <w:r w:rsidR="00C604B5">
          <w:rPr>
            <w:webHidden/>
          </w:rPr>
          <w:instrText xml:space="preserve"> PAGEREF _Toc25245017 \h </w:instrText>
        </w:r>
        <w:r w:rsidR="00C604B5">
          <w:rPr>
            <w:webHidden/>
          </w:rPr>
        </w:r>
        <w:r w:rsidR="00C604B5">
          <w:rPr>
            <w:webHidden/>
          </w:rPr>
          <w:fldChar w:fldCharType="separate"/>
        </w:r>
        <w:r w:rsidR="004855E1">
          <w:rPr>
            <w:webHidden/>
          </w:rPr>
          <w:t>29</w:t>
        </w:r>
        <w:r w:rsidR="00C604B5">
          <w:rPr>
            <w:webHidden/>
          </w:rPr>
          <w:fldChar w:fldCharType="end"/>
        </w:r>
      </w:hyperlink>
    </w:p>
    <w:p w14:paraId="5C8DA436" w14:textId="0AFF4EAD" w:rsidR="00C604B5" w:rsidRDefault="004866F9">
      <w:pPr>
        <w:pStyle w:val="TOC2"/>
        <w:tabs>
          <w:tab w:val="left" w:pos="1100"/>
          <w:tab w:val="right" w:leader="dot" w:pos="9060"/>
        </w:tabs>
        <w:rPr>
          <w:rFonts w:asciiTheme="minorHAnsi" w:eastAsiaTheme="minorEastAsia" w:hAnsiTheme="minorHAnsi" w:cstheme="minorBidi"/>
          <w:caps w:val="0"/>
          <w:noProof/>
          <w:color w:val="auto"/>
          <w:sz w:val="22"/>
          <w:szCs w:val="22"/>
        </w:rPr>
      </w:pPr>
      <w:hyperlink w:anchor="_Toc25245018" w:history="1">
        <w:r w:rsidR="00C604B5" w:rsidRPr="00580EDB">
          <w:rPr>
            <w:rStyle w:val="Hyperlink"/>
            <w:noProof/>
          </w:rPr>
          <w:t>11.1</w:t>
        </w:r>
        <w:r w:rsidR="00C604B5">
          <w:rPr>
            <w:rFonts w:asciiTheme="minorHAnsi" w:eastAsiaTheme="minorEastAsia" w:hAnsiTheme="minorHAnsi" w:cstheme="minorBidi"/>
            <w:caps w:val="0"/>
            <w:noProof/>
            <w:color w:val="auto"/>
            <w:sz w:val="22"/>
            <w:szCs w:val="22"/>
          </w:rPr>
          <w:tab/>
        </w:r>
        <w:r w:rsidR="00C604B5" w:rsidRPr="00580EDB">
          <w:rPr>
            <w:rStyle w:val="Hyperlink"/>
            <w:noProof/>
          </w:rPr>
          <w:t>Annual recycling statement</w:t>
        </w:r>
        <w:r w:rsidR="00C604B5">
          <w:rPr>
            <w:noProof/>
            <w:webHidden/>
          </w:rPr>
          <w:tab/>
        </w:r>
        <w:r w:rsidR="00C604B5">
          <w:rPr>
            <w:noProof/>
            <w:webHidden/>
          </w:rPr>
          <w:fldChar w:fldCharType="begin"/>
        </w:r>
        <w:r w:rsidR="00C604B5">
          <w:rPr>
            <w:noProof/>
            <w:webHidden/>
          </w:rPr>
          <w:instrText xml:space="preserve"> PAGEREF _Toc25245018 \h </w:instrText>
        </w:r>
        <w:r w:rsidR="00C604B5">
          <w:rPr>
            <w:noProof/>
            <w:webHidden/>
          </w:rPr>
        </w:r>
        <w:r w:rsidR="00C604B5">
          <w:rPr>
            <w:noProof/>
            <w:webHidden/>
          </w:rPr>
          <w:fldChar w:fldCharType="separate"/>
        </w:r>
        <w:r w:rsidR="004855E1">
          <w:rPr>
            <w:noProof/>
            <w:webHidden/>
          </w:rPr>
          <w:t>29</w:t>
        </w:r>
        <w:r w:rsidR="00C604B5">
          <w:rPr>
            <w:noProof/>
            <w:webHidden/>
          </w:rPr>
          <w:fldChar w:fldCharType="end"/>
        </w:r>
      </w:hyperlink>
    </w:p>
    <w:p w14:paraId="40E190EC" w14:textId="3C94B8D3" w:rsidR="00C604B5" w:rsidRDefault="004866F9">
      <w:pPr>
        <w:pStyle w:val="TOC2"/>
        <w:tabs>
          <w:tab w:val="left" w:pos="1100"/>
          <w:tab w:val="right" w:leader="dot" w:pos="9060"/>
        </w:tabs>
        <w:rPr>
          <w:rFonts w:asciiTheme="minorHAnsi" w:eastAsiaTheme="minorEastAsia" w:hAnsiTheme="minorHAnsi" w:cstheme="minorBidi"/>
          <w:caps w:val="0"/>
          <w:noProof/>
          <w:color w:val="auto"/>
          <w:sz w:val="22"/>
          <w:szCs w:val="22"/>
        </w:rPr>
      </w:pPr>
      <w:hyperlink w:anchor="_Toc25245019" w:history="1">
        <w:r w:rsidR="00C604B5" w:rsidRPr="00580EDB">
          <w:rPr>
            <w:rStyle w:val="Hyperlink"/>
            <w:noProof/>
          </w:rPr>
          <w:t>11.2</w:t>
        </w:r>
        <w:r w:rsidR="00C604B5">
          <w:rPr>
            <w:rFonts w:asciiTheme="minorHAnsi" w:eastAsiaTheme="minorEastAsia" w:hAnsiTheme="minorHAnsi" w:cstheme="minorBidi"/>
            <w:caps w:val="0"/>
            <w:noProof/>
            <w:color w:val="auto"/>
            <w:sz w:val="22"/>
            <w:szCs w:val="22"/>
          </w:rPr>
          <w:tab/>
        </w:r>
        <w:r w:rsidR="00C604B5" w:rsidRPr="00580EDB">
          <w:rPr>
            <w:rStyle w:val="Hyperlink"/>
            <w:noProof/>
          </w:rPr>
          <w:t>Scheme coordinator initiated assurance</w:t>
        </w:r>
        <w:r w:rsidR="00C604B5">
          <w:rPr>
            <w:noProof/>
            <w:webHidden/>
          </w:rPr>
          <w:tab/>
        </w:r>
        <w:r w:rsidR="00C604B5">
          <w:rPr>
            <w:noProof/>
            <w:webHidden/>
          </w:rPr>
          <w:fldChar w:fldCharType="begin"/>
        </w:r>
        <w:r w:rsidR="00C604B5">
          <w:rPr>
            <w:noProof/>
            <w:webHidden/>
          </w:rPr>
          <w:instrText xml:space="preserve"> PAGEREF _Toc25245019 \h </w:instrText>
        </w:r>
        <w:r w:rsidR="00C604B5">
          <w:rPr>
            <w:noProof/>
            <w:webHidden/>
          </w:rPr>
        </w:r>
        <w:r w:rsidR="00C604B5">
          <w:rPr>
            <w:noProof/>
            <w:webHidden/>
          </w:rPr>
          <w:fldChar w:fldCharType="separate"/>
        </w:r>
        <w:r w:rsidR="004855E1">
          <w:rPr>
            <w:noProof/>
            <w:webHidden/>
          </w:rPr>
          <w:t>30</w:t>
        </w:r>
        <w:r w:rsidR="00C604B5">
          <w:rPr>
            <w:noProof/>
            <w:webHidden/>
          </w:rPr>
          <w:fldChar w:fldCharType="end"/>
        </w:r>
      </w:hyperlink>
    </w:p>
    <w:p w14:paraId="28817764" w14:textId="7B487C87" w:rsidR="00C604B5" w:rsidRDefault="004866F9">
      <w:pPr>
        <w:pStyle w:val="TOC2"/>
        <w:tabs>
          <w:tab w:val="left" w:pos="1100"/>
          <w:tab w:val="right" w:leader="dot" w:pos="9060"/>
        </w:tabs>
        <w:rPr>
          <w:rFonts w:asciiTheme="minorHAnsi" w:eastAsiaTheme="minorEastAsia" w:hAnsiTheme="minorHAnsi" w:cstheme="minorBidi"/>
          <w:caps w:val="0"/>
          <w:noProof/>
          <w:color w:val="auto"/>
          <w:sz w:val="22"/>
          <w:szCs w:val="22"/>
        </w:rPr>
      </w:pPr>
      <w:hyperlink w:anchor="_Toc25245020" w:history="1">
        <w:r w:rsidR="00C604B5" w:rsidRPr="00580EDB">
          <w:rPr>
            <w:rStyle w:val="Hyperlink"/>
            <w:noProof/>
          </w:rPr>
          <w:t>11.3</w:t>
        </w:r>
        <w:r w:rsidR="00C604B5">
          <w:rPr>
            <w:rFonts w:asciiTheme="minorHAnsi" w:eastAsiaTheme="minorEastAsia" w:hAnsiTheme="minorHAnsi" w:cstheme="minorBidi"/>
            <w:caps w:val="0"/>
            <w:noProof/>
            <w:color w:val="auto"/>
            <w:sz w:val="22"/>
            <w:szCs w:val="22"/>
          </w:rPr>
          <w:tab/>
        </w:r>
        <w:r w:rsidR="00C604B5" w:rsidRPr="00580EDB">
          <w:rPr>
            <w:rStyle w:val="Hyperlink"/>
            <w:noProof/>
          </w:rPr>
          <w:t>Assurance Reports</w:t>
        </w:r>
        <w:r w:rsidR="00C604B5">
          <w:rPr>
            <w:noProof/>
            <w:webHidden/>
          </w:rPr>
          <w:tab/>
        </w:r>
        <w:r w:rsidR="00C604B5">
          <w:rPr>
            <w:noProof/>
            <w:webHidden/>
          </w:rPr>
          <w:fldChar w:fldCharType="begin"/>
        </w:r>
        <w:r w:rsidR="00C604B5">
          <w:rPr>
            <w:noProof/>
            <w:webHidden/>
          </w:rPr>
          <w:instrText xml:space="preserve"> PAGEREF _Toc25245020 \h </w:instrText>
        </w:r>
        <w:r w:rsidR="00C604B5">
          <w:rPr>
            <w:noProof/>
            <w:webHidden/>
          </w:rPr>
        </w:r>
        <w:r w:rsidR="00C604B5">
          <w:rPr>
            <w:noProof/>
            <w:webHidden/>
          </w:rPr>
          <w:fldChar w:fldCharType="separate"/>
        </w:r>
        <w:r w:rsidR="004855E1">
          <w:rPr>
            <w:noProof/>
            <w:webHidden/>
          </w:rPr>
          <w:t>30</w:t>
        </w:r>
        <w:r w:rsidR="00C604B5">
          <w:rPr>
            <w:noProof/>
            <w:webHidden/>
          </w:rPr>
          <w:fldChar w:fldCharType="end"/>
        </w:r>
      </w:hyperlink>
    </w:p>
    <w:p w14:paraId="09CE0003" w14:textId="2492E4D7" w:rsidR="00C604B5" w:rsidRDefault="004866F9">
      <w:pPr>
        <w:pStyle w:val="TOC1"/>
        <w:tabs>
          <w:tab w:val="left" w:pos="630"/>
        </w:tabs>
        <w:rPr>
          <w:rFonts w:asciiTheme="minorHAnsi" w:eastAsiaTheme="minorEastAsia" w:hAnsiTheme="minorHAnsi" w:cstheme="minorBidi"/>
          <w:caps w:val="0"/>
          <w:color w:val="auto"/>
          <w:sz w:val="22"/>
          <w:szCs w:val="22"/>
        </w:rPr>
      </w:pPr>
      <w:hyperlink w:anchor="_Toc25245021" w:history="1">
        <w:r w:rsidR="00C604B5" w:rsidRPr="00580EDB">
          <w:rPr>
            <w:rStyle w:val="Hyperlink"/>
          </w:rPr>
          <w:t>12</w:t>
        </w:r>
        <w:r w:rsidR="00C604B5">
          <w:rPr>
            <w:rFonts w:asciiTheme="minorHAnsi" w:eastAsiaTheme="minorEastAsia" w:hAnsiTheme="minorHAnsi" w:cstheme="minorBidi"/>
            <w:caps w:val="0"/>
            <w:color w:val="auto"/>
            <w:sz w:val="22"/>
            <w:szCs w:val="22"/>
          </w:rPr>
          <w:tab/>
        </w:r>
        <w:r w:rsidR="00C604B5" w:rsidRPr="00580EDB">
          <w:rPr>
            <w:rStyle w:val="Hyperlink"/>
          </w:rPr>
          <w:t xml:space="preserve"> Dispute resolution</w:t>
        </w:r>
        <w:r w:rsidR="00C604B5">
          <w:rPr>
            <w:webHidden/>
          </w:rPr>
          <w:tab/>
        </w:r>
        <w:r w:rsidR="00C604B5">
          <w:rPr>
            <w:webHidden/>
          </w:rPr>
          <w:fldChar w:fldCharType="begin"/>
        </w:r>
        <w:r w:rsidR="00C604B5">
          <w:rPr>
            <w:webHidden/>
          </w:rPr>
          <w:instrText xml:space="preserve"> PAGEREF _Toc25245021 \h </w:instrText>
        </w:r>
        <w:r w:rsidR="00C604B5">
          <w:rPr>
            <w:webHidden/>
          </w:rPr>
        </w:r>
        <w:r w:rsidR="00C604B5">
          <w:rPr>
            <w:webHidden/>
          </w:rPr>
          <w:fldChar w:fldCharType="separate"/>
        </w:r>
        <w:r w:rsidR="004855E1">
          <w:rPr>
            <w:webHidden/>
          </w:rPr>
          <w:t>31</w:t>
        </w:r>
        <w:r w:rsidR="00C604B5">
          <w:rPr>
            <w:webHidden/>
          </w:rPr>
          <w:fldChar w:fldCharType="end"/>
        </w:r>
      </w:hyperlink>
    </w:p>
    <w:p w14:paraId="3EE32DE9" w14:textId="717433F7" w:rsidR="00C604B5" w:rsidRDefault="004866F9">
      <w:pPr>
        <w:pStyle w:val="TOC2"/>
        <w:tabs>
          <w:tab w:val="left" w:pos="1100"/>
          <w:tab w:val="right" w:leader="dot" w:pos="9060"/>
        </w:tabs>
        <w:rPr>
          <w:rFonts w:asciiTheme="minorHAnsi" w:eastAsiaTheme="minorEastAsia" w:hAnsiTheme="minorHAnsi" w:cstheme="minorBidi"/>
          <w:caps w:val="0"/>
          <w:noProof/>
          <w:color w:val="auto"/>
          <w:sz w:val="22"/>
          <w:szCs w:val="22"/>
        </w:rPr>
      </w:pPr>
      <w:hyperlink w:anchor="_Toc25245022" w:history="1">
        <w:r w:rsidR="00C604B5" w:rsidRPr="00580EDB">
          <w:rPr>
            <w:rStyle w:val="Hyperlink"/>
            <w:noProof/>
          </w:rPr>
          <w:t>12.1</w:t>
        </w:r>
        <w:r w:rsidR="00C604B5">
          <w:rPr>
            <w:rFonts w:asciiTheme="minorHAnsi" w:eastAsiaTheme="minorEastAsia" w:hAnsiTheme="minorHAnsi" w:cstheme="minorBidi"/>
            <w:caps w:val="0"/>
            <w:noProof/>
            <w:color w:val="auto"/>
            <w:sz w:val="22"/>
            <w:szCs w:val="22"/>
          </w:rPr>
          <w:tab/>
        </w:r>
        <w:r w:rsidR="00C604B5" w:rsidRPr="00580EDB">
          <w:rPr>
            <w:rStyle w:val="Hyperlink"/>
            <w:noProof/>
          </w:rPr>
          <w:t>Negotiation of dispute</w:t>
        </w:r>
        <w:r w:rsidR="00C604B5">
          <w:rPr>
            <w:noProof/>
            <w:webHidden/>
          </w:rPr>
          <w:tab/>
        </w:r>
        <w:r w:rsidR="00C604B5">
          <w:rPr>
            <w:noProof/>
            <w:webHidden/>
          </w:rPr>
          <w:fldChar w:fldCharType="begin"/>
        </w:r>
        <w:r w:rsidR="00C604B5">
          <w:rPr>
            <w:noProof/>
            <w:webHidden/>
          </w:rPr>
          <w:instrText xml:space="preserve"> PAGEREF _Toc25245022 \h </w:instrText>
        </w:r>
        <w:r w:rsidR="00C604B5">
          <w:rPr>
            <w:noProof/>
            <w:webHidden/>
          </w:rPr>
        </w:r>
        <w:r w:rsidR="00C604B5">
          <w:rPr>
            <w:noProof/>
            <w:webHidden/>
          </w:rPr>
          <w:fldChar w:fldCharType="separate"/>
        </w:r>
        <w:r w:rsidR="004855E1">
          <w:rPr>
            <w:noProof/>
            <w:webHidden/>
          </w:rPr>
          <w:t>31</w:t>
        </w:r>
        <w:r w:rsidR="00C604B5">
          <w:rPr>
            <w:noProof/>
            <w:webHidden/>
          </w:rPr>
          <w:fldChar w:fldCharType="end"/>
        </w:r>
      </w:hyperlink>
    </w:p>
    <w:p w14:paraId="2C650DAD" w14:textId="70F00CB4" w:rsidR="00C604B5" w:rsidRDefault="004866F9">
      <w:pPr>
        <w:pStyle w:val="TOC2"/>
        <w:tabs>
          <w:tab w:val="left" w:pos="1100"/>
          <w:tab w:val="right" w:leader="dot" w:pos="9060"/>
        </w:tabs>
        <w:rPr>
          <w:rFonts w:asciiTheme="minorHAnsi" w:eastAsiaTheme="minorEastAsia" w:hAnsiTheme="minorHAnsi" w:cstheme="minorBidi"/>
          <w:caps w:val="0"/>
          <w:noProof/>
          <w:color w:val="auto"/>
          <w:sz w:val="22"/>
          <w:szCs w:val="22"/>
        </w:rPr>
      </w:pPr>
      <w:hyperlink w:anchor="_Toc25245023" w:history="1">
        <w:r w:rsidR="00C604B5" w:rsidRPr="00580EDB">
          <w:rPr>
            <w:rStyle w:val="Hyperlink"/>
            <w:noProof/>
          </w:rPr>
          <w:t>12.2</w:t>
        </w:r>
        <w:r w:rsidR="00C604B5">
          <w:rPr>
            <w:rFonts w:asciiTheme="minorHAnsi" w:eastAsiaTheme="minorEastAsia" w:hAnsiTheme="minorHAnsi" w:cstheme="minorBidi"/>
            <w:caps w:val="0"/>
            <w:noProof/>
            <w:color w:val="auto"/>
            <w:sz w:val="22"/>
            <w:szCs w:val="22"/>
          </w:rPr>
          <w:tab/>
        </w:r>
        <w:r w:rsidR="00C604B5" w:rsidRPr="00580EDB">
          <w:rPr>
            <w:rStyle w:val="Hyperlink"/>
            <w:noProof/>
          </w:rPr>
          <w:t>Executive negotiation</w:t>
        </w:r>
        <w:r w:rsidR="00C604B5">
          <w:rPr>
            <w:noProof/>
            <w:webHidden/>
          </w:rPr>
          <w:tab/>
        </w:r>
        <w:r w:rsidR="00C604B5">
          <w:rPr>
            <w:noProof/>
            <w:webHidden/>
          </w:rPr>
          <w:fldChar w:fldCharType="begin"/>
        </w:r>
        <w:r w:rsidR="00C604B5">
          <w:rPr>
            <w:noProof/>
            <w:webHidden/>
          </w:rPr>
          <w:instrText xml:space="preserve"> PAGEREF _Toc25245023 \h </w:instrText>
        </w:r>
        <w:r w:rsidR="00C604B5">
          <w:rPr>
            <w:noProof/>
            <w:webHidden/>
          </w:rPr>
        </w:r>
        <w:r w:rsidR="00C604B5">
          <w:rPr>
            <w:noProof/>
            <w:webHidden/>
          </w:rPr>
          <w:fldChar w:fldCharType="separate"/>
        </w:r>
        <w:r w:rsidR="004855E1">
          <w:rPr>
            <w:noProof/>
            <w:webHidden/>
          </w:rPr>
          <w:t>31</w:t>
        </w:r>
        <w:r w:rsidR="00C604B5">
          <w:rPr>
            <w:noProof/>
            <w:webHidden/>
          </w:rPr>
          <w:fldChar w:fldCharType="end"/>
        </w:r>
      </w:hyperlink>
    </w:p>
    <w:p w14:paraId="3BCA6B02" w14:textId="0C7F389C" w:rsidR="00C604B5" w:rsidRDefault="004866F9">
      <w:pPr>
        <w:pStyle w:val="TOC2"/>
        <w:tabs>
          <w:tab w:val="left" w:pos="1100"/>
          <w:tab w:val="right" w:leader="dot" w:pos="9060"/>
        </w:tabs>
        <w:rPr>
          <w:rFonts w:asciiTheme="minorHAnsi" w:eastAsiaTheme="minorEastAsia" w:hAnsiTheme="minorHAnsi" w:cstheme="minorBidi"/>
          <w:caps w:val="0"/>
          <w:noProof/>
          <w:color w:val="auto"/>
          <w:sz w:val="22"/>
          <w:szCs w:val="22"/>
        </w:rPr>
      </w:pPr>
      <w:hyperlink w:anchor="_Toc25245024" w:history="1">
        <w:r w:rsidR="00C604B5" w:rsidRPr="00580EDB">
          <w:rPr>
            <w:rStyle w:val="Hyperlink"/>
            <w:noProof/>
          </w:rPr>
          <w:t>12.3</w:t>
        </w:r>
        <w:r w:rsidR="00C604B5">
          <w:rPr>
            <w:rFonts w:asciiTheme="minorHAnsi" w:eastAsiaTheme="minorEastAsia" w:hAnsiTheme="minorHAnsi" w:cstheme="minorBidi"/>
            <w:caps w:val="0"/>
            <w:noProof/>
            <w:color w:val="auto"/>
            <w:sz w:val="22"/>
            <w:szCs w:val="22"/>
          </w:rPr>
          <w:tab/>
        </w:r>
        <w:r w:rsidR="00C604B5" w:rsidRPr="00580EDB">
          <w:rPr>
            <w:rStyle w:val="Hyperlink"/>
            <w:noProof/>
          </w:rPr>
          <w:t>Expert determination</w:t>
        </w:r>
        <w:r w:rsidR="00C604B5">
          <w:rPr>
            <w:noProof/>
            <w:webHidden/>
          </w:rPr>
          <w:tab/>
        </w:r>
        <w:r w:rsidR="00C604B5">
          <w:rPr>
            <w:noProof/>
            <w:webHidden/>
          </w:rPr>
          <w:fldChar w:fldCharType="begin"/>
        </w:r>
        <w:r w:rsidR="00C604B5">
          <w:rPr>
            <w:noProof/>
            <w:webHidden/>
          </w:rPr>
          <w:instrText xml:space="preserve"> PAGEREF _Toc25245024 \h </w:instrText>
        </w:r>
        <w:r w:rsidR="00C604B5">
          <w:rPr>
            <w:noProof/>
            <w:webHidden/>
          </w:rPr>
        </w:r>
        <w:r w:rsidR="00C604B5">
          <w:rPr>
            <w:noProof/>
            <w:webHidden/>
          </w:rPr>
          <w:fldChar w:fldCharType="separate"/>
        </w:r>
        <w:r w:rsidR="004855E1">
          <w:rPr>
            <w:noProof/>
            <w:webHidden/>
          </w:rPr>
          <w:t>32</w:t>
        </w:r>
        <w:r w:rsidR="00C604B5">
          <w:rPr>
            <w:noProof/>
            <w:webHidden/>
          </w:rPr>
          <w:fldChar w:fldCharType="end"/>
        </w:r>
      </w:hyperlink>
    </w:p>
    <w:p w14:paraId="5F77F84D" w14:textId="5ECFA554" w:rsidR="00C604B5" w:rsidRDefault="004866F9">
      <w:pPr>
        <w:pStyle w:val="TOC2"/>
        <w:tabs>
          <w:tab w:val="left" w:pos="1100"/>
          <w:tab w:val="right" w:leader="dot" w:pos="9060"/>
        </w:tabs>
        <w:rPr>
          <w:rFonts w:asciiTheme="minorHAnsi" w:eastAsiaTheme="minorEastAsia" w:hAnsiTheme="minorHAnsi" w:cstheme="minorBidi"/>
          <w:caps w:val="0"/>
          <w:noProof/>
          <w:color w:val="auto"/>
          <w:sz w:val="22"/>
          <w:szCs w:val="22"/>
        </w:rPr>
      </w:pPr>
      <w:hyperlink w:anchor="_Toc25245025" w:history="1">
        <w:r w:rsidR="00C604B5" w:rsidRPr="00580EDB">
          <w:rPr>
            <w:rStyle w:val="Hyperlink"/>
            <w:noProof/>
          </w:rPr>
          <w:t>12.4</w:t>
        </w:r>
        <w:r w:rsidR="00C604B5">
          <w:rPr>
            <w:rFonts w:asciiTheme="minorHAnsi" w:eastAsiaTheme="minorEastAsia" w:hAnsiTheme="minorHAnsi" w:cstheme="minorBidi"/>
            <w:caps w:val="0"/>
            <w:noProof/>
            <w:color w:val="auto"/>
            <w:sz w:val="22"/>
            <w:szCs w:val="22"/>
          </w:rPr>
          <w:tab/>
        </w:r>
        <w:r w:rsidR="00C604B5" w:rsidRPr="00580EDB">
          <w:rPr>
            <w:rStyle w:val="Hyperlink"/>
            <w:noProof/>
          </w:rPr>
          <w:t>Mediation</w:t>
        </w:r>
        <w:r w:rsidR="00C604B5">
          <w:rPr>
            <w:noProof/>
            <w:webHidden/>
          </w:rPr>
          <w:tab/>
        </w:r>
        <w:r w:rsidR="00C604B5">
          <w:rPr>
            <w:noProof/>
            <w:webHidden/>
          </w:rPr>
          <w:fldChar w:fldCharType="begin"/>
        </w:r>
        <w:r w:rsidR="00C604B5">
          <w:rPr>
            <w:noProof/>
            <w:webHidden/>
          </w:rPr>
          <w:instrText xml:space="preserve"> PAGEREF _Toc25245025 \h </w:instrText>
        </w:r>
        <w:r w:rsidR="00C604B5">
          <w:rPr>
            <w:noProof/>
            <w:webHidden/>
          </w:rPr>
        </w:r>
        <w:r w:rsidR="00C604B5">
          <w:rPr>
            <w:noProof/>
            <w:webHidden/>
          </w:rPr>
          <w:fldChar w:fldCharType="separate"/>
        </w:r>
        <w:r w:rsidR="004855E1">
          <w:rPr>
            <w:noProof/>
            <w:webHidden/>
          </w:rPr>
          <w:t>33</w:t>
        </w:r>
        <w:r w:rsidR="00C604B5">
          <w:rPr>
            <w:noProof/>
            <w:webHidden/>
          </w:rPr>
          <w:fldChar w:fldCharType="end"/>
        </w:r>
      </w:hyperlink>
    </w:p>
    <w:p w14:paraId="187D943E" w14:textId="05974269" w:rsidR="00C604B5" w:rsidRDefault="004866F9">
      <w:pPr>
        <w:pStyle w:val="TOC2"/>
        <w:tabs>
          <w:tab w:val="left" w:pos="1100"/>
          <w:tab w:val="right" w:leader="dot" w:pos="9060"/>
        </w:tabs>
        <w:rPr>
          <w:rFonts w:asciiTheme="minorHAnsi" w:eastAsiaTheme="minorEastAsia" w:hAnsiTheme="minorHAnsi" w:cstheme="minorBidi"/>
          <w:caps w:val="0"/>
          <w:noProof/>
          <w:color w:val="auto"/>
          <w:sz w:val="22"/>
          <w:szCs w:val="22"/>
        </w:rPr>
      </w:pPr>
      <w:hyperlink w:anchor="_Toc25245026" w:history="1">
        <w:r w:rsidR="00C604B5" w:rsidRPr="00580EDB">
          <w:rPr>
            <w:rStyle w:val="Hyperlink"/>
            <w:noProof/>
          </w:rPr>
          <w:t>12.5</w:t>
        </w:r>
        <w:r w:rsidR="00C604B5">
          <w:rPr>
            <w:rFonts w:asciiTheme="minorHAnsi" w:eastAsiaTheme="minorEastAsia" w:hAnsiTheme="minorHAnsi" w:cstheme="minorBidi"/>
            <w:caps w:val="0"/>
            <w:noProof/>
            <w:color w:val="auto"/>
            <w:sz w:val="22"/>
            <w:szCs w:val="22"/>
          </w:rPr>
          <w:tab/>
        </w:r>
        <w:r w:rsidR="00C604B5" w:rsidRPr="00580EDB">
          <w:rPr>
            <w:rStyle w:val="Hyperlink"/>
            <w:noProof/>
          </w:rPr>
          <w:t>Payment must not be withheld</w:t>
        </w:r>
        <w:r w:rsidR="00C604B5">
          <w:rPr>
            <w:noProof/>
            <w:webHidden/>
          </w:rPr>
          <w:tab/>
        </w:r>
        <w:r w:rsidR="00C604B5">
          <w:rPr>
            <w:noProof/>
            <w:webHidden/>
          </w:rPr>
          <w:fldChar w:fldCharType="begin"/>
        </w:r>
        <w:r w:rsidR="00C604B5">
          <w:rPr>
            <w:noProof/>
            <w:webHidden/>
          </w:rPr>
          <w:instrText xml:space="preserve"> PAGEREF _Toc25245026 \h </w:instrText>
        </w:r>
        <w:r w:rsidR="00C604B5">
          <w:rPr>
            <w:noProof/>
            <w:webHidden/>
          </w:rPr>
        </w:r>
        <w:r w:rsidR="00C604B5">
          <w:rPr>
            <w:noProof/>
            <w:webHidden/>
          </w:rPr>
          <w:fldChar w:fldCharType="separate"/>
        </w:r>
        <w:r w:rsidR="004855E1">
          <w:rPr>
            <w:noProof/>
            <w:webHidden/>
          </w:rPr>
          <w:t>33</w:t>
        </w:r>
        <w:r w:rsidR="00C604B5">
          <w:rPr>
            <w:noProof/>
            <w:webHidden/>
          </w:rPr>
          <w:fldChar w:fldCharType="end"/>
        </w:r>
      </w:hyperlink>
    </w:p>
    <w:p w14:paraId="24ACC213" w14:textId="2027670E" w:rsidR="00C604B5" w:rsidRDefault="004866F9">
      <w:pPr>
        <w:pStyle w:val="TOC2"/>
        <w:tabs>
          <w:tab w:val="left" w:pos="1100"/>
          <w:tab w:val="right" w:leader="dot" w:pos="9060"/>
        </w:tabs>
        <w:rPr>
          <w:rFonts w:asciiTheme="minorHAnsi" w:eastAsiaTheme="minorEastAsia" w:hAnsiTheme="minorHAnsi" w:cstheme="minorBidi"/>
          <w:caps w:val="0"/>
          <w:noProof/>
          <w:color w:val="auto"/>
          <w:sz w:val="22"/>
          <w:szCs w:val="22"/>
        </w:rPr>
      </w:pPr>
      <w:hyperlink w:anchor="_Toc25245027" w:history="1">
        <w:r w:rsidR="00C604B5" w:rsidRPr="00580EDB">
          <w:rPr>
            <w:rStyle w:val="Hyperlink"/>
            <w:noProof/>
          </w:rPr>
          <w:t>12.6</w:t>
        </w:r>
        <w:r w:rsidR="00C604B5">
          <w:rPr>
            <w:rFonts w:asciiTheme="minorHAnsi" w:eastAsiaTheme="minorEastAsia" w:hAnsiTheme="minorHAnsi" w:cstheme="minorBidi"/>
            <w:caps w:val="0"/>
            <w:noProof/>
            <w:color w:val="auto"/>
            <w:sz w:val="22"/>
            <w:szCs w:val="22"/>
          </w:rPr>
          <w:tab/>
        </w:r>
        <w:r w:rsidR="00C604B5" w:rsidRPr="00580EDB">
          <w:rPr>
            <w:rStyle w:val="Hyperlink"/>
            <w:noProof/>
          </w:rPr>
          <w:t>Repeal of protocol</w:t>
        </w:r>
        <w:r w:rsidR="00C604B5">
          <w:rPr>
            <w:noProof/>
            <w:webHidden/>
          </w:rPr>
          <w:tab/>
        </w:r>
        <w:r w:rsidR="00C604B5">
          <w:rPr>
            <w:noProof/>
            <w:webHidden/>
          </w:rPr>
          <w:fldChar w:fldCharType="begin"/>
        </w:r>
        <w:r w:rsidR="00C604B5">
          <w:rPr>
            <w:noProof/>
            <w:webHidden/>
          </w:rPr>
          <w:instrText xml:space="preserve"> PAGEREF _Toc25245027 \h </w:instrText>
        </w:r>
        <w:r w:rsidR="00C604B5">
          <w:rPr>
            <w:noProof/>
            <w:webHidden/>
          </w:rPr>
        </w:r>
        <w:r w:rsidR="00C604B5">
          <w:rPr>
            <w:noProof/>
            <w:webHidden/>
          </w:rPr>
          <w:fldChar w:fldCharType="separate"/>
        </w:r>
        <w:r w:rsidR="004855E1">
          <w:rPr>
            <w:noProof/>
            <w:webHidden/>
          </w:rPr>
          <w:t>33</w:t>
        </w:r>
        <w:r w:rsidR="00C604B5">
          <w:rPr>
            <w:noProof/>
            <w:webHidden/>
          </w:rPr>
          <w:fldChar w:fldCharType="end"/>
        </w:r>
      </w:hyperlink>
    </w:p>
    <w:p w14:paraId="129E2B8C" w14:textId="3EAA0882" w:rsidR="00C604B5" w:rsidRDefault="004866F9">
      <w:pPr>
        <w:pStyle w:val="TOC1"/>
        <w:tabs>
          <w:tab w:val="left" w:pos="880"/>
        </w:tabs>
        <w:rPr>
          <w:rFonts w:asciiTheme="minorHAnsi" w:eastAsiaTheme="minorEastAsia" w:hAnsiTheme="minorHAnsi" w:cstheme="minorBidi"/>
          <w:caps w:val="0"/>
          <w:color w:val="auto"/>
          <w:sz w:val="22"/>
          <w:szCs w:val="22"/>
        </w:rPr>
      </w:pPr>
      <w:hyperlink w:anchor="_Toc25245028" w:history="1">
        <w:r w:rsidR="00C604B5" w:rsidRPr="00580EDB">
          <w:rPr>
            <w:rStyle w:val="Hyperlink"/>
          </w:rPr>
          <w:t xml:space="preserve">13 </w:t>
        </w:r>
        <w:r w:rsidR="00C604B5">
          <w:rPr>
            <w:rFonts w:asciiTheme="minorHAnsi" w:eastAsiaTheme="minorEastAsia" w:hAnsiTheme="minorHAnsi" w:cstheme="minorBidi"/>
            <w:caps w:val="0"/>
            <w:color w:val="auto"/>
            <w:sz w:val="22"/>
            <w:szCs w:val="22"/>
          </w:rPr>
          <w:tab/>
        </w:r>
        <w:r w:rsidR="00C604B5" w:rsidRPr="00580EDB">
          <w:rPr>
            <w:rStyle w:val="Hyperlink"/>
          </w:rPr>
          <w:t xml:space="preserve"> Compliance audits</w:t>
        </w:r>
        <w:r w:rsidR="00C604B5">
          <w:rPr>
            <w:webHidden/>
          </w:rPr>
          <w:tab/>
        </w:r>
        <w:r w:rsidR="00C604B5">
          <w:rPr>
            <w:webHidden/>
          </w:rPr>
          <w:fldChar w:fldCharType="begin"/>
        </w:r>
        <w:r w:rsidR="00C604B5">
          <w:rPr>
            <w:webHidden/>
          </w:rPr>
          <w:instrText xml:space="preserve"> PAGEREF _Toc25245028 \h </w:instrText>
        </w:r>
        <w:r w:rsidR="00C604B5">
          <w:rPr>
            <w:webHidden/>
          </w:rPr>
        </w:r>
        <w:r w:rsidR="00C604B5">
          <w:rPr>
            <w:webHidden/>
          </w:rPr>
          <w:fldChar w:fldCharType="separate"/>
        </w:r>
        <w:r w:rsidR="004855E1">
          <w:rPr>
            <w:webHidden/>
          </w:rPr>
          <w:t>33</w:t>
        </w:r>
        <w:r w:rsidR="00C604B5">
          <w:rPr>
            <w:webHidden/>
          </w:rPr>
          <w:fldChar w:fldCharType="end"/>
        </w:r>
      </w:hyperlink>
    </w:p>
    <w:p w14:paraId="58F948C3" w14:textId="148E18FF" w:rsidR="00C604B5" w:rsidRDefault="004866F9">
      <w:pPr>
        <w:pStyle w:val="TOC1"/>
        <w:tabs>
          <w:tab w:val="left" w:pos="630"/>
        </w:tabs>
        <w:rPr>
          <w:rFonts w:asciiTheme="minorHAnsi" w:eastAsiaTheme="minorEastAsia" w:hAnsiTheme="minorHAnsi" w:cstheme="minorBidi"/>
          <w:caps w:val="0"/>
          <w:color w:val="auto"/>
          <w:sz w:val="22"/>
          <w:szCs w:val="22"/>
        </w:rPr>
      </w:pPr>
      <w:hyperlink w:anchor="_Toc25245029" w:history="1">
        <w:r w:rsidR="00C604B5" w:rsidRPr="00580EDB">
          <w:rPr>
            <w:rStyle w:val="Hyperlink"/>
          </w:rPr>
          <w:t>14</w:t>
        </w:r>
        <w:r w:rsidR="00C604B5">
          <w:rPr>
            <w:rFonts w:asciiTheme="minorHAnsi" w:eastAsiaTheme="minorEastAsia" w:hAnsiTheme="minorHAnsi" w:cstheme="minorBidi"/>
            <w:caps w:val="0"/>
            <w:color w:val="auto"/>
            <w:sz w:val="22"/>
            <w:szCs w:val="22"/>
          </w:rPr>
          <w:tab/>
        </w:r>
        <w:r w:rsidR="00C604B5" w:rsidRPr="00580EDB">
          <w:rPr>
            <w:rStyle w:val="Hyperlink"/>
          </w:rPr>
          <w:t xml:space="preserve"> Forms and statements</w:t>
        </w:r>
        <w:r w:rsidR="00C604B5">
          <w:rPr>
            <w:webHidden/>
          </w:rPr>
          <w:tab/>
        </w:r>
        <w:r w:rsidR="00C604B5">
          <w:rPr>
            <w:webHidden/>
          </w:rPr>
          <w:fldChar w:fldCharType="begin"/>
        </w:r>
        <w:r w:rsidR="00C604B5">
          <w:rPr>
            <w:webHidden/>
          </w:rPr>
          <w:instrText xml:space="preserve"> PAGEREF _Toc25245029 \h </w:instrText>
        </w:r>
        <w:r w:rsidR="00C604B5">
          <w:rPr>
            <w:webHidden/>
          </w:rPr>
        </w:r>
        <w:r w:rsidR="00C604B5">
          <w:rPr>
            <w:webHidden/>
          </w:rPr>
          <w:fldChar w:fldCharType="separate"/>
        </w:r>
        <w:r w:rsidR="004855E1">
          <w:rPr>
            <w:webHidden/>
          </w:rPr>
          <w:t>33</w:t>
        </w:r>
        <w:r w:rsidR="00C604B5">
          <w:rPr>
            <w:webHidden/>
          </w:rPr>
          <w:fldChar w:fldCharType="end"/>
        </w:r>
      </w:hyperlink>
    </w:p>
    <w:p w14:paraId="6E6955CD" w14:textId="5D4E6D34" w:rsidR="00C604B5" w:rsidRDefault="004866F9">
      <w:pPr>
        <w:pStyle w:val="TOC1"/>
        <w:tabs>
          <w:tab w:val="left" w:pos="630"/>
        </w:tabs>
        <w:rPr>
          <w:rFonts w:asciiTheme="minorHAnsi" w:eastAsiaTheme="minorEastAsia" w:hAnsiTheme="minorHAnsi" w:cstheme="minorBidi"/>
          <w:caps w:val="0"/>
          <w:color w:val="auto"/>
          <w:sz w:val="22"/>
          <w:szCs w:val="22"/>
        </w:rPr>
      </w:pPr>
      <w:hyperlink w:anchor="_Toc25245030" w:history="1">
        <w:r w:rsidR="00C604B5" w:rsidRPr="00580EDB">
          <w:rPr>
            <w:rStyle w:val="Hyperlink"/>
          </w:rPr>
          <w:t>15</w:t>
        </w:r>
        <w:r w:rsidR="00C604B5">
          <w:rPr>
            <w:rFonts w:asciiTheme="minorHAnsi" w:eastAsiaTheme="minorEastAsia" w:hAnsiTheme="minorHAnsi" w:cstheme="minorBidi"/>
            <w:caps w:val="0"/>
            <w:color w:val="auto"/>
            <w:sz w:val="22"/>
            <w:szCs w:val="22"/>
          </w:rPr>
          <w:tab/>
        </w:r>
        <w:r w:rsidR="00C604B5" w:rsidRPr="00580EDB">
          <w:rPr>
            <w:rStyle w:val="Hyperlink"/>
          </w:rPr>
          <w:t xml:space="preserve"> TIMELINE of key dates</w:t>
        </w:r>
        <w:r w:rsidR="00C604B5">
          <w:rPr>
            <w:webHidden/>
          </w:rPr>
          <w:tab/>
        </w:r>
        <w:r w:rsidR="00C604B5">
          <w:rPr>
            <w:webHidden/>
          </w:rPr>
          <w:fldChar w:fldCharType="begin"/>
        </w:r>
        <w:r w:rsidR="00C604B5">
          <w:rPr>
            <w:webHidden/>
          </w:rPr>
          <w:instrText xml:space="preserve"> PAGEREF _Toc25245030 \h </w:instrText>
        </w:r>
        <w:r w:rsidR="00C604B5">
          <w:rPr>
            <w:webHidden/>
          </w:rPr>
        </w:r>
        <w:r w:rsidR="00C604B5">
          <w:rPr>
            <w:webHidden/>
          </w:rPr>
          <w:fldChar w:fldCharType="separate"/>
        </w:r>
        <w:r w:rsidR="004855E1">
          <w:rPr>
            <w:webHidden/>
          </w:rPr>
          <w:t>33</w:t>
        </w:r>
        <w:r w:rsidR="00C604B5">
          <w:rPr>
            <w:webHidden/>
          </w:rPr>
          <w:fldChar w:fldCharType="end"/>
        </w:r>
      </w:hyperlink>
    </w:p>
    <w:p w14:paraId="0252154D" w14:textId="28AEBE25" w:rsidR="00601AD3" w:rsidRDefault="00601AD3">
      <w:r>
        <w:fldChar w:fldCharType="end"/>
      </w:r>
    </w:p>
    <w:p w14:paraId="4C229B2F" w14:textId="77777777" w:rsidR="00601AD3" w:rsidRDefault="00601AD3">
      <w:pPr>
        <w:spacing w:line="276" w:lineRule="auto"/>
        <w:rPr>
          <w:rFonts w:asciiTheme="majorHAnsi" w:eastAsiaTheme="majorEastAsia" w:hAnsiTheme="majorHAnsi"/>
          <w:bCs/>
          <w:caps/>
          <w:color w:val="482D8C" w:themeColor="background2"/>
          <w:spacing w:val="-20"/>
          <w:kern w:val="36"/>
          <w:sz w:val="44"/>
          <w:szCs w:val="48"/>
        </w:rPr>
      </w:pPr>
      <w:r>
        <w:br w:type="page"/>
      </w:r>
    </w:p>
    <w:p w14:paraId="66A83B7B" w14:textId="77777777" w:rsidR="00601AD3" w:rsidRDefault="00601AD3" w:rsidP="00601AD3">
      <w:pPr>
        <w:pStyle w:val="Heading1"/>
      </w:pPr>
      <w:bookmarkStart w:id="2" w:name="_Toc25244961"/>
      <w:r>
        <w:lastRenderedPageBreak/>
        <w:t>1</w:t>
      </w:r>
      <w:r>
        <w:tab/>
        <w:t>Document Information</w:t>
      </w:r>
      <w:bookmarkEnd w:id="2"/>
    </w:p>
    <w:p w14:paraId="5EFEBC9E" w14:textId="77777777" w:rsidR="00601AD3" w:rsidRDefault="00601AD3" w:rsidP="00601AD3">
      <w:pPr>
        <w:pStyle w:val="Heading5"/>
      </w:pPr>
    </w:p>
    <w:p w14:paraId="6D96D88E" w14:textId="77777777" w:rsidR="00D55BDB" w:rsidRPr="00AD1CDD" w:rsidRDefault="00D55BDB" w:rsidP="00D55BDB">
      <w:pPr>
        <w:pStyle w:val="Heading2"/>
      </w:pPr>
      <w:bookmarkStart w:id="3" w:name="_Toc25244962"/>
      <w:r w:rsidRPr="00AD1CDD">
        <w:t>Document details</w:t>
      </w:r>
      <w:bookmarkEnd w:id="3"/>
    </w:p>
    <w:p w14:paraId="4EFEB3A6" w14:textId="77777777" w:rsidR="00D55BDB" w:rsidRDefault="00D55BDB" w:rsidP="00D55BDB">
      <w:pPr>
        <w:spacing w:before="240"/>
      </w:pPr>
      <w:r>
        <w:t>Name:</w:t>
      </w:r>
      <w:r>
        <w:tab/>
      </w:r>
      <w:r>
        <w:tab/>
      </w:r>
      <w:r>
        <w:tab/>
      </w:r>
      <w:r>
        <w:tab/>
        <w:t>Processing Refund Protocol</w:t>
      </w:r>
    </w:p>
    <w:p w14:paraId="1C3ECF15" w14:textId="77777777" w:rsidR="00D55BDB" w:rsidRDefault="00D55BDB" w:rsidP="00D55BDB">
      <w:pPr>
        <w:spacing w:before="240"/>
      </w:pPr>
      <w:r>
        <w:t>Content owner:</w:t>
      </w:r>
      <w:r>
        <w:tab/>
      </w:r>
      <w:r>
        <w:tab/>
        <w:t xml:space="preserve">ACT </w:t>
      </w:r>
      <w:proofErr w:type="spellStart"/>
      <w:r>
        <w:t>NoWaste</w:t>
      </w:r>
      <w:proofErr w:type="spellEnd"/>
      <w:r>
        <w:t>, Transport Canberra and City Service Directorate</w:t>
      </w:r>
    </w:p>
    <w:p w14:paraId="309B220F" w14:textId="69492E5F" w:rsidR="00D55BDB" w:rsidRDefault="00D55BDB" w:rsidP="00D55BDB">
      <w:pPr>
        <w:spacing w:before="240"/>
      </w:pPr>
      <w:r>
        <w:t>Contact:</w:t>
      </w:r>
      <w:r>
        <w:tab/>
      </w:r>
      <w:r>
        <w:tab/>
      </w:r>
      <w:r>
        <w:tab/>
      </w:r>
      <w:r w:rsidR="00266DB7">
        <w:t>Alex Taylor</w:t>
      </w:r>
      <w:r>
        <w:t xml:space="preserve"> Ph: 6207 </w:t>
      </w:r>
      <w:r w:rsidR="00266DB7">
        <w:t>3468</w:t>
      </w:r>
    </w:p>
    <w:p w14:paraId="4A767396" w14:textId="77777777" w:rsidR="00601AD3" w:rsidRDefault="00601AD3" w:rsidP="00601AD3">
      <w:pPr>
        <w:pStyle w:val="Heading2"/>
      </w:pPr>
      <w:bookmarkStart w:id="4" w:name="_Toc25244963"/>
      <w:r w:rsidRPr="00AD1CDD">
        <w:t>Review and Approval</w:t>
      </w:r>
      <w:bookmarkEnd w:id="4"/>
    </w:p>
    <w:p w14:paraId="3D3D2F0A" w14:textId="77777777" w:rsidR="00601AD3" w:rsidRPr="00AD1CDD" w:rsidRDefault="00601AD3" w:rsidP="00601AD3"/>
    <w:p w14:paraId="6F425B89" w14:textId="3A02ECD2" w:rsidR="00601AD3" w:rsidRDefault="00601AD3" w:rsidP="00601AD3">
      <w:r>
        <w:t>Date Approved:</w:t>
      </w:r>
      <w:r>
        <w:tab/>
      </w:r>
      <w:r>
        <w:tab/>
      </w:r>
      <w:r w:rsidR="004D5A00">
        <w:t>X</w:t>
      </w:r>
    </w:p>
    <w:p w14:paraId="5FBE8CDB" w14:textId="4C225B39" w:rsidR="00601AD3" w:rsidRDefault="00601AD3" w:rsidP="00601AD3">
      <w:r>
        <w:t>Date Effective:</w:t>
      </w:r>
      <w:r>
        <w:tab/>
      </w:r>
      <w:r>
        <w:tab/>
      </w:r>
      <w:r w:rsidR="004D5A00">
        <w:t>X</w:t>
      </w:r>
    </w:p>
    <w:p w14:paraId="2C2E9197" w14:textId="77777777" w:rsidR="00D55BDB" w:rsidRDefault="00601AD3" w:rsidP="00601AD3">
      <w:r>
        <w:t>Approved by:</w:t>
      </w:r>
      <w:r>
        <w:tab/>
      </w:r>
      <w:r>
        <w:tab/>
      </w:r>
      <w:r w:rsidR="00D55BDB">
        <w:t>Waste Manager</w:t>
      </w:r>
    </w:p>
    <w:p w14:paraId="11941424" w14:textId="77777777" w:rsidR="00601AD3" w:rsidRDefault="00601AD3" w:rsidP="00D55BDB">
      <w:pPr>
        <w:ind w:left="2268"/>
      </w:pPr>
      <w:r>
        <w:t>Jim Corrigan, Deputy Director-General City Services</w:t>
      </w:r>
      <w:r w:rsidR="00D55BDB">
        <w:t>, Transport Canberra and City Services</w:t>
      </w:r>
    </w:p>
    <w:p w14:paraId="78D56B16" w14:textId="77777777" w:rsidR="00601AD3" w:rsidRDefault="00601AD3" w:rsidP="00601AD3">
      <w:r>
        <w:t>Review period:</w:t>
      </w:r>
      <w:r>
        <w:tab/>
      </w:r>
      <w:r>
        <w:tab/>
        <w:t xml:space="preserve">12 Months from effective date </w:t>
      </w:r>
    </w:p>
    <w:p w14:paraId="2E7A2C2C" w14:textId="77777777" w:rsidR="00601AD3" w:rsidRDefault="00601AD3" w:rsidP="00601AD3">
      <w:pPr>
        <w:pStyle w:val="Heading2"/>
      </w:pPr>
      <w:bookmarkStart w:id="5" w:name="_Toc25244964"/>
      <w:r w:rsidRPr="00AD1CDD">
        <w:t>Version Control</w:t>
      </w:r>
      <w:bookmarkEnd w:id="5"/>
    </w:p>
    <w:tbl>
      <w:tblPr>
        <w:tblStyle w:val="ColorfulList-Accent5"/>
        <w:tblW w:w="0" w:type="auto"/>
        <w:tblLook w:val="04A0" w:firstRow="1" w:lastRow="0" w:firstColumn="1" w:lastColumn="0" w:noHBand="0" w:noVBand="1"/>
      </w:tblPr>
      <w:tblGrid>
        <w:gridCol w:w="964"/>
        <w:gridCol w:w="1174"/>
        <w:gridCol w:w="1743"/>
        <w:gridCol w:w="2781"/>
        <w:gridCol w:w="2408"/>
      </w:tblGrid>
      <w:tr w:rsidR="00D55BDB" w14:paraId="01E1A224" w14:textId="77777777" w:rsidTr="00D55B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vAlign w:val="center"/>
          </w:tcPr>
          <w:p w14:paraId="1FFD4D28" w14:textId="77777777" w:rsidR="00D55BDB" w:rsidRDefault="00D55BDB" w:rsidP="009D4D70">
            <w:pPr>
              <w:spacing w:before="240"/>
            </w:pPr>
            <w:r>
              <w:t>Version</w:t>
            </w:r>
          </w:p>
        </w:tc>
        <w:tc>
          <w:tcPr>
            <w:tcW w:w="1174" w:type="dxa"/>
            <w:vAlign w:val="center"/>
          </w:tcPr>
          <w:p w14:paraId="5385C1B6" w14:textId="77777777" w:rsidR="00D55BDB" w:rsidRDefault="00D55BDB" w:rsidP="009D4D70">
            <w:pPr>
              <w:spacing w:before="240"/>
              <w:cnfStyle w:val="100000000000" w:firstRow="1" w:lastRow="0" w:firstColumn="0" w:lastColumn="0" w:oddVBand="0" w:evenVBand="0" w:oddHBand="0" w:evenHBand="0" w:firstRowFirstColumn="0" w:firstRowLastColumn="0" w:lastRowFirstColumn="0" w:lastRowLastColumn="0"/>
            </w:pPr>
            <w:r>
              <w:t>Issue Date</w:t>
            </w:r>
          </w:p>
        </w:tc>
        <w:tc>
          <w:tcPr>
            <w:tcW w:w="1743" w:type="dxa"/>
            <w:vAlign w:val="center"/>
          </w:tcPr>
          <w:p w14:paraId="4D653636" w14:textId="77777777" w:rsidR="00D55BDB" w:rsidRDefault="00D55BDB" w:rsidP="009D4D70">
            <w:pPr>
              <w:spacing w:before="240"/>
              <w:cnfStyle w:val="100000000000" w:firstRow="1" w:lastRow="0" w:firstColumn="0" w:lastColumn="0" w:oddVBand="0" w:evenVBand="0" w:oddHBand="0" w:evenHBand="0" w:firstRowFirstColumn="0" w:firstRowLastColumn="0" w:lastRowFirstColumn="0" w:lastRowLastColumn="0"/>
            </w:pPr>
            <w:r>
              <w:t>Author</w:t>
            </w:r>
          </w:p>
        </w:tc>
        <w:tc>
          <w:tcPr>
            <w:tcW w:w="2781" w:type="dxa"/>
            <w:vAlign w:val="center"/>
          </w:tcPr>
          <w:p w14:paraId="3EDDA051" w14:textId="77777777" w:rsidR="00D55BDB" w:rsidRDefault="00D55BDB" w:rsidP="009D4D70">
            <w:pPr>
              <w:spacing w:before="240"/>
              <w:cnfStyle w:val="100000000000" w:firstRow="1" w:lastRow="0" w:firstColumn="0" w:lastColumn="0" w:oddVBand="0" w:evenVBand="0" w:oddHBand="0" w:evenHBand="0" w:firstRowFirstColumn="0" w:firstRowLastColumn="0" w:lastRowFirstColumn="0" w:lastRowLastColumn="0"/>
            </w:pPr>
            <w:r>
              <w:t>Details</w:t>
            </w:r>
          </w:p>
        </w:tc>
        <w:tc>
          <w:tcPr>
            <w:tcW w:w="2408" w:type="dxa"/>
            <w:vAlign w:val="center"/>
          </w:tcPr>
          <w:p w14:paraId="575C1014" w14:textId="77777777" w:rsidR="00D55BDB" w:rsidRDefault="00D55BDB" w:rsidP="009D4D70">
            <w:pPr>
              <w:spacing w:before="240"/>
              <w:cnfStyle w:val="100000000000" w:firstRow="1" w:lastRow="0" w:firstColumn="0" w:lastColumn="0" w:oddVBand="0" w:evenVBand="0" w:oddHBand="0" w:evenHBand="0" w:firstRowFirstColumn="0" w:firstRowLastColumn="0" w:lastRowFirstColumn="0" w:lastRowLastColumn="0"/>
            </w:pPr>
            <w:r>
              <w:t>Signature</w:t>
            </w:r>
          </w:p>
        </w:tc>
      </w:tr>
      <w:tr w:rsidR="00D55BDB" w14:paraId="5143DBC4" w14:textId="77777777" w:rsidTr="00D55B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vAlign w:val="center"/>
          </w:tcPr>
          <w:p w14:paraId="4815EE82" w14:textId="41352555" w:rsidR="00D55BDB" w:rsidRDefault="00D55BDB" w:rsidP="009D4D70">
            <w:pPr>
              <w:spacing w:before="240"/>
            </w:pPr>
          </w:p>
        </w:tc>
        <w:tc>
          <w:tcPr>
            <w:tcW w:w="1174" w:type="dxa"/>
            <w:vAlign w:val="center"/>
          </w:tcPr>
          <w:p w14:paraId="0C6BCA3F" w14:textId="7CFD5E9C" w:rsidR="00D55BDB" w:rsidRDefault="00D55BDB" w:rsidP="009D4D70">
            <w:pPr>
              <w:spacing w:before="240"/>
              <w:cnfStyle w:val="000000100000" w:firstRow="0" w:lastRow="0" w:firstColumn="0" w:lastColumn="0" w:oddVBand="0" w:evenVBand="0" w:oddHBand="1" w:evenHBand="0" w:firstRowFirstColumn="0" w:firstRowLastColumn="0" w:lastRowFirstColumn="0" w:lastRowLastColumn="0"/>
            </w:pPr>
          </w:p>
        </w:tc>
        <w:tc>
          <w:tcPr>
            <w:tcW w:w="1743" w:type="dxa"/>
            <w:vAlign w:val="center"/>
          </w:tcPr>
          <w:p w14:paraId="1E3A9547" w14:textId="1F239171" w:rsidR="00D55BDB" w:rsidRDefault="00D55BDB" w:rsidP="009D4D70">
            <w:pPr>
              <w:spacing w:before="240"/>
              <w:cnfStyle w:val="000000100000" w:firstRow="0" w:lastRow="0" w:firstColumn="0" w:lastColumn="0" w:oddVBand="0" w:evenVBand="0" w:oddHBand="1" w:evenHBand="0" w:firstRowFirstColumn="0" w:firstRowLastColumn="0" w:lastRowFirstColumn="0" w:lastRowLastColumn="0"/>
            </w:pPr>
          </w:p>
        </w:tc>
        <w:tc>
          <w:tcPr>
            <w:tcW w:w="2781" w:type="dxa"/>
            <w:vAlign w:val="center"/>
          </w:tcPr>
          <w:p w14:paraId="487D75B9" w14:textId="328F5ED0" w:rsidR="00D55BDB" w:rsidRDefault="00D55BDB" w:rsidP="00D55BDB">
            <w:pPr>
              <w:spacing w:before="240"/>
              <w:cnfStyle w:val="000000100000" w:firstRow="0" w:lastRow="0" w:firstColumn="0" w:lastColumn="0" w:oddVBand="0" w:evenVBand="0" w:oddHBand="1" w:evenHBand="0" w:firstRowFirstColumn="0" w:firstRowLastColumn="0" w:lastRowFirstColumn="0" w:lastRowLastColumn="0"/>
            </w:pPr>
          </w:p>
        </w:tc>
        <w:tc>
          <w:tcPr>
            <w:tcW w:w="2408" w:type="dxa"/>
            <w:vAlign w:val="center"/>
          </w:tcPr>
          <w:p w14:paraId="101A0523" w14:textId="77777777" w:rsidR="00D55BDB" w:rsidRDefault="00D55BDB" w:rsidP="009D4D70">
            <w:pPr>
              <w:spacing w:before="240"/>
              <w:cnfStyle w:val="000000100000" w:firstRow="0" w:lastRow="0" w:firstColumn="0" w:lastColumn="0" w:oddVBand="0" w:evenVBand="0" w:oddHBand="1" w:evenHBand="0" w:firstRowFirstColumn="0" w:firstRowLastColumn="0" w:lastRowFirstColumn="0" w:lastRowLastColumn="0"/>
            </w:pPr>
          </w:p>
        </w:tc>
      </w:tr>
      <w:tr w:rsidR="00D55BDB" w14:paraId="51141AB1" w14:textId="77777777" w:rsidTr="00D55BDB">
        <w:tc>
          <w:tcPr>
            <w:cnfStyle w:val="001000000000" w:firstRow="0" w:lastRow="0" w:firstColumn="1" w:lastColumn="0" w:oddVBand="0" w:evenVBand="0" w:oddHBand="0" w:evenHBand="0" w:firstRowFirstColumn="0" w:firstRowLastColumn="0" w:lastRowFirstColumn="0" w:lastRowLastColumn="0"/>
            <w:tcW w:w="964" w:type="dxa"/>
            <w:vAlign w:val="center"/>
          </w:tcPr>
          <w:p w14:paraId="3352D60E" w14:textId="77777777" w:rsidR="00D55BDB" w:rsidRDefault="00D55BDB" w:rsidP="009D4D70">
            <w:pPr>
              <w:spacing w:before="240"/>
            </w:pPr>
            <w:bookmarkStart w:id="6" w:name="_Hlk534209674"/>
            <w:r>
              <w:rPr>
                <w:b w:val="0"/>
                <w:bCs w:val="0"/>
              </w:rPr>
              <w:t>1.1</w:t>
            </w:r>
          </w:p>
        </w:tc>
        <w:tc>
          <w:tcPr>
            <w:tcW w:w="1174" w:type="dxa"/>
            <w:vAlign w:val="center"/>
          </w:tcPr>
          <w:p w14:paraId="0BEAA77D" w14:textId="77777777" w:rsidR="00D55BDB" w:rsidRDefault="00D55BDB" w:rsidP="009D4D70">
            <w:pPr>
              <w:spacing w:before="240"/>
              <w:cnfStyle w:val="000000000000" w:firstRow="0" w:lastRow="0" w:firstColumn="0" w:lastColumn="0" w:oddVBand="0" w:evenVBand="0" w:oddHBand="0" w:evenHBand="0" w:firstRowFirstColumn="0" w:firstRowLastColumn="0" w:lastRowFirstColumn="0" w:lastRowLastColumn="0"/>
            </w:pPr>
            <w:r>
              <w:t>20 June 2018</w:t>
            </w:r>
          </w:p>
        </w:tc>
        <w:tc>
          <w:tcPr>
            <w:tcW w:w="1743" w:type="dxa"/>
            <w:vAlign w:val="center"/>
          </w:tcPr>
          <w:p w14:paraId="44281611" w14:textId="77777777" w:rsidR="00D55BDB" w:rsidRDefault="00D55BDB" w:rsidP="009D4D70">
            <w:pPr>
              <w:spacing w:before="240"/>
              <w:cnfStyle w:val="000000000000" w:firstRow="0" w:lastRow="0" w:firstColumn="0" w:lastColumn="0" w:oddVBand="0" w:evenVBand="0" w:oddHBand="0" w:evenHBand="0" w:firstRowFirstColumn="0" w:firstRowLastColumn="0" w:lastRowFirstColumn="0" w:lastRowLastColumn="0"/>
            </w:pPr>
            <w:r>
              <w:t>Jim Corrigan</w:t>
            </w:r>
          </w:p>
        </w:tc>
        <w:tc>
          <w:tcPr>
            <w:tcW w:w="2781" w:type="dxa"/>
            <w:vAlign w:val="center"/>
          </w:tcPr>
          <w:p w14:paraId="50E351BB" w14:textId="77777777" w:rsidR="00D55BDB" w:rsidRDefault="00D55BDB" w:rsidP="009D4D70">
            <w:pPr>
              <w:spacing w:before="240"/>
              <w:cnfStyle w:val="000000000000" w:firstRow="0" w:lastRow="0" w:firstColumn="0" w:lastColumn="0" w:oddVBand="0" w:evenVBand="0" w:oddHBand="0" w:evenHBand="0" w:firstRowFirstColumn="0" w:firstRowLastColumn="0" w:lastRowFirstColumn="0" w:lastRowLastColumn="0"/>
            </w:pPr>
            <w:r>
              <w:t>Waste Manager, Deputy Director-General City Services</w:t>
            </w:r>
          </w:p>
        </w:tc>
        <w:tc>
          <w:tcPr>
            <w:tcW w:w="2408" w:type="dxa"/>
            <w:vAlign w:val="center"/>
          </w:tcPr>
          <w:p w14:paraId="3BC35EAE" w14:textId="77777777" w:rsidR="00D55BDB" w:rsidRDefault="00D55BDB" w:rsidP="009D4D70">
            <w:pPr>
              <w:spacing w:before="240"/>
              <w:cnfStyle w:val="000000000000" w:firstRow="0" w:lastRow="0" w:firstColumn="0" w:lastColumn="0" w:oddVBand="0" w:evenVBand="0" w:oddHBand="0" w:evenHBand="0" w:firstRowFirstColumn="0" w:firstRowLastColumn="0" w:lastRowFirstColumn="0" w:lastRowLastColumn="0"/>
            </w:pPr>
          </w:p>
        </w:tc>
      </w:tr>
      <w:tr w:rsidR="00750867" w14:paraId="32490445" w14:textId="77777777" w:rsidTr="00DA4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vAlign w:val="center"/>
          </w:tcPr>
          <w:p w14:paraId="0B50DE35" w14:textId="77777777" w:rsidR="00750867" w:rsidRPr="00A86EFB" w:rsidRDefault="00750867" w:rsidP="00DA4B51">
            <w:pPr>
              <w:spacing w:before="240"/>
              <w:rPr>
                <w:color w:val="auto"/>
              </w:rPr>
            </w:pPr>
            <w:r w:rsidRPr="00A86EFB">
              <w:rPr>
                <w:color w:val="auto"/>
              </w:rPr>
              <w:t>2.</w:t>
            </w:r>
            <w:r w:rsidR="00A23A42" w:rsidRPr="00A86EFB">
              <w:rPr>
                <w:color w:val="auto"/>
              </w:rPr>
              <w:t>0</w:t>
            </w:r>
          </w:p>
        </w:tc>
        <w:tc>
          <w:tcPr>
            <w:tcW w:w="1174" w:type="dxa"/>
            <w:vAlign w:val="center"/>
          </w:tcPr>
          <w:p w14:paraId="38694BEE" w14:textId="77777777" w:rsidR="00750867" w:rsidRPr="00C604B5" w:rsidRDefault="00CF1C0E" w:rsidP="00DA4B51">
            <w:pPr>
              <w:spacing w:before="240"/>
              <w:cnfStyle w:val="000000100000" w:firstRow="0" w:lastRow="0" w:firstColumn="0" w:lastColumn="0" w:oddVBand="0" w:evenVBand="0" w:oddHBand="1" w:evenHBand="0" w:firstRowFirstColumn="0" w:firstRowLastColumn="0" w:lastRowFirstColumn="0" w:lastRowLastColumn="0"/>
              <w:rPr>
                <w:color w:val="auto"/>
              </w:rPr>
            </w:pPr>
            <w:r w:rsidRPr="00C604B5">
              <w:rPr>
                <w:color w:val="auto"/>
              </w:rPr>
              <w:t>update when approved</w:t>
            </w:r>
          </w:p>
        </w:tc>
        <w:tc>
          <w:tcPr>
            <w:tcW w:w="1743" w:type="dxa"/>
            <w:vAlign w:val="center"/>
          </w:tcPr>
          <w:p w14:paraId="3A92B789" w14:textId="77777777" w:rsidR="00750867" w:rsidRDefault="00750867" w:rsidP="00DA4B51">
            <w:pPr>
              <w:spacing w:before="240"/>
              <w:cnfStyle w:val="000000100000" w:firstRow="0" w:lastRow="0" w:firstColumn="0" w:lastColumn="0" w:oddVBand="0" w:evenVBand="0" w:oddHBand="1" w:evenHBand="0" w:firstRowFirstColumn="0" w:firstRowLastColumn="0" w:lastRowFirstColumn="0" w:lastRowLastColumn="0"/>
            </w:pPr>
            <w:r>
              <w:t>Alex Taylor</w:t>
            </w:r>
          </w:p>
        </w:tc>
        <w:tc>
          <w:tcPr>
            <w:tcW w:w="2781" w:type="dxa"/>
            <w:vAlign w:val="center"/>
          </w:tcPr>
          <w:p w14:paraId="2997E6F3" w14:textId="77777777" w:rsidR="00750867" w:rsidRDefault="00750867" w:rsidP="00DA4B51">
            <w:pPr>
              <w:spacing w:before="240"/>
              <w:cnfStyle w:val="000000100000" w:firstRow="0" w:lastRow="0" w:firstColumn="0" w:lastColumn="0" w:oddVBand="0" w:evenVBand="0" w:oddHBand="1" w:evenHBand="0" w:firstRowFirstColumn="0" w:firstRowLastColumn="0" w:lastRowFirstColumn="0" w:lastRowLastColumn="0"/>
            </w:pPr>
            <w:r>
              <w:t>Draft for approval</w:t>
            </w:r>
          </w:p>
        </w:tc>
        <w:tc>
          <w:tcPr>
            <w:tcW w:w="2408" w:type="dxa"/>
            <w:vAlign w:val="center"/>
          </w:tcPr>
          <w:p w14:paraId="4383CC7F" w14:textId="77777777" w:rsidR="00750867" w:rsidRDefault="00750867" w:rsidP="00DA4B51">
            <w:pPr>
              <w:spacing w:before="240"/>
              <w:cnfStyle w:val="000000100000" w:firstRow="0" w:lastRow="0" w:firstColumn="0" w:lastColumn="0" w:oddVBand="0" w:evenVBand="0" w:oddHBand="1" w:evenHBand="0" w:firstRowFirstColumn="0" w:firstRowLastColumn="0" w:lastRowFirstColumn="0" w:lastRowLastColumn="0"/>
            </w:pPr>
          </w:p>
        </w:tc>
      </w:tr>
      <w:bookmarkEnd w:id="6"/>
      <w:tr w:rsidR="00266DB7" w14:paraId="7102E281" w14:textId="77777777" w:rsidTr="002B5C98">
        <w:tc>
          <w:tcPr>
            <w:cnfStyle w:val="001000000000" w:firstRow="0" w:lastRow="0" w:firstColumn="1" w:lastColumn="0" w:oddVBand="0" w:evenVBand="0" w:oddHBand="0" w:evenHBand="0" w:firstRowFirstColumn="0" w:firstRowLastColumn="0" w:lastRowFirstColumn="0" w:lastRowLastColumn="0"/>
            <w:tcW w:w="964" w:type="dxa"/>
            <w:vAlign w:val="center"/>
          </w:tcPr>
          <w:p w14:paraId="3635A6A1" w14:textId="77777777" w:rsidR="00266DB7" w:rsidRPr="00BB430C" w:rsidRDefault="00266DB7" w:rsidP="002B5C98">
            <w:pPr>
              <w:spacing w:before="240"/>
              <w:rPr>
                <w:color w:val="auto"/>
              </w:rPr>
            </w:pPr>
            <w:r w:rsidRPr="00BB430C">
              <w:rPr>
                <w:color w:val="auto"/>
              </w:rPr>
              <w:t>2.1</w:t>
            </w:r>
          </w:p>
        </w:tc>
        <w:tc>
          <w:tcPr>
            <w:tcW w:w="1174" w:type="dxa"/>
            <w:vAlign w:val="center"/>
          </w:tcPr>
          <w:p w14:paraId="434646FB" w14:textId="77777777" w:rsidR="00266DB7" w:rsidRPr="00C604B5" w:rsidRDefault="00CF1C0E" w:rsidP="002B5C98">
            <w:pPr>
              <w:spacing w:before="240"/>
              <w:cnfStyle w:val="000000000000" w:firstRow="0" w:lastRow="0" w:firstColumn="0" w:lastColumn="0" w:oddVBand="0" w:evenVBand="0" w:oddHBand="0" w:evenHBand="0" w:firstRowFirstColumn="0" w:firstRowLastColumn="0" w:lastRowFirstColumn="0" w:lastRowLastColumn="0"/>
              <w:rPr>
                <w:color w:val="auto"/>
              </w:rPr>
            </w:pPr>
            <w:r w:rsidRPr="00C604B5">
              <w:t>update when approved</w:t>
            </w:r>
          </w:p>
        </w:tc>
        <w:tc>
          <w:tcPr>
            <w:tcW w:w="1743" w:type="dxa"/>
            <w:vAlign w:val="center"/>
          </w:tcPr>
          <w:p w14:paraId="7A1DD283" w14:textId="77777777" w:rsidR="00266DB7" w:rsidRDefault="00266DB7" w:rsidP="002B5C98">
            <w:pPr>
              <w:spacing w:before="240"/>
              <w:cnfStyle w:val="000000000000" w:firstRow="0" w:lastRow="0" w:firstColumn="0" w:lastColumn="0" w:oddVBand="0" w:evenVBand="0" w:oddHBand="0" w:evenHBand="0" w:firstRowFirstColumn="0" w:firstRowLastColumn="0" w:lastRowFirstColumn="0" w:lastRowLastColumn="0"/>
            </w:pPr>
            <w:r>
              <w:t>Jim Corrigan</w:t>
            </w:r>
          </w:p>
        </w:tc>
        <w:tc>
          <w:tcPr>
            <w:tcW w:w="2781" w:type="dxa"/>
            <w:vAlign w:val="center"/>
          </w:tcPr>
          <w:p w14:paraId="6521E8CB" w14:textId="77777777" w:rsidR="00266DB7" w:rsidRDefault="00266DB7" w:rsidP="002B5C98">
            <w:pPr>
              <w:spacing w:before="240"/>
              <w:cnfStyle w:val="000000000000" w:firstRow="0" w:lastRow="0" w:firstColumn="0" w:lastColumn="0" w:oddVBand="0" w:evenVBand="0" w:oddHBand="0" w:evenHBand="0" w:firstRowFirstColumn="0" w:firstRowLastColumn="0" w:lastRowFirstColumn="0" w:lastRowLastColumn="0"/>
            </w:pPr>
            <w:r>
              <w:t>Waste Manager, Deputy Director-General City Services</w:t>
            </w:r>
          </w:p>
        </w:tc>
        <w:tc>
          <w:tcPr>
            <w:tcW w:w="2408" w:type="dxa"/>
            <w:vAlign w:val="center"/>
          </w:tcPr>
          <w:p w14:paraId="60ECA1AA" w14:textId="77777777" w:rsidR="00266DB7" w:rsidRDefault="00266DB7" w:rsidP="002B5C98">
            <w:pPr>
              <w:spacing w:before="240"/>
              <w:cnfStyle w:val="000000000000" w:firstRow="0" w:lastRow="0" w:firstColumn="0" w:lastColumn="0" w:oddVBand="0" w:evenVBand="0" w:oddHBand="0" w:evenHBand="0" w:firstRowFirstColumn="0" w:firstRowLastColumn="0" w:lastRowFirstColumn="0" w:lastRowLastColumn="0"/>
            </w:pPr>
          </w:p>
        </w:tc>
      </w:tr>
    </w:tbl>
    <w:p w14:paraId="16B85059" w14:textId="77777777" w:rsidR="00332A79" w:rsidRDefault="00691C87" w:rsidP="00332A79">
      <w:pPr>
        <w:pStyle w:val="Heading1"/>
      </w:pPr>
      <w:r>
        <w:br w:type="page"/>
      </w:r>
      <w:bookmarkStart w:id="7" w:name="_Toc25244965"/>
      <w:r w:rsidR="00332A79">
        <w:lastRenderedPageBreak/>
        <w:t>2</w:t>
      </w:r>
      <w:r w:rsidR="00332A79">
        <w:tab/>
        <w:t>ABOUT THIS DOCUMENT</w:t>
      </w:r>
      <w:bookmarkEnd w:id="7"/>
    </w:p>
    <w:p w14:paraId="37EF25F2" w14:textId="66E0CEAB" w:rsidR="00332A79" w:rsidRDefault="00332A79" w:rsidP="00A251BD">
      <w:pPr>
        <w:spacing w:line="276" w:lineRule="auto"/>
      </w:pPr>
      <w:r>
        <w:t xml:space="preserve">This document is the “Processing Refund Protocol” </w:t>
      </w:r>
      <w:r w:rsidR="00D55BDB">
        <w:t xml:space="preserve">for Material Recovery Facilities </w:t>
      </w:r>
      <w:r>
        <w:t xml:space="preserve">(Protocol) </w:t>
      </w:r>
      <w:r w:rsidR="00D55BDB">
        <w:t xml:space="preserve">made under </w:t>
      </w:r>
      <w:r>
        <w:t>section 64L</w:t>
      </w:r>
      <w:r w:rsidR="00D55BDB">
        <w:t>(2)</w:t>
      </w:r>
      <w:r>
        <w:t xml:space="preserve"> of the </w:t>
      </w:r>
      <w:r w:rsidRPr="00D55BDB">
        <w:rPr>
          <w:i/>
        </w:rPr>
        <w:t>Waste Management and Resource Recovery Act 2016</w:t>
      </w:r>
      <w:r>
        <w:t xml:space="preserve"> (Act).  </w:t>
      </w:r>
    </w:p>
    <w:p w14:paraId="6C8F96EB" w14:textId="77777777" w:rsidR="00332A79" w:rsidRDefault="00332A79" w:rsidP="00A251BD">
      <w:pPr>
        <w:spacing w:line="276" w:lineRule="auto"/>
      </w:pPr>
      <w:r>
        <w:t xml:space="preserve">It sets out the methodology and conditions to be applied in determining the amounts payable to Material Recovery Facility (MRF) Operators by the Scheme Coordinator as Processing Refunds under the ACT Container Deposit Scheme (CDS). </w:t>
      </w:r>
    </w:p>
    <w:p w14:paraId="36D4FBCC" w14:textId="77777777" w:rsidR="002A6606" w:rsidRPr="00A251BD" w:rsidRDefault="00332A79" w:rsidP="002A6606">
      <w:pPr>
        <w:pStyle w:val="Heading1"/>
      </w:pPr>
      <w:bookmarkStart w:id="8" w:name="_Toc25244966"/>
      <w:r>
        <w:t>3</w:t>
      </w:r>
      <w:r>
        <w:tab/>
      </w:r>
      <w:r w:rsidR="002A6606" w:rsidRPr="00A251BD">
        <w:t>Aims of the protocol</w:t>
      </w:r>
      <w:bookmarkEnd w:id="8"/>
    </w:p>
    <w:p w14:paraId="23CC7FAD" w14:textId="77777777" w:rsidR="002A6606" w:rsidRPr="00A251BD" w:rsidRDefault="002A6606" w:rsidP="002A6606">
      <w:r w:rsidRPr="00A251BD">
        <w:t>The aims of the Protocol are to:</w:t>
      </w:r>
    </w:p>
    <w:p w14:paraId="774ADD05" w14:textId="77777777" w:rsidR="002A6606" w:rsidRPr="00A251BD" w:rsidRDefault="002A6606" w:rsidP="00A86EFB">
      <w:pPr>
        <w:pStyle w:val="ListParagraph"/>
        <w:numPr>
          <w:ilvl w:val="0"/>
          <w:numId w:val="10"/>
        </w:numPr>
        <w:spacing w:line="276" w:lineRule="auto"/>
        <w:rPr>
          <w:bCs/>
        </w:rPr>
      </w:pPr>
      <w:r w:rsidRPr="00A251BD">
        <w:rPr>
          <w:bCs/>
        </w:rPr>
        <w:t>protect the integrity of the CDS;</w:t>
      </w:r>
    </w:p>
    <w:p w14:paraId="0E0E0C78" w14:textId="0AFE89E1" w:rsidR="002A6606" w:rsidRPr="006D5D37" w:rsidRDefault="002A6606" w:rsidP="006D5D37">
      <w:pPr>
        <w:pStyle w:val="ListParagraph"/>
        <w:numPr>
          <w:ilvl w:val="0"/>
          <w:numId w:val="10"/>
        </w:numPr>
        <w:spacing w:line="276" w:lineRule="auto"/>
        <w:rPr>
          <w:bCs/>
        </w:rPr>
      </w:pPr>
      <w:r w:rsidRPr="006D5D37">
        <w:rPr>
          <w:bCs/>
        </w:rPr>
        <w:t xml:space="preserve">maximise </w:t>
      </w:r>
      <w:r w:rsidR="006B5830" w:rsidRPr="006D5D37">
        <w:rPr>
          <w:bCs/>
        </w:rPr>
        <w:t>eligible container</w:t>
      </w:r>
      <w:r w:rsidRPr="006D5D37">
        <w:rPr>
          <w:bCs/>
        </w:rPr>
        <w:t xml:space="preserve"> refunds for containers processed </w:t>
      </w:r>
      <w:r w:rsidR="000848BB">
        <w:rPr>
          <w:bCs/>
        </w:rPr>
        <w:t xml:space="preserve">at a MRF </w:t>
      </w:r>
      <w:r w:rsidRPr="006D5D37">
        <w:rPr>
          <w:bCs/>
        </w:rPr>
        <w:t xml:space="preserve">in the Territory which are collected from domestic kerbside (Yellow-Lidded Bins) </w:t>
      </w:r>
      <w:r w:rsidR="006D5D37" w:rsidRPr="000848BB">
        <w:rPr>
          <w:bCs/>
        </w:rPr>
        <w:t xml:space="preserve">in the ACT and in jurisdictions with a corresponding law, </w:t>
      </w:r>
      <w:r w:rsidR="000848BB">
        <w:rPr>
          <w:bCs/>
        </w:rPr>
        <w:t>and containers collected</w:t>
      </w:r>
      <w:r w:rsidR="00866E00" w:rsidRPr="006D5D37">
        <w:rPr>
          <w:bCs/>
        </w:rPr>
        <w:t xml:space="preserve"> </w:t>
      </w:r>
      <w:r w:rsidRPr="006D5D37">
        <w:rPr>
          <w:bCs/>
        </w:rPr>
        <w:t xml:space="preserve">in the ACT </w:t>
      </w:r>
      <w:r w:rsidR="000848BB">
        <w:rPr>
          <w:bCs/>
        </w:rPr>
        <w:t>from a commercial premises;</w:t>
      </w:r>
      <w:r w:rsidRPr="006D5D37">
        <w:rPr>
          <w:bCs/>
        </w:rPr>
        <w:t xml:space="preserve"> </w:t>
      </w:r>
    </w:p>
    <w:p w14:paraId="4C01109D" w14:textId="77777777" w:rsidR="002A6606" w:rsidRPr="00A251BD" w:rsidRDefault="002A6606" w:rsidP="00A86EFB">
      <w:pPr>
        <w:pStyle w:val="ListParagraph"/>
        <w:numPr>
          <w:ilvl w:val="0"/>
          <w:numId w:val="10"/>
        </w:numPr>
        <w:spacing w:line="276" w:lineRule="auto"/>
        <w:rPr>
          <w:bCs/>
        </w:rPr>
      </w:pPr>
      <w:r w:rsidRPr="00A251BD">
        <w:rPr>
          <w:bCs/>
        </w:rPr>
        <w:t>support equity between scheme participants; and</w:t>
      </w:r>
    </w:p>
    <w:p w14:paraId="5FE739A4" w14:textId="77777777" w:rsidR="002A6606" w:rsidRDefault="002A6606" w:rsidP="00A86EFB">
      <w:pPr>
        <w:pStyle w:val="ListParagraph"/>
        <w:numPr>
          <w:ilvl w:val="0"/>
          <w:numId w:val="10"/>
        </w:numPr>
        <w:spacing w:line="276" w:lineRule="auto"/>
        <w:rPr>
          <w:bCs/>
        </w:rPr>
      </w:pPr>
      <w:r w:rsidRPr="00A251BD">
        <w:rPr>
          <w:bCs/>
        </w:rPr>
        <w:t>promote efficiency in container collection and counting.</w:t>
      </w:r>
    </w:p>
    <w:p w14:paraId="3915D358" w14:textId="1E60D7B4" w:rsidR="00332A79" w:rsidRDefault="002A6606" w:rsidP="00332A79">
      <w:pPr>
        <w:pStyle w:val="Heading1"/>
      </w:pPr>
      <w:bookmarkStart w:id="9" w:name="_Toc25244967"/>
      <w:r>
        <w:t>4</w:t>
      </w:r>
      <w:r>
        <w:tab/>
      </w:r>
      <w:r w:rsidR="00332A79">
        <w:t>APPLICATION</w:t>
      </w:r>
      <w:bookmarkEnd w:id="9"/>
    </w:p>
    <w:p w14:paraId="15599E61" w14:textId="3A60A7F1" w:rsidR="00332A79" w:rsidRDefault="002A6606" w:rsidP="00332A79">
      <w:pPr>
        <w:pStyle w:val="Heading2"/>
      </w:pPr>
      <w:bookmarkStart w:id="10" w:name="_Toc25244968"/>
      <w:r>
        <w:t>4</w:t>
      </w:r>
      <w:r w:rsidR="00332A79">
        <w:t>.1</w:t>
      </w:r>
      <w:r w:rsidR="00332A79">
        <w:tab/>
        <w:t>PROCESSING REFUND PROTOCOL APPLIES</w:t>
      </w:r>
      <w:bookmarkEnd w:id="10"/>
    </w:p>
    <w:p w14:paraId="2A1DA6B0" w14:textId="77777777" w:rsidR="00332A79" w:rsidRDefault="00332A79" w:rsidP="00A251BD">
      <w:pPr>
        <w:spacing w:line="276" w:lineRule="auto"/>
      </w:pPr>
      <w:r>
        <w:t>Under section 64L(5) of the Act, a Processing Refund is not payable to a MRF Operator unless a Processing Refund Protocol is in force in relation to the Processing Refund.</w:t>
      </w:r>
    </w:p>
    <w:p w14:paraId="4E90714C" w14:textId="5D12672E" w:rsidR="00332A79" w:rsidRDefault="00332A79" w:rsidP="00A251BD">
      <w:pPr>
        <w:spacing w:line="276" w:lineRule="auto"/>
      </w:pPr>
      <w:r>
        <w:t>This Processing Refund Protocol applies only to Processing Refunds in respect of Kerbside Containers</w:t>
      </w:r>
      <w:r w:rsidR="00AA3A56">
        <w:t xml:space="preserve"> and Commercial </w:t>
      </w:r>
      <w:r w:rsidR="009D1136">
        <w:t xml:space="preserve">Containers </w:t>
      </w:r>
      <w:r>
        <w:t xml:space="preserve">received, processed and dispatched for </w:t>
      </w:r>
      <w:r w:rsidR="00EE5805">
        <w:t>R</w:t>
      </w:r>
      <w:r>
        <w:t>ecycling by a MRF Operator within the ACT. That is, containers</w:t>
      </w:r>
      <w:r w:rsidR="000848BB">
        <w:t xml:space="preserve"> collected</w:t>
      </w:r>
      <w:r>
        <w:t xml:space="preserve"> directly from:</w:t>
      </w:r>
    </w:p>
    <w:p w14:paraId="05D9BFF3" w14:textId="5248483C" w:rsidR="008D3879" w:rsidRDefault="00332A79" w:rsidP="008D3879">
      <w:pPr>
        <w:pStyle w:val="ListParagraph"/>
        <w:numPr>
          <w:ilvl w:val="0"/>
          <w:numId w:val="67"/>
        </w:numPr>
        <w:spacing w:line="276" w:lineRule="auto"/>
      </w:pPr>
      <w:r>
        <w:t xml:space="preserve">the provider of a Waste Collection Service established in the Territory by the Waste Manager under section 64(1) of the Act (that is, from the Territory’s domestic ‘Yellow-Lidded Bin’ comingled </w:t>
      </w:r>
      <w:r w:rsidR="00EE5805">
        <w:t>R</w:t>
      </w:r>
      <w:r>
        <w:t>ecycling collection service); or</w:t>
      </w:r>
    </w:p>
    <w:p w14:paraId="3A0815AA" w14:textId="77777777" w:rsidR="008D3879" w:rsidRDefault="008D3879" w:rsidP="008D3879">
      <w:pPr>
        <w:pStyle w:val="ListParagraph"/>
        <w:spacing w:line="276" w:lineRule="auto"/>
      </w:pPr>
    </w:p>
    <w:p w14:paraId="4B5CE63F" w14:textId="2B448D6D" w:rsidR="008D3879" w:rsidRDefault="00332A79" w:rsidP="008D3879">
      <w:pPr>
        <w:pStyle w:val="ListParagraph"/>
        <w:numPr>
          <w:ilvl w:val="0"/>
          <w:numId w:val="67"/>
        </w:numPr>
        <w:spacing w:line="276" w:lineRule="auto"/>
      </w:pPr>
      <w:r>
        <w:t>a domestic kerbside recyclables collection service established in another Australian jurisdiction with a legislated Container Deposit Scheme</w:t>
      </w:r>
      <w:r w:rsidR="000A56BD">
        <w:t xml:space="preserve">; </w:t>
      </w:r>
      <w:r w:rsidR="000A56BD" w:rsidRPr="00677175">
        <w:t>or</w:t>
      </w:r>
    </w:p>
    <w:p w14:paraId="62D61E7F" w14:textId="77777777" w:rsidR="008D3879" w:rsidRDefault="008D3879" w:rsidP="008D3879">
      <w:pPr>
        <w:pStyle w:val="ListParagraph"/>
        <w:spacing w:line="276" w:lineRule="auto"/>
      </w:pPr>
    </w:p>
    <w:p w14:paraId="1B1A0A75" w14:textId="2D0C8EB2" w:rsidR="008D65BE" w:rsidRDefault="000848BB" w:rsidP="008D3879">
      <w:pPr>
        <w:pStyle w:val="ListParagraph"/>
        <w:numPr>
          <w:ilvl w:val="0"/>
          <w:numId w:val="67"/>
        </w:numPr>
        <w:spacing w:line="276" w:lineRule="auto"/>
      </w:pPr>
      <w:r>
        <w:t xml:space="preserve">a </w:t>
      </w:r>
      <w:r w:rsidR="00E011E5">
        <w:t>C</w:t>
      </w:r>
      <w:r>
        <w:t xml:space="preserve">ommercial </w:t>
      </w:r>
      <w:r w:rsidR="00E011E5">
        <w:t>P</w:t>
      </w:r>
      <w:r>
        <w:t>remises</w:t>
      </w:r>
      <w:r w:rsidR="00FC4A08">
        <w:t xml:space="preserve"> </w:t>
      </w:r>
      <w:r w:rsidR="00BE5A71">
        <w:t xml:space="preserve">situated </w:t>
      </w:r>
      <w:r w:rsidR="00FC4A08">
        <w:t xml:space="preserve">within the </w:t>
      </w:r>
      <w:r w:rsidR="00A6564D">
        <w:t>ACT</w:t>
      </w:r>
      <w:r w:rsidR="008D65BE">
        <w:t>,</w:t>
      </w:r>
    </w:p>
    <w:p w14:paraId="3C94C0A2" w14:textId="19B334E2" w:rsidR="00866E00" w:rsidRDefault="008D65BE" w:rsidP="0029183C">
      <w:pPr>
        <w:spacing w:line="276" w:lineRule="auto"/>
      </w:pPr>
      <w:r>
        <w:t xml:space="preserve">for which a Processing Refund </w:t>
      </w:r>
      <w:r w:rsidR="0029183C">
        <w:t xml:space="preserve">or Refund Amount </w:t>
      </w:r>
      <w:r>
        <w:t xml:space="preserve">(or equivalent payment in another jurisdiction) </w:t>
      </w:r>
      <w:r w:rsidR="0029183C">
        <w:t>has not already been claimed (whether in the ACT or another jurisdiction).</w:t>
      </w:r>
    </w:p>
    <w:p w14:paraId="4FEEA9E0" w14:textId="77777777" w:rsidR="00866E00" w:rsidRDefault="00866E00" w:rsidP="00A251BD">
      <w:pPr>
        <w:spacing w:line="276" w:lineRule="auto"/>
        <w:ind w:left="567" w:hanging="567"/>
      </w:pPr>
    </w:p>
    <w:p w14:paraId="28AA5DA9" w14:textId="07113666" w:rsidR="00332A79" w:rsidRDefault="002A6606" w:rsidP="00332A79">
      <w:pPr>
        <w:pStyle w:val="Heading2"/>
      </w:pPr>
      <w:bookmarkStart w:id="11" w:name="_Toc25244969"/>
      <w:r>
        <w:lastRenderedPageBreak/>
        <w:t>4</w:t>
      </w:r>
      <w:r w:rsidR="00332A79">
        <w:t>.2</w:t>
      </w:r>
      <w:r w:rsidR="00332A79">
        <w:tab/>
        <w:t>REFUND SHARING</w:t>
      </w:r>
      <w:bookmarkEnd w:id="11"/>
    </w:p>
    <w:p w14:paraId="2AD7D677" w14:textId="102BDD09" w:rsidR="00332A79" w:rsidRDefault="00332A79" w:rsidP="00A251BD">
      <w:pPr>
        <w:spacing w:line="276" w:lineRule="auto"/>
      </w:pPr>
      <w:r>
        <w:t xml:space="preserve">Further to section 64L(3) of the Act, a MRF Operator is not entitled to be paid a Processing Refund in relation to </w:t>
      </w:r>
      <w:r w:rsidR="007F1CA9">
        <w:t xml:space="preserve">Kerbside Containers </w:t>
      </w:r>
      <w:r>
        <w:t xml:space="preserve">collected in the course of a </w:t>
      </w:r>
      <w:r w:rsidR="00C83727">
        <w:t>‘Yellow-Lidde</w:t>
      </w:r>
      <w:r w:rsidR="00715866">
        <w:t>d</w:t>
      </w:r>
      <w:r w:rsidR="00C83727">
        <w:t xml:space="preserve"> Bin’ </w:t>
      </w:r>
      <w:r>
        <w:t>Waste Collection Service unless (</w:t>
      </w:r>
      <w:r w:rsidR="008D3879">
        <w:t>a</w:t>
      </w:r>
      <w:r>
        <w:t>) and (</w:t>
      </w:r>
      <w:r w:rsidR="008D3879">
        <w:t>b</w:t>
      </w:r>
      <w:r>
        <w:t>) (below) are satisfied:</w:t>
      </w:r>
    </w:p>
    <w:p w14:paraId="354B644E" w14:textId="7F00F6E6" w:rsidR="00332A79" w:rsidRDefault="00332A79" w:rsidP="00A251BD">
      <w:pPr>
        <w:spacing w:line="276" w:lineRule="auto"/>
        <w:ind w:left="567" w:hanging="567"/>
      </w:pPr>
      <w:r>
        <w:t>(</w:t>
      </w:r>
      <w:r w:rsidR="008D3879">
        <w:t>a</w:t>
      </w:r>
      <w:r>
        <w:t>)</w:t>
      </w:r>
      <w:r>
        <w:tab/>
        <w:t xml:space="preserve">a Refund Sharing </w:t>
      </w:r>
      <w:r w:rsidR="0029183C">
        <w:t>A</w:t>
      </w:r>
      <w:r>
        <w:t xml:space="preserve">greement is in force between the MRF Operator and the Territory, or between the MRF Operator and a local council in a state with a legislated Container Deposit Scheme, and, the </w:t>
      </w:r>
      <w:r w:rsidRPr="00690E7F">
        <w:rPr>
          <w:rFonts w:cs="Calibri"/>
        </w:rPr>
        <w:t xml:space="preserve">Territory (or </w:t>
      </w:r>
      <w:r w:rsidR="00705F84">
        <w:rPr>
          <w:rFonts w:cs="Calibri"/>
        </w:rPr>
        <w:t>local c</w:t>
      </w:r>
      <w:r w:rsidRPr="00690E7F">
        <w:rPr>
          <w:rFonts w:cs="Calibri"/>
        </w:rPr>
        <w:t>ouncil) has notified the Waste Manager in writing that it considers the terms of the agreement fair and reasonable</w:t>
      </w:r>
      <w:r>
        <w:t xml:space="preserve">; </w:t>
      </w:r>
    </w:p>
    <w:p w14:paraId="2853CC58" w14:textId="77777777" w:rsidR="00332A79" w:rsidRDefault="00332A79" w:rsidP="00A251BD">
      <w:pPr>
        <w:spacing w:line="276" w:lineRule="auto"/>
        <w:ind w:firstLine="567"/>
      </w:pPr>
      <w:r>
        <w:t xml:space="preserve">OR </w:t>
      </w:r>
    </w:p>
    <w:p w14:paraId="31D314CD" w14:textId="39C02DE6" w:rsidR="00332A79" w:rsidRDefault="00332A79" w:rsidP="00A251BD">
      <w:pPr>
        <w:spacing w:line="276" w:lineRule="auto"/>
        <w:ind w:left="567"/>
      </w:pPr>
      <w:r>
        <w:t xml:space="preserve">if there is no Refund Sharing </w:t>
      </w:r>
      <w:r w:rsidR="00152832">
        <w:t>A</w:t>
      </w:r>
      <w:r>
        <w:t>greement in force between the MRF Operator and the Territory</w:t>
      </w:r>
      <w:r w:rsidR="00CF1609">
        <w:t>,</w:t>
      </w:r>
      <w:r>
        <w:t xml:space="preserve"> or </w:t>
      </w:r>
      <w:r w:rsidR="00CF1609">
        <w:t xml:space="preserve">between the MRF Operator and a </w:t>
      </w:r>
      <w:r w:rsidR="00152832">
        <w:t>local c</w:t>
      </w:r>
      <w:r>
        <w:t xml:space="preserve">ouncil in a state with a legislated Container Deposit Scheme, the Territory (or </w:t>
      </w:r>
      <w:r w:rsidR="00152832">
        <w:t>local c</w:t>
      </w:r>
      <w:r>
        <w:t xml:space="preserve">ouncil), has notified the Waste Manager in writing that it considers it fair and reasonable that there is no Refund Sharing </w:t>
      </w:r>
      <w:r w:rsidR="00152832">
        <w:t>A</w:t>
      </w:r>
      <w:r>
        <w:t>greement in force</w:t>
      </w:r>
      <w:r w:rsidR="00152832">
        <w:t>;</w:t>
      </w:r>
    </w:p>
    <w:p w14:paraId="09D1C53B" w14:textId="77777777" w:rsidR="00332A79" w:rsidRDefault="00332A79" w:rsidP="00A251BD">
      <w:pPr>
        <w:spacing w:line="276" w:lineRule="auto"/>
      </w:pPr>
      <w:r>
        <w:t>AND</w:t>
      </w:r>
    </w:p>
    <w:p w14:paraId="4F882A38" w14:textId="7B29EAFC" w:rsidR="00332A79" w:rsidRDefault="00332A79" w:rsidP="00A251BD">
      <w:pPr>
        <w:spacing w:line="276" w:lineRule="auto"/>
        <w:ind w:left="567" w:hanging="567"/>
      </w:pPr>
      <w:r>
        <w:t>(</w:t>
      </w:r>
      <w:r w:rsidR="008D3879">
        <w:t>b</w:t>
      </w:r>
      <w:r>
        <w:t>)</w:t>
      </w:r>
      <w:r>
        <w:tab/>
      </w:r>
      <w:r w:rsidR="00152832">
        <w:t>t</w:t>
      </w:r>
      <w:r>
        <w:t xml:space="preserve">he Waste Manager has approved in writing the Refund Sharing </w:t>
      </w:r>
      <w:r w:rsidR="00152832">
        <w:t>A</w:t>
      </w:r>
      <w:r>
        <w:t xml:space="preserve">greement, or the absence of it, and confirmed to the Scheme Coordinator the ability of the MRF Operator to be paid a Processing Refund in respect of those Kerbside Containers collected by, or on behalf of, the Territory (or </w:t>
      </w:r>
      <w:r w:rsidR="00CF1609">
        <w:t>local c</w:t>
      </w:r>
      <w:r>
        <w:t>ouncil).</w:t>
      </w:r>
      <w:r w:rsidR="00501B56">
        <w:t xml:space="preserve"> In considering whether to approve the Refund Sharing </w:t>
      </w:r>
      <w:r w:rsidR="00CF1609">
        <w:t>A</w:t>
      </w:r>
      <w:r w:rsidR="00501B56">
        <w:t>greement</w:t>
      </w:r>
      <w:r w:rsidR="00D472D3">
        <w:t>, the Waste Manager will take into account what impact that agreement may have on the integrity of the ACT CDS.</w:t>
      </w:r>
    </w:p>
    <w:p w14:paraId="35C8929E" w14:textId="77777777" w:rsidR="00332A79" w:rsidRDefault="00332A79" w:rsidP="00A251BD">
      <w:pPr>
        <w:spacing w:line="276" w:lineRule="auto"/>
      </w:pPr>
      <w:r>
        <w:t>In the case of any inconsistency between the Protocol, and the Act and Regulation, the Act and Regulation prevail to the extent of the inconsistency.</w:t>
      </w:r>
    </w:p>
    <w:p w14:paraId="0A07B8B0" w14:textId="6544DB14" w:rsidR="00CF1609" w:rsidRDefault="00CF1609" w:rsidP="00A251BD">
      <w:pPr>
        <w:spacing w:line="276" w:lineRule="auto"/>
      </w:pPr>
      <w:r w:rsidRPr="00CD764E">
        <w:t>For the avoidance of doubt, a Refunding Sharing Agreement (or approved absence of it) is not required in order for the MRF Operator to claim Processing Refunds in respect of Commercial Containers.</w:t>
      </w:r>
    </w:p>
    <w:p w14:paraId="0D4E8667" w14:textId="6E23790C" w:rsidR="00332A79" w:rsidRDefault="002A6606" w:rsidP="00332A79">
      <w:pPr>
        <w:pStyle w:val="Heading1"/>
      </w:pPr>
      <w:bookmarkStart w:id="12" w:name="_Toc25244970"/>
      <w:r>
        <w:t>5</w:t>
      </w:r>
      <w:r w:rsidR="00332A79">
        <w:tab/>
        <w:t>REVIEW OF PROTOCOL</w:t>
      </w:r>
      <w:bookmarkEnd w:id="12"/>
    </w:p>
    <w:p w14:paraId="1886D2D8" w14:textId="6E6BF605" w:rsidR="00332A79" w:rsidRDefault="00332A79" w:rsidP="00A251BD">
      <w:pPr>
        <w:spacing w:line="276" w:lineRule="auto"/>
      </w:pPr>
      <w:r>
        <w:t xml:space="preserve">The Protocol will be reviewed by </w:t>
      </w:r>
      <w:r w:rsidR="001266F7">
        <w:t>the Waste Manager</w:t>
      </w:r>
      <w:r>
        <w:t xml:space="preserve">, at a minimum, within one year of its publication, and may be reviewed more frequently when considered appropriate by the ACT Government.  </w:t>
      </w:r>
    </w:p>
    <w:p w14:paraId="62815D58" w14:textId="3FFD293A" w:rsidR="00332A79" w:rsidRPr="00332A79" w:rsidRDefault="002A6606" w:rsidP="00332A79">
      <w:pPr>
        <w:pStyle w:val="Heading1"/>
      </w:pPr>
      <w:bookmarkStart w:id="13" w:name="_Toc478483684"/>
      <w:bookmarkStart w:id="14" w:name="_Toc480994182"/>
      <w:bookmarkStart w:id="15" w:name="_Toc508027976"/>
      <w:bookmarkStart w:id="16" w:name="_Toc25244971"/>
      <w:r>
        <w:t>6</w:t>
      </w:r>
      <w:r w:rsidR="00332A79">
        <w:t xml:space="preserve"> </w:t>
      </w:r>
      <w:r w:rsidR="00332A79">
        <w:tab/>
      </w:r>
      <w:r w:rsidR="00332A79" w:rsidRPr="00332A79">
        <w:t>Definitions</w:t>
      </w:r>
      <w:bookmarkEnd w:id="13"/>
      <w:bookmarkEnd w:id="14"/>
      <w:bookmarkEnd w:id="15"/>
      <w:bookmarkEnd w:id="16"/>
    </w:p>
    <w:p w14:paraId="17E6DC40" w14:textId="77777777" w:rsidR="00332A79" w:rsidRPr="00332A79" w:rsidRDefault="00332A79" w:rsidP="00332A79">
      <w:r w:rsidRPr="00332A79">
        <w:t xml:space="preserve">Terms within this Protocol have the same meaning as defined within the </w:t>
      </w:r>
      <w:r w:rsidRPr="00332A79">
        <w:rPr>
          <w:iCs/>
        </w:rPr>
        <w:t>Act</w:t>
      </w:r>
      <w:r w:rsidRPr="00332A79">
        <w:t xml:space="preserve"> or a Regulation made under it.</w:t>
      </w:r>
      <w:r w:rsidRPr="00332A79">
        <w:rPr>
          <w:i/>
        </w:rPr>
        <w:t xml:space="preserve"> </w:t>
      </w:r>
      <w:r w:rsidRPr="00332A79">
        <w:t xml:space="preserve"> In addition, the following definitions apply unless the context requires otherwise: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4"/>
        <w:gridCol w:w="7196"/>
      </w:tblGrid>
      <w:tr w:rsidR="00332A79" w:rsidRPr="00332A79" w14:paraId="7AE410DA" w14:textId="77777777" w:rsidTr="00AC4979">
        <w:tc>
          <w:tcPr>
            <w:tcW w:w="1874" w:type="dxa"/>
          </w:tcPr>
          <w:p w14:paraId="1DCC02A1" w14:textId="77777777" w:rsidR="00332A79" w:rsidRPr="00332A79" w:rsidRDefault="00332A79" w:rsidP="009F546A">
            <w:pPr>
              <w:widowControl/>
            </w:pPr>
            <w:r w:rsidRPr="00332A79">
              <w:t>Act</w:t>
            </w:r>
          </w:p>
        </w:tc>
        <w:tc>
          <w:tcPr>
            <w:tcW w:w="7196" w:type="dxa"/>
          </w:tcPr>
          <w:p w14:paraId="4A530E02" w14:textId="77777777" w:rsidR="00332A79" w:rsidRDefault="00332A79" w:rsidP="009F546A">
            <w:pPr>
              <w:widowControl/>
              <w:rPr>
                <w:iCs/>
              </w:rPr>
            </w:pPr>
            <w:r w:rsidRPr="00332A79">
              <w:t xml:space="preserve">the </w:t>
            </w:r>
            <w:r w:rsidRPr="00332A79">
              <w:rPr>
                <w:i/>
                <w:iCs/>
              </w:rPr>
              <w:t xml:space="preserve">Waste Management and Resource Recovery Act 2016 </w:t>
            </w:r>
            <w:r w:rsidRPr="00332A79">
              <w:rPr>
                <w:iCs/>
              </w:rPr>
              <w:t xml:space="preserve">(ACT) as amended by the </w:t>
            </w:r>
            <w:r w:rsidRPr="00332A79">
              <w:rPr>
                <w:i/>
                <w:iCs/>
              </w:rPr>
              <w:t xml:space="preserve">Waste Management and Resource Recovery Amendment Act 2017 </w:t>
            </w:r>
            <w:r w:rsidRPr="00332A79">
              <w:rPr>
                <w:iCs/>
              </w:rPr>
              <w:t>(ACT).</w:t>
            </w:r>
          </w:p>
          <w:p w14:paraId="6F21B32F" w14:textId="247B8992" w:rsidR="009F546A" w:rsidRPr="00332A79" w:rsidRDefault="009F546A" w:rsidP="009F546A">
            <w:pPr>
              <w:widowControl/>
            </w:pPr>
          </w:p>
        </w:tc>
      </w:tr>
      <w:tr w:rsidR="00332A79" w:rsidRPr="00332A79" w14:paraId="71EC159C" w14:textId="77777777" w:rsidTr="00AC4979">
        <w:tc>
          <w:tcPr>
            <w:tcW w:w="1874" w:type="dxa"/>
          </w:tcPr>
          <w:p w14:paraId="1A6761ED" w14:textId="0B10AC2D" w:rsidR="00332A79" w:rsidRPr="00332A79" w:rsidRDefault="000F1204" w:rsidP="009F546A">
            <w:pPr>
              <w:widowControl/>
            </w:pPr>
            <w:r>
              <w:br w:type="page"/>
            </w:r>
            <w:r w:rsidR="00332A79" w:rsidRPr="00332A79">
              <w:t>ACT or Territory</w:t>
            </w:r>
          </w:p>
        </w:tc>
        <w:tc>
          <w:tcPr>
            <w:tcW w:w="7196" w:type="dxa"/>
          </w:tcPr>
          <w:p w14:paraId="0B2475C7" w14:textId="77777777" w:rsidR="00332A79" w:rsidRPr="00332A79" w:rsidRDefault="00332A79" w:rsidP="009F546A">
            <w:pPr>
              <w:widowControl/>
            </w:pPr>
            <w:r w:rsidRPr="00332A79">
              <w:t>when used:</w:t>
            </w:r>
          </w:p>
          <w:p w14:paraId="441B87C5" w14:textId="1D3E2EEF" w:rsidR="00B0654F" w:rsidRPr="00B0654F" w:rsidRDefault="00332A79" w:rsidP="009F546A">
            <w:pPr>
              <w:pStyle w:val="ListParagraph"/>
              <w:numPr>
                <w:ilvl w:val="0"/>
                <w:numId w:val="61"/>
              </w:numPr>
              <w:ind w:left="286" w:hanging="283"/>
            </w:pPr>
            <w:r w:rsidRPr="00B0654F">
              <w:t>in a geographical sense, the Australian Capital Territory; and</w:t>
            </w:r>
          </w:p>
          <w:p w14:paraId="6D890E48" w14:textId="759B568C" w:rsidR="00B0654F" w:rsidRPr="00332A79" w:rsidRDefault="00332A79" w:rsidP="009F546A">
            <w:pPr>
              <w:pStyle w:val="ListParagraph"/>
              <w:numPr>
                <w:ilvl w:val="0"/>
                <w:numId w:val="61"/>
              </w:numPr>
              <w:ind w:left="286" w:hanging="283"/>
            </w:pPr>
            <w:r w:rsidRPr="00332A79">
              <w:lastRenderedPageBreak/>
              <w:t xml:space="preserve">in any other sense, the body politic established by section 7 of the </w:t>
            </w:r>
            <w:r w:rsidRPr="00B0654F">
              <w:rPr>
                <w:i/>
              </w:rPr>
              <w:t>Australian Capital Territory (Self-Government) Act 1988</w:t>
            </w:r>
            <w:r w:rsidRPr="00332A79">
              <w:t xml:space="preserve"> (</w:t>
            </w:r>
            <w:proofErr w:type="spellStart"/>
            <w:r w:rsidRPr="00332A79">
              <w:t>Cth</w:t>
            </w:r>
            <w:proofErr w:type="spellEnd"/>
            <w:r w:rsidRPr="00332A79">
              <w:t>).</w:t>
            </w:r>
          </w:p>
          <w:p w14:paraId="36E45DB7" w14:textId="77777777" w:rsidR="00332A79" w:rsidRPr="00B0654F" w:rsidRDefault="00332A79" w:rsidP="009F546A">
            <w:pPr>
              <w:pStyle w:val="ListParagraph"/>
            </w:pPr>
          </w:p>
        </w:tc>
      </w:tr>
      <w:tr w:rsidR="00AC1411" w:rsidRPr="00332A79" w14:paraId="0444AC7F" w14:textId="77777777" w:rsidTr="00AC4979">
        <w:tc>
          <w:tcPr>
            <w:tcW w:w="1874" w:type="dxa"/>
          </w:tcPr>
          <w:p w14:paraId="599A3417" w14:textId="765F710C" w:rsidR="00AC1411" w:rsidRDefault="00AC1411" w:rsidP="009F546A">
            <w:r>
              <w:lastRenderedPageBreak/>
              <w:t xml:space="preserve">ACT </w:t>
            </w:r>
            <w:proofErr w:type="spellStart"/>
            <w:r>
              <w:t>Kerbside</w:t>
            </w:r>
            <w:proofErr w:type="spellEnd"/>
          </w:p>
          <w:p w14:paraId="22304790" w14:textId="77777777" w:rsidR="00AC1411" w:rsidRPr="00332A79" w:rsidRDefault="00AC1411" w:rsidP="009F546A"/>
        </w:tc>
        <w:tc>
          <w:tcPr>
            <w:tcW w:w="7196" w:type="dxa"/>
          </w:tcPr>
          <w:p w14:paraId="31361EB4" w14:textId="5521FDEC" w:rsidR="00AC1411" w:rsidRPr="00332A79" w:rsidRDefault="00AC1411" w:rsidP="009F546A">
            <w:r>
              <w:t>has the meaning given in section 7.5.</w:t>
            </w:r>
          </w:p>
        </w:tc>
      </w:tr>
      <w:tr w:rsidR="00737A66" w:rsidRPr="00332A79" w14:paraId="62058404" w14:textId="77777777" w:rsidTr="00AC4979">
        <w:tc>
          <w:tcPr>
            <w:tcW w:w="1874" w:type="dxa"/>
          </w:tcPr>
          <w:p w14:paraId="17BDEF93" w14:textId="0EF5D258" w:rsidR="00737A66" w:rsidRDefault="00737A66" w:rsidP="009F546A">
            <w:r>
              <w:t>ACT Network</w:t>
            </w:r>
          </w:p>
          <w:p w14:paraId="49A08E7B" w14:textId="77777777" w:rsidR="00737A66" w:rsidRDefault="00737A66" w:rsidP="009F546A"/>
        </w:tc>
        <w:tc>
          <w:tcPr>
            <w:tcW w:w="7196" w:type="dxa"/>
          </w:tcPr>
          <w:p w14:paraId="2F86D0D0" w14:textId="33FE4331" w:rsidR="00737A66" w:rsidRDefault="00737A66" w:rsidP="009F546A">
            <w:r>
              <w:t>has the meaning given in section 7.5.</w:t>
            </w:r>
          </w:p>
        </w:tc>
      </w:tr>
      <w:tr w:rsidR="00332A79" w:rsidRPr="00332A79" w14:paraId="68CA4D6B" w14:textId="77777777" w:rsidTr="00AC4979">
        <w:tc>
          <w:tcPr>
            <w:tcW w:w="1874" w:type="dxa"/>
          </w:tcPr>
          <w:p w14:paraId="0906039A" w14:textId="755CA9F5" w:rsidR="00332A79" w:rsidRPr="00332A79" w:rsidRDefault="00332A79" w:rsidP="009F546A">
            <w:pPr>
              <w:widowControl/>
            </w:pPr>
            <w:r w:rsidRPr="00332A79">
              <w:t>Annual Recycling Statement</w:t>
            </w:r>
          </w:p>
        </w:tc>
        <w:tc>
          <w:tcPr>
            <w:tcW w:w="7196" w:type="dxa"/>
          </w:tcPr>
          <w:p w14:paraId="0DC252E8" w14:textId="77777777" w:rsidR="00332A79" w:rsidRDefault="00332A79" w:rsidP="009F546A">
            <w:r w:rsidRPr="00332A79">
              <w:t>the statement required to be produced by the MRF Operator under section 10.1 of this Protocol, each year.</w:t>
            </w:r>
          </w:p>
          <w:p w14:paraId="0967A8FB" w14:textId="369F0652" w:rsidR="009F546A" w:rsidRPr="00332A79" w:rsidRDefault="009F546A" w:rsidP="009F546A"/>
        </w:tc>
      </w:tr>
      <w:tr w:rsidR="00332A79" w:rsidRPr="00332A79" w14:paraId="39BEF17F" w14:textId="77777777" w:rsidTr="00AC4979">
        <w:tc>
          <w:tcPr>
            <w:tcW w:w="1874" w:type="dxa"/>
          </w:tcPr>
          <w:p w14:paraId="3408F077" w14:textId="77777777" w:rsidR="00332A79" w:rsidRPr="00332A79" w:rsidRDefault="00332A79" w:rsidP="009F546A">
            <w:pPr>
              <w:widowControl/>
            </w:pPr>
            <w:r w:rsidRPr="00332A79">
              <w:t>Annual Throughput Reconciliation</w:t>
            </w:r>
          </w:p>
        </w:tc>
        <w:tc>
          <w:tcPr>
            <w:tcW w:w="7196" w:type="dxa"/>
          </w:tcPr>
          <w:p w14:paraId="7876896C" w14:textId="77777777" w:rsidR="00332A79" w:rsidRDefault="00332A79" w:rsidP="009F546A">
            <w:r w:rsidRPr="00332A79">
              <w:t>the report required to be produced by the MRF Operator under section 10.2 of this Protocol, each year.</w:t>
            </w:r>
          </w:p>
          <w:p w14:paraId="76947E51" w14:textId="72F33CF5" w:rsidR="009F546A" w:rsidRPr="00332A79" w:rsidRDefault="009F546A" w:rsidP="009F546A"/>
        </w:tc>
      </w:tr>
      <w:tr w:rsidR="00332A79" w:rsidRPr="00332A79" w14:paraId="69CEE79F" w14:textId="77777777" w:rsidTr="00AC4979">
        <w:tc>
          <w:tcPr>
            <w:tcW w:w="1874" w:type="dxa"/>
          </w:tcPr>
          <w:p w14:paraId="11BE160D" w14:textId="641B8982" w:rsidR="00332A79" w:rsidRDefault="00332A79" w:rsidP="009F546A">
            <w:pPr>
              <w:widowControl/>
            </w:pPr>
            <w:r w:rsidRPr="00332A79">
              <w:t>Approved Person</w:t>
            </w:r>
          </w:p>
          <w:p w14:paraId="016DC3CE" w14:textId="55FBE831" w:rsidR="009F546A" w:rsidRDefault="009F546A" w:rsidP="009F546A">
            <w:pPr>
              <w:widowControl/>
            </w:pPr>
          </w:p>
          <w:p w14:paraId="3C077DC3" w14:textId="77777777" w:rsidR="009F546A" w:rsidRDefault="009F546A" w:rsidP="009F546A">
            <w:pPr>
              <w:widowControl/>
            </w:pPr>
          </w:p>
          <w:p w14:paraId="7280EF66" w14:textId="45C3BE71" w:rsidR="00CF1609" w:rsidRDefault="0022269A" w:rsidP="009F546A">
            <w:pPr>
              <w:widowControl/>
            </w:pPr>
            <w:r>
              <w:t>Business Day</w:t>
            </w:r>
          </w:p>
          <w:p w14:paraId="576CFF8F" w14:textId="77777777" w:rsidR="00CF1609" w:rsidRDefault="00CF1609" w:rsidP="009F546A">
            <w:pPr>
              <w:widowControl/>
            </w:pPr>
          </w:p>
          <w:p w14:paraId="6D436994" w14:textId="3C5F5ECF" w:rsidR="006649DA" w:rsidRPr="00332A79" w:rsidRDefault="006649DA" w:rsidP="009F546A">
            <w:pPr>
              <w:widowControl/>
            </w:pPr>
          </w:p>
        </w:tc>
        <w:tc>
          <w:tcPr>
            <w:tcW w:w="7196" w:type="dxa"/>
          </w:tcPr>
          <w:p w14:paraId="4E3647CE" w14:textId="7682EF57" w:rsidR="00332A79" w:rsidRDefault="00332A79" w:rsidP="009F546A">
            <w:r w:rsidRPr="00332A79">
              <w:t>a person approved by the Waste Manager to assess and sign claims for Processing Refunds.</w:t>
            </w:r>
          </w:p>
          <w:p w14:paraId="1824C73B" w14:textId="77777777" w:rsidR="009F546A" w:rsidRDefault="009F546A" w:rsidP="009F546A"/>
          <w:p w14:paraId="6469E39F" w14:textId="5432F7C4" w:rsidR="00706E9C" w:rsidRDefault="006649DA" w:rsidP="009F546A">
            <w:r>
              <w:t>a day that is not—</w:t>
            </w:r>
          </w:p>
          <w:p w14:paraId="4E55F99E" w14:textId="2A85A724" w:rsidR="006649DA" w:rsidRDefault="006649DA" w:rsidP="009F546A">
            <w:r>
              <w:t>(a) a Saturday or Sunday; or</w:t>
            </w:r>
          </w:p>
          <w:p w14:paraId="136D7930" w14:textId="22EEED67" w:rsidR="006649DA" w:rsidRPr="00332A79" w:rsidRDefault="006649DA" w:rsidP="009F546A">
            <w:r>
              <w:t>(b) a public holiday</w:t>
            </w:r>
            <w:r w:rsidR="00CF1609" w:rsidRPr="00D24EE8">
              <w:t>.</w:t>
            </w:r>
          </w:p>
        </w:tc>
      </w:tr>
      <w:tr w:rsidR="00332A79" w:rsidRPr="00332A79" w14:paraId="1B1B5144" w14:textId="77777777" w:rsidTr="00AC4979">
        <w:tc>
          <w:tcPr>
            <w:tcW w:w="1874" w:type="dxa"/>
          </w:tcPr>
          <w:p w14:paraId="2371CF12" w14:textId="77777777" w:rsidR="00D35E13" w:rsidRDefault="00D35E13" w:rsidP="009F546A">
            <w:pPr>
              <w:widowControl/>
            </w:pPr>
          </w:p>
          <w:p w14:paraId="4198C003" w14:textId="7622F683" w:rsidR="002B3FF5" w:rsidRPr="00332A79" w:rsidRDefault="00332A79" w:rsidP="009F546A">
            <w:pPr>
              <w:widowControl/>
            </w:pPr>
            <w:r w:rsidRPr="00332A79">
              <w:t>CDS or Scheme</w:t>
            </w:r>
          </w:p>
        </w:tc>
        <w:tc>
          <w:tcPr>
            <w:tcW w:w="7196" w:type="dxa"/>
          </w:tcPr>
          <w:p w14:paraId="067BE329" w14:textId="77777777" w:rsidR="00D35E13" w:rsidRDefault="00D35E13" w:rsidP="009F546A">
            <w:pPr>
              <w:widowControl/>
            </w:pPr>
          </w:p>
          <w:p w14:paraId="70E1A246" w14:textId="3658014B" w:rsidR="00332A79" w:rsidRPr="00332A79" w:rsidRDefault="00332A79" w:rsidP="009F546A">
            <w:pPr>
              <w:widowControl/>
            </w:pPr>
            <w:r w:rsidRPr="00332A79">
              <w:t>the ACT Container Deposit Scheme established by Part 10A of the Act.</w:t>
            </w:r>
          </w:p>
        </w:tc>
      </w:tr>
      <w:tr w:rsidR="000848BB" w:rsidRPr="00332A79" w14:paraId="0612E37A" w14:textId="77777777" w:rsidTr="00AC4979">
        <w:tc>
          <w:tcPr>
            <w:tcW w:w="1874" w:type="dxa"/>
          </w:tcPr>
          <w:p w14:paraId="14348893" w14:textId="77777777" w:rsidR="006C3731" w:rsidRDefault="006C3731" w:rsidP="009F546A"/>
          <w:p w14:paraId="4E647498" w14:textId="14EAF137" w:rsidR="000848BB" w:rsidRPr="00D05107" w:rsidRDefault="000848BB" w:rsidP="009F546A">
            <w:r w:rsidRPr="00D05107">
              <w:t>Claimable Ratio</w:t>
            </w:r>
          </w:p>
        </w:tc>
        <w:tc>
          <w:tcPr>
            <w:tcW w:w="7196" w:type="dxa"/>
          </w:tcPr>
          <w:p w14:paraId="3DD50EFA" w14:textId="77777777" w:rsidR="006C3731" w:rsidRDefault="006C3731" w:rsidP="009F546A"/>
          <w:p w14:paraId="4C7700E5" w14:textId="3E682EB8" w:rsidR="000848BB" w:rsidRPr="00D05107" w:rsidRDefault="00FE371B" w:rsidP="009F546A">
            <w:r w:rsidRPr="00D05107">
              <w:t>has the meaning given in section 8.2.1</w:t>
            </w:r>
            <w:r w:rsidR="00CF1609">
              <w:t>.</w:t>
            </w:r>
            <w:r w:rsidRPr="00D05107">
              <w:t xml:space="preserve"> </w:t>
            </w:r>
          </w:p>
          <w:p w14:paraId="7ED9D6D0" w14:textId="77777777" w:rsidR="000848BB" w:rsidRPr="00D05107" w:rsidRDefault="000848BB" w:rsidP="009F546A"/>
        </w:tc>
      </w:tr>
      <w:tr w:rsidR="000848BB" w:rsidRPr="00332A79" w14:paraId="42E2FDF8" w14:textId="77777777" w:rsidTr="00AC4979">
        <w:tc>
          <w:tcPr>
            <w:tcW w:w="1874" w:type="dxa"/>
          </w:tcPr>
          <w:p w14:paraId="3C818C1B" w14:textId="31472FF7" w:rsidR="000848BB" w:rsidRPr="00E011E5" w:rsidRDefault="000848BB" w:rsidP="009F546A">
            <w:pPr>
              <w:widowControl/>
            </w:pPr>
            <w:r w:rsidRPr="00E011E5">
              <w:t xml:space="preserve">Comingled Material </w:t>
            </w:r>
          </w:p>
        </w:tc>
        <w:tc>
          <w:tcPr>
            <w:tcW w:w="7196" w:type="dxa"/>
          </w:tcPr>
          <w:p w14:paraId="0A5A3D01" w14:textId="3777D94C" w:rsidR="000848BB" w:rsidRPr="00E011E5" w:rsidRDefault="000848BB" w:rsidP="009F546A">
            <w:pPr>
              <w:widowControl/>
            </w:pPr>
            <w:r w:rsidRPr="00E011E5">
              <w:t xml:space="preserve">material delivered to </w:t>
            </w:r>
            <w:r w:rsidR="00D23103">
              <w:t xml:space="preserve">the </w:t>
            </w:r>
            <w:r w:rsidRPr="00E011E5">
              <w:t xml:space="preserve">MRF, regardless of its Source, which contains mixed materials designated for </w:t>
            </w:r>
            <w:r w:rsidR="00EE5805">
              <w:t>R</w:t>
            </w:r>
            <w:r w:rsidRPr="00E011E5">
              <w:t>ecycling, separation and processing into Recyclable Materials at the MRF</w:t>
            </w:r>
            <w:r w:rsidR="00CF1609">
              <w:t>.</w:t>
            </w:r>
          </w:p>
        </w:tc>
      </w:tr>
      <w:tr w:rsidR="000848BB" w:rsidRPr="00332A79" w14:paraId="562A1721" w14:textId="77777777" w:rsidTr="009D1136">
        <w:tc>
          <w:tcPr>
            <w:tcW w:w="1874" w:type="dxa"/>
          </w:tcPr>
          <w:p w14:paraId="50BDE5DF" w14:textId="77777777" w:rsidR="00705F84" w:rsidRDefault="00705F84" w:rsidP="009F546A"/>
          <w:p w14:paraId="60049712" w14:textId="526A3D48" w:rsidR="000848BB" w:rsidRPr="00332A79" w:rsidRDefault="000848BB" w:rsidP="009F546A">
            <w:r>
              <w:t xml:space="preserve">Commercial </w:t>
            </w:r>
            <w:r w:rsidR="00296473">
              <w:t>Container</w:t>
            </w:r>
          </w:p>
        </w:tc>
        <w:tc>
          <w:tcPr>
            <w:tcW w:w="7196" w:type="dxa"/>
          </w:tcPr>
          <w:p w14:paraId="4BC517CA" w14:textId="77777777" w:rsidR="00705F84" w:rsidRDefault="00705F84" w:rsidP="009F546A">
            <w:pPr>
              <w:widowControl/>
            </w:pPr>
          </w:p>
          <w:p w14:paraId="13A9978B" w14:textId="20287960" w:rsidR="000848BB" w:rsidRDefault="000848BB" w:rsidP="009F546A">
            <w:pPr>
              <w:widowControl/>
            </w:pPr>
            <w:r w:rsidRPr="00332A79">
              <w:t xml:space="preserve">a “Container” (as defined in the Act) </w:t>
            </w:r>
            <w:r w:rsidR="00152832">
              <w:t xml:space="preserve">of a type </w:t>
            </w:r>
            <w:r w:rsidRPr="00332A79">
              <w:t>which is</w:t>
            </w:r>
            <w:r>
              <w:t xml:space="preserve"> eligible for a </w:t>
            </w:r>
            <w:r w:rsidRPr="008D65BE">
              <w:t>refund</w:t>
            </w:r>
            <w:r>
              <w:t xml:space="preserve"> under the Act and</w:t>
            </w:r>
            <w:r w:rsidR="00B0654F">
              <w:t xml:space="preserve"> which:</w:t>
            </w:r>
          </w:p>
          <w:p w14:paraId="76A2606C" w14:textId="4E59FB21" w:rsidR="00705F84" w:rsidRDefault="000848BB" w:rsidP="009F546A">
            <w:pPr>
              <w:pStyle w:val="ListParagraph"/>
              <w:numPr>
                <w:ilvl w:val="0"/>
                <w:numId w:val="62"/>
              </w:numPr>
              <w:ind w:left="286" w:hanging="283"/>
            </w:pPr>
            <w:r w:rsidRPr="00B0654F">
              <w:t xml:space="preserve">is collected </w:t>
            </w:r>
            <w:r w:rsidR="00A6564D" w:rsidRPr="00B0654F">
              <w:t xml:space="preserve">from </w:t>
            </w:r>
            <w:r w:rsidRPr="00B0654F">
              <w:t xml:space="preserve">a </w:t>
            </w:r>
            <w:r w:rsidR="009D6542" w:rsidRPr="00B0654F">
              <w:t>C</w:t>
            </w:r>
            <w:r w:rsidRPr="00B0654F">
              <w:t xml:space="preserve">ommercial </w:t>
            </w:r>
            <w:r w:rsidR="009D6542" w:rsidRPr="00B0654F">
              <w:t>P</w:t>
            </w:r>
            <w:r w:rsidRPr="00B0654F">
              <w:t>remises</w:t>
            </w:r>
            <w:r w:rsidRPr="008D65BE">
              <w:t xml:space="preserve"> situated within the ACT; and</w:t>
            </w:r>
          </w:p>
          <w:p w14:paraId="63F5D939" w14:textId="2F0C4D63" w:rsidR="000848BB" w:rsidRPr="00705F84" w:rsidRDefault="000848BB" w:rsidP="009F546A">
            <w:pPr>
              <w:pStyle w:val="ListParagraph"/>
              <w:numPr>
                <w:ilvl w:val="0"/>
                <w:numId w:val="62"/>
              </w:numPr>
              <w:ind w:left="286" w:hanging="283"/>
            </w:pPr>
            <w:r w:rsidRPr="00705F84">
              <w:t>which is delivered to the MRF on or after the commencement day of the Scheme; and</w:t>
            </w:r>
          </w:p>
          <w:p w14:paraId="0EB0FE37" w14:textId="374A5113" w:rsidR="000848BB" w:rsidRPr="008E74AC" w:rsidRDefault="000848BB" w:rsidP="009F546A">
            <w:pPr>
              <w:pStyle w:val="ListParagraph"/>
              <w:numPr>
                <w:ilvl w:val="0"/>
                <w:numId w:val="62"/>
              </w:numPr>
              <w:ind w:left="286" w:hanging="283"/>
            </w:pPr>
            <w:r>
              <w:t xml:space="preserve">which </w:t>
            </w:r>
            <w:r w:rsidRPr="00332A79">
              <w:t xml:space="preserve">the MRF Operator has processed and delivered </w:t>
            </w:r>
            <w:r w:rsidRPr="00332A79">
              <w:rPr>
                <w:bCs/>
              </w:rPr>
              <w:t xml:space="preserve">for </w:t>
            </w:r>
            <w:r w:rsidR="005C64BE">
              <w:rPr>
                <w:bCs/>
              </w:rPr>
              <w:t>R</w:t>
            </w:r>
            <w:r w:rsidRPr="00332A79">
              <w:rPr>
                <w:bCs/>
              </w:rPr>
              <w:t xml:space="preserve">euse or </w:t>
            </w:r>
            <w:r w:rsidR="005C64BE">
              <w:rPr>
                <w:bCs/>
              </w:rPr>
              <w:t>R</w:t>
            </w:r>
            <w:r w:rsidRPr="00332A79">
              <w:rPr>
                <w:bCs/>
              </w:rPr>
              <w:t>ecycling</w:t>
            </w:r>
            <w:r>
              <w:rPr>
                <w:bCs/>
              </w:rPr>
              <w:t>.</w:t>
            </w:r>
          </w:p>
          <w:p w14:paraId="08D836F6" w14:textId="77777777" w:rsidR="009F546A" w:rsidRDefault="009F546A" w:rsidP="009F546A"/>
          <w:p w14:paraId="78DE417B" w14:textId="0601A9B5" w:rsidR="000848BB" w:rsidRDefault="000848BB" w:rsidP="009F546A">
            <w:r>
              <w:t>A Commercial Container does not include a container:</w:t>
            </w:r>
          </w:p>
          <w:p w14:paraId="144CD5F5" w14:textId="62B8D093" w:rsidR="00705F84" w:rsidRDefault="00152832" w:rsidP="009F546A">
            <w:pPr>
              <w:pStyle w:val="ListParagraph"/>
              <w:numPr>
                <w:ilvl w:val="0"/>
                <w:numId w:val="63"/>
              </w:numPr>
              <w:ind w:left="286" w:hanging="283"/>
            </w:pPr>
            <w:r>
              <w:t xml:space="preserve">of a type </w:t>
            </w:r>
            <w:r w:rsidR="000848BB">
              <w:t xml:space="preserve">for which a </w:t>
            </w:r>
            <w:r w:rsidR="008D65BE">
              <w:t>r</w:t>
            </w:r>
            <w:r w:rsidR="000848BB">
              <w:t xml:space="preserve">efund is not payable </w:t>
            </w:r>
            <w:r w:rsidR="008D65BE">
              <w:t xml:space="preserve">under the Act </w:t>
            </w:r>
            <w:r w:rsidR="000848BB">
              <w:t>(e.g. a container which is not part of the CDS); or</w:t>
            </w:r>
          </w:p>
          <w:p w14:paraId="6C31DC0C" w14:textId="77777777" w:rsidR="00705F84" w:rsidRDefault="000848BB" w:rsidP="009F546A">
            <w:pPr>
              <w:pStyle w:val="ListParagraph"/>
              <w:numPr>
                <w:ilvl w:val="0"/>
                <w:numId w:val="63"/>
              </w:numPr>
              <w:ind w:left="286" w:hanging="283"/>
            </w:pPr>
            <w:r w:rsidRPr="00705F84">
              <w:t xml:space="preserve">for which a refund has already been paid (e.g. at a collection point, by a </w:t>
            </w:r>
            <w:r w:rsidR="00FE371B" w:rsidRPr="00705F84">
              <w:t>N</w:t>
            </w:r>
            <w:r w:rsidRPr="00705F84">
              <w:t xml:space="preserve">etwork </w:t>
            </w:r>
            <w:r w:rsidR="00FE371B" w:rsidRPr="00705F84">
              <w:t>O</w:t>
            </w:r>
            <w:r w:rsidRPr="00705F84">
              <w:t>perator, another MRF or another Container Deposit Scheme); or</w:t>
            </w:r>
          </w:p>
          <w:p w14:paraId="7F2B59FC" w14:textId="678ECBEB" w:rsidR="000848BB" w:rsidRPr="00705F84" w:rsidRDefault="00A6564D" w:rsidP="009F546A">
            <w:pPr>
              <w:pStyle w:val="ListParagraph"/>
              <w:numPr>
                <w:ilvl w:val="0"/>
                <w:numId w:val="63"/>
              </w:numPr>
              <w:ind w:left="286" w:hanging="283"/>
            </w:pPr>
            <w:r w:rsidRPr="00705F84">
              <w:t xml:space="preserve">that has not been collected from a </w:t>
            </w:r>
            <w:r w:rsidR="00AB2312" w:rsidRPr="00705F84">
              <w:t xml:space="preserve">Commercial Premises </w:t>
            </w:r>
            <w:r w:rsidRPr="00705F84">
              <w:t>in the ACT</w:t>
            </w:r>
            <w:r w:rsidR="000848BB" w:rsidRPr="00705F84">
              <w:t>.</w:t>
            </w:r>
          </w:p>
          <w:p w14:paraId="2F5E77E3" w14:textId="77777777" w:rsidR="000848BB" w:rsidRPr="00332A79" w:rsidRDefault="000848BB" w:rsidP="009F546A"/>
        </w:tc>
      </w:tr>
      <w:tr w:rsidR="00AC1411" w:rsidRPr="00332A79" w14:paraId="6426BE4F" w14:textId="77777777" w:rsidTr="009D1136">
        <w:tc>
          <w:tcPr>
            <w:tcW w:w="1874" w:type="dxa"/>
          </w:tcPr>
          <w:p w14:paraId="08BA9264" w14:textId="77777777" w:rsidR="00705F84" w:rsidRDefault="00705F84" w:rsidP="009F546A"/>
          <w:p w14:paraId="17BF20DC" w14:textId="6FA1F58C" w:rsidR="00AC1411" w:rsidRDefault="00AC1411" w:rsidP="009F546A">
            <w:r>
              <w:t>Commercial Container Stream</w:t>
            </w:r>
          </w:p>
        </w:tc>
        <w:tc>
          <w:tcPr>
            <w:tcW w:w="7196" w:type="dxa"/>
          </w:tcPr>
          <w:p w14:paraId="67F10322" w14:textId="77777777" w:rsidR="00D24EE8" w:rsidRDefault="00D24EE8" w:rsidP="009F546A"/>
          <w:p w14:paraId="2630129A" w14:textId="03803154" w:rsidR="00AC1411" w:rsidRDefault="00AC1411" w:rsidP="009F546A">
            <w:r>
              <w:t>has the meaning given in section 7.5.</w:t>
            </w:r>
          </w:p>
          <w:p w14:paraId="1D46661B" w14:textId="77777777" w:rsidR="00AC1411" w:rsidRDefault="00AC1411" w:rsidP="009F546A"/>
          <w:p w14:paraId="1A5C5B49" w14:textId="1D26CF95" w:rsidR="00AC1411" w:rsidRPr="00332A79" w:rsidRDefault="00AC1411" w:rsidP="009F546A"/>
        </w:tc>
      </w:tr>
      <w:tr w:rsidR="00A6564D" w:rsidRPr="00332A79" w14:paraId="7752F965" w14:textId="77777777" w:rsidTr="00AB2312">
        <w:tc>
          <w:tcPr>
            <w:tcW w:w="1874" w:type="dxa"/>
          </w:tcPr>
          <w:p w14:paraId="5B7C31C8" w14:textId="24122238" w:rsidR="00A6564D" w:rsidRDefault="00A6564D" w:rsidP="009F546A">
            <w:r>
              <w:t xml:space="preserve">Commercial </w:t>
            </w:r>
            <w:r w:rsidR="00AB2312">
              <w:t>P</w:t>
            </w:r>
            <w:r>
              <w:t>remises</w:t>
            </w:r>
          </w:p>
          <w:p w14:paraId="493D6B57" w14:textId="45369EF0" w:rsidR="00A6564D" w:rsidRDefault="00A6564D" w:rsidP="009F546A"/>
        </w:tc>
        <w:tc>
          <w:tcPr>
            <w:tcW w:w="7196" w:type="dxa"/>
          </w:tcPr>
          <w:p w14:paraId="7598CF41" w14:textId="293418D4" w:rsidR="00A6564D" w:rsidRDefault="007F1CA9" w:rsidP="009F546A">
            <w:r>
              <w:t>a</w:t>
            </w:r>
            <w:r w:rsidR="00A6564D">
              <w:t xml:space="preserve"> </w:t>
            </w:r>
            <w:r w:rsidR="00C414F3">
              <w:t>place</w:t>
            </w:r>
            <w:r w:rsidR="00A6564D">
              <w:t xml:space="preserve"> in the ACT that is operated as a business, or for the p</w:t>
            </w:r>
            <w:r w:rsidR="00C414F3">
              <w:t xml:space="preserve">urpose of providing a service to the community, and that does not have a </w:t>
            </w:r>
            <w:r w:rsidR="00C83727">
              <w:t>Yellow-Lidde</w:t>
            </w:r>
            <w:r w:rsidR="0092299C">
              <w:t>d</w:t>
            </w:r>
            <w:r w:rsidR="00C83727">
              <w:t xml:space="preserve"> Bin </w:t>
            </w:r>
            <w:r w:rsidR="00C414F3">
              <w:t>Waste Collection Service.</w:t>
            </w:r>
          </w:p>
          <w:p w14:paraId="544BB45B" w14:textId="6888247D" w:rsidR="00EE5805" w:rsidRPr="00332A79" w:rsidRDefault="00EE5805" w:rsidP="009F546A"/>
        </w:tc>
      </w:tr>
      <w:tr w:rsidR="00AC1411" w:rsidRPr="00332A79" w14:paraId="030F280B" w14:textId="77777777" w:rsidTr="00AB2312">
        <w:tc>
          <w:tcPr>
            <w:tcW w:w="1874" w:type="dxa"/>
          </w:tcPr>
          <w:p w14:paraId="0D3AD88F" w14:textId="513983F2" w:rsidR="00AC1411" w:rsidRPr="00332A79" w:rsidRDefault="00AC1411" w:rsidP="009F546A">
            <w:r>
              <w:t xml:space="preserve">Council </w:t>
            </w:r>
            <w:proofErr w:type="spellStart"/>
            <w:r>
              <w:t>Kerbside</w:t>
            </w:r>
            <w:proofErr w:type="spellEnd"/>
          </w:p>
        </w:tc>
        <w:tc>
          <w:tcPr>
            <w:tcW w:w="7196" w:type="dxa"/>
          </w:tcPr>
          <w:p w14:paraId="0AEEBACE" w14:textId="4095719F" w:rsidR="00AC1411" w:rsidRDefault="00AC1411" w:rsidP="009F546A">
            <w:r>
              <w:t>has the meaning given in section 7.5.</w:t>
            </w:r>
          </w:p>
          <w:p w14:paraId="2592929C" w14:textId="777FD867" w:rsidR="00AC1411" w:rsidRDefault="00AC1411" w:rsidP="009F546A"/>
        </w:tc>
      </w:tr>
      <w:tr w:rsidR="004B3892" w:rsidRPr="00332A79" w14:paraId="4E8D92B3" w14:textId="77777777" w:rsidTr="00AB2312">
        <w:tc>
          <w:tcPr>
            <w:tcW w:w="1874" w:type="dxa"/>
          </w:tcPr>
          <w:p w14:paraId="30F930A7" w14:textId="3F60B4B7" w:rsidR="004B3892" w:rsidRDefault="004B3892" w:rsidP="009F546A">
            <w:r>
              <w:lastRenderedPageBreak/>
              <w:t xml:space="preserve">Eligible Container Factor, or </w:t>
            </w:r>
            <w:proofErr w:type="spellStart"/>
            <w:r>
              <w:t>EFi</w:t>
            </w:r>
            <w:proofErr w:type="spellEnd"/>
          </w:p>
        </w:tc>
        <w:tc>
          <w:tcPr>
            <w:tcW w:w="7196" w:type="dxa"/>
          </w:tcPr>
          <w:p w14:paraId="62CC3156" w14:textId="67D8B2FC" w:rsidR="004B3892" w:rsidRDefault="004B3892" w:rsidP="009F546A">
            <w:r>
              <w:t>Has the meaning given in section 7.6.</w:t>
            </w:r>
          </w:p>
        </w:tc>
      </w:tr>
      <w:tr w:rsidR="000848BB" w:rsidRPr="00332A79" w14:paraId="4968F3C0" w14:textId="77777777" w:rsidTr="00AB2312">
        <w:tc>
          <w:tcPr>
            <w:tcW w:w="1874" w:type="dxa"/>
          </w:tcPr>
          <w:p w14:paraId="77281A70" w14:textId="77777777" w:rsidR="00705F84" w:rsidRDefault="00705F84" w:rsidP="009F546A"/>
          <w:p w14:paraId="72A082DF" w14:textId="65BD67F1" w:rsidR="00705F84" w:rsidRDefault="000848BB" w:rsidP="009F546A">
            <w:pPr>
              <w:rPr>
                <w:bCs/>
              </w:rPr>
            </w:pPr>
            <w:r w:rsidRPr="00332A79">
              <w:t>HDPE</w:t>
            </w:r>
          </w:p>
          <w:p w14:paraId="3E023208" w14:textId="77777777" w:rsidR="006C3731" w:rsidRDefault="006C3731" w:rsidP="009F546A">
            <w:pPr>
              <w:rPr>
                <w:bCs/>
              </w:rPr>
            </w:pPr>
          </w:p>
          <w:p w14:paraId="27C63AC3" w14:textId="31AC6743" w:rsidR="000848BB" w:rsidRPr="00332A79" w:rsidRDefault="00AC1411" w:rsidP="009F546A">
            <w:r w:rsidRPr="00343ED8">
              <w:rPr>
                <w:bCs/>
              </w:rPr>
              <w:t>Ineligible Container</w:t>
            </w:r>
            <w:r w:rsidR="00737A66">
              <w:rPr>
                <w:bCs/>
              </w:rPr>
              <w:t xml:space="preserve"> Stream”</w:t>
            </w:r>
          </w:p>
        </w:tc>
        <w:tc>
          <w:tcPr>
            <w:tcW w:w="7196" w:type="dxa"/>
          </w:tcPr>
          <w:p w14:paraId="7175E1F4" w14:textId="77777777" w:rsidR="00705F84" w:rsidRDefault="00705F84" w:rsidP="009F546A">
            <w:pPr>
              <w:widowControl/>
            </w:pPr>
          </w:p>
          <w:p w14:paraId="5C38C7B6" w14:textId="2E498083" w:rsidR="00705F84" w:rsidRDefault="007F1CA9" w:rsidP="009F546A">
            <w:pPr>
              <w:widowControl/>
            </w:pPr>
            <w:r>
              <w:t>h</w:t>
            </w:r>
            <w:r w:rsidR="000848BB" w:rsidRPr="00332A79">
              <w:t>igh-density polyethylene.</w:t>
            </w:r>
          </w:p>
          <w:p w14:paraId="226CC686" w14:textId="77777777" w:rsidR="006C3731" w:rsidRDefault="006C3731" w:rsidP="009F546A">
            <w:pPr>
              <w:widowControl/>
            </w:pPr>
          </w:p>
          <w:p w14:paraId="0C69943F" w14:textId="75463BB0" w:rsidR="000848BB" w:rsidRPr="00332A79" w:rsidRDefault="00737A66" w:rsidP="009F546A">
            <w:pPr>
              <w:widowControl/>
            </w:pPr>
            <w:r>
              <w:t>has the meaning given in section 7.5.</w:t>
            </w:r>
          </w:p>
        </w:tc>
      </w:tr>
      <w:tr w:rsidR="000848BB" w:rsidRPr="00332A79" w14:paraId="6C9EC95E" w14:textId="77777777" w:rsidTr="00AB2312">
        <w:tc>
          <w:tcPr>
            <w:tcW w:w="1874" w:type="dxa"/>
          </w:tcPr>
          <w:p w14:paraId="5E496CA8" w14:textId="77777777" w:rsidR="00705F84" w:rsidRDefault="00705F84" w:rsidP="009F546A">
            <w:pPr>
              <w:widowControl/>
            </w:pPr>
          </w:p>
          <w:p w14:paraId="3EFCA8A0" w14:textId="22D847DB" w:rsidR="000848BB" w:rsidRPr="00C402F0" w:rsidRDefault="000848BB" w:rsidP="009F546A">
            <w:pPr>
              <w:widowControl/>
            </w:pPr>
            <w:proofErr w:type="spellStart"/>
            <w:r w:rsidRPr="00C402F0">
              <w:t>Kerbside</w:t>
            </w:r>
            <w:proofErr w:type="spellEnd"/>
            <w:r w:rsidRPr="00C402F0">
              <w:t xml:space="preserve"> Container</w:t>
            </w:r>
          </w:p>
          <w:p w14:paraId="7650927B" w14:textId="77777777" w:rsidR="000848BB" w:rsidRPr="00332A79" w:rsidRDefault="000848BB" w:rsidP="009F546A"/>
        </w:tc>
        <w:tc>
          <w:tcPr>
            <w:tcW w:w="7196" w:type="dxa"/>
          </w:tcPr>
          <w:p w14:paraId="6E440B2C" w14:textId="77777777" w:rsidR="00705F84" w:rsidRDefault="00705F84" w:rsidP="009F546A">
            <w:pPr>
              <w:widowControl/>
            </w:pPr>
          </w:p>
          <w:p w14:paraId="7DDDDF1C" w14:textId="41DA498A" w:rsidR="000848BB" w:rsidRPr="00332A79" w:rsidRDefault="000848BB" w:rsidP="009F546A">
            <w:pPr>
              <w:widowControl/>
            </w:pPr>
            <w:r w:rsidRPr="00332A79">
              <w:t xml:space="preserve">a “Container” (as defined in the Act) </w:t>
            </w:r>
            <w:r w:rsidR="00152832">
              <w:t xml:space="preserve">of a type </w:t>
            </w:r>
            <w:r w:rsidRPr="00332A79">
              <w:t>which is eligible for a refund under the Act and</w:t>
            </w:r>
            <w:r w:rsidR="005A3DB6">
              <w:t xml:space="preserve"> which:</w:t>
            </w:r>
          </w:p>
          <w:p w14:paraId="7C41FC36" w14:textId="6244E96F" w:rsidR="000848BB" w:rsidRPr="00332A79" w:rsidRDefault="000848BB" w:rsidP="009F546A">
            <w:pPr>
              <w:pStyle w:val="ListParagraph"/>
              <w:numPr>
                <w:ilvl w:val="0"/>
                <w:numId w:val="64"/>
              </w:numPr>
              <w:ind w:left="286" w:hanging="283"/>
            </w:pPr>
            <w:r w:rsidRPr="00332A79">
              <w:t>is collected through a</w:t>
            </w:r>
            <w:r w:rsidR="005A3DB6">
              <w:t xml:space="preserve"> </w:t>
            </w:r>
            <w:r w:rsidRPr="00332A79">
              <w:t xml:space="preserve">Waste Collection Service in the ACT, or in another jurisdiction a domestic Waste Collection Service provided by a </w:t>
            </w:r>
            <w:r w:rsidR="00C83727">
              <w:t>c</w:t>
            </w:r>
            <w:r w:rsidRPr="00332A79">
              <w:t>ouncil, commonly known as a Yellow-Lidded Bins recycling service; and</w:t>
            </w:r>
          </w:p>
          <w:p w14:paraId="627D8DA2" w14:textId="1AF65AC7" w:rsidR="000848BB" w:rsidRPr="00332A79" w:rsidRDefault="000848BB" w:rsidP="009F546A">
            <w:pPr>
              <w:pStyle w:val="ListParagraph"/>
              <w:numPr>
                <w:ilvl w:val="0"/>
                <w:numId w:val="64"/>
              </w:numPr>
              <w:ind w:left="286" w:hanging="283"/>
            </w:pPr>
            <w:r w:rsidRPr="00332A79">
              <w:t xml:space="preserve">which is delivered to the MRF Operator on or after the commencement day of the </w:t>
            </w:r>
            <w:r w:rsidR="005A3DB6">
              <w:t>CDS</w:t>
            </w:r>
            <w:r w:rsidRPr="00332A79">
              <w:t xml:space="preserve">; and </w:t>
            </w:r>
          </w:p>
          <w:p w14:paraId="368BC4E2" w14:textId="0442B057" w:rsidR="000848BB" w:rsidRDefault="000848BB" w:rsidP="009F546A">
            <w:pPr>
              <w:pStyle w:val="ListParagraph"/>
              <w:numPr>
                <w:ilvl w:val="0"/>
                <w:numId w:val="64"/>
              </w:numPr>
              <w:ind w:left="286" w:hanging="283"/>
            </w:pPr>
            <w:r w:rsidRPr="00332A79">
              <w:t xml:space="preserve">which the MRF Operator has processed and delivered </w:t>
            </w:r>
            <w:r w:rsidRPr="00332A79">
              <w:rPr>
                <w:bCs/>
              </w:rPr>
              <w:t xml:space="preserve">for </w:t>
            </w:r>
            <w:r w:rsidR="005C64BE">
              <w:rPr>
                <w:bCs/>
              </w:rPr>
              <w:t>R</w:t>
            </w:r>
            <w:r w:rsidRPr="00332A79">
              <w:rPr>
                <w:bCs/>
              </w:rPr>
              <w:t xml:space="preserve">euse or </w:t>
            </w:r>
            <w:r w:rsidR="005C64BE">
              <w:rPr>
                <w:bCs/>
              </w:rPr>
              <w:t>R</w:t>
            </w:r>
            <w:r w:rsidRPr="00332A79">
              <w:rPr>
                <w:bCs/>
              </w:rPr>
              <w:t>ecycling</w:t>
            </w:r>
            <w:r w:rsidRPr="00332A79">
              <w:t>.</w:t>
            </w:r>
          </w:p>
          <w:p w14:paraId="190F0718" w14:textId="77777777" w:rsidR="00EE5805" w:rsidRPr="00EE5805" w:rsidRDefault="00EE5805" w:rsidP="009F546A">
            <w:pPr>
              <w:pStyle w:val="ListParagraph"/>
            </w:pPr>
          </w:p>
          <w:p w14:paraId="27F862EB" w14:textId="77777777" w:rsidR="000848BB" w:rsidRPr="00332A79" w:rsidRDefault="000848BB" w:rsidP="009F546A">
            <w:pPr>
              <w:widowControl/>
            </w:pPr>
            <w:r w:rsidRPr="00332A79">
              <w:t xml:space="preserve">A </w:t>
            </w:r>
            <w:proofErr w:type="spellStart"/>
            <w:r w:rsidRPr="00332A79">
              <w:t>Kerbside</w:t>
            </w:r>
            <w:proofErr w:type="spellEnd"/>
            <w:r w:rsidRPr="00332A79">
              <w:t xml:space="preserve"> Container does not include a container:</w:t>
            </w:r>
          </w:p>
          <w:p w14:paraId="7EF78B96" w14:textId="1B77F5C0" w:rsidR="000848BB" w:rsidRDefault="000848BB" w:rsidP="009F546A">
            <w:pPr>
              <w:pStyle w:val="ListParagraph"/>
              <w:numPr>
                <w:ilvl w:val="0"/>
                <w:numId w:val="65"/>
              </w:numPr>
              <w:ind w:left="286" w:hanging="283"/>
            </w:pPr>
            <w:r w:rsidRPr="00332A79">
              <w:t xml:space="preserve">for which a </w:t>
            </w:r>
            <w:r w:rsidR="00C83727">
              <w:t>r</w:t>
            </w:r>
            <w:r w:rsidRPr="00332A79">
              <w:t xml:space="preserve">efund is not payable (e.g. a container which is not part of the CDS); or </w:t>
            </w:r>
          </w:p>
          <w:p w14:paraId="79B2FEDD" w14:textId="77777777" w:rsidR="000848BB" w:rsidRDefault="000848BB" w:rsidP="009F546A">
            <w:pPr>
              <w:pStyle w:val="ListParagraph"/>
              <w:numPr>
                <w:ilvl w:val="0"/>
                <w:numId w:val="65"/>
              </w:numPr>
              <w:ind w:left="286" w:hanging="283"/>
            </w:pPr>
            <w:r w:rsidRPr="00332A79">
              <w:t xml:space="preserve">for which a refund has already been paid (e.g. at a collection point, by a Network Operator or from another Container Deposit Scheme); or </w:t>
            </w:r>
          </w:p>
          <w:p w14:paraId="04143F96" w14:textId="0550D5C3" w:rsidR="00D35E13" w:rsidRDefault="000848BB" w:rsidP="009F546A">
            <w:pPr>
              <w:pStyle w:val="ListParagraph"/>
              <w:numPr>
                <w:ilvl w:val="0"/>
                <w:numId w:val="65"/>
              </w:numPr>
              <w:ind w:left="286" w:hanging="283"/>
            </w:pPr>
            <w:r w:rsidRPr="00332A79">
              <w:t>w</w:t>
            </w:r>
            <w:r w:rsidR="00705F84">
              <w:t>h</w:t>
            </w:r>
            <w:r w:rsidRPr="00332A79">
              <w:t xml:space="preserve">ich has been delivered to a MRF and Sourced from anywhere except a </w:t>
            </w:r>
            <w:r w:rsidR="00EE5805">
              <w:t xml:space="preserve">Yellow-Lidded Bin </w:t>
            </w:r>
            <w:r w:rsidRPr="00332A79">
              <w:t>Waste Collection Service in the Territory, or an equivalent domestic recycling service in a state with a legislated Container Deposit Scheme</w:t>
            </w:r>
            <w:r w:rsidR="005A3DB6">
              <w:t>; or</w:t>
            </w:r>
          </w:p>
          <w:p w14:paraId="62E84A69" w14:textId="08BC3912" w:rsidR="000848BB" w:rsidRPr="00D35E13" w:rsidRDefault="005A3DB6" w:rsidP="009F546A">
            <w:pPr>
              <w:pStyle w:val="ListParagraph"/>
              <w:numPr>
                <w:ilvl w:val="0"/>
                <w:numId w:val="65"/>
              </w:numPr>
              <w:ind w:left="286" w:hanging="283"/>
            </w:pPr>
            <w:r w:rsidRPr="00D35E13">
              <w:t>without limiting (c), which is a Commercial Container.</w:t>
            </w:r>
          </w:p>
          <w:p w14:paraId="0C106928" w14:textId="77777777" w:rsidR="000848BB" w:rsidRPr="00332A79" w:rsidRDefault="000848BB" w:rsidP="009F546A"/>
        </w:tc>
      </w:tr>
      <w:tr w:rsidR="000848BB" w:rsidRPr="00332A79" w14:paraId="26174DB6" w14:textId="77777777" w:rsidTr="00AB2312">
        <w:tc>
          <w:tcPr>
            <w:tcW w:w="1874" w:type="dxa"/>
          </w:tcPr>
          <w:p w14:paraId="5A5BF5CC" w14:textId="25EDC308" w:rsidR="000848BB" w:rsidRPr="00332A79" w:rsidRDefault="000848BB" w:rsidP="009F546A">
            <w:pPr>
              <w:widowControl/>
            </w:pPr>
            <w:r w:rsidRPr="00332A79">
              <w:t>LPB</w:t>
            </w:r>
          </w:p>
        </w:tc>
        <w:tc>
          <w:tcPr>
            <w:tcW w:w="7196" w:type="dxa"/>
          </w:tcPr>
          <w:p w14:paraId="14F18647" w14:textId="36CAECC0" w:rsidR="000848BB" w:rsidRPr="00332A79" w:rsidRDefault="00EE5805" w:rsidP="009F546A">
            <w:pPr>
              <w:widowControl/>
            </w:pPr>
            <w:r>
              <w:t>l</w:t>
            </w:r>
            <w:r w:rsidR="000848BB" w:rsidRPr="00332A79">
              <w:t>iquid paperboard.</w:t>
            </w:r>
          </w:p>
          <w:p w14:paraId="10B90C3E" w14:textId="77777777" w:rsidR="000848BB" w:rsidRPr="00332A79" w:rsidRDefault="000848BB" w:rsidP="009F546A">
            <w:pPr>
              <w:widowControl/>
            </w:pPr>
          </w:p>
        </w:tc>
      </w:tr>
      <w:tr w:rsidR="000848BB" w:rsidRPr="00332A79" w14:paraId="1F90D02F" w14:textId="77777777" w:rsidTr="00AB2312">
        <w:tc>
          <w:tcPr>
            <w:tcW w:w="1874" w:type="dxa"/>
          </w:tcPr>
          <w:p w14:paraId="670D18E1" w14:textId="5965640A" w:rsidR="000848BB" w:rsidRPr="00332A79" w:rsidRDefault="000848BB" w:rsidP="009F546A">
            <w:pPr>
              <w:widowControl/>
            </w:pPr>
            <w:r w:rsidRPr="00332A79">
              <w:t>MRF</w:t>
            </w:r>
            <w:r w:rsidR="005A3DB6">
              <w:t xml:space="preserve"> or Material Recovery Facility</w:t>
            </w:r>
          </w:p>
        </w:tc>
        <w:tc>
          <w:tcPr>
            <w:tcW w:w="7196" w:type="dxa"/>
          </w:tcPr>
          <w:p w14:paraId="7C8060CD" w14:textId="77777777" w:rsidR="000848BB" w:rsidRPr="00332A79" w:rsidRDefault="000848BB" w:rsidP="009F546A">
            <w:pPr>
              <w:widowControl/>
            </w:pPr>
            <w:r w:rsidRPr="00332A79">
              <w:t>a Material Recovery Facility as defined in the Act.</w:t>
            </w:r>
          </w:p>
          <w:p w14:paraId="640E9C58" w14:textId="77777777" w:rsidR="000848BB" w:rsidRPr="00332A79" w:rsidRDefault="000848BB" w:rsidP="009F546A">
            <w:pPr>
              <w:widowControl/>
            </w:pPr>
          </w:p>
        </w:tc>
      </w:tr>
      <w:tr w:rsidR="000848BB" w:rsidRPr="00332A79" w14:paraId="45272795" w14:textId="77777777" w:rsidTr="00AB2312">
        <w:tc>
          <w:tcPr>
            <w:tcW w:w="1874" w:type="dxa"/>
          </w:tcPr>
          <w:p w14:paraId="35093683" w14:textId="77777777" w:rsidR="00D24EE8" w:rsidRDefault="00D24EE8" w:rsidP="009F546A">
            <w:pPr>
              <w:widowControl/>
            </w:pPr>
          </w:p>
          <w:p w14:paraId="118F6A5A" w14:textId="63970E37" w:rsidR="000848BB" w:rsidRPr="00332A79" w:rsidRDefault="000848BB" w:rsidP="009F546A">
            <w:pPr>
              <w:widowControl/>
            </w:pPr>
            <w:r w:rsidRPr="00332A79">
              <w:t>MRF Operator</w:t>
            </w:r>
          </w:p>
        </w:tc>
        <w:tc>
          <w:tcPr>
            <w:tcW w:w="7196" w:type="dxa"/>
          </w:tcPr>
          <w:p w14:paraId="02738C14" w14:textId="77777777" w:rsidR="00D24EE8" w:rsidRDefault="00D24EE8" w:rsidP="009F546A">
            <w:pPr>
              <w:widowControl/>
            </w:pPr>
          </w:p>
          <w:p w14:paraId="45EFB8EA" w14:textId="3D7D13F6" w:rsidR="000848BB" w:rsidRPr="00332A79" w:rsidRDefault="000848BB" w:rsidP="009F546A">
            <w:pPr>
              <w:widowControl/>
            </w:pPr>
            <w:r w:rsidRPr="00332A79">
              <w:t xml:space="preserve">an operator of a Material Recovery Facility in the Territory which receives and processes </w:t>
            </w:r>
            <w:r w:rsidR="005A3DB6">
              <w:t>R</w:t>
            </w:r>
            <w:r>
              <w:t xml:space="preserve">ecyclable </w:t>
            </w:r>
            <w:r w:rsidR="005A3DB6">
              <w:t>M</w:t>
            </w:r>
            <w:r>
              <w:t>aterial.</w:t>
            </w:r>
          </w:p>
          <w:p w14:paraId="1895C805" w14:textId="77777777" w:rsidR="000848BB" w:rsidRPr="00332A79" w:rsidRDefault="000848BB" w:rsidP="009F546A">
            <w:pPr>
              <w:widowControl/>
            </w:pPr>
          </w:p>
        </w:tc>
      </w:tr>
      <w:tr w:rsidR="000848BB" w:rsidRPr="00332A79" w14:paraId="2726BC72" w14:textId="77777777" w:rsidTr="00AB2312">
        <w:tc>
          <w:tcPr>
            <w:tcW w:w="1874" w:type="dxa"/>
          </w:tcPr>
          <w:p w14:paraId="0A2648B6" w14:textId="25D18839" w:rsidR="000848BB" w:rsidRPr="00332A79" w:rsidRDefault="000848BB" w:rsidP="009F546A">
            <w:pPr>
              <w:widowControl/>
            </w:pPr>
            <w:r w:rsidRPr="00332A79">
              <w:t>Method</w:t>
            </w:r>
          </w:p>
        </w:tc>
        <w:tc>
          <w:tcPr>
            <w:tcW w:w="7196" w:type="dxa"/>
          </w:tcPr>
          <w:p w14:paraId="79C02FD3" w14:textId="79940091" w:rsidR="000848BB" w:rsidRPr="00332A79" w:rsidRDefault="000848BB" w:rsidP="009F546A">
            <w:pPr>
              <w:widowControl/>
            </w:pPr>
            <w:r w:rsidRPr="00332A79">
              <w:t xml:space="preserve">a method for estimating the total number of </w:t>
            </w:r>
            <w:proofErr w:type="spellStart"/>
            <w:r w:rsidRPr="00332A79">
              <w:t>Kerbside</w:t>
            </w:r>
            <w:proofErr w:type="spellEnd"/>
            <w:r w:rsidRPr="00332A79">
              <w:t xml:space="preserve"> Container</w:t>
            </w:r>
            <w:r>
              <w:t>s or Commercial Container</w:t>
            </w:r>
            <w:r w:rsidRPr="00332A79">
              <w:t xml:space="preserve">s processed for </w:t>
            </w:r>
            <w:r w:rsidR="005C64BE">
              <w:t>R</w:t>
            </w:r>
            <w:r w:rsidRPr="00332A79">
              <w:t xml:space="preserve">euse or </w:t>
            </w:r>
            <w:r w:rsidR="005C64BE">
              <w:t>R</w:t>
            </w:r>
            <w:r w:rsidRPr="00332A79">
              <w:t xml:space="preserve">ecycling by a MRF Operator, being </w:t>
            </w:r>
            <w:r w:rsidR="00B40838">
              <w:t xml:space="preserve">those methods set out in section 7.2. </w:t>
            </w:r>
          </w:p>
          <w:p w14:paraId="5CF7BD51" w14:textId="77777777" w:rsidR="000848BB" w:rsidRPr="00332A79" w:rsidRDefault="000848BB" w:rsidP="009F546A">
            <w:pPr>
              <w:widowControl/>
            </w:pPr>
          </w:p>
        </w:tc>
      </w:tr>
      <w:tr w:rsidR="00737A66" w:rsidRPr="00332A79" w14:paraId="4AA781D2" w14:textId="77777777" w:rsidTr="00AB2312">
        <w:tc>
          <w:tcPr>
            <w:tcW w:w="1874" w:type="dxa"/>
          </w:tcPr>
          <w:p w14:paraId="49D14170" w14:textId="5562F517" w:rsidR="00737A66" w:rsidRPr="00332A79" w:rsidRDefault="00737A66" w:rsidP="009F546A">
            <w:r>
              <w:t>Network Operator</w:t>
            </w:r>
          </w:p>
        </w:tc>
        <w:tc>
          <w:tcPr>
            <w:tcW w:w="7196" w:type="dxa"/>
          </w:tcPr>
          <w:p w14:paraId="490A858B" w14:textId="42620BBD" w:rsidR="00737A66" w:rsidRDefault="00737A66" w:rsidP="009F546A">
            <w:r>
              <w:t>has the meaning given by the Act.</w:t>
            </w:r>
          </w:p>
          <w:p w14:paraId="7BC83509" w14:textId="67D3F27D" w:rsidR="00737A66" w:rsidRPr="00332A79" w:rsidRDefault="00737A66" w:rsidP="009F546A"/>
        </w:tc>
      </w:tr>
      <w:tr w:rsidR="00737A66" w:rsidRPr="00332A79" w14:paraId="380A82E5" w14:textId="77777777" w:rsidTr="00AB2312">
        <w:tc>
          <w:tcPr>
            <w:tcW w:w="1874" w:type="dxa"/>
          </w:tcPr>
          <w:p w14:paraId="064C663C" w14:textId="78F349F6" w:rsidR="00737A66" w:rsidRDefault="00737A66" w:rsidP="009F546A">
            <w:r>
              <w:t>Non-ACT Network</w:t>
            </w:r>
          </w:p>
          <w:p w14:paraId="544F6257" w14:textId="77777777" w:rsidR="00737A66" w:rsidRDefault="00737A66" w:rsidP="009F546A"/>
        </w:tc>
        <w:tc>
          <w:tcPr>
            <w:tcW w:w="7196" w:type="dxa"/>
          </w:tcPr>
          <w:p w14:paraId="047C8517" w14:textId="6AB2D258" w:rsidR="00737A66" w:rsidRDefault="00737A66" w:rsidP="009F546A">
            <w:r>
              <w:t>has the meaning given in section 7.5.</w:t>
            </w:r>
          </w:p>
        </w:tc>
      </w:tr>
      <w:tr w:rsidR="00737A66" w:rsidRPr="00332A79" w14:paraId="1566BB98" w14:textId="77777777" w:rsidTr="00AB2312">
        <w:tc>
          <w:tcPr>
            <w:tcW w:w="1874" w:type="dxa"/>
          </w:tcPr>
          <w:p w14:paraId="3177393D" w14:textId="0C84EC36" w:rsidR="00737A66" w:rsidRDefault="00737A66" w:rsidP="009F546A">
            <w:r>
              <w:t>Non-Container Recyclables</w:t>
            </w:r>
          </w:p>
        </w:tc>
        <w:tc>
          <w:tcPr>
            <w:tcW w:w="7196" w:type="dxa"/>
          </w:tcPr>
          <w:p w14:paraId="45DB9EC5" w14:textId="104B6D0F" w:rsidR="00737A66" w:rsidRDefault="00737A66" w:rsidP="009F546A">
            <w:r>
              <w:t>has the meaning given in section 7.5.</w:t>
            </w:r>
          </w:p>
        </w:tc>
      </w:tr>
      <w:tr w:rsidR="000848BB" w:rsidRPr="00332A79" w14:paraId="7AB32E43" w14:textId="77777777" w:rsidTr="00AB2312">
        <w:tc>
          <w:tcPr>
            <w:tcW w:w="1874" w:type="dxa"/>
          </w:tcPr>
          <w:p w14:paraId="6377DB8E" w14:textId="4208D89F" w:rsidR="00D24EE8" w:rsidRDefault="00D24EE8" w:rsidP="009F546A"/>
          <w:p w14:paraId="686B32B6" w14:textId="77777777" w:rsidR="006C3731" w:rsidRDefault="006C3731" w:rsidP="009F546A"/>
          <w:p w14:paraId="14182A19" w14:textId="704D6064" w:rsidR="000848BB" w:rsidRPr="00332A79" w:rsidRDefault="000848BB" w:rsidP="009F546A">
            <w:r w:rsidRPr="00332A79">
              <w:t>Output Material Type</w:t>
            </w:r>
          </w:p>
        </w:tc>
        <w:tc>
          <w:tcPr>
            <w:tcW w:w="7196" w:type="dxa"/>
          </w:tcPr>
          <w:p w14:paraId="5457C256" w14:textId="77777777" w:rsidR="00D24EE8" w:rsidRDefault="00D24EE8" w:rsidP="009F546A">
            <w:pPr>
              <w:widowControl/>
            </w:pPr>
          </w:p>
          <w:p w14:paraId="5EC027A7" w14:textId="77777777" w:rsidR="006C3731" w:rsidRDefault="006C3731" w:rsidP="009F546A">
            <w:pPr>
              <w:widowControl/>
            </w:pPr>
          </w:p>
          <w:p w14:paraId="7E13BBE6" w14:textId="5970BB55" w:rsidR="000848BB" w:rsidRPr="00332A79" w:rsidRDefault="000848BB" w:rsidP="009F546A">
            <w:pPr>
              <w:widowControl/>
            </w:pPr>
            <w:r w:rsidRPr="00332A79">
              <w:t xml:space="preserve">has the meaning given </w:t>
            </w:r>
            <w:r w:rsidR="00AF7745">
              <w:t>in</w:t>
            </w:r>
            <w:r w:rsidRPr="00332A79">
              <w:t xml:space="preserve"> section 7.3.</w:t>
            </w:r>
          </w:p>
          <w:p w14:paraId="18406D70" w14:textId="77777777" w:rsidR="000848BB" w:rsidRPr="00332A79" w:rsidRDefault="000848BB" w:rsidP="009F546A">
            <w:pPr>
              <w:widowControl/>
            </w:pPr>
          </w:p>
        </w:tc>
      </w:tr>
      <w:tr w:rsidR="000848BB" w:rsidRPr="00332A79" w14:paraId="1F0CBA7E" w14:textId="77777777" w:rsidTr="00AB2312">
        <w:tc>
          <w:tcPr>
            <w:tcW w:w="1874" w:type="dxa"/>
          </w:tcPr>
          <w:p w14:paraId="091CD556" w14:textId="77777777" w:rsidR="00D24EE8" w:rsidRDefault="00D24EE8" w:rsidP="009F546A"/>
          <w:p w14:paraId="4702B29B" w14:textId="45C747DD" w:rsidR="000848BB" w:rsidRPr="00332A79" w:rsidRDefault="000848BB" w:rsidP="009F546A">
            <w:r w:rsidRPr="00332A79">
              <w:t>PET</w:t>
            </w:r>
          </w:p>
        </w:tc>
        <w:tc>
          <w:tcPr>
            <w:tcW w:w="7196" w:type="dxa"/>
          </w:tcPr>
          <w:p w14:paraId="1B2EE46F" w14:textId="77777777" w:rsidR="00D24EE8" w:rsidRDefault="00D24EE8" w:rsidP="009F546A">
            <w:pPr>
              <w:widowControl/>
            </w:pPr>
          </w:p>
          <w:p w14:paraId="4D8ABE4C" w14:textId="3230F4DF" w:rsidR="000848BB" w:rsidRPr="00332A79" w:rsidRDefault="005A3DB6" w:rsidP="009F546A">
            <w:pPr>
              <w:widowControl/>
            </w:pPr>
            <w:r>
              <w:t>p</w:t>
            </w:r>
            <w:r w:rsidR="000848BB" w:rsidRPr="00332A79">
              <w:t>olyethylene terephthalate.</w:t>
            </w:r>
          </w:p>
          <w:p w14:paraId="5EB34937" w14:textId="77777777" w:rsidR="000848BB" w:rsidRPr="00332A79" w:rsidRDefault="000848BB" w:rsidP="009F546A">
            <w:pPr>
              <w:widowControl/>
            </w:pPr>
          </w:p>
        </w:tc>
      </w:tr>
      <w:tr w:rsidR="000848BB" w:rsidRPr="00332A79" w14:paraId="410428DA" w14:textId="77777777" w:rsidTr="00AB2312">
        <w:tc>
          <w:tcPr>
            <w:tcW w:w="1874" w:type="dxa"/>
          </w:tcPr>
          <w:p w14:paraId="361C8476" w14:textId="70FE2C7F" w:rsidR="000848BB" w:rsidRPr="00332A79" w:rsidRDefault="000848BB" w:rsidP="009F546A">
            <w:r w:rsidRPr="00332A79">
              <w:t>Protocol or Processing Refund</w:t>
            </w:r>
            <w:r>
              <w:t xml:space="preserve"> </w:t>
            </w:r>
            <w:r w:rsidRPr="00332A79">
              <w:t>Protocol</w:t>
            </w:r>
          </w:p>
        </w:tc>
        <w:tc>
          <w:tcPr>
            <w:tcW w:w="7196" w:type="dxa"/>
          </w:tcPr>
          <w:p w14:paraId="7F126BFE" w14:textId="65199C0B" w:rsidR="000848BB" w:rsidRPr="00332A79" w:rsidRDefault="000848BB" w:rsidP="009F546A">
            <w:pPr>
              <w:widowControl/>
            </w:pPr>
            <w:r w:rsidRPr="00332A79">
              <w:t>this “Processing Refund Protocol”</w:t>
            </w:r>
            <w:r>
              <w:t xml:space="preserve"> for Materials Recovery Facilities</w:t>
            </w:r>
            <w:r w:rsidRPr="00332A79">
              <w:t>.</w:t>
            </w:r>
          </w:p>
          <w:p w14:paraId="5FE3CB89" w14:textId="77777777" w:rsidR="000848BB" w:rsidRPr="00332A79" w:rsidRDefault="000848BB" w:rsidP="009F546A">
            <w:pPr>
              <w:widowControl/>
            </w:pPr>
          </w:p>
        </w:tc>
      </w:tr>
      <w:tr w:rsidR="000848BB" w:rsidRPr="00332A79" w14:paraId="78197535" w14:textId="77777777" w:rsidTr="00AB2312">
        <w:tc>
          <w:tcPr>
            <w:tcW w:w="1874" w:type="dxa"/>
          </w:tcPr>
          <w:p w14:paraId="4AAB3CD4" w14:textId="77777777" w:rsidR="00D24EE8" w:rsidRDefault="00D24EE8" w:rsidP="009F546A"/>
          <w:p w14:paraId="57A0041E" w14:textId="45F10720" w:rsidR="000848BB" w:rsidRPr="00332A79" w:rsidRDefault="000848BB" w:rsidP="009F546A">
            <w:r w:rsidRPr="00332A79">
              <w:t>Processing Refund</w:t>
            </w:r>
          </w:p>
        </w:tc>
        <w:tc>
          <w:tcPr>
            <w:tcW w:w="7196" w:type="dxa"/>
          </w:tcPr>
          <w:p w14:paraId="6830B544" w14:textId="77777777" w:rsidR="00D24EE8" w:rsidRDefault="00D24EE8" w:rsidP="009F546A">
            <w:pPr>
              <w:widowControl/>
            </w:pPr>
          </w:p>
          <w:p w14:paraId="386E3CA6" w14:textId="26496191" w:rsidR="000848BB" w:rsidRPr="00332A79" w:rsidRDefault="00EE5805" w:rsidP="009F546A">
            <w:pPr>
              <w:widowControl/>
            </w:pPr>
            <w:r>
              <w:t xml:space="preserve">the amount calculated pursuant to this Protocol that is payable to a MRF Operator by the Scheme Coordinator, in accordance with section 64L(2) of the Act. </w:t>
            </w:r>
          </w:p>
        </w:tc>
      </w:tr>
      <w:tr w:rsidR="000848BB" w:rsidRPr="00332A79" w14:paraId="73650025" w14:textId="77777777" w:rsidTr="00AB2312">
        <w:tc>
          <w:tcPr>
            <w:tcW w:w="1874" w:type="dxa"/>
          </w:tcPr>
          <w:p w14:paraId="2EA190BC" w14:textId="77777777" w:rsidR="00D24EE8" w:rsidRDefault="00D24EE8" w:rsidP="009F546A"/>
          <w:p w14:paraId="03B26858" w14:textId="2FA6D762" w:rsidR="000848BB" w:rsidRPr="00332A79" w:rsidRDefault="000848BB" w:rsidP="009F546A">
            <w:r w:rsidRPr="00332A79">
              <w:t>Processing Refund Requirements</w:t>
            </w:r>
          </w:p>
        </w:tc>
        <w:tc>
          <w:tcPr>
            <w:tcW w:w="7196" w:type="dxa"/>
          </w:tcPr>
          <w:p w14:paraId="641E4D5A" w14:textId="77777777" w:rsidR="00D24EE8" w:rsidRDefault="00D24EE8" w:rsidP="009F546A">
            <w:pPr>
              <w:widowControl/>
            </w:pPr>
          </w:p>
          <w:p w14:paraId="674594A9" w14:textId="7EB3B91A" w:rsidR="000848BB" w:rsidRPr="00332A79" w:rsidRDefault="000848BB" w:rsidP="009F546A">
            <w:pPr>
              <w:widowControl/>
            </w:pPr>
            <w:r w:rsidRPr="00332A79">
              <w:t xml:space="preserve">the requirements that must be complied with by an MRF Operator for making a claim for a Processing Refund, as set out in section </w:t>
            </w:r>
            <w:r>
              <w:fldChar w:fldCharType="begin"/>
            </w:r>
            <w:r>
              <w:instrText xml:space="preserve"> REF _Ref493667625 \w \h  \* MERGEFORMAT </w:instrText>
            </w:r>
            <w:r>
              <w:fldChar w:fldCharType="separate"/>
            </w:r>
            <w:r w:rsidR="004855E1">
              <w:t>0</w:t>
            </w:r>
            <w:r>
              <w:fldChar w:fldCharType="end"/>
            </w:r>
            <w:r w:rsidRPr="00332A79">
              <w:t>.</w:t>
            </w:r>
          </w:p>
        </w:tc>
      </w:tr>
      <w:tr w:rsidR="000848BB" w:rsidRPr="00332A79" w14:paraId="24BB5672" w14:textId="77777777" w:rsidTr="00AB2312">
        <w:tc>
          <w:tcPr>
            <w:tcW w:w="1874" w:type="dxa"/>
          </w:tcPr>
          <w:p w14:paraId="4AD7C3E8" w14:textId="77777777" w:rsidR="00D24EE8" w:rsidRDefault="00D24EE8" w:rsidP="009F546A"/>
          <w:p w14:paraId="401FA237" w14:textId="798A547A" w:rsidR="000848BB" w:rsidRPr="00332A79" w:rsidRDefault="000848BB" w:rsidP="009F546A">
            <w:r w:rsidRPr="00332A79">
              <w:t>Recyclable Materials</w:t>
            </w:r>
          </w:p>
        </w:tc>
        <w:tc>
          <w:tcPr>
            <w:tcW w:w="7196" w:type="dxa"/>
          </w:tcPr>
          <w:p w14:paraId="179B7EA9" w14:textId="77777777" w:rsidR="00D24EE8" w:rsidRDefault="00D24EE8" w:rsidP="009F546A">
            <w:pPr>
              <w:widowControl/>
            </w:pPr>
          </w:p>
          <w:p w14:paraId="189EF21F" w14:textId="52837139" w:rsidR="000848BB" w:rsidRPr="00332A79" w:rsidRDefault="000848BB" w:rsidP="009F546A">
            <w:pPr>
              <w:widowControl/>
            </w:pPr>
            <w:r w:rsidRPr="00332A79">
              <w:t xml:space="preserve">any or all of </w:t>
            </w:r>
            <w:proofErr w:type="spellStart"/>
            <w:r w:rsidRPr="00332A79">
              <w:t>aluminium</w:t>
            </w:r>
            <w:proofErr w:type="spellEnd"/>
            <w:r w:rsidRPr="00332A79">
              <w:t>, PET, HDPE, mixed plastics, glass, steel and LPB or any other material defined as a Recyclable Material by the Territory from time to time.</w:t>
            </w:r>
          </w:p>
        </w:tc>
      </w:tr>
      <w:tr w:rsidR="000848BB" w:rsidRPr="00332A79" w14:paraId="1E404660" w14:textId="77777777" w:rsidTr="00AB2312">
        <w:tc>
          <w:tcPr>
            <w:tcW w:w="1874" w:type="dxa"/>
          </w:tcPr>
          <w:p w14:paraId="337B4584" w14:textId="77777777" w:rsidR="000848BB" w:rsidRPr="00332A79" w:rsidRDefault="000848BB" w:rsidP="009F546A"/>
        </w:tc>
        <w:tc>
          <w:tcPr>
            <w:tcW w:w="7196" w:type="dxa"/>
          </w:tcPr>
          <w:p w14:paraId="326D180C" w14:textId="77777777" w:rsidR="000848BB" w:rsidRPr="00332A79" w:rsidRDefault="000848BB" w:rsidP="009F546A">
            <w:pPr>
              <w:widowControl/>
            </w:pPr>
          </w:p>
        </w:tc>
      </w:tr>
      <w:tr w:rsidR="000848BB" w:rsidRPr="00332A79" w14:paraId="2EC381F9" w14:textId="77777777" w:rsidTr="00AB2312">
        <w:tc>
          <w:tcPr>
            <w:tcW w:w="1874" w:type="dxa"/>
          </w:tcPr>
          <w:p w14:paraId="22D88554" w14:textId="357EC488" w:rsidR="000848BB" w:rsidRPr="00332A79" w:rsidRDefault="000848BB" w:rsidP="009F546A">
            <w:r>
              <w:t>Recycling</w:t>
            </w:r>
          </w:p>
          <w:p w14:paraId="677FA0AF" w14:textId="77777777" w:rsidR="000848BB" w:rsidRPr="00332A79" w:rsidRDefault="000848BB" w:rsidP="009F546A"/>
        </w:tc>
        <w:tc>
          <w:tcPr>
            <w:tcW w:w="7196" w:type="dxa"/>
          </w:tcPr>
          <w:p w14:paraId="24DC33FF" w14:textId="3FB309F3" w:rsidR="000848BB" w:rsidRPr="00332A79" w:rsidRDefault="000848BB" w:rsidP="009F546A">
            <w:pPr>
              <w:ind w:hanging="11"/>
            </w:pPr>
            <w:r w:rsidRPr="00B40BF7">
              <w:t xml:space="preserve">means converting a waste item into raw materials to make new products. For example, glass bottles can be crushed into fine sand for use as a construction material, or melted and </w:t>
            </w:r>
            <w:proofErr w:type="spellStart"/>
            <w:r w:rsidRPr="00B40BF7">
              <w:t>moulded</w:t>
            </w:r>
            <w:proofErr w:type="spellEnd"/>
            <w:r w:rsidRPr="00B40BF7">
              <w:t xml:space="preserve"> into new jars and bottles. For example, </w:t>
            </w:r>
            <w:proofErr w:type="spellStart"/>
            <w:r w:rsidRPr="00B40BF7">
              <w:t>aluminium</w:t>
            </w:r>
            <w:proofErr w:type="spellEnd"/>
            <w:r w:rsidRPr="00B40BF7">
              <w:t xml:space="preserve"> cans can be melted and recast into metal ingots to make new </w:t>
            </w:r>
            <w:proofErr w:type="spellStart"/>
            <w:r w:rsidRPr="00B40BF7">
              <w:t>aluminium</w:t>
            </w:r>
            <w:proofErr w:type="spellEnd"/>
            <w:r w:rsidRPr="00B40BF7">
              <w:t xml:space="preserve"> products.</w:t>
            </w:r>
          </w:p>
        </w:tc>
      </w:tr>
      <w:tr w:rsidR="000848BB" w:rsidRPr="00332A79" w14:paraId="7E20582C" w14:textId="77777777" w:rsidTr="00AB2312">
        <w:tc>
          <w:tcPr>
            <w:tcW w:w="1874" w:type="dxa"/>
          </w:tcPr>
          <w:p w14:paraId="3950D70B" w14:textId="77777777" w:rsidR="000848BB" w:rsidRPr="00332A79" w:rsidRDefault="000848BB" w:rsidP="009F546A"/>
        </w:tc>
        <w:tc>
          <w:tcPr>
            <w:tcW w:w="7196" w:type="dxa"/>
          </w:tcPr>
          <w:p w14:paraId="2C27637C" w14:textId="77777777" w:rsidR="000848BB" w:rsidRPr="00332A79" w:rsidRDefault="000848BB" w:rsidP="009F546A">
            <w:pPr>
              <w:widowControl/>
            </w:pPr>
          </w:p>
        </w:tc>
      </w:tr>
      <w:tr w:rsidR="000848BB" w:rsidRPr="00332A79" w14:paraId="11A9787C" w14:textId="77777777" w:rsidTr="00AB2312">
        <w:tc>
          <w:tcPr>
            <w:tcW w:w="1874" w:type="dxa"/>
          </w:tcPr>
          <w:p w14:paraId="39E37ECE" w14:textId="77777777" w:rsidR="000848BB" w:rsidRPr="00332A79" w:rsidRDefault="000848BB" w:rsidP="009F546A">
            <w:r w:rsidRPr="00332A79">
              <w:t>Refund Amount</w:t>
            </w:r>
          </w:p>
          <w:p w14:paraId="67847130" w14:textId="77777777" w:rsidR="000848BB" w:rsidRPr="00332A79" w:rsidRDefault="000848BB" w:rsidP="009F546A"/>
        </w:tc>
        <w:tc>
          <w:tcPr>
            <w:tcW w:w="7196" w:type="dxa"/>
          </w:tcPr>
          <w:p w14:paraId="5EF71BCC" w14:textId="77777777" w:rsidR="000848BB" w:rsidRPr="00332A79" w:rsidRDefault="000848BB" w:rsidP="009F546A">
            <w:pPr>
              <w:widowControl/>
            </w:pPr>
            <w:r w:rsidRPr="00332A79">
              <w:t>has the meaning given by the Act.</w:t>
            </w:r>
          </w:p>
          <w:p w14:paraId="48F24763" w14:textId="529181EC" w:rsidR="009F546A" w:rsidRPr="00332A79" w:rsidRDefault="009F546A" w:rsidP="009F546A">
            <w:pPr>
              <w:widowControl/>
            </w:pPr>
          </w:p>
        </w:tc>
      </w:tr>
      <w:tr w:rsidR="000848BB" w:rsidRPr="00332A79" w14:paraId="2F13D39E" w14:textId="77777777" w:rsidTr="00AB2312">
        <w:tc>
          <w:tcPr>
            <w:tcW w:w="1874" w:type="dxa"/>
          </w:tcPr>
          <w:p w14:paraId="2D7FE685" w14:textId="77777777" w:rsidR="000848BB" w:rsidRPr="00332A79" w:rsidRDefault="000848BB" w:rsidP="009F546A">
            <w:r w:rsidRPr="00332A79">
              <w:t xml:space="preserve">Refund Sharing Agreement </w:t>
            </w:r>
          </w:p>
          <w:p w14:paraId="1EBB3C02" w14:textId="77777777" w:rsidR="000848BB" w:rsidRPr="00332A79" w:rsidRDefault="000848BB" w:rsidP="009F546A"/>
        </w:tc>
        <w:tc>
          <w:tcPr>
            <w:tcW w:w="7196" w:type="dxa"/>
          </w:tcPr>
          <w:p w14:paraId="554045B8" w14:textId="77777777" w:rsidR="000848BB" w:rsidRDefault="000848BB" w:rsidP="009F546A">
            <w:pPr>
              <w:widowControl/>
            </w:pPr>
            <w:r w:rsidRPr="00332A79">
              <w:t xml:space="preserve">a written agreement between a MRF Operator and </w:t>
            </w:r>
            <w:r>
              <w:t>the Waste Manager</w:t>
            </w:r>
            <w:r w:rsidRPr="00332A79">
              <w:t xml:space="preserve">, or a local council in a state with a legislated Container Deposit Scheme, under which the </w:t>
            </w:r>
            <w:r w:rsidR="004E4BA3">
              <w:t>MRF O</w:t>
            </w:r>
            <w:r w:rsidRPr="00332A79">
              <w:t>perator agrees to pay the Territory or the council (as the case may be) a proportion of all Processing Refund</w:t>
            </w:r>
            <w:r w:rsidR="005A3DB6">
              <w:t>s</w:t>
            </w:r>
            <w:r w:rsidRPr="00332A79">
              <w:t xml:space="preserve"> paid to the MRF Operator by the Scheme Coordinator (on or after the Scheme commencement day) in respect of containers collected by, or on behalf, of the Territory or the council, from its area, as part of a </w:t>
            </w:r>
            <w:r w:rsidR="004E4BA3">
              <w:t xml:space="preserve">Yellow-Lidded Bin </w:t>
            </w:r>
            <w:r w:rsidRPr="00332A79">
              <w:t>Waste Collection Service</w:t>
            </w:r>
            <w:r w:rsidR="004E4BA3">
              <w:t xml:space="preserve"> or equivalent domestic recyclables collection service for the council</w:t>
            </w:r>
            <w:r w:rsidRPr="00332A79">
              <w:t xml:space="preserve">. </w:t>
            </w:r>
            <w:r w:rsidR="005166E0">
              <w:t xml:space="preserve"> </w:t>
            </w:r>
          </w:p>
          <w:p w14:paraId="7F605E6F" w14:textId="254EA5ED" w:rsidR="009F546A" w:rsidRPr="00332A79" w:rsidRDefault="009F546A" w:rsidP="009F546A">
            <w:pPr>
              <w:widowControl/>
            </w:pPr>
          </w:p>
        </w:tc>
      </w:tr>
      <w:tr w:rsidR="000848BB" w:rsidRPr="00332A79" w14:paraId="59D228BA" w14:textId="77777777" w:rsidTr="00AB2312">
        <w:tc>
          <w:tcPr>
            <w:tcW w:w="1874" w:type="dxa"/>
          </w:tcPr>
          <w:p w14:paraId="26AA21A7" w14:textId="77777777" w:rsidR="000848BB" w:rsidRPr="00332A79" w:rsidRDefault="000848BB" w:rsidP="009F546A">
            <w:r w:rsidRPr="00332A79">
              <w:t>Regulation</w:t>
            </w:r>
          </w:p>
        </w:tc>
        <w:tc>
          <w:tcPr>
            <w:tcW w:w="7196" w:type="dxa"/>
          </w:tcPr>
          <w:p w14:paraId="58D4D6C2" w14:textId="77777777" w:rsidR="000848BB" w:rsidRDefault="000848BB" w:rsidP="009F546A">
            <w:pPr>
              <w:widowControl/>
              <w:rPr>
                <w:i/>
              </w:rPr>
            </w:pPr>
            <w:r w:rsidRPr="00332A79">
              <w:rPr>
                <w:i/>
              </w:rPr>
              <w:t>Waste Management and Resource Recovery Regulation 2017</w:t>
            </w:r>
            <w:r w:rsidR="004E4BA3">
              <w:rPr>
                <w:i/>
              </w:rPr>
              <w:t>.</w:t>
            </w:r>
          </w:p>
          <w:p w14:paraId="27E36624" w14:textId="1DBF8EC5" w:rsidR="009F546A" w:rsidRPr="00332A79" w:rsidRDefault="009F546A" w:rsidP="009F546A">
            <w:pPr>
              <w:widowControl/>
            </w:pPr>
          </w:p>
        </w:tc>
      </w:tr>
      <w:tr w:rsidR="008D65BE" w:rsidRPr="00332A79" w14:paraId="2B671012" w14:textId="77777777" w:rsidTr="00AB2312">
        <w:tc>
          <w:tcPr>
            <w:tcW w:w="1874" w:type="dxa"/>
          </w:tcPr>
          <w:p w14:paraId="59A7B9AE" w14:textId="77777777" w:rsidR="008D65BE" w:rsidRPr="00332A79" w:rsidRDefault="008D65BE" w:rsidP="009E6176">
            <w:r>
              <w:t>Reuse</w:t>
            </w:r>
          </w:p>
          <w:p w14:paraId="517595BB" w14:textId="783FBD58" w:rsidR="00AC1411" w:rsidRDefault="00AC1411" w:rsidP="009E6176"/>
          <w:p w14:paraId="404FD640" w14:textId="77777777" w:rsidR="009F546A" w:rsidRDefault="009F546A" w:rsidP="009E6176"/>
          <w:p w14:paraId="49C2DB2D" w14:textId="77777777" w:rsidR="00AC1411" w:rsidRPr="00332A79" w:rsidRDefault="00AC1411" w:rsidP="009E6176">
            <w:r>
              <w:t>Reuse or Recycling</w:t>
            </w:r>
          </w:p>
          <w:p w14:paraId="7BE3D3B7" w14:textId="77777777" w:rsidR="00AC1411" w:rsidRDefault="00AC1411" w:rsidP="009E6176"/>
          <w:p w14:paraId="53B389C5" w14:textId="77777777" w:rsidR="00AC1411" w:rsidRDefault="00AC1411" w:rsidP="009E6176"/>
          <w:p w14:paraId="29B93E68" w14:textId="51DB23B3" w:rsidR="00AC1411" w:rsidRDefault="00AC1411" w:rsidP="009E6176"/>
          <w:p w14:paraId="5EF56AAF" w14:textId="080AA18E" w:rsidR="009F546A" w:rsidRDefault="009F546A" w:rsidP="009E6176"/>
          <w:p w14:paraId="1AE4803B" w14:textId="4B182163" w:rsidR="009F546A" w:rsidRDefault="009F546A" w:rsidP="009E6176"/>
          <w:p w14:paraId="6E714381" w14:textId="637A675B" w:rsidR="008D65BE" w:rsidRPr="00332A79" w:rsidRDefault="008D65BE" w:rsidP="009E6176">
            <w:r w:rsidRPr="00332A79">
              <w:t>Sampling Plan</w:t>
            </w:r>
          </w:p>
        </w:tc>
        <w:tc>
          <w:tcPr>
            <w:tcW w:w="7196" w:type="dxa"/>
          </w:tcPr>
          <w:p w14:paraId="691DD415" w14:textId="5870CD5F" w:rsidR="008D65BE" w:rsidRDefault="008D65BE" w:rsidP="009E6176">
            <w:r w:rsidRPr="00E95557">
              <w:t>giving a waste item a new purpose. For example, a used beverage container could be reused by cleaning the container and refilling it with a new drink.</w:t>
            </w:r>
          </w:p>
          <w:p w14:paraId="619CA512" w14:textId="77777777" w:rsidR="00AC1411" w:rsidRPr="00E95557" w:rsidRDefault="00AC1411" w:rsidP="009E6176"/>
          <w:p w14:paraId="6C4BE50E" w14:textId="77777777" w:rsidR="00AC1411" w:rsidRPr="00E95557" w:rsidRDefault="00AC1411" w:rsidP="009E6176">
            <w:r>
              <w:t xml:space="preserve">when </w:t>
            </w:r>
            <w:r w:rsidRPr="00E95557">
              <w:t xml:space="preserve">used collectively, means </w:t>
            </w:r>
            <w:r>
              <w:t>‘R</w:t>
            </w:r>
            <w:r w:rsidRPr="00E95557">
              <w:t>eus</w:t>
            </w:r>
            <w:r>
              <w:t>e’</w:t>
            </w:r>
            <w:r w:rsidRPr="00E95557">
              <w:t xml:space="preserve"> or </w:t>
            </w:r>
            <w:r>
              <w:t>‘R</w:t>
            </w:r>
            <w:r w:rsidRPr="00E95557">
              <w:t>ecycling</w:t>
            </w:r>
            <w:r>
              <w:t>’ and that the relevant material:</w:t>
            </w:r>
          </w:p>
          <w:p w14:paraId="369F3AC7" w14:textId="77777777" w:rsidR="00AC1411" w:rsidRPr="00E95557" w:rsidRDefault="00AC1411" w:rsidP="009E6176">
            <w:pPr>
              <w:pStyle w:val="ListParagraph"/>
              <w:numPr>
                <w:ilvl w:val="0"/>
                <w:numId w:val="44"/>
              </w:numPr>
              <w:spacing w:line="240" w:lineRule="auto"/>
              <w:contextualSpacing w:val="0"/>
            </w:pPr>
            <w:r w:rsidRPr="00E95557">
              <w:t xml:space="preserve">is not consigned to a landfill; </w:t>
            </w:r>
          </w:p>
          <w:p w14:paraId="159EC554" w14:textId="77777777" w:rsidR="00AC1411" w:rsidRPr="00E95557" w:rsidRDefault="00AC1411" w:rsidP="009E6176">
            <w:pPr>
              <w:pStyle w:val="ListParagraph"/>
              <w:numPr>
                <w:ilvl w:val="0"/>
                <w:numId w:val="44"/>
              </w:numPr>
              <w:spacing w:line="240" w:lineRule="auto"/>
              <w:contextualSpacing w:val="0"/>
            </w:pPr>
            <w:r w:rsidRPr="00E95557">
              <w:t>does not become litter or pollution;</w:t>
            </w:r>
            <w:r>
              <w:t xml:space="preserve"> and</w:t>
            </w:r>
          </w:p>
          <w:p w14:paraId="0704E39D" w14:textId="77777777" w:rsidR="00AC1411" w:rsidRDefault="00AC1411" w:rsidP="009E6176">
            <w:pPr>
              <w:pStyle w:val="ListParagraph"/>
              <w:numPr>
                <w:ilvl w:val="0"/>
                <w:numId w:val="44"/>
              </w:numPr>
              <w:spacing w:line="240" w:lineRule="auto"/>
              <w:contextualSpacing w:val="0"/>
            </w:pPr>
            <w:r w:rsidRPr="00E95557">
              <w:t>is not stored for more than 12 months.</w:t>
            </w:r>
          </w:p>
          <w:p w14:paraId="22CA4A0C" w14:textId="3738A1CD" w:rsidR="00AC1411" w:rsidRPr="00AF7745" w:rsidRDefault="00AC1411" w:rsidP="00AF7745">
            <w:pPr>
              <w:spacing w:line="240" w:lineRule="auto"/>
            </w:pPr>
          </w:p>
          <w:p w14:paraId="14160268" w14:textId="2D5FD3DD" w:rsidR="008D65BE" w:rsidRPr="00332A79" w:rsidRDefault="008D65BE" w:rsidP="009E6176">
            <w:pPr>
              <w:widowControl/>
            </w:pPr>
            <w:r w:rsidRPr="00332A79">
              <w:t>the plan prepared by the Scheme Coordinator and approved by the Waste Manager, under section 9.2 of this Protocol.</w:t>
            </w:r>
          </w:p>
        </w:tc>
      </w:tr>
      <w:tr w:rsidR="00AC1411" w:rsidRPr="00332A79" w14:paraId="1DF9EB25" w14:textId="77777777" w:rsidTr="00AB2312">
        <w:tc>
          <w:tcPr>
            <w:tcW w:w="1874" w:type="dxa"/>
          </w:tcPr>
          <w:p w14:paraId="5AF6B813" w14:textId="77777777" w:rsidR="00AC1411" w:rsidRDefault="00AC1411" w:rsidP="009F546A"/>
        </w:tc>
        <w:tc>
          <w:tcPr>
            <w:tcW w:w="7196" w:type="dxa"/>
          </w:tcPr>
          <w:p w14:paraId="3C4A9E9E" w14:textId="77777777" w:rsidR="00AC1411" w:rsidRDefault="00AC1411" w:rsidP="009F546A"/>
          <w:p w14:paraId="46008BA4" w14:textId="1B12D38E" w:rsidR="008B5091" w:rsidRPr="00E95557" w:rsidRDefault="008B5091" w:rsidP="009F546A"/>
        </w:tc>
      </w:tr>
      <w:tr w:rsidR="008D65BE" w:rsidRPr="00332A79" w14:paraId="0749221D" w14:textId="77777777" w:rsidTr="00AB2312">
        <w:tc>
          <w:tcPr>
            <w:tcW w:w="1874" w:type="dxa"/>
          </w:tcPr>
          <w:p w14:paraId="26919E7F" w14:textId="77777777" w:rsidR="00AF7745" w:rsidRDefault="00AF7745" w:rsidP="009F546A"/>
          <w:p w14:paraId="2BE05689" w14:textId="7AA1A707" w:rsidR="008D65BE" w:rsidRPr="00332A79" w:rsidRDefault="008D65BE" w:rsidP="009F546A">
            <w:r w:rsidRPr="00332A79">
              <w:lastRenderedPageBreak/>
              <w:t>Scheme Coordinator</w:t>
            </w:r>
          </w:p>
        </w:tc>
        <w:tc>
          <w:tcPr>
            <w:tcW w:w="7196" w:type="dxa"/>
          </w:tcPr>
          <w:p w14:paraId="5ABB2F6D" w14:textId="77777777" w:rsidR="00AF7745" w:rsidRDefault="00AF7745" w:rsidP="009F546A">
            <w:pPr>
              <w:widowControl/>
            </w:pPr>
          </w:p>
          <w:p w14:paraId="586490FF" w14:textId="3B7A37CB" w:rsidR="008D65BE" w:rsidRPr="00332A79" w:rsidRDefault="008D65BE" w:rsidP="009F546A">
            <w:pPr>
              <w:widowControl/>
            </w:pPr>
            <w:r w:rsidRPr="00332A79">
              <w:lastRenderedPageBreak/>
              <w:t>has the meaning given by the Act.</w:t>
            </w:r>
          </w:p>
          <w:p w14:paraId="0EFA516F" w14:textId="0DB87C97" w:rsidR="008D65BE" w:rsidRDefault="008D65BE" w:rsidP="009F546A">
            <w:pPr>
              <w:widowControl/>
            </w:pPr>
          </w:p>
          <w:p w14:paraId="286D61AE" w14:textId="3412C606" w:rsidR="009F546A" w:rsidRPr="00332A79" w:rsidRDefault="009F546A" w:rsidP="009F546A">
            <w:pPr>
              <w:widowControl/>
            </w:pPr>
          </w:p>
        </w:tc>
      </w:tr>
      <w:tr w:rsidR="008D65BE" w:rsidRPr="00332A79" w14:paraId="4481B133" w14:textId="77777777" w:rsidTr="00AB2312">
        <w:tc>
          <w:tcPr>
            <w:tcW w:w="1874" w:type="dxa"/>
          </w:tcPr>
          <w:p w14:paraId="1BAE541B" w14:textId="77777777" w:rsidR="008D65BE" w:rsidRPr="00332A79" w:rsidRDefault="008D65BE" w:rsidP="009F546A">
            <w:r w:rsidRPr="00332A79">
              <w:lastRenderedPageBreak/>
              <w:t>Source</w:t>
            </w:r>
          </w:p>
        </w:tc>
        <w:tc>
          <w:tcPr>
            <w:tcW w:w="7196" w:type="dxa"/>
          </w:tcPr>
          <w:p w14:paraId="09DD51AD" w14:textId="29325217" w:rsidR="008D65BE" w:rsidRPr="00332A79" w:rsidRDefault="008D65BE" w:rsidP="009F546A">
            <w:r w:rsidRPr="00332A79">
              <w:t>the location from which Recyclable Materials delive</w:t>
            </w:r>
            <w:r w:rsidRPr="00D05107">
              <w:t>red to a MRF originated as defined by section 7.5 of this Protocol</w:t>
            </w:r>
            <w:r w:rsidR="00D23103">
              <w:t xml:space="preserve"> (and “Sourced” has the corresponding meaning)</w:t>
            </w:r>
            <w:r w:rsidRPr="00D05107">
              <w:t>.</w:t>
            </w:r>
          </w:p>
          <w:p w14:paraId="0A93005D" w14:textId="34AC255C" w:rsidR="008D65BE" w:rsidRPr="00332A79" w:rsidRDefault="008D65BE" w:rsidP="009F546A">
            <w:pPr>
              <w:widowControl/>
            </w:pPr>
          </w:p>
        </w:tc>
      </w:tr>
      <w:tr w:rsidR="008D65BE" w:rsidRPr="00332A79" w14:paraId="59970807" w14:textId="77777777" w:rsidTr="00AB2312">
        <w:tc>
          <w:tcPr>
            <w:tcW w:w="1874" w:type="dxa"/>
          </w:tcPr>
          <w:p w14:paraId="3E77BAF5" w14:textId="77777777" w:rsidR="008D65BE" w:rsidRPr="00332A79" w:rsidRDefault="008D65BE" w:rsidP="009F546A">
            <w:r w:rsidRPr="00332A79">
              <w:t>Waste Collection Service</w:t>
            </w:r>
          </w:p>
        </w:tc>
        <w:tc>
          <w:tcPr>
            <w:tcW w:w="7196" w:type="dxa"/>
          </w:tcPr>
          <w:p w14:paraId="124C2325" w14:textId="247AA6D2" w:rsidR="008D65BE" w:rsidRPr="00332A79" w:rsidRDefault="008D65BE" w:rsidP="009F546A">
            <w:pPr>
              <w:widowControl/>
            </w:pPr>
            <w:r w:rsidRPr="00332A79">
              <w:t xml:space="preserve">has the meaning given by the Act or, when applied to a local </w:t>
            </w:r>
            <w:r w:rsidR="004E4BA3">
              <w:t>c</w:t>
            </w:r>
            <w:r w:rsidRPr="00332A79">
              <w:t xml:space="preserve">ouncil in a state with a legislated Container Deposit Scheme, means a domestic recyclables collection service carried out by, or on behalf of a local </w:t>
            </w:r>
            <w:r w:rsidR="004E4BA3">
              <w:t>council</w:t>
            </w:r>
            <w:r w:rsidRPr="00332A79">
              <w:t>.</w:t>
            </w:r>
          </w:p>
          <w:p w14:paraId="0DED09A0" w14:textId="77777777" w:rsidR="008D65BE" w:rsidRPr="00332A79" w:rsidRDefault="008D65BE" w:rsidP="009F546A">
            <w:pPr>
              <w:widowControl/>
            </w:pPr>
          </w:p>
        </w:tc>
      </w:tr>
      <w:tr w:rsidR="008D65BE" w:rsidRPr="00332A79" w14:paraId="781CEFF4" w14:textId="77777777" w:rsidTr="00AB2312">
        <w:tc>
          <w:tcPr>
            <w:tcW w:w="1874" w:type="dxa"/>
          </w:tcPr>
          <w:p w14:paraId="121BEAA2" w14:textId="77777777" w:rsidR="008D65BE" w:rsidRPr="00332A79" w:rsidRDefault="008D65BE" w:rsidP="009F546A">
            <w:r w:rsidRPr="00332A79">
              <w:t>Waste Manager</w:t>
            </w:r>
          </w:p>
        </w:tc>
        <w:tc>
          <w:tcPr>
            <w:tcW w:w="7196" w:type="dxa"/>
          </w:tcPr>
          <w:p w14:paraId="54050684" w14:textId="77777777" w:rsidR="008D65BE" w:rsidRPr="00332A79" w:rsidRDefault="008D65BE" w:rsidP="009F546A">
            <w:pPr>
              <w:widowControl/>
            </w:pPr>
            <w:r w:rsidRPr="00332A79">
              <w:t>has the meaning given by the Act.</w:t>
            </w:r>
          </w:p>
          <w:p w14:paraId="5FD7E299" w14:textId="77777777" w:rsidR="008D65BE" w:rsidRPr="00332A79" w:rsidRDefault="008D65BE" w:rsidP="009F546A">
            <w:pPr>
              <w:widowControl/>
            </w:pPr>
          </w:p>
        </w:tc>
      </w:tr>
      <w:tr w:rsidR="008D65BE" w:rsidRPr="00332A79" w14:paraId="57FE0174" w14:textId="77777777" w:rsidTr="00AB2312">
        <w:tc>
          <w:tcPr>
            <w:tcW w:w="1874" w:type="dxa"/>
          </w:tcPr>
          <w:p w14:paraId="092E64D2" w14:textId="77777777" w:rsidR="008D65BE" w:rsidRPr="00332A79" w:rsidRDefault="008D65BE" w:rsidP="009F546A">
            <w:r w:rsidRPr="00332A79">
              <w:t>Yellow–Lidded Bins</w:t>
            </w:r>
          </w:p>
        </w:tc>
        <w:tc>
          <w:tcPr>
            <w:tcW w:w="7196" w:type="dxa"/>
          </w:tcPr>
          <w:p w14:paraId="1AB2CA0C" w14:textId="105E8FA6" w:rsidR="008D65BE" w:rsidRPr="00332A79" w:rsidRDefault="008D65BE" w:rsidP="009F546A">
            <w:pPr>
              <w:widowControl/>
            </w:pPr>
            <w:r w:rsidRPr="00332A79">
              <w:t>the Territory’s ‘Yellow-Lidded Bin’ domestic comingled recycling stream, being a Waste Collection Service established in the Territory by the Waste Manager under section 64(1) of the Act, or a</w:t>
            </w:r>
            <w:r w:rsidR="004E4BA3">
              <w:t>n equivalent</w:t>
            </w:r>
            <w:r w:rsidRPr="00332A79">
              <w:t xml:space="preserve"> domestic recyclables collection operated by, or on behalf of, a local </w:t>
            </w:r>
            <w:r w:rsidR="004E4BA3">
              <w:t xml:space="preserve">council </w:t>
            </w:r>
            <w:r w:rsidRPr="00332A79">
              <w:t>in another jurisdiction with a legislated Container Deposit Scheme.</w:t>
            </w:r>
          </w:p>
        </w:tc>
      </w:tr>
    </w:tbl>
    <w:p w14:paraId="5041E6DE" w14:textId="77777777" w:rsidR="00A251BD" w:rsidRPr="00A251BD" w:rsidRDefault="00A251BD" w:rsidP="00A251BD">
      <w:pPr>
        <w:pStyle w:val="Heading1"/>
      </w:pPr>
      <w:bookmarkStart w:id="17" w:name="_Toc480994184"/>
      <w:bookmarkStart w:id="18" w:name="_Ref493678437"/>
      <w:bookmarkStart w:id="19" w:name="_Toc508027978"/>
      <w:bookmarkStart w:id="20" w:name="_Toc25244972"/>
      <w:r>
        <w:t>7</w:t>
      </w:r>
      <w:r>
        <w:tab/>
      </w:r>
      <w:r w:rsidRPr="00A251BD">
        <w:t>Making a claim</w:t>
      </w:r>
      <w:bookmarkEnd w:id="17"/>
      <w:bookmarkEnd w:id="18"/>
      <w:bookmarkEnd w:id="19"/>
      <w:bookmarkEnd w:id="20"/>
    </w:p>
    <w:p w14:paraId="0B42BCD3" w14:textId="77777777" w:rsidR="00A251BD" w:rsidRPr="00A251BD" w:rsidRDefault="00A251BD" w:rsidP="00A251BD">
      <w:pPr>
        <w:pStyle w:val="Heading2"/>
      </w:pPr>
      <w:bookmarkStart w:id="21" w:name="_Toc508027979"/>
      <w:bookmarkStart w:id="22" w:name="_Ref22744574"/>
      <w:bookmarkStart w:id="23" w:name="_Toc25244973"/>
      <w:r>
        <w:t>7.1</w:t>
      </w:r>
      <w:r>
        <w:tab/>
      </w:r>
      <w:r w:rsidRPr="00A251BD">
        <w:t>MRF Operator may make a claim</w:t>
      </w:r>
      <w:bookmarkEnd w:id="21"/>
      <w:bookmarkEnd w:id="22"/>
      <w:bookmarkEnd w:id="23"/>
    </w:p>
    <w:p w14:paraId="1A52ACE4" w14:textId="6574A3D6" w:rsidR="00A251BD" w:rsidRPr="00A251BD" w:rsidRDefault="00A251BD" w:rsidP="00A251BD">
      <w:pPr>
        <w:spacing w:line="276" w:lineRule="auto"/>
        <w:rPr>
          <w:bCs/>
        </w:rPr>
      </w:pPr>
      <w:r w:rsidRPr="00A251BD">
        <w:rPr>
          <w:bCs/>
        </w:rPr>
        <w:t>A MRF Operator may make a claim for the payment of a Processing Refund for Kerbside Containers</w:t>
      </w:r>
      <w:r w:rsidR="00C546D1">
        <w:rPr>
          <w:bCs/>
        </w:rPr>
        <w:t xml:space="preserve"> and Commercial Containers </w:t>
      </w:r>
      <w:r w:rsidRPr="00A251BD">
        <w:rPr>
          <w:bCs/>
        </w:rPr>
        <w:t xml:space="preserve">processed by the MRF and delivered from the MRF for </w:t>
      </w:r>
      <w:r w:rsidR="005C64BE">
        <w:rPr>
          <w:bCs/>
        </w:rPr>
        <w:t>R</w:t>
      </w:r>
      <w:r w:rsidRPr="00A251BD">
        <w:rPr>
          <w:bCs/>
        </w:rPr>
        <w:t xml:space="preserve">euse or </w:t>
      </w:r>
      <w:r w:rsidR="005C64BE">
        <w:rPr>
          <w:bCs/>
        </w:rPr>
        <w:t>R</w:t>
      </w:r>
      <w:r w:rsidRPr="00A251BD">
        <w:rPr>
          <w:bCs/>
        </w:rPr>
        <w:t>ecycling by lodging a Processing Refund claim with the Scheme Coordinator.</w:t>
      </w:r>
    </w:p>
    <w:p w14:paraId="70BF702E" w14:textId="77777777" w:rsidR="00A251BD" w:rsidRPr="00A251BD" w:rsidRDefault="00A251BD" w:rsidP="00A251BD">
      <w:pPr>
        <w:spacing w:line="276" w:lineRule="auto"/>
        <w:rPr>
          <w:bCs/>
        </w:rPr>
      </w:pPr>
      <w:r w:rsidRPr="00A251BD">
        <w:rPr>
          <w:bCs/>
        </w:rPr>
        <w:t xml:space="preserve">For each quarter, only one Processing Refund claim can be made by a MRF Operator for each MRF that it operates. </w:t>
      </w:r>
    </w:p>
    <w:p w14:paraId="7B3F8E3E" w14:textId="77777777" w:rsidR="00A251BD" w:rsidRPr="00A251BD" w:rsidRDefault="00A251BD" w:rsidP="00A251BD">
      <w:pPr>
        <w:spacing w:line="276" w:lineRule="auto"/>
        <w:rPr>
          <w:bCs/>
        </w:rPr>
      </w:pPr>
      <w:r w:rsidRPr="00A251BD">
        <w:rPr>
          <w:bCs/>
        </w:rPr>
        <w:t>It is a condition of a MRF Operator being entitled to submit a Processing Refund claim that it has, in relation to the relevant quarter:</w:t>
      </w:r>
    </w:p>
    <w:p w14:paraId="5040D257" w14:textId="2293B417" w:rsidR="00A251BD" w:rsidRPr="00A251BD" w:rsidRDefault="00A251BD" w:rsidP="00F8125E">
      <w:pPr>
        <w:numPr>
          <w:ilvl w:val="0"/>
          <w:numId w:val="13"/>
        </w:numPr>
        <w:spacing w:line="276" w:lineRule="auto"/>
        <w:rPr>
          <w:bCs/>
        </w:rPr>
      </w:pPr>
      <w:r w:rsidRPr="00A251BD">
        <w:rPr>
          <w:bCs/>
        </w:rPr>
        <w:t xml:space="preserve">measured and reported to the Scheme Coordinator and the Waste Manager the total weight of all materials received at and dispatched from each MRF, including a breakdown by Source and Material Type (see Section </w:t>
      </w:r>
      <w:r w:rsidRPr="00A251BD">
        <w:rPr>
          <w:bCs/>
        </w:rPr>
        <w:fldChar w:fldCharType="begin"/>
      </w:r>
      <w:r w:rsidRPr="00A251BD">
        <w:rPr>
          <w:bCs/>
        </w:rPr>
        <w:instrText xml:space="preserve"> REF _Ref493607107 \r \h </w:instrText>
      </w:r>
      <w:r w:rsidRPr="00A251BD">
        <w:rPr>
          <w:bCs/>
        </w:rPr>
      </w:r>
      <w:r w:rsidRPr="00A251BD">
        <w:rPr>
          <w:bCs/>
        </w:rPr>
        <w:fldChar w:fldCharType="separate"/>
      </w:r>
      <w:r w:rsidR="004855E1">
        <w:rPr>
          <w:bCs/>
        </w:rPr>
        <w:t>0</w:t>
      </w:r>
      <w:r w:rsidRPr="00A251BD">
        <w:rPr>
          <w:bCs/>
        </w:rPr>
        <w:fldChar w:fldCharType="end"/>
      </w:r>
      <w:r w:rsidRPr="00A251BD">
        <w:rPr>
          <w:bCs/>
        </w:rPr>
        <w:t>);</w:t>
      </w:r>
    </w:p>
    <w:p w14:paraId="61D22A25" w14:textId="0A693B77" w:rsidR="007E1253" w:rsidRDefault="00A251BD" w:rsidP="00F8125E">
      <w:pPr>
        <w:numPr>
          <w:ilvl w:val="0"/>
          <w:numId w:val="13"/>
        </w:numPr>
        <w:spacing w:line="276" w:lineRule="auto"/>
        <w:rPr>
          <w:bCs/>
        </w:rPr>
      </w:pPr>
      <w:r w:rsidRPr="007E1253">
        <w:rPr>
          <w:bCs/>
        </w:rPr>
        <w:t xml:space="preserve">where Method 1 (Weight based) has been used to estimate the number of Kerbside Containers </w:t>
      </w:r>
      <w:r w:rsidR="0072421B">
        <w:rPr>
          <w:bCs/>
        </w:rPr>
        <w:t>and/</w:t>
      </w:r>
      <w:r w:rsidR="00C546D1">
        <w:rPr>
          <w:bCs/>
        </w:rPr>
        <w:t xml:space="preserve">or Commercial Containers </w:t>
      </w:r>
      <w:r w:rsidRPr="007E1253">
        <w:rPr>
          <w:bCs/>
        </w:rPr>
        <w:t xml:space="preserve">processed, measured and reported to the Scheme Coordinator and the Waste Manager, the total tonnes of Kerbside Containers </w:t>
      </w:r>
      <w:r w:rsidR="0072421B">
        <w:rPr>
          <w:bCs/>
        </w:rPr>
        <w:t>and/</w:t>
      </w:r>
      <w:r w:rsidR="00777015">
        <w:rPr>
          <w:bCs/>
        </w:rPr>
        <w:t xml:space="preserve">or Commercial Containers </w:t>
      </w:r>
      <w:r w:rsidRPr="007E1253">
        <w:rPr>
          <w:bCs/>
        </w:rPr>
        <w:t xml:space="preserve">delivered each month from each MRF for </w:t>
      </w:r>
      <w:r w:rsidR="005C64BE">
        <w:rPr>
          <w:bCs/>
        </w:rPr>
        <w:t>R</w:t>
      </w:r>
      <w:r w:rsidRPr="007E1253">
        <w:rPr>
          <w:bCs/>
        </w:rPr>
        <w:t xml:space="preserve">euse or </w:t>
      </w:r>
      <w:r w:rsidR="005C64BE">
        <w:rPr>
          <w:bCs/>
        </w:rPr>
        <w:t>R</w:t>
      </w:r>
      <w:r w:rsidRPr="007E1253">
        <w:rPr>
          <w:bCs/>
        </w:rPr>
        <w:t>ecycling by Output Material Type (Section 7.6); and</w:t>
      </w:r>
    </w:p>
    <w:p w14:paraId="56A7C5C6" w14:textId="70E7D8AA" w:rsidR="00D605ED" w:rsidRPr="007E1253" w:rsidRDefault="00A251BD" w:rsidP="00F8125E">
      <w:pPr>
        <w:numPr>
          <w:ilvl w:val="0"/>
          <w:numId w:val="13"/>
        </w:numPr>
        <w:spacing w:line="276" w:lineRule="auto"/>
        <w:rPr>
          <w:bCs/>
        </w:rPr>
      </w:pPr>
      <w:r w:rsidRPr="007E1253">
        <w:rPr>
          <w:bCs/>
        </w:rPr>
        <w:t xml:space="preserve">where Method 2 (Direct counting) has been used to calculate the number of Kerbside Containers </w:t>
      </w:r>
      <w:r w:rsidR="004E4BA3">
        <w:rPr>
          <w:bCs/>
        </w:rPr>
        <w:t>and/</w:t>
      </w:r>
      <w:r w:rsidR="00777015">
        <w:rPr>
          <w:bCs/>
        </w:rPr>
        <w:t xml:space="preserve">or Commercial Containers </w:t>
      </w:r>
      <w:r w:rsidRPr="007E1253">
        <w:rPr>
          <w:bCs/>
        </w:rPr>
        <w:t>processed, counted and reported to the Scheme Coordinator and the Waste Manager, the total number of Kerbside Containers</w:t>
      </w:r>
      <w:r w:rsidR="00777015">
        <w:rPr>
          <w:bCs/>
        </w:rPr>
        <w:t xml:space="preserve"> </w:t>
      </w:r>
      <w:r w:rsidR="008D4273">
        <w:rPr>
          <w:bCs/>
        </w:rPr>
        <w:t>and/</w:t>
      </w:r>
      <w:r w:rsidR="00777015">
        <w:rPr>
          <w:bCs/>
        </w:rPr>
        <w:t>or Commercial Containers</w:t>
      </w:r>
      <w:r w:rsidRPr="007E1253">
        <w:rPr>
          <w:bCs/>
        </w:rPr>
        <w:t xml:space="preserve"> delivered each month from each MRF for </w:t>
      </w:r>
      <w:r w:rsidR="005C64BE">
        <w:rPr>
          <w:bCs/>
        </w:rPr>
        <w:t>R</w:t>
      </w:r>
      <w:r w:rsidRPr="007E1253">
        <w:rPr>
          <w:bCs/>
        </w:rPr>
        <w:t xml:space="preserve">euse or </w:t>
      </w:r>
      <w:r w:rsidR="005C64BE">
        <w:rPr>
          <w:bCs/>
        </w:rPr>
        <w:t>R</w:t>
      </w:r>
      <w:r w:rsidRPr="007E1253">
        <w:rPr>
          <w:bCs/>
        </w:rPr>
        <w:t>ecycling by Output Material Type (Section</w:t>
      </w:r>
      <w:r w:rsidR="003233D3" w:rsidRPr="00A251BD">
        <w:rPr>
          <w:bCs/>
        </w:rPr>
        <w:fldChar w:fldCharType="begin"/>
      </w:r>
      <w:r w:rsidR="003233D3" w:rsidRPr="00A251BD">
        <w:rPr>
          <w:bCs/>
        </w:rPr>
        <w:instrText xml:space="preserve"> REF _Ref493607178 \r \h </w:instrText>
      </w:r>
      <w:r w:rsidR="003233D3" w:rsidRPr="00A251BD">
        <w:rPr>
          <w:bCs/>
        </w:rPr>
      </w:r>
      <w:r w:rsidR="003233D3" w:rsidRPr="00A251BD">
        <w:rPr>
          <w:bCs/>
        </w:rPr>
        <w:fldChar w:fldCharType="separate"/>
      </w:r>
      <w:r w:rsidR="004855E1">
        <w:rPr>
          <w:bCs/>
        </w:rPr>
        <w:t>0</w:t>
      </w:r>
      <w:r w:rsidR="003233D3" w:rsidRPr="00A251BD">
        <w:rPr>
          <w:bCs/>
        </w:rPr>
        <w:fldChar w:fldCharType="end"/>
      </w:r>
      <w:r w:rsidRPr="007E1253">
        <w:rPr>
          <w:bCs/>
        </w:rPr>
        <w:t>).</w:t>
      </w:r>
    </w:p>
    <w:p w14:paraId="7D5B3230" w14:textId="77777777" w:rsidR="00A251BD" w:rsidRPr="00A251BD" w:rsidRDefault="00A251BD" w:rsidP="00A251BD">
      <w:pPr>
        <w:pStyle w:val="Heading2"/>
      </w:pPr>
      <w:bookmarkStart w:id="24" w:name="_Toc478741120"/>
      <w:bookmarkStart w:id="25" w:name="_Toc480994185"/>
      <w:bookmarkStart w:id="26" w:name="_Ref493607087"/>
      <w:bookmarkStart w:id="27" w:name="_Toc508027980"/>
      <w:bookmarkStart w:id="28" w:name="_Toc25244974"/>
      <w:r>
        <w:lastRenderedPageBreak/>
        <w:t>7.2</w:t>
      </w:r>
      <w:r>
        <w:tab/>
      </w:r>
      <w:r w:rsidRPr="00A251BD">
        <w:t>Available calculation methods</w:t>
      </w:r>
      <w:bookmarkEnd w:id="24"/>
      <w:bookmarkEnd w:id="25"/>
      <w:bookmarkEnd w:id="26"/>
      <w:bookmarkEnd w:id="27"/>
      <w:bookmarkEnd w:id="28"/>
    </w:p>
    <w:p w14:paraId="2EA165E8" w14:textId="6B86A700" w:rsidR="00A251BD" w:rsidRPr="00A251BD" w:rsidRDefault="004E4BA3" w:rsidP="00A251BD">
      <w:pPr>
        <w:spacing w:line="276" w:lineRule="auto"/>
        <w:rPr>
          <w:bCs/>
        </w:rPr>
      </w:pPr>
      <w:r>
        <w:rPr>
          <w:bCs/>
        </w:rPr>
        <w:t xml:space="preserve">Subject to </w:t>
      </w:r>
      <w:r w:rsidR="006C3731">
        <w:rPr>
          <w:bCs/>
        </w:rPr>
        <w:t>S</w:t>
      </w:r>
      <w:r>
        <w:rPr>
          <w:bCs/>
        </w:rPr>
        <w:t>ection 7.4, o</w:t>
      </w:r>
      <w:r w:rsidR="00A251BD" w:rsidRPr="00A251BD">
        <w:rPr>
          <w:bCs/>
        </w:rPr>
        <w:t xml:space="preserve">ne of the following </w:t>
      </w:r>
      <w:r w:rsidR="00B40838">
        <w:rPr>
          <w:bCs/>
        </w:rPr>
        <w:t>M</w:t>
      </w:r>
      <w:r w:rsidR="00A251BD" w:rsidRPr="00A251BD">
        <w:rPr>
          <w:bCs/>
        </w:rPr>
        <w:t>ethods must be used for estimating or calculating the total number of Kerbside Containers</w:t>
      </w:r>
      <w:r w:rsidR="00C546D1">
        <w:rPr>
          <w:bCs/>
        </w:rPr>
        <w:t xml:space="preserve"> </w:t>
      </w:r>
      <w:r>
        <w:rPr>
          <w:bCs/>
        </w:rPr>
        <w:t xml:space="preserve">and </w:t>
      </w:r>
      <w:r w:rsidR="00C546D1">
        <w:rPr>
          <w:bCs/>
        </w:rPr>
        <w:t xml:space="preserve">Commercial Containers </w:t>
      </w:r>
      <w:r w:rsidR="00A251BD" w:rsidRPr="00A251BD">
        <w:rPr>
          <w:bCs/>
        </w:rPr>
        <w:t xml:space="preserve">processed for </w:t>
      </w:r>
      <w:r w:rsidR="005C64BE">
        <w:rPr>
          <w:bCs/>
        </w:rPr>
        <w:t>R</w:t>
      </w:r>
      <w:r w:rsidR="00A251BD" w:rsidRPr="00A251BD">
        <w:rPr>
          <w:bCs/>
        </w:rPr>
        <w:t xml:space="preserve">euse or </w:t>
      </w:r>
      <w:r w:rsidR="005C64BE">
        <w:rPr>
          <w:bCs/>
        </w:rPr>
        <w:t>R</w:t>
      </w:r>
      <w:r w:rsidR="00A251BD" w:rsidRPr="00A251BD">
        <w:rPr>
          <w:bCs/>
        </w:rPr>
        <w:t>ecycling by a MRF Operator during any given quarter:</w:t>
      </w:r>
    </w:p>
    <w:p w14:paraId="00CF4289" w14:textId="77777777" w:rsidR="00A251BD" w:rsidRPr="00A251BD" w:rsidRDefault="00A251BD" w:rsidP="00F8125E">
      <w:pPr>
        <w:numPr>
          <w:ilvl w:val="0"/>
          <w:numId w:val="14"/>
        </w:numPr>
        <w:spacing w:line="276" w:lineRule="auto"/>
        <w:rPr>
          <w:bCs/>
        </w:rPr>
      </w:pPr>
      <w:r w:rsidRPr="00A251BD">
        <w:rPr>
          <w:bCs/>
        </w:rPr>
        <w:t>Method 1 – Weighing (refer to Section 7.6); or</w:t>
      </w:r>
    </w:p>
    <w:p w14:paraId="2A383FA9" w14:textId="277CB249" w:rsidR="00A251BD" w:rsidRPr="00A251BD" w:rsidRDefault="00A251BD" w:rsidP="00F8125E">
      <w:pPr>
        <w:numPr>
          <w:ilvl w:val="0"/>
          <w:numId w:val="14"/>
        </w:numPr>
        <w:spacing w:line="276" w:lineRule="auto"/>
        <w:rPr>
          <w:bCs/>
        </w:rPr>
      </w:pPr>
      <w:r w:rsidRPr="00A251BD">
        <w:rPr>
          <w:bCs/>
        </w:rPr>
        <w:t xml:space="preserve">Method 2 – Direct Counting (refer to Section </w:t>
      </w:r>
      <w:r w:rsidRPr="00A251BD">
        <w:rPr>
          <w:bCs/>
        </w:rPr>
        <w:fldChar w:fldCharType="begin"/>
      </w:r>
      <w:r w:rsidRPr="00A251BD">
        <w:rPr>
          <w:bCs/>
        </w:rPr>
        <w:instrText xml:space="preserve"> REF _Ref493607178 \r \h </w:instrText>
      </w:r>
      <w:r w:rsidRPr="00A251BD">
        <w:rPr>
          <w:bCs/>
        </w:rPr>
      </w:r>
      <w:r w:rsidRPr="00A251BD">
        <w:rPr>
          <w:bCs/>
        </w:rPr>
        <w:fldChar w:fldCharType="separate"/>
      </w:r>
      <w:r w:rsidR="004855E1">
        <w:rPr>
          <w:bCs/>
        </w:rPr>
        <w:t>0</w:t>
      </w:r>
      <w:r w:rsidRPr="00A251BD">
        <w:rPr>
          <w:bCs/>
        </w:rPr>
        <w:fldChar w:fldCharType="end"/>
      </w:r>
      <w:r w:rsidRPr="00A251BD">
        <w:rPr>
          <w:bCs/>
        </w:rPr>
        <w:t>).</w:t>
      </w:r>
      <w:r w:rsidRPr="00A251BD">
        <w:rPr>
          <w:bCs/>
        </w:rPr>
        <w:br/>
      </w:r>
    </w:p>
    <w:p w14:paraId="4AEF1195" w14:textId="77777777" w:rsidR="00A251BD" w:rsidRPr="00A251BD" w:rsidRDefault="00A251BD" w:rsidP="00A251BD">
      <w:pPr>
        <w:pStyle w:val="Heading2"/>
      </w:pPr>
      <w:bookmarkStart w:id="29" w:name="_Toc508027981"/>
      <w:bookmarkStart w:id="30" w:name="_Toc25244975"/>
      <w:r>
        <w:t>7.3</w:t>
      </w:r>
      <w:r>
        <w:tab/>
      </w:r>
      <w:r w:rsidRPr="00A251BD">
        <w:t>Output material types</w:t>
      </w:r>
      <w:bookmarkEnd w:id="29"/>
      <w:bookmarkEnd w:id="30"/>
    </w:p>
    <w:p w14:paraId="508268A4" w14:textId="55D5F4D9" w:rsidR="00A251BD" w:rsidRPr="00A251BD" w:rsidRDefault="00A251BD" w:rsidP="00A251BD">
      <w:pPr>
        <w:spacing w:line="276" w:lineRule="auto"/>
        <w:rPr>
          <w:bCs/>
        </w:rPr>
      </w:pPr>
      <w:r w:rsidRPr="00A251BD">
        <w:rPr>
          <w:bCs/>
        </w:rPr>
        <w:t xml:space="preserve">All materials dispatched from a MRF for the purpose of </w:t>
      </w:r>
      <w:r w:rsidR="005C64BE">
        <w:rPr>
          <w:bCs/>
        </w:rPr>
        <w:t>R</w:t>
      </w:r>
      <w:r w:rsidRPr="00A251BD">
        <w:rPr>
          <w:bCs/>
        </w:rPr>
        <w:t xml:space="preserve">euse or </w:t>
      </w:r>
      <w:r w:rsidR="005C64BE">
        <w:rPr>
          <w:bCs/>
        </w:rPr>
        <w:t>R</w:t>
      </w:r>
      <w:r w:rsidRPr="00A251BD">
        <w:rPr>
          <w:bCs/>
        </w:rPr>
        <w:t xml:space="preserve">ecycling, (including </w:t>
      </w:r>
      <w:r w:rsidR="00E729EE" w:rsidRPr="00A251BD">
        <w:rPr>
          <w:bCs/>
        </w:rPr>
        <w:t>Kerbside Containers</w:t>
      </w:r>
      <w:r w:rsidR="00C546D1">
        <w:rPr>
          <w:bCs/>
        </w:rPr>
        <w:t xml:space="preserve">, Commercial Containers </w:t>
      </w:r>
      <w:r w:rsidRPr="00A251BD">
        <w:rPr>
          <w:bCs/>
        </w:rPr>
        <w:t>and other materials), must be separated by the MRF Operator into one or more of the following Output Material Types:</w:t>
      </w:r>
    </w:p>
    <w:p w14:paraId="35F54621" w14:textId="77777777" w:rsidR="00A251BD" w:rsidRPr="00A251BD" w:rsidRDefault="00A251BD" w:rsidP="0072097F">
      <w:pPr>
        <w:numPr>
          <w:ilvl w:val="0"/>
          <w:numId w:val="18"/>
        </w:numPr>
        <w:spacing w:line="276" w:lineRule="auto"/>
        <w:ind w:left="851" w:hanging="425"/>
        <w:rPr>
          <w:bCs/>
        </w:rPr>
      </w:pPr>
      <w:r w:rsidRPr="00A251BD">
        <w:rPr>
          <w:bCs/>
        </w:rPr>
        <w:t>Aluminium;</w:t>
      </w:r>
    </w:p>
    <w:p w14:paraId="1D901EB5" w14:textId="77777777" w:rsidR="00A251BD" w:rsidRPr="00A251BD" w:rsidRDefault="00A251BD" w:rsidP="0072097F">
      <w:pPr>
        <w:numPr>
          <w:ilvl w:val="0"/>
          <w:numId w:val="18"/>
        </w:numPr>
        <w:spacing w:line="276" w:lineRule="auto"/>
        <w:ind w:left="851" w:hanging="425"/>
        <w:rPr>
          <w:bCs/>
        </w:rPr>
      </w:pPr>
      <w:r w:rsidRPr="00A251BD">
        <w:rPr>
          <w:bCs/>
        </w:rPr>
        <w:t>PET;</w:t>
      </w:r>
    </w:p>
    <w:p w14:paraId="3CF6BA81" w14:textId="77777777" w:rsidR="00A251BD" w:rsidRPr="00A251BD" w:rsidRDefault="00A251BD" w:rsidP="0072097F">
      <w:pPr>
        <w:numPr>
          <w:ilvl w:val="0"/>
          <w:numId w:val="18"/>
        </w:numPr>
        <w:spacing w:line="276" w:lineRule="auto"/>
        <w:ind w:left="851" w:hanging="425"/>
        <w:rPr>
          <w:bCs/>
        </w:rPr>
      </w:pPr>
      <w:r w:rsidRPr="00A251BD">
        <w:rPr>
          <w:bCs/>
        </w:rPr>
        <w:t xml:space="preserve">HDPE </w:t>
      </w:r>
    </w:p>
    <w:p w14:paraId="605DBBE8" w14:textId="77777777" w:rsidR="00A251BD" w:rsidRPr="00A251BD" w:rsidRDefault="00A251BD" w:rsidP="0072097F">
      <w:pPr>
        <w:numPr>
          <w:ilvl w:val="0"/>
          <w:numId w:val="18"/>
        </w:numPr>
        <w:spacing w:line="276" w:lineRule="auto"/>
        <w:ind w:left="851" w:hanging="425"/>
        <w:rPr>
          <w:bCs/>
        </w:rPr>
      </w:pPr>
      <w:r w:rsidRPr="00A251BD">
        <w:rPr>
          <w:bCs/>
        </w:rPr>
        <w:t>Mixed plastics (PET, HDPE and other plastics);</w:t>
      </w:r>
    </w:p>
    <w:p w14:paraId="06FE9358" w14:textId="77777777" w:rsidR="00A251BD" w:rsidRPr="00A251BD" w:rsidRDefault="00A251BD" w:rsidP="0072097F">
      <w:pPr>
        <w:numPr>
          <w:ilvl w:val="0"/>
          <w:numId w:val="18"/>
        </w:numPr>
        <w:spacing w:line="276" w:lineRule="auto"/>
        <w:ind w:left="851" w:hanging="425"/>
        <w:rPr>
          <w:bCs/>
        </w:rPr>
      </w:pPr>
      <w:r w:rsidRPr="00A251BD">
        <w:rPr>
          <w:bCs/>
        </w:rPr>
        <w:t>Steel;</w:t>
      </w:r>
    </w:p>
    <w:p w14:paraId="6F674532" w14:textId="77777777" w:rsidR="00A251BD" w:rsidRPr="00A251BD" w:rsidRDefault="00A251BD" w:rsidP="0072097F">
      <w:pPr>
        <w:numPr>
          <w:ilvl w:val="0"/>
          <w:numId w:val="18"/>
        </w:numPr>
        <w:spacing w:line="276" w:lineRule="auto"/>
        <w:ind w:left="851" w:hanging="425"/>
        <w:rPr>
          <w:bCs/>
        </w:rPr>
      </w:pPr>
      <w:r w:rsidRPr="00A251BD">
        <w:rPr>
          <w:bCs/>
        </w:rPr>
        <w:t>Liquid Paperboard;</w:t>
      </w:r>
    </w:p>
    <w:p w14:paraId="67D69223" w14:textId="77777777" w:rsidR="00A251BD" w:rsidRPr="00A251BD" w:rsidRDefault="00A251BD" w:rsidP="000B0403">
      <w:pPr>
        <w:numPr>
          <w:ilvl w:val="0"/>
          <w:numId w:val="18"/>
        </w:numPr>
        <w:spacing w:line="276" w:lineRule="auto"/>
        <w:ind w:left="851" w:hanging="425"/>
        <w:rPr>
          <w:bCs/>
        </w:rPr>
      </w:pPr>
      <w:r w:rsidRPr="00A251BD">
        <w:rPr>
          <w:bCs/>
        </w:rPr>
        <w:t xml:space="preserve">Glass, </w:t>
      </w:r>
    </w:p>
    <w:p w14:paraId="2DB13609" w14:textId="77777777" w:rsidR="00A251BD" w:rsidRPr="00A251BD" w:rsidRDefault="00A251BD" w:rsidP="000B0403">
      <w:pPr>
        <w:numPr>
          <w:ilvl w:val="0"/>
          <w:numId w:val="18"/>
        </w:numPr>
        <w:spacing w:line="276" w:lineRule="auto"/>
        <w:ind w:left="851" w:hanging="425"/>
        <w:rPr>
          <w:bCs/>
        </w:rPr>
      </w:pPr>
      <w:r w:rsidRPr="00A251BD">
        <w:rPr>
          <w:bCs/>
        </w:rPr>
        <w:t>Fibre (paper &amp; cardboard), and</w:t>
      </w:r>
    </w:p>
    <w:p w14:paraId="0272D1A3" w14:textId="77777777" w:rsidR="00A251BD" w:rsidRPr="00A251BD" w:rsidRDefault="00A251BD" w:rsidP="0072097F">
      <w:pPr>
        <w:numPr>
          <w:ilvl w:val="0"/>
          <w:numId w:val="18"/>
        </w:numPr>
        <w:spacing w:line="276" w:lineRule="auto"/>
        <w:ind w:left="851" w:hanging="425"/>
        <w:rPr>
          <w:bCs/>
        </w:rPr>
      </w:pPr>
      <w:r w:rsidRPr="00A251BD">
        <w:rPr>
          <w:bCs/>
        </w:rPr>
        <w:t>Other output material (as approved in writing by the Waste Manager).</w:t>
      </w:r>
    </w:p>
    <w:p w14:paraId="09E10FF1" w14:textId="16E416AF" w:rsidR="00A251BD" w:rsidRPr="00A251BD" w:rsidRDefault="00E620E9" w:rsidP="00A251BD">
      <w:pPr>
        <w:spacing w:line="276" w:lineRule="auto"/>
        <w:rPr>
          <w:bCs/>
        </w:rPr>
      </w:pPr>
      <w:r>
        <w:rPr>
          <w:bCs/>
        </w:rPr>
        <w:t>A</w:t>
      </w:r>
      <w:r w:rsidRPr="00A251BD">
        <w:rPr>
          <w:bCs/>
        </w:rPr>
        <w:t xml:space="preserve"> </w:t>
      </w:r>
      <w:r w:rsidR="00A251BD" w:rsidRPr="00A251BD">
        <w:rPr>
          <w:bCs/>
        </w:rPr>
        <w:t>MRF Operator may seek approval of other Output Materials by application in writing to the Waste Manager, copied to the Scheme Coordinator, at least 2</w:t>
      </w:r>
      <w:r w:rsidR="00FC6AF8">
        <w:rPr>
          <w:bCs/>
        </w:rPr>
        <w:t>0</w:t>
      </w:r>
      <w:r w:rsidR="00A251BD" w:rsidRPr="00A251BD">
        <w:rPr>
          <w:bCs/>
        </w:rPr>
        <w:t xml:space="preserve"> </w:t>
      </w:r>
      <w:r w:rsidR="00FC6AF8">
        <w:rPr>
          <w:bCs/>
        </w:rPr>
        <w:t xml:space="preserve">business </w:t>
      </w:r>
      <w:r w:rsidR="00A251BD" w:rsidRPr="00A251BD">
        <w:rPr>
          <w:bCs/>
        </w:rPr>
        <w:t>days before the commencement of the quarter for which a MRF Operator intends to make a Processing Refund claim for the proposed Output Material Type for which approval is sought.</w:t>
      </w:r>
    </w:p>
    <w:p w14:paraId="1A2D4D19" w14:textId="77777777" w:rsidR="00A251BD" w:rsidRPr="00A251BD" w:rsidRDefault="00A251BD" w:rsidP="00A251BD">
      <w:pPr>
        <w:spacing w:line="276" w:lineRule="auto"/>
        <w:rPr>
          <w:bCs/>
        </w:rPr>
      </w:pPr>
      <w:r w:rsidRPr="00A251BD">
        <w:rPr>
          <w:bCs/>
        </w:rPr>
        <w:t xml:space="preserve">The Waste Manager may add or approve new Output Material Types (including by approval of an application under this section) in its absolute discretion. </w:t>
      </w:r>
    </w:p>
    <w:p w14:paraId="56F3798F" w14:textId="77777777" w:rsidR="00A251BD" w:rsidRPr="00A251BD" w:rsidRDefault="00A251BD" w:rsidP="00A251BD">
      <w:pPr>
        <w:pStyle w:val="Heading2"/>
      </w:pPr>
      <w:bookmarkStart w:id="31" w:name="_Toc508027982"/>
      <w:bookmarkStart w:id="32" w:name="_Toc25244976"/>
      <w:r>
        <w:t>7.4</w:t>
      </w:r>
      <w:r>
        <w:tab/>
      </w:r>
      <w:r w:rsidRPr="00A251BD">
        <w:t>Nomination of method</w:t>
      </w:r>
      <w:bookmarkEnd w:id="31"/>
      <w:bookmarkEnd w:id="32"/>
    </w:p>
    <w:p w14:paraId="6E47C3D4" w14:textId="27C189F0" w:rsidR="00FD1AF1" w:rsidRPr="006C3731" w:rsidRDefault="00A251BD" w:rsidP="00A251BD">
      <w:pPr>
        <w:spacing w:line="276" w:lineRule="auto"/>
        <w:rPr>
          <w:bCs/>
        </w:rPr>
      </w:pPr>
      <w:r w:rsidRPr="00A251BD">
        <w:rPr>
          <w:bCs/>
        </w:rPr>
        <w:t xml:space="preserve">The Waste Manager nominates in this Protocol which of the available </w:t>
      </w:r>
      <w:r w:rsidR="004E4BA3">
        <w:rPr>
          <w:bCs/>
        </w:rPr>
        <w:t>M</w:t>
      </w:r>
      <w:r w:rsidRPr="00A251BD">
        <w:rPr>
          <w:bCs/>
        </w:rPr>
        <w:t>ethods (</w:t>
      </w:r>
      <w:r w:rsidR="004E4BA3">
        <w:rPr>
          <w:bCs/>
        </w:rPr>
        <w:t xml:space="preserve">see </w:t>
      </w:r>
      <w:r w:rsidRPr="00A251BD">
        <w:rPr>
          <w:bCs/>
        </w:rPr>
        <w:t>section 7.2) for estimating or calculating the number of Kerbside Containers</w:t>
      </w:r>
      <w:r w:rsidR="00C546D1">
        <w:rPr>
          <w:bCs/>
        </w:rPr>
        <w:t xml:space="preserve"> </w:t>
      </w:r>
      <w:r w:rsidR="000B0403">
        <w:rPr>
          <w:bCs/>
        </w:rPr>
        <w:t>and/</w:t>
      </w:r>
      <w:r w:rsidR="00C546D1">
        <w:rPr>
          <w:bCs/>
        </w:rPr>
        <w:t>or Commercial Containers</w:t>
      </w:r>
      <w:r w:rsidRPr="00A251BD">
        <w:rPr>
          <w:bCs/>
        </w:rPr>
        <w:t xml:space="preserve"> processed through a MRF will apply to which specific Output Material Types as set out in the Table below.  </w:t>
      </w:r>
    </w:p>
    <w:p w14:paraId="712B7606" w14:textId="77777777" w:rsidR="00CD764E" w:rsidRDefault="00CD764E">
      <w:pPr>
        <w:spacing w:line="276" w:lineRule="auto"/>
        <w:rPr>
          <w:b/>
          <w:bCs/>
        </w:rPr>
      </w:pPr>
      <w:r>
        <w:rPr>
          <w:b/>
          <w:bCs/>
        </w:rPr>
        <w:br w:type="page"/>
      </w:r>
    </w:p>
    <w:p w14:paraId="5BB47B6A" w14:textId="5DF3E881" w:rsidR="00A251BD" w:rsidRPr="00A251BD" w:rsidRDefault="00A251BD" w:rsidP="00A251BD">
      <w:pPr>
        <w:spacing w:line="276" w:lineRule="auto"/>
        <w:rPr>
          <w:b/>
          <w:bCs/>
        </w:rPr>
      </w:pPr>
      <w:r w:rsidRPr="00A251BD">
        <w:rPr>
          <w:b/>
          <w:bCs/>
        </w:rPr>
        <w:lastRenderedPageBreak/>
        <w:t>TABLE 1: Specific Methodology by Material Type</w:t>
      </w:r>
    </w:p>
    <w:tbl>
      <w:tblPr>
        <w:tblStyle w:val="TableGrid"/>
        <w:tblW w:w="0" w:type="auto"/>
        <w:tblLook w:val="04A0" w:firstRow="1" w:lastRow="0" w:firstColumn="1" w:lastColumn="0" w:noHBand="0" w:noVBand="1"/>
      </w:tblPr>
      <w:tblGrid>
        <w:gridCol w:w="4531"/>
        <w:gridCol w:w="4253"/>
      </w:tblGrid>
      <w:tr w:rsidR="00A251BD" w:rsidRPr="00A251BD" w14:paraId="62B9965A" w14:textId="77777777" w:rsidTr="0058262E">
        <w:tc>
          <w:tcPr>
            <w:tcW w:w="4531" w:type="dxa"/>
          </w:tcPr>
          <w:p w14:paraId="35EF7696" w14:textId="77777777" w:rsidR="00A251BD" w:rsidRPr="00A251BD" w:rsidRDefault="00A251BD" w:rsidP="00A251BD">
            <w:pPr>
              <w:spacing w:after="200" w:line="276" w:lineRule="auto"/>
              <w:rPr>
                <w:b/>
                <w:bCs/>
              </w:rPr>
            </w:pPr>
            <w:r w:rsidRPr="00A251BD">
              <w:rPr>
                <w:b/>
                <w:bCs/>
              </w:rPr>
              <w:t>Output Material Type</w:t>
            </w:r>
          </w:p>
        </w:tc>
        <w:tc>
          <w:tcPr>
            <w:tcW w:w="4253" w:type="dxa"/>
          </w:tcPr>
          <w:p w14:paraId="3EA5339B" w14:textId="77777777" w:rsidR="00A251BD" w:rsidRPr="00A251BD" w:rsidRDefault="00A251BD" w:rsidP="00A251BD">
            <w:pPr>
              <w:spacing w:after="200" w:line="276" w:lineRule="auto"/>
              <w:rPr>
                <w:b/>
                <w:bCs/>
              </w:rPr>
            </w:pPr>
            <w:r w:rsidRPr="00A251BD">
              <w:rPr>
                <w:b/>
                <w:bCs/>
              </w:rPr>
              <w:t>Method nominated by Waste Manager</w:t>
            </w:r>
          </w:p>
        </w:tc>
      </w:tr>
      <w:tr w:rsidR="00A251BD" w:rsidRPr="00A251BD" w14:paraId="1A40E65E" w14:textId="77777777" w:rsidTr="0058262E">
        <w:tc>
          <w:tcPr>
            <w:tcW w:w="4531" w:type="dxa"/>
          </w:tcPr>
          <w:p w14:paraId="04C9DAC2" w14:textId="77777777" w:rsidR="00A251BD" w:rsidRPr="00A251BD" w:rsidRDefault="00A251BD" w:rsidP="00A251BD">
            <w:pPr>
              <w:spacing w:after="200" w:line="276" w:lineRule="auto"/>
              <w:rPr>
                <w:bCs/>
              </w:rPr>
            </w:pPr>
            <w:proofErr w:type="spellStart"/>
            <w:r w:rsidRPr="00A251BD">
              <w:rPr>
                <w:bCs/>
              </w:rPr>
              <w:t>Aluminium</w:t>
            </w:r>
            <w:proofErr w:type="spellEnd"/>
          </w:p>
        </w:tc>
        <w:tc>
          <w:tcPr>
            <w:tcW w:w="4253" w:type="dxa"/>
          </w:tcPr>
          <w:p w14:paraId="4ED9F2B5" w14:textId="11D2C402" w:rsidR="00A251BD" w:rsidRPr="00A251BD" w:rsidRDefault="00A251BD" w:rsidP="00A251BD">
            <w:pPr>
              <w:spacing w:after="200" w:line="276" w:lineRule="auto"/>
              <w:rPr>
                <w:bCs/>
              </w:rPr>
            </w:pPr>
            <w:r w:rsidRPr="00A251BD">
              <w:rPr>
                <w:bCs/>
              </w:rPr>
              <w:t xml:space="preserve">Method 1 </w:t>
            </w:r>
            <w:r w:rsidR="009D3C82">
              <w:rPr>
                <w:bCs/>
              </w:rPr>
              <w:t>–</w:t>
            </w:r>
            <w:r w:rsidRPr="00A251BD">
              <w:rPr>
                <w:bCs/>
              </w:rPr>
              <w:t xml:space="preserve"> Weighing</w:t>
            </w:r>
          </w:p>
        </w:tc>
      </w:tr>
      <w:tr w:rsidR="00A251BD" w:rsidRPr="00A251BD" w14:paraId="3B900512" w14:textId="77777777" w:rsidTr="0058262E">
        <w:tc>
          <w:tcPr>
            <w:tcW w:w="4531" w:type="dxa"/>
          </w:tcPr>
          <w:p w14:paraId="46D26B1B" w14:textId="77777777" w:rsidR="00A251BD" w:rsidRPr="00A251BD" w:rsidRDefault="00A251BD" w:rsidP="00A251BD">
            <w:pPr>
              <w:spacing w:after="200" w:line="276" w:lineRule="auto"/>
              <w:rPr>
                <w:bCs/>
              </w:rPr>
            </w:pPr>
            <w:r w:rsidRPr="00A251BD">
              <w:rPr>
                <w:bCs/>
              </w:rPr>
              <w:t>PET</w:t>
            </w:r>
          </w:p>
        </w:tc>
        <w:tc>
          <w:tcPr>
            <w:tcW w:w="4253" w:type="dxa"/>
          </w:tcPr>
          <w:p w14:paraId="1163C52D" w14:textId="3492A2D2" w:rsidR="00A251BD" w:rsidRPr="00A251BD" w:rsidRDefault="00A251BD" w:rsidP="00A251BD">
            <w:pPr>
              <w:spacing w:after="200" w:line="276" w:lineRule="auto"/>
              <w:rPr>
                <w:bCs/>
              </w:rPr>
            </w:pPr>
            <w:r w:rsidRPr="00A251BD">
              <w:rPr>
                <w:bCs/>
              </w:rPr>
              <w:t xml:space="preserve">Method 1 </w:t>
            </w:r>
            <w:r w:rsidR="009D3C82">
              <w:rPr>
                <w:bCs/>
              </w:rPr>
              <w:t>–</w:t>
            </w:r>
            <w:r w:rsidRPr="00A251BD">
              <w:rPr>
                <w:bCs/>
              </w:rPr>
              <w:t xml:space="preserve"> Weighing</w:t>
            </w:r>
          </w:p>
        </w:tc>
      </w:tr>
      <w:tr w:rsidR="00A251BD" w:rsidRPr="00A251BD" w14:paraId="1D0C87CF" w14:textId="77777777" w:rsidTr="0058262E">
        <w:tc>
          <w:tcPr>
            <w:tcW w:w="4531" w:type="dxa"/>
          </w:tcPr>
          <w:p w14:paraId="1F1F6672" w14:textId="77777777" w:rsidR="00A251BD" w:rsidRPr="00A251BD" w:rsidRDefault="00A251BD" w:rsidP="00A251BD">
            <w:pPr>
              <w:spacing w:after="200" w:line="276" w:lineRule="auto"/>
              <w:rPr>
                <w:bCs/>
              </w:rPr>
            </w:pPr>
            <w:r w:rsidRPr="00A251BD">
              <w:rPr>
                <w:bCs/>
              </w:rPr>
              <w:t>Glass</w:t>
            </w:r>
          </w:p>
        </w:tc>
        <w:tc>
          <w:tcPr>
            <w:tcW w:w="4253" w:type="dxa"/>
          </w:tcPr>
          <w:p w14:paraId="12A9F444" w14:textId="54E36417" w:rsidR="00A251BD" w:rsidRPr="00A251BD" w:rsidRDefault="00A251BD" w:rsidP="00A251BD">
            <w:pPr>
              <w:spacing w:after="200" w:line="276" w:lineRule="auto"/>
              <w:rPr>
                <w:bCs/>
              </w:rPr>
            </w:pPr>
            <w:r w:rsidRPr="00A251BD">
              <w:rPr>
                <w:bCs/>
              </w:rPr>
              <w:t xml:space="preserve">Method 1 </w:t>
            </w:r>
            <w:r w:rsidR="00D7664E">
              <w:rPr>
                <w:bCs/>
              </w:rPr>
              <w:t>–</w:t>
            </w:r>
            <w:r w:rsidRPr="00A251BD">
              <w:rPr>
                <w:bCs/>
              </w:rPr>
              <w:t xml:space="preserve"> Weighing</w:t>
            </w:r>
          </w:p>
        </w:tc>
      </w:tr>
      <w:tr w:rsidR="00A251BD" w:rsidRPr="00A251BD" w14:paraId="073C437D" w14:textId="77777777" w:rsidTr="0058262E">
        <w:tc>
          <w:tcPr>
            <w:tcW w:w="4531" w:type="dxa"/>
          </w:tcPr>
          <w:p w14:paraId="04C2BF09" w14:textId="77777777" w:rsidR="00A251BD" w:rsidRPr="00A251BD" w:rsidRDefault="00A251BD" w:rsidP="00A251BD">
            <w:pPr>
              <w:spacing w:after="200" w:line="276" w:lineRule="auto"/>
              <w:rPr>
                <w:bCs/>
              </w:rPr>
            </w:pPr>
            <w:r w:rsidRPr="00A251BD">
              <w:rPr>
                <w:bCs/>
              </w:rPr>
              <w:t>HDPE</w:t>
            </w:r>
          </w:p>
        </w:tc>
        <w:tc>
          <w:tcPr>
            <w:tcW w:w="4253" w:type="dxa"/>
          </w:tcPr>
          <w:p w14:paraId="3E275D8A" w14:textId="70F0EF40" w:rsidR="00A251BD" w:rsidRPr="00A251BD" w:rsidRDefault="00A251BD" w:rsidP="00A251BD">
            <w:pPr>
              <w:spacing w:after="200" w:line="276" w:lineRule="auto"/>
              <w:rPr>
                <w:bCs/>
              </w:rPr>
            </w:pPr>
            <w:r w:rsidRPr="00A251BD">
              <w:rPr>
                <w:bCs/>
              </w:rPr>
              <w:t xml:space="preserve">Method 1 </w:t>
            </w:r>
            <w:r w:rsidR="009D3C82">
              <w:rPr>
                <w:bCs/>
              </w:rPr>
              <w:t>–</w:t>
            </w:r>
            <w:r w:rsidRPr="00A251BD">
              <w:rPr>
                <w:bCs/>
              </w:rPr>
              <w:t xml:space="preserve"> Weighing</w:t>
            </w:r>
          </w:p>
        </w:tc>
      </w:tr>
      <w:tr w:rsidR="00A251BD" w:rsidRPr="00A251BD" w14:paraId="312FF3F7" w14:textId="77777777" w:rsidTr="0058262E">
        <w:tc>
          <w:tcPr>
            <w:tcW w:w="4531" w:type="dxa"/>
          </w:tcPr>
          <w:p w14:paraId="2DF5C969" w14:textId="77777777" w:rsidR="00A251BD" w:rsidRPr="00A251BD" w:rsidRDefault="00A251BD" w:rsidP="00A251BD">
            <w:pPr>
              <w:spacing w:after="200" w:line="276" w:lineRule="auto"/>
              <w:rPr>
                <w:bCs/>
              </w:rPr>
            </w:pPr>
            <w:r w:rsidRPr="00A251BD">
              <w:rPr>
                <w:bCs/>
              </w:rPr>
              <w:t>Mixed plastic (including HDPE)</w:t>
            </w:r>
          </w:p>
        </w:tc>
        <w:tc>
          <w:tcPr>
            <w:tcW w:w="4253" w:type="dxa"/>
          </w:tcPr>
          <w:p w14:paraId="493C810F" w14:textId="6617582B" w:rsidR="00A251BD" w:rsidRPr="00A251BD" w:rsidRDefault="00A251BD" w:rsidP="00A251BD">
            <w:pPr>
              <w:spacing w:after="200" w:line="276" w:lineRule="auto"/>
              <w:rPr>
                <w:bCs/>
              </w:rPr>
            </w:pPr>
            <w:r w:rsidRPr="00A251BD">
              <w:rPr>
                <w:bCs/>
              </w:rPr>
              <w:t xml:space="preserve">Method 1 </w:t>
            </w:r>
            <w:r w:rsidR="009D3C82">
              <w:rPr>
                <w:bCs/>
              </w:rPr>
              <w:t>–</w:t>
            </w:r>
            <w:r w:rsidRPr="00A251BD">
              <w:rPr>
                <w:bCs/>
              </w:rPr>
              <w:t xml:space="preserve"> Weighing</w:t>
            </w:r>
          </w:p>
        </w:tc>
      </w:tr>
      <w:tr w:rsidR="00A251BD" w:rsidRPr="00A251BD" w14:paraId="554724C2" w14:textId="77777777" w:rsidTr="0058262E">
        <w:tc>
          <w:tcPr>
            <w:tcW w:w="4531" w:type="dxa"/>
          </w:tcPr>
          <w:p w14:paraId="17AF2A91" w14:textId="77777777" w:rsidR="00A251BD" w:rsidRPr="00A251BD" w:rsidRDefault="00A251BD" w:rsidP="00A251BD">
            <w:pPr>
              <w:spacing w:after="200" w:line="276" w:lineRule="auto"/>
              <w:rPr>
                <w:bCs/>
              </w:rPr>
            </w:pPr>
            <w:r w:rsidRPr="00A251BD">
              <w:rPr>
                <w:bCs/>
              </w:rPr>
              <w:t>Steel**</w:t>
            </w:r>
          </w:p>
        </w:tc>
        <w:tc>
          <w:tcPr>
            <w:tcW w:w="4253" w:type="dxa"/>
          </w:tcPr>
          <w:p w14:paraId="3600BC5E" w14:textId="77777777" w:rsidR="00A251BD" w:rsidRPr="00A251BD" w:rsidRDefault="00A251BD" w:rsidP="00A251BD">
            <w:pPr>
              <w:spacing w:after="200" w:line="276" w:lineRule="auto"/>
              <w:rPr>
                <w:bCs/>
              </w:rPr>
            </w:pPr>
            <w:r w:rsidRPr="00A251BD">
              <w:rPr>
                <w:bCs/>
              </w:rPr>
              <w:t>No method specified</w:t>
            </w:r>
          </w:p>
        </w:tc>
      </w:tr>
      <w:tr w:rsidR="00A251BD" w:rsidRPr="00A251BD" w14:paraId="768CF0AE" w14:textId="77777777" w:rsidTr="0058262E">
        <w:tc>
          <w:tcPr>
            <w:tcW w:w="4531" w:type="dxa"/>
          </w:tcPr>
          <w:p w14:paraId="255A12AD" w14:textId="77777777" w:rsidR="00A251BD" w:rsidRPr="00A251BD" w:rsidRDefault="00A251BD" w:rsidP="00A251BD">
            <w:pPr>
              <w:spacing w:after="200" w:line="276" w:lineRule="auto"/>
              <w:rPr>
                <w:bCs/>
              </w:rPr>
            </w:pPr>
            <w:r w:rsidRPr="00A251BD">
              <w:rPr>
                <w:bCs/>
              </w:rPr>
              <w:t>LPB**</w:t>
            </w:r>
          </w:p>
        </w:tc>
        <w:tc>
          <w:tcPr>
            <w:tcW w:w="4253" w:type="dxa"/>
          </w:tcPr>
          <w:p w14:paraId="0B8B356B" w14:textId="77777777" w:rsidR="00A251BD" w:rsidRPr="00A251BD" w:rsidRDefault="00A251BD" w:rsidP="00A251BD">
            <w:pPr>
              <w:spacing w:after="200" w:line="276" w:lineRule="auto"/>
              <w:rPr>
                <w:bCs/>
              </w:rPr>
            </w:pPr>
            <w:r w:rsidRPr="00A251BD">
              <w:rPr>
                <w:bCs/>
              </w:rPr>
              <w:t>No method specified</w:t>
            </w:r>
          </w:p>
        </w:tc>
      </w:tr>
    </w:tbl>
    <w:p w14:paraId="17FA46DD" w14:textId="77777777" w:rsidR="00A251BD" w:rsidRPr="00A251BD" w:rsidRDefault="00A251BD" w:rsidP="00A251BD">
      <w:pPr>
        <w:spacing w:line="276" w:lineRule="auto"/>
        <w:rPr>
          <w:bCs/>
        </w:rPr>
      </w:pPr>
    </w:p>
    <w:p w14:paraId="777D454D" w14:textId="2E02A0CC" w:rsidR="00A251BD" w:rsidRPr="00A251BD" w:rsidRDefault="00A251BD" w:rsidP="00A251BD">
      <w:pPr>
        <w:spacing w:line="276" w:lineRule="auto"/>
        <w:rPr>
          <w:bCs/>
        </w:rPr>
      </w:pPr>
      <w:r w:rsidRPr="00A251BD">
        <w:rPr>
          <w:bCs/>
        </w:rPr>
        <w:t xml:space="preserve">This </w:t>
      </w:r>
      <w:r w:rsidR="00FD1AF1">
        <w:rPr>
          <w:bCs/>
        </w:rPr>
        <w:t>T</w:t>
      </w:r>
      <w:r w:rsidRPr="00A251BD">
        <w:rPr>
          <w:bCs/>
        </w:rPr>
        <w:t xml:space="preserve">able </w:t>
      </w:r>
      <w:r w:rsidR="00B40838">
        <w:rPr>
          <w:bCs/>
        </w:rPr>
        <w:t xml:space="preserve">1 </w:t>
      </w:r>
      <w:r w:rsidRPr="00A251BD">
        <w:rPr>
          <w:bCs/>
        </w:rPr>
        <w:t>may be modified as a result of ongoing audit results from sampling carried out by the Scheme Coordinator or Territory and changing requirements or trends, as indicated by the Scheme Coordinator or the Waste Manager.</w:t>
      </w:r>
    </w:p>
    <w:p w14:paraId="6948386D" w14:textId="77777777" w:rsidR="00B40838" w:rsidRPr="00A251BD" w:rsidRDefault="00B40838" w:rsidP="00B40838">
      <w:pPr>
        <w:spacing w:line="276" w:lineRule="auto"/>
        <w:rPr>
          <w:bCs/>
        </w:rPr>
      </w:pPr>
      <w:r w:rsidRPr="00A251BD">
        <w:rPr>
          <w:bCs/>
        </w:rPr>
        <w:t xml:space="preserve">The nominated </w:t>
      </w:r>
      <w:r>
        <w:rPr>
          <w:bCs/>
        </w:rPr>
        <w:t>M</w:t>
      </w:r>
      <w:r w:rsidRPr="00A251BD">
        <w:rPr>
          <w:bCs/>
        </w:rPr>
        <w:t xml:space="preserve">ethod in Table 1 may </w:t>
      </w:r>
      <w:r>
        <w:rPr>
          <w:bCs/>
        </w:rPr>
        <w:t xml:space="preserve">also </w:t>
      </w:r>
      <w:r w:rsidRPr="00A251BD">
        <w:rPr>
          <w:bCs/>
        </w:rPr>
        <w:t xml:space="preserve">change in the future depending on the capability of a MRF being able to auto-count materials such as Aluminium, PET, HDPE and Mixed Plastics. </w:t>
      </w:r>
    </w:p>
    <w:p w14:paraId="1BD8A3F2" w14:textId="7207AF02" w:rsidR="00A251BD" w:rsidRPr="00A251BD" w:rsidRDefault="00A251BD" w:rsidP="00A251BD">
      <w:pPr>
        <w:spacing w:line="276" w:lineRule="auto"/>
        <w:rPr>
          <w:bCs/>
        </w:rPr>
      </w:pPr>
      <w:r w:rsidRPr="00A251BD">
        <w:rPr>
          <w:bCs/>
        </w:rPr>
        <w:t xml:space="preserve">Any changes to the Methods available for different Output Material Types </w:t>
      </w:r>
      <w:r w:rsidR="00B40838">
        <w:rPr>
          <w:bCs/>
        </w:rPr>
        <w:t xml:space="preserve">as set out in Table  1 </w:t>
      </w:r>
      <w:r w:rsidRPr="00A251BD">
        <w:rPr>
          <w:bCs/>
        </w:rPr>
        <w:t xml:space="preserve">will be reflected in an updated version of this Protocol being issued by the Waste Manager. </w:t>
      </w:r>
    </w:p>
    <w:p w14:paraId="2B38016A" w14:textId="3A2AD893" w:rsidR="00A251BD" w:rsidRPr="00A251BD" w:rsidRDefault="00A251BD" w:rsidP="00A251BD">
      <w:pPr>
        <w:spacing w:line="276" w:lineRule="auto"/>
        <w:rPr>
          <w:bCs/>
        </w:rPr>
      </w:pPr>
      <w:r w:rsidRPr="00A251BD">
        <w:rPr>
          <w:bCs/>
        </w:rPr>
        <w:t xml:space="preserve">**No </w:t>
      </w:r>
      <w:r w:rsidR="00B40838">
        <w:rPr>
          <w:bCs/>
        </w:rPr>
        <w:t>M</w:t>
      </w:r>
      <w:r w:rsidRPr="00A251BD">
        <w:rPr>
          <w:bCs/>
        </w:rPr>
        <w:t xml:space="preserve">ethod has been specified at the present time for Steel and LPB, therefore these materials will not be eligible for a Processing Refund.  This is due to the low number of CDS </w:t>
      </w:r>
      <w:r w:rsidR="00B40838">
        <w:rPr>
          <w:bCs/>
        </w:rPr>
        <w:t>e</w:t>
      </w:r>
      <w:r w:rsidRPr="00A251BD">
        <w:rPr>
          <w:bCs/>
        </w:rPr>
        <w:t xml:space="preserve">ligible </w:t>
      </w:r>
      <w:r w:rsidR="00B40838">
        <w:rPr>
          <w:bCs/>
        </w:rPr>
        <w:t>c</w:t>
      </w:r>
      <w:r w:rsidRPr="00A251BD">
        <w:rPr>
          <w:bCs/>
        </w:rPr>
        <w:t>ontainers manufactured from these materials currently included in kerbside</w:t>
      </w:r>
      <w:r w:rsidR="00C546D1">
        <w:rPr>
          <w:bCs/>
        </w:rPr>
        <w:t xml:space="preserve"> and commercial</w:t>
      </w:r>
      <w:r w:rsidRPr="00A251BD">
        <w:rPr>
          <w:bCs/>
        </w:rPr>
        <w:t xml:space="preserve"> collection audit data.  This Protocol may be updated to nominate a Method for Steel and LPB at a later date.</w:t>
      </w:r>
    </w:p>
    <w:p w14:paraId="1E9B1335" w14:textId="77777777" w:rsidR="00A251BD" w:rsidRPr="00A251BD" w:rsidRDefault="00A251BD" w:rsidP="00A251BD">
      <w:pPr>
        <w:pStyle w:val="Heading2"/>
        <w:ind w:left="567" w:hanging="567"/>
      </w:pPr>
      <w:bookmarkStart w:id="33" w:name="_Toc25244977"/>
      <w:r>
        <w:t>7.5</w:t>
      </w:r>
      <w:r>
        <w:tab/>
      </w:r>
      <w:bookmarkStart w:id="34" w:name="_Toc480994186"/>
      <w:bookmarkStart w:id="35" w:name="_Ref493607107"/>
      <w:bookmarkStart w:id="36" w:name="_Ref493664680"/>
      <w:bookmarkStart w:id="37" w:name="_Toc508027983"/>
      <w:bookmarkStart w:id="38" w:name="_Toc479783588"/>
      <w:r w:rsidRPr="00A251BD">
        <w:t>Measurement and reporting of total materials received and dispatched by a mrf</w:t>
      </w:r>
      <w:bookmarkEnd w:id="34"/>
      <w:r w:rsidRPr="00A251BD">
        <w:t xml:space="preserve"> operator</w:t>
      </w:r>
      <w:bookmarkEnd w:id="35"/>
      <w:bookmarkEnd w:id="36"/>
      <w:bookmarkEnd w:id="37"/>
      <w:bookmarkEnd w:id="33"/>
    </w:p>
    <w:p w14:paraId="3E3C879C" w14:textId="0A491A25" w:rsidR="00A251BD" w:rsidRDefault="00A251BD" w:rsidP="00A251BD">
      <w:pPr>
        <w:spacing w:line="276" w:lineRule="auto"/>
        <w:rPr>
          <w:bCs/>
        </w:rPr>
      </w:pPr>
      <w:r w:rsidRPr="00A251BD">
        <w:rPr>
          <w:bCs/>
        </w:rPr>
        <w:t>A MRF Operator must measure and report for each month the following information to the Scheme Coordinator in the manner and format advised by the Scheme Coordinator within 1</w:t>
      </w:r>
      <w:r w:rsidR="00876E98">
        <w:rPr>
          <w:bCs/>
        </w:rPr>
        <w:t>0 business</w:t>
      </w:r>
      <w:r w:rsidRPr="00A251BD">
        <w:rPr>
          <w:bCs/>
        </w:rPr>
        <w:t> da</w:t>
      </w:r>
      <w:r w:rsidR="00A773FC">
        <w:rPr>
          <w:bCs/>
        </w:rPr>
        <w:t>ys after the end of that month.</w:t>
      </w:r>
    </w:p>
    <w:p w14:paraId="332B3DB8" w14:textId="77777777" w:rsidR="00A773FC" w:rsidRPr="00A251BD" w:rsidRDefault="00A773FC" w:rsidP="00A773FC">
      <w:pPr>
        <w:pStyle w:val="Heading3"/>
      </w:pPr>
      <w:bookmarkStart w:id="39" w:name="_Toc25244978"/>
      <w:r>
        <w:t>Reporting</w:t>
      </w:r>
      <w:bookmarkEnd w:id="39"/>
    </w:p>
    <w:p w14:paraId="1CEB91B7" w14:textId="6CE8C82A" w:rsidR="00A251BD" w:rsidRPr="00A251BD" w:rsidRDefault="00A251BD" w:rsidP="00A251BD">
      <w:pPr>
        <w:spacing w:line="276" w:lineRule="auto"/>
        <w:rPr>
          <w:bCs/>
        </w:rPr>
      </w:pPr>
      <w:r w:rsidRPr="00A251BD">
        <w:rPr>
          <w:bCs/>
        </w:rPr>
        <w:t xml:space="preserve">The </w:t>
      </w:r>
      <w:r w:rsidRPr="00A251BD">
        <w:rPr>
          <w:b/>
          <w:bCs/>
          <w:u w:val="single"/>
        </w:rPr>
        <w:t>Source</w:t>
      </w:r>
      <w:r w:rsidRPr="00A251BD">
        <w:rPr>
          <w:bCs/>
        </w:rPr>
        <w:t xml:space="preserve"> of each load of material received at a MRF must be recorded as being from one of the following Sources</w:t>
      </w:r>
      <w:r w:rsidR="00737A66">
        <w:rPr>
          <w:bCs/>
        </w:rPr>
        <w:t>, and where used elsewhere in this Protocol these terms have the corresponding meaning</w:t>
      </w:r>
      <w:r w:rsidRPr="00A251BD">
        <w:rPr>
          <w:bCs/>
        </w:rPr>
        <w:t xml:space="preserve">: </w:t>
      </w:r>
    </w:p>
    <w:p w14:paraId="14EAD64E" w14:textId="68FEE4B5" w:rsidR="00DD69FD" w:rsidRPr="00F74883" w:rsidRDefault="00737A66" w:rsidP="00D53566">
      <w:pPr>
        <w:numPr>
          <w:ilvl w:val="0"/>
          <w:numId w:val="20"/>
        </w:numPr>
        <w:spacing w:line="276" w:lineRule="auto"/>
        <w:ind w:left="709"/>
        <w:rPr>
          <w:bCs/>
        </w:rPr>
      </w:pPr>
      <w:r>
        <w:rPr>
          <w:b/>
          <w:bCs/>
        </w:rPr>
        <w:t>“</w:t>
      </w:r>
      <w:r w:rsidR="00A251BD" w:rsidRPr="00F74883">
        <w:rPr>
          <w:b/>
          <w:bCs/>
        </w:rPr>
        <w:t>ACT Kerbside</w:t>
      </w:r>
      <w:r>
        <w:rPr>
          <w:b/>
          <w:bCs/>
        </w:rPr>
        <w:t>”</w:t>
      </w:r>
      <w:r w:rsidR="00A251BD" w:rsidRPr="00F74883">
        <w:rPr>
          <w:b/>
          <w:bCs/>
        </w:rPr>
        <w:t>:</w:t>
      </w:r>
      <w:r w:rsidR="00A251BD" w:rsidRPr="00F74883">
        <w:rPr>
          <w:bCs/>
        </w:rPr>
        <w:t xml:space="preserve"> The domestic kerbside recyclables collection of Yellow-lidded Bins (containing Kerbside Containers) collected by a Waste Collection Service from households in the ACT</w:t>
      </w:r>
      <w:r w:rsidR="00DD69FD" w:rsidRPr="00F74883">
        <w:rPr>
          <w:bCs/>
        </w:rPr>
        <w:t xml:space="preserve">; </w:t>
      </w:r>
    </w:p>
    <w:p w14:paraId="3C4C5A12" w14:textId="15D0F8E7" w:rsidR="00A251BD" w:rsidRPr="00F74883" w:rsidRDefault="00737A66" w:rsidP="0072097F">
      <w:pPr>
        <w:numPr>
          <w:ilvl w:val="0"/>
          <w:numId w:val="20"/>
        </w:numPr>
        <w:spacing w:line="276" w:lineRule="auto"/>
        <w:rPr>
          <w:bCs/>
        </w:rPr>
      </w:pPr>
      <w:r>
        <w:rPr>
          <w:b/>
          <w:bCs/>
        </w:rPr>
        <w:lastRenderedPageBreak/>
        <w:t>“</w:t>
      </w:r>
      <w:r w:rsidR="00A251BD" w:rsidRPr="00F74883">
        <w:rPr>
          <w:b/>
          <w:bCs/>
        </w:rPr>
        <w:t>Council Kerbside</w:t>
      </w:r>
      <w:r>
        <w:rPr>
          <w:b/>
          <w:bCs/>
        </w:rPr>
        <w:t>”</w:t>
      </w:r>
      <w:r w:rsidR="00A251BD" w:rsidRPr="00F74883">
        <w:rPr>
          <w:b/>
          <w:bCs/>
        </w:rPr>
        <w:t>:</w:t>
      </w:r>
      <w:r w:rsidR="00A251BD" w:rsidRPr="00F74883">
        <w:rPr>
          <w:bCs/>
        </w:rPr>
        <w:t xml:space="preserve"> The domestic kerbside recyclables collection of Yellow-lidded Bins (containing Kerbside Containers) collected by or on behalf of a local </w:t>
      </w:r>
      <w:r w:rsidR="004E4BA3">
        <w:rPr>
          <w:bCs/>
        </w:rPr>
        <w:t>council</w:t>
      </w:r>
      <w:r w:rsidR="00A251BD" w:rsidRPr="00F74883">
        <w:rPr>
          <w:bCs/>
        </w:rPr>
        <w:t xml:space="preserve"> in another Australian jurisdiction with a legislated Container Deposit Scheme;</w:t>
      </w:r>
    </w:p>
    <w:p w14:paraId="58284545" w14:textId="49B87049" w:rsidR="00A251BD" w:rsidRPr="00F74883" w:rsidRDefault="00737A66" w:rsidP="0072097F">
      <w:pPr>
        <w:numPr>
          <w:ilvl w:val="0"/>
          <w:numId w:val="20"/>
        </w:numPr>
        <w:spacing w:line="276" w:lineRule="auto"/>
        <w:rPr>
          <w:bCs/>
        </w:rPr>
      </w:pPr>
      <w:r>
        <w:rPr>
          <w:b/>
          <w:bCs/>
        </w:rPr>
        <w:t>“</w:t>
      </w:r>
      <w:r w:rsidR="001D1E48" w:rsidRPr="00F74883">
        <w:rPr>
          <w:b/>
          <w:bCs/>
        </w:rPr>
        <w:t>Commercial Container</w:t>
      </w:r>
      <w:r w:rsidR="00E011E5" w:rsidRPr="00F74883">
        <w:rPr>
          <w:b/>
          <w:bCs/>
        </w:rPr>
        <w:t xml:space="preserve"> Stream</w:t>
      </w:r>
      <w:r>
        <w:rPr>
          <w:b/>
          <w:bCs/>
        </w:rPr>
        <w:t>”</w:t>
      </w:r>
      <w:r w:rsidR="00E011E5" w:rsidRPr="00F74883">
        <w:rPr>
          <w:b/>
          <w:bCs/>
        </w:rPr>
        <w:t>:</w:t>
      </w:r>
      <w:r w:rsidR="00E011E5" w:rsidRPr="00F74883">
        <w:t xml:space="preserve"> A recyclables stream that includes Commercial Containers</w:t>
      </w:r>
      <w:r w:rsidR="00A251BD" w:rsidRPr="00F74883">
        <w:rPr>
          <w:bCs/>
        </w:rPr>
        <w:t>;</w:t>
      </w:r>
    </w:p>
    <w:p w14:paraId="08CC1F2B" w14:textId="1B954699" w:rsidR="0061153B" w:rsidRPr="00F74883" w:rsidRDefault="00737A66" w:rsidP="0061153B">
      <w:pPr>
        <w:numPr>
          <w:ilvl w:val="0"/>
          <w:numId w:val="20"/>
        </w:numPr>
        <w:spacing w:line="276" w:lineRule="auto"/>
        <w:rPr>
          <w:bCs/>
        </w:rPr>
      </w:pPr>
      <w:r>
        <w:rPr>
          <w:b/>
          <w:bCs/>
        </w:rPr>
        <w:t>“</w:t>
      </w:r>
      <w:r w:rsidR="0061153B" w:rsidRPr="00F74883">
        <w:rPr>
          <w:b/>
          <w:bCs/>
        </w:rPr>
        <w:t>ACT Network</w:t>
      </w:r>
      <w:r>
        <w:rPr>
          <w:b/>
          <w:bCs/>
        </w:rPr>
        <w:t>”</w:t>
      </w:r>
      <w:r w:rsidR="0061153B" w:rsidRPr="00F74883">
        <w:rPr>
          <w:b/>
          <w:bCs/>
        </w:rPr>
        <w:t>:</w:t>
      </w:r>
      <w:r w:rsidR="0061153B" w:rsidRPr="00F74883">
        <w:rPr>
          <w:bCs/>
        </w:rPr>
        <w:t xml:space="preserve"> </w:t>
      </w:r>
      <w:r w:rsidR="005C2610" w:rsidRPr="00F74883">
        <w:rPr>
          <w:bCs/>
        </w:rPr>
        <w:t xml:space="preserve">A </w:t>
      </w:r>
      <w:r w:rsidR="00803D14" w:rsidRPr="00F74883">
        <w:rPr>
          <w:bCs/>
        </w:rPr>
        <w:t xml:space="preserve">recyclables </w:t>
      </w:r>
      <w:r w:rsidR="005C2610" w:rsidRPr="00F74883">
        <w:rPr>
          <w:bCs/>
        </w:rPr>
        <w:t xml:space="preserve">stream </w:t>
      </w:r>
      <w:r w:rsidR="00803D14" w:rsidRPr="00F74883">
        <w:rPr>
          <w:bCs/>
        </w:rPr>
        <w:t>that includes</w:t>
      </w:r>
      <w:r w:rsidR="005C2610" w:rsidRPr="00F74883">
        <w:rPr>
          <w:bCs/>
        </w:rPr>
        <w:t xml:space="preserve"> </w:t>
      </w:r>
      <w:r w:rsidR="00AC4979" w:rsidRPr="00F74883">
        <w:t>“Container</w:t>
      </w:r>
      <w:r w:rsidR="005C2610" w:rsidRPr="00F74883">
        <w:t>s</w:t>
      </w:r>
      <w:r w:rsidR="00AC4979" w:rsidRPr="00F74883">
        <w:t xml:space="preserve">” (as defined in the Act) for which </w:t>
      </w:r>
      <w:r w:rsidR="0061153B" w:rsidRPr="00F74883">
        <w:rPr>
          <w:bCs/>
        </w:rPr>
        <w:t>a refund has been paid within the ACT (e.g. ACT Network Operator material)</w:t>
      </w:r>
      <w:r w:rsidR="00E27ED3">
        <w:rPr>
          <w:bCs/>
        </w:rPr>
        <w:t>;</w:t>
      </w:r>
    </w:p>
    <w:p w14:paraId="1BF65504" w14:textId="0CE96820" w:rsidR="00A251BD" w:rsidRPr="00F74883" w:rsidRDefault="00737A66" w:rsidP="0072097F">
      <w:pPr>
        <w:numPr>
          <w:ilvl w:val="0"/>
          <w:numId w:val="20"/>
        </w:numPr>
        <w:spacing w:line="276" w:lineRule="auto"/>
        <w:rPr>
          <w:bCs/>
        </w:rPr>
      </w:pPr>
      <w:r>
        <w:rPr>
          <w:b/>
          <w:bCs/>
        </w:rPr>
        <w:t>“</w:t>
      </w:r>
      <w:r w:rsidR="00AC4979" w:rsidRPr="00F74883">
        <w:rPr>
          <w:b/>
          <w:bCs/>
        </w:rPr>
        <w:t>Non-ACT Network</w:t>
      </w:r>
      <w:r>
        <w:rPr>
          <w:b/>
          <w:bCs/>
        </w:rPr>
        <w:t>”</w:t>
      </w:r>
      <w:r w:rsidR="00A251BD" w:rsidRPr="00F74883">
        <w:rPr>
          <w:b/>
          <w:bCs/>
        </w:rPr>
        <w:t>:</w:t>
      </w:r>
      <w:r w:rsidR="00A251BD" w:rsidRPr="00F74883">
        <w:rPr>
          <w:bCs/>
        </w:rPr>
        <w:t xml:space="preserve"> </w:t>
      </w:r>
      <w:r w:rsidR="00803D14" w:rsidRPr="00F74883">
        <w:rPr>
          <w:bCs/>
        </w:rPr>
        <w:t xml:space="preserve">A recyclables stream that includes </w:t>
      </w:r>
      <w:r w:rsidR="00AC4979" w:rsidRPr="00F74883">
        <w:t>“Container</w:t>
      </w:r>
      <w:r w:rsidR="00803D14" w:rsidRPr="00F74883">
        <w:t>s</w:t>
      </w:r>
      <w:r w:rsidR="00AC4979" w:rsidRPr="00F74883">
        <w:t xml:space="preserve">” (as defined in the Act) </w:t>
      </w:r>
      <w:r w:rsidR="00A251BD" w:rsidRPr="00F74883">
        <w:rPr>
          <w:bCs/>
        </w:rPr>
        <w:t xml:space="preserve">from another Australian jurisdiction with a legislated Container Deposit Scheme </w:t>
      </w:r>
      <w:r w:rsidR="00AC4979" w:rsidRPr="00F74883">
        <w:rPr>
          <w:bCs/>
        </w:rPr>
        <w:t>for which</w:t>
      </w:r>
      <w:r w:rsidR="00A251BD" w:rsidRPr="00F74883">
        <w:rPr>
          <w:bCs/>
        </w:rPr>
        <w:t xml:space="preserve"> a refund has already been paid</w:t>
      </w:r>
      <w:r w:rsidR="00AC4979" w:rsidRPr="00F74883">
        <w:rPr>
          <w:bCs/>
        </w:rPr>
        <w:t xml:space="preserve"> (e.g. “Scheme Material” as defined in the NSW C</w:t>
      </w:r>
      <w:r>
        <w:rPr>
          <w:bCs/>
        </w:rPr>
        <w:t xml:space="preserve">ontainer </w:t>
      </w:r>
      <w:r w:rsidR="00AC4979" w:rsidRPr="00F74883">
        <w:rPr>
          <w:bCs/>
        </w:rPr>
        <w:t>D</w:t>
      </w:r>
      <w:r>
        <w:rPr>
          <w:bCs/>
        </w:rPr>
        <w:t xml:space="preserve">eposit </w:t>
      </w:r>
      <w:r w:rsidR="00AC4979" w:rsidRPr="00F74883">
        <w:rPr>
          <w:bCs/>
        </w:rPr>
        <w:t>S</w:t>
      </w:r>
      <w:r>
        <w:rPr>
          <w:bCs/>
        </w:rPr>
        <w:t>cheme</w:t>
      </w:r>
      <w:r w:rsidR="00AC4979" w:rsidRPr="00F74883">
        <w:rPr>
          <w:bCs/>
        </w:rPr>
        <w:t xml:space="preserve"> </w:t>
      </w:r>
      <w:r>
        <w:rPr>
          <w:bCs/>
        </w:rPr>
        <w:t>m</w:t>
      </w:r>
      <w:r w:rsidR="00803D14" w:rsidRPr="00F74883">
        <w:rPr>
          <w:bCs/>
        </w:rPr>
        <w:t>aterial recovery facility processing refund protocol</w:t>
      </w:r>
      <w:r w:rsidR="00A251BD" w:rsidRPr="00F74883">
        <w:rPr>
          <w:bCs/>
        </w:rPr>
        <w:t>);</w:t>
      </w:r>
    </w:p>
    <w:p w14:paraId="6262DE06" w14:textId="703AF487" w:rsidR="005C2610" w:rsidRPr="00F74883" w:rsidRDefault="00737A66" w:rsidP="0072097F">
      <w:pPr>
        <w:numPr>
          <w:ilvl w:val="0"/>
          <w:numId w:val="20"/>
        </w:numPr>
        <w:spacing w:line="276" w:lineRule="auto"/>
        <w:rPr>
          <w:bCs/>
        </w:rPr>
      </w:pPr>
      <w:r>
        <w:rPr>
          <w:b/>
          <w:bCs/>
        </w:rPr>
        <w:t>“</w:t>
      </w:r>
      <w:r w:rsidR="005C2610" w:rsidRPr="00F74883">
        <w:rPr>
          <w:b/>
          <w:bCs/>
        </w:rPr>
        <w:t>Ineligible Cont</w:t>
      </w:r>
      <w:r w:rsidR="00803D14" w:rsidRPr="00F74883">
        <w:rPr>
          <w:b/>
          <w:bCs/>
        </w:rPr>
        <w:t>ainer</w:t>
      </w:r>
      <w:r w:rsidR="00FE371B" w:rsidRPr="00F74883">
        <w:rPr>
          <w:b/>
          <w:bCs/>
        </w:rPr>
        <w:t xml:space="preserve"> Stream</w:t>
      </w:r>
      <w:r>
        <w:rPr>
          <w:b/>
          <w:bCs/>
        </w:rPr>
        <w:t>”</w:t>
      </w:r>
      <w:r w:rsidR="00803D14" w:rsidRPr="00F74883">
        <w:rPr>
          <w:b/>
          <w:bCs/>
        </w:rPr>
        <w:t xml:space="preserve">: </w:t>
      </w:r>
      <w:r w:rsidR="00803D14" w:rsidRPr="00F74883">
        <w:t xml:space="preserve">A recyclables stream that includes “Containers” (as defined in the Act) </w:t>
      </w:r>
      <w:r w:rsidR="00E27ED3">
        <w:t xml:space="preserve">but </w:t>
      </w:r>
      <w:r w:rsidR="00803D14" w:rsidRPr="00F74883">
        <w:t xml:space="preserve">that are ineligible to be claimed </w:t>
      </w:r>
      <w:r>
        <w:t xml:space="preserve">under the ACT CDS, </w:t>
      </w:r>
      <w:r w:rsidR="00AE5F68" w:rsidRPr="00F74883">
        <w:t xml:space="preserve">and do not fall within the definition of ACT Network or Non-ACT Network (e.g. </w:t>
      </w:r>
      <w:r w:rsidR="00912C5C" w:rsidRPr="00F74883">
        <w:t>C</w:t>
      </w:r>
      <w:r w:rsidR="00AE5F68" w:rsidRPr="00F74883">
        <w:t xml:space="preserve">ontainers from an Australian jurisdiction without a </w:t>
      </w:r>
      <w:r w:rsidR="00E27ED3">
        <w:t xml:space="preserve">legislated </w:t>
      </w:r>
      <w:r w:rsidR="00AE5F68" w:rsidRPr="00F74883">
        <w:t>C</w:t>
      </w:r>
      <w:r w:rsidR="00E27ED3">
        <w:t xml:space="preserve">ontainer </w:t>
      </w:r>
      <w:r w:rsidR="00AE5F68" w:rsidRPr="00F74883">
        <w:t>D</w:t>
      </w:r>
      <w:r w:rsidR="00E27ED3">
        <w:t xml:space="preserve">eposit </w:t>
      </w:r>
      <w:r w:rsidR="00AE5F68" w:rsidRPr="00F74883">
        <w:t>S</w:t>
      </w:r>
      <w:r w:rsidR="00E27ED3">
        <w:t>cheme</w:t>
      </w:r>
      <w:r w:rsidR="00AE5F68" w:rsidRPr="00F74883">
        <w:t xml:space="preserve">, </w:t>
      </w:r>
      <w:r w:rsidR="00E27ED3">
        <w:t xml:space="preserve">or </w:t>
      </w:r>
      <w:r w:rsidR="00912C5C" w:rsidRPr="00F74883">
        <w:t>C</w:t>
      </w:r>
      <w:r w:rsidR="00AE5F68" w:rsidRPr="00F74883">
        <w:t>ontainers from another Australian jurisdiction with a legislated Container Deposit Scheme that are not Council Kerbside); or</w:t>
      </w:r>
    </w:p>
    <w:p w14:paraId="542831F9" w14:textId="2F5A1B44" w:rsidR="00A251BD" w:rsidRPr="00F74883" w:rsidRDefault="00737A66" w:rsidP="0072097F">
      <w:pPr>
        <w:numPr>
          <w:ilvl w:val="0"/>
          <w:numId w:val="20"/>
        </w:numPr>
        <w:spacing w:line="276" w:lineRule="auto"/>
        <w:rPr>
          <w:bCs/>
        </w:rPr>
      </w:pPr>
      <w:r>
        <w:rPr>
          <w:b/>
          <w:bCs/>
        </w:rPr>
        <w:t>“</w:t>
      </w:r>
      <w:r w:rsidR="00AC4979" w:rsidRPr="00F74883">
        <w:rPr>
          <w:b/>
          <w:bCs/>
        </w:rPr>
        <w:t>Non-Container Recyclables</w:t>
      </w:r>
      <w:r>
        <w:rPr>
          <w:b/>
          <w:bCs/>
        </w:rPr>
        <w:t>”</w:t>
      </w:r>
      <w:r w:rsidR="00A251BD" w:rsidRPr="00F74883">
        <w:rPr>
          <w:b/>
          <w:bCs/>
        </w:rPr>
        <w:t>:</w:t>
      </w:r>
      <w:r w:rsidR="00A251BD" w:rsidRPr="00F74883">
        <w:rPr>
          <w:bCs/>
        </w:rPr>
        <w:t xml:space="preserve"> </w:t>
      </w:r>
      <w:r w:rsidR="00803D14" w:rsidRPr="00F74883">
        <w:rPr>
          <w:bCs/>
        </w:rPr>
        <w:t>A r</w:t>
      </w:r>
      <w:r w:rsidR="00AC4979" w:rsidRPr="00F74883">
        <w:rPr>
          <w:bCs/>
        </w:rPr>
        <w:t>ecyclable</w:t>
      </w:r>
      <w:r w:rsidR="00803D14" w:rsidRPr="00F74883">
        <w:rPr>
          <w:bCs/>
        </w:rPr>
        <w:t>s</w:t>
      </w:r>
      <w:r w:rsidR="00AC4979" w:rsidRPr="00F74883">
        <w:rPr>
          <w:bCs/>
        </w:rPr>
        <w:t xml:space="preserve"> </w:t>
      </w:r>
      <w:r w:rsidR="00803D14" w:rsidRPr="00F74883">
        <w:rPr>
          <w:bCs/>
        </w:rPr>
        <w:t>stream</w:t>
      </w:r>
      <w:r w:rsidR="00AC4979" w:rsidRPr="00F74883">
        <w:rPr>
          <w:bCs/>
        </w:rPr>
        <w:t xml:space="preserve"> that do</w:t>
      </w:r>
      <w:r w:rsidR="00803D14" w:rsidRPr="00F74883">
        <w:rPr>
          <w:bCs/>
        </w:rPr>
        <w:t>es</w:t>
      </w:r>
      <w:r w:rsidR="00AC4979" w:rsidRPr="00F74883">
        <w:rPr>
          <w:bCs/>
        </w:rPr>
        <w:t xml:space="preserve"> not </w:t>
      </w:r>
      <w:r w:rsidR="00803D14" w:rsidRPr="00F74883">
        <w:rPr>
          <w:bCs/>
        </w:rPr>
        <w:t>include</w:t>
      </w:r>
      <w:r w:rsidR="00AC4979" w:rsidRPr="00F74883">
        <w:rPr>
          <w:bCs/>
        </w:rPr>
        <w:t xml:space="preserve"> </w:t>
      </w:r>
      <w:r w:rsidR="00803D14" w:rsidRPr="00F74883">
        <w:rPr>
          <w:bCs/>
        </w:rPr>
        <w:t>“</w:t>
      </w:r>
      <w:r w:rsidR="00AC4979" w:rsidRPr="00F74883">
        <w:rPr>
          <w:bCs/>
        </w:rPr>
        <w:t>Containers</w:t>
      </w:r>
      <w:r w:rsidR="00803D14" w:rsidRPr="00F74883">
        <w:rPr>
          <w:bCs/>
        </w:rPr>
        <w:t>”</w:t>
      </w:r>
      <w:r w:rsidR="00AC4979" w:rsidRPr="00F74883">
        <w:rPr>
          <w:bCs/>
        </w:rPr>
        <w:t xml:space="preserve"> (as defined by the Act</w:t>
      </w:r>
      <w:r w:rsidR="005C2610" w:rsidRPr="00F74883">
        <w:rPr>
          <w:bCs/>
        </w:rPr>
        <w:t>)</w:t>
      </w:r>
      <w:r w:rsidR="00803D14" w:rsidRPr="00F74883">
        <w:rPr>
          <w:bCs/>
        </w:rPr>
        <w:t xml:space="preserve"> (e.g. source separated paper and cardboard collections)</w:t>
      </w:r>
      <w:r w:rsidR="00A251BD" w:rsidRPr="00F74883">
        <w:rPr>
          <w:bCs/>
        </w:rPr>
        <w:t xml:space="preserve">. </w:t>
      </w:r>
    </w:p>
    <w:p w14:paraId="40B5A8D6" w14:textId="77777777" w:rsidR="00A251BD" w:rsidRPr="00A251BD" w:rsidRDefault="00A251BD" w:rsidP="00A251BD">
      <w:pPr>
        <w:spacing w:line="276" w:lineRule="auto"/>
        <w:rPr>
          <w:bCs/>
        </w:rPr>
      </w:pPr>
      <w:r w:rsidRPr="00A251BD">
        <w:rPr>
          <w:b/>
          <w:bCs/>
          <w:i/>
        </w:rPr>
        <w:t>Note:</w:t>
      </w:r>
      <w:r w:rsidRPr="00A251BD">
        <w:rPr>
          <w:bCs/>
          <w:i/>
        </w:rPr>
        <w:t xml:space="preserve"> These Sources are mutually exclusive </w:t>
      </w:r>
    </w:p>
    <w:p w14:paraId="141AFC33" w14:textId="6B6E03F9" w:rsidR="00A251BD" w:rsidRPr="00A251BD" w:rsidRDefault="00A251BD" w:rsidP="00A251BD">
      <w:pPr>
        <w:spacing w:line="276" w:lineRule="auto"/>
        <w:rPr>
          <w:bCs/>
        </w:rPr>
      </w:pPr>
      <w:r w:rsidRPr="00A251BD">
        <w:rPr>
          <w:bCs/>
        </w:rPr>
        <w:t xml:space="preserve">A MRF Operator must also ensure each </w:t>
      </w:r>
      <w:r w:rsidR="009F038B">
        <w:rPr>
          <w:bCs/>
        </w:rPr>
        <w:t xml:space="preserve">baled </w:t>
      </w:r>
      <w:r w:rsidRPr="00A251BD">
        <w:rPr>
          <w:bCs/>
        </w:rPr>
        <w:t xml:space="preserve">load of waste or recovered resources leaving the MRF is weighed and recorded as being from one of the following outbound material </w:t>
      </w:r>
      <w:r w:rsidRPr="00A251BD">
        <w:rPr>
          <w:b/>
          <w:bCs/>
          <w:u w:val="single"/>
        </w:rPr>
        <w:t>streams</w:t>
      </w:r>
      <w:r w:rsidRPr="00A251BD">
        <w:rPr>
          <w:bCs/>
        </w:rPr>
        <w:t>:</w:t>
      </w:r>
    </w:p>
    <w:p w14:paraId="6A49FDED" w14:textId="1495D609" w:rsidR="00A251BD" w:rsidRPr="00A251BD" w:rsidRDefault="00A251BD" w:rsidP="00F8125E">
      <w:pPr>
        <w:numPr>
          <w:ilvl w:val="1"/>
          <w:numId w:val="16"/>
        </w:numPr>
        <w:spacing w:line="276" w:lineRule="auto"/>
        <w:rPr>
          <w:bCs/>
        </w:rPr>
      </w:pPr>
      <w:r w:rsidRPr="00A251BD">
        <w:rPr>
          <w:bCs/>
        </w:rPr>
        <w:t xml:space="preserve">the weight of material </w:t>
      </w:r>
      <w:r w:rsidR="00FE371B">
        <w:rPr>
          <w:bCs/>
        </w:rPr>
        <w:t>that includes</w:t>
      </w:r>
      <w:r w:rsidRPr="00A251BD">
        <w:rPr>
          <w:bCs/>
        </w:rPr>
        <w:t xml:space="preserve"> Kerbside Containers</w:t>
      </w:r>
      <w:r w:rsidR="004E3B9D">
        <w:rPr>
          <w:bCs/>
        </w:rPr>
        <w:t xml:space="preserve"> or</w:t>
      </w:r>
      <w:r w:rsidR="009456C4">
        <w:rPr>
          <w:bCs/>
        </w:rPr>
        <w:t xml:space="preserve"> Commercial Containers</w:t>
      </w:r>
      <w:r w:rsidRPr="00A251BD">
        <w:rPr>
          <w:bCs/>
        </w:rPr>
        <w:t xml:space="preserve"> (reported by Output Material type) delivered from the MRF for </w:t>
      </w:r>
      <w:r w:rsidR="005C64BE">
        <w:rPr>
          <w:bCs/>
        </w:rPr>
        <w:t>R</w:t>
      </w:r>
      <w:r w:rsidRPr="00A251BD">
        <w:rPr>
          <w:bCs/>
        </w:rPr>
        <w:t xml:space="preserve">euse or </w:t>
      </w:r>
      <w:r w:rsidR="005C64BE">
        <w:rPr>
          <w:bCs/>
        </w:rPr>
        <w:t>R</w:t>
      </w:r>
      <w:r w:rsidRPr="00A251BD">
        <w:rPr>
          <w:bCs/>
        </w:rPr>
        <w:t>ecycling in the month; or</w:t>
      </w:r>
    </w:p>
    <w:p w14:paraId="339F5F4A" w14:textId="7ABCAFE1" w:rsidR="00A251BD" w:rsidRPr="00F74883" w:rsidRDefault="00FE371B" w:rsidP="00F8125E">
      <w:pPr>
        <w:numPr>
          <w:ilvl w:val="1"/>
          <w:numId w:val="16"/>
        </w:numPr>
        <w:spacing w:line="276" w:lineRule="auto"/>
        <w:rPr>
          <w:bCs/>
        </w:rPr>
      </w:pPr>
      <w:r w:rsidRPr="00F74883">
        <w:rPr>
          <w:bCs/>
        </w:rPr>
        <w:t xml:space="preserve">the weight of material that includes </w:t>
      </w:r>
      <w:r w:rsidR="00E27ED3">
        <w:rPr>
          <w:bCs/>
        </w:rPr>
        <w:t>“</w:t>
      </w:r>
      <w:r w:rsidRPr="00F74883">
        <w:rPr>
          <w:bCs/>
        </w:rPr>
        <w:t>Containers</w:t>
      </w:r>
      <w:r w:rsidR="00E27ED3">
        <w:rPr>
          <w:bCs/>
        </w:rPr>
        <w:t>” (as defined in the Act)</w:t>
      </w:r>
      <w:r w:rsidRPr="00F74883">
        <w:rPr>
          <w:bCs/>
        </w:rPr>
        <w:t xml:space="preserve"> recovered from ACT Network</w:t>
      </w:r>
      <w:r w:rsidR="004E3B9D" w:rsidRPr="00F74883">
        <w:rPr>
          <w:bCs/>
        </w:rPr>
        <w:t xml:space="preserve"> and</w:t>
      </w:r>
      <w:r w:rsidRPr="00F74883">
        <w:rPr>
          <w:bCs/>
        </w:rPr>
        <w:t xml:space="preserve"> Non-ACT Network material (reported by Output Material type) delivered from the MRF for </w:t>
      </w:r>
      <w:r w:rsidR="005C64BE">
        <w:rPr>
          <w:bCs/>
        </w:rPr>
        <w:t>R</w:t>
      </w:r>
      <w:r w:rsidRPr="00F74883">
        <w:rPr>
          <w:bCs/>
        </w:rPr>
        <w:t xml:space="preserve">euse or </w:t>
      </w:r>
      <w:r w:rsidR="005C64BE">
        <w:rPr>
          <w:bCs/>
        </w:rPr>
        <w:t>R</w:t>
      </w:r>
      <w:r w:rsidRPr="00F74883">
        <w:rPr>
          <w:bCs/>
        </w:rPr>
        <w:t>ecycling in the month</w:t>
      </w:r>
      <w:r w:rsidR="00A251BD" w:rsidRPr="00F74883">
        <w:rPr>
          <w:bCs/>
        </w:rPr>
        <w:t>; or</w:t>
      </w:r>
    </w:p>
    <w:p w14:paraId="2968BF94" w14:textId="2CFB6C46" w:rsidR="00FE371B" w:rsidRPr="00F74883" w:rsidRDefault="00343DE4" w:rsidP="00F8125E">
      <w:pPr>
        <w:numPr>
          <w:ilvl w:val="1"/>
          <w:numId w:val="16"/>
        </w:numPr>
        <w:spacing w:line="276" w:lineRule="auto"/>
        <w:rPr>
          <w:bCs/>
        </w:rPr>
      </w:pPr>
      <w:r w:rsidRPr="00F74883">
        <w:rPr>
          <w:bCs/>
        </w:rPr>
        <w:t xml:space="preserve">the weight of </w:t>
      </w:r>
      <w:r w:rsidR="005A3DB6">
        <w:rPr>
          <w:bCs/>
        </w:rPr>
        <w:t>R</w:t>
      </w:r>
      <w:r w:rsidRPr="00F74883">
        <w:rPr>
          <w:bCs/>
        </w:rPr>
        <w:t xml:space="preserve">ecyclable </w:t>
      </w:r>
      <w:r w:rsidR="005A3DB6">
        <w:rPr>
          <w:bCs/>
        </w:rPr>
        <w:t>M</w:t>
      </w:r>
      <w:r w:rsidRPr="00F74883">
        <w:rPr>
          <w:bCs/>
        </w:rPr>
        <w:t xml:space="preserve">aterial that does not include Containers </w:t>
      </w:r>
      <w:r w:rsidR="00AC1411">
        <w:rPr>
          <w:bCs/>
        </w:rPr>
        <w:t xml:space="preserve">(as defined in the Act) </w:t>
      </w:r>
      <w:r w:rsidRPr="00F74883">
        <w:rPr>
          <w:bCs/>
        </w:rPr>
        <w:t xml:space="preserve">delivered from the MRF for </w:t>
      </w:r>
      <w:r w:rsidR="005C64BE">
        <w:rPr>
          <w:bCs/>
        </w:rPr>
        <w:t>R</w:t>
      </w:r>
      <w:r w:rsidRPr="00F74883">
        <w:rPr>
          <w:bCs/>
        </w:rPr>
        <w:t xml:space="preserve">euse or </w:t>
      </w:r>
      <w:r w:rsidR="005C64BE">
        <w:rPr>
          <w:bCs/>
        </w:rPr>
        <w:t>R</w:t>
      </w:r>
      <w:r w:rsidRPr="00F74883">
        <w:rPr>
          <w:bCs/>
        </w:rPr>
        <w:t>ecycling in the month;</w:t>
      </w:r>
    </w:p>
    <w:p w14:paraId="04176CD5" w14:textId="44757F1D" w:rsidR="00A251BD" w:rsidRPr="00A251BD" w:rsidRDefault="00AC1411" w:rsidP="00F8125E">
      <w:pPr>
        <w:numPr>
          <w:ilvl w:val="1"/>
          <w:numId w:val="16"/>
        </w:numPr>
        <w:spacing w:line="276" w:lineRule="auto"/>
        <w:rPr>
          <w:bCs/>
        </w:rPr>
      </w:pPr>
      <w:r>
        <w:rPr>
          <w:bCs/>
        </w:rPr>
        <w:t>t</w:t>
      </w:r>
      <w:r w:rsidR="00A251BD" w:rsidRPr="00A251BD">
        <w:rPr>
          <w:bCs/>
        </w:rPr>
        <w:t>he weight of non-recyclable waste materials generated at the MRF, whether amongst recyclables delivered to the MRF, or generated as part of processing of recyclables at the MRF, which are to be disposed of, or sent to another waste facility for further processing.</w:t>
      </w:r>
    </w:p>
    <w:p w14:paraId="11B6DDC8" w14:textId="76F167BD" w:rsidR="00A251BD" w:rsidRDefault="00A251BD" w:rsidP="00A251BD">
      <w:pPr>
        <w:spacing w:line="276" w:lineRule="auto"/>
        <w:rPr>
          <w:bCs/>
          <w:iCs/>
        </w:rPr>
      </w:pPr>
      <w:r w:rsidRPr="00A251BD">
        <w:rPr>
          <w:b/>
          <w:bCs/>
          <w:i/>
        </w:rPr>
        <w:t>Note:</w:t>
      </w:r>
      <w:r w:rsidRPr="00A251BD">
        <w:rPr>
          <w:bCs/>
          <w:i/>
        </w:rPr>
        <w:t xml:space="preserve"> These streams are mutually exclusive </w:t>
      </w:r>
    </w:p>
    <w:p w14:paraId="272F4E16" w14:textId="57A0D182" w:rsidR="00C315BE" w:rsidRPr="00C315BE" w:rsidRDefault="00C315BE" w:rsidP="00A251BD">
      <w:pPr>
        <w:spacing w:line="276" w:lineRule="auto"/>
        <w:rPr>
          <w:bCs/>
          <w:iCs/>
        </w:rPr>
      </w:pPr>
      <w:r>
        <w:rPr>
          <w:bCs/>
          <w:iCs/>
        </w:rPr>
        <w:t xml:space="preserve">A MRF Operator must also ensure that all glass leaving the MRF is weighed and recorded. </w:t>
      </w:r>
    </w:p>
    <w:p w14:paraId="2625B65F" w14:textId="4C48FD6E" w:rsidR="00D53566" w:rsidRPr="00F74883" w:rsidRDefault="00D53566" w:rsidP="00A251BD">
      <w:pPr>
        <w:spacing w:line="276" w:lineRule="auto"/>
        <w:rPr>
          <w:bCs/>
          <w:iCs/>
        </w:rPr>
      </w:pPr>
      <w:r w:rsidRPr="00C315BE">
        <w:rPr>
          <w:bCs/>
          <w:iCs/>
        </w:rPr>
        <w:lastRenderedPageBreak/>
        <w:t>Where a load contains material from more than one of the streams in (</w:t>
      </w:r>
      <w:proofErr w:type="spellStart"/>
      <w:r w:rsidRPr="00C315BE">
        <w:rPr>
          <w:bCs/>
          <w:iCs/>
        </w:rPr>
        <w:t>i</w:t>
      </w:r>
      <w:proofErr w:type="spellEnd"/>
      <w:r w:rsidRPr="00C315BE">
        <w:rPr>
          <w:bCs/>
          <w:iCs/>
        </w:rPr>
        <w:t xml:space="preserve">) – (iv) above, </w:t>
      </w:r>
      <w:r w:rsidR="00C06D66" w:rsidRPr="00C315BE">
        <w:rPr>
          <w:bCs/>
          <w:iCs/>
        </w:rPr>
        <w:t xml:space="preserve">the </w:t>
      </w:r>
      <w:r w:rsidR="009F038B" w:rsidRPr="00C315BE">
        <w:rPr>
          <w:bCs/>
          <w:iCs/>
        </w:rPr>
        <w:t xml:space="preserve">total </w:t>
      </w:r>
      <w:r w:rsidR="00C06D66" w:rsidRPr="00C315BE">
        <w:rPr>
          <w:bCs/>
          <w:iCs/>
        </w:rPr>
        <w:t>weight</w:t>
      </w:r>
      <w:r w:rsidR="009F038B" w:rsidRPr="00C315BE">
        <w:rPr>
          <w:bCs/>
          <w:iCs/>
        </w:rPr>
        <w:t xml:space="preserve"> of the load</w:t>
      </w:r>
      <w:r w:rsidR="00C06D66" w:rsidRPr="00C315BE">
        <w:rPr>
          <w:bCs/>
          <w:iCs/>
        </w:rPr>
        <w:t xml:space="preserve"> will be apportioned between the </w:t>
      </w:r>
      <w:r w:rsidR="00033685" w:rsidRPr="00C315BE">
        <w:rPr>
          <w:bCs/>
          <w:iCs/>
        </w:rPr>
        <w:t>input sources</w:t>
      </w:r>
      <w:r w:rsidR="00D05107" w:rsidRPr="00C315BE">
        <w:rPr>
          <w:bCs/>
          <w:iCs/>
        </w:rPr>
        <w:t xml:space="preserve"> on the basis of bale counts</w:t>
      </w:r>
      <w:r w:rsidR="009F038B" w:rsidRPr="00C315BE">
        <w:rPr>
          <w:bCs/>
          <w:iCs/>
        </w:rPr>
        <w:t xml:space="preserve"> (e.g. if </w:t>
      </w:r>
      <w:r w:rsidR="00EA0DB7" w:rsidRPr="00C315BE">
        <w:rPr>
          <w:bCs/>
          <w:iCs/>
        </w:rPr>
        <w:t>50%</w:t>
      </w:r>
      <w:r w:rsidR="009F038B" w:rsidRPr="00C315BE">
        <w:rPr>
          <w:bCs/>
          <w:iCs/>
        </w:rPr>
        <w:t xml:space="preserve"> of the bales in a load are</w:t>
      </w:r>
      <w:r w:rsidR="00370E57" w:rsidRPr="00C315BE">
        <w:rPr>
          <w:bCs/>
          <w:iCs/>
        </w:rPr>
        <w:t xml:space="preserve"> from the input source referred to in subclause (</w:t>
      </w:r>
      <w:proofErr w:type="spellStart"/>
      <w:r w:rsidR="00370E57" w:rsidRPr="00C315BE">
        <w:rPr>
          <w:bCs/>
          <w:iCs/>
        </w:rPr>
        <w:t>i</w:t>
      </w:r>
      <w:proofErr w:type="spellEnd"/>
      <w:r w:rsidR="00370E57" w:rsidRPr="00C315BE">
        <w:rPr>
          <w:bCs/>
          <w:iCs/>
        </w:rPr>
        <w:t>) above</w:t>
      </w:r>
      <w:r w:rsidR="009F038B" w:rsidRPr="00C315BE">
        <w:rPr>
          <w:bCs/>
          <w:iCs/>
        </w:rPr>
        <w:t xml:space="preserve">, </w:t>
      </w:r>
      <w:r w:rsidR="00EA0DB7" w:rsidRPr="00C315BE">
        <w:rPr>
          <w:bCs/>
          <w:iCs/>
        </w:rPr>
        <w:t>50%</w:t>
      </w:r>
      <w:r w:rsidR="009F038B" w:rsidRPr="00C315BE">
        <w:rPr>
          <w:bCs/>
          <w:iCs/>
        </w:rPr>
        <w:t xml:space="preserve"> of the total weight of the load will </w:t>
      </w:r>
      <w:r w:rsidR="00233342" w:rsidRPr="00C315BE">
        <w:rPr>
          <w:bCs/>
          <w:iCs/>
        </w:rPr>
        <w:t>be taken</w:t>
      </w:r>
      <w:r w:rsidR="009F038B" w:rsidRPr="00C315BE">
        <w:rPr>
          <w:bCs/>
          <w:iCs/>
        </w:rPr>
        <w:t xml:space="preserve"> to be </w:t>
      </w:r>
      <w:r w:rsidR="00370E57" w:rsidRPr="00C315BE">
        <w:rPr>
          <w:bCs/>
          <w:iCs/>
        </w:rPr>
        <w:t>from this source</w:t>
      </w:r>
      <w:r w:rsidR="009F038B" w:rsidRPr="00C315BE">
        <w:rPr>
          <w:bCs/>
          <w:iCs/>
        </w:rPr>
        <w:t>)</w:t>
      </w:r>
      <w:r w:rsidR="00C06D66" w:rsidRPr="00C315BE">
        <w:rPr>
          <w:bCs/>
          <w:iCs/>
        </w:rPr>
        <w:t>.</w:t>
      </w:r>
      <w:r w:rsidR="00D14451" w:rsidRPr="00C315BE">
        <w:rPr>
          <w:bCs/>
          <w:iCs/>
        </w:rPr>
        <w:t xml:space="preserve"> </w:t>
      </w:r>
    </w:p>
    <w:p w14:paraId="2F66F030" w14:textId="5C95949C" w:rsidR="007B5582" w:rsidRPr="000F2CDA" w:rsidRDefault="00A251BD" w:rsidP="00A251BD">
      <w:pPr>
        <w:spacing w:line="276" w:lineRule="auto"/>
        <w:rPr>
          <w:bCs/>
        </w:rPr>
      </w:pPr>
      <w:r w:rsidRPr="00A251BD">
        <w:rPr>
          <w:bCs/>
        </w:rPr>
        <w:t>Additionally, a cla</w:t>
      </w:r>
      <w:r w:rsidRPr="00056A23">
        <w:rPr>
          <w:bCs/>
        </w:rPr>
        <w:t>imant MRF Operator must also</w:t>
      </w:r>
      <w:r w:rsidR="00C11E73" w:rsidRPr="000F2CDA">
        <w:rPr>
          <w:bCs/>
        </w:rPr>
        <w:t xml:space="preserve"> ensure that</w:t>
      </w:r>
      <w:r w:rsidR="007B5582" w:rsidRPr="000F2CDA">
        <w:rPr>
          <w:bCs/>
        </w:rPr>
        <w:t>:</w:t>
      </w:r>
    </w:p>
    <w:p w14:paraId="1B193390" w14:textId="6A9A5286" w:rsidR="00C11E73" w:rsidRPr="00343ED8" w:rsidRDefault="00737A66" w:rsidP="00737A66">
      <w:pPr>
        <w:numPr>
          <w:ilvl w:val="1"/>
          <w:numId w:val="16"/>
        </w:numPr>
        <w:spacing w:line="276" w:lineRule="auto"/>
        <w:rPr>
          <w:bCs/>
        </w:rPr>
      </w:pPr>
      <w:r>
        <w:rPr>
          <w:bCs/>
        </w:rPr>
        <w:t>t</w:t>
      </w:r>
      <w:r w:rsidR="00A251BD" w:rsidRPr="00343ED8">
        <w:rPr>
          <w:bCs/>
        </w:rPr>
        <w:t>he</w:t>
      </w:r>
      <w:r w:rsidR="00343DE4" w:rsidRPr="00343ED8">
        <w:rPr>
          <w:bCs/>
        </w:rPr>
        <w:t xml:space="preserve"> ACT</w:t>
      </w:r>
      <w:r w:rsidR="00A251BD" w:rsidRPr="00343ED8">
        <w:rPr>
          <w:bCs/>
        </w:rPr>
        <w:t xml:space="preserve"> </w:t>
      </w:r>
      <w:r w:rsidR="009120B2" w:rsidRPr="00343ED8">
        <w:rPr>
          <w:bCs/>
        </w:rPr>
        <w:t>K</w:t>
      </w:r>
      <w:r w:rsidR="00A251BD" w:rsidRPr="00343ED8">
        <w:rPr>
          <w:bCs/>
        </w:rPr>
        <w:t>erbside</w:t>
      </w:r>
      <w:r w:rsidR="00343DE4" w:rsidRPr="00343ED8">
        <w:rPr>
          <w:bCs/>
        </w:rPr>
        <w:t>, Council Kerbside,</w:t>
      </w:r>
      <w:r w:rsidR="00A251BD" w:rsidRPr="00343ED8">
        <w:rPr>
          <w:bCs/>
        </w:rPr>
        <w:t xml:space="preserve"> </w:t>
      </w:r>
      <w:r w:rsidR="00EA2A51" w:rsidRPr="00343ED8">
        <w:rPr>
          <w:bCs/>
        </w:rPr>
        <w:t>Commercial</w:t>
      </w:r>
      <w:r w:rsidR="00343DE4" w:rsidRPr="00343ED8">
        <w:rPr>
          <w:bCs/>
        </w:rPr>
        <w:t xml:space="preserve"> Container Stream</w:t>
      </w:r>
      <w:r w:rsidR="00EA2A51" w:rsidRPr="00343ED8">
        <w:rPr>
          <w:bCs/>
        </w:rPr>
        <w:t xml:space="preserve"> </w:t>
      </w:r>
      <w:r w:rsidR="00343DE4" w:rsidRPr="00343ED8">
        <w:rPr>
          <w:bCs/>
        </w:rPr>
        <w:t xml:space="preserve">and Ineligible Container Stream </w:t>
      </w:r>
      <w:r w:rsidR="00A251BD" w:rsidRPr="00343ED8">
        <w:rPr>
          <w:bCs/>
        </w:rPr>
        <w:t xml:space="preserve">material </w:t>
      </w:r>
      <w:r w:rsidR="009120B2" w:rsidRPr="00343ED8">
        <w:rPr>
          <w:bCs/>
        </w:rPr>
        <w:t xml:space="preserve">is </w:t>
      </w:r>
      <w:r w:rsidR="00A251BD" w:rsidRPr="00343ED8">
        <w:rPr>
          <w:bCs/>
        </w:rPr>
        <w:t>received</w:t>
      </w:r>
      <w:r w:rsidR="00D04CB3" w:rsidRPr="00343ED8">
        <w:rPr>
          <w:bCs/>
        </w:rPr>
        <w:t xml:space="preserve"> &amp; weighed</w:t>
      </w:r>
      <w:r w:rsidR="00A251BD" w:rsidRPr="00343ED8">
        <w:rPr>
          <w:bCs/>
        </w:rPr>
        <w:t>, counted</w:t>
      </w:r>
      <w:r w:rsidR="00D04CB3" w:rsidRPr="00343ED8">
        <w:rPr>
          <w:bCs/>
        </w:rPr>
        <w:t xml:space="preserve"> (if applicable)</w:t>
      </w:r>
      <w:r w:rsidR="00410E89" w:rsidRPr="00343ED8">
        <w:rPr>
          <w:bCs/>
        </w:rPr>
        <w:t xml:space="preserve"> and </w:t>
      </w:r>
      <w:r w:rsidR="00A251BD" w:rsidRPr="00343ED8">
        <w:rPr>
          <w:bCs/>
        </w:rPr>
        <w:t xml:space="preserve">processed </w:t>
      </w:r>
      <w:r w:rsidR="00410E89" w:rsidRPr="00343ED8">
        <w:rPr>
          <w:bCs/>
        </w:rPr>
        <w:t>separately from all other materials received at the MRF</w:t>
      </w:r>
      <w:r w:rsidR="00C11E73" w:rsidRPr="00343ED8">
        <w:rPr>
          <w:bCs/>
        </w:rPr>
        <w:t>;</w:t>
      </w:r>
      <w:r>
        <w:rPr>
          <w:bCs/>
        </w:rPr>
        <w:t xml:space="preserve"> and</w:t>
      </w:r>
    </w:p>
    <w:p w14:paraId="30DBD1C9" w14:textId="13198C8E" w:rsidR="00562F9F" w:rsidRPr="00343ED8" w:rsidRDefault="00562F9F" w:rsidP="004B3892">
      <w:pPr>
        <w:numPr>
          <w:ilvl w:val="1"/>
          <w:numId w:val="16"/>
        </w:numPr>
        <w:spacing w:line="276" w:lineRule="auto"/>
        <w:rPr>
          <w:bCs/>
        </w:rPr>
      </w:pPr>
      <w:r w:rsidRPr="00343ED8">
        <w:rPr>
          <w:bCs/>
        </w:rPr>
        <w:t xml:space="preserve">ACT </w:t>
      </w:r>
      <w:r w:rsidR="00410E89" w:rsidRPr="00343ED8">
        <w:rPr>
          <w:bCs/>
        </w:rPr>
        <w:t>Network materials</w:t>
      </w:r>
      <w:r w:rsidR="009120B2" w:rsidRPr="00343ED8">
        <w:rPr>
          <w:bCs/>
        </w:rPr>
        <w:t xml:space="preserve"> are</w:t>
      </w:r>
      <w:r w:rsidRPr="00343ED8">
        <w:rPr>
          <w:bCs/>
        </w:rPr>
        <w:t xml:space="preserve"> </w:t>
      </w:r>
      <w:r w:rsidR="00D04CB3" w:rsidRPr="00343ED8">
        <w:rPr>
          <w:bCs/>
        </w:rPr>
        <w:t xml:space="preserve">received &amp; </w:t>
      </w:r>
      <w:r w:rsidR="00781B39" w:rsidRPr="00343ED8">
        <w:rPr>
          <w:bCs/>
        </w:rPr>
        <w:t>weighed</w:t>
      </w:r>
      <w:r w:rsidR="00D04CB3" w:rsidRPr="00343ED8">
        <w:rPr>
          <w:bCs/>
        </w:rPr>
        <w:t>,</w:t>
      </w:r>
      <w:r w:rsidR="00F305D7" w:rsidRPr="00343ED8">
        <w:rPr>
          <w:bCs/>
        </w:rPr>
        <w:t xml:space="preserve"> processed</w:t>
      </w:r>
      <w:r w:rsidR="00781B39" w:rsidRPr="00343ED8">
        <w:rPr>
          <w:bCs/>
        </w:rPr>
        <w:t xml:space="preserve"> </w:t>
      </w:r>
      <w:r w:rsidR="00485BCC">
        <w:rPr>
          <w:bCs/>
        </w:rPr>
        <w:t>and stored</w:t>
      </w:r>
      <w:r w:rsidR="00657623">
        <w:rPr>
          <w:bCs/>
        </w:rPr>
        <w:t xml:space="preserve"> or identified</w:t>
      </w:r>
      <w:r w:rsidR="00485BCC">
        <w:rPr>
          <w:bCs/>
        </w:rPr>
        <w:t xml:space="preserve"> </w:t>
      </w:r>
      <w:r w:rsidRPr="00343ED8">
        <w:rPr>
          <w:bCs/>
        </w:rPr>
        <w:t>separate</w:t>
      </w:r>
      <w:r w:rsidR="00D04CB3" w:rsidRPr="00343ED8">
        <w:rPr>
          <w:bCs/>
        </w:rPr>
        <w:t>ly</w:t>
      </w:r>
      <w:r w:rsidRPr="00343ED8">
        <w:rPr>
          <w:bCs/>
        </w:rPr>
        <w:t xml:space="preserve"> from all other materials at the MRF; and</w:t>
      </w:r>
    </w:p>
    <w:p w14:paraId="71875887" w14:textId="77777777" w:rsidR="00FD1AF1" w:rsidRDefault="00410E89" w:rsidP="00FD1AF1">
      <w:pPr>
        <w:numPr>
          <w:ilvl w:val="1"/>
          <w:numId w:val="16"/>
        </w:numPr>
        <w:spacing w:line="276" w:lineRule="auto"/>
        <w:rPr>
          <w:bCs/>
        </w:rPr>
      </w:pPr>
      <w:r w:rsidRPr="00343ED8">
        <w:rPr>
          <w:bCs/>
        </w:rPr>
        <w:t>Non- ACT Network materials are received &amp; weighed, processed separately from all other materials at the MRF</w:t>
      </w:r>
      <w:r w:rsidR="00737A66">
        <w:rPr>
          <w:bCs/>
        </w:rPr>
        <w:t>; and</w:t>
      </w:r>
    </w:p>
    <w:p w14:paraId="10C216C0" w14:textId="329AA3B6" w:rsidR="000B23BE" w:rsidRPr="00CD764E" w:rsidRDefault="00737A66" w:rsidP="00FD1AF1">
      <w:pPr>
        <w:numPr>
          <w:ilvl w:val="1"/>
          <w:numId w:val="16"/>
        </w:numPr>
        <w:spacing w:line="276" w:lineRule="auto"/>
        <w:rPr>
          <w:bCs/>
        </w:rPr>
      </w:pPr>
      <w:r w:rsidRPr="00CD764E">
        <w:rPr>
          <w:bCs/>
        </w:rPr>
        <w:t>t</w:t>
      </w:r>
      <w:r w:rsidR="000B23BE" w:rsidRPr="00CD764E">
        <w:rPr>
          <w:bCs/>
        </w:rPr>
        <w:t xml:space="preserve">he remaining </w:t>
      </w:r>
      <w:r w:rsidR="00056A23" w:rsidRPr="00CD764E">
        <w:rPr>
          <w:bCs/>
        </w:rPr>
        <w:t xml:space="preserve">baled </w:t>
      </w:r>
      <w:r w:rsidR="000B23BE" w:rsidRPr="00CD764E">
        <w:rPr>
          <w:bCs/>
        </w:rPr>
        <w:t xml:space="preserve">stock </w:t>
      </w:r>
      <w:r w:rsidR="00485BCC" w:rsidRPr="00CD764E">
        <w:rPr>
          <w:bCs/>
        </w:rPr>
        <w:t xml:space="preserve">and glass </w:t>
      </w:r>
      <w:r w:rsidR="000B23BE" w:rsidRPr="00CD764E">
        <w:rPr>
          <w:bCs/>
        </w:rPr>
        <w:t>balance for each of (v), (v</w:t>
      </w:r>
      <w:r w:rsidR="00410E89" w:rsidRPr="00CD764E">
        <w:rPr>
          <w:bCs/>
        </w:rPr>
        <w:t>i</w:t>
      </w:r>
      <w:r w:rsidR="000B23BE" w:rsidRPr="00CD764E">
        <w:rPr>
          <w:bCs/>
        </w:rPr>
        <w:t>) and (vi</w:t>
      </w:r>
      <w:r w:rsidR="00410E89" w:rsidRPr="00CD764E">
        <w:rPr>
          <w:bCs/>
        </w:rPr>
        <w:t>i</w:t>
      </w:r>
      <w:r w:rsidR="000B23BE" w:rsidRPr="00CD764E">
        <w:rPr>
          <w:bCs/>
        </w:rPr>
        <w:t xml:space="preserve">) </w:t>
      </w:r>
      <w:r w:rsidR="00410E89" w:rsidRPr="00CD764E">
        <w:rPr>
          <w:bCs/>
        </w:rPr>
        <w:t xml:space="preserve">is recorded </w:t>
      </w:r>
      <w:r w:rsidR="000B23BE" w:rsidRPr="00CD764E">
        <w:rPr>
          <w:bCs/>
        </w:rPr>
        <w:t>at the end of the month</w:t>
      </w:r>
      <w:r w:rsidR="00056A23" w:rsidRPr="00CD764E">
        <w:rPr>
          <w:bCs/>
        </w:rPr>
        <w:t xml:space="preserve"> in accordance with the operating procedures of the MRF</w:t>
      </w:r>
      <w:r w:rsidR="00233342" w:rsidRPr="00CD764E">
        <w:rPr>
          <w:bCs/>
        </w:rPr>
        <w:t xml:space="preserve"> Operator</w:t>
      </w:r>
      <w:r w:rsidR="00485BCC" w:rsidRPr="00CD764E">
        <w:rPr>
          <w:bCs/>
        </w:rPr>
        <w:t>, ensuring balances will be prepared on a reasonable</w:t>
      </w:r>
      <w:r w:rsidR="000C2640" w:rsidRPr="00CD764E">
        <w:rPr>
          <w:bCs/>
        </w:rPr>
        <w:t xml:space="preserve"> </w:t>
      </w:r>
      <w:r w:rsidR="00485BCC" w:rsidRPr="00CD764E">
        <w:rPr>
          <w:bCs/>
        </w:rPr>
        <w:t>basis to support the calculation of a monthly mass balance.</w:t>
      </w:r>
    </w:p>
    <w:p w14:paraId="1A467C1C" w14:textId="68842BEF" w:rsidR="00A251BD" w:rsidRPr="00A251BD" w:rsidRDefault="00A251BD" w:rsidP="00A251BD">
      <w:pPr>
        <w:pStyle w:val="Heading2"/>
      </w:pPr>
      <w:bookmarkStart w:id="40" w:name="_Toc508027984"/>
      <w:bookmarkStart w:id="41" w:name="_Toc25244979"/>
      <w:bookmarkStart w:id="42" w:name="_Toc479783590"/>
      <w:bookmarkStart w:id="43" w:name="_Toc480994189"/>
      <w:bookmarkStart w:id="44" w:name="_Ref493607158"/>
      <w:bookmarkStart w:id="45" w:name="_Ref493607178"/>
      <w:bookmarkEnd w:id="38"/>
      <w:r>
        <w:t>7.6</w:t>
      </w:r>
      <w:r>
        <w:tab/>
      </w:r>
      <w:r w:rsidRPr="00A251BD">
        <w:t>Method 1 - Weighing</w:t>
      </w:r>
      <w:bookmarkEnd w:id="40"/>
      <w:bookmarkEnd w:id="41"/>
    </w:p>
    <w:p w14:paraId="1D13FA1E" w14:textId="72A15F06" w:rsidR="00A251BD" w:rsidRPr="00A251BD" w:rsidRDefault="00A251BD" w:rsidP="00A251BD">
      <w:pPr>
        <w:spacing w:line="276" w:lineRule="auto"/>
        <w:rPr>
          <w:bCs/>
        </w:rPr>
      </w:pPr>
      <w:r w:rsidRPr="00A251BD">
        <w:rPr>
          <w:bCs/>
        </w:rPr>
        <w:t>A MRF Operator applying Method 1 for one or more Output Material Types must measure and record the total quantity and Source of all material (including Sources containing Kerbside Containers</w:t>
      </w:r>
      <w:r w:rsidR="009456C4">
        <w:rPr>
          <w:bCs/>
        </w:rPr>
        <w:t xml:space="preserve"> and Commercial Containers</w:t>
      </w:r>
      <w:r w:rsidRPr="00A251BD">
        <w:rPr>
          <w:bCs/>
        </w:rPr>
        <w:t xml:space="preserve">) received at each of its MRFs. </w:t>
      </w:r>
    </w:p>
    <w:p w14:paraId="226F105D" w14:textId="77777777" w:rsidR="00A251BD" w:rsidRPr="00A251BD" w:rsidRDefault="00A251BD" w:rsidP="00A251BD">
      <w:pPr>
        <w:spacing w:line="276" w:lineRule="auto"/>
        <w:rPr>
          <w:bCs/>
        </w:rPr>
      </w:pPr>
      <w:r w:rsidRPr="00A251BD">
        <w:rPr>
          <w:bCs/>
        </w:rPr>
        <w:t xml:space="preserve">The quantity of materials received at a MRF must be determined by measuring the weight of that material using calibrated weighing equipment, and in accordance with the </w:t>
      </w:r>
      <w:r w:rsidRPr="00A251BD">
        <w:rPr>
          <w:bCs/>
          <w:i/>
        </w:rPr>
        <w:t>National Measurement Act 1960</w:t>
      </w:r>
      <w:r w:rsidRPr="00A251BD">
        <w:rPr>
          <w:bCs/>
        </w:rPr>
        <w:t xml:space="preserve"> (</w:t>
      </w:r>
      <w:proofErr w:type="spellStart"/>
      <w:r w:rsidRPr="00A251BD">
        <w:rPr>
          <w:bCs/>
        </w:rPr>
        <w:t>Cth</w:t>
      </w:r>
      <w:proofErr w:type="spellEnd"/>
      <w:r w:rsidRPr="00A251BD">
        <w:rPr>
          <w:bCs/>
        </w:rPr>
        <w:t>) (as amended or replaced from time to time), and in accordance with the following:</w:t>
      </w:r>
    </w:p>
    <w:p w14:paraId="19D393DB" w14:textId="1D87DA82" w:rsidR="00A251BD" w:rsidRPr="00A251BD" w:rsidRDefault="00A251BD" w:rsidP="0072097F">
      <w:pPr>
        <w:numPr>
          <w:ilvl w:val="0"/>
          <w:numId w:val="24"/>
        </w:numPr>
        <w:spacing w:line="276" w:lineRule="auto"/>
        <w:rPr>
          <w:bCs/>
        </w:rPr>
      </w:pPr>
      <w:r w:rsidRPr="00A251BD">
        <w:rPr>
          <w:bCs/>
        </w:rPr>
        <w:t xml:space="preserve">the weight must be measured in tonnes; </w:t>
      </w:r>
    </w:p>
    <w:p w14:paraId="64DC0AC1" w14:textId="77777777" w:rsidR="00A251BD" w:rsidRPr="00A251BD" w:rsidRDefault="00A251BD" w:rsidP="0072097F">
      <w:pPr>
        <w:numPr>
          <w:ilvl w:val="0"/>
          <w:numId w:val="24"/>
        </w:numPr>
        <w:spacing w:line="276" w:lineRule="auto"/>
        <w:rPr>
          <w:bCs/>
        </w:rPr>
      </w:pPr>
      <w:r w:rsidRPr="00A251BD">
        <w:rPr>
          <w:bCs/>
        </w:rPr>
        <w:t>the weight must be measured using weighing equipment that has the following minimum accuracy:</w:t>
      </w:r>
    </w:p>
    <w:p w14:paraId="689571EA" w14:textId="77777777" w:rsidR="00A251BD" w:rsidRPr="00A251BD" w:rsidRDefault="00A251BD" w:rsidP="00F8125E">
      <w:pPr>
        <w:numPr>
          <w:ilvl w:val="1"/>
          <w:numId w:val="13"/>
        </w:numPr>
        <w:spacing w:line="276" w:lineRule="auto"/>
        <w:rPr>
          <w:bCs/>
        </w:rPr>
      </w:pPr>
      <w:r w:rsidRPr="00A251BD">
        <w:rPr>
          <w:bCs/>
        </w:rPr>
        <w:t>For weighbridges: +/- 20kg;</w:t>
      </w:r>
    </w:p>
    <w:p w14:paraId="48401C1D" w14:textId="77777777" w:rsidR="00A251BD" w:rsidRPr="00A251BD" w:rsidRDefault="00A251BD" w:rsidP="00F8125E">
      <w:pPr>
        <w:numPr>
          <w:ilvl w:val="1"/>
          <w:numId w:val="13"/>
        </w:numPr>
        <w:spacing w:line="276" w:lineRule="auto"/>
        <w:rPr>
          <w:bCs/>
        </w:rPr>
      </w:pPr>
      <w:r w:rsidRPr="00A251BD">
        <w:rPr>
          <w:bCs/>
        </w:rPr>
        <w:t>For all other weighing equipment: +/- 1 kg</w:t>
      </w:r>
    </w:p>
    <w:p w14:paraId="5E8352E9" w14:textId="77777777" w:rsidR="00A251BD" w:rsidRPr="00A251BD" w:rsidRDefault="00A251BD" w:rsidP="00F8125E">
      <w:pPr>
        <w:numPr>
          <w:ilvl w:val="0"/>
          <w:numId w:val="24"/>
        </w:numPr>
        <w:spacing w:line="276" w:lineRule="auto"/>
        <w:rPr>
          <w:bCs/>
        </w:rPr>
      </w:pPr>
      <w:r w:rsidRPr="00A251BD">
        <w:rPr>
          <w:bCs/>
        </w:rPr>
        <w:t>the weight must be recorded to a minimum 2 decimal places;</w:t>
      </w:r>
    </w:p>
    <w:p w14:paraId="6F108E55" w14:textId="77777777" w:rsidR="00A251BD" w:rsidRPr="00A251BD" w:rsidRDefault="00A251BD" w:rsidP="00F8125E">
      <w:pPr>
        <w:numPr>
          <w:ilvl w:val="0"/>
          <w:numId w:val="24"/>
        </w:numPr>
        <w:spacing w:line="276" w:lineRule="auto"/>
        <w:rPr>
          <w:bCs/>
        </w:rPr>
      </w:pPr>
      <w:r w:rsidRPr="00A251BD">
        <w:rPr>
          <w:bCs/>
        </w:rPr>
        <w:t>weighing equipment must be calibrated in accordance with all manufacturer requirements; and</w:t>
      </w:r>
    </w:p>
    <w:p w14:paraId="69313CFA" w14:textId="17709CA4" w:rsidR="00A251BD" w:rsidRPr="00A251BD" w:rsidRDefault="00A251BD" w:rsidP="00F8125E">
      <w:pPr>
        <w:numPr>
          <w:ilvl w:val="0"/>
          <w:numId w:val="24"/>
        </w:numPr>
        <w:spacing w:line="276" w:lineRule="auto"/>
        <w:rPr>
          <w:bCs/>
        </w:rPr>
      </w:pPr>
      <w:r w:rsidRPr="00A251BD">
        <w:rPr>
          <w:bCs/>
        </w:rPr>
        <w:t xml:space="preserve">weighbridges, where used as weighing equipment for the purpose of this </w:t>
      </w:r>
      <w:r w:rsidR="004B3892">
        <w:rPr>
          <w:bCs/>
        </w:rPr>
        <w:t>s</w:t>
      </w:r>
      <w:r w:rsidRPr="00A251BD">
        <w:rPr>
          <w:bCs/>
        </w:rPr>
        <w:t xml:space="preserve">ection, must be verified (within the meaning of the </w:t>
      </w:r>
      <w:hyperlink r:id="rId15" w:history="1">
        <w:r w:rsidRPr="00A251BD">
          <w:rPr>
            <w:i/>
          </w:rPr>
          <w:t>National Measurement Act 1960</w:t>
        </w:r>
      </w:hyperlink>
      <w:r w:rsidRPr="00A251BD">
        <w:rPr>
          <w:bCs/>
        </w:rPr>
        <w:t xml:space="preserve"> (</w:t>
      </w:r>
      <w:proofErr w:type="spellStart"/>
      <w:r w:rsidRPr="00A251BD">
        <w:rPr>
          <w:bCs/>
        </w:rPr>
        <w:t>Cth</w:t>
      </w:r>
      <w:proofErr w:type="spellEnd"/>
      <w:r w:rsidRPr="00A251BD">
        <w:rPr>
          <w:bCs/>
        </w:rPr>
        <w:t xml:space="preserve">) at least once per year. </w:t>
      </w:r>
    </w:p>
    <w:p w14:paraId="20FD2474" w14:textId="1F909B2B" w:rsidR="00A251BD" w:rsidRPr="00A251BD" w:rsidRDefault="00A251BD" w:rsidP="00A251BD">
      <w:pPr>
        <w:spacing w:line="276" w:lineRule="auto"/>
        <w:rPr>
          <w:bCs/>
        </w:rPr>
      </w:pPr>
      <w:r w:rsidRPr="00A251BD">
        <w:rPr>
          <w:bCs/>
        </w:rPr>
        <w:lastRenderedPageBreak/>
        <w:t xml:space="preserve">Where Method 1 is applied, verification of the conversion factor from weight (per Output Material Type) to Kerbside Container </w:t>
      </w:r>
      <w:r w:rsidR="00875B30">
        <w:rPr>
          <w:bCs/>
        </w:rPr>
        <w:t>and/</w:t>
      </w:r>
      <w:r w:rsidR="009456C4">
        <w:rPr>
          <w:bCs/>
        </w:rPr>
        <w:t xml:space="preserve">or Commercial Container </w:t>
      </w:r>
      <w:r w:rsidRPr="00A251BD">
        <w:rPr>
          <w:bCs/>
        </w:rPr>
        <w:t xml:space="preserve">number (called the </w:t>
      </w:r>
      <w:r w:rsidR="004B3892">
        <w:rPr>
          <w:bCs/>
        </w:rPr>
        <w:t>“</w:t>
      </w:r>
      <w:r w:rsidRPr="00A251BD">
        <w:rPr>
          <w:bCs/>
        </w:rPr>
        <w:t>Eligible Container Factor</w:t>
      </w:r>
      <w:r w:rsidR="004B3892">
        <w:rPr>
          <w:bCs/>
        </w:rPr>
        <w:t>”</w:t>
      </w:r>
      <w:r w:rsidRPr="00A251BD">
        <w:rPr>
          <w:bCs/>
        </w:rPr>
        <w:t xml:space="preserve"> </w:t>
      </w:r>
      <w:r w:rsidR="004B3892">
        <w:rPr>
          <w:bCs/>
        </w:rPr>
        <w:t xml:space="preserve">or </w:t>
      </w:r>
      <w:proofErr w:type="spellStart"/>
      <w:r w:rsidRPr="00A251BD">
        <w:rPr>
          <w:bCs/>
        </w:rPr>
        <w:t>E</w:t>
      </w:r>
      <w:r w:rsidR="004B3892">
        <w:rPr>
          <w:bCs/>
        </w:rPr>
        <w:t>F</w:t>
      </w:r>
      <w:r w:rsidRPr="00A251BD">
        <w:rPr>
          <w:bCs/>
        </w:rPr>
        <w:t>i</w:t>
      </w:r>
      <w:proofErr w:type="spellEnd"/>
      <w:r w:rsidRPr="00A251BD">
        <w:rPr>
          <w:bCs/>
        </w:rPr>
        <w:t>) must be undertaken.  This verification varies depending on Output Material Type:</w:t>
      </w:r>
    </w:p>
    <w:p w14:paraId="2A6C439E" w14:textId="20EBA2E0" w:rsidR="00A251BD" w:rsidRPr="00F74883" w:rsidRDefault="00A251BD" w:rsidP="00F8125E">
      <w:pPr>
        <w:numPr>
          <w:ilvl w:val="0"/>
          <w:numId w:val="23"/>
        </w:numPr>
        <w:spacing w:line="276" w:lineRule="auto"/>
        <w:rPr>
          <w:bCs/>
        </w:rPr>
      </w:pPr>
      <w:r w:rsidRPr="00F74883">
        <w:rPr>
          <w:bCs/>
        </w:rPr>
        <w:t>For Glass containers: the conversion factor (</w:t>
      </w:r>
      <w:proofErr w:type="spellStart"/>
      <w:r w:rsidRPr="00F74883">
        <w:rPr>
          <w:bCs/>
        </w:rPr>
        <w:t>EFi</w:t>
      </w:r>
      <w:proofErr w:type="spellEnd"/>
      <w:r w:rsidRPr="00F74883">
        <w:rPr>
          <w:bCs/>
        </w:rPr>
        <w:t xml:space="preserve">) is derived from the number of Containers counted per tonne of </w:t>
      </w:r>
      <w:r w:rsidR="00222BCC" w:rsidRPr="00F74883">
        <w:rPr>
          <w:bCs/>
        </w:rPr>
        <w:t xml:space="preserve">Glass contained in the </w:t>
      </w:r>
      <w:r w:rsidRPr="00F74883">
        <w:rPr>
          <w:bCs/>
        </w:rPr>
        <w:t>kerbside</w:t>
      </w:r>
      <w:r w:rsidR="009456C4" w:rsidRPr="00F74883">
        <w:rPr>
          <w:bCs/>
        </w:rPr>
        <w:t xml:space="preserve"> </w:t>
      </w:r>
      <w:r w:rsidRPr="00F74883">
        <w:rPr>
          <w:bCs/>
        </w:rPr>
        <w:t>comingled recycling received at a MRF.</w:t>
      </w:r>
    </w:p>
    <w:p w14:paraId="166AD732" w14:textId="105DBE64" w:rsidR="00A251BD" w:rsidRPr="00F74883" w:rsidRDefault="00A251BD" w:rsidP="00F8125E">
      <w:pPr>
        <w:numPr>
          <w:ilvl w:val="0"/>
          <w:numId w:val="23"/>
        </w:numPr>
        <w:spacing w:line="276" w:lineRule="auto"/>
        <w:rPr>
          <w:bCs/>
        </w:rPr>
      </w:pPr>
      <w:r w:rsidRPr="00F74883">
        <w:rPr>
          <w:bCs/>
        </w:rPr>
        <w:t>For all other containers: the conversion factor (</w:t>
      </w:r>
      <w:proofErr w:type="spellStart"/>
      <w:r w:rsidRPr="00F74883">
        <w:rPr>
          <w:bCs/>
        </w:rPr>
        <w:t>EFi</w:t>
      </w:r>
      <w:proofErr w:type="spellEnd"/>
      <w:r w:rsidRPr="00F74883">
        <w:rPr>
          <w:bCs/>
        </w:rPr>
        <w:t xml:space="preserve">) is derived from the number of Containers per tonne of that Output Material type delivered from a MRF for </w:t>
      </w:r>
      <w:r w:rsidR="005C64BE">
        <w:rPr>
          <w:bCs/>
        </w:rPr>
        <w:t>R</w:t>
      </w:r>
      <w:r w:rsidRPr="00F74883">
        <w:rPr>
          <w:bCs/>
        </w:rPr>
        <w:t xml:space="preserve">euse or </w:t>
      </w:r>
      <w:r w:rsidR="005C64BE">
        <w:rPr>
          <w:bCs/>
        </w:rPr>
        <w:t>R</w:t>
      </w:r>
      <w:r w:rsidRPr="00F74883">
        <w:rPr>
          <w:bCs/>
        </w:rPr>
        <w:t>ecycling.</w:t>
      </w:r>
    </w:p>
    <w:p w14:paraId="1BCE67FE" w14:textId="77777777" w:rsidR="00A251BD" w:rsidRPr="00A251BD" w:rsidRDefault="00A251BD" w:rsidP="00A251BD">
      <w:pPr>
        <w:spacing w:line="276" w:lineRule="auto"/>
        <w:rPr>
          <w:bCs/>
        </w:rPr>
      </w:pPr>
      <w:r w:rsidRPr="00A251BD">
        <w:rPr>
          <w:bCs/>
        </w:rPr>
        <w:t>More detail about calculating the Eligible Container Factor for a particular Output Material Type is in contained in section 9.2.</w:t>
      </w:r>
    </w:p>
    <w:p w14:paraId="5878320B" w14:textId="77777777" w:rsidR="00A251BD" w:rsidRPr="00A251BD" w:rsidRDefault="00A251BD" w:rsidP="00A251BD">
      <w:pPr>
        <w:pStyle w:val="Heading3"/>
      </w:pPr>
      <w:bookmarkStart w:id="46" w:name="_Toc25244980"/>
      <w:r w:rsidRPr="00A251BD">
        <w:t>Reporting</w:t>
      </w:r>
      <w:bookmarkEnd w:id="46"/>
    </w:p>
    <w:p w14:paraId="1624C7BC" w14:textId="77777777" w:rsidR="00A251BD" w:rsidRPr="00A251BD" w:rsidRDefault="00A251BD" w:rsidP="00A251BD">
      <w:pPr>
        <w:spacing w:line="276" w:lineRule="auto"/>
        <w:rPr>
          <w:bCs/>
        </w:rPr>
      </w:pPr>
      <w:r w:rsidRPr="00A251BD">
        <w:rPr>
          <w:bCs/>
        </w:rPr>
        <w:t>The reporting requirements in section 7.5 apply for outbound material streams</w:t>
      </w:r>
    </w:p>
    <w:p w14:paraId="1C0F34D1" w14:textId="77777777" w:rsidR="00A251BD" w:rsidRPr="00A251BD" w:rsidRDefault="00A773FC" w:rsidP="00A773FC">
      <w:pPr>
        <w:pStyle w:val="Heading2"/>
        <w:ind w:left="567" w:hanging="567"/>
      </w:pPr>
      <w:bookmarkStart w:id="47" w:name="_Toc508027985"/>
      <w:bookmarkStart w:id="48" w:name="_Toc25244981"/>
      <w:r>
        <w:t>7.7</w:t>
      </w:r>
      <w:r>
        <w:tab/>
      </w:r>
      <w:r w:rsidR="00A251BD" w:rsidRPr="00A251BD">
        <w:t>Method 2 - Direct counting (manual or automated)</w:t>
      </w:r>
      <w:bookmarkEnd w:id="42"/>
      <w:bookmarkEnd w:id="43"/>
      <w:bookmarkEnd w:id="44"/>
      <w:bookmarkEnd w:id="45"/>
      <w:bookmarkEnd w:id="47"/>
      <w:bookmarkEnd w:id="48"/>
    </w:p>
    <w:p w14:paraId="0E69EE46" w14:textId="64A68861" w:rsidR="00A251BD" w:rsidRPr="00A251BD" w:rsidRDefault="00A251BD" w:rsidP="00A251BD">
      <w:pPr>
        <w:spacing w:line="276" w:lineRule="auto"/>
        <w:rPr>
          <w:bCs/>
        </w:rPr>
      </w:pPr>
      <w:r w:rsidRPr="00A251BD">
        <w:rPr>
          <w:bCs/>
        </w:rPr>
        <w:t>A MRF Operator applying Method 2 for one or more Output Material Types must count the number of individual Kerbside Containers</w:t>
      </w:r>
      <w:r w:rsidR="009456C4">
        <w:rPr>
          <w:bCs/>
        </w:rPr>
        <w:t xml:space="preserve"> </w:t>
      </w:r>
      <w:r w:rsidR="00875B30">
        <w:rPr>
          <w:bCs/>
        </w:rPr>
        <w:t>and/</w:t>
      </w:r>
      <w:r w:rsidR="009456C4">
        <w:rPr>
          <w:bCs/>
        </w:rPr>
        <w:t>or Commercial Containers</w:t>
      </w:r>
      <w:r w:rsidRPr="00A251BD">
        <w:rPr>
          <w:bCs/>
        </w:rPr>
        <w:t xml:space="preserve">, of each relevant Output Material Type, delivered from a MRF for </w:t>
      </w:r>
      <w:r w:rsidR="005C64BE">
        <w:rPr>
          <w:bCs/>
        </w:rPr>
        <w:t>R</w:t>
      </w:r>
      <w:r w:rsidRPr="00A251BD">
        <w:rPr>
          <w:bCs/>
        </w:rPr>
        <w:t xml:space="preserve">euse or </w:t>
      </w:r>
      <w:r w:rsidR="005C64BE">
        <w:rPr>
          <w:bCs/>
        </w:rPr>
        <w:t>R</w:t>
      </w:r>
      <w:r w:rsidRPr="00A251BD">
        <w:rPr>
          <w:bCs/>
        </w:rPr>
        <w:t>ecycling.</w:t>
      </w:r>
    </w:p>
    <w:p w14:paraId="10E6BDB0" w14:textId="77777777" w:rsidR="00A251BD" w:rsidRPr="00A251BD" w:rsidRDefault="00A251BD" w:rsidP="00A251BD">
      <w:pPr>
        <w:spacing w:line="276" w:lineRule="auto"/>
        <w:rPr>
          <w:bCs/>
        </w:rPr>
      </w:pPr>
      <w:r w:rsidRPr="00A251BD">
        <w:rPr>
          <w:bCs/>
        </w:rPr>
        <w:t xml:space="preserve">Counting under Method 2 may be undertaken on a manual or automated basis. </w:t>
      </w:r>
    </w:p>
    <w:p w14:paraId="7F07BCA2" w14:textId="53D25719" w:rsidR="00A251BD" w:rsidRPr="00A251BD" w:rsidRDefault="00A251BD" w:rsidP="00A251BD">
      <w:pPr>
        <w:spacing w:line="276" w:lineRule="auto"/>
        <w:rPr>
          <w:bCs/>
        </w:rPr>
      </w:pPr>
      <w:r w:rsidRPr="00A251BD">
        <w:rPr>
          <w:bCs/>
        </w:rPr>
        <w:t xml:space="preserve">Where Method 2 is applied, manual recounts must be undertaken monthly of the proportion </w:t>
      </w:r>
      <w:r w:rsidR="00160D1F" w:rsidRPr="00A251BD">
        <w:rPr>
          <w:bCs/>
        </w:rPr>
        <w:t>of Kerbside</w:t>
      </w:r>
      <w:r w:rsidRPr="00A251BD">
        <w:rPr>
          <w:bCs/>
        </w:rPr>
        <w:t xml:space="preserve"> Containers</w:t>
      </w:r>
      <w:r w:rsidR="009456C4">
        <w:rPr>
          <w:bCs/>
        </w:rPr>
        <w:t xml:space="preserve">, Commercial Containers </w:t>
      </w:r>
      <w:r w:rsidRPr="00A251BD">
        <w:rPr>
          <w:bCs/>
        </w:rPr>
        <w:t xml:space="preserve">and other material determined in accordance with the Sampling Plan (as detailed in Section </w:t>
      </w:r>
      <w:r w:rsidRPr="00A251BD">
        <w:rPr>
          <w:bCs/>
        </w:rPr>
        <w:fldChar w:fldCharType="begin"/>
      </w:r>
      <w:r w:rsidRPr="00A251BD">
        <w:rPr>
          <w:bCs/>
        </w:rPr>
        <w:instrText xml:space="preserve"> REF _Ref493667231 \w \h </w:instrText>
      </w:r>
      <w:r w:rsidRPr="00A251BD">
        <w:rPr>
          <w:bCs/>
        </w:rPr>
      </w:r>
      <w:r w:rsidRPr="00A251BD">
        <w:rPr>
          <w:bCs/>
        </w:rPr>
        <w:fldChar w:fldCharType="separate"/>
      </w:r>
      <w:r w:rsidR="004855E1">
        <w:rPr>
          <w:bCs/>
        </w:rPr>
        <w:t>0</w:t>
      </w:r>
      <w:r w:rsidRPr="00A251BD">
        <w:rPr>
          <w:bCs/>
        </w:rPr>
        <w:fldChar w:fldCharType="end"/>
      </w:r>
      <w:r w:rsidRPr="00A251BD">
        <w:rPr>
          <w:bCs/>
        </w:rPr>
        <w:t xml:space="preserve">) to assess the accuracy of the counting procedures undertaken. </w:t>
      </w:r>
    </w:p>
    <w:p w14:paraId="66DC9FCA" w14:textId="77777777" w:rsidR="00A251BD" w:rsidRPr="00A251BD" w:rsidRDefault="00A251BD" w:rsidP="00A251BD">
      <w:pPr>
        <w:spacing w:line="276" w:lineRule="auto"/>
        <w:rPr>
          <w:bCs/>
        </w:rPr>
      </w:pPr>
      <w:r w:rsidRPr="00A251BD">
        <w:rPr>
          <w:bCs/>
        </w:rPr>
        <w:t>Documentary evidence of all recounts must be maintained by the MRF Operator. Manual recounts can be undertaken concurrently where counting under Method 2 is undertaken on an automated basis.</w:t>
      </w:r>
    </w:p>
    <w:p w14:paraId="38EAFBD9" w14:textId="77777777" w:rsidR="00A251BD" w:rsidRPr="00A251BD" w:rsidRDefault="00A251BD" w:rsidP="00A773FC">
      <w:pPr>
        <w:pStyle w:val="Heading3"/>
      </w:pPr>
      <w:bookmarkStart w:id="49" w:name="_Toc25244982"/>
      <w:r w:rsidRPr="00A251BD">
        <w:t>Reporting</w:t>
      </w:r>
      <w:bookmarkEnd w:id="49"/>
    </w:p>
    <w:p w14:paraId="29CC8A27" w14:textId="1600EB8A" w:rsidR="00A251BD" w:rsidRPr="00A251BD" w:rsidRDefault="00A251BD" w:rsidP="00A251BD">
      <w:pPr>
        <w:spacing w:line="276" w:lineRule="auto"/>
        <w:rPr>
          <w:bCs/>
        </w:rPr>
      </w:pPr>
      <w:r w:rsidRPr="00A251BD">
        <w:rPr>
          <w:bCs/>
        </w:rPr>
        <w:t>A MRF Operator must report for each month the following information to the Scheme Coordinator in the manner and format advised by the Scheme Coordinator within 1</w:t>
      </w:r>
      <w:r w:rsidR="00876E98">
        <w:rPr>
          <w:bCs/>
        </w:rPr>
        <w:t>0 business</w:t>
      </w:r>
      <w:r w:rsidRPr="00A251BD">
        <w:rPr>
          <w:bCs/>
        </w:rPr>
        <w:t xml:space="preserve"> days after the end of that month:</w:t>
      </w:r>
    </w:p>
    <w:p w14:paraId="26DCB73D" w14:textId="63CAEAD8" w:rsidR="00A251BD" w:rsidRPr="00A251BD" w:rsidRDefault="004B3892" w:rsidP="00F8125E">
      <w:pPr>
        <w:numPr>
          <w:ilvl w:val="0"/>
          <w:numId w:val="54"/>
        </w:numPr>
        <w:spacing w:line="276" w:lineRule="auto"/>
        <w:rPr>
          <w:bCs/>
        </w:rPr>
      </w:pPr>
      <w:r>
        <w:rPr>
          <w:bCs/>
        </w:rPr>
        <w:t>t</w:t>
      </w:r>
      <w:r w:rsidR="00A251BD" w:rsidRPr="00A251BD">
        <w:rPr>
          <w:bCs/>
        </w:rPr>
        <w:t>he reporting requirements in section 7.5; and</w:t>
      </w:r>
    </w:p>
    <w:p w14:paraId="7C6E540E" w14:textId="7FABA909" w:rsidR="00A251BD" w:rsidRPr="00A251BD" w:rsidRDefault="004B3892" w:rsidP="00F8125E">
      <w:pPr>
        <w:numPr>
          <w:ilvl w:val="0"/>
          <w:numId w:val="54"/>
        </w:numPr>
        <w:spacing w:line="276" w:lineRule="auto"/>
        <w:rPr>
          <w:bCs/>
        </w:rPr>
      </w:pPr>
      <w:r>
        <w:rPr>
          <w:bCs/>
        </w:rPr>
        <w:t>t</w:t>
      </w:r>
      <w:r w:rsidR="00A251BD" w:rsidRPr="00A251BD">
        <w:rPr>
          <w:bCs/>
        </w:rPr>
        <w:t xml:space="preserve">he number of Kerbside Containers </w:t>
      </w:r>
      <w:r w:rsidR="00875B30">
        <w:rPr>
          <w:bCs/>
        </w:rPr>
        <w:t>and/</w:t>
      </w:r>
      <w:r w:rsidR="009456C4">
        <w:rPr>
          <w:bCs/>
        </w:rPr>
        <w:t xml:space="preserve">or Commercial containers </w:t>
      </w:r>
      <w:r w:rsidR="00A251BD" w:rsidRPr="00A251BD">
        <w:rPr>
          <w:bCs/>
        </w:rPr>
        <w:t xml:space="preserve">delivered from the MRF for </w:t>
      </w:r>
      <w:r w:rsidR="005C64BE">
        <w:rPr>
          <w:bCs/>
        </w:rPr>
        <w:t>R</w:t>
      </w:r>
      <w:r w:rsidR="00A251BD" w:rsidRPr="00A251BD">
        <w:rPr>
          <w:bCs/>
        </w:rPr>
        <w:t xml:space="preserve">euse or </w:t>
      </w:r>
      <w:r w:rsidR="005C64BE">
        <w:rPr>
          <w:bCs/>
        </w:rPr>
        <w:t>R</w:t>
      </w:r>
      <w:r w:rsidR="00A251BD" w:rsidRPr="00A251BD">
        <w:rPr>
          <w:bCs/>
        </w:rPr>
        <w:t>ecycling, by Output Material Type.</w:t>
      </w:r>
    </w:p>
    <w:p w14:paraId="2F9BA66E" w14:textId="77777777" w:rsidR="00A251BD" w:rsidRPr="00A251BD" w:rsidRDefault="00A773FC" w:rsidP="00A773FC">
      <w:pPr>
        <w:pStyle w:val="Heading2"/>
      </w:pPr>
      <w:bookmarkStart w:id="50" w:name="_Toc479783592"/>
      <w:bookmarkStart w:id="51" w:name="_Toc480994190"/>
      <w:bookmarkStart w:id="52" w:name="_Ref493667625"/>
      <w:bookmarkStart w:id="53" w:name="_Ref493676988"/>
      <w:bookmarkStart w:id="54" w:name="_Toc508027986"/>
      <w:bookmarkStart w:id="55" w:name="_Toc25244983"/>
      <w:r>
        <w:t>7.8</w:t>
      </w:r>
      <w:r>
        <w:tab/>
      </w:r>
      <w:r w:rsidR="00A251BD" w:rsidRPr="00A251BD">
        <w:t>Making a processing refund claim</w:t>
      </w:r>
      <w:bookmarkEnd w:id="50"/>
      <w:bookmarkEnd w:id="51"/>
      <w:bookmarkEnd w:id="52"/>
      <w:bookmarkEnd w:id="53"/>
      <w:bookmarkEnd w:id="54"/>
      <w:bookmarkEnd w:id="55"/>
      <w:r w:rsidR="00A251BD" w:rsidRPr="00A251BD">
        <w:t xml:space="preserve"> </w:t>
      </w:r>
    </w:p>
    <w:p w14:paraId="014CA1DB" w14:textId="77777777" w:rsidR="00A251BD" w:rsidRPr="00A251BD" w:rsidRDefault="00A251BD" w:rsidP="00A251BD">
      <w:pPr>
        <w:spacing w:line="276" w:lineRule="auto"/>
        <w:rPr>
          <w:bCs/>
        </w:rPr>
      </w:pPr>
      <w:r w:rsidRPr="00A251BD">
        <w:rPr>
          <w:bCs/>
        </w:rPr>
        <w:t>Processing Refund claims must:</w:t>
      </w:r>
    </w:p>
    <w:p w14:paraId="73EA0481" w14:textId="77777777" w:rsidR="00A251BD" w:rsidRPr="00A251BD" w:rsidRDefault="00A251BD" w:rsidP="00F8125E">
      <w:pPr>
        <w:numPr>
          <w:ilvl w:val="0"/>
          <w:numId w:val="17"/>
        </w:numPr>
        <w:spacing w:line="276" w:lineRule="auto"/>
        <w:rPr>
          <w:bCs/>
          <w:i/>
        </w:rPr>
      </w:pPr>
      <w:r w:rsidRPr="00A251BD">
        <w:rPr>
          <w:bCs/>
        </w:rPr>
        <w:t xml:space="preserve">be made in writing by a MRF Operator; </w:t>
      </w:r>
    </w:p>
    <w:p w14:paraId="73BBC0AC" w14:textId="77777777" w:rsidR="00A251BD" w:rsidRPr="00A251BD" w:rsidRDefault="00A251BD" w:rsidP="00F8125E">
      <w:pPr>
        <w:numPr>
          <w:ilvl w:val="0"/>
          <w:numId w:val="17"/>
        </w:numPr>
        <w:spacing w:line="276" w:lineRule="auto"/>
        <w:rPr>
          <w:bCs/>
        </w:rPr>
      </w:pPr>
      <w:r w:rsidRPr="00A251BD">
        <w:rPr>
          <w:bCs/>
        </w:rPr>
        <w:lastRenderedPageBreak/>
        <w:t>include any information, documents or reports required under the Act</w:t>
      </w:r>
      <w:r w:rsidRPr="00A251BD">
        <w:rPr>
          <w:bCs/>
          <w:iCs/>
        </w:rPr>
        <w:t xml:space="preserve"> </w:t>
      </w:r>
      <w:r w:rsidRPr="00A251BD">
        <w:rPr>
          <w:bCs/>
        </w:rPr>
        <w:t>or Regulation or prescribed under this Protocol, to be included with the claim (together, the “</w:t>
      </w:r>
      <w:r w:rsidRPr="00A251BD">
        <w:rPr>
          <w:b/>
          <w:bCs/>
        </w:rPr>
        <w:t>Processing Refund Requirements</w:t>
      </w:r>
      <w:r w:rsidRPr="00A251BD">
        <w:rPr>
          <w:bCs/>
        </w:rPr>
        <w:t xml:space="preserve">”); </w:t>
      </w:r>
    </w:p>
    <w:p w14:paraId="04DB7CF3" w14:textId="77777777" w:rsidR="00A251BD" w:rsidRPr="00A251BD" w:rsidRDefault="00A251BD" w:rsidP="00F8125E">
      <w:pPr>
        <w:numPr>
          <w:ilvl w:val="0"/>
          <w:numId w:val="17"/>
        </w:numPr>
        <w:spacing w:line="276" w:lineRule="auto"/>
        <w:rPr>
          <w:bCs/>
        </w:rPr>
      </w:pPr>
      <w:r w:rsidRPr="00A251BD">
        <w:rPr>
          <w:bCs/>
        </w:rPr>
        <w:t xml:space="preserve">be signed by an Approved Person who has assessed the claim and determined that the Protocol has been correctly applied in determining the amount of the claim; </w:t>
      </w:r>
    </w:p>
    <w:p w14:paraId="7355307E" w14:textId="6B8766A0" w:rsidR="00A251BD" w:rsidRPr="00A251BD" w:rsidRDefault="00A251BD" w:rsidP="00F8125E">
      <w:pPr>
        <w:numPr>
          <w:ilvl w:val="0"/>
          <w:numId w:val="17"/>
        </w:numPr>
        <w:spacing w:line="276" w:lineRule="auto"/>
        <w:rPr>
          <w:bCs/>
        </w:rPr>
      </w:pPr>
      <w:r w:rsidRPr="00A251BD">
        <w:rPr>
          <w:bCs/>
        </w:rPr>
        <w:t xml:space="preserve">be </w:t>
      </w:r>
      <w:r w:rsidR="00875B30">
        <w:rPr>
          <w:bCs/>
        </w:rPr>
        <w:t>s</w:t>
      </w:r>
      <w:r w:rsidRPr="00A251BD" w:rsidDel="0082798B">
        <w:rPr>
          <w:bCs/>
        </w:rPr>
        <w:t xml:space="preserve">igned </w:t>
      </w:r>
      <w:r w:rsidRPr="00A251BD">
        <w:rPr>
          <w:bCs/>
        </w:rPr>
        <w:t>and completed in accordance with Section </w:t>
      </w:r>
      <w:r w:rsidRPr="00A251BD">
        <w:rPr>
          <w:bCs/>
        </w:rPr>
        <w:fldChar w:fldCharType="begin"/>
      </w:r>
      <w:r w:rsidRPr="00A251BD">
        <w:rPr>
          <w:bCs/>
        </w:rPr>
        <w:instrText xml:space="preserve"> REF _Ref493669135 \w \h </w:instrText>
      </w:r>
      <w:r w:rsidRPr="00A251BD">
        <w:rPr>
          <w:bCs/>
        </w:rPr>
      </w:r>
      <w:r w:rsidRPr="00A251BD">
        <w:rPr>
          <w:bCs/>
        </w:rPr>
        <w:fldChar w:fldCharType="separate"/>
      </w:r>
      <w:r w:rsidR="004855E1">
        <w:rPr>
          <w:bCs/>
        </w:rPr>
        <w:t>0</w:t>
      </w:r>
      <w:r w:rsidRPr="00A251BD">
        <w:rPr>
          <w:bCs/>
        </w:rPr>
        <w:fldChar w:fldCharType="end"/>
      </w:r>
      <w:r w:rsidRPr="00A251BD">
        <w:rPr>
          <w:bCs/>
        </w:rPr>
        <w:t xml:space="preserve"> </w:t>
      </w:r>
      <w:r w:rsidRPr="00A251BD" w:rsidDel="0082798B">
        <w:rPr>
          <w:bCs/>
        </w:rPr>
        <w:t xml:space="preserve">by the </w:t>
      </w:r>
      <w:r w:rsidRPr="00A251BD">
        <w:rPr>
          <w:bCs/>
        </w:rPr>
        <w:t>A</w:t>
      </w:r>
      <w:r w:rsidRPr="00A251BD" w:rsidDel="0082798B">
        <w:rPr>
          <w:bCs/>
        </w:rPr>
        <w:t xml:space="preserve">pproved </w:t>
      </w:r>
      <w:r w:rsidRPr="00A251BD">
        <w:rPr>
          <w:bCs/>
        </w:rPr>
        <w:t>P</w:t>
      </w:r>
      <w:r w:rsidRPr="00A251BD" w:rsidDel="0082798B">
        <w:rPr>
          <w:bCs/>
        </w:rPr>
        <w:t>erson who has assessed the claim</w:t>
      </w:r>
      <w:r w:rsidRPr="00A251BD">
        <w:rPr>
          <w:bCs/>
        </w:rPr>
        <w:t xml:space="preserve">; </w:t>
      </w:r>
    </w:p>
    <w:p w14:paraId="26325726" w14:textId="1956FDCA" w:rsidR="00A251BD" w:rsidRPr="00A251BD" w:rsidRDefault="00A251BD" w:rsidP="00F8125E">
      <w:pPr>
        <w:numPr>
          <w:ilvl w:val="0"/>
          <w:numId w:val="17"/>
        </w:numPr>
        <w:spacing w:line="276" w:lineRule="auto"/>
        <w:rPr>
          <w:bCs/>
        </w:rPr>
      </w:pPr>
      <w:r w:rsidRPr="00A251BD">
        <w:rPr>
          <w:bCs/>
        </w:rPr>
        <w:t xml:space="preserve">be lodged with the Scheme Coordinator in the manner and format advised by the Scheme Coordinator, and received within 10 </w:t>
      </w:r>
      <w:r w:rsidR="00FC6AF8">
        <w:rPr>
          <w:bCs/>
        </w:rPr>
        <w:t xml:space="preserve">business </w:t>
      </w:r>
      <w:r w:rsidRPr="00A251BD">
        <w:rPr>
          <w:bCs/>
        </w:rPr>
        <w:t>days after the end of the relevant quarter; and</w:t>
      </w:r>
    </w:p>
    <w:p w14:paraId="74460C91" w14:textId="77777777" w:rsidR="00A251BD" w:rsidRPr="00A251BD" w:rsidRDefault="00A251BD" w:rsidP="00F8125E">
      <w:pPr>
        <w:numPr>
          <w:ilvl w:val="0"/>
          <w:numId w:val="17"/>
        </w:numPr>
        <w:spacing w:line="276" w:lineRule="auto"/>
        <w:rPr>
          <w:bCs/>
          <w:i/>
        </w:rPr>
      </w:pPr>
      <w:r w:rsidRPr="00A251BD">
        <w:rPr>
          <w:bCs/>
        </w:rPr>
        <w:t>have a copy sent to the Waste Manager.</w:t>
      </w:r>
    </w:p>
    <w:p w14:paraId="3E5D069E" w14:textId="77777777" w:rsidR="00A251BD" w:rsidRPr="00A251BD" w:rsidRDefault="0058262E" w:rsidP="0058262E">
      <w:pPr>
        <w:pStyle w:val="Heading2"/>
        <w:ind w:left="567" w:hanging="567"/>
      </w:pPr>
      <w:bookmarkStart w:id="56" w:name="_Toc479783593"/>
      <w:bookmarkStart w:id="57" w:name="_Toc480994191"/>
      <w:bookmarkStart w:id="58" w:name="_Toc508027987"/>
      <w:bookmarkStart w:id="59" w:name="_Toc25244984"/>
      <w:r>
        <w:t>7.9</w:t>
      </w:r>
      <w:r>
        <w:tab/>
      </w:r>
      <w:r w:rsidR="00A251BD" w:rsidRPr="00A251BD">
        <w:t>Information to be included with all processing refund claims</w:t>
      </w:r>
      <w:bookmarkEnd w:id="56"/>
      <w:bookmarkEnd w:id="57"/>
      <w:bookmarkEnd w:id="58"/>
      <w:bookmarkEnd w:id="59"/>
    </w:p>
    <w:p w14:paraId="11D3C3A0" w14:textId="77777777" w:rsidR="00A251BD" w:rsidRPr="00A251BD" w:rsidRDefault="00A251BD" w:rsidP="00A251BD">
      <w:pPr>
        <w:spacing w:line="276" w:lineRule="auto"/>
        <w:rPr>
          <w:bCs/>
        </w:rPr>
      </w:pPr>
      <w:r w:rsidRPr="00A251BD">
        <w:rPr>
          <w:bCs/>
        </w:rPr>
        <w:t>The following information must be included in each Processing Refund claim:</w:t>
      </w:r>
    </w:p>
    <w:p w14:paraId="04049E01" w14:textId="77777777" w:rsidR="00A251BD" w:rsidRPr="00A251BD" w:rsidRDefault="00A251BD" w:rsidP="00F8125E">
      <w:pPr>
        <w:numPr>
          <w:ilvl w:val="0"/>
          <w:numId w:val="11"/>
        </w:numPr>
        <w:spacing w:line="276" w:lineRule="auto"/>
        <w:rPr>
          <w:bCs/>
        </w:rPr>
      </w:pPr>
      <w:r w:rsidRPr="00A251BD">
        <w:rPr>
          <w:bCs/>
        </w:rPr>
        <w:t>the name, address and contact details of the MRF Operator making the claim;</w:t>
      </w:r>
    </w:p>
    <w:p w14:paraId="402E4DC7" w14:textId="77777777" w:rsidR="00A251BD" w:rsidRPr="00A251BD" w:rsidRDefault="00A251BD" w:rsidP="00F8125E">
      <w:pPr>
        <w:numPr>
          <w:ilvl w:val="0"/>
          <w:numId w:val="11"/>
        </w:numPr>
        <w:spacing w:line="276" w:lineRule="auto"/>
        <w:rPr>
          <w:bCs/>
        </w:rPr>
      </w:pPr>
      <w:r w:rsidRPr="00A251BD">
        <w:rPr>
          <w:bCs/>
        </w:rPr>
        <w:t xml:space="preserve">the ABN and ACN of the MRF Operator making the claim; </w:t>
      </w:r>
    </w:p>
    <w:p w14:paraId="4B6A94B9" w14:textId="77777777" w:rsidR="00A251BD" w:rsidRPr="00A251BD" w:rsidRDefault="00A251BD" w:rsidP="00F8125E">
      <w:pPr>
        <w:numPr>
          <w:ilvl w:val="0"/>
          <w:numId w:val="11"/>
        </w:numPr>
        <w:spacing w:line="276" w:lineRule="auto"/>
        <w:rPr>
          <w:bCs/>
        </w:rPr>
      </w:pPr>
      <w:r w:rsidRPr="00A251BD">
        <w:rPr>
          <w:bCs/>
        </w:rPr>
        <w:t xml:space="preserve">the name and work contact details of a contact person for the claim; </w:t>
      </w:r>
    </w:p>
    <w:p w14:paraId="52D85758" w14:textId="77777777" w:rsidR="00A251BD" w:rsidRPr="00A251BD" w:rsidRDefault="00A251BD" w:rsidP="00F8125E">
      <w:pPr>
        <w:numPr>
          <w:ilvl w:val="0"/>
          <w:numId w:val="11"/>
        </w:numPr>
        <w:spacing w:line="276" w:lineRule="auto"/>
        <w:rPr>
          <w:bCs/>
        </w:rPr>
      </w:pPr>
      <w:r w:rsidRPr="00A251BD">
        <w:rPr>
          <w:bCs/>
        </w:rPr>
        <w:t xml:space="preserve">bank account details, including BSB and account number, for payment of Processing Refunds; </w:t>
      </w:r>
    </w:p>
    <w:p w14:paraId="010268DD" w14:textId="77777777" w:rsidR="00A251BD" w:rsidRPr="00A251BD" w:rsidRDefault="00A251BD" w:rsidP="00F8125E">
      <w:pPr>
        <w:numPr>
          <w:ilvl w:val="0"/>
          <w:numId w:val="11"/>
        </w:numPr>
        <w:spacing w:line="276" w:lineRule="auto"/>
        <w:rPr>
          <w:bCs/>
        </w:rPr>
      </w:pPr>
      <w:r w:rsidRPr="00A251BD">
        <w:rPr>
          <w:bCs/>
        </w:rPr>
        <w:t>the following data:</w:t>
      </w:r>
    </w:p>
    <w:p w14:paraId="547D8FA5" w14:textId="77777777" w:rsidR="00A251BD" w:rsidRPr="00A251BD" w:rsidRDefault="00A251BD" w:rsidP="00F8125E">
      <w:pPr>
        <w:numPr>
          <w:ilvl w:val="1"/>
          <w:numId w:val="12"/>
        </w:numPr>
        <w:spacing w:line="276" w:lineRule="auto"/>
        <w:rPr>
          <w:bCs/>
        </w:rPr>
      </w:pPr>
      <w:r w:rsidRPr="00A251BD">
        <w:rPr>
          <w:bCs/>
        </w:rPr>
        <w:t xml:space="preserve">the total weight of all materials received at the MRF during the quarter, and a breakdown of that total weight by Source; </w:t>
      </w:r>
    </w:p>
    <w:p w14:paraId="6FFC90F8" w14:textId="6CF8F8BA" w:rsidR="00A251BD" w:rsidRPr="00A251BD" w:rsidRDefault="00A251BD" w:rsidP="00F8125E">
      <w:pPr>
        <w:numPr>
          <w:ilvl w:val="1"/>
          <w:numId w:val="12"/>
        </w:numPr>
        <w:spacing w:line="276" w:lineRule="auto"/>
        <w:rPr>
          <w:bCs/>
        </w:rPr>
      </w:pPr>
      <w:r w:rsidRPr="00A251BD">
        <w:rPr>
          <w:bCs/>
        </w:rPr>
        <w:t xml:space="preserve">where Method 1 is used for any Output Material Type, the total weight of </w:t>
      </w:r>
      <w:r w:rsidR="00162C63">
        <w:rPr>
          <w:bCs/>
        </w:rPr>
        <w:t xml:space="preserve">outputs containing </w:t>
      </w:r>
      <w:r w:rsidRPr="00A251BD">
        <w:rPr>
          <w:bCs/>
        </w:rPr>
        <w:t>Kerbside Containers</w:t>
      </w:r>
      <w:r w:rsidR="00162C63">
        <w:rPr>
          <w:bCs/>
        </w:rPr>
        <w:t xml:space="preserve"> and/or </w:t>
      </w:r>
      <w:r w:rsidR="00AA0498">
        <w:rPr>
          <w:bCs/>
        </w:rPr>
        <w:t xml:space="preserve">Commercial Containers </w:t>
      </w:r>
      <w:r w:rsidRPr="00A251BD">
        <w:rPr>
          <w:bCs/>
        </w:rPr>
        <w:t xml:space="preserve">and the total weight of all other materials delivered from the MRF for </w:t>
      </w:r>
      <w:r w:rsidR="005C64BE">
        <w:rPr>
          <w:bCs/>
        </w:rPr>
        <w:t>R</w:t>
      </w:r>
      <w:r w:rsidRPr="00A251BD">
        <w:rPr>
          <w:bCs/>
        </w:rPr>
        <w:t>euse</w:t>
      </w:r>
      <w:r w:rsidR="005C64BE">
        <w:rPr>
          <w:bCs/>
        </w:rPr>
        <w:t xml:space="preserve"> or</w:t>
      </w:r>
      <w:r w:rsidRPr="00A251BD">
        <w:rPr>
          <w:bCs/>
        </w:rPr>
        <w:t xml:space="preserve"> </w:t>
      </w:r>
      <w:r w:rsidR="005C64BE">
        <w:rPr>
          <w:bCs/>
        </w:rPr>
        <w:t>R</w:t>
      </w:r>
      <w:r w:rsidRPr="00A251BD">
        <w:rPr>
          <w:bCs/>
        </w:rPr>
        <w:t xml:space="preserve">ecycling or disposal during the quarter;   </w:t>
      </w:r>
    </w:p>
    <w:p w14:paraId="47527234" w14:textId="7F0631A5" w:rsidR="006F6091" w:rsidRDefault="00A251BD" w:rsidP="00F8125E">
      <w:pPr>
        <w:numPr>
          <w:ilvl w:val="1"/>
          <w:numId w:val="12"/>
        </w:numPr>
        <w:spacing w:line="276" w:lineRule="auto"/>
        <w:rPr>
          <w:bCs/>
        </w:rPr>
      </w:pPr>
      <w:r w:rsidRPr="00A251BD">
        <w:rPr>
          <w:bCs/>
        </w:rPr>
        <w:t>where Method 2 is used for any Output Material Type, the total number of Kerbside Containers</w:t>
      </w:r>
      <w:r w:rsidR="00162C63">
        <w:rPr>
          <w:bCs/>
        </w:rPr>
        <w:t xml:space="preserve"> and/or </w:t>
      </w:r>
      <w:r w:rsidR="00AA0498">
        <w:rPr>
          <w:bCs/>
        </w:rPr>
        <w:t>Commercial Containers</w:t>
      </w:r>
      <w:r w:rsidRPr="00A251BD">
        <w:rPr>
          <w:bCs/>
        </w:rPr>
        <w:t xml:space="preserve"> and the weight of all other material and contamination that has been delivered from the MRF for </w:t>
      </w:r>
      <w:r w:rsidR="005C64BE">
        <w:rPr>
          <w:bCs/>
        </w:rPr>
        <w:t>R</w:t>
      </w:r>
      <w:r w:rsidRPr="00A251BD">
        <w:rPr>
          <w:bCs/>
        </w:rPr>
        <w:t>euse</w:t>
      </w:r>
      <w:r w:rsidR="005C64BE">
        <w:rPr>
          <w:bCs/>
        </w:rPr>
        <w:t xml:space="preserve"> or</w:t>
      </w:r>
      <w:r w:rsidRPr="00A251BD">
        <w:rPr>
          <w:bCs/>
        </w:rPr>
        <w:t xml:space="preserve"> </w:t>
      </w:r>
      <w:r w:rsidR="005C64BE">
        <w:rPr>
          <w:bCs/>
        </w:rPr>
        <w:t>R</w:t>
      </w:r>
      <w:r w:rsidRPr="00A251BD">
        <w:rPr>
          <w:bCs/>
        </w:rPr>
        <w:t xml:space="preserve">ecycling or disposal during the quarter; </w:t>
      </w:r>
      <w:r w:rsidR="00672DB4">
        <w:rPr>
          <w:bCs/>
        </w:rPr>
        <w:t xml:space="preserve">and </w:t>
      </w:r>
    </w:p>
    <w:p w14:paraId="6EE2E239" w14:textId="103CE706" w:rsidR="00A251BD" w:rsidRDefault="00A251BD" w:rsidP="00F8125E">
      <w:pPr>
        <w:numPr>
          <w:ilvl w:val="0"/>
          <w:numId w:val="11"/>
        </w:numPr>
        <w:spacing w:line="276" w:lineRule="auto"/>
        <w:rPr>
          <w:bCs/>
        </w:rPr>
      </w:pPr>
      <w:r w:rsidRPr="00A251BD">
        <w:rPr>
          <w:bCs/>
        </w:rPr>
        <w:t>the information in the breakdown of the weight of material received at a MRF by Source should include those Sources set out in section 7.5</w:t>
      </w:r>
    </w:p>
    <w:p w14:paraId="110D9314" w14:textId="77777777" w:rsidR="00A251BD" w:rsidRPr="00A251BD" w:rsidRDefault="00A251BD" w:rsidP="00A251BD">
      <w:pPr>
        <w:spacing w:line="276" w:lineRule="auto"/>
        <w:rPr>
          <w:bCs/>
        </w:rPr>
      </w:pPr>
      <w:r w:rsidRPr="00A251BD">
        <w:rPr>
          <w:b/>
          <w:bCs/>
          <w:i/>
          <w:u w:val="single"/>
        </w:rPr>
        <w:t>Note:</w:t>
      </w:r>
      <w:r w:rsidRPr="00A251BD">
        <w:rPr>
          <w:bCs/>
        </w:rPr>
        <w:t xml:space="preserve"> The information in section 7.9 (a) – (d) once provided by a MRF Operator in respect of its first Processing Refund claim, does not need to be provided again for the second and subsequent Processing Refund claims unless any of this information has changed and requires updating.</w:t>
      </w:r>
    </w:p>
    <w:p w14:paraId="50D02F2C" w14:textId="77777777" w:rsidR="00A251BD" w:rsidRPr="00A251BD" w:rsidRDefault="0058262E" w:rsidP="0058262E">
      <w:pPr>
        <w:pStyle w:val="Heading2"/>
        <w:ind w:left="567" w:hanging="567"/>
      </w:pPr>
      <w:bookmarkStart w:id="60" w:name="_Toc479783594"/>
      <w:bookmarkStart w:id="61" w:name="_Toc480994192"/>
      <w:bookmarkStart w:id="62" w:name="_Ref493669135"/>
      <w:bookmarkStart w:id="63" w:name="_Toc508027988"/>
      <w:bookmarkStart w:id="64" w:name="_Toc25244985"/>
      <w:r>
        <w:lastRenderedPageBreak/>
        <w:t>7.10</w:t>
      </w:r>
      <w:r>
        <w:tab/>
      </w:r>
      <w:r w:rsidR="00A251BD" w:rsidRPr="00A251BD">
        <w:t>Information to be verified</w:t>
      </w:r>
      <w:bookmarkEnd w:id="60"/>
      <w:bookmarkEnd w:id="61"/>
      <w:bookmarkEnd w:id="62"/>
      <w:bookmarkEnd w:id="63"/>
      <w:bookmarkEnd w:id="64"/>
    </w:p>
    <w:p w14:paraId="5DAE7AB5" w14:textId="77777777" w:rsidR="00A251BD" w:rsidRPr="00A251BD" w:rsidRDefault="00A251BD" w:rsidP="00A251BD">
      <w:pPr>
        <w:spacing w:line="276" w:lineRule="auto"/>
        <w:rPr>
          <w:bCs/>
        </w:rPr>
      </w:pPr>
      <w:r w:rsidRPr="00A251BD">
        <w:rPr>
          <w:bCs/>
        </w:rPr>
        <w:t>Each Processing Refund claim must be accompanied by a statutory declaration:</w:t>
      </w:r>
    </w:p>
    <w:p w14:paraId="09A655C9" w14:textId="77777777" w:rsidR="00A251BD" w:rsidRPr="00A251BD" w:rsidRDefault="00A251BD" w:rsidP="00F8125E">
      <w:pPr>
        <w:numPr>
          <w:ilvl w:val="0"/>
          <w:numId w:val="19"/>
        </w:numPr>
        <w:spacing w:line="276" w:lineRule="auto"/>
        <w:rPr>
          <w:bCs/>
        </w:rPr>
      </w:pPr>
      <w:r w:rsidRPr="00A251BD">
        <w:rPr>
          <w:bCs/>
        </w:rPr>
        <w:t xml:space="preserve">signed by a person approved by the Waste Manager;   </w:t>
      </w:r>
    </w:p>
    <w:p w14:paraId="4D35C64D" w14:textId="77777777" w:rsidR="00A251BD" w:rsidRPr="00A251BD" w:rsidRDefault="00A251BD" w:rsidP="00F8125E">
      <w:pPr>
        <w:numPr>
          <w:ilvl w:val="0"/>
          <w:numId w:val="19"/>
        </w:numPr>
        <w:spacing w:line="276" w:lineRule="auto"/>
        <w:rPr>
          <w:bCs/>
        </w:rPr>
      </w:pPr>
      <w:r w:rsidRPr="00A251BD">
        <w:rPr>
          <w:bCs/>
        </w:rPr>
        <w:t>which confirms that:</w:t>
      </w:r>
    </w:p>
    <w:p w14:paraId="2305605A" w14:textId="77777777" w:rsidR="00A251BD" w:rsidRPr="00A251BD" w:rsidRDefault="00A251BD" w:rsidP="00A86EFB">
      <w:pPr>
        <w:numPr>
          <w:ilvl w:val="1"/>
          <w:numId w:val="19"/>
        </w:numPr>
        <w:spacing w:line="276" w:lineRule="auto"/>
        <w:rPr>
          <w:bCs/>
        </w:rPr>
      </w:pPr>
      <w:r w:rsidRPr="00A251BD">
        <w:rPr>
          <w:bCs/>
        </w:rPr>
        <w:t xml:space="preserve">based on all reasonable steps having been taken to verify the information in the claim, the claim is accurate and complete;  </w:t>
      </w:r>
    </w:p>
    <w:p w14:paraId="204E1126" w14:textId="1C235E97" w:rsidR="00A251BD" w:rsidRDefault="00A251BD" w:rsidP="00A86EFB">
      <w:pPr>
        <w:numPr>
          <w:ilvl w:val="1"/>
          <w:numId w:val="19"/>
        </w:numPr>
        <w:spacing w:line="276" w:lineRule="auto"/>
        <w:rPr>
          <w:bCs/>
        </w:rPr>
      </w:pPr>
      <w:r w:rsidRPr="00A251BD">
        <w:rPr>
          <w:bCs/>
        </w:rPr>
        <w:t>the claimant has correctly applied the Protocol in determining the details of the claim;</w:t>
      </w:r>
    </w:p>
    <w:p w14:paraId="13F08473" w14:textId="347D895A" w:rsidR="00591121" w:rsidRPr="00A251BD" w:rsidRDefault="00591121" w:rsidP="00A86EFB">
      <w:pPr>
        <w:numPr>
          <w:ilvl w:val="1"/>
          <w:numId w:val="19"/>
        </w:numPr>
        <w:spacing w:line="276" w:lineRule="auto"/>
        <w:rPr>
          <w:bCs/>
        </w:rPr>
      </w:pPr>
      <w:r>
        <w:rPr>
          <w:bCs/>
        </w:rPr>
        <w:t>the Claimable Ratio applied is true and correct;</w:t>
      </w:r>
    </w:p>
    <w:p w14:paraId="5B771BFF" w14:textId="6DF96D5C" w:rsidR="00A251BD" w:rsidRPr="00A251BD" w:rsidRDefault="00A251BD" w:rsidP="00A86EFB">
      <w:pPr>
        <w:numPr>
          <w:ilvl w:val="1"/>
          <w:numId w:val="19"/>
        </w:numPr>
        <w:spacing w:line="276" w:lineRule="auto"/>
        <w:rPr>
          <w:bCs/>
          <w:i/>
        </w:rPr>
      </w:pPr>
      <w:r w:rsidRPr="00A251BD">
        <w:rPr>
          <w:bCs/>
        </w:rPr>
        <w:t xml:space="preserve">the material the subject of the claim has not been and will not be the subject of a </w:t>
      </w:r>
      <w:r w:rsidR="005A3DB6">
        <w:rPr>
          <w:bCs/>
        </w:rPr>
        <w:t xml:space="preserve">refund </w:t>
      </w:r>
      <w:r w:rsidRPr="00A251BD">
        <w:rPr>
          <w:bCs/>
        </w:rPr>
        <w:t xml:space="preserve">claim from any other </w:t>
      </w:r>
      <w:r w:rsidR="004B3892">
        <w:rPr>
          <w:bCs/>
        </w:rPr>
        <w:t>s</w:t>
      </w:r>
      <w:r w:rsidRPr="00A251BD">
        <w:rPr>
          <w:bCs/>
        </w:rPr>
        <w:t xml:space="preserve">ource (including but not limited to another MRF Operator, a Network Operator or a Collection Point Operator under the </w:t>
      </w:r>
      <w:r w:rsidRPr="00A251BD">
        <w:rPr>
          <w:bCs/>
          <w:iCs/>
        </w:rPr>
        <w:t>Act, or any equivalent participant in a legislated Container Deposit Scheme in another jurisdiction);</w:t>
      </w:r>
      <w:r w:rsidRPr="00A251BD">
        <w:rPr>
          <w:bCs/>
          <w:i/>
        </w:rPr>
        <w:t xml:space="preserve"> </w:t>
      </w:r>
    </w:p>
    <w:p w14:paraId="0379FF40" w14:textId="3BF4A941" w:rsidR="00A251BD" w:rsidRPr="00A251BD" w:rsidRDefault="00A251BD" w:rsidP="00A86EFB">
      <w:pPr>
        <w:numPr>
          <w:ilvl w:val="1"/>
          <w:numId w:val="19"/>
        </w:numPr>
        <w:spacing w:line="276" w:lineRule="auto"/>
        <w:rPr>
          <w:bCs/>
          <w:i/>
        </w:rPr>
      </w:pPr>
      <w:r w:rsidRPr="00A251BD">
        <w:rPr>
          <w:bCs/>
        </w:rPr>
        <w:t xml:space="preserve">the material has been processed by the claimant for </w:t>
      </w:r>
      <w:r w:rsidR="005C64BE">
        <w:rPr>
          <w:bCs/>
        </w:rPr>
        <w:t>R</w:t>
      </w:r>
      <w:r w:rsidRPr="00A251BD">
        <w:rPr>
          <w:bCs/>
        </w:rPr>
        <w:t xml:space="preserve">euse or </w:t>
      </w:r>
      <w:r w:rsidR="005C64BE">
        <w:rPr>
          <w:bCs/>
        </w:rPr>
        <w:t>R</w:t>
      </w:r>
      <w:r w:rsidRPr="00A251BD">
        <w:rPr>
          <w:bCs/>
        </w:rPr>
        <w:t>ecycling; and</w:t>
      </w:r>
    </w:p>
    <w:p w14:paraId="7A41E628" w14:textId="77777777" w:rsidR="00A251BD" w:rsidRPr="00A251BD" w:rsidRDefault="00A251BD" w:rsidP="00A86EFB">
      <w:pPr>
        <w:numPr>
          <w:ilvl w:val="1"/>
          <w:numId w:val="19"/>
        </w:numPr>
        <w:spacing w:line="276" w:lineRule="auto"/>
        <w:rPr>
          <w:bCs/>
        </w:rPr>
      </w:pPr>
      <w:r w:rsidRPr="00A251BD">
        <w:rPr>
          <w:bCs/>
        </w:rPr>
        <w:t>the material has not been received at the MRF before the commencement date of Part 10A of the Act.</w:t>
      </w:r>
    </w:p>
    <w:p w14:paraId="4D27774E" w14:textId="77777777" w:rsidR="00A251BD" w:rsidRPr="00A251BD" w:rsidRDefault="00A251BD" w:rsidP="00A251BD">
      <w:pPr>
        <w:spacing w:line="276" w:lineRule="auto"/>
        <w:rPr>
          <w:bCs/>
        </w:rPr>
      </w:pPr>
      <w:r w:rsidRPr="00A251BD">
        <w:rPr>
          <w:b/>
          <w:bCs/>
        </w:rPr>
        <w:t>NOTE:</w:t>
      </w:r>
      <w:r w:rsidRPr="00A251BD">
        <w:rPr>
          <w:bCs/>
        </w:rPr>
        <w:t xml:space="preserve"> In approving persons to sign a statutory declaration relating to a Processing Refund claim, the Waste Manager may require that the person be one of the following:</w:t>
      </w:r>
    </w:p>
    <w:p w14:paraId="7E18BF07" w14:textId="77777777" w:rsidR="00A251BD" w:rsidRPr="00A251BD" w:rsidRDefault="00A251BD" w:rsidP="005C22BB">
      <w:pPr>
        <w:numPr>
          <w:ilvl w:val="0"/>
          <w:numId w:val="19"/>
        </w:numPr>
        <w:spacing w:line="276" w:lineRule="auto"/>
        <w:rPr>
          <w:bCs/>
        </w:rPr>
      </w:pPr>
      <w:r w:rsidRPr="00A251BD">
        <w:rPr>
          <w:bCs/>
        </w:rPr>
        <w:t>a director of a MRF Operator or of the ultimate holding company of the MRF Operator;</w:t>
      </w:r>
    </w:p>
    <w:p w14:paraId="16656BA1" w14:textId="77777777" w:rsidR="00A251BD" w:rsidRPr="00A251BD" w:rsidRDefault="00A251BD" w:rsidP="005C22BB">
      <w:pPr>
        <w:numPr>
          <w:ilvl w:val="0"/>
          <w:numId w:val="19"/>
        </w:numPr>
        <w:spacing w:line="276" w:lineRule="auto"/>
        <w:rPr>
          <w:bCs/>
        </w:rPr>
      </w:pPr>
      <w:r w:rsidRPr="00A251BD">
        <w:rPr>
          <w:bCs/>
        </w:rPr>
        <w:t>the chief executive officer of a MRF Operator or the ultimate holding company of the MRF Operator;</w:t>
      </w:r>
    </w:p>
    <w:p w14:paraId="4BDEAB2C" w14:textId="77777777" w:rsidR="00A251BD" w:rsidRPr="00A251BD" w:rsidRDefault="00A251BD" w:rsidP="005C22BB">
      <w:pPr>
        <w:numPr>
          <w:ilvl w:val="0"/>
          <w:numId w:val="19"/>
        </w:numPr>
        <w:spacing w:line="276" w:lineRule="auto"/>
        <w:rPr>
          <w:bCs/>
        </w:rPr>
      </w:pPr>
      <w:r w:rsidRPr="00A251BD">
        <w:rPr>
          <w:bCs/>
        </w:rPr>
        <w:t>the chief financial officer of a MRF Operator or of the ultimate holding company of the MRF Operator;</w:t>
      </w:r>
    </w:p>
    <w:p w14:paraId="38598CDA" w14:textId="77777777" w:rsidR="00A251BD" w:rsidRPr="00A251BD" w:rsidRDefault="00A251BD" w:rsidP="005C22BB">
      <w:pPr>
        <w:numPr>
          <w:ilvl w:val="0"/>
          <w:numId w:val="19"/>
        </w:numPr>
        <w:spacing w:line="276" w:lineRule="auto"/>
        <w:rPr>
          <w:bCs/>
        </w:rPr>
      </w:pPr>
      <w:r w:rsidRPr="00A251BD">
        <w:rPr>
          <w:bCs/>
        </w:rPr>
        <w:t>the company secretary of a MRF Operator or of the ultimate holding company of the MRF Operator; or</w:t>
      </w:r>
    </w:p>
    <w:p w14:paraId="0BEC1D57" w14:textId="7F1CE799" w:rsidR="00A251BD" w:rsidRPr="00FF4883" w:rsidRDefault="00A251BD" w:rsidP="005C22BB">
      <w:pPr>
        <w:numPr>
          <w:ilvl w:val="0"/>
          <w:numId w:val="19"/>
        </w:numPr>
        <w:spacing w:line="276" w:lineRule="auto"/>
        <w:rPr>
          <w:bCs/>
        </w:rPr>
      </w:pPr>
      <w:r w:rsidRPr="00A251BD">
        <w:rPr>
          <w:bCs/>
        </w:rPr>
        <w:t>any designated person to whom the above persons have delegated their authority in writing.</w:t>
      </w:r>
    </w:p>
    <w:p w14:paraId="7C2E4CF9" w14:textId="77777777" w:rsidR="0058262E" w:rsidRPr="0058262E" w:rsidRDefault="0058262E" w:rsidP="0058262E">
      <w:pPr>
        <w:pStyle w:val="Heading1"/>
      </w:pPr>
      <w:bookmarkStart w:id="65" w:name="_Toc25244986"/>
      <w:r w:rsidRPr="0058262E">
        <w:t>8</w:t>
      </w:r>
      <w:r w:rsidRPr="0058262E">
        <w:tab/>
        <w:t>ASSESSMENT OF CLAIMS</w:t>
      </w:r>
      <w:bookmarkEnd w:id="65"/>
    </w:p>
    <w:p w14:paraId="174BD968" w14:textId="15C07527" w:rsidR="0058262E" w:rsidRPr="0058262E" w:rsidRDefault="0058262E" w:rsidP="0058262E">
      <w:pPr>
        <w:spacing w:line="276" w:lineRule="auto"/>
        <w:rPr>
          <w:bCs/>
        </w:rPr>
      </w:pPr>
      <w:r w:rsidRPr="0058262E">
        <w:rPr>
          <w:bCs/>
        </w:rPr>
        <w:t>The Scheme Coordinator is required, on receiving a valid Processing Refund claim, to pay a MRF Operator a Processing Refund for Kerbside Containers</w:t>
      </w:r>
      <w:r w:rsidR="00AA0498">
        <w:rPr>
          <w:bCs/>
        </w:rPr>
        <w:t xml:space="preserve"> and Commercial Containers</w:t>
      </w:r>
      <w:r w:rsidRPr="0058262E">
        <w:rPr>
          <w:bCs/>
        </w:rPr>
        <w:t xml:space="preserve"> that have actually been </w:t>
      </w:r>
      <w:r w:rsidR="002602FB">
        <w:rPr>
          <w:bCs/>
        </w:rPr>
        <w:t xml:space="preserve">delivered </w:t>
      </w:r>
      <w:r w:rsidR="002602FB" w:rsidRPr="0058262E">
        <w:rPr>
          <w:bCs/>
        </w:rPr>
        <w:t>for</w:t>
      </w:r>
      <w:r w:rsidRPr="0058262E">
        <w:rPr>
          <w:bCs/>
        </w:rPr>
        <w:t xml:space="preserve"> </w:t>
      </w:r>
      <w:r w:rsidR="005C64BE">
        <w:rPr>
          <w:bCs/>
        </w:rPr>
        <w:t>R</w:t>
      </w:r>
      <w:r w:rsidRPr="0058262E">
        <w:rPr>
          <w:bCs/>
        </w:rPr>
        <w:t xml:space="preserve">euse or </w:t>
      </w:r>
      <w:r w:rsidR="005C64BE">
        <w:rPr>
          <w:bCs/>
        </w:rPr>
        <w:t>R</w:t>
      </w:r>
      <w:r w:rsidRPr="0058262E">
        <w:rPr>
          <w:bCs/>
        </w:rPr>
        <w:t>ecycling by the MRF Operator</w:t>
      </w:r>
      <w:r w:rsidR="004B3892">
        <w:rPr>
          <w:bCs/>
        </w:rPr>
        <w:t>, as calculated in accordance with and subject to this section 8</w:t>
      </w:r>
      <w:r w:rsidRPr="0058262E">
        <w:rPr>
          <w:bCs/>
        </w:rPr>
        <w:t xml:space="preserve">.  </w:t>
      </w:r>
    </w:p>
    <w:p w14:paraId="53E02274" w14:textId="2B1A1869" w:rsidR="0058262E" w:rsidRDefault="0058262E" w:rsidP="0058262E">
      <w:pPr>
        <w:spacing w:line="276" w:lineRule="auto"/>
        <w:rPr>
          <w:bCs/>
        </w:rPr>
      </w:pPr>
      <w:r w:rsidRPr="0058262E">
        <w:rPr>
          <w:bCs/>
        </w:rPr>
        <w:lastRenderedPageBreak/>
        <w:t xml:space="preserve">The amount payable by the Scheme Coordinator to a MRF Operator must be determined using the calculation detailed in this </w:t>
      </w:r>
      <w:r w:rsidR="004B3892">
        <w:rPr>
          <w:bCs/>
        </w:rPr>
        <w:t>s</w:t>
      </w:r>
      <w:r w:rsidRPr="0058262E">
        <w:rPr>
          <w:bCs/>
        </w:rPr>
        <w:t>ection 8</w:t>
      </w:r>
      <w:r>
        <w:rPr>
          <w:bCs/>
        </w:rPr>
        <w:t>.</w:t>
      </w:r>
    </w:p>
    <w:p w14:paraId="58969468" w14:textId="372B98C6" w:rsidR="0058262E" w:rsidRPr="0058262E" w:rsidRDefault="0058262E" w:rsidP="0058262E">
      <w:pPr>
        <w:pStyle w:val="Heading2"/>
        <w:ind w:left="567" w:hanging="567"/>
      </w:pPr>
      <w:bookmarkStart w:id="66" w:name="_Toc480994195"/>
      <w:bookmarkStart w:id="67" w:name="_Toc508027990"/>
      <w:bookmarkStart w:id="68" w:name="_Toc25244987"/>
      <w:r>
        <w:t>8.1</w:t>
      </w:r>
      <w:r>
        <w:tab/>
      </w:r>
      <w:r w:rsidRPr="0058262E">
        <w:t xml:space="preserve">Calculation of the number of </w:t>
      </w:r>
      <w:r w:rsidR="00877F05">
        <w:t xml:space="preserve">eligible </w:t>
      </w:r>
      <w:r w:rsidRPr="0058262E">
        <w:t>containers by output material type</w:t>
      </w:r>
      <w:bookmarkEnd w:id="66"/>
      <w:bookmarkEnd w:id="67"/>
      <w:bookmarkEnd w:id="68"/>
    </w:p>
    <w:p w14:paraId="23C83293" w14:textId="07972E82" w:rsidR="0058262E" w:rsidRPr="0058262E" w:rsidRDefault="0058262E" w:rsidP="0058262E">
      <w:pPr>
        <w:pStyle w:val="Heading3"/>
      </w:pPr>
      <w:bookmarkStart w:id="69" w:name="_Toc480994196"/>
      <w:bookmarkStart w:id="70" w:name="_Toc508027991"/>
      <w:bookmarkStart w:id="71" w:name="_Toc25244988"/>
      <w:r>
        <w:t>8.1.1</w:t>
      </w:r>
      <w:r>
        <w:tab/>
      </w:r>
      <w:r w:rsidRPr="0058262E">
        <w:t>Method 1</w:t>
      </w:r>
      <w:bookmarkEnd w:id="69"/>
      <w:bookmarkEnd w:id="70"/>
      <w:bookmarkEnd w:id="71"/>
    </w:p>
    <w:p w14:paraId="5248EE3E" w14:textId="34A2BCD5" w:rsidR="0058262E" w:rsidRPr="0058262E" w:rsidRDefault="0058262E" w:rsidP="0058262E">
      <w:pPr>
        <w:spacing w:line="276" w:lineRule="auto"/>
        <w:rPr>
          <w:bCs/>
        </w:rPr>
      </w:pPr>
      <w:r w:rsidRPr="0058262E">
        <w:rPr>
          <w:bCs/>
        </w:rPr>
        <w:t>Where a MRF Operator makes a Processing Refund claim and has used Method 1 for a particular Output Material Type, the Scheme Coordinator must determine the estimated number of Kerbside</w:t>
      </w:r>
      <w:r w:rsidR="006130EB">
        <w:rPr>
          <w:bCs/>
        </w:rPr>
        <w:t xml:space="preserve"> </w:t>
      </w:r>
      <w:r w:rsidRPr="0058262E">
        <w:rPr>
          <w:bCs/>
        </w:rPr>
        <w:t xml:space="preserve">Containers </w:t>
      </w:r>
      <w:r w:rsidR="00AA3A56">
        <w:rPr>
          <w:bCs/>
        </w:rPr>
        <w:t xml:space="preserve">and Commercial Containers </w:t>
      </w:r>
      <w:r w:rsidRPr="0058262E">
        <w:rPr>
          <w:bCs/>
        </w:rPr>
        <w:t xml:space="preserve">processed for </w:t>
      </w:r>
      <w:r w:rsidR="005C64BE">
        <w:rPr>
          <w:bCs/>
        </w:rPr>
        <w:t>R</w:t>
      </w:r>
      <w:r w:rsidRPr="0058262E">
        <w:rPr>
          <w:bCs/>
        </w:rPr>
        <w:t xml:space="preserve">euse or </w:t>
      </w:r>
      <w:r w:rsidR="005C64BE">
        <w:rPr>
          <w:bCs/>
        </w:rPr>
        <w:t>R</w:t>
      </w:r>
      <w:r w:rsidRPr="0058262E">
        <w:rPr>
          <w:bCs/>
        </w:rPr>
        <w:t>ecycling during the quarter using the following calculation:</w:t>
      </w:r>
    </w:p>
    <w:p w14:paraId="52E8AD3E" w14:textId="77777777" w:rsidR="0058262E" w:rsidRPr="0058262E" w:rsidRDefault="0058262E" w:rsidP="0058262E">
      <w:pPr>
        <w:spacing w:line="276" w:lineRule="auto"/>
        <w:rPr>
          <w:b/>
          <w:bCs/>
        </w:rPr>
      </w:pPr>
      <w:proofErr w:type="spellStart"/>
      <w:r w:rsidRPr="0058262E">
        <w:rPr>
          <w:b/>
          <w:bCs/>
        </w:rPr>
        <w:t>E</w:t>
      </w:r>
      <w:r w:rsidRPr="0058262E">
        <w:rPr>
          <w:b/>
          <w:bCs/>
          <w:vertAlign w:val="subscript"/>
        </w:rPr>
        <w:t>i</w:t>
      </w:r>
      <w:proofErr w:type="spellEnd"/>
      <w:r w:rsidRPr="0058262E">
        <w:rPr>
          <w:b/>
          <w:bCs/>
        </w:rPr>
        <w:t xml:space="preserve"> = (Q</w:t>
      </w:r>
      <w:r w:rsidRPr="0058262E">
        <w:rPr>
          <w:b/>
          <w:bCs/>
          <w:vertAlign w:val="subscript"/>
        </w:rPr>
        <w:t>i</w:t>
      </w:r>
      <w:r w:rsidRPr="0058262E">
        <w:rPr>
          <w:b/>
          <w:bCs/>
        </w:rPr>
        <w:t xml:space="preserve"> x S</w:t>
      </w:r>
      <w:r w:rsidRPr="0058262E">
        <w:rPr>
          <w:b/>
          <w:bCs/>
          <w:vertAlign w:val="subscript"/>
        </w:rPr>
        <w:t xml:space="preserve"> </w:t>
      </w:r>
      <w:r w:rsidRPr="0058262E">
        <w:rPr>
          <w:b/>
          <w:bCs/>
        </w:rPr>
        <w:t xml:space="preserve">x </w:t>
      </w:r>
      <w:proofErr w:type="spellStart"/>
      <w:r w:rsidRPr="0058262E">
        <w:rPr>
          <w:b/>
          <w:bCs/>
        </w:rPr>
        <w:t>EF</w:t>
      </w:r>
      <w:r w:rsidRPr="0058262E">
        <w:rPr>
          <w:b/>
          <w:bCs/>
          <w:vertAlign w:val="subscript"/>
        </w:rPr>
        <w:t>i</w:t>
      </w:r>
      <w:proofErr w:type="spellEnd"/>
      <w:r w:rsidRPr="0058262E">
        <w:rPr>
          <w:b/>
          <w:bCs/>
        </w:rPr>
        <w:t xml:space="preserve">) </w:t>
      </w:r>
    </w:p>
    <w:p w14:paraId="321FA557" w14:textId="2FE2F545" w:rsidR="0058262E" w:rsidRPr="0058262E" w:rsidRDefault="0058262E" w:rsidP="0058262E">
      <w:pPr>
        <w:spacing w:line="276" w:lineRule="auto"/>
        <w:rPr>
          <w:bCs/>
        </w:rPr>
      </w:pPr>
      <w:r w:rsidRPr="0058262E">
        <w:rPr>
          <w:bCs/>
        </w:rPr>
        <w:t>Where:</w:t>
      </w:r>
    </w:p>
    <w:p w14:paraId="0316DA85" w14:textId="5CE33A9C" w:rsidR="0058262E" w:rsidRPr="0058262E" w:rsidRDefault="0058262E" w:rsidP="0058262E">
      <w:pPr>
        <w:spacing w:line="276" w:lineRule="auto"/>
        <w:rPr>
          <w:bCs/>
        </w:rPr>
      </w:pPr>
      <w:proofErr w:type="spellStart"/>
      <w:r w:rsidRPr="0058262E">
        <w:rPr>
          <w:bCs/>
        </w:rPr>
        <w:t>E</w:t>
      </w:r>
      <w:r w:rsidRPr="0058262E">
        <w:rPr>
          <w:bCs/>
          <w:vertAlign w:val="subscript"/>
        </w:rPr>
        <w:t>i</w:t>
      </w:r>
      <w:proofErr w:type="spellEnd"/>
      <w:r w:rsidRPr="0058262E">
        <w:rPr>
          <w:bCs/>
        </w:rPr>
        <w:t xml:space="preserve"> </w:t>
      </w:r>
      <w:r w:rsidRPr="0058262E">
        <w:rPr>
          <w:bCs/>
        </w:rPr>
        <w:tab/>
        <w:t xml:space="preserve">is the estimated number of Kerbside Containers </w:t>
      </w:r>
      <w:r w:rsidR="00AA3A56">
        <w:rPr>
          <w:bCs/>
        </w:rPr>
        <w:t xml:space="preserve">and Commercial Containers </w:t>
      </w:r>
      <w:r w:rsidRPr="0058262E">
        <w:rPr>
          <w:bCs/>
        </w:rPr>
        <w:t xml:space="preserve">processed for </w:t>
      </w:r>
      <w:r w:rsidR="005C64BE">
        <w:rPr>
          <w:bCs/>
        </w:rPr>
        <w:t>R</w:t>
      </w:r>
      <w:r w:rsidRPr="0058262E">
        <w:rPr>
          <w:bCs/>
        </w:rPr>
        <w:t xml:space="preserve">euse or </w:t>
      </w:r>
      <w:r w:rsidR="005C64BE">
        <w:rPr>
          <w:bCs/>
        </w:rPr>
        <w:t>R</w:t>
      </w:r>
      <w:r w:rsidRPr="0058262E">
        <w:rPr>
          <w:bCs/>
        </w:rPr>
        <w:t>ecycling during the quarter for Output Material Type for the quarter.</w:t>
      </w:r>
    </w:p>
    <w:p w14:paraId="1EC9C09D" w14:textId="4E28AEE0" w:rsidR="0058262E" w:rsidRPr="0058262E" w:rsidRDefault="0058262E" w:rsidP="0058262E">
      <w:pPr>
        <w:spacing w:line="276" w:lineRule="auto"/>
        <w:rPr>
          <w:bCs/>
        </w:rPr>
      </w:pPr>
      <w:r w:rsidRPr="00C06D66">
        <w:rPr>
          <w:bCs/>
        </w:rPr>
        <w:t>Q</w:t>
      </w:r>
      <w:r w:rsidRPr="00C06D66">
        <w:rPr>
          <w:bCs/>
          <w:vertAlign w:val="subscript"/>
        </w:rPr>
        <w:t>i</w:t>
      </w:r>
      <w:r w:rsidRPr="00C06D66">
        <w:rPr>
          <w:bCs/>
        </w:rPr>
        <w:t xml:space="preserve"> </w:t>
      </w:r>
      <w:r w:rsidRPr="00C06D66">
        <w:rPr>
          <w:bCs/>
        </w:rPr>
        <w:tab/>
      </w:r>
      <w:r w:rsidRPr="00F74883">
        <w:rPr>
          <w:bCs/>
        </w:rPr>
        <w:t xml:space="preserve">is the total weight of Output Material Type measured in tonnes delivered from a MRF for </w:t>
      </w:r>
      <w:r w:rsidR="005C64BE">
        <w:rPr>
          <w:bCs/>
        </w:rPr>
        <w:t>R</w:t>
      </w:r>
      <w:r w:rsidRPr="00F74883">
        <w:rPr>
          <w:bCs/>
        </w:rPr>
        <w:t xml:space="preserve">euse or </w:t>
      </w:r>
      <w:r w:rsidR="005C64BE">
        <w:rPr>
          <w:bCs/>
        </w:rPr>
        <w:t>R</w:t>
      </w:r>
      <w:r w:rsidRPr="00F74883">
        <w:rPr>
          <w:bCs/>
        </w:rPr>
        <w:t>ecycling during the quarter</w:t>
      </w:r>
      <w:r w:rsidR="004E3B9D" w:rsidRPr="00F74883">
        <w:rPr>
          <w:bCs/>
        </w:rPr>
        <w:t xml:space="preserve"> that</w:t>
      </w:r>
      <w:r w:rsidRPr="00F74883">
        <w:rPr>
          <w:bCs/>
        </w:rPr>
        <w:t xml:space="preserve"> includ</w:t>
      </w:r>
      <w:r w:rsidR="004E3B9D" w:rsidRPr="00F74883">
        <w:rPr>
          <w:bCs/>
        </w:rPr>
        <w:t>es</w:t>
      </w:r>
      <w:r w:rsidRPr="00F74883">
        <w:rPr>
          <w:bCs/>
        </w:rPr>
        <w:t xml:space="preserve"> Kerbside Containers</w:t>
      </w:r>
      <w:r w:rsidR="00AA3A56" w:rsidRPr="00F74883">
        <w:rPr>
          <w:bCs/>
        </w:rPr>
        <w:t xml:space="preserve"> and Commercial Containers</w:t>
      </w:r>
      <w:r w:rsidRPr="00C06D66">
        <w:rPr>
          <w:bCs/>
        </w:rPr>
        <w:t>.</w:t>
      </w:r>
      <w:r w:rsidRPr="0058262E">
        <w:rPr>
          <w:bCs/>
        </w:rPr>
        <w:t xml:space="preserve"> </w:t>
      </w:r>
    </w:p>
    <w:p w14:paraId="3CEF0587" w14:textId="30ABA31E" w:rsidR="0058262E" w:rsidRPr="0058262E" w:rsidRDefault="0058262E" w:rsidP="0058262E">
      <w:pPr>
        <w:spacing w:line="276" w:lineRule="auto"/>
        <w:rPr>
          <w:bCs/>
        </w:rPr>
      </w:pPr>
      <w:r w:rsidRPr="0058262E">
        <w:rPr>
          <w:bCs/>
        </w:rPr>
        <w:t>S</w:t>
      </w:r>
      <w:r w:rsidRPr="0058262E">
        <w:rPr>
          <w:bCs/>
          <w:vertAlign w:val="subscript"/>
        </w:rPr>
        <w:t xml:space="preserve"> </w:t>
      </w:r>
      <w:r w:rsidRPr="0058262E">
        <w:rPr>
          <w:bCs/>
          <w:vertAlign w:val="subscript"/>
        </w:rPr>
        <w:tab/>
      </w:r>
      <w:r w:rsidRPr="0058262E">
        <w:rPr>
          <w:bCs/>
        </w:rPr>
        <w:t xml:space="preserve">is the </w:t>
      </w:r>
      <w:r w:rsidR="00AA3A56">
        <w:rPr>
          <w:bCs/>
        </w:rPr>
        <w:t xml:space="preserve">Claimable </w:t>
      </w:r>
      <w:r w:rsidRPr="0058262E">
        <w:rPr>
          <w:bCs/>
        </w:rPr>
        <w:t xml:space="preserve">Ratio determined using the calculation detailed in </w:t>
      </w:r>
      <w:r w:rsidR="004B3892">
        <w:rPr>
          <w:bCs/>
        </w:rPr>
        <w:t>s</w:t>
      </w:r>
      <w:r w:rsidRPr="0058262E">
        <w:rPr>
          <w:bCs/>
        </w:rPr>
        <w:t xml:space="preserve">ection </w:t>
      </w:r>
      <w:r w:rsidRPr="0058262E">
        <w:rPr>
          <w:bCs/>
        </w:rPr>
        <w:fldChar w:fldCharType="begin"/>
      </w:r>
      <w:r w:rsidRPr="0058262E">
        <w:rPr>
          <w:bCs/>
        </w:rPr>
        <w:instrText xml:space="preserve"> REF _Ref493674001 \w \h </w:instrText>
      </w:r>
      <w:r w:rsidRPr="0058262E">
        <w:rPr>
          <w:bCs/>
        </w:rPr>
      </w:r>
      <w:r w:rsidRPr="0058262E">
        <w:rPr>
          <w:bCs/>
        </w:rPr>
        <w:fldChar w:fldCharType="separate"/>
      </w:r>
      <w:r w:rsidR="004855E1">
        <w:rPr>
          <w:b/>
          <w:lang w:val="en-US"/>
        </w:rPr>
        <w:t>Error! Reference source not found.</w:t>
      </w:r>
      <w:r w:rsidRPr="0058262E">
        <w:rPr>
          <w:bCs/>
        </w:rPr>
        <w:fldChar w:fldCharType="end"/>
      </w:r>
      <w:r w:rsidRPr="0058262E">
        <w:rPr>
          <w:bCs/>
        </w:rPr>
        <w:t>.</w:t>
      </w:r>
    </w:p>
    <w:p w14:paraId="38B3E941" w14:textId="77777777" w:rsidR="0058262E" w:rsidRPr="0058262E" w:rsidRDefault="0058262E" w:rsidP="0058262E">
      <w:pPr>
        <w:spacing w:line="276" w:lineRule="auto"/>
        <w:rPr>
          <w:bCs/>
        </w:rPr>
      </w:pPr>
      <w:proofErr w:type="spellStart"/>
      <w:r w:rsidRPr="0058262E">
        <w:rPr>
          <w:bCs/>
        </w:rPr>
        <w:t>EF</w:t>
      </w:r>
      <w:r w:rsidRPr="0058262E">
        <w:rPr>
          <w:bCs/>
          <w:vertAlign w:val="subscript"/>
        </w:rPr>
        <w:t>i</w:t>
      </w:r>
      <w:proofErr w:type="spellEnd"/>
      <w:r w:rsidRPr="0058262E">
        <w:rPr>
          <w:bCs/>
        </w:rPr>
        <w:t xml:space="preserve"> </w:t>
      </w:r>
      <w:r w:rsidRPr="0058262E">
        <w:rPr>
          <w:bCs/>
        </w:rPr>
        <w:tab/>
        <w:t>is the Eligible Container Factor for Output Material Type as referenced in section 9.</w:t>
      </w:r>
    </w:p>
    <w:p w14:paraId="69083AF4" w14:textId="77777777" w:rsidR="0058262E" w:rsidRPr="0058262E" w:rsidRDefault="0058262E" w:rsidP="0058262E">
      <w:pPr>
        <w:spacing w:line="276" w:lineRule="auto"/>
        <w:rPr>
          <w:bCs/>
        </w:rPr>
      </w:pPr>
    </w:p>
    <w:p w14:paraId="7BCA8265" w14:textId="239D24D0" w:rsidR="0058262E" w:rsidRPr="0058262E" w:rsidRDefault="0058262E" w:rsidP="0058262E">
      <w:pPr>
        <w:pStyle w:val="Heading3"/>
      </w:pPr>
      <w:bookmarkStart w:id="72" w:name="_Toc480994197"/>
      <w:bookmarkStart w:id="73" w:name="_Toc508027992"/>
      <w:bookmarkStart w:id="74" w:name="_Toc25244989"/>
      <w:r>
        <w:t>8.1.2</w:t>
      </w:r>
      <w:r>
        <w:tab/>
      </w:r>
      <w:r w:rsidRPr="0058262E">
        <w:t>Method 2</w:t>
      </w:r>
      <w:bookmarkEnd w:id="72"/>
      <w:bookmarkEnd w:id="73"/>
      <w:bookmarkEnd w:id="74"/>
    </w:p>
    <w:p w14:paraId="22F96224" w14:textId="132A00C2" w:rsidR="0058262E" w:rsidRPr="0058262E" w:rsidRDefault="0058262E" w:rsidP="0058262E">
      <w:pPr>
        <w:spacing w:line="276" w:lineRule="auto"/>
        <w:rPr>
          <w:bCs/>
        </w:rPr>
      </w:pPr>
      <w:r w:rsidRPr="0058262E">
        <w:rPr>
          <w:bCs/>
        </w:rPr>
        <w:t>Where a MRF Operator makes a Processing Refund claim using Method 2, for a particular Output Material Type, the Scheme Coordinator must determine the estimated number of Kerbside Containers</w:t>
      </w:r>
      <w:r w:rsidR="00AA3A56">
        <w:rPr>
          <w:bCs/>
        </w:rPr>
        <w:t xml:space="preserve"> and Commercial Containers </w:t>
      </w:r>
      <w:r w:rsidRPr="0058262E">
        <w:rPr>
          <w:bCs/>
        </w:rPr>
        <w:t xml:space="preserve">processed for </w:t>
      </w:r>
      <w:r w:rsidR="005C64BE">
        <w:rPr>
          <w:bCs/>
        </w:rPr>
        <w:t>R</w:t>
      </w:r>
      <w:r w:rsidRPr="0058262E">
        <w:rPr>
          <w:bCs/>
        </w:rPr>
        <w:t xml:space="preserve">euse or </w:t>
      </w:r>
      <w:r w:rsidR="005C64BE">
        <w:rPr>
          <w:bCs/>
        </w:rPr>
        <w:t>R</w:t>
      </w:r>
      <w:r w:rsidRPr="0058262E">
        <w:rPr>
          <w:bCs/>
        </w:rPr>
        <w:t>ecycling during the quarter using the following calculation:</w:t>
      </w:r>
    </w:p>
    <w:p w14:paraId="5436C5E2" w14:textId="77777777" w:rsidR="0058262E" w:rsidRPr="0058262E" w:rsidRDefault="0058262E" w:rsidP="0058262E">
      <w:pPr>
        <w:spacing w:line="276" w:lineRule="auto"/>
        <w:rPr>
          <w:b/>
          <w:bCs/>
        </w:rPr>
      </w:pPr>
      <w:proofErr w:type="spellStart"/>
      <w:r w:rsidRPr="0058262E">
        <w:rPr>
          <w:b/>
          <w:bCs/>
        </w:rPr>
        <w:t>Ei</w:t>
      </w:r>
      <w:proofErr w:type="spellEnd"/>
      <w:r w:rsidRPr="0058262E">
        <w:rPr>
          <w:b/>
          <w:bCs/>
        </w:rPr>
        <w:t xml:space="preserve"> = (</w:t>
      </w:r>
      <w:proofErr w:type="spellStart"/>
      <w:r w:rsidRPr="0058262E">
        <w:rPr>
          <w:b/>
          <w:bCs/>
        </w:rPr>
        <w:t>QEi</w:t>
      </w:r>
      <w:proofErr w:type="spellEnd"/>
      <w:r w:rsidRPr="0058262E">
        <w:rPr>
          <w:b/>
          <w:bCs/>
        </w:rPr>
        <w:t xml:space="preserve"> x S) </w:t>
      </w:r>
    </w:p>
    <w:p w14:paraId="77824C27" w14:textId="77777777" w:rsidR="0058262E" w:rsidRPr="0058262E" w:rsidRDefault="0058262E" w:rsidP="0058262E">
      <w:pPr>
        <w:spacing w:line="276" w:lineRule="auto"/>
        <w:rPr>
          <w:bCs/>
        </w:rPr>
      </w:pPr>
      <w:r w:rsidRPr="0058262E">
        <w:rPr>
          <w:bCs/>
        </w:rPr>
        <w:t>Where:</w:t>
      </w:r>
    </w:p>
    <w:p w14:paraId="5CB07CB0" w14:textId="3ABE3181" w:rsidR="0058262E" w:rsidRPr="0058262E" w:rsidRDefault="0058262E" w:rsidP="0058262E">
      <w:pPr>
        <w:spacing w:line="276" w:lineRule="auto"/>
        <w:rPr>
          <w:bCs/>
        </w:rPr>
      </w:pPr>
      <w:proofErr w:type="spellStart"/>
      <w:r w:rsidRPr="0058262E">
        <w:rPr>
          <w:bCs/>
        </w:rPr>
        <w:t>E</w:t>
      </w:r>
      <w:r w:rsidRPr="0058262E">
        <w:rPr>
          <w:bCs/>
          <w:vertAlign w:val="subscript"/>
        </w:rPr>
        <w:t>i</w:t>
      </w:r>
      <w:proofErr w:type="spellEnd"/>
      <w:r w:rsidRPr="0058262E">
        <w:rPr>
          <w:bCs/>
        </w:rPr>
        <w:t xml:space="preserve"> </w:t>
      </w:r>
      <w:r w:rsidRPr="0058262E">
        <w:rPr>
          <w:bCs/>
        </w:rPr>
        <w:tab/>
        <w:t>is the estimated number of Kerbside Containers</w:t>
      </w:r>
      <w:r w:rsidR="00AA3A56">
        <w:rPr>
          <w:bCs/>
        </w:rPr>
        <w:t xml:space="preserve"> and Commercial Containers</w:t>
      </w:r>
      <w:r w:rsidRPr="0058262E">
        <w:rPr>
          <w:bCs/>
        </w:rPr>
        <w:t xml:space="preserve"> processed for </w:t>
      </w:r>
      <w:r w:rsidR="005C64BE">
        <w:rPr>
          <w:bCs/>
        </w:rPr>
        <w:t>R</w:t>
      </w:r>
      <w:r w:rsidRPr="0058262E">
        <w:rPr>
          <w:bCs/>
        </w:rPr>
        <w:t xml:space="preserve">euse or </w:t>
      </w:r>
      <w:r w:rsidR="005C64BE">
        <w:rPr>
          <w:bCs/>
        </w:rPr>
        <w:t>R</w:t>
      </w:r>
      <w:r w:rsidRPr="0058262E">
        <w:rPr>
          <w:bCs/>
        </w:rPr>
        <w:t>ecycling during the quarter for Output Material Type.</w:t>
      </w:r>
    </w:p>
    <w:p w14:paraId="79AC43FA" w14:textId="52371C34" w:rsidR="0058262E" w:rsidRPr="0058262E" w:rsidRDefault="0058262E" w:rsidP="0058262E">
      <w:pPr>
        <w:spacing w:line="276" w:lineRule="auto"/>
        <w:rPr>
          <w:bCs/>
        </w:rPr>
      </w:pPr>
      <w:proofErr w:type="spellStart"/>
      <w:r w:rsidRPr="0058262E">
        <w:rPr>
          <w:bCs/>
        </w:rPr>
        <w:t>QE</w:t>
      </w:r>
      <w:r w:rsidRPr="0058262E">
        <w:rPr>
          <w:bCs/>
          <w:vertAlign w:val="subscript"/>
        </w:rPr>
        <w:t>i</w:t>
      </w:r>
      <w:proofErr w:type="spellEnd"/>
      <w:r w:rsidRPr="0058262E">
        <w:rPr>
          <w:bCs/>
        </w:rPr>
        <w:t xml:space="preserve"> </w:t>
      </w:r>
      <w:r w:rsidRPr="0058262E">
        <w:rPr>
          <w:bCs/>
        </w:rPr>
        <w:tab/>
        <w:t xml:space="preserve">is the total counted number of Kerbside Containers </w:t>
      </w:r>
      <w:r w:rsidR="00AA3A56">
        <w:rPr>
          <w:bCs/>
        </w:rPr>
        <w:t xml:space="preserve">and Commercial Containers </w:t>
      </w:r>
      <w:r w:rsidRPr="0058262E">
        <w:rPr>
          <w:bCs/>
        </w:rPr>
        <w:t xml:space="preserve">for Output Material Type delivered from a MRF for </w:t>
      </w:r>
      <w:r w:rsidR="005C64BE">
        <w:rPr>
          <w:bCs/>
        </w:rPr>
        <w:t>R</w:t>
      </w:r>
      <w:r w:rsidRPr="0058262E">
        <w:rPr>
          <w:bCs/>
        </w:rPr>
        <w:t xml:space="preserve">euse or </w:t>
      </w:r>
      <w:r w:rsidR="005C64BE">
        <w:rPr>
          <w:bCs/>
        </w:rPr>
        <w:t>R</w:t>
      </w:r>
      <w:r w:rsidRPr="0058262E">
        <w:rPr>
          <w:bCs/>
        </w:rPr>
        <w:t>ecycling during the quarter.</w:t>
      </w:r>
    </w:p>
    <w:p w14:paraId="51BF5B94" w14:textId="63660001" w:rsidR="006130EB" w:rsidRPr="005C22BB" w:rsidRDefault="0058262E" w:rsidP="005C22BB">
      <w:pPr>
        <w:spacing w:line="276" w:lineRule="auto"/>
        <w:rPr>
          <w:bCs/>
        </w:rPr>
      </w:pPr>
      <w:r w:rsidRPr="0058262E">
        <w:rPr>
          <w:bCs/>
        </w:rPr>
        <w:t>S</w:t>
      </w:r>
      <w:r w:rsidRPr="0058262E">
        <w:rPr>
          <w:bCs/>
          <w:vertAlign w:val="subscript"/>
        </w:rPr>
        <w:t xml:space="preserve"> </w:t>
      </w:r>
      <w:r w:rsidRPr="0058262E">
        <w:rPr>
          <w:bCs/>
          <w:vertAlign w:val="subscript"/>
        </w:rPr>
        <w:tab/>
      </w:r>
      <w:r w:rsidRPr="0058262E">
        <w:rPr>
          <w:bCs/>
        </w:rPr>
        <w:t xml:space="preserve">is the </w:t>
      </w:r>
      <w:r w:rsidR="00AA3A56">
        <w:rPr>
          <w:bCs/>
        </w:rPr>
        <w:t>Claimable</w:t>
      </w:r>
      <w:r w:rsidRPr="0058262E">
        <w:rPr>
          <w:bCs/>
        </w:rPr>
        <w:t xml:space="preserve"> Ratio determined using the calculation detailed in </w:t>
      </w:r>
      <w:r w:rsidR="004B3892">
        <w:rPr>
          <w:bCs/>
        </w:rPr>
        <w:t>s</w:t>
      </w:r>
      <w:r w:rsidRPr="0058262E">
        <w:rPr>
          <w:bCs/>
        </w:rPr>
        <w:t xml:space="preserve">ection </w:t>
      </w:r>
      <w:r w:rsidRPr="0058262E">
        <w:rPr>
          <w:bCs/>
        </w:rPr>
        <w:fldChar w:fldCharType="begin"/>
      </w:r>
      <w:r w:rsidRPr="0058262E">
        <w:rPr>
          <w:bCs/>
        </w:rPr>
        <w:instrText xml:space="preserve"> REF _Ref493674001 \w \h </w:instrText>
      </w:r>
      <w:r w:rsidRPr="0058262E">
        <w:rPr>
          <w:bCs/>
        </w:rPr>
      </w:r>
      <w:r w:rsidRPr="0058262E">
        <w:rPr>
          <w:bCs/>
        </w:rPr>
        <w:fldChar w:fldCharType="separate"/>
      </w:r>
      <w:r w:rsidR="004855E1">
        <w:rPr>
          <w:b/>
          <w:lang w:val="en-US"/>
        </w:rPr>
        <w:t>Error! Reference source not found.</w:t>
      </w:r>
      <w:r w:rsidRPr="0058262E">
        <w:rPr>
          <w:bCs/>
        </w:rPr>
        <w:fldChar w:fldCharType="end"/>
      </w:r>
      <w:r w:rsidRPr="0058262E">
        <w:rPr>
          <w:bCs/>
        </w:rPr>
        <w:t>.</w:t>
      </w:r>
    </w:p>
    <w:p w14:paraId="297A53E5" w14:textId="64446968" w:rsidR="0058262E" w:rsidRDefault="0058262E" w:rsidP="0058262E">
      <w:pPr>
        <w:pStyle w:val="Heading2"/>
      </w:pPr>
      <w:bookmarkStart w:id="75" w:name="_Toc25244990"/>
      <w:r>
        <w:lastRenderedPageBreak/>
        <w:t>8.2</w:t>
      </w:r>
      <w:r>
        <w:tab/>
      </w:r>
      <w:r w:rsidR="00877F05">
        <w:t xml:space="preserve">Claimable </w:t>
      </w:r>
      <w:r>
        <w:t>RATIO OF CONTAINERS</w:t>
      </w:r>
      <w:bookmarkEnd w:id="75"/>
    </w:p>
    <w:p w14:paraId="54F14B5C" w14:textId="3FC102D7" w:rsidR="0058262E" w:rsidRDefault="0058262E" w:rsidP="0058262E">
      <w:pPr>
        <w:pStyle w:val="Heading3"/>
      </w:pPr>
      <w:bookmarkStart w:id="76" w:name="_Toc25244991"/>
      <w:r>
        <w:t>8.2.1</w:t>
      </w:r>
      <w:r>
        <w:tab/>
      </w:r>
      <w:r w:rsidR="009B1536">
        <w:t xml:space="preserve">Claimable </w:t>
      </w:r>
      <w:r>
        <w:t>Ratio</w:t>
      </w:r>
      <w:bookmarkEnd w:id="76"/>
    </w:p>
    <w:p w14:paraId="47E4FA17" w14:textId="7D71FD1C" w:rsidR="0058262E" w:rsidRDefault="00DA094D" w:rsidP="0058262E">
      <w:pPr>
        <w:spacing w:line="276" w:lineRule="auto"/>
      </w:pPr>
      <w:r w:rsidRPr="00F74883">
        <w:t xml:space="preserve">The Claimable Ratio is used to determine the proportion of Containers </w:t>
      </w:r>
      <w:r w:rsidR="00BE083F">
        <w:t xml:space="preserve">(as defined in the Act) </w:t>
      </w:r>
      <w:r w:rsidR="006D0AD8" w:rsidRPr="00F74883">
        <w:t xml:space="preserve">that may be claimed </w:t>
      </w:r>
      <w:r w:rsidR="004E3B9D" w:rsidRPr="00F74883">
        <w:t xml:space="preserve">from </w:t>
      </w:r>
      <w:r w:rsidR="006D5102" w:rsidRPr="00F74883">
        <w:t xml:space="preserve">output </w:t>
      </w:r>
      <w:r w:rsidR="004E3B9D" w:rsidRPr="00F74883">
        <w:rPr>
          <w:bCs/>
        </w:rPr>
        <w:t xml:space="preserve">material that includes Kerbside Containers or Commercial Containers, </w:t>
      </w:r>
      <w:r w:rsidR="004E3B9D" w:rsidRPr="00F74883">
        <w:t>by Output Material Type</w:t>
      </w:r>
      <w:r w:rsidRPr="00F74883">
        <w:rPr>
          <w:bCs/>
        </w:rPr>
        <w:t xml:space="preserve">. </w:t>
      </w:r>
    </w:p>
    <w:p w14:paraId="365B0CE3" w14:textId="77777777" w:rsidR="0058262E" w:rsidRPr="0058262E" w:rsidRDefault="0058262E" w:rsidP="0058262E">
      <w:pPr>
        <w:rPr>
          <w:b/>
        </w:rPr>
      </w:pPr>
      <w:r w:rsidRPr="0058262E">
        <w:rPr>
          <w:b/>
        </w:rPr>
        <w:t>S = N/T</w:t>
      </w:r>
    </w:p>
    <w:p w14:paraId="5E0A33B5" w14:textId="77777777" w:rsidR="0058262E" w:rsidRDefault="0058262E" w:rsidP="0058262E">
      <w:pPr>
        <w:spacing w:line="276" w:lineRule="auto"/>
      </w:pPr>
      <w:r>
        <w:t>Where:</w:t>
      </w:r>
    </w:p>
    <w:p w14:paraId="486E9F63" w14:textId="6BFED1C7" w:rsidR="0058262E" w:rsidRDefault="0058262E" w:rsidP="0058262E">
      <w:pPr>
        <w:spacing w:line="276" w:lineRule="auto"/>
      </w:pPr>
      <w:r w:rsidRPr="0058262E">
        <w:rPr>
          <w:b/>
        </w:rPr>
        <w:t>S</w:t>
      </w:r>
      <w:r>
        <w:t xml:space="preserve"> is the </w:t>
      </w:r>
      <w:r w:rsidR="00E24302">
        <w:t>Claimable Ratio</w:t>
      </w:r>
      <w:r>
        <w:t xml:space="preserve">. </w:t>
      </w:r>
    </w:p>
    <w:p w14:paraId="56E583BD" w14:textId="6C705B82" w:rsidR="0058262E" w:rsidRPr="00F74883" w:rsidRDefault="0058262E" w:rsidP="0058262E">
      <w:pPr>
        <w:spacing w:line="276" w:lineRule="auto"/>
      </w:pPr>
      <w:r w:rsidRPr="00F74883">
        <w:rPr>
          <w:b/>
        </w:rPr>
        <w:t>N</w:t>
      </w:r>
      <w:r w:rsidRPr="00F74883">
        <w:t xml:space="preserve"> is the total weight of</w:t>
      </w:r>
      <w:r w:rsidR="006D0AD8" w:rsidRPr="00F74883">
        <w:t xml:space="preserve"> </w:t>
      </w:r>
      <w:r w:rsidR="006D0AD8" w:rsidRPr="00F74883">
        <w:rPr>
          <w:bCs/>
        </w:rPr>
        <w:t>ACT Kerbside, Council Kerbside and Commercial Container Stream</w:t>
      </w:r>
      <w:r w:rsidR="006D0AD8" w:rsidRPr="00F74883">
        <w:t xml:space="preserve"> material received at the MRF during the quarter that forms the basis of the Processing Refund Claim. </w:t>
      </w:r>
    </w:p>
    <w:p w14:paraId="3DFBBD48" w14:textId="24F11096" w:rsidR="00A251BD" w:rsidRDefault="0058262E" w:rsidP="0058262E">
      <w:pPr>
        <w:spacing w:line="276" w:lineRule="auto"/>
      </w:pPr>
      <w:r w:rsidRPr="00F74883">
        <w:rPr>
          <w:b/>
        </w:rPr>
        <w:t>T</w:t>
      </w:r>
      <w:r w:rsidRPr="00F74883">
        <w:t xml:space="preserve"> is the total weight of </w:t>
      </w:r>
      <w:r w:rsidR="006D0AD8" w:rsidRPr="00F74883">
        <w:rPr>
          <w:bCs/>
        </w:rPr>
        <w:t xml:space="preserve">ACT Kerbside, Council Kerbside, Commercial Container Stream and Ineligible Container Stream material received at the MRF during the quarter that forms the basis of the Processing Refund </w:t>
      </w:r>
      <w:r w:rsidR="00BE083F">
        <w:rPr>
          <w:bCs/>
        </w:rPr>
        <w:t>c</w:t>
      </w:r>
      <w:r w:rsidR="006D0AD8" w:rsidRPr="00F74883">
        <w:rPr>
          <w:bCs/>
        </w:rPr>
        <w:t>laim.</w:t>
      </w:r>
    </w:p>
    <w:p w14:paraId="7D9941E7" w14:textId="77777777" w:rsidR="0058262E" w:rsidRPr="0058262E" w:rsidRDefault="0058262E" w:rsidP="0058262E">
      <w:pPr>
        <w:pStyle w:val="Heading2"/>
      </w:pPr>
      <w:bookmarkStart w:id="77" w:name="_Toc508027995"/>
      <w:bookmarkStart w:id="78" w:name="_Toc25244992"/>
      <w:r>
        <w:t>8.3</w:t>
      </w:r>
      <w:r>
        <w:tab/>
      </w:r>
      <w:r w:rsidRPr="0058262E">
        <w:t>Calculation of processing refund</w:t>
      </w:r>
      <w:bookmarkEnd w:id="77"/>
      <w:bookmarkEnd w:id="78"/>
      <w:r w:rsidRPr="0058262E">
        <w:t xml:space="preserve"> </w:t>
      </w:r>
    </w:p>
    <w:p w14:paraId="7B823772" w14:textId="77777777" w:rsidR="0058262E" w:rsidRPr="0058262E" w:rsidRDefault="0058262E" w:rsidP="0058262E">
      <w:pPr>
        <w:pStyle w:val="Heading3"/>
      </w:pPr>
      <w:bookmarkStart w:id="79" w:name="_Toc480994200"/>
      <w:bookmarkStart w:id="80" w:name="_Toc508027997"/>
      <w:bookmarkStart w:id="81" w:name="_Toc25244993"/>
      <w:r>
        <w:t>8.3.1</w:t>
      </w:r>
      <w:r>
        <w:tab/>
      </w:r>
      <w:r w:rsidRPr="0058262E">
        <w:t>Calculation of the total Processing Refund payable</w:t>
      </w:r>
      <w:bookmarkEnd w:id="79"/>
      <w:bookmarkEnd w:id="80"/>
      <w:bookmarkEnd w:id="81"/>
      <w:r w:rsidRPr="0058262E">
        <w:t xml:space="preserve"> </w:t>
      </w:r>
    </w:p>
    <w:p w14:paraId="4D960C6B" w14:textId="77777777" w:rsidR="0058262E" w:rsidRPr="0058262E" w:rsidRDefault="0058262E" w:rsidP="0058262E">
      <w:pPr>
        <w:spacing w:line="276" w:lineRule="auto"/>
      </w:pPr>
      <w:r w:rsidRPr="0058262E">
        <w:t>The Scheme Coordinator must calculate the total Processing Refund payable to a MRF for each quarter using the following calculation:</w:t>
      </w:r>
    </w:p>
    <w:p w14:paraId="10675664" w14:textId="306763BE" w:rsidR="0058262E" w:rsidRDefault="0058262E" w:rsidP="0058262E">
      <w:pPr>
        <w:spacing w:line="276" w:lineRule="auto"/>
        <w:rPr>
          <w:b/>
          <w:vertAlign w:val="subscript"/>
        </w:rPr>
      </w:pPr>
      <w:r w:rsidRPr="00CD764E">
        <w:rPr>
          <w:b/>
        </w:rPr>
        <w:t>P</w:t>
      </w:r>
      <w:r w:rsidRPr="00CD764E">
        <w:rPr>
          <w:b/>
          <w:vertAlign w:val="subscript"/>
        </w:rPr>
        <w:t>i</w:t>
      </w:r>
      <w:r w:rsidRPr="00CD764E">
        <w:rPr>
          <w:b/>
        </w:rPr>
        <w:t xml:space="preserve"> = </w:t>
      </w:r>
      <w:r w:rsidR="00BE083F" w:rsidRPr="00CD764E">
        <w:rPr>
          <w:b/>
        </w:rPr>
        <w:t>(</w:t>
      </w:r>
      <w:r w:rsidRPr="00CD764E">
        <w:rPr>
          <w:b/>
        </w:rPr>
        <w:t>∑</w:t>
      </w:r>
      <w:proofErr w:type="spellStart"/>
      <w:r w:rsidRPr="00CD764E">
        <w:rPr>
          <w:b/>
        </w:rPr>
        <w:t>E</w:t>
      </w:r>
      <w:r w:rsidRPr="00CD764E">
        <w:rPr>
          <w:b/>
          <w:vertAlign w:val="subscript"/>
        </w:rPr>
        <w:t>i</w:t>
      </w:r>
      <w:proofErr w:type="spellEnd"/>
      <w:r w:rsidRPr="00CD764E">
        <w:rPr>
          <w:b/>
          <w:vertAlign w:val="subscript"/>
        </w:rPr>
        <w:t xml:space="preserve"> </w:t>
      </w:r>
      <w:r w:rsidRPr="00CD764E">
        <w:rPr>
          <w:b/>
        </w:rPr>
        <w:t xml:space="preserve"> x </w:t>
      </w:r>
      <w:proofErr w:type="spellStart"/>
      <w:r w:rsidRPr="00CD764E">
        <w:rPr>
          <w:b/>
        </w:rPr>
        <w:t>RA</w:t>
      </w:r>
      <w:r w:rsidRPr="00CD764E">
        <w:rPr>
          <w:b/>
          <w:vertAlign w:val="subscript"/>
        </w:rPr>
        <w:t>i</w:t>
      </w:r>
      <w:proofErr w:type="spellEnd"/>
      <w:r w:rsidR="00BE083F" w:rsidRPr="00CD764E">
        <w:rPr>
          <w:b/>
        </w:rPr>
        <w:t>) – D</w:t>
      </w:r>
    </w:p>
    <w:p w14:paraId="66E5DD38" w14:textId="77777777" w:rsidR="0058262E" w:rsidRPr="0058262E" w:rsidRDefault="0058262E" w:rsidP="0058262E">
      <w:pPr>
        <w:spacing w:line="276" w:lineRule="auto"/>
      </w:pPr>
      <w:r w:rsidRPr="0058262E">
        <w:t>Where:</w:t>
      </w:r>
    </w:p>
    <w:p w14:paraId="1B64A53B" w14:textId="54CE357B" w:rsidR="0058262E" w:rsidRPr="0058262E" w:rsidRDefault="0058262E" w:rsidP="0058262E">
      <w:pPr>
        <w:spacing w:line="276" w:lineRule="auto"/>
      </w:pPr>
      <w:r w:rsidRPr="0058262E">
        <w:rPr>
          <w:b/>
        </w:rPr>
        <w:t>P</w:t>
      </w:r>
      <w:r w:rsidR="00F53AFD" w:rsidRPr="0058262E">
        <w:rPr>
          <w:b/>
          <w:vertAlign w:val="subscript"/>
        </w:rPr>
        <w:t>i</w:t>
      </w:r>
      <w:r w:rsidRPr="0058262E">
        <w:t xml:space="preserve"> </w:t>
      </w:r>
      <w:r w:rsidRPr="0058262E">
        <w:tab/>
        <w:t>is the total Processing Refund payable to a MRF Operator for the quarter.</w:t>
      </w:r>
    </w:p>
    <w:p w14:paraId="7F2393E2" w14:textId="1EB92B59" w:rsidR="0058262E" w:rsidRPr="0058262E" w:rsidRDefault="0058262E" w:rsidP="004770AC">
      <w:pPr>
        <w:spacing w:line="276" w:lineRule="auto"/>
        <w:ind w:left="564" w:hanging="564"/>
      </w:pPr>
      <w:r w:rsidRPr="0058262E">
        <w:rPr>
          <w:b/>
        </w:rPr>
        <w:t>∑</w:t>
      </w:r>
      <w:proofErr w:type="spellStart"/>
      <w:r w:rsidRPr="0058262E">
        <w:rPr>
          <w:b/>
        </w:rPr>
        <w:t>E</w:t>
      </w:r>
      <w:r w:rsidRPr="0058262E">
        <w:rPr>
          <w:b/>
          <w:vertAlign w:val="subscript"/>
        </w:rPr>
        <w:t>i</w:t>
      </w:r>
      <w:proofErr w:type="spellEnd"/>
      <w:r w:rsidRPr="0058262E">
        <w:t xml:space="preserve"> </w:t>
      </w:r>
      <w:r w:rsidRPr="0058262E">
        <w:tab/>
        <w:t xml:space="preserve">is the sum of the estimated number of Kerbside </w:t>
      </w:r>
      <w:r w:rsidR="00BE083F">
        <w:t xml:space="preserve">Containers </w:t>
      </w:r>
      <w:r w:rsidR="00844B7C">
        <w:t xml:space="preserve">and Commercial </w:t>
      </w:r>
      <w:r w:rsidRPr="0058262E">
        <w:t xml:space="preserve">Containers processed and delivered for </w:t>
      </w:r>
      <w:r w:rsidR="005C64BE">
        <w:t>R</w:t>
      </w:r>
      <w:r w:rsidRPr="0058262E">
        <w:t xml:space="preserve">euse or </w:t>
      </w:r>
      <w:r w:rsidR="005C64BE">
        <w:t>R</w:t>
      </w:r>
      <w:r w:rsidRPr="0058262E">
        <w:t>ecycling during the quarter</w:t>
      </w:r>
      <w:r w:rsidRPr="0058262E" w:rsidDel="00500938">
        <w:t xml:space="preserve"> </w:t>
      </w:r>
      <w:r w:rsidRPr="0058262E">
        <w:t>for all Output Material Types.</w:t>
      </w:r>
    </w:p>
    <w:p w14:paraId="12ED41EF" w14:textId="77777777" w:rsidR="0058262E" w:rsidRDefault="0058262E" w:rsidP="0058262E">
      <w:pPr>
        <w:spacing w:line="276" w:lineRule="auto"/>
      </w:pPr>
      <w:proofErr w:type="spellStart"/>
      <w:r w:rsidRPr="0058262E">
        <w:rPr>
          <w:b/>
        </w:rPr>
        <w:t>RA</w:t>
      </w:r>
      <w:r w:rsidRPr="0058262E">
        <w:rPr>
          <w:b/>
          <w:vertAlign w:val="subscript"/>
        </w:rPr>
        <w:t>i</w:t>
      </w:r>
      <w:proofErr w:type="spellEnd"/>
      <w:r w:rsidRPr="0058262E">
        <w:t xml:space="preserve"> </w:t>
      </w:r>
      <w:r w:rsidRPr="0058262E">
        <w:tab/>
        <w:t>is the Refund Amount per container, as set out in the Regulation.</w:t>
      </w:r>
    </w:p>
    <w:p w14:paraId="005F170B" w14:textId="35CAD856" w:rsidR="00BE083F" w:rsidRPr="00BE083F" w:rsidRDefault="00BE083F" w:rsidP="004770AC">
      <w:pPr>
        <w:spacing w:line="276" w:lineRule="auto"/>
        <w:ind w:left="564" w:hanging="564"/>
      </w:pPr>
      <w:r w:rsidRPr="00CD764E">
        <w:rPr>
          <w:b/>
        </w:rPr>
        <w:t>D</w:t>
      </w:r>
      <w:r w:rsidRPr="00CD764E">
        <w:rPr>
          <w:b/>
        </w:rPr>
        <w:tab/>
      </w:r>
      <w:r w:rsidRPr="00CD764E">
        <w:t xml:space="preserve">is the amount the Scheme Coordinator is </w:t>
      </w:r>
      <w:r w:rsidR="00CE1442" w:rsidRPr="00CD764E">
        <w:t>eligible</w:t>
      </w:r>
      <w:r w:rsidRPr="00CD764E">
        <w:t xml:space="preserve"> to deduct pursuant to section 8.4</w:t>
      </w:r>
      <w:r w:rsidR="00CE1442" w:rsidRPr="00CD764E">
        <w:t xml:space="preserve"> and/or section 11.2</w:t>
      </w:r>
      <w:r w:rsidRPr="00CD764E">
        <w:t>.</w:t>
      </w:r>
    </w:p>
    <w:p w14:paraId="226140C8" w14:textId="77777777" w:rsidR="0058262E" w:rsidRPr="0058262E" w:rsidRDefault="0058262E" w:rsidP="0058262E">
      <w:pPr>
        <w:pStyle w:val="Heading2"/>
      </w:pPr>
      <w:bookmarkStart w:id="82" w:name="_Ref493676326"/>
      <w:bookmarkStart w:id="83" w:name="_Toc508027998"/>
      <w:bookmarkStart w:id="84" w:name="_Toc25244994"/>
      <w:r>
        <w:t>8.4</w:t>
      </w:r>
      <w:r>
        <w:tab/>
      </w:r>
      <w:r w:rsidRPr="0058262E">
        <w:t>Deduction of sampling costs</w:t>
      </w:r>
      <w:bookmarkEnd w:id="82"/>
      <w:bookmarkEnd w:id="83"/>
      <w:bookmarkEnd w:id="84"/>
    </w:p>
    <w:p w14:paraId="07FF0A2F" w14:textId="382E022E" w:rsidR="0058262E" w:rsidRDefault="0058262E" w:rsidP="0058262E">
      <w:pPr>
        <w:spacing w:line="276" w:lineRule="auto"/>
      </w:pPr>
      <w:r w:rsidRPr="0058262E">
        <w:t xml:space="preserve">The Scheme Coordinator </w:t>
      </w:r>
      <w:r w:rsidR="00AC6F00">
        <w:t>must</w:t>
      </w:r>
      <w:r w:rsidRPr="0058262E">
        <w:t xml:space="preserve"> deduct</w:t>
      </w:r>
      <w:r w:rsidR="00BE083F">
        <w:t>,</w:t>
      </w:r>
      <w:r w:rsidRPr="0058262E">
        <w:t xml:space="preserve"> </w:t>
      </w:r>
      <w:r w:rsidR="00BE083F">
        <w:t xml:space="preserve">when calculating </w:t>
      </w:r>
      <w:r w:rsidRPr="0058262E">
        <w:t xml:space="preserve"> the total Processing Refund payable to a MRF Operator</w:t>
      </w:r>
      <w:r w:rsidR="00BE083F">
        <w:t>,</w:t>
      </w:r>
      <w:r w:rsidRPr="0058262E">
        <w:t xml:space="preserve"> the direct monetary cost actually and reasonably incurred by it to undertake the procedures set out in the Sampling Plan (Section </w:t>
      </w:r>
      <w:r w:rsidRPr="0058262E">
        <w:fldChar w:fldCharType="begin"/>
      </w:r>
      <w:r w:rsidRPr="0058262E">
        <w:instrText xml:space="preserve"> REF _Ref493676133 \w \h </w:instrText>
      </w:r>
      <w:r w:rsidRPr="0058262E">
        <w:fldChar w:fldCharType="separate"/>
      </w:r>
      <w:r w:rsidR="004855E1">
        <w:t>0</w:t>
      </w:r>
      <w:r w:rsidRPr="0058262E">
        <w:fldChar w:fldCharType="end"/>
      </w:r>
      <w:r w:rsidRPr="0058262E">
        <w:t>)</w:t>
      </w:r>
      <w:r w:rsidR="00AB3105">
        <w:t>.</w:t>
      </w:r>
      <w:r w:rsidR="008519E7">
        <w:t xml:space="preserve"> </w:t>
      </w:r>
    </w:p>
    <w:p w14:paraId="64FAEBB9" w14:textId="77777777" w:rsidR="0058262E" w:rsidRPr="0058262E" w:rsidRDefault="0058262E" w:rsidP="0058262E">
      <w:pPr>
        <w:pStyle w:val="Heading2"/>
      </w:pPr>
      <w:bookmarkStart w:id="85" w:name="_Toc480994201"/>
      <w:bookmarkStart w:id="86" w:name="_Ref493677236"/>
      <w:bookmarkStart w:id="87" w:name="_Toc508027999"/>
      <w:bookmarkStart w:id="88" w:name="_Toc25244995"/>
      <w:r>
        <w:t>8.5</w:t>
      </w:r>
      <w:r>
        <w:tab/>
      </w:r>
      <w:r w:rsidRPr="0058262E">
        <w:t>Claim assessment</w:t>
      </w:r>
      <w:bookmarkEnd w:id="85"/>
      <w:bookmarkEnd w:id="86"/>
      <w:bookmarkEnd w:id="87"/>
      <w:bookmarkEnd w:id="88"/>
    </w:p>
    <w:p w14:paraId="09320994" w14:textId="77777777" w:rsidR="0058262E" w:rsidRPr="0058262E" w:rsidRDefault="0058262E" w:rsidP="0058262E">
      <w:pPr>
        <w:spacing w:line="276" w:lineRule="auto"/>
      </w:pPr>
      <w:r w:rsidRPr="0058262E">
        <w:t xml:space="preserve">Where a MRF Operator makes a Processing Refund claim, the Scheme Coordinator must issue the MRF Operator with a claim assessment. </w:t>
      </w:r>
    </w:p>
    <w:p w14:paraId="5FA61F6C" w14:textId="77777777" w:rsidR="0058262E" w:rsidRPr="0058262E" w:rsidRDefault="0058262E" w:rsidP="0058262E">
      <w:pPr>
        <w:spacing w:line="276" w:lineRule="auto"/>
      </w:pPr>
      <w:r w:rsidRPr="0058262E">
        <w:lastRenderedPageBreak/>
        <w:t>The claim assessment must include:</w:t>
      </w:r>
    </w:p>
    <w:p w14:paraId="031055F8" w14:textId="6355A6C8" w:rsidR="0058262E" w:rsidRPr="0058262E" w:rsidRDefault="0058262E" w:rsidP="00A86EFB">
      <w:pPr>
        <w:numPr>
          <w:ilvl w:val="0"/>
          <w:numId w:val="25"/>
        </w:numPr>
        <w:spacing w:line="276" w:lineRule="auto"/>
      </w:pPr>
      <w:r w:rsidRPr="0058262E">
        <w:t>the total Processing Refund payable to a MRF Operator for the quarter</w:t>
      </w:r>
      <w:r w:rsidR="00BE083F">
        <w:t xml:space="preserve"> including a breakdown showing:</w:t>
      </w:r>
    </w:p>
    <w:p w14:paraId="24BEB581" w14:textId="73FA5295" w:rsidR="0058262E" w:rsidRPr="0058262E" w:rsidRDefault="0058262E" w:rsidP="00AC6F00">
      <w:pPr>
        <w:numPr>
          <w:ilvl w:val="1"/>
          <w:numId w:val="25"/>
        </w:numPr>
        <w:spacing w:line="276" w:lineRule="auto"/>
      </w:pPr>
      <w:r w:rsidRPr="0058262E">
        <w:t>the sampling cost deduction for a MRF Operator for the quarter</w:t>
      </w:r>
      <w:r w:rsidR="00BC0FC4">
        <w:t xml:space="preserve"> pursuant to section 8.4</w:t>
      </w:r>
      <w:r w:rsidRPr="0058262E">
        <w:t>;</w:t>
      </w:r>
    </w:p>
    <w:p w14:paraId="4345E85D" w14:textId="51567CD4" w:rsidR="0058262E" w:rsidRDefault="0058262E" w:rsidP="00AC6F00">
      <w:pPr>
        <w:numPr>
          <w:ilvl w:val="1"/>
          <w:numId w:val="25"/>
        </w:numPr>
        <w:spacing w:line="276" w:lineRule="auto"/>
      </w:pPr>
      <w:r w:rsidRPr="0058262E">
        <w:t xml:space="preserve">the Scheme Coordinator’s assessment of the sum of the estimated number of </w:t>
      </w:r>
      <w:r w:rsidR="00394BBD" w:rsidRPr="0058262E">
        <w:t>Kerbside</w:t>
      </w:r>
      <w:r w:rsidR="00BC0FC4">
        <w:t xml:space="preserve"> Containers</w:t>
      </w:r>
      <w:r w:rsidR="00394BBD" w:rsidRPr="0058262E">
        <w:t xml:space="preserve"> </w:t>
      </w:r>
      <w:r w:rsidR="00877F05">
        <w:t xml:space="preserve">and </w:t>
      </w:r>
      <w:r w:rsidR="00BC0FC4">
        <w:t>C</w:t>
      </w:r>
      <w:r w:rsidR="00877F05">
        <w:t xml:space="preserve">ommercial </w:t>
      </w:r>
      <w:r w:rsidR="00394BBD" w:rsidRPr="0058262E">
        <w:t>Containers</w:t>
      </w:r>
      <w:r w:rsidRPr="0058262E">
        <w:t xml:space="preserve"> processed for </w:t>
      </w:r>
      <w:r w:rsidR="005C64BE">
        <w:t>R</w:t>
      </w:r>
      <w:r w:rsidRPr="0058262E">
        <w:t xml:space="preserve">euse or </w:t>
      </w:r>
      <w:r w:rsidR="005C64BE">
        <w:t>R</w:t>
      </w:r>
      <w:r w:rsidRPr="0058262E">
        <w:t>ecycling during the quarter for all Output Material Types;</w:t>
      </w:r>
    </w:p>
    <w:p w14:paraId="6BF001BD" w14:textId="77777777" w:rsidR="0058262E" w:rsidRPr="0058262E" w:rsidRDefault="0058262E" w:rsidP="00AC6F00">
      <w:pPr>
        <w:numPr>
          <w:ilvl w:val="1"/>
          <w:numId w:val="25"/>
        </w:numPr>
        <w:spacing w:line="276" w:lineRule="auto"/>
      </w:pPr>
      <w:r w:rsidRPr="0058262E">
        <w:t>where Method 1 was used for any Output Material Type claimed, the Scheme Coordinator’s assessment of the:</w:t>
      </w:r>
    </w:p>
    <w:p w14:paraId="717F9436" w14:textId="77777777" w:rsidR="0058262E" w:rsidRPr="0058262E" w:rsidRDefault="0058262E" w:rsidP="00AC6F00">
      <w:pPr>
        <w:numPr>
          <w:ilvl w:val="2"/>
          <w:numId w:val="25"/>
        </w:numPr>
        <w:spacing w:line="276" w:lineRule="auto"/>
      </w:pPr>
      <w:r w:rsidRPr="0058262E">
        <w:t>the total weight of each Output Material Type for the quarter;</w:t>
      </w:r>
    </w:p>
    <w:p w14:paraId="4665D2D4" w14:textId="77777777" w:rsidR="0058262E" w:rsidRPr="0058262E" w:rsidRDefault="0058262E" w:rsidP="00AC6F00">
      <w:pPr>
        <w:numPr>
          <w:ilvl w:val="2"/>
          <w:numId w:val="25"/>
        </w:numPr>
        <w:spacing w:line="276" w:lineRule="auto"/>
      </w:pPr>
      <w:r w:rsidRPr="0058262E">
        <w:t>the Eligible Container Factor applied to each Output Material Type for the quarter;</w:t>
      </w:r>
    </w:p>
    <w:p w14:paraId="4B55E88E" w14:textId="6C999088" w:rsidR="0058262E" w:rsidRDefault="0058262E" w:rsidP="00AC6F00">
      <w:pPr>
        <w:numPr>
          <w:ilvl w:val="2"/>
          <w:numId w:val="25"/>
        </w:numPr>
        <w:spacing w:line="276" w:lineRule="auto"/>
      </w:pPr>
      <w:r w:rsidRPr="0058262E">
        <w:t xml:space="preserve">the </w:t>
      </w:r>
      <w:r w:rsidR="00BC3601">
        <w:t>C</w:t>
      </w:r>
      <w:r w:rsidR="00AA3A56">
        <w:t xml:space="preserve">laimable </w:t>
      </w:r>
      <w:r w:rsidRPr="0058262E">
        <w:t>Ratio applied in calculating the estimated number of Kerbside Containers</w:t>
      </w:r>
      <w:r w:rsidR="00AA3A56">
        <w:t xml:space="preserve"> and </w:t>
      </w:r>
      <w:r w:rsidR="00320F15">
        <w:t xml:space="preserve">Commercial </w:t>
      </w:r>
      <w:r w:rsidR="00AA3A56">
        <w:t>containers</w:t>
      </w:r>
      <w:r w:rsidRPr="0058262E">
        <w:t xml:space="preserve"> processed for </w:t>
      </w:r>
      <w:r w:rsidR="005C64BE">
        <w:t>R</w:t>
      </w:r>
      <w:r w:rsidRPr="0058262E">
        <w:t xml:space="preserve">euse or </w:t>
      </w:r>
      <w:r w:rsidR="005C64BE">
        <w:t>R</w:t>
      </w:r>
      <w:r w:rsidRPr="0058262E">
        <w:t>ecycling during the quarter</w:t>
      </w:r>
      <w:r w:rsidRPr="0058262E" w:rsidDel="00500938">
        <w:t xml:space="preserve"> </w:t>
      </w:r>
      <w:r w:rsidRPr="0058262E">
        <w:t>for each Output Material Type;</w:t>
      </w:r>
      <w:r w:rsidR="00BC0FC4">
        <w:t xml:space="preserve"> and</w:t>
      </w:r>
    </w:p>
    <w:p w14:paraId="39C76BC0" w14:textId="7B874247" w:rsidR="0058262E" w:rsidRPr="0058262E" w:rsidRDefault="0058262E" w:rsidP="00AC6F00">
      <w:pPr>
        <w:numPr>
          <w:ilvl w:val="2"/>
          <w:numId w:val="25"/>
        </w:numPr>
        <w:spacing w:line="276" w:lineRule="auto"/>
      </w:pPr>
      <w:r w:rsidRPr="0058262E">
        <w:t xml:space="preserve">the estimated number of Kerbside Containers </w:t>
      </w:r>
      <w:r w:rsidR="00AA0498">
        <w:t xml:space="preserve">and Commercial Containers </w:t>
      </w:r>
      <w:r w:rsidRPr="0058262E">
        <w:t xml:space="preserve">delivered for </w:t>
      </w:r>
      <w:r w:rsidR="005C64BE">
        <w:t>R</w:t>
      </w:r>
      <w:r w:rsidRPr="0058262E">
        <w:t xml:space="preserve">euse or </w:t>
      </w:r>
      <w:r w:rsidR="005C64BE">
        <w:t>R</w:t>
      </w:r>
      <w:r w:rsidRPr="0058262E">
        <w:t>ecycling during the quarter for each Output Material Type;</w:t>
      </w:r>
    </w:p>
    <w:p w14:paraId="327D6843" w14:textId="77777777" w:rsidR="0058262E" w:rsidRPr="0058262E" w:rsidRDefault="0058262E" w:rsidP="00AC6F00">
      <w:pPr>
        <w:numPr>
          <w:ilvl w:val="1"/>
          <w:numId w:val="25"/>
        </w:numPr>
        <w:spacing w:line="276" w:lineRule="auto"/>
      </w:pPr>
      <w:r w:rsidRPr="0058262E">
        <w:t xml:space="preserve">where Method 2 is used for any Output Material Type the Scheme Coordinator’s assessment of the: </w:t>
      </w:r>
    </w:p>
    <w:p w14:paraId="10159F12" w14:textId="0D55210A" w:rsidR="0058262E" w:rsidRPr="0058262E" w:rsidRDefault="0058262E" w:rsidP="00AC6F00">
      <w:pPr>
        <w:numPr>
          <w:ilvl w:val="2"/>
          <w:numId w:val="25"/>
        </w:numPr>
        <w:spacing w:line="276" w:lineRule="auto"/>
      </w:pPr>
      <w:r w:rsidRPr="0058262E">
        <w:t xml:space="preserve">total counted number of Kerbside Containers </w:t>
      </w:r>
      <w:r w:rsidR="00EB4F83">
        <w:t>and</w:t>
      </w:r>
      <w:r w:rsidR="00AA0498">
        <w:t xml:space="preserve"> Commercial Containers </w:t>
      </w:r>
      <w:r w:rsidRPr="0058262E">
        <w:t xml:space="preserve">processed for </w:t>
      </w:r>
      <w:r w:rsidR="005C64BE">
        <w:t>R</w:t>
      </w:r>
      <w:r w:rsidRPr="0058262E">
        <w:t xml:space="preserve">euse or </w:t>
      </w:r>
      <w:r w:rsidR="005C64BE">
        <w:t>R</w:t>
      </w:r>
      <w:r w:rsidRPr="0058262E">
        <w:t xml:space="preserve">ecycling by a MRF for each Output Material Type in the quarter; </w:t>
      </w:r>
    </w:p>
    <w:p w14:paraId="28842904" w14:textId="7953271C" w:rsidR="0058262E" w:rsidRPr="0058262E" w:rsidRDefault="0058262E" w:rsidP="00AC6F00">
      <w:pPr>
        <w:numPr>
          <w:ilvl w:val="2"/>
          <w:numId w:val="25"/>
        </w:numPr>
        <w:spacing w:line="276" w:lineRule="auto"/>
      </w:pPr>
      <w:r w:rsidRPr="0058262E">
        <w:t xml:space="preserve">the estimated number of Kerbside Containers </w:t>
      </w:r>
      <w:r w:rsidR="00EB4F83">
        <w:t>and</w:t>
      </w:r>
      <w:r w:rsidR="00AA0498">
        <w:t xml:space="preserve"> Commercial Containers </w:t>
      </w:r>
      <w:r w:rsidRPr="0058262E">
        <w:t xml:space="preserve">delivered for </w:t>
      </w:r>
      <w:r w:rsidR="005C64BE">
        <w:t>R</w:t>
      </w:r>
      <w:r w:rsidRPr="0058262E">
        <w:t xml:space="preserve">euse or </w:t>
      </w:r>
      <w:r w:rsidR="005C64BE">
        <w:t>R</w:t>
      </w:r>
      <w:r w:rsidRPr="0058262E">
        <w:t>ecycling during the quarter for each Output Material Type; and</w:t>
      </w:r>
    </w:p>
    <w:p w14:paraId="7126501F" w14:textId="77777777" w:rsidR="0058262E" w:rsidRPr="0058262E" w:rsidRDefault="0058262E" w:rsidP="00AC6F00">
      <w:pPr>
        <w:numPr>
          <w:ilvl w:val="1"/>
          <w:numId w:val="25"/>
        </w:numPr>
        <w:spacing w:line="276" w:lineRule="auto"/>
      </w:pPr>
      <w:r w:rsidRPr="0058262E">
        <w:t xml:space="preserve">any other information required to be included in a claim assessment by the Act, Regulation or this Protocol. </w:t>
      </w:r>
    </w:p>
    <w:p w14:paraId="65DCB503" w14:textId="77777777" w:rsidR="0058262E" w:rsidRPr="0058262E" w:rsidRDefault="0058262E" w:rsidP="0058262E">
      <w:pPr>
        <w:pStyle w:val="Heading2"/>
      </w:pPr>
      <w:bookmarkStart w:id="89" w:name="_Toc480297367"/>
      <w:bookmarkStart w:id="90" w:name="_Toc480994202"/>
      <w:bookmarkStart w:id="91" w:name="_Toc508028000"/>
      <w:bookmarkStart w:id="92" w:name="_Toc25244996"/>
      <w:bookmarkEnd w:id="89"/>
      <w:r>
        <w:t>8.6</w:t>
      </w:r>
      <w:r>
        <w:tab/>
      </w:r>
      <w:r w:rsidRPr="0058262E">
        <w:t>Timeframe for issuing claim assessment</w:t>
      </w:r>
      <w:bookmarkEnd w:id="90"/>
      <w:bookmarkEnd w:id="91"/>
      <w:bookmarkEnd w:id="92"/>
    </w:p>
    <w:p w14:paraId="44DBF432" w14:textId="1256A623" w:rsidR="0057281A" w:rsidRPr="00C604B5" w:rsidRDefault="0057281A" w:rsidP="0057281A">
      <w:pPr>
        <w:spacing w:line="276" w:lineRule="auto"/>
      </w:pPr>
      <w:r w:rsidRPr="00C604B5">
        <w:t xml:space="preserve">Where a MRF Operator makes a Processing Refund claim, the Scheme Coordinator must issue the MRF Operator with a claim assessment in accordance with Section </w:t>
      </w:r>
      <w:r w:rsidRPr="00C604B5">
        <w:fldChar w:fldCharType="begin"/>
      </w:r>
      <w:r w:rsidRPr="00C604B5">
        <w:instrText xml:space="preserve"> REF _Ref493676836 \w \h  \* MERGEFORMAT </w:instrText>
      </w:r>
      <w:r w:rsidRPr="00C604B5">
        <w:fldChar w:fldCharType="separate"/>
      </w:r>
      <w:r w:rsidR="004855E1">
        <w:rPr>
          <w:b/>
          <w:bCs/>
          <w:lang w:val="en-US"/>
        </w:rPr>
        <w:t>Error! Reference source not found.</w:t>
      </w:r>
      <w:r w:rsidRPr="00C604B5">
        <w:fldChar w:fldCharType="end"/>
      </w:r>
      <w:r w:rsidRPr="00C604B5">
        <w:t xml:space="preserve"> within 20 business days of the end of the quarter to which the claim relates. </w:t>
      </w:r>
    </w:p>
    <w:p w14:paraId="4533FEC7" w14:textId="77777777" w:rsidR="0057281A" w:rsidRDefault="0057281A" w:rsidP="0057281A">
      <w:pPr>
        <w:spacing w:line="276" w:lineRule="auto"/>
      </w:pPr>
      <w:r w:rsidRPr="00C604B5">
        <w:lastRenderedPageBreak/>
        <w:t>If the Scheme Coordinator can provide reasonable justification for an extension to the timeframe for issuing a claim assessment for a given quarter (such as inaccessibility of the MRF within the claim assessment period to conduct an audit and validate a claim), it must notify the Waste Manager and MRF Operator as soon as possible and submit a request for extension to the Waste Manager in a timely manner.  The Waste Manager may then grant an extension of a specified number of days appropriate to the circumstances, having considered input from the affected parties.</w:t>
      </w:r>
    </w:p>
    <w:p w14:paraId="633D46D5" w14:textId="7C24DC66" w:rsidR="0058262E" w:rsidRPr="0058262E" w:rsidRDefault="0058262E" w:rsidP="0058262E">
      <w:pPr>
        <w:pStyle w:val="Heading2"/>
      </w:pPr>
      <w:bookmarkStart w:id="93" w:name="_Toc480994203"/>
      <w:bookmarkStart w:id="94" w:name="_Toc508028001"/>
      <w:bookmarkStart w:id="95" w:name="_Toc25244997"/>
      <w:r>
        <w:t>8.7</w:t>
      </w:r>
      <w:r>
        <w:tab/>
      </w:r>
      <w:r w:rsidRPr="0058262E">
        <w:t>Timeframe for payment of processing refunds</w:t>
      </w:r>
      <w:bookmarkEnd w:id="93"/>
      <w:bookmarkEnd w:id="94"/>
      <w:bookmarkEnd w:id="95"/>
    </w:p>
    <w:p w14:paraId="532987CC" w14:textId="099A9209" w:rsidR="00BF6B5B" w:rsidRPr="0058262E" w:rsidRDefault="0058262E" w:rsidP="0058262E">
      <w:pPr>
        <w:spacing w:line="276" w:lineRule="auto"/>
      </w:pPr>
      <w:r w:rsidRPr="0058262E">
        <w:t xml:space="preserve">Processing Refunds must be deposited into the nominated bank account of a MRF Operator within </w:t>
      </w:r>
      <w:r w:rsidR="00ED6599">
        <w:t xml:space="preserve">5 </w:t>
      </w:r>
      <w:r w:rsidR="00876E98">
        <w:t xml:space="preserve">business </w:t>
      </w:r>
      <w:r w:rsidRPr="0058262E">
        <w:t xml:space="preserve">days of the issuance of the claim assessment by the Scheme Coordinator. The nominated bank account is the bank account listed by a MRF Operator in its relevant claim. </w:t>
      </w:r>
    </w:p>
    <w:p w14:paraId="046E99D8" w14:textId="77777777" w:rsidR="0058262E" w:rsidRPr="0058262E" w:rsidRDefault="00944536" w:rsidP="00944536">
      <w:pPr>
        <w:pStyle w:val="Heading2"/>
      </w:pPr>
      <w:bookmarkStart w:id="96" w:name="_Toc480994204"/>
      <w:bookmarkStart w:id="97" w:name="_Toc508028002"/>
      <w:bookmarkStart w:id="98" w:name="_Toc25244998"/>
      <w:r>
        <w:t>8.8</w:t>
      </w:r>
      <w:r>
        <w:tab/>
      </w:r>
      <w:r w:rsidR="0058262E" w:rsidRPr="0058262E">
        <w:t>Refusal of claims</w:t>
      </w:r>
      <w:bookmarkEnd w:id="96"/>
      <w:bookmarkEnd w:id="97"/>
      <w:bookmarkEnd w:id="98"/>
    </w:p>
    <w:p w14:paraId="22109E1B" w14:textId="77777777" w:rsidR="0058262E" w:rsidRPr="0058262E" w:rsidRDefault="0058262E" w:rsidP="0058262E">
      <w:pPr>
        <w:spacing w:line="276" w:lineRule="auto"/>
      </w:pPr>
      <w:r w:rsidRPr="0058262E">
        <w:t>The Scheme Coordinator may refuse a Processing Refund claim or any aspect of a Processing Refund claim where it reasonably determines that a claim has not been made in accordance with this Protocol.</w:t>
      </w:r>
    </w:p>
    <w:p w14:paraId="728E32D8" w14:textId="77777777" w:rsidR="0058262E" w:rsidRPr="0058262E" w:rsidRDefault="00944536" w:rsidP="00944536">
      <w:pPr>
        <w:pStyle w:val="Heading2"/>
      </w:pPr>
      <w:bookmarkStart w:id="99" w:name="_Toc453322962"/>
      <w:bookmarkStart w:id="100" w:name="_Toc25244999"/>
      <w:r>
        <w:t>8.9</w:t>
      </w:r>
      <w:bookmarkStart w:id="101" w:name="_Toc480994205"/>
      <w:bookmarkStart w:id="102" w:name="_Ref493677252"/>
      <w:bookmarkStart w:id="103" w:name="_Toc508028003"/>
      <w:r>
        <w:tab/>
      </w:r>
      <w:r w:rsidR="0058262E" w:rsidRPr="0058262E">
        <w:t xml:space="preserve">Amending </w:t>
      </w:r>
      <w:bookmarkEnd w:id="99"/>
      <w:r w:rsidR="0058262E" w:rsidRPr="0058262E">
        <w:t>processing refund claims – MRF Operator initiated</w:t>
      </w:r>
      <w:bookmarkEnd w:id="101"/>
      <w:bookmarkEnd w:id="102"/>
      <w:bookmarkEnd w:id="103"/>
      <w:bookmarkEnd w:id="100"/>
    </w:p>
    <w:p w14:paraId="54417BC8" w14:textId="77777777" w:rsidR="0058262E" w:rsidRPr="0058262E" w:rsidRDefault="0058262E" w:rsidP="0058262E">
      <w:pPr>
        <w:spacing w:line="276" w:lineRule="auto"/>
      </w:pPr>
      <w:r w:rsidRPr="0058262E">
        <w:t xml:space="preserve">An MRF Operator may request an amendment to a Processing Refund claim assessment by submitting a request in writing to the Scheme Coordinator. </w:t>
      </w:r>
    </w:p>
    <w:p w14:paraId="6F369679" w14:textId="54FB73E0" w:rsidR="0058262E" w:rsidRPr="0058262E" w:rsidRDefault="0058262E" w:rsidP="0058262E">
      <w:pPr>
        <w:spacing w:line="276" w:lineRule="auto"/>
      </w:pPr>
      <w:r w:rsidRPr="0058262E">
        <w:t xml:space="preserve">A request for an amendment must be made within </w:t>
      </w:r>
      <w:r w:rsidR="008C609F">
        <w:t>7</w:t>
      </w:r>
      <w:r w:rsidR="00394BBD">
        <w:t>0</w:t>
      </w:r>
      <w:r w:rsidRPr="0058262E">
        <w:t xml:space="preserve"> </w:t>
      </w:r>
      <w:r w:rsidR="008C609F">
        <w:t xml:space="preserve">business </w:t>
      </w:r>
      <w:r w:rsidRPr="0058262E">
        <w:t xml:space="preserve">days from the date of the original claim and include relevant information supporting the requested amendment. Requests for amendment of a Processing Refund claim assessment will not be accepted by the Scheme Coordinator where the initial Processing Refund claim was not lodged with the Scheme Coordinator within 10 </w:t>
      </w:r>
      <w:r w:rsidR="008C609F">
        <w:t xml:space="preserve">business </w:t>
      </w:r>
      <w:r w:rsidRPr="0058262E">
        <w:t xml:space="preserve">days of the end of the quarter in the approved manner as detailed in Section </w:t>
      </w:r>
      <w:r w:rsidRPr="0058262E">
        <w:fldChar w:fldCharType="begin"/>
      </w:r>
      <w:r w:rsidRPr="0058262E">
        <w:instrText xml:space="preserve"> REF _Ref493676988 \w \h </w:instrText>
      </w:r>
      <w:r w:rsidRPr="0058262E">
        <w:fldChar w:fldCharType="separate"/>
      </w:r>
      <w:r w:rsidR="004855E1">
        <w:t>0</w:t>
      </w:r>
      <w:r w:rsidRPr="0058262E">
        <w:fldChar w:fldCharType="end"/>
      </w:r>
      <w:r w:rsidRPr="0058262E">
        <w:t>.</w:t>
      </w:r>
    </w:p>
    <w:p w14:paraId="1C37929A" w14:textId="77777777" w:rsidR="0058262E" w:rsidRPr="0058262E" w:rsidRDefault="0058262E" w:rsidP="0058262E">
      <w:pPr>
        <w:spacing w:line="276" w:lineRule="auto"/>
      </w:pPr>
      <w:r w:rsidRPr="0058262E">
        <w:t>In deciding whether to amend a Processing Refund claim assessment, the Scheme Coordinator:</w:t>
      </w:r>
    </w:p>
    <w:p w14:paraId="1AFFCE20" w14:textId="77777777" w:rsidR="0058262E" w:rsidRPr="0058262E" w:rsidRDefault="0058262E" w:rsidP="00A86EFB">
      <w:pPr>
        <w:numPr>
          <w:ilvl w:val="0"/>
          <w:numId w:val="26"/>
        </w:numPr>
        <w:spacing w:line="276" w:lineRule="auto"/>
      </w:pPr>
      <w:r w:rsidRPr="0058262E">
        <w:t>must have regard to the matters required by the Processing Refund Requirements; and</w:t>
      </w:r>
    </w:p>
    <w:p w14:paraId="62937398" w14:textId="77777777" w:rsidR="0058262E" w:rsidRPr="0058262E" w:rsidRDefault="0058262E" w:rsidP="00A86EFB">
      <w:pPr>
        <w:numPr>
          <w:ilvl w:val="0"/>
          <w:numId w:val="26"/>
        </w:numPr>
        <w:spacing w:line="276" w:lineRule="auto"/>
      </w:pPr>
      <w:r w:rsidRPr="0058262E">
        <w:t>may have regard to any other matter that it considers relevant.</w:t>
      </w:r>
    </w:p>
    <w:p w14:paraId="4DC6837B" w14:textId="77777777" w:rsidR="0058262E" w:rsidRPr="0058262E" w:rsidRDefault="0058262E" w:rsidP="0058262E">
      <w:pPr>
        <w:spacing w:line="276" w:lineRule="auto"/>
      </w:pPr>
      <w:r w:rsidRPr="0058262E">
        <w:t xml:space="preserve">If the Scheme Coordinator refuses to amend a claim assessment upon request by a MRF Operator, the Scheme Coordinator must notify the MRF Operator accordingly and provide clear and justifiable reasons for refusing. </w:t>
      </w:r>
    </w:p>
    <w:p w14:paraId="53AEE9C9" w14:textId="77777777" w:rsidR="0058262E" w:rsidRPr="0058262E" w:rsidRDefault="00944536" w:rsidP="00944536">
      <w:pPr>
        <w:pStyle w:val="Heading2"/>
        <w:ind w:left="1134" w:hanging="1134"/>
      </w:pPr>
      <w:bookmarkStart w:id="104" w:name="_Toc480994206"/>
      <w:bookmarkStart w:id="105" w:name="_Ref493677259"/>
      <w:bookmarkStart w:id="106" w:name="_Toc508028004"/>
      <w:bookmarkStart w:id="107" w:name="_Toc25245000"/>
      <w:r>
        <w:t>8.10</w:t>
      </w:r>
      <w:r>
        <w:tab/>
      </w:r>
      <w:r w:rsidR="0058262E" w:rsidRPr="0058262E">
        <w:t>Amending processing refund claims – scheme coordinator initiated</w:t>
      </w:r>
      <w:bookmarkEnd w:id="104"/>
      <w:bookmarkEnd w:id="105"/>
      <w:bookmarkEnd w:id="106"/>
      <w:bookmarkEnd w:id="107"/>
    </w:p>
    <w:p w14:paraId="784BB7A1" w14:textId="77777777" w:rsidR="0058262E" w:rsidRPr="0058262E" w:rsidRDefault="0058262E" w:rsidP="0058262E">
      <w:pPr>
        <w:spacing w:line="276" w:lineRule="auto"/>
      </w:pPr>
      <w:r w:rsidRPr="0058262E">
        <w:t>The Scheme Coordinator may amend a Processing Refund claim assessment, even where an amendment has not been requested by the MRF Operator, if one of the following assurance related circumstances occurs:</w:t>
      </w:r>
    </w:p>
    <w:p w14:paraId="0BD0A61C" w14:textId="77777777" w:rsidR="0058262E" w:rsidRPr="0058262E" w:rsidRDefault="0058262E" w:rsidP="00A86EFB">
      <w:pPr>
        <w:numPr>
          <w:ilvl w:val="0"/>
          <w:numId w:val="28"/>
        </w:numPr>
        <w:spacing w:line="276" w:lineRule="auto"/>
      </w:pPr>
      <w:r w:rsidRPr="0058262E">
        <w:t>a qualified assurance conclusion; or</w:t>
      </w:r>
    </w:p>
    <w:p w14:paraId="5E813525" w14:textId="77777777" w:rsidR="0058262E" w:rsidRPr="0058262E" w:rsidRDefault="0058262E" w:rsidP="00A86EFB">
      <w:pPr>
        <w:numPr>
          <w:ilvl w:val="0"/>
          <w:numId w:val="28"/>
        </w:numPr>
        <w:spacing w:line="276" w:lineRule="auto"/>
      </w:pPr>
      <w:r w:rsidRPr="0058262E">
        <w:lastRenderedPageBreak/>
        <w:t>an adverse assurance conclusion; or</w:t>
      </w:r>
    </w:p>
    <w:p w14:paraId="1DE0B664" w14:textId="77777777" w:rsidR="0058262E" w:rsidRPr="0058262E" w:rsidRDefault="0058262E" w:rsidP="00A86EFB">
      <w:pPr>
        <w:numPr>
          <w:ilvl w:val="0"/>
          <w:numId w:val="28"/>
        </w:numPr>
        <w:spacing w:line="276" w:lineRule="auto"/>
      </w:pPr>
      <w:r w:rsidRPr="0058262E">
        <w:t>a conclusion that the assurance provider is unable to form an opinion</w:t>
      </w:r>
      <w:r w:rsidR="00CC2AC3">
        <w:t xml:space="preserve"> about the matter being assured, and</w:t>
      </w:r>
    </w:p>
    <w:p w14:paraId="50C1EE06" w14:textId="0970166C" w:rsidR="0058262E" w:rsidRPr="0058262E" w:rsidRDefault="00CC2AC3" w:rsidP="0058262E">
      <w:pPr>
        <w:spacing w:line="276" w:lineRule="auto"/>
      </w:pPr>
      <w:r>
        <w:t xml:space="preserve"> </w:t>
      </w:r>
      <w:r w:rsidR="0058262E" w:rsidRPr="0058262E">
        <w:t xml:space="preserve">the conclusion is issued in relation to assurance carried out under Section </w:t>
      </w:r>
      <w:r w:rsidR="0058262E" w:rsidRPr="0058262E">
        <w:fldChar w:fldCharType="begin"/>
      </w:r>
      <w:r w:rsidR="0058262E" w:rsidRPr="0058262E">
        <w:instrText xml:space="preserve"> REF _Ref493677042 \w \h </w:instrText>
      </w:r>
      <w:r w:rsidR="0058262E" w:rsidRPr="0058262E">
        <w:fldChar w:fldCharType="separate"/>
      </w:r>
      <w:r w:rsidR="004855E1">
        <w:t>0</w:t>
      </w:r>
      <w:r w:rsidR="0058262E" w:rsidRPr="0058262E">
        <w:fldChar w:fldCharType="end"/>
      </w:r>
      <w:r w:rsidR="0058262E" w:rsidRPr="0058262E">
        <w:t xml:space="preserve"> of the Protocol.</w:t>
      </w:r>
    </w:p>
    <w:p w14:paraId="3AD531E6" w14:textId="77777777" w:rsidR="0058262E" w:rsidRPr="0058262E" w:rsidRDefault="0058262E" w:rsidP="0058262E">
      <w:pPr>
        <w:spacing w:line="276" w:lineRule="auto"/>
      </w:pPr>
      <w:r w:rsidRPr="0058262E">
        <w:t xml:space="preserve">If the Scheme Coordinator amends a claim assessment/s on this basis, the Scheme Coordinator must notify the MRF Operator and the Waste Manager accordingly and provide clear and justifiable reasons for the amendment. </w:t>
      </w:r>
    </w:p>
    <w:p w14:paraId="1FE8169A" w14:textId="77777777" w:rsidR="00BB430C" w:rsidRDefault="00BB430C" w:rsidP="00944536">
      <w:pPr>
        <w:pStyle w:val="Heading2"/>
      </w:pPr>
      <w:bookmarkStart w:id="108" w:name="_Toc25245001"/>
      <w:bookmarkStart w:id="109" w:name="_Toc476812978"/>
      <w:bookmarkStart w:id="110" w:name="_Toc480994207"/>
      <w:bookmarkStart w:id="111" w:name="_Ref493677408"/>
      <w:bookmarkStart w:id="112" w:name="_Toc508028005"/>
      <w:r>
        <w:t>8.1</w:t>
      </w:r>
      <w:r w:rsidR="00F83013">
        <w:t xml:space="preserve">1 </w:t>
      </w:r>
      <w:r w:rsidR="00F83013">
        <w:tab/>
        <w:t>Amendment by mutual agreement</w:t>
      </w:r>
      <w:bookmarkEnd w:id="108"/>
    </w:p>
    <w:p w14:paraId="25B7E7D1" w14:textId="520BC9FD" w:rsidR="00F12B58" w:rsidRPr="004412DA" w:rsidRDefault="00F83013" w:rsidP="004412DA">
      <w:pPr>
        <w:spacing w:line="276" w:lineRule="auto"/>
      </w:pPr>
      <w:r w:rsidRPr="001149F5">
        <w:t xml:space="preserve">The Scheme Coordinator, MRF Operator or the ACT Waste Manager may identify an error in the calculation or a need to amend a claim outside the prescribed conditions enabling an adjustment described within clause 8.9 or 8.10. </w:t>
      </w:r>
    </w:p>
    <w:p w14:paraId="3FB3267C" w14:textId="7715B20A" w:rsidR="00BB430C" w:rsidRPr="00BB430C" w:rsidRDefault="00F83013" w:rsidP="008D3879">
      <w:pPr>
        <w:spacing w:line="276" w:lineRule="auto"/>
      </w:pPr>
      <w:r w:rsidRPr="001149F5">
        <w:t>In this case a request will be sent in writing to both other parties and if agreed that an adjustment is warranted, the Scheme Coordinator will initiate the adjustment.</w:t>
      </w:r>
    </w:p>
    <w:p w14:paraId="56D843C7" w14:textId="7BFF3E4B" w:rsidR="0058262E" w:rsidRPr="0058262E" w:rsidRDefault="00944536" w:rsidP="00944536">
      <w:pPr>
        <w:pStyle w:val="Heading2"/>
      </w:pPr>
      <w:bookmarkStart w:id="113" w:name="_Toc25245002"/>
      <w:r>
        <w:t>8.1</w:t>
      </w:r>
      <w:r w:rsidR="00BB430C">
        <w:t>2</w:t>
      </w:r>
      <w:r>
        <w:tab/>
      </w:r>
      <w:r w:rsidR="0058262E" w:rsidRPr="0058262E">
        <w:t xml:space="preserve">Review of </w:t>
      </w:r>
      <w:bookmarkEnd w:id="109"/>
      <w:r w:rsidR="0058262E" w:rsidRPr="0058262E">
        <w:t>claim assessments</w:t>
      </w:r>
      <w:bookmarkEnd w:id="110"/>
      <w:bookmarkEnd w:id="111"/>
      <w:bookmarkEnd w:id="112"/>
      <w:bookmarkEnd w:id="113"/>
    </w:p>
    <w:p w14:paraId="41AD163D" w14:textId="77777777" w:rsidR="0058262E" w:rsidRPr="0058262E" w:rsidRDefault="0058262E" w:rsidP="0058262E">
      <w:pPr>
        <w:spacing w:line="276" w:lineRule="auto"/>
      </w:pPr>
      <w:r w:rsidRPr="0058262E">
        <w:t>A MRF Operator may request the Scheme Coordinator to reconsider a Processing Refund claim assessment made under this Protocol. The request must be:</w:t>
      </w:r>
    </w:p>
    <w:p w14:paraId="283B000C" w14:textId="77777777" w:rsidR="0058262E" w:rsidRPr="0058262E" w:rsidRDefault="0058262E" w:rsidP="00A86EFB">
      <w:pPr>
        <w:numPr>
          <w:ilvl w:val="0"/>
          <w:numId w:val="27"/>
        </w:numPr>
        <w:spacing w:line="276" w:lineRule="auto"/>
      </w:pPr>
      <w:r w:rsidRPr="0058262E">
        <w:t xml:space="preserve">in writing; </w:t>
      </w:r>
    </w:p>
    <w:p w14:paraId="7A7D96AF" w14:textId="77777777" w:rsidR="0058262E" w:rsidRPr="0058262E" w:rsidRDefault="0058262E" w:rsidP="00A86EFB">
      <w:pPr>
        <w:numPr>
          <w:ilvl w:val="0"/>
          <w:numId w:val="27"/>
        </w:numPr>
        <w:spacing w:line="276" w:lineRule="auto"/>
      </w:pPr>
      <w:r w:rsidRPr="0058262E">
        <w:t>provide a description of the matter to be reconsidered with reference to the Protocol and relevant supporting information; and</w:t>
      </w:r>
    </w:p>
    <w:p w14:paraId="3F0ABEF8" w14:textId="2950BD70" w:rsidR="0058262E" w:rsidRPr="0058262E" w:rsidRDefault="0058262E" w:rsidP="00A86EFB">
      <w:pPr>
        <w:numPr>
          <w:ilvl w:val="0"/>
          <w:numId w:val="27"/>
        </w:numPr>
        <w:spacing w:line="276" w:lineRule="auto"/>
      </w:pPr>
      <w:r w:rsidRPr="0058262E">
        <w:t xml:space="preserve">received by the Scheme Coordinator no later than </w:t>
      </w:r>
      <w:r w:rsidR="008C609F">
        <w:t>4</w:t>
      </w:r>
      <w:r w:rsidR="00394BBD">
        <w:t>5</w:t>
      </w:r>
      <w:r w:rsidRPr="0058262E">
        <w:t xml:space="preserve"> </w:t>
      </w:r>
      <w:r w:rsidR="008C609F">
        <w:t xml:space="preserve">business </w:t>
      </w:r>
      <w:r w:rsidRPr="0058262E">
        <w:t xml:space="preserve">days after the </w:t>
      </w:r>
      <w:r w:rsidR="00BC0FC4">
        <w:t xml:space="preserve">original </w:t>
      </w:r>
      <w:r w:rsidRPr="0058262E">
        <w:t xml:space="preserve">assessment is </w:t>
      </w:r>
      <w:r w:rsidR="00BC0FC4">
        <w:t>received by the MRF Operator</w:t>
      </w:r>
      <w:r w:rsidRPr="0058262E">
        <w:t>.</w:t>
      </w:r>
    </w:p>
    <w:p w14:paraId="1A4D12A1" w14:textId="35223FB2" w:rsidR="0058262E" w:rsidRPr="0058262E" w:rsidRDefault="0058262E" w:rsidP="0058262E">
      <w:pPr>
        <w:spacing w:line="276" w:lineRule="auto"/>
      </w:pPr>
      <w:r w:rsidRPr="0058262E">
        <w:t xml:space="preserve">The Scheme Coordinator must reconsider the assessment and confirm, vary or set aside the original assessment. The Scheme Coordinator must give written notice of its decision regarding the reconsideration to the MRF Operator within </w:t>
      </w:r>
      <w:r w:rsidR="008C609F">
        <w:t>4</w:t>
      </w:r>
      <w:r w:rsidR="00394BBD">
        <w:t>5</w:t>
      </w:r>
      <w:r w:rsidRPr="0058262E">
        <w:t xml:space="preserve"> </w:t>
      </w:r>
      <w:r w:rsidR="008C609F">
        <w:t xml:space="preserve">business </w:t>
      </w:r>
      <w:r w:rsidRPr="0058262E">
        <w:t>days after the request is received by the Scheme Coordinator.</w:t>
      </w:r>
    </w:p>
    <w:p w14:paraId="19D0587F" w14:textId="0A05BA76" w:rsidR="0058262E" w:rsidRPr="0058262E" w:rsidRDefault="00944536" w:rsidP="00944536">
      <w:pPr>
        <w:pStyle w:val="Heading2"/>
        <w:ind w:left="1134" w:hanging="1134"/>
      </w:pPr>
      <w:bookmarkStart w:id="114" w:name="_Toc480994208"/>
      <w:bookmarkStart w:id="115" w:name="_Toc508028006"/>
      <w:bookmarkStart w:id="116" w:name="_Toc25245003"/>
      <w:r>
        <w:t>8.1</w:t>
      </w:r>
      <w:r w:rsidR="00BB430C">
        <w:t>3</w:t>
      </w:r>
      <w:r>
        <w:tab/>
      </w:r>
      <w:r w:rsidR="0058262E" w:rsidRPr="0058262E">
        <w:t>Reconciliation of payment of processing refunds</w:t>
      </w:r>
      <w:bookmarkEnd w:id="114"/>
      <w:bookmarkEnd w:id="115"/>
      <w:bookmarkEnd w:id="116"/>
    </w:p>
    <w:p w14:paraId="68DFC7D7" w14:textId="18CEF40C" w:rsidR="0058262E" w:rsidRPr="0058262E" w:rsidRDefault="00944536" w:rsidP="00944536">
      <w:pPr>
        <w:pStyle w:val="Heading3"/>
      </w:pPr>
      <w:bookmarkStart w:id="117" w:name="_Toc480994209"/>
      <w:bookmarkStart w:id="118" w:name="_Toc508028007"/>
      <w:bookmarkStart w:id="119" w:name="_Toc25245004"/>
      <w:r>
        <w:t>8.1</w:t>
      </w:r>
      <w:r w:rsidR="00BB430C">
        <w:t>3</w:t>
      </w:r>
      <w:r>
        <w:t>.1</w:t>
      </w:r>
      <w:r>
        <w:tab/>
      </w:r>
      <w:r w:rsidR="0058262E" w:rsidRPr="0058262E">
        <w:t>Underpayment</w:t>
      </w:r>
      <w:bookmarkEnd w:id="117"/>
      <w:bookmarkEnd w:id="118"/>
      <w:bookmarkEnd w:id="119"/>
    </w:p>
    <w:p w14:paraId="6C027CC9" w14:textId="77777777" w:rsidR="0058262E" w:rsidRPr="0058262E" w:rsidRDefault="0058262E" w:rsidP="0058262E">
      <w:pPr>
        <w:spacing w:line="276" w:lineRule="auto"/>
      </w:pPr>
      <w:r w:rsidRPr="0058262E">
        <w:t xml:space="preserve">Where a Processing Refund claim assessment is amended or reviewed under this Protocol and it is determined that there has been an underpayment to a MRF Operator, the amount of the underpayment is a debt due from the Scheme Coordinator to the MRF Operator. </w:t>
      </w:r>
    </w:p>
    <w:p w14:paraId="367A2AA0" w14:textId="532F03BE" w:rsidR="0058262E" w:rsidRPr="0058262E" w:rsidRDefault="0058262E" w:rsidP="0058262E">
      <w:pPr>
        <w:spacing w:line="276" w:lineRule="auto"/>
      </w:pPr>
      <w:r w:rsidRPr="0058262E">
        <w:t xml:space="preserve">The Scheme Coordinator must deposit the outstanding Processing Refund into the nominated bank account of the MRF Operator within </w:t>
      </w:r>
      <w:r w:rsidR="00876E98">
        <w:t xml:space="preserve">5 business </w:t>
      </w:r>
      <w:r w:rsidRPr="0058262E">
        <w:t xml:space="preserve">days of amending the claim assessment and within </w:t>
      </w:r>
      <w:r w:rsidR="00876E98">
        <w:t xml:space="preserve">5 business </w:t>
      </w:r>
      <w:r w:rsidRPr="0058262E">
        <w:t xml:space="preserve">days of the provision of written notice of decision under Section </w:t>
      </w:r>
      <w:r w:rsidRPr="0058262E">
        <w:fldChar w:fldCharType="begin"/>
      </w:r>
      <w:r w:rsidRPr="0058262E">
        <w:instrText xml:space="preserve"> REF _Ref493677408 \w \h </w:instrText>
      </w:r>
      <w:r w:rsidRPr="0058262E">
        <w:fldChar w:fldCharType="separate"/>
      </w:r>
      <w:r w:rsidR="004855E1">
        <w:t>0</w:t>
      </w:r>
      <w:r w:rsidRPr="0058262E">
        <w:fldChar w:fldCharType="end"/>
      </w:r>
      <w:r w:rsidRPr="0058262E">
        <w:t xml:space="preserve">.  </w:t>
      </w:r>
    </w:p>
    <w:p w14:paraId="07C1FC7E" w14:textId="56752628" w:rsidR="0058262E" w:rsidRPr="0058262E" w:rsidRDefault="00944536" w:rsidP="00944536">
      <w:pPr>
        <w:pStyle w:val="Heading3"/>
      </w:pPr>
      <w:bookmarkStart w:id="120" w:name="_Toc480994210"/>
      <w:bookmarkStart w:id="121" w:name="_Toc508028008"/>
      <w:bookmarkStart w:id="122" w:name="_Toc25245005"/>
      <w:r>
        <w:lastRenderedPageBreak/>
        <w:t>8.1</w:t>
      </w:r>
      <w:r w:rsidR="00BB430C">
        <w:t>3</w:t>
      </w:r>
      <w:r>
        <w:t>.2</w:t>
      </w:r>
      <w:r>
        <w:tab/>
      </w:r>
      <w:r w:rsidR="0058262E" w:rsidRPr="0058262E">
        <w:t>Overpayment</w:t>
      </w:r>
      <w:bookmarkEnd w:id="120"/>
      <w:bookmarkEnd w:id="121"/>
      <w:bookmarkEnd w:id="122"/>
    </w:p>
    <w:p w14:paraId="38002260" w14:textId="77777777" w:rsidR="0058262E" w:rsidRPr="0058262E" w:rsidRDefault="0058262E" w:rsidP="0058262E">
      <w:pPr>
        <w:spacing w:line="276" w:lineRule="auto"/>
      </w:pPr>
      <w:r w:rsidRPr="0058262E">
        <w:t xml:space="preserve">Where a Processing Refund claim assessment is amended or reviewed under this Protocol and it is determined that there has been an overpayment to a MRF Operator, the amount of the overpayment is a debt due from the MRF Operator to the Scheme Coordinator. </w:t>
      </w:r>
    </w:p>
    <w:p w14:paraId="783383FB" w14:textId="77777777" w:rsidR="0058262E" w:rsidRPr="0058262E" w:rsidRDefault="0058262E" w:rsidP="0058262E">
      <w:pPr>
        <w:spacing w:line="276" w:lineRule="auto"/>
      </w:pPr>
      <w:r w:rsidRPr="0058262E">
        <w:t xml:space="preserve">The Scheme Coordinator must advise the MRF Operator in writing where there has been an overpayment and detail the extent of that overpayment. </w:t>
      </w:r>
    </w:p>
    <w:p w14:paraId="6B5B1C7B" w14:textId="77777777" w:rsidR="0058262E" w:rsidRPr="0058262E" w:rsidRDefault="0058262E" w:rsidP="0058262E">
      <w:pPr>
        <w:spacing w:line="276" w:lineRule="auto"/>
      </w:pPr>
      <w:r w:rsidRPr="0058262E">
        <w:t>The MRF Operator must:</w:t>
      </w:r>
    </w:p>
    <w:p w14:paraId="216094E5" w14:textId="70BA7619" w:rsidR="0058262E" w:rsidRPr="0058262E" w:rsidRDefault="0058262E" w:rsidP="00A86EFB">
      <w:pPr>
        <w:numPr>
          <w:ilvl w:val="0"/>
          <w:numId w:val="29"/>
        </w:numPr>
        <w:spacing w:line="276" w:lineRule="auto"/>
      </w:pPr>
      <w:r w:rsidRPr="0058262E">
        <w:t xml:space="preserve">reimburse the Scheme Coordinator the total amount that has been overpaid within </w:t>
      </w:r>
      <w:r w:rsidR="00876E98">
        <w:t xml:space="preserve">5 </w:t>
      </w:r>
      <w:r w:rsidR="00A86EFB">
        <w:t xml:space="preserve">business </w:t>
      </w:r>
      <w:r w:rsidR="00A86EFB" w:rsidRPr="0058262E">
        <w:t>days</w:t>
      </w:r>
      <w:r w:rsidRPr="0058262E">
        <w:t xml:space="preserve"> of being notified of the overpayment by the Scheme Coordinator; or</w:t>
      </w:r>
    </w:p>
    <w:p w14:paraId="113CD290" w14:textId="77777777" w:rsidR="0058262E" w:rsidRPr="0058262E" w:rsidRDefault="0058262E" w:rsidP="00A86EFB">
      <w:pPr>
        <w:numPr>
          <w:ilvl w:val="0"/>
          <w:numId w:val="29"/>
        </w:numPr>
        <w:spacing w:line="276" w:lineRule="auto"/>
      </w:pPr>
      <w:r w:rsidRPr="0058262E">
        <w:t>where the MRF Operator believes on reasonable grounds that a lump sum repayment will create financial hardship, it may either:</w:t>
      </w:r>
    </w:p>
    <w:p w14:paraId="656688B8" w14:textId="77777777" w:rsidR="0058262E" w:rsidRPr="0058262E" w:rsidRDefault="0058262E" w:rsidP="00A86EFB">
      <w:pPr>
        <w:numPr>
          <w:ilvl w:val="1"/>
          <w:numId w:val="29"/>
        </w:numPr>
        <w:spacing w:line="276" w:lineRule="auto"/>
      </w:pPr>
      <w:r w:rsidRPr="0058262E">
        <w:t>make repayments by a series of instalments under a repayment negotiated between the MRF Operator and the Scheme Coordinator; or</w:t>
      </w:r>
    </w:p>
    <w:p w14:paraId="456D19B5" w14:textId="79AE0EB1" w:rsidR="00944536" w:rsidRDefault="0058262E" w:rsidP="0058262E">
      <w:pPr>
        <w:numPr>
          <w:ilvl w:val="1"/>
          <w:numId w:val="29"/>
        </w:numPr>
        <w:spacing w:line="276" w:lineRule="auto"/>
      </w:pPr>
      <w:r w:rsidRPr="0058262E">
        <w:t>make repayments by way of one, or a series of, deductions negotiated between the MRF Operator and the Scheme Coordinator from any future Processing Refunds otherwise payable to the MRF Operator.</w:t>
      </w:r>
    </w:p>
    <w:p w14:paraId="057FFC04" w14:textId="77777777" w:rsidR="00944536" w:rsidRPr="00944536" w:rsidRDefault="00944536" w:rsidP="00944536">
      <w:pPr>
        <w:pStyle w:val="Heading1"/>
      </w:pPr>
      <w:bookmarkStart w:id="123" w:name="_Toc480994211"/>
      <w:bookmarkStart w:id="124" w:name="_Toc508028009"/>
      <w:bookmarkStart w:id="125" w:name="_Ref22745075"/>
      <w:bookmarkStart w:id="126" w:name="_Ref22745109"/>
      <w:bookmarkStart w:id="127" w:name="_Toc25245006"/>
      <w:r>
        <w:t>9</w:t>
      </w:r>
      <w:r>
        <w:tab/>
      </w:r>
      <w:r w:rsidRPr="00944536">
        <w:t>Eligible container factor</w:t>
      </w:r>
      <w:bookmarkEnd w:id="123"/>
      <w:bookmarkEnd w:id="124"/>
      <w:bookmarkEnd w:id="125"/>
      <w:bookmarkEnd w:id="126"/>
      <w:bookmarkEnd w:id="127"/>
    </w:p>
    <w:p w14:paraId="19F3CEF7" w14:textId="77777777" w:rsidR="00944536" w:rsidRPr="00944536" w:rsidRDefault="00944536" w:rsidP="00944536">
      <w:pPr>
        <w:pStyle w:val="Heading2"/>
      </w:pPr>
      <w:bookmarkStart w:id="128" w:name="_Toc480994212"/>
      <w:bookmarkStart w:id="129" w:name="_Toc508028010"/>
      <w:bookmarkStart w:id="130" w:name="_Toc25245007"/>
      <w:r>
        <w:t>9.1</w:t>
      </w:r>
      <w:r>
        <w:tab/>
      </w:r>
      <w:r w:rsidRPr="00944536">
        <w:t>Determining eligible container factor</w:t>
      </w:r>
      <w:bookmarkEnd w:id="128"/>
      <w:bookmarkEnd w:id="129"/>
      <w:bookmarkEnd w:id="130"/>
    </w:p>
    <w:p w14:paraId="3957A555" w14:textId="0CEF78BC" w:rsidR="00944536" w:rsidRDefault="00944536" w:rsidP="00944536">
      <w:pPr>
        <w:spacing w:line="276" w:lineRule="auto"/>
      </w:pPr>
      <w:r w:rsidRPr="009737A0">
        <w:t xml:space="preserve">The </w:t>
      </w:r>
      <w:r>
        <w:t>E</w:t>
      </w:r>
      <w:r w:rsidRPr="009737A0">
        <w:t xml:space="preserve">ligible </w:t>
      </w:r>
      <w:r>
        <w:t>C</w:t>
      </w:r>
      <w:r w:rsidRPr="009737A0">
        <w:t xml:space="preserve">ontainer </w:t>
      </w:r>
      <w:r>
        <w:t>F</w:t>
      </w:r>
      <w:r w:rsidRPr="009737A0">
        <w:t>actor (</w:t>
      </w:r>
      <w:proofErr w:type="spellStart"/>
      <w:r w:rsidRPr="009737A0">
        <w:t>EF</w:t>
      </w:r>
      <w:r w:rsidRPr="009737A0">
        <w:rPr>
          <w:vertAlign w:val="subscript"/>
        </w:rPr>
        <w:t>i</w:t>
      </w:r>
      <w:proofErr w:type="spellEnd"/>
      <w:r w:rsidRPr="009737A0">
        <w:t xml:space="preserve">) will be </w:t>
      </w:r>
      <w:r>
        <w:t>calculated periodically by the Scheme Coordinator</w:t>
      </w:r>
      <w:r w:rsidRPr="009737A0">
        <w:t xml:space="preserve"> </w:t>
      </w:r>
      <w:r>
        <w:t xml:space="preserve">as requested </w:t>
      </w:r>
      <w:r w:rsidRPr="009737A0">
        <w:t xml:space="preserve">and approved by the </w:t>
      </w:r>
      <w:r>
        <w:t xml:space="preserve">Waste Manager.  The </w:t>
      </w:r>
      <w:proofErr w:type="spellStart"/>
      <w:r>
        <w:t>EFi</w:t>
      </w:r>
      <w:proofErr w:type="spellEnd"/>
      <w:r>
        <w:t xml:space="preserve"> will be published by the Scheme Coordinator</w:t>
      </w:r>
      <w:r w:rsidRPr="007D6478">
        <w:t xml:space="preserve"> </w:t>
      </w:r>
      <w:r>
        <w:t>and may be updated from time to time to reflect changes in the mix of beverage container materials and packaging technology.</w:t>
      </w:r>
    </w:p>
    <w:p w14:paraId="726E9248" w14:textId="77777777" w:rsidR="00944536" w:rsidRPr="009737A0" w:rsidRDefault="00944536" w:rsidP="00944536">
      <w:pPr>
        <w:spacing w:line="276" w:lineRule="auto"/>
      </w:pPr>
      <w:r w:rsidRPr="009737A0">
        <w:t xml:space="preserve">The </w:t>
      </w:r>
      <w:r>
        <w:t>E</w:t>
      </w:r>
      <w:r w:rsidRPr="009737A0">
        <w:t xml:space="preserve">ligible </w:t>
      </w:r>
      <w:r>
        <w:t>C</w:t>
      </w:r>
      <w:r w:rsidRPr="009737A0">
        <w:t xml:space="preserve">ontainer </w:t>
      </w:r>
      <w:r>
        <w:t>F</w:t>
      </w:r>
      <w:r w:rsidRPr="009737A0">
        <w:t xml:space="preserve">actor for each </w:t>
      </w:r>
      <w:r>
        <w:t>O</w:t>
      </w:r>
      <w:r w:rsidRPr="009737A0">
        <w:t xml:space="preserve">utput </w:t>
      </w:r>
      <w:r>
        <w:t>M</w:t>
      </w:r>
      <w:r w:rsidRPr="009737A0">
        <w:t xml:space="preserve">aterial </w:t>
      </w:r>
      <w:r>
        <w:t>T</w:t>
      </w:r>
      <w:r w:rsidRPr="009737A0">
        <w:t xml:space="preserve">ype will be determined using: </w:t>
      </w:r>
    </w:p>
    <w:p w14:paraId="16EEBD49" w14:textId="77777777" w:rsidR="00944536" w:rsidRPr="009737A0" w:rsidRDefault="00944536" w:rsidP="00A86EFB">
      <w:pPr>
        <w:pStyle w:val="ListParagraph"/>
        <w:numPr>
          <w:ilvl w:val="0"/>
          <w:numId w:val="30"/>
        </w:numPr>
        <w:spacing w:after="160" w:line="276" w:lineRule="auto"/>
      </w:pPr>
      <w:r>
        <w:t>s</w:t>
      </w:r>
      <w:r w:rsidRPr="009737A0">
        <w:t>ampling data</w:t>
      </w:r>
      <w:r>
        <w:t>;</w:t>
      </w:r>
      <w:r w:rsidRPr="009737A0">
        <w:t xml:space="preserve"> </w:t>
      </w:r>
    </w:p>
    <w:p w14:paraId="5FE04700" w14:textId="77777777" w:rsidR="00944536" w:rsidRPr="009737A0" w:rsidRDefault="00944536" w:rsidP="00A86EFB">
      <w:pPr>
        <w:pStyle w:val="ListParagraph"/>
        <w:numPr>
          <w:ilvl w:val="0"/>
          <w:numId w:val="30"/>
        </w:numPr>
        <w:spacing w:after="160" w:line="276" w:lineRule="auto"/>
      </w:pPr>
      <w:r>
        <w:t xml:space="preserve">data </w:t>
      </w:r>
      <w:r w:rsidRPr="009737A0">
        <w:t xml:space="preserve">from </w:t>
      </w:r>
      <w:r>
        <w:t xml:space="preserve">a </w:t>
      </w:r>
      <w:r w:rsidRPr="009737A0">
        <w:t xml:space="preserve">MRF collected in accordance </w:t>
      </w:r>
      <w:r>
        <w:t xml:space="preserve">with </w:t>
      </w:r>
      <w:r w:rsidRPr="009737A0">
        <w:t xml:space="preserve">the </w:t>
      </w:r>
      <w:r>
        <w:t>S</w:t>
      </w:r>
      <w:r w:rsidRPr="009737A0">
        <w:t xml:space="preserve">ampling </w:t>
      </w:r>
      <w:r>
        <w:t>P</w:t>
      </w:r>
      <w:r w:rsidRPr="009737A0">
        <w:t>lan;</w:t>
      </w:r>
    </w:p>
    <w:p w14:paraId="3A10AEA8" w14:textId="77777777" w:rsidR="00944536" w:rsidRDefault="00944536" w:rsidP="00A86EFB">
      <w:pPr>
        <w:pStyle w:val="ListParagraph"/>
        <w:numPr>
          <w:ilvl w:val="0"/>
          <w:numId w:val="30"/>
        </w:numPr>
        <w:spacing w:after="160" w:line="276" w:lineRule="auto"/>
      </w:pPr>
      <w:r>
        <w:t>c</w:t>
      </w:r>
      <w:r w:rsidRPr="009737A0">
        <w:t>laim information</w:t>
      </w:r>
      <w:r>
        <w:t xml:space="preserve">; and </w:t>
      </w:r>
    </w:p>
    <w:p w14:paraId="2D092CD6" w14:textId="77777777" w:rsidR="00944536" w:rsidRPr="00A2033C" w:rsidRDefault="00944536" w:rsidP="00A86EFB">
      <w:pPr>
        <w:pStyle w:val="ListParagraph"/>
        <w:numPr>
          <w:ilvl w:val="0"/>
          <w:numId w:val="30"/>
        </w:numPr>
        <w:spacing w:after="160" w:line="276" w:lineRule="auto"/>
      </w:pPr>
      <w:r w:rsidRPr="00A2033C">
        <w:t>any other information considered relevant by the Waste Manager.</w:t>
      </w:r>
    </w:p>
    <w:p w14:paraId="5409E45C" w14:textId="77777777" w:rsidR="00944536" w:rsidRPr="00944536" w:rsidRDefault="00944536" w:rsidP="00944536">
      <w:pPr>
        <w:pStyle w:val="Heading2"/>
      </w:pPr>
      <w:bookmarkStart w:id="131" w:name="_Ref493667231"/>
      <w:bookmarkStart w:id="132" w:name="_Ref493676133"/>
      <w:bookmarkStart w:id="133" w:name="_Toc508028011"/>
      <w:bookmarkStart w:id="134" w:name="_Toc25245008"/>
      <w:r>
        <w:t>9.2</w:t>
      </w:r>
      <w:r>
        <w:tab/>
      </w:r>
      <w:r w:rsidRPr="00944536">
        <w:t>Sampling plan</w:t>
      </w:r>
      <w:bookmarkEnd w:id="131"/>
      <w:bookmarkEnd w:id="132"/>
      <w:bookmarkEnd w:id="133"/>
      <w:bookmarkEnd w:id="134"/>
    </w:p>
    <w:p w14:paraId="1A8A765D" w14:textId="429D92C1" w:rsidR="00944536" w:rsidRDefault="00944536" w:rsidP="00944536">
      <w:pPr>
        <w:spacing w:line="276" w:lineRule="auto"/>
      </w:pPr>
      <w:r>
        <w:t>A</w:t>
      </w:r>
      <w:r w:rsidRPr="00A27DA5">
        <w:t xml:space="preserve"> </w:t>
      </w:r>
      <w:r>
        <w:t>S</w:t>
      </w:r>
      <w:r w:rsidRPr="00A27DA5">
        <w:t xml:space="preserve">ampling </w:t>
      </w:r>
      <w:r>
        <w:t>P</w:t>
      </w:r>
      <w:r w:rsidRPr="00A27DA5">
        <w:t>lan</w:t>
      </w:r>
      <w:r>
        <w:t>,</w:t>
      </w:r>
      <w:r w:rsidRPr="00A27DA5">
        <w:t xml:space="preserve"> </w:t>
      </w:r>
      <w:r>
        <w:t>which must be approved by the Waste Manager will be developed and published</w:t>
      </w:r>
      <w:r w:rsidR="00197A90">
        <w:t xml:space="preserve"> by the Scheme Coordinator</w:t>
      </w:r>
      <w:r>
        <w:t xml:space="preserve"> </w:t>
      </w:r>
      <w:r w:rsidRPr="00A27DA5">
        <w:t>for the following</w:t>
      </w:r>
      <w:r w:rsidRPr="00A74896">
        <w:t xml:space="preserve"> purposes:</w:t>
      </w:r>
    </w:p>
    <w:p w14:paraId="4CEB9890" w14:textId="77777777" w:rsidR="00944536" w:rsidRDefault="00944536" w:rsidP="00A86EFB">
      <w:pPr>
        <w:pStyle w:val="ListParagraph"/>
        <w:numPr>
          <w:ilvl w:val="0"/>
          <w:numId w:val="31"/>
        </w:numPr>
        <w:spacing w:after="160" w:line="276" w:lineRule="auto"/>
      </w:pPr>
      <w:r>
        <w:t>in relation to Method 2—to set out the proportion of containers to be manually recounted to assess the accuracy of container counts; and</w:t>
      </w:r>
    </w:p>
    <w:p w14:paraId="0548B0CC" w14:textId="77777777" w:rsidR="00944536" w:rsidRDefault="00944536" w:rsidP="00A86EFB">
      <w:pPr>
        <w:pStyle w:val="ListParagraph"/>
        <w:numPr>
          <w:ilvl w:val="0"/>
          <w:numId w:val="31"/>
        </w:numPr>
        <w:spacing w:after="160" w:line="276" w:lineRule="auto"/>
      </w:pPr>
      <w:r>
        <w:lastRenderedPageBreak/>
        <w:t xml:space="preserve">in relation to the determination of the </w:t>
      </w:r>
      <w:proofErr w:type="spellStart"/>
      <w:r>
        <w:t>EFi</w:t>
      </w:r>
      <w:proofErr w:type="spellEnd"/>
      <w:r>
        <w:t>—to set out the sampling requirements for the collection of representative data on the number of Eligible Containers per tonne of material delivered to or processed at a MRF from all of the various Sources which deliver material to that MRF.</w:t>
      </w:r>
    </w:p>
    <w:p w14:paraId="50B3257A" w14:textId="77777777" w:rsidR="00944536" w:rsidRPr="005F0E03" w:rsidRDefault="00944536" w:rsidP="00944536">
      <w:pPr>
        <w:pStyle w:val="Heading3"/>
      </w:pPr>
      <w:bookmarkStart w:id="135" w:name="_Toc25245009"/>
      <w:r>
        <w:t>9.2.1</w:t>
      </w:r>
      <w:r>
        <w:tab/>
        <w:t>Facility based s</w:t>
      </w:r>
      <w:r w:rsidRPr="005F0E03">
        <w:t>ampling</w:t>
      </w:r>
      <w:bookmarkEnd w:id="135"/>
      <w:r w:rsidRPr="005F0E03">
        <w:t xml:space="preserve"> </w:t>
      </w:r>
    </w:p>
    <w:p w14:paraId="03B188F9" w14:textId="18B1C653" w:rsidR="00944536" w:rsidRDefault="00944536" w:rsidP="00944536">
      <w:pPr>
        <w:spacing w:line="276" w:lineRule="auto"/>
      </w:pPr>
      <w:r>
        <w:t xml:space="preserve">For each quarter, the Scheme Coordinator may arrange and pay for </w:t>
      </w:r>
      <w:r w:rsidRPr="009737A0">
        <w:t>independent sampling auditors</w:t>
      </w:r>
      <w:r>
        <w:t xml:space="preserve"> to undertake facility based sampling in accordance with the approved Sampling Plan</w:t>
      </w:r>
      <w:r w:rsidRPr="009737A0">
        <w:t xml:space="preserve">. </w:t>
      </w:r>
      <w:r>
        <w:t>All sampling results will be provided by the independent sampling auditors to the Scheme Coordinator to enable it to calculate the</w:t>
      </w:r>
      <w:r w:rsidRPr="009737A0">
        <w:t xml:space="preserve"> </w:t>
      </w:r>
      <w:proofErr w:type="spellStart"/>
      <w:r>
        <w:t>EFi</w:t>
      </w:r>
      <w:proofErr w:type="spellEnd"/>
      <w:r>
        <w:t>.</w:t>
      </w:r>
    </w:p>
    <w:p w14:paraId="4CE06F27" w14:textId="04FD616F" w:rsidR="00944536" w:rsidRPr="009737A0" w:rsidRDefault="00944536" w:rsidP="00944536">
      <w:pPr>
        <w:spacing w:line="276" w:lineRule="auto"/>
      </w:pPr>
      <w:r>
        <w:t>The Scheme Coordinator may arrange with a MRF Operator for the s</w:t>
      </w:r>
      <w:r w:rsidRPr="009737A0">
        <w:t xml:space="preserve">ampling auditors </w:t>
      </w:r>
      <w:r>
        <w:t xml:space="preserve">to </w:t>
      </w:r>
      <w:r w:rsidRPr="009737A0">
        <w:t xml:space="preserve">take samples at </w:t>
      </w:r>
      <w:r>
        <w:t>their</w:t>
      </w:r>
      <w:r w:rsidRPr="009737A0">
        <w:t xml:space="preserve"> </w:t>
      </w:r>
      <w:r>
        <w:t>facilities</w:t>
      </w:r>
      <w:r w:rsidRPr="009737A0">
        <w:t xml:space="preserve"> at any time within normal business hours. </w:t>
      </w:r>
      <w:r>
        <w:t xml:space="preserve">A </w:t>
      </w:r>
      <w:r w:rsidRPr="009737A0">
        <w:t xml:space="preserve">MRF </w:t>
      </w:r>
      <w:r>
        <w:t>O</w:t>
      </w:r>
      <w:r w:rsidRPr="009737A0">
        <w:t>perator must provide all reasonable assistance and facilities required by the sampling auditor and their team</w:t>
      </w:r>
      <w:r>
        <w:t xml:space="preserve"> including providing a safe means of taking samples, a suitable and safe area for sorting the samples and conducting site based analyses. </w:t>
      </w:r>
    </w:p>
    <w:p w14:paraId="59151BEF" w14:textId="77777777" w:rsidR="00944536" w:rsidRPr="00944536" w:rsidRDefault="00944536" w:rsidP="00944536">
      <w:pPr>
        <w:pStyle w:val="Heading2"/>
      </w:pPr>
      <w:bookmarkStart w:id="136" w:name="_Toc480994213"/>
      <w:bookmarkStart w:id="137" w:name="_Toc508028012"/>
      <w:bookmarkStart w:id="138" w:name="_Toc25245010"/>
      <w:r>
        <w:t>9.3</w:t>
      </w:r>
      <w:r>
        <w:tab/>
      </w:r>
      <w:r w:rsidRPr="00944536">
        <w:t>Approval of the eligible container factor</w:t>
      </w:r>
      <w:bookmarkEnd w:id="136"/>
      <w:bookmarkEnd w:id="137"/>
      <w:bookmarkEnd w:id="138"/>
    </w:p>
    <w:p w14:paraId="19DD87D4" w14:textId="77777777" w:rsidR="00944536" w:rsidRDefault="00944536" w:rsidP="00944536">
      <w:pPr>
        <w:spacing w:line="276" w:lineRule="auto"/>
      </w:pPr>
      <w:bookmarkStart w:id="139" w:name="_Toc478483696"/>
      <w:bookmarkEnd w:id="139"/>
      <w:r w:rsidRPr="00946D2F">
        <w:t xml:space="preserve">The </w:t>
      </w:r>
      <w:r>
        <w:t>Waste Manager</w:t>
      </w:r>
      <w:r w:rsidRPr="00946D2F">
        <w:t xml:space="preserve"> will approve </w:t>
      </w:r>
      <w:r>
        <w:t xml:space="preserve">in writing </w:t>
      </w:r>
      <w:r w:rsidR="00CC2AC3">
        <w:t xml:space="preserve">the </w:t>
      </w:r>
      <w:r w:rsidRPr="00946D2F">
        <w:t xml:space="preserve">Eligible Container Factor determined by the </w:t>
      </w:r>
      <w:r>
        <w:t>Scheme Coordinator</w:t>
      </w:r>
      <w:r w:rsidRPr="00946D2F">
        <w:t xml:space="preserve"> based on a range of data</w:t>
      </w:r>
      <w:r>
        <w:t xml:space="preserve"> specified in section 9.1</w:t>
      </w:r>
      <w:r w:rsidRPr="00946D2F">
        <w:t xml:space="preserve">. In the initial stages of the Scheme, the </w:t>
      </w:r>
      <w:proofErr w:type="spellStart"/>
      <w:r>
        <w:t>EFi</w:t>
      </w:r>
      <w:proofErr w:type="spellEnd"/>
      <w:r w:rsidRPr="00946D2F">
        <w:t xml:space="preserve"> will be determined </w:t>
      </w:r>
      <w:r>
        <w:t xml:space="preserve">more regularly </w:t>
      </w:r>
      <w:r w:rsidRPr="00946D2F">
        <w:t xml:space="preserve">to ensure it accounts for any changes to MRF inputs during that time. As more data is collected, and MRF inputs stabilise over time, the </w:t>
      </w:r>
      <w:r>
        <w:t>Waste Manager</w:t>
      </w:r>
      <w:r w:rsidRPr="00946D2F">
        <w:t xml:space="preserve"> will review this approach with a view to updating the </w:t>
      </w:r>
      <w:proofErr w:type="spellStart"/>
      <w:r>
        <w:t>EFi</w:t>
      </w:r>
      <w:proofErr w:type="spellEnd"/>
      <w:r w:rsidRPr="00946D2F">
        <w:t xml:space="preserve"> less </w:t>
      </w:r>
      <w:r>
        <w:t xml:space="preserve">frequently </w:t>
      </w:r>
      <w:r w:rsidRPr="00946D2F">
        <w:t xml:space="preserve">as the Scheme develops and container </w:t>
      </w:r>
      <w:r>
        <w:t xml:space="preserve">counting </w:t>
      </w:r>
      <w:r w:rsidRPr="00946D2F">
        <w:t>technology changes.</w:t>
      </w:r>
      <w:r w:rsidRPr="00650819">
        <w:t xml:space="preserve"> </w:t>
      </w:r>
    </w:p>
    <w:p w14:paraId="62B087FC" w14:textId="77777777" w:rsidR="00944536" w:rsidRPr="00944536" w:rsidRDefault="00944536" w:rsidP="00944536">
      <w:pPr>
        <w:pStyle w:val="Heading2"/>
      </w:pPr>
      <w:bookmarkStart w:id="140" w:name="_Toc25245011"/>
      <w:r>
        <w:t>9.4</w:t>
      </w:r>
      <w:r>
        <w:tab/>
      </w:r>
      <w:r w:rsidRPr="00944536">
        <w:t>Publishing of eligible container factor</w:t>
      </w:r>
      <w:bookmarkEnd w:id="140"/>
    </w:p>
    <w:p w14:paraId="295DC2B0" w14:textId="1A250E96" w:rsidR="00944536" w:rsidRPr="009737A0" w:rsidRDefault="00944536" w:rsidP="00944536">
      <w:pPr>
        <w:spacing w:line="276" w:lineRule="auto"/>
      </w:pPr>
      <w:r w:rsidRPr="009737A0">
        <w:t xml:space="preserve">The </w:t>
      </w:r>
      <w:r>
        <w:t xml:space="preserve">Scheme Coordinator </w:t>
      </w:r>
      <w:r w:rsidRPr="009737A0">
        <w:t xml:space="preserve">will publish the </w:t>
      </w:r>
      <w:proofErr w:type="spellStart"/>
      <w:r>
        <w:t>EFi</w:t>
      </w:r>
      <w:proofErr w:type="spellEnd"/>
      <w:r w:rsidRPr="009737A0">
        <w:t xml:space="preserve"> </w:t>
      </w:r>
      <w:r>
        <w:t xml:space="preserve">before the end of the first quarter of the </w:t>
      </w:r>
      <w:r w:rsidR="00BB5630">
        <w:t>S</w:t>
      </w:r>
      <w:r>
        <w:t xml:space="preserve">cheme and then periodically thereafter.  Where a new or updated </w:t>
      </w:r>
      <w:proofErr w:type="spellStart"/>
      <w:r>
        <w:t>EFi</w:t>
      </w:r>
      <w:proofErr w:type="spellEnd"/>
      <w:r>
        <w:t xml:space="preserve"> is published by the Scheme Coordinator, it must only be used by a MRF</w:t>
      </w:r>
      <w:r w:rsidR="00523ADD">
        <w:t xml:space="preserve"> Operator</w:t>
      </w:r>
      <w:r>
        <w:t xml:space="preserve"> in making a Processing Refund claim for </w:t>
      </w:r>
      <w:r w:rsidR="009505B7">
        <w:t xml:space="preserve">the </w:t>
      </w:r>
      <w:r w:rsidR="005B0C32">
        <w:t>period</w:t>
      </w:r>
      <w:r w:rsidR="009505B7">
        <w:t xml:space="preserve"> in which the </w:t>
      </w:r>
      <w:proofErr w:type="spellStart"/>
      <w:r w:rsidR="009505B7">
        <w:t>EFi</w:t>
      </w:r>
      <w:proofErr w:type="spellEnd"/>
      <w:r w:rsidR="009505B7">
        <w:t xml:space="preserve"> was calculated</w:t>
      </w:r>
      <w:r w:rsidR="00523ADD">
        <w:t xml:space="preserve"> or in any subsequent period until a new </w:t>
      </w:r>
      <w:proofErr w:type="spellStart"/>
      <w:r w:rsidR="00523ADD">
        <w:t>EFi</w:t>
      </w:r>
      <w:proofErr w:type="spellEnd"/>
      <w:r w:rsidR="00523ADD">
        <w:t xml:space="preserve"> is published</w:t>
      </w:r>
      <w:r>
        <w:t>.</w:t>
      </w:r>
      <w:r w:rsidR="00F078A3">
        <w:t xml:space="preserve"> </w:t>
      </w:r>
    </w:p>
    <w:p w14:paraId="0D02A23F" w14:textId="77777777" w:rsidR="00F773CD" w:rsidRPr="00F773CD" w:rsidRDefault="00F773CD" w:rsidP="00F773CD">
      <w:pPr>
        <w:pStyle w:val="Heading1"/>
        <w:ind w:left="1134" w:hanging="1134"/>
      </w:pPr>
      <w:bookmarkStart w:id="141" w:name="_Toc478483700"/>
      <w:bookmarkStart w:id="142" w:name="_Toc478497076"/>
      <w:bookmarkStart w:id="143" w:name="_Toc480994214"/>
      <w:bookmarkStart w:id="144" w:name="_Toc508028013"/>
      <w:bookmarkStart w:id="145" w:name="_Toc25245012"/>
      <w:r>
        <w:t>10</w:t>
      </w:r>
      <w:r>
        <w:tab/>
      </w:r>
      <w:r>
        <w:tab/>
      </w:r>
      <w:r w:rsidRPr="00F773CD">
        <w:t>Reporting and record keeping requirements</w:t>
      </w:r>
      <w:bookmarkEnd w:id="141"/>
      <w:bookmarkEnd w:id="142"/>
      <w:bookmarkEnd w:id="143"/>
      <w:bookmarkEnd w:id="144"/>
      <w:bookmarkEnd w:id="145"/>
    </w:p>
    <w:p w14:paraId="3917093A" w14:textId="77777777" w:rsidR="00F773CD" w:rsidRPr="00F773CD" w:rsidRDefault="00F773CD" w:rsidP="00F773CD">
      <w:pPr>
        <w:pStyle w:val="Heading2"/>
      </w:pPr>
      <w:bookmarkStart w:id="146" w:name="_Toc478483702"/>
      <w:bookmarkStart w:id="147" w:name="_Toc478497078"/>
      <w:bookmarkStart w:id="148" w:name="_Toc480994215"/>
      <w:bookmarkStart w:id="149" w:name="_Ref493678414"/>
      <w:bookmarkStart w:id="150" w:name="_Toc508028014"/>
      <w:bookmarkStart w:id="151" w:name="_Toc25245013"/>
      <w:r>
        <w:t>10.1</w:t>
      </w:r>
      <w:r>
        <w:tab/>
      </w:r>
      <w:r w:rsidRPr="00F773CD">
        <w:t>Annual recycling statement</w:t>
      </w:r>
      <w:bookmarkEnd w:id="146"/>
      <w:bookmarkEnd w:id="147"/>
      <w:bookmarkEnd w:id="148"/>
      <w:bookmarkEnd w:id="149"/>
      <w:bookmarkEnd w:id="150"/>
      <w:bookmarkEnd w:id="151"/>
    </w:p>
    <w:p w14:paraId="43C9D4B4" w14:textId="04F3D243" w:rsidR="00F773CD" w:rsidRPr="00F773CD" w:rsidRDefault="00F773CD" w:rsidP="00F773CD">
      <w:pPr>
        <w:spacing w:line="276" w:lineRule="auto"/>
      </w:pPr>
      <w:r w:rsidRPr="00F773CD">
        <w:t xml:space="preserve">A MRF Operator is required to prepare and submit an Annual Recycling Statement for each MRF to the Scheme Coordinator and the ACT </w:t>
      </w:r>
      <w:r w:rsidRPr="00EB4F83">
        <w:t xml:space="preserve">within </w:t>
      </w:r>
      <w:r w:rsidR="00876E98" w:rsidRPr="00EB4F83">
        <w:t>4</w:t>
      </w:r>
      <w:r w:rsidR="00965235" w:rsidRPr="00EB4F83">
        <w:t>5</w:t>
      </w:r>
      <w:r w:rsidR="00876E98" w:rsidRPr="00EB4F83">
        <w:t xml:space="preserve"> business </w:t>
      </w:r>
      <w:r w:rsidRPr="00EB4F83">
        <w:t xml:space="preserve">days of the end of each </w:t>
      </w:r>
      <w:r w:rsidR="00BB5630">
        <w:t xml:space="preserve">financial </w:t>
      </w:r>
      <w:r w:rsidRPr="00EB4F83">
        <w:t>year ended 30 June (the ‘reporting period’).</w:t>
      </w:r>
      <w:r w:rsidRPr="00F773CD">
        <w:t xml:space="preserve"> </w:t>
      </w:r>
    </w:p>
    <w:p w14:paraId="30F1E70A" w14:textId="77777777" w:rsidR="00F773CD" w:rsidRPr="00F773CD" w:rsidRDefault="00F773CD" w:rsidP="00F773CD">
      <w:pPr>
        <w:spacing w:line="276" w:lineRule="auto"/>
      </w:pPr>
      <w:r w:rsidRPr="00F773CD">
        <w:t>The Annual Recycling Statement must be in writing and must contain the following information:</w:t>
      </w:r>
    </w:p>
    <w:p w14:paraId="4B3948D1" w14:textId="5F6E5E95" w:rsidR="00F773CD" w:rsidRPr="00F773CD" w:rsidRDefault="00F773CD" w:rsidP="00A86EFB">
      <w:pPr>
        <w:numPr>
          <w:ilvl w:val="0"/>
          <w:numId w:val="32"/>
        </w:numPr>
        <w:spacing w:line="276" w:lineRule="auto"/>
      </w:pPr>
      <w:r w:rsidRPr="00F773CD">
        <w:t xml:space="preserve">MRF throughput reconciliation, prepared in accordance with Section </w:t>
      </w:r>
      <w:r w:rsidRPr="00F773CD">
        <w:fldChar w:fldCharType="begin"/>
      </w:r>
      <w:r w:rsidRPr="00F773CD">
        <w:instrText xml:space="preserve"> REF _Ref493678105 \w \h </w:instrText>
      </w:r>
      <w:r w:rsidRPr="00F773CD">
        <w:fldChar w:fldCharType="separate"/>
      </w:r>
      <w:r w:rsidR="004855E1">
        <w:t>0</w:t>
      </w:r>
      <w:r w:rsidRPr="00F773CD">
        <w:fldChar w:fldCharType="end"/>
      </w:r>
    </w:p>
    <w:p w14:paraId="6FAB6020" w14:textId="77777777" w:rsidR="00F773CD" w:rsidRPr="00F773CD" w:rsidRDefault="00F773CD" w:rsidP="00A86EFB">
      <w:pPr>
        <w:numPr>
          <w:ilvl w:val="0"/>
          <w:numId w:val="32"/>
        </w:numPr>
        <w:spacing w:line="276" w:lineRule="auto"/>
      </w:pPr>
      <w:r w:rsidRPr="00F773CD">
        <w:t>where Method 1 has been applied:</w:t>
      </w:r>
    </w:p>
    <w:p w14:paraId="1C93A28A" w14:textId="253D66A2" w:rsidR="00F773CD" w:rsidRPr="00F773CD" w:rsidRDefault="00F773CD" w:rsidP="00A86EFB">
      <w:pPr>
        <w:numPr>
          <w:ilvl w:val="1"/>
          <w:numId w:val="30"/>
        </w:numPr>
        <w:spacing w:line="276" w:lineRule="auto"/>
      </w:pPr>
      <w:r w:rsidRPr="00F773CD">
        <w:lastRenderedPageBreak/>
        <w:t xml:space="preserve">the total weight of Kerbside Containers </w:t>
      </w:r>
      <w:r w:rsidR="00AA0498">
        <w:t xml:space="preserve">and Commercial Containers </w:t>
      </w:r>
      <w:r w:rsidR="00875B30">
        <w:t xml:space="preserve">delivered </w:t>
      </w:r>
      <w:r w:rsidRPr="00F773CD">
        <w:t xml:space="preserve">for </w:t>
      </w:r>
      <w:r w:rsidR="005C64BE">
        <w:t>R</w:t>
      </w:r>
      <w:r w:rsidRPr="00F773CD">
        <w:t xml:space="preserve">euse </w:t>
      </w:r>
      <w:r w:rsidR="005C64BE">
        <w:t>or</w:t>
      </w:r>
      <w:r w:rsidR="005C64BE" w:rsidRPr="00F773CD">
        <w:t xml:space="preserve"> </w:t>
      </w:r>
      <w:r w:rsidR="005C64BE">
        <w:t>R</w:t>
      </w:r>
      <w:r w:rsidRPr="00F773CD">
        <w:t>ecycling for which a Processing Refund claim has been made during the reporting period by Output Material Type; and</w:t>
      </w:r>
    </w:p>
    <w:p w14:paraId="66CF45CC" w14:textId="3F970D0C" w:rsidR="00F773CD" w:rsidRPr="00F773CD" w:rsidRDefault="00BB5630" w:rsidP="00A86EFB">
      <w:pPr>
        <w:numPr>
          <w:ilvl w:val="0"/>
          <w:numId w:val="30"/>
        </w:numPr>
        <w:spacing w:line="276" w:lineRule="auto"/>
      </w:pPr>
      <w:r>
        <w:t>w</w:t>
      </w:r>
      <w:r w:rsidR="00F773CD" w:rsidRPr="00F773CD">
        <w:t>here Method 2 has been applied:</w:t>
      </w:r>
    </w:p>
    <w:p w14:paraId="38B58FC2" w14:textId="3E31261B" w:rsidR="00F773CD" w:rsidRPr="00F773CD" w:rsidRDefault="00F773CD" w:rsidP="00A86EFB">
      <w:pPr>
        <w:numPr>
          <w:ilvl w:val="1"/>
          <w:numId w:val="30"/>
        </w:numPr>
        <w:spacing w:line="276" w:lineRule="auto"/>
      </w:pPr>
      <w:r w:rsidRPr="00F773CD">
        <w:t xml:space="preserve">the total number of Kerbside Containers </w:t>
      </w:r>
      <w:r w:rsidR="00AA0498">
        <w:t xml:space="preserve">and Commercial Containers </w:t>
      </w:r>
      <w:r w:rsidR="00875B30">
        <w:t>delivered</w:t>
      </w:r>
      <w:r w:rsidRPr="00F773CD">
        <w:t xml:space="preserve"> by a MRF Operator during the reporting period.</w:t>
      </w:r>
    </w:p>
    <w:p w14:paraId="2858C77D" w14:textId="77777777" w:rsidR="00F773CD" w:rsidRPr="00F773CD" w:rsidRDefault="00F773CD" w:rsidP="00F773CD">
      <w:pPr>
        <w:pStyle w:val="Heading2"/>
      </w:pPr>
      <w:bookmarkStart w:id="152" w:name="_Toc480994216"/>
      <w:bookmarkStart w:id="153" w:name="_Ref493678105"/>
      <w:bookmarkStart w:id="154" w:name="_Ref493678454"/>
      <w:bookmarkStart w:id="155" w:name="_Toc508028015"/>
      <w:bookmarkStart w:id="156" w:name="_Toc25245014"/>
      <w:r>
        <w:t>10.2</w:t>
      </w:r>
      <w:r>
        <w:tab/>
      </w:r>
      <w:r w:rsidRPr="00F773CD">
        <w:t>Annual Throughput reconciliation</w:t>
      </w:r>
      <w:bookmarkEnd w:id="152"/>
      <w:bookmarkEnd w:id="153"/>
      <w:bookmarkEnd w:id="154"/>
      <w:bookmarkEnd w:id="155"/>
      <w:bookmarkEnd w:id="156"/>
    </w:p>
    <w:p w14:paraId="70E9E138" w14:textId="20DC680B" w:rsidR="00F773CD" w:rsidRPr="00F773CD" w:rsidRDefault="00F773CD" w:rsidP="00F773CD">
      <w:pPr>
        <w:spacing w:line="276" w:lineRule="auto"/>
      </w:pPr>
      <w:r w:rsidRPr="00F773CD">
        <w:t>A MRF Operator is required to prepare</w:t>
      </w:r>
      <w:r w:rsidR="00087984">
        <w:t xml:space="preserve"> </w:t>
      </w:r>
      <w:r w:rsidR="00087984" w:rsidRPr="00F773CD">
        <w:t>and submit</w:t>
      </w:r>
      <w:r w:rsidRPr="00F773CD">
        <w:t xml:space="preserve"> an Annual Throughput Reconciliation </w:t>
      </w:r>
      <w:r w:rsidR="00087984" w:rsidRPr="00F773CD">
        <w:t>for each MRF</w:t>
      </w:r>
      <w:r w:rsidR="00BB5630">
        <w:t xml:space="preserve"> within the ACT</w:t>
      </w:r>
      <w:r w:rsidR="00B0628E">
        <w:t>,</w:t>
      </w:r>
      <w:r w:rsidR="00087984" w:rsidRPr="00F773CD">
        <w:t xml:space="preserve"> to the Scheme Coordinator and the</w:t>
      </w:r>
      <w:r w:rsidR="00BB5630">
        <w:t xml:space="preserve"> Waste Manager </w:t>
      </w:r>
      <w:r w:rsidRPr="00EB4F83">
        <w:t xml:space="preserve">within </w:t>
      </w:r>
      <w:r w:rsidR="00876E98" w:rsidRPr="00EB4F83">
        <w:t>4</w:t>
      </w:r>
      <w:r w:rsidR="00965235" w:rsidRPr="00EB4F83">
        <w:t>5</w:t>
      </w:r>
      <w:r w:rsidRPr="00EB4F83">
        <w:t xml:space="preserve"> </w:t>
      </w:r>
      <w:r w:rsidR="00876E98" w:rsidRPr="00EB4F83">
        <w:t xml:space="preserve">business </w:t>
      </w:r>
      <w:r w:rsidRPr="00EB4F83">
        <w:t>days</w:t>
      </w:r>
      <w:r w:rsidRPr="00F773CD">
        <w:t xml:space="preserve"> of the end of each </w:t>
      </w:r>
      <w:r w:rsidR="00BA616D">
        <w:t xml:space="preserve">financial </w:t>
      </w:r>
      <w:r w:rsidRPr="00F773CD">
        <w:t xml:space="preserve">year ended 30 June, of all input materials received and all Output Materials by material type for the MRF, including: </w:t>
      </w:r>
    </w:p>
    <w:p w14:paraId="5772273D" w14:textId="77777777" w:rsidR="00F773CD" w:rsidRPr="00F773CD" w:rsidRDefault="00F773CD" w:rsidP="00A86EFB">
      <w:pPr>
        <w:numPr>
          <w:ilvl w:val="0"/>
          <w:numId w:val="33"/>
        </w:numPr>
        <w:spacing w:line="276" w:lineRule="auto"/>
      </w:pPr>
      <w:r w:rsidRPr="00F773CD">
        <w:t>total quantity (in tonnes) of material received at the MRF from ACT Sources;</w:t>
      </w:r>
    </w:p>
    <w:p w14:paraId="51583FC7" w14:textId="77777777" w:rsidR="00F773CD" w:rsidRPr="00F773CD" w:rsidRDefault="00F773CD" w:rsidP="00A86EFB">
      <w:pPr>
        <w:numPr>
          <w:ilvl w:val="0"/>
          <w:numId w:val="33"/>
        </w:numPr>
        <w:spacing w:line="276" w:lineRule="auto"/>
      </w:pPr>
      <w:r w:rsidRPr="00F773CD">
        <w:t>total quantity (in tonnes) of material received at the MRF from local government areas in another State or Territory with a legislated Container Deposit Scheme serviced by the MRF Operator;</w:t>
      </w:r>
    </w:p>
    <w:p w14:paraId="41938F5B" w14:textId="77777777" w:rsidR="00F773CD" w:rsidRPr="00F773CD" w:rsidRDefault="00F773CD" w:rsidP="00A86EFB">
      <w:pPr>
        <w:numPr>
          <w:ilvl w:val="0"/>
          <w:numId w:val="33"/>
        </w:numPr>
        <w:spacing w:line="276" w:lineRule="auto"/>
      </w:pPr>
      <w:r w:rsidRPr="00F773CD">
        <w:t>total quantity (in tonnes) of material received at the MRF from Sources outside the ACT, excluding quantities reported in (b);</w:t>
      </w:r>
    </w:p>
    <w:p w14:paraId="54EF7CA2" w14:textId="0510E787" w:rsidR="00F773CD" w:rsidRPr="00F773CD" w:rsidRDefault="00F773CD" w:rsidP="00A86EFB">
      <w:pPr>
        <w:numPr>
          <w:ilvl w:val="0"/>
          <w:numId w:val="33"/>
        </w:numPr>
        <w:spacing w:line="276" w:lineRule="auto"/>
      </w:pPr>
      <w:r w:rsidRPr="00F773CD">
        <w:t xml:space="preserve">total quantity (in tonnes) of Output Material Types collected from </w:t>
      </w:r>
      <w:r w:rsidR="00BA616D">
        <w:t>Yellow-Lidde</w:t>
      </w:r>
      <w:r w:rsidR="00F53AFD">
        <w:t>d</w:t>
      </w:r>
      <w:r w:rsidR="00BA616D">
        <w:t xml:space="preserve"> Bin Waste Collection Services</w:t>
      </w:r>
      <w:r w:rsidR="00BA616D" w:rsidRPr="00F773CD">
        <w:t xml:space="preserve"> </w:t>
      </w:r>
      <w:r w:rsidRPr="00F773CD">
        <w:t xml:space="preserve">Sources </w:t>
      </w:r>
      <w:r w:rsidR="00BA616D">
        <w:t xml:space="preserve">and Commercial Premises, </w:t>
      </w:r>
      <w:r w:rsidRPr="00F773CD">
        <w:t>received at the MRF, and containing Kerbside Containers</w:t>
      </w:r>
      <w:r w:rsidR="00AA3A56">
        <w:t xml:space="preserve"> and Commercial </w:t>
      </w:r>
      <w:r w:rsidR="00BA616D">
        <w:t>C</w:t>
      </w:r>
      <w:r w:rsidR="00AA3A56">
        <w:t>ontainers</w:t>
      </w:r>
      <w:r w:rsidR="00823D6E">
        <w:t>:</w:t>
      </w:r>
      <w:r w:rsidR="00823D6E" w:rsidRPr="00F773CD">
        <w:t xml:space="preserve"> </w:t>
      </w:r>
    </w:p>
    <w:p w14:paraId="028D463F" w14:textId="748ED1E0" w:rsidR="00F773CD" w:rsidRPr="00F773CD" w:rsidRDefault="00F773CD" w:rsidP="00EB4F83">
      <w:pPr>
        <w:spacing w:line="276" w:lineRule="auto"/>
        <w:ind w:left="567" w:firstLine="567"/>
      </w:pPr>
      <w:r w:rsidRPr="00F773CD">
        <w:t>(</w:t>
      </w:r>
      <w:proofErr w:type="spellStart"/>
      <w:r w:rsidRPr="00F773CD">
        <w:t>i</w:t>
      </w:r>
      <w:proofErr w:type="spellEnd"/>
      <w:r w:rsidRPr="00F773CD">
        <w:t>) delivered from the MRF for</w:t>
      </w:r>
      <w:r w:rsidR="00F53AFD">
        <w:t xml:space="preserve"> Reuse or</w:t>
      </w:r>
      <w:r w:rsidRPr="00F773CD">
        <w:t xml:space="preserve"> </w:t>
      </w:r>
      <w:r w:rsidR="00BA616D">
        <w:t>R</w:t>
      </w:r>
      <w:r w:rsidRPr="00F773CD">
        <w:t xml:space="preserve">ecycling, and </w:t>
      </w:r>
    </w:p>
    <w:p w14:paraId="3B2E0ED4" w14:textId="77777777" w:rsidR="005B1030" w:rsidRDefault="00F773CD" w:rsidP="005B1030">
      <w:pPr>
        <w:spacing w:line="276" w:lineRule="auto"/>
        <w:ind w:left="567" w:firstLine="567"/>
      </w:pPr>
      <w:r w:rsidRPr="00F773CD">
        <w:t xml:space="preserve">(ii) remaining at the MRF at the end of the </w:t>
      </w:r>
      <w:r w:rsidR="005B1030" w:rsidRPr="00F773CD">
        <w:t xml:space="preserve">year, </w:t>
      </w:r>
    </w:p>
    <w:p w14:paraId="41855D91" w14:textId="2FA3D4F9" w:rsidR="00F773CD" w:rsidRPr="00F773CD" w:rsidRDefault="005B1030" w:rsidP="005B1030">
      <w:pPr>
        <w:spacing w:line="276" w:lineRule="auto"/>
        <w:ind w:firstLine="567"/>
      </w:pPr>
      <w:r w:rsidRPr="00F773CD">
        <w:t>with</w:t>
      </w:r>
      <w:r w:rsidR="00F773CD" w:rsidRPr="00F773CD">
        <w:t xml:space="preserve"> both (d) (</w:t>
      </w:r>
      <w:proofErr w:type="spellStart"/>
      <w:r w:rsidR="00F773CD" w:rsidRPr="00F773CD">
        <w:t>i</w:t>
      </w:r>
      <w:proofErr w:type="spellEnd"/>
      <w:r w:rsidR="00F773CD" w:rsidRPr="00F773CD">
        <w:t xml:space="preserve">) and (d) (ii) reported by Output Material Type; </w:t>
      </w:r>
    </w:p>
    <w:p w14:paraId="34634F33" w14:textId="3231F081" w:rsidR="00F773CD" w:rsidRPr="00F773CD" w:rsidRDefault="00F773CD" w:rsidP="00A86EFB">
      <w:pPr>
        <w:numPr>
          <w:ilvl w:val="0"/>
          <w:numId w:val="33"/>
        </w:numPr>
        <w:spacing w:line="276" w:lineRule="auto"/>
      </w:pPr>
      <w:r w:rsidRPr="00F773CD">
        <w:t>total quantity (in tonnes) of all Recyclable Material leaving the MRF, not captured in (d)and reported by Output Material Type;</w:t>
      </w:r>
    </w:p>
    <w:p w14:paraId="60E221DB" w14:textId="43C15674" w:rsidR="00F773CD" w:rsidRPr="00F773CD" w:rsidRDefault="00F773CD" w:rsidP="00A86EFB">
      <w:pPr>
        <w:numPr>
          <w:ilvl w:val="0"/>
          <w:numId w:val="33"/>
        </w:numPr>
        <w:spacing w:line="276" w:lineRule="auto"/>
      </w:pPr>
      <w:r w:rsidRPr="00F773CD">
        <w:t>total quantity (in tonnes) of material which is residual waste or non-</w:t>
      </w:r>
      <w:r w:rsidR="00BA616D">
        <w:t>r</w:t>
      </w:r>
      <w:r w:rsidRPr="00F773CD">
        <w:t xml:space="preserve">ecyclable </w:t>
      </w:r>
      <w:r w:rsidR="00BA616D">
        <w:t>m</w:t>
      </w:r>
      <w:r w:rsidRPr="00F773CD">
        <w:t>aterial which is sent to landfill or another destination for disposal or further processing;</w:t>
      </w:r>
    </w:p>
    <w:p w14:paraId="5E39AF97" w14:textId="77777777" w:rsidR="00F773CD" w:rsidRPr="00F773CD" w:rsidRDefault="00F773CD" w:rsidP="00A86EFB">
      <w:pPr>
        <w:numPr>
          <w:ilvl w:val="0"/>
          <w:numId w:val="33"/>
        </w:numPr>
        <w:spacing w:line="276" w:lineRule="auto"/>
      </w:pPr>
      <w:r w:rsidRPr="00F773CD">
        <w:t>total opening and closing stock on hand.</w:t>
      </w:r>
    </w:p>
    <w:p w14:paraId="6612164F" w14:textId="77777777" w:rsidR="00F773CD" w:rsidRPr="00F773CD" w:rsidRDefault="00F773CD" w:rsidP="00F773CD">
      <w:pPr>
        <w:pStyle w:val="Heading2"/>
      </w:pPr>
      <w:bookmarkStart w:id="157" w:name="_Toc25245015"/>
      <w:bookmarkStart w:id="158" w:name="_Toc480994217"/>
      <w:bookmarkStart w:id="159" w:name="_Toc508028016"/>
      <w:r>
        <w:t>10.3</w:t>
      </w:r>
      <w:r>
        <w:tab/>
      </w:r>
      <w:r w:rsidRPr="00F773CD">
        <w:t>Stocktake</w:t>
      </w:r>
      <w:bookmarkEnd w:id="157"/>
    </w:p>
    <w:p w14:paraId="5EEEC876" w14:textId="5122A0D6" w:rsidR="00F773CD" w:rsidRPr="00F773CD" w:rsidRDefault="00F773CD" w:rsidP="00F773CD">
      <w:pPr>
        <w:spacing w:line="276" w:lineRule="auto"/>
      </w:pPr>
      <w:r w:rsidRPr="00F773CD">
        <w:t>A MRF Operator intending to make claims for Processing Refunds must undertake a stocktake of all materials at its MRF on 30 June.</w:t>
      </w:r>
      <w:r w:rsidR="008D3879">
        <w:t xml:space="preserve"> </w:t>
      </w:r>
      <w:r w:rsidRPr="00F773CD">
        <w:t xml:space="preserve"> The stocktake must capture the amount (in tonnes) of:</w:t>
      </w:r>
    </w:p>
    <w:p w14:paraId="098D4910" w14:textId="77777777" w:rsidR="00F773CD" w:rsidRPr="00F773CD" w:rsidRDefault="00F773CD" w:rsidP="00A86EFB">
      <w:pPr>
        <w:numPr>
          <w:ilvl w:val="0"/>
          <w:numId w:val="35"/>
        </w:numPr>
        <w:spacing w:line="276" w:lineRule="auto"/>
      </w:pPr>
      <w:r w:rsidRPr="00F773CD">
        <w:t>all Source materials that remain unprocessed at the MRF on the day of the stocktake, reported by Source (section 7.5)</w:t>
      </w:r>
    </w:p>
    <w:p w14:paraId="0C389766" w14:textId="098297A5" w:rsidR="00F773CD" w:rsidRPr="00F773CD" w:rsidRDefault="00F773CD" w:rsidP="00A86EFB">
      <w:pPr>
        <w:numPr>
          <w:ilvl w:val="0"/>
          <w:numId w:val="35"/>
        </w:numPr>
        <w:spacing w:line="276" w:lineRule="auto"/>
      </w:pPr>
      <w:r w:rsidRPr="00F773CD">
        <w:lastRenderedPageBreak/>
        <w:t xml:space="preserve">all Output Material processed through the MRF but not yet dispatched from the site for </w:t>
      </w:r>
      <w:r w:rsidR="005C64BE">
        <w:t>R</w:t>
      </w:r>
      <w:r w:rsidRPr="00F773CD">
        <w:t>euse</w:t>
      </w:r>
      <w:r w:rsidR="005C64BE">
        <w:t xml:space="preserve"> or Recycling</w:t>
      </w:r>
      <w:r w:rsidRPr="00F773CD">
        <w:t>, reported by material type (section 7.5)</w:t>
      </w:r>
    </w:p>
    <w:p w14:paraId="7214DA73" w14:textId="2D80ADAF" w:rsidR="00F773CD" w:rsidRPr="00F773CD" w:rsidRDefault="00F773CD" w:rsidP="00A86EFB">
      <w:pPr>
        <w:numPr>
          <w:ilvl w:val="0"/>
          <w:numId w:val="35"/>
        </w:numPr>
        <w:spacing w:line="276" w:lineRule="auto"/>
      </w:pPr>
      <w:r w:rsidRPr="00F773CD">
        <w:t>all other materials at the MRF on the day of the stocktake not captured in (a) and (b) and reported with a description of that materials (</w:t>
      </w:r>
      <w:r w:rsidR="00EB4F83" w:rsidRPr="00F773CD">
        <w:t>e.g.</w:t>
      </w:r>
      <w:r w:rsidRPr="00F773CD">
        <w:t xml:space="preserve"> waste or reject destined for landfill, material destined for reprocessing)</w:t>
      </w:r>
    </w:p>
    <w:p w14:paraId="250D6909" w14:textId="77777777" w:rsidR="00F773CD" w:rsidRPr="00F773CD" w:rsidRDefault="00F773CD" w:rsidP="00F773CD">
      <w:pPr>
        <w:spacing w:line="276" w:lineRule="auto"/>
      </w:pPr>
      <w:r w:rsidRPr="00F773CD">
        <w:t>The stocktake must be accompanied by an Independent Assurance Report prepared in accordance with the assurance requirements in section 11.  Any costs associated with the conduct of the stocktake and the independent assurance report must be met by each MRF Operator.</w:t>
      </w:r>
    </w:p>
    <w:p w14:paraId="0E835078" w14:textId="77777777" w:rsidR="00F773CD" w:rsidRPr="00F773CD" w:rsidRDefault="00F773CD" w:rsidP="00F773CD">
      <w:pPr>
        <w:pStyle w:val="Heading2"/>
      </w:pPr>
      <w:bookmarkStart w:id="160" w:name="_Toc25245016"/>
      <w:r>
        <w:t>10.4</w:t>
      </w:r>
      <w:r>
        <w:tab/>
      </w:r>
      <w:r w:rsidRPr="00F773CD">
        <w:t>Record keeping</w:t>
      </w:r>
      <w:bookmarkEnd w:id="158"/>
      <w:bookmarkEnd w:id="159"/>
      <w:bookmarkEnd w:id="160"/>
    </w:p>
    <w:p w14:paraId="5EB2C909" w14:textId="77777777" w:rsidR="00F773CD" w:rsidRPr="00F773CD" w:rsidRDefault="00F773CD" w:rsidP="00F773CD">
      <w:pPr>
        <w:spacing w:line="276" w:lineRule="auto"/>
      </w:pPr>
      <w:r w:rsidRPr="00F773CD">
        <w:t xml:space="preserve">All records of evidence and documents supporting each Processing Refund claim must be kept by the MRF Operator in a form that is easily and quickly accessible for inspection. This may be an electronic or hard copy format. </w:t>
      </w:r>
    </w:p>
    <w:p w14:paraId="0BD73604" w14:textId="77777777" w:rsidR="00F773CD" w:rsidRPr="00F773CD" w:rsidRDefault="00F773CD" w:rsidP="00F773CD">
      <w:pPr>
        <w:spacing w:line="276" w:lineRule="auto"/>
      </w:pPr>
      <w:r w:rsidRPr="00F773CD">
        <w:t>A MRF Operator must keep records of the activities that:</w:t>
      </w:r>
    </w:p>
    <w:p w14:paraId="5A3FDF77" w14:textId="77777777" w:rsidR="00F773CD" w:rsidRPr="00F773CD" w:rsidRDefault="00F773CD" w:rsidP="00A86EFB">
      <w:pPr>
        <w:numPr>
          <w:ilvl w:val="0"/>
          <w:numId w:val="34"/>
        </w:numPr>
        <w:spacing w:line="276" w:lineRule="auto"/>
      </w:pPr>
      <w:r w:rsidRPr="00F773CD">
        <w:t>allow it to report accurately under the Protocol; and</w:t>
      </w:r>
    </w:p>
    <w:p w14:paraId="5F6CB1EB" w14:textId="3C93E96B" w:rsidR="00F773CD" w:rsidRDefault="00F773CD" w:rsidP="00A86EFB">
      <w:pPr>
        <w:numPr>
          <w:ilvl w:val="0"/>
          <w:numId w:val="34"/>
        </w:numPr>
        <w:spacing w:line="276" w:lineRule="auto"/>
      </w:pPr>
      <w:r w:rsidRPr="00F773CD">
        <w:t>enable the Scheme Coordinator to ascertain whether the MRF Operator has complied with its obligations under the Protocol</w:t>
      </w:r>
      <w:r w:rsidR="00965235">
        <w:t>; and</w:t>
      </w:r>
    </w:p>
    <w:p w14:paraId="67F26E78" w14:textId="77777777" w:rsidR="00F773CD" w:rsidRPr="00F773CD" w:rsidRDefault="00F773CD" w:rsidP="00F773CD">
      <w:pPr>
        <w:spacing w:line="276" w:lineRule="auto"/>
      </w:pPr>
      <w:r w:rsidRPr="00F773CD">
        <w:t xml:space="preserve">A MRF Operator must retain all records for 7 years from the end of the reporting period to which the records relate. </w:t>
      </w:r>
    </w:p>
    <w:p w14:paraId="5A84D339" w14:textId="77777777" w:rsidR="00F773CD" w:rsidRPr="00F773CD" w:rsidRDefault="00F773CD" w:rsidP="00F773CD">
      <w:pPr>
        <w:pStyle w:val="Heading1"/>
      </w:pPr>
      <w:bookmarkStart w:id="161" w:name="_Toc25245017"/>
      <w:r>
        <w:t>11</w:t>
      </w:r>
      <w:bookmarkStart w:id="162" w:name="_Toc480994218"/>
      <w:bookmarkStart w:id="163" w:name="_Ref493677042"/>
      <w:bookmarkStart w:id="164" w:name="_Ref493678538"/>
      <w:bookmarkStart w:id="165" w:name="_Toc508028017"/>
      <w:bookmarkStart w:id="166" w:name="_Toc478483703"/>
      <w:bookmarkStart w:id="167" w:name="_Toc478497079"/>
      <w:r>
        <w:tab/>
      </w:r>
      <w:r>
        <w:tab/>
      </w:r>
      <w:r w:rsidRPr="00F773CD">
        <w:t>Assurance requirements</w:t>
      </w:r>
      <w:bookmarkEnd w:id="162"/>
      <w:bookmarkEnd w:id="163"/>
      <w:bookmarkEnd w:id="164"/>
      <w:bookmarkEnd w:id="165"/>
      <w:bookmarkEnd w:id="161"/>
      <w:r w:rsidRPr="00F773CD">
        <w:t xml:space="preserve"> </w:t>
      </w:r>
      <w:bookmarkEnd w:id="166"/>
      <w:bookmarkEnd w:id="167"/>
    </w:p>
    <w:p w14:paraId="34A8258C" w14:textId="77777777" w:rsidR="00F773CD" w:rsidRPr="00F773CD" w:rsidRDefault="00F773CD" w:rsidP="00F773CD">
      <w:pPr>
        <w:pStyle w:val="Heading2"/>
      </w:pPr>
      <w:bookmarkStart w:id="168" w:name="_Toc480994219"/>
      <w:bookmarkStart w:id="169" w:name="_Ref493678551"/>
      <w:bookmarkStart w:id="170" w:name="_Toc508028018"/>
      <w:bookmarkStart w:id="171" w:name="_Toc25245018"/>
      <w:bookmarkStart w:id="172" w:name="_Toc478483704"/>
      <w:bookmarkStart w:id="173" w:name="_Toc478497080"/>
      <w:r>
        <w:t>11.1</w:t>
      </w:r>
      <w:r>
        <w:tab/>
      </w:r>
      <w:r w:rsidRPr="00F773CD">
        <w:t>Annual recycling statement</w:t>
      </w:r>
      <w:bookmarkEnd w:id="168"/>
      <w:bookmarkEnd w:id="169"/>
      <w:bookmarkEnd w:id="170"/>
      <w:bookmarkEnd w:id="171"/>
      <w:r w:rsidRPr="00F773CD">
        <w:t xml:space="preserve"> </w:t>
      </w:r>
      <w:bookmarkEnd w:id="172"/>
      <w:bookmarkEnd w:id="173"/>
    </w:p>
    <w:p w14:paraId="31B53EA8" w14:textId="6535218F" w:rsidR="00F773CD" w:rsidRPr="00F773CD" w:rsidRDefault="00F773CD" w:rsidP="00F773CD">
      <w:pPr>
        <w:spacing w:line="276" w:lineRule="auto"/>
      </w:pPr>
      <w:r w:rsidRPr="00F773CD">
        <w:t xml:space="preserve">Each Annual Recycling Statement must be accompanied by an Independent Auditing Report which complies with this Section.  The independent auditor is to be proposed by a MRF Operator to the Waste Manager at least </w:t>
      </w:r>
      <w:r w:rsidR="00876E98">
        <w:t>2</w:t>
      </w:r>
      <w:r w:rsidR="00965235">
        <w:t>0</w:t>
      </w:r>
      <w:r w:rsidR="00876E98">
        <w:t xml:space="preserve"> Business</w:t>
      </w:r>
      <w:r w:rsidRPr="00F773CD">
        <w:t xml:space="preserve"> days before the end of each reporting year and requires approval in writing by the Waste Manager (such approval not to be unreasonably withheld).  A claimant MRF Operator is responsible for payment of any costs associated with the independent auditor.  </w:t>
      </w:r>
    </w:p>
    <w:p w14:paraId="113181DC" w14:textId="77777777" w:rsidR="00F773CD" w:rsidRPr="00F773CD" w:rsidRDefault="00F773CD" w:rsidP="00F773CD">
      <w:pPr>
        <w:spacing w:line="276" w:lineRule="auto"/>
      </w:pPr>
      <w:r w:rsidRPr="00F773CD">
        <w:t xml:space="preserve">The matters to be assured and covered by the assurance report are whether: </w:t>
      </w:r>
    </w:p>
    <w:p w14:paraId="334F8BB2" w14:textId="77777777" w:rsidR="00F773CD" w:rsidRPr="00F773CD" w:rsidRDefault="00F773CD" w:rsidP="00F773CD">
      <w:pPr>
        <w:spacing w:line="276" w:lineRule="auto"/>
        <w:rPr>
          <w:i/>
          <w:u w:val="single"/>
        </w:rPr>
      </w:pPr>
      <w:r w:rsidRPr="00F773CD">
        <w:rPr>
          <w:i/>
          <w:u w:val="single"/>
        </w:rPr>
        <w:t xml:space="preserve">Reasonable assurance matters </w:t>
      </w:r>
    </w:p>
    <w:p w14:paraId="0DAEFD0A" w14:textId="77777777" w:rsidR="00F773CD" w:rsidRPr="00F773CD" w:rsidRDefault="00F773CD" w:rsidP="00A86EFB">
      <w:pPr>
        <w:numPr>
          <w:ilvl w:val="0"/>
          <w:numId w:val="38"/>
        </w:numPr>
        <w:spacing w:line="276" w:lineRule="auto"/>
      </w:pPr>
      <w:r w:rsidRPr="00F773CD">
        <w:t>the person(s) who have made claims during the reporting period met the definition of a MRF Operator in accordance with the Act and Regulations;</w:t>
      </w:r>
    </w:p>
    <w:p w14:paraId="0D2E2627" w14:textId="3D0827FF" w:rsidR="00F773CD" w:rsidRPr="00F773CD" w:rsidRDefault="00F773CD" w:rsidP="00A86EFB">
      <w:pPr>
        <w:numPr>
          <w:ilvl w:val="0"/>
          <w:numId w:val="38"/>
        </w:numPr>
        <w:spacing w:line="276" w:lineRule="auto"/>
      </w:pPr>
      <w:r w:rsidRPr="00F773CD">
        <w:t xml:space="preserve">the Annual Recycling Statement has been prepared in accordance with Section </w:t>
      </w:r>
      <w:r w:rsidRPr="00F773CD">
        <w:fldChar w:fldCharType="begin"/>
      </w:r>
      <w:r w:rsidRPr="00F773CD">
        <w:instrText xml:space="preserve"> REF _Ref493678414 \w \h </w:instrText>
      </w:r>
      <w:r w:rsidRPr="00F773CD">
        <w:fldChar w:fldCharType="separate"/>
      </w:r>
      <w:r w:rsidR="004855E1">
        <w:t>0</w:t>
      </w:r>
      <w:r w:rsidRPr="00F773CD">
        <w:fldChar w:fldCharType="end"/>
      </w:r>
      <w:r w:rsidRPr="00F773CD">
        <w:t xml:space="preserve"> of the Protocol;</w:t>
      </w:r>
    </w:p>
    <w:p w14:paraId="3E7A5E84" w14:textId="18D0796B" w:rsidR="00F773CD" w:rsidRPr="00F773CD" w:rsidRDefault="00F773CD" w:rsidP="00A86EFB">
      <w:pPr>
        <w:numPr>
          <w:ilvl w:val="0"/>
          <w:numId w:val="38"/>
        </w:numPr>
        <w:spacing w:line="276" w:lineRule="auto"/>
      </w:pPr>
      <w:r w:rsidRPr="00F773CD">
        <w:t xml:space="preserve">the quantities of each Output Material Type from a MRF Operator during the reporting period measured in accordance with section </w:t>
      </w:r>
      <w:r w:rsidRPr="00F773CD">
        <w:fldChar w:fldCharType="begin"/>
      </w:r>
      <w:r w:rsidRPr="00F773CD">
        <w:instrText xml:space="preserve"> REF _Ref493678437 \w \h </w:instrText>
      </w:r>
      <w:r w:rsidRPr="00F773CD">
        <w:fldChar w:fldCharType="separate"/>
      </w:r>
      <w:r w:rsidR="004855E1">
        <w:t>0</w:t>
      </w:r>
      <w:r w:rsidRPr="00F773CD">
        <w:fldChar w:fldCharType="end"/>
      </w:r>
      <w:r w:rsidRPr="00F773CD">
        <w:t xml:space="preserve"> of the Protocol;</w:t>
      </w:r>
    </w:p>
    <w:p w14:paraId="7788B834" w14:textId="6819CB1A" w:rsidR="00F773CD" w:rsidRPr="00F773CD" w:rsidRDefault="00F773CD" w:rsidP="00A86EFB">
      <w:pPr>
        <w:numPr>
          <w:ilvl w:val="0"/>
          <w:numId w:val="38"/>
        </w:numPr>
        <w:spacing w:line="276" w:lineRule="auto"/>
      </w:pPr>
      <w:r w:rsidRPr="00F773CD">
        <w:lastRenderedPageBreak/>
        <w:t xml:space="preserve">the Annual Throughput Reconciliation for the reporting period, calculated in accordance with Section </w:t>
      </w:r>
      <w:r w:rsidRPr="00F773CD">
        <w:fldChar w:fldCharType="begin"/>
      </w:r>
      <w:r w:rsidRPr="00F773CD">
        <w:instrText xml:space="preserve"> REF _Ref493678454 \w \h </w:instrText>
      </w:r>
      <w:r w:rsidRPr="00F773CD">
        <w:fldChar w:fldCharType="separate"/>
      </w:r>
      <w:r w:rsidR="004855E1">
        <w:t>0</w:t>
      </w:r>
      <w:r w:rsidRPr="00F773CD">
        <w:fldChar w:fldCharType="end"/>
      </w:r>
      <w:r w:rsidRPr="00F773CD">
        <w:t xml:space="preserve"> of the Protocol; and</w:t>
      </w:r>
    </w:p>
    <w:p w14:paraId="530FA351" w14:textId="77777777" w:rsidR="00F773CD" w:rsidRPr="00F773CD" w:rsidRDefault="00F773CD" w:rsidP="00F773CD">
      <w:pPr>
        <w:spacing w:line="276" w:lineRule="auto"/>
        <w:rPr>
          <w:i/>
          <w:u w:val="single"/>
        </w:rPr>
      </w:pPr>
      <w:r w:rsidRPr="00F773CD">
        <w:rPr>
          <w:i/>
          <w:u w:val="single"/>
        </w:rPr>
        <w:t xml:space="preserve">Limited assurance matters </w:t>
      </w:r>
    </w:p>
    <w:p w14:paraId="19F94128" w14:textId="4BEF89E5" w:rsidR="00F773CD" w:rsidRPr="00F773CD" w:rsidRDefault="00F773CD" w:rsidP="00A86EFB">
      <w:pPr>
        <w:numPr>
          <w:ilvl w:val="0"/>
          <w:numId w:val="38"/>
        </w:numPr>
        <w:spacing w:line="276" w:lineRule="auto"/>
      </w:pPr>
      <w:r w:rsidRPr="00F773CD">
        <w:t xml:space="preserve">the Output Materials from a MRF Operator included within the Annual Recycling Statement have been </w:t>
      </w:r>
      <w:r w:rsidR="005C64BE">
        <w:t>R</w:t>
      </w:r>
      <w:r w:rsidRPr="00F773CD">
        <w:t xml:space="preserve">eused or </w:t>
      </w:r>
      <w:r w:rsidR="005C64BE">
        <w:t>R</w:t>
      </w:r>
      <w:r w:rsidRPr="00F773CD">
        <w:t xml:space="preserve">ecycled or will be </w:t>
      </w:r>
      <w:r w:rsidR="005C64BE">
        <w:t>R</w:t>
      </w:r>
      <w:r w:rsidRPr="00F773CD">
        <w:t xml:space="preserve">eused or </w:t>
      </w:r>
      <w:r w:rsidR="005C64BE">
        <w:t>R</w:t>
      </w:r>
      <w:r w:rsidRPr="00F773CD">
        <w:t>ecycled within 12 months from the date that the Processing Refund claim was submitted.</w:t>
      </w:r>
    </w:p>
    <w:p w14:paraId="0A455022" w14:textId="77777777" w:rsidR="00F773CD" w:rsidRPr="00F773CD" w:rsidRDefault="00F773CD" w:rsidP="00F773CD">
      <w:pPr>
        <w:pStyle w:val="Heading2"/>
      </w:pPr>
      <w:bookmarkStart w:id="174" w:name="_Toc391037492"/>
      <w:bookmarkStart w:id="175" w:name="_Toc478483705"/>
      <w:bookmarkStart w:id="176" w:name="_Toc478497081"/>
      <w:bookmarkStart w:id="177" w:name="_Toc480994220"/>
      <w:bookmarkStart w:id="178" w:name="_Ref493678560"/>
      <w:bookmarkStart w:id="179" w:name="_Toc508028019"/>
      <w:bookmarkStart w:id="180" w:name="_Toc25245019"/>
      <w:r>
        <w:t>11.2</w:t>
      </w:r>
      <w:r>
        <w:tab/>
      </w:r>
      <w:r w:rsidRPr="00F773CD">
        <w:t>Scheme coordinator initiated assurance</w:t>
      </w:r>
      <w:bookmarkEnd w:id="174"/>
      <w:bookmarkEnd w:id="175"/>
      <w:bookmarkEnd w:id="176"/>
      <w:bookmarkEnd w:id="177"/>
      <w:bookmarkEnd w:id="178"/>
      <w:bookmarkEnd w:id="179"/>
      <w:bookmarkEnd w:id="180"/>
    </w:p>
    <w:p w14:paraId="201FEF76" w14:textId="77777777" w:rsidR="00F773CD" w:rsidRPr="00F773CD" w:rsidRDefault="00F773CD" w:rsidP="00F773CD">
      <w:pPr>
        <w:spacing w:line="276" w:lineRule="auto"/>
      </w:pPr>
      <w:r w:rsidRPr="00F773CD">
        <w:t>The Scheme Coordinator may, in addition to the verification activities completed by the Scheme Coordinators’ internal audit team, appoint an appropriately qualified assurance practitioner as an assurance team leader to carry out assurance of a MRF Operator’s compliance with one or more aspects of the Protocol.</w:t>
      </w:r>
    </w:p>
    <w:p w14:paraId="043243CF" w14:textId="77777777" w:rsidR="00F773CD" w:rsidRPr="00F773CD" w:rsidRDefault="00F773CD" w:rsidP="00F773CD">
      <w:pPr>
        <w:spacing w:line="276" w:lineRule="auto"/>
      </w:pPr>
      <w:r w:rsidRPr="00F773CD">
        <w:t>The Scheme Coordinator must give written notice to a MRF Operator of a decision to appoint an assurance team leader. The notice must:</w:t>
      </w:r>
    </w:p>
    <w:p w14:paraId="176009AF" w14:textId="77777777" w:rsidR="00F773CD" w:rsidRPr="00F773CD" w:rsidRDefault="00F773CD" w:rsidP="00A86EFB">
      <w:pPr>
        <w:numPr>
          <w:ilvl w:val="0"/>
          <w:numId w:val="36"/>
        </w:numPr>
        <w:spacing w:line="276" w:lineRule="auto"/>
      </w:pPr>
      <w:r w:rsidRPr="00F773CD">
        <w:t xml:space="preserve">specify the assurance team leader; </w:t>
      </w:r>
    </w:p>
    <w:p w14:paraId="5A603BDD" w14:textId="77777777" w:rsidR="00F773CD" w:rsidRPr="00F773CD" w:rsidRDefault="00F773CD" w:rsidP="00A86EFB">
      <w:pPr>
        <w:numPr>
          <w:ilvl w:val="0"/>
          <w:numId w:val="36"/>
        </w:numPr>
        <w:spacing w:line="276" w:lineRule="auto"/>
      </w:pPr>
      <w:r w:rsidRPr="00F773CD">
        <w:t xml:space="preserve">specify the period within which the assurance is to be undertaken; </w:t>
      </w:r>
    </w:p>
    <w:p w14:paraId="38E57D74" w14:textId="77777777" w:rsidR="00F773CD" w:rsidRPr="00F773CD" w:rsidRDefault="00F773CD" w:rsidP="00A86EFB">
      <w:pPr>
        <w:numPr>
          <w:ilvl w:val="0"/>
          <w:numId w:val="36"/>
        </w:numPr>
        <w:spacing w:line="276" w:lineRule="auto"/>
      </w:pPr>
      <w:r w:rsidRPr="00F773CD">
        <w:t xml:space="preserve">specify the type of assurance to be carried out; </w:t>
      </w:r>
    </w:p>
    <w:p w14:paraId="570AA1C2" w14:textId="77777777" w:rsidR="00F773CD" w:rsidRPr="00F773CD" w:rsidRDefault="00F773CD" w:rsidP="00A86EFB">
      <w:pPr>
        <w:numPr>
          <w:ilvl w:val="0"/>
          <w:numId w:val="36"/>
        </w:numPr>
        <w:spacing w:line="276" w:lineRule="auto"/>
      </w:pPr>
      <w:bookmarkStart w:id="181" w:name="_Ref493678569"/>
      <w:r w:rsidRPr="00F773CD">
        <w:t>specify the matters to be covered by the assurance; and</w:t>
      </w:r>
      <w:bookmarkEnd w:id="181"/>
    </w:p>
    <w:p w14:paraId="4DEC686A" w14:textId="77777777" w:rsidR="00F773CD" w:rsidRPr="00F773CD" w:rsidRDefault="00F773CD" w:rsidP="00A86EFB">
      <w:pPr>
        <w:numPr>
          <w:ilvl w:val="0"/>
          <w:numId w:val="36"/>
        </w:numPr>
        <w:spacing w:line="276" w:lineRule="auto"/>
      </w:pPr>
      <w:r w:rsidRPr="00F773CD">
        <w:t>be given to the MRF Operator at a reasonable time before the assurance is to be undertaken.</w:t>
      </w:r>
    </w:p>
    <w:p w14:paraId="016E9BA7" w14:textId="77777777" w:rsidR="00F773CD" w:rsidRPr="00F773CD" w:rsidRDefault="00F773CD" w:rsidP="00F773CD">
      <w:pPr>
        <w:spacing w:line="276" w:lineRule="auto"/>
      </w:pPr>
      <w:r w:rsidRPr="00F773CD">
        <w:t>A MRF Operator must provide the assurance team leader and any assurance team members with all reasonable facilities and assistance necessary for the effective exercise of the assurance team leader’s duties under the Protocol.</w:t>
      </w:r>
    </w:p>
    <w:p w14:paraId="0B5613C9" w14:textId="3F89E17F" w:rsidR="00F773CD" w:rsidRPr="00F773CD" w:rsidRDefault="00F773CD" w:rsidP="00F773CD">
      <w:pPr>
        <w:spacing w:line="276" w:lineRule="auto"/>
      </w:pPr>
      <w:r w:rsidRPr="00F773CD">
        <w:t xml:space="preserve">If a MRF Operator is given a notice under this </w:t>
      </w:r>
      <w:r w:rsidR="00BA616D">
        <w:t>s</w:t>
      </w:r>
      <w:r w:rsidRPr="00F773CD">
        <w:t>ection</w:t>
      </w:r>
      <w:r w:rsidR="00BA616D">
        <w:t xml:space="preserve"> 11.2</w:t>
      </w:r>
      <w:r w:rsidRPr="00F773CD">
        <w:t>, the MRF Operator must arrange for the assurance team leader to carry out the assurance.</w:t>
      </w:r>
    </w:p>
    <w:p w14:paraId="0041CFC1" w14:textId="146A7D57" w:rsidR="00F773CD" w:rsidRPr="00F773CD" w:rsidRDefault="00AF7745" w:rsidP="00AF7745">
      <w:pPr>
        <w:spacing w:line="276" w:lineRule="auto"/>
        <w:ind w:left="709" w:hanging="425"/>
      </w:pPr>
      <w:r>
        <w:t>(f)</w:t>
      </w:r>
      <w:r>
        <w:tab/>
      </w:r>
      <w:r w:rsidR="00F773CD" w:rsidRPr="00CD764E">
        <w:t>The costs associated with the Scheme Coordinator assurance activities will be covered by the Scheme Coordinator</w:t>
      </w:r>
      <w:r w:rsidR="00BA616D" w:rsidRPr="00CD764E">
        <w:t xml:space="preserve"> and must not be deducted</w:t>
      </w:r>
      <w:r w:rsidR="00CE1442" w:rsidRPr="00CD764E">
        <w:t xml:space="preserve"> (in whole or part)</w:t>
      </w:r>
      <w:r w:rsidR="00BA616D" w:rsidRPr="00CD764E">
        <w:t xml:space="preserve"> </w:t>
      </w:r>
      <w:r w:rsidR="00CE1442" w:rsidRPr="00CD764E">
        <w:t>when calculating the Processing Refund</w:t>
      </w:r>
      <w:r w:rsidR="00F773CD" w:rsidRPr="00CD764E">
        <w:t xml:space="preserve">, unless the assurance activities uncover an adjustment in favour of the Scheme Coordinator.  In this case, the costs of the assurance activities are to be shared on a ‘pro-rata’ basis between the MRF Operator and the Scheme Coordinator to reflect the size of the adjustment in proportion to the adjusted Processing Refund </w:t>
      </w:r>
      <w:r w:rsidR="00BA616D" w:rsidRPr="00CD764E">
        <w:t>p</w:t>
      </w:r>
      <w:r w:rsidR="00F773CD" w:rsidRPr="00CD764E">
        <w:t>ayment for that quarter</w:t>
      </w:r>
      <w:r w:rsidR="00C1397A" w:rsidRPr="00CD764E">
        <w:t>, which the amount owing from the MRF Operator</w:t>
      </w:r>
      <w:r w:rsidR="001E6F51" w:rsidRPr="00CD764E">
        <w:t xml:space="preserve"> is</w:t>
      </w:r>
      <w:r w:rsidR="00C1397A" w:rsidRPr="00CD764E">
        <w:t xml:space="preserve"> to be deducted when calculating its next Processing Refund claim</w:t>
      </w:r>
      <w:r w:rsidR="00F773CD" w:rsidRPr="00CD764E">
        <w:t>.</w:t>
      </w:r>
      <w:r w:rsidR="00F773CD" w:rsidRPr="00F773CD">
        <w:t xml:space="preserve"> </w:t>
      </w:r>
    </w:p>
    <w:p w14:paraId="77CBD3E6" w14:textId="77777777" w:rsidR="00F773CD" w:rsidRPr="00F773CD" w:rsidRDefault="00F773CD" w:rsidP="00F773CD">
      <w:pPr>
        <w:pStyle w:val="Heading2"/>
      </w:pPr>
      <w:bookmarkStart w:id="182" w:name="_Toc478483706"/>
      <w:bookmarkStart w:id="183" w:name="_Toc478497082"/>
      <w:bookmarkStart w:id="184" w:name="_Toc480994221"/>
      <w:bookmarkStart w:id="185" w:name="_Toc508028020"/>
      <w:bookmarkStart w:id="186" w:name="_Toc25245020"/>
      <w:r>
        <w:t>11.3</w:t>
      </w:r>
      <w:r>
        <w:tab/>
      </w:r>
      <w:r w:rsidRPr="00F773CD">
        <w:t xml:space="preserve">Assurance </w:t>
      </w:r>
      <w:bookmarkEnd w:id="182"/>
      <w:bookmarkEnd w:id="183"/>
      <w:bookmarkEnd w:id="184"/>
      <w:bookmarkEnd w:id="185"/>
      <w:r w:rsidRPr="00F773CD">
        <w:t>Reports</w:t>
      </w:r>
      <w:bookmarkEnd w:id="186"/>
    </w:p>
    <w:p w14:paraId="618D0A44" w14:textId="5F5FF90E" w:rsidR="00F773CD" w:rsidRPr="00F773CD" w:rsidRDefault="00F773CD" w:rsidP="00F773CD">
      <w:pPr>
        <w:spacing w:line="276" w:lineRule="auto"/>
      </w:pPr>
      <w:r w:rsidRPr="00F773CD">
        <w:t xml:space="preserve">Assurance reports issued under Section </w:t>
      </w:r>
      <w:r w:rsidRPr="00F773CD">
        <w:fldChar w:fldCharType="begin"/>
      </w:r>
      <w:r w:rsidRPr="00F773CD">
        <w:instrText xml:space="preserve"> REF _Ref493678538 \w \h </w:instrText>
      </w:r>
      <w:r w:rsidRPr="00F773CD">
        <w:fldChar w:fldCharType="separate"/>
      </w:r>
      <w:r w:rsidR="004855E1">
        <w:t>0</w:t>
      </w:r>
      <w:r w:rsidRPr="00F773CD">
        <w:fldChar w:fldCharType="end"/>
      </w:r>
      <w:r w:rsidRPr="00F773CD">
        <w:t xml:space="preserve"> of the Protocol must include one of the following conclusions for the matters in Sections </w:t>
      </w:r>
      <w:r w:rsidRPr="00F773CD">
        <w:fldChar w:fldCharType="begin"/>
      </w:r>
      <w:r w:rsidRPr="00F773CD">
        <w:instrText xml:space="preserve"> REF _Ref493678551 \w \h </w:instrText>
      </w:r>
      <w:r w:rsidRPr="00F773CD">
        <w:fldChar w:fldCharType="separate"/>
      </w:r>
      <w:r w:rsidR="004855E1">
        <w:t>0</w:t>
      </w:r>
      <w:r w:rsidRPr="00F773CD">
        <w:fldChar w:fldCharType="end"/>
      </w:r>
      <w:r w:rsidRPr="00F773CD">
        <w:t xml:space="preserve"> or </w:t>
      </w:r>
      <w:r w:rsidRPr="00F773CD">
        <w:fldChar w:fldCharType="begin"/>
      </w:r>
      <w:r w:rsidRPr="00F773CD">
        <w:instrText xml:space="preserve"> REF _Ref493678560 \w \h </w:instrText>
      </w:r>
      <w:r w:rsidRPr="00F773CD">
        <w:fldChar w:fldCharType="separate"/>
      </w:r>
      <w:r w:rsidR="004855E1">
        <w:t>0</w:t>
      </w:r>
      <w:r w:rsidRPr="00F773CD">
        <w:fldChar w:fldCharType="end"/>
      </w:r>
      <w:r w:rsidRPr="00F773CD">
        <w:fldChar w:fldCharType="begin"/>
      </w:r>
      <w:r w:rsidRPr="00F773CD">
        <w:instrText xml:space="preserve"> REF _Ref493678569 \w \h </w:instrText>
      </w:r>
      <w:r w:rsidRPr="00F773CD">
        <w:fldChar w:fldCharType="separate"/>
      </w:r>
      <w:r w:rsidR="004855E1">
        <w:t>(d)</w:t>
      </w:r>
      <w:r w:rsidRPr="00F773CD">
        <w:fldChar w:fldCharType="end"/>
      </w:r>
      <w:r w:rsidRPr="00F773CD">
        <w:t xml:space="preserve">: </w:t>
      </w:r>
    </w:p>
    <w:p w14:paraId="7ACFABF1" w14:textId="77777777" w:rsidR="00F773CD" w:rsidRPr="00F773CD" w:rsidRDefault="00F773CD" w:rsidP="00A86EFB">
      <w:pPr>
        <w:numPr>
          <w:ilvl w:val="0"/>
          <w:numId w:val="37"/>
        </w:numPr>
        <w:spacing w:line="276" w:lineRule="auto"/>
      </w:pPr>
      <w:r w:rsidRPr="00F773CD">
        <w:lastRenderedPageBreak/>
        <w:t xml:space="preserve">a reasonable assurance conclusion; or </w:t>
      </w:r>
    </w:p>
    <w:p w14:paraId="0C042335" w14:textId="77777777" w:rsidR="00F773CD" w:rsidRPr="00F773CD" w:rsidRDefault="00F773CD" w:rsidP="00A86EFB">
      <w:pPr>
        <w:numPr>
          <w:ilvl w:val="0"/>
          <w:numId w:val="37"/>
        </w:numPr>
        <w:spacing w:line="276" w:lineRule="auto"/>
      </w:pPr>
      <w:r w:rsidRPr="00F773CD">
        <w:t xml:space="preserve">a qualified reasonable assurance conclusion; or </w:t>
      </w:r>
    </w:p>
    <w:p w14:paraId="15C7560A" w14:textId="77777777" w:rsidR="00F773CD" w:rsidRPr="00F773CD" w:rsidRDefault="00F773CD" w:rsidP="00A86EFB">
      <w:pPr>
        <w:numPr>
          <w:ilvl w:val="0"/>
          <w:numId w:val="37"/>
        </w:numPr>
        <w:spacing w:line="276" w:lineRule="auto"/>
      </w:pPr>
      <w:r w:rsidRPr="00F773CD">
        <w:t>an adverse conclusion; or</w:t>
      </w:r>
    </w:p>
    <w:p w14:paraId="1B3C7070" w14:textId="77777777" w:rsidR="00F773CD" w:rsidRDefault="00F773CD" w:rsidP="00A86EFB">
      <w:pPr>
        <w:numPr>
          <w:ilvl w:val="0"/>
          <w:numId w:val="37"/>
        </w:numPr>
        <w:spacing w:line="276" w:lineRule="auto"/>
      </w:pPr>
      <w:r w:rsidRPr="00F773CD">
        <w:t xml:space="preserve">a conclusion that the assurance provider is unable to form an opinion about the matter being assured. </w:t>
      </w:r>
    </w:p>
    <w:p w14:paraId="78B23201" w14:textId="77777777" w:rsidR="00F773CD" w:rsidRPr="00F773CD" w:rsidRDefault="00F773CD" w:rsidP="00F773CD">
      <w:pPr>
        <w:spacing w:line="276" w:lineRule="auto"/>
        <w:ind w:left="360"/>
      </w:pPr>
      <w:r>
        <w:t>A</w:t>
      </w:r>
      <w:r w:rsidRPr="00F773CD">
        <w:t xml:space="preserve">n assurance report under this Section must be the result of an assurance engagement which: </w:t>
      </w:r>
    </w:p>
    <w:p w14:paraId="67354ED7" w14:textId="77777777" w:rsidR="00F773CD" w:rsidRPr="00F773CD" w:rsidRDefault="00F773CD" w:rsidP="00A86EFB">
      <w:pPr>
        <w:numPr>
          <w:ilvl w:val="0"/>
          <w:numId w:val="37"/>
        </w:numPr>
        <w:spacing w:line="276" w:lineRule="auto"/>
        <w:rPr>
          <w:i/>
        </w:rPr>
      </w:pPr>
      <w:r w:rsidRPr="00F773CD">
        <w:t xml:space="preserve">was conducted in accordance with the relevant requirements for limited assurance engagements and reasonable assurance engagements under the Australian Standard on Assurance Engagements ASAE 3000 </w:t>
      </w:r>
      <w:r w:rsidRPr="00F773CD">
        <w:rPr>
          <w:i/>
        </w:rPr>
        <w:t>Assurance Engagements other than Audits or Reviews of Historical Financial Information</w:t>
      </w:r>
      <w:r w:rsidRPr="00F773CD">
        <w:t xml:space="preserve"> and Australian Standard on Assurance Engagements ASAE 3100 </w:t>
      </w:r>
      <w:r w:rsidRPr="00F773CD">
        <w:rPr>
          <w:i/>
        </w:rPr>
        <w:t>Compliance Engagements</w:t>
      </w:r>
      <w:r w:rsidRPr="00F773CD">
        <w:t xml:space="preserve">; ASAE 3450 </w:t>
      </w:r>
      <w:r w:rsidRPr="00F773CD">
        <w:rPr>
          <w:i/>
        </w:rPr>
        <w:t xml:space="preserve">Assurance Engagements involving Corporate Fundraisings and/or Prospective </w:t>
      </w:r>
      <w:r w:rsidRPr="00F773CD">
        <w:t xml:space="preserve">Financial Information; and </w:t>
      </w:r>
    </w:p>
    <w:p w14:paraId="031E7F53" w14:textId="77777777" w:rsidR="00F773CD" w:rsidRPr="00F773CD" w:rsidRDefault="00F773CD" w:rsidP="00A86EFB">
      <w:pPr>
        <w:numPr>
          <w:ilvl w:val="0"/>
          <w:numId w:val="37"/>
        </w:numPr>
        <w:spacing w:line="276" w:lineRule="auto"/>
      </w:pPr>
      <w:r w:rsidRPr="00F773CD">
        <w:t>had an assurance team leader who is:</w:t>
      </w:r>
    </w:p>
    <w:p w14:paraId="4407583C" w14:textId="77777777" w:rsidR="00F773CD" w:rsidRPr="00F773CD" w:rsidRDefault="00F773CD" w:rsidP="00A86EFB">
      <w:pPr>
        <w:numPr>
          <w:ilvl w:val="1"/>
          <w:numId w:val="39"/>
        </w:numPr>
        <w:spacing w:line="276" w:lineRule="auto"/>
      </w:pPr>
      <w:r w:rsidRPr="00F773CD">
        <w:t xml:space="preserve">registered as a Registered Company Auditor under the </w:t>
      </w:r>
      <w:r w:rsidRPr="00F773CD">
        <w:rPr>
          <w:i/>
        </w:rPr>
        <w:t>Corporations Act 2001</w:t>
      </w:r>
      <w:r w:rsidRPr="00F773CD">
        <w:t>; or</w:t>
      </w:r>
    </w:p>
    <w:p w14:paraId="68D0E1C5" w14:textId="77777777" w:rsidR="00F773CD" w:rsidRPr="00F773CD" w:rsidRDefault="00F773CD" w:rsidP="00A86EFB">
      <w:pPr>
        <w:numPr>
          <w:ilvl w:val="1"/>
          <w:numId w:val="39"/>
        </w:numPr>
        <w:spacing w:line="276" w:lineRule="auto"/>
      </w:pPr>
      <w:r w:rsidRPr="00F773CD">
        <w:t xml:space="preserve">registered as a Category 2 auditor under sub Regulation 6.25(3) of </w:t>
      </w:r>
      <w:r w:rsidRPr="00F773CD">
        <w:rPr>
          <w:i/>
        </w:rPr>
        <w:t xml:space="preserve">the National Greenhouse and Energy Reporting Processing Refund requirements 2008; </w:t>
      </w:r>
      <w:r w:rsidRPr="00F773CD">
        <w:t>or</w:t>
      </w:r>
    </w:p>
    <w:p w14:paraId="30722998" w14:textId="77777777" w:rsidR="00F773CD" w:rsidRPr="00F773CD" w:rsidRDefault="00F773CD" w:rsidP="00A86EFB">
      <w:pPr>
        <w:numPr>
          <w:ilvl w:val="1"/>
          <w:numId w:val="39"/>
        </w:numPr>
        <w:spacing w:line="276" w:lineRule="auto"/>
      </w:pPr>
      <w:r w:rsidRPr="00F773CD">
        <w:t>other registered auditors deemed appropriate by the ACT as set out on the ACT CDS website.</w:t>
      </w:r>
    </w:p>
    <w:p w14:paraId="26B27CB2" w14:textId="77777777" w:rsidR="00944536" w:rsidRDefault="00944536" w:rsidP="0058262E">
      <w:pPr>
        <w:spacing w:line="276" w:lineRule="auto"/>
      </w:pPr>
    </w:p>
    <w:p w14:paraId="28666F4A" w14:textId="77777777" w:rsidR="001D4CD9" w:rsidRPr="001D4CD9" w:rsidRDefault="001D4CD9" w:rsidP="001D4CD9">
      <w:pPr>
        <w:pStyle w:val="Heading1"/>
      </w:pPr>
      <w:bookmarkStart w:id="187" w:name="_Toc25245021"/>
      <w:r>
        <w:t>12</w:t>
      </w:r>
      <w:bookmarkStart w:id="188" w:name="_Toc480994222"/>
      <w:bookmarkStart w:id="189" w:name="_Toc508028021"/>
      <w:r>
        <w:tab/>
      </w:r>
      <w:r>
        <w:tab/>
      </w:r>
      <w:r w:rsidRPr="001D4CD9">
        <w:t>Dispute resolution</w:t>
      </w:r>
      <w:bookmarkEnd w:id="188"/>
      <w:bookmarkEnd w:id="189"/>
      <w:bookmarkEnd w:id="187"/>
    </w:p>
    <w:p w14:paraId="7CC82D51" w14:textId="77777777" w:rsidR="001D4CD9" w:rsidRPr="001D4CD9" w:rsidRDefault="001D4CD9" w:rsidP="001D4CD9">
      <w:pPr>
        <w:pStyle w:val="Heading2"/>
        <w:rPr>
          <w:b/>
          <w:bCs/>
        </w:rPr>
      </w:pPr>
      <w:bookmarkStart w:id="190" w:name="_Toc508028022"/>
      <w:bookmarkStart w:id="191" w:name="_Toc25245022"/>
      <w:bookmarkStart w:id="192" w:name="_Toc480994223"/>
      <w:r>
        <w:t>12.1</w:t>
      </w:r>
      <w:r>
        <w:tab/>
      </w:r>
      <w:r w:rsidRPr="001D4CD9">
        <w:t>Negotiation of dispute</w:t>
      </w:r>
      <w:bookmarkEnd w:id="190"/>
      <w:bookmarkEnd w:id="191"/>
    </w:p>
    <w:p w14:paraId="267F688D" w14:textId="77777777" w:rsidR="001D4CD9" w:rsidRPr="001D4CD9" w:rsidRDefault="001D4CD9" w:rsidP="001D4CD9">
      <w:pPr>
        <w:spacing w:line="276" w:lineRule="auto"/>
      </w:pPr>
      <w:r w:rsidRPr="001D4CD9">
        <w:t xml:space="preserve">If a difference or dispute </w:t>
      </w:r>
      <w:r w:rsidRPr="001D4CD9">
        <w:rPr>
          <w:b/>
          <w:bCs/>
        </w:rPr>
        <w:t>(Dispute)</w:t>
      </w:r>
      <w:r w:rsidRPr="001D4CD9">
        <w:t xml:space="preserve"> arises between a MRF Operator and the Scheme Coordinator in relation to any aspect of the Scheme, either may give notice to the other that a Dispute exists, which specifies details of the Dispute. A MRF Operator and Scheme Coordinator must first endeavour to resolve the Dispute by negotiations.</w:t>
      </w:r>
    </w:p>
    <w:p w14:paraId="00DAA0E6" w14:textId="77777777" w:rsidR="001D4CD9" w:rsidRPr="001D4CD9" w:rsidRDefault="001D4CD9" w:rsidP="001D4CD9">
      <w:pPr>
        <w:spacing w:line="276" w:lineRule="auto"/>
      </w:pPr>
      <w:r w:rsidRPr="001D4CD9">
        <w:t>Each party must continue to perform its obligations under this Protocol and the Scheme notwithstanding the existence of a Dispute.</w:t>
      </w:r>
    </w:p>
    <w:p w14:paraId="5E5B4975" w14:textId="77777777" w:rsidR="001D4CD9" w:rsidRPr="001D4CD9" w:rsidRDefault="001D4CD9" w:rsidP="001D4CD9">
      <w:pPr>
        <w:pStyle w:val="Heading2"/>
      </w:pPr>
      <w:bookmarkStart w:id="193" w:name="_Toc508028023"/>
      <w:bookmarkStart w:id="194" w:name="_Toc25245023"/>
      <w:r>
        <w:t>12.2</w:t>
      </w:r>
      <w:r>
        <w:tab/>
      </w:r>
      <w:r w:rsidRPr="001D4CD9">
        <w:t>Executive negotiation</w:t>
      </w:r>
      <w:bookmarkEnd w:id="193"/>
      <w:bookmarkEnd w:id="194"/>
    </w:p>
    <w:p w14:paraId="6F1DE64B" w14:textId="562F386B" w:rsidR="001D4CD9" w:rsidRPr="001D4CD9" w:rsidRDefault="001D4CD9" w:rsidP="001D4CD9">
      <w:pPr>
        <w:spacing w:line="276" w:lineRule="auto"/>
      </w:pPr>
      <w:r w:rsidRPr="001D4CD9">
        <w:t>If the Dispute is not resolved by negotiation within 2</w:t>
      </w:r>
      <w:r w:rsidR="00876E98">
        <w:t xml:space="preserve">0 Business </w:t>
      </w:r>
      <w:r w:rsidRPr="001D4CD9">
        <w:t>days of the notice of Dispute, either party may submit the Dispute to appropriate senior executives for consideration.</w:t>
      </w:r>
    </w:p>
    <w:p w14:paraId="6918B9EA" w14:textId="77777777" w:rsidR="001D4CD9" w:rsidRPr="001D4CD9" w:rsidRDefault="001D4CD9" w:rsidP="001D4CD9">
      <w:pPr>
        <w:spacing w:line="276" w:lineRule="auto"/>
      </w:pPr>
      <w:r w:rsidRPr="001D4CD9">
        <w:lastRenderedPageBreak/>
        <w:t>The senior executives must, within 15 business days of notice from either party of a referred Dispute, meet and undertake good faith negotiations with a view to resolving the Dispute.</w:t>
      </w:r>
    </w:p>
    <w:p w14:paraId="74A12AC9" w14:textId="77777777" w:rsidR="001D4CD9" w:rsidRPr="001D4CD9" w:rsidRDefault="001D4CD9" w:rsidP="001D4CD9">
      <w:pPr>
        <w:pStyle w:val="Heading2"/>
      </w:pPr>
      <w:bookmarkStart w:id="195" w:name="_Toc508028024"/>
      <w:bookmarkStart w:id="196" w:name="_Toc25245024"/>
      <w:r>
        <w:t>12.3</w:t>
      </w:r>
      <w:r>
        <w:tab/>
      </w:r>
      <w:r w:rsidRPr="001D4CD9">
        <w:t>Expert determination</w:t>
      </w:r>
      <w:bookmarkEnd w:id="195"/>
      <w:bookmarkEnd w:id="196"/>
    </w:p>
    <w:p w14:paraId="65F3469F" w14:textId="77777777" w:rsidR="001D4CD9" w:rsidRPr="001D4CD9" w:rsidRDefault="001D4CD9" w:rsidP="001D4CD9">
      <w:pPr>
        <w:spacing w:line="276" w:lineRule="auto"/>
      </w:pPr>
      <w:r w:rsidRPr="001D4CD9">
        <w:t xml:space="preserve">If the senior executives cannot resolve the Dispute, either party may submit the Dispute for expert determination. The expert determination must be conducted by: </w:t>
      </w:r>
    </w:p>
    <w:p w14:paraId="40E9274A" w14:textId="61AFEDFF" w:rsidR="001D4CD9" w:rsidRPr="001D4CD9" w:rsidRDefault="001D4CD9" w:rsidP="00A86EFB">
      <w:pPr>
        <w:numPr>
          <w:ilvl w:val="0"/>
          <w:numId w:val="40"/>
        </w:numPr>
        <w:spacing w:line="276" w:lineRule="auto"/>
      </w:pPr>
      <w:r w:rsidRPr="001D4CD9">
        <w:t xml:space="preserve">an independent industry expert agreed by the </w:t>
      </w:r>
      <w:r w:rsidR="005B1030" w:rsidRPr="001D4CD9">
        <w:t>parties;</w:t>
      </w:r>
      <w:r w:rsidRPr="001D4CD9">
        <w:t xml:space="preserve"> or </w:t>
      </w:r>
    </w:p>
    <w:p w14:paraId="4B952071" w14:textId="77777777" w:rsidR="001D4CD9" w:rsidRPr="001D4CD9" w:rsidRDefault="001D4CD9" w:rsidP="00A86EFB">
      <w:pPr>
        <w:numPr>
          <w:ilvl w:val="0"/>
          <w:numId w:val="40"/>
        </w:numPr>
        <w:spacing w:line="276" w:lineRule="auto"/>
      </w:pPr>
      <w:r w:rsidRPr="001D4CD9">
        <w:t>where the parties fail to reach an agreement, an independent industry expert appointed by the Chief Executive Officer of the Australian Commercial Disputes Centre.</w:t>
      </w:r>
    </w:p>
    <w:p w14:paraId="330A71BC" w14:textId="77777777" w:rsidR="001D4CD9" w:rsidRPr="001D4CD9" w:rsidRDefault="001D4CD9" w:rsidP="001D4CD9">
      <w:pPr>
        <w:spacing w:line="276" w:lineRule="auto"/>
      </w:pPr>
      <w:r w:rsidRPr="001D4CD9">
        <w:t>Within 10 business days of acceptance by the expert of the appointment, the claimant will submit in writing to the expert the claim and all the evidence which the claimant wishes the expert to take into account.  Within 20 business days thereafter the other party will submit in writing to the expert that party’s response to the claim, particulars of any counterclaim and all the evidence which that party wishes the expert to take into account.</w:t>
      </w:r>
    </w:p>
    <w:p w14:paraId="32B9F53E" w14:textId="77777777" w:rsidR="001D4CD9" w:rsidRPr="001D4CD9" w:rsidRDefault="001D4CD9" w:rsidP="001D4CD9">
      <w:pPr>
        <w:spacing w:line="276" w:lineRule="auto"/>
      </w:pPr>
      <w:r w:rsidRPr="001D4CD9">
        <w:t>Copies of documents sent to the expert must be sent to the other party at the same time.  The expert may meet with the parties jointly but not separately and may ask questions of the parties which must be answered orally or in writing as requested by the expert.</w:t>
      </w:r>
    </w:p>
    <w:p w14:paraId="23020AFD" w14:textId="77777777" w:rsidR="001D4CD9" w:rsidRPr="001D4CD9" w:rsidRDefault="001D4CD9" w:rsidP="001D4CD9">
      <w:pPr>
        <w:spacing w:line="276" w:lineRule="auto"/>
      </w:pPr>
      <w:r w:rsidRPr="001D4CD9">
        <w:t>The expert will:</w:t>
      </w:r>
    </w:p>
    <w:p w14:paraId="206C5FFB" w14:textId="77777777" w:rsidR="001D4CD9" w:rsidRPr="001D4CD9" w:rsidRDefault="001D4CD9" w:rsidP="00A86EFB">
      <w:pPr>
        <w:numPr>
          <w:ilvl w:val="0"/>
          <w:numId w:val="42"/>
        </w:numPr>
        <w:spacing w:line="276" w:lineRule="auto"/>
      </w:pPr>
      <w:r w:rsidRPr="001D4CD9">
        <w:t>act as an expert and not as an arbitrator;</w:t>
      </w:r>
    </w:p>
    <w:p w14:paraId="78AAF260" w14:textId="77777777" w:rsidR="001D4CD9" w:rsidRPr="001D4CD9" w:rsidRDefault="001D4CD9" w:rsidP="00A86EFB">
      <w:pPr>
        <w:numPr>
          <w:ilvl w:val="0"/>
          <w:numId w:val="42"/>
        </w:numPr>
        <w:spacing w:line="276" w:lineRule="auto"/>
      </w:pPr>
      <w:r w:rsidRPr="001D4CD9">
        <w:t>proceed in any manner he or she thinks fit;</w:t>
      </w:r>
    </w:p>
    <w:p w14:paraId="5121570B" w14:textId="77777777" w:rsidR="001D4CD9" w:rsidRPr="001D4CD9" w:rsidRDefault="001D4CD9" w:rsidP="00A86EFB">
      <w:pPr>
        <w:numPr>
          <w:ilvl w:val="0"/>
          <w:numId w:val="42"/>
        </w:numPr>
        <w:spacing w:line="276" w:lineRule="auto"/>
      </w:pPr>
      <w:r w:rsidRPr="001D4CD9">
        <w:t>conduct any investigation which he or she considers necessary to resolve the dispute or difference;</w:t>
      </w:r>
    </w:p>
    <w:p w14:paraId="071518BE" w14:textId="77777777" w:rsidR="001D4CD9" w:rsidRPr="001D4CD9" w:rsidRDefault="001D4CD9" w:rsidP="00A86EFB">
      <w:pPr>
        <w:numPr>
          <w:ilvl w:val="0"/>
          <w:numId w:val="42"/>
        </w:numPr>
        <w:spacing w:line="276" w:lineRule="auto"/>
      </w:pPr>
      <w:r w:rsidRPr="001D4CD9">
        <w:t>examine such documents, and interview such persons, as he or she may require; and</w:t>
      </w:r>
    </w:p>
    <w:p w14:paraId="4F62D909" w14:textId="77777777" w:rsidR="001D4CD9" w:rsidRPr="001D4CD9" w:rsidRDefault="001D4CD9" w:rsidP="00A86EFB">
      <w:pPr>
        <w:numPr>
          <w:ilvl w:val="0"/>
          <w:numId w:val="42"/>
        </w:numPr>
        <w:spacing w:line="276" w:lineRule="auto"/>
      </w:pPr>
      <w:r w:rsidRPr="001D4CD9">
        <w:t>make such directions for the conduct of the determination as he or she considers necessary.</w:t>
      </w:r>
    </w:p>
    <w:p w14:paraId="1E2D07F6" w14:textId="77777777" w:rsidR="001D4CD9" w:rsidRPr="001D4CD9" w:rsidRDefault="001D4CD9" w:rsidP="001D4CD9">
      <w:pPr>
        <w:spacing w:line="276" w:lineRule="auto"/>
      </w:pPr>
      <w:r w:rsidRPr="001D4CD9">
        <w:t>As soon as possible the Expert must give the parties the Expert’s determination in writing as to the respective rights and entitlements of the parties and the amount (if any) which the expert considers is due from one party to the other.</w:t>
      </w:r>
    </w:p>
    <w:p w14:paraId="40972C1A" w14:textId="6C94432D" w:rsidR="001D4CD9" w:rsidRPr="001D4CD9" w:rsidRDefault="001D4CD9" w:rsidP="001D4CD9">
      <w:pPr>
        <w:spacing w:line="276" w:lineRule="auto"/>
      </w:pPr>
      <w:r w:rsidRPr="001D4CD9">
        <w:t>Unless otherwise agreed between the parties, the expert must notify the parties of their decision within 2</w:t>
      </w:r>
      <w:r w:rsidR="00876E98">
        <w:t>0</w:t>
      </w:r>
      <w:r w:rsidRPr="001D4CD9">
        <w:t xml:space="preserve"> </w:t>
      </w:r>
      <w:r w:rsidR="00876E98">
        <w:t xml:space="preserve">business </w:t>
      </w:r>
      <w:r w:rsidRPr="001D4CD9">
        <w:t>days from the acceptance by the expert their appointment.</w:t>
      </w:r>
    </w:p>
    <w:p w14:paraId="0283C315" w14:textId="77777777" w:rsidR="001D4CD9" w:rsidRPr="001D4CD9" w:rsidRDefault="001D4CD9" w:rsidP="001D4CD9">
      <w:pPr>
        <w:spacing w:line="276" w:lineRule="auto"/>
      </w:pPr>
      <w:r w:rsidRPr="001D4CD9">
        <w:t>Unless otherwise agreed by the parties, the costs of expert determination will be shared equally between the parties, and each party will bear its own costs.</w:t>
      </w:r>
    </w:p>
    <w:p w14:paraId="13DFA3BF" w14:textId="77777777" w:rsidR="001D4CD9" w:rsidRPr="001D4CD9" w:rsidRDefault="001D4CD9" w:rsidP="001D4CD9">
      <w:pPr>
        <w:pStyle w:val="Heading2"/>
      </w:pPr>
      <w:bookmarkStart w:id="197" w:name="_Toc508028025"/>
      <w:bookmarkStart w:id="198" w:name="_Toc25245025"/>
      <w:r>
        <w:lastRenderedPageBreak/>
        <w:t>12.4</w:t>
      </w:r>
      <w:r>
        <w:tab/>
      </w:r>
      <w:r w:rsidRPr="001D4CD9">
        <w:t>Mediation</w:t>
      </w:r>
      <w:bookmarkEnd w:id="192"/>
      <w:bookmarkEnd w:id="197"/>
      <w:bookmarkEnd w:id="198"/>
    </w:p>
    <w:p w14:paraId="059982D3" w14:textId="48550A26" w:rsidR="001D4CD9" w:rsidRPr="001D4CD9" w:rsidRDefault="001D4CD9" w:rsidP="001D4CD9">
      <w:pPr>
        <w:spacing w:line="276" w:lineRule="auto"/>
      </w:pPr>
      <w:r w:rsidRPr="001D4CD9">
        <w:t>Where a Dispute between a MRF Operator and the Scheme Coordinator remains unresolved after 2</w:t>
      </w:r>
      <w:r w:rsidR="00876E98">
        <w:t>0 business</w:t>
      </w:r>
      <w:r w:rsidRPr="001D4CD9">
        <w:t xml:space="preserve"> days following notice of the Dispute, either party may give written notice to the other party (Mediation Notice) requiring that the dispute be submitted to mediation. The mediation must be in accordance with the Resolution Institute Mediation Rules. The mediator must be:</w:t>
      </w:r>
    </w:p>
    <w:p w14:paraId="6D3C981D" w14:textId="77777777" w:rsidR="001D4CD9" w:rsidRPr="001D4CD9" w:rsidRDefault="001D4CD9" w:rsidP="00A86EFB">
      <w:pPr>
        <w:numPr>
          <w:ilvl w:val="0"/>
          <w:numId w:val="41"/>
        </w:numPr>
        <w:spacing w:line="276" w:lineRule="auto"/>
      </w:pPr>
      <w:r w:rsidRPr="001D4CD9">
        <w:t xml:space="preserve">agreed between the parties within 10 business days after the receipt of the Mediation Notice; or </w:t>
      </w:r>
    </w:p>
    <w:p w14:paraId="48A48AF8" w14:textId="77777777" w:rsidR="001D4CD9" w:rsidRPr="001D4CD9" w:rsidRDefault="001D4CD9" w:rsidP="00A86EFB">
      <w:pPr>
        <w:numPr>
          <w:ilvl w:val="0"/>
          <w:numId w:val="41"/>
        </w:numPr>
        <w:spacing w:line="276" w:lineRule="auto"/>
      </w:pPr>
      <w:r w:rsidRPr="001D4CD9">
        <w:t>if the parties fail to reach agreement, the President for the time being of the Resolution Institute will nominate the mediator.</w:t>
      </w:r>
    </w:p>
    <w:p w14:paraId="6B741E70" w14:textId="77777777" w:rsidR="001D4CD9" w:rsidRPr="001D4CD9" w:rsidRDefault="001D4CD9" w:rsidP="001D4CD9">
      <w:pPr>
        <w:spacing w:line="276" w:lineRule="auto"/>
      </w:pPr>
      <w:r w:rsidRPr="001D4CD9">
        <w:t>Failing any agreement to the contrary by the parties, the costs of mediation will be shared equally between the parties, and each party will bear its own costs.</w:t>
      </w:r>
    </w:p>
    <w:p w14:paraId="60C0A06D" w14:textId="77777777" w:rsidR="001D4CD9" w:rsidRPr="001D4CD9" w:rsidRDefault="001D4CD9" w:rsidP="001D4CD9">
      <w:pPr>
        <w:pStyle w:val="Heading2"/>
      </w:pPr>
      <w:bookmarkStart w:id="199" w:name="_Toc480994225"/>
      <w:bookmarkStart w:id="200" w:name="_Toc508028026"/>
      <w:bookmarkStart w:id="201" w:name="_Toc25245026"/>
      <w:r>
        <w:t>12.5</w:t>
      </w:r>
      <w:r>
        <w:tab/>
      </w:r>
      <w:r w:rsidRPr="001D4CD9">
        <w:t>Payment must not be withheld</w:t>
      </w:r>
      <w:bookmarkEnd w:id="199"/>
      <w:bookmarkEnd w:id="200"/>
      <w:bookmarkEnd w:id="201"/>
    </w:p>
    <w:p w14:paraId="58D76B9C" w14:textId="77777777" w:rsidR="001D4CD9" w:rsidRPr="001D4CD9" w:rsidRDefault="001D4CD9" w:rsidP="001D4CD9">
      <w:pPr>
        <w:spacing w:line="276" w:lineRule="auto"/>
      </w:pPr>
      <w:r w:rsidRPr="001D4CD9">
        <w:t xml:space="preserve">No payment by the Scheme Coordinator to a MRF Operator shall be withheld on account of a Dispute except to the extent that such payment is the subject of such Dispute. </w:t>
      </w:r>
    </w:p>
    <w:p w14:paraId="5B481CBB" w14:textId="77777777" w:rsidR="001D4CD9" w:rsidRPr="001D4CD9" w:rsidRDefault="001D4CD9" w:rsidP="001D4CD9">
      <w:pPr>
        <w:pStyle w:val="Heading2"/>
      </w:pPr>
      <w:bookmarkStart w:id="202" w:name="_Toc480994226"/>
      <w:bookmarkStart w:id="203" w:name="_Toc508028027"/>
      <w:bookmarkStart w:id="204" w:name="_Toc25245027"/>
      <w:r>
        <w:t>12.6</w:t>
      </w:r>
      <w:r>
        <w:tab/>
      </w:r>
      <w:r w:rsidRPr="001D4CD9">
        <w:t>Repeal of protocol</w:t>
      </w:r>
      <w:bookmarkEnd w:id="202"/>
      <w:bookmarkEnd w:id="203"/>
      <w:bookmarkEnd w:id="204"/>
    </w:p>
    <w:p w14:paraId="788322B3" w14:textId="77777777" w:rsidR="001D4CD9" w:rsidRPr="001D4CD9" w:rsidRDefault="001D4CD9" w:rsidP="001D4CD9">
      <w:pPr>
        <w:spacing w:line="276" w:lineRule="auto"/>
      </w:pPr>
      <w:r w:rsidRPr="001D4CD9">
        <w:t>The effect of Section 12 shall survive in the event that the Protocol is repealed.</w:t>
      </w:r>
    </w:p>
    <w:p w14:paraId="59D71507" w14:textId="77777777" w:rsidR="001D4CD9" w:rsidRPr="001D4CD9" w:rsidRDefault="001D4CD9" w:rsidP="001D4CD9">
      <w:pPr>
        <w:pStyle w:val="Heading1"/>
      </w:pPr>
      <w:bookmarkStart w:id="205" w:name="_Toc480994227"/>
      <w:bookmarkStart w:id="206" w:name="_Toc508028028"/>
      <w:bookmarkStart w:id="207" w:name="_Toc25245028"/>
      <w:r>
        <w:t>13</w:t>
      </w:r>
      <w:r w:rsidRPr="001D4CD9">
        <w:t xml:space="preserve"> </w:t>
      </w:r>
      <w:r>
        <w:tab/>
      </w:r>
      <w:r>
        <w:tab/>
      </w:r>
      <w:r w:rsidRPr="001D4CD9">
        <w:t>Compliance audits</w:t>
      </w:r>
      <w:bookmarkEnd w:id="205"/>
      <w:bookmarkEnd w:id="206"/>
      <w:bookmarkEnd w:id="207"/>
    </w:p>
    <w:p w14:paraId="2B4E8BE1" w14:textId="77777777" w:rsidR="001D4CD9" w:rsidRPr="001D4CD9" w:rsidRDefault="001D4CD9" w:rsidP="001D4CD9">
      <w:pPr>
        <w:spacing w:line="276" w:lineRule="auto"/>
      </w:pPr>
      <w:r w:rsidRPr="001D4CD9">
        <w:t xml:space="preserve">An ACT authorised Scheme Compliance Officer may conduct audits or other checks to monitor compliance of a MRF Operator with the Protocol, including reporting of data in relation to quantities, weights, financial matters or any other matter which the ACT thinks fit, at any time. </w:t>
      </w:r>
      <w:r w:rsidRPr="001D4CD9">
        <w:br/>
        <w:t xml:space="preserve">A MRF Operator must cooperate with all persons conducting those audits or checks and provide all reasonable assistance and facilities required by the ACT authorised Scheme Compliance Officer.  The ACT is not liable for the cost, if any, incurred by a MRF Operator associated with audits and other checks under this section. </w:t>
      </w:r>
    </w:p>
    <w:p w14:paraId="7F590483" w14:textId="77777777" w:rsidR="001D4CD9" w:rsidRPr="001D4CD9" w:rsidRDefault="001D4CD9" w:rsidP="001D4CD9">
      <w:pPr>
        <w:pStyle w:val="Heading1"/>
      </w:pPr>
      <w:bookmarkStart w:id="208" w:name="_Toc508028029"/>
      <w:bookmarkStart w:id="209" w:name="_Toc25245029"/>
      <w:r>
        <w:t>14</w:t>
      </w:r>
      <w:r>
        <w:tab/>
      </w:r>
      <w:r w:rsidR="00601AD3">
        <w:tab/>
      </w:r>
      <w:r w:rsidRPr="001D4CD9">
        <w:t>Forms and statements</w:t>
      </w:r>
      <w:bookmarkEnd w:id="208"/>
      <w:bookmarkEnd w:id="209"/>
    </w:p>
    <w:p w14:paraId="150F0443" w14:textId="77777777" w:rsidR="001D4CD9" w:rsidRPr="001D4CD9" w:rsidRDefault="001D4CD9" w:rsidP="001D4CD9">
      <w:pPr>
        <w:spacing w:line="276" w:lineRule="auto"/>
      </w:pPr>
      <w:r w:rsidRPr="001D4CD9">
        <w:t xml:space="preserve">The ACT may reasonably require any form, record, report, document or statement required under this Protocol to be in a particular form.  </w:t>
      </w:r>
    </w:p>
    <w:p w14:paraId="6D555B02" w14:textId="58A66A4D" w:rsidR="00B0628E" w:rsidRDefault="00B0628E" w:rsidP="00F74883">
      <w:pPr>
        <w:pStyle w:val="Heading1"/>
      </w:pPr>
      <w:bookmarkStart w:id="210" w:name="_Toc25245030"/>
      <w:r>
        <w:t>15</w:t>
      </w:r>
      <w:r>
        <w:tab/>
      </w:r>
      <w:r>
        <w:tab/>
        <w:t>TIMELINE of key dates</w:t>
      </w:r>
      <w:bookmarkEnd w:id="210"/>
    </w:p>
    <w:tbl>
      <w:tblPr>
        <w:tblStyle w:val="TableGrid"/>
        <w:tblW w:w="0" w:type="auto"/>
        <w:tblLook w:val="04A0" w:firstRow="1" w:lastRow="0" w:firstColumn="1" w:lastColumn="0" w:noHBand="0" w:noVBand="1"/>
      </w:tblPr>
      <w:tblGrid>
        <w:gridCol w:w="1696"/>
        <w:gridCol w:w="7201"/>
      </w:tblGrid>
      <w:tr w:rsidR="00C9562E" w:rsidRPr="00596714" w14:paraId="0EA314EE" w14:textId="77777777" w:rsidTr="00F74883">
        <w:tc>
          <w:tcPr>
            <w:tcW w:w="1696" w:type="dxa"/>
            <w:shd w:val="clear" w:color="auto" w:fill="D9D9D9" w:themeFill="background1" w:themeFillShade="D9"/>
          </w:tcPr>
          <w:p w14:paraId="0243CF8B" w14:textId="77777777" w:rsidR="00C9562E" w:rsidRPr="00F74883" w:rsidRDefault="00C9562E" w:rsidP="00F74883">
            <w:pPr>
              <w:spacing w:before="60" w:after="60"/>
              <w:rPr>
                <w:b/>
              </w:rPr>
            </w:pPr>
          </w:p>
          <w:p w14:paraId="7E7DB93F" w14:textId="77777777" w:rsidR="00C9562E" w:rsidRPr="00F74883" w:rsidRDefault="00C9562E" w:rsidP="00F74883">
            <w:pPr>
              <w:spacing w:before="60" w:after="60"/>
              <w:rPr>
                <w:b/>
              </w:rPr>
            </w:pPr>
            <w:r w:rsidRPr="00F74883">
              <w:rPr>
                <w:b/>
              </w:rPr>
              <w:t>ACTIVITY</w:t>
            </w:r>
          </w:p>
          <w:p w14:paraId="3838971B" w14:textId="77777777" w:rsidR="00C9562E" w:rsidRPr="00F74883" w:rsidRDefault="00C9562E" w:rsidP="00F74883">
            <w:pPr>
              <w:spacing w:before="60" w:after="60"/>
              <w:rPr>
                <w:b/>
              </w:rPr>
            </w:pPr>
          </w:p>
        </w:tc>
        <w:tc>
          <w:tcPr>
            <w:tcW w:w="7201" w:type="dxa"/>
          </w:tcPr>
          <w:p w14:paraId="6E09C2E5" w14:textId="77777777" w:rsidR="00C9562E" w:rsidRPr="00F74883" w:rsidRDefault="00C9562E" w:rsidP="00F74883">
            <w:pPr>
              <w:spacing w:before="60" w:after="60"/>
              <w:rPr>
                <w:b/>
              </w:rPr>
            </w:pPr>
          </w:p>
          <w:p w14:paraId="0786AE1A" w14:textId="77777777" w:rsidR="00C9562E" w:rsidRPr="00F74883" w:rsidRDefault="00C9562E" w:rsidP="00F74883">
            <w:pPr>
              <w:spacing w:before="60" w:after="60"/>
              <w:rPr>
                <w:b/>
              </w:rPr>
            </w:pPr>
            <w:r w:rsidRPr="00F74883">
              <w:rPr>
                <w:b/>
              </w:rPr>
              <w:t>KEY DATES AND DESCRIPTION</w:t>
            </w:r>
          </w:p>
          <w:p w14:paraId="54D1C5EE" w14:textId="77777777" w:rsidR="00C9562E" w:rsidRPr="00F74883" w:rsidRDefault="00C9562E" w:rsidP="00F74883">
            <w:pPr>
              <w:spacing w:before="60" w:after="60"/>
              <w:rPr>
                <w:b/>
              </w:rPr>
            </w:pPr>
          </w:p>
        </w:tc>
      </w:tr>
      <w:tr w:rsidR="00C9562E" w:rsidRPr="004E4544" w14:paraId="128B218C" w14:textId="77777777" w:rsidTr="00F74883">
        <w:tc>
          <w:tcPr>
            <w:tcW w:w="1696" w:type="dxa"/>
            <w:shd w:val="clear" w:color="auto" w:fill="D9D9D9" w:themeFill="background1" w:themeFillShade="D9"/>
          </w:tcPr>
          <w:p w14:paraId="21669D4B" w14:textId="77777777" w:rsidR="00C9562E" w:rsidRPr="00F74883" w:rsidRDefault="00C9562E" w:rsidP="00F74883">
            <w:pPr>
              <w:spacing w:before="60" w:after="60"/>
              <w:rPr>
                <w:b/>
              </w:rPr>
            </w:pPr>
          </w:p>
          <w:p w14:paraId="78AD0DE0" w14:textId="77777777" w:rsidR="00C9562E" w:rsidRPr="00F74883" w:rsidRDefault="00C9562E" w:rsidP="00F74883">
            <w:pPr>
              <w:spacing w:before="60" w:after="60"/>
              <w:rPr>
                <w:b/>
              </w:rPr>
            </w:pPr>
            <w:r w:rsidRPr="00F74883">
              <w:rPr>
                <w:b/>
              </w:rPr>
              <w:t xml:space="preserve">Measurement </w:t>
            </w:r>
            <w:r w:rsidRPr="00F74883">
              <w:rPr>
                <w:b/>
              </w:rPr>
              <w:lastRenderedPageBreak/>
              <w:t>and reporting of waste</w:t>
            </w:r>
          </w:p>
        </w:tc>
        <w:tc>
          <w:tcPr>
            <w:tcW w:w="7201" w:type="dxa"/>
          </w:tcPr>
          <w:p w14:paraId="21FA3D18" w14:textId="77777777" w:rsidR="00C9562E" w:rsidRPr="00F74883" w:rsidRDefault="00C9562E" w:rsidP="00F74883">
            <w:pPr>
              <w:spacing w:before="60" w:after="60"/>
              <w:rPr>
                <w:b/>
              </w:rPr>
            </w:pPr>
          </w:p>
          <w:p w14:paraId="4B54CAA1" w14:textId="5D0EA3F2" w:rsidR="00C9562E" w:rsidRPr="00F74883" w:rsidRDefault="00C9562E" w:rsidP="00F74883">
            <w:pPr>
              <w:spacing w:before="60" w:after="60"/>
              <w:rPr>
                <w:b/>
              </w:rPr>
            </w:pPr>
            <w:r w:rsidRPr="00F74883">
              <w:rPr>
                <w:b/>
              </w:rPr>
              <w:t>MONTHLY</w:t>
            </w:r>
          </w:p>
          <w:p w14:paraId="0EEE55E3" w14:textId="77777777" w:rsidR="00C9562E" w:rsidRPr="00F74883" w:rsidRDefault="00C9562E" w:rsidP="00F74883">
            <w:pPr>
              <w:pStyle w:val="ListParagraph"/>
              <w:numPr>
                <w:ilvl w:val="0"/>
                <w:numId w:val="46"/>
              </w:numPr>
              <w:spacing w:before="60" w:after="60" w:line="240" w:lineRule="auto"/>
              <w:rPr>
                <w:b/>
              </w:rPr>
            </w:pPr>
            <w:r w:rsidRPr="00F74883">
              <w:rPr>
                <w:b/>
              </w:rPr>
              <w:lastRenderedPageBreak/>
              <w:t>Within 10 Business days of each month</w:t>
            </w:r>
            <w:r w:rsidRPr="00F74883">
              <w:rPr>
                <w:rStyle w:val="FootnoteReference"/>
                <w:rFonts w:eastAsiaTheme="majorEastAsia"/>
                <w:b/>
              </w:rPr>
              <w:footnoteReference w:id="1"/>
            </w:r>
            <w:r w:rsidRPr="00F74883">
              <w:rPr>
                <w:b/>
              </w:rPr>
              <w:t xml:space="preserve"> </w:t>
            </w:r>
          </w:p>
          <w:p w14:paraId="68619F4F" w14:textId="77777777" w:rsidR="00C9562E" w:rsidRPr="00F74883" w:rsidRDefault="00C9562E" w:rsidP="00F74883">
            <w:pPr>
              <w:pStyle w:val="ListParagraph"/>
              <w:numPr>
                <w:ilvl w:val="0"/>
                <w:numId w:val="48"/>
              </w:numPr>
              <w:spacing w:before="60" w:after="60" w:line="240" w:lineRule="auto"/>
            </w:pPr>
            <w:r w:rsidRPr="00F74883">
              <w:t>Measurement &amp; Reporting of total materials received and dispatched by the MRF Operator</w:t>
            </w:r>
          </w:p>
          <w:p w14:paraId="04297C3C" w14:textId="0E28646C" w:rsidR="00C9562E" w:rsidRPr="00F74883" w:rsidRDefault="00C9562E" w:rsidP="00F74883">
            <w:pPr>
              <w:pStyle w:val="ListParagraph"/>
              <w:numPr>
                <w:ilvl w:val="0"/>
                <w:numId w:val="48"/>
              </w:numPr>
              <w:spacing w:before="60" w:after="60" w:line="240" w:lineRule="auto"/>
            </w:pPr>
            <w:r w:rsidRPr="00F74883">
              <w:t xml:space="preserve">The number of </w:t>
            </w:r>
            <w:proofErr w:type="spellStart"/>
            <w:r w:rsidRPr="00F74883">
              <w:t>kerbside</w:t>
            </w:r>
            <w:proofErr w:type="spellEnd"/>
            <w:r w:rsidRPr="00F74883">
              <w:t xml:space="preserve"> </w:t>
            </w:r>
            <w:r w:rsidR="00153C27">
              <w:t xml:space="preserve">and commercial </w:t>
            </w:r>
            <w:r w:rsidRPr="00F74883">
              <w:t xml:space="preserve">containers delivered from the MRF for </w:t>
            </w:r>
            <w:r w:rsidR="005C64BE">
              <w:t>R</w:t>
            </w:r>
            <w:r w:rsidRPr="00F74883">
              <w:t xml:space="preserve">euse or </w:t>
            </w:r>
            <w:r w:rsidR="005C64BE">
              <w:t>R</w:t>
            </w:r>
            <w:r w:rsidRPr="00F74883">
              <w:t>ecycling, by Output Material Type</w:t>
            </w:r>
            <w:r w:rsidR="005F1395">
              <w:t xml:space="preserve">, calculated using the </w:t>
            </w:r>
            <w:proofErr w:type="spellStart"/>
            <w:r w:rsidR="005F1395">
              <w:t>EFi</w:t>
            </w:r>
            <w:proofErr w:type="spellEnd"/>
            <w:r w:rsidR="005F1395">
              <w:t xml:space="preserve"> calculated by the Scheme Coordinator for the </w:t>
            </w:r>
            <w:r w:rsidR="00343ED8">
              <w:t>applicable period</w:t>
            </w:r>
            <w:r w:rsidRPr="00F74883">
              <w:t>.</w:t>
            </w:r>
          </w:p>
          <w:p w14:paraId="468FB7CE" w14:textId="77777777" w:rsidR="00C9562E" w:rsidRPr="00F74883" w:rsidRDefault="00C9562E" w:rsidP="00F74883">
            <w:pPr>
              <w:spacing w:before="60" w:after="60"/>
              <w:rPr>
                <w:b/>
              </w:rPr>
            </w:pPr>
          </w:p>
        </w:tc>
      </w:tr>
      <w:tr w:rsidR="00C9562E" w:rsidRPr="00902710" w14:paraId="34188304" w14:textId="77777777" w:rsidTr="00F74883">
        <w:tc>
          <w:tcPr>
            <w:tcW w:w="1696" w:type="dxa"/>
            <w:shd w:val="clear" w:color="auto" w:fill="D9D9D9" w:themeFill="background1" w:themeFillShade="D9"/>
          </w:tcPr>
          <w:p w14:paraId="7E92A4D0" w14:textId="77777777" w:rsidR="00C9562E" w:rsidRPr="00F74883" w:rsidRDefault="00C9562E" w:rsidP="00F74883">
            <w:pPr>
              <w:spacing w:before="60" w:after="60"/>
              <w:rPr>
                <w:b/>
              </w:rPr>
            </w:pPr>
          </w:p>
          <w:p w14:paraId="5AC9BF2A" w14:textId="77777777" w:rsidR="00C9562E" w:rsidRPr="00F74883" w:rsidRDefault="00C9562E" w:rsidP="00F74883">
            <w:pPr>
              <w:spacing w:before="60" w:after="60"/>
              <w:rPr>
                <w:b/>
              </w:rPr>
            </w:pPr>
            <w:r w:rsidRPr="00F74883">
              <w:rPr>
                <w:b/>
              </w:rPr>
              <w:t>Processing refund claims</w:t>
            </w:r>
          </w:p>
        </w:tc>
        <w:tc>
          <w:tcPr>
            <w:tcW w:w="7201" w:type="dxa"/>
          </w:tcPr>
          <w:p w14:paraId="08B794FD" w14:textId="77777777" w:rsidR="00C9562E" w:rsidRPr="00F74883" w:rsidRDefault="00C9562E" w:rsidP="00F74883">
            <w:pPr>
              <w:pStyle w:val="ListParagraph"/>
              <w:spacing w:before="60" w:after="60"/>
              <w:rPr>
                <w:b/>
              </w:rPr>
            </w:pPr>
          </w:p>
          <w:p w14:paraId="4C5F02B2" w14:textId="15B46C95" w:rsidR="00C9562E" w:rsidRPr="00F74883" w:rsidRDefault="00C9562E" w:rsidP="00F74883">
            <w:pPr>
              <w:spacing w:before="60" w:after="60"/>
              <w:rPr>
                <w:b/>
              </w:rPr>
            </w:pPr>
            <w:r w:rsidRPr="00F74883">
              <w:rPr>
                <w:b/>
              </w:rPr>
              <w:t>EVERY QUARTER</w:t>
            </w:r>
          </w:p>
          <w:p w14:paraId="73F74EF6" w14:textId="77777777" w:rsidR="00C9562E" w:rsidRPr="00F74883" w:rsidRDefault="00C9562E" w:rsidP="00F74883">
            <w:pPr>
              <w:pStyle w:val="ListParagraph"/>
              <w:numPr>
                <w:ilvl w:val="0"/>
                <w:numId w:val="46"/>
              </w:numPr>
              <w:spacing w:before="60" w:after="60" w:line="240" w:lineRule="auto"/>
              <w:rPr>
                <w:b/>
              </w:rPr>
            </w:pPr>
            <w:r w:rsidRPr="00F74883">
              <w:rPr>
                <w:b/>
              </w:rPr>
              <w:t>Within 10 Business days of the new quarter</w:t>
            </w:r>
            <w:r w:rsidRPr="00F74883">
              <w:rPr>
                <w:rStyle w:val="FootnoteReference"/>
                <w:rFonts w:eastAsiaTheme="majorEastAsia"/>
                <w:b/>
              </w:rPr>
              <w:footnoteReference w:id="2"/>
            </w:r>
          </w:p>
          <w:p w14:paraId="719D2D93" w14:textId="77777777" w:rsidR="00C9562E" w:rsidRPr="00F74883" w:rsidRDefault="00C9562E" w:rsidP="00F74883">
            <w:pPr>
              <w:pStyle w:val="ListParagraph"/>
              <w:spacing w:before="60" w:after="60"/>
            </w:pPr>
            <w:r w:rsidRPr="00F74883">
              <w:t>Making a processing refund claim (lodge with Scheme Coordinator, copy to Waste Manager)</w:t>
            </w:r>
          </w:p>
          <w:p w14:paraId="35EA4422" w14:textId="77777777" w:rsidR="00C9562E" w:rsidRPr="00F74883" w:rsidRDefault="00C9562E" w:rsidP="00F74883">
            <w:pPr>
              <w:pStyle w:val="ListParagraph"/>
              <w:spacing w:before="60" w:after="60"/>
            </w:pPr>
          </w:p>
          <w:p w14:paraId="77449D32" w14:textId="3EA147A5" w:rsidR="00C9562E" w:rsidRPr="00F74883" w:rsidRDefault="00C9562E" w:rsidP="00F74883">
            <w:pPr>
              <w:pStyle w:val="ListParagraph"/>
              <w:numPr>
                <w:ilvl w:val="0"/>
                <w:numId w:val="46"/>
              </w:numPr>
              <w:spacing w:before="60" w:after="60" w:line="240" w:lineRule="auto"/>
              <w:rPr>
                <w:b/>
              </w:rPr>
            </w:pPr>
            <w:r w:rsidRPr="00F74883">
              <w:rPr>
                <w:b/>
              </w:rPr>
              <w:t xml:space="preserve">Within 20 Business days of </w:t>
            </w:r>
            <w:r w:rsidR="00523ADD">
              <w:rPr>
                <w:b/>
              </w:rPr>
              <w:t>the new quarter</w:t>
            </w:r>
            <w:r w:rsidRPr="00F74883">
              <w:rPr>
                <w:rStyle w:val="FootnoteReference"/>
                <w:rFonts w:eastAsiaTheme="majorEastAsia"/>
                <w:b/>
              </w:rPr>
              <w:footnoteReference w:id="3"/>
            </w:r>
          </w:p>
          <w:p w14:paraId="1E4F86FE" w14:textId="77777777" w:rsidR="00C9562E" w:rsidRPr="00F74883" w:rsidRDefault="00C9562E" w:rsidP="00F74883">
            <w:pPr>
              <w:pStyle w:val="ListParagraph"/>
              <w:spacing w:before="60" w:after="60"/>
            </w:pPr>
            <w:r w:rsidRPr="00F74883">
              <w:t>Providing a claim assessment (Scheme Coordinator to provide to MRF Operator)</w:t>
            </w:r>
          </w:p>
          <w:p w14:paraId="6BFA939D" w14:textId="77777777" w:rsidR="00C9562E" w:rsidRPr="00F74883" w:rsidRDefault="00C9562E" w:rsidP="00F74883">
            <w:pPr>
              <w:pStyle w:val="ListParagraph"/>
              <w:spacing w:before="60" w:after="60"/>
            </w:pPr>
          </w:p>
          <w:p w14:paraId="06FDE9F8" w14:textId="5DA40C0B" w:rsidR="00C9562E" w:rsidRPr="00F74883" w:rsidRDefault="00C9562E" w:rsidP="00F74883">
            <w:pPr>
              <w:pStyle w:val="ListParagraph"/>
              <w:numPr>
                <w:ilvl w:val="0"/>
                <w:numId w:val="46"/>
              </w:numPr>
              <w:spacing w:before="60" w:after="60" w:line="240" w:lineRule="auto"/>
              <w:rPr>
                <w:b/>
              </w:rPr>
            </w:pPr>
            <w:r w:rsidRPr="00F74883">
              <w:rPr>
                <w:b/>
              </w:rPr>
              <w:t xml:space="preserve">Within </w:t>
            </w:r>
            <w:r w:rsidR="006A5892">
              <w:rPr>
                <w:b/>
              </w:rPr>
              <w:t>5</w:t>
            </w:r>
            <w:r w:rsidR="006A5892" w:rsidRPr="00F74883">
              <w:rPr>
                <w:b/>
              </w:rPr>
              <w:t xml:space="preserve"> </w:t>
            </w:r>
            <w:r w:rsidRPr="00F74883">
              <w:rPr>
                <w:b/>
              </w:rPr>
              <w:t>Business days of issuing a claim assessment</w:t>
            </w:r>
            <w:r w:rsidRPr="00F74883">
              <w:rPr>
                <w:rStyle w:val="FootnoteReference"/>
                <w:rFonts w:eastAsiaTheme="majorEastAsia"/>
                <w:b/>
              </w:rPr>
              <w:footnoteReference w:id="4"/>
            </w:r>
          </w:p>
          <w:p w14:paraId="5605935A" w14:textId="77777777" w:rsidR="00C9562E" w:rsidRPr="00F74883" w:rsidRDefault="00C9562E" w:rsidP="00F74883">
            <w:pPr>
              <w:pStyle w:val="ListParagraph"/>
              <w:spacing w:before="60" w:after="60"/>
            </w:pPr>
            <w:r w:rsidRPr="00F74883">
              <w:t>Payment of processing refund (Scheme Coordinator to make payment)</w:t>
            </w:r>
          </w:p>
          <w:p w14:paraId="2EF2CFBE" w14:textId="77777777" w:rsidR="00C9562E" w:rsidRPr="00F74883" w:rsidRDefault="00C9562E" w:rsidP="00F74883">
            <w:pPr>
              <w:pStyle w:val="ListParagraph"/>
              <w:spacing w:before="60" w:after="60"/>
            </w:pPr>
          </w:p>
        </w:tc>
      </w:tr>
      <w:tr w:rsidR="00C9562E" w:rsidRPr="00081214" w14:paraId="296FBB21" w14:textId="77777777" w:rsidTr="00F74883">
        <w:tc>
          <w:tcPr>
            <w:tcW w:w="1696" w:type="dxa"/>
            <w:shd w:val="clear" w:color="auto" w:fill="D9D9D9" w:themeFill="background1" w:themeFillShade="D9"/>
          </w:tcPr>
          <w:p w14:paraId="2B6705DF" w14:textId="77777777" w:rsidR="00C9562E" w:rsidRPr="00F74883" w:rsidRDefault="00C9562E" w:rsidP="00F74883">
            <w:pPr>
              <w:spacing w:before="60" w:after="60"/>
              <w:rPr>
                <w:b/>
              </w:rPr>
            </w:pPr>
          </w:p>
          <w:p w14:paraId="2A59188D" w14:textId="77777777" w:rsidR="00C9562E" w:rsidRPr="00F74883" w:rsidRDefault="00C9562E" w:rsidP="00F74883">
            <w:pPr>
              <w:spacing w:before="60" w:after="60"/>
              <w:rPr>
                <w:b/>
              </w:rPr>
            </w:pPr>
            <w:r w:rsidRPr="00F74883">
              <w:rPr>
                <w:b/>
              </w:rPr>
              <w:t>Eligible Container Factor</w:t>
            </w:r>
          </w:p>
          <w:p w14:paraId="370F9936" w14:textId="77777777" w:rsidR="00C9562E" w:rsidRPr="00F74883" w:rsidRDefault="00C9562E" w:rsidP="00F74883">
            <w:pPr>
              <w:spacing w:before="60" w:after="60"/>
              <w:rPr>
                <w:b/>
              </w:rPr>
            </w:pPr>
          </w:p>
        </w:tc>
        <w:tc>
          <w:tcPr>
            <w:tcW w:w="7201" w:type="dxa"/>
          </w:tcPr>
          <w:p w14:paraId="6C758B19" w14:textId="77777777" w:rsidR="00C9562E" w:rsidRPr="00F74883" w:rsidRDefault="00C9562E" w:rsidP="00F74883">
            <w:pPr>
              <w:spacing w:before="60" w:after="60"/>
              <w:rPr>
                <w:b/>
              </w:rPr>
            </w:pPr>
          </w:p>
          <w:p w14:paraId="11B824F6" w14:textId="45B658A9" w:rsidR="00C9562E" w:rsidRPr="00F74883" w:rsidRDefault="005B0C32" w:rsidP="00F74883">
            <w:pPr>
              <w:spacing w:before="60" w:after="60"/>
              <w:rPr>
                <w:b/>
              </w:rPr>
            </w:pPr>
            <w:r w:rsidRPr="00F74883">
              <w:rPr>
                <w:b/>
              </w:rPr>
              <w:t xml:space="preserve">Calculated each period </w:t>
            </w:r>
          </w:p>
          <w:p w14:paraId="606EB088" w14:textId="4C465890" w:rsidR="00C9562E" w:rsidRPr="00F74883" w:rsidRDefault="00C9562E" w:rsidP="00F74883">
            <w:pPr>
              <w:pStyle w:val="ListParagraph"/>
              <w:numPr>
                <w:ilvl w:val="0"/>
                <w:numId w:val="46"/>
              </w:numPr>
              <w:spacing w:before="60" w:after="60" w:line="240" w:lineRule="auto"/>
              <w:rPr>
                <w:b/>
              </w:rPr>
            </w:pPr>
            <w:r w:rsidRPr="00F74883">
              <w:rPr>
                <w:b/>
              </w:rPr>
              <w:t xml:space="preserve">At any time during a </w:t>
            </w:r>
            <w:r w:rsidR="00102971">
              <w:rPr>
                <w:b/>
              </w:rPr>
              <w:t>period</w:t>
            </w:r>
            <w:r w:rsidRPr="00F74883">
              <w:rPr>
                <w:rStyle w:val="FootnoteReference"/>
                <w:rFonts w:eastAsiaTheme="majorEastAsia"/>
                <w:b/>
              </w:rPr>
              <w:footnoteReference w:id="5"/>
            </w:r>
          </w:p>
          <w:p w14:paraId="2477F96A" w14:textId="7F741EA3" w:rsidR="00C9562E" w:rsidRPr="00F74883" w:rsidRDefault="00C9562E" w:rsidP="00F74883">
            <w:pPr>
              <w:pStyle w:val="ListParagraph"/>
              <w:spacing w:before="60" w:after="60"/>
            </w:pPr>
            <w:r w:rsidRPr="00F74883">
              <w:t>Eligible Container Factor to be calculated in accordance with Sampling Plan</w:t>
            </w:r>
          </w:p>
          <w:p w14:paraId="29A81374" w14:textId="41C05B10" w:rsidR="00C9562E" w:rsidRPr="00F74883" w:rsidRDefault="00C9562E" w:rsidP="00F74883">
            <w:pPr>
              <w:pStyle w:val="ListParagraph"/>
              <w:numPr>
                <w:ilvl w:val="0"/>
                <w:numId w:val="46"/>
              </w:numPr>
              <w:spacing w:before="60" w:after="60" w:line="240" w:lineRule="auto"/>
              <w:rPr>
                <w:b/>
              </w:rPr>
            </w:pPr>
            <w:r w:rsidRPr="00F74883">
              <w:rPr>
                <w:b/>
              </w:rPr>
              <w:t xml:space="preserve">Before, or within 10 Business days* of the end of </w:t>
            </w:r>
            <w:r w:rsidR="00102971">
              <w:rPr>
                <w:b/>
              </w:rPr>
              <w:t>a</w:t>
            </w:r>
            <w:r w:rsidR="00102971" w:rsidRPr="00F74883">
              <w:rPr>
                <w:b/>
              </w:rPr>
              <w:t xml:space="preserve"> </w:t>
            </w:r>
            <w:r w:rsidRPr="00F74883">
              <w:rPr>
                <w:b/>
              </w:rPr>
              <w:t>quarter</w:t>
            </w:r>
            <w:r w:rsidRPr="00F74883">
              <w:rPr>
                <w:rStyle w:val="FootnoteReference"/>
                <w:rFonts w:eastAsiaTheme="majorEastAsia"/>
                <w:b/>
              </w:rPr>
              <w:footnoteReference w:id="6"/>
            </w:r>
          </w:p>
          <w:p w14:paraId="2FFF089B" w14:textId="77777777" w:rsidR="00C9562E" w:rsidRPr="00F74883" w:rsidRDefault="00C9562E" w:rsidP="00F74883">
            <w:pPr>
              <w:pStyle w:val="ListParagraph"/>
              <w:numPr>
                <w:ilvl w:val="0"/>
                <w:numId w:val="47"/>
              </w:numPr>
              <w:spacing w:before="60" w:after="60" w:line="240" w:lineRule="auto"/>
            </w:pPr>
            <w:r w:rsidRPr="00F74883">
              <w:t>Waste Manager to approve Eligible Container Factor</w:t>
            </w:r>
          </w:p>
          <w:p w14:paraId="65F9F660" w14:textId="77777777" w:rsidR="00C9562E" w:rsidRPr="00F74883" w:rsidRDefault="00C9562E" w:rsidP="00F74883">
            <w:pPr>
              <w:pStyle w:val="ListParagraph"/>
              <w:numPr>
                <w:ilvl w:val="0"/>
                <w:numId w:val="47"/>
              </w:numPr>
              <w:spacing w:before="60" w:after="60" w:line="240" w:lineRule="auto"/>
            </w:pPr>
            <w:r w:rsidRPr="00F74883">
              <w:t>Scheme Coordinator to publish Eligible Container Factor</w:t>
            </w:r>
          </w:p>
          <w:p w14:paraId="416DB96F" w14:textId="0CC4545B" w:rsidR="00C9562E" w:rsidRPr="00F74883" w:rsidRDefault="00C9562E" w:rsidP="00F74883">
            <w:pPr>
              <w:spacing w:before="60" w:after="60"/>
              <w:ind w:left="720"/>
            </w:pPr>
          </w:p>
        </w:tc>
      </w:tr>
      <w:tr w:rsidR="00C9562E" w:rsidRPr="00E42161" w14:paraId="01ED64D9" w14:textId="77777777" w:rsidTr="00F74883">
        <w:tc>
          <w:tcPr>
            <w:tcW w:w="1696" w:type="dxa"/>
            <w:shd w:val="clear" w:color="auto" w:fill="D9D9D9" w:themeFill="background1" w:themeFillShade="D9"/>
          </w:tcPr>
          <w:p w14:paraId="3E6AB8BB" w14:textId="77777777" w:rsidR="00C9562E" w:rsidRPr="00F74883" w:rsidRDefault="00C9562E" w:rsidP="00F74883">
            <w:pPr>
              <w:spacing w:before="60" w:after="60"/>
              <w:rPr>
                <w:b/>
              </w:rPr>
            </w:pPr>
          </w:p>
          <w:p w14:paraId="1F3DAC50" w14:textId="77777777" w:rsidR="00C9562E" w:rsidRPr="00F74883" w:rsidRDefault="00C9562E" w:rsidP="00F74883">
            <w:pPr>
              <w:spacing w:before="60" w:after="60"/>
              <w:rPr>
                <w:b/>
              </w:rPr>
            </w:pPr>
            <w:r w:rsidRPr="00F74883">
              <w:rPr>
                <w:b/>
              </w:rPr>
              <w:t>Sampling Plan</w:t>
            </w:r>
          </w:p>
          <w:p w14:paraId="1C082C64" w14:textId="77777777" w:rsidR="00C9562E" w:rsidRPr="00F74883" w:rsidRDefault="00C9562E" w:rsidP="00F74883">
            <w:pPr>
              <w:spacing w:before="60" w:after="60"/>
              <w:rPr>
                <w:b/>
              </w:rPr>
            </w:pPr>
          </w:p>
        </w:tc>
        <w:tc>
          <w:tcPr>
            <w:tcW w:w="7201" w:type="dxa"/>
          </w:tcPr>
          <w:p w14:paraId="009BBC11" w14:textId="77777777" w:rsidR="00C9562E" w:rsidRPr="00F74883" w:rsidRDefault="00C9562E" w:rsidP="00F74883">
            <w:pPr>
              <w:pStyle w:val="ListParagraph"/>
              <w:spacing w:before="60" w:after="60"/>
              <w:rPr>
                <w:b/>
              </w:rPr>
            </w:pPr>
          </w:p>
          <w:p w14:paraId="6C4749E4" w14:textId="24C84BDA" w:rsidR="00C9562E" w:rsidRPr="00F74883" w:rsidRDefault="00C9562E" w:rsidP="00F74883">
            <w:pPr>
              <w:spacing w:before="60" w:after="60"/>
              <w:rPr>
                <w:b/>
              </w:rPr>
            </w:pPr>
            <w:r w:rsidRPr="00F74883">
              <w:rPr>
                <w:b/>
              </w:rPr>
              <w:t>ANNUAL</w:t>
            </w:r>
            <w:r w:rsidRPr="00F74883">
              <w:rPr>
                <w:rStyle w:val="FootnoteReference"/>
                <w:rFonts w:eastAsiaTheme="majorEastAsia"/>
                <w:b/>
              </w:rPr>
              <w:footnoteReference w:id="7"/>
            </w:r>
          </w:p>
          <w:p w14:paraId="05EA8E2B" w14:textId="77777777" w:rsidR="00C9562E" w:rsidRPr="00F74883" w:rsidRDefault="00C9562E" w:rsidP="00F74883">
            <w:pPr>
              <w:pStyle w:val="ListParagraph"/>
              <w:numPr>
                <w:ilvl w:val="0"/>
                <w:numId w:val="46"/>
              </w:numPr>
              <w:spacing w:before="60" w:after="60" w:line="240" w:lineRule="auto"/>
              <w:rPr>
                <w:b/>
              </w:rPr>
            </w:pPr>
            <w:r w:rsidRPr="00F74883">
              <w:rPr>
                <w:b/>
              </w:rPr>
              <w:t>Before 15 June of each year*</w:t>
            </w:r>
          </w:p>
          <w:p w14:paraId="125CAF1D" w14:textId="77777777" w:rsidR="00C9562E" w:rsidRPr="00F74883" w:rsidRDefault="00C9562E" w:rsidP="00F74883">
            <w:pPr>
              <w:pStyle w:val="ListParagraph"/>
              <w:spacing w:before="60" w:after="60"/>
            </w:pPr>
            <w:r w:rsidRPr="00F74883">
              <w:t xml:space="preserve">Scheme Coordinator to submit Sampling Plan for next financial year </w:t>
            </w:r>
          </w:p>
          <w:p w14:paraId="08B69473" w14:textId="77777777" w:rsidR="00C9562E" w:rsidRPr="00F74883" w:rsidRDefault="00C9562E" w:rsidP="00F74883">
            <w:pPr>
              <w:pStyle w:val="ListParagraph"/>
              <w:spacing w:before="60" w:after="60"/>
            </w:pPr>
          </w:p>
          <w:p w14:paraId="5F69B9FF" w14:textId="77777777" w:rsidR="00C9562E" w:rsidRPr="00F74883" w:rsidRDefault="00C9562E" w:rsidP="00F74883">
            <w:pPr>
              <w:pStyle w:val="ListParagraph"/>
              <w:numPr>
                <w:ilvl w:val="0"/>
                <w:numId w:val="46"/>
              </w:numPr>
              <w:spacing w:before="60" w:after="60" w:line="240" w:lineRule="auto"/>
              <w:rPr>
                <w:b/>
              </w:rPr>
            </w:pPr>
            <w:r w:rsidRPr="00F74883">
              <w:rPr>
                <w:b/>
              </w:rPr>
              <w:t>Before 30 June of each year*</w:t>
            </w:r>
          </w:p>
          <w:p w14:paraId="76114AA5" w14:textId="77777777" w:rsidR="00C9562E" w:rsidRPr="00F74883" w:rsidRDefault="00C9562E" w:rsidP="00F74883">
            <w:pPr>
              <w:pStyle w:val="ListParagraph"/>
              <w:spacing w:before="60" w:after="60"/>
              <w:rPr>
                <w:b/>
              </w:rPr>
            </w:pPr>
            <w:r w:rsidRPr="00F74883">
              <w:t>Waste Manager to approve Sampling Plan</w:t>
            </w:r>
          </w:p>
          <w:p w14:paraId="10698212" w14:textId="77777777" w:rsidR="00C9562E" w:rsidRPr="00F74883" w:rsidRDefault="00C9562E" w:rsidP="00F74883">
            <w:pPr>
              <w:pStyle w:val="ListParagraph"/>
              <w:spacing w:before="60" w:after="60"/>
            </w:pPr>
            <w:r w:rsidRPr="00F74883">
              <w:t xml:space="preserve">*Sampling Plan is based on financial year. Mandatory timeframes are not specified in the MRF Protocol. The 15 June and 30 June dates in this cell are to allow reasonable time for Waste Manager consideration and </w:t>
            </w:r>
            <w:r w:rsidRPr="00F74883">
              <w:lastRenderedPageBreak/>
              <w:t>approval</w:t>
            </w:r>
          </w:p>
          <w:p w14:paraId="3AAFB632" w14:textId="77777777" w:rsidR="00C9562E" w:rsidRPr="00F74883" w:rsidRDefault="00C9562E" w:rsidP="00F74883">
            <w:pPr>
              <w:pStyle w:val="ListParagraph"/>
              <w:spacing w:before="60" w:after="60"/>
              <w:rPr>
                <w:b/>
              </w:rPr>
            </w:pPr>
          </w:p>
        </w:tc>
      </w:tr>
      <w:tr w:rsidR="00C9562E" w:rsidRPr="005109A8" w14:paraId="68DCFBEA" w14:textId="77777777" w:rsidTr="00F74883">
        <w:tc>
          <w:tcPr>
            <w:tcW w:w="1696" w:type="dxa"/>
            <w:shd w:val="clear" w:color="auto" w:fill="D9D9D9" w:themeFill="background1" w:themeFillShade="D9"/>
          </w:tcPr>
          <w:p w14:paraId="0B4293A7" w14:textId="77777777" w:rsidR="00C9562E" w:rsidRPr="00F74883" w:rsidRDefault="00C9562E" w:rsidP="00F74883">
            <w:pPr>
              <w:spacing w:before="60" w:after="60"/>
              <w:rPr>
                <w:b/>
              </w:rPr>
            </w:pPr>
          </w:p>
          <w:p w14:paraId="142737B4" w14:textId="77777777" w:rsidR="00C9562E" w:rsidRPr="00F74883" w:rsidRDefault="00C9562E" w:rsidP="00F74883">
            <w:pPr>
              <w:spacing w:before="60" w:after="60"/>
              <w:rPr>
                <w:b/>
              </w:rPr>
            </w:pPr>
            <w:r w:rsidRPr="00F74883">
              <w:rPr>
                <w:b/>
              </w:rPr>
              <w:t>Annual Recycling Statement</w:t>
            </w:r>
          </w:p>
          <w:p w14:paraId="3F90AA2E" w14:textId="77777777" w:rsidR="00C9562E" w:rsidRPr="00F74883" w:rsidRDefault="00C9562E" w:rsidP="00F74883">
            <w:pPr>
              <w:spacing w:before="60" w:after="60"/>
              <w:rPr>
                <w:b/>
              </w:rPr>
            </w:pPr>
          </w:p>
        </w:tc>
        <w:tc>
          <w:tcPr>
            <w:tcW w:w="7201" w:type="dxa"/>
          </w:tcPr>
          <w:p w14:paraId="2BDD8157" w14:textId="77777777" w:rsidR="00C9562E" w:rsidRPr="00F74883" w:rsidRDefault="00C9562E" w:rsidP="00F74883">
            <w:pPr>
              <w:spacing w:before="60" w:after="60"/>
              <w:rPr>
                <w:b/>
              </w:rPr>
            </w:pPr>
          </w:p>
          <w:p w14:paraId="7EBB7C7E" w14:textId="3312AEC1" w:rsidR="00C9562E" w:rsidRPr="00F74883" w:rsidRDefault="00C9562E" w:rsidP="00F74883">
            <w:pPr>
              <w:spacing w:before="60" w:after="60"/>
              <w:rPr>
                <w:b/>
              </w:rPr>
            </w:pPr>
            <w:r w:rsidRPr="00F74883">
              <w:rPr>
                <w:b/>
              </w:rPr>
              <w:t>ANNUAL</w:t>
            </w:r>
          </w:p>
          <w:p w14:paraId="79A3FB9C" w14:textId="77777777" w:rsidR="00C9562E" w:rsidRPr="00F74883" w:rsidRDefault="00C9562E" w:rsidP="00F74883">
            <w:pPr>
              <w:pStyle w:val="ListParagraph"/>
              <w:numPr>
                <w:ilvl w:val="0"/>
                <w:numId w:val="46"/>
              </w:numPr>
              <w:spacing w:before="60" w:after="60" w:line="240" w:lineRule="auto"/>
              <w:rPr>
                <w:b/>
              </w:rPr>
            </w:pPr>
            <w:r w:rsidRPr="00F74883">
              <w:rPr>
                <w:b/>
              </w:rPr>
              <w:t>Before 31 May of each year</w:t>
            </w:r>
            <w:r w:rsidRPr="00F74883">
              <w:rPr>
                <w:rStyle w:val="FootnoteReference"/>
                <w:rFonts w:eastAsiaTheme="majorEastAsia"/>
                <w:b/>
              </w:rPr>
              <w:footnoteReference w:id="8"/>
            </w:r>
          </w:p>
          <w:p w14:paraId="22F88A08" w14:textId="77777777" w:rsidR="00C9562E" w:rsidRPr="00F74883" w:rsidRDefault="00C9562E" w:rsidP="00F74883">
            <w:pPr>
              <w:pStyle w:val="ListParagraph"/>
              <w:spacing w:before="60" w:after="60"/>
            </w:pPr>
            <w:r w:rsidRPr="00F74883">
              <w:t>The independent auditor for the Annual Recycling Statement is to be proposed by a MRF Operator to the Waste Manager and requires approval in writing by the Waste Manager</w:t>
            </w:r>
          </w:p>
          <w:p w14:paraId="33D42036" w14:textId="77777777" w:rsidR="00C9562E" w:rsidRPr="00F74883" w:rsidRDefault="00C9562E" w:rsidP="00F74883">
            <w:pPr>
              <w:spacing w:before="60" w:after="60"/>
              <w:rPr>
                <w:b/>
              </w:rPr>
            </w:pPr>
          </w:p>
          <w:p w14:paraId="6BE48025" w14:textId="77777777" w:rsidR="00C9562E" w:rsidRPr="00F74883" w:rsidRDefault="00C9562E" w:rsidP="00F74883">
            <w:pPr>
              <w:pStyle w:val="ListParagraph"/>
              <w:numPr>
                <w:ilvl w:val="0"/>
                <w:numId w:val="46"/>
              </w:numPr>
              <w:spacing w:before="60" w:after="60" w:line="240" w:lineRule="auto"/>
              <w:rPr>
                <w:b/>
              </w:rPr>
            </w:pPr>
            <w:r w:rsidRPr="00F74883">
              <w:rPr>
                <w:b/>
              </w:rPr>
              <w:t>Before 30 August of each year</w:t>
            </w:r>
            <w:r w:rsidRPr="00F74883">
              <w:rPr>
                <w:rStyle w:val="FootnoteReference"/>
                <w:rFonts w:eastAsiaTheme="majorEastAsia"/>
                <w:b/>
              </w:rPr>
              <w:footnoteReference w:id="9"/>
            </w:r>
          </w:p>
          <w:p w14:paraId="3815050D" w14:textId="77777777" w:rsidR="00C9562E" w:rsidRPr="00F74883" w:rsidRDefault="00C9562E" w:rsidP="00F74883">
            <w:pPr>
              <w:pStyle w:val="ListParagraph"/>
              <w:spacing w:before="60" w:after="60"/>
              <w:rPr>
                <w:b/>
              </w:rPr>
            </w:pPr>
            <w:r w:rsidRPr="00F74883">
              <w:t>Each MRF operator to prepare an Annual Recycling Statement and submit to the Scheme Coordinator and Territory</w:t>
            </w:r>
          </w:p>
          <w:p w14:paraId="196F9612" w14:textId="77777777" w:rsidR="00C9562E" w:rsidRPr="00F74883" w:rsidRDefault="00C9562E" w:rsidP="00F74883">
            <w:pPr>
              <w:pStyle w:val="ListParagraph"/>
              <w:spacing w:before="60" w:after="60"/>
              <w:rPr>
                <w:b/>
              </w:rPr>
            </w:pPr>
          </w:p>
        </w:tc>
      </w:tr>
      <w:tr w:rsidR="00C9562E" w14:paraId="326F5D12" w14:textId="77777777" w:rsidTr="00F74883">
        <w:tc>
          <w:tcPr>
            <w:tcW w:w="1696" w:type="dxa"/>
            <w:shd w:val="clear" w:color="auto" w:fill="D9D9D9" w:themeFill="background1" w:themeFillShade="D9"/>
          </w:tcPr>
          <w:p w14:paraId="00B935E0" w14:textId="77777777" w:rsidR="00C9562E" w:rsidRPr="00F74883" w:rsidRDefault="00C9562E" w:rsidP="00F74883">
            <w:pPr>
              <w:spacing w:before="60" w:after="60"/>
              <w:rPr>
                <w:b/>
              </w:rPr>
            </w:pPr>
          </w:p>
          <w:p w14:paraId="5C547B22" w14:textId="77777777" w:rsidR="00C9562E" w:rsidRPr="00F74883" w:rsidRDefault="00C9562E" w:rsidP="00F74883">
            <w:pPr>
              <w:spacing w:before="60" w:after="60"/>
              <w:rPr>
                <w:b/>
              </w:rPr>
            </w:pPr>
            <w:r w:rsidRPr="00F74883">
              <w:rPr>
                <w:b/>
              </w:rPr>
              <w:t>Annual Throughput Reconciliation</w:t>
            </w:r>
          </w:p>
          <w:p w14:paraId="3004C05D" w14:textId="77777777" w:rsidR="00C9562E" w:rsidRPr="00F74883" w:rsidRDefault="00C9562E" w:rsidP="00F74883">
            <w:pPr>
              <w:spacing w:before="60" w:after="60"/>
              <w:rPr>
                <w:b/>
              </w:rPr>
            </w:pPr>
          </w:p>
        </w:tc>
        <w:tc>
          <w:tcPr>
            <w:tcW w:w="7201" w:type="dxa"/>
          </w:tcPr>
          <w:p w14:paraId="41547C23" w14:textId="77777777" w:rsidR="00C9562E" w:rsidRPr="00F74883" w:rsidRDefault="00C9562E" w:rsidP="00F74883">
            <w:pPr>
              <w:spacing w:before="60" w:after="60"/>
              <w:rPr>
                <w:b/>
              </w:rPr>
            </w:pPr>
          </w:p>
          <w:p w14:paraId="4FAD472E" w14:textId="6EC703AB" w:rsidR="00C9562E" w:rsidRPr="00F74883" w:rsidRDefault="00C9562E" w:rsidP="00F74883">
            <w:pPr>
              <w:spacing w:before="60" w:after="60"/>
              <w:rPr>
                <w:b/>
              </w:rPr>
            </w:pPr>
            <w:r w:rsidRPr="00F74883">
              <w:rPr>
                <w:b/>
              </w:rPr>
              <w:t>ANNUAL</w:t>
            </w:r>
          </w:p>
          <w:p w14:paraId="4590873A" w14:textId="77777777" w:rsidR="00C9562E" w:rsidRPr="00F74883" w:rsidRDefault="00C9562E" w:rsidP="00F74883">
            <w:pPr>
              <w:pStyle w:val="ListParagraph"/>
              <w:numPr>
                <w:ilvl w:val="0"/>
                <w:numId w:val="46"/>
              </w:numPr>
              <w:spacing w:before="60" w:after="60" w:line="240" w:lineRule="auto"/>
              <w:rPr>
                <w:b/>
              </w:rPr>
            </w:pPr>
            <w:r w:rsidRPr="00F74883">
              <w:rPr>
                <w:b/>
              </w:rPr>
              <w:t>Before 30 August of each year</w:t>
            </w:r>
            <w:r w:rsidRPr="00F74883">
              <w:rPr>
                <w:rStyle w:val="FootnoteReference"/>
                <w:rFonts w:eastAsiaTheme="majorEastAsia"/>
                <w:b/>
              </w:rPr>
              <w:footnoteReference w:id="10"/>
            </w:r>
          </w:p>
          <w:p w14:paraId="54A09BE7" w14:textId="77777777" w:rsidR="00C9562E" w:rsidRPr="00F74883" w:rsidRDefault="00C9562E" w:rsidP="00F74883">
            <w:pPr>
              <w:pStyle w:val="ListParagraph"/>
              <w:spacing w:before="60" w:after="60"/>
              <w:rPr>
                <w:b/>
              </w:rPr>
            </w:pPr>
            <w:r w:rsidRPr="00F74883">
              <w:t>Each MRF operator to prepare an Annual Throughput Reconciliation and submit to the Scheme Coordinator and Territory</w:t>
            </w:r>
          </w:p>
          <w:p w14:paraId="3089D2F9" w14:textId="77777777" w:rsidR="00C9562E" w:rsidRPr="00F74883" w:rsidRDefault="00C9562E" w:rsidP="00F74883">
            <w:pPr>
              <w:pStyle w:val="ListParagraph"/>
              <w:spacing w:before="60" w:after="60"/>
              <w:rPr>
                <w:b/>
              </w:rPr>
            </w:pPr>
          </w:p>
        </w:tc>
      </w:tr>
      <w:tr w:rsidR="00C9562E" w:rsidRPr="00610CC3" w14:paraId="44BD913E" w14:textId="77777777" w:rsidTr="00F74883">
        <w:tc>
          <w:tcPr>
            <w:tcW w:w="1696" w:type="dxa"/>
            <w:shd w:val="clear" w:color="auto" w:fill="D9D9D9" w:themeFill="background1" w:themeFillShade="D9"/>
          </w:tcPr>
          <w:p w14:paraId="7552415F" w14:textId="77777777" w:rsidR="00C9562E" w:rsidRPr="00F74883" w:rsidRDefault="00C9562E" w:rsidP="00F74883">
            <w:pPr>
              <w:spacing w:before="60" w:after="60"/>
              <w:rPr>
                <w:b/>
              </w:rPr>
            </w:pPr>
          </w:p>
          <w:p w14:paraId="6FA2BE70" w14:textId="77777777" w:rsidR="00C9562E" w:rsidRPr="00F74883" w:rsidRDefault="00C9562E" w:rsidP="00F74883">
            <w:pPr>
              <w:spacing w:before="60" w:after="60"/>
              <w:rPr>
                <w:b/>
              </w:rPr>
            </w:pPr>
            <w:r w:rsidRPr="00F74883">
              <w:rPr>
                <w:b/>
              </w:rPr>
              <w:t xml:space="preserve">Annual </w:t>
            </w:r>
            <w:proofErr w:type="spellStart"/>
            <w:r w:rsidRPr="00F74883">
              <w:rPr>
                <w:b/>
              </w:rPr>
              <w:t>Stocktake</w:t>
            </w:r>
            <w:proofErr w:type="spellEnd"/>
          </w:p>
          <w:p w14:paraId="5170C24D" w14:textId="77777777" w:rsidR="00C9562E" w:rsidRPr="00F74883" w:rsidRDefault="00C9562E" w:rsidP="00F74883">
            <w:pPr>
              <w:spacing w:before="60" w:after="60"/>
              <w:rPr>
                <w:b/>
              </w:rPr>
            </w:pPr>
          </w:p>
        </w:tc>
        <w:tc>
          <w:tcPr>
            <w:tcW w:w="7201" w:type="dxa"/>
          </w:tcPr>
          <w:p w14:paraId="6DDAE84D" w14:textId="77777777" w:rsidR="00C9562E" w:rsidRPr="00F74883" w:rsidRDefault="00C9562E" w:rsidP="00F74883">
            <w:pPr>
              <w:spacing w:before="60" w:after="60"/>
              <w:rPr>
                <w:b/>
              </w:rPr>
            </w:pPr>
          </w:p>
          <w:p w14:paraId="09212E08" w14:textId="63E4A3FD" w:rsidR="00C9562E" w:rsidRPr="00F74883" w:rsidRDefault="00C9562E" w:rsidP="00F74883">
            <w:pPr>
              <w:spacing w:before="60" w:after="60"/>
              <w:rPr>
                <w:b/>
              </w:rPr>
            </w:pPr>
            <w:r w:rsidRPr="00F74883">
              <w:rPr>
                <w:b/>
              </w:rPr>
              <w:t>ANNUAL</w:t>
            </w:r>
          </w:p>
          <w:p w14:paraId="58EFACCB" w14:textId="77777777" w:rsidR="00C9562E" w:rsidRPr="00F74883" w:rsidRDefault="00C9562E" w:rsidP="00F74883">
            <w:pPr>
              <w:pStyle w:val="ListParagraph"/>
              <w:numPr>
                <w:ilvl w:val="0"/>
                <w:numId w:val="46"/>
              </w:numPr>
              <w:spacing w:before="60" w:after="60" w:line="240" w:lineRule="auto"/>
              <w:rPr>
                <w:b/>
              </w:rPr>
            </w:pPr>
            <w:r w:rsidRPr="00F74883">
              <w:rPr>
                <w:b/>
              </w:rPr>
              <w:t>On 30 June of each year</w:t>
            </w:r>
            <w:r w:rsidRPr="00F74883">
              <w:rPr>
                <w:rStyle w:val="FootnoteReference"/>
                <w:rFonts w:eastAsiaTheme="majorEastAsia"/>
                <w:b/>
              </w:rPr>
              <w:footnoteReference w:id="11"/>
            </w:r>
          </w:p>
          <w:p w14:paraId="7DC4C7F1" w14:textId="77777777" w:rsidR="00C9562E" w:rsidRPr="00F74883" w:rsidRDefault="00C9562E" w:rsidP="00F74883">
            <w:pPr>
              <w:pStyle w:val="ListParagraph"/>
              <w:numPr>
                <w:ilvl w:val="0"/>
                <w:numId w:val="46"/>
              </w:numPr>
              <w:spacing w:before="60" w:after="60" w:line="240" w:lineRule="auto"/>
              <w:rPr>
                <w:b/>
              </w:rPr>
            </w:pPr>
            <w:r w:rsidRPr="00F74883">
              <w:t xml:space="preserve">Each MRF operator must undertake a </w:t>
            </w:r>
            <w:proofErr w:type="spellStart"/>
            <w:r w:rsidRPr="00F74883">
              <w:t>stocktake</w:t>
            </w:r>
            <w:proofErr w:type="spellEnd"/>
            <w:r w:rsidRPr="00F74883">
              <w:t xml:space="preserve"> of all source materials, output materials and ‘other’ materials.</w:t>
            </w:r>
          </w:p>
          <w:p w14:paraId="0137622A" w14:textId="77777777" w:rsidR="00C9562E" w:rsidRPr="00F74883" w:rsidRDefault="00C9562E" w:rsidP="00F74883">
            <w:pPr>
              <w:pStyle w:val="ListParagraph"/>
              <w:spacing w:before="60" w:after="60"/>
              <w:rPr>
                <w:b/>
              </w:rPr>
            </w:pPr>
          </w:p>
        </w:tc>
      </w:tr>
    </w:tbl>
    <w:p w14:paraId="036E3A00" w14:textId="77777777" w:rsidR="000F1204" w:rsidRDefault="000F1204">
      <w:r>
        <w:br w:type="page"/>
      </w:r>
    </w:p>
    <w:tbl>
      <w:tblPr>
        <w:tblStyle w:val="TableGrid"/>
        <w:tblW w:w="0" w:type="auto"/>
        <w:tblLook w:val="04A0" w:firstRow="1" w:lastRow="0" w:firstColumn="1" w:lastColumn="0" w:noHBand="0" w:noVBand="1"/>
      </w:tblPr>
      <w:tblGrid>
        <w:gridCol w:w="1838"/>
        <w:gridCol w:w="7059"/>
      </w:tblGrid>
      <w:tr w:rsidR="00C9562E" w:rsidRPr="00902710" w14:paraId="68829204" w14:textId="77777777" w:rsidTr="00F74883">
        <w:tc>
          <w:tcPr>
            <w:tcW w:w="1838" w:type="dxa"/>
            <w:shd w:val="clear" w:color="auto" w:fill="D9D9D9" w:themeFill="background1" w:themeFillShade="D9"/>
          </w:tcPr>
          <w:p w14:paraId="3779C2E7" w14:textId="1D7743BC" w:rsidR="00C9562E" w:rsidRPr="00F74883" w:rsidRDefault="00C9562E" w:rsidP="00445F68">
            <w:pPr>
              <w:rPr>
                <w:b/>
              </w:rPr>
            </w:pPr>
          </w:p>
          <w:p w14:paraId="5536F2E1" w14:textId="62E4E2ED" w:rsidR="00C9562E" w:rsidRPr="00F74883" w:rsidRDefault="00C9562E" w:rsidP="00445F68">
            <w:pPr>
              <w:rPr>
                <w:b/>
              </w:rPr>
            </w:pPr>
            <w:r w:rsidRPr="00F74883">
              <w:rPr>
                <w:b/>
              </w:rPr>
              <w:t xml:space="preserve">Refund Sharing </w:t>
            </w:r>
            <w:r w:rsidR="005166E0">
              <w:rPr>
                <w:b/>
              </w:rPr>
              <w:t>A</w:t>
            </w:r>
            <w:r w:rsidRPr="00F74883">
              <w:rPr>
                <w:b/>
              </w:rPr>
              <w:t>greements</w:t>
            </w:r>
          </w:p>
          <w:p w14:paraId="38108F36" w14:textId="77777777" w:rsidR="00C9562E" w:rsidRPr="00F74883" w:rsidRDefault="00C9562E" w:rsidP="00445F68">
            <w:pPr>
              <w:rPr>
                <w:b/>
              </w:rPr>
            </w:pPr>
          </w:p>
          <w:p w14:paraId="6E52CC8D" w14:textId="77777777" w:rsidR="00C9562E" w:rsidRPr="00F74883" w:rsidRDefault="00C9562E" w:rsidP="00445F68">
            <w:pPr>
              <w:rPr>
                <w:b/>
              </w:rPr>
            </w:pPr>
          </w:p>
        </w:tc>
        <w:tc>
          <w:tcPr>
            <w:tcW w:w="7059" w:type="dxa"/>
          </w:tcPr>
          <w:p w14:paraId="797E376D" w14:textId="77777777" w:rsidR="00C9562E" w:rsidRPr="00F74883" w:rsidRDefault="00C9562E" w:rsidP="00445F68">
            <w:pPr>
              <w:rPr>
                <w:b/>
              </w:rPr>
            </w:pPr>
          </w:p>
          <w:p w14:paraId="6CA10925" w14:textId="33872D2C" w:rsidR="00C9562E" w:rsidRPr="00F74883" w:rsidRDefault="00C9562E" w:rsidP="00445F68">
            <w:pPr>
              <w:rPr>
                <w:b/>
              </w:rPr>
            </w:pPr>
            <w:r w:rsidRPr="00F74883">
              <w:rPr>
                <w:b/>
              </w:rPr>
              <w:t>VARIABLE</w:t>
            </w:r>
          </w:p>
          <w:p w14:paraId="78E8D057" w14:textId="77777777" w:rsidR="00C9562E" w:rsidRPr="00F74883" w:rsidRDefault="00C9562E" w:rsidP="00A86EFB">
            <w:pPr>
              <w:pStyle w:val="ListParagraph"/>
              <w:numPr>
                <w:ilvl w:val="0"/>
                <w:numId w:val="46"/>
              </w:numPr>
              <w:spacing w:line="240" w:lineRule="auto"/>
              <w:rPr>
                <w:b/>
              </w:rPr>
            </w:pPr>
            <w:r w:rsidRPr="00F74883">
              <w:rPr>
                <w:b/>
              </w:rPr>
              <w:t>Before the beginning of the relevant quarter</w:t>
            </w:r>
            <w:r w:rsidRPr="00F74883">
              <w:rPr>
                <w:rStyle w:val="FootnoteReference"/>
                <w:rFonts w:eastAsiaTheme="majorEastAsia"/>
                <w:b/>
              </w:rPr>
              <w:footnoteReference w:id="12"/>
            </w:r>
            <w:r w:rsidRPr="00F74883">
              <w:rPr>
                <w:b/>
              </w:rPr>
              <w:t xml:space="preserve"> </w:t>
            </w:r>
          </w:p>
          <w:p w14:paraId="168D9C35" w14:textId="77777777" w:rsidR="00C9562E" w:rsidRPr="00F74883" w:rsidRDefault="00C9562E" w:rsidP="00445F68">
            <w:pPr>
              <w:pStyle w:val="ListParagraph"/>
              <w:rPr>
                <w:b/>
              </w:rPr>
            </w:pPr>
          </w:p>
          <w:p w14:paraId="51AE67CF" w14:textId="01E27CF6" w:rsidR="00C9562E" w:rsidRPr="00F74883" w:rsidRDefault="00C9562E" w:rsidP="00A86EFB">
            <w:pPr>
              <w:pStyle w:val="ListParagraph"/>
              <w:numPr>
                <w:ilvl w:val="0"/>
                <w:numId w:val="49"/>
              </w:numPr>
              <w:spacing w:line="240" w:lineRule="auto"/>
            </w:pPr>
            <w:r w:rsidRPr="00F74883">
              <w:t xml:space="preserve">A Refund Sharing </w:t>
            </w:r>
            <w:r w:rsidR="005166E0">
              <w:t>A</w:t>
            </w:r>
            <w:r w:rsidRPr="00F74883">
              <w:t>greement approved in writing by the Waste Manager, must be in place before the beginning of the respective quarter(s) to which the claim relates.</w:t>
            </w:r>
          </w:p>
          <w:p w14:paraId="2AD13FC6" w14:textId="77777777" w:rsidR="00C9562E" w:rsidRPr="00F74883" w:rsidRDefault="00C9562E" w:rsidP="00445F68">
            <w:pPr>
              <w:pStyle w:val="ListParagraph"/>
            </w:pPr>
          </w:p>
          <w:p w14:paraId="38886506" w14:textId="0BAE9EFE" w:rsidR="00C9562E" w:rsidRPr="00F74883" w:rsidRDefault="00C9562E" w:rsidP="00A86EFB">
            <w:pPr>
              <w:pStyle w:val="ListParagraph"/>
              <w:numPr>
                <w:ilvl w:val="0"/>
                <w:numId w:val="49"/>
              </w:numPr>
              <w:spacing w:line="240" w:lineRule="auto"/>
            </w:pPr>
            <w:r w:rsidRPr="00F74883">
              <w:t xml:space="preserve">It is the responsibility of a MRF Operator and the respective jurisdiction to provide to the Waste Manager, with sufficient time for assessment and approval, a copy of a Refund Sharing </w:t>
            </w:r>
            <w:r w:rsidR="005166E0">
              <w:t>A</w:t>
            </w:r>
            <w:r w:rsidRPr="00F74883">
              <w:t xml:space="preserve">greement. To remove any doubt, sufficient time is considered to be at least 15 </w:t>
            </w:r>
            <w:r w:rsidR="009D0C04" w:rsidRPr="00F74883">
              <w:t xml:space="preserve">business </w:t>
            </w:r>
            <w:r w:rsidRPr="00F74883">
              <w:t xml:space="preserve">days before the beginning of the respective quarter(s) to which the claim relates in order for the Waste Manager to properly assess and approve the Refund Sharing </w:t>
            </w:r>
            <w:r w:rsidR="005166E0">
              <w:t>A</w:t>
            </w:r>
            <w:r w:rsidRPr="00F74883">
              <w:t>greement.</w:t>
            </w:r>
          </w:p>
          <w:p w14:paraId="639865B4" w14:textId="77777777" w:rsidR="00C9562E" w:rsidRPr="00F74883" w:rsidRDefault="00C9562E" w:rsidP="00445F68">
            <w:pPr>
              <w:pStyle w:val="ListParagraph"/>
            </w:pPr>
          </w:p>
        </w:tc>
      </w:tr>
      <w:tr w:rsidR="00C9562E" w:rsidRPr="00BB117F" w14:paraId="7334A51D" w14:textId="77777777" w:rsidTr="00F74883">
        <w:tc>
          <w:tcPr>
            <w:tcW w:w="1838" w:type="dxa"/>
            <w:shd w:val="clear" w:color="auto" w:fill="D9D9D9" w:themeFill="background1" w:themeFillShade="D9"/>
          </w:tcPr>
          <w:p w14:paraId="7428854E" w14:textId="77777777" w:rsidR="00C9562E" w:rsidRPr="00F74883" w:rsidRDefault="00C9562E" w:rsidP="00445F68">
            <w:pPr>
              <w:rPr>
                <w:b/>
              </w:rPr>
            </w:pPr>
          </w:p>
          <w:p w14:paraId="518F0A14" w14:textId="77777777" w:rsidR="00C9562E" w:rsidRPr="00F74883" w:rsidRDefault="00C9562E" w:rsidP="00445F68">
            <w:pPr>
              <w:rPr>
                <w:b/>
              </w:rPr>
            </w:pPr>
            <w:r w:rsidRPr="00F74883">
              <w:rPr>
                <w:b/>
              </w:rPr>
              <w:t>Review of MRF Protocol</w:t>
            </w:r>
          </w:p>
        </w:tc>
        <w:tc>
          <w:tcPr>
            <w:tcW w:w="7059" w:type="dxa"/>
          </w:tcPr>
          <w:p w14:paraId="77828E22" w14:textId="77777777" w:rsidR="00C9562E" w:rsidRPr="00F74883" w:rsidRDefault="00C9562E" w:rsidP="00445F68">
            <w:pPr>
              <w:rPr>
                <w:b/>
              </w:rPr>
            </w:pPr>
          </w:p>
          <w:p w14:paraId="4A2C344D" w14:textId="55297C02" w:rsidR="00C9562E" w:rsidRPr="00F74883" w:rsidRDefault="00C9562E" w:rsidP="00445F68">
            <w:pPr>
              <w:rPr>
                <w:b/>
              </w:rPr>
            </w:pPr>
            <w:r w:rsidRPr="00F74883">
              <w:rPr>
                <w:b/>
              </w:rPr>
              <w:t>VARIABLE</w:t>
            </w:r>
          </w:p>
          <w:p w14:paraId="1CDF4EA2" w14:textId="77777777" w:rsidR="00C9562E" w:rsidRPr="00F74883" w:rsidRDefault="00C9562E" w:rsidP="00A86EFB">
            <w:pPr>
              <w:pStyle w:val="ListParagraph"/>
              <w:numPr>
                <w:ilvl w:val="0"/>
                <w:numId w:val="46"/>
              </w:numPr>
              <w:spacing w:line="240" w:lineRule="auto"/>
              <w:rPr>
                <w:b/>
              </w:rPr>
            </w:pPr>
            <w:r w:rsidRPr="00F74883">
              <w:rPr>
                <w:b/>
              </w:rPr>
              <w:t>No fixed timeline</w:t>
            </w:r>
            <w:r w:rsidRPr="00F74883">
              <w:rPr>
                <w:rStyle w:val="FootnoteReference"/>
                <w:rFonts w:eastAsiaTheme="majorEastAsia"/>
                <w:b/>
              </w:rPr>
              <w:footnoteReference w:id="13"/>
            </w:r>
          </w:p>
          <w:p w14:paraId="3DD85C77" w14:textId="77777777" w:rsidR="00C9562E" w:rsidRPr="00F74883" w:rsidRDefault="00C9562E" w:rsidP="00445F68">
            <w:pPr>
              <w:pStyle w:val="ListParagraph"/>
            </w:pPr>
            <w:r w:rsidRPr="00F74883">
              <w:t>MRF Protocol to be reviewed by the Territory when considered appropriate by the ACT Government.</w:t>
            </w:r>
          </w:p>
          <w:p w14:paraId="3060233D" w14:textId="77777777" w:rsidR="00C9562E" w:rsidRPr="00F74883" w:rsidRDefault="00C9562E" w:rsidP="00445F68">
            <w:pPr>
              <w:pStyle w:val="ListParagraph"/>
            </w:pPr>
          </w:p>
        </w:tc>
      </w:tr>
      <w:tr w:rsidR="00C9562E" w:rsidRPr="00D37E78" w14:paraId="006A0CD5" w14:textId="77777777" w:rsidTr="00F74883">
        <w:tc>
          <w:tcPr>
            <w:tcW w:w="1838" w:type="dxa"/>
            <w:shd w:val="clear" w:color="auto" w:fill="D9D9D9" w:themeFill="background1" w:themeFillShade="D9"/>
          </w:tcPr>
          <w:p w14:paraId="45AF2E17" w14:textId="77777777" w:rsidR="00C9562E" w:rsidRPr="00F74883" w:rsidRDefault="00C9562E" w:rsidP="00445F68">
            <w:pPr>
              <w:rPr>
                <w:b/>
              </w:rPr>
            </w:pPr>
          </w:p>
          <w:p w14:paraId="6C87F933" w14:textId="77777777" w:rsidR="00C9562E" w:rsidRPr="00F74883" w:rsidRDefault="00C9562E" w:rsidP="00445F68">
            <w:pPr>
              <w:rPr>
                <w:b/>
              </w:rPr>
            </w:pPr>
            <w:r w:rsidRPr="00F74883">
              <w:rPr>
                <w:b/>
              </w:rPr>
              <w:t>MRF operator request to amend or review Processing Refund claim assessment</w:t>
            </w:r>
          </w:p>
          <w:p w14:paraId="3770195B" w14:textId="77777777" w:rsidR="00C9562E" w:rsidRPr="00F74883" w:rsidRDefault="00C9562E" w:rsidP="00445F68">
            <w:pPr>
              <w:rPr>
                <w:b/>
              </w:rPr>
            </w:pPr>
          </w:p>
        </w:tc>
        <w:tc>
          <w:tcPr>
            <w:tcW w:w="7059" w:type="dxa"/>
          </w:tcPr>
          <w:p w14:paraId="62898D66" w14:textId="77777777" w:rsidR="00C9562E" w:rsidRPr="00F74883" w:rsidRDefault="00C9562E" w:rsidP="00445F68">
            <w:pPr>
              <w:rPr>
                <w:b/>
              </w:rPr>
            </w:pPr>
          </w:p>
          <w:p w14:paraId="44A81705" w14:textId="63DCBFA8" w:rsidR="00C9562E" w:rsidRPr="00F74883" w:rsidRDefault="00C9562E" w:rsidP="00445F68">
            <w:pPr>
              <w:rPr>
                <w:b/>
              </w:rPr>
            </w:pPr>
            <w:r w:rsidRPr="00F74883">
              <w:rPr>
                <w:b/>
              </w:rPr>
              <w:t>VARIABLE</w:t>
            </w:r>
          </w:p>
          <w:p w14:paraId="7F87F8EC" w14:textId="77777777" w:rsidR="00C9562E" w:rsidRPr="00F74883" w:rsidRDefault="00C9562E" w:rsidP="00A86EFB">
            <w:pPr>
              <w:pStyle w:val="ListParagraph"/>
              <w:numPr>
                <w:ilvl w:val="0"/>
                <w:numId w:val="46"/>
              </w:numPr>
              <w:spacing w:line="240" w:lineRule="auto"/>
              <w:rPr>
                <w:b/>
              </w:rPr>
            </w:pPr>
            <w:r w:rsidRPr="00F74883">
              <w:rPr>
                <w:b/>
              </w:rPr>
              <w:t>If applicable</w:t>
            </w:r>
            <w:r w:rsidRPr="00F74883">
              <w:rPr>
                <w:rStyle w:val="FootnoteReference"/>
                <w:rFonts w:eastAsiaTheme="majorEastAsia"/>
                <w:b/>
              </w:rPr>
              <w:footnoteReference w:id="14"/>
            </w:r>
          </w:p>
          <w:p w14:paraId="1E657B55" w14:textId="127418E7" w:rsidR="00C9562E" w:rsidRPr="00F74883" w:rsidRDefault="00C9562E" w:rsidP="00445F68">
            <w:pPr>
              <w:pStyle w:val="ListParagraph"/>
            </w:pPr>
            <w:r w:rsidRPr="00F74883">
              <w:t xml:space="preserve">The written request must be submitted from the MRF Operator to the Scheme Coordinator within </w:t>
            </w:r>
            <w:r w:rsidR="009D0C04" w:rsidRPr="00F74883">
              <w:t xml:space="preserve">70 Business Days </w:t>
            </w:r>
            <w:r w:rsidRPr="00F74883">
              <w:t>of the date of the initial claim.</w:t>
            </w:r>
          </w:p>
          <w:p w14:paraId="363940A0" w14:textId="77777777" w:rsidR="00C9562E" w:rsidRPr="00F74883" w:rsidRDefault="00C9562E" w:rsidP="00445F68">
            <w:pPr>
              <w:pStyle w:val="ListParagraph"/>
            </w:pPr>
          </w:p>
          <w:p w14:paraId="4D70FE4F" w14:textId="77777777" w:rsidR="00C9562E" w:rsidRPr="00F74883" w:rsidRDefault="00C9562E" w:rsidP="00A86EFB">
            <w:pPr>
              <w:pStyle w:val="ListParagraph"/>
              <w:numPr>
                <w:ilvl w:val="0"/>
                <w:numId w:val="46"/>
              </w:numPr>
              <w:spacing w:line="240" w:lineRule="auto"/>
              <w:rPr>
                <w:b/>
              </w:rPr>
            </w:pPr>
            <w:r w:rsidRPr="00F74883">
              <w:rPr>
                <w:b/>
              </w:rPr>
              <w:t>If applicable</w:t>
            </w:r>
            <w:r w:rsidRPr="00F74883">
              <w:rPr>
                <w:rStyle w:val="FootnoteReference"/>
                <w:rFonts w:eastAsiaTheme="majorEastAsia"/>
                <w:b/>
              </w:rPr>
              <w:footnoteReference w:id="15"/>
            </w:r>
          </w:p>
          <w:p w14:paraId="02D901C8" w14:textId="0AEC03B4" w:rsidR="00C9562E" w:rsidRPr="00F74883" w:rsidRDefault="00C9562E" w:rsidP="00A86EFB">
            <w:pPr>
              <w:pStyle w:val="ListParagraph"/>
              <w:numPr>
                <w:ilvl w:val="0"/>
                <w:numId w:val="50"/>
              </w:numPr>
              <w:spacing w:line="240" w:lineRule="auto"/>
            </w:pPr>
            <w:r w:rsidRPr="00F74883">
              <w:t xml:space="preserve">The written request must be submitted from the MRF Operator to the Scheme Coordinator within </w:t>
            </w:r>
            <w:r w:rsidR="009D0C04" w:rsidRPr="00F74883">
              <w:t>45 Business</w:t>
            </w:r>
            <w:r w:rsidRPr="00F74883">
              <w:t xml:space="preserve"> days after the assessment is made.</w:t>
            </w:r>
          </w:p>
          <w:p w14:paraId="5A260A68" w14:textId="51BF7279" w:rsidR="00C9562E" w:rsidRPr="00F74883" w:rsidRDefault="00C9562E" w:rsidP="00A86EFB">
            <w:pPr>
              <w:pStyle w:val="ListParagraph"/>
              <w:numPr>
                <w:ilvl w:val="0"/>
                <w:numId w:val="51"/>
              </w:numPr>
              <w:spacing w:line="240" w:lineRule="auto"/>
              <w:ind w:left="745"/>
            </w:pPr>
            <w:r w:rsidRPr="00F74883">
              <w:t xml:space="preserve">The Scheme Coordinator must give written notice of the reconsideration within </w:t>
            </w:r>
            <w:r w:rsidR="009D0C04" w:rsidRPr="00F74883">
              <w:t xml:space="preserve">45 Business </w:t>
            </w:r>
            <w:r w:rsidRPr="00F74883">
              <w:t>days after the request was received from the MRF Operator.</w:t>
            </w:r>
          </w:p>
        </w:tc>
      </w:tr>
      <w:tr w:rsidR="00C9562E" w:rsidRPr="00367DF2" w14:paraId="55C818D8" w14:textId="77777777" w:rsidTr="00F74883">
        <w:tc>
          <w:tcPr>
            <w:tcW w:w="1838" w:type="dxa"/>
            <w:shd w:val="clear" w:color="auto" w:fill="D9D9D9" w:themeFill="background1" w:themeFillShade="D9"/>
          </w:tcPr>
          <w:p w14:paraId="7F7AF1B6" w14:textId="77777777" w:rsidR="00C9562E" w:rsidRPr="00F74883" w:rsidRDefault="00C9562E" w:rsidP="00445F68">
            <w:pPr>
              <w:rPr>
                <w:b/>
              </w:rPr>
            </w:pPr>
          </w:p>
          <w:p w14:paraId="2A97C503" w14:textId="77777777" w:rsidR="00C9562E" w:rsidRPr="00F74883" w:rsidRDefault="00C9562E" w:rsidP="00445F68">
            <w:pPr>
              <w:rPr>
                <w:b/>
              </w:rPr>
            </w:pPr>
            <w:r w:rsidRPr="00F74883">
              <w:rPr>
                <w:b/>
              </w:rPr>
              <w:t>Dispute resolution</w:t>
            </w:r>
          </w:p>
        </w:tc>
        <w:tc>
          <w:tcPr>
            <w:tcW w:w="7059" w:type="dxa"/>
          </w:tcPr>
          <w:p w14:paraId="1B6DC98D" w14:textId="77777777" w:rsidR="00C9562E" w:rsidRPr="00F74883" w:rsidRDefault="00C9562E" w:rsidP="00445F68"/>
          <w:p w14:paraId="0BB2007C" w14:textId="26B18598" w:rsidR="00C9562E" w:rsidRPr="00F74883" w:rsidRDefault="00C9562E" w:rsidP="00445F68">
            <w:pPr>
              <w:rPr>
                <w:b/>
              </w:rPr>
            </w:pPr>
            <w:r w:rsidRPr="00F74883">
              <w:rPr>
                <w:b/>
              </w:rPr>
              <w:t>VARIABLE</w:t>
            </w:r>
          </w:p>
          <w:p w14:paraId="46C94A19" w14:textId="77777777" w:rsidR="00C9562E" w:rsidRPr="00F74883" w:rsidRDefault="00C9562E" w:rsidP="00A86EFB">
            <w:pPr>
              <w:pStyle w:val="ListParagraph"/>
              <w:numPr>
                <w:ilvl w:val="0"/>
                <w:numId w:val="46"/>
              </w:numPr>
              <w:spacing w:line="240" w:lineRule="auto"/>
              <w:rPr>
                <w:b/>
              </w:rPr>
            </w:pPr>
            <w:r w:rsidRPr="00F74883">
              <w:rPr>
                <w:b/>
              </w:rPr>
              <w:t>If applicable</w:t>
            </w:r>
          </w:p>
          <w:p w14:paraId="4A2A1BCA" w14:textId="035EF1D6" w:rsidR="00C9562E" w:rsidRPr="00F74883" w:rsidRDefault="00C9562E">
            <w:pPr>
              <w:pStyle w:val="ListParagraph"/>
            </w:pPr>
            <w:r w:rsidRPr="00F74883">
              <w:t>See section 12 for requirements and timelines of Dispute Resolution Process (negotiation of dispute; executive negotiation; expert determination).</w:t>
            </w:r>
          </w:p>
          <w:p w14:paraId="4C78EA7A" w14:textId="77777777" w:rsidR="00C9562E" w:rsidRPr="00F74883" w:rsidRDefault="00C9562E" w:rsidP="00445F68"/>
        </w:tc>
      </w:tr>
    </w:tbl>
    <w:p w14:paraId="10A42B52" w14:textId="77777777" w:rsidR="00C9562E" w:rsidRPr="001D4CD9" w:rsidRDefault="00C9562E" w:rsidP="00B0628E">
      <w:pPr>
        <w:spacing w:line="276" w:lineRule="auto"/>
      </w:pPr>
    </w:p>
    <w:p w14:paraId="71421D09" w14:textId="7F84840D" w:rsidR="00674D0E" w:rsidRPr="006A5892" w:rsidRDefault="00674D0E" w:rsidP="006A5892">
      <w:pPr>
        <w:pStyle w:val="Heading1"/>
        <w:rPr>
          <w:sz w:val="23"/>
          <w:szCs w:val="23"/>
        </w:rPr>
      </w:pPr>
    </w:p>
    <w:p w14:paraId="0A2CE9E8" w14:textId="2115DA46" w:rsidR="00AD1CDD" w:rsidRDefault="00AD1CDD" w:rsidP="0058262E">
      <w:pPr>
        <w:spacing w:line="276" w:lineRule="auto"/>
      </w:pPr>
    </w:p>
    <w:p w14:paraId="7816176F" w14:textId="706F1201" w:rsidR="00332A79" w:rsidRDefault="00332A79" w:rsidP="00332A79"/>
    <w:p w14:paraId="028DF956" w14:textId="7DDDD191" w:rsidR="00691C87" w:rsidRDefault="00691C87">
      <w:pPr>
        <w:spacing w:line="276" w:lineRule="auto"/>
      </w:pPr>
    </w:p>
    <w:p w14:paraId="1BA2FD09" w14:textId="4F7AE889" w:rsidR="00691C87" w:rsidRDefault="00691C87" w:rsidP="00030790">
      <w:pPr>
        <w:spacing w:before="240"/>
      </w:pPr>
    </w:p>
    <w:p w14:paraId="56D1FCDD" w14:textId="28C43CCA" w:rsidR="00A56436" w:rsidRDefault="00DE3C9C" w:rsidP="00860B3E">
      <w:pPr>
        <w:spacing w:line="276" w:lineRule="auto"/>
      </w:pPr>
      <w:r>
        <w:rPr>
          <w:noProof/>
        </w:rPr>
        <w:drawing>
          <wp:anchor distT="0" distB="0" distL="114300" distR="114300" simplePos="0" relativeHeight="251658752" behindDoc="1" locked="0" layoutInCell="1" allowOverlap="1" wp14:anchorId="42300D5B" wp14:editId="14D70554">
            <wp:simplePos x="0" y="0"/>
            <wp:positionH relativeFrom="page">
              <wp:posOffset>-21590</wp:posOffset>
            </wp:positionH>
            <wp:positionV relativeFrom="page">
              <wp:align>top</wp:align>
            </wp:positionV>
            <wp:extent cx="7632065" cy="10790555"/>
            <wp:effectExtent l="0" t="0" r="0" b="0"/>
            <wp:wrapNone/>
            <wp:docPr id="9" name="Picture 1" descr="Arts ACT-cover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32065" cy="10790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E9CC6" w14:textId="17C936B1" w:rsidR="00B70B52" w:rsidRDefault="00B70B52">
      <w:pPr>
        <w:spacing w:line="276" w:lineRule="auto"/>
      </w:pPr>
    </w:p>
    <w:p w14:paraId="073146C1" w14:textId="4D3D0321" w:rsidR="007903B1" w:rsidRDefault="007903B1">
      <w:pPr>
        <w:spacing w:line="276" w:lineRule="auto"/>
      </w:pPr>
    </w:p>
    <w:p w14:paraId="08740008" w14:textId="6FD7462E" w:rsidR="007D5985" w:rsidRPr="003B2710" w:rsidRDefault="007D5985" w:rsidP="007D5985"/>
    <w:p w14:paraId="6531E2EF" w14:textId="0B5CD81E" w:rsidR="00632F54" w:rsidRPr="00632F54" w:rsidRDefault="00A3696B" w:rsidP="00F74883">
      <w:pPr>
        <w:spacing w:line="276" w:lineRule="auto"/>
      </w:pPr>
      <w:r>
        <w:rPr>
          <w:noProof/>
        </w:rPr>
        <mc:AlternateContent>
          <mc:Choice Requires="wps">
            <w:drawing>
              <wp:anchor distT="0" distB="0" distL="114300" distR="114300" simplePos="0" relativeHeight="251664896" behindDoc="0" locked="0" layoutInCell="1" allowOverlap="1" wp14:anchorId="4ACA9064" wp14:editId="3BF306C4">
                <wp:simplePos x="0" y="0"/>
                <wp:positionH relativeFrom="margin">
                  <wp:posOffset>1341120</wp:posOffset>
                </wp:positionH>
                <wp:positionV relativeFrom="paragraph">
                  <wp:posOffset>5789930</wp:posOffset>
                </wp:positionV>
                <wp:extent cx="3076575" cy="238125"/>
                <wp:effectExtent l="0" t="0" r="0" b="0"/>
                <wp:wrapNone/>
                <wp:docPr id="8" name="Text Box 8"/>
                <wp:cNvGraphicFramePr/>
                <a:graphic xmlns:a="http://schemas.openxmlformats.org/drawingml/2006/main">
                  <a:graphicData uri="http://schemas.microsoft.com/office/word/2010/wordprocessingShape">
                    <wps:wsp>
                      <wps:cNvSpPr txBox="1"/>
                      <wps:spPr>
                        <a:xfrm>
                          <a:off x="0" y="0"/>
                          <a:ext cx="3076575" cy="238125"/>
                        </a:xfrm>
                        <a:prstGeom prst="rect">
                          <a:avLst/>
                        </a:prstGeom>
                        <a:noFill/>
                        <a:ln w="6350">
                          <a:noFill/>
                        </a:ln>
                      </wps:spPr>
                      <wps:txbx>
                        <w:txbxContent>
                          <w:p w14:paraId="13ED7BD2" w14:textId="77777777" w:rsidR="00A3696B" w:rsidRPr="004866F9" w:rsidRDefault="00A3696B" w:rsidP="00A3696B">
                            <w:pPr>
                              <w:pStyle w:val="Footer"/>
                              <w:jc w:val="center"/>
                              <w:rPr>
                                <w:rFonts w:ascii="Arial" w:hAnsi="Arial" w:cs="Arial"/>
                                <w:color w:val="FFFFFF" w:themeColor="background1"/>
                                <w:sz w:val="14"/>
                                <w:szCs w:val="14"/>
                              </w:rPr>
                            </w:pPr>
                            <w:r w:rsidRPr="004866F9">
                              <w:rPr>
                                <w:rFonts w:ascii="Arial" w:hAnsi="Arial" w:cs="Arial"/>
                                <w:color w:val="FFFFFF" w:themeColor="background1"/>
                                <w:sz w:val="14"/>
                                <w:szCs w:val="14"/>
                              </w:rPr>
                              <w:t>Unauthorised version prepared by ACT Parliamentary Counsel’s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CA9064" id="Text Box 8" o:spid="_x0000_s1029" type="#_x0000_t202" style="position:absolute;margin-left:105.6pt;margin-top:455.9pt;width:242.25pt;height:18.75pt;z-index:2516648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" filled="f" stroked="f" strokeweight=".5pt">
                <v:textbox>
                  <w:txbxContent>
                    <w:p w14:paraId="13ED7BD2" w14:textId="77777777" w:rsidR="00A3696B" w:rsidRPr="004866F9" w:rsidRDefault="00A3696B" w:rsidP="00A3696B">
                      <w:pPr>
                        <w:pStyle w:val="Footer"/>
                        <w:jc w:val="center"/>
                        <w:rPr>
                          <w:rFonts w:ascii="Arial" w:hAnsi="Arial" w:cs="Arial"/>
                          <w:color w:val="FFFFFF" w:themeColor="background1"/>
                          <w:sz w:val="14"/>
                          <w:szCs w:val="14"/>
                        </w:rPr>
                      </w:pPr>
                      <w:r w:rsidRPr="004866F9">
                        <w:rPr>
                          <w:rFonts w:ascii="Arial" w:hAnsi="Arial" w:cs="Arial"/>
                          <w:color w:val="FFFFFF" w:themeColor="background1"/>
                          <w:sz w:val="14"/>
                          <w:szCs w:val="14"/>
                        </w:rPr>
                        <w:t>Unauthorised version prepared by ACT Parliamentary Counsel’s Office</w:t>
                      </w:r>
                    </w:p>
                  </w:txbxContent>
                </v:textbox>
                <w10:wrap anchorx="margin"/>
              </v:shape>
            </w:pict>
          </mc:Fallback>
        </mc:AlternateContent>
      </w:r>
      <w:r w:rsidR="00DE3C9C">
        <w:rPr>
          <w:noProof/>
        </w:rPr>
        <mc:AlternateContent>
          <mc:Choice Requires="wps">
            <w:drawing>
              <wp:anchor distT="0" distB="0" distL="114300" distR="114300" simplePos="0" relativeHeight="251660800" behindDoc="0" locked="0" layoutInCell="1" allowOverlap="1" wp14:anchorId="08C2B0A0" wp14:editId="355BE76C">
                <wp:simplePos x="0" y="0"/>
                <wp:positionH relativeFrom="column">
                  <wp:posOffset>1347470</wp:posOffset>
                </wp:positionH>
                <wp:positionV relativeFrom="paragraph">
                  <wp:posOffset>6612255</wp:posOffset>
                </wp:positionV>
                <wp:extent cx="3371850" cy="33337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48984" w14:textId="77777777" w:rsidR="004866F9" w:rsidRDefault="004866F9" w:rsidP="001B6BD9">
                            <w:pPr>
                              <w:jc w:val="center"/>
                              <w:rPr>
                                <w:rFonts w:ascii="Arial" w:hAnsi="Arial" w:cs="Arial"/>
                                <w:color w:val="FFFFFF" w:themeColor="background1"/>
                                <w:sz w:val="14"/>
                                <w:szCs w:val="14"/>
                              </w:rPr>
                            </w:pPr>
                            <w:r w:rsidRPr="00587DCB">
                              <w:rPr>
                                <w:rFonts w:ascii="Arial" w:hAnsi="Arial" w:cs="Arial"/>
                                <w:caps/>
                                <w:color w:val="FFFFFF" w:themeColor="background1"/>
                                <w:sz w:val="14"/>
                                <w:szCs w:val="14"/>
                              </w:rPr>
                              <w:t>Unauthorised version prepared by ACT Parliamentary Counsel’s Office</w:t>
                            </w:r>
                          </w:p>
                          <w:p w14:paraId="4D3C3D0E" w14:textId="77777777" w:rsidR="004866F9" w:rsidRPr="00587DCB" w:rsidRDefault="004866F9" w:rsidP="001B6BD9">
                            <w:pPr>
                              <w:jc w:val="center"/>
                              <w:rPr>
                                <w:rFonts w:ascii="Arial" w:hAnsi="Arial" w:cs="Arial"/>
                                <w:color w:val="FFFFFF" w:themeColor="background1"/>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2B0A0" id="_x0000_s1030" type="#_x0000_t202" style="position:absolute;margin-left:106.1pt;margin-top:520.65pt;width:265.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" filled="f" stroked="f">
                <v:textbox>
                  <w:txbxContent>
                    <w:p w14:paraId="12A48984" w14:textId="77777777" w:rsidR="004866F9" w:rsidRDefault="004866F9" w:rsidP="001B6BD9">
                      <w:pPr>
                        <w:jc w:val="center"/>
                        <w:rPr>
                          <w:rFonts w:ascii="Arial" w:hAnsi="Arial" w:cs="Arial"/>
                          <w:color w:val="FFFFFF" w:themeColor="background1"/>
                          <w:sz w:val="14"/>
                          <w:szCs w:val="14"/>
                        </w:rPr>
                      </w:pPr>
                      <w:r w:rsidRPr="00587DCB">
                        <w:rPr>
                          <w:rFonts w:ascii="Arial" w:hAnsi="Arial" w:cs="Arial"/>
                          <w:caps/>
                          <w:color w:val="FFFFFF" w:themeColor="background1"/>
                          <w:sz w:val="14"/>
                          <w:szCs w:val="14"/>
                        </w:rPr>
                        <w:t>Unauthorised version prepared by ACT Parliamentary Counsel’s Office</w:t>
                      </w:r>
                    </w:p>
                    <w:p w14:paraId="4D3C3D0E" w14:textId="77777777" w:rsidR="004866F9" w:rsidRPr="00587DCB" w:rsidRDefault="004866F9" w:rsidP="001B6BD9">
                      <w:pPr>
                        <w:jc w:val="center"/>
                        <w:rPr>
                          <w:rFonts w:ascii="Arial" w:hAnsi="Arial" w:cs="Arial"/>
                          <w:color w:val="FFFFFF" w:themeColor="background1"/>
                          <w:sz w:val="14"/>
                          <w:szCs w:val="14"/>
                        </w:rPr>
                      </w:pPr>
                    </w:p>
                  </w:txbxContent>
                </v:textbox>
              </v:shape>
            </w:pict>
          </mc:Fallback>
        </mc:AlternateContent>
      </w:r>
      <w:r w:rsidR="00DE3C9C">
        <w:rPr>
          <w:noProof/>
        </w:rPr>
        <w:drawing>
          <wp:anchor distT="0" distB="0" distL="114300" distR="114300" simplePos="0" relativeHeight="251653632" behindDoc="0" locked="0" layoutInCell="1" allowOverlap="1" wp14:anchorId="2FFE92D0" wp14:editId="5453013D">
            <wp:simplePos x="0" y="0"/>
            <wp:positionH relativeFrom="margin">
              <wp:posOffset>5715</wp:posOffset>
            </wp:positionH>
            <wp:positionV relativeFrom="page">
              <wp:posOffset>7205980</wp:posOffset>
            </wp:positionV>
            <wp:extent cx="1413510" cy="721995"/>
            <wp:effectExtent l="0" t="0" r="0" b="0"/>
            <wp:wrapSquare wrapText="bothSides"/>
            <wp:docPr id="11" name="Picture 4" descr="ACTGov_inline_black.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Gov_inline_black.w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3510" cy="72199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C9C">
        <w:rPr>
          <w:noProof/>
        </w:rPr>
        <mc:AlternateContent>
          <mc:Choice Requires="wps">
            <w:drawing>
              <wp:anchor distT="0" distB="0" distL="114300" distR="114300" simplePos="0" relativeHeight="251656704" behindDoc="0" locked="0" layoutInCell="1" allowOverlap="1" wp14:anchorId="0F636C89" wp14:editId="7BF21612">
                <wp:simplePos x="0" y="0"/>
                <wp:positionH relativeFrom="column">
                  <wp:posOffset>0</wp:posOffset>
                </wp:positionH>
                <wp:positionV relativeFrom="page">
                  <wp:posOffset>9001125</wp:posOffset>
                </wp:positionV>
                <wp:extent cx="3439795" cy="72644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795"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5BC29" w14:textId="77777777" w:rsidR="004866F9" w:rsidRPr="003D4DBC" w:rsidRDefault="004866F9" w:rsidP="000016B9">
                            <w:pPr>
                              <w:pStyle w:val="Intro"/>
                              <w:rPr>
                                <w:color w:val="FFFFFF" w:themeColor="background1"/>
                              </w:rPr>
                            </w:pPr>
                            <w:r>
                              <w:rPr>
                                <w:color w:val="FFFFFF" w:themeColor="background1"/>
                              </w:rPr>
                              <w:t>Transport Canberra and City Services</w:t>
                            </w:r>
                          </w:p>
                          <w:p w14:paraId="18F054A0" w14:textId="169FB726" w:rsidR="004866F9" w:rsidRPr="003D4DBC" w:rsidRDefault="004866F9" w:rsidP="000016B9">
                            <w:pPr>
                              <w:pStyle w:val="Intro"/>
                              <w:rPr>
                                <w:color w:val="FFFFFF" w:themeColor="background1"/>
                              </w:rPr>
                            </w:pPr>
                            <w:r>
                              <w:rPr>
                                <w:color w:val="FFFFFF" w:themeColor="background1"/>
                                <w:highlight w:val="yellow"/>
                              </w:rPr>
                              <w:t>insert date approved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636C89" id="_x0000_s1031" type="#_x0000_t202" style="position:absolute;margin-left:0;margin-top:708.75pt;width:270.85pt;height:57.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AN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" filled="f" stroked="f">
                <v:textbox style="mso-fit-shape-to-text:t">
                  <w:txbxContent>
                    <w:p w14:paraId="4B65BC29" w14:textId="77777777" w:rsidR="004866F9" w:rsidRPr="003D4DBC" w:rsidRDefault="004866F9" w:rsidP="000016B9">
                      <w:pPr>
                        <w:pStyle w:val="Intro"/>
                        <w:rPr>
                          <w:color w:val="FFFFFF" w:themeColor="background1"/>
                        </w:rPr>
                      </w:pPr>
                      <w:r>
                        <w:rPr>
                          <w:color w:val="FFFFFF" w:themeColor="background1"/>
                        </w:rPr>
                        <w:t>Transport Canberra and City Services</w:t>
                      </w:r>
                    </w:p>
                    <w:p w14:paraId="18F054A0" w14:textId="169FB726" w:rsidR="004866F9" w:rsidRPr="003D4DBC" w:rsidRDefault="004866F9" w:rsidP="000016B9">
                      <w:pPr>
                        <w:pStyle w:val="Intro"/>
                        <w:rPr>
                          <w:color w:val="FFFFFF" w:themeColor="background1"/>
                        </w:rPr>
                      </w:pPr>
                      <w:r>
                        <w:rPr>
                          <w:color w:val="FFFFFF" w:themeColor="background1"/>
                          <w:highlight w:val="yellow"/>
                        </w:rPr>
                        <w:t>insert date approved</w:t>
                      </w:r>
                    </w:p>
                  </w:txbxContent>
                </v:textbox>
                <w10:wrap anchory="page"/>
              </v:shape>
            </w:pict>
          </mc:Fallback>
        </mc:AlternateContent>
      </w:r>
    </w:p>
    <w:sectPr w:rsidR="00632F54" w:rsidRPr="00632F54" w:rsidSect="00B53692">
      <w:headerReference w:type="default" r:id="rId16"/>
      <w:footerReference w:type="default" r:id="rId17"/>
      <w:footerReference w:type="first" r:id="rId18"/>
      <w:pgSz w:w="11906" w:h="16838" w:code="9"/>
      <w:pgMar w:top="2268" w:right="1418" w:bottom="1701"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F6EEA" w14:textId="77777777" w:rsidR="004866F9" w:rsidRDefault="004866F9" w:rsidP="00665B9F">
      <w:pPr>
        <w:spacing w:after="0" w:line="240" w:lineRule="auto"/>
      </w:pPr>
      <w:r>
        <w:separator/>
      </w:r>
    </w:p>
  </w:endnote>
  <w:endnote w:type="continuationSeparator" w:id="0">
    <w:p w14:paraId="33A6FF0A" w14:textId="77777777" w:rsidR="004866F9" w:rsidRDefault="004866F9" w:rsidP="0066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73652" w14:textId="51F2CEEA" w:rsidR="004866F9" w:rsidRPr="00107884" w:rsidRDefault="004866F9" w:rsidP="00107884">
    <w:pPr>
      <w:pStyle w:val="Footer"/>
      <w:jc w:val="center"/>
      <w:rPr>
        <w:rFonts w:ascii="Arial" w:hAnsi="Arial" w:cs="Arial"/>
        <w:sz w:val="14"/>
      </w:rPr>
    </w:pPr>
    <w:r w:rsidRPr="00107884">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AAFF" w14:textId="36825227" w:rsidR="004866F9" w:rsidRDefault="004866F9" w:rsidP="00B53692">
    <w:pPr>
      <w:pStyle w:val="Footer"/>
      <w:rPr>
        <w:rFonts w:ascii="Arial" w:hAnsi="Arial" w:cs="Arial"/>
        <w:sz w:val="18"/>
      </w:rPr>
    </w:pPr>
    <w:r w:rsidRPr="00B53692">
      <w:rPr>
        <w:rFonts w:ascii="Arial" w:hAnsi="Arial" w:cs="Arial"/>
        <w:sz w:val="18"/>
      </w:rPr>
      <w:t>*Name amended under Legislation Act, s 60</w:t>
    </w:r>
  </w:p>
  <w:p w14:paraId="40967138" w14:textId="2C9E5A16" w:rsidR="004866F9" w:rsidRPr="00107884" w:rsidRDefault="004866F9" w:rsidP="00107884">
    <w:pPr>
      <w:pStyle w:val="Footer"/>
      <w:jc w:val="center"/>
      <w:rPr>
        <w:rFonts w:ascii="Arial" w:hAnsi="Arial" w:cs="Arial"/>
        <w:color w:val="000000" w:themeColor="text1"/>
        <w:sz w:val="14"/>
        <w:szCs w:val="18"/>
      </w:rPr>
    </w:pPr>
    <w:r w:rsidRPr="00107884">
      <w:rPr>
        <w:rFonts w:ascii="Arial" w:hAnsi="Arial" w:cs="Arial"/>
        <w:color w:val="000000" w:themeColor="text1"/>
        <w:sz w:val="14"/>
        <w:szCs w:val="18"/>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79353" w14:textId="65080B1F" w:rsidR="004866F9" w:rsidRPr="00107884" w:rsidRDefault="004866F9" w:rsidP="00107884">
    <w:pPr>
      <w:pStyle w:val="Footer"/>
      <w:jc w:val="center"/>
      <w:rPr>
        <w:rFonts w:ascii="Arial" w:hAnsi="Arial" w:cs="Arial"/>
        <w:sz w:val="14"/>
        <w:szCs w:val="14"/>
      </w:rPr>
    </w:pPr>
    <w:r w:rsidRPr="00107884">
      <w:rPr>
        <w:rFonts w:ascii="Arial" w:hAnsi="Arial" w:cs="Arial"/>
        <w:sz w:val="14"/>
        <w:szCs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FA264" w14:textId="6AF8C770" w:rsidR="004866F9" w:rsidRPr="00107884" w:rsidRDefault="004866F9" w:rsidP="00107884">
    <w:pPr>
      <w:pStyle w:val="Footer"/>
      <w:jc w:val="center"/>
      <w:rPr>
        <w:rFonts w:ascii="Arial" w:hAnsi="Arial" w:cs="Arial"/>
        <w:color w:val="FFFFFF" w:themeColor="background1"/>
        <w:sz w:val="14"/>
        <w:szCs w:val="14"/>
      </w:rPr>
    </w:pPr>
    <w:r w:rsidRPr="00107884">
      <w:rPr>
        <w:rFonts w:ascii="Arial" w:hAnsi="Arial" w:cs="Arial"/>
        <w:color w:val="FFFFFF" w:themeColor="background1"/>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0B074" w14:textId="77777777" w:rsidR="004866F9" w:rsidRDefault="004866F9" w:rsidP="00665B9F">
      <w:pPr>
        <w:spacing w:after="0" w:line="240" w:lineRule="auto"/>
      </w:pPr>
      <w:r>
        <w:separator/>
      </w:r>
    </w:p>
  </w:footnote>
  <w:footnote w:type="continuationSeparator" w:id="0">
    <w:p w14:paraId="0932AF60" w14:textId="77777777" w:rsidR="004866F9" w:rsidRDefault="004866F9" w:rsidP="00665B9F">
      <w:pPr>
        <w:spacing w:after="0" w:line="240" w:lineRule="auto"/>
      </w:pPr>
      <w:r>
        <w:continuationSeparator/>
      </w:r>
    </w:p>
  </w:footnote>
  <w:footnote w:id="1">
    <w:p w14:paraId="786DFE17" w14:textId="77777777" w:rsidR="004866F9" w:rsidRDefault="004866F9" w:rsidP="00C9562E">
      <w:pPr>
        <w:pStyle w:val="FootnoteText"/>
      </w:pPr>
      <w:r>
        <w:rPr>
          <w:rStyle w:val="FootnoteReference"/>
        </w:rPr>
        <w:footnoteRef/>
      </w:r>
      <w:r>
        <w:t xml:space="preserve"> Section 7.5</w:t>
      </w:r>
    </w:p>
  </w:footnote>
  <w:footnote w:id="2">
    <w:p w14:paraId="2EB9C094" w14:textId="77777777" w:rsidR="004866F9" w:rsidRDefault="004866F9" w:rsidP="00C9562E">
      <w:pPr>
        <w:pStyle w:val="FootnoteText"/>
      </w:pPr>
      <w:r>
        <w:rPr>
          <w:rStyle w:val="FootnoteReference"/>
        </w:rPr>
        <w:footnoteRef/>
      </w:r>
      <w:r>
        <w:t xml:space="preserve"> Section 7.8</w:t>
      </w:r>
    </w:p>
  </w:footnote>
  <w:footnote w:id="3">
    <w:p w14:paraId="271DA9EF" w14:textId="77777777" w:rsidR="004866F9" w:rsidRDefault="004866F9" w:rsidP="00C9562E">
      <w:pPr>
        <w:pStyle w:val="FootnoteText"/>
      </w:pPr>
      <w:r>
        <w:rPr>
          <w:rStyle w:val="FootnoteReference"/>
        </w:rPr>
        <w:footnoteRef/>
      </w:r>
      <w:r>
        <w:t xml:space="preserve"> Section 8.6</w:t>
      </w:r>
    </w:p>
  </w:footnote>
  <w:footnote w:id="4">
    <w:p w14:paraId="380D0A32" w14:textId="77777777" w:rsidR="004866F9" w:rsidRDefault="004866F9" w:rsidP="00C9562E">
      <w:pPr>
        <w:pStyle w:val="FootnoteText"/>
      </w:pPr>
      <w:r>
        <w:rPr>
          <w:rStyle w:val="FootnoteReference"/>
        </w:rPr>
        <w:footnoteRef/>
      </w:r>
      <w:r>
        <w:t xml:space="preserve"> Section 8.7</w:t>
      </w:r>
    </w:p>
  </w:footnote>
  <w:footnote w:id="5">
    <w:p w14:paraId="674CE7DE" w14:textId="77777777" w:rsidR="004866F9" w:rsidRDefault="004866F9" w:rsidP="00C9562E">
      <w:pPr>
        <w:pStyle w:val="FootnoteText"/>
      </w:pPr>
      <w:r>
        <w:rPr>
          <w:rStyle w:val="FootnoteReference"/>
        </w:rPr>
        <w:footnoteRef/>
      </w:r>
      <w:r>
        <w:t xml:space="preserve"> Section 9.1; see also Sampling Plan</w:t>
      </w:r>
    </w:p>
  </w:footnote>
  <w:footnote w:id="6">
    <w:p w14:paraId="0C682956" w14:textId="77777777" w:rsidR="004866F9" w:rsidRDefault="004866F9" w:rsidP="00C9562E">
      <w:pPr>
        <w:pStyle w:val="FootnoteText"/>
      </w:pPr>
      <w:r>
        <w:rPr>
          <w:rStyle w:val="FootnoteReference"/>
        </w:rPr>
        <w:footnoteRef/>
      </w:r>
      <w:r>
        <w:t xml:space="preserve"> Section 9.3; Section 9.4 and used for documentation required by Section 7.8E</w:t>
      </w:r>
    </w:p>
  </w:footnote>
  <w:footnote w:id="7">
    <w:p w14:paraId="13067B1F" w14:textId="77777777" w:rsidR="004866F9" w:rsidRDefault="004866F9" w:rsidP="00C9562E">
      <w:pPr>
        <w:pStyle w:val="FootnoteText"/>
      </w:pPr>
      <w:r>
        <w:rPr>
          <w:rStyle w:val="FootnoteReference"/>
        </w:rPr>
        <w:footnoteRef/>
      </w:r>
      <w:r>
        <w:t xml:space="preserve"> Section 9.2</w:t>
      </w:r>
    </w:p>
  </w:footnote>
  <w:footnote w:id="8">
    <w:p w14:paraId="7AAE148C" w14:textId="77777777" w:rsidR="004866F9" w:rsidRDefault="004866F9" w:rsidP="00C9562E">
      <w:pPr>
        <w:pStyle w:val="FootnoteText"/>
      </w:pPr>
      <w:r>
        <w:rPr>
          <w:rStyle w:val="FootnoteReference"/>
        </w:rPr>
        <w:footnoteRef/>
      </w:r>
      <w:r>
        <w:t xml:space="preserve"> Section 11.1</w:t>
      </w:r>
    </w:p>
  </w:footnote>
  <w:footnote w:id="9">
    <w:p w14:paraId="03573939" w14:textId="77777777" w:rsidR="004866F9" w:rsidRDefault="004866F9" w:rsidP="00C9562E">
      <w:pPr>
        <w:pStyle w:val="FootnoteText"/>
      </w:pPr>
      <w:r>
        <w:rPr>
          <w:rStyle w:val="FootnoteReference"/>
        </w:rPr>
        <w:footnoteRef/>
      </w:r>
      <w:r>
        <w:t xml:space="preserve"> Section 10.1</w:t>
      </w:r>
    </w:p>
  </w:footnote>
  <w:footnote w:id="10">
    <w:p w14:paraId="443AE4A6" w14:textId="77777777" w:rsidR="004866F9" w:rsidRDefault="004866F9" w:rsidP="00C9562E">
      <w:pPr>
        <w:pStyle w:val="FootnoteText"/>
      </w:pPr>
      <w:r>
        <w:rPr>
          <w:rStyle w:val="FootnoteReference"/>
        </w:rPr>
        <w:footnoteRef/>
      </w:r>
      <w:r>
        <w:t xml:space="preserve"> Section 10.2</w:t>
      </w:r>
    </w:p>
  </w:footnote>
  <w:footnote w:id="11">
    <w:p w14:paraId="22627CD6" w14:textId="77777777" w:rsidR="004866F9" w:rsidRDefault="004866F9" w:rsidP="00C9562E">
      <w:pPr>
        <w:pStyle w:val="FootnoteText"/>
      </w:pPr>
      <w:r>
        <w:rPr>
          <w:rStyle w:val="FootnoteReference"/>
        </w:rPr>
        <w:footnoteRef/>
      </w:r>
      <w:r>
        <w:t xml:space="preserve"> Section 10.3</w:t>
      </w:r>
    </w:p>
  </w:footnote>
  <w:footnote w:id="12">
    <w:p w14:paraId="375BF0FD" w14:textId="77777777" w:rsidR="004866F9" w:rsidRDefault="004866F9" w:rsidP="00C9562E">
      <w:pPr>
        <w:pStyle w:val="FootnoteText"/>
      </w:pPr>
      <w:r>
        <w:rPr>
          <w:rStyle w:val="FootnoteReference"/>
        </w:rPr>
        <w:footnoteRef/>
      </w:r>
      <w:r>
        <w:t xml:space="preserve"> Section 3.2</w:t>
      </w:r>
    </w:p>
  </w:footnote>
  <w:footnote w:id="13">
    <w:p w14:paraId="5D38EC2E" w14:textId="77777777" w:rsidR="004866F9" w:rsidRDefault="004866F9" w:rsidP="00C9562E">
      <w:pPr>
        <w:pStyle w:val="FootnoteText"/>
      </w:pPr>
      <w:r>
        <w:rPr>
          <w:rStyle w:val="FootnoteReference"/>
        </w:rPr>
        <w:footnoteRef/>
      </w:r>
      <w:r>
        <w:t xml:space="preserve"> Section 4</w:t>
      </w:r>
    </w:p>
  </w:footnote>
  <w:footnote w:id="14">
    <w:p w14:paraId="6BC98B7B" w14:textId="77777777" w:rsidR="004866F9" w:rsidRDefault="004866F9" w:rsidP="00C9562E">
      <w:pPr>
        <w:pStyle w:val="FootnoteText"/>
      </w:pPr>
      <w:r>
        <w:rPr>
          <w:rStyle w:val="FootnoteReference"/>
        </w:rPr>
        <w:footnoteRef/>
      </w:r>
      <w:r>
        <w:t xml:space="preserve"> Section 8.9</w:t>
      </w:r>
    </w:p>
  </w:footnote>
  <w:footnote w:id="15">
    <w:p w14:paraId="2DF8E7AB" w14:textId="77777777" w:rsidR="004866F9" w:rsidRDefault="004866F9" w:rsidP="00C9562E">
      <w:pPr>
        <w:pStyle w:val="FootnoteText"/>
      </w:pPr>
      <w:r>
        <w:rPr>
          <w:rStyle w:val="FootnoteReference"/>
        </w:rPr>
        <w:footnoteRef/>
      </w:r>
      <w:r>
        <w:t xml:space="preserve"> Section 8.11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E0C31" w14:textId="77777777" w:rsidR="004866F9" w:rsidRPr="006046FF" w:rsidRDefault="004866F9" w:rsidP="002009BA">
    <w:pPr>
      <w:pStyle w:val="Intro"/>
      <w:rPr>
        <w:b/>
        <w:caps/>
        <w:color w:val="000000" w:themeColor="text1"/>
      </w:rPr>
    </w:pPr>
    <w:r>
      <w:rPr>
        <w:noProof/>
      </w:rPr>
      <w:drawing>
        <wp:anchor distT="0" distB="0" distL="114300" distR="114300" simplePos="0" relativeHeight="251658240" behindDoc="1" locked="0" layoutInCell="1" allowOverlap="1" wp14:anchorId="36DC5A18" wp14:editId="3E792BAD">
          <wp:simplePos x="0" y="0"/>
          <wp:positionH relativeFrom="page">
            <wp:posOffset>-36195</wp:posOffset>
          </wp:positionH>
          <wp:positionV relativeFrom="page">
            <wp:posOffset>0</wp:posOffset>
          </wp:positionV>
          <wp:extent cx="7632065" cy="905510"/>
          <wp:effectExtent l="0" t="0" r="0" b="0"/>
          <wp:wrapNone/>
          <wp:docPr id="1" name="Picture 0" descr="Arts AC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ts ACT-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46FF">
      <w:rPr>
        <w:b/>
        <w:caps/>
        <w:color w:val="000000" w:themeColor="text1"/>
      </w:rPr>
      <w:t xml:space="preserve"> </w:t>
    </w:r>
    <w:r>
      <w:rPr>
        <w:b/>
        <w:caps/>
        <w:color w:val="000000" w:themeColor="text1"/>
      </w:rPr>
      <w:t xml:space="preserve">Processing Refund Protocol </w:t>
    </w:r>
    <w:r>
      <w:rPr>
        <w:b/>
        <w:caps/>
        <w:color w:val="000000" w:themeColor="text1"/>
      </w:rPr>
      <w:tab/>
    </w:r>
    <w:r>
      <w:rPr>
        <w:b/>
        <w:caps/>
        <w:color w:val="000000" w:themeColor="text1"/>
      </w:rPr>
      <w:tab/>
    </w:r>
    <w:r>
      <w:rPr>
        <w:b/>
        <w:caps/>
        <w:color w:val="000000" w:themeColor="text1"/>
      </w:rPr>
      <w:tab/>
    </w:r>
    <w:r>
      <w:rPr>
        <w:b/>
        <w:caps/>
        <w:color w:val="000000" w:themeColor="text1"/>
      </w:rPr>
      <w:tab/>
    </w:r>
    <w:r>
      <w:rPr>
        <w:b/>
        <w:caps/>
        <w:color w:val="000000" w:themeColor="text1"/>
      </w:rPr>
      <w:tab/>
    </w:r>
    <w:r w:rsidRPr="00D86D36">
      <w:rPr>
        <w:noProof/>
      </w:rPr>
      <w:drawing>
        <wp:inline distT="0" distB="0" distL="0" distR="0" wp14:anchorId="498D6756" wp14:editId="50C21FC3">
          <wp:extent cx="542925" cy="161925"/>
          <wp:effectExtent l="0" t="0" r="0" b="0"/>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B6373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310D0"/>
    <w:multiLevelType w:val="hybridMultilevel"/>
    <w:tmpl w:val="AABC95F0"/>
    <w:lvl w:ilvl="0" w:tplc="0AE66FD2">
      <w:start w:val="1"/>
      <w:numFmt w:val="lowerRoman"/>
      <w:lvlText w:val="(%1)"/>
      <w:lvlJc w:val="left"/>
      <w:pPr>
        <w:ind w:left="720" w:hanging="360"/>
      </w:pPr>
      <w:rPr>
        <w:rFonts w:cs="Times New Roman" w:hint="default"/>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026F1BDC"/>
    <w:multiLevelType w:val="hybridMultilevel"/>
    <w:tmpl w:val="5330D524"/>
    <w:lvl w:ilvl="0" w:tplc="91B41CF4">
      <w:start w:val="1"/>
      <w:numFmt w:val="lowerLetter"/>
      <w:lvlText w:val="(%1)"/>
      <w:lvlJc w:val="left"/>
      <w:pPr>
        <w:ind w:left="720" w:hanging="360"/>
      </w:pPr>
      <w:rPr>
        <w:rFonts w:cs="Times New Roman" w:hint="default"/>
      </w:rPr>
    </w:lvl>
    <w:lvl w:ilvl="1" w:tplc="F2927808">
      <w:start w:val="1"/>
      <w:numFmt w:val="lowerRoman"/>
      <w:lvlText w:val="(%2)"/>
      <w:lvlJc w:val="left"/>
      <w:pPr>
        <w:ind w:left="1440" w:hanging="360"/>
      </w:pPr>
      <w:rPr>
        <w:rFonts w:asciiTheme="minorHAnsi" w:eastAsiaTheme="minorEastAsia" w:hAnsiTheme="minorHAnsi"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5F40835"/>
    <w:multiLevelType w:val="hybridMultilevel"/>
    <w:tmpl w:val="BA7479E0"/>
    <w:lvl w:ilvl="0" w:tplc="40D0C87C">
      <w:start w:val="1"/>
      <w:numFmt w:val="lowerLetter"/>
      <w:lvlText w:val="(%1)"/>
      <w:lvlJc w:val="left"/>
      <w:pPr>
        <w:ind w:left="646" w:hanging="360"/>
      </w:pPr>
      <w:rPr>
        <w:rFonts w:hint="default"/>
      </w:rPr>
    </w:lvl>
    <w:lvl w:ilvl="1" w:tplc="0C090019" w:tentative="1">
      <w:start w:val="1"/>
      <w:numFmt w:val="lowerLetter"/>
      <w:lvlText w:val="%2."/>
      <w:lvlJc w:val="left"/>
      <w:pPr>
        <w:ind w:left="1366" w:hanging="360"/>
      </w:pPr>
    </w:lvl>
    <w:lvl w:ilvl="2" w:tplc="0C09001B" w:tentative="1">
      <w:start w:val="1"/>
      <w:numFmt w:val="lowerRoman"/>
      <w:lvlText w:val="%3."/>
      <w:lvlJc w:val="right"/>
      <w:pPr>
        <w:ind w:left="2086" w:hanging="180"/>
      </w:pPr>
    </w:lvl>
    <w:lvl w:ilvl="3" w:tplc="0C09000F" w:tentative="1">
      <w:start w:val="1"/>
      <w:numFmt w:val="decimal"/>
      <w:lvlText w:val="%4."/>
      <w:lvlJc w:val="left"/>
      <w:pPr>
        <w:ind w:left="2806" w:hanging="360"/>
      </w:pPr>
    </w:lvl>
    <w:lvl w:ilvl="4" w:tplc="0C090019" w:tentative="1">
      <w:start w:val="1"/>
      <w:numFmt w:val="lowerLetter"/>
      <w:lvlText w:val="%5."/>
      <w:lvlJc w:val="left"/>
      <w:pPr>
        <w:ind w:left="3526" w:hanging="360"/>
      </w:pPr>
    </w:lvl>
    <w:lvl w:ilvl="5" w:tplc="0C09001B" w:tentative="1">
      <w:start w:val="1"/>
      <w:numFmt w:val="lowerRoman"/>
      <w:lvlText w:val="%6."/>
      <w:lvlJc w:val="right"/>
      <w:pPr>
        <w:ind w:left="4246" w:hanging="180"/>
      </w:pPr>
    </w:lvl>
    <w:lvl w:ilvl="6" w:tplc="0C09000F" w:tentative="1">
      <w:start w:val="1"/>
      <w:numFmt w:val="decimal"/>
      <w:lvlText w:val="%7."/>
      <w:lvlJc w:val="left"/>
      <w:pPr>
        <w:ind w:left="4966" w:hanging="360"/>
      </w:pPr>
    </w:lvl>
    <w:lvl w:ilvl="7" w:tplc="0C090019" w:tentative="1">
      <w:start w:val="1"/>
      <w:numFmt w:val="lowerLetter"/>
      <w:lvlText w:val="%8."/>
      <w:lvlJc w:val="left"/>
      <w:pPr>
        <w:ind w:left="5686" w:hanging="360"/>
      </w:pPr>
    </w:lvl>
    <w:lvl w:ilvl="8" w:tplc="0C09001B" w:tentative="1">
      <w:start w:val="1"/>
      <w:numFmt w:val="lowerRoman"/>
      <w:lvlText w:val="%9."/>
      <w:lvlJc w:val="right"/>
      <w:pPr>
        <w:ind w:left="6406" w:hanging="180"/>
      </w:pPr>
    </w:lvl>
  </w:abstractNum>
  <w:abstractNum w:abstractNumId="4" w15:restartNumberingAfterBreak="0">
    <w:nsid w:val="098F615F"/>
    <w:multiLevelType w:val="hybridMultilevel"/>
    <w:tmpl w:val="4C6EAB3C"/>
    <w:lvl w:ilvl="0" w:tplc="91B41CF4">
      <w:start w:val="1"/>
      <w:numFmt w:val="lowerLetter"/>
      <w:lvlText w:val="(%1)"/>
      <w:lvlJc w:val="left"/>
      <w:pPr>
        <w:ind w:left="720" w:hanging="360"/>
      </w:pPr>
      <w:rPr>
        <w:rFonts w:cs="Times New Roman" w:hint="default"/>
      </w:rPr>
    </w:lvl>
    <w:lvl w:ilvl="1" w:tplc="0C09001B">
      <w:start w:val="1"/>
      <w:numFmt w:val="lowerRoman"/>
      <w:lvlText w:val="%2."/>
      <w:lvlJc w:val="righ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099D752B"/>
    <w:multiLevelType w:val="hybridMultilevel"/>
    <w:tmpl w:val="8BB2C172"/>
    <w:lvl w:ilvl="0" w:tplc="6DA4944A">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11224B"/>
    <w:multiLevelType w:val="hybridMultilevel"/>
    <w:tmpl w:val="4872C220"/>
    <w:lvl w:ilvl="0" w:tplc="D51C33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3566B9"/>
    <w:multiLevelType w:val="hybridMultilevel"/>
    <w:tmpl w:val="22FED9F0"/>
    <w:lvl w:ilvl="0" w:tplc="12361F9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E00C39"/>
    <w:multiLevelType w:val="hybridMultilevel"/>
    <w:tmpl w:val="8B0E4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093DAA"/>
    <w:multiLevelType w:val="hybridMultilevel"/>
    <w:tmpl w:val="59A46444"/>
    <w:lvl w:ilvl="0" w:tplc="F1887FE8">
      <w:start w:val="1"/>
      <w:numFmt w:val="lowerLetter"/>
      <w:lvlText w:val="(%1)"/>
      <w:lvlJc w:val="left"/>
      <w:pPr>
        <w:ind w:left="720" w:hanging="360"/>
      </w:pPr>
      <w:rPr>
        <w:rFonts w:cs="Times New Roman" w:hint="default"/>
        <w:i w:val="0"/>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16A1509E"/>
    <w:multiLevelType w:val="hybridMultilevel"/>
    <w:tmpl w:val="0B5AFE44"/>
    <w:lvl w:ilvl="0" w:tplc="91B41CF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18BC09AA"/>
    <w:multiLevelType w:val="hybridMultilevel"/>
    <w:tmpl w:val="4D8A3C62"/>
    <w:lvl w:ilvl="0" w:tplc="F9DADC9E">
      <w:start w:val="1"/>
      <w:numFmt w:val="lowerLetter"/>
      <w:lvlText w:val="(%1)"/>
      <w:lvlJc w:val="left"/>
      <w:pPr>
        <w:ind w:left="1086" w:hanging="360"/>
      </w:pPr>
      <w:rPr>
        <w:rFonts w:cs="Times New Roman" w:hint="default"/>
      </w:rPr>
    </w:lvl>
    <w:lvl w:ilvl="1" w:tplc="0C090019" w:tentative="1">
      <w:start w:val="1"/>
      <w:numFmt w:val="lowerLetter"/>
      <w:lvlText w:val="%2."/>
      <w:lvlJc w:val="left"/>
      <w:pPr>
        <w:ind w:left="1806" w:hanging="360"/>
      </w:pPr>
      <w:rPr>
        <w:rFonts w:cs="Times New Roman"/>
      </w:rPr>
    </w:lvl>
    <w:lvl w:ilvl="2" w:tplc="0C09001B" w:tentative="1">
      <w:start w:val="1"/>
      <w:numFmt w:val="lowerRoman"/>
      <w:lvlText w:val="%3."/>
      <w:lvlJc w:val="right"/>
      <w:pPr>
        <w:ind w:left="2526" w:hanging="180"/>
      </w:pPr>
      <w:rPr>
        <w:rFonts w:cs="Times New Roman"/>
      </w:rPr>
    </w:lvl>
    <w:lvl w:ilvl="3" w:tplc="0C09000F" w:tentative="1">
      <w:start w:val="1"/>
      <w:numFmt w:val="decimal"/>
      <w:lvlText w:val="%4."/>
      <w:lvlJc w:val="left"/>
      <w:pPr>
        <w:ind w:left="3246" w:hanging="360"/>
      </w:pPr>
      <w:rPr>
        <w:rFonts w:cs="Times New Roman"/>
      </w:rPr>
    </w:lvl>
    <w:lvl w:ilvl="4" w:tplc="0C090019" w:tentative="1">
      <w:start w:val="1"/>
      <w:numFmt w:val="lowerLetter"/>
      <w:lvlText w:val="%5."/>
      <w:lvlJc w:val="left"/>
      <w:pPr>
        <w:ind w:left="3966" w:hanging="360"/>
      </w:pPr>
      <w:rPr>
        <w:rFonts w:cs="Times New Roman"/>
      </w:rPr>
    </w:lvl>
    <w:lvl w:ilvl="5" w:tplc="0C09001B" w:tentative="1">
      <w:start w:val="1"/>
      <w:numFmt w:val="lowerRoman"/>
      <w:lvlText w:val="%6."/>
      <w:lvlJc w:val="right"/>
      <w:pPr>
        <w:ind w:left="4686" w:hanging="180"/>
      </w:pPr>
      <w:rPr>
        <w:rFonts w:cs="Times New Roman"/>
      </w:rPr>
    </w:lvl>
    <w:lvl w:ilvl="6" w:tplc="0C09000F" w:tentative="1">
      <w:start w:val="1"/>
      <w:numFmt w:val="decimal"/>
      <w:lvlText w:val="%7."/>
      <w:lvlJc w:val="left"/>
      <w:pPr>
        <w:ind w:left="5406" w:hanging="360"/>
      </w:pPr>
      <w:rPr>
        <w:rFonts w:cs="Times New Roman"/>
      </w:rPr>
    </w:lvl>
    <w:lvl w:ilvl="7" w:tplc="0C090019" w:tentative="1">
      <w:start w:val="1"/>
      <w:numFmt w:val="lowerLetter"/>
      <w:lvlText w:val="%8."/>
      <w:lvlJc w:val="left"/>
      <w:pPr>
        <w:ind w:left="6126" w:hanging="360"/>
      </w:pPr>
      <w:rPr>
        <w:rFonts w:cs="Times New Roman"/>
      </w:rPr>
    </w:lvl>
    <w:lvl w:ilvl="8" w:tplc="0C09001B" w:tentative="1">
      <w:start w:val="1"/>
      <w:numFmt w:val="lowerRoman"/>
      <w:lvlText w:val="%9."/>
      <w:lvlJc w:val="right"/>
      <w:pPr>
        <w:ind w:left="6846" w:hanging="180"/>
      </w:pPr>
      <w:rPr>
        <w:rFonts w:cs="Times New Roman"/>
      </w:rPr>
    </w:lvl>
  </w:abstractNum>
  <w:abstractNum w:abstractNumId="12" w15:restartNumberingAfterBreak="0">
    <w:nsid w:val="1D9B0889"/>
    <w:multiLevelType w:val="hybridMultilevel"/>
    <w:tmpl w:val="B5A65396"/>
    <w:lvl w:ilvl="0" w:tplc="026EB2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73310D"/>
    <w:multiLevelType w:val="hybridMultilevel"/>
    <w:tmpl w:val="020CCDB2"/>
    <w:lvl w:ilvl="0" w:tplc="0AE66FD2">
      <w:start w:val="1"/>
      <w:numFmt w:val="lowerRoman"/>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0E23726"/>
    <w:multiLevelType w:val="hybridMultilevel"/>
    <w:tmpl w:val="7AF8F586"/>
    <w:lvl w:ilvl="0" w:tplc="12361F9E">
      <w:start w:val="1"/>
      <w:numFmt w:val="lowerLetter"/>
      <w:lvlText w:val="(%1)"/>
      <w:lvlJc w:val="left"/>
      <w:pPr>
        <w:ind w:left="720" w:hanging="360"/>
      </w:pPr>
      <w:rPr>
        <w:rFonts w:cs="Times New Roman" w:hint="default"/>
      </w:rPr>
    </w:lvl>
    <w:lvl w:ilvl="1" w:tplc="4412B6F6">
      <w:start w:val="1"/>
      <w:numFmt w:val="lowerRoman"/>
      <w:lvlText w:val="%2."/>
      <w:lvlJc w:val="right"/>
      <w:pPr>
        <w:ind w:left="1440" w:hanging="360"/>
      </w:pPr>
      <w:rPr>
        <w:rFonts w:cs="Times New Roman"/>
        <w:i w:val="0"/>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21224362"/>
    <w:multiLevelType w:val="hybridMultilevel"/>
    <w:tmpl w:val="00EEE356"/>
    <w:lvl w:ilvl="0" w:tplc="91B41CF4">
      <w:start w:val="1"/>
      <w:numFmt w:val="lowerLetter"/>
      <w:lvlText w:val="(%1)"/>
      <w:lvlJc w:val="left"/>
      <w:pPr>
        <w:ind w:left="720" w:hanging="360"/>
      </w:pPr>
      <w:rPr>
        <w:rFonts w:cs="Times New Roman" w:hint="default"/>
      </w:rPr>
    </w:lvl>
    <w:lvl w:ilvl="1" w:tplc="F2927808">
      <w:start w:val="1"/>
      <w:numFmt w:val="lowerRoman"/>
      <w:lvlText w:val="(%2)"/>
      <w:lvlJc w:val="left"/>
      <w:pPr>
        <w:ind w:left="1440" w:hanging="360"/>
      </w:pPr>
      <w:rPr>
        <w:rFonts w:asciiTheme="minorHAnsi" w:eastAsiaTheme="minorEastAsia" w:hAnsiTheme="minorHAnsi"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21AA26EE"/>
    <w:multiLevelType w:val="hybridMultilevel"/>
    <w:tmpl w:val="636A707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1C1B90"/>
    <w:multiLevelType w:val="hybridMultilevel"/>
    <w:tmpl w:val="A1D287DC"/>
    <w:lvl w:ilvl="0" w:tplc="91B41CF4">
      <w:start w:val="1"/>
      <w:numFmt w:val="lowerLetter"/>
      <w:lvlText w:val="(%1)"/>
      <w:lvlJc w:val="left"/>
      <w:pPr>
        <w:ind w:left="720" w:hanging="360"/>
      </w:pPr>
      <w:rPr>
        <w:rFonts w:cs="Times New Roman" w:hint="default"/>
      </w:rPr>
    </w:lvl>
    <w:lvl w:ilvl="1" w:tplc="7F30EA2E">
      <w:numFmt w:val="bullet"/>
      <w:lvlText w:val="–"/>
      <w:lvlJc w:val="left"/>
      <w:pPr>
        <w:ind w:left="1440" w:hanging="360"/>
      </w:pPr>
      <w:rPr>
        <w:rFonts w:ascii="Calibri" w:eastAsiaTheme="minorEastAsia" w:hAnsi="Calibri" w:hint="default"/>
      </w:rPr>
    </w:lvl>
    <w:lvl w:ilvl="2" w:tplc="848A1458">
      <w:numFmt w:val="bullet"/>
      <w:lvlText w:val="-"/>
      <w:lvlJc w:val="left"/>
      <w:pPr>
        <w:ind w:left="2340" w:hanging="360"/>
      </w:pPr>
      <w:rPr>
        <w:rFonts w:ascii="Calibri" w:eastAsiaTheme="minorEastAsia" w:hAnsi="Calibri"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23407FF2"/>
    <w:multiLevelType w:val="hybridMultilevel"/>
    <w:tmpl w:val="3B9AFE40"/>
    <w:lvl w:ilvl="0" w:tplc="2A72D6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3842D4A"/>
    <w:multiLevelType w:val="hybridMultilevel"/>
    <w:tmpl w:val="0B5AFE44"/>
    <w:lvl w:ilvl="0" w:tplc="91B41CF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23EE2110"/>
    <w:multiLevelType w:val="hybridMultilevel"/>
    <w:tmpl w:val="0B5AFE44"/>
    <w:lvl w:ilvl="0" w:tplc="91B41CF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24592309"/>
    <w:multiLevelType w:val="hybridMultilevel"/>
    <w:tmpl w:val="7368F0FA"/>
    <w:lvl w:ilvl="0" w:tplc="91B41CF4">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25E15A77"/>
    <w:multiLevelType w:val="hybridMultilevel"/>
    <w:tmpl w:val="B62E7E2C"/>
    <w:lvl w:ilvl="0" w:tplc="6CCEAC6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76A38C9"/>
    <w:multiLevelType w:val="hybridMultilevel"/>
    <w:tmpl w:val="6D2455A2"/>
    <w:lvl w:ilvl="0" w:tplc="A90EFF1A">
      <w:start w:val="1"/>
      <w:numFmt w:val="decimal"/>
      <w:pStyle w:val="Noteslist"/>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4" w15:restartNumberingAfterBreak="0">
    <w:nsid w:val="2A290ED0"/>
    <w:multiLevelType w:val="hybridMultilevel"/>
    <w:tmpl w:val="78FA7BBE"/>
    <w:lvl w:ilvl="0" w:tplc="72AEDAC6">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2AAC459F"/>
    <w:multiLevelType w:val="hybridMultilevel"/>
    <w:tmpl w:val="3AB0DAFE"/>
    <w:lvl w:ilvl="0" w:tplc="12361F9E">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2BE80D0D"/>
    <w:multiLevelType w:val="hybridMultilevel"/>
    <w:tmpl w:val="AA46C568"/>
    <w:lvl w:ilvl="0" w:tplc="E3C45984">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BF50A4A"/>
    <w:multiLevelType w:val="hybridMultilevel"/>
    <w:tmpl w:val="DF008B04"/>
    <w:lvl w:ilvl="0" w:tplc="6DA4944A">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B877EF"/>
    <w:multiLevelType w:val="hybridMultilevel"/>
    <w:tmpl w:val="7368F0FA"/>
    <w:lvl w:ilvl="0" w:tplc="91B41CF4">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333B2E54"/>
    <w:multiLevelType w:val="hybridMultilevel"/>
    <w:tmpl w:val="0B5AFE44"/>
    <w:lvl w:ilvl="0" w:tplc="91B41CF4">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3B1B4028"/>
    <w:multiLevelType w:val="hybridMultilevel"/>
    <w:tmpl w:val="3B9AFE40"/>
    <w:lvl w:ilvl="0" w:tplc="2A72D6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FBA0D84"/>
    <w:multiLevelType w:val="hybridMultilevel"/>
    <w:tmpl w:val="AD5627B8"/>
    <w:lvl w:ilvl="0" w:tplc="E3C45984">
      <w:start w:val="1"/>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32" w15:restartNumberingAfterBreak="0">
    <w:nsid w:val="465A212B"/>
    <w:multiLevelType w:val="hybridMultilevel"/>
    <w:tmpl w:val="09D6AB0C"/>
    <w:lvl w:ilvl="0" w:tplc="6F3CF378">
      <w:start w:val="1"/>
      <w:numFmt w:val="bullet"/>
      <w:pStyle w:val="Bullet3"/>
      <w:lvlText w:val="o"/>
      <w:lvlJc w:val="left"/>
      <w:pPr>
        <w:ind w:left="1077" w:hanging="360"/>
      </w:pPr>
      <w:rPr>
        <w:rFonts w:ascii="Courier New" w:hAnsi="Courier New"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47473B45"/>
    <w:multiLevelType w:val="hybridMultilevel"/>
    <w:tmpl w:val="BA7479E0"/>
    <w:lvl w:ilvl="0" w:tplc="40D0C87C">
      <w:start w:val="1"/>
      <w:numFmt w:val="lowerLetter"/>
      <w:lvlText w:val="(%1)"/>
      <w:lvlJc w:val="left"/>
      <w:pPr>
        <w:ind w:left="646" w:hanging="360"/>
      </w:pPr>
      <w:rPr>
        <w:rFonts w:hint="default"/>
      </w:rPr>
    </w:lvl>
    <w:lvl w:ilvl="1" w:tplc="0C090019" w:tentative="1">
      <w:start w:val="1"/>
      <w:numFmt w:val="lowerLetter"/>
      <w:lvlText w:val="%2."/>
      <w:lvlJc w:val="left"/>
      <w:pPr>
        <w:ind w:left="1366" w:hanging="360"/>
      </w:pPr>
    </w:lvl>
    <w:lvl w:ilvl="2" w:tplc="0C09001B" w:tentative="1">
      <w:start w:val="1"/>
      <w:numFmt w:val="lowerRoman"/>
      <w:lvlText w:val="%3."/>
      <w:lvlJc w:val="right"/>
      <w:pPr>
        <w:ind w:left="2086" w:hanging="180"/>
      </w:pPr>
    </w:lvl>
    <w:lvl w:ilvl="3" w:tplc="0C09000F" w:tentative="1">
      <w:start w:val="1"/>
      <w:numFmt w:val="decimal"/>
      <w:lvlText w:val="%4."/>
      <w:lvlJc w:val="left"/>
      <w:pPr>
        <w:ind w:left="2806" w:hanging="360"/>
      </w:pPr>
    </w:lvl>
    <w:lvl w:ilvl="4" w:tplc="0C090019" w:tentative="1">
      <w:start w:val="1"/>
      <w:numFmt w:val="lowerLetter"/>
      <w:lvlText w:val="%5."/>
      <w:lvlJc w:val="left"/>
      <w:pPr>
        <w:ind w:left="3526" w:hanging="360"/>
      </w:pPr>
    </w:lvl>
    <w:lvl w:ilvl="5" w:tplc="0C09001B" w:tentative="1">
      <w:start w:val="1"/>
      <w:numFmt w:val="lowerRoman"/>
      <w:lvlText w:val="%6."/>
      <w:lvlJc w:val="right"/>
      <w:pPr>
        <w:ind w:left="4246" w:hanging="180"/>
      </w:pPr>
    </w:lvl>
    <w:lvl w:ilvl="6" w:tplc="0C09000F" w:tentative="1">
      <w:start w:val="1"/>
      <w:numFmt w:val="decimal"/>
      <w:lvlText w:val="%7."/>
      <w:lvlJc w:val="left"/>
      <w:pPr>
        <w:ind w:left="4966" w:hanging="360"/>
      </w:pPr>
    </w:lvl>
    <w:lvl w:ilvl="7" w:tplc="0C090019" w:tentative="1">
      <w:start w:val="1"/>
      <w:numFmt w:val="lowerLetter"/>
      <w:lvlText w:val="%8."/>
      <w:lvlJc w:val="left"/>
      <w:pPr>
        <w:ind w:left="5686" w:hanging="360"/>
      </w:pPr>
    </w:lvl>
    <w:lvl w:ilvl="8" w:tplc="0C09001B" w:tentative="1">
      <w:start w:val="1"/>
      <w:numFmt w:val="lowerRoman"/>
      <w:lvlText w:val="%9."/>
      <w:lvlJc w:val="right"/>
      <w:pPr>
        <w:ind w:left="6406" w:hanging="180"/>
      </w:pPr>
    </w:lvl>
  </w:abstractNum>
  <w:abstractNum w:abstractNumId="34" w15:restartNumberingAfterBreak="0">
    <w:nsid w:val="49575329"/>
    <w:multiLevelType w:val="hybridMultilevel"/>
    <w:tmpl w:val="C5D4C84E"/>
    <w:lvl w:ilvl="0" w:tplc="C234EB82">
      <w:start w:val="1"/>
      <w:numFmt w:val="lowerLetter"/>
      <w:lvlText w:val="(%1)"/>
      <w:lvlJc w:val="left"/>
      <w:pPr>
        <w:ind w:left="720" w:hanging="360"/>
      </w:pPr>
      <w:rPr>
        <w:rFonts w:cs="Times New Roman" w:hint="default"/>
        <w:i w:val="0"/>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4A92050B"/>
    <w:multiLevelType w:val="hybridMultilevel"/>
    <w:tmpl w:val="941674F0"/>
    <w:lvl w:ilvl="0" w:tplc="6CCEAC6A">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4C3F4F26"/>
    <w:multiLevelType w:val="hybridMultilevel"/>
    <w:tmpl w:val="62AA898A"/>
    <w:lvl w:ilvl="0" w:tplc="6DA4944A">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CE060C7"/>
    <w:multiLevelType w:val="hybridMultilevel"/>
    <w:tmpl w:val="9828DC5A"/>
    <w:lvl w:ilvl="0" w:tplc="01C68452">
      <w:start w:val="1"/>
      <w:numFmt w:val="lowerLetter"/>
      <w:lvlText w:val="(%1)"/>
      <w:lvlJc w:val="left"/>
      <w:pPr>
        <w:ind w:left="927" w:hanging="360"/>
      </w:pPr>
      <w:rPr>
        <w:rFonts w:cs="Times New Roman" w:hint="default"/>
        <w:i w:val="0"/>
      </w:rPr>
    </w:lvl>
    <w:lvl w:ilvl="1" w:tplc="F2927808">
      <w:start w:val="1"/>
      <w:numFmt w:val="lowerRoman"/>
      <w:lvlText w:val="(%2)"/>
      <w:lvlJc w:val="left"/>
      <w:pPr>
        <w:ind w:left="1647" w:hanging="360"/>
      </w:pPr>
      <w:rPr>
        <w:rFonts w:asciiTheme="minorHAnsi" w:eastAsiaTheme="minorEastAsia" w:hAnsiTheme="minorHAnsi"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38" w15:restartNumberingAfterBreak="0">
    <w:nsid w:val="4D8B1581"/>
    <w:multiLevelType w:val="hybridMultilevel"/>
    <w:tmpl w:val="EEBAD818"/>
    <w:lvl w:ilvl="0" w:tplc="6CCEAC6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15:restartNumberingAfterBreak="0">
    <w:nsid w:val="5141717C"/>
    <w:multiLevelType w:val="hybridMultilevel"/>
    <w:tmpl w:val="F07C805A"/>
    <w:lvl w:ilvl="0" w:tplc="6DA4944A">
      <w:numFmt w:val="bullet"/>
      <w:lvlText w:val="-"/>
      <w:lvlJc w:val="left"/>
      <w:pPr>
        <w:ind w:left="1440" w:hanging="360"/>
      </w:pPr>
      <w:rPr>
        <w:rFonts w:ascii="Calibri" w:eastAsia="Times New Roman" w:hAnsi="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52652945"/>
    <w:multiLevelType w:val="hybridMultilevel"/>
    <w:tmpl w:val="E196BCB2"/>
    <w:lvl w:ilvl="0" w:tplc="697A043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531A54FB"/>
    <w:multiLevelType w:val="hybridMultilevel"/>
    <w:tmpl w:val="EFEE4814"/>
    <w:lvl w:ilvl="0" w:tplc="29061554">
      <w:start w:val="1"/>
      <w:numFmt w:val="decimal"/>
      <w:pStyle w:val="bulletnumbers"/>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15:restartNumberingAfterBreak="0">
    <w:nsid w:val="568F771F"/>
    <w:multiLevelType w:val="multilevel"/>
    <w:tmpl w:val="341A4B9E"/>
    <w:lvl w:ilvl="0">
      <w:start w:val="1"/>
      <w:numFmt w:val="bullet"/>
      <w:pStyle w:val="Bullet2"/>
      <w:lvlText w:val=""/>
      <w:lvlJc w:val="left"/>
      <w:pPr>
        <w:ind w:left="714" w:hanging="357"/>
      </w:pPr>
      <w:rPr>
        <w:rFonts w:ascii="Symbol" w:hAnsi="Symbol"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hint="default"/>
      </w:rPr>
    </w:lvl>
    <w:lvl w:ilvl="8">
      <w:start w:val="1"/>
      <w:numFmt w:val="bullet"/>
      <w:lvlText w:val=""/>
      <w:lvlJc w:val="left"/>
      <w:pPr>
        <w:ind w:left="4794" w:hanging="357"/>
      </w:pPr>
      <w:rPr>
        <w:rFonts w:ascii="Wingdings" w:hAnsi="Wingdings" w:hint="default"/>
      </w:rPr>
    </w:lvl>
  </w:abstractNum>
  <w:abstractNum w:abstractNumId="43" w15:restartNumberingAfterBreak="0">
    <w:nsid w:val="5B690501"/>
    <w:multiLevelType w:val="hybridMultilevel"/>
    <w:tmpl w:val="3CC83BDA"/>
    <w:lvl w:ilvl="0" w:tplc="A860E6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C043E13"/>
    <w:multiLevelType w:val="hybridMultilevel"/>
    <w:tmpl w:val="3E16475C"/>
    <w:lvl w:ilvl="0" w:tplc="0AE66FD2">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5" w15:restartNumberingAfterBreak="0">
    <w:nsid w:val="622D1456"/>
    <w:multiLevelType w:val="hybridMultilevel"/>
    <w:tmpl w:val="31444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3F5044D"/>
    <w:multiLevelType w:val="hybridMultilevel"/>
    <w:tmpl w:val="775EDE1E"/>
    <w:lvl w:ilvl="0" w:tplc="6DA4944A">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4A67A85"/>
    <w:multiLevelType w:val="hybridMultilevel"/>
    <w:tmpl w:val="47AAB872"/>
    <w:lvl w:ilvl="0" w:tplc="F3849F78">
      <w:start w:val="1"/>
      <w:numFmt w:val="upp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8" w15:restartNumberingAfterBreak="0">
    <w:nsid w:val="650D655D"/>
    <w:multiLevelType w:val="hybridMultilevel"/>
    <w:tmpl w:val="0B5AFE44"/>
    <w:lvl w:ilvl="0" w:tplc="91B41CF4">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9" w15:restartNumberingAfterBreak="0">
    <w:nsid w:val="651931F3"/>
    <w:multiLevelType w:val="hybridMultilevel"/>
    <w:tmpl w:val="CE844526"/>
    <w:lvl w:ilvl="0" w:tplc="C234EB82">
      <w:start w:val="1"/>
      <w:numFmt w:val="lowerLetter"/>
      <w:lvlText w:val="(%1)"/>
      <w:lvlJc w:val="left"/>
      <w:pPr>
        <w:ind w:left="720" w:hanging="360"/>
      </w:pPr>
      <w:rPr>
        <w:rFonts w:cs="Times New Roman" w:hint="default"/>
        <w:i w:val="0"/>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0" w15:restartNumberingAfterBreak="0">
    <w:nsid w:val="652F1B8E"/>
    <w:multiLevelType w:val="hybridMultilevel"/>
    <w:tmpl w:val="74708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6337337"/>
    <w:multiLevelType w:val="hybridMultilevel"/>
    <w:tmpl w:val="0B5AFE44"/>
    <w:lvl w:ilvl="0" w:tplc="91B41CF4">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2" w15:restartNumberingAfterBreak="0">
    <w:nsid w:val="67947895"/>
    <w:multiLevelType w:val="hybridMultilevel"/>
    <w:tmpl w:val="0B5AFE44"/>
    <w:lvl w:ilvl="0" w:tplc="91B41CF4">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3" w15:restartNumberingAfterBreak="0">
    <w:nsid w:val="679D420E"/>
    <w:multiLevelType w:val="hybridMultilevel"/>
    <w:tmpl w:val="695EDD6C"/>
    <w:lvl w:ilvl="0" w:tplc="1F80BF74">
      <w:start w:val="1"/>
      <w:numFmt w:val="bullet"/>
      <w:pStyle w:val="Bullet1"/>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67B71B83"/>
    <w:multiLevelType w:val="hybridMultilevel"/>
    <w:tmpl w:val="6F00D3B8"/>
    <w:lvl w:ilvl="0" w:tplc="29E6E904">
      <w:start w:val="1"/>
      <w:numFmt w:val="lowerLetter"/>
      <w:lvlText w:val="(%1)"/>
      <w:lvlJc w:val="left"/>
      <w:pPr>
        <w:ind w:left="720" w:hanging="360"/>
      </w:pPr>
      <w:rPr>
        <w:rFonts w:cs="Times New Roman" w:hint="default"/>
        <w:i w:val="0"/>
      </w:rPr>
    </w:lvl>
    <w:lvl w:ilvl="1" w:tplc="4412B6F6">
      <w:start w:val="1"/>
      <w:numFmt w:val="lowerRoman"/>
      <w:lvlText w:val="%2."/>
      <w:lvlJc w:val="right"/>
      <w:pPr>
        <w:ind w:left="1440" w:hanging="360"/>
      </w:pPr>
      <w:rPr>
        <w:rFonts w:cs="Times New Roman"/>
        <w:i w:val="0"/>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5" w15:restartNumberingAfterBreak="0">
    <w:nsid w:val="6AC96736"/>
    <w:multiLevelType w:val="hybridMultilevel"/>
    <w:tmpl w:val="9AC27E10"/>
    <w:lvl w:ilvl="0" w:tplc="C234EB82">
      <w:start w:val="1"/>
      <w:numFmt w:val="lowerLetter"/>
      <w:lvlText w:val="(%1)"/>
      <w:lvlJc w:val="left"/>
      <w:pPr>
        <w:ind w:left="720" w:hanging="360"/>
      </w:pPr>
      <w:rPr>
        <w:rFonts w:cs="Times New Roman" w:hint="default"/>
        <w:i w:val="0"/>
      </w:rPr>
    </w:lvl>
    <w:lvl w:ilvl="1" w:tplc="0C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6" w15:restartNumberingAfterBreak="0">
    <w:nsid w:val="6BBC69BC"/>
    <w:multiLevelType w:val="hybridMultilevel"/>
    <w:tmpl w:val="7368F0FA"/>
    <w:lvl w:ilvl="0" w:tplc="91B41CF4">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7" w15:restartNumberingAfterBreak="0">
    <w:nsid w:val="6BED1EB8"/>
    <w:multiLevelType w:val="hybridMultilevel"/>
    <w:tmpl w:val="0B5AFE44"/>
    <w:lvl w:ilvl="0" w:tplc="91B41CF4">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8" w15:restartNumberingAfterBreak="0">
    <w:nsid w:val="6F9034DC"/>
    <w:multiLevelType w:val="hybridMultilevel"/>
    <w:tmpl w:val="A72E17F2"/>
    <w:lvl w:ilvl="0" w:tplc="91B41CF4">
      <w:start w:val="1"/>
      <w:numFmt w:val="lowerLetter"/>
      <w:lvlText w:val="(%1)"/>
      <w:lvlJc w:val="left"/>
      <w:pPr>
        <w:ind w:left="720" w:hanging="360"/>
      </w:pPr>
      <w:rPr>
        <w:rFonts w:cs="Times New Roman" w:hint="default"/>
      </w:rPr>
    </w:lvl>
    <w:lvl w:ilvl="1" w:tplc="0AE66FD2">
      <w:start w:val="1"/>
      <w:numFmt w:val="lowerRoman"/>
      <w:lvlText w:val="(%2)"/>
      <w:lvlJc w:val="left"/>
      <w:pPr>
        <w:ind w:left="1440"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9" w15:restartNumberingAfterBreak="0">
    <w:nsid w:val="6FCB18E7"/>
    <w:multiLevelType w:val="hybridMultilevel"/>
    <w:tmpl w:val="F468FF3A"/>
    <w:lvl w:ilvl="0" w:tplc="0AE66FD2">
      <w:start w:val="1"/>
      <w:numFmt w:val="lowerRoman"/>
      <w:lvlText w:val="(%1)"/>
      <w:lvlJc w:val="left"/>
      <w:pPr>
        <w:ind w:left="144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14C50AE"/>
    <w:multiLevelType w:val="hybridMultilevel"/>
    <w:tmpl w:val="7368F0FA"/>
    <w:lvl w:ilvl="0" w:tplc="91B41CF4">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1" w15:restartNumberingAfterBreak="0">
    <w:nsid w:val="73682E8B"/>
    <w:multiLevelType w:val="hybridMultilevel"/>
    <w:tmpl w:val="89AE4AE2"/>
    <w:lvl w:ilvl="0" w:tplc="6DA4944A">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45B0AA5"/>
    <w:multiLevelType w:val="hybridMultilevel"/>
    <w:tmpl w:val="AECC4A72"/>
    <w:lvl w:ilvl="0" w:tplc="91B41CF4">
      <w:start w:val="1"/>
      <w:numFmt w:val="lowerLetter"/>
      <w:lvlText w:val="(%1)"/>
      <w:lvlJc w:val="left"/>
      <w:pPr>
        <w:ind w:left="720" w:hanging="360"/>
      </w:pPr>
      <w:rPr>
        <w:rFonts w:cs="Times New Roman" w:hint="default"/>
      </w:rPr>
    </w:lvl>
    <w:lvl w:ilvl="1" w:tplc="4412B6F6">
      <w:start w:val="1"/>
      <w:numFmt w:val="lowerRoman"/>
      <w:lvlText w:val="%2."/>
      <w:lvlJc w:val="right"/>
      <w:pPr>
        <w:ind w:left="1440" w:hanging="360"/>
      </w:pPr>
      <w:rPr>
        <w:rFonts w:cs="Times New Roman"/>
        <w:i w:val="0"/>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3" w15:restartNumberingAfterBreak="0">
    <w:nsid w:val="79D52BBE"/>
    <w:multiLevelType w:val="hybridMultilevel"/>
    <w:tmpl w:val="90CE9DE0"/>
    <w:lvl w:ilvl="0" w:tplc="91B41CF4">
      <w:start w:val="1"/>
      <w:numFmt w:val="lowerLetter"/>
      <w:lvlText w:val="(%1)"/>
      <w:lvlJc w:val="left"/>
      <w:pPr>
        <w:ind w:left="720" w:hanging="360"/>
      </w:pPr>
      <w:rPr>
        <w:rFonts w:cs="Times New Roman" w:hint="default"/>
      </w:rPr>
    </w:lvl>
    <w:lvl w:ilvl="1" w:tplc="0AE66FD2">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4" w15:restartNumberingAfterBreak="0">
    <w:nsid w:val="7AA30AA0"/>
    <w:multiLevelType w:val="hybridMultilevel"/>
    <w:tmpl w:val="B59221A4"/>
    <w:lvl w:ilvl="0" w:tplc="4412B6F6">
      <w:start w:val="1"/>
      <w:numFmt w:val="lowerRoman"/>
      <w:lvlText w:val="%1."/>
      <w:lvlJc w:val="right"/>
      <w:pPr>
        <w:ind w:left="144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5" w15:restartNumberingAfterBreak="0">
    <w:nsid w:val="7B8D32D2"/>
    <w:multiLevelType w:val="hybridMultilevel"/>
    <w:tmpl w:val="B95C8604"/>
    <w:lvl w:ilvl="0" w:tplc="6CCEAC6A">
      <w:start w:val="1"/>
      <w:numFmt w:val="lowerLetter"/>
      <w:lvlText w:val="(%1)"/>
      <w:lvlJc w:val="left"/>
      <w:pPr>
        <w:ind w:left="1440" w:hanging="360"/>
      </w:pPr>
      <w:rPr>
        <w:rFonts w:cs="Times New Roman" w:hint="default"/>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6" w15:restartNumberingAfterBreak="0">
    <w:nsid w:val="7DE622E9"/>
    <w:multiLevelType w:val="hybridMultilevel"/>
    <w:tmpl w:val="00EEE356"/>
    <w:lvl w:ilvl="0" w:tplc="91B41CF4">
      <w:start w:val="1"/>
      <w:numFmt w:val="lowerLetter"/>
      <w:lvlText w:val="(%1)"/>
      <w:lvlJc w:val="left"/>
      <w:pPr>
        <w:ind w:left="720" w:hanging="360"/>
      </w:pPr>
      <w:rPr>
        <w:rFonts w:cs="Times New Roman" w:hint="default"/>
      </w:rPr>
    </w:lvl>
    <w:lvl w:ilvl="1" w:tplc="F2927808">
      <w:start w:val="1"/>
      <w:numFmt w:val="lowerRoman"/>
      <w:lvlText w:val="(%2)"/>
      <w:lvlJc w:val="left"/>
      <w:pPr>
        <w:ind w:left="1440" w:hanging="360"/>
      </w:pPr>
      <w:rPr>
        <w:rFonts w:asciiTheme="minorHAnsi" w:eastAsiaTheme="minorEastAsia" w:hAnsiTheme="minorHAnsi"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7" w15:restartNumberingAfterBreak="0">
    <w:nsid w:val="7E666166"/>
    <w:multiLevelType w:val="hybridMultilevel"/>
    <w:tmpl w:val="AC549FD6"/>
    <w:lvl w:ilvl="0" w:tplc="6CCEAC6A">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53"/>
  </w:num>
  <w:num w:numId="3">
    <w:abstractNumId w:val="42"/>
  </w:num>
  <w:num w:numId="4">
    <w:abstractNumId w:val="32"/>
  </w:num>
  <w:num w:numId="5">
    <w:abstractNumId w:val="23"/>
  </w:num>
  <w:num w:numId="6">
    <w:abstractNumId w:val="41"/>
  </w:num>
  <w:num w:numId="7">
    <w:abstractNumId w:val="31"/>
  </w:num>
  <w:num w:numId="8">
    <w:abstractNumId w:val="24"/>
  </w:num>
  <w:num w:numId="9">
    <w:abstractNumId w:val="44"/>
  </w:num>
  <w:num w:numId="10">
    <w:abstractNumId w:val="38"/>
  </w:num>
  <w:num w:numId="11">
    <w:abstractNumId w:val="52"/>
  </w:num>
  <w:num w:numId="12">
    <w:abstractNumId w:val="62"/>
  </w:num>
  <w:num w:numId="13">
    <w:abstractNumId w:val="63"/>
  </w:num>
  <w:num w:numId="14">
    <w:abstractNumId w:val="20"/>
  </w:num>
  <w:num w:numId="15">
    <w:abstractNumId w:val="66"/>
  </w:num>
  <w:num w:numId="16">
    <w:abstractNumId w:val="55"/>
  </w:num>
  <w:num w:numId="17">
    <w:abstractNumId w:val="37"/>
  </w:num>
  <w:num w:numId="18">
    <w:abstractNumId w:val="65"/>
  </w:num>
  <w:num w:numId="19">
    <w:abstractNumId w:val="14"/>
  </w:num>
  <w:num w:numId="20">
    <w:abstractNumId w:val="2"/>
  </w:num>
  <w:num w:numId="21">
    <w:abstractNumId w:val="10"/>
  </w:num>
  <w:num w:numId="22">
    <w:abstractNumId w:val="40"/>
  </w:num>
  <w:num w:numId="23">
    <w:abstractNumId w:val="47"/>
  </w:num>
  <w:num w:numId="24">
    <w:abstractNumId w:val="15"/>
  </w:num>
  <w:num w:numId="25">
    <w:abstractNumId w:val="58"/>
  </w:num>
  <w:num w:numId="26">
    <w:abstractNumId w:val="57"/>
  </w:num>
  <w:num w:numId="27">
    <w:abstractNumId w:val="48"/>
  </w:num>
  <w:num w:numId="28">
    <w:abstractNumId w:val="19"/>
  </w:num>
  <w:num w:numId="29">
    <w:abstractNumId w:val="28"/>
  </w:num>
  <w:num w:numId="30">
    <w:abstractNumId w:val="4"/>
  </w:num>
  <w:num w:numId="31">
    <w:abstractNumId w:val="56"/>
  </w:num>
  <w:num w:numId="32">
    <w:abstractNumId w:val="17"/>
  </w:num>
  <w:num w:numId="33">
    <w:abstractNumId w:val="60"/>
  </w:num>
  <w:num w:numId="34">
    <w:abstractNumId w:val="21"/>
  </w:num>
  <w:num w:numId="35">
    <w:abstractNumId w:val="11"/>
  </w:num>
  <w:num w:numId="36">
    <w:abstractNumId w:val="29"/>
  </w:num>
  <w:num w:numId="37">
    <w:abstractNumId w:val="9"/>
  </w:num>
  <w:num w:numId="38">
    <w:abstractNumId w:val="51"/>
  </w:num>
  <w:num w:numId="39">
    <w:abstractNumId w:val="54"/>
  </w:num>
  <w:num w:numId="40">
    <w:abstractNumId w:val="34"/>
  </w:num>
  <w:num w:numId="41">
    <w:abstractNumId w:val="49"/>
  </w:num>
  <w:num w:numId="42">
    <w:abstractNumId w:val="1"/>
  </w:num>
  <w:num w:numId="43">
    <w:abstractNumId w:val="36"/>
  </w:num>
  <w:num w:numId="44">
    <w:abstractNumId w:val="25"/>
  </w:num>
  <w:num w:numId="45">
    <w:abstractNumId w:val="8"/>
  </w:num>
  <w:num w:numId="46">
    <w:abstractNumId w:val="45"/>
  </w:num>
  <w:num w:numId="47">
    <w:abstractNumId w:val="61"/>
  </w:num>
  <w:num w:numId="48">
    <w:abstractNumId w:val="5"/>
  </w:num>
  <w:num w:numId="49">
    <w:abstractNumId w:val="27"/>
  </w:num>
  <w:num w:numId="50">
    <w:abstractNumId w:val="46"/>
  </w:num>
  <w:num w:numId="51">
    <w:abstractNumId w:val="39"/>
  </w:num>
  <w:num w:numId="52">
    <w:abstractNumId w:val="26"/>
  </w:num>
  <w:num w:numId="53">
    <w:abstractNumId w:val="16"/>
  </w:num>
  <w:num w:numId="54">
    <w:abstractNumId w:val="35"/>
  </w:num>
  <w:num w:numId="55">
    <w:abstractNumId w:val="64"/>
  </w:num>
  <w:num w:numId="56">
    <w:abstractNumId w:val="50"/>
  </w:num>
  <w:num w:numId="57">
    <w:abstractNumId w:val="67"/>
  </w:num>
  <w:num w:numId="58">
    <w:abstractNumId w:val="22"/>
  </w:num>
  <w:num w:numId="59">
    <w:abstractNumId w:val="13"/>
  </w:num>
  <w:num w:numId="60">
    <w:abstractNumId w:val="6"/>
  </w:num>
  <w:num w:numId="61">
    <w:abstractNumId w:val="12"/>
  </w:num>
  <w:num w:numId="62">
    <w:abstractNumId w:val="18"/>
  </w:num>
  <w:num w:numId="63">
    <w:abstractNumId w:val="30"/>
  </w:num>
  <w:num w:numId="64">
    <w:abstractNumId w:val="3"/>
  </w:num>
  <w:num w:numId="65">
    <w:abstractNumId w:val="33"/>
  </w:num>
  <w:num w:numId="66">
    <w:abstractNumId w:val="59"/>
  </w:num>
  <w:num w:numId="67">
    <w:abstractNumId w:val="7"/>
  </w:num>
  <w:num w:numId="68">
    <w:abstractNumId w:val="4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efaultTableStyle w:val="ColorfulList-Accent5"/>
  <w:drawingGridHorizontalSpacing w:val="105"/>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B4A"/>
    <w:rsid w:val="000016B9"/>
    <w:rsid w:val="00006832"/>
    <w:rsid w:val="000068D5"/>
    <w:rsid w:val="00006F5B"/>
    <w:rsid w:val="0000738B"/>
    <w:rsid w:val="00015CB1"/>
    <w:rsid w:val="00030790"/>
    <w:rsid w:val="00030CC1"/>
    <w:rsid w:val="000330EE"/>
    <w:rsid w:val="000335EC"/>
    <w:rsid w:val="00033685"/>
    <w:rsid w:val="00034546"/>
    <w:rsid w:val="00036B92"/>
    <w:rsid w:val="000419C1"/>
    <w:rsid w:val="00043B50"/>
    <w:rsid w:val="0004433C"/>
    <w:rsid w:val="0005196D"/>
    <w:rsid w:val="00056A23"/>
    <w:rsid w:val="00064C45"/>
    <w:rsid w:val="000650AF"/>
    <w:rsid w:val="00065CEA"/>
    <w:rsid w:val="00067FFD"/>
    <w:rsid w:val="00070067"/>
    <w:rsid w:val="00073AE8"/>
    <w:rsid w:val="00076803"/>
    <w:rsid w:val="000777B9"/>
    <w:rsid w:val="000848BB"/>
    <w:rsid w:val="00087984"/>
    <w:rsid w:val="00090A83"/>
    <w:rsid w:val="00094937"/>
    <w:rsid w:val="00094E4B"/>
    <w:rsid w:val="000A2FFC"/>
    <w:rsid w:val="000A56BD"/>
    <w:rsid w:val="000A6374"/>
    <w:rsid w:val="000A6B63"/>
    <w:rsid w:val="000B0403"/>
    <w:rsid w:val="000B13CB"/>
    <w:rsid w:val="000B23BE"/>
    <w:rsid w:val="000C2640"/>
    <w:rsid w:val="000C3A5A"/>
    <w:rsid w:val="000C3F1E"/>
    <w:rsid w:val="000C6C34"/>
    <w:rsid w:val="000C7217"/>
    <w:rsid w:val="000E0816"/>
    <w:rsid w:val="000E23B4"/>
    <w:rsid w:val="000F1204"/>
    <w:rsid w:val="000F2CDA"/>
    <w:rsid w:val="000F5CCD"/>
    <w:rsid w:val="000F5D86"/>
    <w:rsid w:val="00102971"/>
    <w:rsid w:val="00107884"/>
    <w:rsid w:val="001149F5"/>
    <w:rsid w:val="0011798B"/>
    <w:rsid w:val="001219AE"/>
    <w:rsid w:val="001266F7"/>
    <w:rsid w:val="001324ED"/>
    <w:rsid w:val="001339F0"/>
    <w:rsid w:val="0014307C"/>
    <w:rsid w:val="00145027"/>
    <w:rsid w:val="00145388"/>
    <w:rsid w:val="0015010B"/>
    <w:rsid w:val="001501D9"/>
    <w:rsid w:val="00152832"/>
    <w:rsid w:val="00152EB7"/>
    <w:rsid w:val="00153C27"/>
    <w:rsid w:val="00154E63"/>
    <w:rsid w:val="0016080C"/>
    <w:rsid w:val="00160D1F"/>
    <w:rsid w:val="001623DE"/>
    <w:rsid w:val="00162C63"/>
    <w:rsid w:val="0016468B"/>
    <w:rsid w:val="0018517C"/>
    <w:rsid w:val="001865A9"/>
    <w:rsid w:val="001876B5"/>
    <w:rsid w:val="001912A2"/>
    <w:rsid w:val="001949C4"/>
    <w:rsid w:val="001966FA"/>
    <w:rsid w:val="00197666"/>
    <w:rsid w:val="00197A90"/>
    <w:rsid w:val="001A0139"/>
    <w:rsid w:val="001A0956"/>
    <w:rsid w:val="001A7BFD"/>
    <w:rsid w:val="001B0170"/>
    <w:rsid w:val="001B5624"/>
    <w:rsid w:val="001B6794"/>
    <w:rsid w:val="001B6BD9"/>
    <w:rsid w:val="001B7095"/>
    <w:rsid w:val="001C05CC"/>
    <w:rsid w:val="001C1FF2"/>
    <w:rsid w:val="001D14B5"/>
    <w:rsid w:val="001D1E48"/>
    <w:rsid w:val="001D4CD9"/>
    <w:rsid w:val="001E69C2"/>
    <w:rsid w:val="001E6F51"/>
    <w:rsid w:val="001E7690"/>
    <w:rsid w:val="001E76BA"/>
    <w:rsid w:val="001F240A"/>
    <w:rsid w:val="001F5618"/>
    <w:rsid w:val="001F5F4F"/>
    <w:rsid w:val="001F7905"/>
    <w:rsid w:val="002009BA"/>
    <w:rsid w:val="00214216"/>
    <w:rsid w:val="00214A8E"/>
    <w:rsid w:val="00215465"/>
    <w:rsid w:val="0022269A"/>
    <w:rsid w:val="00222BCC"/>
    <w:rsid w:val="002243BF"/>
    <w:rsid w:val="0023138D"/>
    <w:rsid w:val="00233342"/>
    <w:rsid w:val="00245965"/>
    <w:rsid w:val="00250553"/>
    <w:rsid w:val="002558AE"/>
    <w:rsid w:val="002602FB"/>
    <w:rsid w:val="00266A8F"/>
    <w:rsid w:val="00266DB7"/>
    <w:rsid w:val="0027185B"/>
    <w:rsid w:val="002846D8"/>
    <w:rsid w:val="00285EEC"/>
    <w:rsid w:val="002861B1"/>
    <w:rsid w:val="00287248"/>
    <w:rsid w:val="00287892"/>
    <w:rsid w:val="00287C96"/>
    <w:rsid w:val="0029183C"/>
    <w:rsid w:val="00294390"/>
    <w:rsid w:val="00296473"/>
    <w:rsid w:val="002971A7"/>
    <w:rsid w:val="002A0832"/>
    <w:rsid w:val="002A5458"/>
    <w:rsid w:val="002A6606"/>
    <w:rsid w:val="002B3FF5"/>
    <w:rsid w:val="002B5C98"/>
    <w:rsid w:val="002C6644"/>
    <w:rsid w:val="002C6B74"/>
    <w:rsid w:val="002D33BC"/>
    <w:rsid w:val="002E7655"/>
    <w:rsid w:val="002F2F2F"/>
    <w:rsid w:val="002F659A"/>
    <w:rsid w:val="0030543C"/>
    <w:rsid w:val="00305F56"/>
    <w:rsid w:val="00320F15"/>
    <w:rsid w:val="00321A07"/>
    <w:rsid w:val="003233D3"/>
    <w:rsid w:val="003238CE"/>
    <w:rsid w:val="00325217"/>
    <w:rsid w:val="00331DA3"/>
    <w:rsid w:val="00332A79"/>
    <w:rsid w:val="003439ED"/>
    <w:rsid w:val="00343B75"/>
    <w:rsid w:val="00343DE4"/>
    <w:rsid w:val="00343ED8"/>
    <w:rsid w:val="00354F6D"/>
    <w:rsid w:val="00356C5D"/>
    <w:rsid w:val="00360EF4"/>
    <w:rsid w:val="003633F5"/>
    <w:rsid w:val="003650B5"/>
    <w:rsid w:val="00370E57"/>
    <w:rsid w:val="00376A58"/>
    <w:rsid w:val="0037744F"/>
    <w:rsid w:val="0038776F"/>
    <w:rsid w:val="00394BBD"/>
    <w:rsid w:val="003A5CDB"/>
    <w:rsid w:val="003A641C"/>
    <w:rsid w:val="003B029A"/>
    <w:rsid w:val="003B13F4"/>
    <w:rsid w:val="003B2710"/>
    <w:rsid w:val="003C1AE6"/>
    <w:rsid w:val="003C5CDB"/>
    <w:rsid w:val="003D1ED5"/>
    <w:rsid w:val="003D4DBC"/>
    <w:rsid w:val="003D515E"/>
    <w:rsid w:val="003D7213"/>
    <w:rsid w:val="003E24D1"/>
    <w:rsid w:val="003E4AFD"/>
    <w:rsid w:val="0040271B"/>
    <w:rsid w:val="00405F4B"/>
    <w:rsid w:val="00410E89"/>
    <w:rsid w:val="00411A3D"/>
    <w:rsid w:val="004412DA"/>
    <w:rsid w:val="004439BD"/>
    <w:rsid w:val="00445F68"/>
    <w:rsid w:val="004502A1"/>
    <w:rsid w:val="00451C43"/>
    <w:rsid w:val="00452B15"/>
    <w:rsid w:val="004563B4"/>
    <w:rsid w:val="004618F6"/>
    <w:rsid w:val="00467576"/>
    <w:rsid w:val="004770AC"/>
    <w:rsid w:val="004816C8"/>
    <w:rsid w:val="00481CE3"/>
    <w:rsid w:val="00482E0B"/>
    <w:rsid w:val="004855E1"/>
    <w:rsid w:val="00485BCC"/>
    <w:rsid w:val="004866F9"/>
    <w:rsid w:val="00496C0F"/>
    <w:rsid w:val="00496CD4"/>
    <w:rsid w:val="004B3892"/>
    <w:rsid w:val="004B4981"/>
    <w:rsid w:val="004B4DFD"/>
    <w:rsid w:val="004B673D"/>
    <w:rsid w:val="004C10AE"/>
    <w:rsid w:val="004C11FA"/>
    <w:rsid w:val="004C1925"/>
    <w:rsid w:val="004C69EE"/>
    <w:rsid w:val="004D332D"/>
    <w:rsid w:val="004D4A86"/>
    <w:rsid w:val="004D5A00"/>
    <w:rsid w:val="004E280F"/>
    <w:rsid w:val="004E3B9D"/>
    <w:rsid w:val="004E4BA3"/>
    <w:rsid w:val="004E51E0"/>
    <w:rsid w:val="004E69B5"/>
    <w:rsid w:val="004F02D0"/>
    <w:rsid w:val="004F131E"/>
    <w:rsid w:val="004F1732"/>
    <w:rsid w:val="004F3D98"/>
    <w:rsid w:val="004F5B70"/>
    <w:rsid w:val="004F74DA"/>
    <w:rsid w:val="00500938"/>
    <w:rsid w:val="005014D9"/>
    <w:rsid w:val="00501B56"/>
    <w:rsid w:val="00503E7E"/>
    <w:rsid w:val="005111DF"/>
    <w:rsid w:val="00512E77"/>
    <w:rsid w:val="005166E0"/>
    <w:rsid w:val="00523ADD"/>
    <w:rsid w:val="005254BB"/>
    <w:rsid w:val="005258A5"/>
    <w:rsid w:val="0053763A"/>
    <w:rsid w:val="00541560"/>
    <w:rsid w:val="00541FFD"/>
    <w:rsid w:val="00552F71"/>
    <w:rsid w:val="0055469C"/>
    <w:rsid w:val="00562F9F"/>
    <w:rsid w:val="005654E8"/>
    <w:rsid w:val="005661B1"/>
    <w:rsid w:val="0057281A"/>
    <w:rsid w:val="0057441A"/>
    <w:rsid w:val="0057441B"/>
    <w:rsid w:val="00576D35"/>
    <w:rsid w:val="005818BA"/>
    <w:rsid w:val="0058262E"/>
    <w:rsid w:val="0058377A"/>
    <w:rsid w:val="00584228"/>
    <w:rsid w:val="00586AC8"/>
    <w:rsid w:val="00587DCB"/>
    <w:rsid w:val="00591121"/>
    <w:rsid w:val="005A3DB6"/>
    <w:rsid w:val="005A60DB"/>
    <w:rsid w:val="005B0C32"/>
    <w:rsid w:val="005B1030"/>
    <w:rsid w:val="005B369E"/>
    <w:rsid w:val="005B3EEA"/>
    <w:rsid w:val="005B5348"/>
    <w:rsid w:val="005C22BB"/>
    <w:rsid w:val="005C2610"/>
    <w:rsid w:val="005C54B5"/>
    <w:rsid w:val="005C64BE"/>
    <w:rsid w:val="005C72CC"/>
    <w:rsid w:val="005E5305"/>
    <w:rsid w:val="005E75A3"/>
    <w:rsid w:val="005F0E03"/>
    <w:rsid w:val="005F1395"/>
    <w:rsid w:val="00601AD3"/>
    <w:rsid w:val="006031AE"/>
    <w:rsid w:val="006046FF"/>
    <w:rsid w:val="00604F69"/>
    <w:rsid w:val="00610220"/>
    <w:rsid w:val="0061153B"/>
    <w:rsid w:val="006130EB"/>
    <w:rsid w:val="00622565"/>
    <w:rsid w:val="006243DC"/>
    <w:rsid w:val="00625D9A"/>
    <w:rsid w:val="0063036E"/>
    <w:rsid w:val="00632623"/>
    <w:rsid w:val="006326DB"/>
    <w:rsid w:val="00632F54"/>
    <w:rsid w:val="00633AF4"/>
    <w:rsid w:val="00634B15"/>
    <w:rsid w:val="00635C80"/>
    <w:rsid w:val="00642E29"/>
    <w:rsid w:val="00650819"/>
    <w:rsid w:val="006515F5"/>
    <w:rsid w:val="00654592"/>
    <w:rsid w:val="00657623"/>
    <w:rsid w:val="00657B50"/>
    <w:rsid w:val="00660BC3"/>
    <w:rsid w:val="006610FF"/>
    <w:rsid w:val="006649DA"/>
    <w:rsid w:val="00665B9F"/>
    <w:rsid w:val="00672DB4"/>
    <w:rsid w:val="00674D0E"/>
    <w:rsid w:val="00677065"/>
    <w:rsid w:val="00677175"/>
    <w:rsid w:val="00680C6F"/>
    <w:rsid w:val="00685229"/>
    <w:rsid w:val="00690E7F"/>
    <w:rsid w:val="00691C87"/>
    <w:rsid w:val="0069624A"/>
    <w:rsid w:val="00697405"/>
    <w:rsid w:val="006A2843"/>
    <w:rsid w:val="006A5892"/>
    <w:rsid w:val="006A6360"/>
    <w:rsid w:val="006B3D7A"/>
    <w:rsid w:val="006B5830"/>
    <w:rsid w:val="006C1037"/>
    <w:rsid w:val="006C3731"/>
    <w:rsid w:val="006D0AD8"/>
    <w:rsid w:val="006D1634"/>
    <w:rsid w:val="006D2273"/>
    <w:rsid w:val="006D5102"/>
    <w:rsid w:val="006D5CDC"/>
    <w:rsid w:val="006D5D37"/>
    <w:rsid w:val="006E1E7B"/>
    <w:rsid w:val="006E43BC"/>
    <w:rsid w:val="006F6091"/>
    <w:rsid w:val="006F7929"/>
    <w:rsid w:val="00705F84"/>
    <w:rsid w:val="00706B13"/>
    <w:rsid w:val="00706E9C"/>
    <w:rsid w:val="00715866"/>
    <w:rsid w:val="0072097F"/>
    <w:rsid w:val="0072421B"/>
    <w:rsid w:val="0072643B"/>
    <w:rsid w:val="0073089A"/>
    <w:rsid w:val="00737A66"/>
    <w:rsid w:val="00744530"/>
    <w:rsid w:val="00750867"/>
    <w:rsid w:val="0075132B"/>
    <w:rsid w:val="00756261"/>
    <w:rsid w:val="0076392F"/>
    <w:rsid w:val="00777015"/>
    <w:rsid w:val="0078138D"/>
    <w:rsid w:val="00781B39"/>
    <w:rsid w:val="007903B1"/>
    <w:rsid w:val="0079069F"/>
    <w:rsid w:val="00792E1E"/>
    <w:rsid w:val="00794926"/>
    <w:rsid w:val="00794E78"/>
    <w:rsid w:val="00797C0C"/>
    <w:rsid w:val="007B2DE4"/>
    <w:rsid w:val="007B5582"/>
    <w:rsid w:val="007C4B50"/>
    <w:rsid w:val="007D1FEC"/>
    <w:rsid w:val="007D26DC"/>
    <w:rsid w:val="007D3AA2"/>
    <w:rsid w:val="007D5985"/>
    <w:rsid w:val="007D6478"/>
    <w:rsid w:val="007E1253"/>
    <w:rsid w:val="007E2B8B"/>
    <w:rsid w:val="007E76A2"/>
    <w:rsid w:val="007E77E2"/>
    <w:rsid w:val="007F1CA9"/>
    <w:rsid w:val="00803D14"/>
    <w:rsid w:val="00804D8E"/>
    <w:rsid w:val="00810221"/>
    <w:rsid w:val="00810457"/>
    <w:rsid w:val="00810831"/>
    <w:rsid w:val="00815894"/>
    <w:rsid w:val="00815AAF"/>
    <w:rsid w:val="00823D6E"/>
    <w:rsid w:val="00826157"/>
    <w:rsid w:val="0082645D"/>
    <w:rsid w:val="008266EE"/>
    <w:rsid w:val="00826FDC"/>
    <w:rsid w:val="0082798B"/>
    <w:rsid w:val="00832B4A"/>
    <w:rsid w:val="00833570"/>
    <w:rsid w:val="00834101"/>
    <w:rsid w:val="0083488F"/>
    <w:rsid w:val="008438EE"/>
    <w:rsid w:val="00844B7C"/>
    <w:rsid w:val="008459DC"/>
    <w:rsid w:val="00847EBD"/>
    <w:rsid w:val="008519E7"/>
    <w:rsid w:val="0086024E"/>
    <w:rsid w:val="00860B3E"/>
    <w:rsid w:val="00866E00"/>
    <w:rsid w:val="00871552"/>
    <w:rsid w:val="00873258"/>
    <w:rsid w:val="00875B30"/>
    <w:rsid w:val="00875C35"/>
    <w:rsid w:val="00876E98"/>
    <w:rsid w:val="00877F05"/>
    <w:rsid w:val="00886A94"/>
    <w:rsid w:val="0088796D"/>
    <w:rsid w:val="00892DD3"/>
    <w:rsid w:val="0089332C"/>
    <w:rsid w:val="008A2D11"/>
    <w:rsid w:val="008A3652"/>
    <w:rsid w:val="008A593B"/>
    <w:rsid w:val="008B37A0"/>
    <w:rsid w:val="008B5091"/>
    <w:rsid w:val="008C609F"/>
    <w:rsid w:val="008D2D94"/>
    <w:rsid w:val="008D3879"/>
    <w:rsid w:val="008D3BAA"/>
    <w:rsid w:val="008D4273"/>
    <w:rsid w:val="008D65BE"/>
    <w:rsid w:val="008E74AC"/>
    <w:rsid w:val="008E7646"/>
    <w:rsid w:val="008F0155"/>
    <w:rsid w:val="008F0F17"/>
    <w:rsid w:val="008F1A9E"/>
    <w:rsid w:val="008F2B6D"/>
    <w:rsid w:val="008F6801"/>
    <w:rsid w:val="00903937"/>
    <w:rsid w:val="009120B2"/>
    <w:rsid w:val="00912C5C"/>
    <w:rsid w:val="00913147"/>
    <w:rsid w:val="0092299C"/>
    <w:rsid w:val="0092592D"/>
    <w:rsid w:val="00930EF8"/>
    <w:rsid w:val="00936F16"/>
    <w:rsid w:val="00937B2B"/>
    <w:rsid w:val="00941A30"/>
    <w:rsid w:val="00944536"/>
    <w:rsid w:val="009456C4"/>
    <w:rsid w:val="00946D2F"/>
    <w:rsid w:val="00947539"/>
    <w:rsid w:val="009505B7"/>
    <w:rsid w:val="00955C5A"/>
    <w:rsid w:val="00957160"/>
    <w:rsid w:val="0096313F"/>
    <w:rsid w:val="00965235"/>
    <w:rsid w:val="009660BA"/>
    <w:rsid w:val="00966ABA"/>
    <w:rsid w:val="009737A0"/>
    <w:rsid w:val="00975520"/>
    <w:rsid w:val="00975B9D"/>
    <w:rsid w:val="00990E29"/>
    <w:rsid w:val="009972DF"/>
    <w:rsid w:val="009A195A"/>
    <w:rsid w:val="009B1536"/>
    <w:rsid w:val="009B2E9B"/>
    <w:rsid w:val="009B63F7"/>
    <w:rsid w:val="009B7419"/>
    <w:rsid w:val="009D0C04"/>
    <w:rsid w:val="009D0D00"/>
    <w:rsid w:val="009D1136"/>
    <w:rsid w:val="009D1E88"/>
    <w:rsid w:val="009D371B"/>
    <w:rsid w:val="009D3C82"/>
    <w:rsid w:val="009D4D70"/>
    <w:rsid w:val="009D6542"/>
    <w:rsid w:val="009E391E"/>
    <w:rsid w:val="009E4EC4"/>
    <w:rsid w:val="009E6176"/>
    <w:rsid w:val="009F038B"/>
    <w:rsid w:val="009F2FFC"/>
    <w:rsid w:val="009F546A"/>
    <w:rsid w:val="009F7A67"/>
    <w:rsid w:val="00A00B3A"/>
    <w:rsid w:val="00A127F0"/>
    <w:rsid w:val="00A14054"/>
    <w:rsid w:val="00A2033C"/>
    <w:rsid w:val="00A220D8"/>
    <w:rsid w:val="00A23A42"/>
    <w:rsid w:val="00A251BD"/>
    <w:rsid w:val="00A27DA5"/>
    <w:rsid w:val="00A3696B"/>
    <w:rsid w:val="00A43E62"/>
    <w:rsid w:val="00A4517C"/>
    <w:rsid w:val="00A452E4"/>
    <w:rsid w:val="00A52097"/>
    <w:rsid w:val="00A53F9C"/>
    <w:rsid w:val="00A56436"/>
    <w:rsid w:val="00A623CF"/>
    <w:rsid w:val="00A6564D"/>
    <w:rsid w:val="00A66C2B"/>
    <w:rsid w:val="00A70532"/>
    <w:rsid w:val="00A74896"/>
    <w:rsid w:val="00A75146"/>
    <w:rsid w:val="00A769D9"/>
    <w:rsid w:val="00A773FC"/>
    <w:rsid w:val="00A7771C"/>
    <w:rsid w:val="00A80411"/>
    <w:rsid w:val="00A80C2F"/>
    <w:rsid w:val="00A86EFB"/>
    <w:rsid w:val="00A91D5B"/>
    <w:rsid w:val="00A93328"/>
    <w:rsid w:val="00A949DD"/>
    <w:rsid w:val="00A95742"/>
    <w:rsid w:val="00AA0498"/>
    <w:rsid w:val="00AA1129"/>
    <w:rsid w:val="00AA2002"/>
    <w:rsid w:val="00AA3A56"/>
    <w:rsid w:val="00AA618D"/>
    <w:rsid w:val="00AA6E5F"/>
    <w:rsid w:val="00AB2312"/>
    <w:rsid w:val="00AB3105"/>
    <w:rsid w:val="00AB33D4"/>
    <w:rsid w:val="00AB3779"/>
    <w:rsid w:val="00AB613D"/>
    <w:rsid w:val="00AB6DED"/>
    <w:rsid w:val="00AB6DF1"/>
    <w:rsid w:val="00AB7D32"/>
    <w:rsid w:val="00AC1411"/>
    <w:rsid w:val="00AC4979"/>
    <w:rsid w:val="00AC5820"/>
    <w:rsid w:val="00AC6F00"/>
    <w:rsid w:val="00AD09B3"/>
    <w:rsid w:val="00AD106D"/>
    <w:rsid w:val="00AD1CDD"/>
    <w:rsid w:val="00AD601B"/>
    <w:rsid w:val="00AD606C"/>
    <w:rsid w:val="00AE2693"/>
    <w:rsid w:val="00AE3BBD"/>
    <w:rsid w:val="00AE3E57"/>
    <w:rsid w:val="00AE5F68"/>
    <w:rsid w:val="00AE6BD7"/>
    <w:rsid w:val="00AF112C"/>
    <w:rsid w:val="00AF4E7F"/>
    <w:rsid w:val="00AF583E"/>
    <w:rsid w:val="00AF7745"/>
    <w:rsid w:val="00B02277"/>
    <w:rsid w:val="00B0628E"/>
    <w:rsid w:val="00B0654F"/>
    <w:rsid w:val="00B13A2D"/>
    <w:rsid w:val="00B15D92"/>
    <w:rsid w:val="00B215A1"/>
    <w:rsid w:val="00B22FBF"/>
    <w:rsid w:val="00B23196"/>
    <w:rsid w:val="00B25CB6"/>
    <w:rsid w:val="00B3097B"/>
    <w:rsid w:val="00B33B4F"/>
    <w:rsid w:val="00B40838"/>
    <w:rsid w:val="00B40BF7"/>
    <w:rsid w:val="00B51C5D"/>
    <w:rsid w:val="00B525C2"/>
    <w:rsid w:val="00B52648"/>
    <w:rsid w:val="00B53692"/>
    <w:rsid w:val="00B6508B"/>
    <w:rsid w:val="00B70B52"/>
    <w:rsid w:val="00B71D00"/>
    <w:rsid w:val="00B84861"/>
    <w:rsid w:val="00B8520E"/>
    <w:rsid w:val="00B94EAE"/>
    <w:rsid w:val="00BA2F3B"/>
    <w:rsid w:val="00BA616D"/>
    <w:rsid w:val="00BB3989"/>
    <w:rsid w:val="00BB430C"/>
    <w:rsid w:val="00BB5630"/>
    <w:rsid w:val="00BC0FC4"/>
    <w:rsid w:val="00BC21E9"/>
    <w:rsid w:val="00BC3601"/>
    <w:rsid w:val="00BC6211"/>
    <w:rsid w:val="00BE0120"/>
    <w:rsid w:val="00BE083F"/>
    <w:rsid w:val="00BE2B63"/>
    <w:rsid w:val="00BE4134"/>
    <w:rsid w:val="00BE5A71"/>
    <w:rsid w:val="00BE5B9A"/>
    <w:rsid w:val="00BF05D4"/>
    <w:rsid w:val="00BF6B5B"/>
    <w:rsid w:val="00C06D66"/>
    <w:rsid w:val="00C11E73"/>
    <w:rsid w:val="00C1397A"/>
    <w:rsid w:val="00C140C2"/>
    <w:rsid w:val="00C17AE1"/>
    <w:rsid w:val="00C25525"/>
    <w:rsid w:val="00C27341"/>
    <w:rsid w:val="00C314C7"/>
    <w:rsid w:val="00C315BE"/>
    <w:rsid w:val="00C32466"/>
    <w:rsid w:val="00C34A60"/>
    <w:rsid w:val="00C34F4D"/>
    <w:rsid w:val="00C37D6B"/>
    <w:rsid w:val="00C402F0"/>
    <w:rsid w:val="00C414F3"/>
    <w:rsid w:val="00C46E8A"/>
    <w:rsid w:val="00C546D1"/>
    <w:rsid w:val="00C604B5"/>
    <w:rsid w:val="00C74C6D"/>
    <w:rsid w:val="00C777B3"/>
    <w:rsid w:val="00C82173"/>
    <w:rsid w:val="00C83727"/>
    <w:rsid w:val="00C837F2"/>
    <w:rsid w:val="00C83DE7"/>
    <w:rsid w:val="00C850B5"/>
    <w:rsid w:val="00C85938"/>
    <w:rsid w:val="00C8756F"/>
    <w:rsid w:val="00C93AE8"/>
    <w:rsid w:val="00C9562E"/>
    <w:rsid w:val="00C973B7"/>
    <w:rsid w:val="00CA31A7"/>
    <w:rsid w:val="00CA3D1E"/>
    <w:rsid w:val="00CA4D16"/>
    <w:rsid w:val="00CB1818"/>
    <w:rsid w:val="00CB21A9"/>
    <w:rsid w:val="00CB5B48"/>
    <w:rsid w:val="00CB7CEE"/>
    <w:rsid w:val="00CC07AD"/>
    <w:rsid w:val="00CC2AC3"/>
    <w:rsid w:val="00CC521C"/>
    <w:rsid w:val="00CC762A"/>
    <w:rsid w:val="00CD764E"/>
    <w:rsid w:val="00CD7F16"/>
    <w:rsid w:val="00CE1442"/>
    <w:rsid w:val="00CE5298"/>
    <w:rsid w:val="00CF1609"/>
    <w:rsid w:val="00CF1C0E"/>
    <w:rsid w:val="00CF3E11"/>
    <w:rsid w:val="00CF5A26"/>
    <w:rsid w:val="00D04CB3"/>
    <w:rsid w:val="00D05107"/>
    <w:rsid w:val="00D05E52"/>
    <w:rsid w:val="00D14451"/>
    <w:rsid w:val="00D153CC"/>
    <w:rsid w:val="00D2026C"/>
    <w:rsid w:val="00D23103"/>
    <w:rsid w:val="00D249CA"/>
    <w:rsid w:val="00D24EE8"/>
    <w:rsid w:val="00D24F1A"/>
    <w:rsid w:val="00D27DA3"/>
    <w:rsid w:val="00D35E13"/>
    <w:rsid w:val="00D375F1"/>
    <w:rsid w:val="00D432E8"/>
    <w:rsid w:val="00D434E4"/>
    <w:rsid w:val="00D450B8"/>
    <w:rsid w:val="00D4548E"/>
    <w:rsid w:val="00D46F2F"/>
    <w:rsid w:val="00D472D3"/>
    <w:rsid w:val="00D51B7A"/>
    <w:rsid w:val="00D53566"/>
    <w:rsid w:val="00D5445B"/>
    <w:rsid w:val="00D5471F"/>
    <w:rsid w:val="00D54C98"/>
    <w:rsid w:val="00D55BDB"/>
    <w:rsid w:val="00D605ED"/>
    <w:rsid w:val="00D63564"/>
    <w:rsid w:val="00D72462"/>
    <w:rsid w:val="00D72E45"/>
    <w:rsid w:val="00D760F0"/>
    <w:rsid w:val="00D7664E"/>
    <w:rsid w:val="00D770F0"/>
    <w:rsid w:val="00D86D36"/>
    <w:rsid w:val="00D875E9"/>
    <w:rsid w:val="00D94167"/>
    <w:rsid w:val="00D96C5B"/>
    <w:rsid w:val="00D97087"/>
    <w:rsid w:val="00DA094D"/>
    <w:rsid w:val="00DA4B51"/>
    <w:rsid w:val="00DA78C9"/>
    <w:rsid w:val="00DB04F9"/>
    <w:rsid w:val="00DB064A"/>
    <w:rsid w:val="00DB481B"/>
    <w:rsid w:val="00DB6C59"/>
    <w:rsid w:val="00DB76EC"/>
    <w:rsid w:val="00DC041D"/>
    <w:rsid w:val="00DD1627"/>
    <w:rsid w:val="00DD35A4"/>
    <w:rsid w:val="00DD6496"/>
    <w:rsid w:val="00DD69FD"/>
    <w:rsid w:val="00DE0D26"/>
    <w:rsid w:val="00DE3AF3"/>
    <w:rsid w:val="00DE3C9C"/>
    <w:rsid w:val="00DE7592"/>
    <w:rsid w:val="00DF619E"/>
    <w:rsid w:val="00E011E5"/>
    <w:rsid w:val="00E020B6"/>
    <w:rsid w:val="00E06366"/>
    <w:rsid w:val="00E147C9"/>
    <w:rsid w:val="00E20794"/>
    <w:rsid w:val="00E22AE0"/>
    <w:rsid w:val="00E24302"/>
    <w:rsid w:val="00E25F01"/>
    <w:rsid w:val="00E27E63"/>
    <w:rsid w:val="00E27ED3"/>
    <w:rsid w:val="00E30105"/>
    <w:rsid w:val="00E43076"/>
    <w:rsid w:val="00E43F8B"/>
    <w:rsid w:val="00E50631"/>
    <w:rsid w:val="00E513CD"/>
    <w:rsid w:val="00E54718"/>
    <w:rsid w:val="00E561E7"/>
    <w:rsid w:val="00E60467"/>
    <w:rsid w:val="00E615BB"/>
    <w:rsid w:val="00E620E9"/>
    <w:rsid w:val="00E634B1"/>
    <w:rsid w:val="00E670FD"/>
    <w:rsid w:val="00E729EE"/>
    <w:rsid w:val="00E73B61"/>
    <w:rsid w:val="00E75BCA"/>
    <w:rsid w:val="00E817B2"/>
    <w:rsid w:val="00E90347"/>
    <w:rsid w:val="00E93F07"/>
    <w:rsid w:val="00E94AB6"/>
    <w:rsid w:val="00E95557"/>
    <w:rsid w:val="00EA0464"/>
    <w:rsid w:val="00EA0A12"/>
    <w:rsid w:val="00EA0DB7"/>
    <w:rsid w:val="00EA2A51"/>
    <w:rsid w:val="00EB1290"/>
    <w:rsid w:val="00EB1EB1"/>
    <w:rsid w:val="00EB4F83"/>
    <w:rsid w:val="00EC733C"/>
    <w:rsid w:val="00EC7585"/>
    <w:rsid w:val="00ED0B24"/>
    <w:rsid w:val="00ED16BE"/>
    <w:rsid w:val="00ED19B1"/>
    <w:rsid w:val="00ED6599"/>
    <w:rsid w:val="00EE0F8C"/>
    <w:rsid w:val="00EE5805"/>
    <w:rsid w:val="00EE602A"/>
    <w:rsid w:val="00EE75DF"/>
    <w:rsid w:val="00EF5340"/>
    <w:rsid w:val="00EF6E85"/>
    <w:rsid w:val="00F04053"/>
    <w:rsid w:val="00F05E53"/>
    <w:rsid w:val="00F078A3"/>
    <w:rsid w:val="00F078F6"/>
    <w:rsid w:val="00F11E01"/>
    <w:rsid w:val="00F12B58"/>
    <w:rsid w:val="00F12F2B"/>
    <w:rsid w:val="00F141C9"/>
    <w:rsid w:val="00F15362"/>
    <w:rsid w:val="00F157F5"/>
    <w:rsid w:val="00F218C9"/>
    <w:rsid w:val="00F22C23"/>
    <w:rsid w:val="00F252D7"/>
    <w:rsid w:val="00F255D0"/>
    <w:rsid w:val="00F305D7"/>
    <w:rsid w:val="00F346D2"/>
    <w:rsid w:val="00F456D7"/>
    <w:rsid w:val="00F53AFD"/>
    <w:rsid w:val="00F53D3C"/>
    <w:rsid w:val="00F61D00"/>
    <w:rsid w:val="00F65D04"/>
    <w:rsid w:val="00F74883"/>
    <w:rsid w:val="00F773CD"/>
    <w:rsid w:val="00F7777D"/>
    <w:rsid w:val="00F8125E"/>
    <w:rsid w:val="00F83013"/>
    <w:rsid w:val="00F875BD"/>
    <w:rsid w:val="00FA537F"/>
    <w:rsid w:val="00FA6C39"/>
    <w:rsid w:val="00FB1226"/>
    <w:rsid w:val="00FB3938"/>
    <w:rsid w:val="00FB7553"/>
    <w:rsid w:val="00FC4A08"/>
    <w:rsid w:val="00FC6AF8"/>
    <w:rsid w:val="00FD1AF1"/>
    <w:rsid w:val="00FD782D"/>
    <w:rsid w:val="00FE0459"/>
    <w:rsid w:val="00FE371B"/>
    <w:rsid w:val="00FE631C"/>
    <w:rsid w:val="00FE6A91"/>
    <w:rsid w:val="00FF0A9E"/>
    <w:rsid w:val="00FF1DF8"/>
    <w:rsid w:val="00FF4883"/>
    <w:rsid w:val="00FF58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6B0202E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1CDD"/>
    <w:pPr>
      <w:spacing w:line="250" w:lineRule="exact"/>
    </w:pPr>
    <w:rPr>
      <w:rFonts w:cs="Times New Roman"/>
      <w:sz w:val="21"/>
      <w:szCs w:val="21"/>
      <w:lang w:eastAsia="en-AU"/>
    </w:rPr>
  </w:style>
  <w:style w:type="paragraph" w:styleId="Heading1">
    <w:name w:val="heading 1"/>
    <w:basedOn w:val="Normal"/>
    <w:next w:val="Heading2"/>
    <w:link w:val="Heading1Char"/>
    <w:uiPriority w:val="9"/>
    <w:qFormat/>
    <w:rsid w:val="004502A1"/>
    <w:pPr>
      <w:keepNext/>
      <w:suppressAutoHyphens/>
      <w:spacing w:before="360" w:after="120" w:line="440" w:lineRule="exact"/>
      <w:outlineLvl w:val="0"/>
    </w:pPr>
    <w:rPr>
      <w:rFonts w:asciiTheme="majorHAnsi" w:eastAsiaTheme="majorEastAsia" w:hAnsiTheme="majorHAnsi"/>
      <w:bCs/>
      <w:caps/>
      <w:color w:val="482D8C" w:themeColor="background2"/>
      <w:spacing w:val="-20"/>
      <w:kern w:val="36"/>
      <w:sz w:val="44"/>
      <w:szCs w:val="48"/>
    </w:rPr>
  </w:style>
  <w:style w:type="paragraph" w:styleId="Heading2">
    <w:name w:val="heading 2"/>
    <w:basedOn w:val="Normal"/>
    <w:next w:val="Heading3"/>
    <w:link w:val="Heading2Char"/>
    <w:uiPriority w:val="9"/>
    <w:unhideWhenUsed/>
    <w:qFormat/>
    <w:rsid w:val="004502A1"/>
    <w:pPr>
      <w:keepNext/>
      <w:suppressAutoHyphens/>
      <w:spacing w:before="240" w:after="60" w:line="300" w:lineRule="exact"/>
      <w:outlineLvl w:val="1"/>
    </w:pPr>
    <w:rPr>
      <w:rFonts w:asciiTheme="majorHAnsi" w:hAnsiTheme="majorHAnsi"/>
      <w:caps/>
      <w:color w:val="00AEEF" w:themeColor="text2"/>
      <w:sz w:val="30"/>
      <w:szCs w:val="36"/>
    </w:rPr>
  </w:style>
  <w:style w:type="paragraph" w:styleId="Heading3">
    <w:name w:val="heading 3"/>
    <w:basedOn w:val="Normal"/>
    <w:next w:val="Normal"/>
    <w:link w:val="Heading3Char"/>
    <w:uiPriority w:val="9"/>
    <w:unhideWhenUsed/>
    <w:qFormat/>
    <w:rsid w:val="00A80C2F"/>
    <w:pPr>
      <w:keepNext/>
      <w:suppressAutoHyphens/>
      <w:spacing w:before="200" w:after="60" w:line="240" w:lineRule="exact"/>
      <w:outlineLvl w:val="2"/>
    </w:pPr>
    <w:rPr>
      <w:rFonts w:asciiTheme="majorHAnsi" w:hAnsiTheme="majorHAnsi"/>
      <w:b/>
      <w:caps/>
      <w:color w:val="323232" w:themeColor="accent1"/>
      <w:sz w:val="24"/>
      <w:szCs w:val="28"/>
    </w:rPr>
  </w:style>
  <w:style w:type="paragraph" w:styleId="Heading4">
    <w:name w:val="heading 4"/>
    <w:basedOn w:val="Normal"/>
    <w:link w:val="Heading4Char"/>
    <w:uiPriority w:val="9"/>
    <w:unhideWhenUsed/>
    <w:qFormat/>
    <w:rsid w:val="00E020B6"/>
    <w:pPr>
      <w:keepNext/>
      <w:spacing w:before="200" w:after="60" w:line="240" w:lineRule="exact"/>
      <w:outlineLvl w:val="3"/>
    </w:pPr>
    <w:rPr>
      <w:rFonts w:asciiTheme="majorHAnsi" w:hAnsiTheme="majorHAnsi"/>
      <w:bCs/>
      <w:color w:val="482D8C" w:themeColor="background2"/>
      <w:sz w:val="24"/>
      <w:szCs w:val="28"/>
    </w:rPr>
  </w:style>
  <w:style w:type="paragraph" w:styleId="Heading5">
    <w:name w:val="heading 5"/>
    <w:basedOn w:val="Normal"/>
    <w:next w:val="Normal"/>
    <w:link w:val="Heading5Char"/>
    <w:uiPriority w:val="9"/>
    <w:unhideWhenUsed/>
    <w:qFormat/>
    <w:rsid w:val="00AD1CDD"/>
    <w:pPr>
      <w:keepNext/>
      <w:keepLines/>
      <w:spacing w:before="40" w:after="0"/>
      <w:outlineLvl w:val="4"/>
    </w:pPr>
    <w:rPr>
      <w:rFonts w:asciiTheme="majorHAnsi" w:eastAsiaTheme="majorEastAsia" w:hAnsiTheme="majorHAnsi"/>
      <w:color w:val="252525" w:themeColor="accent1" w:themeShade="BF"/>
    </w:rPr>
  </w:style>
  <w:style w:type="paragraph" w:styleId="Heading6">
    <w:name w:val="heading 6"/>
    <w:basedOn w:val="Normal"/>
    <w:next w:val="Normal"/>
    <w:link w:val="Heading6Char"/>
    <w:uiPriority w:val="9"/>
    <w:semiHidden/>
    <w:unhideWhenUsed/>
    <w:qFormat/>
    <w:rsid w:val="00A251BD"/>
    <w:pPr>
      <w:keepNext/>
      <w:keepLines/>
      <w:spacing w:before="200" w:after="0" w:line="259" w:lineRule="auto"/>
      <w:ind w:left="1152" w:hanging="1152"/>
      <w:outlineLvl w:val="5"/>
    </w:pPr>
    <w:rPr>
      <w:rFonts w:asciiTheme="majorHAnsi" w:eastAsiaTheme="majorEastAsia" w:hAnsiTheme="majorHAnsi"/>
      <w:i/>
      <w:iCs/>
      <w:color w:val="0081B3" w:themeColor="text2" w:themeShade="BF"/>
      <w:sz w:val="22"/>
      <w:szCs w:val="22"/>
      <w:lang w:eastAsia="en-US"/>
    </w:rPr>
  </w:style>
  <w:style w:type="paragraph" w:styleId="Heading7">
    <w:name w:val="heading 7"/>
    <w:basedOn w:val="Normal"/>
    <w:next w:val="Normal"/>
    <w:link w:val="Heading7Char"/>
    <w:uiPriority w:val="9"/>
    <w:semiHidden/>
    <w:unhideWhenUsed/>
    <w:qFormat/>
    <w:rsid w:val="00A251BD"/>
    <w:pPr>
      <w:keepNext/>
      <w:keepLines/>
      <w:spacing w:before="200" w:after="0" w:line="259" w:lineRule="auto"/>
      <w:ind w:left="1296" w:hanging="1296"/>
      <w:outlineLvl w:val="6"/>
    </w:pPr>
    <w:rPr>
      <w:rFonts w:asciiTheme="majorHAnsi" w:eastAsiaTheme="majorEastAsia" w:hAnsiTheme="majorHAns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A251BD"/>
    <w:pPr>
      <w:keepNext/>
      <w:keepLines/>
      <w:spacing w:before="200" w:after="0" w:line="259" w:lineRule="auto"/>
      <w:ind w:left="1440" w:hanging="1440"/>
      <w:outlineLvl w:val="7"/>
    </w:pPr>
    <w:rPr>
      <w:rFonts w:asciiTheme="majorHAnsi" w:eastAsiaTheme="majorEastAsia" w:hAnsiTheme="majorHAns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A251BD"/>
    <w:pPr>
      <w:keepNext/>
      <w:keepLines/>
      <w:spacing w:before="200" w:after="0" w:line="259" w:lineRule="auto"/>
      <w:ind w:left="1584" w:hanging="1584"/>
      <w:outlineLvl w:val="8"/>
    </w:pPr>
    <w:rPr>
      <w:rFonts w:asciiTheme="majorHAnsi" w:eastAsiaTheme="majorEastAsia" w:hAnsiTheme="majorHAns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502A1"/>
    <w:rPr>
      <w:rFonts w:asciiTheme="majorHAnsi" w:eastAsiaTheme="majorEastAsia" w:hAnsiTheme="majorHAnsi" w:cs="Times New Roman"/>
      <w:bCs/>
      <w:caps/>
      <w:color w:val="482D8C" w:themeColor="background2"/>
      <w:spacing w:val="-20"/>
      <w:kern w:val="36"/>
      <w:sz w:val="48"/>
      <w:szCs w:val="48"/>
      <w:lang w:val="x-none" w:eastAsia="en-AU"/>
    </w:rPr>
  </w:style>
  <w:style w:type="character" w:customStyle="1" w:styleId="Heading2Char">
    <w:name w:val="Heading 2 Char"/>
    <w:basedOn w:val="DefaultParagraphFont"/>
    <w:link w:val="Heading2"/>
    <w:uiPriority w:val="9"/>
    <w:locked/>
    <w:rsid w:val="004502A1"/>
    <w:rPr>
      <w:rFonts w:asciiTheme="majorHAnsi" w:hAnsiTheme="majorHAnsi" w:cs="Times New Roman"/>
      <w:caps/>
      <w:color w:val="00AEEF" w:themeColor="text2"/>
      <w:sz w:val="36"/>
      <w:szCs w:val="36"/>
      <w:lang w:val="x-none" w:eastAsia="en-AU"/>
    </w:rPr>
  </w:style>
  <w:style w:type="character" w:customStyle="1" w:styleId="Heading3Char">
    <w:name w:val="Heading 3 Char"/>
    <w:basedOn w:val="DefaultParagraphFont"/>
    <w:link w:val="Heading3"/>
    <w:uiPriority w:val="9"/>
    <w:locked/>
    <w:rsid w:val="00A80C2F"/>
    <w:rPr>
      <w:rFonts w:asciiTheme="majorHAnsi" w:hAnsiTheme="majorHAnsi" w:cs="Times New Roman"/>
      <w:b/>
      <w:caps/>
      <w:color w:val="323232" w:themeColor="accent1"/>
      <w:sz w:val="28"/>
      <w:szCs w:val="28"/>
      <w:lang w:val="x-none" w:eastAsia="en-AU"/>
    </w:rPr>
  </w:style>
  <w:style w:type="character" w:customStyle="1" w:styleId="Heading4Char">
    <w:name w:val="Heading 4 Char"/>
    <w:basedOn w:val="DefaultParagraphFont"/>
    <w:link w:val="Heading4"/>
    <w:uiPriority w:val="9"/>
    <w:locked/>
    <w:rsid w:val="00E020B6"/>
    <w:rPr>
      <w:rFonts w:asciiTheme="majorHAnsi" w:hAnsiTheme="majorHAnsi" w:cs="Times New Roman"/>
      <w:bCs/>
      <w:color w:val="482D8C" w:themeColor="background2"/>
      <w:sz w:val="28"/>
      <w:szCs w:val="28"/>
      <w:lang w:val="x-none" w:eastAsia="en-AU"/>
    </w:rPr>
  </w:style>
  <w:style w:type="character" w:customStyle="1" w:styleId="Heading5Char">
    <w:name w:val="Heading 5 Char"/>
    <w:basedOn w:val="DefaultParagraphFont"/>
    <w:link w:val="Heading5"/>
    <w:uiPriority w:val="9"/>
    <w:locked/>
    <w:rsid w:val="00AD1CDD"/>
    <w:rPr>
      <w:rFonts w:asciiTheme="majorHAnsi" w:eastAsiaTheme="majorEastAsia" w:hAnsiTheme="majorHAnsi" w:cs="Times New Roman"/>
      <w:color w:val="252525" w:themeColor="accent1" w:themeShade="BF"/>
      <w:sz w:val="21"/>
      <w:szCs w:val="21"/>
      <w:lang w:val="x-none" w:eastAsia="en-AU"/>
    </w:rPr>
  </w:style>
  <w:style w:type="character" w:customStyle="1" w:styleId="Heading6Char">
    <w:name w:val="Heading 6 Char"/>
    <w:basedOn w:val="DefaultParagraphFont"/>
    <w:link w:val="Heading6"/>
    <w:uiPriority w:val="9"/>
    <w:semiHidden/>
    <w:locked/>
    <w:rsid w:val="00A251BD"/>
    <w:rPr>
      <w:rFonts w:asciiTheme="majorHAnsi" w:eastAsiaTheme="majorEastAsia" w:hAnsiTheme="majorHAnsi" w:cs="Times New Roman"/>
      <w:i/>
      <w:iCs/>
      <w:color w:val="0081B3" w:themeColor="text2" w:themeShade="BF"/>
    </w:rPr>
  </w:style>
  <w:style w:type="character" w:customStyle="1" w:styleId="Heading7Char">
    <w:name w:val="Heading 7 Char"/>
    <w:basedOn w:val="DefaultParagraphFont"/>
    <w:link w:val="Heading7"/>
    <w:uiPriority w:val="9"/>
    <w:semiHidden/>
    <w:locked/>
    <w:rsid w:val="00A251BD"/>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A251BD"/>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locked/>
    <w:rsid w:val="00A251BD"/>
    <w:rPr>
      <w:rFonts w:asciiTheme="majorHAnsi" w:eastAsiaTheme="majorEastAsia" w:hAnsiTheme="majorHAnsi" w:cs="Times New Roman"/>
      <w:i/>
      <w:iCs/>
      <w:color w:val="404040" w:themeColor="text1" w:themeTint="BF"/>
      <w:sz w:val="20"/>
      <w:szCs w:val="20"/>
    </w:rPr>
  </w:style>
  <w:style w:type="character" w:styleId="Hyperlink">
    <w:name w:val="Hyperlink"/>
    <w:basedOn w:val="DefaultParagraphFont"/>
    <w:uiPriority w:val="99"/>
    <w:unhideWhenUsed/>
    <w:rsid w:val="0037744F"/>
    <w:rPr>
      <w:rFonts w:asciiTheme="minorHAnsi" w:hAnsiTheme="minorHAnsi" w:cs="Times New Roman"/>
      <w:color w:val="005677" w:themeColor="text2" w:themeShade="80"/>
      <w:u w:val="single"/>
    </w:rPr>
  </w:style>
  <w:style w:type="paragraph" w:styleId="TOC1">
    <w:name w:val="toc 1"/>
    <w:basedOn w:val="Normal"/>
    <w:autoRedefine/>
    <w:uiPriority w:val="39"/>
    <w:unhideWhenUsed/>
    <w:rsid w:val="00482E0B"/>
    <w:pPr>
      <w:keepNext/>
      <w:tabs>
        <w:tab w:val="right" w:leader="dot" w:pos="9060"/>
      </w:tabs>
      <w:spacing w:before="360" w:after="120" w:line="440" w:lineRule="exact"/>
    </w:pPr>
    <w:rPr>
      <w:rFonts w:asciiTheme="majorHAnsi" w:hAnsiTheme="majorHAnsi"/>
      <w:caps/>
      <w:noProof/>
      <w:color w:val="482D8C" w:themeColor="background2"/>
      <w:sz w:val="36"/>
      <w:szCs w:val="40"/>
    </w:rPr>
  </w:style>
  <w:style w:type="paragraph" w:styleId="TOC2">
    <w:name w:val="toc 2"/>
    <w:basedOn w:val="Normal"/>
    <w:autoRedefine/>
    <w:uiPriority w:val="39"/>
    <w:unhideWhenUsed/>
    <w:rsid w:val="00D5471F"/>
    <w:pPr>
      <w:keepNext/>
      <w:spacing w:before="200" w:after="120" w:line="320" w:lineRule="exact"/>
      <w:ind w:left="210"/>
    </w:pPr>
    <w:rPr>
      <w:rFonts w:asciiTheme="majorHAnsi" w:hAnsiTheme="majorHAnsi"/>
      <w:caps/>
      <w:color w:val="00AEEF" w:themeColor="text2"/>
      <w:sz w:val="28"/>
      <w:szCs w:val="32"/>
    </w:rPr>
  </w:style>
  <w:style w:type="paragraph" w:styleId="TOC3">
    <w:name w:val="toc 3"/>
    <w:basedOn w:val="Normal"/>
    <w:autoRedefine/>
    <w:uiPriority w:val="39"/>
    <w:unhideWhenUsed/>
    <w:rsid w:val="00D5471F"/>
    <w:pPr>
      <w:keepNext/>
      <w:spacing w:before="200" w:after="120" w:line="240" w:lineRule="exact"/>
      <w:ind w:left="420"/>
    </w:pPr>
    <w:rPr>
      <w:rFonts w:asciiTheme="majorHAnsi" w:hAnsiTheme="majorHAnsi"/>
      <w:caps/>
      <w:color w:val="323232" w:themeColor="accent1"/>
      <w:sz w:val="24"/>
      <w:szCs w:val="24"/>
    </w:rPr>
  </w:style>
  <w:style w:type="paragraph" w:styleId="Title">
    <w:name w:val="Title"/>
    <w:basedOn w:val="Normal"/>
    <w:link w:val="TitleChar"/>
    <w:uiPriority w:val="10"/>
    <w:qFormat/>
    <w:rsid w:val="004502A1"/>
    <w:pPr>
      <w:spacing w:after="120" w:line="680" w:lineRule="exact"/>
    </w:pPr>
    <w:rPr>
      <w:rFonts w:asciiTheme="majorHAnsi" w:hAnsiTheme="majorHAnsi"/>
      <w:caps/>
      <w:color w:val="00AEEF" w:themeColor="text2"/>
      <w:sz w:val="72"/>
      <w:szCs w:val="72"/>
    </w:rPr>
  </w:style>
  <w:style w:type="character" w:customStyle="1" w:styleId="TitleChar">
    <w:name w:val="Title Char"/>
    <w:basedOn w:val="DefaultParagraphFont"/>
    <w:link w:val="Title"/>
    <w:uiPriority w:val="10"/>
    <w:locked/>
    <w:rsid w:val="004502A1"/>
    <w:rPr>
      <w:rFonts w:asciiTheme="majorHAnsi" w:hAnsiTheme="majorHAnsi" w:cs="Times New Roman"/>
      <w:caps/>
      <w:color w:val="00AEEF" w:themeColor="text2"/>
      <w:sz w:val="72"/>
      <w:szCs w:val="72"/>
      <w:lang w:val="x-none" w:eastAsia="en-AU"/>
    </w:rPr>
  </w:style>
  <w:style w:type="paragraph" w:styleId="Subtitle">
    <w:name w:val="Subtitle"/>
    <w:basedOn w:val="Normal"/>
    <w:link w:val="SubtitleChar"/>
    <w:uiPriority w:val="11"/>
    <w:qFormat/>
    <w:rsid w:val="00632F54"/>
    <w:pPr>
      <w:spacing w:line="360" w:lineRule="exact"/>
    </w:pPr>
    <w:rPr>
      <w:rFonts w:asciiTheme="majorHAnsi" w:hAnsiTheme="majorHAnsi"/>
      <w:caps/>
      <w:color w:val="262626"/>
      <w:spacing w:val="15"/>
      <w:sz w:val="40"/>
      <w:szCs w:val="40"/>
    </w:rPr>
  </w:style>
  <w:style w:type="character" w:customStyle="1" w:styleId="SubtitleChar">
    <w:name w:val="Subtitle Char"/>
    <w:basedOn w:val="DefaultParagraphFont"/>
    <w:link w:val="Subtitle"/>
    <w:uiPriority w:val="11"/>
    <w:locked/>
    <w:rsid w:val="00632F54"/>
    <w:rPr>
      <w:rFonts w:asciiTheme="majorHAnsi" w:hAnsiTheme="majorHAnsi" w:cs="Times New Roman"/>
      <w:caps/>
      <w:color w:val="262626"/>
      <w:spacing w:val="15"/>
      <w:sz w:val="40"/>
      <w:szCs w:val="40"/>
      <w:lang w:val="x-none" w:eastAsia="en-AU"/>
    </w:rPr>
  </w:style>
  <w:style w:type="paragraph" w:styleId="TOCHeading">
    <w:name w:val="TOC Heading"/>
    <w:basedOn w:val="Normal"/>
    <w:uiPriority w:val="39"/>
    <w:unhideWhenUsed/>
    <w:qFormat/>
    <w:rsid w:val="00AE6BD7"/>
    <w:pPr>
      <w:keepNext/>
      <w:spacing w:before="480" w:after="120" w:line="276" w:lineRule="auto"/>
    </w:pPr>
    <w:rPr>
      <w:rFonts w:ascii="Cambria" w:hAnsi="Cambria"/>
      <w:b/>
      <w:bCs/>
      <w:color w:val="365F91"/>
      <w:sz w:val="28"/>
      <w:szCs w:val="28"/>
    </w:rPr>
  </w:style>
  <w:style w:type="paragraph" w:customStyle="1" w:styleId="Intro">
    <w:name w:val="Intro"/>
    <w:basedOn w:val="Normal"/>
    <w:rsid w:val="00AE2693"/>
    <w:pPr>
      <w:spacing w:line="300" w:lineRule="exact"/>
    </w:pPr>
    <w:rPr>
      <w:color w:val="323232" w:themeColor="accent1"/>
      <w:sz w:val="25"/>
      <w:szCs w:val="24"/>
    </w:rPr>
  </w:style>
  <w:style w:type="paragraph" w:styleId="TOC4">
    <w:name w:val="toc 4"/>
    <w:basedOn w:val="Normal"/>
    <w:next w:val="Normal"/>
    <w:autoRedefine/>
    <w:uiPriority w:val="39"/>
    <w:unhideWhenUsed/>
    <w:rsid w:val="00D5471F"/>
    <w:pPr>
      <w:spacing w:after="100"/>
      <w:ind w:left="630"/>
    </w:pPr>
    <w:rPr>
      <w:color w:val="482D8C" w:themeColor="background2"/>
    </w:rPr>
  </w:style>
  <w:style w:type="paragraph" w:customStyle="1" w:styleId="bulletnumbers">
    <w:name w:val="bullet numbers"/>
    <w:basedOn w:val="Normal"/>
    <w:qFormat/>
    <w:rsid w:val="000C6C34"/>
    <w:pPr>
      <w:numPr>
        <w:numId w:val="6"/>
      </w:numPr>
      <w:spacing w:after="120"/>
      <w:ind w:left="357" w:hanging="357"/>
    </w:pPr>
  </w:style>
  <w:style w:type="paragraph" w:styleId="Header">
    <w:name w:val="header"/>
    <w:basedOn w:val="Normal"/>
    <w:link w:val="HeaderChar"/>
    <w:uiPriority w:val="99"/>
    <w:unhideWhenUsed/>
    <w:rsid w:val="00665B9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65B9F"/>
    <w:rPr>
      <w:rFonts w:ascii="Source Sans Pro" w:hAnsi="Source Sans Pro" w:cs="Times New Roman"/>
      <w:sz w:val="21"/>
      <w:szCs w:val="21"/>
      <w:lang w:val="x-none" w:eastAsia="en-AU"/>
    </w:rPr>
  </w:style>
  <w:style w:type="paragraph" w:styleId="Footer">
    <w:name w:val="footer"/>
    <w:basedOn w:val="Normal"/>
    <w:link w:val="FooterChar"/>
    <w:uiPriority w:val="99"/>
    <w:unhideWhenUsed/>
    <w:rsid w:val="00665B9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65B9F"/>
    <w:rPr>
      <w:rFonts w:ascii="Source Sans Pro" w:hAnsi="Source Sans Pro" w:cs="Times New Roman"/>
      <w:sz w:val="21"/>
      <w:szCs w:val="21"/>
      <w:lang w:val="x-none" w:eastAsia="en-AU"/>
    </w:rPr>
  </w:style>
  <w:style w:type="paragraph" w:customStyle="1" w:styleId="Tablebody">
    <w:name w:val="Table body"/>
    <w:basedOn w:val="BodyText"/>
    <w:uiPriority w:val="1"/>
    <w:qFormat/>
    <w:rsid w:val="00632F54"/>
    <w:pPr>
      <w:widowControl w:val="0"/>
      <w:spacing w:before="120"/>
    </w:pPr>
    <w:rPr>
      <w:color w:val="262626" w:themeColor="text1" w:themeTint="D9"/>
      <w:szCs w:val="22"/>
      <w:lang w:val="en-US" w:eastAsia="en-US"/>
    </w:rPr>
  </w:style>
  <w:style w:type="paragraph" w:styleId="TOAHeading">
    <w:name w:val="toa heading"/>
    <w:basedOn w:val="Normal"/>
    <w:next w:val="Normal"/>
    <w:uiPriority w:val="99"/>
    <w:semiHidden/>
    <w:unhideWhenUsed/>
    <w:rsid w:val="00632F54"/>
    <w:pPr>
      <w:spacing w:before="120"/>
    </w:pPr>
    <w:rPr>
      <w:rFonts w:asciiTheme="majorHAnsi" w:eastAsiaTheme="majorEastAsia" w:hAnsiTheme="majorHAnsi"/>
      <w:b/>
      <w:bCs/>
      <w:sz w:val="24"/>
      <w:szCs w:val="24"/>
    </w:rPr>
  </w:style>
  <w:style w:type="table" w:styleId="TableGrid">
    <w:name w:val="Table Grid"/>
    <w:basedOn w:val="TableNormal"/>
    <w:uiPriority w:val="59"/>
    <w:rsid w:val="00632F54"/>
    <w:pPr>
      <w:widowControl w:val="0"/>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Tablebody"/>
    <w:uiPriority w:val="1"/>
    <w:qFormat/>
    <w:rsid w:val="00B02277"/>
    <w:rPr>
      <w:rFonts w:asciiTheme="majorHAnsi" w:hAnsiTheme="majorHAnsi"/>
      <w:color w:val="FFFFFF" w:themeColor="background1"/>
      <w:szCs w:val="24"/>
    </w:rPr>
  </w:style>
  <w:style w:type="paragraph" w:styleId="BodyText">
    <w:name w:val="Body Text"/>
    <w:basedOn w:val="Normal"/>
    <w:link w:val="BodyTextChar"/>
    <w:uiPriority w:val="99"/>
    <w:semiHidden/>
    <w:unhideWhenUsed/>
    <w:rsid w:val="00632F54"/>
    <w:pPr>
      <w:spacing w:after="120"/>
    </w:pPr>
  </w:style>
  <w:style w:type="character" w:customStyle="1" w:styleId="BodyTextChar">
    <w:name w:val="Body Text Char"/>
    <w:basedOn w:val="DefaultParagraphFont"/>
    <w:link w:val="BodyText"/>
    <w:uiPriority w:val="99"/>
    <w:semiHidden/>
    <w:locked/>
    <w:rsid w:val="00632F54"/>
    <w:rPr>
      <w:rFonts w:ascii="Source Sans Pro" w:hAnsi="Source Sans Pro" w:cs="Times New Roman"/>
      <w:sz w:val="21"/>
      <w:szCs w:val="21"/>
      <w:lang w:val="x-none" w:eastAsia="en-AU"/>
    </w:rPr>
  </w:style>
  <w:style w:type="paragraph" w:customStyle="1" w:styleId="Bullet1">
    <w:name w:val="Bullet 1"/>
    <w:basedOn w:val="Normal"/>
    <w:link w:val="Bullet1Char"/>
    <w:qFormat/>
    <w:rsid w:val="00F53D3C"/>
    <w:pPr>
      <w:numPr>
        <w:numId w:val="2"/>
      </w:numPr>
      <w:spacing w:after="60" w:line="240" w:lineRule="auto"/>
      <w:ind w:left="357" w:hanging="357"/>
    </w:pPr>
    <w:rPr>
      <w:sz w:val="22"/>
      <w:szCs w:val="20"/>
      <w:lang w:eastAsia="en-US"/>
    </w:rPr>
  </w:style>
  <w:style w:type="character" w:customStyle="1" w:styleId="Bullet1Char">
    <w:name w:val="Bullet 1 Char"/>
    <w:basedOn w:val="DefaultParagraphFont"/>
    <w:link w:val="Bullet1"/>
    <w:locked/>
    <w:rsid w:val="00F53D3C"/>
    <w:rPr>
      <w:rFonts w:cs="Times New Roman"/>
      <w:szCs w:val="20"/>
    </w:rPr>
  </w:style>
  <w:style w:type="paragraph" w:customStyle="1" w:styleId="Bullet2">
    <w:name w:val="Bullet 2"/>
    <w:basedOn w:val="Bullet1"/>
    <w:link w:val="Bullet2Char"/>
    <w:qFormat/>
    <w:rsid w:val="002A5458"/>
    <w:pPr>
      <w:numPr>
        <w:numId w:val="3"/>
      </w:numPr>
      <w:ind w:left="630" w:hanging="273"/>
    </w:pPr>
  </w:style>
  <w:style w:type="character" w:customStyle="1" w:styleId="Bullet2Char">
    <w:name w:val="Bullet 2 Char"/>
    <w:basedOn w:val="Bullet1Char"/>
    <w:link w:val="Bullet2"/>
    <w:locked/>
    <w:rsid w:val="002A5458"/>
    <w:rPr>
      <w:rFonts w:cs="Times New Roman"/>
      <w:szCs w:val="20"/>
    </w:rPr>
  </w:style>
  <w:style w:type="paragraph" w:customStyle="1" w:styleId="Bullet3">
    <w:name w:val="Bullet 3"/>
    <w:basedOn w:val="Bullet2"/>
    <w:qFormat/>
    <w:rsid w:val="002A5458"/>
    <w:pPr>
      <w:numPr>
        <w:numId w:val="4"/>
      </w:numPr>
      <w:ind w:left="993" w:hanging="276"/>
    </w:pPr>
  </w:style>
  <w:style w:type="paragraph" w:customStyle="1" w:styleId="Note">
    <w:name w:val="Note"/>
    <w:basedOn w:val="Normal"/>
    <w:link w:val="NoteChar"/>
    <w:qFormat/>
    <w:rsid w:val="00BA2F3B"/>
    <w:pPr>
      <w:keepNext/>
      <w:spacing w:before="60" w:after="120"/>
    </w:pPr>
    <w:rPr>
      <w:sz w:val="18"/>
      <w:szCs w:val="16"/>
      <w:lang w:eastAsia="en-US"/>
    </w:rPr>
  </w:style>
  <w:style w:type="character" w:customStyle="1" w:styleId="NoteChar">
    <w:name w:val="Note Char"/>
    <w:link w:val="Note"/>
    <w:locked/>
    <w:rsid w:val="00BA2F3B"/>
    <w:rPr>
      <w:rFonts w:eastAsia="Times New Roman"/>
      <w:sz w:val="16"/>
    </w:rPr>
  </w:style>
  <w:style w:type="paragraph" w:customStyle="1" w:styleId="Tablefigures">
    <w:name w:val="Table figures"/>
    <w:basedOn w:val="Tabletext"/>
    <w:link w:val="TablefiguresChar"/>
    <w:autoRedefine/>
    <w:qFormat/>
    <w:rsid w:val="0086024E"/>
    <w:pPr>
      <w:jc w:val="right"/>
    </w:pPr>
    <w:rPr>
      <w:bCs w:val="0"/>
    </w:rPr>
  </w:style>
  <w:style w:type="paragraph" w:customStyle="1" w:styleId="Tabletext">
    <w:name w:val="Table text"/>
    <w:basedOn w:val="Normal"/>
    <w:link w:val="TabletextChar"/>
    <w:autoRedefine/>
    <w:qFormat/>
    <w:rsid w:val="000419C1"/>
    <w:pPr>
      <w:spacing w:after="0" w:line="240" w:lineRule="auto"/>
      <w:ind w:left="227" w:hanging="227"/>
    </w:pPr>
    <w:rPr>
      <w:bCs/>
      <w:szCs w:val="20"/>
    </w:rPr>
  </w:style>
  <w:style w:type="character" w:customStyle="1" w:styleId="TablefiguresChar">
    <w:name w:val="Table figures Char"/>
    <w:basedOn w:val="DefaultParagraphFont"/>
    <w:link w:val="Tablefigures"/>
    <w:locked/>
    <w:rsid w:val="0086024E"/>
    <w:rPr>
      <w:rFonts w:eastAsia="Times New Roman" w:cs="Times New Roman"/>
      <w:sz w:val="20"/>
      <w:szCs w:val="20"/>
      <w:lang w:val="x-none" w:eastAsia="en-AU"/>
    </w:rPr>
  </w:style>
  <w:style w:type="character" w:customStyle="1" w:styleId="TabletextChar">
    <w:name w:val="Table text Char"/>
    <w:basedOn w:val="DefaultParagraphFont"/>
    <w:link w:val="Tabletext"/>
    <w:locked/>
    <w:rsid w:val="000419C1"/>
    <w:rPr>
      <w:rFonts w:eastAsia="Times New Roman" w:cs="Times New Roman"/>
      <w:bCs/>
      <w:sz w:val="20"/>
      <w:szCs w:val="20"/>
      <w:lang w:val="x-none" w:eastAsia="en-AU"/>
    </w:rPr>
  </w:style>
  <w:style w:type="paragraph" w:customStyle="1" w:styleId="Noteslist">
    <w:name w:val="Notes list"/>
    <w:basedOn w:val="Normal"/>
    <w:link w:val="NoteslistChar"/>
    <w:qFormat/>
    <w:rsid w:val="0086024E"/>
    <w:pPr>
      <w:numPr>
        <w:numId w:val="5"/>
      </w:numPr>
      <w:spacing w:after="0" w:line="240" w:lineRule="auto"/>
    </w:pPr>
    <w:rPr>
      <w:sz w:val="18"/>
      <w:szCs w:val="24"/>
      <w:lang w:eastAsia="en-US"/>
    </w:rPr>
  </w:style>
  <w:style w:type="character" w:customStyle="1" w:styleId="NoteslistChar">
    <w:name w:val="Notes list Char"/>
    <w:basedOn w:val="DefaultParagraphFont"/>
    <w:link w:val="Noteslist"/>
    <w:locked/>
    <w:rsid w:val="0086024E"/>
    <w:rPr>
      <w:rFonts w:cs="Times New Roman"/>
      <w:sz w:val="18"/>
      <w:szCs w:val="24"/>
    </w:rPr>
  </w:style>
  <w:style w:type="paragraph" w:customStyle="1" w:styleId="TableFiguresheading">
    <w:name w:val="Table Figures_heading"/>
    <w:basedOn w:val="Normal"/>
    <w:link w:val="TableFiguresheadingChar"/>
    <w:qFormat/>
    <w:rsid w:val="007E76A2"/>
    <w:pPr>
      <w:spacing w:after="0" w:line="240" w:lineRule="auto"/>
      <w:jc w:val="right"/>
    </w:pPr>
    <w:rPr>
      <w:b/>
      <w:sz w:val="20"/>
      <w:szCs w:val="20"/>
      <w:lang w:eastAsia="en-US"/>
    </w:rPr>
  </w:style>
  <w:style w:type="character" w:customStyle="1" w:styleId="TableFiguresheadingChar">
    <w:name w:val="Table Figures_heading Char"/>
    <w:basedOn w:val="DefaultParagraphFont"/>
    <w:link w:val="TableFiguresheading"/>
    <w:locked/>
    <w:rsid w:val="007E76A2"/>
    <w:rPr>
      <w:rFonts w:eastAsia="Times New Roman" w:cs="Times New Roman"/>
      <w:b/>
      <w:sz w:val="20"/>
      <w:szCs w:val="20"/>
    </w:rPr>
  </w:style>
  <w:style w:type="paragraph" w:customStyle="1" w:styleId="Tabletextbold">
    <w:name w:val="Table text bold"/>
    <w:basedOn w:val="Tabletext"/>
    <w:qFormat/>
    <w:rsid w:val="007D5985"/>
    <w:rPr>
      <w:b/>
    </w:rPr>
  </w:style>
  <w:style w:type="paragraph" w:customStyle="1" w:styleId="TableTextbolditalics">
    <w:name w:val="Table Text bold italics"/>
    <w:basedOn w:val="Tabletext"/>
    <w:qFormat/>
    <w:rsid w:val="007D5985"/>
    <w:rPr>
      <w:b/>
      <w:i/>
    </w:rPr>
  </w:style>
  <w:style w:type="paragraph" w:customStyle="1" w:styleId="TableFiguresbold">
    <w:name w:val="Table Figures bold"/>
    <w:basedOn w:val="Tablefigures"/>
    <w:qFormat/>
    <w:rsid w:val="007D5985"/>
    <w:rPr>
      <w:b/>
    </w:rPr>
  </w:style>
  <w:style w:type="paragraph" w:customStyle="1" w:styleId="TableCaption">
    <w:name w:val="Table Caption"/>
    <w:basedOn w:val="Caption"/>
    <w:rsid w:val="0086024E"/>
    <w:pPr>
      <w:keepNext/>
      <w:spacing w:before="240" w:after="120"/>
    </w:pPr>
    <w:rPr>
      <w:color w:val="482D8C"/>
      <w:sz w:val="22"/>
      <w:lang w:eastAsia="en-US"/>
    </w:rPr>
  </w:style>
  <w:style w:type="table" w:customStyle="1" w:styleId="ARTableText">
    <w:name w:val="AR_Table_Text"/>
    <w:basedOn w:val="TableNormal"/>
    <w:uiPriority w:val="99"/>
    <w:qFormat/>
    <w:rsid w:val="000419C1"/>
    <w:pPr>
      <w:spacing w:after="0" w:line="240" w:lineRule="auto"/>
    </w:pPr>
    <w:rPr>
      <w:rFonts w:asciiTheme="majorHAnsi" w:hAnsiTheme="majorHAnsi" w:cs="Times New Roman"/>
      <w:b/>
      <w:sz w:val="21"/>
      <w:szCs w:val="20"/>
      <w:lang w:eastAsia="en-AU"/>
    </w:rPr>
    <w:tblPr>
      <w:tblStyleRowBandSize w:val="1"/>
      <w:tblCellMar>
        <w:top w:w="57" w:type="dxa"/>
        <w:bottom w:w="57" w:type="dxa"/>
      </w:tblCellMar>
    </w:tblPr>
    <w:tcPr>
      <w:shd w:val="clear" w:color="auto" w:fill="E0E0E0"/>
    </w:tcPr>
    <w:tblStylePr w:type="firstRow">
      <w:pPr>
        <w:jc w:val="center"/>
      </w:pPr>
      <w:rPr>
        <w:rFonts w:asciiTheme="minorHAnsi" w:hAnsiTheme="minorHAnsi" w:cs="Times New Roman"/>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cs="Times New Roman"/>
        <w:sz w:val="20"/>
      </w:rPr>
      <w:tblPr/>
      <w:tcPr>
        <w:tcBorders>
          <w:bottom w:val="dotted" w:sz="6" w:space="0" w:color="auto"/>
        </w:tcBorders>
        <w:shd w:val="clear" w:color="auto" w:fill="ECECEC"/>
      </w:tcPr>
    </w:tblStylePr>
    <w:tblStylePr w:type="firstCol">
      <w:pPr>
        <w:jc w:val="left"/>
      </w:pPr>
      <w:rPr>
        <w:rFonts w:asciiTheme="minorHAnsi" w:hAnsiTheme="minorHAnsi" w:cs="Times New Roman"/>
        <w:sz w:val="20"/>
      </w:rPr>
    </w:tblStylePr>
    <w:tblStylePr w:type="band1Horz">
      <w:pPr>
        <w:jc w:val="left"/>
      </w:pPr>
      <w:rPr>
        <w:rFonts w:asciiTheme="minorHAnsi" w:hAnsiTheme="minorHAnsi" w:cs="Times New Roman"/>
        <w:sz w:val="18"/>
      </w:rPr>
      <w:tblPr/>
      <w:tcPr>
        <w:tcBorders>
          <w:bottom w:val="dotted" w:sz="6" w:space="0" w:color="auto"/>
        </w:tcBorders>
        <w:shd w:val="clear" w:color="auto" w:fill="auto"/>
      </w:tcPr>
    </w:tblStylePr>
    <w:tblStylePr w:type="band2Horz">
      <w:rPr>
        <w:rFonts w:asciiTheme="minorHAnsi" w:hAnsiTheme="minorHAnsi" w:cs="Times New Roman"/>
        <w:sz w:val="18"/>
      </w:rPr>
      <w:tblPr/>
      <w:tcPr>
        <w:tcBorders>
          <w:bottom w:val="dotted" w:sz="6" w:space="0" w:color="auto"/>
        </w:tcBorders>
        <w:shd w:val="clear" w:color="auto" w:fill="auto"/>
      </w:tcPr>
    </w:tblStylePr>
  </w:style>
  <w:style w:type="paragraph" w:customStyle="1" w:styleId="Tableheading">
    <w:name w:val="Table heading"/>
    <w:qFormat/>
    <w:rsid w:val="00C85938"/>
    <w:pPr>
      <w:spacing w:after="0"/>
    </w:pPr>
    <w:rPr>
      <w:rFonts w:cs="Times New Roman"/>
      <w:sz w:val="21"/>
      <w:szCs w:val="21"/>
      <w:lang w:eastAsia="en-AU"/>
    </w:rPr>
  </w:style>
  <w:style w:type="table" w:customStyle="1" w:styleId="ARTableFigures">
    <w:name w:val="AR_Table_Figures"/>
    <w:basedOn w:val="ARTableText"/>
    <w:uiPriority w:val="99"/>
    <w:qFormat/>
    <w:rsid w:val="007D5985"/>
    <w:pPr>
      <w:jc w:val="right"/>
    </w:pPr>
    <w:tblPr/>
    <w:tcPr>
      <w:shd w:val="clear" w:color="auto" w:fill="E0E0E0"/>
    </w:tcPr>
    <w:tblStylePr w:type="firstRow">
      <w:pPr>
        <w:jc w:val="right"/>
      </w:pPr>
      <w:rPr>
        <w:rFonts w:asciiTheme="minorHAnsi" w:hAnsiTheme="minorHAnsi" w:cs="Times New Roman"/>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cs="Times New Roman"/>
        <w:sz w:val="20"/>
      </w:rPr>
      <w:tblPr/>
      <w:tcPr>
        <w:tcBorders>
          <w:bottom w:val="dotted" w:sz="6" w:space="0" w:color="auto"/>
        </w:tcBorders>
        <w:shd w:val="clear" w:color="auto" w:fill="D9D9D9" w:themeFill="background1" w:themeFillShade="D9"/>
      </w:tcPr>
    </w:tblStylePr>
    <w:tblStylePr w:type="firstCol">
      <w:pPr>
        <w:jc w:val="left"/>
      </w:pPr>
      <w:rPr>
        <w:rFonts w:asciiTheme="minorHAnsi" w:hAnsiTheme="minorHAnsi" w:cs="Times New Roman"/>
        <w:sz w:val="20"/>
      </w:rPr>
    </w:tblStylePr>
    <w:tblStylePr w:type="band1Horz">
      <w:pPr>
        <w:jc w:val="right"/>
      </w:pPr>
      <w:rPr>
        <w:rFonts w:asciiTheme="minorHAnsi" w:hAnsiTheme="minorHAnsi" w:cs="Times New Roman"/>
        <w:sz w:val="18"/>
      </w:rPr>
      <w:tblPr/>
      <w:tcPr>
        <w:tcBorders>
          <w:bottom w:val="dotted" w:sz="6" w:space="0" w:color="auto"/>
        </w:tcBorders>
        <w:shd w:val="clear" w:color="auto" w:fill="auto"/>
      </w:tcPr>
    </w:tblStylePr>
    <w:tblStylePr w:type="band2Horz">
      <w:pPr>
        <w:jc w:val="right"/>
      </w:pPr>
      <w:rPr>
        <w:rFonts w:asciiTheme="minorHAnsi" w:hAnsiTheme="minorHAnsi" w:cs="Times New Roman"/>
        <w:sz w:val="18"/>
      </w:rPr>
      <w:tblPr/>
      <w:tcPr>
        <w:tcBorders>
          <w:bottom w:val="dotted" w:sz="6" w:space="0" w:color="auto"/>
        </w:tcBorders>
        <w:shd w:val="clear" w:color="auto" w:fill="auto"/>
      </w:tcPr>
    </w:tblStylePr>
  </w:style>
  <w:style w:type="table" w:customStyle="1" w:styleId="LightShading1">
    <w:name w:val="Light Shading1"/>
    <w:basedOn w:val="TableNormal"/>
    <w:uiPriority w:val="60"/>
    <w:rsid w:val="007903B1"/>
    <w:pPr>
      <w:spacing w:after="0" w:line="240" w:lineRule="auto"/>
    </w:pPr>
    <w:rPr>
      <w:rFonts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NoteHeading">
    <w:name w:val="Note Heading"/>
    <w:basedOn w:val="Normal"/>
    <w:next w:val="Normal"/>
    <w:link w:val="NoteHeadingChar"/>
    <w:uiPriority w:val="99"/>
    <w:semiHidden/>
    <w:unhideWhenUsed/>
    <w:rsid w:val="007D5985"/>
    <w:pPr>
      <w:spacing w:after="0" w:line="240" w:lineRule="auto"/>
    </w:pPr>
  </w:style>
  <w:style w:type="character" w:customStyle="1" w:styleId="NoteHeadingChar">
    <w:name w:val="Note Heading Char"/>
    <w:basedOn w:val="DefaultParagraphFont"/>
    <w:link w:val="NoteHeading"/>
    <w:uiPriority w:val="99"/>
    <w:semiHidden/>
    <w:locked/>
    <w:rsid w:val="007D5985"/>
    <w:rPr>
      <w:rFonts w:cs="Times New Roman"/>
      <w:sz w:val="21"/>
      <w:szCs w:val="21"/>
      <w:lang w:val="x-none" w:eastAsia="en-AU"/>
    </w:rPr>
  </w:style>
  <w:style w:type="paragraph" w:styleId="Caption">
    <w:name w:val="caption"/>
    <w:basedOn w:val="Normal"/>
    <w:next w:val="Normal"/>
    <w:uiPriority w:val="35"/>
    <w:unhideWhenUsed/>
    <w:qFormat/>
    <w:rsid w:val="005E5305"/>
    <w:pPr>
      <w:spacing w:before="200" w:line="220" w:lineRule="exact"/>
    </w:pPr>
    <w:rPr>
      <w:bCs/>
      <w:i/>
      <w:color w:val="323232" w:themeColor="accent1"/>
      <w:sz w:val="18"/>
      <w:szCs w:val="18"/>
    </w:rPr>
  </w:style>
  <w:style w:type="table" w:styleId="LightShading-Accent2">
    <w:name w:val="Light Shading Accent 2"/>
    <w:basedOn w:val="TableNormal"/>
    <w:uiPriority w:val="60"/>
    <w:rsid w:val="001912A2"/>
    <w:pPr>
      <w:spacing w:after="0" w:line="240" w:lineRule="auto"/>
    </w:pPr>
    <w:rPr>
      <w:rFonts w:cs="Times New Roman"/>
      <w:color w:val="6D6F63" w:themeColor="accent2" w:themeShade="BF"/>
    </w:rPr>
    <w:tblPr>
      <w:tblStyleRowBandSize w:val="1"/>
      <w:tblStyleColBandSize w:val="1"/>
      <w:tblBorders>
        <w:top w:val="single" w:sz="8" w:space="0" w:color="929487" w:themeColor="accent2"/>
        <w:bottom w:val="single" w:sz="8" w:space="0" w:color="929487" w:themeColor="accent2"/>
      </w:tblBorders>
      <w:tblCellMar>
        <w:top w:w="113" w:type="dxa"/>
        <w:bottom w:w="113" w:type="dxa"/>
      </w:tblCellMar>
    </w:tblPr>
    <w:tblStylePr w:type="firstRow">
      <w:pPr>
        <w:spacing w:before="0" w:after="0"/>
      </w:pPr>
      <w:rPr>
        <w:rFonts w:cs="Times New Roman"/>
        <w:b/>
        <w:bCs/>
      </w:rPr>
      <w:tblPr/>
      <w:tcPr>
        <w:tcBorders>
          <w:top w:val="single" w:sz="8" w:space="0" w:color="929487" w:themeColor="accent2"/>
          <w:left w:val="nil"/>
          <w:bottom w:val="single" w:sz="8" w:space="0" w:color="929487" w:themeColor="accent2"/>
          <w:right w:val="nil"/>
          <w:insideH w:val="nil"/>
          <w:insideV w:val="nil"/>
        </w:tcBorders>
      </w:tcPr>
    </w:tblStylePr>
    <w:tblStylePr w:type="lastRow">
      <w:pPr>
        <w:spacing w:before="0" w:after="0"/>
      </w:pPr>
      <w:rPr>
        <w:rFonts w:cs="Times New Roman"/>
        <w:b/>
        <w:bCs/>
      </w:rPr>
      <w:tblPr/>
      <w:tcPr>
        <w:tcBorders>
          <w:top w:val="single" w:sz="8" w:space="0" w:color="929487" w:themeColor="accent2"/>
          <w:left w:val="nil"/>
          <w:bottom w:val="single" w:sz="8" w:space="0" w:color="929487"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3E4E1" w:themeFill="accent2" w:themeFillTint="3F"/>
      </w:tcPr>
    </w:tblStylePr>
    <w:tblStylePr w:type="band1Horz">
      <w:rPr>
        <w:rFonts w:cs="Times New Roman"/>
      </w:rPr>
      <w:tblPr/>
      <w:tcPr>
        <w:tcBorders>
          <w:left w:val="nil"/>
          <w:right w:val="nil"/>
          <w:insideH w:val="nil"/>
          <w:insideV w:val="nil"/>
        </w:tcBorders>
        <w:shd w:val="clear" w:color="auto" w:fill="E3E4E1" w:themeFill="accent2" w:themeFillTint="3F"/>
      </w:tcPr>
    </w:tblStylePr>
  </w:style>
  <w:style w:type="table" w:styleId="LightList-Accent2">
    <w:name w:val="Light List Accent 2"/>
    <w:basedOn w:val="TableNormal"/>
    <w:uiPriority w:val="61"/>
    <w:rsid w:val="009B7419"/>
    <w:pPr>
      <w:spacing w:after="0" w:line="240" w:lineRule="auto"/>
    </w:pPr>
    <w:rPr>
      <w:rFonts w:cs="Times New Roman"/>
    </w:rPr>
    <w:tblPr>
      <w:tblStyleRowBandSize w:val="1"/>
      <w:tblStyleColBandSize w:val="1"/>
      <w:tblBorders>
        <w:top w:val="single" w:sz="8" w:space="0" w:color="929487" w:themeColor="accent2"/>
        <w:left w:val="single" w:sz="8" w:space="0" w:color="929487" w:themeColor="accent2"/>
        <w:bottom w:val="single" w:sz="8" w:space="0" w:color="929487" w:themeColor="accent2"/>
        <w:right w:val="single" w:sz="8" w:space="0" w:color="929487" w:themeColor="accent2"/>
      </w:tblBorders>
    </w:tblPr>
    <w:tblStylePr w:type="firstRow">
      <w:pPr>
        <w:spacing w:before="0" w:after="0"/>
      </w:pPr>
      <w:rPr>
        <w:rFonts w:cs="Times New Roman"/>
        <w:b/>
        <w:bCs/>
        <w:color w:val="FFFFFF" w:themeColor="background1"/>
      </w:rPr>
      <w:tblPr/>
      <w:tcPr>
        <w:shd w:val="clear" w:color="auto" w:fill="929487" w:themeFill="accent2"/>
      </w:tcPr>
    </w:tblStylePr>
    <w:tblStylePr w:type="lastRow">
      <w:pPr>
        <w:spacing w:before="0" w:after="0"/>
      </w:pPr>
      <w:rPr>
        <w:rFonts w:cs="Times New Roman"/>
        <w:b/>
        <w:bCs/>
      </w:rPr>
      <w:tblPr/>
      <w:tcPr>
        <w:tcBorders>
          <w:top w:val="double" w:sz="6" w:space="0" w:color="929487" w:themeColor="accent2"/>
          <w:left w:val="single" w:sz="8" w:space="0" w:color="929487" w:themeColor="accent2"/>
          <w:bottom w:val="single" w:sz="8" w:space="0" w:color="929487" w:themeColor="accent2"/>
          <w:right w:val="single" w:sz="8" w:space="0" w:color="929487"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29487" w:themeColor="accent2"/>
          <w:left w:val="single" w:sz="8" w:space="0" w:color="929487" w:themeColor="accent2"/>
          <w:bottom w:val="single" w:sz="8" w:space="0" w:color="929487" w:themeColor="accent2"/>
          <w:right w:val="single" w:sz="8" w:space="0" w:color="929487" w:themeColor="accent2"/>
        </w:tcBorders>
      </w:tcPr>
    </w:tblStylePr>
    <w:tblStylePr w:type="band1Horz">
      <w:rPr>
        <w:rFonts w:cs="Times New Roman"/>
      </w:rPr>
      <w:tblPr/>
      <w:tcPr>
        <w:tcBorders>
          <w:top w:val="single" w:sz="8" w:space="0" w:color="929487" w:themeColor="accent2"/>
          <w:left w:val="single" w:sz="8" w:space="0" w:color="929487" w:themeColor="accent2"/>
          <w:bottom w:val="single" w:sz="8" w:space="0" w:color="929487" w:themeColor="accent2"/>
          <w:right w:val="single" w:sz="8" w:space="0" w:color="929487" w:themeColor="accent2"/>
        </w:tcBorders>
      </w:tcPr>
    </w:tblStylePr>
  </w:style>
  <w:style w:type="table" w:styleId="MediumShading1-Accent2">
    <w:name w:val="Medium Shading 1 Accent 2"/>
    <w:basedOn w:val="TableNormal"/>
    <w:uiPriority w:val="63"/>
    <w:rsid w:val="009B7419"/>
    <w:pPr>
      <w:spacing w:after="0" w:line="240" w:lineRule="auto"/>
    </w:pPr>
    <w:rPr>
      <w:rFonts w:cs="Times New Roman"/>
    </w:rPr>
    <w:tblPr>
      <w:tblStyleRowBandSize w:val="1"/>
      <w:tblStyleColBandSize w:val="1"/>
      <w:tblBorders>
        <w:insideH w:val="single" w:sz="8" w:space="0" w:color="929487" w:themeColor="accent2"/>
      </w:tblBorders>
    </w:tblPr>
    <w:tblStylePr w:type="firstRow">
      <w:pPr>
        <w:spacing w:before="0" w:after="0"/>
      </w:pPr>
      <w:rPr>
        <w:rFonts w:cs="Times New Roman"/>
        <w:b/>
        <w:bCs/>
        <w:color w:val="FFFFFF" w:themeColor="background1"/>
      </w:rPr>
      <w:tblPr/>
      <w:tcPr>
        <w:tcBorders>
          <w:top w:val="single" w:sz="8" w:space="0" w:color="ADAEA4" w:themeColor="accent2" w:themeTint="BF"/>
          <w:left w:val="single" w:sz="8" w:space="0" w:color="ADAEA4" w:themeColor="accent2" w:themeTint="BF"/>
          <w:bottom w:val="single" w:sz="8" w:space="0" w:color="ADAEA4" w:themeColor="accent2" w:themeTint="BF"/>
          <w:right w:val="single" w:sz="8" w:space="0" w:color="ADAEA4" w:themeColor="accent2" w:themeTint="BF"/>
          <w:insideH w:val="nil"/>
          <w:insideV w:val="nil"/>
        </w:tcBorders>
        <w:shd w:val="clear" w:color="auto" w:fill="929487" w:themeFill="accent2"/>
      </w:tcPr>
    </w:tblStylePr>
    <w:tblStylePr w:type="lastRow">
      <w:pPr>
        <w:spacing w:before="0" w:after="0"/>
      </w:pPr>
      <w:rPr>
        <w:rFonts w:cs="Times New Roman"/>
        <w:b/>
        <w:bCs/>
      </w:rPr>
      <w:tblPr/>
      <w:tcPr>
        <w:tcBorders>
          <w:top w:val="double" w:sz="6" w:space="0" w:color="ADAEA4" w:themeColor="accent2" w:themeTint="BF"/>
          <w:left w:val="single" w:sz="8" w:space="0" w:color="ADAEA4" w:themeColor="accent2" w:themeTint="BF"/>
          <w:bottom w:val="single" w:sz="8" w:space="0" w:color="ADAEA4" w:themeColor="accent2" w:themeTint="BF"/>
          <w:right w:val="single" w:sz="8" w:space="0" w:color="ADAEA4"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3E4E1" w:themeFill="accent2" w:themeFillTint="3F"/>
      </w:tcPr>
    </w:tblStylePr>
    <w:tblStylePr w:type="band1Horz">
      <w:rPr>
        <w:rFonts w:cs="Times New Roman"/>
      </w:rPr>
      <w:tblPr/>
      <w:tcPr>
        <w:tcBorders>
          <w:insideH w:val="nil"/>
          <w:insideV w:val="nil"/>
        </w:tcBorders>
        <w:shd w:val="clear" w:color="auto" w:fill="E3E4E1" w:themeFill="accent2" w:themeFillTint="3F"/>
      </w:tcPr>
    </w:tblStylePr>
    <w:tblStylePr w:type="band2Horz">
      <w:rPr>
        <w:rFonts w:cs="Times New Roman"/>
      </w:rPr>
      <w:tblPr/>
      <w:tcPr>
        <w:tcBorders>
          <w:insideH w:val="nil"/>
          <w:insideV w:val="nil"/>
        </w:tcBorders>
      </w:tcPr>
    </w:tblStylePr>
  </w:style>
  <w:style w:type="paragraph" w:styleId="BalloonText">
    <w:name w:val="Balloon Text"/>
    <w:basedOn w:val="Normal"/>
    <w:link w:val="BalloonTextChar"/>
    <w:uiPriority w:val="99"/>
    <w:semiHidden/>
    <w:unhideWhenUsed/>
    <w:rsid w:val="004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02A1"/>
    <w:rPr>
      <w:rFonts w:ascii="Tahoma" w:hAnsi="Tahoma" w:cs="Tahoma"/>
      <w:sz w:val="16"/>
      <w:szCs w:val="16"/>
      <w:lang w:val="x-none" w:eastAsia="en-AU"/>
    </w:rPr>
  </w:style>
  <w:style w:type="character" w:styleId="Strong">
    <w:name w:val="Strong"/>
    <w:basedOn w:val="DefaultParagraphFont"/>
    <w:uiPriority w:val="22"/>
    <w:qFormat/>
    <w:rsid w:val="00C85938"/>
    <w:rPr>
      <w:rFonts w:cs="Times New Roman"/>
      <w:b/>
      <w:bCs/>
    </w:rPr>
  </w:style>
  <w:style w:type="paragraph" w:styleId="NoSpacing">
    <w:name w:val="No Spacing"/>
    <w:link w:val="NoSpacingChar"/>
    <w:uiPriority w:val="1"/>
    <w:qFormat/>
    <w:rsid w:val="00F875BD"/>
    <w:pPr>
      <w:spacing w:after="0" w:line="240" w:lineRule="auto"/>
    </w:pPr>
    <w:rPr>
      <w:rFonts w:eastAsiaTheme="minorEastAsia" w:cs="Times New Roman"/>
      <w:lang w:val="en-US"/>
    </w:rPr>
  </w:style>
  <w:style w:type="character" w:customStyle="1" w:styleId="NoSpacingChar">
    <w:name w:val="No Spacing Char"/>
    <w:basedOn w:val="DefaultParagraphFont"/>
    <w:link w:val="NoSpacing"/>
    <w:uiPriority w:val="1"/>
    <w:locked/>
    <w:rsid w:val="00F875BD"/>
    <w:rPr>
      <w:rFonts w:eastAsiaTheme="minorEastAsia" w:cs="Times New Roman"/>
      <w:lang w:val="en-US" w:eastAsia="x-none"/>
    </w:rPr>
  </w:style>
  <w:style w:type="paragraph" w:styleId="ListParagraph">
    <w:name w:val="List Paragraph"/>
    <w:basedOn w:val="Normal"/>
    <w:link w:val="ListParagraphChar"/>
    <w:uiPriority w:val="34"/>
    <w:qFormat/>
    <w:rsid w:val="00AA6E5F"/>
    <w:pPr>
      <w:ind w:left="720"/>
      <w:contextualSpacing/>
    </w:pPr>
  </w:style>
  <w:style w:type="paragraph" w:customStyle="1" w:styleId="Tableheadbold">
    <w:name w:val="Table head bold"/>
    <w:basedOn w:val="Normal"/>
    <w:next w:val="Tablebody"/>
    <w:qFormat/>
    <w:rsid w:val="004B4981"/>
    <w:pPr>
      <w:spacing w:after="0"/>
    </w:pPr>
    <w:rPr>
      <w:rFonts w:asciiTheme="majorHAnsi" w:hAnsiTheme="majorHAnsi"/>
      <w:b/>
    </w:rPr>
  </w:style>
  <w:style w:type="paragraph" w:customStyle="1" w:styleId="Tableheadblack">
    <w:name w:val="Table head black"/>
    <w:basedOn w:val="Tablehead"/>
    <w:qFormat/>
    <w:rsid w:val="00B70B52"/>
    <w:rPr>
      <w:rFonts w:cs="Calibri Light"/>
      <w:b/>
      <w:color w:val="auto"/>
      <w:szCs w:val="21"/>
    </w:rPr>
  </w:style>
  <w:style w:type="paragraph" w:customStyle="1" w:styleId="Tableheadtext">
    <w:name w:val="Table head text"/>
    <w:basedOn w:val="Note"/>
    <w:qFormat/>
    <w:rsid w:val="00452B15"/>
    <w:rPr>
      <w:rFonts w:asciiTheme="majorHAnsi" w:hAnsiTheme="majorHAnsi" w:cs="Calibri Light"/>
      <w:sz w:val="21"/>
      <w:szCs w:val="21"/>
    </w:rPr>
  </w:style>
  <w:style w:type="table" w:styleId="ColorfulList-Accent3">
    <w:name w:val="Colorful List Accent 3"/>
    <w:aliases w:val="Colorful List - ACT Gov"/>
    <w:basedOn w:val="TableNormal"/>
    <w:uiPriority w:val="72"/>
    <w:rsid w:val="00214A8E"/>
    <w:pPr>
      <w:spacing w:after="0" w:line="240" w:lineRule="auto"/>
    </w:pPr>
    <w:rPr>
      <w:rFonts w:cs="Times New Roman"/>
      <w:color w:val="000000" w:themeColor="text1"/>
    </w:rPr>
    <w:tblPr>
      <w:tblStyleRowBandSize w:val="1"/>
      <w:tblStyleColBandSize w:val="1"/>
    </w:tblPr>
    <w:tcPr>
      <w:shd w:val="clear" w:color="auto" w:fill="FFFFFF" w:themeFill="background1"/>
    </w:tcPr>
    <w:tblStylePr w:type="firstRow">
      <w:rPr>
        <w:rFonts w:cs="Times New Roman"/>
        <w:b/>
        <w:bCs/>
        <w:color w:val="FFFFFF" w:themeColor="background1"/>
      </w:rPr>
      <w:tblPr/>
      <w:tcPr>
        <w:tcBorders>
          <w:bottom w:val="single" w:sz="12" w:space="0" w:color="FFFFFF" w:themeColor="background1"/>
        </w:tcBorders>
        <w:shd w:val="clear" w:color="auto" w:fill="282674" w:themeFill="accent4" w:themeFillShade="CC"/>
      </w:tcPr>
    </w:tblStylePr>
    <w:tblStylePr w:type="lastRow">
      <w:rPr>
        <w:rFonts w:cs="Times New Roman"/>
        <w:b/>
        <w:bCs/>
        <w:color w:val="282674"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CCEE6" w:themeFill="accent3" w:themeFillTint="3F"/>
      </w:tcPr>
    </w:tblStylePr>
    <w:tblStylePr w:type="band1Horz">
      <w:rPr>
        <w:rFonts w:cs="Times New Roman"/>
      </w:rPr>
      <w:tblPr/>
      <w:tcPr>
        <w:shd w:val="clear" w:color="auto" w:fill="EFD7EB" w:themeFill="accent3" w:themeFillTint="33"/>
      </w:tcPr>
    </w:tblStylePr>
  </w:style>
  <w:style w:type="table" w:styleId="ColorfulList-Accent5">
    <w:name w:val="Colorful List Accent 5"/>
    <w:basedOn w:val="TableNormal"/>
    <w:uiPriority w:val="72"/>
    <w:rsid w:val="0079069F"/>
    <w:pPr>
      <w:spacing w:after="0" w:line="240" w:lineRule="auto"/>
    </w:pPr>
    <w:rPr>
      <w:rFonts w:cs="Times New Roman"/>
      <w:color w:val="000000" w:themeColor="text1"/>
    </w:rPr>
    <w:tblPr>
      <w:tblStyleRowBandSize w:val="1"/>
      <w:tblBorders>
        <w:insideV w:val="single" w:sz="4" w:space="0" w:color="FFFFFF" w:themeColor="background1"/>
      </w:tblBorders>
      <w:tblCellMar>
        <w:top w:w="113" w:type="dxa"/>
        <w:bottom w:w="113" w:type="dxa"/>
      </w:tblCellMar>
    </w:tblPr>
    <w:tcPr>
      <w:shd w:val="clear" w:color="auto" w:fill="E9E9E6" w:themeFill="accent2" w:themeFillTint="33"/>
    </w:tcPr>
    <w:tblStylePr w:type="firstRow">
      <w:pPr>
        <w:jc w:val="left"/>
      </w:pPr>
      <w:rPr>
        <w:rFonts w:asciiTheme="majorHAnsi" w:hAnsiTheme="majorHAnsi" w:cs="Times New Roman"/>
        <w:b w:val="0"/>
        <w:bCs/>
        <w:color w:val="FFFFFF" w:themeColor="background1"/>
        <w:sz w:val="21"/>
      </w:rPr>
      <w:tblPr/>
      <w:tcPr>
        <w:shd w:val="clear" w:color="auto" w:fill="00AEEF" w:themeFill="text2"/>
      </w:tcPr>
    </w:tblStylePr>
    <w:tblStylePr w:type="lastRow">
      <w:rPr>
        <w:rFonts w:cs="Times New Roman"/>
        <w:b/>
        <w:bCs/>
        <w:color w:val="00AEEF" w:themeColor="text2"/>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Horz">
      <w:rPr>
        <w:rFonts w:cs="Times New Roman"/>
      </w:rPr>
      <w:tblPr/>
      <w:tcPr>
        <w:shd w:val="clear" w:color="auto" w:fill="FFFFFF" w:themeFill="background1"/>
      </w:tcPr>
    </w:tblStylePr>
  </w:style>
  <w:style w:type="table" w:styleId="ColorfulList-Accent6">
    <w:name w:val="Colorful List Accent 6"/>
    <w:basedOn w:val="TableNormal"/>
    <w:uiPriority w:val="72"/>
    <w:rsid w:val="001E7690"/>
    <w:pPr>
      <w:spacing w:after="0" w:line="240" w:lineRule="auto"/>
    </w:pPr>
    <w:rPr>
      <w:rFonts w:cs="Times New Roman"/>
      <w:color w:val="000000" w:themeColor="text1"/>
    </w:rPr>
    <w:tblPr>
      <w:tblStyleRowBandSize w:val="1"/>
      <w:tblStyleColBandSize w:val="1"/>
    </w:tblPr>
    <w:tcPr>
      <w:shd w:val="clear" w:color="auto" w:fill="DDFFF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D2510B" w:themeFill="accent5" w:themeFillShade="CC"/>
      </w:tcPr>
    </w:tblStylePr>
    <w:tblStylePr w:type="lastRow">
      <w:rPr>
        <w:rFonts w:cs="Times New Roman"/>
        <w:b/>
        <w:bCs/>
        <w:color w:val="D2510B"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AAFFF8" w:themeFill="accent6" w:themeFillTint="3F"/>
      </w:tcPr>
    </w:tblStylePr>
    <w:tblStylePr w:type="band1Horz">
      <w:rPr>
        <w:rFonts w:cs="Times New Roman"/>
      </w:rPr>
      <w:tblPr/>
      <w:tcPr>
        <w:shd w:val="clear" w:color="auto" w:fill="BAFFF9" w:themeFill="accent6" w:themeFillTint="33"/>
      </w:tcPr>
    </w:tblStylePr>
  </w:style>
  <w:style w:type="table" w:customStyle="1" w:styleId="ACTGovblue">
    <w:name w:val="ACT Gov blue"/>
    <w:basedOn w:val="TableNormal"/>
    <w:uiPriority w:val="99"/>
    <w:qFormat/>
    <w:rsid w:val="001E7690"/>
    <w:pPr>
      <w:spacing w:after="0" w:line="240" w:lineRule="auto"/>
    </w:pPr>
    <w:rPr>
      <w:rFonts w:cs="Times New Roman"/>
    </w:rPr>
    <w:tblPr/>
  </w:style>
  <w:style w:type="paragraph" w:customStyle="1" w:styleId="Introreverse">
    <w:name w:val="Intro reverse"/>
    <w:basedOn w:val="Intro"/>
    <w:qFormat/>
    <w:rsid w:val="0058377A"/>
    <w:rPr>
      <w:b/>
      <w:noProof/>
      <w:color w:val="FFFFFF" w:themeColor="background1"/>
      <w:sz w:val="28"/>
      <w:szCs w:val="28"/>
    </w:rPr>
  </w:style>
  <w:style w:type="paragraph" w:customStyle="1" w:styleId="Heading1reverse">
    <w:name w:val="Heading 1 reverse"/>
    <w:basedOn w:val="Heading1"/>
    <w:qFormat/>
    <w:rsid w:val="000B13CB"/>
    <w:rPr>
      <w:color w:val="FFFFFF" w:themeColor="background1"/>
    </w:rPr>
  </w:style>
  <w:style w:type="paragraph" w:customStyle="1" w:styleId="Heading3reverse">
    <w:name w:val="Heading 3 reverse"/>
    <w:basedOn w:val="Heading3"/>
    <w:qFormat/>
    <w:rsid w:val="00A56436"/>
    <w:rPr>
      <w:color w:val="FFFFFF" w:themeColor="background1"/>
    </w:rPr>
  </w:style>
  <w:style w:type="paragraph" w:customStyle="1" w:styleId="bodytextreverse">
    <w:name w:val="body text reverse"/>
    <w:basedOn w:val="Normal"/>
    <w:qFormat/>
    <w:rsid w:val="004C1925"/>
    <w:pPr>
      <w:spacing w:line="270" w:lineRule="exact"/>
    </w:pPr>
    <w:rPr>
      <w:rFonts w:ascii="Arial" w:hAnsi="Arial"/>
      <w:noProof/>
      <w:color w:val="FFFFFF" w:themeColor="background1"/>
      <w:kern w:val="22"/>
      <w:sz w:val="22"/>
    </w:rPr>
  </w:style>
  <w:style w:type="paragraph" w:styleId="EnvelopeReturn">
    <w:name w:val="envelope return"/>
    <w:basedOn w:val="Normal"/>
    <w:uiPriority w:val="99"/>
    <w:unhideWhenUsed/>
    <w:rsid w:val="005E5305"/>
    <w:pPr>
      <w:spacing w:after="0" w:line="240" w:lineRule="auto"/>
    </w:pPr>
    <w:rPr>
      <w:rFonts w:asciiTheme="majorHAnsi" w:eastAsiaTheme="majorEastAsia" w:hAnsiTheme="majorHAnsi"/>
      <w:sz w:val="20"/>
      <w:szCs w:val="20"/>
    </w:rPr>
  </w:style>
  <w:style w:type="paragraph" w:styleId="ListBullet">
    <w:name w:val="List Bullet"/>
    <w:basedOn w:val="Normal"/>
    <w:uiPriority w:val="99"/>
    <w:unhideWhenUsed/>
    <w:rsid w:val="0089332C"/>
    <w:pPr>
      <w:numPr>
        <w:numId w:val="1"/>
      </w:numPr>
      <w:tabs>
        <w:tab w:val="clear" w:pos="360"/>
      </w:tabs>
      <w:contextualSpacing/>
    </w:pPr>
  </w:style>
  <w:style w:type="paragraph" w:styleId="Revision">
    <w:name w:val="Revision"/>
    <w:hidden/>
    <w:uiPriority w:val="99"/>
    <w:semiHidden/>
    <w:rsid w:val="00AD09B3"/>
    <w:pPr>
      <w:spacing w:after="0" w:line="240" w:lineRule="auto"/>
    </w:pPr>
    <w:rPr>
      <w:rFonts w:cs="Times New Roman"/>
      <w:sz w:val="21"/>
      <w:szCs w:val="21"/>
      <w:lang w:eastAsia="en-AU"/>
    </w:rPr>
  </w:style>
  <w:style w:type="character" w:styleId="Emphasis">
    <w:name w:val="Emphasis"/>
    <w:basedOn w:val="DefaultParagraphFont"/>
    <w:uiPriority w:val="20"/>
    <w:qFormat/>
    <w:rsid w:val="001501D9"/>
    <w:rPr>
      <w:rFonts w:cs="Times New Roman"/>
      <w:i/>
      <w:iCs/>
    </w:rPr>
  </w:style>
  <w:style w:type="character" w:styleId="IntenseEmphasis">
    <w:name w:val="Intense Emphasis"/>
    <w:basedOn w:val="DefaultParagraphFont"/>
    <w:uiPriority w:val="21"/>
    <w:qFormat/>
    <w:rsid w:val="0037744F"/>
    <w:rPr>
      <w:rFonts w:cs="Times New Roman"/>
      <w:b/>
      <w:bCs/>
      <w:i/>
      <w:iCs/>
      <w:color w:val="323232" w:themeColor="accent1"/>
    </w:rPr>
  </w:style>
  <w:style w:type="character" w:customStyle="1" w:styleId="ListParagraphChar">
    <w:name w:val="List Paragraph Char"/>
    <w:basedOn w:val="DefaultParagraphFont"/>
    <w:link w:val="ListParagraph"/>
    <w:uiPriority w:val="34"/>
    <w:locked/>
    <w:rsid w:val="00944536"/>
    <w:rPr>
      <w:rFonts w:cs="Times New Roman"/>
      <w:sz w:val="21"/>
      <w:szCs w:val="21"/>
      <w:lang w:val="x-none" w:eastAsia="en-AU"/>
    </w:rPr>
  </w:style>
  <w:style w:type="character" w:styleId="CommentReference">
    <w:name w:val="annotation reference"/>
    <w:basedOn w:val="DefaultParagraphFont"/>
    <w:uiPriority w:val="99"/>
    <w:rsid w:val="00A4517C"/>
    <w:rPr>
      <w:rFonts w:cs="Times New Roman"/>
      <w:sz w:val="16"/>
      <w:szCs w:val="16"/>
    </w:rPr>
  </w:style>
  <w:style w:type="paragraph" w:styleId="CommentText">
    <w:name w:val="annotation text"/>
    <w:basedOn w:val="Normal"/>
    <w:link w:val="CommentTextChar"/>
    <w:uiPriority w:val="99"/>
    <w:rsid w:val="00A4517C"/>
    <w:pPr>
      <w:spacing w:line="240" w:lineRule="auto"/>
    </w:pPr>
    <w:rPr>
      <w:sz w:val="20"/>
      <w:szCs w:val="20"/>
    </w:rPr>
  </w:style>
  <w:style w:type="character" w:customStyle="1" w:styleId="CommentTextChar">
    <w:name w:val="Comment Text Char"/>
    <w:basedOn w:val="DefaultParagraphFont"/>
    <w:link w:val="CommentText"/>
    <w:uiPriority w:val="99"/>
    <w:locked/>
    <w:rsid w:val="00A4517C"/>
    <w:rPr>
      <w:rFonts w:cs="Times New Roman"/>
      <w:sz w:val="20"/>
      <w:szCs w:val="20"/>
      <w:lang w:val="x-none" w:eastAsia="en-AU"/>
    </w:rPr>
  </w:style>
  <w:style w:type="paragraph" w:styleId="CommentSubject">
    <w:name w:val="annotation subject"/>
    <w:basedOn w:val="CommentText"/>
    <w:next w:val="CommentText"/>
    <w:link w:val="CommentSubjectChar"/>
    <w:uiPriority w:val="99"/>
    <w:rsid w:val="00A4517C"/>
    <w:rPr>
      <w:b/>
      <w:bCs/>
    </w:rPr>
  </w:style>
  <w:style w:type="character" w:customStyle="1" w:styleId="CommentSubjectChar">
    <w:name w:val="Comment Subject Char"/>
    <w:basedOn w:val="CommentTextChar"/>
    <w:link w:val="CommentSubject"/>
    <w:uiPriority w:val="99"/>
    <w:locked/>
    <w:rsid w:val="00A4517C"/>
    <w:rPr>
      <w:rFonts w:cs="Times New Roman"/>
      <w:b/>
      <w:bCs/>
      <w:sz w:val="20"/>
      <w:szCs w:val="20"/>
      <w:lang w:val="x-none" w:eastAsia="en-AU"/>
    </w:rPr>
  </w:style>
  <w:style w:type="paragraph" w:styleId="FootnoteText">
    <w:name w:val="footnote text"/>
    <w:basedOn w:val="Normal"/>
    <w:link w:val="FootnoteTextChar"/>
    <w:uiPriority w:val="99"/>
    <w:unhideWhenUsed/>
    <w:rsid w:val="00C9562E"/>
    <w:pPr>
      <w:spacing w:after="0" w:line="240" w:lineRule="auto"/>
    </w:pPr>
    <w:rPr>
      <w:rFonts w:eastAsiaTheme="minorHAnsi" w:cstheme="majorBidi"/>
      <w:color w:val="0081B3" w:themeColor="text2" w:themeShade="BF"/>
      <w:spacing w:val="5"/>
      <w:kern w:val="28"/>
      <w:sz w:val="20"/>
      <w:szCs w:val="20"/>
      <w:lang w:eastAsia="en-US"/>
    </w:rPr>
  </w:style>
  <w:style w:type="character" w:customStyle="1" w:styleId="FootnoteTextChar">
    <w:name w:val="Footnote Text Char"/>
    <w:basedOn w:val="DefaultParagraphFont"/>
    <w:link w:val="FootnoteText"/>
    <w:uiPriority w:val="99"/>
    <w:rsid w:val="00C9562E"/>
    <w:rPr>
      <w:rFonts w:eastAsiaTheme="minorHAnsi" w:cstheme="majorBidi"/>
      <w:color w:val="0081B3" w:themeColor="text2" w:themeShade="BF"/>
      <w:spacing w:val="5"/>
      <w:kern w:val="28"/>
      <w:sz w:val="20"/>
      <w:szCs w:val="20"/>
    </w:rPr>
  </w:style>
  <w:style w:type="character" w:styleId="FootnoteReference">
    <w:name w:val="footnote reference"/>
    <w:basedOn w:val="DefaultParagraphFont"/>
    <w:uiPriority w:val="99"/>
    <w:unhideWhenUsed/>
    <w:rsid w:val="00C956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986403">
      <w:bodyDiv w:val="1"/>
      <w:marLeft w:val="0"/>
      <w:marRight w:val="0"/>
      <w:marTop w:val="0"/>
      <w:marBottom w:val="0"/>
      <w:divBdr>
        <w:top w:val="none" w:sz="0" w:space="0" w:color="auto"/>
        <w:left w:val="none" w:sz="0" w:space="0" w:color="auto"/>
        <w:bottom w:val="none" w:sz="0" w:space="0" w:color="auto"/>
        <w:right w:val="none" w:sz="0" w:space="0" w:color="auto"/>
      </w:divBdr>
    </w:div>
    <w:div w:id="1189562874">
      <w:marLeft w:val="0"/>
      <w:marRight w:val="0"/>
      <w:marTop w:val="0"/>
      <w:marBottom w:val="0"/>
      <w:divBdr>
        <w:top w:val="none" w:sz="0" w:space="0" w:color="auto"/>
        <w:left w:val="none" w:sz="0" w:space="0" w:color="auto"/>
        <w:bottom w:val="none" w:sz="0" w:space="0" w:color="auto"/>
        <w:right w:val="none" w:sz="0" w:space="0" w:color="auto"/>
      </w:divBdr>
    </w:div>
    <w:div w:id="139666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legislation.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theme/theme1.xml><?xml version="1.0" encoding="utf-8"?>
<a:theme xmlns:a="http://schemas.openxmlformats.org/drawingml/2006/main" name="Arts ACT">
  <a:themeElements>
    <a:clrScheme name="ACT gov blue violet">
      <a:dk1>
        <a:sysClr val="windowText" lastClr="000000"/>
      </a:dk1>
      <a:lt1>
        <a:sysClr val="window" lastClr="FFFFFF"/>
      </a:lt1>
      <a:dk2>
        <a:srgbClr val="00AEEF"/>
      </a:dk2>
      <a:lt2>
        <a:srgbClr val="482D8C"/>
      </a:lt2>
      <a:accent1>
        <a:srgbClr val="323232"/>
      </a:accent1>
      <a:accent2>
        <a:srgbClr val="929487"/>
      </a:accent2>
      <a:accent3>
        <a:srgbClr val="AB4399"/>
      </a:accent3>
      <a:accent4>
        <a:srgbClr val="333092"/>
      </a:accent4>
      <a:accent5>
        <a:srgbClr val="F36C23"/>
      </a:accent5>
      <a:accent6>
        <a:srgbClr val="00A99D"/>
      </a:accent6>
      <a:hlink>
        <a:srgbClr val="333092"/>
      </a:hlink>
      <a:folHlink>
        <a:srgbClr val="7F7F7F"/>
      </a:folHlink>
    </a:clrScheme>
    <a:fontScheme name="Arial-Calibri">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C397772FF4EC4886C017D1481C039D" ma:contentTypeVersion="1" ma:contentTypeDescription="Create a new document." ma:contentTypeScope="" ma:versionID="90fc125956f5edb76932b93e6978e4d3">
  <xsd:schema xmlns:xsd="http://www.w3.org/2001/XMLSchema" xmlns:xs="http://www.w3.org/2001/XMLSchema" xmlns:p="http://schemas.microsoft.com/office/2006/metadata/properties" xmlns:ns2="0dd5750a-c36c-42d1-ab22-b7b36a51458e" targetNamespace="http://schemas.microsoft.com/office/2006/metadata/properties" ma:root="true" ma:fieldsID="5656ff53c585379834b9690ac5b195e5" ns2:_="">
    <xsd:import namespace="0dd5750a-c36c-42d1-ab22-b7b36a51458e"/>
    <xsd:element name="properties">
      <xsd:complexType>
        <xsd:sequence>
          <xsd:element name="documentManagement">
            <xsd:complexType>
              <xsd:all>
                <xsd:element ref="ns2: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5750a-c36c-42d1-ab22-b7b36a51458e" elementFormDefault="qualified">
    <xsd:import namespace="http://schemas.microsoft.com/office/2006/documentManagement/types"/>
    <xsd:import namespace="http://schemas.microsoft.com/office/infopath/2007/PartnerControls"/>
    <xsd:element name="Approved" ma:index="8" nillable="true" ma:displayName="Approved" ma:default="0" ma:internalName="Appro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3226B-5F2F-400F-B973-A94AE83EF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5750a-c36c-42d1-ab22-b7b36a514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78AF3-659B-4F89-BB4A-D1A7F7E8308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A2484BC-EC44-4113-B9C0-CF0067BFE648}">
  <ds:schemaRefs>
    <ds:schemaRef ds:uri="http://schemas.microsoft.com/sharepoint/v3/contenttype/forms"/>
  </ds:schemaRefs>
</ds:datastoreItem>
</file>

<file path=customXml/itemProps4.xml><?xml version="1.0" encoding="utf-8"?>
<ds:datastoreItem xmlns:ds="http://schemas.openxmlformats.org/officeDocument/2006/customXml" ds:itemID="{5E454BCB-1ED9-4407-A222-4F773EF0C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10304</Words>
  <Characters>58454</Characters>
  <Application>Microsoft Office Word</Application>
  <DocSecurity>0</DocSecurity>
  <Lines>2338</Lines>
  <Paragraphs>1964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2</cp:keywords>
  <dc:description/>
  <cp:lastModifiedBy/>
  <cp:revision>1</cp:revision>
  <dcterms:created xsi:type="dcterms:W3CDTF">2020-01-13T22:43:00Z</dcterms:created>
  <dcterms:modified xsi:type="dcterms:W3CDTF">2020-01-15T22:39:00Z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adef9688-c4d8-4e11-952f-92bc1ea15ef9</vt:lpwstr>
  </property>
  <property fmtid="{D5CDD505-2E9C-101B-9397-08002B2CF9AE}" pid="3" name="bjSaver">
    <vt:lpwstr>xJ9+B7MUe8J2DfE4kqwN1TOXp2jL7JGH</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ContentTypeId">
    <vt:lpwstr>0x010100C5C397772FF4EC4886C017D1481C039D</vt:lpwstr>
  </property>
  <property fmtid="{D5CDD505-2E9C-101B-9397-08002B2CF9AE}" pid="10" name="CHECKEDOUTFROMJMS">
    <vt:lpwstr/>
  </property>
  <property fmtid="{D5CDD505-2E9C-101B-9397-08002B2CF9AE}" pid="11" name="DMSID">
    <vt:lpwstr>1137624</vt:lpwstr>
  </property>
  <property fmtid="{D5CDD505-2E9C-101B-9397-08002B2CF9AE}" pid="12" name="JMSREQUIREDCHECKIN">
    <vt:lpwstr/>
  </property>
</Properties>
</file>