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19FD7" w14:textId="77777777" w:rsidR="00F10CB2" w:rsidRDefault="00F10CB2">
      <w:pPr>
        <w:spacing w:before="120"/>
        <w:rPr>
          <w:rFonts w:ascii="Arial" w:hAnsi="Arial" w:cs="Arial"/>
        </w:rPr>
      </w:pPr>
      <w:bookmarkStart w:id="0" w:name="_Toc44738651"/>
      <w:r>
        <w:rPr>
          <w:rFonts w:ascii="Arial" w:hAnsi="Arial" w:cs="Arial"/>
        </w:rPr>
        <w:t>Australian Capital Territory</w:t>
      </w:r>
    </w:p>
    <w:p w14:paraId="05BDEC07" w14:textId="45F0052C" w:rsidR="00F10CB2" w:rsidRPr="00CF3D93" w:rsidRDefault="001C737C">
      <w:pPr>
        <w:pStyle w:val="Billname"/>
        <w:spacing w:before="700"/>
      </w:pPr>
      <w:r>
        <w:t>Public Place Names</w:t>
      </w:r>
      <w:r w:rsidR="00F10CB2">
        <w:t xml:space="preserve"> (</w:t>
      </w:r>
      <w:r w:rsidR="00A66A50">
        <w:t>Hume</w:t>
      </w:r>
      <w:r w:rsidR="00F10CB2">
        <w:t xml:space="preserve">) </w:t>
      </w:r>
      <w:r>
        <w:t>Determination</w:t>
      </w:r>
      <w:r w:rsidR="00B30B9A">
        <w:t xml:space="preserve"> </w:t>
      </w:r>
      <w:r w:rsidR="00A66A50">
        <w:t>2021</w:t>
      </w:r>
    </w:p>
    <w:p w14:paraId="621471C0" w14:textId="361AD947" w:rsidR="00F10CB2" w:rsidRDefault="00F10CB2" w:rsidP="00D47F13">
      <w:pPr>
        <w:spacing w:before="340"/>
        <w:rPr>
          <w:rFonts w:ascii="Arial" w:hAnsi="Arial" w:cs="Arial"/>
          <w:b/>
          <w:bCs/>
        </w:rPr>
      </w:pPr>
      <w:r>
        <w:rPr>
          <w:rFonts w:ascii="Arial" w:hAnsi="Arial" w:cs="Arial"/>
          <w:b/>
          <w:bCs/>
        </w:rPr>
        <w:t>Disallowable instrument DI</w:t>
      </w:r>
      <w:r w:rsidR="00A66A50">
        <w:rPr>
          <w:rFonts w:ascii="Arial" w:hAnsi="Arial" w:cs="Arial"/>
          <w:b/>
          <w:bCs/>
        </w:rPr>
        <w:t>2021</w:t>
      </w:r>
      <w:r>
        <w:rPr>
          <w:rFonts w:ascii="Arial" w:hAnsi="Arial" w:cs="Arial"/>
          <w:b/>
          <w:bCs/>
        </w:rPr>
        <w:t>–</w:t>
      </w:r>
      <w:r w:rsidR="003F5BC4">
        <w:rPr>
          <w:rFonts w:ascii="Arial" w:hAnsi="Arial" w:cs="Arial"/>
          <w:b/>
          <w:bCs/>
        </w:rPr>
        <w:t>110</w:t>
      </w:r>
    </w:p>
    <w:p w14:paraId="455CCF35" w14:textId="77777777" w:rsidR="00F10CB2" w:rsidRDefault="00F10CB2" w:rsidP="00CD4E55">
      <w:pPr>
        <w:pStyle w:val="madeunder"/>
        <w:spacing w:before="300" w:after="0"/>
      </w:pPr>
      <w:r>
        <w:t xml:space="preserve">made under the  </w:t>
      </w:r>
    </w:p>
    <w:p w14:paraId="1485F2C8" w14:textId="77777777" w:rsidR="00F10CB2" w:rsidRDefault="001C737C" w:rsidP="00CD4E55">
      <w:pPr>
        <w:pStyle w:val="CoverActName"/>
        <w:spacing w:before="320" w:after="0"/>
        <w:rPr>
          <w:rFonts w:cs="Arial"/>
          <w:sz w:val="20"/>
        </w:rPr>
      </w:pPr>
      <w:r>
        <w:rPr>
          <w:rFonts w:cs="Arial"/>
          <w:sz w:val="20"/>
        </w:rPr>
        <w:t>Public Place Names Act 1989</w:t>
      </w:r>
      <w:r w:rsidR="00F10CB2">
        <w:rPr>
          <w:rFonts w:cs="Arial"/>
          <w:sz w:val="20"/>
        </w:rPr>
        <w:t xml:space="preserve">, </w:t>
      </w:r>
      <w:r>
        <w:rPr>
          <w:rFonts w:cs="Arial"/>
          <w:sz w:val="20"/>
        </w:rPr>
        <w:t>s 3</w:t>
      </w:r>
      <w:r w:rsidR="00F10CB2">
        <w:rPr>
          <w:rFonts w:cs="Arial"/>
          <w:sz w:val="20"/>
        </w:rPr>
        <w:t xml:space="preserve"> (</w:t>
      </w:r>
      <w:r>
        <w:rPr>
          <w:rFonts w:cs="Arial"/>
          <w:sz w:val="20"/>
        </w:rPr>
        <w:t>Minister to determine names</w:t>
      </w:r>
      <w:r w:rsidR="00F10CB2">
        <w:rPr>
          <w:rFonts w:cs="Arial"/>
          <w:sz w:val="20"/>
        </w:rPr>
        <w:t>)</w:t>
      </w:r>
    </w:p>
    <w:p w14:paraId="71BFA3EB" w14:textId="77777777" w:rsidR="00F10CB2" w:rsidRDefault="00F10CB2" w:rsidP="00CD4E55">
      <w:pPr>
        <w:pStyle w:val="N-line3"/>
        <w:pBdr>
          <w:bottom w:val="none" w:sz="0" w:space="0" w:color="auto"/>
        </w:pBdr>
        <w:spacing w:before="60"/>
      </w:pPr>
    </w:p>
    <w:p w14:paraId="6000503A" w14:textId="77777777" w:rsidR="00F10CB2" w:rsidRDefault="00F10CB2">
      <w:pPr>
        <w:pStyle w:val="N-line3"/>
        <w:pBdr>
          <w:top w:val="single" w:sz="12" w:space="1" w:color="auto"/>
          <w:bottom w:val="none" w:sz="0" w:space="0" w:color="auto"/>
        </w:pBdr>
      </w:pPr>
    </w:p>
    <w:p w14:paraId="0712A39B" w14:textId="77777777"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711B1F50" w14:textId="6B791280" w:rsidR="00F10CB2" w:rsidRDefault="00F10CB2" w:rsidP="00D47F13">
      <w:pPr>
        <w:spacing w:before="140"/>
        <w:ind w:left="720"/>
      </w:pPr>
      <w:r>
        <w:t xml:space="preserve">This instrument is the </w:t>
      </w:r>
      <w:r w:rsidR="00A66A50" w:rsidRPr="00A66A50">
        <w:rPr>
          <w:i/>
          <w:iCs/>
        </w:rPr>
        <w:t>Public Place Names (Hume) Determination 2021.</w:t>
      </w:r>
    </w:p>
    <w:p w14:paraId="388D2E22" w14:textId="77777777"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1B2FA1C0" w14:textId="77777777" w:rsidR="00F10CB2" w:rsidRDefault="00F10CB2" w:rsidP="00D47F13">
      <w:pPr>
        <w:spacing w:before="140"/>
        <w:ind w:left="720"/>
      </w:pPr>
      <w:r>
        <w:t xml:space="preserve">This instrument commences on </w:t>
      </w:r>
      <w:r w:rsidR="00492788">
        <w:t xml:space="preserve">the day </w:t>
      </w:r>
      <w:r w:rsidR="00492788" w:rsidRPr="00A66A50">
        <w:t xml:space="preserve">after </w:t>
      </w:r>
      <w:r w:rsidR="000C501D" w:rsidRPr="00A66A50">
        <w:t xml:space="preserve">its </w:t>
      </w:r>
      <w:r w:rsidR="00492788" w:rsidRPr="00A66A50">
        <w:t>notification</w:t>
      </w:r>
      <w:r w:rsidR="000C501D" w:rsidRPr="00A66A50">
        <w:t xml:space="preserve"> day</w:t>
      </w:r>
      <w:r w:rsidRPr="00A66A50">
        <w:t>.</w:t>
      </w:r>
      <w:r>
        <w:t xml:space="preserve"> </w:t>
      </w:r>
    </w:p>
    <w:p w14:paraId="0D5CFC99" w14:textId="54B3062E" w:rsidR="00F10CB2" w:rsidRDefault="00F10CB2" w:rsidP="00D47F13">
      <w:pPr>
        <w:spacing w:before="300"/>
        <w:ind w:left="720" w:hanging="720"/>
        <w:rPr>
          <w:rFonts w:ascii="Arial" w:hAnsi="Arial" w:cs="Arial"/>
          <w:b/>
          <w:bCs/>
        </w:rPr>
      </w:pPr>
      <w:r>
        <w:rPr>
          <w:rFonts w:ascii="Arial" w:hAnsi="Arial" w:cs="Arial"/>
          <w:b/>
          <w:bCs/>
        </w:rPr>
        <w:t>3</w:t>
      </w:r>
      <w:r>
        <w:rPr>
          <w:rFonts w:ascii="Arial" w:hAnsi="Arial" w:cs="Arial"/>
          <w:b/>
          <w:bCs/>
        </w:rPr>
        <w:tab/>
      </w:r>
      <w:r w:rsidR="001C737C">
        <w:rPr>
          <w:rFonts w:ascii="Arial" w:hAnsi="Arial" w:cs="Arial"/>
          <w:b/>
          <w:bCs/>
        </w:rPr>
        <w:t>Determination of Place Name</w:t>
      </w:r>
    </w:p>
    <w:p w14:paraId="435335C0" w14:textId="3BFE937D" w:rsidR="00E358BC" w:rsidRPr="00970517" w:rsidRDefault="00E358BC" w:rsidP="00E358BC">
      <w:pPr>
        <w:spacing w:before="140"/>
        <w:ind w:left="720"/>
      </w:pPr>
      <w:r>
        <w:t xml:space="preserve">I determine the </w:t>
      </w:r>
      <w:r w:rsidR="00A502EA">
        <w:t xml:space="preserve">place </w:t>
      </w:r>
      <w:r>
        <w:t xml:space="preserve">name </w:t>
      </w:r>
      <w:r w:rsidR="00A502EA">
        <w:t xml:space="preserve">as </w:t>
      </w:r>
      <w:r>
        <w:t xml:space="preserve">indicated in the schedule. </w:t>
      </w:r>
    </w:p>
    <w:p w14:paraId="6A41DB1E" w14:textId="77777777" w:rsidR="00D47F13" w:rsidRDefault="00F236C5" w:rsidP="00232478">
      <w:pPr>
        <w:tabs>
          <w:tab w:val="left" w:pos="4320"/>
        </w:tabs>
        <w:spacing w:before="720"/>
      </w:pPr>
      <w:r>
        <w:t>Ben Ponton</w:t>
      </w:r>
    </w:p>
    <w:p w14:paraId="7B7FFBF7" w14:textId="50D21765" w:rsidR="00F10CB2" w:rsidRDefault="001C737C" w:rsidP="00D47F13">
      <w:pPr>
        <w:tabs>
          <w:tab w:val="left" w:pos="4320"/>
        </w:tabs>
      </w:pPr>
      <w:r>
        <w:t>Delegate of the Minister</w:t>
      </w:r>
      <w:r w:rsidR="008F060D">
        <w:t xml:space="preserve"> for Planning and Land Management </w:t>
      </w:r>
    </w:p>
    <w:p w14:paraId="26D86E63" w14:textId="41F907B6" w:rsidR="0092247B" w:rsidRPr="00A66A50" w:rsidRDefault="003F5BC4" w:rsidP="00D47F13">
      <w:pPr>
        <w:tabs>
          <w:tab w:val="left" w:pos="4320"/>
        </w:tabs>
      </w:pPr>
      <w:r>
        <w:t>7 June</w:t>
      </w:r>
      <w:r w:rsidR="0092247B">
        <w:t xml:space="preserve"> 2021</w:t>
      </w:r>
    </w:p>
    <w:bookmarkEnd w:id="0"/>
    <w:p w14:paraId="209EB7C0" w14:textId="77777777" w:rsidR="001F1298" w:rsidRDefault="001F1298" w:rsidP="00232478">
      <w:pPr>
        <w:tabs>
          <w:tab w:val="left" w:pos="4320"/>
        </w:tabs>
      </w:pPr>
    </w:p>
    <w:p w14:paraId="03FC011E" w14:textId="77777777" w:rsidR="001F1298" w:rsidRDefault="001F1298" w:rsidP="00232478">
      <w:pPr>
        <w:tabs>
          <w:tab w:val="left" w:pos="4320"/>
        </w:tabs>
      </w:pPr>
    </w:p>
    <w:p w14:paraId="75C3907F" w14:textId="77777777" w:rsidR="001F1298" w:rsidRDefault="001F1298" w:rsidP="00232478">
      <w:pPr>
        <w:tabs>
          <w:tab w:val="left" w:pos="4320"/>
        </w:tabs>
      </w:pPr>
    </w:p>
    <w:p w14:paraId="615F047F" w14:textId="77777777" w:rsidR="00AA02C9" w:rsidRDefault="00AA02C9" w:rsidP="00232478">
      <w:pPr>
        <w:tabs>
          <w:tab w:val="left" w:pos="4320"/>
        </w:tabs>
      </w:pPr>
    </w:p>
    <w:p w14:paraId="153C6CAF" w14:textId="77777777" w:rsidR="001056A5" w:rsidRDefault="001056A5">
      <w:pPr>
        <w:sectPr w:rsidR="001056A5" w:rsidSect="0042043E">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titlePg/>
          <w:docGrid w:linePitch="326"/>
        </w:sectPr>
      </w:pPr>
    </w:p>
    <w:p w14:paraId="4A22224E" w14:textId="77777777" w:rsidR="003D7174" w:rsidRPr="00513572" w:rsidRDefault="002A039C" w:rsidP="002A039C">
      <w:pPr>
        <w:rPr>
          <w:b/>
          <w:bCs/>
          <w:szCs w:val="28"/>
        </w:rPr>
      </w:pPr>
      <w:r w:rsidRPr="00513572">
        <w:rPr>
          <w:b/>
          <w:bCs/>
          <w:szCs w:val="28"/>
        </w:rPr>
        <w:lastRenderedPageBreak/>
        <w:t>SCHEDULE</w:t>
      </w:r>
    </w:p>
    <w:p w14:paraId="1A8AF509" w14:textId="77777777" w:rsidR="008A3808" w:rsidRPr="00CF3D93" w:rsidRDefault="008A3808" w:rsidP="008A3808">
      <w:pPr>
        <w:pStyle w:val="Heading2"/>
        <w:pBdr>
          <w:bottom w:val="single" w:sz="12" w:space="24" w:color="auto"/>
        </w:pBdr>
        <w:jc w:val="left"/>
        <w:rPr>
          <w:rFonts w:ascii="Times New Roman" w:hAnsi="Times New Roman" w:cs="Times New Roman"/>
          <w:sz w:val="24"/>
          <w:szCs w:val="24"/>
        </w:rPr>
      </w:pPr>
      <w:r>
        <w:rPr>
          <w:rFonts w:ascii="Times New Roman" w:hAnsi="Times New Roman" w:cs="Times New Roman"/>
          <w:i w:val="0"/>
          <w:sz w:val="24"/>
          <w:szCs w:val="24"/>
        </w:rPr>
        <w:t xml:space="preserve">(See </w:t>
      </w:r>
      <w:r w:rsidR="00373830">
        <w:rPr>
          <w:rFonts w:ascii="Times New Roman" w:hAnsi="Times New Roman" w:cs="Times New Roman"/>
          <w:i w:val="0"/>
          <w:sz w:val="24"/>
          <w:szCs w:val="24"/>
        </w:rPr>
        <w:t>s 3</w:t>
      </w:r>
      <w:r>
        <w:rPr>
          <w:rFonts w:ascii="Times New Roman" w:hAnsi="Times New Roman" w:cs="Times New Roman"/>
          <w:i w:val="0"/>
          <w:sz w:val="24"/>
          <w:szCs w:val="24"/>
        </w:rPr>
        <w:t>)</w:t>
      </w:r>
      <w:r w:rsidR="00894148">
        <w:rPr>
          <w:rFonts w:ascii="Times New Roman" w:hAnsi="Times New Roman" w:cs="Times New Roman"/>
          <w:i w:val="0"/>
          <w:color w:val="FF0000"/>
          <w:sz w:val="24"/>
          <w:szCs w:val="24"/>
        </w:rPr>
        <w:t xml:space="preserve"> </w:t>
      </w:r>
    </w:p>
    <w:p w14:paraId="5FE726EB" w14:textId="77777777" w:rsidR="002A039C" w:rsidRDefault="002A039C" w:rsidP="002A039C"/>
    <w:p w14:paraId="41CCFE9B" w14:textId="77777777" w:rsidR="003D7174" w:rsidRPr="002A039C" w:rsidRDefault="003D7174" w:rsidP="002A039C"/>
    <w:p w14:paraId="70505619" w14:textId="6415D3B0" w:rsidR="00B63A10" w:rsidRPr="00B63A10" w:rsidRDefault="00AA02C9" w:rsidP="00AA02C9">
      <w:pPr>
        <w:spacing w:before="120" w:after="120"/>
        <w:rPr>
          <w:b/>
          <w:bCs/>
          <w:noProof/>
          <w:szCs w:val="24"/>
        </w:rPr>
      </w:pPr>
      <w:r w:rsidRPr="00AA02C9">
        <w:rPr>
          <w:b/>
          <w:bCs/>
          <w:szCs w:val="24"/>
        </w:rPr>
        <w:t xml:space="preserve">Division of </w:t>
      </w:r>
      <w:r w:rsidR="00A66A50">
        <w:rPr>
          <w:b/>
          <w:bCs/>
          <w:noProof/>
          <w:szCs w:val="24"/>
        </w:rPr>
        <w:t>Hume</w:t>
      </w:r>
      <w:r w:rsidRPr="00AA02C9">
        <w:rPr>
          <w:b/>
          <w:bCs/>
          <w:noProof/>
          <w:szCs w:val="24"/>
        </w:rPr>
        <w:t xml:space="preserve"> – </w:t>
      </w:r>
      <w:r w:rsidR="00A66A50">
        <w:rPr>
          <w:b/>
          <w:bCs/>
          <w:noProof/>
          <w:szCs w:val="24"/>
        </w:rPr>
        <w:t xml:space="preserve">Industry and Business </w:t>
      </w:r>
    </w:p>
    <w:p w14:paraId="5503FC76" w14:textId="77777777" w:rsidR="00B63A10" w:rsidRPr="00B63A10" w:rsidRDefault="00B63A10" w:rsidP="00AA02C9">
      <w:pPr>
        <w:spacing w:before="120" w:after="120"/>
        <w:rPr>
          <w:bCs/>
          <w:noProof/>
        </w:rPr>
      </w:pPr>
      <w:r w:rsidRPr="00B63A10">
        <w:rPr>
          <w:bCs/>
          <w:noProof/>
        </w:rPr>
        <w:t xml:space="preserve">The location of the public place </w:t>
      </w:r>
      <w:r w:rsidR="008B556F">
        <w:rPr>
          <w:bCs/>
          <w:noProof/>
        </w:rPr>
        <w:t>with the following name</w:t>
      </w:r>
      <w:r w:rsidRPr="00B63A10">
        <w:rPr>
          <w:bCs/>
          <w:noProof/>
        </w:rPr>
        <w:t xml:space="preserve"> is indicated on the associated </w:t>
      </w:r>
      <w:r w:rsidR="00B96911">
        <w:rPr>
          <w:bCs/>
          <w:noProof/>
        </w:rPr>
        <w:t>diagram</w:t>
      </w:r>
      <w:r w:rsidRPr="00B63A10">
        <w:rPr>
          <w:bCs/>
          <w:noProof/>
        </w:rPr>
        <w:t>.</w:t>
      </w:r>
    </w:p>
    <w:tbl>
      <w:tblPr>
        <w:tblW w:w="8897" w:type="dxa"/>
        <w:tblLayout w:type="fixed"/>
        <w:tblLook w:val="0000" w:firstRow="0" w:lastRow="0" w:firstColumn="0" w:lastColumn="0" w:noHBand="0" w:noVBand="0"/>
      </w:tblPr>
      <w:tblGrid>
        <w:gridCol w:w="2093"/>
        <w:gridCol w:w="2126"/>
        <w:gridCol w:w="4678"/>
      </w:tblGrid>
      <w:tr w:rsidR="00AA02C9" w14:paraId="0035353E" w14:textId="77777777" w:rsidTr="00566A0A">
        <w:trPr>
          <w:cantSplit/>
        </w:trPr>
        <w:tc>
          <w:tcPr>
            <w:tcW w:w="2093" w:type="dxa"/>
            <w:tcBorders>
              <w:top w:val="nil"/>
              <w:left w:val="nil"/>
              <w:bottom w:val="nil"/>
              <w:right w:val="nil"/>
            </w:tcBorders>
          </w:tcPr>
          <w:p w14:paraId="14F90C9E" w14:textId="77777777" w:rsidR="00AA02C9" w:rsidRPr="00CE3399" w:rsidRDefault="00AA02C9" w:rsidP="00A66A50">
            <w:pPr>
              <w:pStyle w:val="Heading2"/>
              <w:spacing w:before="120" w:after="120"/>
              <w:jc w:val="left"/>
              <w:rPr>
                <w:rFonts w:ascii="Times New Roman" w:hAnsi="Times New Roman" w:cs="Times New Roman"/>
                <w:b/>
                <w:i w:val="0"/>
                <w:sz w:val="24"/>
                <w:szCs w:val="24"/>
              </w:rPr>
            </w:pPr>
            <w:r w:rsidRPr="00CE3399">
              <w:rPr>
                <w:rFonts w:ascii="Times New Roman" w:hAnsi="Times New Roman" w:cs="Times New Roman"/>
                <w:b/>
                <w:i w:val="0"/>
                <w:sz w:val="24"/>
                <w:szCs w:val="24"/>
              </w:rPr>
              <w:t>NAME</w:t>
            </w:r>
          </w:p>
        </w:tc>
        <w:tc>
          <w:tcPr>
            <w:tcW w:w="2126" w:type="dxa"/>
            <w:tcBorders>
              <w:top w:val="nil"/>
              <w:left w:val="nil"/>
              <w:bottom w:val="nil"/>
              <w:right w:val="nil"/>
            </w:tcBorders>
          </w:tcPr>
          <w:p w14:paraId="3165C365" w14:textId="77777777" w:rsidR="00AA02C9" w:rsidRPr="002929A6" w:rsidRDefault="00AA02C9" w:rsidP="002A039C">
            <w:pPr>
              <w:spacing w:before="120" w:after="120"/>
              <w:rPr>
                <w:szCs w:val="24"/>
              </w:rPr>
            </w:pPr>
            <w:r w:rsidRPr="002929A6">
              <w:rPr>
                <w:b/>
                <w:bCs/>
                <w:szCs w:val="24"/>
              </w:rPr>
              <w:t>ORIGIN</w:t>
            </w:r>
          </w:p>
        </w:tc>
        <w:tc>
          <w:tcPr>
            <w:tcW w:w="4678" w:type="dxa"/>
            <w:tcBorders>
              <w:top w:val="nil"/>
              <w:left w:val="nil"/>
              <w:bottom w:val="nil"/>
              <w:right w:val="nil"/>
            </w:tcBorders>
          </w:tcPr>
          <w:p w14:paraId="2805C3CC" w14:textId="77777777" w:rsidR="00AA02C9" w:rsidRPr="002929A6" w:rsidRDefault="00AA02C9" w:rsidP="002A039C">
            <w:pPr>
              <w:pStyle w:val="CoverActName"/>
              <w:tabs>
                <w:tab w:val="clear" w:pos="2600"/>
              </w:tabs>
              <w:spacing w:before="120" w:after="120"/>
              <w:rPr>
                <w:rFonts w:ascii="Times New Roman" w:hAnsi="Times New Roman"/>
                <w:szCs w:val="24"/>
                <w:lang w:val="en-GB"/>
              </w:rPr>
            </w:pPr>
            <w:r w:rsidRPr="002929A6">
              <w:rPr>
                <w:rFonts w:ascii="Times New Roman" w:hAnsi="Times New Roman"/>
                <w:szCs w:val="24"/>
                <w:lang w:val="en-GB"/>
              </w:rPr>
              <w:t>SIGNIFICANCE</w:t>
            </w:r>
          </w:p>
        </w:tc>
      </w:tr>
      <w:tr w:rsidR="00CF3D93" w14:paraId="21B9FDE8" w14:textId="77777777" w:rsidTr="00566A0A">
        <w:trPr>
          <w:cantSplit/>
        </w:trPr>
        <w:tc>
          <w:tcPr>
            <w:tcW w:w="2093" w:type="dxa"/>
            <w:tcBorders>
              <w:top w:val="nil"/>
              <w:left w:val="nil"/>
              <w:bottom w:val="nil"/>
              <w:right w:val="nil"/>
            </w:tcBorders>
          </w:tcPr>
          <w:p w14:paraId="7EA3DF47" w14:textId="5A6573BE" w:rsidR="00CF3D93" w:rsidRDefault="00CF3D93" w:rsidP="00CF3D93">
            <w:pPr>
              <w:spacing w:before="120" w:after="120"/>
              <w:rPr>
                <w:szCs w:val="24"/>
              </w:rPr>
            </w:pPr>
            <w:r w:rsidRPr="00884C63">
              <w:rPr>
                <w:szCs w:val="24"/>
              </w:rPr>
              <w:t>Val</w:t>
            </w:r>
            <w:r w:rsidRPr="00CF3D93">
              <w:rPr>
                <w:szCs w:val="24"/>
              </w:rPr>
              <w:t xml:space="preserve"> Reid Crescent</w:t>
            </w:r>
          </w:p>
          <w:p w14:paraId="7E287AAC" w14:textId="7D98E5C2" w:rsidR="00CF3D93" w:rsidRPr="00CF3D93" w:rsidRDefault="00CF3D93" w:rsidP="00AA2477">
            <w:pPr>
              <w:rPr>
                <w:szCs w:val="24"/>
              </w:rPr>
            </w:pPr>
          </w:p>
        </w:tc>
        <w:tc>
          <w:tcPr>
            <w:tcW w:w="2126" w:type="dxa"/>
            <w:tcBorders>
              <w:top w:val="nil"/>
              <w:left w:val="nil"/>
              <w:bottom w:val="nil"/>
              <w:right w:val="nil"/>
            </w:tcBorders>
          </w:tcPr>
          <w:p w14:paraId="4498ED47" w14:textId="69E941AE" w:rsidR="00CF3D93" w:rsidRDefault="00CF3D93" w:rsidP="00CF3D93">
            <w:pPr>
              <w:spacing w:before="120" w:after="120"/>
              <w:rPr>
                <w:szCs w:val="24"/>
              </w:rPr>
            </w:pPr>
            <w:r w:rsidRPr="00884C63">
              <w:rPr>
                <w:szCs w:val="24"/>
              </w:rPr>
              <w:t xml:space="preserve">Valerie </w:t>
            </w:r>
            <w:r>
              <w:rPr>
                <w:szCs w:val="24"/>
              </w:rPr>
              <w:t xml:space="preserve">Isabel </w:t>
            </w:r>
            <w:r w:rsidRPr="00884C63">
              <w:rPr>
                <w:szCs w:val="24"/>
              </w:rPr>
              <w:t>Reid</w:t>
            </w:r>
          </w:p>
          <w:p w14:paraId="34899717" w14:textId="26D6FC85" w:rsidR="00F95859" w:rsidRPr="00884C63" w:rsidRDefault="00F95859" w:rsidP="00CF3D93">
            <w:pPr>
              <w:spacing w:before="120" w:after="120"/>
              <w:rPr>
                <w:szCs w:val="24"/>
              </w:rPr>
            </w:pPr>
            <w:r>
              <w:rPr>
                <w:szCs w:val="24"/>
              </w:rPr>
              <w:t xml:space="preserve">(Valerie </w:t>
            </w:r>
            <w:proofErr w:type="spellStart"/>
            <w:r>
              <w:rPr>
                <w:szCs w:val="24"/>
              </w:rPr>
              <w:t>Hayles</w:t>
            </w:r>
            <w:proofErr w:type="spellEnd"/>
            <w:r>
              <w:rPr>
                <w:szCs w:val="24"/>
              </w:rPr>
              <w:t>)</w:t>
            </w:r>
          </w:p>
          <w:p w14:paraId="71F70640" w14:textId="1996D4E7" w:rsidR="001038E9" w:rsidRPr="003D19D2" w:rsidRDefault="00CF3D93" w:rsidP="00E549CA">
            <w:pPr>
              <w:spacing w:before="120" w:after="120"/>
              <w:rPr>
                <w:sz w:val="20"/>
              </w:rPr>
            </w:pPr>
            <w:r w:rsidRPr="00884C63">
              <w:rPr>
                <w:szCs w:val="24"/>
              </w:rPr>
              <w:t>(1925–2013)</w:t>
            </w:r>
          </w:p>
        </w:tc>
        <w:tc>
          <w:tcPr>
            <w:tcW w:w="4678" w:type="dxa"/>
            <w:tcBorders>
              <w:top w:val="nil"/>
              <w:left w:val="nil"/>
              <w:bottom w:val="nil"/>
              <w:right w:val="nil"/>
            </w:tcBorders>
          </w:tcPr>
          <w:p w14:paraId="7941377F" w14:textId="1643F451" w:rsidR="005B712C" w:rsidRPr="008918AB" w:rsidRDefault="005B712C" w:rsidP="005B712C">
            <w:pPr>
              <w:pStyle w:val="CoverActName"/>
              <w:spacing w:before="120" w:after="120"/>
              <w:jc w:val="left"/>
              <w:rPr>
                <w:rFonts w:ascii="Times New Roman" w:hAnsi="Times New Roman"/>
                <w:b w:val="0"/>
                <w:bCs/>
                <w:szCs w:val="24"/>
                <w:lang w:val="en-GB"/>
              </w:rPr>
            </w:pPr>
            <w:r w:rsidRPr="008918AB">
              <w:rPr>
                <w:rFonts w:ascii="Times New Roman" w:hAnsi="Times New Roman"/>
                <w:b w:val="0"/>
                <w:bCs/>
                <w:szCs w:val="24"/>
                <w:lang w:val="en-GB"/>
              </w:rPr>
              <w:t xml:space="preserve">Business; tourism industry; </w:t>
            </w:r>
            <w:r w:rsidR="008918AB" w:rsidRPr="008918AB">
              <w:rPr>
                <w:rFonts w:ascii="Times New Roman" w:hAnsi="Times New Roman"/>
                <w:b w:val="0"/>
                <w:bCs/>
                <w:szCs w:val="24"/>
                <w:lang w:val="en-GB"/>
              </w:rPr>
              <w:t xml:space="preserve">company </w:t>
            </w:r>
            <w:r w:rsidRPr="008918AB">
              <w:rPr>
                <w:rFonts w:ascii="Times New Roman" w:hAnsi="Times New Roman"/>
                <w:b w:val="0"/>
                <w:bCs/>
                <w:szCs w:val="24"/>
                <w:lang w:val="en-GB"/>
              </w:rPr>
              <w:t xml:space="preserve">managing director </w:t>
            </w:r>
          </w:p>
          <w:p w14:paraId="55FAF434" w14:textId="4BFE5867" w:rsidR="005B712C" w:rsidRPr="0040020D" w:rsidRDefault="005B712C" w:rsidP="005B712C">
            <w:pPr>
              <w:rPr>
                <w:lang w:eastAsia="en-AU"/>
              </w:rPr>
            </w:pPr>
            <w:r w:rsidRPr="009528A4">
              <w:t>In 1962, Val Reid approached the Department of Interior about opportunities to offer tours on the lake being built in central Canberra. With support provided by her family’s tourism company in Queensland, Reid established ‘</w:t>
            </w:r>
            <w:proofErr w:type="spellStart"/>
            <w:r w:rsidRPr="009528A4">
              <w:t>Hayles</w:t>
            </w:r>
            <w:proofErr w:type="spellEnd"/>
            <w:r w:rsidRPr="009528A4">
              <w:t xml:space="preserve"> Canberra Cruises’ and in 1964, the company was granted the right to operate a ferry and charter launch. </w:t>
            </w:r>
            <w:r w:rsidRPr="009528A4">
              <w:br/>
              <w:t xml:space="preserve">The MV Marlee went into service on </w:t>
            </w:r>
            <w:r w:rsidRPr="009528A4">
              <w:br/>
              <w:t xml:space="preserve">Lake Burley Griffin in May 1965 and the larger boat, the MV Mimosa, in August. </w:t>
            </w:r>
            <w:r w:rsidRPr="009528A4">
              <w:br/>
              <w:t>Reid oversaw the construction of the company’s workshop, jetty and slipway at Kingston, completed in 1966. In 1970 she launched the 60 passenger, MV Mini-</w:t>
            </w:r>
            <w:proofErr w:type="spellStart"/>
            <w:r w:rsidRPr="009528A4">
              <w:t>Munya</w:t>
            </w:r>
            <w:proofErr w:type="spellEnd"/>
            <w:r w:rsidRPr="009528A4">
              <w:t xml:space="preserve"> and the 220-passenger, MV Mimosa II. </w:t>
            </w:r>
            <w:r w:rsidRPr="009528A4">
              <w:br/>
              <w:t xml:space="preserve">The company expanded into the coach business in the early 1970s. </w:t>
            </w:r>
            <w:r w:rsidRPr="005B712C">
              <w:t>Val</w:t>
            </w:r>
            <w:r>
              <w:t xml:space="preserve"> </w:t>
            </w:r>
            <w:r w:rsidRPr="009528A4">
              <w:t>Reid was managing director of ‘Canberra Cruises and Tours Pty Ltd’ until 1982, running a fleet of coaches, operating regular services</w:t>
            </w:r>
            <w:r w:rsidRPr="0040020D">
              <w:rPr>
                <w:lang w:eastAsia="en-AU"/>
              </w:rPr>
              <w:t xml:space="preserve"> between Canberra, northwards to </w:t>
            </w:r>
            <w:r>
              <w:rPr>
                <w:lang w:eastAsia="en-AU"/>
              </w:rPr>
              <w:t xml:space="preserve">Sydney and </w:t>
            </w:r>
            <w:r w:rsidRPr="0040020D">
              <w:rPr>
                <w:lang w:eastAsia="en-AU"/>
              </w:rPr>
              <w:t xml:space="preserve">Wollongong, and southwards to Moruya. </w:t>
            </w:r>
            <w:r>
              <w:rPr>
                <w:lang w:eastAsia="en-AU"/>
              </w:rPr>
              <w:br w:type="textWrapping" w:clear="all"/>
            </w:r>
            <w:r w:rsidRPr="0040020D">
              <w:rPr>
                <w:lang w:val="en-GB"/>
              </w:rPr>
              <w:t xml:space="preserve">In 1979, Dame Pattie Menzies GBE officially opened the company’s </w:t>
            </w:r>
            <w:r w:rsidRPr="008918AB">
              <w:rPr>
                <w:lang w:val="en-GB"/>
              </w:rPr>
              <w:t xml:space="preserve">new </w:t>
            </w:r>
            <w:r w:rsidR="003E4C0C">
              <w:rPr>
                <w:lang w:val="en-GB"/>
              </w:rPr>
              <w:t xml:space="preserve">operations centre </w:t>
            </w:r>
            <w:r w:rsidRPr="008918AB">
              <w:rPr>
                <w:lang w:val="en-GB"/>
              </w:rPr>
              <w:t>on Kingston wharf.</w:t>
            </w:r>
            <w:r w:rsidR="006819F5">
              <w:rPr>
                <w:lang w:val="en-GB"/>
              </w:rPr>
              <w:br w:type="textWrapping" w:clear="all"/>
            </w:r>
            <w:r w:rsidRPr="0040020D">
              <w:rPr>
                <w:lang w:val="en-GB"/>
              </w:rPr>
              <w:t xml:space="preserve">Val Reid served for fifteen years </w:t>
            </w:r>
            <w:r w:rsidRPr="0040020D">
              <w:t xml:space="preserve">on the </w:t>
            </w:r>
            <w:r w:rsidR="006819F5">
              <w:br w:type="textWrapping" w:clear="all"/>
            </w:r>
            <w:r w:rsidRPr="0040020D">
              <w:t xml:space="preserve">ACT Advisory Board on Tourism, representing the Canberra Chamber of Commerce, and was a member of the </w:t>
            </w:r>
            <w:r w:rsidRPr="0040020D">
              <w:rPr>
                <w:lang w:eastAsia="en-AU"/>
              </w:rPr>
              <w:t xml:space="preserve">Australian Tourist Commission </w:t>
            </w:r>
            <w:r w:rsidRPr="0040020D">
              <w:t>taskforce to the United States of America in 1977, p</w:t>
            </w:r>
            <w:r w:rsidRPr="0040020D">
              <w:rPr>
                <w:lang w:eastAsia="en-AU"/>
              </w:rPr>
              <w:t>romoting Canberra as a two-day destination, “a country capital with much to offer”.</w:t>
            </w:r>
          </w:p>
          <w:p w14:paraId="2CB7C980" w14:textId="6F279566" w:rsidR="00260475" w:rsidRPr="002D1A1C" w:rsidRDefault="00260475" w:rsidP="007C5E97">
            <w:pPr>
              <w:rPr>
                <w:b/>
                <w:lang w:val="en-GB"/>
              </w:rPr>
            </w:pPr>
          </w:p>
        </w:tc>
      </w:tr>
    </w:tbl>
    <w:p w14:paraId="004CB6B4" w14:textId="09AEE80C" w:rsidR="00CD23C5" w:rsidRPr="00B571D7" w:rsidRDefault="00EF4050">
      <w:pPr>
        <w:rPr>
          <w:szCs w:val="24"/>
        </w:rPr>
      </w:pPr>
      <w:r>
        <w:rPr>
          <w:b/>
          <w:bCs/>
          <w:color w:val="FF0000"/>
          <w:sz w:val="36"/>
          <w:szCs w:val="36"/>
        </w:rPr>
        <w:br w:type="page"/>
      </w:r>
      <w:r w:rsidR="00D11552">
        <w:rPr>
          <w:noProof/>
          <w:szCs w:val="24"/>
        </w:rPr>
        <w:lastRenderedPageBreak/>
        <w:drawing>
          <wp:inline distT="0" distB="0" distL="0" distR="0" wp14:anchorId="1608D506" wp14:editId="792E9FE4">
            <wp:extent cx="5274945" cy="7459980"/>
            <wp:effectExtent l="0" t="0" r="0" b="0"/>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4945" cy="7459980"/>
                    </a:xfrm>
                    <a:prstGeom prst="rect">
                      <a:avLst/>
                    </a:prstGeom>
                  </pic:spPr>
                </pic:pic>
              </a:graphicData>
            </a:graphic>
          </wp:inline>
        </w:drawing>
      </w:r>
    </w:p>
    <w:sectPr w:rsidR="00CD23C5" w:rsidRPr="00B571D7" w:rsidSect="0042043E">
      <w:footerReference w:type="default" r:id="rId14"/>
      <w:pgSz w:w="11907" w:h="16839" w:code="9"/>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79D7D" w14:textId="77777777" w:rsidR="00905566" w:rsidRDefault="00905566" w:rsidP="00F10CB2">
      <w:r>
        <w:separator/>
      </w:r>
    </w:p>
  </w:endnote>
  <w:endnote w:type="continuationSeparator" w:id="0">
    <w:p w14:paraId="1C1D0506" w14:textId="77777777" w:rsidR="00905566" w:rsidRDefault="00905566"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64390" w14:textId="77777777" w:rsidR="003323F2" w:rsidRDefault="003323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5054357"/>
      <w:docPartObj>
        <w:docPartGallery w:val="Page Numbers (Top of Page)"/>
        <w:docPartUnique/>
      </w:docPartObj>
    </w:sdtPr>
    <w:sdtEndPr/>
    <w:sdtContent>
      <w:sdt>
        <w:sdtPr>
          <w:id w:val="325054361"/>
          <w:docPartObj>
            <w:docPartGallery w:val="Page Numbers (Top of Page)"/>
            <w:docPartUnique/>
          </w:docPartObj>
        </w:sdtPr>
        <w:sdtEndPr/>
        <w:sdtContent>
          <w:p w14:paraId="25579F64" w14:textId="77777777" w:rsidR="00292F6E" w:rsidRPr="00AF1C0D" w:rsidRDefault="00292F6E" w:rsidP="001056A5">
            <w:pPr>
              <w:pStyle w:val="Footer"/>
              <w:tabs>
                <w:tab w:val="clear" w:pos="2880"/>
              </w:tabs>
            </w:pPr>
          </w:p>
          <w:p w14:paraId="1A12A985" w14:textId="77777777" w:rsidR="00066C86" w:rsidRDefault="00AC44D4" w:rsidP="001056A5">
            <w:pPr>
              <w:pStyle w:val="Footer"/>
            </w:pPr>
          </w:p>
        </w:sdtContent>
      </w:sdt>
    </w:sdtContent>
  </w:sdt>
  <w:p w14:paraId="2D8A87B6" w14:textId="58FE1314" w:rsidR="00292F6E" w:rsidRPr="00066C86" w:rsidRDefault="00066C86" w:rsidP="00066C86">
    <w:pPr>
      <w:pStyle w:val="Footer"/>
      <w:jc w:val="center"/>
      <w:rPr>
        <w:rFonts w:ascii="Arial" w:hAnsi="Arial" w:cs="Arial"/>
        <w:sz w:val="14"/>
      </w:rPr>
    </w:pPr>
    <w:r w:rsidRPr="00066C86">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E709C" w14:textId="1BB0E4ED" w:rsidR="00292F6E" w:rsidRPr="00066C86" w:rsidRDefault="00066C86" w:rsidP="00066C86">
    <w:pPr>
      <w:pStyle w:val="Footer"/>
      <w:tabs>
        <w:tab w:val="clear" w:pos="2880"/>
      </w:tabs>
      <w:jc w:val="center"/>
      <w:rPr>
        <w:rFonts w:ascii="Arial" w:hAnsi="Arial" w:cs="Arial"/>
        <w:sz w:val="14"/>
        <w:szCs w:val="18"/>
      </w:rPr>
    </w:pPr>
    <w:r w:rsidRPr="00066C86">
      <w:rPr>
        <w:rFonts w:ascii="Arial" w:hAnsi="Arial" w:cs="Arial"/>
        <w:sz w:val="14"/>
        <w:szCs w:val="18"/>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5054370"/>
      <w:docPartObj>
        <w:docPartGallery w:val="Page Numbers (Top of Page)"/>
        <w:docPartUnique/>
      </w:docPartObj>
    </w:sdtPr>
    <w:sdtEndPr>
      <w:rPr>
        <w:sz w:val="14"/>
        <w:szCs w:val="18"/>
      </w:rPr>
    </w:sdtEndPr>
    <w:sdtContent>
      <w:sdt>
        <w:sdtPr>
          <w:id w:val="325054371"/>
          <w:docPartObj>
            <w:docPartGallery w:val="Page Numbers (Top of Page)"/>
            <w:docPartUnique/>
          </w:docPartObj>
        </w:sdtPr>
        <w:sdtEndPr>
          <w:rPr>
            <w:sz w:val="14"/>
            <w:szCs w:val="18"/>
          </w:rPr>
        </w:sdtEndPr>
        <w:sdtContent>
          <w:sdt>
            <w:sdtPr>
              <w:id w:val="325054372"/>
              <w:docPartObj>
                <w:docPartGallery w:val="Page Numbers (Top of Page)"/>
                <w:docPartUnique/>
              </w:docPartObj>
            </w:sdtPr>
            <w:sdtEndPr>
              <w:rPr>
                <w:sz w:val="14"/>
                <w:szCs w:val="18"/>
              </w:rPr>
            </w:sdtEndPr>
            <w:sdtContent>
              <w:p w14:paraId="16A721E0" w14:textId="139BB346" w:rsidR="0042043E" w:rsidRDefault="00292F6E" w:rsidP="001056A5">
                <w:pPr>
                  <w:pStyle w:val="Footer"/>
                  <w:tabs>
                    <w:tab w:val="clear" w:pos="2880"/>
                  </w:tabs>
                </w:pPr>
                <w:r>
                  <w:t xml:space="preserve">Page </w:t>
                </w:r>
                <w:r>
                  <w:fldChar w:fldCharType="begin"/>
                </w:r>
                <w:r>
                  <w:instrText xml:space="preserve"> PAGE </w:instrText>
                </w:r>
                <w:r>
                  <w:fldChar w:fldCharType="separate"/>
                </w:r>
                <w:r>
                  <w:rPr>
                    <w:noProof/>
                  </w:rPr>
                  <w:t>2</w:t>
                </w:r>
                <w:r>
                  <w:rPr>
                    <w:noProof/>
                  </w:rPr>
                  <w:fldChar w:fldCharType="end"/>
                </w:r>
                <w:r>
                  <w:t xml:space="preserve"> of </w:t>
                </w:r>
                <w:r w:rsidR="0042043E">
                  <w:rPr>
                    <w:noProof/>
                  </w:rPr>
                  <w:fldChar w:fldCharType="begin"/>
                </w:r>
                <w:r w:rsidR="0042043E">
                  <w:rPr>
                    <w:noProof/>
                  </w:rPr>
                  <w:instrText xml:space="preserve"> NUMPAGES  </w:instrText>
                </w:r>
                <w:r w:rsidR="0042043E">
                  <w:rPr>
                    <w:noProof/>
                  </w:rPr>
                  <w:fldChar w:fldCharType="separate"/>
                </w:r>
                <w:r w:rsidR="0042043E">
                  <w:rPr>
                    <w:noProof/>
                  </w:rPr>
                  <w:t>3</w:t>
                </w:r>
                <w:r w:rsidR="0042043E">
                  <w:rPr>
                    <w:noProof/>
                  </w:rPr>
                  <w:fldChar w:fldCharType="end"/>
                </w:r>
              </w:p>
              <w:p w14:paraId="3DB5D168" w14:textId="77777777" w:rsidR="00066C86" w:rsidRDefault="00AC44D4" w:rsidP="0042043E">
                <w:pPr>
                  <w:pStyle w:val="Footer"/>
                  <w:tabs>
                    <w:tab w:val="clear" w:pos="2880"/>
                  </w:tabs>
                  <w:jc w:val="center"/>
                  <w:rPr>
                    <w:sz w:val="14"/>
                    <w:szCs w:val="18"/>
                  </w:rPr>
                </w:pPr>
              </w:p>
            </w:sdtContent>
          </w:sdt>
        </w:sdtContent>
      </w:sdt>
    </w:sdtContent>
  </w:sdt>
  <w:p w14:paraId="02CE9FDB" w14:textId="032F483E" w:rsidR="00292F6E" w:rsidRPr="00066C86" w:rsidRDefault="00066C86" w:rsidP="00066C86">
    <w:pPr>
      <w:pStyle w:val="Footer"/>
      <w:tabs>
        <w:tab w:val="clear" w:pos="2880"/>
      </w:tabs>
      <w:jc w:val="center"/>
      <w:rPr>
        <w:rFonts w:ascii="Arial" w:hAnsi="Arial" w:cs="Arial"/>
        <w:sz w:val="14"/>
        <w:szCs w:val="18"/>
      </w:rPr>
    </w:pPr>
    <w:r w:rsidRPr="00066C86">
      <w:rPr>
        <w:rFonts w:ascii="Arial" w:hAnsi="Arial" w:cs="Arial"/>
        <w:sz w:val="14"/>
        <w:szCs w:val="18"/>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2F39C" w14:textId="77777777" w:rsidR="00905566" w:rsidRDefault="00905566" w:rsidP="00F10CB2">
      <w:r>
        <w:separator/>
      </w:r>
    </w:p>
  </w:footnote>
  <w:footnote w:type="continuationSeparator" w:id="0">
    <w:p w14:paraId="38D8C385" w14:textId="77777777" w:rsidR="00905566" w:rsidRDefault="00905566"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A534E" w14:textId="77777777" w:rsidR="003323F2" w:rsidRDefault="003323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25535" w14:textId="77777777" w:rsidR="003323F2" w:rsidRDefault="003323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FB41C" w14:textId="77777777" w:rsidR="003323F2" w:rsidRDefault="00332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840D6D"/>
    <w:multiLevelType w:val="hybridMultilevel"/>
    <w:tmpl w:val="BBE4BD4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104684C"/>
    <w:multiLevelType w:val="hybridMultilevel"/>
    <w:tmpl w:val="8CDA286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8"/>
  </w:num>
  <w:num w:numId="5">
    <w:abstractNumId w:val="9"/>
  </w:num>
  <w:num w:numId="6">
    <w:abstractNumId w:val="1"/>
  </w:num>
  <w:num w:numId="7">
    <w:abstractNumId w:val="6"/>
  </w:num>
  <w:num w:numId="8">
    <w:abstractNumId w:val="7"/>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5C"/>
    <w:rsid w:val="00022B16"/>
    <w:rsid w:val="00043C60"/>
    <w:rsid w:val="0004515E"/>
    <w:rsid w:val="00066C86"/>
    <w:rsid w:val="00081EA7"/>
    <w:rsid w:val="000A1A69"/>
    <w:rsid w:val="000C501D"/>
    <w:rsid w:val="001038E9"/>
    <w:rsid w:val="001056A5"/>
    <w:rsid w:val="00111262"/>
    <w:rsid w:val="00134786"/>
    <w:rsid w:val="001356EA"/>
    <w:rsid w:val="00136707"/>
    <w:rsid w:val="00137E8E"/>
    <w:rsid w:val="00140B42"/>
    <w:rsid w:val="00147252"/>
    <w:rsid w:val="00194AC7"/>
    <w:rsid w:val="001C737C"/>
    <w:rsid w:val="001F1298"/>
    <w:rsid w:val="00205E99"/>
    <w:rsid w:val="00232478"/>
    <w:rsid w:val="00260475"/>
    <w:rsid w:val="002658FA"/>
    <w:rsid w:val="00267FC1"/>
    <w:rsid w:val="0027658E"/>
    <w:rsid w:val="00281B3A"/>
    <w:rsid w:val="00282E1E"/>
    <w:rsid w:val="00292F6E"/>
    <w:rsid w:val="002A039C"/>
    <w:rsid w:val="002A4A15"/>
    <w:rsid w:val="002B1C7E"/>
    <w:rsid w:val="002C069A"/>
    <w:rsid w:val="002D1A1C"/>
    <w:rsid w:val="002D21E9"/>
    <w:rsid w:val="002D471D"/>
    <w:rsid w:val="003323F2"/>
    <w:rsid w:val="00373830"/>
    <w:rsid w:val="003840C8"/>
    <w:rsid w:val="003A6ED5"/>
    <w:rsid w:val="003C330F"/>
    <w:rsid w:val="003C6AC2"/>
    <w:rsid w:val="003D19D2"/>
    <w:rsid w:val="003D7174"/>
    <w:rsid w:val="003E1562"/>
    <w:rsid w:val="003E4C0C"/>
    <w:rsid w:val="003F3480"/>
    <w:rsid w:val="003F5BC4"/>
    <w:rsid w:val="0040020D"/>
    <w:rsid w:val="00400E98"/>
    <w:rsid w:val="004108D2"/>
    <w:rsid w:val="0042043E"/>
    <w:rsid w:val="0043688C"/>
    <w:rsid w:val="00442602"/>
    <w:rsid w:val="00445322"/>
    <w:rsid w:val="00457846"/>
    <w:rsid w:val="00481934"/>
    <w:rsid w:val="00492788"/>
    <w:rsid w:val="004A7AB4"/>
    <w:rsid w:val="00503A61"/>
    <w:rsid w:val="00513572"/>
    <w:rsid w:val="00522381"/>
    <w:rsid w:val="005240F6"/>
    <w:rsid w:val="00535281"/>
    <w:rsid w:val="00566A0A"/>
    <w:rsid w:val="00570691"/>
    <w:rsid w:val="00580D29"/>
    <w:rsid w:val="00586028"/>
    <w:rsid w:val="00590A67"/>
    <w:rsid w:val="005961A3"/>
    <w:rsid w:val="005B712C"/>
    <w:rsid w:val="005D55E0"/>
    <w:rsid w:val="005D68B8"/>
    <w:rsid w:val="005E64E8"/>
    <w:rsid w:val="005F22A7"/>
    <w:rsid w:val="005F5214"/>
    <w:rsid w:val="005F75A1"/>
    <w:rsid w:val="00603F44"/>
    <w:rsid w:val="00624F08"/>
    <w:rsid w:val="00627F0C"/>
    <w:rsid w:val="0066000D"/>
    <w:rsid w:val="00661B89"/>
    <w:rsid w:val="006668F6"/>
    <w:rsid w:val="00667281"/>
    <w:rsid w:val="006819F5"/>
    <w:rsid w:val="00685113"/>
    <w:rsid w:val="006A3A2F"/>
    <w:rsid w:val="006D0F2A"/>
    <w:rsid w:val="00704DC3"/>
    <w:rsid w:val="0072003E"/>
    <w:rsid w:val="0077162F"/>
    <w:rsid w:val="00784B87"/>
    <w:rsid w:val="00787130"/>
    <w:rsid w:val="007A3299"/>
    <w:rsid w:val="007B1D7D"/>
    <w:rsid w:val="007B2E24"/>
    <w:rsid w:val="007C3B22"/>
    <w:rsid w:val="007C5E97"/>
    <w:rsid w:val="008036F7"/>
    <w:rsid w:val="008112F2"/>
    <w:rsid w:val="00824EB1"/>
    <w:rsid w:val="008277DB"/>
    <w:rsid w:val="0085320E"/>
    <w:rsid w:val="00884C63"/>
    <w:rsid w:val="008918AB"/>
    <w:rsid w:val="00894148"/>
    <w:rsid w:val="008A1D96"/>
    <w:rsid w:val="008A3808"/>
    <w:rsid w:val="008B556F"/>
    <w:rsid w:val="008B5F10"/>
    <w:rsid w:val="008E4A39"/>
    <w:rsid w:val="008F060D"/>
    <w:rsid w:val="008F60A5"/>
    <w:rsid w:val="00905566"/>
    <w:rsid w:val="009070F7"/>
    <w:rsid w:val="0092247B"/>
    <w:rsid w:val="00947BED"/>
    <w:rsid w:val="0095534F"/>
    <w:rsid w:val="00970517"/>
    <w:rsid w:val="00977A34"/>
    <w:rsid w:val="009876DB"/>
    <w:rsid w:val="009A5D0A"/>
    <w:rsid w:val="009D34BB"/>
    <w:rsid w:val="00A0585C"/>
    <w:rsid w:val="00A07BFA"/>
    <w:rsid w:val="00A15AEA"/>
    <w:rsid w:val="00A43FE7"/>
    <w:rsid w:val="00A502EA"/>
    <w:rsid w:val="00A66A50"/>
    <w:rsid w:val="00A74247"/>
    <w:rsid w:val="00A768B5"/>
    <w:rsid w:val="00A8151D"/>
    <w:rsid w:val="00A9655D"/>
    <w:rsid w:val="00AA02C9"/>
    <w:rsid w:val="00AA2477"/>
    <w:rsid w:val="00AC44D4"/>
    <w:rsid w:val="00AC7F02"/>
    <w:rsid w:val="00B00558"/>
    <w:rsid w:val="00B021A5"/>
    <w:rsid w:val="00B112F1"/>
    <w:rsid w:val="00B1549F"/>
    <w:rsid w:val="00B24214"/>
    <w:rsid w:val="00B30B9A"/>
    <w:rsid w:val="00B571D7"/>
    <w:rsid w:val="00B63A10"/>
    <w:rsid w:val="00B6603C"/>
    <w:rsid w:val="00B6634E"/>
    <w:rsid w:val="00B96911"/>
    <w:rsid w:val="00BA52F5"/>
    <w:rsid w:val="00BB241F"/>
    <w:rsid w:val="00BC2F4F"/>
    <w:rsid w:val="00BD02C6"/>
    <w:rsid w:val="00BD37F2"/>
    <w:rsid w:val="00C0368E"/>
    <w:rsid w:val="00C166DF"/>
    <w:rsid w:val="00C41B1B"/>
    <w:rsid w:val="00C65523"/>
    <w:rsid w:val="00C90806"/>
    <w:rsid w:val="00CD23C5"/>
    <w:rsid w:val="00CD4E55"/>
    <w:rsid w:val="00CE3399"/>
    <w:rsid w:val="00CF0609"/>
    <w:rsid w:val="00CF28EB"/>
    <w:rsid w:val="00CF3D93"/>
    <w:rsid w:val="00D11552"/>
    <w:rsid w:val="00D12FA9"/>
    <w:rsid w:val="00D242AC"/>
    <w:rsid w:val="00D36CFC"/>
    <w:rsid w:val="00D47F13"/>
    <w:rsid w:val="00D80C9A"/>
    <w:rsid w:val="00D857EA"/>
    <w:rsid w:val="00D9612A"/>
    <w:rsid w:val="00DA1827"/>
    <w:rsid w:val="00DA6AEA"/>
    <w:rsid w:val="00DB1051"/>
    <w:rsid w:val="00DC255E"/>
    <w:rsid w:val="00DD0805"/>
    <w:rsid w:val="00DD1780"/>
    <w:rsid w:val="00DD6D80"/>
    <w:rsid w:val="00DF1D10"/>
    <w:rsid w:val="00E16A9B"/>
    <w:rsid w:val="00E358BC"/>
    <w:rsid w:val="00E542DB"/>
    <w:rsid w:val="00E549CA"/>
    <w:rsid w:val="00E73C6D"/>
    <w:rsid w:val="00E90445"/>
    <w:rsid w:val="00EF4050"/>
    <w:rsid w:val="00F0488B"/>
    <w:rsid w:val="00F10CB2"/>
    <w:rsid w:val="00F15AC3"/>
    <w:rsid w:val="00F236C5"/>
    <w:rsid w:val="00F31BCF"/>
    <w:rsid w:val="00F45B09"/>
    <w:rsid w:val="00F56AED"/>
    <w:rsid w:val="00F95859"/>
    <w:rsid w:val="00FA0D06"/>
    <w:rsid w:val="00FB4806"/>
    <w:rsid w:val="00FC501A"/>
    <w:rsid w:val="00FF7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3FDACF0"/>
  <w15:docId w15:val="{4FB4717D-5267-4DB7-B0CC-7F37108A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paragraph" w:styleId="Heading5">
    <w:name w:val="heading 5"/>
    <w:basedOn w:val="Normal"/>
    <w:next w:val="Normal"/>
    <w:link w:val="Heading5Char"/>
    <w:uiPriority w:val="9"/>
    <w:semiHidden/>
    <w:unhideWhenUsed/>
    <w:qFormat/>
    <w:rsid w:val="005E64E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AA02C9"/>
    <w:pPr>
      <w:tabs>
        <w:tab w:val="left" w:pos="1701"/>
        <w:tab w:val="left" w:pos="2880"/>
      </w:tabs>
    </w:pPr>
    <w:rPr>
      <w:snapToGrid w:val="0"/>
      <w:sz w:val="20"/>
      <w:szCs w:val="24"/>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styleId="BalloonText">
    <w:name w:val="Balloon Text"/>
    <w:basedOn w:val="Normal"/>
    <w:link w:val="BalloonTextChar"/>
    <w:uiPriority w:val="99"/>
    <w:semiHidden/>
    <w:unhideWhenUsed/>
    <w:rsid w:val="00A74247"/>
    <w:rPr>
      <w:rFonts w:ascii="Tahoma" w:hAnsi="Tahoma" w:cs="Tahoma"/>
      <w:sz w:val="16"/>
      <w:szCs w:val="16"/>
    </w:rPr>
  </w:style>
  <w:style w:type="character" w:customStyle="1" w:styleId="BalloonTextChar">
    <w:name w:val="Balloon Text Char"/>
    <w:basedOn w:val="DefaultParagraphFont"/>
    <w:link w:val="BalloonText"/>
    <w:uiPriority w:val="99"/>
    <w:semiHidden/>
    <w:rsid w:val="00A74247"/>
    <w:rPr>
      <w:rFonts w:ascii="Tahoma" w:hAnsi="Tahoma" w:cs="Tahoma"/>
      <w:sz w:val="16"/>
      <w:szCs w:val="16"/>
      <w:lang w:eastAsia="en-US"/>
    </w:rPr>
  </w:style>
  <w:style w:type="character" w:customStyle="1" w:styleId="FooterChar">
    <w:name w:val="Footer Char"/>
    <w:basedOn w:val="DefaultParagraphFont"/>
    <w:link w:val="Footer"/>
    <w:uiPriority w:val="99"/>
    <w:rsid w:val="00AA02C9"/>
    <w:rPr>
      <w:snapToGrid w:val="0"/>
      <w:szCs w:val="24"/>
      <w:lang w:eastAsia="en-US"/>
    </w:rPr>
  </w:style>
  <w:style w:type="character" w:styleId="Emphasis">
    <w:name w:val="Emphasis"/>
    <w:basedOn w:val="DefaultParagraphFont"/>
    <w:uiPriority w:val="20"/>
    <w:qFormat/>
    <w:rsid w:val="002658FA"/>
    <w:rPr>
      <w:i/>
      <w:iCs/>
    </w:rPr>
  </w:style>
  <w:style w:type="paragraph" w:styleId="NormalWeb">
    <w:name w:val="Normal (Web)"/>
    <w:basedOn w:val="Normal"/>
    <w:uiPriority w:val="99"/>
    <w:unhideWhenUsed/>
    <w:rsid w:val="003D19D2"/>
    <w:pPr>
      <w:spacing w:before="100" w:beforeAutospacing="1" w:after="100" w:afterAutospacing="1"/>
    </w:pPr>
    <w:rPr>
      <w:szCs w:val="24"/>
      <w:lang w:eastAsia="en-AU"/>
    </w:rPr>
  </w:style>
  <w:style w:type="character" w:customStyle="1" w:styleId="Heading5Char">
    <w:name w:val="Heading 5 Char"/>
    <w:basedOn w:val="DefaultParagraphFont"/>
    <w:link w:val="Heading5"/>
    <w:uiPriority w:val="9"/>
    <w:semiHidden/>
    <w:rsid w:val="005E64E8"/>
    <w:rPr>
      <w:rFonts w:asciiTheme="majorHAnsi" w:eastAsiaTheme="majorEastAsia" w:hAnsiTheme="majorHAnsi" w:cstheme="majorBidi"/>
      <w:color w:val="365F91" w:themeColor="accent1" w:themeShade="BF"/>
      <w:sz w:val="24"/>
      <w:lang w:eastAsia="en-US"/>
    </w:rPr>
  </w:style>
  <w:style w:type="character" w:styleId="CommentReference">
    <w:name w:val="annotation reference"/>
    <w:basedOn w:val="DefaultParagraphFont"/>
    <w:uiPriority w:val="99"/>
    <w:semiHidden/>
    <w:unhideWhenUsed/>
    <w:rsid w:val="00503A61"/>
    <w:rPr>
      <w:sz w:val="16"/>
      <w:szCs w:val="16"/>
    </w:rPr>
  </w:style>
  <w:style w:type="paragraph" w:styleId="CommentText">
    <w:name w:val="annotation text"/>
    <w:basedOn w:val="Normal"/>
    <w:link w:val="CommentTextChar"/>
    <w:uiPriority w:val="99"/>
    <w:semiHidden/>
    <w:unhideWhenUsed/>
    <w:rsid w:val="00503A61"/>
    <w:rPr>
      <w:sz w:val="20"/>
    </w:rPr>
  </w:style>
  <w:style w:type="character" w:customStyle="1" w:styleId="CommentTextChar">
    <w:name w:val="Comment Text Char"/>
    <w:basedOn w:val="DefaultParagraphFont"/>
    <w:link w:val="CommentText"/>
    <w:uiPriority w:val="99"/>
    <w:semiHidden/>
    <w:rsid w:val="00503A61"/>
    <w:rPr>
      <w:lang w:eastAsia="en-US"/>
    </w:rPr>
  </w:style>
  <w:style w:type="paragraph" w:styleId="CommentSubject">
    <w:name w:val="annotation subject"/>
    <w:basedOn w:val="CommentText"/>
    <w:next w:val="CommentText"/>
    <w:link w:val="CommentSubjectChar"/>
    <w:uiPriority w:val="99"/>
    <w:semiHidden/>
    <w:unhideWhenUsed/>
    <w:rsid w:val="00503A61"/>
    <w:rPr>
      <w:b/>
      <w:bCs/>
    </w:rPr>
  </w:style>
  <w:style w:type="character" w:customStyle="1" w:styleId="CommentSubjectChar">
    <w:name w:val="Comment Subject Char"/>
    <w:basedOn w:val="CommentTextChar"/>
    <w:link w:val="CommentSubject"/>
    <w:uiPriority w:val="99"/>
    <w:semiHidden/>
    <w:rsid w:val="00503A61"/>
    <w:rPr>
      <w:b/>
      <w:bCs/>
      <w:lang w:eastAsia="en-US"/>
    </w:rPr>
  </w:style>
  <w:style w:type="character" w:customStyle="1" w:styleId="sr-only">
    <w:name w:val="sr-only"/>
    <w:basedOn w:val="DefaultParagraphFont"/>
    <w:rsid w:val="00535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3433">
      <w:bodyDiv w:val="1"/>
      <w:marLeft w:val="0"/>
      <w:marRight w:val="0"/>
      <w:marTop w:val="0"/>
      <w:marBottom w:val="0"/>
      <w:divBdr>
        <w:top w:val="none" w:sz="0" w:space="0" w:color="auto"/>
        <w:left w:val="none" w:sz="0" w:space="0" w:color="auto"/>
        <w:bottom w:val="none" w:sz="0" w:space="0" w:color="auto"/>
        <w:right w:val="none" w:sz="0" w:space="0" w:color="auto"/>
      </w:divBdr>
      <w:divsChild>
        <w:div w:id="1320110214">
          <w:marLeft w:val="0"/>
          <w:marRight w:val="0"/>
          <w:marTop w:val="0"/>
          <w:marBottom w:val="0"/>
          <w:divBdr>
            <w:top w:val="none" w:sz="0" w:space="0" w:color="auto"/>
            <w:left w:val="none" w:sz="0" w:space="0" w:color="auto"/>
            <w:bottom w:val="none" w:sz="0" w:space="0" w:color="auto"/>
            <w:right w:val="none" w:sz="0" w:space="0" w:color="auto"/>
          </w:divBdr>
          <w:divsChild>
            <w:div w:id="133441016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37377184">
          <w:marLeft w:val="0"/>
          <w:marRight w:val="0"/>
          <w:marTop w:val="0"/>
          <w:marBottom w:val="0"/>
          <w:divBdr>
            <w:top w:val="none" w:sz="0" w:space="0" w:color="auto"/>
            <w:left w:val="none" w:sz="0" w:space="0" w:color="auto"/>
            <w:bottom w:val="none" w:sz="0" w:space="0" w:color="auto"/>
            <w:right w:val="none" w:sz="0" w:space="0" w:color="auto"/>
          </w:divBdr>
          <w:divsChild>
            <w:div w:id="169931057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63266609">
          <w:marLeft w:val="0"/>
          <w:marRight w:val="0"/>
          <w:marTop w:val="0"/>
          <w:marBottom w:val="0"/>
          <w:divBdr>
            <w:top w:val="none" w:sz="0" w:space="0" w:color="auto"/>
            <w:left w:val="none" w:sz="0" w:space="0" w:color="auto"/>
            <w:bottom w:val="none" w:sz="0" w:space="0" w:color="auto"/>
            <w:right w:val="none" w:sz="0" w:space="0" w:color="auto"/>
          </w:divBdr>
          <w:divsChild>
            <w:div w:id="162773233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69199271">
          <w:marLeft w:val="0"/>
          <w:marRight w:val="0"/>
          <w:marTop w:val="0"/>
          <w:marBottom w:val="0"/>
          <w:divBdr>
            <w:top w:val="none" w:sz="0" w:space="0" w:color="auto"/>
            <w:left w:val="none" w:sz="0" w:space="0" w:color="auto"/>
            <w:bottom w:val="none" w:sz="0" w:space="0" w:color="auto"/>
            <w:right w:val="none" w:sz="0" w:space="0" w:color="auto"/>
          </w:divBdr>
          <w:divsChild>
            <w:div w:id="732849897">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 w:id="187908925">
      <w:bodyDiv w:val="1"/>
      <w:marLeft w:val="0"/>
      <w:marRight w:val="0"/>
      <w:marTop w:val="0"/>
      <w:marBottom w:val="0"/>
      <w:divBdr>
        <w:top w:val="none" w:sz="0" w:space="0" w:color="auto"/>
        <w:left w:val="none" w:sz="0" w:space="0" w:color="auto"/>
        <w:bottom w:val="none" w:sz="0" w:space="0" w:color="auto"/>
        <w:right w:val="none" w:sz="0" w:space="0" w:color="auto"/>
      </w:divBdr>
    </w:div>
    <w:div w:id="282081359">
      <w:bodyDiv w:val="1"/>
      <w:marLeft w:val="0"/>
      <w:marRight w:val="0"/>
      <w:marTop w:val="0"/>
      <w:marBottom w:val="0"/>
      <w:divBdr>
        <w:top w:val="none" w:sz="0" w:space="0" w:color="auto"/>
        <w:left w:val="none" w:sz="0" w:space="0" w:color="auto"/>
        <w:bottom w:val="none" w:sz="0" w:space="0" w:color="auto"/>
        <w:right w:val="none" w:sz="0" w:space="0" w:color="auto"/>
      </w:divBdr>
      <w:divsChild>
        <w:div w:id="332151499">
          <w:marLeft w:val="0"/>
          <w:marRight w:val="0"/>
          <w:marTop w:val="0"/>
          <w:marBottom w:val="0"/>
          <w:divBdr>
            <w:top w:val="none" w:sz="0" w:space="0" w:color="auto"/>
            <w:left w:val="none" w:sz="0" w:space="0" w:color="auto"/>
            <w:bottom w:val="none" w:sz="0" w:space="0" w:color="auto"/>
            <w:right w:val="none" w:sz="0" w:space="0" w:color="auto"/>
          </w:divBdr>
          <w:divsChild>
            <w:div w:id="936133764">
              <w:marLeft w:val="0"/>
              <w:marRight w:val="0"/>
              <w:marTop w:val="0"/>
              <w:marBottom w:val="0"/>
              <w:divBdr>
                <w:top w:val="none" w:sz="0" w:space="0" w:color="auto"/>
                <w:left w:val="none" w:sz="0" w:space="0" w:color="auto"/>
                <w:bottom w:val="none" w:sz="0" w:space="0" w:color="auto"/>
                <w:right w:val="none" w:sz="0" w:space="0" w:color="auto"/>
              </w:divBdr>
              <w:divsChild>
                <w:div w:id="301547669">
                  <w:marLeft w:val="0"/>
                  <w:marRight w:val="0"/>
                  <w:marTop w:val="0"/>
                  <w:marBottom w:val="0"/>
                  <w:divBdr>
                    <w:top w:val="none" w:sz="0" w:space="0" w:color="auto"/>
                    <w:left w:val="none" w:sz="0" w:space="0" w:color="auto"/>
                    <w:bottom w:val="none" w:sz="0" w:space="0" w:color="auto"/>
                    <w:right w:val="none" w:sz="0" w:space="0" w:color="auto"/>
                  </w:divBdr>
                  <w:divsChild>
                    <w:div w:id="136787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297197">
      <w:bodyDiv w:val="1"/>
      <w:marLeft w:val="0"/>
      <w:marRight w:val="0"/>
      <w:marTop w:val="0"/>
      <w:marBottom w:val="0"/>
      <w:divBdr>
        <w:top w:val="none" w:sz="0" w:space="0" w:color="auto"/>
        <w:left w:val="none" w:sz="0" w:space="0" w:color="auto"/>
        <w:bottom w:val="none" w:sz="0" w:space="0" w:color="auto"/>
        <w:right w:val="none" w:sz="0" w:space="0" w:color="auto"/>
      </w:divBdr>
      <w:divsChild>
        <w:div w:id="1115712525">
          <w:marLeft w:val="0"/>
          <w:marRight w:val="0"/>
          <w:marTop w:val="0"/>
          <w:marBottom w:val="0"/>
          <w:divBdr>
            <w:top w:val="none" w:sz="0" w:space="0" w:color="auto"/>
            <w:left w:val="none" w:sz="0" w:space="0" w:color="auto"/>
            <w:bottom w:val="none" w:sz="0" w:space="0" w:color="auto"/>
            <w:right w:val="none" w:sz="0" w:space="0" w:color="auto"/>
          </w:divBdr>
          <w:divsChild>
            <w:div w:id="1269892782">
              <w:marLeft w:val="0"/>
              <w:marRight w:val="0"/>
              <w:marTop w:val="0"/>
              <w:marBottom w:val="0"/>
              <w:divBdr>
                <w:top w:val="none" w:sz="0" w:space="0" w:color="auto"/>
                <w:left w:val="none" w:sz="0" w:space="0" w:color="auto"/>
                <w:bottom w:val="none" w:sz="0" w:space="0" w:color="auto"/>
                <w:right w:val="none" w:sz="0" w:space="0" w:color="auto"/>
              </w:divBdr>
              <w:divsChild>
                <w:div w:id="48991196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2065568476">
          <w:marLeft w:val="0"/>
          <w:marRight w:val="0"/>
          <w:marTop w:val="0"/>
          <w:marBottom w:val="0"/>
          <w:divBdr>
            <w:top w:val="none" w:sz="0" w:space="0" w:color="auto"/>
            <w:left w:val="none" w:sz="0" w:space="0" w:color="auto"/>
            <w:bottom w:val="none" w:sz="0" w:space="0" w:color="auto"/>
            <w:right w:val="none" w:sz="0" w:space="0" w:color="auto"/>
          </w:divBdr>
          <w:divsChild>
            <w:div w:id="264921808">
              <w:marLeft w:val="0"/>
              <w:marRight w:val="0"/>
              <w:marTop w:val="0"/>
              <w:marBottom w:val="0"/>
              <w:divBdr>
                <w:top w:val="none" w:sz="0" w:space="0" w:color="auto"/>
                <w:left w:val="none" w:sz="0" w:space="0" w:color="auto"/>
                <w:bottom w:val="none" w:sz="0" w:space="0" w:color="auto"/>
                <w:right w:val="none" w:sz="0" w:space="0" w:color="auto"/>
              </w:divBdr>
              <w:divsChild>
                <w:div w:id="1305157368">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sChild>
    </w:div>
    <w:div w:id="948047918">
      <w:bodyDiv w:val="1"/>
      <w:marLeft w:val="0"/>
      <w:marRight w:val="0"/>
      <w:marTop w:val="0"/>
      <w:marBottom w:val="0"/>
      <w:divBdr>
        <w:top w:val="none" w:sz="0" w:space="0" w:color="auto"/>
        <w:left w:val="none" w:sz="0" w:space="0" w:color="auto"/>
        <w:bottom w:val="none" w:sz="0" w:space="0" w:color="auto"/>
        <w:right w:val="none" w:sz="0" w:space="0" w:color="auto"/>
      </w:divBdr>
    </w:div>
    <w:div w:id="1138230625">
      <w:bodyDiv w:val="1"/>
      <w:marLeft w:val="0"/>
      <w:marRight w:val="0"/>
      <w:marTop w:val="0"/>
      <w:marBottom w:val="0"/>
      <w:divBdr>
        <w:top w:val="none" w:sz="0" w:space="0" w:color="auto"/>
        <w:left w:val="none" w:sz="0" w:space="0" w:color="auto"/>
        <w:bottom w:val="none" w:sz="0" w:space="0" w:color="auto"/>
        <w:right w:val="none" w:sz="0" w:space="0" w:color="auto"/>
      </w:divBdr>
    </w:div>
    <w:div w:id="1257320873">
      <w:bodyDiv w:val="1"/>
      <w:marLeft w:val="0"/>
      <w:marRight w:val="0"/>
      <w:marTop w:val="0"/>
      <w:marBottom w:val="0"/>
      <w:divBdr>
        <w:top w:val="none" w:sz="0" w:space="0" w:color="auto"/>
        <w:left w:val="none" w:sz="0" w:space="0" w:color="auto"/>
        <w:bottom w:val="none" w:sz="0" w:space="0" w:color="auto"/>
        <w:right w:val="none" w:sz="0" w:space="0" w:color="auto"/>
      </w:divBdr>
    </w:div>
    <w:div w:id="1584872378">
      <w:bodyDiv w:val="1"/>
      <w:marLeft w:val="0"/>
      <w:marRight w:val="0"/>
      <w:marTop w:val="0"/>
      <w:marBottom w:val="0"/>
      <w:divBdr>
        <w:top w:val="none" w:sz="0" w:space="0" w:color="auto"/>
        <w:left w:val="none" w:sz="0" w:space="0" w:color="auto"/>
        <w:bottom w:val="none" w:sz="0" w:space="0" w:color="auto"/>
        <w:right w:val="none" w:sz="0" w:space="0" w:color="auto"/>
      </w:divBdr>
    </w:div>
    <w:div w:id="1680277659">
      <w:bodyDiv w:val="1"/>
      <w:marLeft w:val="0"/>
      <w:marRight w:val="0"/>
      <w:marTop w:val="0"/>
      <w:marBottom w:val="0"/>
      <w:divBdr>
        <w:top w:val="none" w:sz="0" w:space="0" w:color="auto"/>
        <w:left w:val="none" w:sz="0" w:space="0" w:color="auto"/>
        <w:bottom w:val="none" w:sz="0" w:space="0" w:color="auto"/>
        <w:right w:val="none" w:sz="0" w:space="0" w:color="auto"/>
      </w:divBdr>
      <w:divsChild>
        <w:div w:id="376047342">
          <w:marLeft w:val="0"/>
          <w:marRight w:val="0"/>
          <w:marTop w:val="0"/>
          <w:marBottom w:val="0"/>
          <w:divBdr>
            <w:top w:val="none" w:sz="0" w:space="0" w:color="auto"/>
            <w:left w:val="none" w:sz="0" w:space="0" w:color="auto"/>
            <w:bottom w:val="none" w:sz="0" w:space="0" w:color="auto"/>
            <w:right w:val="none" w:sz="0" w:space="0" w:color="auto"/>
          </w:divBdr>
          <w:divsChild>
            <w:div w:id="774323712">
              <w:marLeft w:val="0"/>
              <w:marRight w:val="0"/>
              <w:marTop w:val="0"/>
              <w:marBottom w:val="0"/>
              <w:divBdr>
                <w:top w:val="none" w:sz="0" w:space="0" w:color="auto"/>
                <w:left w:val="none" w:sz="0" w:space="0" w:color="auto"/>
                <w:bottom w:val="none" w:sz="0" w:space="0" w:color="auto"/>
                <w:right w:val="none" w:sz="0" w:space="0" w:color="auto"/>
              </w:divBdr>
              <w:divsChild>
                <w:div w:id="1597011871">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 w:id="1737243077">
          <w:marLeft w:val="0"/>
          <w:marRight w:val="0"/>
          <w:marTop w:val="0"/>
          <w:marBottom w:val="0"/>
          <w:divBdr>
            <w:top w:val="none" w:sz="0" w:space="0" w:color="auto"/>
            <w:left w:val="none" w:sz="0" w:space="0" w:color="auto"/>
            <w:bottom w:val="none" w:sz="0" w:space="0" w:color="auto"/>
            <w:right w:val="none" w:sz="0" w:space="0" w:color="auto"/>
          </w:divBdr>
          <w:divsChild>
            <w:div w:id="733545155">
              <w:marLeft w:val="0"/>
              <w:marRight w:val="0"/>
              <w:marTop w:val="0"/>
              <w:marBottom w:val="0"/>
              <w:divBdr>
                <w:top w:val="none" w:sz="0" w:space="0" w:color="auto"/>
                <w:left w:val="none" w:sz="0" w:space="0" w:color="auto"/>
                <w:bottom w:val="none" w:sz="0" w:space="0" w:color="auto"/>
                <w:right w:val="none" w:sz="0" w:space="0" w:color="auto"/>
              </w:divBdr>
              <w:divsChild>
                <w:div w:id="1366174537">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62606554">
              <w:marLeft w:val="0"/>
              <w:marRight w:val="0"/>
              <w:marTop w:val="0"/>
              <w:marBottom w:val="0"/>
              <w:divBdr>
                <w:top w:val="none" w:sz="0" w:space="0" w:color="auto"/>
                <w:left w:val="none" w:sz="0" w:space="0" w:color="auto"/>
                <w:bottom w:val="none" w:sz="0" w:space="0" w:color="auto"/>
                <w:right w:val="none" w:sz="0" w:space="0" w:color="auto"/>
              </w:divBdr>
              <w:divsChild>
                <w:div w:id="197617426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343</Words>
  <Characters>1860</Characters>
  <Application>Microsoft Office Word</Application>
  <DocSecurity>0</DocSecurity>
  <Lines>45</Lines>
  <Paragraphs>19</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Anna Anderberg-Hewitt</dc:creator>
  <cp:keywords>2</cp:keywords>
  <cp:lastModifiedBy>Moxon, KarenL</cp:lastModifiedBy>
  <cp:revision>5</cp:revision>
  <cp:lastPrinted>2004-04-05T00:37:00Z</cp:lastPrinted>
  <dcterms:created xsi:type="dcterms:W3CDTF">2021-06-08T22:20:00Z</dcterms:created>
  <dcterms:modified xsi:type="dcterms:W3CDTF">2021-06-09T23:33:00Z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A29066596</vt:lpwstr>
  </property>
  <property fmtid="{D5CDD505-2E9C-101B-9397-08002B2CF9AE}" pid="4" name="Objective-Title">
    <vt:lpwstr>DI2021-XX Public Place Names (Hume) Determination 2021</vt:lpwstr>
  </property>
  <property fmtid="{D5CDD505-2E9C-101B-9397-08002B2CF9AE}" pid="5" name="Objective-Comment">
    <vt:lpwstr/>
  </property>
  <property fmtid="{D5CDD505-2E9C-101B-9397-08002B2CF9AE}" pid="6" name="Objective-CreationStamp">
    <vt:filetime>2021-04-23T06:29:52Z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2021-05-24T05:23:28Z</vt:filetime>
  </property>
  <property fmtid="{D5CDD505-2E9C-101B-9397-08002B2CF9AE}" pid="10" name="Objective-ModificationStamp">
    <vt:filetime>2021-06-07T05:57:34Z</vt:filetime>
  </property>
  <property fmtid="{D5CDD505-2E9C-101B-9397-08002B2CF9AE}" pid="11" name="Objective-Owner">
    <vt:lpwstr>Sharon Priestly</vt:lpwstr>
  </property>
  <property fmtid="{D5CDD505-2E9C-101B-9397-08002B2CF9AE}" pid="12" name="Objective-Path">
    <vt:lpwstr>Whole of ACT Government:EPSDD - Environment Planning and Sustainable Development Directorate:07. Ministerial, Cabinet and Government Relations:07. Executive Correspondence:Director-General, Chief Planning Executive and Utilities Technical Regulator:2015 - Director-General Correspondence:Office of the Surveyor-General:Public Place Names Briefs:21/42819 - Public Place Names (Hume) Determination 2021 - Val Reid Crescent:</vt:lpwstr>
  </property>
  <property fmtid="{D5CDD505-2E9C-101B-9397-08002B2CF9AE}" pid="13" name="Objective-Parent">
    <vt:lpwstr>21/42819 - Public Place Names (Hume) Determination 2021 - Val Reid Crescent</vt:lpwstr>
  </property>
  <property fmtid="{D5CDD505-2E9C-101B-9397-08002B2CF9AE}" pid="14" name="Objective-State">
    <vt:lpwstr>Published</vt:lpwstr>
  </property>
  <property fmtid="{D5CDD505-2E9C-101B-9397-08002B2CF9AE}" pid="15" name="Objective-Version">
    <vt:lpwstr>14.0</vt:lpwstr>
  </property>
  <property fmtid="{D5CDD505-2E9C-101B-9397-08002B2CF9AE}" pid="16" name="Objective-VersionNumber">
    <vt:r8>14</vt:r8>
  </property>
  <property fmtid="{D5CDD505-2E9C-101B-9397-08002B2CF9AE}" pid="17" name="Objective-VersionComment">
    <vt:lpwstr/>
  </property>
  <property fmtid="{D5CDD505-2E9C-101B-9397-08002B2CF9AE}" pid="18" name="Objective-FileNumber">
    <vt:lpwstr>1-2021/42819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y fmtid="{D5CDD505-2E9C-101B-9397-08002B2CF9AE}" pid="43" name="CHECKEDOUTFROMJMS">
    <vt:lpwstr/>
  </property>
  <property fmtid="{D5CDD505-2E9C-101B-9397-08002B2CF9AE}" pid="44" name="DMSID">
    <vt:lpwstr>1343608</vt:lpwstr>
  </property>
  <property fmtid="{D5CDD505-2E9C-101B-9397-08002B2CF9AE}" pid="45" name="JMSREQUIREDCHECKIN">
    <vt:lpwstr/>
  </property>
</Properties>
</file>