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AEF9B" w14:textId="77777777" w:rsidR="00E11B15" w:rsidRPr="000E0D7A" w:rsidRDefault="00E11B15" w:rsidP="00E11B15">
      <w:pPr>
        <w:spacing w:before="120"/>
        <w:rPr>
          <w:rFonts w:ascii="Arial" w:hAnsi="Arial" w:cs="Arial"/>
        </w:rPr>
      </w:pPr>
      <w:bookmarkStart w:id="0" w:name="_Toc44738651"/>
      <w:r w:rsidRPr="000E0D7A">
        <w:rPr>
          <w:rFonts w:ascii="Arial" w:hAnsi="Arial" w:cs="Arial"/>
        </w:rPr>
        <w:t>Australian Capital Territory</w:t>
      </w:r>
    </w:p>
    <w:p w14:paraId="2E46E0B5" w14:textId="4DD62FAB" w:rsidR="00E11B15" w:rsidRPr="000E0D7A" w:rsidRDefault="00E11B15" w:rsidP="00E11B15">
      <w:pPr>
        <w:tabs>
          <w:tab w:val="left" w:pos="2400"/>
          <w:tab w:val="left" w:pos="2880"/>
        </w:tabs>
        <w:spacing w:before="700" w:after="100"/>
        <w:rPr>
          <w:rFonts w:ascii="Arial" w:hAnsi="Arial"/>
          <w:b/>
          <w:sz w:val="40"/>
        </w:rPr>
      </w:pPr>
      <w:bookmarkStart w:id="1" w:name="Citation"/>
      <w:r w:rsidRPr="000E0D7A">
        <w:rPr>
          <w:rFonts w:ascii="Arial" w:hAnsi="Arial"/>
          <w:b/>
          <w:sz w:val="40"/>
        </w:rPr>
        <w:t xml:space="preserve">Leases (Commercial and Retail) COVID-19 </w:t>
      </w:r>
      <w:r w:rsidR="00353040" w:rsidRPr="000E0D7A">
        <w:rPr>
          <w:rFonts w:ascii="Arial" w:hAnsi="Arial"/>
          <w:b/>
          <w:sz w:val="40"/>
        </w:rPr>
        <w:t>Emergency Response</w:t>
      </w:r>
      <w:r w:rsidR="00412693" w:rsidRPr="000E0D7A">
        <w:rPr>
          <w:rFonts w:ascii="Arial" w:hAnsi="Arial"/>
          <w:b/>
          <w:sz w:val="40"/>
        </w:rPr>
        <w:t> </w:t>
      </w:r>
      <w:r w:rsidRPr="000E0D7A">
        <w:rPr>
          <w:rFonts w:ascii="Arial" w:hAnsi="Arial"/>
          <w:b/>
          <w:sz w:val="40"/>
        </w:rPr>
        <w:t>Declaration 20</w:t>
      </w:r>
      <w:r w:rsidR="0092357A">
        <w:rPr>
          <w:rFonts w:ascii="Arial" w:hAnsi="Arial"/>
          <w:b/>
          <w:sz w:val="40"/>
        </w:rPr>
        <w:t>21</w:t>
      </w:r>
      <w:bookmarkEnd w:id="1"/>
    </w:p>
    <w:p w14:paraId="70273999" w14:textId="465FFF6D" w:rsidR="00E11B15" w:rsidRPr="000E0D7A" w:rsidRDefault="00E11B15" w:rsidP="00E11B15">
      <w:pPr>
        <w:spacing w:before="340"/>
        <w:rPr>
          <w:rFonts w:ascii="Arial" w:hAnsi="Arial" w:cs="Arial"/>
          <w:b/>
          <w:bCs/>
        </w:rPr>
      </w:pPr>
      <w:r w:rsidRPr="000E0D7A">
        <w:rPr>
          <w:rFonts w:ascii="Arial" w:hAnsi="Arial" w:cs="Arial"/>
          <w:b/>
          <w:bCs/>
        </w:rPr>
        <w:t>Disallowable instrument DI202</w:t>
      </w:r>
      <w:r w:rsidR="0092357A">
        <w:rPr>
          <w:rFonts w:ascii="Arial" w:hAnsi="Arial" w:cs="Arial"/>
          <w:b/>
          <w:bCs/>
        </w:rPr>
        <w:t>1</w:t>
      </w:r>
      <w:r w:rsidRPr="000E0D7A">
        <w:rPr>
          <w:rFonts w:ascii="Arial" w:hAnsi="Arial" w:cs="Arial"/>
          <w:b/>
          <w:bCs/>
        </w:rPr>
        <w:t>–</w:t>
      </w:r>
      <w:r w:rsidR="00117C16">
        <w:rPr>
          <w:rFonts w:ascii="Arial" w:hAnsi="Arial" w:cs="Arial"/>
          <w:b/>
          <w:bCs/>
        </w:rPr>
        <w:t>218</w:t>
      </w:r>
    </w:p>
    <w:p w14:paraId="2BD9851D" w14:textId="77777777" w:rsidR="00E11B15" w:rsidRPr="000E0D7A" w:rsidRDefault="00E11B15" w:rsidP="00E11B15">
      <w:pPr>
        <w:spacing w:before="300"/>
        <w:jc w:val="both"/>
      </w:pPr>
      <w:r w:rsidRPr="000E0D7A">
        <w:t xml:space="preserve">made under the  </w:t>
      </w:r>
    </w:p>
    <w:p w14:paraId="52D47DFB" w14:textId="09422404" w:rsidR="00E11B15" w:rsidRPr="000E0D7A" w:rsidRDefault="00A870FD" w:rsidP="00977EEC">
      <w:pPr>
        <w:tabs>
          <w:tab w:val="left" w:pos="2600"/>
        </w:tabs>
        <w:spacing w:before="320"/>
        <w:rPr>
          <w:rFonts w:ascii="Arial" w:hAnsi="Arial" w:cs="Arial"/>
          <w:b/>
          <w:sz w:val="20"/>
        </w:rPr>
      </w:pPr>
      <w:hyperlink r:id="rId8" w:tooltip="A2001-18" w:history="1">
        <w:r w:rsidR="00D867AB" w:rsidRPr="000E0D7A">
          <w:rPr>
            <w:rStyle w:val="charCitHyperlinkAbbrev"/>
            <w:rFonts w:ascii="Arial" w:hAnsi="Arial" w:cs="Arial"/>
            <w:b/>
            <w:bCs/>
            <w:sz w:val="20"/>
          </w:rPr>
          <w:t>Leases (Commercial and Retail) Act 2001</w:t>
        </w:r>
      </w:hyperlink>
      <w:r w:rsidR="00977EEC" w:rsidRPr="000E0D7A">
        <w:rPr>
          <w:rFonts w:ascii="Arial" w:hAnsi="Arial" w:cs="Arial"/>
          <w:b/>
          <w:sz w:val="20"/>
        </w:rPr>
        <w:t>, s 177</w:t>
      </w:r>
      <w:r w:rsidR="00E11B15" w:rsidRPr="000E0D7A">
        <w:rPr>
          <w:rFonts w:ascii="Arial" w:hAnsi="Arial" w:cs="Arial"/>
          <w:b/>
          <w:sz w:val="20"/>
        </w:rPr>
        <w:t xml:space="preserve"> (</w:t>
      </w:r>
      <w:r w:rsidR="00977EEC" w:rsidRPr="000E0D7A">
        <w:rPr>
          <w:rFonts w:ascii="Arial" w:hAnsi="Arial" w:cs="Arial"/>
          <w:b/>
          <w:sz w:val="20"/>
        </w:rPr>
        <w:t>Declaration—COVID-19 emergency response</w:t>
      </w:r>
      <w:r w:rsidR="00E11B15" w:rsidRPr="000E0D7A">
        <w:rPr>
          <w:rFonts w:ascii="Arial" w:hAnsi="Arial" w:cs="Arial"/>
          <w:b/>
          <w:sz w:val="20"/>
        </w:rPr>
        <w:t>)</w:t>
      </w:r>
    </w:p>
    <w:p w14:paraId="3CF1D4DC" w14:textId="77777777" w:rsidR="00E11B15" w:rsidRPr="000E0D7A" w:rsidRDefault="00E11B15" w:rsidP="00E11B15">
      <w:pPr>
        <w:spacing w:before="60"/>
        <w:jc w:val="both"/>
      </w:pPr>
    </w:p>
    <w:p w14:paraId="247FCB20" w14:textId="77777777" w:rsidR="00E11B15" w:rsidRPr="000E0D7A" w:rsidRDefault="00E11B15" w:rsidP="00E11B15">
      <w:pPr>
        <w:pBdr>
          <w:top w:val="single" w:sz="12" w:space="1" w:color="auto"/>
        </w:pBdr>
        <w:jc w:val="both"/>
      </w:pPr>
    </w:p>
    <w:p w14:paraId="7F729D80" w14:textId="77777777" w:rsidR="00E11B15" w:rsidRPr="008E3C0D" w:rsidRDefault="00E11B15" w:rsidP="00353040">
      <w:pPr>
        <w:pStyle w:val="AH5Sec"/>
      </w:pPr>
      <w:r w:rsidRPr="008E3C0D">
        <w:t>Name of instrument</w:t>
      </w:r>
    </w:p>
    <w:p w14:paraId="57F5A8C5" w14:textId="73A17E2A" w:rsidR="009F53B5" w:rsidRPr="008E3C0D" w:rsidRDefault="00E11B15" w:rsidP="00353040">
      <w:pPr>
        <w:pStyle w:val="Amainreturn"/>
        <w:rPr>
          <w:bCs/>
          <w:iCs/>
        </w:rPr>
      </w:pPr>
      <w:r w:rsidRPr="008E3C0D">
        <w:t xml:space="preserve">This instrument is the </w:t>
      </w:r>
      <w:r w:rsidR="00977EEC" w:rsidRPr="008E3C0D">
        <w:rPr>
          <w:rStyle w:val="charItals"/>
        </w:rPr>
        <w:t xml:space="preserve">Leases (Commercial and Retail) COVID-19 </w:t>
      </w:r>
      <w:r w:rsidR="00353040" w:rsidRPr="008E3C0D">
        <w:rPr>
          <w:rStyle w:val="charItals"/>
        </w:rPr>
        <w:t xml:space="preserve">Emergency Response </w:t>
      </w:r>
      <w:r w:rsidR="00977EEC" w:rsidRPr="008E3C0D">
        <w:rPr>
          <w:rStyle w:val="charItals"/>
        </w:rPr>
        <w:t>Declaration 202</w:t>
      </w:r>
      <w:r w:rsidR="0092357A" w:rsidRPr="008E3C0D">
        <w:rPr>
          <w:rStyle w:val="charItals"/>
        </w:rPr>
        <w:t>1</w:t>
      </w:r>
      <w:r w:rsidRPr="008E3C0D">
        <w:rPr>
          <w:bCs/>
          <w:iCs/>
        </w:rPr>
        <w:t>.</w:t>
      </w:r>
    </w:p>
    <w:p w14:paraId="105BD1A7" w14:textId="77777777" w:rsidR="00E11B15" w:rsidRPr="008E3C0D" w:rsidRDefault="00E11B15" w:rsidP="00353040">
      <w:pPr>
        <w:pStyle w:val="AH5Sec"/>
      </w:pPr>
      <w:r w:rsidRPr="008E3C0D">
        <w:t xml:space="preserve">Commencement </w:t>
      </w:r>
    </w:p>
    <w:p w14:paraId="23597602" w14:textId="46834C62" w:rsidR="006354E7" w:rsidRPr="008E3C0D" w:rsidRDefault="00E11B15" w:rsidP="00D012C5">
      <w:pPr>
        <w:pStyle w:val="Amainreturn"/>
      </w:pPr>
      <w:r w:rsidRPr="008E3C0D">
        <w:t xml:space="preserve">This instrument commences on </w:t>
      </w:r>
      <w:r w:rsidR="00977EEC" w:rsidRPr="008E3C0D">
        <w:t>the day after its notification day.</w:t>
      </w:r>
    </w:p>
    <w:p w14:paraId="32532F45" w14:textId="1F887C41" w:rsidR="00D012C5" w:rsidRPr="008E3C0D" w:rsidRDefault="00D012C5" w:rsidP="00D012C5">
      <w:pPr>
        <w:pStyle w:val="AH5Sec"/>
      </w:pPr>
      <w:r w:rsidRPr="008E3C0D">
        <w:t>Expiry</w:t>
      </w:r>
    </w:p>
    <w:p w14:paraId="5DAB7BE6" w14:textId="29440223" w:rsidR="00D012C5" w:rsidRPr="008E3C0D" w:rsidRDefault="00D012C5" w:rsidP="008E2B61">
      <w:pPr>
        <w:pStyle w:val="Amainreturn"/>
      </w:pPr>
      <w:r w:rsidRPr="008E3C0D">
        <w:t>This instrument expires on</w:t>
      </w:r>
      <w:r w:rsidR="00E72C2F" w:rsidRPr="008E3C0D">
        <w:t>—</w:t>
      </w:r>
    </w:p>
    <w:p w14:paraId="16BCFFB9" w14:textId="77777777" w:rsidR="00D012C5" w:rsidRPr="008E3C0D" w:rsidRDefault="00D012C5" w:rsidP="008E2B61">
      <w:pPr>
        <w:pStyle w:val="Apara"/>
      </w:pPr>
      <w:r w:rsidRPr="008E3C0D">
        <w:t>the first day no COVID-19 emergency is in force; or</w:t>
      </w:r>
    </w:p>
    <w:p w14:paraId="1D65B429" w14:textId="496C5CA8" w:rsidR="00D012C5" w:rsidRPr="008E3C0D" w:rsidRDefault="00D012C5" w:rsidP="008E2B61">
      <w:pPr>
        <w:pStyle w:val="Apara"/>
      </w:pPr>
      <w:r w:rsidRPr="008E3C0D">
        <w:t xml:space="preserve">if a later day is notified by the Minister under the </w:t>
      </w:r>
      <w:hyperlink r:id="rId9" w:tooltip="Leases (Commercial and Retail) Act 2001" w:history="1">
        <w:r w:rsidRPr="008E3C0D">
          <w:t>Act</w:t>
        </w:r>
      </w:hyperlink>
      <w:r w:rsidRPr="008E3C0D">
        <w:t>, section 177 (3)</w:t>
      </w:r>
      <w:r w:rsidR="0093539C" w:rsidRPr="008E3C0D">
        <w:t> </w:t>
      </w:r>
      <w:r w:rsidRPr="008E3C0D">
        <w:t>(b)—that day.</w:t>
      </w:r>
    </w:p>
    <w:p w14:paraId="25EEEDAC" w14:textId="5D2B8381" w:rsidR="00D012C5" w:rsidRPr="008E3C0D" w:rsidRDefault="00D012C5" w:rsidP="00D012C5">
      <w:pPr>
        <w:pStyle w:val="aNote"/>
      </w:pPr>
      <w:r w:rsidRPr="008E3C0D">
        <w:rPr>
          <w:i/>
        </w:rPr>
        <w:t>Note</w:t>
      </w:r>
      <w:r w:rsidRPr="008E3C0D">
        <w:rPr>
          <w:i/>
        </w:rPr>
        <w:tab/>
      </w:r>
      <w:r w:rsidRPr="008E3C0D">
        <w:t xml:space="preserve">The Minister may notify a day (not later than 3 months after the COVID-19 emergency ends) under the </w:t>
      </w:r>
      <w:hyperlink r:id="rId10" w:tooltip="Leases (Commercial and Retail) Act 2001" w:history="1">
        <w:r w:rsidRPr="008E3C0D">
          <w:t>Act</w:t>
        </w:r>
      </w:hyperlink>
      <w:r w:rsidRPr="008E3C0D">
        <w:t>, s 177 (3) (b) if the Minister considers the effect of the COVID-19 pandemic justifies this instrument being in force for a period after the COVID-19 emergency ends.</w:t>
      </w:r>
    </w:p>
    <w:p w14:paraId="3A11029E" w14:textId="77777777" w:rsidR="00BD009E" w:rsidRPr="008E3C0D" w:rsidRDefault="00612B91" w:rsidP="00353040">
      <w:pPr>
        <w:pStyle w:val="AH5Sec"/>
      </w:pPr>
      <w:r w:rsidRPr="008E3C0D">
        <w:t>Definitions</w:t>
      </w:r>
    </w:p>
    <w:p w14:paraId="399E43B6" w14:textId="4C364865" w:rsidR="00BD009E" w:rsidRPr="008E3C0D" w:rsidRDefault="00D30FDF" w:rsidP="008D64EB">
      <w:pPr>
        <w:pStyle w:val="Amain"/>
      </w:pPr>
      <w:r w:rsidRPr="008E3C0D">
        <w:t xml:space="preserve">In this </w:t>
      </w:r>
      <w:r w:rsidR="00212DF9" w:rsidRPr="008E3C0D">
        <w:t>instrument</w:t>
      </w:r>
      <w:r w:rsidRPr="008E3C0D">
        <w:t>:</w:t>
      </w:r>
    </w:p>
    <w:p w14:paraId="3F93CEE5" w14:textId="77777777" w:rsidR="0003652E" w:rsidRPr="008E3C0D" w:rsidRDefault="0003652E" w:rsidP="0003652E">
      <w:pPr>
        <w:pStyle w:val="aDef"/>
      </w:pPr>
      <w:r w:rsidRPr="008E3C0D">
        <w:rPr>
          <w:rStyle w:val="charBoldItals"/>
        </w:rPr>
        <w:t>impacted tenant</w:t>
      </w:r>
      <w:r w:rsidRPr="008E3C0D">
        <w:t xml:space="preserve"> means a tenant under a prescribed lease who—</w:t>
      </w:r>
    </w:p>
    <w:p w14:paraId="105CC050" w14:textId="168DD68B" w:rsidR="007357F2" w:rsidRPr="008E3C0D" w:rsidRDefault="007357F2" w:rsidP="00000345">
      <w:pPr>
        <w:pStyle w:val="aDefpara"/>
        <w:numPr>
          <w:ilvl w:val="6"/>
          <w:numId w:val="21"/>
        </w:numPr>
      </w:pPr>
      <w:r w:rsidRPr="008E3C0D">
        <w:t>is an SME entity; and</w:t>
      </w:r>
    </w:p>
    <w:p w14:paraId="42D51769" w14:textId="413134B1" w:rsidR="00F71413" w:rsidRPr="008E3C0D" w:rsidRDefault="007357F2" w:rsidP="009F53B5">
      <w:pPr>
        <w:pStyle w:val="aDefpara"/>
        <w:numPr>
          <w:ilvl w:val="6"/>
          <w:numId w:val="21"/>
        </w:numPr>
      </w:pPr>
      <w:r w:rsidRPr="008E3C0D">
        <w:t xml:space="preserve">satisfies the decline in turnover test under section </w:t>
      </w:r>
      <w:r w:rsidRPr="008E3C0D">
        <w:fldChar w:fldCharType="begin"/>
      </w:r>
      <w:r w:rsidRPr="008E3C0D">
        <w:instrText xml:space="preserve"> REF _Ref80874101 \r \h </w:instrText>
      </w:r>
      <w:r w:rsidR="00163C18" w:rsidRPr="008E3C0D">
        <w:instrText xml:space="preserve"> \* MERGEFORMAT </w:instrText>
      </w:r>
      <w:r w:rsidRPr="008E3C0D">
        <w:fldChar w:fldCharType="separate"/>
      </w:r>
      <w:r w:rsidR="0057686A">
        <w:t>5</w:t>
      </w:r>
      <w:r w:rsidRPr="008E3C0D">
        <w:fldChar w:fldCharType="end"/>
      </w:r>
      <w:r w:rsidRPr="008E3C0D">
        <w:t>.</w:t>
      </w:r>
    </w:p>
    <w:p w14:paraId="1B8722F1" w14:textId="696977CF" w:rsidR="00E95C77" w:rsidRPr="008E3C0D" w:rsidRDefault="0003652E" w:rsidP="00F274E5">
      <w:pPr>
        <w:pStyle w:val="aDef"/>
        <w:keepNext/>
      </w:pPr>
      <w:r w:rsidRPr="008E3C0D">
        <w:rPr>
          <w:rStyle w:val="charBoldItals"/>
        </w:rPr>
        <w:t>prescribed breach</w:t>
      </w:r>
      <w:r w:rsidRPr="008E3C0D">
        <w:t>, by an impacted tenant</w:t>
      </w:r>
      <w:r w:rsidR="00E95C77" w:rsidRPr="008E3C0D">
        <w:t>—</w:t>
      </w:r>
    </w:p>
    <w:p w14:paraId="4B7E5FAA" w14:textId="0FB68DC5" w:rsidR="0003652E" w:rsidRPr="008E3C0D" w:rsidRDefault="00A13D8F" w:rsidP="00F274E5">
      <w:pPr>
        <w:pStyle w:val="aDefpara"/>
        <w:keepNext/>
      </w:pPr>
      <w:r w:rsidRPr="008E3C0D">
        <w:t xml:space="preserve">means </w:t>
      </w:r>
      <w:r w:rsidR="0003652E" w:rsidRPr="008E3C0D">
        <w:t>a failure by the tenant during the prescribed period—</w:t>
      </w:r>
    </w:p>
    <w:p w14:paraId="4A28E116" w14:textId="77777777" w:rsidR="0003652E" w:rsidRPr="008E3C0D" w:rsidRDefault="0003652E" w:rsidP="00E95C77">
      <w:pPr>
        <w:pStyle w:val="aDefsubpara"/>
      </w:pPr>
      <w:r w:rsidRPr="008E3C0D">
        <w:t>to pay rent; or</w:t>
      </w:r>
    </w:p>
    <w:p w14:paraId="1D4FEB27" w14:textId="77777777" w:rsidR="0003652E" w:rsidRPr="008E3C0D" w:rsidRDefault="0003652E" w:rsidP="00E95C77">
      <w:pPr>
        <w:pStyle w:val="aDefsubpara"/>
      </w:pPr>
      <w:r w:rsidRPr="008E3C0D">
        <w:lastRenderedPageBreak/>
        <w:t>to pay outgoings or other amounts due under the lease; or</w:t>
      </w:r>
    </w:p>
    <w:p w14:paraId="7540A171" w14:textId="07A60232" w:rsidR="0003652E" w:rsidRPr="008E3C0D" w:rsidRDefault="0003652E" w:rsidP="00E95C77">
      <w:pPr>
        <w:pStyle w:val="aDefsubpara"/>
      </w:pPr>
      <w:r w:rsidRPr="008E3C0D">
        <w:t>to operate the business on the premises under the lease during the hours required under the lease</w:t>
      </w:r>
      <w:r w:rsidR="00E95C77" w:rsidRPr="008E3C0D">
        <w:t>; and</w:t>
      </w:r>
    </w:p>
    <w:p w14:paraId="28DA8CF2" w14:textId="76D00997" w:rsidR="00CB74A4" w:rsidRPr="008E3C0D" w:rsidRDefault="00E95C77" w:rsidP="00E95C77">
      <w:pPr>
        <w:pStyle w:val="aDefpara"/>
      </w:pPr>
      <w:r w:rsidRPr="008E3C0D">
        <w:t>includes a breach</w:t>
      </w:r>
      <w:r w:rsidR="00EC32C3" w:rsidRPr="008E3C0D">
        <w:t xml:space="preserve"> </w:t>
      </w:r>
      <w:r w:rsidRPr="008E3C0D">
        <w:t xml:space="preserve">mentioned in paragraph (a) of </w:t>
      </w:r>
      <w:r w:rsidR="00EC32C3" w:rsidRPr="008E3C0D">
        <w:t>a</w:t>
      </w:r>
      <w:r w:rsidRPr="008E3C0D">
        <w:t xml:space="preserve"> lease as varied followi</w:t>
      </w:r>
      <w:r w:rsidR="00CB74A4" w:rsidRPr="008E3C0D">
        <w:t>ng negotiations required by previous declarations under the Act, section 177.</w:t>
      </w:r>
    </w:p>
    <w:p w14:paraId="635DE7C5" w14:textId="0ECFA7A4" w:rsidR="00CB74A4" w:rsidRPr="008E3C0D" w:rsidRDefault="00CB74A4" w:rsidP="00FE5883">
      <w:pPr>
        <w:pStyle w:val="aExamHdgss"/>
      </w:pPr>
      <w:r w:rsidRPr="008E3C0D">
        <w:t>Example—par (b)</w:t>
      </w:r>
    </w:p>
    <w:p w14:paraId="06AEE221" w14:textId="0A2C657A" w:rsidR="00E95C77" w:rsidRPr="008E3C0D" w:rsidRDefault="00921A4E" w:rsidP="00CB74A4">
      <w:pPr>
        <w:pStyle w:val="aExamss"/>
      </w:pPr>
      <w:r w:rsidRPr="008E3C0D">
        <w:t>A</w:t>
      </w:r>
      <w:r w:rsidR="00CB74A4" w:rsidRPr="008E3C0D">
        <w:t>n impacted tenant under a previous declaration</w:t>
      </w:r>
      <w:r w:rsidRPr="008E3C0D">
        <w:t xml:space="preserve"> and a lessor agree that the tenant will pay a reduced rent for </w:t>
      </w:r>
      <w:r w:rsidR="00A13D8F" w:rsidRPr="008E3C0D">
        <w:t xml:space="preserve">a </w:t>
      </w:r>
      <w:r w:rsidRPr="008E3C0D">
        <w:t>certain period. Because of the economic impact of the outbreak of the delta variant of COVID-19</w:t>
      </w:r>
      <w:r w:rsidR="00A13D8F" w:rsidRPr="008E3C0D">
        <w:t>,</w:t>
      </w:r>
      <w:r w:rsidRPr="008E3C0D">
        <w:t xml:space="preserve"> the tenant fails to pay the reduced rent </w:t>
      </w:r>
      <w:r w:rsidR="002D1D14" w:rsidRPr="008E3C0D">
        <w:t>at the end of August</w:t>
      </w:r>
      <w:r w:rsidR="00F274E5">
        <w:t> </w:t>
      </w:r>
      <w:r w:rsidR="002D1D14" w:rsidRPr="008E3C0D">
        <w:t>2021. The tenant</w:t>
      </w:r>
      <w:r w:rsidR="00A13D8F" w:rsidRPr="008E3C0D">
        <w:t>’s</w:t>
      </w:r>
      <w:r w:rsidR="002D1D14" w:rsidRPr="008E3C0D">
        <w:t xml:space="preserve"> failure to pay the reduced rent is a prescribed breach under this instrument.</w:t>
      </w:r>
    </w:p>
    <w:p w14:paraId="1D9B5351" w14:textId="77777777" w:rsidR="00064304" w:rsidRPr="008E3C0D" w:rsidRDefault="002731CD" w:rsidP="008E2B61">
      <w:pPr>
        <w:pStyle w:val="aDef"/>
        <w:rPr>
          <w:rStyle w:val="charBoldItals"/>
          <w:b w:val="0"/>
          <w:bCs/>
          <w:i w:val="0"/>
          <w:iCs/>
        </w:rPr>
      </w:pPr>
      <w:r w:rsidRPr="008E3C0D">
        <w:rPr>
          <w:rStyle w:val="charBoldItals"/>
        </w:rPr>
        <w:t>prescribed lease</w:t>
      </w:r>
      <w:r w:rsidR="00064304" w:rsidRPr="008E3C0D">
        <w:rPr>
          <w:rStyle w:val="charBoldItals"/>
          <w:b w:val="0"/>
          <w:bCs/>
          <w:i w:val="0"/>
          <w:iCs/>
        </w:rPr>
        <w:t>—</w:t>
      </w:r>
    </w:p>
    <w:p w14:paraId="0D32CC46" w14:textId="0CC29F6C" w:rsidR="00064304" w:rsidRPr="008E3C0D" w:rsidRDefault="002731CD" w:rsidP="008E2B61">
      <w:pPr>
        <w:pStyle w:val="aDefpara"/>
      </w:pPr>
      <w:r w:rsidRPr="008E3C0D">
        <w:t>means a lease to which th</w:t>
      </w:r>
      <w:r w:rsidR="00B02DA4" w:rsidRPr="008E3C0D">
        <w:t>e</w:t>
      </w:r>
      <w:r w:rsidRPr="008E3C0D">
        <w:t xml:space="preserve"> Act applies that was entered into before </w:t>
      </w:r>
      <w:r w:rsidR="005B3B1D" w:rsidRPr="008E3C0D">
        <w:t>12</w:t>
      </w:r>
      <w:r w:rsidR="00064304" w:rsidRPr="008E3C0D">
        <w:t> </w:t>
      </w:r>
      <w:r w:rsidR="002B24EC" w:rsidRPr="008E3C0D">
        <w:t>August</w:t>
      </w:r>
      <w:r w:rsidRPr="008E3C0D">
        <w:t xml:space="preserve"> 202</w:t>
      </w:r>
      <w:r w:rsidR="00EC7F4D" w:rsidRPr="008E3C0D">
        <w:t>1</w:t>
      </w:r>
      <w:r w:rsidR="00064304" w:rsidRPr="008E3C0D">
        <w:t>; and</w:t>
      </w:r>
    </w:p>
    <w:p w14:paraId="3B7E67A7" w14:textId="51CD25C7" w:rsidR="002B24EC" w:rsidRPr="008E3C0D" w:rsidRDefault="00064304" w:rsidP="008E2B61">
      <w:pPr>
        <w:pStyle w:val="aDefpara"/>
      </w:pPr>
      <w:r w:rsidRPr="008E3C0D">
        <w:t>includes</w:t>
      </w:r>
      <w:r w:rsidR="002B24EC" w:rsidRPr="008E3C0D">
        <w:t>—</w:t>
      </w:r>
    </w:p>
    <w:p w14:paraId="40B58917" w14:textId="1731707D" w:rsidR="002B24EC" w:rsidRPr="008E3C0D" w:rsidRDefault="00DE3416" w:rsidP="002B24EC">
      <w:pPr>
        <w:pStyle w:val="aDefsubpara"/>
        <w:rPr>
          <w:bCs/>
          <w:iCs/>
        </w:rPr>
      </w:pPr>
      <w:r w:rsidRPr="008E3C0D">
        <w:t xml:space="preserve">an extension of </w:t>
      </w:r>
      <w:r w:rsidR="002B24EC" w:rsidRPr="008E3C0D">
        <w:t xml:space="preserve">the term of </w:t>
      </w:r>
      <w:r w:rsidRPr="008E3C0D">
        <w:t>a lease mentioned</w:t>
      </w:r>
      <w:r w:rsidR="002B24EC" w:rsidRPr="008E3C0D">
        <w:t xml:space="preserve"> in </w:t>
      </w:r>
      <w:r w:rsidR="00EC7F4D" w:rsidRPr="008E3C0D">
        <w:t>paragraph</w:t>
      </w:r>
      <w:r w:rsidR="002B24EC" w:rsidRPr="008E3C0D">
        <w:t xml:space="preserve"> (a)</w:t>
      </w:r>
      <w:r w:rsidR="00EC7F4D" w:rsidRPr="008E3C0D">
        <w:t xml:space="preserve"> </w:t>
      </w:r>
      <w:r w:rsidR="00172823" w:rsidRPr="008E3C0D">
        <w:t>(</w:t>
      </w:r>
      <w:r w:rsidR="007758A1">
        <w:t xml:space="preserve">the </w:t>
      </w:r>
      <w:r w:rsidR="00172823" w:rsidRPr="008E3C0D">
        <w:rPr>
          <w:b/>
          <w:bCs/>
          <w:i/>
          <w:iCs/>
        </w:rPr>
        <w:t>original lease</w:t>
      </w:r>
      <w:r w:rsidR="00172823" w:rsidRPr="008E3C0D">
        <w:t xml:space="preserve">) </w:t>
      </w:r>
      <w:r w:rsidR="00887C41" w:rsidRPr="008E3C0D">
        <w:t xml:space="preserve">made </w:t>
      </w:r>
      <w:r w:rsidR="00172823" w:rsidRPr="008E3C0D">
        <w:t xml:space="preserve">on or after </w:t>
      </w:r>
      <w:r w:rsidR="005B3B1D" w:rsidRPr="008E3C0D">
        <w:t>12</w:t>
      </w:r>
      <w:r w:rsidR="00172823" w:rsidRPr="008E3C0D">
        <w:t xml:space="preserve"> August 2021</w:t>
      </w:r>
      <w:r w:rsidR="002B24EC" w:rsidRPr="008E3C0D">
        <w:t>; and</w:t>
      </w:r>
    </w:p>
    <w:p w14:paraId="59737956" w14:textId="30CF3B1C" w:rsidR="008450D3" w:rsidRPr="008E3C0D" w:rsidRDefault="002B24EC" w:rsidP="002B24EC">
      <w:pPr>
        <w:pStyle w:val="aDefsubpara"/>
        <w:rPr>
          <w:bCs/>
          <w:iCs/>
        </w:rPr>
      </w:pPr>
      <w:r w:rsidRPr="008E3C0D">
        <w:t xml:space="preserve">a </w:t>
      </w:r>
      <w:r w:rsidR="00172823" w:rsidRPr="008E3C0D">
        <w:t xml:space="preserve">renewal of </w:t>
      </w:r>
      <w:r w:rsidRPr="008E3C0D">
        <w:t xml:space="preserve">lease entered into </w:t>
      </w:r>
      <w:r w:rsidR="00EC7F4D" w:rsidRPr="008E3C0D">
        <w:t xml:space="preserve">on or after </w:t>
      </w:r>
      <w:r w:rsidR="005B3B1D" w:rsidRPr="008E3C0D">
        <w:t>12</w:t>
      </w:r>
      <w:r w:rsidR="00EC7F4D" w:rsidRPr="008E3C0D">
        <w:t xml:space="preserve"> August 2021</w:t>
      </w:r>
      <w:r w:rsidR="00172823" w:rsidRPr="008E3C0D">
        <w:t xml:space="preserve"> that is </w:t>
      </w:r>
      <w:r w:rsidR="008450D3" w:rsidRPr="008E3C0D">
        <w:t>substantially</w:t>
      </w:r>
      <w:r w:rsidR="00172823" w:rsidRPr="008E3C0D">
        <w:t xml:space="preserve"> on the same terms as the </w:t>
      </w:r>
      <w:r w:rsidR="008450D3" w:rsidRPr="008E3C0D">
        <w:t>original lease</w:t>
      </w:r>
      <w:r w:rsidR="00172823" w:rsidRPr="008E3C0D">
        <w:t>; and</w:t>
      </w:r>
    </w:p>
    <w:p w14:paraId="29937A1E" w14:textId="36B37C31" w:rsidR="002731CD" w:rsidRPr="008E3C0D" w:rsidRDefault="008450D3" w:rsidP="002B24EC">
      <w:pPr>
        <w:pStyle w:val="aDefsubpara"/>
        <w:rPr>
          <w:bCs/>
          <w:iCs/>
        </w:rPr>
      </w:pPr>
      <w:r w:rsidRPr="008E3C0D">
        <w:t>a lease arising</w:t>
      </w:r>
      <w:r w:rsidR="00A10D88" w:rsidRPr="008E3C0D">
        <w:t xml:space="preserve">, on or after </w:t>
      </w:r>
      <w:r w:rsidR="005B3B1D" w:rsidRPr="008E3C0D">
        <w:t>12</w:t>
      </w:r>
      <w:r w:rsidR="00A10D88" w:rsidRPr="008E3C0D">
        <w:t xml:space="preserve"> August 2021,</w:t>
      </w:r>
      <w:r w:rsidRPr="008E3C0D">
        <w:t xml:space="preserve"> from the tenant holding over after the end of the original lease</w:t>
      </w:r>
      <w:r w:rsidR="002731CD" w:rsidRPr="008E3C0D">
        <w:t>.</w:t>
      </w:r>
    </w:p>
    <w:p w14:paraId="07986E91" w14:textId="3608FF6F" w:rsidR="000D6191" w:rsidRPr="008E3C0D" w:rsidRDefault="00597694" w:rsidP="000E0D7A">
      <w:pPr>
        <w:pStyle w:val="aDef"/>
      </w:pPr>
      <w:r w:rsidRPr="008E3C0D">
        <w:rPr>
          <w:rStyle w:val="charBoldItals"/>
        </w:rPr>
        <w:t xml:space="preserve">prescribed </w:t>
      </w:r>
      <w:r w:rsidR="003F4E3E" w:rsidRPr="008E3C0D">
        <w:rPr>
          <w:rStyle w:val="charBoldItals"/>
        </w:rPr>
        <w:t>period</w:t>
      </w:r>
      <w:r w:rsidR="003F4E3E" w:rsidRPr="008E3C0D">
        <w:t xml:space="preserve"> means </w:t>
      </w:r>
      <w:r w:rsidR="000D6191" w:rsidRPr="008E3C0D">
        <w:t>the</w:t>
      </w:r>
      <w:r w:rsidR="003F4E3E" w:rsidRPr="008E3C0D">
        <w:t xml:space="preserve"> period</w:t>
      </w:r>
      <w:r w:rsidR="000D6191" w:rsidRPr="008E3C0D">
        <w:t>—</w:t>
      </w:r>
    </w:p>
    <w:p w14:paraId="7DD67528" w14:textId="06239B66" w:rsidR="000D6191" w:rsidRPr="008E3C0D" w:rsidRDefault="000D6191" w:rsidP="000E0D7A">
      <w:pPr>
        <w:pStyle w:val="aDefpara"/>
      </w:pPr>
      <w:r w:rsidRPr="008E3C0D">
        <w:t>beginning on 1</w:t>
      </w:r>
      <w:r w:rsidR="005B3B1D" w:rsidRPr="008E3C0D">
        <w:t>2 August 2021</w:t>
      </w:r>
      <w:r w:rsidRPr="008E3C0D">
        <w:t>; and</w:t>
      </w:r>
    </w:p>
    <w:p w14:paraId="2759807C" w14:textId="77777777" w:rsidR="00BE0841" w:rsidRPr="008E3C0D" w:rsidRDefault="000D6191" w:rsidP="000D6191">
      <w:pPr>
        <w:pStyle w:val="aDefpara"/>
      </w:pPr>
      <w:r w:rsidRPr="008E3C0D">
        <w:t>ending</w:t>
      </w:r>
      <w:r w:rsidR="00725804" w:rsidRPr="008E3C0D">
        <w:t xml:space="preserve"> on</w:t>
      </w:r>
      <w:r w:rsidR="00BE0841" w:rsidRPr="008E3C0D">
        <w:t>—</w:t>
      </w:r>
    </w:p>
    <w:p w14:paraId="2FA2DFC0" w14:textId="77777777" w:rsidR="00BE0841" w:rsidRPr="008E3C0D" w:rsidRDefault="00BE0841" w:rsidP="00502A0A">
      <w:pPr>
        <w:pStyle w:val="aDefsubpara"/>
      </w:pPr>
      <w:r w:rsidRPr="008E3C0D">
        <w:t>the first day no COVID-19 emergency is in force; or</w:t>
      </w:r>
    </w:p>
    <w:p w14:paraId="166EA643" w14:textId="17BF3EF9" w:rsidR="007A1C84" w:rsidRPr="008E3C0D" w:rsidRDefault="00BE0841" w:rsidP="00502A0A">
      <w:pPr>
        <w:pStyle w:val="aDefsubpara"/>
      </w:pPr>
      <w:r w:rsidRPr="008E3C0D">
        <w:t xml:space="preserve">any later day notified by the Minister under the </w:t>
      </w:r>
      <w:hyperlink r:id="rId11" w:tooltip="Leases (Commercial and Retail) Act 2001" w:history="1">
        <w:r w:rsidR="00D867AB" w:rsidRPr="008E3C0D">
          <w:rPr>
            <w:rStyle w:val="charCitHyperlinkAbbrev"/>
          </w:rPr>
          <w:t>Act</w:t>
        </w:r>
      </w:hyperlink>
      <w:r w:rsidRPr="008E3C0D">
        <w:t>, section 177 (3)</w:t>
      </w:r>
      <w:r w:rsidR="00B60F9C" w:rsidRPr="008E3C0D">
        <w:t xml:space="preserve"> (b)</w:t>
      </w:r>
      <w:r w:rsidR="007A1C84" w:rsidRPr="008E3C0D">
        <w:t>.</w:t>
      </w:r>
    </w:p>
    <w:p w14:paraId="765C1E1C" w14:textId="1EDF93AD" w:rsidR="00866443" w:rsidRDefault="007A1C84" w:rsidP="0003652E">
      <w:pPr>
        <w:pStyle w:val="aNote"/>
      </w:pPr>
      <w:r w:rsidRPr="008E3C0D">
        <w:rPr>
          <w:rStyle w:val="charItals"/>
        </w:rPr>
        <w:t>Note</w:t>
      </w:r>
      <w:r w:rsidRPr="008E3C0D">
        <w:rPr>
          <w:rStyle w:val="charItals"/>
        </w:rPr>
        <w:tab/>
      </w:r>
      <w:r w:rsidR="007758A1" w:rsidRPr="008E3C0D">
        <w:t xml:space="preserve">The Minister may notify a day (not later than 3 months after the COVID-19 </w:t>
      </w:r>
      <w:r w:rsidR="007758A1" w:rsidRPr="00EF2B36">
        <w:t xml:space="preserve">emergency ends) under the </w:t>
      </w:r>
      <w:hyperlink r:id="rId12" w:tooltip="Leases (Commercial and Retail) Act 2001" w:history="1">
        <w:r w:rsidR="007758A1" w:rsidRPr="00EF2B36">
          <w:t>Act</w:t>
        </w:r>
      </w:hyperlink>
      <w:r w:rsidR="007758A1" w:rsidRPr="00EF2B36">
        <w:t>, s 177 (3) (b) if the Minister considers the effect of the COVID-19 pandemic justifies this instrument being in force for a period after the COVID-19 emergency ends.</w:t>
      </w:r>
    </w:p>
    <w:p w14:paraId="3C8D2417" w14:textId="77777777" w:rsidR="008F3AFD" w:rsidRPr="00770800" w:rsidRDefault="008F3AFD" w:rsidP="008F3AFD">
      <w:pPr>
        <w:pStyle w:val="aDef"/>
      </w:pPr>
      <w:r w:rsidRPr="00770800">
        <w:rPr>
          <w:rStyle w:val="charBoldItals"/>
        </w:rPr>
        <w:t>turnover</w:t>
      </w:r>
      <w:r w:rsidRPr="00770800">
        <w:t>, of a tenant, includes—</w:t>
      </w:r>
    </w:p>
    <w:p w14:paraId="0DAE5209" w14:textId="77777777" w:rsidR="008F3AFD" w:rsidRPr="00770800" w:rsidRDefault="008F3AFD" w:rsidP="008F3AFD">
      <w:pPr>
        <w:pStyle w:val="aDefpara"/>
      </w:pPr>
      <w:r w:rsidRPr="00770800">
        <w:t>turnover from internet sales of goods or services; and</w:t>
      </w:r>
    </w:p>
    <w:p w14:paraId="55050491" w14:textId="5F97D7AF" w:rsidR="008F3AFD" w:rsidRPr="00EF2B36" w:rsidRDefault="008F3AFD" w:rsidP="0003652E">
      <w:pPr>
        <w:pStyle w:val="aDefpara"/>
      </w:pPr>
      <w:r w:rsidRPr="00770800">
        <w:t>any COVID-19 business support grants from the ACT government.</w:t>
      </w:r>
    </w:p>
    <w:p w14:paraId="46FC0784" w14:textId="7C1E99E3" w:rsidR="006E5A7E" w:rsidRPr="00EF2B36" w:rsidRDefault="006E5A7E" w:rsidP="006E5A7E">
      <w:pPr>
        <w:pStyle w:val="Amain"/>
      </w:pPr>
      <w:bookmarkStart w:id="2" w:name="_Hlk80898580"/>
      <w:r w:rsidRPr="00EF2B36">
        <w:t>In this section:</w:t>
      </w:r>
    </w:p>
    <w:p w14:paraId="7DEFF165" w14:textId="668F30B4" w:rsidR="00E75F9B" w:rsidRPr="00EF2B36" w:rsidRDefault="001A65F3" w:rsidP="00000345">
      <w:pPr>
        <w:pStyle w:val="aDef"/>
      </w:pPr>
      <w:r w:rsidRPr="00EF2B36">
        <w:rPr>
          <w:b/>
          <w:i/>
        </w:rPr>
        <w:t>business</w:t>
      </w:r>
      <w:r w:rsidRPr="00EF2B36">
        <w:t>, includes business conducted on a not-for-profit basis.</w:t>
      </w:r>
    </w:p>
    <w:p w14:paraId="1E4C48A0" w14:textId="6F8AF6CB" w:rsidR="003E7461" w:rsidRPr="00EF2B36" w:rsidRDefault="003E7461" w:rsidP="00000345">
      <w:pPr>
        <w:pStyle w:val="aDef"/>
      </w:pPr>
      <w:r w:rsidRPr="00EF2B36">
        <w:rPr>
          <w:rStyle w:val="charBoldItals"/>
        </w:rPr>
        <w:t xml:space="preserve">corporate group </w:t>
      </w:r>
      <w:r w:rsidRPr="00EF2B36">
        <w:t>means a corporation and all its related bodies corporate.</w:t>
      </w:r>
    </w:p>
    <w:p w14:paraId="53853E97" w14:textId="77777777" w:rsidR="006E5A7E" w:rsidRPr="00EF2B36" w:rsidRDefault="006E5A7E" w:rsidP="00F274E5">
      <w:pPr>
        <w:pStyle w:val="aDef"/>
        <w:keepNext/>
      </w:pPr>
      <w:r w:rsidRPr="00EF2B36">
        <w:rPr>
          <w:rStyle w:val="charBoldItals"/>
        </w:rPr>
        <w:lastRenderedPageBreak/>
        <w:t>COVID-19 emergency</w:t>
      </w:r>
      <w:r w:rsidRPr="00EF2B36">
        <w:t xml:space="preserve"> means— </w:t>
      </w:r>
    </w:p>
    <w:p w14:paraId="39BF0BA2" w14:textId="023116B0" w:rsidR="006E5A7E" w:rsidRPr="00EF2B36" w:rsidRDefault="006E5A7E" w:rsidP="006E5A7E">
      <w:pPr>
        <w:pStyle w:val="aDefpara"/>
      </w:pPr>
      <w:r w:rsidRPr="00EF2B36">
        <w:t xml:space="preserve">a state of emergency declared under the </w:t>
      </w:r>
      <w:hyperlink r:id="rId13" w:tooltip="A2004-28" w:history="1">
        <w:r w:rsidR="00D867AB" w:rsidRPr="00EF2B36">
          <w:rPr>
            <w:rStyle w:val="charCitHyperlinkItal"/>
          </w:rPr>
          <w:t>Emergencies Act 2004</w:t>
        </w:r>
      </w:hyperlink>
      <w:r w:rsidRPr="00EF2B36">
        <w:t>, section</w:t>
      </w:r>
      <w:r w:rsidR="002D266B" w:rsidRPr="00EF2B36">
        <w:t> </w:t>
      </w:r>
      <w:r w:rsidRPr="00EF2B36">
        <w:t>156 because of the coronavirus disease 2019 (COVID</w:t>
      </w:r>
      <w:r w:rsidRPr="00EF2B36">
        <w:noBreakHyphen/>
        <w:t>19); or</w:t>
      </w:r>
    </w:p>
    <w:p w14:paraId="712E2B74" w14:textId="30401250" w:rsidR="00E94FE7" w:rsidRPr="00EF2B36" w:rsidRDefault="006E5A7E" w:rsidP="00F21950">
      <w:pPr>
        <w:pStyle w:val="aDefpara"/>
      </w:pPr>
      <w:r w:rsidRPr="00EF2B36">
        <w:t xml:space="preserve">an emergency declared under the </w:t>
      </w:r>
      <w:hyperlink r:id="rId14" w:tooltip="A1997-69" w:history="1">
        <w:r w:rsidR="00D867AB" w:rsidRPr="00EF2B36">
          <w:rPr>
            <w:rStyle w:val="charCitHyperlinkItal"/>
          </w:rPr>
          <w:t>Public Health Act 1997</w:t>
        </w:r>
      </w:hyperlink>
      <w:r w:rsidRPr="00EF2B36">
        <w:t>, section 119 (including any extension or further extension) because of the coronavirus disease 2019 (COVID-19).</w:t>
      </w:r>
    </w:p>
    <w:p w14:paraId="1345E6AC" w14:textId="250B5FA2" w:rsidR="00C63158" w:rsidRPr="00EF2B36" w:rsidRDefault="002731CD" w:rsidP="006464DF">
      <w:pPr>
        <w:pStyle w:val="aDef"/>
      </w:pPr>
      <w:r w:rsidRPr="00EF2B36">
        <w:rPr>
          <w:rStyle w:val="charBoldItals"/>
        </w:rPr>
        <w:t>lease to which the Act</w:t>
      </w:r>
      <w:r w:rsidRPr="00EF2B36">
        <w:t xml:space="preserve"> </w:t>
      </w:r>
      <w:r w:rsidRPr="00EF2B36">
        <w:rPr>
          <w:rStyle w:val="charBoldItals"/>
        </w:rPr>
        <w:t>applies</w:t>
      </w:r>
      <w:r w:rsidRPr="00EF2B36">
        <w:t xml:space="preserve">—see the </w:t>
      </w:r>
      <w:hyperlink r:id="rId15" w:tooltip="Leases (Commercial and Retail) Act 2001" w:history="1">
        <w:r w:rsidRPr="00EF2B36">
          <w:rPr>
            <w:rStyle w:val="charCitHyperlinkAbbrev"/>
          </w:rPr>
          <w:t>Act</w:t>
        </w:r>
      </w:hyperlink>
      <w:r w:rsidRPr="00EF2B36">
        <w:t>, section 177 (5).</w:t>
      </w:r>
    </w:p>
    <w:p w14:paraId="127D3FF4" w14:textId="406088CB" w:rsidR="003E7461" w:rsidRPr="00EF2B36" w:rsidRDefault="003E7461" w:rsidP="003E7461">
      <w:pPr>
        <w:pStyle w:val="aDef"/>
      </w:pPr>
      <w:r w:rsidRPr="00EF2B36">
        <w:rPr>
          <w:rStyle w:val="charBoldItals"/>
        </w:rPr>
        <w:t>related body corporate</w:t>
      </w:r>
      <w:r w:rsidRPr="00EF2B36">
        <w:t xml:space="preserve">—see the </w:t>
      </w:r>
      <w:hyperlink r:id="rId16" w:tooltip="Act 2001 No 50 (Cwlth)" w:history="1">
        <w:r w:rsidRPr="00EF2B36">
          <w:rPr>
            <w:rStyle w:val="charCitHyperlinkAbbrev"/>
          </w:rPr>
          <w:t>Corporations Act</w:t>
        </w:r>
      </w:hyperlink>
      <w:r w:rsidRPr="00EF2B36">
        <w:t>, section 9.</w:t>
      </w:r>
    </w:p>
    <w:p w14:paraId="61845D91" w14:textId="5092716B" w:rsidR="006D4446" w:rsidRPr="00EF2B36" w:rsidRDefault="006D4446" w:rsidP="00B06559">
      <w:pPr>
        <w:pStyle w:val="aDef"/>
      </w:pPr>
      <w:bookmarkStart w:id="3" w:name="_Hlk80898401"/>
      <w:r w:rsidRPr="00EF2B36">
        <w:rPr>
          <w:b/>
          <w:bCs/>
          <w:i/>
          <w:iCs/>
        </w:rPr>
        <w:t>SME entity</w:t>
      </w:r>
      <w:r w:rsidRPr="00EF2B36">
        <w:t xml:space="preserve"> means</w:t>
      </w:r>
      <w:r w:rsidR="007A1687" w:rsidRPr="00EF2B36">
        <w:t xml:space="preserve"> a tenant</w:t>
      </w:r>
      <w:r w:rsidRPr="00EF2B36">
        <w:t>—</w:t>
      </w:r>
    </w:p>
    <w:p w14:paraId="254A42F9" w14:textId="31285064" w:rsidR="007A1687" w:rsidRPr="00EF2B36" w:rsidRDefault="008313BA" w:rsidP="007A1687">
      <w:pPr>
        <w:pStyle w:val="aDefpara"/>
      </w:pPr>
      <w:r w:rsidRPr="00EF2B36">
        <w:t xml:space="preserve">who </w:t>
      </w:r>
      <w:r w:rsidR="007A1687" w:rsidRPr="00EF2B36">
        <w:t xml:space="preserve">carried on business for the whole of </w:t>
      </w:r>
      <w:r w:rsidR="006D4446" w:rsidRPr="00EF2B36">
        <w:t>the financial year ending 30</w:t>
      </w:r>
      <w:r w:rsidR="00F274E5" w:rsidRPr="00EF2B36">
        <w:t> </w:t>
      </w:r>
      <w:r w:rsidR="006D4446" w:rsidRPr="00EF2B36">
        <w:t>June 2021</w:t>
      </w:r>
      <w:r w:rsidRPr="00EF2B36">
        <w:t xml:space="preserve"> </w:t>
      </w:r>
      <w:r w:rsidR="006D4446" w:rsidRPr="00EF2B36">
        <w:t xml:space="preserve">and </w:t>
      </w:r>
      <w:r w:rsidR="007A1687" w:rsidRPr="00EF2B36">
        <w:t>had a</w:t>
      </w:r>
      <w:r w:rsidRPr="00EF2B36">
        <w:t>n</w:t>
      </w:r>
      <w:r w:rsidR="006D4446" w:rsidRPr="00EF2B36">
        <w:t xml:space="preserve"> annual turnover for that year </w:t>
      </w:r>
      <w:r w:rsidR="007A1687" w:rsidRPr="00EF2B36">
        <w:t>of</w:t>
      </w:r>
      <w:r w:rsidR="006D4446" w:rsidRPr="00EF2B36">
        <w:t xml:space="preserve"> less than $50</w:t>
      </w:r>
      <w:r w:rsidR="007758A1" w:rsidRPr="00EF2B36">
        <w:t> </w:t>
      </w:r>
      <w:r w:rsidR="006D4446" w:rsidRPr="00EF2B36">
        <w:t>million; or</w:t>
      </w:r>
    </w:p>
    <w:p w14:paraId="7BAF0CC1" w14:textId="72776559" w:rsidR="00765E8B" w:rsidRPr="00EF2B36" w:rsidRDefault="008313BA" w:rsidP="006464DF">
      <w:pPr>
        <w:pStyle w:val="aDefpara"/>
      </w:pPr>
      <w:r w:rsidRPr="00EF2B36">
        <w:t xml:space="preserve">who </w:t>
      </w:r>
      <w:r w:rsidR="006D4446" w:rsidRPr="00EF2B36">
        <w:t>did not carry on a business</w:t>
      </w:r>
      <w:r w:rsidRPr="00EF2B36">
        <w:t xml:space="preserve"> </w:t>
      </w:r>
      <w:r w:rsidR="006D4446" w:rsidRPr="00EF2B36">
        <w:t xml:space="preserve">for the whole of the financial year ending 30 June 2021 and </w:t>
      </w:r>
      <w:r w:rsidRPr="00EF2B36">
        <w:t>whose</w:t>
      </w:r>
      <w:r w:rsidR="006D4446" w:rsidRPr="00EF2B36">
        <w:t xml:space="preserve"> annual turnover for the financial year</w:t>
      </w:r>
      <w:r w:rsidRPr="00EF2B36">
        <w:t xml:space="preserve"> ending 30 June 2022</w:t>
      </w:r>
      <w:r w:rsidR="006D4446" w:rsidRPr="00EF2B36">
        <w:t xml:space="preserve"> is likely to be less than $50 million.</w:t>
      </w:r>
    </w:p>
    <w:p w14:paraId="6977F70C" w14:textId="76691780" w:rsidR="00025B4E" w:rsidRPr="00EF2B36" w:rsidRDefault="00205694" w:rsidP="00025B4E">
      <w:pPr>
        <w:pStyle w:val="Amain"/>
      </w:pPr>
      <w:r w:rsidRPr="00EF2B36">
        <w:t xml:space="preserve">For subsection (2), definition of </w:t>
      </w:r>
      <w:r w:rsidRPr="00EF2B36">
        <w:rPr>
          <w:b/>
          <w:bCs/>
          <w:i/>
          <w:iCs/>
        </w:rPr>
        <w:t>SME entity</w:t>
      </w:r>
      <w:r w:rsidRPr="00EF2B36">
        <w:t xml:space="preserve">, </w:t>
      </w:r>
      <w:r w:rsidR="00CB2ACD" w:rsidRPr="00EF2B36">
        <w:t xml:space="preserve">a reference to </w:t>
      </w:r>
      <w:r w:rsidR="00CB2ACD" w:rsidRPr="00EF2B36">
        <w:rPr>
          <w:b/>
          <w:bCs/>
          <w:i/>
          <w:iCs/>
        </w:rPr>
        <w:t>business</w:t>
      </w:r>
      <w:r w:rsidR="00CB2ACD" w:rsidRPr="00EF2B36">
        <w:t xml:space="preserve"> means</w:t>
      </w:r>
      <w:r w:rsidRPr="00EF2B36">
        <w:t>—</w:t>
      </w:r>
    </w:p>
    <w:p w14:paraId="7DF2FC16" w14:textId="193F1D01" w:rsidR="00205694" w:rsidRPr="00EF2B36" w:rsidRDefault="00CB2ACD" w:rsidP="00A21D64">
      <w:pPr>
        <w:pStyle w:val="Apara"/>
      </w:pPr>
      <w:r w:rsidRPr="00EF2B36">
        <w:t xml:space="preserve">for </w:t>
      </w:r>
      <w:r w:rsidR="00205694" w:rsidRPr="00EF2B36">
        <w:t>a franchisee in a business—the business conducted at the premises or land under the lease; or</w:t>
      </w:r>
    </w:p>
    <w:p w14:paraId="6DBDD50C" w14:textId="66DA5489" w:rsidR="00205694" w:rsidRPr="00EF2B36" w:rsidRDefault="00A21D64" w:rsidP="00A21D64">
      <w:pPr>
        <w:pStyle w:val="Apara"/>
      </w:pPr>
      <w:r w:rsidRPr="00EF2B36">
        <w:t>for</w:t>
      </w:r>
      <w:r w:rsidR="00205694" w:rsidRPr="00EF2B36">
        <w:t xml:space="preserve"> a member of a corporate group—the </w:t>
      </w:r>
      <w:r w:rsidRPr="00EF2B36">
        <w:t xml:space="preserve">business of the </w:t>
      </w:r>
      <w:r w:rsidR="00205694" w:rsidRPr="00EF2B36">
        <w:t>group; or</w:t>
      </w:r>
    </w:p>
    <w:p w14:paraId="600A15CB" w14:textId="496B84F2" w:rsidR="00205694" w:rsidRPr="00770800" w:rsidRDefault="00A21D64" w:rsidP="00A21D64">
      <w:pPr>
        <w:pStyle w:val="Apara"/>
      </w:pPr>
      <w:r w:rsidRPr="00EF2B36">
        <w:t xml:space="preserve">for </w:t>
      </w:r>
      <w:r w:rsidR="00CB2ACD" w:rsidRPr="00EF2B36">
        <w:t>any other tenant</w:t>
      </w:r>
      <w:r w:rsidR="00205694" w:rsidRPr="00EF2B36">
        <w:t>—the business conducted by the tenant</w:t>
      </w:r>
      <w:r w:rsidRPr="00EF2B36">
        <w:t>.</w:t>
      </w:r>
      <w:bookmarkEnd w:id="3"/>
    </w:p>
    <w:p w14:paraId="11D0F8FF" w14:textId="269ACDA1" w:rsidR="00A263E8" w:rsidRPr="00770800" w:rsidRDefault="00CA0113" w:rsidP="00212DF9">
      <w:pPr>
        <w:pStyle w:val="AH5Sec"/>
      </w:pPr>
      <w:bookmarkStart w:id="4" w:name="_Ref80874101"/>
      <w:bookmarkEnd w:id="2"/>
      <w:r w:rsidRPr="00770800">
        <w:t>D</w:t>
      </w:r>
      <w:r w:rsidR="00A263E8" w:rsidRPr="00770800">
        <w:t>ecline in turnover test</w:t>
      </w:r>
      <w:bookmarkEnd w:id="4"/>
    </w:p>
    <w:p w14:paraId="2C3D8E18" w14:textId="1AAA100F" w:rsidR="00A263E8" w:rsidRPr="00770800" w:rsidRDefault="00A263E8" w:rsidP="00A263E8">
      <w:pPr>
        <w:pStyle w:val="Amain"/>
      </w:pPr>
      <w:r w:rsidRPr="00770800">
        <w:t xml:space="preserve">For this instrument, a tenant </w:t>
      </w:r>
      <w:r w:rsidRPr="00770800">
        <w:rPr>
          <w:b/>
          <w:bCs/>
          <w:i/>
          <w:iCs/>
        </w:rPr>
        <w:t>satisfies the decline in turnover test</w:t>
      </w:r>
      <w:r w:rsidRPr="00770800">
        <w:t xml:space="preserve"> if—</w:t>
      </w:r>
    </w:p>
    <w:p w14:paraId="4925CE4C" w14:textId="463AF2F6" w:rsidR="00A70F46" w:rsidRPr="00770800" w:rsidRDefault="00A263E8" w:rsidP="00125D5E">
      <w:pPr>
        <w:pStyle w:val="Apara"/>
      </w:pPr>
      <w:r w:rsidRPr="00770800">
        <w:t xml:space="preserve">the tenant’s turnover </w:t>
      </w:r>
      <w:r w:rsidR="00380F15" w:rsidRPr="00770800">
        <w:t>for any month in the prescribed period (including August 2021)</w:t>
      </w:r>
      <w:r w:rsidRPr="00770800">
        <w:t xml:space="preserve"> </w:t>
      </w:r>
      <w:r w:rsidR="00FF4A6E" w:rsidRPr="00770800">
        <w:t xml:space="preserve">(an </w:t>
      </w:r>
      <w:r w:rsidR="00FF4A6E" w:rsidRPr="00770800">
        <w:rPr>
          <w:b/>
          <w:bCs/>
          <w:i/>
          <w:iCs/>
        </w:rPr>
        <w:t>impacted month</w:t>
      </w:r>
      <w:r w:rsidR="00FF4A6E" w:rsidRPr="00770800">
        <w:t xml:space="preserve">) </w:t>
      </w:r>
      <w:r w:rsidRPr="00770800">
        <w:t>falls short of</w:t>
      </w:r>
      <w:r w:rsidR="00125D5E" w:rsidRPr="00770800">
        <w:t xml:space="preserve"> the following (</w:t>
      </w:r>
      <w:r w:rsidR="00125D5E" w:rsidRPr="00770800">
        <w:rPr>
          <w:b/>
          <w:bCs/>
          <w:i/>
          <w:iCs/>
        </w:rPr>
        <w:t>the comparison turnover</w:t>
      </w:r>
      <w:r w:rsidR="00125D5E" w:rsidRPr="00770800">
        <w:t>):</w:t>
      </w:r>
    </w:p>
    <w:p w14:paraId="52099B38" w14:textId="5E87B343" w:rsidR="00A263E8" w:rsidRPr="00770800" w:rsidRDefault="00A70F46" w:rsidP="008E2B61">
      <w:pPr>
        <w:pStyle w:val="Asubpara"/>
      </w:pPr>
      <w:r w:rsidRPr="00770800">
        <w:t xml:space="preserve">the </w:t>
      </w:r>
      <w:r w:rsidR="008E3C0D" w:rsidRPr="00770800">
        <w:t xml:space="preserve">tenant’s </w:t>
      </w:r>
      <w:r w:rsidR="00A263E8" w:rsidRPr="00770800">
        <w:t>turnover</w:t>
      </w:r>
      <w:r w:rsidR="005E460B" w:rsidRPr="00770800">
        <w:t xml:space="preserve"> for a</w:t>
      </w:r>
      <w:r w:rsidR="00C770FF" w:rsidRPr="00770800">
        <w:t xml:space="preserve"> comparison </w:t>
      </w:r>
      <w:r w:rsidR="005E460B" w:rsidRPr="00770800">
        <w:t>month</w:t>
      </w:r>
      <w:r w:rsidR="00A263E8" w:rsidRPr="00770800">
        <w:t xml:space="preserve">; </w:t>
      </w:r>
    </w:p>
    <w:p w14:paraId="03971D4E" w14:textId="518E6A41" w:rsidR="00A70F46" w:rsidRPr="00770800" w:rsidRDefault="00A70F46" w:rsidP="008E2B61">
      <w:pPr>
        <w:pStyle w:val="Asubpara"/>
      </w:pPr>
      <w:r w:rsidRPr="00770800">
        <w:t xml:space="preserve">if the tenant did not carry on business in </w:t>
      </w:r>
      <w:r w:rsidR="006E5D62" w:rsidRPr="00770800">
        <w:t>2019 or 2020</w:t>
      </w:r>
      <w:r w:rsidR="009419B8" w:rsidRPr="00770800">
        <w:t>—</w:t>
      </w:r>
      <w:r w:rsidR="00D81663" w:rsidRPr="00770800">
        <w:t>an amount of turnover negotiated in good faith and agreed by the lessor and tenant; and</w:t>
      </w:r>
    </w:p>
    <w:p w14:paraId="315079FE" w14:textId="4D42BEE5" w:rsidR="00A263E8" w:rsidRPr="00770800" w:rsidRDefault="00CA0113" w:rsidP="00125D5E">
      <w:pPr>
        <w:pStyle w:val="Apara"/>
      </w:pPr>
      <w:r w:rsidRPr="00770800">
        <w:t xml:space="preserve">the shortfall, expressed as a percentage of the </w:t>
      </w:r>
      <w:r w:rsidR="00874EB6" w:rsidRPr="00770800">
        <w:t>comparison</w:t>
      </w:r>
      <w:r w:rsidR="00C770FF" w:rsidRPr="00770800">
        <w:t xml:space="preserve"> </w:t>
      </w:r>
      <w:r w:rsidRPr="00770800">
        <w:t>turnover equals or exceeds—</w:t>
      </w:r>
    </w:p>
    <w:p w14:paraId="33238EA6" w14:textId="58B1127F" w:rsidR="00CA0113" w:rsidRPr="00770800" w:rsidRDefault="00CA0113" w:rsidP="00125D5E">
      <w:pPr>
        <w:pStyle w:val="Asubpara"/>
      </w:pPr>
      <w:r w:rsidRPr="00770800">
        <w:t xml:space="preserve">for </w:t>
      </w:r>
      <w:r w:rsidR="00172247" w:rsidRPr="00770800">
        <w:t xml:space="preserve">a </w:t>
      </w:r>
      <w:r w:rsidR="00F454FD" w:rsidRPr="00770800">
        <w:t>tenant conducting a business on a not-for-profit basis</w:t>
      </w:r>
      <w:r w:rsidRPr="00770800">
        <w:t>—15%</w:t>
      </w:r>
      <w:r w:rsidR="006464DF" w:rsidRPr="00770800">
        <w:t>; or</w:t>
      </w:r>
    </w:p>
    <w:p w14:paraId="25C74759" w14:textId="7B5B23C0" w:rsidR="00025B4E" w:rsidRDefault="00F454FD" w:rsidP="00025B4E">
      <w:pPr>
        <w:pStyle w:val="Asubpara"/>
      </w:pPr>
      <w:r w:rsidRPr="00770800">
        <w:t>for any other tenant</w:t>
      </w:r>
      <w:r w:rsidR="00CA0113" w:rsidRPr="00770800">
        <w:t>—30</w:t>
      </w:r>
      <w:r w:rsidR="00D66096" w:rsidRPr="00770800">
        <w:t>%.</w:t>
      </w:r>
    </w:p>
    <w:p w14:paraId="3E28FF56" w14:textId="16250897" w:rsidR="00163C18" w:rsidRPr="00770800" w:rsidRDefault="006D4446" w:rsidP="00FC7F72">
      <w:pPr>
        <w:pStyle w:val="Amain"/>
      </w:pPr>
      <w:r w:rsidRPr="00770800">
        <w:t>In this section:</w:t>
      </w:r>
    </w:p>
    <w:p w14:paraId="2EE7772E" w14:textId="52C670FD" w:rsidR="00C770FF" w:rsidRPr="00770800" w:rsidRDefault="00C770FF" w:rsidP="00FC7F72">
      <w:pPr>
        <w:pStyle w:val="aDef"/>
      </w:pPr>
      <w:r w:rsidRPr="00770800">
        <w:rPr>
          <w:b/>
          <w:bCs/>
          <w:i/>
          <w:iCs/>
        </w:rPr>
        <w:t>comparison month</w:t>
      </w:r>
      <w:r w:rsidR="00FF4A6E" w:rsidRPr="00770800">
        <w:t>, for an impacted month, means—</w:t>
      </w:r>
    </w:p>
    <w:p w14:paraId="77F6E355" w14:textId="1964EBC4" w:rsidR="00FF4A6E" w:rsidRPr="00770800" w:rsidRDefault="00FF4A6E" w:rsidP="00FC7F72">
      <w:pPr>
        <w:pStyle w:val="aDefpara"/>
      </w:pPr>
      <w:r w:rsidRPr="00770800">
        <w:t xml:space="preserve">the same month as the impacted month in </w:t>
      </w:r>
      <w:r w:rsidR="00F454FD" w:rsidRPr="00770800">
        <w:t>2019</w:t>
      </w:r>
      <w:r w:rsidRPr="00770800">
        <w:t>; or</w:t>
      </w:r>
    </w:p>
    <w:p w14:paraId="503B7280" w14:textId="3279EBCA" w:rsidR="00FF4A6E" w:rsidRPr="00770800" w:rsidRDefault="00FF4A6E" w:rsidP="00FC7F72">
      <w:pPr>
        <w:pStyle w:val="aDefpara"/>
      </w:pPr>
      <w:r w:rsidRPr="00770800">
        <w:lastRenderedPageBreak/>
        <w:t>if the tenan</w:t>
      </w:r>
      <w:r w:rsidR="00A70F46" w:rsidRPr="00770800">
        <w:t>t did not carry on business in</w:t>
      </w:r>
      <w:r w:rsidR="00F454FD" w:rsidRPr="00770800">
        <w:t xml:space="preserve"> </w:t>
      </w:r>
      <w:r w:rsidR="009419B8" w:rsidRPr="00770800">
        <w:t>2019</w:t>
      </w:r>
      <w:r w:rsidR="00A70F46" w:rsidRPr="00770800">
        <w:t>—the same month as the impacted month in</w:t>
      </w:r>
      <w:r w:rsidR="009419B8" w:rsidRPr="00770800">
        <w:t xml:space="preserve"> 2020.</w:t>
      </w:r>
    </w:p>
    <w:p w14:paraId="058931C4" w14:textId="06FF78FB" w:rsidR="00212DF9" w:rsidRPr="00770800" w:rsidRDefault="006E5A7E" w:rsidP="00212DF9">
      <w:pPr>
        <w:pStyle w:val="AH5Sec"/>
      </w:pPr>
      <w:r w:rsidRPr="00770800">
        <w:t xml:space="preserve">Meaning of </w:t>
      </w:r>
      <w:r w:rsidRPr="00770800">
        <w:rPr>
          <w:rStyle w:val="charItals"/>
        </w:rPr>
        <w:t>good faith negotiations</w:t>
      </w:r>
    </w:p>
    <w:p w14:paraId="38263670" w14:textId="269CE6C7" w:rsidR="00A869B3" w:rsidRPr="00770800" w:rsidRDefault="008D64EB" w:rsidP="00A869B3">
      <w:pPr>
        <w:pStyle w:val="Amain"/>
      </w:pPr>
      <w:r w:rsidRPr="00770800">
        <w:rPr>
          <w:lang w:eastAsia="en-AU"/>
        </w:rPr>
        <w:t xml:space="preserve">For this </w:t>
      </w:r>
      <w:r w:rsidR="006E5A7E" w:rsidRPr="00770800">
        <w:rPr>
          <w:lang w:eastAsia="en-AU"/>
        </w:rPr>
        <w:t>instrument</w:t>
      </w:r>
      <w:r w:rsidRPr="00770800">
        <w:rPr>
          <w:lang w:eastAsia="en-AU"/>
        </w:rPr>
        <w:t>, a</w:t>
      </w:r>
      <w:r w:rsidR="00C817BE" w:rsidRPr="00770800">
        <w:rPr>
          <w:lang w:eastAsia="en-AU"/>
        </w:rPr>
        <w:t xml:space="preserve"> </w:t>
      </w:r>
      <w:r w:rsidR="009213B6" w:rsidRPr="00770800">
        <w:rPr>
          <w:lang w:eastAsia="en-AU"/>
        </w:rPr>
        <w:t xml:space="preserve">lessor </w:t>
      </w:r>
      <w:r w:rsidR="00C817BE" w:rsidRPr="00770800">
        <w:rPr>
          <w:lang w:eastAsia="en-AU"/>
        </w:rPr>
        <w:t xml:space="preserve">engages in </w:t>
      </w:r>
      <w:r w:rsidR="00C817BE" w:rsidRPr="00770800">
        <w:rPr>
          <w:rStyle w:val="charBoldItals"/>
        </w:rPr>
        <w:t>good faith nego</w:t>
      </w:r>
      <w:r w:rsidR="009213B6" w:rsidRPr="00770800">
        <w:rPr>
          <w:rStyle w:val="charBoldItals"/>
        </w:rPr>
        <w:t>tiat</w:t>
      </w:r>
      <w:r w:rsidR="00C817BE" w:rsidRPr="00770800">
        <w:rPr>
          <w:rStyle w:val="charBoldItals"/>
        </w:rPr>
        <w:t>ions</w:t>
      </w:r>
      <w:r w:rsidR="00C817BE" w:rsidRPr="00770800">
        <w:rPr>
          <w:lang w:eastAsia="en-AU"/>
        </w:rPr>
        <w:t xml:space="preserve"> </w:t>
      </w:r>
      <w:r w:rsidR="00FA6CE2" w:rsidRPr="00770800">
        <w:rPr>
          <w:lang w:eastAsia="en-AU"/>
        </w:rPr>
        <w:t xml:space="preserve">with an impacted </w:t>
      </w:r>
      <w:r w:rsidR="004C71CC" w:rsidRPr="00770800">
        <w:rPr>
          <w:lang w:eastAsia="en-AU"/>
        </w:rPr>
        <w:t>tenant</w:t>
      </w:r>
      <w:r w:rsidR="00FA6CE2" w:rsidRPr="00770800">
        <w:rPr>
          <w:lang w:eastAsia="en-AU"/>
        </w:rPr>
        <w:t xml:space="preserve"> </w:t>
      </w:r>
      <w:r w:rsidR="00C817BE" w:rsidRPr="00770800">
        <w:rPr>
          <w:lang w:eastAsia="en-AU"/>
        </w:rPr>
        <w:t xml:space="preserve">if </w:t>
      </w:r>
      <w:r w:rsidR="009213B6" w:rsidRPr="00770800">
        <w:rPr>
          <w:lang w:eastAsia="en-AU"/>
        </w:rPr>
        <w:t xml:space="preserve">the lessor, in </w:t>
      </w:r>
      <w:r w:rsidR="00FA6CE2" w:rsidRPr="00770800">
        <w:rPr>
          <w:lang w:eastAsia="en-AU"/>
        </w:rPr>
        <w:t xml:space="preserve">acknowledging the </w:t>
      </w:r>
      <w:r w:rsidR="00FA6CE2" w:rsidRPr="00770800">
        <w:t xml:space="preserve">financial hardship suffered by the </w:t>
      </w:r>
      <w:r w:rsidR="004C71CC" w:rsidRPr="00770800">
        <w:t>tenant</w:t>
      </w:r>
      <w:r w:rsidR="00E6625F" w:rsidRPr="00770800">
        <w:t xml:space="preserve"> </w:t>
      </w:r>
      <w:r w:rsidR="00FA6CE2" w:rsidRPr="00770800">
        <w:t xml:space="preserve">because of the </w:t>
      </w:r>
      <w:r w:rsidR="00B92F9C" w:rsidRPr="00770800">
        <w:t xml:space="preserve">economic impact of the </w:t>
      </w:r>
      <w:r w:rsidR="00E73C05" w:rsidRPr="00770800">
        <w:t>coronavirus disease 2019 (COVID</w:t>
      </w:r>
      <w:r w:rsidR="00E73C05" w:rsidRPr="00770800">
        <w:noBreakHyphen/>
        <w:t>19)</w:t>
      </w:r>
      <w:r w:rsidR="000C7B94" w:rsidRPr="00770800">
        <w:t xml:space="preserve">, </w:t>
      </w:r>
      <w:r w:rsidR="003F0522" w:rsidRPr="00770800">
        <w:t xml:space="preserve">negotiates with the </w:t>
      </w:r>
      <w:r w:rsidR="004C71CC" w:rsidRPr="00770800">
        <w:t>tenant</w:t>
      </w:r>
      <w:r w:rsidR="003F0522" w:rsidRPr="00770800">
        <w:t xml:space="preserve"> </w:t>
      </w:r>
      <w:r w:rsidR="00D20E50" w:rsidRPr="00770800">
        <w:t xml:space="preserve">having regard to </w:t>
      </w:r>
      <w:r w:rsidR="003F0522" w:rsidRPr="00770800">
        <w:t>the overarching</w:t>
      </w:r>
      <w:r w:rsidR="00D20E50" w:rsidRPr="00770800">
        <w:t xml:space="preserve"> principles</w:t>
      </w:r>
      <w:r w:rsidR="003F0522" w:rsidRPr="00770800">
        <w:t xml:space="preserve"> and leasing principles set out in the code of conduct.</w:t>
      </w:r>
    </w:p>
    <w:p w14:paraId="69AC601F" w14:textId="77777777" w:rsidR="003F4E3E" w:rsidRPr="00770800" w:rsidRDefault="003F4E3E" w:rsidP="003F4E3E">
      <w:pPr>
        <w:pStyle w:val="Amain"/>
      </w:pPr>
      <w:r w:rsidRPr="00770800">
        <w:t>In this section:</w:t>
      </w:r>
    </w:p>
    <w:p w14:paraId="14F07415" w14:textId="39DF63C9" w:rsidR="003F4E3E" w:rsidRPr="00770800" w:rsidRDefault="008D64EB" w:rsidP="002412A5">
      <w:pPr>
        <w:pStyle w:val="aDef"/>
      </w:pPr>
      <w:r w:rsidRPr="00770800">
        <w:rPr>
          <w:rStyle w:val="charBoldItals"/>
        </w:rPr>
        <w:t xml:space="preserve">code of conduct </w:t>
      </w:r>
      <w:r w:rsidRPr="00770800">
        <w:t>means the National Code of Conduct for SME Commercial Leasing Principles as set out in schedule 1</w:t>
      </w:r>
      <w:r w:rsidR="00572AD9" w:rsidRPr="00770800">
        <w:t xml:space="preserve"> </w:t>
      </w:r>
      <w:r w:rsidR="002412A5" w:rsidRPr="00770800">
        <w:t xml:space="preserve">with </w:t>
      </w:r>
      <w:r w:rsidR="0019467B" w:rsidRPr="00770800">
        <w:t xml:space="preserve">any reference to a tenant being eligible for the Commonwealth Government’s </w:t>
      </w:r>
      <w:proofErr w:type="spellStart"/>
      <w:r w:rsidR="002D49FE" w:rsidRPr="00770800">
        <w:t>J</w:t>
      </w:r>
      <w:r w:rsidR="0019467B" w:rsidRPr="00770800">
        <w:t>obkeeper</w:t>
      </w:r>
      <w:proofErr w:type="spellEnd"/>
      <w:r w:rsidR="0019467B" w:rsidRPr="00770800">
        <w:t xml:space="preserve"> payment </w:t>
      </w:r>
      <w:r w:rsidR="002412A5" w:rsidRPr="00770800">
        <w:t>to be</w:t>
      </w:r>
      <w:r w:rsidR="0019467B" w:rsidRPr="00770800">
        <w:t xml:space="preserve"> </w:t>
      </w:r>
      <w:r w:rsidR="00A776FB" w:rsidRPr="00770800">
        <w:t>read as a</w:t>
      </w:r>
      <w:r w:rsidR="0019467B" w:rsidRPr="00770800">
        <w:t xml:space="preserve"> reference to the tenant being an impacted tenant under this instrument.</w:t>
      </w:r>
    </w:p>
    <w:p w14:paraId="67A215E7" w14:textId="77777777" w:rsidR="009974A5" w:rsidRPr="00770800" w:rsidRDefault="009974A5" w:rsidP="009974A5">
      <w:pPr>
        <w:pStyle w:val="AH5Sec"/>
      </w:pPr>
      <w:r w:rsidRPr="00770800">
        <w:t>Application</w:t>
      </w:r>
    </w:p>
    <w:p w14:paraId="274E6607" w14:textId="77777777" w:rsidR="00F03A7F" w:rsidRPr="00770800" w:rsidRDefault="00F03A7F" w:rsidP="00F03A7F">
      <w:pPr>
        <w:pStyle w:val="Amain"/>
      </w:pPr>
      <w:r w:rsidRPr="00770800">
        <w:t>This instrument applies to any termination notice given to, or prescribed action taken against, an impacted tenant by the lessor in relation to a prescribed breach, including—</w:t>
      </w:r>
    </w:p>
    <w:p w14:paraId="05ACE3E7" w14:textId="77777777" w:rsidR="00F03A7F" w:rsidRPr="00770800" w:rsidRDefault="00F03A7F" w:rsidP="00F03A7F">
      <w:pPr>
        <w:pStyle w:val="Apara"/>
      </w:pPr>
      <w:r w:rsidRPr="00770800">
        <w:t>a termination notice given in relation to the breach after the day this instrument expires; and</w:t>
      </w:r>
    </w:p>
    <w:p w14:paraId="30A97490" w14:textId="3D9C9C44" w:rsidR="003F166B" w:rsidRPr="00770800" w:rsidRDefault="00F03A7F" w:rsidP="00172247">
      <w:pPr>
        <w:pStyle w:val="Apara"/>
      </w:pPr>
      <w:r w:rsidRPr="00770800">
        <w:t>any prescribed action taken by the lessor against the tenant in relation to the breach after the day this instrument expires.</w:t>
      </w:r>
    </w:p>
    <w:p w14:paraId="7FACFBD7" w14:textId="061228A7" w:rsidR="009523DD" w:rsidRPr="00770800" w:rsidRDefault="009523DD" w:rsidP="009523DD">
      <w:pPr>
        <w:pStyle w:val="Amain"/>
      </w:pPr>
      <w:r w:rsidRPr="00770800">
        <w:t xml:space="preserve">To </w:t>
      </w:r>
      <w:r w:rsidR="00AF27C1" w:rsidRPr="00770800">
        <w:t>remove</w:t>
      </w:r>
      <w:r w:rsidRPr="00770800">
        <w:t xml:space="preserve"> any doubt, nothing in this </w:t>
      </w:r>
      <w:r w:rsidR="008F6A87" w:rsidRPr="00770800">
        <w:t>instrument</w:t>
      </w:r>
      <w:r w:rsidRPr="00770800">
        <w:t xml:space="preserve"> prevents</w:t>
      </w:r>
      <w:r w:rsidR="00E22194" w:rsidRPr="00770800">
        <w:t xml:space="preserve"> the lessor terminating or taking prescribed action against an impacted tenant </w:t>
      </w:r>
      <w:r w:rsidR="00BD60B9" w:rsidRPr="00770800">
        <w:t xml:space="preserve">in relation to a prescribed breach </w:t>
      </w:r>
      <w:r w:rsidR="00E22194" w:rsidRPr="00770800">
        <w:t>if</w:t>
      </w:r>
      <w:r w:rsidRPr="00770800">
        <w:t>—</w:t>
      </w:r>
    </w:p>
    <w:p w14:paraId="4093C302" w14:textId="34AF0088" w:rsidR="009523DD" w:rsidRPr="00770800" w:rsidRDefault="009523DD" w:rsidP="009523DD">
      <w:pPr>
        <w:pStyle w:val="Apara"/>
      </w:pPr>
      <w:r w:rsidRPr="00770800">
        <w:t>the tenant</w:t>
      </w:r>
      <w:r w:rsidR="00E22194" w:rsidRPr="00770800">
        <w:t xml:space="preserve"> agrees to the termination or action</w:t>
      </w:r>
      <w:r w:rsidR="008F6A87" w:rsidRPr="00770800">
        <w:t>;</w:t>
      </w:r>
      <w:r w:rsidRPr="00770800">
        <w:t xml:space="preserve"> or</w:t>
      </w:r>
    </w:p>
    <w:p w14:paraId="169E57D0" w14:textId="38B43A46" w:rsidR="009523DD" w:rsidRPr="00770800" w:rsidRDefault="00E22194" w:rsidP="009523DD">
      <w:pPr>
        <w:pStyle w:val="Apara"/>
      </w:pPr>
      <w:r w:rsidRPr="00770800">
        <w:t xml:space="preserve">the lessor has engaged in </w:t>
      </w:r>
      <w:r w:rsidR="009523DD" w:rsidRPr="00770800">
        <w:t xml:space="preserve">good faith </w:t>
      </w:r>
      <w:r w:rsidRPr="00770800">
        <w:t xml:space="preserve">negotiations with </w:t>
      </w:r>
      <w:r w:rsidR="0043576B" w:rsidRPr="00770800">
        <w:t xml:space="preserve">the tenant </w:t>
      </w:r>
      <w:r w:rsidRPr="00770800">
        <w:t>and the tenant surrender</w:t>
      </w:r>
      <w:r w:rsidR="008F6A87" w:rsidRPr="00770800">
        <w:t>s</w:t>
      </w:r>
      <w:r w:rsidRPr="00770800">
        <w:t xml:space="preserve"> the lease.</w:t>
      </w:r>
    </w:p>
    <w:p w14:paraId="4519DB2B" w14:textId="77777777" w:rsidR="001D4645" w:rsidRPr="00770800" w:rsidRDefault="001D4645" w:rsidP="001D4645">
      <w:pPr>
        <w:pStyle w:val="Amain"/>
      </w:pPr>
      <w:r w:rsidRPr="00770800">
        <w:t>In this section:</w:t>
      </w:r>
    </w:p>
    <w:p w14:paraId="0BF9D97D" w14:textId="39E3CCA3" w:rsidR="001D4645" w:rsidRPr="00770800" w:rsidRDefault="00FC7804" w:rsidP="001D4645">
      <w:pPr>
        <w:pStyle w:val="aDef"/>
      </w:pPr>
      <w:r w:rsidRPr="00770800">
        <w:rPr>
          <w:rStyle w:val="charBoldItals"/>
        </w:rPr>
        <w:t>prescribed</w:t>
      </w:r>
      <w:r w:rsidR="001D4645" w:rsidRPr="00770800">
        <w:rPr>
          <w:rStyle w:val="charBoldItals"/>
        </w:rPr>
        <w:t xml:space="preserve"> action</w:t>
      </w:r>
      <w:r w:rsidR="001D4645" w:rsidRPr="00770800">
        <w:rPr>
          <w:rStyle w:val="charItals"/>
        </w:rPr>
        <w:t>—</w:t>
      </w:r>
      <w:r w:rsidR="001D4645" w:rsidRPr="00770800">
        <w:t xml:space="preserve">see section </w:t>
      </w:r>
      <w:r w:rsidR="002D49FE" w:rsidRPr="00770800">
        <w:t>10</w:t>
      </w:r>
      <w:r w:rsidR="001D4645" w:rsidRPr="00770800">
        <w:t xml:space="preserve"> (2).</w:t>
      </w:r>
    </w:p>
    <w:p w14:paraId="0B195439" w14:textId="77777777" w:rsidR="005A5C7C" w:rsidRPr="00770800" w:rsidRDefault="00844F6D" w:rsidP="00C453EE">
      <w:pPr>
        <w:pStyle w:val="AH5Sec"/>
      </w:pPr>
      <w:r w:rsidRPr="00770800">
        <w:t>Lessor</w:t>
      </w:r>
      <w:r w:rsidR="00DE70A9" w:rsidRPr="00770800">
        <w:t xml:space="preserve"> must negotiate before </w:t>
      </w:r>
      <w:r w:rsidRPr="00770800">
        <w:t xml:space="preserve">giving </w:t>
      </w:r>
      <w:r w:rsidR="00DE70A9" w:rsidRPr="00770800">
        <w:t xml:space="preserve">termination </w:t>
      </w:r>
      <w:r w:rsidRPr="00770800">
        <w:t xml:space="preserve">notice for </w:t>
      </w:r>
      <w:r w:rsidR="007F526E" w:rsidRPr="00770800">
        <w:t>prescribed breaches</w:t>
      </w:r>
    </w:p>
    <w:p w14:paraId="65C0D0F1" w14:textId="6746CC18" w:rsidR="00C453EE" w:rsidRPr="00770800" w:rsidRDefault="0024270F" w:rsidP="0033068F">
      <w:pPr>
        <w:pStyle w:val="Amain"/>
      </w:pPr>
      <w:r w:rsidRPr="00770800">
        <w:t xml:space="preserve">A lessor must not </w:t>
      </w:r>
      <w:r w:rsidR="00844F6D" w:rsidRPr="00770800">
        <w:t>give a</w:t>
      </w:r>
      <w:r w:rsidRPr="00770800">
        <w:t xml:space="preserve"> termination </w:t>
      </w:r>
      <w:r w:rsidR="00844F6D" w:rsidRPr="00770800">
        <w:t>notice</w:t>
      </w:r>
      <w:r w:rsidR="00B71A74" w:rsidRPr="00770800">
        <w:t xml:space="preserve"> to an impacted </w:t>
      </w:r>
      <w:r w:rsidR="004C71CC" w:rsidRPr="00770800">
        <w:t>tenant</w:t>
      </w:r>
      <w:r w:rsidR="00E6625F" w:rsidRPr="00770800">
        <w:t xml:space="preserve"> </w:t>
      </w:r>
      <w:r w:rsidR="00F71DC2" w:rsidRPr="00770800">
        <w:t>in relation to</w:t>
      </w:r>
      <w:r w:rsidR="00B71A74" w:rsidRPr="00770800">
        <w:t xml:space="preserve"> </w:t>
      </w:r>
      <w:r w:rsidR="00F71DC2" w:rsidRPr="00770800">
        <w:t>a prescribed breach</w:t>
      </w:r>
      <w:r w:rsidR="00B71A74" w:rsidRPr="00770800">
        <w:t xml:space="preserve"> </w:t>
      </w:r>
      <w:r w:rsidRPr="00770800">
        <w:t xml:space="preserve">unless the </w:t>
      </w:r>
      <w:r w:rsidR="00B55AB7" w:rsidRPr="00770800">
        <w:t>lessor</w:t>
      </w:r>
      <w:r w:rsidRPr="00770800">
        <w:t xml:space="preserve"> ha</w:t>
      </w:r>
      <w:r w:rsidR="00B55AB7" w:rsidRPr="00770800">
        <w:t xml:space="preserve">s </w:t>
      </w:r>
      <w:r w:rsidRPr="00770800">
        <w:t>engaged in good faith negotiations</w:t>
      </w:r>
      <w:r w:rsidR="00B55AB7" w:rsidRPr="00770800">
        <w:t xml:space="preserve"> with the </w:t>
      </w:r>
      <w:r w:rsidR="004C71CC" w:rsidRPr="00770800">
        <w:t>tenant</w:t>
      </w:r>
      <w:r w:rsidR="003F166B" w:rsidRPr="00770800">
        <w:t xml:space="preserve"> in relation to the breach</w:t>
      </w:r>
      <w:r w:rsidRPr="00770800">
        <w:t>.</w:t>
      </w:r>
    </w:p>
    <w:p w14:paraId="311C9D45" w14:textId="77777777" w:rsidR="00C617C0" w:rsidRPr="00770800" w:rsidRDefault="004A087F" w:rsidP="00112D32">
      <w:pPr>
        <w:pStyle w:val="Amain"/>
      </w:pPr>
      <w:r w:rsidRPr="00770800">
        <w:t xml:space="preserve">A termination </w:t>
      </w:r>
      <w:r w:rsidR="00844F6D" w:rsidRPr="00770800">
        <w:t>notice given in contravention of subsection (1) is void.</w:t>
      </w:r>
    </w:p>
    <w:p w14:paraId="31CA333D" w14:textId="77777777" w:rsidR="00844F6D" w:rsidRPr="00770800" w:rsidRDefault="006A0AB9" w:rsidP="00844F6D">
      <w:pPr>
        <w:pStyle w:val="AH5Sec"/>
      </w:pPr>
      <w:r w:rsidRPr="00770800">
        <w:lastRenderedPageBreak/>
        <w:t>Existing t</w:t>
      </w:r>
      <w:r w:rsidR="00844F6D" w:rsidRPr="00770800">
        <w:t xml:space="preserve">ermination notices </w:t>
      </w:r>
      <w:r w:rsidR="00212DF9" w:rsidRPr="00770800">
        <w:t xml:space="preserve">for </w:t>
      </w:r>
      <w:r w:rsidR="007F526E" w:rsidRPr="00770800">
        <w:t>prescribed breaches</w:t>
      </w:r>
    </w:p>
    <w:p w14:paraId="351C7677" w14:textId="77777777" w:rsidR="00844F6D" w:rsidRPr="00770800" w:rsidRDefault="00844F6D" w:rsidP="00F274E5">
      <w:pPr>
        <w:pStyle w:val="Amain"/>
        <w:keepNext/>
      </w:pPr>
      <w:r w:rsidRPr="00770800">
        <w:t>This section applies if—</w:t>
      </w:r>
    </w:p>
    <w:p w14:paraId="1FF97BC3" w14:textId="77777777" w:rsidR="00844F6D" w:rsidRPr="00770800" w:rsidRDefault="00844F6D" w:rsidP="00844F6D">
      <w:pPr>
        <w:pStyle w:val="Apara"/>
      </w:pPr>
      <w:r w:rsidRPr="00770800">
        <w:t>a lessor has given a</w:t>
      </w:r>
      <w:r w:rsidR="001005D5" w:rsidRPr="00770800">
        <w:t>n impacted</w:t>
      </w:r>
      <w:r w:rsidRPr="00770800">
        <w:t xml:space="preserve"> </w:t>
      </w:r>
      <w:r w:rsidR="004C71CC" w:rsidRPr="00770800">
        <w:t>tenant</w:t>
      </w:r>
      <w:r w:rsidR="00881271" w:rsidRPr="00770800">
        <w:t xml:space="preserve"> </w:t>
      </w:r>
      <w:r w:rsidRPr="00770800">
        <w:t xml:space="preserve">a termination notice </w:t>
      </w:r>
      <w:r w:rsidR="00E05E13" w:rsidRPr="00770800">
        <w:t>in the pre</w:t>
      </w:r>
      <w:r w:rsidR="00E05E13" w:rsidRPr="00770800">
        <w:noBreakHyphen/>
        <w:t xml:space="preserve">commencement period </w:t>
      </w:r>
      <w:r w:rsidR="00F71DC2" w:rsidRPr="00770800">
        <w:t>in relation to a prescribed breach</w:t>
      </w:r>
      <w:r w:rsidRPr="00770800">
        <w:t xml:space="preserve">; </w:t>
      </w:r>
      <w:r w:rsidR="00D05C53" w:rsidRPr="00770800">
        <w:t>and</w:t>
      </w:r>
    </w:p>
    <w:p w14:paraId="410DBB16" w14:textId="77777777" w:rsidR="001005D5" w:rsidRPr="00770800" w:rsidRDefault="001005D5" w:rsidP="00844F6D">
      <w:pPr>
        <w:pStyle w:val="Apara"/>
      </w:pPr>
      <w:r w:rsidRPr="00770800">
        <w:t>either—</w:t>
      </w:r>
    </w:p>
    <w:p w14:paraId="46CF0D43" w14:textId="1AEFA875" w:rsidR="001005D5" w:rsidRPr="00770800" w:rsidRDefault="00D05C53" w:rsidP="001005D5">
      <w:pPr>
        <w:pStyle w:val="Asubpara"/>
      </w:pPr>
      <w:r w:rsidRPr="00770800">
        <w:t xml:space="preserve">the </w:t>
      </w:r>
      <w:r w:rsidR="004C71CC" w:rsidRPr="00770800">
        <w:t>tenant</w:t>
      </w:r>
      <w:r w:rsidR="00881271" w:rsidRPr="00770800">
        <w:t xml:space="preserve"> </w:t>
      </w:r>
      <w:r w:rsidRPr="00770800">
        <w:t xml:space="preserve">contests the termination under </w:t>
      </w:r>
      <w:r w:rsidR="00B27E65" w:rsidRPr="00770800">
        <w:t xml:space="preserve">the </w:t>
      </w:r>
      <w:hyperlink r:id="rId17" w:tooltip="Leases (Commercial and Retail) Act 2001" w:history="1">
        <w:r w:rsidR="00D867AB" w:rsidRPr="00770800">
          <w:rPr>
            <w:rStyle w:val="charCitHyperlinkAbbrev"/>
          </w:rPr>
          <w:t>Act</w:t>
        </w:r>
      </w:hyperlink>
      <w:r w:rsidR="00B27E65" w:rsidRPr="00770800">
        <w:t xml:space="preserve">, </w:t>
      </w:r>
      <w:r w:rsidRPr="00770800">
        <w:t>section 122 (2)</w:t>
      </w:r>
      <w:r w:rsidR="001005D5" w:rsidRPr="00770800">
        <w:t>; or</w:t>
      </w:r>
    </w:p>
    <w:p w14:paraId="103CAE1E" w14:textId="771E5D14" w:rsidR="00D05C53" w:rsidRPr="00770800" w:rsidRDefault="001005D5" w:rsidP="001005D5">
      <w:pPr>
        <w:pStyle w:val="Asubpara"/>
      </w:pPr>
      <w:r w:rsidRPr="00770800">
        <w:t xml:space="preserve">the lessor applies to the </w:t>
      </w:r>
      <w:r w:rsidR="00E44F02" w:rsidRPr="00770800">
        <w:rPr>
          <w:rStyle w:val="charBoldItals"/>
          <w:b w:val="0"/>
          <w:bCs/>
          <w:i w:val="0"/>
          <w:iCs/>
        </w:rPr>
        <w:t>Magistrates Court</w:t>
      </w:r>
      <w:r w:rsidRPr="00770800">
        <w:rPr>
          <w:b/>
          <w:bCs/>
          <w:i/>
          <w:iCs/>
        </w:rPr>
        <w:t xml:space="preserve"> </w:t>
      </w:r>
      <w:r w:rsidRPr="00770800">
        <w:t xml:space="preserve">for confirmation of the </w:t>
      </w:r>
      <w:r w:rsidR="00D20E50" w:rsidRPr="00770800">
        <w:t>termination</w:t>
      </w:r>
      <w:r w:rsidRPr="00770800">
        <w:t xml:space="preserve"> under </w:t>
      </w:r>
      <w:r w:rsidR="00B27E65" w:rsidRPr="00770800">
        <w:t xml:space="preserve">the </w:t>
      </w:r>
      <w:hyperlink r:id="rId18" w:tooltip="Leases (Commercial and Retail) Act 2001" w:history="1">
        <w:r w:rsidR="006859A5" w:rsidRPr="00770800">
          <w:rPr>
            <w:rStyle w:val="charCitHyperlinkAbbrev"/>
          </w:rPr>
          <w:t>Act</w:t>
        </w:r>
      </w:hyperlink>
      <w:r w:rsidR="00B27E65" w:rsidRPr="00770800">
        <w:t xml:space="preserve">, </w:t>
      </w:r>
      <w:r w:rsidRPr="00770800">
        <w:t>section 124 (2)</w:t>
      </w:r>
      <w:r w:rsidR="00D05C53" w:rsidRPr="00770800">
        <w:t>.</w:t>
      </w:r>
    </w:p>
    <w:p w14:paraId="02F06229" w14:textId="77777777" w:rsidR="00D05C53" w:rsidRPr="00770800" w:rsidRDefault="00D05C53" w:rsidP="00D05C53">
      <w:pPr>
        <w:pStyle w:val="Amain"/>
      </w:pPr>
      <w:r w:rsidRPr="00770800">
        <w:t xml:space="preserve">The Magistrates Court must not confirm the </w:t>
      </w:r>
      <w:r w:rsidR="001005D5" w:rsidRPr="00770800">
        <w:t xml:space="preserve">termination unless satisfied that the lessor has engaged in good faith negotiations with the impacted </w:t>
      </w:r>
      <w:r w:rsidR="004C71CC" w:rsidRPr="00770800">
        <w:t>tenant</w:t>
      </w:r>
      <w:r w:rsidR="001005D5" w:rsidRPr="00770800">
        <w:t>.</w:t>
      </w:r>
    </w:p>
    <w:p w14:paraId="5AF26748" w14:textId="77777777" w:rsidR="00E05E13" w:rsidRPr="00770800" w:rsidRDefault="00E05E13" w:rsidP="00D05C53">
      <w:pPr>
        <w:pStyle w:val="Amain"/>
      </w:pPr>
      <w:r w:rsidRPr="00770800">
        <w:t>In this section:</w:t>
      </w:r>
    </w:p>
    <w:p w14:paraId="20710B54" w14:textId="77777777" w:rsidR="00E05E13" w:rsidRPr="00770800" w:rsidRDefault="00E05E13" w:rsidP="00E05E13">
      <w:pPr>
        <w:pStyle w:val="aDef"/>
      </w:pPr>
      <w:r w:rsidRPr="00770800">
        <w:rPr>
          <w:rStyle w:val="charBoldItals"/>
        </w:rPr>
        <w:t>pre-commencement period</w:t>
      </w:r>
      <w:r w:rsidRPr="00770800">
        <w:t xml:space="preserve"> means the period beginning on the day the </w:t>
      </w:r>
      <w:r w:rsidR="00597694" w:rsidRPr="00770800">
        <w:t xml:space="preserve">prescribed </w:t>
      </w:r>
      <w:r w:rsidRPr="00770800">
        <w:t>period started and ending the day before this instrument commence</w:t>
      </w:r>
      <w:r w:rsidR="004E7403" w:rsidRPr="00770800">
        <w:t>s</w:t>
      </w:r>
      <w:r w:rsidRPr="00770800">
        <w:t>.</w:t>
      </w:r>
    </w:p>
    <w:p w14:paraId="2BCC5BA6" w14:textId="77777777" w:rsidR="006E0875" w:rsidRPr="00770800" w:rsidRDefault="00C617C0" w:rsidP="008E0747">
      <w:pPr>
        <w:pStyle w:val="AH5Sec"/>
      </w:pPr>
      <w:r w:rsidRPr="00770800">
        <w:t>Other actions</w:t>
      </w:r>
      <w:r w:rsidR="006E3599" w:rsidRPr="00770800">
        <w:t xml:space="preserve"> </w:t>
      </w:r>
      <w:r w:rsidR="001E2225" w:rsidRPr="00770800">
        <w:t xml:space="preserve">by lessor </w:t>
      </w:r>
      <w:r w:rsidR="00050ADF" w:rsidRPr="00770800">
        <w:t xml:space="preserve">against </w:t>
      </w:r>
      <w:r w:rsidR="004C71CC" w:rsidRPr="00770800">
        <w:t>tenant</w:t>
      </w:r>
    </w:p>
    <w:p w14:paraId="3D4A3572" w14:textId="3577E825" w:rsidR="0076081D" w:rsidRPr="00770800" w:rsidRDefault="007F526E" w:rsidP="00A13D8F">
      <w:pPr>
        <w:pStyle w:val="Amain"/>
      </w:pPr>
      <w:r w:rsidRPr="00770800">
        <w:t>A lessor must not</w:t>
      </w:r>
      <w:r w:rsidR="004D7134" w:rsidRPr="00770800">
        <w:t xml:space="preserve"> </w:t>
      </w:r>
      <w:r w:rsidR="002C105C" w:rsidRPr="00770800">
        <w:t xml:space="preserve">take </w:t>
      </w:r>
      <w:r w:rsidRPr="00770800">
        <w:t xml:space="preserve">any </w:t>
      </w:r>
      <w:r w:rsidR="004D7134" w:rsidRPr="00770800">
        <w:t>prescribed</w:t>
      </w:r>
      <w:r w:rsidRPr="00770800">
        <w:t xml:space="preserve"> action</w:t>
      </w:r>
      <w:r w:rsidR="002C105C" w:rsidRPr="00770800">
        <w:t xml:space="preserve"> against an impacted </w:t>
      </w:r>
      <w:r w:rsidR="004C71CC" w:rsidRPr="00770800">
        <w:t>tenant</w:t>
      </w:r>
      <w:r w:rsidR="002C105C" w:rsidRPr="00770800">
        <w:t xml:space="preserve"> in relation to a prescribed breach </w:t>
      </w:r>
      <w:r w:rsidRPr="00770800">
        <w:t xml:space="preserve">unless the lessor has engaged in good faith negotiations with the </w:t>
      </w:r>
      <w:r w:rsidR="004C71CC" w:rsidRPr="00770800">
        <w:t>tenant</w:t>
      </w:r>
      <w:r w:rsidR="00A86CA9" w:rsidRPr="00770800">
        <w:t xml:space="preserve"> in relation to the breach</w:t>
      </w:r>
      <w:r w:rsidR="004D7134" w:rsidRPr="00770800">
        <w:t>.</w:t>
      </w:r>
    </w:p>
    <w:p w14:paraId="391C6114" w14:textId="77777777" w:rsidR="002C105C" w:rsidRPr="00770800" w:rsidRDefault="002C105C" w:rsidP="00502A0A">
      <w:pPr>
        <w:pStyle w:val="Amain"/>
        <w:keepNext/>
      </w:pPr>
      <w:r w:rsidRPr="00770800">
        <w:t>In this section:</w:t>
      </w:r>
    </w:p>
    <w:p w14:paraId="10C51B0E" w14:textId="27CDBF39" w:rsidR="002C105C" w:rsidRPr="00770800" w:rsidRDefault="004D7134" w:rsidP="002C105C">
      <w:pPr>
        <w:pStyle w:val="aDef"/>
      </w:pPr>
      <w:r w:rsidRPr="00770800">
        <w:rPr>
          <w:rStyle w:val="charBoldItals"/>
        </w:rPr>
        <w:t>prescribed</w:t>
      </w:r>
      <w:r w:rsidR="002C105C" w:rsidRPr="00770800">
        <w:rPr>
          <w:rStyle w:val="charBoldItals"/>
        </w:rPr>
        <w:t xml:space="preserve"> action</w:t>
      </w:r>
      <w:r w:rsidR="002C105C" w:rsidRPr="00770800">
        <w:t xml:space="preserve">, by a lessor against an impacted </w:t>
      </w:r>
      <w:r w:rsidR="004C71CC" w:rsidRPr="00770800">
        <w:t>tenant</w:t>
      </w:r>
      <w:r w:rsidR="002C105C" w:rsidRPr="00770800">
        <w:t>, means</w:t>
      </w:r>
      <w:r w:rsidR="00D90DC0" w:rsidRPr="00770800">
        <w:t xml:space="preserve"> </w:t>
      </w:r>
      <w:r w:rsidRPr="00770800">
        <w:t xml:space="preserve">taking action under the lease or starting a proceeding </w:t>
      </w:r>
      <w:r w:rsidR="001758A7" w:rsidRPr="00770800">
        <w:t xml:space="preserve">for </w:t>
      </w:r>
      <w:r w:rsidR="00D90DC0" w:rsidRPr="00770800">
        <w:t>any of the following:</w:t>
      </w:r>
    </w:p>
    <w:p w14:paraId="46C39BA2" w14:textId="77777777" w:rsidR="00172247" w:rsidRPr="00770800" w:rsidRDefault="002C105C" w:rsidP="002C105C">
      <w:pPr>
        <w:pStyle w:val="aDefpara"/>
      </w:pPr>
      <w:r w:rsidRPr="00770800">
        <w:t xml:space="preserve">eviction of the </w:t>
      </w:r>
      <w:r w:rsidR="004C71CC" w:rsidRPr="00770800">
        <w:t>tenant</w:t>
      </w:r>
      <w:r w:rsidRPr="00770800">
        <w:t xml:space="preserve"> from premises or land under the lease</w:t>
      </w:r>
      <w:r w:rsidR="00172247" w:rsidRPr="00770800">
        <w:t>;</w:t>
      </w:r>
    </w:p>
    <w:p w14:paraId="74AB92F1" w14:textId="7077EC2B" w:rsidR="002C105C" w:rsidRPr="00770800" w:rsidRDefault="00172247" w:rsidP="002C105C">
      <w:pPr>
        <w:pStyle w:val="aDefpara"/>
      </w:pPr>
      <w:r w:rsidRPr="00770800">
        <w:t xml:space="preserve">giving </w:t>
      </w:r>
      <w:r w:rsidR="00AE6287" w:rsidRPr="00770800">
        <w:t>a notice to vacate</w:t>
      </w:r>
      <w:r w:rsidR="00D04754" w:rsidRPr="00770800">
        <w:t xml:space="preserve"> </w:t>
      </w:r>
      <w:r w:rsidRPr="00770800">
        <w:t>in relation to</w:t>
      </w:r>
      <w:r w:rsidR="00D04754" w:rsidRPr="00770800">
        <w:t xml:space="preserve"> holding over </w:t>
      </w:r>
      <w:r w:rsidRPr="00770800">
        <w:t xml:space="preserve">period </w:t>
      </w:r>
      <w:r w:rsidR="00D04754" w:rsidRPr="00770800">
        <w:t>under the lease</w:t>
      </w:r>
      <w:r w:rsidR="002C105C" w:rsidRPr="00770800">
        <w:t>;</w:t>
      </w:r>
    </w:p>
    <w:p w14:paraId="753123DB" w14:textId="77777777" w:rsidR="00D90DC0" w:rsidRPr="00770800" w:rsidRDefault="00D90DC0" w:rsidP="002C105C">
      <w:pPr>
        <w:pStyle w:val="aDefpara"/>
      </w:pPr>
      <w:r w:rsidRPr="00770800">
        <w:t xml:space="preserve">exercise of a right of re-entry to </w:t>
      </w:r>
      <w:r w:rsidR="00FE43B4" w:rsidRPr="00770800">
        <w:t xml:space="preserve">the </w:t>
      </w:r>
      <w:r w:rsidRPr="00770800">
        <w:t>premises or land</w:t>
      </w:r>
      <w:r w:rsidR="00FE43B4" w:rsidRPr="00770800">
        <w:t>;</w:t>
      </w:r>
    </w:p>
    <w:p w14:paraId="79396F95" w14:textId="77777777" w:rsidR="00FE43B4" w:rsidRPr="00770800" w:rsidRDefault="00FE43B4" w:rsidP="002C105C">
      <w:pPr>
        <w:pStyle w:val="aDefpara"/>
      </w:pPr>
      <w:r w:rsidRPr="00770800">
        <w:t>recovery of the premises or land;</w:t>
      </w:r>
    </w:p>
    <w:p w14:paraId="2B7A9E0B" w14:textId="77777777" w:rsidR="00FE43B4" w:rsidRPr="00770800" w:rsidRDefault="00FE43B4" w:rsidP="002C105C">
      <w:pPr>
        <w:pStyle w:val="aDefpara"/>
      </w:pPr>
      <w:r w:rsidRPr="00770800">
        <w:t>distraint of goods on the premises or land;</w:t>
      </w:r>
    </w:p>
    <w:p w14:paraId="1A0DC9AA" w14:textId="77777777" w:rsidR="00FE43B4" w:rsidRPr="00770800" w:rsidRDefault="00FE43B4" w:rsidP="002C105C">
      <w:pPr>
        <w:pStyle w:val="aDefpara"/>
      </w:pPr>
      <w:r w:rsidRPr="00770800">
        <w:t>for</w:t>
      </w:r>
      <w:r w:rsidR="00FE1E6C" w:rsidRPr="00770800">
        <w:t>feiture;</w:t>
      </w:r>
    </w:p>
    <w:p w14:paraId="1DFE450B" w14:textId="77777777" w:rsidR="00FE1E6C" w:rsidRPr="00770800" w:rsidRDefault="00FE1E6C" w:rsidP="002C105C">
      <w:pPr>
        <w:pStyle w:val="aDefpara"/>
      </w:pPr>
      <w:r w:rsidRPr="00770800">
        <w:t>damages;</w:t>
      </w:r>
    </w:p>
    <w:p w14:paraId="3EAB7902" w14:textId="3585EB28" w:rsidR="00FE1E6C" w:rsidRPr="00770800" w:rsidRDefault="00FE1E6C" w:rsidP="002C105C">
      <w:pPr>
        <w:pStyle w:val="aDefpara"/>
      </w:pPr>
      <w:r w:rsidRPr="00770800">
        <w:t xml:space="preserve">requiring payment of </w:t>
      </w:r>
      <w:r w:rsidR="008F3050" w:rsidRPr="00770800">
        <w:t xml:space="preserve">penalty </w:t>
      </w:r>
      <w:r w:rsidRPr="00770800">
        <w:t xml:space="preserve">interest on, or a fee or charge related to, unpaid rent otherwise payable by the </w:t>
      </w:r>
      <w:r w:rsidR="004C71CC" w:rsidRPr="00770800">
        <w:t>tenant</w:t>
      </w:r>
      <w:r w:rsidRPr="00770800">
        <w:t>;</w:t>
      </w:r>
    </w:p>
    <w:p w14:paraId="534E1C8A" w14:textId="77777777" w:rsidR="00FE1E6C" w:rsidRPr="00770800" w:rsidRDefault="00FE1E6C" w:rsidP="002C105C">
      <w:pPr>
        <w:pStyle w:val="aDefpara"/>
      </w:pPr>
      <w:r w:rsidRPr="00770800">
        <w:t>recovery of the whole or part of a security bond under the lease;</w:t>
      </w:r>
    </w:p>
    <w:p w14:paraId="76A9B9AA" w14:textId="77777777" w:rsidR="00FE1E6C" w:rsidRPr="00770800" w:rsidRDefault="00FE1E6C" w:rsidP="002C105C">
      <w:pPr>
        <w:pStyle w:val="aDefpara"/>
      </w:pPr>
      <w:r w:rsidRPr="00770800">
        <w:t xml:space="preserve">performance of obligations by the </w:t>
      </w:r>
      <w:r w:rsidR="004C71CC" w:rsidRPr="00770800">
        <w:t>tenant</w:t>
      </w:r>
      <w:r w:rsidRPr="00770800">
        <w:t xml:space="preserve"> or any other person</w:t>
      </w:r>
      <w:r w:rsidR="00596361" w:rsidRPr="00770800">
        <w:t xml:space="preserve"> guaranteeing the </w:t>
      </w:r>
      <w:r w:rsidR="004C71CC" w:rsidRPr="00770800">
        <w:t>tenant</w:t>
      </w:r>
      <w:r w:rsidR="00596361" w:rsidRPr="00770800">
        <w:t>’s obligations under the lease;</w:t>
      </w:r>
    </w:p>
    <w:p w14:paraId="68449F4C" w14:textId="77777777" w:rsidR="00596361" w:rsidRPr="00770800" w:rsidRDefault="00596361" w:rsidP="002C105C">
      <w:pPr>
        <w:pStyle w:val="aDefpara"/>
      </w:pPr>
      <w:r w:rsidRPr="00770800">
        <w:t>possession of the premises or land;</w:t>
      </w:r>
    </w:p>
    <w:p w14:paraId="2BA02038" w14:textId="44070A21" w:rsidR="00451CA1" w:rsidRPr="00770800" w:rsidRDefault="00596361" w:rsidP="001E2225">
      <w:pPr>
        <w:pStyle w:val="aDefpara"/>
      </w:pPr>
      <w:r w:rsidRPr="00770800">
        <w:lastRenderedPageBreak/>
        <w:t xml:space="preserve">any other remedy otherwise available against the </w:t>
      </w:r>
      <w:r w:rsidR="004C71CC" w:rsidRPr="00770800">
        <w:t>tenant</w:t>
      </w:r>
      <w:r w:rsidRPr="00770800">
        <w:t xml:space="preserve"> under a territory law.</w:t>
      </w:r>
    </w:p>
    <w:p w14:paraId="5D1C6ECD" w14:textId="58DCED8E" w:rsidR="00310DC8" w:rsidRPr="00770800" w:rsidRDefault="00310DC8" w:rsidP="00310DC8">
      <w:pPr>
        <w:pStyle w:val="AH5Sec"/>
      </w:pPr>
      <w:r w:rsidRPr="00770800">
        <w:t>Guidelines</w:t>
      </w:r>
    </w:p>
    <w:p w14:paraId="2E924823" w14:textId="3D863A54" w:rsidR="00310DC8" w:rsidRPr="00770800" w:rsidRDefault="00310DC8" w:rsidP="00310DC8">
      <w:pPr>
        <w:pStyle w:val="Amain"/>
      </w:pPr>
      <w:r w:rsidRPr="00770800">
        <w:t xml:space="preserve">The Minister </w:t>
      </w:r>
      <w:r w:rsidR="00751314" w:rsidRPr="00770800">
        <w:t xml:space="preserve">may </w:t>
      </w:r>
      <w:r w:rsidRPr="00770800">
        <w:t>make guidelines in relation to the following matters:</w:t>
      </w:r>
    </w:p>
    <w:p w14:paraId="0180B6CB" w14:textId="13E99C53" w:rsidR="008C5A38" w:rsidRPr="00770800" w:rsidRDefault="00310DC8" w:rsidP="0066467A">
      <w:pPr>
        <w:pStyle w:val="Apara"/>
      </w:pPr>
      <w:r w:rsidRPr="00770800">
        <w:t xml:space="preserve">for section </w:t>
      </w:r>
      <w:r w:rsidR="007F42F3" w:rsidRPr="00770800">
        <w:t xml:space="preserve">5—how a tenant’s turnover is </w:t>
      </w:r>
      <w:r w:rsidR="0066467A" w:rsidRPr="00770800">
        <w:t xml:space="preserve">to be worked </w:t>
      </w:r>
      <w:r w:rsidR="007F42F3" w:rsidRPr="00770800">
        <w:t>out</w:t>
      </w:r>
      <w:r w:rsidR="0066467A" w:rsidRPr="00770800">
        <w:t>;</w:t>
      </w:r>
    </w:p>
    <w:p w14:paraId="50D7FAF4" w14:textId="041ECCEF" w:rsidR="00384040" w:rsidRPr="00770800" w:rsidRDefault="00384040" w:rsidP="008C5A38">
      <w:pPr>
        <w:pStyle w:val="Apara"/>
      </w:pPr>
      <w:r w:rsidRPr="00770800">
        <w:t>how good faith negotiations are to b</w:t>
      </w:r>
      <w:r w:rsidR="00937B12" w:rsidRPr="00770800">
        <w:t>e</w:t>
      </w:r>
      <w:r w:rsidRPr="00770800">
        <w:t xml:space="preserve"> conducted by impacted tenants and lessors;</w:t>
      </w:r>
    </w:p>
    <w:p w14:paraId="04CC3CCA" w14:textId="2CA8A9D1" w:rsidR="008C5A38" w:rsidRPr="00770800" w:rsidRDefault="0066467A" w:rsidP="008C5A38">
      <w:pPr>
        <w:pStyle w:val="Apara"/>
      </w:pPr>
      <w:r w:rsidRPr="00770800">
        <w:t>how the</w:t>
      </w:r>
      <w:r w:rsidR="00384040" w:rsidRPr="00770800">
        <w:t xml:space="preserve"> overarching principles and leasing principles set out in the code of conduct are to be applied </w:t>
      </w:r>
      <w:r w:rsidR="00937B12" w:rsidRPr="00770800">
        <w:t>by impacted tenants and lessors in good faith negotiations;</w:t>
      </w:r>
    </w:p>
    <w:p w14:paraId="76856A0A" w14:textId="2A288BBC" w:rsidR="00937B12" w:rsidRPr="00770800" w:rsidRDefault="00937B12" w:rsidP="008C5A38">
      <w:pPr>
        <w:pStyle w:val="Apara"/>
      </w:pPr>
      <w:r w:rsidRPr="00770800">
        <w:t>any other relevant matter.</w:t>
      </w:r>
    </w:p>
    <w:p w14:paraId="1E478130" w14:textId="67A3E2DD" w:rsidR="008C5A38" w:rsidRPr="00770800" w:rsidRDefault="008C5A38" w:rsidP="008C5A38">
      <w:pPr>
        <w:pStyle w:val="Amain"/>
      </w:pPr>
      <w:r w:rsidRPr="00770800">
        <w:t>A guideline is a notifiable instrument.</w:t>
      </w:r>
    </w:p>
    <w:p w14:paraId="1543205D" w14:textId="1AA49D55" w:rsidR="00637988" w:rsidRPr="00770800" w:rsidRDefault="003B151B" w:rsidP="003B151B">
      <w:pPr>
        <w:pStyle w:val="AH5Sec"/>
      </w:pPr>
      <w:r w:rsidRPr="00770800">
        <w:t>Previous declarations</w:t>
      </w:r>
    </w:p>
    <w:p w14:paraId="6137EEE6" w14:textId="32C0AEE3" w:rsidR="000312D0" w:rsidRPr="00770800" w:rsidRDefault="00F314F8" w:rsidP="0035175D">
      <w:pPr>
        <w:pStyle w:val="Amain"/>
      </w:pPr>
      <w:r w:rsidRPr="00770800">
        <w:t>T</w:t>
      </w:r>
      <w:r w:rsidR="0035175D" w:rsidRPr="00770800">
        <w:t>o remove any doubt, t</w:t>
      </w:r>
      <w:r w:rsidRPr="00770800">
        <w:t xml:space="preserve">he repeal or expiry of a previous declaration </w:t>
      </w:r>
      <w:r w:rsidR="000312D0" w:rsidRPr="00770800">
        <w:t>does not—</w:t>
      </w:r>
    </w:p>
    <w:p w14:paraId="532126B5" w14:textId="5D878B38" w:rsidR="000312D0" w:rsidRPr="00770800" w:rsidRDefault="000312D0" w:rsidP="000312D0">
      <w:pPr>
        <w:pStyle w:val="Apara"/>
      </w:pPr>
      <w:r w:rsidRPr="00770800">
        <w:t>affect any right, remedy</w:t>
      </w:r>
      <w:r w:rsidR="00A86CA9" w:rsidRPr="00770800">
        <w:t>, protection</w:t>
      </w:r>
      <w:r w:rsidRPr="00770800">
        <w:t xml:space="preserve"> or requirement arising in relation to a prescribed breach under </w:t>
      </w:r>
      <w:r w:rsidR="00A86CA9" w:rsidRPr="00770800">
        <w:t>the</w:t>
      </w:r>
      <w:r w:rsidRPr="00770800">
        <w:t xml:space="preserve"> previous declaration</w:t>
      </w:r>
      <w:r w:rsidR="0035175D" w:rsidRPr="00770800">
        <w:t>; or</w:t>
      </w:r>
    </w:p>
    <w:p w14:paraId="20F61DAE" w14:textId="0E923A1A" w:rsidR="0035175D" w:rsidRPr="00770800" w:rsidRDefault="0035175D" w:rsidP="000312D0">
      <w:pPr>
        <w:pStyle w:val="Apara"/>
      </w:pPr>
      <w:r w:rsidRPr="00770800">
        <w:t xml:space="preserve">affect any negotiation or agreement </w:t>
      </w:r>
      <w:r w:rsidR="00A86CA9" w:rsidRPr="00770800">
        <w:t>started</w:t>
      </w:r>
      <w:r w:rsidRPr="00770800">
        <w:t xml:space="preserve"> or completed </w:t>
      </w:r>
      <w:r w:rsidR="00A86CA9" w:rsidRPr="00770800">
        <w:t>under, or in accordance with,</w:t>
      </w:r>
      <w:r w:rsidRPr="00770800">
        <w:t xml:space="preserve"> th</w:t>
      </w:r>
      <w:r w:rsidR="00A86CA9" w:rsidRPr="00770800">
        <w:t>e previous</w:t>
      </w:r>
      <w:r w:rsidRPr="00770800">
        <w:t xml:space="preserve"> declaration</w:t>
      </w:r>
      <w:r w:rsidR="00A86CA9" w:rsidRPr="00770800">
        <w:t>.</w:t>
      </w:r>
    </w:p>
    <w:p w14:paraId="383491B5" w14:textId="23912F51" w:rsidR="00F314F8" w:rsidRPr="00770800" w:rsidRDefault="00A86CA9" w:rsidP="00F314F8">
      <w:pPr>
        <w:pStyle w:val="Amain"/>
      </w:pPr>
      <w:r w:rsidRPr="00770800">
        <w:t>In this instrument:</w:t>
      </w:r>
    </w:p>
    <w:p w14:paraId="13D0F97D" w14:textId="79C055E9" w:rsidR="00A86CA9" w:rsidRPr="00770800" w:rsidRDefault="00A86CA9" w:rsidP="00A86CA9">
      <w:pPr>
        <w:pStyle w:val="aDef"/>
      </w:pPr>
      <w:r w:rsidRPr="00770800">
        <w:rPr>
          <w:b/>
          <w:bCs/>
          <w:i/>
          <w:iCs/>
        </w:rPr>
        <w:t>previous declaration</w:t>
      </w:r>
      <w:r w:rsidRPr="00770800">
        <w:t xml:space="preserve"> means</w:t>
      </w:r>
      <w:r w:rsidR="00E323AD" w:rsidRPr="00770800">
        <w:t>—</w:t>
      </w:r>
    </w:p>
    <w:p w14:paraId="62ACD7E9" w14:textId="2D2EA3C3" w:rsidR="00E323AD" w:rsidRPr="00770800" w:rsidRDefault="0037737D" w:rsidP="00E323AD">
      <w:pPr>
        <w:pStyle w:val="Apara"/>
      </w:pPr>
      <w:r w:rsidRPr="00770800">
        <w:rPr>
          <w:iCs/>
        </w:rPr>
        <w:t>the</w:t>
      </w:r>
      <w:r w:rsidRPr="00770800">
        <w:rPr>
          <w:i/>
        </w:rPr>
        <w:t xml:space="preserve"> </w:t>
      </w:r>
      <w:r w:rsidR="00E323AD" w:rsidRPr="00770800">
        <w:rPr>
          <w:i/>
        </w:rPr>
        <w:t>Leases (Commercial and Retail) COVID-19 Emergency Response Declaration 2020</w:t>
      </w:r>
      <w:r w:rsidR="00E323AD" w:rsidRPr="00770800">
        <w:t xml:space="preserve"> (DI2020-92); or</w:t>
      </w:r>
    </w:p>
    <w:p w14:paraId="6382E8C0" w14:textId="69598E6E" w:rsidR="00E323AD" w:rsidRPr="00770800" w:rsidRDefault="0037737D" w:rsidP="00E323AD">
      <w:pPr>
        <w:pStyle w:val="Apara"/>
      </w:pPr>
      <w:r w:rsidRPr="00770800">
        <w:rPr>
          <w:iCs/>
        </w:rPr>
        <w:t>the</w:t>
      </w:r>
      <w:r w:rsidRPr="00770800">
        <w:rPr>
          <w:i/>
        </w:rPr>
        <w:t xml:space="preserve"> </w:t>
      </w:r>
      <w:r w:rsidR="00E323AD" w:rsidRPr="00770800">
        <w:rPr>
          <w:i/>
        </w:rPr>
        <w:t>Leases (Commercial and Retail) COVID-19 Emergency Response Declaration 2020</w:t>
      </w:r>
      <w:r w:rsidR="00E323AD" w:rsidRPr="00770800">
        <w:t xml:space="preserve"> (No 2</w:t>
      </w:r>
      <w:r w:rsidR="00C34FA6" w:rsidRPr="00770800">
        <w:t>)</w:t>
      </w:r>
      <w:r w:rsidR="00E323AD" w:rsidRPr="00770800">
        <w:t xml:space="preserve"> (DI2020-283).</w:t>
      </w:r>
    </w:p>
    <w:bookmarkEnd w:id="0"/>
    <w:p w14:paraId="70362FCE" w14:textId="7A0997C9" w:rsidR="001E7106" w:rsidRPr="000E0D7A" w:rsidRDefault="001E7106" w:rsidP="001E7106">
      <w:pPr>
        <w:tabs>
          <w:tab w:val="left" w:pos="4320"/>
        </w:tabs>
        <w:spacing w:before="720"/>
      </w:pPr>
    </w:p>
    <w:p w14:paraId="2375D76D" w14:textId="77777777" w:rsidR="00FB2E8E" w:rsidRDefault="00FB2E8E" w:rsidP="001E7106">
      <w:pPr>
        <w:tabs>
          <w:tab w:val="left" w:pos="4320"/>
        </w:tabs>
      </w:pPr>
      <w:r w:rsidRPr="00FB2E8E">
        <w:t>Shane Rattenbury</w:t>
      </w:r>
    </w:p>
    <w:p w14:paraId="69D4EBD1" w14:textId="1790A77B" w:rsidR="001E7106" w:rsidRPr="000E0D7A" w:rsidRDefault="001E7106" w:rsidP="001E7106">
      <w:pPr>
        <w:tabs>
          <w:tab w:val="left" w:pos="4320"/>
        </w:tabs>
      </w:pPr>
      <w:r w:rsidRPr="000E0D7A">
        <w:t>Attorney-General</w:t>
      </w:r>
    </w:p>
    <w:p w14:paraId="2867A60A" w14:textId="07479966" w:rsidR="00E11B15" w:rsidRPr="000E0D7A" w:rsidRDefault="007B47E6" w:rsidP="001E7106">
      <w:pPr>
        <w:tabs>
          <w:tab w:val="left" w:pos="4320"/>
        </w:tabs>
      </w:pPr>
      <w:r>
        <w:t xml:space="preserve">31 August </w:t>
      </w:r>
      <w:r w:rsidR="001E7106" w:rsidRPr="000E0D7A">
        <w:t>202</w:t>
      </w:r>
      <w:r w:rsidR="0092357A">
        <w:t>1</w:t>
      </w:r>
    </w:p>
    <w:p w14:paraId="2B59A3CD" w14:textId="77777777" w:rsidR="00F61645" w:rsidRPr="000E0D7A" w:rsidRDefault="00F61645">
      <w:r w:rsidRPr="000E0D7A">
        <w:br w:type="page"/>
      </w:r>
    </w:p>
    <w:p w14:paraId="28EDC4F8" w14:textId="77777777" w:rsidR="00F61645" w:rsidRPr="000E0D7A" w:rsidRDefault="00F61645" w:rsidP="00F61645">
      <w:pPr>
        <w:pStyle w:val="Sched-heading"/>
      </w:pPr>
      <w:r w:rsidRPr="000E0D7A">
        <w:rPr>
          <w:rStyle w:val="CharChapNo"/>
        </w:rPr>
        <w:lastRenderedPageBreak/>
        <w:t>Code of conduct</w:t>
      </w:r>
    </w:p>
    <w:p w14:paraId="44AA1B3C" w14:textId="77777777" w:rsidR="00F61645" w:rsidRPr="000E0D7A" w:rsidRDefault="00F61645" w:rsidP="00F61645">
      <w:pPr>
        <w:pStyle w:val="Placeholder"/>
      </w:pPr>
      <w:r w:rsidRPr="000E0D7A">
        <w:tab/>
      </w:r>
      <w:r w:rsidRPr="000E0D7A">
        <w:rPr>
          <w:rStyle w:val="CharPartNo"/>
        </w:rPr>
        <w:t xml:space="preserve">  </w:t>
      </w:r>
      <w:r w:rsidRPr="000E0D7A">
        <w:rPr>
          <w:rStyle w:val="CharPartText"/>
        </w:rPr>
        <w:t xml:space="preserve">  </w:t>
      </w:r>
    </w:p>
    <w:p w14:paraId="4CE3AF07" w14:textId="79FE222E" w:rsidR="00F61645" w:rsidRPr="000E0D7A" w:rsidRDefault="00F61645" w:rsidP="00F61645">
      <w:pPr>
        <w:pStyle w:val="ref"/>
      </w:pPr>
      <w:r w:rsidRPr="000E0D7A">
        <w:t xml:space="preserve">(see s </w:t>
      </w:r>
      <w:r w:rsidR="00E743F3">
        <w:t>6</w:t>
      </w:r>
      <w:r w:rsidRPr="000E0D7A">
        <w:t xml:space="preserve"> (2))</w:t>
      </w:r>
    </w:p>
    <w:p w14:paraId="5481F910" w14:textId="27B526CC" w:rsidR="00E743F3" w:rsidRPr="00BF6DE3" w:rsidRDefault="00E743F3" w:rsidP="00E743F3">
      <w:pPr>
        <w:pStyle w:val="ref"/>
      </w:pPr>
    </w:p>
    <w:p w14:paraId="193CAECF" w14:textId="77777777" w:rsidR="00E743F3" w:rsidRDefault="00E743F3" w:rsidP="00E743F3">
      <w:pPr>
        <w:tabs>
          <w:tab w:val="left" w:pos="4320"/>
        </w:tabs>
        <w:spacing w:before="240"/>
        <w:rPr>
          <w:rFonts w:ascii="Arial" w:hAnsi="Arial" w:cs="Arial"/>
          <w:b/>
          <w:bCs/>
          <w:sz w:val="23"/>
          <w:szCs w:val="23"/>
        </w:rPr>
      </w:pPr>
      <w:r w:rsidRPr="00B5091D">
        <w:rPr>
          <w:rFonts w:ascii="Arial" w:hAnsi="Arial" w:cs="Arial"/>
          <w:b/>
          <w:bCs/>
          <w:sz w:val="23"/>
          <w:szCs w:val="23"/>
        </w:rPr>
        <w:t>NATIONAL CABINET MANDATORY CODE OF CONDUCT</w:t>
      </w:r>
    </w:p>
    <w:p w14:paraId="480B066D" w14:textId="77777777" w:rsidR="00E743F3" w:rsidRDefault="00E743F3" w:rsidP="00E743F3">
      <w:pPr>
        <w:tabs>
          <w:tab w:val="left" w:pos="4320"/>
        </w:tabs>
        <w:spacing w:before="240"/>
        <w:rPr>
          <w:rFonts w:ascii="Arial" w:hAnsi="Arial" w:cs="Arial"/>
          <w:b/>
          <w:bCs/>
          <w:sz w:val="23"/>
          <w:szCs w:val="23"/>
        </w:rPr>
      </w:pPr>
      <w:r w:rsidRPr="00B5091D">
        <w:rPr>
          <w:rFonts w:ascii="Arial" w:hAnsi="Arial" w:cs="Arial"/>
          <w:b/>
          <w:bCs/>
          <w:sz w:val="23"/>
          <w:szCs w:val="23"/>
        </w:rPr>
        <w:t>SME COMMERCIAL LEASING PRINCIPLES DURING COVID-19</w:t>
      </w:r>
    </w:p>
    <w:p w14:paraId="6A026B85" w14:textId="77777777" w:rsidR="00E743F3" w:rsidRDefault="00E743F3" w:rsidP="00E743F3">
      <w:pPr>
        <w:tabs>
          <w:tab w:val="left" w:pos="4320"/>
        </w:tabs>
        <w:spacing w:before="240"/>
        <w:rPr>
          <w:rFonts w:ascii="Arial" w:hAnsi="Arial" w:cs="Arial"/>
          <w:b/>
          <w:bCs/>
          <w:sz w:val="23"/>
          <w:szCs w:val="23"/>
        </w:rPr>
      </w:pPr>
      <w:r w:rsidRPr="00B5091D">
        <w:rPr>
          <w:rFonts w:ascii="Arial" w:hAnsi="Arial" w:cs="Arial"/>
          <w:b/>
          <w:bCs/>
          <w:sz w:val="23"/>
          <w:szCs w:val="23"/>
        </w:rPr>
        <w:t>PURPOSE</w:t>
      </w:r>
    </w:p>
    <w:p w14:paraId="79E3CB0B" w14:textId="77777777" w:rsidR="00E743F3" w:rsidRPr="00B5091D" w:rsidRDefault="00E743F3" w:rsidP="00E743F3">
      <w:pPr>
        <w:tabs>
          <w:tab w:val="left" w:pos="4320"/>
        </w:tabs>
        <w:spacing w:before="240"/>
        <w:rPr>
          <w:rFonts w:ascii="Arial" w:hAnsi="Arial" w:cs="Arial"/>
          <w:sz w:val="23"/>
          <w:szCs w:val="23"/>
        </w:rPr>
      </w:pPr>
      <w:r w:rsidRPr="00B5091D">
        <w:rPr>
          <w:rFonts w:ascii="Arial" w:hAnsi="Arial" w:cs="Arial"/>
          <w:sz w:val="23"/>
          <w:szCs w:val="23"/>
        </w:rPr>
        <w:t xml:space="preserve">The purpose of this Code of Conduct (“the Code”) is to impose a set of good faith leasing principles for application to commercial tenancies (including retail, office and industrial) between owners/operators/other landlords and tenants, where the tenant is an eligible business for the purpose of the Commonwealth Government’s </w:t>
      </w:r>
      <w:proofErr w:type="spellStart"/>
      <w:r w:rsidRPr="00B5091D">
        <w:rPr>
          <w:rFonts w:ascii="Arial" w:hAnsi="Arial" w:cs="Arial"/>
          <w:sz w:val="23"/>
          <w:szCs w:val="23"/>
        </w:rPr>
        <w:t>JobKeeper</w:t>
      </w:r>
      <w:proofErr w:type="spellEnd"/>
      <w:r w:rsidRPr="00B5091D">
        <w:rPr>
          <w:rFonts w:ascii="Arial" w:hAnsi="Arial" w:cs="Arial"/>
          <w:sz w:val="23"/>
          <w:szCs w:val="23"/>
        </w:rPr>
        <w:t xml:space="preserve"> programme. </w:t>
      </w:r>
    </w:p>
    <w:p w14:paraId="32F15D42" w14:textId="77777777" w:rsidR="00E743F3" w:rsidRPr="00B5091D" w:rsidRDefault="00E743F3" w:rsidP="00E743F3">
      <w:pPr>
        <w:tabs>
          <w:tab w:val="left" w:pos="4320"/>
        </w:tabs>
        <w:spacing w:before="240"/>
        <w:rPr>
          <w:rFonts w:ascii="Arial" w:hAnsi="Arial" w:cs="Arial"/>
          <w:sz w:val="23"/>
          <w:szCs w:val="23"/>
        </w:rPr>
      </w:pPr>
      <w:r w:rsidRPr="00B5091D">
        <w:rPr>
          <w:rFonts w:ascii="Arial" w:hAnsi="Arial" w:cs="Arial"/>
          <w:sz w:val="23"/>
          <w:szCs w:val="23"/>
        </w:rPr>
        <w:t xml:space="preserve">These principles will apply to negotiating amendments in good faith to existing leasing arrangements –to aid the management of cashflow for SME tenants and landlords on a proportionate basis –as a result of the impact and commercial disruption caused by the economic impacts of industry and government responses to the declared Coronavirus (“COVID-19”) pandemic. </w:t>
      </w:r>
    </w:p>
    <w:p w14:paraId="709374FB" w14:textId="77777777" w:rsidR="00E743F3" w:rsidRPr="00B5091D" w:rsidRDefault="00E743F3" w:rsidP="00E743F3">
      <w:pPr>
        <w:tabs>
          <w:tab w:val="left" w:pos="4320"/>
        </w:tabs>
        <w:spacing w:before="240"/>
        <w:rPr>
          <w:rFonts w:ascii="Arial" w:hAnsi="Arial" w:cs="Arial"/>
          <w:sz w:val="23"/>
          <w:szCs w:val="23"/>
        </w:rPr>
      </w:pPr>
      <w:r w:rsidRPr="00B5091D">
        <w:rPr>
          <w:rFonts w:ascii="Arial" w:hAnsi="Arial" w:cs="Arial"/>
          <w:sz w:val="23"/>
          <w:szCs w:val="23"/>
        </w:rPr>
        <w:t xml:space="preserve">This Code applies to all tenancies that are suffering financial stress or hardship as a result of the COVID-19 pandemic as defined by their eligibility for the Commonwealth Government’s </w:t>
      </w:r>
      <w:proofErr w:type="spellStart"/>
      <w:r w:rsidRPr="00B5091D">
        <w:rPr>
          <w:rFonts w:ascii="Arial" w:hAnsi="Arial" w:cs="Arial"/>
          <w:sz w:val="23"/>
          <w:szCs w:val="23"/>
        </w:rPr>
        <w:t>JobKeeper</w:t>
      </w:r>
      <w:proofErr w:type="spellEnd"/>
      <w:r w:rsidRPr="00B5091D">
        <w:rPr>
          <w:rFonts w:ascii="Arial" w:hAnsi="Arial" w:cs="Arial"/>
          <w:sz w:val="23"/>
          <w:szCs w:val="23"/>
        </w:rPr>
        <w:t xml:space="preserve"> programme, with an annual turnover of up to $50 million (herein referred to as “SME tenants”).</w:t>
      </w:r>
    </w:p>
    <w:p w14:paraId="63FBB060" w14:textId="77777777" w:rsidR="00E743F3" w:rsidRPr="00B5091D" w:rsidRDefault="00E743F3" w:rsidP="00E743F3">
      <w:pPr>
        <w:tabs>
          <w:tab w:val="left" w:pos="4320"/>
        </w:tabs>
        <w:spacing w:before="240"/>
        <w:rPr>
          <w:rFonts w:ascii="Arial" w:hAnsi="Arial" w:cs="Arial"/>
          <w:sz w:val="23"/>
          <w:szCs w:val="23"/>
        </w:rPr>
      </w:pPr>
      <w:r w:rsidRPr="00B5091D">
        <w:rPr>
          <w:rFonts w:ascii="Arial" w:hAnsi="Arial" w:cs="Arial"/>
          <w:sz w:val="23"/>
          <w:szCs w:val="23"/>
        </w:rPr>
        <w:t>The $50 million annual turnover threshold will be applied in respect of franchises at the franchisee level, and in respect of retail corporate groups at the group level (rather than at the individual retail outlet level).</w:t>
      </w:r>
    </w:p>
    <w:p w14:paraId="49AA41FE" w14:textId="77777777" w:rsidR="00E743F3" w:rsidRPr="00B5091D" w:rsidRDefault="00E743F3" w:rsidP="00E743F3">
      <w:pPr>
        <w:tabs>
          <w:tab w:val="left" w:pos="4320"/>
        </w:tabs>
        <w:spacing w:before="240"/>
        <w:rPr>
          <w:rFonts w:ascii="Arial" w:hAnsi="Arial" w:cs="Arial"/>
          <w:sz w:val="23"/>
          <w:szCs w:val="23"/>
        </w:rPr>
      </w:pPr>
      <w:r w:rsidRPr="00B5091D">
        <w:rPr>
          <w:rFonts w:ascii="Arial" w:hAnsi="Arial" w:cs="Arial"/>
          <w:sz w:val="23"/>
          <w:szCs w:val="23"/>
        </w:rPr>
        <w:t xml:space="preserve">The Parties to this Code concur that during the COVID-19 pandemic period, as defined by the period during which the </w:t>
      </w:r>
      <w:proofErr w:type="spellStart"/>
      <w:r w:rsidRPr="00B5091D">
        <w:rPr>
          <w:rFonts w:ascii="Arial" w:hAnsi="Arial" w:cs="Arial"/>
          <w:sz w:val="23"/>
          <w:szCs w:val="23"/>
        </w:rPr>
        <w:t>JobKeeper</w:t>
      </w:r>
      <w:proofErr w:type="spellEnd"/>
      <w:r w:rsidRPr="00B5091D">
        <w:rPr>
          <w:rFonts w:ascii="Arial" w:hAnsi="Arial" w:cs="Arial"/>
          <w:sz w:val="23"/>
          <w:szCs w:val="23"/>
        </w:rPr>
        <w:t xml:space="preserve"> programme is operational, the principles of this Code should nevertheless apply in spirit to all leasing arrangements for affected businesses, having fair regard to the size and financial structure of those businesses.</w:t>
      </w:r>
    </w:p>
    <w:p w14:paraId="23B2956D" w14:textId="77777777" w:rsidR="00E743F3" w:rsidRPr="00B5091D" w:rsidRDefault="00E743F3" w:rsidP="00E743F3">
      <w:pPr>
        <w:tabs>
          <w:tab w:val="left" w:pos="4320"/>
        </w:tabs>
        <w:spacing w:before="240"/>
        <w:rPr>
          <w:rFonts w:ascii="Arial" w:hAnsi="Arial" w:cs="Arial"/>
          <w:sz w:val="23"/>
          <w:szCs w:val="23"/>
        </w:rPr>
      </w:pPr>
      <w:r w:rsidRPr="00B5091D">
        <w:rPr>
          <w:rFonts w:ascii="Arial" w:hAnsi="Arial" w:cs="Arial"/>
          <w:sz w:val="23"/>
          <w:szCs w:val="23"/>
        </w:rPr>
        <w:t>Appendix I gives examples of proportionate solutions that may be agreed under this Code, and forms part of the overall Code.</w:t>
      </w:r>
    </w:p>
    <w:p w14:paraId="151B3C82" w14:textId="77777777" w:rsidR="00E743F3" w:rsidRPr="00B5091D" w:rsidRDefault="00E743F3" w:rsidP="00E743F3">
      <w:pPr>
        <w:tabs>
          <w:tab w:val="left" w:pos="4320"/>
        </w:tabs>
        <w:spacing w:before="240"/>
        <w:rPr>
          <w:rFonts w:ascii="Arial" w:hAnsi="Arial" w:cs="Arial"/>
          <w:sz w:val="23"/>
          <w:szCs w:val="23"/>
        </w:rPr>
      </w:pPr>
      <w:r w:rsidRPr="00B5091D">
        <w:rPr>
          <w:rFonts w:ascii="Arial" w:hAnsi="Arial" w:cs="Arial"/>
          <w:sz w:val="23"/>
          <w:szCs w:val="23"/>
        </w:rPr>
        <w:t>The Code has been developed to enable both a consistent national approach and timely, efficient application given the rapid and severe commercial impact of official responses to the COVID-19 pandemic.</w:t>
      </w:r>
    </w:p>
    <w:p w14:paraId="50ED0CC2" w14:textId="77777777" w:rsidR="00E743F3" w:rsidRPr="00B5091D" w:rsidRDefault="00E743F3" w:rsidP="00E743F3">
      <w:pPr>
        <w:tabs>
          <w:tab w:val="left" w:pos="4320"/>
        </w:tabs>
        <w:spacing w:before="240"/>
        <w:rPr>
          <w:rFonts w:ascii="Arial" w:hAnsi="Arial" w:cs="Arial"/>
          <w:b/>
          <w:bCs/>
          <w:sz w:val="23"/>
          <w:szCs w:val="23"/>
        </w:rPr>
      </w:pPr>
      <w:r w:rsidRPr="00B5091D">
        <w:rPr>
          <w:rFonts w:ascii="Arial" w:hAnsi="Arial" w:cs="Arial"/>
          <w:b/>
          <w:bCs/>
          <w:sz w:val="23"/>
          <w:szCs w:val="23"/>
        </w:rPr>
        <w:t>PARTIES TO THE CODE</w:t>
      </w:r>
    </w:p>
    <w:p w14:paraId="310F5DE5" w14:textId="77777777" w:rsidR="00E743F3" w:rsidRDefault="00E743F3" w:rsidP="00E743F3">
      <w:pPr>
        <w:tabs>
          <w:tab w:val="left" w:pos="4320"/>
        </w:tabs>
        <w:spacing w:before="200"/>
        <w:rPr>
          <w:rFonts w:ascii="Arial" w:hAnsi="Arial" w:cs="Arial"/>
          <w:sz w:val="23"/>
          <w:szCs w:val="23"/>
        </w:rPr>
      </w:pPr>
      <w:r w:rsidRPr="00B5091D">
        <w:rPr>
          <w:rFonts w:ascii="Arial" w:hAnsi="Arial" w:cs="Arial"/>
          <w:sz w:val="23"/>
          <w:szCs w:val="23"/>
        </w:rPr>
        <w:t>The Code will be given effect through relevant state and territory legislation or regulation as appropriate. The Code is not intended to supersede such legislation,</w:t>
      </w:r>
      <w:r>
        <w:rPr>
          <w:rFonts w:ascii="Arial" w:hAnsi="Arial" w:cs="Arial"/>
          <w:sz w:val="23"/>
          <w:szCs w:val="23"/>
        </w:rPr>
        <w:t xml:space="preserve"> </w:t>
      </w:r>
      <w:r w:rsidRPr="00B5091D">
        <w:rPr>
          <w:rFonts w:ascii="Arial" w:hAnsi="Arial" w:cs="Arial"/>
          <w:sz w:val="23"/>
          <w:szCs w:val="23"/>
        </w:rPr>
        <w:t>but aims to complement it during the COVID-19 crisis period.</w:t>
      </w:r>
    </w:p>
    <w:p w14:paraId="3591F7DA" w14:textId="77777777" w:rsidR="00E743F3" w:rsidRPr="00C54D11" w:rsidRDefault="00E743F3" w:rsidP="00E743F3">
      <w:pPr>
        <w:keepNext/>
        <w:tabs>
          <w:tab w:val="left" w:pos="4320"/>
        </w:tabs>
        <w:spacing w:before="240"/>
        <w:rPr>
          <w:rFonts w:ascii="Arial" w:hAnsi="Arial" w:cs="Arial"/>
          <w:b/>
          <w:bCs/>
          <w:sz w:val="23"/>
          <w:szCs w:val="23"/>
        </w:rPr>
      </w:pPr>
      <w:r w:rsidRPr="00C54D11">
        <w:rPr>
          <w:rFonts w:ascii="Arial" w:hAnsi="Arial" w:cs="Arial"/>
          <w:b/>
          <w:bCs/>
          <w:sz w:val="23"/>
          <w:szCs w:val="23"/>
        </w:rPr>
        <w:lastRenderedPageBreak/>
        <w:t>OVERARCHING PRINCIPLES</w:t>
      </w:r>
    </w:p>
    <w:p w14:paraId="3BDE41FC"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The objective of the Code is to share, in a proportionate, measured manner, the financial risk and cashflow impact during the COVID-19 period, whilst seeking to appropriately balance the interests of tenants and landlords. </w:t>
      </w:r>
    </w:p>
    <w:p w14:paraId="58962794"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It is intended that landlords will agree tailored, bespoke and appropriate temporary arrangements for each SME tenant, taking into account their particular circumstances on a case-by-case basis. </w:t>
      </w:r>
    </w:p>
    <w:p w14:paraId="13793A1A"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The following overarching principles of this Code will apply in guiding such arrangements: </w:t>
      </w:r>
    </w:p>
    <w:p w14:paraId="2CB6A90D" w14:textId="77777777" w:rsidR="00E743F3" w:rsidRPr="00C54D11" w:rsidRDefault="00E743F3" w:rsidP="00E743F3">
      <w:pPr>
        <w:pStyle w:val="ListParagraph"/>
        <w:numPr>
          <w:ilvl w:val="0"/>
          <w:numId w:val="39"/>
        </w:numPr>
        <w:tabs>
          <w:tab w:val="left" w:pos="4320"/>
        </w:tabs>
        <w:spacing w:before="240"/>
        <w:ind w:left="1077" w:hanging="357"/>
        <w:rPr>
          <w:rFonts w:ascii="Arial" w:hAnsi="Arial" w:cs="Arial"/>
          <w:sz w:val="23"/>
          <w:szCs w:val="23"/>
        </w:rPr>
      </w:pPr>
      <w:r w:rsidRPr="00C54D11">
        <w:rPr>
          <w:rFonts w:ascii="Arial" w:hAnsi="Arial" w:cs="Arial"/>
          <w:sz w:val="23"/>
          <w:szCs w:val="23"/>
        </w:rPr>
        <w:t xml:space="preserve">Landlords and tenants share a common interest in working together, to ensure business continuity, and to facilitate the resumption of normal trading activities at the end of the COVID-19 pandemic during a reasonable recovery period. </w:t>
      </w:r>
    </w:p>
    <w:p w14:paraId="768014A3" w14:textId="77777777" w:rsidR="00E743F3" w:rsidRPr="00C54D11" w:rsidRDefault="00E743F3" w:rsidP="00E743F3">
      <w:pPr>
        <w:pStyle w:val="ListParagraph"/>
        <w:numPr>
          <w:ilvl w:val="0"/>
          <w:numId w:val="3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Landlords and tenants will be required to discuss relevant issues, to negotiate appropriate temporary leasing arrangements, and to work towards achieving mutually satisfactory outcomes. </w:t>
      </w:r>
    </w:p>
    <w:p w14:paraId="2AA4A4E8" w14:textId="77777777" w:rsidR="00E743F3" w:rsidRPr="00C54D11" w:rsidRDefault="00E743F3" w:rsidP="00E743F3">
      <w:pPr>
        <w:pStyle w:val="ListParagraph"/>
        <w:numPr>
          <w:ilvl w:val="0"/>
          <w:numId w:val="3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Landlords and tenants will negotiate in good faith.</w:t>
      </w:r>
    </w:p>
    <w:p w14:paraId="09571D25" w14:textId="77777777" w:rsidR="00E743F3" w:rsidRPr="00C54D11" w:rsidRDefault="00E743F3" w:rsidP="00E743F3">
      <w:pPr>
        <w:pStyle w:val="ListParagraph"/>
        <w:numPr>
          <w:ilvl w:val="0"/>
          <w:numId w:val="3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Landlords and tenants will act in an open, honest and transparent manner, and will each provide sufficient and accurate information within the context of negotiations to achieve outcomes consistent with this Code. </w:t>
      </w:r>
    </w:p>
    <w:p w14:paraId="6E05C524" w14:textId="77777777" w:rsidR="00E743F3" w:rsidRPr="00C54D11" w:rsidRDefault="00E743F3" w:rsidP="00E743F3">
      <w:pPr>
        <w:pStyle w:val="ListParagraph"/>
        <w:numPr>
          <w:ilvl w:val="0"/>
          <w:numId w:val="3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Any agreed arrangements will take into account the impact of the COVID-19 pandemic on the tenant, with specific regard to its revenue, expenses, and profitability. Such arrangements will be proportionate and appropriate based on the impact of the COVID-19 pandemic plus a reasonable recovery period. </w:t>
      </w:r>
    </w:p>
    <w:p w14:paraId="6E68F8D3" w14:textId="77777777" w:rsidR="00E743F3" w:rsidRPr="00C54D11" w:rsidRDefault="00E743F3" w:rsidP="00E743F3">
      <w:pPr>
        <w:pStyle w:val="ListParagraph"/>
        <w:numPr>
          <w:ilvl w:val="0"/>
          <w:numId w:val="3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The Parties will assist each other in their respective dealings with other stakeholders including governments, utility companies, and banks/other financial institutions in order to achieve outcomes consistent with the objectives of this Code.</w:t>
      </w:r>
    </w:p>
    <w:p w14:paraId="4C1EB581" w14:textId="77777777" w:rsidR="00E743F3" w:rsidRPr="00C54D11" w:rsidRDefault="00E743F3" w:rsidP="00E743F3">
      <w:pPr>
        <w:pStyle w:val="ListParagraph"/>
        <w:numPr>
          <w:ilvl w:val="0"/>
          <w:numId w:val="3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All premises are different, as are their commercial arrangements; it is therefore not possible to form a collective industry position. All parties recognise the intended application, legal constraints and spirit of the Competition and Consumer Act 2010. </w:t>
      </w:r>
    </w:p>
    <w:p w14:paraId="512603A2" w14:textId="77777777" w:rsidR="00E743F3" w:rsidRPr="00C54D11" w:rsidRDefault="00E743F3" w:rsidP="00E743F3">
      <w:pPr>
        <w:pStyle w:val="ListParagraph"/>
        <w:numPr>
          <w:ilvl w:val="0"/>
          <w:numId w:val="3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The Parties will take into account the fact that the risk of default on commercial leases is ultimately (and already) borne by the landlord. The landlord must not seek to permanently mitigate this risk in negotiating temporary arrangements envisaged under this Code.</w:t>
      </w:r>
    </w:p>
    <w:p w14:paraId="3A663BAA" w14:textId="77777777" w:rsidR="00E743F3" w:rsidRPr="00C54D11" w:rsidRDefault="00E743F3" w:rsidP="00E743F3">
      <w:pPr>
        <w:pStyle w:val="ListParagraph"/>
        <w:keepLines/>
        <w:numPr>
          <w:ilvl w:val="0"/>
          <w:numId w:val="39"/>
        </w:numPr>
        <w:tabs>
          <w:tab w:val="left" w:pos="4320"/>
        </w:tabs>
        <w:spacing w:before="240"/>
        <w:contextualSpacing w:val="0"/>
        <w:rPr>
          <w:rFonts w:ascii="Arial" w:hAnsi="Arial" w:cs="Arial"/>
          <w:sz w:val="23"/>
          <w:szCs w:val="23"/>
        </w:rPr>
      </w:pPr>
      <w:r w:rsidRPr="00C54D11">
        <w:rPr>
          <w:rFonts w:ascii="Arial" w:hAnsi="Arial" w:cs="Arial"/>
          <w:sz w:val="23"/>
          <w:szCs w:val="23"/>
        </w:rPr>
        <w:lastRenderedPageBreak/>
        <w:t>All leases must be dealt with on a case-by-case basis, considering factors such as whether the SME tenant has suffered financial hardship due to the COVID-19 pandemic; whether the tenant’s lease has expired or is soon to expire; and whether the tenant is in administration or receivership.</w:t>
      </w:r>
    </w:p>
    <w:p w14:paraId="7F0BAC1D" w14:textId="77777777" w:rsidR="00E743F3" w:rsidRPr="00C54D11" w:rsidRDefault="00E743F3" w:rsidP="00E743F3">
      <w:pPr>
        <w:pStyle w:val="ListParagraph"/>
        <w:numPr>
          <w:ilvl w:val="0"/>
          <w:numId w:val="39"/>
        </w:numPr>
        <w:tabs>
          <w:tab w:val="left" w:pos="4320"/>
        </w:tabs>
        <w:spacing w:before="240"/>
        <w:contextualSpacing w:val="0"/>
        <w:rPr>
          <w:rFonts w:ascii="Arial" w:hAnsi="Arial" w:cs="Arial"/>
          <w:sz w:val="23"/>
          <w:szCs w:val="23"/>
        </w:rPr>
      </w:pPr>
      <w:r w:rsidRPr="00C54D11">
        <w:rPr>
          <w:rFonts w:ascii="Arial" w:hAnsi="Arial" w:cs="Arial"/>
          <w:sz w:val="23"/>
          <w:szCs w:val="23"/>
        </w:rPr>
        <w:t xml:space="preserve">Leases have different structures, different periods of tenure, and different mechanisms for determining rent. Leases may already be in arrears. Leases may already have expired and be in “hold-over.” These factors should also be taken into account in formulating any temporary arrangements in line with this Code. </w:t>
      </w:r>
    </w:p>
    <w:p w14:paraId="7DD6E00C" w14:textId="77777777" w:rsidR="00E743F3" w:rsidRPr="00C54D11" w:rsidRDefault="00E743F3" w:rsidP="00E743F3">
      <w:pPr>
        <w:pStyle w:val="ListParagraph"/>
        <w:numPr>
          <w:ilvl w:val="0"/>
          <w:numId w:val="39"/>
        </w:numPr>
        <w:tabs>
          <w:tab w:val="left" w:pos="4320"/>
        </w:tabs>
        <w:spacing w:before="240"/>
        <w:contextualSpacing w:val="0"/>
        <w:rPr>
          <w:rFonts w:ascii="Arial" w:hAnsi="Arial" w:cs="Arial"/>
          <w:sz w:val="23"/>
          <w:szCs w:val="23"/>
        </w:rPr>
      </w:pPr>
      <w:r w:rsidRPr="00C54D11">
        <w:rPr>
          <w:rFonts w:ascii="Arial" w:hAnsi="Arial" w:cs="Arial"/>
          <w:sz w:val="23"/>
          <w:szCs w:val="23"/>
        </w:rPr>
        <w:t xml:space="preserve">As the objective of this Code is to mitigate the impact of the COVID-19 pandemic on the tenant, due regard should be given to whether the tenant is in administration or receivership, and the application of the Code modified accordingly. </w:t>
      </w:r>
    </w:p>
    <w:p w14:paraId="375E34F4" w14:textId="77777777" w:rsidR="00E743F3" w:rsidRPr="00C54D11" w:rsidRDefault="00E743F3" w:rsidP="00E743F3">
      <w:pPr>
        <w:tabs>
          <w:tab w:val="left" w:pos="4320"/>
        </w:tabs>
        <w:spacing w:before="360"/>
        <w:rPr>
          <w:rFonts w:ascii="Arial" w:hAnsi="Arial" w:cs="Arial"/>
          <w:b/>
          <w:bCs/>
          <w:sz w:val="23"/>
          <w:szCs w:val="23"/>
        </w:rPr>
      </w:pPr>
      <w:r w:rsidRPr="00C54D11">
        <w:rPr>
          <w:rFonts w:ascii="Arial" w:hAnsi="Arial" w:cs="Arial"/>
          <w:b/>
          <w:bCs/>
          <w:sz w:val="23"/>
          <w:szCs w:val="23"/>
        </w:rPr>
        <w:t xml:space="preserve">LEASING PRINCIPLES </w:t>
      </w:r>
    </w:p>
    <w:p w14:paraId="34225393"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In negotiating and enacting appropriate temporary arrangements under this Code, the following leasing principles should be applied as soon as practicable on a case-by-case basis: </w:t>
      </w:r>
    </w:p>
    <w:p w14:paraId="23ED0D90"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1. Landlords must not terminate leases due to non-payment of rent during the COVID-19 pandemic period (or reasonable subsequent recovery period). </w:t>
      </w:r>
    </w:p>
    <w:p w14:paraId="582E1B03"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2. Tenants must remain committed to the terms of their lease, subject to any amendments to their rental agreement negotiated under this Code. Material failure to abide by substantive terms of their lease will forfeit any protections provided to the tenant under this Code. </w:t>
      </w:r>
    </w:p>
    <w:p w14:paraId="7BCF29CA"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3. Landlords must offer tenants proportionate reductions in rent payable in the form of waivers and deferrals (as outlined under “definitions,” below) of up to 100% of the amount ordinarily payable, on a case-by-case basis, based on the reduction in the tenant’s trade during the COVID-19 pandemic period and a subsequent reasonable recovery period. </w:t>
      </w:r>
    </w:p>
    <w:p w14:paraId="55831335"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4. Rental waivers must constitute no less than 50% of the total reduction in rent payable under principle #3 above over the COVID-19 pandemic period and should constitute a greater proportion of the total reduction in rent payable in cases where failure to do so would compromise the tenant’s capacity to fulfil their ongoing obligations under the lease agreement. Regard must also be had to the Landlord’s financial ability to provide such additional waivers. Tenants may waive the requirement for a 50% minimum waiver by agreement. </w:t>
      </w:r>
    </w:p>
    <w:p w14:paraId="2084B697"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5. Payment of rental deferrals by the tenant must be amortised over the balance of the lease term and for a period of no less than 24 months, whichever is the greater, unless otherwise agreed by the parties.</w:t>
      </w:r>
    </w:p>
    <w:p w14:paraId="1E5D8CA2"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6. Any reduction in statutory charges (e.g. land tax, council rates) or insurance will be passed on to the tenant in the appropriate proportion applicable under the terms of the lease. </w:t>
      </w:r>
    </w:p>
    <w:p w14:paraId="05E8EB29"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lastRenderedPageBreak/>
        <w:t>7. A landlord should seek to share any benefit it receives due to deferral of loan payments, provided by a financial institution as part of the Australian Bankers Association’s COVID-19 response, or any other case-by-case deferral of loan repayments offered to other Landlords, with the tenant in a proportionate manner.</w:t>
      </w:r>
    </w:p>
    <w:p w14:paraId="5392423C"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8. Landlords should where appropriate seek to waive recovery of any other expense (or outgoing payable) by a tenant, under lease terms, during the period the tenant is not able to trade. Landlords reserve the right to reduce services as required in such circumstances. </w:t>
      </w:r>
    </w:p>
    <w:p w14:paraId="2D03D66F"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9. If negotiated arrangements under this Code necessitate repayment, this should occur over an extended period in order to avoid placing an undue financial burden on the tenant. No repayment should commence until the earlier of the COVID-19 pandemic ending (as defined by the Australian Government) or the existing lease expiring, and taking into account a reasonable subsequent recovery period. </w:t>
      </w:r>
    </w:p>
    <w:p w14:paraId="0746239D"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10. No fees, interest or other charges should be applied with respect to rent waived in principles #3 and #4 above and no fees, charges nor punitive interest may be charged on deferrals in principles #3, #4 and #5 above. </w:t>
      </w:r>
    </w:p>
    <w:p w14:paraId="28D0F5DC"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11. Landlords must not draw on a tenant’s security for the non-payment of rent (be this a cash bond, bank guarantee or personal guarantee) during the period of the COVID-19 pandemic and/or a reasonable subsequent recovery period. </w:t>
      </w:r>
    </w:p>
    <w:p w14:paraId="7374B8C2"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12. The tenant should be provided with an opportunity to extend its lease for an equivalent period of the rent waiver and/or deferral period outlined in item #2 above. This is intended to provide the tenant additional time to trade, on existing lease terms, during the recovery period after the COVID-19 pandemic concludes. </w:t>
      </w:r>
    </w:p>
    <w:p w14:paraId="5FE0E163"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13. Landlords agree to a freeze on rent increases (except for retail leases based on turnover rent) for the duration of the COVID-19 pandemic and a reasonable subsequent recovery period, notwithstanding any arrangements between the landlord and the tenant. </w:t>
      </w:r>
    </w:p>
    <w:p w14:paraId="513376FE"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14. Landlords may not apply any prohibition on levy any penalties if tenants reduce opening hours or cease to trade due to the COVID-19 pandemic. </w:t>
      </w:r>
    </w:p>
    <w:p w14:paraId="3E68DAEB" w14:textId="77777777" w:rsidR="00E743F3" w:rsidRPr="006F7EA2" w:rsidRDefault="00E743F3" w:rsidP="00E743F3">
      <w:pPr>
        <w:tabs>
          <w:tab w:val="left" w:pos="4320"/>
        </w:tabs>
        <w:spacing w:before="360"/>
        <w:rPr>
          <w:rFonts w:ascii="Arial" w:hAnsi="Arial" w:cs="Arial"/>
          <w:b/>
          <w:bCs/>
          <w:sz w:val="23"/>
          <w:szCs w:val="23"/>
        </w:rPr>
      </w:pPr>
      <w:r w:rsidRPr="00C54D11">
        <w:rPr>
          <w:rFonts w:ascii="Arial" w:hAnsi="Arial" w:cs="Arial"/>
          <w:b/>
          <w:bCs/>
          <w:sz w:val="23"/>
          <w:szCs w:val="23"/>
        </w:rPr>
        <w:t>BINDING MEDIATION</w:t>
      </w:r>
    </w:p>
    <w:p w14:paraId="57A351BF" w14:textId="77777777" w:rsidR="00E743F3" w:rsidRDefault="00E743F3" w:rsidP="00E743F3">
      <w:pPr>
        <w:tabs>
          <w:tab w:val="left" w:pos="4320"/>
        </w:tabs>
        <w:spacing w:before="200" w:after="360"/>
        <w:rPr>
          <w:rFonts w:ascii="Arial" w:hAnsi="Arial" w:cs="Arial"/>
          <w:sz w:val="23"/>
          <w:szCs w:val="23"/>
        </w:rPr>
      </w:pPr>
      <w:r w:rsidRPr="00C54D11">
        <w:rPr>
          <w:rFonts w:ascii="Arial" w:hAnsi="Arial" w:cs="Arial"/>
          <w:sz w:val="23"/>
          <w:szCs w:val="23"/>
        </w:rPr>
        <w:t xml:space="preserve">Where landlords and tenants cannot reach agreement on leasing arrangements (as a direct result of the COVID-19 pandemic), the matter should be referred and subjected (by either party) to applicable state or territory retail/commercial leasing dispute resolution processes for binding mediation, including Small Business Commissioners/Champions/Ombudsmen where applicable. </w:t>
      </w:r>
    </w:p>
    <w:p w14:paraId="2F83E733"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Landlords and tenants must not use mediation processes to prolong or frustrate the facilitation of amicable resolution outcomes. </w:t>
      </w:r>
    </w:p>
    <w:p w14:paraId="72496F0F" w14:textId="77777777" w:rsidR="00E743F3" w:rsidRPr="00507904" w:rsidRDefault="00E743F3" w:rsidP="00E743F3">
      <w:pPr>
        <w:tabs>
          <w:tab w:val="left" w:pos="4320"/>
        </w:tabs>
        <w:spacing w:before="360"/>
        <w:rPr>
          <w:rFonts w:ascii="Arial" w:hAnsi="Arial" w:cs="Arial"/>
          <w:b/>
          <w:bCs/>
          <w:sz w:val="23"/>
          <w:szCs w:val="23"/>
        </w:rPr>
      </w:pPr>
      <w:r w:rsidRPr="00C54D11">
        <w:rPr>
          <w:rFonts w:ascii="Arial" w:hAnsi="Arial" w:cs="Arial"/>
          <w:b/>
          <w:bCs/>
          <w:sz w:val="23"/>
          <w:szCs w:val="23"/>
        </w:rPr>
        <w:t>DEFINITIONS</w:t>
      </w:r>
    </w:p>
    <w:p w14:paraId="063682FF"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lastRenderedPageBreak/>
        <w:t>The following definitions are provided for reference in the application of this Code.</w:t>
      </w:r>
    </w:p>
    <w:p w14:paraId="744C1D84"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1. Financial Stress or Hardship: an individual, business or company's inability to generate sufficient revenue as a direct result of the COVID-19 pandemic (including government-mandated trading restrictions) that causes the tenant to be unable to meet its financial and/or contractual (including retail leasing) commitments. SME tenants which are eligible for the federal government’s </w:t>
      </w:r>
      <w:proofErr w:type="spellStart"/>
      <w:r w:rsidRPr="00C54D11">
        <w:rPr>
          <w:rFonts w:ascii="Arial" w:hAnsi="Arial" w:cs="Arial"/>
          <w:sz w:val="23"/>
          <w:szCs w:val="23"/>
        </w:rPr>
        <w:t>JobKeeper</w:t>
      </w:r>
      <w:proofErr w:type="spellEnd"/>
      <w:r w:rsidRPr="00C54D11">
        <w:rPr>
          <w:rFonts w:ascii="Arial" w:hAnsi="Arial" w:cs="Arial"/>
          <w:sz w:val="23"/>
          <w:szCs w:val="23"/>
        </w:rPr>
        <w:t xml:space="preserve"> payment are automatically considered to be in financial distress under this Code. </w:t>
      </w:r>
    </w:p>
    <w:p w14:paraId="27154997"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2. Sufficient and accurate information: this includes information generated from an accounting system, and information provided to and/or received from a financial institution, that impacts the timeliness of the Parties making decisions with regard to the financial stress caused as a direct result of the COVID-19 event. </w:t>
      </w:r>
    </w:p>
    <w:p w14:paraId="76B4EA69"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3. Waiver and deferral: any reference to waiver and deferral may also be interpreted to include other forms of agreed variations to existing leases (such as deferral, pausing and/or hibernating the lease), or any other such commercial outcome of agreements reached between the parties. Any amount of reduction provided by a waiver may not be recouped by the Landlord over the term of the lease.</w:t>
      </w:r>
    </w:p>
    <w:p w14:paraId="1591C611"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4. Proportionate: the amount of rent relief proportionate to the reduction in trade as a result of the COVID-19 pandemic plus a subsequent reasonable recovery period, consistent with assessments undertaken for eligibility for the Commonwealth’s </w:t>
      </w:r>
      <w:proofErr w:type="spellStart"/>
      <w:r w:rsidRPr="00C54D11">
        <w:rPr>
          <w:rFonts w:ascii="Arial" w:hAnsi="Arial" w:cs="Arial"/>
          <w:sz w:val="23"/>
          <w:szCs w:val="23"/>
        </w:rPr>
        <w:t>JobKeeper</w:t>
      </w:r>
      <w:proofErr w:type="spellEnd"/>
      <w:r w:rsidRPr="00C54D11">
        <w:rPr>
          <w:rFonts w:ascii="Arial" w:hAnsi="Arial" w:cs="Arial"/>
          <w:sz w:val="23"/>
          <w:szCs w:val="23"/>
        </w:rPr>
        <w:t xml:space="preserve"> programme. </w:t>
      </w:r>
    </w:p>
    <w:p w14:paraId="146840D6" w14:textId="77777777" w:rsidR="00E743F3" w:rsidRDefault="00E743F3" w:rsidP="00E743F3">
      <w:pPr>
        <w:tabs>
          <w:tab w:val="left" w:pos="4320"/>
        </w:tabs>
        <w:spacing w:before="360"/>
        <w:rPr>
          <w:rFonts w:ascii="Arial" w:hAnsi="Arial" w:cs="Arial"/>
          <w:b/>
          <w:bCs/>
          <w:sz w:val="23"/>
          <w:szCs w:val="23"/>
        </w:rPr>
      </w:pPr>
      <w:r w:rsidRPr="00C54D11">
        <w:rPr>
          <w:rFonts w:ascii="Arial" w:hAnsi="Arial" w:cs="Arial"/>
          <w:b/>
          <w:bCs/>
          <w:sz w:val="23"/>
          <w:szCs w:val="23"/>
        </w:rPr>
        <w:t xml:space="preserve">CODE ADMINISTRATION COMMITTEE </w:t>
      </w:r>
    </w:p>
    <w:p w14:paraId="7E8C103B"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This Code will be supported by state based Industry Code Administration Committees, comprising representatives from relevant industry bodies representing landlord, tenant and SME interests, with an Independent Chair appointed by the relevant State/Territory Government. </w:t>
      </w:r>
    </w:p>
    <w:p w14:paraId="5E579401" w14:textId="77777777" w:rsidR="00E743F3" w:rsidRPr="00C54D11" w:rsidRDefault="00E743F3" w:rsidP="00E743F3">
      <w:pPr>
        <w:tabs>
          <w:tab w:val="left" w:pos="4320"/>
        </w:tabs>
        <w:spacing w:before="240"/>
        <w:rPr>
          <w:rFonts w:ascii="Arial" w:hAnsi="Arial" w:cs="Arial"/>
          <w:sz w:val="23"/>
          <w:szCs w:val="23"/>
        </w:rPr>
      </w:pPr>
      <w:r w:rsidRPr="00C54D11">
        <w:rPr>
          <w:rFonts w:ascii="Arial" w:hAnsi="Arial" w:cs="Arial"/>
          <w:sz w:val="23"/>
          <w:szCs w:val="23"/>
        </w:rPr>
        <w:t>Committee members’ roles will be to (1) promote awareness of the Code; (2) encourage application of the Code; (3) encourage its application by the broader retail industry; and (4) monitor the operation of the Code.</w:t>
      </w:r>
    </w:p>
    <w:p w14:paraId="60D5CBD8"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The Committee should meet at least fortnightly, and may communicate and meet via email, telephone calls, or video conferencing. </w:t>
      </w:r>
    </w:p>
    <w:p w14:paraId="04FA0360"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No formal minutes will be taken; however, the Committee will document key action items and outcomes of each meeting. </w:t>
      </w:r>
    </w:p>
    <w:p w14:paraId="06602E8E"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The Committee may invite advisers, upon agreement by all Committee members, to assist on specific issues in the course of discharging their obligations under this section. </w:t>
      </w:r>
    </w:p>
    <w:p w14:paraId="32E6A54D" w14:textId="77777777" w:rsidR="00E743F3" w:rsidRPr="00507904" w:rsidRDefault="00E743F3" w:rsidP="00E743F3">
      <w:pPr>
        <w:tabs>
          <w:tab w:val="left" w:pos="4320"/>
        </w:tabs>
        <w:spacing w:before="360"/>
        <w:rPr>
          <w:rFonts w:ascii="Arial" w:hAnsi="Arial" w:cs="Arial"/>
          <w:b/>
          <w:bCs/>
          <w:sz w:val="23"/>
          <w:szCs w:val="23"/>
        </w:rPr>
      </w:pPr>
      <w:r w:rsidRPr="00C54D11">
        <w:rPr>
          <w:rFonts w:ascii="Arial" w:hAnsi="Arial" w:cs="Arial"/>
          <w:b/>
          <w:bCs/>
          <w:sz w:val="23"/>
          <w:szCs w:val="23"/>
        </w:rPr>
        <w:t>COMMENCEMENT/EXPIRY</w:t>
      </w:r>
    </w:p>
    <w:p w14:paraId="556038CA"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lastRenderedPageBreak/>
        <w:t xml:space="preserve">This Code comes into effect in all states and territories from a date following 3 April 2020 (being the date that National Cabinet agreed to a set of principles to guide the Code to govern commercial tenancies as affected by the COVID-19 pandemic) to be defined by each jurisdiction, for the period during which the Commonwealth </w:t>
      </w:r>
      <w:proofErr w:type="spellStart"/>
      <w:r w:rsidRPr="00C54D11">
        <w:rPr>
          <w:rFonts w:ascii="Arial" w:hAnsi="Arial" w:cs="Arial"/>
          <w:sz w:val="23"/>
          <w:szCs w:val="23"/>
        </w:rPr>
        <w:t>JobKeeper</w:t>
      </w:r>
      <w:proofErr w:type="spellEnd"/>
      <w:r w:rsidRPr="00C54D11">
        <w:rPr>
          <w:rFonts w:ascii="Arial" w:hAnsi="Arial" w:cs="Arial"/>
          <w:sz w:val="23"/>
          <w:szCs w:val="23"/>
        </w:rPr>
        <w:t xml:space="preserve"> program remains operational.</w:t>
      </w:r>
    </w:p>
    <w:p w14:paraId="676F719A" w14:textId="77777777" w:rsidR="00E743F3" w:rsidRDefault="00E743F3" w:rsidP="00E743F3">
      <w:pPr>
        <w:tabs>
          <w:tab w:val="left" w:pos="4320"/>
        </w:tabs>
        <w:spacing w:before="360"/>
        <w:rPr>
          <w:rFonts w:ascii="Arial" w:hAnsi="Arial" w:cs="Arial"/>
          <w:b/>
          <w:bCs/>
          <w:sz w:val="23"/>
          <w:szCs w:val="23"/>
        </w:rPr>
      </w:pPr>
      <w:r w:rsidRPr="00C54D11">
        <w:rPr>
          <w:rFonts w:ascii="Arial" w:hAnsi="Arial" w:cs="Arial"/>
          <w:b/>
          <w:bCs/>
          <w:sz w:val="23"/>
          <w:szCs w:val="23"/>
        </w:rPr>
        <w:t>APPENDIX I</w:t>
      </w:r>
    </w:p>
    <w:p w14:paraId="39660114" w14:textId="77777777" w:rsidR="00E743F3" w:rsidRDefault="00E743F3" w:rsidP="00E743F3">
      <w:pPr>
        <w:tabs>
          <w:tab w:val="left" w:pos="4320"/>
        </w:tabs>
        <w:spacing w:before="360"/>
        <w:rPr>
          <w:rFonts w:ascii="Arial" w:hAnsi="Arial" w:cs="Arial"/>
          <w:b/>
          <w:bCs/>
          <w:sz w:val="23"/>
          <w:szCs w:val="23"/>
        </w:rPr>
      </w:pPr>
      <w:r w:rsidRPr="00C54D11">
        <w:rPr>
          <w:rFonts w:ascii="Arial" w:hAnsi="Arial" w:cs="Arial"/>
          <w:b/>
          <w:bCs/>
          <w:sz w:val="23"/>
          <w:szCs w:val="23"/>
        </w:rPr>
        <w:t xml:space="preserve">EXAMPLES OF THE APPLICATION OF THE PRINCIPLE OF PROPORTIONALITY </w:t>
      </w:r>
    </w:p>
    <w:p w14:paraId="194437D5"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The following scenarios are examples only, noting the circumstance of each landlord, SME tenant and lease are different, and are subject to negotiation and agreement in good faith. </w:t>
      </w:r>
    </w:p>
    <w:p w14:paraId="691E9881" w14:textId="77777777" w:rsidR="00E743F3" w:rsidRDefault="00E743F3" w:rsidP="00E743F3">
      <w:pPr>
        <w:tabs>
          <w:tab w:val="left" w:pos="4320"/>
        </w:tabs>
        <w:spacing w:before="240"/>
        <w:rPr>
          <w:rFonts w:ascii="Arial" w:hAnsi="Arial" w:cs="Arial"/>
          <w:sz w:val="23"/>
          <w:szCs w:val="23"/>
        </w:rPr>
      </w:pPr>
      <w:r w:rsidRPr="00C54D11">
        <w:rPr>
          <w:rFonts w:ascii="Arial" w:hAnsi="Arial" w:cs="Arial"/>
          <w:sz w:val="23"/>
          <w:szCs w:val="23"/>
        </w:rPr>
        <w:t xml:space="preserve">Examples of practical variations reflecting the application of the principle of proportionality may include, but are not limited to: </w:t>
      </w:r>
    </w:p>
    <w:p w14:paraId="55CD7A8F" w14:textId="77777777" w:rsidR="00E743F3" w:rsidRDefault="00E743F3" w:rsidP="00E743F3">
      <w:pPr>
        <w:pStyle w:val="ListParagraph"/>
        <w:numPr>
          <w:ilvl w:val="0"/>
          <w:numId w:val="40"/>
        </w:numPr>
        <w:tabs>
          <w:tab w:val="left" w:pos="4320"/>
        </w:tabs>
        <w:spacing w:before="360"/>
        <w:ind w:left="1077" w:hanging="357"/>
        <w:rPr>
          <w:rFonts w:ascii="Arial" w:hAnsi="Arial" w:cs="Arial"/>
          <w:sz w:val="23"/>
          <w:szCs w:val="23"/>
        </w:rPr>
      </w:pPr>
      <w:r w:rsidRPr="009C31DF">
        <w:rPr>
          <w:rFonts w:ascii="Arial" w:hAnsi="Arial" w:cs="Arial"/>
          <w:sz w:val="23"/>
          <w:szCs w:val="23"/>
        </w:rPr>
        <w:t xml:space="preserve">Qualifying tenants would be provided with cash flow relief in proportion to the loss of turnover they have experienced from the COVID-19 crisis </w:t>
      </w:r>
    </w:p>
    <w:p w14:paraId="46E396CA" w14:textId="77777777" w:rsidR="00E743F3" w:rsidRDefault="00E743F3" w:rsidP="00E743F3">
      <w:pPr>
        <w:pStyle w:val="ListParagraph"/>
        <w:numPr>
          <w:ilvl w:val="1"/>
          <w:numId w:val="40"/>
        </w:numPr>
        <w:tabs>
          <w:tab w:val="left" w:pos="4320"/>
        </w:tabs>
        <w:rPr>
          <w:rFonts w:ascii="Arial" w:hAnsi="Arial" w:cs="Arial"/>
          <w:sz w:val="23"/>
          <w:szCs w:val="23"/>
        </w:rPr>
      </w:pPr>
      <w:proofErr w:type="spellStart"/>
      <w:r w:rsidRPr="009C31DF">
        <w:rPr>
          <w:rFonts w:ascii="Arial" w:hAnsi="Arial" w:cs="Arial"/>
          <w:sz w:val="23"/>
          <w:szCs w:val="23"/>
        </w:rPr>
        <w:t>ie</w:t>
      </w:r>
      <w:proofErr w:type="spellEnd"/>
      <w:r w:rsidRPr="009C31DF">
        <w:rPr>
          <w:rFonts w:ascii="Arial" w:hAnsi="Arial" w:cs="Arial"/>
          <w:sz w:val="23"/>
          <w:szCs w:val="23"/>
        </w:rPr>
        <w:t xml:space="preserve">. a 60% loss in turnover would result in a guaranteed 60% cash flow relief. </w:t>
      </w:r>
    </w:p>
    <w:p w14:paraId="241CB13B" w14:textId="77777777" w:rsidR="00E743F3" w:rsidRDefault="00E743F3" w:rsidP="00E743F3">
      <w:pPr>
        <w:pStyle w:val="ListParagraph"/>
        <w:numPr>
          <w:ilvl w:val="1"/>
          <w:numId w:val="40"/>
        </w:numPr>
        <w:tabs>
          <w:tab w:val="left" w:pos="4320"/>
        </w:tabs>
        <w:rPr>
          <w:rFonts w:ascii="Arial" w:hAnsi="Arial" w:cs="Arial"/>
          <w:sz w:val="23"/>
          <w:szCs w:val="23"/>
        </w:rPr>
      </w:pPr>
      <w:r w:rsidRPr="009C31DF">
        <w:rPr>
          <w:rFonts w:ascii="Arial" w:hAnsi="Arial" w:cs="Arial"/>
          <w:sz w:val="23"/>
          <w:szCs w:val="23"/>
        </w:rPr>
        <w:t xml:space="preserve">At a minimum, half is provided as rent free/rent waiver for the proportion of which the qualifying tenant’s revenue has fallen. </w:t>
      </w:r>
    </w:p>
    <w:p w14:paraId="7BC7E2D8" w14:textId="77777777" w:rsidR="00E743F3" w:rsidRDefault="00E743F3" w:rsidP="00E743F3">
      <w:pPr>
        <w:pStyle w:val="ListParagraph"/>
        <w:numPr>
          <w:ilvl w:val="1"/>
          <w:numId w:val="40"/>
        </w:numPr>
        <w:tabs>
          <w:tab w:val="left" w:pos="4320"/>
        </w:tabs>
        <w:rPr>
          <w:rFonts w:ascii="Arial" w:hAnsi="Arial" w:cs="Arial"/>
          <w:sz w:val="23"/>
          <w:szCs w:val="23"/>
        </w:rPr>
      </w:pPr>
      <w:r w:rsidRPr="009C31DF">
        <w:rPr>
          <w:rFonts w:ascii="Arial" w:hAnsi="Arial" w:cs="Arial"/>
          <w:sz w:val="23"/>
          <w:szCs w:val="23"/>
        </w:rPr>
        <w:t>Up to half could be through a deferral of rent, with this to be recouped over at least 24 months in a manner that is negotiated by the parties</w:t>
      </w:r>
    </w:p>
    <w:p w14:paraId="3E56846F" w14:textId="77777777" w:rsidR="00E743F3" w:rsidRDefault="00E743F3" w:rsidP="00E743F3">
      <w:pPr>
        <w:pStyle w:val="ListParagraph"/>
        <w:numPr>
          <w:ilvl w:val="2"/>
          <w:numId w:val="40"/>
        </w:numPr>
        <w:tabs>
          <w:tab w:val="left" w:pos="4320"/>
        </w:tabs>
        <w:rPr>
          <w:rFonts w:ascii="Arial" w:hAnsi="Arial" w:cs="Arial"/>
          <w:sz w:val="23"/>
          <w:szCs w:val="23"/>
        </w:rPr>
      </w:pPr>
      <w:r w:rsidRPr="009C31DF">
        <w:rPr>
          <w:rFonts w:ascii="Arial" w:hAnsi="Arial" w:cs="Arial"/>
          <w:sz w:val="23"/>
          <w:szCs w:val="23"/>
        </w:rPr>
        <w:t xml:space="preserve">So if the tenant’s revenue has fallen by 100%, then at least 50% of total cash flow relief is rent free/rent waiver and the remainder is a rent deferral. If the qualifying tenant’s revenue has fallen by 30%, then at least 15% of total cash flow relief is rent free/rent waiver and the remainder is rent deferral. </w:t>
      </w:r>
    </w:p>
    <w:p w14:paraId="18237BDB" w14:textId="77777777" w:rsidR="00E743F3" w:rsidRDefault="00E743F3" w:rsidP="00E743F3">
      <w:pPr>
        <w:pStyle w:val="ListParagraph"/>
        <w:numPr>
          <w:ilvl w:val="2"/>
          <w:numId w:val="40"/>
        </w:numPr>
        <w:tabs>
          <w:tab w:val="left" w:pos="4320"/>
        </w:tabs>
        <w:rPr>
          <w:rFonts w:ascii="Arial" w:hAnsi="Arial" w:cs="Arial"/>
          <w:sz w:val="23"/>
          <w:szCs w:val="23"/>
        </w:rPr>
      </w:pPr>
      <w:r w:rsidRPr="009C31DF">
        <w:rPr>
          <w:rFonts w:ascii="Arial" w:hAnsi="Arial" w:cs="Arial"/>
          <w:sz w:val="23"/>
          <w:szCs w:val="23"/>
        </w:rPr>
        <w:t xml:space="preserve">Care should be taken to ensure that any repayment of the deferred rent does not compromise the ability of the affected SME tenant to recover from the crisis. </w:t>
      </w:r>
    </w:p>
    <w:p w14:paraId="245338C2" w14:textId="77777777" w:rsidR="00E743F3" w:rsidRPr="009C31DF" w:rsidRDefault="00E743F3" w:rsidP="00E743F3">
      <w:pPr>
        <w:pStyle w:val="ListParagraph"/>
        <w:numPr>
          <w:ilvl w:val="1"/>
          <w:numId w:val="40"/>
        </w:numPr>
        <w:tabs>
          <w:tab w:val="left" w:pos="4320"/>
        </w:tabs>
        <w:rPr>
          <w:rFonts w:ascii="Arial" w:hAnsi="Arial" w:cs="Arial"/>
          <w:sz w:val="23"/>
          <w:szCs w:val="23"/>
        </w:rPr>
      </w:pPr>
      <w:r w:rsidRPr="009C31DF">
        <w:rPr>
          <w:rFonts w:ascii="Arial" w:hAnsi="Arial" w:cs="Arial"/>
          <w:sz w:val="23"/>
          <w:szCs w:val="23"/>
        </w:rPr>
        <w:t>The parties would be free to make an alternative commercial arrangement to this formula if that is their wish.</w:t>
      </w:r>
    </w:p>
    <w:p w14:paraId="2A3230C6" w14:textId="77777777" w:rsidR="00E743F3" w:rsidRPr="000E0D7A" w:rsidRDefault="00E743F3" w:rsidP="00E11B15">
      <w:pPr>
        <w:tabs>
          <w:tab w:val="left" w:pos="4320"/>
        </w:tabs>
      </w:pPr>
    </w:p>
    <w:sectPr w:rsidR="00E743F3" w:rsidRPr="000E0D7A" w:rsidSect="0035681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BE77" w14:textId="77777777" w:rsidR="00DE3D78" w:rsidRDefault="00DE3D78">
      <w:r>
        <w:separator/>
      </w:r>
    </w:p>
  </w:endnote>
  <w:endnote w:type="continuationSeparator" w:id="0">
    <w:p w14:paraId="12AAE905" w14:textId="77777777" w:rsidR="00DE3D78" w:rsidRDefault="00DE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DDE4" w14:textId="77777777"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14:paraId="13EC9BDA" w14:textId="77777777">
      <w:trPr>
        <w:jc w:val="center"/>
      </w:trPr>
      <w:tc>
        <w:tcPr>
          <w:tcW w:w="847" w:type="pct"/>
        </w:tcPr>
        <w:p w14:paraId="4D831FCF" w14:textId="77777777"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3A6839F1" w14:textId="18144EE4" w:rsidR="00CD78B5" w:rsidRPr="00412693" w:rsidRDefault="00CD78B5" w:rsidP="00567644">
          <w:pPr>
            <w:pStyle w:val="Footer"/>
            <w:spacing w:line="240" w:lineRule="auto"/>
            <w:jc w:val="center"/>
            <w:rPr>
              <w:szCs w:val="18"/>
            </w:rPr>
          </w:pPr>
          <w:r w:rsidRPr="00412693">
            <w:rPr>
              <w:szCs w:val="18"/>
              <w:lang w:val="en-US"/>
            </w:rPr>
            <w:fldChar w:fldCharType="begin"/>
          </w:r>
          <w:r w:rsidRPr="00412693">
            <w:rPr>
              <w:szCs w:val="18"/>
              <w:lang w:val="en-US"/>
            </w:rPr>
            <w:instrText xml:space="preserve"> REF  Citation  \* MERGEFORMAT </w:instrText>
          </w:r>
          <w:r w:rsidRPr="00412693">
            <w:rPr>
              <w:szCs w:val="18"/>
              <w:lang w:val="en-US"/>
            </w:rPr>
            <w:fldChar w:fldCharType="separate"/>
          </w:r>
          <w:r w:rsidR="008A7D5D" w:rsidRPr="008A7D5D">
            <w:rPr>
              <w:szCs w:val="18"/>
              <w:lang w:val="en-US"/>
            </w:rPr>
            <w:t>Leases (Commercial and Retail) COVID-19</w:t>
          </w:r>
          <w:r w:rsidR="008A7D5D" w:rsidRPr="008A7D5D">
            <w:rPr>
              <w:szCs w:val="18"/>
            </w:rPr>
            <w:t xml:space="preserve"> Emergency Response Declaration 2021</w:t>
          </w:r>
          <w:r w:rsidRPr="00412693">
            <w:rPr>
              <w:szCs w:val="18"/>
              <w:lang w:val="en-US"/>
            </w:rPr>
            <w:fldChar w:fldCharType="end"/>
          </w:r>
        </w:p>
      </w:tc>
      <w:tc>
        <w:tcPr>
          <w:tcW w:w="847" w:type="pct"/>
        </w:tcPr>
        <w:p w14:paraId="4B83A20D" w14:textId="069A9186"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7723A67A" w14:textId="5AB62EE9" w:rsidR="00CD78B5" w:rsidRPr="00A870FD" w:rsidRDefault="00A870FD" w:rsidP="00A870FD">
    <w:pPr>
      <w:tabs>
        <w:tab w:val="right" w:pos="7320"/>
      </w:tabs>
      <w:jc w:val="center"/>
      <w:rPr>
        <w:rFonts w:ascii="Arial" w:hAnsi="Arial" w:cs="Arial"/>
        <w:sz w:val="14"/>
      </w:rPr>
    </w:pPr>
    <w:r w:rsidRPr="00A870F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2F91" w14:textId="77777777" w:rsidR="003B0C0F" w:rsidRDefault="003B0C0F" w:rsidP="003B0C0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408"/>
      <w:gridCol w:w="5497"/>
      <w:gridCol w:w="1408"/>
    </w:tblGrid>
    <w:tr w:rsidR="003B0C0F" w:rsidRPr="00E06D02" w14:paraId="7B4074F4" w14:textId="77777777" w:rsidTr="005B1F5D">
      <w:trPr>
        <w:jc w:val="center"/>
      </w:trPr>
      <w:tc>
        <w:tcPr>
          <w:tcW w:w="1240" w:type="dxa"/>
        </w:tcPr>
        <w:p w14:paraId="01B9AC3D" w14:textId="77777777" w:rsidR="003B0C0F" w:rsidRPr="00E06D02" w:rsidRDefault="003B0C0F" w:rsidP="003B0C0F">
          <w:pPr>
            <w:pStyle w:val="Footer"/>
            <w:jc w:val="right"/>
            <w:rPr>
              <w:caps/>
            </w:rPr>
          </w:pPr>
        </w:p>
      </w:tc>
      <w:tc>
        <w:tcPr>
          <w:tcW w:w="4840" w:type="dxa"/>
        </w:tcPr>
        <w:p w14:paraId="4B115C7A" w14:textId="69F13919" w:rsidR="003B0C0F" w:rsidRPr="003B0C0F" w:rsidRDefault="003B0C0F" w:rsidP="003B0C0F">
          <w:pPr>
            <w:pStyle w:val="Footer"/>
            <w:jc w:val="center"/>
            <w:rPr>
              <w:caps/>
              <w:szCs w:val="18"/>
            </w:rPr>
          </w:pPr>
          <w:r w:rsidRPr="003B0C0F">
            <w:rPr>
              <w:caps/>
              <w:szCs w:val="18"/>
            </w:rPr>
            <w:fldChar w:fldCharType="begin"/>
          </w:r>
          <w:r w:rsidRPr="003B0C0F">
            <w:rPr>
              <w:caps/>
              <w:szCs w:val="18"/>
            </w:rPr>
            <w:instrText xml:space="preserve"> REF Citation *\charformat  \* MERGEFORMAT </w:instrText>
          </w:r>
          <w:r w:rsidRPr="003B0C0F">
            <w:rPr>
              <w:caps/>
              <w:szCs w:val="18"/>
            </w:rPr>
            <w:fldChar w:fldCharType="separate"/>
          </w:r>
          <w:r w:rsidR="008A7D5D" w:rsidRPr="008A7D5D">
            <w:rPr>
              <w:szCs w:val="18"/>
            </w:rPr>
            <w:t>Leases (Commercial and Retail) COVID-19 Emergency Response Declaration 2021</w:t>
          </w:r>
          <w:r w:rsidRPr="003B0C0F">
            <w:rPr>
              <w:caps/>
              <w:szCs w:val="18"/>
            </w:rPr>
            <w:fldChar w:fldCharType="end"/>
          </w:r>
        </w:p>
      </w:tc>
      <w:tc>
        <w:tcPr>
          <w:tcW w:w="1240" w:type="dxa"/>
        </w:tcPr>
        <w:p w14:paraId="741596A0" w14:textId="77777777" w:rsidR="003B0C0F" w:rsidRPr="00567644" w:rsidRDefault="003B0C0F" w:rsidP="003B0C0F">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3</w:t>
          </w:r>
          <w:r w:rsidRPr="00567644">
            <w:rPr>
              <w:rStyle w:val="PageNumber"/>
              <w:rFonts w:cs="Arial"/>
              <w:caps/>
              <w:szCs w:val="18"/>
            </w:rPr>
            <w:fldChar w:fldCharType="end"/>
          </w:r>
        </w:p>
      </w:tc>
    </w:tr>
  </w:tbl>
  <w:p w14:paraId="72D3A627" w14:textId="6D185D0A" w:rsidR="003B0C0F" w:rsidRPr="00A870FD" w:rsidRDefault="00A870FD" w:rsidP="00A870FD">
    <w:pPr>
      <w:tabs>
        <w:tab w:val="right" w:pos="7320"/>
      </w:tabs>
      <w:jc w:val="center"/>
      <w:rPr>
        <w:rFonts w:ascii="Arial" w:hAnsi="Arial" w:cs="Arial"/>
        <w:sz w:val="14"/>
        <w:szCs w:val="18"/>
      </w:rPr>
    </w:pPr>
    <w:r w:rsidRPr="00A870FD">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6476" w14:textId="77777777" w:rsidR="008A7D5D" w:rsidRDefault="008A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84EB" w14:textId="77777777" w:rsidR="00DE3D78" w:rsidRDefault="00DE3D78">
      <w:r>
        <w:separator/>
      </w:r>
    </w:p>
  </w:footnote>
  <w:footnote w:type="continuationSeparator" w:id="0">
    <w:p w14:paraId="14CBC1A6" w14:textId="77777777" w:rsidR="00DE3D78" w:rsidRDefault="00DE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E5B2" w14:textId="77777777" w:rsidR="008A7D5D" w:rsidRDefault="008A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8CD9" w14:textId="77777777" w:rsidR="008A7D5D" w:rsidRDefault="008A7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B990" w14:textId="77777777" w:rsidR="008A7D5D" w:rsidRDefault="008A7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1" w15:restartNumberingAfterBreak="0">
    <w:nsid w:val="03C84C12"/>
    <w:multiLevelType w:val="hybridMultilevel"/>
    <w:tmpl w:val="46A6CA8A"/>
    <w:lvl w:ilvl="0" w:tplc="27FA0E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8" w15:restartNumberingAfterBreak="0">
    <w:nsid w:val="21CF4923"/>
    <w:multiLevelType w:val="multilevel"/>
    <w:tmpl w:val="BB682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9" w15:restartNumberingAfterBreak="0">
    <w:nsid w:val="24895BFA"/>
    <w:multiLevelType w:val="hybridMultilevel"/>
    <w:tmpl w:val="DB1C6976"/>
    <w:lvl w:ilvl="0" w:tplc="27FA0EF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4"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15"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16"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7"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18"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19" w15:restartNumberingAfterBreak="0">
    <w:nsid w:val="5DDC0708"/>
    <w:multiLevelType w:val="hybridMultilevel"/>
    <w:tmpl w:val="DCEA939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BA947E9"/>
    <w:multiLevelType w:val="singleLevel"/>
    <w:tmpl w:val="DFD0D3F4"/>
    <w:lvl w:ilvl="0">
      <w:start w:val="1"/>
      <w:numFmt w:val="decimal"/>
      <w:lvlRestart w:val="0"/>
      <w:pStyle w:val="CommentNum"/>
      <w:lvlText w:val="%1"/>
      <w:lvlJc w:val="left"/>
      <w:pPr>
        <w:tabs>
          <w:tab w:val="num" w:pos="1500"/>
        </w:tabs>
        <w:ind w:left="1500" w:hanging="400"/>
      </w:pPr>
      <w:rPr>
        <w:b/>
        <w:i w:val="0"/>
      </w:rPr>
    </w:lvl>
  </w:abstractNum>
  <w:abstractNum w:abstractNumId="27"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E9684D"/>
    <w:multiLevelType w:val="multilevel"/>
    <w:tmpl w:val="72B05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2"/>
  </w:num>
  <w:num w:numId="2">
    <w:abstractNumId w:val="8"/>
  </w:num>
  <w:num w:numId="3">
    <w:abstractNumId w:val="16"/>
  </w:num>
  <w:num w:numId="4">
    <w:abstractNumId w:val="26"/>
  </w:num>
  <w:num w:numId="5">
    <w:abstractNumId w:val="15"/>
  </w:num>
  <w:num w:numId="6">
    <w:abstractNumId w:val="0"/>
  </w:num>
  <w:num w:numId="7">
    <w:abstractNumId w:val="18"/>
  </w:num>
  <w:num w:numId="8">
    <w:abstractNumId w:val="14"/>
  </w:num>
  <w:num w:numId="9">
    <w:abstractNumId w:val="25"/>
  </w:num>
  <w:num w:numId="10">
    <w:abstractNumId w:val="21"/>
  </w:num>
  <w:num w:numId="11">
    <w:abstractNumId w:val="10"/>
  </w:num>
  <w:num w:numId="12">
    <w:abstractNumId w:val="5"/>
  </w:num>
  <w:num w:numId="13">
    <w:abstractNumId w:val="22"/>
  </w:num>
  <w:num w:numId="14">
    <w:abstractNumId w:val="7"/>
  </w:num>
  <w:num w:numId="15">
    <w:abstractNumId w:val="2"/>
  </w:num>
  <w:num w:numId="16">
    <w:abstractNumId w:val="27"/>
    <w:lvlOverride w:ilvl="0">
      <w:startOverride w:val="1"/>
    </w:lvlOverride>
  </w:num>
  <w:num w:numId="17">
    <w:abstractNumId w:val="11"/>
  </w:num>
  <w:num w:numId="18">
    <w:abstractNumId w:val="28"/>
  </w:num>
  <w:num w:numId="19">
    <w:abstractNumId w:val="13"/>
    <w:lvlOverride w:ilvl="0">
      <w:startOverride w:val="1"/>
    </w:lvlOverride>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num>
  <w:num w:numId="24">
    <w:abstractNumId w:val="28"/>
  </w:num>
  <w:num w:numId="25">
    <w:abstractNumId w:val="28"/>
  </w:num>
  <w:num w:numId="26">
    <w:abstractNumId w:val="17"/>
  </w:num>
  <w:num w:numId="27">
    <w:abstractNumId w:val="8"/>
  </w:num>
  <w:num w:numId="28">
    <w:abstractNumId w:val="8"/>
  </w:num>
  <w:num w:numId="29">
    <w:abstractNumId w:val="27"/>
  </w:num>
  <w:num w:numId="30">
    <w:abstractNumId w:val="28"/>
  </w:num>
  <w:num w:numId="31">
    <w:abstractNumId w:val="8"/>
  </w:num>
  <w:num w:numId="32">
    <w:abstractNumId w:val="28"/>
  </w:num>
  <w:num w:numId="33">
    <w:abstractNumId w:val="8"/>
  </w:num>
  <w:num w:numId="34">
    <w:abstractNumId w:val="8"/>
  </w:num>
  <w:num w:numId="35">
    <w:abstractNumId w:val="28"/>
  </w:num>
  <w:num w:numId="36">
    <w:abstractNumId w:val="28"/>
  </w:num>
  <w:num w:numId="37">
    <w:abstractNumId w:val="8"/>
  </w:num>
  <w:num w:numId="38">
    <w:abstractNumId w:val="8"/>
  </w:num>
  <w:num w:numId="39">
    <w:abstractNumId w:val="9"/>
  </w:num>
  <w:num w:numId="40">
    <w:abstractNumId w:val="1"/>
  </w:num>
  <w:num w:numId="41">
    <w:abstractNumId w:val="8"/>
  </w:num>
  <w:num w:numId="42">
    <w:abstractNumId w:val="19"/>
  </w:num>
  <w:num w:numId="43">
    <w:abstractNumId w:val="28"/>
  </w:num>
  <w:num w:numId="4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15"/>
    <w:rsid w:val="00000345"/>
    <w:rsid w:val="00000C1F"/>
    <w:rsid w:val="00001DAD"/>
    <w:rsid w:val="000038FA"/>
    <w:rsid w:val="000043A6"/>
    <w:rsid w:val="00004573"/>
    <w:rsid w:val="00005825"/>
    <w:rsid w:val="00010513"/>
    <w:rsid w:val="0001347E"/>
    <w:rsid w:val="0002034F"/>
    <w:rsid w:val="000215AA"/>
    <w:rsid w:val="00024ACB"/>
    <w:rsid w:val="0002517D"/>
    <w:rsid w:val="0002564B"/>
    <w:rsid w:val="00025988"/>
    <w:rsid w:val="00025B4E"/>
    <w:rsid w:val="000312D0"/>
    <w:rsid w:val="0003249F"/>
    <w:rsid w:val="00034044"/>
    <w:rsid w:val="00035AFD"/>
    <w:rsid w:val="0003652E"/>
    <w:rsid w:val="00036A2C"/>
    <w:rsid w:val="00037D73"/>
    <w:rsid w:val="000417E5"/>
    <w:rsid w:val="000420DE"/>
    <w:rsid w:val="000448E6"/>
    <w:rsid w:val="00045369"/>
    <w:rsid w:val="00046E24"/>
    <w:rsid w:val="00047170"/>
    <w:rsid w:val="00047369"/>
    <w:rsid w:val="000474F2"/>
    <w:rsid w:val="00050ADF"/>
    <w:rsid w:val="000510F0"/>
    <w:rsid w:val="00052B1E"/>
    <w:rsid w:val="00055507"/>
    <w:rsid w:val="00055E30"/>
    <w:rsid w:val="00063210"/>
    <w:rsid w:val="00064304"/>
    <w:rsid w:val="00064576"/>
    <w:rsid w:val="000663A1"/>
    <w:rsid w:val="00066F6A"/>
    <w:rsid w:val="000702A7"/>
    <w:rsid w:val="00072B06"/>
    <w:rsid w:val="00072ED8"/>
    <w:rsid w:val="000812D4"/>
    <w:rsid w:val="00081D6E"/>
    <w:rsid w:val="0008211A"/>
    <w:rsid w:val="000834C4"/>
    <w:rsid w:val="00083C32"/>
    <w:rsid w:val="000906B4"/>
    <w:rsid w:val="00091575"/>
    <w:rsid w:val="000949A6"/>
    <w:rsid w:val="00095165"/>
    <w:rsid w:val="0009641C"/>
    <w:rsid w:val="000978C2"/>
    <w:rsid w:val="000A2213"/>
    <w:rsid w:val="000A5DCB"/>
    <w:rsid w:val="000A637A"/>
    <w:rsid w:val="000B01B6"/>
    <w:rsid w:val="000B16DC"/>
    <w:rsid w:val="000B1C99"/>
    <w:rsid w:val="000B3404"/>
    <w:rsid w:val="000B4951"/>
    <w:rsid w:val="000B5685"/>
    <w:rsid w:val="000B729E"/>
    <w:rsid w:val="000C54A0"/>
    <w:rsid w:val="000C687C"/>
    <w:rsid w:val="000C7832"/>
    <w:rsid w:val="000C7850"/>
    <w:rsid w:val="000C7B94"/>
    <w:rsid w:val="000D0500"/>
    <w:rsid w:val="000D54F2"/>
    <w:rsid w:val="000D6191"/>
    <w:rsid w:val="000E0D7A"/>
    <w:rsid w:val="000E29CA"/>
    <w:rsid w:val="000E5145"/>
    <w:rsid w:val="000E576D"/>
    <w:rsid w:val="000F1FEC"/>
    <w:rsid w:val="000F2735"/>
    <w:rsid w:val="000F329E"/>
    <w:rsid w:val="001002C3"/>
    <w:rsid w:val="001005D5"/>
    <w:rsid w:val="00101528"/>
    <w:rsid w:val="001033CB"/>
    <w:rsid w:val="001047CB"/>
    <w:rsid w:val="001053AD"/>
    <w:rsid w:val="001058DF"/>
    <w:rsid w:val="00107F85"/>
    <w:rsid w:val="00112D32"/>
    <w:rsid w:val="00117C16"/>
    <w:rsid w:val="0012494A"/>
    <w:rsid w:val="00125D5E"/>
    <w:rsid w:val="00126287"/>
    <w:rsid w:val="0013046D"/>
    <w:rsid w:val="001315A1"/>
    <w:rsid w:val="00132957"/>
    <w:rsid w:val="001343A6"/>
    <w:rsid w:val="0013531D"/>
    <w:rsid w:val="00136FBE"/>
    <w:rsid w:val="00147781"/>
    <w:rsid w:val="00150221"/>
    <w:rsid w:val="00150851"/>
    <w:rsid w:val="001520FC"/>
    <w:rsid w:val="001533C1"/>
    <w:rsid w:val="00153482"/>
    <w:rsid w:val="00154977"/>
    <w:rsid w:val="001570F0"/>
    <w:rsid w:val="001572E4"/>
    <w:rsid w:val="00160DF7"/>
    <w:rsid w:val="00161B32"/>
    <w:rsid w:val="00163C18"/>
    <w:rsid w:val="00164204"/>
    <w:rsid w:val="00167E05"/>
    <w:rsid w:val="0017182C"/>
    <w:rsid w:val="00172247"/>
    <w:rsid w:val="00172823"/>
    <w:rsid w:val="00172D13"/>
    <w:rsid w:val="001741FF"/>
    <w:rsid w:val="001758A7"/>
    <w:rsid w:val="00175FD1"/>
    <w:rsid w:val="00176AE6"/>
    <w:rsid w:val="00180311"/>
    <w:rsid w:val="001815FB"/>
    <w:rsid w:val="00181D8C"/>
    <w:rsid w:val="001842C7"/>
    <w:rsid w:val="001863C6"/>
    <w:rsid w:val="0019297A"/>
    <w:rsid w:val="00192D1E"/>
    <w:rsid w:val="00193D6B"/>
    <w:rsid w:val="0019467B"/>
    <w:rsid w:val="00195101"/>
    <w:rsid w:val="001A0600"/>
    <w:rsid w:val="001A351C"/>
    <w:rsid w:val="001A39AF"/>
    <w:rsid w:val="001A3B6D"/>
    <w:rsid w:val="001A65F3"/>
    <w:rsid w:val="001A7C66"/>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4645"/>
    <w:rsid w:val="001D53F0"/>
    <w:rsid w:val="001D56B4"/>
    <w:rsid w:val="001D73DF"/>
    <w:rsid w:val="001E0612"/>
    <w:rsid w:val="001E0780"/>
    <w:rsid w:val="001E0BBC"/>
    <w:rsid w:val="001E1A01"/>
    <w:rsid w:val="001E2225"/>
    <w:rsid w:val="001E41E3"/>
    <w:rsid w:val="001E4694"/>
    <w:rsid w:val="001E5D92"/>
    <w:rsid w:val="001E6B88"/>
    <w:rsid w:val="001E7106"/>
    <w:rsid w:val="001E79DB"/>
    <w:rsid w:val="001F3DB4"/>
    <w:rsid w:val="001F487F"/>
    <w:rsid w:val="001F4C9D"/>
    <w:rsid w:val="001F55E5"/>
    <w:rsid w:val="001F5A2B"/>
    <w:rsid w:val="00200557"/>
    <w:rsid w:val="002012E6"/>
    <w:rsid w:val="00202420"/>
    <w:rsid w:val="00203655"/>
    <w:rsid w:val="002037B2"/>
    <w:rsid w:val="00204E34"/>
    <w:rsid w:val="00205694"/>
    <w:rsid w:val="0020610F"/>
    <w:rsid w:val="002066C8"/>
    <w:rsid w:val="00212DF9"/>
    <w:rsid w:val="00213B30"/>
    <w:rsid w:val="00217C8C"/>
    <w:rsid w:val="002208AF"/>
    <w:rsid w:val="0022149F"/>
    <w:rsid w:val="002222A8"/>
    <w:rsid w:val="002224B9"/>
    <w:rsid w:val="00225307"/>
    <w:rsid w:val="002263A5"/>
    <w:rsid w:val="00231509"/>
    <w:rsid w:val="002337F1"/>
    <w:rsid w:val="00234574"/>
    <w:rsid w:val="002409EB"/>
    <w:rsid w:val="002412A5"/>
    <w:rsid w:val="0024270F"/>
    <w:rsid w:val="00246F34"/>
    <w:rsid w:val="002502C9"/>
    <w:rsid w:val="00256093"/>
    <w:rsid w:val="0025668D"/>
    <w:rsid w:val="00256E0F"/>
    <w:rsid w:val="00260019"/>
    <w:rsid w:val="0026001C"/>
    <w:rsid w:val="002600E8"/>
    <w:rsid w:val="002612B5"/>
    <w:rsid w:val="00263163"/>
    <w:rsid w:val="002644DC"/>
    <w:rsid w:val="00267BE3"/>
    <w:rsid w:val="002702D4"/>
    <w:rsid w:val="00271ED6"/>
    <w:rsid w:val="00272968"/>
    <w:rsid w:val="002731CD"/>
    <w:rsid w:val="00273B6D"/>
    <w:rsid w:val="00275CE9"/>
    <w:rsid w:val="00276520"/>
    <w:rsid w:val="00282B0F"/>
    <w:rsid w:val="00287065"/>
    <w:rsid w:val="00290D70"/>
    <w:rsid w:val="00294DC8"/>
    <w:rsid w:val="0029692F"/>
    <w:rsid w:val="002A6F4D"/>
    <w:rsid w:val="002A756E"/>
    <w:rsid w:val="002B24EC"/>
    <w:rsid w:val="002B2682"/>
    <w:rsid w:val="002B58FC"/>
    <w:rsid w:val="002B7860"/>
    <w:rsid w:val="002C105C"/>
    <w:rsid w:val="002C267E"/>
    <w:rsid w:val="002C5DB3"/>
    <w:rsid w:val="002C7985"/>
    <w:rsid w:val="002D09CB"/>
    <w:rsid w:val="002D1D14"/>
    <w:rsid w:val="002D266B"/>
    <w:rsid w:val="002D26EA"/>
    <w:rsid w:val="002D2A42"/>
    <w:rsid w:val="002D2FE5"/>
    <w:rsid w:val="002D31DB"/>
    <w:rsid w:val="002D49FE"/>
    <w:rsid w:val="002E01EA"/>
    <w:rsid w:val="002E144D"/>
    <w:rsid w:val="002E1603"/>
    <w:rsid w:val="002E3EC6"/>
    <w:rsid w:val="002E6E0C"/>
    <w:rsid w:val="002F43A0"/>
    <w:rsid w:val="002F696A"/>
    <w:rsid w:val="003003EC"/>
    <w:rsid w:val="00303D53"/>
    <w:rsid w:val="003068E0"/>
    <w:rsid w:val="003108D1"/>
    <w:rsid w:val="00310DC8"/>
    <w:rsid w:val="0031143F"/>
    <w:rsid w:val="00313A7F"/>
    <w:rsid w:val="00314266"/>
    <w:rsid w:val="00315B62"/>
    <w:rsid w:val="003179E8"/>
    <w:rsid w:val="00317FDC"/>
    <w:rsid w:val="0032063D"/>
    <w:rsid w:val="0033068F"/>
    <w:rsid w:val="00331203"/>
    <w:rsid w:val="00333078"/>
    <w:rsid w:val="003344D3"/>
    <w:rsid w:val="00336345"/>
    <w:rsid w:val="00342E3D"/>
    <w:rsid w:val="0034336E"/>
    <w:rsid w:val="0034583F"/>
    <w:rsid w:val="003478D2"/>
    <w:rsid w:val="0035175D"/>
    <w:rsid w:val="00353040"/>
    <w:rsid w:val="00353FF3"/>
    <w:rsid w:val="00355AD9"/>
    <w:rsid w:val="0035681B"/>
    <w:rsid w:val="003574D1"/>
    <w:rsid w:val="003646D5"/>
    <w:rsid w:val="003659ED"/>
    <w:rsid w:val="003700C0"/>
    <w:rsid w:val="00370AE8"/>
    <w:rsid w:val="00370F97"/>
    <w:rsid w:val="00372A48"/>
    <w:rsid w:val="00372EF0"/>
    <w:rsid w:val="00375B2E"/>
    <w:rsid w:val="0037737D"/>
    <w:rsid w:val="00377D1F"/>
    <w:rsid w:val="00380F15"/>
    <w:rsid w:val="00381D64"/>
    <w:rsid w:val="00384040"/>
    <w:rsid w:val="00385097"/>
    <w:rsid w:val="00391C6F"/>
    <w:rsid w:val="0039435E"/>
    <w:rsid w:val="00396646"/>
    <w:rsid w:val="00396B0E"/>
    <w:rsid w:val="003A0664"/>
    <w:rsid w:val="003A160E"/>
    <w:rsid w:val="003A44BB"/>
    <w:rsid w:val="003A779F"/>
    <w:rsid w:val="003A7A6C"/>
    <w:rsid w:val="003B01DB"/>
    <w:rsid w:val="003B0C0F"/>
    <w:rsid w:val="003B0F80"/>
    <w:rsid w:val="003B151B"/>
    <w:rsid w:val="003B2C7A"/>
    <w:rsid w:val="003B31A1"/>
    <w:rsid w:val="003B4BA3"/>
    <w:rsid w:val="003C0702"/>
    <w:rsid w:val="003C0A3A"/>
    <w:rsid w:val="003C50A2"/>
    <w:rsid w:val="003C6DE9"/>
    <w:rsid w:val="003C6EDF"/>
    <w:rsid w:val="003C7B9C"/>
    <w:rsid w:val="003D0740"/>
    <w:rsid w:val="003D4AAE"/>
    <w:rsid w:val="003D4C75"/>
    <w:rsid w:val="003D7254"/>
    <w:rsid w:val="003E0653"/>
    <w:rsid w:val="003E6B00"/>
    <w:rsid w:val="003E7461"/>
    <w:rsid w:val="003E7FDB"/>
    <w:rsid w:val="003F0522"/>
    <w:rsid w:val="003F06EE"/>
    <w:rsid w:val="003F166B"/>
    <w:rsid w:val="003F3B87"/>
    <w:rsid w:val="003F4912"/>
    <w:rsid w:val="003F4E3E"/>
    <w:rsid w:val="003F5904"/>
    <w:rsid w:val="003F7A0F"/>
    <w:rsid w:val="003F7DB2"/>
    <w:rsid w:val="004005F0"/>
    <w:rsid w:val="0040136F"/>
    <w:rsid w:val="004033B4"/>
    <w:rsid w:val="00403645"/>
    <w:rsid w:val="004044AE"/>
    <w:rsid w:val="00404FE0"/>
    <w:rsid w:val="00405474"/>
    <w:rsid w:val="00410C20"/>
    <w:rsid w:val="004110BA"/>
    <w:rsid w:val="00412693"/>
    <w:rsid w:val="00416A4F"/>
    <w:rsid w:val="00423AC4"/>
    <w:rsid w:val="0042799E"/>
    <w:rsid w:val="00433064"/>
    <w:rsid w:val="0043576B"/>
    <w:rsid w:val="00435893"/>
    <w:rsid w:val="004358D2"/>
    <w:rsid w:val="0044067A"/>
    <w:rsid w:val="00440811"/>
    <w:rsid w:val="00441BBB"/>
    <w:rsid w:val="00442E68"/>
    <w:rsid w:val="00442F56"/>
    <w:rsid w:val="00443ADD"/>
    <w:rsid w:val="00444785"/>
    <w:rsid w:val="00444EB7"/>
    <w:rsid w:val="00445B6A"/>
    <w:rsid w:val="00447B1D"/>
    <w:rsid w:val="00447C31"/>
    <w:rsid w:val="004510ED"/>
    <w:rsid w:val="00451CA1"/>
    <w:rsid w:val="004536AA"/>
    <w:rsid w:val="0045398D"/>
    <w:rsid w:val="00455046"/>
    <w:rsid w:val="00456074"/>
    <w:rsid w:val="00457476"/>
    <w:rsid w:val="0046076C"/>
    <w:rsid w:val="00460A67"/>
    <w:rsid w:val="004614FB"/>
    <w:rsid w:val="00461D78"/>
    <w:rsid w:val="00462B21"/>
    <w:rsid w:val="00464372"/>
    <w:rsid w:val="00464A29"/>
    <w:rsid w:val="00470B8D"/>
    <w:rsid w:val="00472639"/>
    <w:rsid w:val="00472DD2"/>
    <w:rsid w:val="00475017"/>
    <w:rsid w:val="004751D3"/>
    <w:rsid w:val="00475F03"/>
    <w:rsid w:val="00476DCA"/>
    <w:rsid w:val="00480A8E"/>
    <w:rsid w:val="00482C91"/>
    <w:rsid w:val="0048525E"/>
    <w:rsid w:val="004855CD"/>
    <w:rsid w:val="00486FE2"/>
    <w:rsid w:val="004875BE"/>
    <w:rsid w:val="00487D5F"/>
    <w:rsid w:val="00491236"/>
    <w:rsid w:val="00491D7C"/>
    <w:rsid w:val="00493ED5"/>
    <w:rsid w:val="00494267"/>
    <w:rsid w:val="0049570D"/>
    <w:rsid w:val="00497D33"/>
    <w:rsid w:val="004A087F"/>
    <w:rsid w:val="004A1E58"/>
    <w:rsid w:val="004A2333"/>
    <w:rsid w:val="004A2FDC"/>
    <w:rsid w:val="004A32C4"/>
    <w:rsid w:val="004A3D43"/>
    <w:rsid w:val="004A49BA"/>
    <w:rsid w:val="004B0E9D"/>
    <w:rsid w:val="004B5B98"/>
    <w:rsid w:val="004C01AD"/>
    <w:rsid w:val="004C15C4"/>
    <w:rsid w:val="004C2A16"/>
    <w:rsid w:val="004C71CC"/>
    <w:rsid w:val="004C724A"/>
    <w:rsid w:val="004D16B8"/>
    <w:rsid w:val="004D272A"/>
    <w:rsid w:val="004D4557"/>
    <w:rsid w:val="004D53B8"/>
    <w:rsid w:val="004D7134"/>
    <w:rsid w:val="004E2567"/>
    <w:rsid w:val="004E2568"/>
    <w:rsid w:val="004E3576"/>
    <w:rsid w:val="004E3D72"/>
    <w:rsid w:val="004E5256"/>
    <w:rsid w:val="004E7403"/>
    <w:rsid w:val="004F1050"/>
    <w:rsid w:val="004F25B3"/>
    <w:rsid w:val="004F6688"/>
    <w:rsid w:val="00501495"/>
    <w:rsid w:val="00502A0A"/>
    <w:rsid w:val="00503AE3"/>
    <w:rsid w:val="00503C61"/>
    <w:rsid w:val="005055B0"/>
    <w:rsid w:val="0050662E"/>
    <w:rsid w:val="00510C75"/>
    <w:rsid w:val="00512972"/>
    <w:rsid w:val="00514F25"/>
    <w:rsid w:val="00515082"/>
    <w:rsid w:val="0051571A"/>
    <w:rsid w:val="00515D68"/>
    <w:rsid w:val="00515E14"/>
    <w:rsid w:val="005171DC"/>
    <w:rsid w:val="0052097D"/>
    <w:rsid w:val="005218EE"/>
    <w:rsid w:val="005249B7"/>
    <w:rsid w:val="00524CBC"/>
    <w:rsid w:val="005259D1"/>
    <w:rsid w:val="00531AF6"/>
    <w:rsid w:val="005323C8"/>
    <w:rsid w:val="005337EA"/>
    <w:rsid w:val="0053499F"/>
    <w:rsid w:val="00542E65"/>
    <w:rsid w:val="00543739"/>
    <w:rsid w:val="0054378B"/>
    <w:rsid w:val="00544938"/>
    <w:rsid w:val="0054537F"/>
    <w:rsid w:val="005474CA"/>
    <w:rsid w:val="00547C35"/>
    <w:rsid w:val="00552735"/>
    <w:rsid w:val="00552FFB"/>
    <w:rsid w:val="00553EA6"/>
    <w:rsid w:val="005569CD"/>
    <w:rsid w:val="00562392"/>
    <w:rsid w:val="005623AE"/>
    <w:rsid w:val="0056302F"/>
    <w:rsid w:val="005641F7"/>
    <w:rsid w:val="005658C2"/>
    <w:rsid w:val="00567644"/>
    <w:rsid w:val="00567CF2"/>
    <w:rsid w:val="00570680"/>
    <w:rsid w:val="005710D7"/>
    <w:rsid w:val="00571859"/>
    <w:rsid w:val="0057286F"/>
    <w:rsid w:val="00572AD9"/>
    <w:rsid w:val="00573C47"/>
    <w:rsid w:val="00574382"/>
    <w:rsid w:val="00574534"/>
    <w:rsid w:val="00575646"/>
    <w:rsid w:val="0057686A"/>
    <w:rsid w:val="005768D1"/>
    <w:rsid w:val="00577FD7"/>
    <w:rsid w:val="00580EBD"/>
    <w:rsid w:val="005840DF"/>
    <w:rsid w:val="005859BF"/>
    <w:rsid w:val="00587DFD"/>
    <w:rsid w:val="0059278C"/>
    <w:rsid w:val="00593277"/>
    <w:rsid w:val="00596361"/>
    <w:rsid w:val="00596BB3"/>
    <w:rsid w:val="00597694"/>
    <w:rsid w:val="005A33A1"/>
    <w:rsid w:val="005A4EE0"/>
    <w:rsid w:val="005A5916"/>
    <w:rsid w:val="005A5C7C"/>
    <w:rsid w:val="005B3B1D"/>
    <w:rsid w:val="005B6C66"/>
    <w:rsid w:val="005C28C5"/>
    <w:rsid w:val="005C297B"/>
    <w:rsid w:val="005C2E30"/>
    <w:rsid w:val="005C3189"/>
    <w:rsid w:val="005C4167"/>
    <w:rsid w:val="005C4AF9"/>
    <w:rsid w:val="005D1B78"/>
    <w:rsid w:val="005D425A"/>
    <w:rsid w:val="005D47C0"/>
    <w:rsid w:val="005E03F4"/>
    <w:rsid w:val="005E077A"/>
    <w:rsid w:val="005E0ECD"/>
    <w:rsid w:val="005E14CB"/>
    <w:rsid w:val="005E3659"/>
    <w:rsid w:val="005E460B"/>
    <w:rsid w:val="005E5186"/>
    <w:rsid w:val="005E749D"/>
    <w:rsid w:val="005F56A8"/>
    <w:rsid w:val="005F58E5"/>
    <w:rsid w:val="005F62BD"/>
    <w:rsid w:val="005F6681"/>
    <w:rsid w:val="006065D7"/>
    <w:rsid w:val="006065EF"/>
    <w:rsid w:val="00606CD2"/>
    <w:rsid w:val="00610E78"/>
    <w:rsid w:val="00612B91"/>
    <w:rsid w:val="00612BA6"/>
    <w:rsid w:val="00612F45"/>
    <w:rsid w:val="00614062"/>
    <w:rsid w:val="00614209"/>
    <w:rsid w:val="00614787"/>
    <w:rsid w:val="00616C21"/>
    <w:rsid w:val="00622136"/>
    <w:rsid w:val="006236B5"/>
    <w:rsid w:val="006253B7"/>
    <w:rsid w:val="00627467"/>
    <w:rsid w:val="006320A3"/>
    <w:rsid w:val="00632853"/>
    <w:rsid w:val="006354E7"/>
    <w:rsid w:val="00637988"/>
    <w:rsid w:val="00641C9A"/>
    <w:rsid w:val="00641CC6"/>
    <w:rsid w:val="006430DD"/>
    <w:rsid w:val="00643F71"/>
    <w:rsid w:val="006464DF"/>
    <w:rsid w:val="0064672D"/>
    <w:rsid w:val="00646AED"/>
    <w:rsid w:val="00646CA9"/>
    <w:rsid w:val="006473C1"/>
    <w:rsid w:val="00651669"/>
    <w:rsid w:val="00651FCE"/>
    <w:rsid w:val="006522E1"/>
    <w:rsid w:val="00654C2B"/>
    <w:rsid w:val="0065579D"/>
    <w:rsid w:val="006564B9"/>
    <w:rsid w:val="00656C84"/>
    <w:rsid w:val="006570FC"/>
    <w:rsid w:val="00660E96"/>
    <w:rsid w:val="0066467A"/>
    <w:rsid w:val="00667638"/>
    <w:rsid w:val="00671280"/>
    <w:rsid w:val="00671AC6"/>
    <w:rsid w:val="00673674"/>
    <w:rsid w:val="00675E77"/>
    <w:rsid w:val="00680547"/>
    <w:rsid w:val="00680592"/>
    <w:rsid w:val="00680887"/>
    <w:rsid w:val="00680A95"/>
    <w:rsid w:val="0068447C"/>
    <w:rsid w:val="00685233"/>
    <w:rsid w:val="006855FC"/>
    <w:rsid w:val="006859A5"/>
    <w:rsid w:val="00687A2B"/>
    <w:rsid w:val="00693C2C"/>
    <w:rsid w:val="00694725"/>
    <w:rsid w:val="006A0AB9"/>
    <w:rsid w:val="006B2EBD"/>
    <w:rsid w:val="006C02F6"/>
    <w:rsid w:val="006C08D3"/>
    <w:rsid w:val="006C265F"/>
    <w:rsid w:val="006C332F"/>
    <w:rsid w:val="006C3D19"/>
    <w:rsid w:val="006C552F"/>
    <w:rsid w:val="006C7AAC"/>
    <w:rsid w:val="006D0757"/>
    <w:rsid w:val="006D07E0"/>
    <w:rsid w:val="006D3568"/>
    <w:rsid w:val="006D3AEF"/>
    <w:rsid w:val="006D4446"/>
    <w:rsid w:val="006D756E"/>
    <w:rsid w:val="006E0875"/>
    <w:rsid w:val="006E0A8E"/>
    <w:rsid w:val="006E1A0F"/>
    <w:rsid w:val="006E24C9"/>
    <w:rsid w:val="006E2568"/>
    <w:rsid w:val="006E272E"/>
    <w:rsid w:val="006E2DC7"/>
    <w:rsid w:val="006E3599"/>
    <w:rsid w:val="006E3CF7"/>
    <w:rsid w:val="006E5A7E"/>
    <w:rsid w:val="006E5D62"/>
    <w:rsid w:val="006F2595"/>
    <w:rsid w:val="006F6520"/>
    <w:rsid w:val="00700158"/>
    <w:rsid w:val="0070178B"/>
    <w:rsid w:val="00702F8D"/>
    <w:rsid w:val="00703E9F"/>
    <w:rsid w:val="00704185"/>
    <w:rsid w:val="00712115"/>
    <w:rsid w:val="007123AC"/>
    <w:rsid w:val="00714FE5"/>
    <w:rsid w:val="00715DE2"/>
    <w:rsid w:val="00716D6A"/>
    <w:rsid w:val="0072049E"/>
    <w:rsid w:val="00720FF1"/>
    <w:rsid w:val="00725804"/>
    <w:rsid w:val="00726FD8"/>
    <w:rsid w:val="00730107"/>
    <w:rsid w:val="00730579"/>
    <w:rsid w:val="00730EBF"/>
    <w:rsid w:val="0073182C"/>
    <w:rsid w:val="007319BE"/>
    <w:rsid w:val="007327A5"/>
    <w:rsid w:val="00732A61"/>
    <w:rsid w:val="0073364C"/>
    <w:rsid w:val="0073456C"/>
    <w:rsid w:val="00734DC1"/>
    <w:rsid w:val="007357F2"/>
    <w:rsid w:val="00737580"/>
    <w:rsid w:val="0074064C"/>
    <w:rsid w:val="007421C8"/>
    <w:rsid w:val="00742CB7"/>
    <w:rsid w:val="00743755"/>
    <w:rsid w:val="007437FB"/>
    <w:rsid w:val="007449BF"/>
    <w:rsid w:val="0074503E"/>
    <w:rsid w:val="00747C76"/>
    <w:rsid w:val="00750265"/>
    <w:rsid w:val="00751314"/>
    <w:rsid w:val="00753ABC"/>
    <w:rsid w:val="00756CF6"/>
    <w:rsid w:val="00757268"/>
    <w:rsid w:val="0075734B"/>
    <w:rsid w:val="0076081D"/>
    <w:rsid w:val="00761C8E"/>
    <w:rsid w:val="00762E3C"/>
    <w:rsid w:val="00763210"/>
    <w:rsid w:val="00763EBC"/>
    <w:rsid w:val="00765E8B"/>
    <w:rsid w:val="0076666F"/>
    <w:rsid w:val="00766D30"/>
    <w:rsid w:val="00770402"/>
    <w:rsid w:val="00770800"/>
    <w:rsid w:val="00770B82"/>
    <w:rsid w:val="00770BEF"/>
    <w:rsid w:val="00770EB6"/>
    <w:rsid w:val="0077185E"/>
    <w:rsid w:val="007758A1"/>
    <w:rsid w:val="00776635"/>
    <w:rsid w:val="00776724"/>
    <w:rsid w:val="007807B1"/>
    <w:rsid w:val="0078210C"/>
    <w:rsid w:val="00784BA5"/>
    <w:rsid w:val="0078654C"/>
    <w:rsid w:val="00792C4D"/>
    <w:rsid w:val="00793841"/>
    <w:rsid w:val="00793FEA"/>
    <w:rsid w:val="00794CA5"/>
    <w:rsid w:val="007979AF"/>
    <w:rsid w:val="007A1687"/>
    <w:rsid w:val="007A1C84"/>
    <w:rsid w:val="007A6970"/>
    <w:rsid w:val="007A70B1"/>
    <w:rsid w:val="007B0D31"/>
    <w:rsid w:val="007B1D57"/>
    <w:rsid w:val="007B258E"/>
    <w:rsid w:val="007B32F0"/>
    <w:rsid w:val="007B3910"/>
    <w:rsid w:val="007B47E6"/>
    <w:rsid w:val="007B7D81"/>
    <w:rsid w:val="007C29F6"/>
    <w:rsid w:val="007C3BD1"/>
    <w:rsid w:val="007C401E"/>
    <w:rsid w:val="007D2426"/>
    <w:rsid w:val="007D3EA1"/>
    <w:rsid w:val="007D78B4"/>
    <w:rsid w:val="007E10D3"/>
    <w:rsid w:val="007E54BB"/>
    <w:rsid w:val="007E6376"/>
    <w:rsid w:val="007E6FA7"/>
    <w:rsid w:val="007E7B39"/>
    <w:rsid w:val="007F0503"/>
    <w:rsid w:val="007F0D05"/>
    <w:rsid w:val="007F2033"/>
    <w:rsid w:val="007F228D"/>
    <w:rsid w:val="007F30A9"/>
    <w:rsid w:val="007F3E33"/>
    <w:rsid w:val="007F42F3"/>
    <w:rsid w:val="007F526E"/>
    <w:rsid w:val="00800B18"/>
    <w:rsid w:val="00804649"/>
    <w:rsid w:val="00806717"/>
    <w:rsid w:val="008109A6"/>
    <w:rsid w:val="00810DFB"/>
    <w:rsid w:val="00811382"/>
    <w:rsid w:val="00815E7C"/>
    <w:rsid w:val="00820CF5"/>
    <w:rsid w:val="008211B6"/>
    <w:rsid w:val="008255E8"/>
    <w:rsid w:val="008267A3"/>
    <w:rsid w:val="00827747"/>
    <w:rsid w:val="0083086E"/>
    <w:rsid w:val="008313BA"/>
    <w:rsid w:val="0083262F"/>
    <w:rsid w:val="00833D0D"/>
    <w:rsid w:val="00834DA5"/>
    <w:rsid w:val="008359D9"/>
    <w:rsid w:val="00837C3E"/>
    <w:rsid w:val="00837DCE"/>
    <w:rsid w:val="00843CDB"/>
    <w:rsid w:val="00844F6D"/>
    <w:rsid w:val="008450D3"/>
    <w:rsid w:val="00850545"/>
    <w:rsid w:val="00851114"/>
    <w:rsid w:val="00861FA5"/>
    <w:rsid w:val="008628C6"/>
    <w:rsid w:val="008630BC"/>
    <w:rsid w:val="00865893"/>
    <w:rsid w:val="00866443"/>
    <w:rsid w:val="00866E4A"/>
    <w:rsid w:val="00866F6F"/>
    <w:rsid w:val="00867846"/>
    <w:rsid w:val="0087063D"/>
    <w:rsid w:val="008718D0"/>
    <w:rsid w:val="008719B7"/>
    <w:rsid w:val="00872C07"/>
    <w:rsid w:val="00874159"/>
    <w:rsid w:val="00874EB6"/>
    <w:rsid w:val="00875E43"/>
    <w:rsid w:val="00875F55"/>
    <w:rsid w:val="008803D6"/>
    <w:rsid w:val="00881271"/>
    <w:rsid w:val="00883D8E"/>
    <w:rsid w:val="00884870"/>
    <w:rsid w:val="00884D43"/>
    <w:rsid w:val="00887C41"/>
    <w:rsid w:val="008906E3"/>
    <w:rsid w:val="0089523E"/>
    <w:rsid w:val="008955D1"/>
    <w:rsid w:val="00896657"/>
    <w:rsid w:val="008A012C"/>
    <w:rsid w:val="008A3E95"/>
    <w:rsid w:val="008A4C1E"/>
    <w:rsid w:val="008A7D5D"/>
    <w:rsid w:val="008B0DA1"/>
    <w:rsid w:val="008B5832"/>
    <w:rsid w:val="008B65AF"/>
    <w:rsid w:val="008B6788"/>
    <w:rsid w:val="008B779C"/>
    <w:rsid w:val="008B7D6F"/>
    <w:rsid w:val="008C1F06"/>
    <w:rsid w:val="008C5A38"/>
    <w:rsid w:val="008C72B4"/>
    <w:rsid w:val="008D0184"/>
    <w:rsid w:val="008D6275"/>
    <w:rsid w:val="008D64EB"/>
    <w:rsid w:val="008D674C"/>
    <w:rsid w:val="008E0747"/>
    <w:rsid w:val="008E1838"/>
    <w:rsid w:val="008E2B61"/>
    <w:rsid w:val="008E2C2B"/>
    <w:rsid w:val="008E3C0D"/>
    <w:rsid w:val="008E3EA7"/>
    <w:rsid w:val="008E5040"/>
    <w:rsid w:val="008E7EE9"/>
    <w:rsid w:val="008F024E"/>
    <w:rsid w:val="008F13A0"/>
    <w:rsid w:val="008F1D6D"/>
    <w:rsid w:val="008F27EA"/>
    <w:rsid w:val="008F283D"/>
    <w:rsid w:val="008F3050"/>
    <w:rsid w:val="008F39EB"/>
    <w:rsid w:val="008F3AFD"/>
    <w:rsid w:val="008F3CA6"/>
    <w:rsid w:val="008F6A87"/>
    <w:rsid w:val="008F740F"/>
    <w:rsid w:val="009004DF"/>
    <w:rsid w:val="009005E6"/>
    <w:rsid w:val="00900ACF"/>
    <w:rsid w:val="009016CF"/>
    <w:rsid w:val="0090415D"/>
    <w:rsid w:val="00911C30"/>
    <w:rsid w:val="00913FC8"/>
    <w:rsid w:val="00916C91"/>
    <w:rsid w:val="00920330"/>
    <w:rsid w:val="009213B6"/>
    <w:rsid w:val="00921A4E"/>
    <w:rsid w:val="00922821"/>
    <w:rsid w:val="00923380"/>
    <w:rsid w:val="0092357A"/>
    <w:rsid w:val="0092414A"/>
    <w:rsid w:val="00924E20"/>
    <w:rsid w:val="00925BBA"/>
    <w:rsid w:val="00926DAB"/>
    <w:rsid w:val="00927090"/>
    <w:rsid w:val="00930553"/>
    <w:rsid w:val="00930ACD"/>
    <w:rsid w:val="00931F6F"/>
    <w:rsid w:val="00932ADC"/>
    <w:rsid w:val="00932B5A"/>
    <w:rsid w:val="00934806"/>
    <w:rsid w:val="0093539C"/>
    <w:rsid w:val="009358C0"/>
    <w:rsid w:val="00937B12"/>
    <w:rsid w:val="009419B8"/>
    <w:rsid w:val="009453C3"/>
    <w:rsid w:val="009523DD"/>
    <w:rsid w:val="009531DF"/>
    <w:rsid w:val="00954381"/>
    <w:rsid w:val="00955D15"/>
    <w:rsid w:val="0095612A"/>
    <w:rsid w:val="00956FCD"/>
    <w:rsid w:val="0095751B"/>
    <w:rsid w:val="00963019"/>
    <w:rsid w:val="00963647"/>
    <w:rsid w:val="00963864"/>
    <w:rsid w:val="009651DD"/>
    <w:rsid w:val="00965287"/>
    <w:rsid w:val="00967AFD"/>
    <w:rsid w:val="009707DB"/>
    <w:rsid w:val="00972325"/>
    <w:rsid w:val="00976895"/>
    <w:rsid w:val="00977EEC"/>
    <w:rsid w:val="00981C9E"/>
    <w:rsid w:val="00982536"/>
    <w:rsid w:val="00984748"/>
    <w:rsid w:val="00987D2C"/>
    <w:rsid w:val="00993D24"/>
    <w:rsid w:val="009966FF"/>
    <w:rsid w:val="00997034"/>
    <w:rsid w:val="009971A9"/>
    <w:rsid w:val="009974A5"/>
    <w:rsid w:val="00997A91"/>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2D0E"/>
    <w:rsid w:val="009D3904"/>
    <w:rsid w:val="009D3D77"/>
    <w:rsid w:val="009D4319"/>
    <w:rsid w:val="009D558E"/>
    <w:rsid w:val="009D57E5"/>
    <w:rsid w:val="009D6C80"/>
    <w:rsid w:val="009E2846"/>
    <w:rsid w:val="009E2CCC"/>
    <w:rsid w:val="009E2EF5"/>
    <w:rsid w:val="009E3286"/>
    <w:rsid w:val="009E36D3"/>
    <w:rsid w:val="009E435E"/>
    <w:rsid w:val="009E4BA9"/>
    <w:rsid w:val="009F53B5"/>
    <w:rsid w:val="009F55FD"/>
    <w:rsid w:val="009F5B59"/>
    <w:rsid w:val="009F7F80"/>
    <w:rsid w:val="00A0201E"/>
    <w:rsid w:val="00A04A82"/>
    <w:rsid w:val="00A05C7B"/>
    <w:rsid w:val="00A05FB5"/>
    <w:rsid w:val="00A0780F"/>
    <w:rsid w:val="00A108E7"/>
    <w:rsid w:val="00A10D88"/>
    <w:rsid w:val="00A11572"/>
    <w:rsid w:val="00A11A8D"/>
    <w:rsid w:val="00A1283E"/>
    <w:rsid w:val="00A13D04"/>
    <w:rsid w:val="00A13D8F"/>
    <w:rsid w:val="00A15D01"/>
    <w:rsid w:val="00A21D64"/>
    <w:rsid w:val="00A22C01"/>
    <w:rsid w:val="00A24FAC"/>
    <w:rsid w:val="00A263E8"/>
    <w:rsid w:val="00A2668A"/>
    <w:rsid w:val="00A276F9"/>
    <w:rsid w:val="00A27C2E"/>
    <w:rsid w:val="00A36991"/>
    <w:rsid w:val="00A36CF0"/>
    <w:rsid w:val="00A40F41"/>
    <w:rsid w:val="00A4114C"/>
    <w:rsid w:val="00A4319D"/>
    <w:rsid w:val="00A43BFF"/>
    <w:rsid w:val="00A46141"/>
    <w:rsid w:val="00A464E4"/>
    <w:rsid w:val="00A476AE"/>
    <w:rsid w:val="00A5089E"/>
    <w:rsid w:val="00A5140C"/>
    <w:rsid w:val="00A52521"/>
    <w:rsid w:val="00A52DB9"/>
    <w:rsid w:val="00A5319F"/>
    <w:rsid w:val="00A53C5A"/>
    <w:rsid w:val="00A53D3B"/>
    <w:rsid w:val="00A55454"/>
    <w:rsid w:val="00A62896"/>
    <w:rsid w:val="00A63852"/>
    <w:rsid w:val="00A63DC2"/>
    <w:rsid w:val="00A64826"/>
    <w:rsid w:val="00A64E41"/>
    <w:rsid w:val="00A673BC"/>
    <w:rsid w:val="00A703D1"/>
    <w:rsid w:val="00A70F46"/>
    <w:rsid w:val="00A72452"/>
    <w:rsid w:val="00A74954"/>
    <w:rsid w:val="00A7650F"/>
    <w:rsid w:val="00A76646"/>
    <w:rsid w:val="00A776FB"/>
    <w:rsid w:val="00A8007F"/>
    <w:rsid w:val="00A81EF8"/>
    <w:rsid w:val="00A8252E"/>
    <w:rsid w:val="00A83CA7"/>
    <w:rsid w:val="00A84644"/>
    <w:rsid w:val="00A85172"/>
    <w:rsid w:val="00A8519E"/>
    <w:rsid w:val="00A85917"/>
    <w:rsid w:val="00A85940"/>
    <w:rsid w:val="00A86199"/>
    <w:rsid w:val="00A869B3"/>
    <w:rsid w:val="00A86BF3"/>
    <w:rsid w:val="00A86CA9"/>
    <w:rsid w:val="00A870FD"/>
    <w:rsid w:val="00A87210"/>
    <w:rsid w:val="00A919E1"/>
    <w:rsid w:val="00A93CC6"/>
    <w:rsid w:val="00A97C49"/>
    <w:rsid w:val="00AA42D4"/>
    <w:rsid w:val="00AA4F7F"/>
    <w:rsid w:val="00AA58FD"/>
    <w:rsid w:val="00AA6D95"/>
    <w:rsid w:val="00AA78AB"/>
    <w:rsid w:val="00AB13F3"/>
    <w:rsid w:val="00AB255E"/>
    <w:rsid w:val="00AB2573"/>
    <w:rsid w:val="00AB34A5"/>
    <w:rsid w:val="00AB365E"/>
    <w:rsid w:val="00AB53B3"/>
    <w:rsid w:val="00AB6309"/>
    <w:rsid w:val="00AB78E7"/>
    <w:rsid w:val="00AB7EE1"/>
    <w:rsid w:val="00AC0074"/>
    <w:rsid w:val="00AC39F8"/>
    <w:rsid w:val="00AC3B3B"/>
    <w:rsid w:val="00AC56E8"/>
    <w:rsid w:val="00AC6727"/>
    <w:rsid w:val="00AD5394"/>
    <w:rsid w:val="00AD5F42"/>
    <w:rsid w:val="00AE3DC2"/>
    <w:rsid w:val="00AE4E81"/>
    <w:rsid w:val="00AE4ED6"/>
    <w:rsid w:val="00AE541E"/>
    <w:rsid w:val="00AE56F2"/>
    <w:rsid w:val="00AE6287"/>
    <w:rsid w:val="00AE6611"/>
    <w:rsid w:val="00AE6A93"/>
    <w:rsid w:val="00AE7A99"/>
    <w:rsid w:val="00AF27C1"/>
    <w:rsid w:val="00AF27D8"/>
    <w:rsid w:val="00B007EF"/>
    <w:rsid w:val="00B01C0E"/>
    <w:rsid w:val="00B02798"/>
    <w:rsid w:val="00B02B41"/>
    <w:rsid w:val="00B02DA4"/>
    <w:rsid w:val="00B0371D"/>
    <w:rsid w:val="00B04F31"/>
    <w:rsid w:val="00B06559"/>
    <w:rsid w:val="00B12806"/>
    <w:rsid w:val="00B12F98"/>
    <w:rsid w:val="00B15B90"/>
    <w:rsid w:val="00B17B89"/>
    <w:rsid w:val="00B2418D"/>
    <w:rsid w:val="00B24A04"/>
    <w:rsid w:val="00B27E65"/>
    <w:rsid w:val="00B310BA"/>
    <w:rsid w:val="00B3158A"/>
    <w:rsid w:val="00B3290A"/>
    <w:rsid w:val="00B34E4A"/>
    <w:rsid w:val="00B36347"/>
    <w:rsid w:val="00B40D84"/>
    <w:rsid w:val="00B41E45"/>
    <w:rsid w:val="00B43442"/>
    <w:rsid w:val="00B4566C"/>
    <w:rsid w:val="00B4773C"/>
    <w:rsid w:val="00B50039"/>
    <w:rsid w:val="00B511D9"/>
    <w:rsid w:val="00B5282A"/>
    <w:rsid w:val="00B538F4"/>
    <w:rsid w:val="00B545FE"/>
    <w:rsid w:val="00B55AB7"/>
    <w:rsid w:val="00B6012B"/>
    <w:rsid w:val="00B60142"/>
    <w:rsid w:val="00B606F4"/>
    <w:rsid w:val="00B60F9C"/>
    <w:rsid w:val="00B620F6"/>
    <w:rsid w:val="00B666F6"/>
    <w:rsid w:val="00B6704F"/>
    <w:rsid w:val="00B71167"/>
    <w:rsid w:val="00B71A74"/>
    <w:rsid w:val="00B724E8"/>
    <w:rsid w:val="00B74C8D"/>
    <w:rsid w:val="00B77AEF"/>
    <w:rsid w:val="00B81327"/>
    <w:rsid w:val="00B83B16"/>
    <w:rsid w:val="00B855F0"/>
    <w:rsid w:val="00B861FF"/>
    <w:rsid w:val="00B86983"/>
    <w:rsid w:val="00B91703"/>
    <w:rsid w:val="00B923AC"/>
    <w:rsid w:val="00B92F9C"/>
    <w:rsid w:val="00B9300F"/>
    <w:rsid w:val="00B95B1D"/>
    <w:rsid w:val="00B9665F"/>
    <w:rsid w:val="00B975EA"/>
    <w:rsid w:val="00BA0398"/>
    <w:rsid w:val="00BA08B4"/>
    <w:rsid w:val="00BA11BA"/>
    <w:rsid w:val="00BA268E"/>
    <w:rsid w:val="00BA27C8"/>
    <w:rsid w:val="00BA5216"/>
    <w:rsid w:val="00BB0F03"/>
    <w:rsid w:val="00BB12BD"/>
    <w:rsid w:val="00BB166E"/>
    <w:rsid w:val="00BB3115"/>
    <w:rsid w:val="00BB39B4"/>
    <w:rsid w:val="00BB4184"/>
    <w:rsid w:val="00BB4AC3"/>
    <w:rsid w:val="00BB5A48"/>
    <w:rsid w:val="00BB73F0"/>
    <w:rsid w:val="00BC014C"/>
    <w:rsid w:val="00BC14BD"/>
    <w:rsid w:val="00BC1EF9"/>
    <w:rsid w:val="00BC3B10"/>
    <w:rsid w:val="00BC4898"/>
    <w:rsid w:val="00BC6ACF"/>
    <w:rsid w:val="00BD009E"/>
    <w:rsid w:val="00BD3506"/>
    <w:rsid w:val="00BD38AA"/>
    <w:rsid w:val="00BD50B0"/>
    <w:rsid w:val="00BD5C2E"/>
    <w:rsid w:val="00BD60B9"/>
    <w:rsid w:val="00BE0841"/>
    <w:rsid w:val="00BE3666"/>
    <w:rsid w:val="00BE37CC"/>
    <w:rsid w:val="00BE39CA"/>
    <w:rsid w:val="00BE5ABE"/>
    <w:rsid w:val="00BE62C2"/>
    <w:rsid w:val="00BE7F9A"/>
    <w:rsid w:val="00BF0B73"/>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4FA6"/>
    <w:rsid w:val="00C35828"/>
    <w:rsid w:val="00C360FD"/>
    <w:rsid w:val="00C36A36"/>
    <w:rsid w:val="00C408F8"/>
    <w:rsid w:val="00C41E35"/>
    <w:rsid w:val="00C429F3"/>
    <w:rsid w:val="00C44145"/>
    <w:rsid w:val="00C453EE"/>
    <w:rsid w:val="00C46309"/>
    <w:rsid w:val="00C47253"/>
    <w:rsid w:val="00C54756"/>
    <w:rsid w:val="00C553CE"/>
    <w:rsid w:val="00C617C0"/>
    <w:rsid w:val="00C61DA2"/>
    <w:rsid w:val="00C63158"/>
    <w:rsid w:val="00C642AE"/>
    <w:rsid w:val="00C66894"/>
    <w:rsid w:val="00C67A6D"/>
    <w:rsid w:val="00C71B6A"/>
    <w:rsid w:val="00C71D5F"/>
    <w:rsid w:val="00C770FF"/>
    <w:rsid w:val="00C771B0"/>
    <w:rsid w:val="00C7765D"/>
    <w:rsid w:val="00C805EF"/>
    <w:rsid w:val="00C810B5"/>
    <w:rsid w:val="00C81169"/>
    <w:rsid w:val="00C8149E"/>
    <w:rsid w:val="00C817BE"/>
    <w:rsid w:val="00C8212A"/>
    <w:rsid w:val="00C82A58"/>
    <w:rsid w:val="00C85A4F"/>
    <w:rsid w:val="00C87AB0"/>
    <w:rsid w:val="00C91D31"/>
    <w:rsid w:val="00C91D6B"/>
    <w:rsid w:val="00C96409"/>
    <w:rsid w:val="00C97CE3"/>
    <w:rsid w:val="00CA0113"/>
    <w:rsid w:val="00CA27A3"/>
    <w:rsid w:val="00CA613F"/>
    <w:rsid w:val="00CA72F3"/>
    <w:rsid w:val="00CB1742"/>
    <w:rsid w:val="00CB2461"/>
    <w:rsid w:val="00CB2912"/>
    <w:rsid w:val="00CB2ACD"/>
    <w:rsid w:val="00CB383A"/>
    <w:rsid w:val="00CB4BCC"/>
    <w:rsid w:val="00CB6A2E"/>
    <w:rsid w:val="00CB74A4"/>
    <w:rsid w:val="00CC00D7"/>
    <w:rsid w:val="00CC19E0"/>
    <w:rsid w:val="00CC40AF"/>
    <w:rsid w:val="00CC540C"/>
    <w:rsid w:val="00CC5D20"/>
    <w:rsid w:val="00CD081E"/>
    <w:rsid w:val="00CD0FE1"/>
    <w:rsid w:val="00CD1FA2"/>
    <w:rsid w:val="00CD233F"/>
    <w:rsid w:val="00CD33FB"/>
    <w:rsid w:val="00CD4299"/>
    <w:rsid w:val="00CD492A"/>
    <w:rsid w:val="00CD55C8"/>
    <w:rsid w:val="00CD78B5"/>
    <w:rsid w:val="00CE307C"/>
    <w:rsid w:val="00CE3DFA"/>
    <w:rsid w:val="00CE4265"/>
    <w:rsid w:val="00CE6EA1"/>
    <w:rsid w:val="00CE6FA1"/>
    <w:rsid w:val="00CF1542"/>
    <w:rsid w:val="00CF1953"/>
    <w:rsid w:val="00CF2697"/>
    <w:rsid w:val="00CF4D23"/>
    <w:rsid w:val="00CF7560"/>
    <w:rsid w:val="00CF77AE"/>
    <w:rsid w:val="00D012C5"/>
    <w:rsid w:val="00D02191"/>
    <w:rsid w:val="00D0246D"/>
    <w:rsid w:val="00D02E41"/>
    <w:rsid w:val="00D030E4"/>
    <w:rsid w:val="00D04754"/>
    <w:rsid w:val="00D05C53"/>
    <w:rsid w:val="00D06C2B"/>
    <w:rsid w:val="00D1089A"/>
    <w:rsid w:val="00D1314F"/>
    <w:rsid w:val="00D1514D"/>
    <w:rsid w:val="00D16B8B"/>
    <w:rsid w:val="00D16EDC"/>
    <w:rsid w:val="00D174D8"/>
    <w:rsid w:val="00D1783E"/>
    <w:rsid w:val="00D20E50"/>
    <w:rsid w:val="00D22821"/>
    <w:rsid w:val="00D26430"/>
    <w:rsid w:val="00D30FDF"/>
    <w:rsid w:val="00D31662"/>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34DF"/>
    <w:rsid w:val="00D63802"/>
    <w:rsid w:val="00D63A38"/>
    <w:rsid w:val="00D66096"/>
    <w:rsid w:val="00D67262"/>
    <w:rsid w:val="00D72E30"/>
    <w:rsid w:val="00D8098E"/>
    <w:rsid w:val="00D8155E"/>
    <w:rsid w:val="00D81663"/>
    <w:rsid w:val="00D8504F"/>
    <w:rsid w:val="00D85CA5"/>
    <w:rsid w:val="00D867AB"/>
    <w:rsid w:val="00D90DC0"/>
    <w:rsid w:val="00D91037"/>
    <w:rsid w:val="00D928DD"/>
    <w:rsid w:val="00D93CCE"/>
    <w:rsid w:val="00D941AF"/>
    <w:rsid w:val="00D95B68"/>
    <w:rsid w:val="00DA2D77"/>
    <w:rsid w:val="00DA2EB6"/>
    <w:rsid w:val="00DA4966"/>
    <w:rsid w:val="00DA4EB0"/>
    <w:rsid w:val="00DA5FED"/>
    <w:rsid w:val="00DA6058"/>
    <w:rsid w:val="00DA6294"/>
    <w:rsid w:val="00DA78FE"/>
    <w:rsid w:val="00DB10BF"/>
    <w:rsid w:val="00DB2577"/>
    <w:rsid w:val="00DB2F38"/>
    <w:rsid w:val="00DB379C"/>
    <w:rsid w:val="00DB3ED7"/>
    <w:rsid w:val="00DB42B9"/>
    <w:rsid w:val="00DB58F5"/>
    <w:rsid w:val="00DB6E04"/>
    <w:rsid w:val="00DB736D"/>
    <w:rsid w:val="00DB74F1"/>
    <w:rsid w:val="00DB7B4B"/>
    <w:rsid w:val="00DC05D1"/>
    <w:rsid w:val="00DC0990"/>
    <w:rsid w:val="00DC0D89"/>
    <w:rsid w:val="00DC0ED8"/>
    <w:rsid w:val="00DC2B12"/>
    <w:rsid w:val="00DD1349"/>
    <w:rsid w:val="00DD17E9"/>
    <w:rsid w:val="00DD46AE"/>
    <w:rsid w:val="00DD5243"/>
    <w:rsid w:val="00DE1ADA"/>
    <w:rsid w:val="00DE3416"/>
    <w:rsid w:val="00DE3D78"/>
    <w:rsid w:val="00DE5F53"/>
    <w:rsid w:val="00DE60F1"/>
    <w:rsid w:val="00DE70A9"/>
    <w:rsid w:val="00DF1CAD"/>
    <w:rsid w:val="00DF3C40"/>
    <w:rsid w:val="00DF5653"/>
    <w:rsid w:val="00DF796D"/>
    <w:rsid w:val="00DF7F9A"/>
    <w:rsid w:val="00E03956"/>
    <w:rsid w:val="00E05E13"/>
    <w:rsid w:val="00E06664"/>
    <w:rsid w:val="00E06DE5"/>
    <w:rsid w:val="00E079B9"/>
    <w:rsid w:val="00E10F9E"/>
    <w:rsid w:val="00E11B15"/>
    <w:rsid w:val="00E13B68"/>
    <w:rsid w:val="00E13BFD"/>
    <w:rsid w:val="00E15EDD"/>
    <w:rsid w:val="00E17080"/>
    <w:rsid w:val="00E20D17"/>
    <w:rsid w:val="00E22194"/>
    <w:rsid w:val="00E225D9"/>
    <w:rsid w:val="00E2278F"/>
    <w:rsid w:val="00E238EA"/>
    <w:rsid w:val="00E2427A"/>
    <w:rsid w:val="00E26A2E"/>
    <w:rsid w:val="00E30989"/>
    <w:rsid w:val="00E3161F"/>
    <w:rsid w:val="00E323AD"/>
    <w:rsid w:val="00E33724"/>
    <w:rsid w:val="00E341E0"/>
    <w:rsid w:val="00E34589"/>
    <w:rsid w:val="00E34B0A"/>
    <w:rsid w:val="00E36C87"/>
    <w:rsid w:val="00E37FD5"/>
    <w:rsid w:val="00E40405"/>
    <w:rsid w:val="00E404CB"/>
    <w:rsid w:val="00E41A1E"/>
    <w:rsid w:val="00E41DE9"/>
    <w:rsid w:val="00E42037"/>
    <w:rsid w:val="00E4288B"/>
    <w:rsid w:val="00E44F02"/>
    <w:rsid w:val="00E54E35"/>
    <w:rsid w:val="00E5643C"/>
    <w:rsid w:val="00E57927"/>
    <w:rsid w:val="00E61E25"/>
    <w:rsid w:val="00E63C36"/>
    <w:rsid w:val="00E6433C"/>
    <w:rsid w:val="00E65503"/>
    <w:rsid w:val="00E6625F"/>
    <w:rsid w:val="00E66CD2"/>
    <w:rsid w:val="00E7003B"/>
    <w:rsid w:val="00E7277E"/>
    <w:rsid w:val="00E72C2F"/>
    <w:rsid w:val="00E73B26"/>
    <w:rsid w:val="00E73C05"/>
    <w:rsid w:val="00E743F3"/>
    <w:rsid w:val="00E74724"/>
    <w:rsid w:val="00E75F9B"/>
    <w:rsid w:val="00E76C83"/>
    <w:rsid w:val="00E808D2"/>
    <w:rsid w:val="00E83DB1"/>
    <w:rsid w:val="00E84E6A"/>
    <w:rsid w:val="00E85C22"/>
    <w:rsid w:val="00E868AB"/>
    <w:rsid w:val="00E875B2"/>
    <w:rsid w:val="00E92F84"/>
    <w:rsid w:val="00E93562"/>
    <w:rsid w:val="00E94FE7"/>
    <w:rsid w:val="00E95C77"/>
    <w:rsid w:val="00E9774F"/>
    <w:rsid w:val="00EA737E"/>
    <w:rsid w:val="00EA76D0"/>
    <w:rsid w:val="00EB0EB4"/>
    <w:rsid w:val="00EB1433"/>
    <w:rsid w:val="00EB3272"/>
    <w:rsid w:val="00EB33B2"/>
    <w:rsid w:val="00EB36CE"/>
    <w:rsid w:val="00EB60D9"/>
    <w:rsid w:val="00EB627F"/>
    <w:rsid w:val="00EC0738"/>
    <w:rsid w:val="00EC078A"/>
    <w:rsid w:val="00EC32C3"/>
    <w:rsid w:val="00EC3630"/>
    <w:rsid w:val="00EC3A35"/>
    <w:rsid w:val="00EC4C15"/>
    <w:rsid w:val="00EC5E52"/>
    <w:rsid w:val="00EC7F4D"/>
    <w:rsid w:val="00ED1900"/>
    <w:rsid w:val="00ED2D1C"/>
    <w:rsid w:val="00ED2ED4"/>
    <w:rsid w:val="00ED591E"/>
    <w:rsid w:val="00ED758F"/>
    <w:rsid w:val="00EE1106"/>
    <w:rsid w:val="00EE34E3"/>
    <w:rsid w:val="00EE40A9"/>
    <w:rsid w:val="00EE4FC4"/>
    <w:rsid w:val="00EE5F51"/>
    <w:rsid w:val="00EE6501"/>
    <w:rsid w:val="00EE7763"/>
    <w:rsid w:val="00EE7B49"/>
    <w:rsid w:val="00EF2B36"/>
    <w:rsid w:val="00EF42EB"/>
    <w:rsid w:val="00EF4B42"/>
    <w:rsid w:val="00EF5C18"/>
    <w:rsid w:val="00F016D8"/>
    <w:rsid w:val="00F028CF"/>
    <w:rsid w:val="00F034F8"/>
    <w:rsid w:val="00F03A7F"/>
    <w:rsid w:val="00F04CD5"/>
    <w:rsid w:val="00F0540D"/>
    <w:rsid w:val="00F10450"/>
    <w:rsid w:val="00F121C7"/>
    <w:rsid w:val="00F149EE"/>
    <w:rsid w:val="00F1614C"/>
    <w:rsid w:val="00F1615C"/>
    <w:rsid w:val="00F17809"/>
    <w:rsid w:val="00F20D7B"/>
    <w:rsid w:val="00F21950"/>
    <w:rsid w:val="00F23479"/>
    <w:rsid w:val="00F25EDF"/>
    <w:rsid w:val="00F2647F"/>
    <w:rsid w:val="00F274E5"/>
    <w:rsid w:val="00F27521"/>
    <w:rsid w:val="00F279ED"/>
    <w:rsid w:val="00F27E76"/>
    <w:rsid w:val="00F30499"/>
    <w:rsid w:val="00F3083D"/>
    <w:rsid w:val="00F314F8"/>
    <w:rsid w:val="00F3201C"/>
    <w:rsid w:val="00F344CC"/>
    <w:rsid w:val="00F347CD"/>
    <w:rsid w:val="00F353C4"/>
    <w:rsid w:val="00F37466"/>
    <w:rsid w:val="00F403D7"/>
    <w:rsid w:val="00F437A1"/>
    <w:rsid w:val="00F454FD"/>
    <w:rsid w:val="00F4575C"/>
    <w:rsid w:val="00F459A0"/>
    <w:rsid w:val="00F45AC2"/>
    <w:rsid w:val="00F45ED3"/>
    <w:rsid w:val="00F4663D"/>
    <w:rsid w:val="00F5321D"/>
    <w:rsid w:val="00F54850"/>
    <w:rsid w:val="00F553D8"/>
    <w:rsid w:val="00F57421"/>
    <w:rsid w:val="00F60EAF"/>
    <w:rsid w:val="00F61645"/>
    <w:rsid w:val="00F62247"/>
    <w:rsid w:val="00F65665"/>
    <w:rsid w:val="00F67166"/>
    <w:rsid w:val="00F71413"/>
    <w:rsid w:val="00F717B9"/>
    <w:rsid w:val="00F71DC2"/>
    <w:rsid w:val="00F726EE"/>
    <w:rsid w:val="00F75671"/>
    <w:rsid w:val="00F765E2"/>
    <w:rsid w:val="00F7783F"/>
    <w:rsid w:val="00F77BAC"/>
    <w:rsid w:val="00F80A32"/>
    <w:rsid w:val="00F8205B"/>
    <w:rsid w:val="00F84268"/>
    <w:rsid w:val="00F8631C"/>
    <w:rsid w:val="00F86758"/>
    <w:rsid w:val="00F87FF8"/>
    <w:rsid w:val="00F91FD9"/>
    <w:rsid w:val="00F945BD"/>
    <w:rsid w:val="00F96676"/>
    <w:rsid w:val="00F97BCF"/>
    <w:rsid w:val="00FA338B"/>
    <w:rsid w:val="00FA6994"/>
    <w:rsid w:val="00FA6CE2"/>
    <w:rsid w:val="00FA6F31"/>
    <w:rsid w:val="00FB1248"/>
    <w:rsid w:val="00FB293B"/>
    <w:rsid w:val="00FB2E8E"/>
    <w:rsid w:val="00FB49E9"/>
    <w:rsid w:val="00FB4FC8"/>
    <w:rsid w:val="00FB7419"/>
    <w:rsid w:val="00FC28D6"/>
    <w:rsid w:val="00FC2D85"/>
    <w:rsid w:val="00FC2E84"/>
    <w:rsid w:val="00FC7804"/>
    <w:rsid w:val="00FC7F72"/>
    <w:rsid w:val="00FD1652"/>
    <w:rsid w:val="00FD4A8D"/>
    <w:rsid w:val="00FD5148"/>
    <w:rsid w:val="00FD5F7D"/>
    <w:rsid w:val="00FD69E7"/>
    <w:rsid w:val="00FD73A4"/>
    <w:rsid w:val="00FD7989"/>
    <w:rsid w:val="00FD79BB"/>
    <w:rsid w:val="00FE1CED"/>
    <w:rsid w:val="00FE1E6C"/>
    <w:rsid w:val="00FE260E"/>
    <w:rsid w:val="00FE2D06"/>
    <w:rsid w:val="00FE39B9"/>
    <w:rsid w:val="00FE3DD1"/>
    <w:rsid w:val="00FE3E27"/>
    <w:rsid w:val="00FE43B4"/>
    <w:rsid w:val="00FE64D2"/>
    <w:rsid w:val="00FF2A9C"/>
    <w:rsid w:val="00FF4A6E"/>
    <w:rsid w:val="00FF4D56"/>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25BB0D1"/>
  <w15:docId w15:val="{6994DAEA-9533-446D-BA8D-42279EAF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AB"/>
    <w:rPr>
      <w:sz w:val="24"/>
      <w:lang w:eastAsia="en-US"/>
    </w:rPr>
  </w:style>
  <w:style w:type="paragraph" w:styleId="Heading1">
    <w:name w:val="heading 1"/>
    <w:basedOn w:val="Normal"/>
    <w:next w:val="Normal"/>
    <w:qFormat/>
    <w:rsid w:val="00D867AB"/>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D867AB"/>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D867AB"/>
    <w:pPr>
      <w:keepNext/>
      <w:numPr>
        <w:ilvl w:val="2"/>
        <w:numId w:val="1"/>
      </w:numPr>
      <w:spacing w:before="240" w:after="60"/>
      <w:outlineLvl w:val="2"/>
    </w:pPr>
    <w:rPr>
      <w:rFonts w:ascii="Arial" w:hAnsi="Arial"/>
    </w:rPr>
  </w:style>
  <w:style w:type="paragraph" w:styleId="Heading4">
    <w:name w:val="heading 4"/>
    <w:basedOn w:val="Normal"/>
    <w:next w:val="Normal"/>
    <w:qFormat/>
    <w:rsid w:val="00D867AB"/>
    <w:pPr>
      <w:keepNext/>
      <w:numPr>
        <w:ilvl w:val="3"/>
        <w:numId w:val="1"/>
      </w:numPr>
      <w:spacing w:before="240" w:after="60"/>
      <w:outlineLvl w:val="3"/>
    </w:pPr>
    <w:rPr>
      <w:rFonts w:ascii="Arial" w:hAnsi="Arial"/>
      <w:b/>
    </w:rPr>
  </w:style>
  <w:style w:type="paragraph" w:styleId="Heading5">
    <w:name w:val="heading 5"/>
    <w:basedOn w:val="Normal"/>
    <w:next w:val="Normal"/>
    <w:qFormat/>
    <w:rsid w:val="00D867AB"/>
    <w:pPr>
      <w:numPr>
        <w:ilvl w:val="4"/>
        <w:numId w:val="1"/>
      </w:numPr>
      <w:spacing w:before="240" w:after="60"/>
      <w:outlineLvl w:val="4"/>
    </w:pPr>
    <w:rPr>
      <w:sz w:val="22"/>
    </w:rPr>
  </w:style>
  <w:style w:type="paragraph" w:styleId="Heading6">
    <w:name w:val="heading 6"/>
    <w:basedOn w:val="Normal"/>
    <w:next w:val="Normal"/>
    <w:qFormat/>
    <w:rsid w:val="00D867AB"/>
    <w:pPr>
      <w:numPr>
        <w:ilvl w:val="5"/>
        <w:numId w:val="1"/>
      </w:numPr>
      <w:spacing w:before="240" w:after="60"/>
      <w:outlineLvl w:val="5"/>
    </w:pPr>
    <w:rPr>
      <w:i/>
      <w:sz w:val="22"/>
    </w:rPr>
  </w:style>
  <w:style w:type="paragraph" w:styleId="Heading7">
    <w:name w:val="heading 7"/>
    <w:basedOn w:val="Normal"/>
    <w:next w:val="Normal"/>
    <w:qFormat/>
    <w:rsid w:val="00D867AB"/>
    <w:pPr>
      <w:numPr>
        <w:ilvl w:val="6"/>
        <w:numId w:val="1"/>
      </w:numPr>
      <w:spacing w:before="240" w:after="60"/>
      <w:outlineLvl w:val="6"/>
    </w:pPr>
    <w:rPr>
      <w:rFonts w:ascii="Arial" w:hAnsi="Arial"/>
      <w:sz w:val="20"/>
    </w:rPr>
  </w:style>
  <w:style w:type="paragraph" w:styleId="Heading8">
    <w:name w:val="heading 8"/>
    <w:basedOn w:val="Normal"/>
    <w:next w:val="Normal"/>
    <w:qFormat/>
    <w:rsid w:val="00D867AB"/>
    <w:pPr>
      <w:numPr>
        <w:ilvl w:val="7"/>
        <w:numId w:val="1"/>
      </w:numPr>
      <w:spacing w:before="240" w:after="60"/>
      <w:outlineLvl w:val="7"/>
    </w:pPr>
    <w:rPr>
      <w:rFonts w:ascii="Arial" w:hAnsi="Arial"/>
      <w:i/>
      <w:sz w:val="20"/>
    </w:rPr>
  </w:style>
  <w:style w:type="paragraph" w:styleId="Heading9">
    <w:name w:val="heading 9"/>
    <w:basedOn w:val="Normal"/>
    <w:next w:val="Normal"/>
    <w:qFormat/>
    <w:rsid w:val="00D867A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867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867AB"/>
  </w:style>
  <w:style w:type="paragraph" w:customStyle="1" w:styleId="00ClientCover">
    <w:name w:val="00ClientCover"/>
    <w:basedOn w:val="Normal"/>
    <w:rsid w:val="00D867AB"/>
  </w:style>
  <w:style w:type="paragraph" w:customStyle="1" w:styleId="02Text">
    <w:name w:val="02Text"/>
    <w:basedOn w:val="Normal"/>
    <w:rsid w:val="00D867AB"/>
  </w:style>
  <w:style w:type="paragraph" w:customStyle="1" w:styleId="BillBasic">
    <w:name w:val="BillBasic"/>
    <w:link w:val="BillBasicChar"/>
    <w:rsid w:val="00D867AB"/>
    <w:pPr>
      <w:spacing w:before="140"/>
      <w:jc w:val="both"/>
    </w:pPr>
    <w:rPr>
      <w:sz w:val="24"/>
      <w:lang w:eastAsia="en-US"/>
    </w:rPr>
  </w:style>
  <w:style w:type="paragraph" w:styleId="Header">
    <w:name w:val="header"/>
    <w:basedOn w:val="Normal"/>
    <w:link w:val="HeaderChar"/>
    <w:rsid w:val="00D867AB"/>
    <w:pPr>
      <w:tabs>
        <w:tab w:val="center" w:pos="4153"/>
        <w:tab w:val="right" w:pos="8306"/>
      </w:tabs>
    </w:pPr>
  </w:style>
  <w:style w:type="paragraph" w:styleId="Footer">
    <w:name w:val="footer"/>
    <w:basedOn w:val="Normal"/>
    <w:link w:val="FooterChar"/>
    <w:rsid w:val="00D867AB"/>
    <w:pPr>
      <w:spacing w:before="120" w:line="240" w:lineRule="exact"/>
    </w:pPr>
    <w:rPr>
      <w:rFonts w:ascii="Arial" w:hAnsi="Arial"/>
      <w:sz w:val="18"/>
    </w:rPr>
  </w:style>
  <w:style w:type="paragraph" w:customStyle="1" w:styleId="Billname">
    <w:name w:val="Billname"/>
    <w:basedOn w:val="Normal"/>
    <w:rsid w:val="00D867AB"/>
    <w:pPr>
      <w:tabs>
        <w:tab w:val="left" w:pos="2400"/>
      </w:tabs>
      <w:spacing w:before="1220"/>
    </w:pPr>
    <w:rPr>
      <w:rFonts w:ascii="Arial" w:hAnsi="Arial"/>
      <w:b/>
      <w:sz w:val="40"/>
    </w:rPr>
  </w:style>
  <w:style w:type="paragraph" w:customStyle="1" w:styleId="BillBasicHeading">
    <w:name w:val="BillBasicHeading"/>
    <w:basedOn w:val="BillBasic"/>
    <w:rsid w:val="00D867AB"/>
    <w:pPr>
      <w:tabs>
        <w:tab w:val="left" w:pos="2600"/>
      </w:tabs>
    </w:pPr>
    <w:rPr>
      <w:rFonts w:ascii="Arial" w:hAnsi="Arial"/>
    </w:rPr>
  </w:style>
  <w:style w:type="paragraph" w:customStyle="1" w:styleId="EnactingWordsRules">
    <w:name w:val="EnactingWordsRules"/>
    <w:basedOn w:val="EnactingWords"/>
    <w:rsid w:val="00D867AB"/>
    <w:pPr>
      <w:spacing w:before="240"/>
    </w:pPr>
  </w:style>
  <w:style w:type="paragraph" w:customStyle="1" w:styleId="EnactingWords">
    <w:name w:val="EnactingWords"/>
    <w:basedOn w:val="BillBasic"/>
    <w:rsid w:val="00D867AB"/>
    <w:pPr>
      <w:spacing w:before="120"/>
    </w:pPr>
  </w:style>
  <w:style w:type="paragraph" w:customStyle="1" w:styleId="Amain">
    <w:name w:val="A main"/>
    <w:basedOn w:val="BillBasic"/>
    <w:rsid w:val="00D867AB"/>
    <w:pPr>
      <w:numPr>
        <w:ilvl w:val="5"/>
        <w:numId w:val="2"/>
      </w:numPr>
      <w:outlineLvl w:val="5"/>
    </w:pPr>
  </w:style>
  <w:style w:type="paragraph" w:customStyle="1" w:styleId="Amainreturn">
    <w:name w:val="A main return"/>
    <w:basedOn w:val="BillBasic"/>
    <w:rsid w:val="00D867AB"/>
    <w:pPr>
      <w:ind w:left="1100"/>
    </w:pPr>
  </w:style>
  <w:style w:type="paragraph" w:customStyle="1" w:styleId="Apara">
    <w:name w:val="A para"/>
    <w:basedOn w:val="BillBasic"/>
    <w:rsid w:val="00D867AB"/>
    <w:pPr>
      <w:numPr>
        <w:ilvl w:val="6"/>
        <w:numId w:val="2"/>
      </w:numPr>
      <w:outlineLvl w:val="6"/>
    </w:pPr>
  </w:style>
  <w:style w:type="paragraph" w:customStyle="1" w:styleId="Asubpara">
    <w:name w:val="A subpara"/>
    <w:basedOn w:val="BillBasic"/>
    <w:rsid w:val="00D867AB"/>
    <w:pPr>
      <w:numPr>
        <w:ilvl w:val="7"/>
        <w:numId w:val="2"/>
      </w:numPr>
      <w:outlineLvl w:val="7"/>
    </w:pPr>
  </w:style>
  <w:style w:type="paragraph" w:customStyle="1" w:styleId="Asubsubpara">
    <w:name w:val="A subsubpara"/>
    <w:basedOn w:val="BillBasic"/>
    <w:rsid w:val="00D867AB"/>
    <w:pPr>
      <w:numPr>
        <w:ilvl w:val="8"/>
        <w:numId w:val="2"/>
      </w:numPr>
      <w:outlineLvl w:val="8"/>
    </w:pPr>
  </w:style>
  <w:style w:type="paragraph" w:customStyle="1" w:styleId="aDef">
    <w:name w:val="aDef"/>
    <w:basedOn w:val="BillBasic"/>
    <w:link w:val="aDefChar"/>
    <w:rsid w:val="00D867AB"/>
    <w:pPr>
      <w:numPr>
        <w:ilvl w:val="5"/>
        <w:numId w:val="18"/>
      </w:numPr>
      <w:outlineLvl w:val="5"/>
    </w:pPr>
  </w:style>
  <w:style w:type="paragraph" w:customStyle="1" w:styleId="aExamHead">
    <w:name w:val="aExam Head"/>
    <w:basedOn w:val="BillBasicHeading"/>
    <w:next w:val="aExam"/>
    <w:rsid w:val="00D867AB"/>
    <w:pPr>
      <w:keepNext/>
      <w:tabs>
        <w:tab w:val="clear" w:pos="2600"/>
      </w:tabs>
      <w:jc w:val="left"/>
    </w:pPr>
    <w:rPr>
      <w:b/>
      <w:sz w:val="18"/>
    </w:rPr>
  </w:style>
  <w:style w:type="paragraph" w:customStyle="1" w:styleId="aExam">
    <w:name w:val="aExam"/>
    <w:basedOn w:val="aNote"/>
    <w:rsid w:val="00D867AB"/>
    <w:pPr>
      <w:spacing w:before="60"/>
      <w:ind w:left="1100" w:firstLine="0"/>
    </w:pPr>
  </w:style>
  <w:style w:type="paragraph" w:customStyle="1" w:styleId="aNote">
    <w:name w:val="aNote"/>
    <w:basedOn w:val="BillBasic"/>
    <w:link w:val="aNoteChar"/>
    <w:rsid w:val="00D867AB"/>
    <w:pPr>
      <w:ind w:left="1900" w:hanging="800"/>
    </w:pPr>
    <w:rPr>
      <w:sz w:val="20"/>
    </w:rPr>
  </w:style>
  <w:style w:type="paragraph" w:customStyle="1" w:styleId="HeaderEven">
    <w:name w:val="HeaderEven"/>
    <w:basedOn w:val="Normal"/>
    <w:rsid w:val="00D867AB"/>
    <w:rPr>
      <w:rFonts w:ascii="Arial" w:hAnsi="Arial"/>
      <w:sz w:val="18"/>
    </w:rPr>
  </w:style>
  <w:style w:type="paragraph" w:customStyle="1" w:styleId="HeaderEven6">
    <w:name w:val="HeaderEven6"/>
    <w:basedOn w:val="HeaderEven"/>
    <w:rsid w:val="00D867AB"/>
    <w:pPr>
      <w:spacing w:before="120" w:after="60"/>
    </w:pPr>
  </w:style>
  <w:style w:type="paragraph" w:customStyle="1" w:styleId="HeaderOdd6">
    <w:name w:val="HeaderOdd6"/>
    <w:basedOn w:val="HeaderEven6"/>
    <w:rsid w:val="00D867AB"/>
    <w:pPr>
      <w:jc w:val="right"/>
    </w:pPr>
  </w:style>
  <w:style w:type="paragraph" w:customStyle="1" w:styleId="HeaderOdd">
    <w:name w:val="HeaderOdd"/>
    <w:basedOn w:val="HeaderEven"/>
    <w:rsid w:val="00D867AB"/>
    <w:pPr>
      <w:jc w:val="right"/>
    </w:pPr>
  </w:style>
  <w:style w:type="paragraph" w:customStyle="1" w:styleId="N-TOCheading">
    <w:name w:val="N-TOCheading"/>
    <w:basedOn w:val="BillBasicHeading"/>
    <w:next w:val="N-9pt"/>
    <w:rsid w:val="00D867AB"/>
    <w:pPr>
      <w:pBdr>
        <w:bottom w:val="single" w:sz="4" w:space="1" w:color="auto"/>
      </w:pBdr>
      <w:spacing w:before="800"/>
      <w:jc w:val="left"/>
    </w:pPr>
    <w:rPr>
      <w:b/>
      <w:sz w:val="32"/>
    </w:rPr>
  </w:style>
  <w:style w:type="paragraph" w:customStyle="1" w:styleId="N-9pt">
    <w:name w:val="N-9pt"/>
    <w:basedOn w:val="BillBasic"/>
    <w:next w:val="BillBasic"/>
    <w:rsid w:val="00D867AB"/>
    <w:pPr>
      <w:tabs>
        <w:tab w:val="right" w:pos="7666"/>
      </w:tabs>
      <w:spacing w:before="120"/>
    </w:pPr>
    <w:rPr>
      <w:rFonts w:ascii="Arial" w:hAnsi="Arial"/>
      <w:sz w:val="18"/>
    </w:rPr>
  </w:style>
  <w:style w:type="paragraph" w:customStyle="1" w:styleId="N-14pt">
    <w:name w:val="N-14pt"/>
    <w:basedOn w:val="BillBasic"/>
    <w:rsid w:val="00D867AB"/>
    <w:pPr>
      <w:spacing w:before="0"/>
    </w:pPr>
    <w:rPr>
      <w:b/>
      <w:sz w:val="28"/>
    </w:rPr>
  </w:style>
  <w:style w:type="paragraph" w:customStyle="1" w:styleId="N-16pt">
    <w:name w:val="N-16pt"/>
    <w:basedOn w:val="BillBasic"/>
    <w:rsid w:val="00D867AB"/>
    <w:pPr>
      <w:spacing w:before="800"/>
    </w:pPr>
    <w:rPr>
      <w:b/>
      <w:sz w:val="32"/>
    </w:rPr>
  </w:style>
  <w:style w:type="paragraph" w:customStyle="1" w:styleId="N-line3">
    <w:name w:val="N-line3"/>
    <w:basedOn w:val="BillBasic"/>
    <w:next w:val="BillBasic"/>
    <w:rsid w:val="00D867AB"/>
    <w:pPr>
      <w:pBdr>
        <w:bottom w:val="single" w:sz="12" w:space="1" w:color="auto"/>
      </w:pBdr>
      <w:spacing w:before="60"/>
    </w:pPr>
  </w:style>
  <w:style w:type="paragraph" w:customStyle="1" w:styleId="Comment">
    <w:name w:val="Comment"/>
    <w:basedOn w:val="BillBasic"/>
    <w:rsid w:val="00D867AB"/>
    <w:pPr>
      <w:tabs>
        <w:tab w:val="left" w:pos="1400"/>
      </w:tabs>
      <w:ind w:left="1300"/>
      <w:jc w:val="left"/>
    </w:pPr>
    <w:rPr>
      <w:b/>
      <w:sz w:val="18"/>
    </w:rPr>
  </w:style>
  <w:style w:type="paragraph" w:customStyle="1" w:styleId="FooterInfo">
    <w:name w:val="FooterInfo"/>
    <w:basedOn w:val="Normal"/>
    <w:rsid w:val="00D867AB"/>
    <w:pPr>
      <w:tabs>
        <w:tab w:val="right" w:pos="7320"/>
      </w:tabs>
    </w:pPr>
    <w:rPr>
      <w:rFonts w:ascii="Arial" w:hAnsi="Arial"/>
      <w:sz w:val="18"/>
    </w:rPr>
  </w:style>
  <w:style w:type="paragraph" w:customStyle="1" w:styleId="AH1Chapter">
    <w:name w:val="A H1 Chapter"/>
    <w:basedOn w:val="BillBasicHeading"/>
    <w:next w:val="AH2Part"/>
    <w:rsid w:val="00D867AB"/>
    <w:pPr>
      <w:keepNext/>
      <w:tabs>
        <w:tab w:val="clear" w:pos="2600"/>
      </w:tabs>
      <w:spacing w:before="320"/>
      <w:jc w:val="left"/>
      <w:outlineLvl w:val="0"/>
    </w:pPr>
    <w:rPr>
      <w:b/>
      <w:sz w:val="34"/>
    </w:rPr>
  </w:style>
  <w:style w:type="paragraph" w:customStyle="1" w:styleId="AH2Part">
    <w:name w:val="A H2 Part"/>
    <w:basedOn w:val="BillBasicHeading"/>
    <w:next w:val="AH3Div"/>
    <w:rsid w:val="00D867AB"/>
    <w:pPr>
      <w:keepNext/>
      <w:numPr>
        <w:ilvl w:val="1"/>
        <w:numId w:val="3"/>
      </w:numPr>
      <w:spacing w:before="380"/>
      <w:jc w:val="left"/>
      <w:outlineLvl w:val="1"/>
    </w:pPr>
    <w:rPr>
      <w:b/>
      <w:sz w:val="32"/>
    </w:rPr>
  </w:style>
  <w:style w:type="paragraph" w:customStyle="1" w:styleId="AH3Div">
    <w:name w:val="A H3 Div"/>
    <w:basedOn w:val="BillBasicHeading"/>
    <w:next w:val="AH5Sec"/>
    <w:rsid w:val="00D867AB"/>
    <w:pPr>
      <w:keepNext/>
      <w:numPr>
        <w:ilvl w:val="2"/>
        <w:numId w:val="3"/>
      </w:numPr>
      <w:spacing w:before="240"/>
      <w:jc w:val="left"/>
      <w:outlineLvl w:val="2"/>
    </w:pPr>
    <w:rPr>
      <w:b/>
      <w:sz w:val="28"/>
    </w:rPr>
  </w:style>
  <w:style w:type="paragraph" w:customStyle="1" w:styleId="AH5Sec">
    <w:name w:val="A H5 Sec"/>
    <w:aliases w:val="s"/>
    <w:basedOn w:val="Normal"/>
    <w:next w:val="Amain"/>
    <w:link w:val="AH5SecChar"/>
    <w:rsid w:val="00D867AB"/>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D867AB"/>
    <w:pPr>
      <w:keepNext/>
      <w:ind w:left="1100"/>
    </w:pPr>
    <w:rPr>
      <w:i/>
    </w:rPr>
  </w:style>
  <w:style w:type="paragraph" w:customStyle="1" w:styleId="AH4SubDiv">
    <w:name w:val="A H4 SubDiv"/>
    <w:basedOn w:val="BillBasicHeading"/>
    <w:next w:val="AH5Sec"/>
    <w:rsid w:val="00D867AB"/>
    <w:pPr>
      <w:keepNext/>
      <w:numPr>
        <w:ilvl w:val="3"/>
        <w:numId w:val="3"/>
      </w:numPr>
      <w:spacing w:before="240"/>
      <w:jc w:val="left"/>
      <w:outlineLvl w:val="3"/>
    </w:pPr>
    <w:rPr>
      <w:b/>
      <w:sz w:val="26"/>
    </w:rPr>
  </w:style>
  <w:style w:type="paragraph" w:customStyle="1" w:styleId="Sched-heading">
    <w:name w:val="Sched-heading"/>
    <w:basedOn w:val="BillBasicHeading"/>
    <w:next w:val="ref"/>
    <w:rsid w:val="00D867AB"/>
    <w:pPr>
      <w:keepNext/>
      <w:numPr>
        <w:numId w:val="15"/>
      </w:numPr>
      <w:spacing w:before="380"/>
      <w:jc w:val="left"/>
      <w:outlineLvl w:val="0"/>
    </w:pPr>
    <w:rPr>
      <w:b/>
      <w:sz w:val="34"/>
    </w:rPr>
  </w:style>
  <w:style w:type="paragraph" w:customStyle="1" w:styleId="ref">
    <w:name w:val="ref"/>
    <w:basedOn w:val="BillBasic"/>
    <w:next w:val="Sched-Part"/>
    <w:rsid w:val="00D867AB"/>
    <w:pPr>
      <w:spacing w:before="60"/>
    </w:pPr>
    <w:rPr>
      <w:sz w:val="18"/>
    </w:rPr>
  </w:style>
  <w:style w:type="paragraph" w:customStyle="1" w:styleId="Sched-Part">
    <w:name w:val="Sched-Part"/>
    <w:basedOn w:val="BillBasicHeading"/>
    <w:next w:val="ShadedSchClause"/>
    <w:rsid w:val="00D867AB"/>
    <w:pPr>
      <w:keepNext/>
      <w:numPr>
        <w:ilvl w:val="1"/>
        <w:numId w:val="15"/>
      </w:numPr>
      <w:spacing w:before="380"/>
      <w:jc w:val="left"/>
      <w:outlineLvl w:val="1"/>
    </w:pPr>
    <w:rPr>
      <w:b/>
      <w:sz w:val="32"/>
    </w:rPr>
  </w:style>
  <w:style w:type="paragraph" w:customStyle="1" w:styleId="ShadedSchClause">
    <w:name w:val="Shaded Sch Clause"/>
    <w:basedOn w:val="BillBasic"/>
    <w:next w:val="direction"/>
    <w:rsid w:val="00D867AB"/>
    <w:pPr>
      <w:keepNext/>
      <w:numPr>
        <w:ilvl w:val="3"/>
        <w:numId w:val="15"/>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D867AB"/>
    <w:pPr>
      <w:keepNext/>
      <w:numPr>
        <w:ilvl w:val="2"/>
        <w:numId w:val="15"/>
      </w:numPr>
      <w:spacing w:before="240"/>
      <w:jc w:val="left"/>
      <w:outlineLvl w:val="2"/>
    </w:pPr>
    <w:rPr>
      <w:b/>
      <w:sz w:val="28"/>
    </w:rPr>
  </w:style>
  <w:style w:type="paragraph" w:customStyle="1" w:styleId="Schclauseheading">
    <w:name w:val="Sch clause heading"/>
    <w:basedOn w:val="BillBasic"/>
    <w:next w:val="SchAmain"/>
    <w:rsid w:val="00D867AB"/>
    <w:pPr>
      <w:keepNext/>
      <w:numPr>
        <w:ilvl w:val="4"/>
        <w:numId w:val="15"/>
      </w:numPr>
      <w:spacing w:before="240"/>
      <w:jc w:val="left"/>
      <w:outlineLvl w:val="4"/>
    </w:pPr>
    <w:rPr>
      <w:rFonts w:ascii="Arial" w:hAnsi="Arial"/>
      <w:b/>
    </w:rPr>
  </w:style>
  <w:style w:type="paragraph" w:customStyle="1" w:styleId="Dict-Heading">
    <w:name w:val="Dict-Heading"/>
    <w:basedOn w:val="BillBasicHeading"/>
    <w:next w:val="ref"/>
    <w:rsid w:val="00D867AB"/>
    <w:pPr>
      <w:keepNext/>
      <w:spacing w:before="320"/>
      <w:ind w:left="2400" w:hanging="2400"/>
      <w:outlineLvl w:val="0"/>
    </w:pPr>
    <w:rPr>
      <w:b/>
      <w:sz w:val="34"/>
    </w:rPr>
  </w:style>
  <w:style w:type="paragraph" w:styleId="TOC7">
    <w:name w:val="toc 7"/>
    <w:basedOn w:val="TOC2"/>
    <w:next w:val="Normal"/>
    <w:autoRedefine/>
    <w:semiHidden/>
    <w:rsid w:val="00D867AB"/>
    <w:pPr>
      <w:keepNext w:val="0"/>
      <w:spacing w:before="120"/>
    </w:pPr>
    <w:rPr>
      <w:sz w:val="20"/>
    </w:rPr>
  </w:style>
  <w:style w:type="paragraph" w:styleId="TOC2">
    <w:name w:val="toc 2"/>
    <w:basedOn w:val="Normal"/>
    <w:next w:val="Normal"/>
    <w:autoRedefine/>
    <w:semiHidden/>
    <w:rsid w:val="00D867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D867AB"/>
    <w:pPr>
      <w:keepNext/>
      <w:tabs>
        <w:tab w:val="left" w:pos="400"/>
      </w:tabs>
      <w:spacing w:before="0"/>
      <w:jc w:val="left"/>
    </w:pPr>
    <w:rPr>
      <w:rFonts w:ascii="Arial" w:hAnsi="Arial"/>
      <w:b/>
    </w:rPr>
  </w:style>
  <w:style w:type="paragraph" w:customStyle="1" w:styleId="EndNote2">
    <w:name w:val="EndNote2"/>
    <w:basedOn w:val="BillBasic"/>
    <w:rsid w:val="00D867AB"/>
    <w:pPr>
      <w:keepNext/>
      <w:tabs>
        <w:tab w:val="left" w:pos="240"/>
      </w:tabs>
      <w:spacing w:before="320"/>
      <w:jc w:val="left"/>
    </w:pPr>
    <w:rPr>
      <w:b/>
      <w:sz w:val="18"/>
    </w:rPr>
  </w:style>
  <w:style w:type="paragraph" w:customStyle="1" w:styleId="IH1Chap">
    <w:name w:val="I H1 Chap"/>
    <w:basedOn w:val="BillBasicHeading"/>
    <w:next w:val="IH2Part"/>
    <w:rsid w:val="00D867AB"/>
    <w:pPr>
      <w:keepNext/>
      <w:spacing w:before="320"/>
      <w:ind w:left="2600" w:hanging="2600"/>
      <w:jc w:val="left"/>
    </w:pPr>
    <w:rPr>
      <w:b/>
      <w:sz w:val="34"/>
    </w:rPr>
  </w:style>
  <w:style w:type="paragraph" w:customStyle="1" w:styleId="IH2Part">
    <w:name w:val="I H2 Part"/>
    <w:basedOn w:val="BillBasicHeading"/>
    <w:next w:val="IH3Div"/>
    <w:rsid w:val="00D867AB"/>
    <w:pPr>
      <w:keepNext/>
      <w:spacing w:before="380"/>
      <w:ind w:left="2600" w:hanging="2600"/>
      <w:jc w:val="left"/>
    </w:pPr>
    <w:rPr>
      <w:b/>
      <w:sz w:val="32"/>
    </w:rPr>
  </w:style>
  <w:style w:type="paragraph" w:customStyle="1" w:styleId="IH3Div">
    <w:name w:val="I H3 Div"/>
    <w:basedOn w:val="BillBasicHeading"/>
    <w:next w:val="IH5Sec"/>
    <w:rsid w:val="00D867AB"/>
    <w:pPr>
      <w:keepNext/>
      <w:spacing w:before="240"/>
      <w:ind w:left="2600" w:hanging="2600"/>
      <w:jc w:val="left"/>
    </w:pPr>
    <w:rPr>
      <w:b/>
      <w:sz w:val="28"/>
    </w:rPr>
  </w:style>
  <w:style w:type="paragraph" w:customStyle="1" w:styleId="IH5Sec">
    <w:name w:val="I H5 Sec"/>
    <w:basedOn w:val="BillBasicHeading"/>
    <w:next w:val="Amainreturn"/>
    <w:rsid w:val="00D867AB"/>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D867AB"/>
    <w:pPr>
      <w:keepNext/>
      <w:spacing w:before="240"/>
      <w:ind w:left="2600" w:hanging="2600"/>
    </w:pPr>
    <w:rPr>
      <w:b/>
      <w:sz w:val="26"/>
    </w:rPr>
  </w:style>
  <w:style w:type="character" w:styleId="LineNumber">
    <w:name w:val="line number"/>
    <w:basedOn w:val="DefaultParagraphFont"/>
    <w:rsid w:val="00D867AB"/>
    <w:rPr>
      <w:rFonts w:ascii="Arial" w:hAnsi="Arial"/>
      <w:sz w:val="16"/>
    </w:rPr>
  </w:style>
  <w:style w:type="paragraph" w:customStyle="1" w:styleId="PageBreak">
    <w:name w:val="PageBreak"/>
    <w:basedOn w:val="Normal"/>
    <w:rsid w:val="00D867AB"/>
    <w:rPr>
      <w:sz w:val="4"/>
    </w:rPr>
  </w:style>
  <w:style w:type="paragraph" w:customStyle="1" w:styleId="04Dictionary">
    <w:name w:val="04Dictionary"/>
    <w:basedOn w:val="Normal"/>
    <w:rsid w:val="00D867AB"/>
  </w:style>
  <w:style w:type="paragraph" w:customStyle="1" w:styleId="N-line1">
    <w:name w:val="N-line1"/>
    <w:basedOn w:val="BillBasic"/>
    <w:rsid w:val="00D867AB"/>
    <w:pPr>
      <w:pBdr>
        <w:bottom w:val="single" w:sz="4" w:space="0" w:color="auto"/>
      </w:pBdr>
      <w:spacing w:before="100"/>
      <w:ind w:left="2980" w:right="3020"/>
      <w:jc w:val="center"/>
    </w:pPr>
  </w:style>
  <w:style w:type="paragraph" w:customStyle="1" w:styleId="N-line2">
    <w:name w:val="N-line2"/>
    <w:basedOn w:val="Normal"/>
    <w:rsid w:val="00D867AB"/>
    <w:pPr>
      <w:pBdr>
        <w:bottom w:val="single" w:sz="8" w:space="0" w:color="auto"/>
      </w:pBdr>
    </w:pPr>
  </w:style>
  <w:style w:type="paragraph" w:customStyle="1" w:styleId="EndNote">
    <w:name w:val="EndNote"/>
    <w:basedOn w:val="BillBasicHeading"/>
    <w:rsid w:val="00D867AB"/>
    <w:pPr>
      <w:tabs>
        <w:tab w:val="left" w:pos="700"/>
      </w:tabs>
      <w:spacing w:before="160"/>
      <w:ind w:left="700" w:hanging="700"/>
    </w:pPr>
    <w:rPr>
      <w:b/>
    </w:rPr>
  </w:style>
  <w:style w:type="paragraph" w:customStyle="1" w:styleId="EndNoteHeading">
    <w:name w:val="EndNoteHeading"/>
    <w:basedOn w:val="BillBasicHeading"/>
    <w:rsid w:val="00D867AB"/>
    <w:pPr>
      <w:keepNext/>
      <w:tabs>
        <w:tab w:val="left" w:pos="700"/>
      </w:tabs>
      <w:spacing w:before="160"/>
      <w:ind w:left="700" w:hanging="700"/>
    </w:pPr>
    <w:rPr>
      <w:b/>
    </w:rPr>
  </w:style>
  <w:style w:type="paragraph" w:customStyle="1" w:styleId="PenaltyHeading">
    <w:name w:val="PenaltyHeading"/>
    <w:basedOn w:val="Normal"/>
    <w:rsid w:val="00D867AB"/>
    <w:pPr>
      <w:tabs>
        <w:tab w:val="left" w:pos="700"/>
      </w:tabs>
      <w:spacing w:before="120"/>
      <w:ind w:left="700" w:hanging="700"/>
    </w:pPr>
    <w:rPr>
      <w:rFonts w:ascii="Arial" w:hAnsi="Arial"/>
      <w:b/>
      <w:sz w:val="20"/>
    </w:rPr>
  </w:style>
  <w:style w:type="paragraph" w:customStyle="1" w:styleId="05EndNote">
    <w:name w:val="05EndNote"/>
    <w:basedOn w:val="Normal"/>
    <w:rsid w:val="00D867AB"/>
  </w:style>
  <w:style w:type="paragraph" w:customStyle="1" w:styleId="03Schedule">
    <w:name w:val="03Schedule"/>
    <w:basedOn w:val="Normal"/>
    <w:rsid w:val="00D867AB"/>
  </w:style>
  <w:style w:type="paragraph" w:customStyle="1" w:styleId="ISched-heading">
    <w:name w:val="I Sched-heading"/>
    <w:basedOn w:val="BillBasicHeading"/>
    <w:next w:val="ref"/>
    <w:rsid w:val="00D867AB"/>
    <w:pPr>
      <w:keepNext/>
      <w:spacing w:before="320"/>
      <w:ind w:left="2600" w:hanging="2600"/>
      <w:jc w:val="left"/>
    </w:pPr>
    <w:rPr>
      <w:b/>
      <w:sz w:val="34"/>
    </w:rPr>
  </w:style>
  <w:style w:type="paragraph" w:customStyle="1" w:styleId="ISched-Part">
    <w:name w:val="I Sched-Part"/>
    <w:basedOn w:val="BillBasicHeading"/>
    <w:rsid w:val="00D867AB"/>
    <w:pPr>
      <w:keepNext/>
      <w:spacing w:before="380"/>
      <w:ind w:left="2600" w:hanging="2600"/>
      <w:jc w:val="left"/>
    </w:pPr>
    <w:rPr>
      <w:b/>
      <w:sz w:val="32"/>
    </w:rPr>
  </w:style>
  <w:style w:type="paragraph" w:customStyle="1" w:styleId="ISched-form">
    <w:name w:val="I Sched-form"/>
    <w:basedOn w:val="BillBasicHeading"/>
    <w:rsid w:val="00D867AB"/>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D867AB"/>
    <w:pPr>
      <w:keepNext/>
      <w:tabs>
        <w:tab w:val="clear" w:pos="2600"/>
        <w:tab w:val="left" w:pos="1100"/>
      </w:tabs>
      <w:spacing w:before="240"/>
      <w:ind w:left="1100" w:hanging="1100"/>
      <w:jc w:val="left"/>
    </w:pPr>
    <w:rPr>
      <w:b/>
    </w:rPr>
  </w:style>
  <w:style w:type="paragraph" w:customStyle="1" w:styleId="IMain">
    <w:name w:val="I Main"/>
    <w:basedOn w:val="BillBasic"/>
    <w:rsid w:val="00D867AB"/>
    <w:pPr>
      <w:tabs>
        <w:tab w:val="right" w:pos="900"/>
        <w:tab w:val="left" w:pos="1100"/>
      </w:tabs>
      <w:ind w:left="1100" w:hanging="1100"/>
    </w:pPr>
  </w:style>
  <w:style w:type="paragraph" w:customStyle="1" w:styleId="Ipara">
    <w:name w:val="I para"/>
    <w:basedOn w:val="BillBasic"/>
    <w:rsid w:val="00D867AB"/>
    <w:pPr>
      <w:tabs>
        <w:tab w:val="right" w:pos="1400"/>
        <w:tab w:val="left" w:pos="1600"/>
      </w:tabs>
      <w:ind w:left="1600" w:hanging="1600"/>
    </w:pPr>
  </w:style>
  <w:style w:type="paragraph" w:customStyle="1" w:styleId="Isubpara">
    <w:name w:val="I subpara"/>
    <w:basedOn w:val="BillBasic"/>
    <w:rsid w:val="00D867AB"/>
    <w:pPr>
      <w:tabs>
        <w:tab w:val="right" w:pos="1940"/>
        <w:tab w:val="left" w:pos="2140"/>
      </w:tabs>
      <w:ind w:left="2140" w:hanging="2140"/>
    </w:pPr>
  </w:style>
  <w:style w:type="paragraph" w:customStyle="1" w:styleId="Isubsubpara">
    <w:name w:val="I subsubpara"/>
    <w:basedOn w:val="BillBasic"/>
    <w:rsid w:val="00D867AB"/>
    <w:pPr>
      <w:tabs>
        <w:tab w:val="right" w:pos="2460"/>
        <w:tab w:val="left" w:pos="2660"/>
      </w:tabs>
      <w:ind w:left="2660" w:hanging="2660"/>
    </w:pPr>
  </w:style>
  <w:style w:type="character" w:customStyle="1" w:styleId="CharSectNo">
    <w:name w:val="CharSectNo"/>
    <w:basedOn w:val="DefaultParagraphFont"/>
    <w:rsid w:val="00D867AB"/>
  </w:style>
  <w:style w:type="character" w:customStyle="1" w:styleId="CharDivNo">
    <w:name w:val="CharDivNo"/>
    <w:basedOn w:val="DefaultParagraphFont"/>
    <w:rsid w:val="00D867AB"/>
  </w:style>
  <w:style w:type="character" w:customStyle="1" w:styleId="CharDivText">
    <w:name w:val="CharDivText"/>
    <w:basedOn w:val="DefaultParagraphFont"/>
    <w:rsid w:val="00D867AB"/>
  </w:style>
  <w:style w:type="character" w:customStyle="1" w:styleId="CharPartNo">
    <w:name w:val="CharPartNo"/>
    <w:basedOn w:val="DefaultParagraphFont"/>
    <w:rsid w:val="00D867AB"/>
  </w:style>
  <w:style w:type="paragraph" w:customStyle="1" w:styleId="Placeholder">
    <w:name w:val="Placeholder"/>
    <w:basedOn w:val="Normal"/>
    <w:rsid w:val="00D867AB"/>
    <w:rPr>
      <w:sz w:val="10"/>
    </w:rPr>
  </w:style>
  <w:style w:type="paragraph" w:styleId="PlainText">
    <w:name w:val="Plain Text"/>
    <w:basedOn w:val="Normal"/>
    <w:rsid w:val="00D867AB"/>
    <w:rPr>
      <w:rFonts w:ascii="Courier New" w:hAnsi="Courier New"/>
      <w:sz w:val="20"/>
    </w:rPr>
  </w:style>
  <w:style w:type="character" w:customStyle="1" w:styleId="CharChapNo">
    <w:name w:val="CharChapNo"/>
    <w:basedOn w:val="DefaultParagraphFont"/>
    <w:rsid w:val="00D867AB"/>
  </w:style>
  <w:style w:type="character" w:customStyle="1" w:styleId="CharChapText">
    <w:name w:val="CharChapText"/>
    <w:basedOn w:val="DefaultParagraphFont"/>
    <w:rsid w:val="00D867AB"/>
  </w:style>
  <w:style w:type="character" w:customStyle="1" w:styleId="CharPartText">
    <w:name w:val="CharPartText"/>
    <w:basedOn w:val="DefaultParagraphFont"/>
    <w:rsid w:val="00D867AB"/>
  </w:style>
  <w:style w:type="paragraph" w:styleId="TOC1">
    <w:name w:val="toc 1"/>
    <w:basedOn w:val="Normal"/>
    <w:next w:val="Normal"/>
    <w:autoRedefine/>
    <w:semiHidden/>
    <w:rsid w:val="00D867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D867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D867AB"/>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D867AB"/>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D867AB"/>
  </w:style>
  <w:style w:type="paragraph" w:styleId="Title">
    <w:name w:val="Title"/>
    <w:basedOn w:val="Normal"/>
    <w:qFormat/>
    <w:rsid w:val="00D867AB"/>
    <w:pPr>
      <w:spacing w:before="240" w:after="60"/>
      <w:jc w:val="center"/>
      <w:outlineLvl w:val="0"/>
    </w:pPr>
    <w:rPr>
      <w:rFonts w:ascii="Arial" w:hAnsi="Arial"/>
      <w:b/>
      <w:kern w:val="28"/>
      <w:sz w:val="32"/>
    </w:rPr>
  </w:style>
  <w:style w:type="paragraph" w:styleId="Signature">
    <w:name w:val="Signature"/>
    <w:basedOn w:val="Normal"/>
    <w:rsid w:val="00D867AB"/>
    <w:pPr>
      <w:ind w:left="4252"/>
    </w:pPr>
  </w:style>
  <w:style w:type="paragraph" w:customStyle="1" w:styleId="ActNo">
    <w:name w:val="ActNo"/>
    <w:basedOn w:val="BillBasicHeading"/>
    <w:rsid w:val="00D867AB"/>
    <w:pPr>
      <w:spacing w:before="220"/>
    </w:pPr>
    <w:rPr>
      <w:b/>
    </w:rPr>
  </w:style>
  <w:style w:type="paragraph" w:customStyle="1" w:styleId="aParaNote">
    <w:name w:val="aParaNote"/>
    <w:basedOn w:val="BillBasic"/>
    <w:rsid w:val="00D867AB"/>
    <w:pPr>
      <w:ind w:left="2400" w:hanging="800"/>
    </w:pPr>
    <w:rPr>
      <w:sz w:val="20"/>
    </w:rPr>
  </w:style>
  <w:style w:type="paragraph" w:customStyle="1" w:styleId="aExamNum">
    <w:name w:val="aExamNum"/>
    <w:basedOn w:val="aExam"/>
    <w:rsid w:val="00D867AB"/>
    <w:pPr>
      <w:tabs>
        <w:tab w:val="num" w:pos="1500"/>
      </w:tabs>
      <w:ind w:left="1500" w:hanging="400"/>
      <w:outlineLvl w:val="6"/>
    </w:pPr>
  </w:style>
  <w:style w:type="paragraph" w:customStyle="1" w:styleId="LongTitle">
    <w:name w:val="LongTitle"/>
    <w:basedOn w:val="BillBasic"/>
    <w:rsid w:val="00D867AB"/>
    <w:pPr>
      <w:spacing w:before="300"/>
    </w:pPr>
  </w:style>
  <w:style w:type="paragraph" w:customStyle="1" w:styleId="Minister">
    <w:name w:val="Minister"/>
    <w:basedOn w:val="BillBasic"/>
    <w:rsid w:val="00D867AB"/>
    <w:pPr>
      <w:spacing w:before="640"/>
      <w:jc w:val="right"/>
    </w:pPr>
    <w:rPr>
      <w:caps/>
    </w:rPr>
  </w:style>
  <w:style w:type="paragraph" w:customStyle="1" w:styleId="DateLine">
    <w:name w:val="DateLine"/>
    <w:basedOn w:val="BillBasic"/>
    <w:rsid w:val="00D867AB"/>
    <w:pPr>
      <w:tabs>
        <w:tab w:val="left" w:pos="4320"/>
      </w:tabs>
    </w:pPr>
  </w:style>
  <w:style w:type="paragraph" w:customStyle="1" w:styleId="madeunder">
    <w:name w:val="made under"/>
    <w:basedOn w:val="BillBasic"/>
    <w:rsid w:val="00D867AB"/>
    <w:pPr>
      <w:spacing w:before="240"/>
    </w:pPr>
  </w:style>
  <w:style w:type="paragraph" w:customStyle="1" w:styleId="EndNoteSubHeading">
    <w:name w:val="EndNoteSubHeading"/>
    <w:basedOn w:val="Normal"/>
    <w:next w:val="EndNoteText"/>
    <w:rsid w:val="00D867AB"/>
    <w:pPr>
      <w:keepNext/>
      <w:tabs>
        <w:tab w:val="left" w:pos="700"/>
      </w:tabs>
      <w:spacing w:before="240"/>
      <w:ind w:left="700" w:hanging="700"/>
    </w:pPr>
    <w:rPr>
      <w:rFonts w:ascii="Arial" w:hAnsi="Arial"/>
      <w:b/>
      <w:sz w:val="20"/>
    </w:rPr>
  </w:style>
  <w:style w:type="paragraph" w:customStyle="1" w:styleId="EndNoteText">
    <w:name w:val="EndNoteText"/>
    <w:basedOn w:val="BillBasic"/>
    <w:rsid w:val="00D867AB"/>
    <w:pPr>
      <w:tabs>
        <w:tab w:val="left" w:pos="700"/>
      </w:tabs>
      <w:spacing w:before="80"/>
      <w:ind w:left="700" w:hanging="700"/>
    </w:pPr>
    <w:rPr>
      <w:sz w:val="20"/>
    </w:rPr>
  </w:style>
  <w:style w:type="paragraph" w:customStyle="1" w:styleId="BillBasicItalics">
    <w:name w:val="BillBasicItalics"/>
    <w:basedOn w:val="BillBasic"/>
    <w:rsid w:val="00D867AB"/>
    <w:rPr>
      <w:i/>
    </w:rPr>
  </w:style>
  <w:style w:type="paragraph" w:customStyle="1" w:styleId="00SigningPage">
    <w:name w:val="00SigningPage"/>
    <w:basedOn w:val="Normal"/>
    <w:rsid w:val="00D867AB"/>
  </w:style>
  <w:style w:type="paragraph" w:customStyle="1" w:styleId="Aparareturn">
    <w:name w:val="A para return"/>
    <w:basedOn w:val="BillBasic"/>
    <w:rsid w:val="00D867AB"/>
    <w:pPr>
      <w:ind w:left="1600"/>
    </w:pPr>
  </w:style>
  <w:style w:type="paragraph" w:customStyle="1" w:styleId="Asubparareturn">
    <w:name w:val="A subpara return"/>
    <w:basedOn w:val="BillBasic"/>
    <w:rsid w:val="00D867AB"/>
    <w:pPr>
      <w:ind w:left="2140"/>
    </w:pPr>
  </w:style>
  <w:style w:type="paragraph" w:customStyle="1" w:styleId="CommentNum">
    <w:name w:val="CommentNum"/>
    <w:basedOn w:val="Comment"/>
    <w:rsid w:val="00D867AB"/>
    <w:pPr>
      <w:numPr>
        <w:numId w:val="4"/>
      </w:numPr>
      <w:tabs>
        <w:tab w:val="clear" w:pos="1400"/>
      </w:tabs>
    </w:pPr>
  </w:style>
  <w:style w:type="paragraph" w:styleId="TOC8">
    <w:name w:val="toc 8"/>
    <w:basedOn w:val="TOC3"/>
    <w:next w:val="Normal"/>
    <w:autoRedefine/>
    <w:semiHidden/>
    <w:rsid w:val="00D867AB"/>
    <w:pPr>
      <w:keepNext w:val="0"/>
      <w:spacing w:before="120"/>
    </w:pPr>
  </w:style>
  <w:style w:type="paragraph" w:customStyle="1" w:styleId="Judges">
    <w:name w:val="Judges"/>
    <w:basedOn w:val="Minister"/>
    <w:uiPriority w:val="99"/>
    <w:rsid w:val="00D867AB"/>
    <w:pPr>
      <w:spacing w:before="180"/>
    </w:pPr>
  </w:style>
  <w:style w:type="paragraph" w:customStyle="1" w:styleId="BillFor">
    <w:name w:val="BillFor"/>
    <w:basedOn w:val="BillBasicHeading"/>
    <w:rsid w:val="00D867AB"/>
    <w:pPr>
      <w:spacing w:before="320"/>
    </w:pPr>
    <w:rPr>
      <w:b/>
      <w:sz w:val="28"/>
    </w:rPr>
  </w:style>
  <w:style w:type="paragraph" w:customStyle="1" w:styleId="draft">
    <w:name w:val="draft"/>
    <w:basedOn w:val="Normal"/>
    <w:rsid w:val="00D867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867AB"/>
    <w:pPr>
      <w:spacing w:line="260" w:lineRule="atLeast"/>
      <w:jc w:val="center"/>
    </w:pPr>
  </w:style>
  <w:style w:type="paragraph" w:customStyle="1" w:styleId="Amainbullet">
    <w:name w:val="A main bullet"/>
    <w:basedOn w:val="BillBasic"/>
    <w:rsid w:val="00D867AB"/>
    <w:pPr>
      <w:numPr>
        <w:numId w:val="5"/>
      </w:numPr>
      <w:spacing w:before="60"/>
    </w:pPr>
  </w:style>
  <w:style w:type="paragraph" w:customStyle="1" w:styleId="Aparabullet">
    <w:name w:val="A para bullet"/>
    <w:basedOn w:val="BillBasic"/>
    <w:rsid w:val="00D867AB"/>
    <w:pPr>
      <w:numPr>
        <w:numId w:val="6"/>
      </w:numPr>
      <w:spacing w:before="60"/>
    </w:pPr>
  </w:style>
  <w:style w:type="paragraph" w:customStyle="1" w:styleId="Asubparabullet">
    <w:name w:val="A subpara bullet"/>
    <w:basedOn w:val="BillBasic"/>
    <w:rsid w:val="00D867AB"/>
    <w:pPr>
      <w:numPr>
        <w:numId w:val="7"/>
      </w:numPr>
      <w:spacing w:before="60"/>
    </w:pPr>
  </w:style>
  <w:style w:type="paragraph" w:customStyle="1" w:styleId="aDefpara">
    <w:name w:val="aDef para"/>
    <w:basedOn w:val="Apara"/>
    <w:rsid w:val="00D867AB"/>
    <w:pPr>
      <w:numPr>
        <w:numId w:val="18"/>
      </w:numPr>
    </w:pPr>
  </w:style>
  <w:style w:type="paragraph" w:customStyle="1" w:styleId="aDefsubpara">
    <w:name w:val="aDef subpara"/>
    <w:basedOn w:val="Asubpara"/>
    <w:rsid w:val="00D867AB"/>
    <w:pPr>
      <w:numPr>
        <w:numId w:val="18"/>
      </w:numPr>
    </w:pPr>
  </w:style>
  <w:style w:type="paragraph" w:customStyle="1" w:styleId="Idefpara">
    <w:name w:val="I def para"/>
    <w:basedOn w:val="Ipara"/>
    <w:rsid w:val="00D867AB"/>
  </w:style>
  <w:style w:type="paragraph" w:customStyle="1" w:styleId="Idefsubpara">
    <w:name w:val="I def subpara"/>
    <w:basedOn w:val="Isubpara"/>
    <w:rsid w:val="00D867AB"/>
  </w:style>
  <w:style w:type="paragraph" w:customStyle="1" w:styleId="Notified">
    <w:name w:val="Notified"/>
    <w:basedOn w:val="BillBasic"/>
    <w:rsid w:val="00D867AB"/>
    <w:pPr>
      <w:spacing w:before="360"/>
      <w:jc w:val="right"/>
    </w:pPr>
    <w:rPr>
      <w:i/>
    </w:rPr>
  </w:style>
  <w:style w:type="paragraph" w:customStyle="1" w:styleId="03ScheduleLandscape">
    <w:name w:val="03ScheduleLandscape"/>
    <w:basedOn w:val="Normal"/>
    <w:rsid w:val="00D867AB"/>
  </w:style>
  <w:style w:type="paragraph" w:customStyle="1" w:styleId="IDict-Heading">
    <w:name w:val="I Dict-Heading"/>
    <w:basedOn w:val="Dict-Heading"/>
    <w:rsid w:val="00D867AB"/>
    <w:pPr>
      <w:keepNext w:val="0"/>
      <w:outlineLvl w:val="9"/>
    </w:pPr>
  </w:style>
  <w:style w:type="paragraph" w:customStyle="1" w:styleId="02TextLandscape">
    <w:name w:val="02TextLandscape"/>
    <w:basedOn w:val="Normal"/>
    <w:rsid w:val="00D867AB"/>
  </w:style>
  <w:style w:type="paragraph" w:styleId="Salutation">
    <w:name w:val="Salutation"/>
    <w:basedOn w:val="Normal"/>
    <w:next w:val="Normal"/>
    <w:rsid w:val="00D867AB"/>
  </w:style>
  <w:style w:type="paragraph" w:customStyle="1" w:styleId="aNoteBullet">
    <w:name w:val="aNoteBullet"/>
    <w:basedOn w:val="aNotess"/>
    <w:rsid w:val="00D867AB"/>
    <w:pPr>
      <w:numPr>
        <w:numId w:val="8"/>
      </w:numPr>
      <w:spacing w:before="60"/>
    </w:pPr>
  </w:style>
  <w:style w:type="paragraph" w:customStyle="1" w:styleId="aNotess">
    <w:name w:val="aNotess"/>
    <w:basedOn w:val="BillBasic"/>
    <w:rsid w:val="00D867AB"/>
    <w:pPr>
      <w:ind w:left="1900" w:hanging="800"/>
    </w:pPr>
    <w:rPr>
      <w:sz w:val="20"/>
    </w:rPr>
  </w:style>
  <w:style w:type="paragraph" w:customStyle="1" w:styleId="aParaNoteBullet">
    <w:name w:val="aParaNoteBullet"/>
    <w:basedOn w:val="aNotepar"/>
    <w:rsid w:val="00D867AB"/>
    <w:pPr>
      <w:tabs>
        <w:tab w:val="num" w:pos="2300"/>
      </w:tabs>
      <w:spacing w:before="60"/>
      <w:ind w:left="2300" w:hanging="300"/>
    </w:pPr>
  </w:style>
  <w:style w:type="paragraph" w:customStyle="1" w:styleId="aNotepar">
    <w:name w:val="aNotepar"/>
    <w:basedOn w:val="BillBasic"/>
    <w:next w:val="aNoteTextpar"/>
    <w:rsid w:val="00D867AB"/>
    <w:pPr>
      <w:ind w:left="2400" w:hanging="800"/>
    </w:pPr>
    <w:rPr>
      <w:sz w:val="20"/>
    </w:rPr>
  </w:style>
  <w:style w:type="paragraph" w:customStyle="1" w:styleId="aNoteTextpar">
    <w:name w:val="aNoteTextpar"/>
    <w:basedOn w:val="aNotepar"/>
    <w:rsid w:val="00D867AB"/>
    <w:pPr>
      <w:spacing w:before="60"/>
      <w:ind w:firstLine="0"/>
    </w:pPr>
  </w:style>
  <w:style w:type="paragraph" w:customStyle="1" w:styleId="MinisterWord">
    <w:name w:val="MinisterWord"/>
    <w:basedOn w:val="Normal"/>
    <w:rsid w:val="00D867AB"/>
    <w:pPr>
      <w:spacing w:before="60"/>
      <w:jc w:val="right"/>
    </w:pPr>
  </w:style>
  <w:style w:type="paragraph" w:customStyle="1" w:styleId="aExamPara">
    <w:name w:val="aExamPara"/>
    <w:basedOn w:val="aExam"/>
    <w:rsid w:val="00D867AB"/>
    <w:pPr>
      <w:tabs>
        <w:tab w:val="num" w:pos="2000"/>
      </w:tabs>
      <w:ind w:left="2000" w:hanging="280"/>
    </w:pPr>
  </w:style>
  <w:style w:type="paragraph" w:customStyle="1" w:styleId="aExamNumText">
    <w:name w:val="aExamNumText"/>
    <w:basedOn w:val="aExam"/>
    <w:rsid w:val="00D867AB"/>
    <w:pPr>
      <w:ind w:left="1500"/>
    </w:pPr>
  </w:style>
  <w:style w:type="paragraph" w:customStyle="1" w:styleId="aExamBullet">
    <w:name w:val="aExamBullet"/>
    <w:basedOn w:val="aExam"/>
    <w:rsid w:val="00D867AB"/>
    <w:pPr>
      <w:tabs>
        <w:tab w:val="num" w:pos="1100"/>
      </w:tabs>
      <w:ind w:hanging="400"/>
    </w:pPr>
  </w:style>
  <w:style w:type="paragraph" w:customStyle="1" w:styleId="aNotePara">
    <w:name w:val="aNotePara"/>
    <w:basedOn w:val="aNote"/>
    <w:rsid w:val="00D867AB"/>
    <w:pPr>
      <w:tabs>
        <w:tab w:val="right" w:pos="2140"/>
        <w:tab w:val="left" w:pos="2400"/>
      </w:tabs>
      <w:spacing w:before="60"/>
      <w:ind w:left="2400" w:hanging="1300"/>
    </w:pPr>
  </w:style>
  <w:style w:type="paragraph" w:customStyle="1" w:styleId="aExplanHeading">
    <w:name w:val="aExplanHeading"/>
    <w:basedOn w:val="BillBasicHeading"/>
    <w:next w:val="aExplanText"/>
    <w:rsid w:val="00D867AB"/>
    <w:pPr>
      <w:keepNext/>
    </w:pPr>
    <w:rPr>
      <w:b/>
      <w:sz w:val="18"/>
    </w:rPr>
  </w:style>
  <w:style w:type="paragraph" w:customStyle="1" w:styleId="aExplanText">
    <w:name w:val="aExplanText"/>
    <w:basedOn w:val="BillBasic"/>
    <w:rsid w:val="00D867AB"/>
    <w:rPr>
      <w:sz w:val="20"/>
    </w:rPr>
  </w:style>
  <w:style w:type="paragraph" w:customStyle="1" w:styleId="aParaNotePara">
    <w:name w:val="aParaNotePara"/>
    <w:basedOn w:val="aParaNote"/>
    <w:rsid w:val="00D867AB"/>
    <w:pPr>
      <w:tabs>
        <w:tab w:val="right" w:pos="2640"/>
      </w:tabs>
      <w:ind w:left="2920" w:hanging="1320"/>
    </w:pPr>
  </w:style>
  <w:style w:type="character" w:customStyle="1" w:styleId="charBold">
    <w:name w:val="charBold"/>
    <w:basedOn w:val="DefaultParagraphFont"/>
    <w:rsid w:val="00D867AB"/>
    <w:rPr>
      <w:b/>
    </w:rPr>
  </w:style>
  <w:style w:type="character" w:customStyle="1" w:styleId="charBoldItals">
    <w:name w:val="charBoldItals"/>
    <w:basedOn w:val="DefaultParagraphFont"/>
    <w:rsid w:val="00D867AB"/>
    <w:rPr>
      <w:b/>
      <w:i/>
    </w:rPr>
  </w:style>
  <w:style w:type="character" w:customStyle="1" w:styleId="charItals">
    <w:name w:val="charItals"/>
    <w:basedOn w:val="DefaultParagraphFont"/>
    <w:rsid w:val="00D867AB"/>
    <w:rPr>
      <w:i/>
    </w:rPr>
  </w:style>
  <w:style w:type="character" w:customStyle="1" w:styleId="charUnderline">
    <w:name w:val="charUnderline"/>
    <w:basedOn w:val="DefaultParagraphFont"/>
    <w:rsid w:val="00D867AB"/>
    <w:rPr>
      <w:u w:val="single"/>
    </w:rPr>
  </w:style>
  <w:style w:type="paragraph" w:customStyle="1" w:styleId="TableHd">
    <w:name w:val="TableHd"/>
    <w:basedOn w:val="Normal"/>
    <w:rsid w:val="00D867AB"/>
    <w:pPr>
      <w:keepNext/>
      <w:spacing w:before="300"/>
      <w:ind w:left="1100" w:hanging="1100"/>
    </w:pPr>
    <w:rPr>
      <w:rFonts w:ascii="Arial" w:hAnsi="Arial"/>
      <w:b/>
      <w:sz w:val="20"/>
    </w:rPr>
  </w:style>
  <w:style w:type="paragraph" w:customStyle="1" w:styleId="TableColHd">
    <w:name w:val="TableColHd"/>
    <w:basedOn w:val="Normal"/>
    <w:rsid w:val="00D867AB"/>
    <w:pPr>
      <w:keepNext/>
      <w:spacing w:after="60"/>
    </w:pPr>
    <w:rPr>
      <w:rFonts w:ascii="Arial" w:hAnsi="Arial"/>
      <w:b/>
      <w:sz w:val="18"/>
    </w:rPr>
  </w:style>
  <w:style w:type="paragraph" w:customStyle="1" w:styleId="PenaltyPara">
    <w:name w:val="PenaltyPara"/>
    <w:basedOn w:val="Normal"/>
    <w:rsid w:val="00D867AB"/>
    <w:pPr>
      <w:tabs>
        <w:tab w:val="right" w:pos="1360"/>
      </w:tabs>
      <w:spacing w:before="60"/>
      <w:ind w:left="1600" w:hanging="1600"/>
      <w:jc w:val="both"/>
    </w:pPr>
  </w:style>
  <w:style w:type="paragraph" w:customStyle="1" w:styleId="tablepara">
    <w:name w:val="table para"/>
    <w:basedOn w:val="Normal"/>
    <w:rsid w:val="00D867AB"/>
    <w:pPr>
      <w:tabs>
        <w:tab w:val="right" w:pos="400"/>
        <w:tab w:val="left" w:pos="700"/>
      </w:tabs>
      <w:spacing w:before="80" w:after="60"/>
      <w:ind w:left="700" w:hanging="700"/>
    </w:pPr>
  </w:style>
  <w:style w:type="paragraph" w:customStyle="1" w:styleId="tablesubpara">
    <w:name w:val="table subpara"/>
    <w:basedOn w:val="Normal"/>
    <w:rsid w:val="00D867AB"/>
    <w:pPr>
      <w:tabs>
        <w:tab w:val="right" w:pos="1100"/>
        <w:tab w:val="left" w:pos="1400"/>
      </w:tabs>
      <w:spacing w:before="80" w:after="60"/>
      <w:ind w:left="1400" w:hanging="1400"/>
    </w:pPr>
  </w:style>
  <w:style w:type="paragraph" w:customStyle="1" w:styleId="TableText">
    <w:name w:val="TableText"/>
    <w:basedOn w:val="Normal"/>
    <w:rsid w:val="00D867AB"/>
    <w:pPr>
      <w:spacing w:before="60" w:after="60"/>
    </w:pPr>
  </w:style>
  <w:style w:type="paragraph" w:customStyle="1" w:styleId="IshadedH5Sec">
    <w:name w:val="I shaded H5 Sec"/>
    <w:basedOn w:val="AH5Sec"/>
    <w:rsid w:val="00D867AB"/>
    <w:pPr>
      <w:numPr>
        <w:ilvl w:val="0"/>
        <w:numId w:val="0"/>
      </w:numPr>
      <w:shd w:val="pct25" w:color="auto" w:fill="auto"/>
      <w:ind w:left="1100" w:hanging="1100"/>
      <w:outlineLvl w:val="9"/>
    </w:pPr>
  </w:style>
  <w:style w:type="paragraph" w:customStyle="1" w:styleId="IshadedSchClause">
    <w:name w:val="I shaded Sch Clause"/>
    <w:basedOn w:val="IshadedH5Sec"/>
    <w:rsid w:val="00D867AB"/>
  </w:style>
  <w:style w:type="paragraph" w:customStyle="1" w:styleId="Penalty">
    <w:name w:val="Penalty"/>
    <w:basedOn w:val="Amainreturn"/>
    <w:rsid w:val="00D867AB"/>
  </w:style>
  <w:style w:type="paragraph" w:customStyle="1" w:styleId="aNoteText">
    <w:name w:val="aNoteText"/>
    <w:basedOn w:val="aNote"/>
    <w:rsid w:val="00D867AB"/>
    <w:pPr>
      <w:spacing w:before="60"/>
      <w:ind w:firstLine="0"/>
    </w:pPr>
  </w:style>
  <w:style w:type="paragraph" w:customStyle="1" w:styleId="aExamINum">
    <w:name w:val="aExamINum"/>
    <w:basedOn w:val="aExam"/>
    <w:rsid w:val="00D867AB"/>
    <w:pPr>
      <w:tabs>
        <w:tab w:val="left" w:pos="1500"/>
      </w:tabs>
      <w:ind w:left="1500" w:hanging="400"/>
    </w:pPr>
  </w:style>
  <w:style w:type="paragraph" w:customStyle="1" w:styleId="AExamIPara">
    <w:name w:val="AExamIPara"/>
    <w:basedOn w:val="aExam"/>
    <w:rsid w:val="00D867AB"/>
    <w:pPr>
      <w:tabs>
        <w:tab w:val="right" w:pos="1720"/>
        <w:tab w:val="left" w:pos="2000"/>
      </w:tabs>
      <w:ind w:left="2000" w:hanging="900"/>
    </w:pPr>
  </w:style>
  <w:style w:type="paragraph" w:customStyle="1" w:styleId="AH3sec">
    <w:name w:val="A H3 sec"/>
    <w:basedOn w:val="Normal"/>
    <w:next w:val="direction"/>
    <w:rsid w:val="00D867AB"/>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D867AB"/>
    <w:pPr>
      <w:keepNext/>
      <w:tabs>
        <w:tab w:val="clear" w:pos="2600"/>
      </w:tabs>
      <w:ind w:left="1100"/>
      <w:jc w:val="left"/>
    </w:pPr>
    <w:rPr>
      <w:b/>
      <w:sz w:val="18"/>
    </w:rPr>
  </w:style>
  <w:style w:type="paragraph" w:customStyle="1" w:styleId="aExamss">
    <w:name w:val="aExamss"/>
    <w:basedOn w:val="aNote"/>
    <w:rsid w:val="00D867AB"/>
    <w:pPr>
      <w:spacing w:before="60"/>
      <w:ind w:left="1100" w:firstLine="0"/>
    </w:pPr>
  </w:style>
  <w:style w:type="paragraph" w:customStyle="1" w:styleId="aExamHdgpar">
    <w:name w:val="aExamHdgpar"/>
    <w:basedOn w:val="aExamHdgss"/>
    <w:next w:val="aExampar"/>
    <w:rsid w:val="00D867AB"/>
    <w:pPr>
      <w:ind w:left="1600"/>
    </w:pPr>
  </w:style>
  <w:style w:type="paragraph" w:customStyle="1" w:styleId="aExampar">
    <w:name w:val="aExampar"/>
    <w:basedOn w:val="aExamss"/>
    <w:rsid w:val="00D867AB"/>
    <w:pPr>
      <w:ind w:left="1600"/>
    </w:pPr>
  </w:style>
  <w:style w:type="paragraph" w:customStyle="1" w:styleId="aExamINumss">
    <w:name w:val="aExamINumss"/>
    <w:basedOn w:val="aExamss"/>
    <w:rsid w:val="00D867AB"/>
    <w:pPr>
      <w:tabs>
        <w:tab w:val="left" w:pos="1500"/>
      </w:tabs>
      <w:ind w:left="1500" w:hanging="400"/>
    </w:pPr>
  </w:style>
  <w:style w:type="paragraph" w:customStyle="1" w:styleId="aExamINumpar">
    <w:name w:val="aExamINumpar"/>
    <w:basedOn w:val="aExampar"/>
    <w:rsid w:val="00D867AB"/>
    <w:pPr>
      <w:tabs>
        <w:tab w:val="left" w:pos="2000"/>
      </w:tabs>
      <w:ind w:left="2000" w:hanging="400"/>
    </w:pPr>
  </w:style>
  <w:style w:type="paragraph" w:customStyle="1" w:styleId="aExamNumTextss">
    <w:name w:val="aExamNumTextss"/>
    <w:basedOn w:val="aExamss"/>
    <w:rsid w:val="00D867AB"/>
    <w:pPr>
      <w:ind w:left="1500"/>
    </w:pPr>
  </w:style>
  <w:style w:type="paragraph" w:customStyle="1" w:styleId="aExamNumTextpar">
    <w:name w:val="aExamNumTextpar"/>
    <w:basedOn w:val="aExampar"/>
    <w:rsid w:val="00D867AB"/>
    <w:pPr>
      <w:ind w:left="2000"/>
    </w:pPr>
  </w:style>
  <w:style w:type="paragraph" w:customStyle="1" w:styleId="aExamBulletss">
    <w:name w:val="aExamBulletss"/>
    <w:basedOn w:val="aExamss"/>
    <w:rsid w:val="00D867AB"/>
    <w:pPr>
      <w:numPr>
        <w:numId w:val="19"/>
      </w:numPr>
    </w:pPr>
  </w:style>
  <w:style w:type="paragraph" w:customStyle="1" w:styleId="aExamBulletpar">
    <w:name w:val="aExamBulletpar"/>
    <w:basedOn w:val="aExampar"/>
    <w:rsid w:val="00D867AB"/>
    <w:pPr>
      <w:numPr>
        <w:numId w:val="10"/>
      </w:numPr>
    </w:pPr>
  </w:style>
  <w:style w:type="paragraph" w:customStyle="1" w:styleId="aExamHdgsubpar">
    <w:name w:val="aExamHdgsubpar"/>
    <w:basedOn w:val="aExamHdgss"/>
    <w:next w:val="aExamsubpar"/>
    <w:rsid w:val="00D867AB"/>
    <w:pPr>
      <w:ind w:left="2140"/>
    </w:pPr>
  </w:style>
  <w:style w:type="paragraph" w:customStyle="1" w:styleId="aExamsubpar">
    <w:name w:val="aExamsubpar"/>
    <w:basedOn w:val="aExamss"/>
    <w:rsid w:val="00D867AB"/>
    <w:pPr>
      <w:ind w:left="2140"/>
    </w:pPr>
  </w:style>
  <w:style w:type="paragraph" w:customStyle="1" w:styleId="aExamNumsubpar">
    <w:name w:val="aExamNumsubpar"/>
    <w:basedOn w:val="aExamsubpar"/>
    <w:rsid w:val="00D867AB"/>
    <w:pPr>
      <w:tabs>
        <w:tab w:val="left" w:pos="2569"/>
      </w:tabs>
      <w:ind w:left="2569" w:hanging="403"/>
    </w:pPr>
  </w:style>
  <w:style w:type="paragraph" w:customStyle="1" w:styleId="aExamNumTextsubpar">
    <w:name w:val="aExamNumTextsubpar"/>
    <w:basedOn w:val="aExampar"/>
    <w:rsid w:val="00D867AB"/>
    <w:pPr>
      <w:ind w:left="2540"/>
    </w:pPr>
  </w:style>
  <w:style w:type="paragraph" w:customStyle="1" w:styleId="aExamBulletsubpar">
    <w:name w:val="aExamBulletsubpar"/>
    <w:basedOn w:val="aExamsubpar"/>
    <w:rsid w:val="00D867AB"/>
    <w:pPr>
      <w:numPr>
        <w:numId w:val="20"/>
      </w:numPr>
      <w:tabs>
        <w:tab w:val="left" w:pos="2569"/>
      </w:tabs>
      <w:ind w:left="2569" w:hanging="403"/>
    </w:pPr>
  </w:style>
  <w:style w:type="paragraph" w:customStyle="1" w:styleId="aNoteTextss">
    <w:name w:val="aNoteTextss"/>
    <w:basedOn w:val="aNotess"/>
    <w:rsid w:val="00D867AB"/>
    <w:pPr>
      <w:spacing w:before="60"/>
      <w:ind w:firstLine="0"/>
    </w:pPr>
  </w:style>
  <w:style w:type="paragraph" w:customStyle="1" w:styleId="aNoteParass">
    <w:name w:val="aNoteParass"/>
    <w:basedOn w:val="aNotess"/>
    <w:rsid w:val="00D867AB"/>
    <w:pPr>
      <w:tabs>
        <w:tab w:val="right" w:pos="2140"/>
        <w:tab w:val="left" w:pos="2400"/>
      </w:tabs>
      <w:spacing w:before="60"/>
      <w:ind w:left="2400" w:hanging="1300"/>
    </w:pPr>
  </w:style>
  <w:style w:type="paragraph" w:customStyle="1" w:styleId="aNoteParapar">
    <w:name w:val="aNoteParapar"/>
    <w:basedOn w:val="aNotepar"/>
    <w:rsid w:val="00D867AB"/>
    <w:pPr>
      <w:tabs>
        <w:tab w:val="right" w:pos="2640"/>
      </w:tabs>
      <w:spacing w:before="60"/>
      <w:ind w:left="2920" w:hanging="1320"/>
    </w:pPr>
  </w:style>
  <w:style w:type="paragraph" w:customStyle="1" w:styleId="aNotesubpar">
    <w:name w:val="aNotesubpar"/>
    <w:basedOn w:val="BillBasic"/>
    <w:next w:val="aNoteTextsubpar"/>
    <w:rsid w:val="00D867AB"/>
    <w:pPr>
      <w:ind w:left="2940" w:hanging="800"/>
    </w:pPr>
    <w:rPr>
      <w:sz w:val="20"/>
    </w:rPr>
  </w:style>
  <w:style w:type="paragraph" w:customStyle="1" w:styleId="aNoteTextsubpar">
    <w:name w:val="aNoteTextsubpar"/>
    <w:basedOn w:val="aNotesubpar"/>
    <w:rsid w:val="00D867AB"/>
    <w:pPr>
      <w:spacing w:before="60"/>
      <w:ind w:firstLine="0"/>
    </w:pPr>
  </w:style>
  <w:style w:type="paragraph" w:customStyle="1" w:styleId="aNoteParasubpar">
    <w:name w:val="aNoteParasubpar"/>
    <w:basedOn w:val="aNotesubpar"/>
    <w:rsid w:val="00D867AB"/>
    <w:pPr>
      <w:tabs>
        <w:tab w:val="right" w:pos="3180"/>
      </w:tabs>
      <w:spacing w:before="60"/>
      <w:ind w:left="3460" w:hanging="1320"/>
    </w:pPr>
  </w:style>
  <w:style w:type="paragraph" w:customStyle="1" w:styleId="aNoteBulletsubpar">
    <w:name w:val="aNoteBulletsubpar"/>
    <w:basedOn w:val="aNotesubpar"/>
    <w:rsid w:val="00D867AB"/>
    <w:pPr>
      <w:numPr>
        <w:numId w:val="11"/>
      </w:numPr>
      <w:tabs>
        <w:tab w:val="clear" w:pos="3300"/>
        <w:tab w:val="left" w:pos="3345"/>
      </w:tabs>
      <w:spacing w:before="60"/>
      <w:ind w:left="3346" w:hanging="403"/>
    </w:pPr>
  </w:style>
  <w:style w:type="paragraph" w:customStyle="1" w:styleId="aNoteBulletss">
    <w:name w:val="aNoteBulletss"/>
    <w:basedOn w:val="Normal"/>
    <w:rsid w:val="00D867AB"/>
    <w:pPr>
      <w:numPr>
        <w:numId w:val="12"/>
      </w:numPr>
      <w:spacing w:before="60"/>
      <w:jc w:val="both"/>
    </w:pPr>
    <w:rPr>
      <w:sz w:val="20"/>
    </w:rPr>
  </w:style>
  <w:style w:type="paragraph" w:customStyle="1" w:styleId="aNoteBulletpar">
    <w:name w:val="aNoteBulletpar"/>
    <w:basedOn w:val="aNotepar"/>
    <w:rsid w:val="00D867AB"/>
    <w:pPr>
      <w:numPr>
        <w:numId w:val="13"/>
      </w:numPr>
      <w:spacing w:before="60"/>
    </w:pPr>
  </w:style>
  <w:style w:type="paragraph" w:customStyle="1" w:styleId="aExplanBullet">
    <w:name w:val="aExplanBullet"/>
    <w:basedOn w:val="aExplanText"/>
    <w:rsid w:val="00D867AB"/>
    <w:pPr>
      <w:numPr>
        <w:numId w:val="14"/>
      </w:numPr>
    </w:pPr>
    <w:rPr>
      <w:snapToGrid w:val="0"/>
    </w:rPr>
  </w:style>
  <w:style w:type="paragraph" w:customStyle="1" w:styleId="AuthLaw">
    <w:name w:val="AuthLaw"/>
    <w:basedOn w:val="BillBasic"/>
    <w:rsid w:val="00D867AB"/>
    <w:rPr>
      <w:rFonts w:ascii="Arial" w:hAnsi="Arial"/>
      <w:b/>
      <w:sz w:val="20"/>
    </w:rPr>
  </w:style>
  <w:style w:type="paragraph" w:customStyle="1" w:styleId="aExamNumpar">
    <w:name w:val="aExamNumpar"/>
    <w:basedOn w:val="aExamINumss"/>
    <w:rsid w:val="00D867AB"/>
    <w:pPr>
      <w:tabs>
        <w:tab w:val="clear" w:pos="1500"/>
        <w:tab w:val="left" w:pos="2000"/>
      </w:tabs>
      <w:ind w:left="2000"/>
    </w:pPr>
  </w:style>
  <w:style w:type="paragraph" w:customStyle="1" w:styleId="Schsectionheading">
    <w:name w:val="Sch section heading"/>
    <w:basedOn w:val="BillBasic"/>
    <w:next w:val="Amain"/>
    <w:rsid w:val="00D867AB"/>
    <w:pPr>
      <w:spacing w:before="240"/>
      <w:jc w:val="left"/>
      <w:outlineLvl w:val="4"/>
    </w:pPr>
    <w:rPr>
      <w:rFonts w:ascii="Arial" w:hAnsi="Arial"/>
      <w:b/>
    </w:rPr>
  </w:style>
  <w:style w:type="paragraph" w:customStyle="1" w:styleId="SchAmain">
    <w:name w:val="Sch A main"/>
    <w:basedOn w:val="Amain"/>
    <w:rsid w:val="00D867AB"/>
    <w:pPr>
      <w:numPr>
        <w:numId w:val="15"/>
      </w:numPr>
    </w:pPr>
  </w:style>
  <w:style w:type="paragraph" w:customStyle="1" w:styleId="SchApara">
    <w:name w:val="Sch A para"/>
    <w:basedOn w:val="Apara"/>
    <w:rsid w:val="00D867AB"/>
    <w:pPr>
      <w:numPr>
        <w:numId w:val="15"/>
      </w:numPr>
    </w:pPr>
  </w:style>
  <w:style w:type="paragraph" w:customStyle="1" w:styleId="SchAsubpara">
    <w:name w:val="Sch A subpara"/>
    <w:basedOn w:val="Asubpara"/>
    <w:rsid w:val="00D867AB"/>
    <w:pPr>
      <w:numPr>
        <w:numId w:val="15"/>
      </w:numPr>
    </w:pPr>
  </w:style>
  <w:style w:type="paragraph" w:customStyle="1" w:styleId="SchAsubsubpara">
    <w:name w:val="Sch A subsubpara"/>
    <w:basedOn w:val="Asubsubpara"/>
    <w:rsid w:val="00D867AB"/>
    <w:pPr>
      <w:numPr>
        <w:numId w:val="15"/>
      </w:numPr>
    </w:pPr>
  </w:style>
  <w:style w:type="paragraph" w:customStyle="1" w:styleId="TOCOL1">
    <w:name w:val="TOCOL 1"/>
    <w:basedOn w:val="TOC1"/>
    <w:rsid w:val="00D867AB"/>
  </w:style>
  <w:style w:type="paragraph" w:customStyle="1" w:styleId="TOCOL2">
    <w:name w:val="TOCOL 2"/>
    <w:basedOn w:val="TOC2"/>
    <w:rsid w:val="00D867AB"/>
  </w:style>
  <w:style w:type="paragraph" w:customStyle="1" w:styleId="TOCOL3">
    <w:name w:val="TOCOL 3"/>
    <w:basedOn w:val="TOC3"/>
    <w:rsid w:val="00D867AB"/>
  </w:style>
  <w:style w:type="paragraph" w:customStyle="1" w:styleId="TOCOL4">
    <w:name w:val="TOCOL 4"/>
    <w:basedOn w:val="TOC4"/>
    <w:rsid w:val="00D867AB"/>
  </w:style>
  <w:style w:type="paragraph" w:customStyle="1" w:styleId="TOCOL5">
    <w:name w:val="TOCOL 5"/>
    <w:basedOn w:val="TOC5"/>
    <w:rsid w:val="00D867AB"/>
  </w:style>
  <w:style w:type="paragraph" w:customStyle="1" w:styleId="TOCOL6">
    <w:name w:val="TOCOL 6"/>
    <w:basedOn w:val="TOC6"/>
    <w:rsid w:val="00D867AB"/>
  </w:style>
  <w:style w:type="paragraph" w:customStyle="1" w:styleId="TOCOL7">
    <w:name w:val="TOCOL 7"/>
    <w:basedOn w:val="TOC7"/>
    <w:rsid w:val="00D867AB"/>
  </w:style>
  <w:style w:type="paragraph" w:customStyle="1" w:styleId="TOCOL8">
    <w:name w:val="TOCOL 8"/>
    <w:basedOn w:val="TOC8"/>
    <w:rsid w:val="00D867AB"/>
    <w:pPr>
      <w:spacing w:before="100"/>
    </w:pPr>
  </w:style>
  <w:style w:type="paragraph" w:customStyle="1" w:styleId="TOCOL9">
    <w:name w:val="TOCOL 9"/>
    <w:basedOn w:val="TOC9"/>
    <w:rsid w:val="00D867AB"/>
  </w:style>
  <w:style w:type="paragraph" w:styleId="TOC9">
    <w:name w:val="toc 9"/>
    <w:basedOn w:val="Normal"/>
    <w:next w:val="Normal"/>
    <w:autoRedefine/>
    <w:semiHidden/>
    <w:rsid w:val="00D867AB"/>
    <w:pPr>
      <w:ind w:left="1920"/>
    </w:pPr>
  </w:style>
  <w:style w:type="paragraph" w:customStyle="1" w:styleId="Billname1">
    <w:name w:val="Billname1"/>
    <w:basedOn w:val="Normal"/>
    <w:rsid w:val="00D867AB"/>
    <w:pPr>
      <w:tabs>
        <w:tab w:val="left" w:pos="2400"/>
      </w:tabs>
      <w:spacing w:before="1220"/>
    </w:pPr>
    <w:rPr>
      <w:rFonts w:ascii="Arial" w:hAnsi="Arial"/>
      <w:b/>
      <w:sz w:val="40"/>
    </w:rPr>
  </w:style>
  <w:style w:type="paragraph" w:customStyle="1" w:styleId="TableText10">
    <w:name w:val="TableText10"/>
    <w:basedOn w:val="TableText"/>
    <w:rsid w:val="00D867AB"/>
    <w:rPr>
      <w:sz w:val="20"/>
    </w:rPr>
  </w:style>
  <w:style w:type="paragraph" w:customStyle="1" w:styleId="TablePara10">
    <w:name w:val="TablePara10"/>
    <w:basedOn w:val="tablepara"/>
    <w:rsid w:val="00D867AB"/>
    <w:rPr>
      <w:sz w:val="20"/>
    </w:rPr>
  </w:style>
  <w:style w:type="paragraph" w:customStyle="1" w:styleId="TableSubPara10">
    <w:name w:val="TableSubPara10"/>
    <w:basedOn w:val="tablesubpara"/>
    <w:rsid w:val="00D867AB"/>
    <w:rPr>
      <w:sz w:val="20"/>
    </w:rPr>
  </w:style>
  <w:style w:type="character" w:customStyle="1" w:styleId="charContents">
    <w:name w:val="charContents"/>
    <w:basedOn w:val="DefaultParagraphFont"/>
    <w:rsid w:val="00D867AB"/>
  </w:style>
  <w:style w:type="character" w:customStyle="1" w:styleId="charPage">
    <w:name w:val="charPage"/>
    <w:basedOn w:val="DefaultParagraphFont"/>
    <w:rsid w:val="00D867AB"/>
  </w:style>
  <w:style w:type="character" w:styleId="PageNumber">
    <w:name w:val="page number"/>
    <w:basedOn w:val="DefaultParagraphFont"/>
    <w:rsid w:val="00D867AB"/>
  </w:style>
  <w:style w:type="paragraph" w:customStyle="1" w:styleId="Letterhead">
    <w:name w:val="Letterhead"/>
    <w:rsid w:val="00D867AB"/>
    <w:pPr>
      <w:widowControl w:val="0"/>
      <w:spacing w:after="180"/>
      <w:jc w:val="right"/>
    </w:pPr>
    <w:rPr>
      <w:rFonts w:ascii="Arial" w:hAnsi="Arial"/>
      <w:sz w:val="32"/>
      <w:lang w:eastAsia="en-US"/>
    </w:rPr>
  </w:style>
  <w:style w:type="paragraph" w:customStyle="1" w:styleId="IShadedschclause0">
    <w:name w:val="I Shaded sch clause"/>
    <w:basedOn w:val="IH5Sec"/>
    <w:rsid w:val="00D867AB"/>
    <w:pPr>
      <w:shd w:val="pct15" w:color="auto" w:fill="FFFFFF"/>
      <w:tabs>
        <w:tab w:val="clear" w:pos="1100"/>
        <w:tab w:val="left" w:pos="700"/>
      </w:tabs>
      <w:ind w:left="700" w:hanging="700"/>
    </w:pPr>
  </w:style>
  <w:style w:type="paragraph" w:customStyle="1" w:styleId="Billfooter">
    <w:name w:val="Billfooter"/>
    <w:basedOn w:val="Normal"/>
    <w:rsid w:val="00D867AB"/>
    <w:pPr>
      <w:tabs>
        <w:tab w:val="right" w:pos="7200"/>
      </w:tabs>
      <w:jc w:val="both"/>
    </w:pPr>
    <w:rPr>
      <w:sz w:val="18"/>
    </w:rPr>
  </w:style>
  <w:style w:type="paragraph" w:styleId="BalloonText">
    <w:name w:val="Balloon Text"/>
    <w:basedOn w:val="Normal"/>
    <w:link w:val="BalloonTextChar"/>
    <w:uiPriority w:val="99"/>
    <w:semiHidden/>
    <w:unhideWhenUsed/>
    <w:rsid w:val="00D867AB"/>
    <w:rPr>
      <w:rFonts w:ascii="Tahoma" w:hAnsi="Tahoma" w:cs="Tahoma"/>
      <w:sz w:val="16"/>
      <w:szCs w:val="16"/>
    </w:rPr>
  </w:style>
  <w:style w:type="character" w:customStyle="1" w:styleId="BalloonTextChar">
    <w:name w:val="Balloon Text Char"/>
    <w:basedOn w:val="DefaultParagraphFont"/>
    <w:link w:val="BalloonText"/>
    <w:uiPriority w:val="99"/>
    <w:semiHidden/>
    <w:rsid w:val="00D867AB"/>
    <w:rPr>
      <w:rFonts w:ascii="Tahoma" w:hAnsi="Tahoma" w:cs="Tahoma"/>
      <w:sz w:val="16"/>
      <w:szCs w:val="16"/>
      <w:lang w:eastAsia="en-US"/>
    </w:rPr>
  </w:style>
  <w:style w:type="paragraph" w:customStyle="1" w:styleId="00AssAm">
    <w:name w:val="00AssAm"/>
    <w:basedOn w:val="00SigningPage"/>
    <w:rsid w:val="00D867AB"/>
  </w:style>
  <w:style w:type="character" w:customStyle="1" w:styleId="FooterChar">
    <w:name w:val="Footer Char"/>
    <w:basedOn w:val="DefaultParagraphFont"/>
    <w:link w:val="Footer"/>
    <w:rsid w:val="00D867AB"/>
    <w:rPr>
      <w:rFonts w:ascii="Arial" w:hAnsi="Arial"/>
      <w:sz w:val="18"/>
      <w:lang w:eastAsia="en-US"/>
    </w:rPr>
  </w:style>
  <w:style w:type="character" w:customStyle="1" w:styleId="HeaderChar">
    <w:name w:val="Header Char"/>
    <w:basedOn w:val="DefaultParagraphFont"/>
    <w:link w:val="Header"/>
    <w:rsid w:val="00D867AB"/>
    <w:rPr>
      <w:sz w:val="24"/>
      <w:lang w:eastAsia="en-US"/>
    </w:rPr>
  </w:style>
  <w:style w:type="paragraph" w:customStyle="1" w:styleId="01aPreamble">
    <w:name w:val="01aPreamble"/>
    <w:basedOn w:val="Normal"/>
    <w:qFormat/>
    <w:rsid w:val="00D867AB"/>
  </w:style>
  <w:style w:type="paragraph" w:customStyle="1" w:styleId="TableBullet">
    <w:name w:val="TableBullet"/>
    <w:basedOn w:val="TableText10"/>
    <w:qFormat/>
    <w:rsid w:val="00D867AB"/>
    <w:pPr>
      <w:numPr>
        <w:numId w:val="17"/>
      </w:numPr>
      <w:ind w:left="357" w:hanging="357"/>
    </w:pPr>
  </w:style>
  <w:style w:type="paragraph" w:customStyle="1" w:styleId="BillCrest">
    <w:name w:val="Bill Crest"/>
    <w:basedOn w:val="Normal"/>
    <w:next w:val="Normal"/>
    <w:rsid w:val="00D867AB"/>
    <w:pPr>
      <w:tabs>
        <w:tab w:val="center" w:pos="3160"/>
      </w:tabs>
      <w:spacing w:after="60"/>
    </w:pPr>
    <w:rPr>
      <w:sz w:val="216"/>
    </w:rPr>
  </w:style>
  <w:style w:type="paragraph" w:customStyle="1" w:styleId="BillNo">
    <w:name w:val="BillNo"/>
    <w:basedOn w:val="BillBasicHeading"/>
    <w:rsid w:val="00D867AB"/>
    <w:pPr>
      <w:spacing w:before="240"/>
    </w:pPr>
    <w:rPr>
      <w:b/>
    </w:rPr>
  </w:style>
  <w:style w:type="paragraph" w:customStyle="1" w:styleId="aNoteBulletann">
    <w:name w:val="aNoteBulletann"/>
    <w:basedOn w:val="aNotess"/>
    <w:rsid w:val="00D867AB"/>
    <w:pPr>
      <w:tabs>
        <w:tab w:val="left" w:pos="2200"/>
      </w:tabs>
      <w:spacing w:before="0"/>
      <w:ind w:left="0" w:firstLine="0"/>
    </w:pPr>
  </w:style>
  <w:style w:type="paragraph" w:customStyle="1" w:styleId="aNoteBulletparann">
    <w:name w:val="aNoteBulletparann"/>
    <w:basedOn w:val="aNotepar"/>
    <w:rsid w:val="00D867AB"/>
    <w:pPr>
      <w:tabs>
        <w:tab w:val="left" w:pos="2700"/>
      </w:tabs>
      <w:spacing w:before="0"/>
      <w:ind w:left="0" w:firstLine="0"/>
    </w:pPr>
  </w:style>
  <w:style w:type="paragraph" w:customStyle="1" w:styleId="TableNumbered">
    <w:name w:val="TableNumbered"/>
    <w:basedOn w:val="TableText10"/>
    <w:qFormat/>
    <w:rsid w:val="00D867AB"/>
    <w:pPr>
      <w:numPr>
        <w:numId w:val="16"/>
      </w:numPr>
    </w:pPr>
  </w:style>
  <w:style w:type="paragraph" w:customStyle="1" w:styleId="ISchMain">
    <w:name w:val="I Sch Main"/>
    <w:basedOn w:val="BillBasic"/>
    <w:rsid w:val="00D867AB"/>
    <w:pPr>
      <w:tabs>
        <w:tab w:val="right" w:pos="900"/>
        <w:tab w:val="left" w:pos="1100"/>
      </w:tabs>
      <w:ind w:left="1100" w:hanging="1100"/>
    </w:pPr>
  </w:style>
  <w:style w:type="paragraph" w:customStyle="1" w:styleId="ISchpara">
    <w:name w:val="I Sch para"/>
    <w:basedOn w:val="BillBasic"/>
    <w:rsid w:val="00D867AB"/>
    <w:pPr>
      <w:tabs>
        <w:tab w:val="right" w:pos="1400"/>
        <w:tab w:val="left" w:pos="1600"/>
      </w:tabs>
      <w:ind w:left="1600" w:hanging="1600"/>
    </w:pPr>
  </w:style>
  <w:style w:type="paragraph" w:customStyle="1" w:styleId="ISchsubpara">
    <w:name w:val="I Sch subpara"/>
    <w:basedOn w:val="BillBasic"/>
    <w:rsid w:val="00D867AB"/>
    <w:pPr>
      <w:tabs>
        <w:tab w:val="right" w:pos="1940"/>
        <w:tab w:val="left" w:pos="2140"/>
      </w:tabs>
      <w:ind w:left="2140" w:hanging="2140"/>
    </w:pPr>
  </w:style>
  <w:style w:type="paragraph" w:customStyle="1" w:styleId="ISchsubsubpara">
    <w:name w:val="I Sch subsubpara"/>
    <w:basedOn w:val="BillBasic"/>
    <w:rsid w:val="00D867AB"/>
    <w:pPr>
      <w:tabs>
        <w:tab w:val="right" w:pos="2460"/>
        <w:tab w:val="left" w:pos="2660"/>
      </w:tabs>
      <w:ind w:left="2660" w:hanging="2660"/>
    </w:pPr>
  </w:style>
  <w:style w:type="character" w:customStyle="1" w:styleId="aNoteChar">
    <w:name w:val="aNote Char"/>
    <w:basedOn w:val="DefaultParagraphFont"/>
    <w:link w:val="aNote"/>
    <w:locked/>
    <w:rsid w:val="00D867AB"/>
    <w:rPr>
      <w:lang w:eastAsia="en-US"/>
    </w:rPr>
  </w:style>
  <w:style w:type="character" w:customStyle="1" w:styleId="charCitHyperlinkAbbrev">
    <w:name w:val="charCitHyperlinkAbbrev"/>
    <w:basedOn w:val="Hyperlink"/>
    <w:uiPriority w:val="1"/>
    <w:rsid w:val="00D867AB"/>
    <w:rPr>
      <w:color w:val="0000FF" w:themeColor="hyperlink"/>
      <w:u w:val="none"/>
    </w:rPr>
  </w:style>
  <w:style w:type="character" w:styleId="Hyperlink">
    <w:name w:val="Hyperlink"/>
    <w:basedOn w:val="DefaultParagraphFont"/>
    <w:unhideWhenUsed/>
    <w:rsid w:val="00D867AB"/>
    <w:rPr>
      <w:color w:val="0000FF" w:themeColor="hyperlink"/>
      <w:u w:val="single"/>
    </w:rPr>
  </w:style>
  <w:style w:type="character" w:customStyle="1" w:styleId="charCitHyperlinkItal">
    <w:name w:val="charCitHyperlinkItal"/>
    <w:basedOn w:val="Hyperlink"/>
    <w:uiPriority w:val="1"/>
    <w:rsid w:val="00D867AB"/>
    <w:rPr>
      <w:i/>
      <w:color w:val="0000FF" w:themeColor="hyperlink"/>
      <w:u w:val="none"/>
    </w:rPr>
  </w:style>
  <w:style w:type="character" w:customStyle="1" w:styleId="AH5SecChar">
    <w:name w:val="A H5 Sec Char"/>
    <w:basedOn w:val="DefaultParagraphFont"/>
    <w:link w:val="AH5Sec"/>
    <w:locked/>
    <w:rsid w:val="00D867AB"/>
    <w:rPr>
      <w:rFonts w:ascii="Arial" w:hAnsi="Arial"/>
      <w:b/>
      <w:sz w:val="24"/>
      <w:lang w:eastAsia="en-US"/>
    </w:rPr>
  </w:style>
  <w:style w:type="character" w:customStyle="1" w:styleId="BillBasicChar">
    <w:name w:val="BillBasic Char"/>
    <w:basedOn w:val="DefaultParagraphFont"/>
    <w:link w:val="BillBasic"/>
    <w:locked/>
    <w:rsid w:val="00D867AB"/>
    <w:rPr>
      <w:sz w:val="24"/>
      <w:lang w:eastAsia="en-US"/>
    </w:rPr>
  </w:style>
  <w:style w:type="paragraph" w:customStyle="1" w:styleId="Status">
    <w:name w:val="Status"/>
    <w:basedOn w:val="Normal"/>
    <w:rsid w:val="00D867AB"/>
    <w:pPr>
      <w:spacing w:before="280"/>
      <w:jc w:val="center"/>
    </w:pPr>
    <w:rPr>
      <w:rFonts w:ascii="Arial" w:hAnsi="Arial"/>
      <w:sz w:val="14"/>
    </w:rPr>
  </w:style>
  <w:style w:type="paragraph" w:customStyle="1" w:styleId="FooterInfoCentre">
    <w:name w:val="FooterInfoCentre"/>
    <w:basedOn w:val="Normal"/>
    <w:rsid w:val="00D867AB"/>
    <w:pPr>
      <w:tabs>
        <w:tab w:val="left" w:pos="0"/>
        <w:tab w:val="right" w:pos="7707"/>
      </w:tabs>
      <w:spacing w:before="60"/>
      <w:jc w:val="center"/>
    </w:pPr>
    <w:rPr>
      <w:rFonts w:ascii="Arial" w:hAnsi="Arial"/>
      <w:sz w:val="18"/>
    </w:rPr>
  </w:style>
  <w:style w:type="character" w:customStyle="1" w:styleId="aDefChar">
    <w:name w:val="aDef Char"/>
    <w:basedOn w:val="DefaultParagraphFont"/>
    <w:link w:val="aDef"/>
    <w:locked/>
    <w:rsid w:val="003F4E3E"/>
    <w:rPr>
      <w:sz w:val="24"/>
      <w:lang w:eastAsia="en-US"/>
    </w:rPr>
  </w:style>
  <w:style w:type="character" w:styleId="UnresolvedMention">
    <w:name w:val="Unresolved Mention"/>
    <w:basedOn w:val="DefaultParagraphFont"/>
    <w:uiPriority w:val="99"/>
    <w:semiHidden/>
    <w:unhideWhenUsed/>
    <w:rsid w:val="00313A7F"/>
    <w:rPr>
      <w:color w:val="605E5C"/>
      <w:shd w:val="clear" w:color="auto" w:fill="E1DFDD"/>
    </w:rPr>
  </w:style>
  <w:style w:type="character" w:styleId="CommentReference">
    <w:name w:val="annotation reference"/>
    <w:basedOn w:val="DefaultParagraphFont"/>
    <w:uiPriority w:val="99"/>
    <w:semiHidden/>
    <w:unhideWhenUsed/>
    <w:rsid w:val="00D012C5"/>
    <w:rPr>
      <w:sz w:val="16"/>
      <w:szCs w:val="16"/>
    </w:rPr>
  </w:style>
  <w:style w:type="paragraph" w:styleId="CommentText">
    <w:name w:val="annotation text"/>
    <w:basedOn w:val="Normal"/>
    <w:link w:val="CommentTextChar"/>
    <w:uiPriority w:val="99"/>
    <w:unhideWhenUsed/>
    <w:rsid w:val="00D012C5"/>
    <w:rPr>
      <w:sz w:val="20"/>
    </w:rPr>
  </w:style>
  <w:style w:type="character" w:customStyle="1" w:styleId="CommentTextChar">
    <w:name w:val="Comment Text Char"/>
    <w:basedOn w:val="DefaultParagraphFont"/>
    <w:link w:val="CommentText"/>
    <w:uiPriority w:val="99"/>
    <w:rsid w:val="00D012C5"/>
    <w:rPr>
      <w:lang w:eastAsia="en-US"/>
    </w:rPr>
  </w:style>
  <w:style w:type="character" w:customStyle="1" w:styleId="charbolditals0">
    <w:name w:val="charbolditals"/>
    <w:basedOn w:val="DefaultParagraphFont"/>
    <w:rsid w:val="00887C41"/>
  </w:style>
  <w:style w:type="character" w:customStyle="1" w:styleId="isyshit">
    <w:name w:val="_isys_hit_"/>
    <w:basedOn w:val="DefaultParagraphFont"/>
    <w:rsid w:val="00887C41"/>
  </w:style>
  <w:style w:type="character" w:customStyle="1" w:styleId="charcithyperlinkital0">
    <w:name w:val="charcithyperlinkital"/>
    <w:basedOn w:val="DefaultParagraphFont"/>
    <w:rsid w:val="00887C41"/>
  </w:style>
  <w:style w:type="paragraph" w:styleId="ListParagraph">
    <w:name w:val="List Paragraph"/>
    <w:basedOn w:val="Normal"/>
    <w:uiPriority w:val="34"/>
    <w:qFormat/>
    <w:rsid w:val="00E7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1-18/" TargetMode="External"/><Relationship Id="rId13" Type="http://schemas.openxmlformats.org/officeDocument/2006/relationships/hyperlink" Target="http://www.legislation.act.gov.au/a/2004-28" TargetMode="External"/><Relationship Id="rId18" Type="http://schemas.openxmlformats.org/officeDocument/2006/relationships/hyperlink" Target="https://www.legislation.act.gov.au/a/2001-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act.gov.au/a/2001-18/" TargetMode="External"/><Relationship Id="rId17" Type="http://schemas.openxmlformats.org/officeDocument/2006/relationships/hyperlink" Target="https://www.legislation.act.gov.au/a/2001-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law.gov.au/Series/C2004A0081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2001-1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lation.act.gov.au/a/2001-18/" TargetMode="External"/><Relationship Id="rId23" Type="http://schemas.openxmlformats.org/officeDocument/2006/relationships/header" Target="header3.xml"/><Relationship Id="rId10" Type="http://schemas.openxmlformats.org/officeDocument/2006/relationships/hyperlink" Target="https://www.legislation.act.gov.au/a/2001-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act.gov.au/a/2001-18/" TargetMode="External"/><Relationship Id="rId14" Type="http://schemas.openxmlformats.org/officeDocument/2006/relationships/hyperlink" Target="http://www.legislation.act.gov.au/a/1997-6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F4D5-0A6C-46E3-9693-49C9139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3931</Words>
  <Characters>20683</Characters>
  <Application>Microsoft Office Word</Application>
  <DocSecurity>0</DocSecurity>
  <Lines>438</Lines>
  <Paragraphs>201</Paragraphs>
  <ScaleCrop>false</ScaleCrop>
  <HeadingPairs>
    <vt:vector size="2" baseType="variant">
      <vt:variant>
        <vt:lpstr>Title</vt:lpstr>
      </vt:variant>
      <vt:variant>
        <vt:i4>1</vt:i4>
      </vt:variant>
    </vt:vector>
  </HeadingPairs>
  <TitlesOfParts>
    <vt:vector size="1" baseType="lpstr">
      <vt:lpstr>Leases (Commercial and Retail) COVID-19 Emergency Response Declaration 2021</vt:lpstr>
    </vt:vector>
  </TitlesOfParts>
  <Manager>Section</Manager>
  <Company>ACT Government</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COVID-19 Emergency Response Declaration 2021</dc:title>
  <dc:subject/>
  <dc:creator>Moxon, KarenL</dc:creator>
  <cp:keywords>D07</cp:keywords>
  <dc:description>J2021-1063</dc:description>
  <cp:lastModifiedBy>Moxon, KarenL</cp:lastModifiedBy>
  <cp:revision>4</cp:revision>
  <cp:lastPrinted>2020-05-05T06:22:00Z</cp:lastPrinted>
  <dcterms:created xsi:type="dcterms:W3CDTF">2021-09-01T02:11:00Z</dcterms:created>
  <dcterms:modified xsi:type="dcterms:W3CDTF">2021-09-01T02:11:00Z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1379011</vt:lpwstr>
  </property>
  <property fmtid="{D5CDD505-2E9C-101B-9397-08002B2CF9AE}" pid="4" name="CHECKEDOUTFROMJMS">
    <vt:lpwstr/>
  </property>
  <property fmtid="{D5CDD505-2E9C-101B-9397-08002B2CF9AE}" pid="5" name="JMSREQUIREDCHECKIN">
    <vt:lpwstr/>
  </property>
</Properties>
</file>