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A16B" w14:textId="77777777" w:rsidR="0021389F" w:rsidRDefault="0021389F" w:rsidP="0021389F">
      <w:pPr>
        <w:spacing w:before="120"/>
        <w:rPr>
          <w:rFonts w:ascii="Arial" w:hAnsi="Arial" w:cs="Arial"/>
        </w:rPr>
      </w:pPr>
      <w:bookmarkStart w:id="0" w:name="_Toc44738651"/>
      <w:bookmarkStart w:id="1" w:name="_Hlk57294298"/>
      <w:r>
        <w:rPr>
          <w:rFonts w:ascii="Arial" w:hAnsi="Arial" w:cs="Arial"/>
        </w:rPr>
        <w:t>Australian Capital Territory</w:t>
      </w:r>
    </w:p>
    <w:p w14:paraId="27F67ECF" w14:textId="77777777" w:rsidR="0021389F" w:rsidRDefault="0021389F" w:rsidP="0021389F">
      <w:pPr>
        <w:pStyle w:val="Billname"/>
        <w:spacing w:before="700"/>
      </w:pPr>
      <w:r>
        <w:t>Public Health (Health Care Facility) Risk Declaration 2021 (No 1)</w:t>
      </w:r>
    </w:p>
    <w:p w14:paraId="366B851F" w14:textId="62482E9C" w:rsidR="0021389F" w:rsidRDefault="0021389F" w:rsidP="0021389F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2021-</w:t>
      </w:r>
      <w:r w:rsidR="00456FD1">
        <w:rPr>
          <w:rFonts w:ascii="Arial" w:hAnsi="Arial" w:cs="Arial"/>
          <w:b/>
          <w:bCs/>
          <w:iCs/>
        </w:rPr>
        <w:t>239</w:t>
      </w:r>
    </w:p>
    <w:p w14:paraId="55DEB965" w14:textId="77777777" w:rsidR="0021389F" w:rsidRDefault="0021389F" w:rsidP="0021389F">
      <w:pPr>
        <w:pStyle w:val="madeunder"/>
        <w:spacing w:before="300" w:after="0"/>
      </w:pPr>
      <w:r>
        <w:t xml:space="preserve">made under the  </w:t>
      </w:r>
    </w:p>
    <w:p w14:paraId="5C7B4E4D" w14:textId="77777777" w:rsidR="0021389F" w:rsidRDefault="0021389F" w:rsidP="0021389F">
      <w:pPr>
        <w:pStyle w:val="CoverActName"/>
        <w:spacing w:before="320" w:after="0"/>
        <w:rPr>
          <w:rFonts w:cs="Arial"/>
          <w:sz w:val="20"/>
        </w:rPr>
      </w:pPr>
      <w:r w:rsidRPr="00B667FC">
        <w:rPr>
          <w:rFonts w:cs="Arial"/>
          <w:i/>
          <w:sz w:val="20"/>
        </w:rPr>
        <w:t>Public Health Act 1997</w:t>
      </w:r>
      <w:r>
        <w:rPr>
          <w:rFonts w:cs="Arial"/>
          <w:sz w:val="20"/>
        </w:rPr>
        <w:t>, s18 -</w:t>
      </w:r>
      <w:r w:rsidRPr="00803227">
        <w:rPr>
          <w:rFonts w:cs="Arial"/>
          <w:sz w:val="20"/>
        </w:rPr>
        <w:t xml:space="preserve"> Public health risk activities and procedures—declaration</w:t>
      </w:r>
    </w:p>
    <w:p w14:paraId="0177CE6C" w14:textId="77777777" w:rsidR="0021389F" w:rsidRDefault="0021389F" w:rsidP="0021389F">
      <w:pPr>
        <w:pStyle w:val="N-line3"/>
        <w:pBdr>
          <w:bottom w:val="none" w:sz="0" w:space="0" w:color="auto"/>
        </w:pBdr>
        <w:spacing w:before="60"/>
      </w:pPr>
    </w:p>
    <w:p w14:paraId="6C36AEAB" w14:textId="77777777" w:rsidR="0021389F" w:rsidRDefault="0021389F" w:rsidP="0021389F">
      <w:pPr>
        <w:pStyle w:val="N-line3"/>
        <w:pBdr>
          <w:top w:val="single" w:sz="12" w:space="1" w:color="auto"/>
          <w:bottom w:val="none" w:sz="0" w:space="0" w:color="auto"/>
        </w:pBdr>
      </w:pPr>
    </w:p>
    <w:p w14:paraId="08D7C120" w14:textId="77777777" w:rsidR="0021389F" w:rsidRDefault="0021389F" w:rsidP="0021389F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8188FF6" w14:textId="77777777" w:rsidR="0021389F" w:rsidRDefault="0021389F" w:rsidP="0021389F">
      <w:pPr>
        <w:spacing w:before="140"/>
        <w:ind w:left="720"/>
      </w:pPr>
      <w:bookmarkStart w:id="2" w:name="_Hlk59022655"/>
      <w:r>
        <w:t xml:space="preserve">This instrument is the </w:t>
      </w:r>
      <w:r w:rsidRPr="004774D5">
        <w:rPr>
          <w:i/>
          <w:iCs/>
        </w:rPr>
        <w:t>Public Health (Health Care Facility) Risk Declaration 2021 (No 1)</w:t>
      </w:r>
      <w:r>
        <w:t>.</w:t>
      </w:r>
    </w:p>
    <w:bookmarkEnd w:id="2"/>
    <w:p w14:paraId="4157B811" w14:textId="77777777" w:rsidR="0021389F" w:rsidRDefault="0021389F" w:rsidP="0021389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D3D4D00" w14:textId="78F4F9B0" w:rsidR="0021389F" w:rsidRDefault="0021389F" w:rsidP="0021389F">
      <w:pPr>
        <w:spacing w:before="140"/>
        <w:ind w:left="720"/>
      </w:pPr>
      <w:bookmarkStart w:id="3" w:name="_Hlk59023416"/>
      <w:r>
        <w:t xml:space="preserve">This instrument commences </w:t>
      </w:r>
      <w:r w:rsidR="00B72C72">
        <w:t xml:space="preserve">six </w:t>
      </w:r>
      <w:r w:rsidR="007826B9">
        <w:t>months</w:t>
      </w:r>
      <w:r>
        <w:t xml:space="preserve"> </w:t>
      </w:r>
      <w:r w:rsidR="002B4140">
        <w:t xml:space="preserve">from the date </w:t>
      </w:r>
      <w:r w:rsidR="006E7C0B">
        <w:t xml:space="preserve">of </w:t>
      </w:r>
      <w:r>
        <w:t xml:space="preserve">notification. </w:t>
      </w:r>
    </w:p>
    <w:bookmarkEnd w:id="3"/>
    <w:p w14:paraId="13BFD743" w14:textId="77777777" w:rsidR="0021389F" w:rsidRDefault="0021389F" w:rsidP="0021389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Revocation</w:t>
      </w:r>
    </w:p>
    <w:p w14:paraId="41B1EC26" w14:textId="77777777" w:rsidR="0021389F" w:rsidRDefault="0021389F" w:rsidP="0021389F">
      <w:pPr>
        <w:spacing w:before="140"/>
        <w:ind w:left="720"/>
      </w:pPr>
      <w:r>
        <w:t xml:space="preserve">This instrument </w:t>
      </w:r>
      <w:r w:rsidRPr="00803227">
        <w:t xml:space="preserve">revokes </w:t>
      </w:r>
      <w:bookmarkStart w:id="4" w:name="_Hlk59023328"/>
      <w:bookmarkStart w:id="5" w:name="_Hlk60837990"/>
      <w:r w:rsidRPr="00803227">
        <w:rPr>
          <w:i/>
        </w:rPr>
        <w:t>Public Health Risk (Health Care Facilities) Declaration</w:t>
      </w:r>
      <w:r>
        <w:rPr>
          <w:i/>
        </w:rPr>
        <w:t> </w:t>
      </w:r>
      <w:r w:rsidRPr="00803227">
        <w:rPr>
          <w:i/>
        </w:rPr>
        <w:t>2001</w:t>
      </w:r>
      <w:r>
        <w:t xml:space="preserve"> (DI2001-183</w:t>
      </w:r>
      <w:bookmarkEnd w:id="4"/>
      <w:r>
        <w:t>)</w:t>
      </w:r>
      <w:bookmarkEnd w:id="5"/>
      <w:r w:rsidRPr="00803227">
        <w:t>.</w:t>
      </w:r>
    </w:p>
    <w:p w14:paraId="61BD3A3B" w14:textId="3F811F28" w:rsidR="0021389F" w:rsidRPr="00404A65" w:rsidRDefault="00B204A7" w:rsidP="00B204A7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</w:r>
      <w:r w:rsidR="0021389F" w:rsidRPr="00404A65">
        <w:rPr>
          <w:rFonts w:ascii="Arial" w:hAnsi="Arial" w:cs="Arial"/>
          <w:b/>
          <w:bCs/>
        </w:rPr>
        <w:t>Declaration</w:t>
      </w:r>
      <w:r w:rsidR="00404A65">
        <w:rPr>
          <w:rFonts w:ascii="Arial" w:hAnsi="Arial" w:cs="Arial"/>
          <w:b/>
          <w:bCs/>
        </w:rPr>
        <w:br/>
      </w:r>
    </w:p>
    <w:p w14:paraId="336FCDC3" w14:textId="497969F3" w:rsidR="0021389F" w:rsidRDefault="0021389F" w:rsidP="00404A65">
      <w:pPr>
        <w:pStyle w:val="ListParagraph"/>
        <w:numPr>
          <w:ilvl w:val="0"/>
          <w:numId w:val="7"/>
        </w:numPr>
        <w:spacing w:before="140" w:after="120"/>
        <w:ind w:left="1434" w:hanging="725"/>
        <w:contextualSpacing w:val="0"/>
      </w:pPr>
      <w:r>
        <w:t xml:space="preserve">I declare the operation, management or control of a </w:t>
      </w:r>
      <w:r w:rsidRPr="004774D5">
        <w:t>health care facility (other than a facility mentioned in subsection (2))</w:t>
      </w:r>
      <w:r>
        <w:t xml:space="preserve"> to be a licensable public health risk activity. </w:t>
      </w:r>
    </w:p>
    <w:p w14:paraId="633593FE" w14:textId="77777777" w:rsidR="0021389F" w:rsidRDefault="0021389F" w:rsidP="0021389F">
      <w:pPr>
        <w:pStyle w:val="ListParagraph"/>
        <w:numPr>
          <w:ilvl w:val="0"/>
          <w:numId w:val="7"/>
        </w:numPr>
        <w:spacing w:before="140" w:after="120"/>
        <w:ind w:left="1434" w:hanging="725"/>
        <w:contextualSpacing w:val="0"/>
      </w:pPr>
      <w:r>
        <w:t xml:space="preserve">I declare the operation, management, or control of a </w:t>
      </w:r>
      <w:r w:rsidRPr="004774D5">
        <w:t>health care facility</w:t>
      </w:r>
      <w:r>
        <w:t xml:space="preserve"> by, or on behalf of, the Territory to be a non-licensable public health risk activity. </w:t>
      </w:r>
    </w:p>
    <w:p w14:paraId="197B7588" w14:textId="5C27D317" w:rsidR="0021389F" w:rsidRDefault="0021389F" w:rsidP="0021389F">
      <w:pPr>
        <w:pStyle w:val="ListParagraph"/>
        <w:numPr>
          <w:ilvl w:val="0"/>
          <w:numId w:val="7"/>
        </w:numPr>
        <w:spacing w:before="140" w:after="120"/>
        <w:ind w:left="1434" w:hanging="725"/>
        <w:contextualSpacing w:val="0"/>
      </w:pPr>
      <w:r>
        <w:t xml:space="preserve">I declare a procedure mentioned in Schedule 1 to be a non-licensable </w:t>
      </w:r>
      <w:r w:rsidRPr="00B94210">
        <w:t>public health risk procedure</w:t>
      </w:r>
      <w:r>
        <w:t xml:space="preserve"> (a </w:t>
      </w:r>
      <w:r>
        <w:rPr>
          <w:b/>
          <w:bCs/>
          <w:i/>
          <w:iCs/>
        </w:rPr>
        <w:t>non-licensable</w:t>
      </w:r>
      <w:r w:rsidRPr="0036767B">
        <w:rPr>
          <w:b/>
          <w:bCs/>
          <w:i/>
          <w:iCs/>
        </w:rPr>
        <w:t xml:space="preserve"> public health risk procedure</w:t>
      </w:r>
      <w:r>
        <w:t>).</w:t>
      </w:r>
    </w:p>
    <w:p w14:paraId="3058985B" w14:textId="77777777" w:rsidR="0021389F" w:rsidRPr="00D62422" w:rsidRDefault="0021389F" w:rsidP="0021389F">
      <w:pPr>
        <w:spacing w:before="300"/>
        <w:rPr>
          <w:rFonts w:ascii="Arial" w:hAnsi="Arial" w:cs="Arial"/>
          <w:b/>
          <w:bCs/>
        </w:rPr>
      </w:pPr>
      <w:r w:rsidRPr="00D62422">
        <w:rPr>
          <w:rFonts w:ascii="Arial" w:hAnsi="Arial" w:cs="Arial"/>
          <w:b/>
          <w:bCs/>
        </w:rPr>
        <w:t>5</w:t>
      </w:r>
      <w:r w:rsidRPr="00D62422">
        <w:rPr>
          <w:rFonts w:ascii="Arial" w:hAnsi="Arial" w:cs="Arial"/>
          <w:b/>
          <w:bCs/>
        </w:rPr>
        <w:tab/>
        <w:t>Exclusions / savings provision</w:t>
      </w:r>
    </w:p>
    <w:p w14:paraId="6FF9376E" w14:textId="77777777" w:rsidR="0021389F" w:rsidRDefault="0021389F" w:rsidP="0021389F">
      <w:pPr>
        <w:spacing w:before="140"/>
        <w:ind w:left="720"/>
      </w:pPr>
      <w:bookmarkStart w:id="6" w:name="_Hlk54005353"/>
      <w:r w:rsidRPr="00D62422">
        <w:t>Individuals or corporations that were issued a public health risk activity licence in relation to a health care facility prior to the commencement of this instrument</w:t>
      </w:r>
      <w:r w:rsidRPr="00D62422">
        <w:rPr>
          <w:i/>
        </w:rPr>
        <w:t xml:space="preserve"> </w:t>
      </w:r>
      <w:r w:rsidRPr="00D62422">
        <w:t>are taken to hold a valid health care facility licence for the duration of the licence term.</w:t>
      </w:r>
    </w:p>
    <w:p w14:paraId="51D9AC81" w14:textId="241C6270" w:rsidR="0021389F" w:rsidRPr="00C97D3C" w:rsidRDefault="0021389F" w:rsidP="0021389F">
      <w:pPr>
        <w:spacing w:before="140"/>
        <w:ind w:left="720"/>
        <w:rPr>
          <w:iCs/>
        </w:rPr>
      </w:pPr>
      <w:r>
        <w:t xml:space="preserve"> </w:t>
      </w:r>
    </w:p>
    <w:bookmarkEnd w:id="6"/>
    <w:p w14:paraId="26BBBBB7" w14:textId="77777777" w:rsidR="0021389F" w:rsidRPr="00793F89" w:rsidRDefault="0021389F" w:rsidP="0021389F">
      <w:pPr>
        <w:keepNext/>
        <w:spacing w:before="300"/>
        <w:ind w:left="720" w:hanging="7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</w:rPr>
        <w:lastRenderedPageBreak/>
        <w:t>6</w:t>
      </w:r>
      <w:r>
        <w:rPr>
          <w:rFonts w:ascii="Arial" w:hAnsi="Arial" w:cs="Arial"/>
          <w:b/>
          <w:bCs/>
        </w:rPr>
        <w:tab/>
        <w:t>Definitions</w:t>
      </w:r>
    </w:p>
    <w:p w14:paraId="0B1D0FB6" w14:textId="77777777" w:rsidR="0021389F" w:rsidRPr="004774D5" w:rsidRDefault="0021389F" w:rsidP="0021389F">
      <w:pPr>
        <w:keepNext/>
        <w:spacing w:before="140"/>
        <w:ind w:left="720"/>
        <w:rPr>
          <w:szCs w:val="24"/>
        </w:rPr>
      </w:pPr>
      <w:r w:rsidRPr="00793F89">
        <w:rPr>
          <w:szCs w:val="24"/>
        </w:rPr>
        <w:t xml:space="preserve">In this </w:t>
      </w:r>
      <w:r w:rsidRPr="00F36782">
        <w:rPr>
          <w:szCs w:val="24"/>
        </w:rPr>
        <w:t>instrume</w:t>
      </w:r>
      <w:r w:rsidRPr="00407177">
        <w:rPr>
          <w:szCs w:val="24"/>
        </w:rPr>
        <w:t>nt:</w:t>
      </w:r>
    </w:p>
    <w:p w14:paraId="74F05D61" w14:textId="2349C43F" w:rsidR="0021389F" w:rsidRDefault="0021389F" w:rsidP="0021389F">
      <w:pPr>
        <w:keepNext/>
        <w:spacing w:before="140"/>
        <w:ind w:left="720"/>
        <w:rPr>
          <w:bCs/>
        </w:rPr>
      </w:pPr>
      <w:r>
        <w:rPr>
          <w:b/>
          <w:i/>
          <w:iCs/>
        </w:rPr>
        <w:t>non-licensable public health risk procedure</w:t>
      </w:r>
      <w:r>
        <w:rPr>
          <w:bCs/>
        </w:rPr>
        <w:t>—see section 4 (3).</w:t>
      </w:r>
    </w:p>
    <w:p w14:paraId="443B4F25" w14:textId="77777777" w:rsidR="0021389F" w:rsidRDefault="0021389F" w:rsidP="0021389F">
      <w:pPr>
        <w:spacing w:before="140"/>
        <w:ind w:left="720"/>
        <w:rPr>
          <w:b/>
        </w:rPr>
      </w:pPr>
      <w:r w:rsidRPr="001372B8">
        <w:rPr>
          <w:b/>
          <w:i/>
          <w:iCs/>
        </w:rPr>
        <w:t>health care facility</w:t>
      </w:r>
      <w:r>
        <w:rPr>
          <w:b/>
        </w:rPr>
        <w:t>—</w:t>
      </w:r>
    </w:p>
    <w:p w14:paraId="3258107D" w14:textId="3C158A53" w:rsidR="0021389F" w:rsidRDefault="0021389F" w:rsidP="0021389F">
      <w:pPr>
        <w:pStyle w:val="ListParagraph"/>
        <w:numPr>
          <w:ilvl w:val="0"/>
          <w:numId w:val="10"/>
        </w:numPr>
        <w:spacing w:before="140"/>
        <w:ind w:hanging="791"/>
      </w:pPr>
      <w:r>
        <w:t>means premises at which a</w:t>
      </w:r>
      <w:r w:rsidRPr="004774D5">
        <w:t xml:space="preserve"> </w:t>
      </w:r>
      <w:r w:rsidR="006D37EC">
        <w:t>non-licensable</w:t>
      </w:r>
      <w:r w:rsidRPr="004774D5">
        <w:t xml:space="preserve"> public health risk procedure </w:t>
      </w:r>
      <w:r w:rsidRPr="00F95C10">
        <w:t>i</w:t>
      </w:r>
      <w:r>
        <w:t>s performed</w:t>
      </w:r>
      <w:r w:rsidR="00067ABC">
        <w:t xml:space="preserve"> or provides overnight inpatient </w:t>
      </w:r>
      <w:r w:rsidR="00A36255">
        <w:t>services</w:t>
      </w:r>
      <w:r w:rsidR="00067ABC">
        <w:t xml:space="preserve"> under the care of a registered medical professional</w:t>
      </w:r>
      <w:r>
        <w:t>; but</w:t>
      </w:r>
    </w:p>
    <w:p w14:paraId="777D6146" w14:textId="77777777" w:rsidR="0021389F" w:rsidRDefault="0021389F" w:rsidP="0021389F">
      <w:pPr>
        <w:pStyle w:val="ListParagraph"/>
        <w:numPr>
          <w:ilvl w:val="0"/>
          <w:numId w:val="10"/>
        </w:numPr>
        <w:spacing w:before="140"/>
        <w:ind w:hanging="791"/>
      </w:pPr>
      <w:r>
        <w:t>does not include any of the following:</w:t>
      </w:r>
    </w:p>
    <w:p w14:paraId="2009C0C7" w14:textId="77777777" w:rsidR="0021389F" w:rsidRDefault="0021389F" w:rsidP="0021389F">
      <w:pPr>
        <w:pStyle w:val="ListParagraph"/>
        <w:numPr>
          <w:ilvl w:val="1"/>
          <w:numId w:val="11"/>
        </w:numPr>
        <w:spacing w:before="140"/>
        <w:ind w:hanging="660"/>
      </w:pPr>
      <w:r>
        <w:t xml:space="preserve">a residential care facility within the meaning of the </w:t>
      </w:r>
      <w:r w:rsidRPr="00BF756B">
        <w:rPr>
          <w:i/>
          <w:iCs/>
        </w:rPr>
        <w:t>Aged Care Act</w:t>
      </w:r>
      <w:r>
        <w:rPr>
          <w:i/>
          <w:iCs/>
        </w:rPr>
        <w:t> </w:t>
      </w:r>
      <w:r w:rsidRPr="00BF756B">
        <w:rPr>
          <w:i/>
          <w:iCs/>
        </w:rPr>
        <w:t>1997 (Cwth)</w:t>
      </w:r>
      <w:r>
        <w:t xml:space="preserve">; </w:t>
      </w:r>
    </w:p>
    <w:p w14:paraId="31355FFF" w14:textId="77777777" w:rsidR="0021389F" w:rsidRDefault="0021389F" w:rsidP="0021389F">
      <w:pPr>
        <w:pStyle w:val="ListParagraph"/>
        <w:numPr>
          <w:ilvl w:val="1"/>
          <w:numId w:val="11"/>
        </w:numPr>
        <w:spacing w:before="140"/>
        <w:ind w:hanging="660"/>
      </w:pPr>
      <w:r>
        <w:t xml:space="preserve">crisis accommodation; </w:t>
      </w:r>
    </w:p>
    <w:p w14:paraId="67B07AF9" w14:textId="77777777" w:rsidR="0021389F" w:rsidRDefault="0021389F" w:rsidP="0021389F">
      <w:pPr>
        <w:pStyle w:val="ListParagraph"/>
        <w:numPr>
          <w:ilvl w:val="1"/>
          <w:numId w:val="11"/>
        </w:numPr>
        <w:spacing w:before="140"/>
        <w:ind w:hanging="660"/>
      </w:pPr>
      <w:r>
        <w:t>a veterinary clinic;</w:t>
      </w:r>
    </w:p>
    <w:p w14:paraId="786A8B47" w14:textId="77777777" w:rsidR="0021389F" w:rsidRDefault="0021389F" w:rsidP="0021389F">
      <w:pPr>
        <w:pStyle w:val="ListParagraph"/>
        <w:numPr>
          <w:ilvl w:val="1"/>
          <w:numId w:val="11"/>
        </w:numPr>
        <w:spacing w:before="140"/>
        <w:ind w:hanging="660"/>
      </w:pPr>
      <w:r>
        <w:t>a private residence;</w:t>
      </w:r>
    </w:p>
    <w:p w14:paraId="2A6E276B" w14:textId="77777777" w:rsidR="0021389F" w:rsidRDefault="0021389F" w:rsidP="0021389F">
      <w:pPr>
        <w:pStyle w:val="ListParagraph"/>
        <w:numPr>
          <w:ilvl w:val="1"/>
          <w:numId w:val="11"/>
        </w:numPr>
        <w:spacing w:before="140"/>
        <w:ind w:hanging="660"/>
      </w:pPr>
      <w:r>
        <w:t xml:space="preserve">a patient transport service; </w:t>
      </w:r>
    </w:p>
    <w:p w14:paraId="5EEAFAD4" w14:textId="77777777" w:rsidR="0021389F" w:rsidRPr="00FF5CF0" w:rsidRDefault="0021389F" w:rsidP="0021389F">
      <w:pPr>
        <w:pStyle w:val="ListParagraph"/>
        <w:numPr>
          <w:ilvl w:val="1"/>
          <w:numId w:val="11"/>
        </w:numPr>
        <w:spacing w:before="140"/>
        <w:ind w:hanging="660"/>
      </w:pPr>
      <w:r>
        <w:t>any premises operated by, or on behalf of, the Commonwealth.</w:t>
      </w:r>
    </w:p>
    <w:p w14:paraId="695DBD21" w14:textId="3B000B1D" w:rsidR="0021389F" w:rsidRPr="004774D5" w:rsidRDefault="0021389F" w:rsidP="0021389F">
      <w:pPr>
        <w:spacing w:before="140"/>
        <w:ind w:left="1560" w:hanging="851"/>
        <w:rPr>
          <w:iCs/>
        </w:rPr>
      </w:pPr>
      <w:r w:rsidRPr="00E2187A">
        <w:rPr>
          <w:rStyle w:val="charItals"/>
          <w:szCs w:val="16"/>
        </w:rPr>
        <w:t>Note</w:t>
      </w:r>
      <w:r w:rsidRPr="00E2187A">
        <w:rPr>
          <w:rStyle w:val="charItals"/>
          <w:szCs w:val="16"/>
        </w:rPr>
        <w:tab/>
      </w:r>
      <w:r w:rsidRPr="004774D5">
        <w:rPr>
          <w:rStyle w:val="charItals"/>
          <w:iCs/>
          <w:sz w:val="20"/>
        </w:rPr>
        <w:t xml:space="preserve">The </w:t>
      </w:r>
      <w:r w:rsidRPr="004774D5">
        <w:rPr>
          <w:rStyle w:val="charItals"/>
          <w:i w:val="0"/>
          <w:sz w:val="20"/>
        </w:rPr>
        <w:t>Aged Care Act 1997 (Cwth)</w:t>
      </w:r>
      <w:r w:rsidRPr="004774D5">
        <w:rPr>
          <w:rStyle w:val="charItals"/>
          <w:iCs/>
          <w:sz w:val="20"/>
        </w:rPr>
        <w:t xml:space="preserve"> is available from the Federal Register of Legislation at </w:t>
      </w:r>
      <w:hyperlink r:id="rId8" w:history="1">
        <w:r w:rsidRPr="004774D5">
          <w:rPr>
            <w:rStyle w:val="charItals"/>
            <w:iCs/>
            <w:sz w:val="20"/>
          </w:rPr>
          <w:t>https://www.legislation.gov.au/</w:t>
        </w:r>
      </w:hyperlink>
      <w:r w:rsidRPr="004774D5">
        <w:rPr>
          <w:rStyle w:val="charItals"/>
          <w:iCs/>
          <w:sz w:val="20"/>
        </w:rPr>
        <w:t xml:space="preserve">. </w:t>
      </w:r>
    </w:p>
    <w:p w14:paraId="4C2D992B" w14:textId="45CCBCEE" w:rsidR="0021389F" w:rsidRDefault="0021389F" w:rsidP="0021389F">
      <w:pPr>
        <w:tabs>
          <w:tab w:val="left" w:pos="4320"/>
        </w:tabs>
        <w:spacing w:before="720"/>
      </w:pPr>
      <w:r>
        <w:t xml:space="preserve">Minister for Health </w:t>
      </w:r>
      <w:bookmarkEnd w:id="0"/>
      <w:r>
        <w:br/>
        <w:t>Rachel Stephen-Smith</w:t>
      </w:r>
    </w:p>
    <w:p w14:paraId="5A78C9EE" w14:textId="32B6C3C0" w:rsidR="00D132E1" w:rsidRDefault="00D132E1" w:rsidP="00D132E1">
      <w:pPr>
        <w:tabs>
          <w:tab w:val="left" w:pos="4320"/>
        </w:tabs>
      </w:pPr>
      <w:r>
        <w:t>16 August 2021</w:t>
      </w:r>
    </w:p>
    <w:p w14:paraId="0C59DBF8" w14:textId="77777777" w:rsidR="0021389F" w:rsidRDefault="0021389F" w:rsidP="0021389F">
      <w:pPr>
        <w:tabs>
          <w:tab w:val="left" w:pos="4320"/>
        </w:tabs>
        <w:spacing w:before="720"/>
      </w:pPr>
      <w:r>
        <w:br w:type="page"/>
      </w:r>
    </w:p>
    <w:p w14:paraId="6E58684C" w14:textId="55402DFD" w:rsidR="0021389F" w:rsidRDefault="0021389F" w:rsidP="0021389F">
      <w:pPr>
        <w:tabs>
          <w:tab w:val="left" w:pos="4320"/>
        </w:tabs>
        <w:ind w:left="1985" w:hanging="1985"/>
        <w:rPr>
          <w:b/>
          <w:sz w:val="32"/>
        </w:rPr>
      </w:pPr>
      <w:r w:rsidRPr="004774D5">
        <w:rPr>
          <w:rFonts w:ascii="Arial" w:hAnsi="Arial" w:cs="Arial"/>
          <w:b/>
          <w:bCs/>
          <w:sz w:val="28"/>
          <w:szCs w:val="28"/>
        </w:rPr>
        <w:lastRenderedPageBreak/>
        <w:t>Schedule 1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B204A7">
        <w:rPr>
          <w:rFonts w:ascii="Arial" w:hAnsi="Arial" w:cs="Arial"/>
          <w:b/>
          <w:bCs/>
          <w:sz w:val="28"/>
          <w:szCs w:val="28"/>
        </w:rPr>
        <w:t>N</w:t>
      </w:r>
      <w:r w:rsidRPr="004774D5">
        <w:rPr>
          <w:rFonts w:ascii="Arial" w:hAnsi="Arial" w:cs="Arial"/>
          <w:b/>
          <w:bCs/>
          <w:sz w:val="28"/>
          <w:szCs w:val="28"/>
        </w:rPr>
        <w:t>on-licensable public health risk procedures</w:t>
      </w:r>
    </w:p>
    <w:p w14:paraId="50A61615" w14:textId="77777777" w:rsidR="0021389F" w:rsidRPr="00B94210" w:rsidRDefault="0021389F" w:rsidP="0021389F">
      <w:pPr>
        <w:spacing w:before="140"/>
      </w:pPr>
    </w:p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562"/>
        <w:gridCol w:w="8454"/>
      </w:tblGrid>
      <w:tr w:rsidR="0021389F" w:rsidRPr="00AB7D6A" w14:paraId="36B71AB5" w14:textId="77777777" w:rsidTr="00FC4033">
        <w:trPr>
          <w:trHeight w:val="315"/>
        </w:trPr>
        <w:tc>
          <w:tcPr>
            <w:tcW w:w="562" w:type="dxa"/>
            <w:hideMark/>
          </w:tcPr>
          <w:p w14:paraId="0EAA01D1" w14:textId="77777777" w:rsidR="0021389F" w:rsidRPr="001D015F" w:rsidRDefault="0021389F" w:rsidP="00FC4033">
            <w:pPr>
              <w:tabs>
                <w:tab w:val="left" w:pos="4320"/>
              </w:tabs>
              <w:rPr>
                <w:sz w:val="22"/>
                <w:szCs w:val="18"/>
              </w:rPr>
            </w:pPr>
            <w:r w:rsidRPr="001D015F">
              <w:rPr>
                <w:sz w:val="22"/>
                <w:szCs w:val="18"/>
              </w:rPr>
              <w:t>a)</w:t>
            </w:r>
          </w:p>
        </w:tc>
        <w:tc>
          <w:tcPr>
            <w:tcW w:w="8454" w:type="dxa"/>
            <w:noWrap/>
            <w:hideMark/>
          </w:tcPr>
          <w:p w14:paraId="2B146EC4" w14:textId="77777777" w:rsidR="0021389F" w:rsidRPr="001D015F" w:rsidRDefault="0021389F" w:rsidP="00FC4033">
            <w:pPr>
              <w:tabs>
                <w:tab w:val="left" w:pos="4320"/>
              </w:tabs>
              <w:spacing w:after="60"/>
              <w:rPr>
                <w:b/>
                <w:bCs/>
                <w:sz w:val="22"/>
                <w:szCs w:val="18"/>
              </w:rPr>
            </w:pPr>
            <w:r w:rsidRPr="001D015F">
              <w:rPr>
                <w:b/>
                <w:bCs/>
                <w:sz w:val="22"/>
                <w:szCs w:val="18"/>
              </w:rPr>
              <w:t>Administration of anaesthesia</w:t>
            </w:r>
          </w:p>
          <w:p w14:paraId="49EA25C0" w14:textId="77777777" w:rsidR="0021389F" w:rsidRPr="00226EA9" w:rsidRDefault="0021389F" w:rsidP="00FC4033">
            <w:pPr>
              <w:tabs>
                <w:tab w:val="left" w:pos="4320"/>
              </w:tabs>
              <w:spacing w:after="60"/>
              <w:rPr>
                <w:sz w:val="20"/>
                <w:szCs w:val="16"/>
              </w:rPr>
            </w:pPr>
            <w:r w:rsidRPr="003E6CCD">
              <w:rPr>
                <w:sz w:val="20"/>
                <w:szCs w:val="16"/>
              </w:rPr>
              <w:t xml:space="preserve">The administration of general, epidural, or major regional anaesthetic </w:t>
            </w:r>
            <w:r>
              <w:rPr>
                <w:sz w:val="20"/>
                <w:szCs w:val="16"/>
              </w:rPr>
              <w:t>block</w:t>
            </w:r>
            <w:r w:rsidRPr="003E6CCD">
              <w:rPr>
                <w:sz w:val="20"/>
                <w:szCs w:val="16"/>
              </w:rPr>
              <w:t xml:space="preserve"> (excluding mandibular blocks)</w:t>
            </w:r>
            <w:r>
              <w:rPr>
                <w:sz w:val="20"/>
                <w:szCs w:val="16"/>
              </w:rPr>
              <w:t xml:space="preserve">, </w:t>
            </w:r>
            <w:r w:rsidRPr="00F31F08">
              <w:rPr>
                <w:sz w:val="20"/>
                <w:szCs w:val="16"/>
              </w:rPr>
              <w:t>or intravenous sedation</w:t>
            </w:r>
            <w:r>
              <w:rPr>
                <w:sz w:val="20"/>
                <w:szCs w:val="16"/>
              </w:rPr>
              <w:t>.</w:t>
            </w:r>
          </w:p>
        </w:tc>
      </w:tr>
      <w:tr w:rsidR="0021389F" w:rsidRPr="00AB7D6A" w14:paraId="6A69D1EC" w14:textId="77777777" w:rsidTr="00FC4033">
        <w:trPr>
          <w:trHeight w:val="315"/>
        </w:trPr>
        <w:tc>
          <w:tcPr>
            <w:tcW w:w="562" w:type="dxa"/>
            <w:hideMark/>
          </w:tcPr>
          <w:p w14:paraId="29885112" w14:textId="77777777" w:rsidR="0021389F" w:rsidRPr="001D015F" w:rsidRDefault="0021389F" w:rsidP="00FC4033">
            <w:pPr>
              <w:tabs>
                <w:tab w:val="left" w:pos="4320"/>
              </w:tabs>
              <w:rPr>
                <w:sz w:val="22"/>
                <w:szCs w:val="18"/>
              </w:rPr>
            </w:pPr>
            <w:r w:rsidRPr="001D015F">
              <w:rPr>
                <w:sz w:val="22"/>
                <w:szCs w:val="18"/>
              </w:rPr>
              <w:t>b)</w:t>
            </w:r>
          </w:p>
        </w:tc>
        <w:tc>
          <w:tcPr>
            <w:tcW w:w="8454" w:type="dxa"/>
            <w:noWrap/>
            <w:hideMark/>
          </w:tcPr>
          <w:p w14:paraId="6D9AE5AB" w14:textId="77777777" w:rsidR="0021389F" w:rsidRPr="003E6CCD" w:rsidRDefault="0021389F" w:rsidP="00FC4033">
            <w:pPr>
              <w:tabs>
                <w:tab w:val="left" w:pos="4320"/>
              </w:tabs>
              <w:spacing w:after="60"/>
              <w:rPr>
                <w:b/>
                <w:bCs/>
              </w:rPr>
            </w:pPr>
            <w:r w:rsidRPr="001D015F">
              <w:rPr>
                <w:b/>
                <w:bCs/>
                <w:sz w:val="22"/>
                <w:szCs w:val="18"/>
              </w:rPr>
              <w:t>Cardiac catheterisation</w:t>
            </w:r>
            <w:r>
              <w:rPr>
                <w:b/>
                <w:bCs/>
              </w:rPr>
              <w:br/>
            </w:r>
            <w:r>
              <w:rPr>
                <w:sz w:val="20"/>
                <w:szCs w:val="16"/>
              </w:rPr>
              <w:t xml:space="preserve">A </w:t>
            </w:r>
            <w:r w:rsidRPr="003E6CCD">
              <w:rPr>
                <w:sz w:val="20"/>
                <w:szCs w:val="16"/>
              </w:rPr>
              <w:t>procedure involving the passing of a catheter, or other instrument, through a major blood vessel into the heart for a diagnostic or therapeutic purpose.</w:t>
            </w:r>
          </w:p>
        </w:tc>
      </w:tr>
      <w:tr w:rsidR="0021389F" w:rsidRPr="00AB7D6A" w14:paraId="09D915E3" w14:textId="77777777" w:rsidTr="00FC4033">
        <w:trPr>
          <w:trHeight w:val="315"/>
        </w:trPr>
        <w:tc>
          <w:tcPr>
            <w:tcW w:w="562" w:type="dxa"/>
            <w:hideMark/>
          </w:tcPr>
          <w:p w14:paraId="78A72DDD" w14:textId="77777777" w:rsidR="0021389F" w:rsidRPr="001D015F" w:rsidRDefault="0021389F" w:rsidP="00FC4033">
            <w:pPr>
              <w:tabs>
                <w:tab w:val="left" w:pos="4320"/>
              </w:tabs>
              <w:rPr>
                <w:sz w:val="22"/>
                <w:szCs w:val="18"/>
              </w:rPr>
            </w:pPr>
            <w:r w:rsidRPr="001D015F">
              <w:rPr>
                <w:sz w:val="22"/>
                <w:szCs w:val="18"/>
              </w:rPr>
              <w:t xml:space="preserve">c)  </w:t>
            </w:r>
          </w:p>
        </w:tc>
        <w:tc>
          <w:tcPr>
            <w:tcW w:w="8454" w:type="dxa"/>
            <w:noWrap/>
            <w:hideMark/>
          </w:tcPr>
          <w:p w14:paraId="40975D0A" w14:textId="77777777" w:rsidR="0021389F" w:rsidRPr="003E6CCD" w:rsidRDefault="0021389F" w:rsidP="00FC4033">
            <w:pPr>
              <w:tabs>
                <w:tab w:val="left" w:pos="4320"/>
              </w:tabs>
              <w:spacing w:after="60"/>
              <w:rPr>
                <w:b/>
                <w:bCs/>
              </w:rPr>
            </w:pPr>
            <w:r w:rsidRPr="001D015F">
              <w:rPr>
                <w:b/>
                <w:bCs/>
                <w:sz w:val="22"/>
                <w:szCs w:val="18"/>
              </w:rPr>
              <w:t>Chemotherapy (cytotoxic infusion)</w:t>
            </w:r>
            <w:r>
              <w:rPr>
                <w:b/>
                <w:bCs/>
              </w:rPr>
              <w:br/>
            </w:r>
            <w:r>
              <w:rPr>
                <w:sz w:val="20"/>
                <w:szCs w:val="16"/>
              </w:rPr>
              <w:t>A t</w:t>
            </w:r>
            <w:r w:rsidRPr="003E6CCD">
              <w:rPr>
                <w:sz w:val="20"/>
                <w:szCs w:val="16"/>
              </w:rPr>
              <w:t>reatment using parenteral administration of one or more cytotoxic agents.</w:t>
            </w:r>
          </w:p>
        </w:tc>
      </w:tr>
      <w:tr w:rsidR="0021389F" w:rsidRPr="00AB7D6A" w14:paraId="4AB59C02" w14:textId="77777777" w:rsidTr="00FC4033">
        <w:trPr>
          <w:trHeight w:val="315"/>
        </w:trPr>
        <w:tc>
          <w:tcPr>
            <w:tcW w:w="562" w:type="dxa"/>
            <w:hideMark/>
          </w:tcPr>
          <w:p w14:paraId="6829635A" w14:textId="77777777" w:rsidR="0021389F" w:rsidRPr="001D015F" w:rsidRDefault="0021389F" w:rsidP="00FC4033">
            <w:pPr>
              <w:tabs>
                <w:tab w:val="left" w:pos="4320"/>
              </w:tabs>
              <w:rPr>
                <w:sz w:val="22"/>
                <w:szCs w:val="18"/>
              </w:rPr>
            </w:pPr>
            <w:r w:rsidRPr="001D015F">
              <w:rPr>
                <w:sz w:val="22"/>
                <w:szCs w:val="18"/>
              </w:rPr>
              <w:t>d)</w:t>
            </w:r>
          </w:p>
        </w:tc>
        <w:tc>
          <w:tcPr>
            <w:tcW w:w="8454" w:type="dxa"/>
            <w:noWrap/>
            <w:hideMark/>
          </w:tcPr>
          <w:p w14:paraId="16D57540" w14:textId="77777777" w:rsidR="0021389F" w:rsidRDefault="0021389F" w:rsidP="00FC4033">
            <w:pPr>
              <w:tabs>
                <w:tab w:val="left" w:pos="4320"/>
              </w:tabs>
              <w:rPr>
                <w:b/>
                <w:bCs/>
                <w:sz w:val="22"/>
                <w:szCs w:val="18"/>
              </w:rPr>
            </w:pPr>
            <w:r w:rsidRPr="001D015F">
              <w:rPr>
                <w:b/>
                <w:bCs/>
                <w:sz w:val="22"/>
                <w:szCs w:val="18"/>
              </w:rPr>
              <w:t>Cosmetic Procedures</w:t>
            </w:r>
          </w:p>
          <w:p w14:paraId="15FFCDE7" w14:textId="77777777" w:rsidR="0021389F" w:rsidRPr="004774D5" w:rsidRDefault="0021389F" w:rsidP="00FC4033">
            <w:p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The following procedures</w:t>
            </w:r>
            <w:r>
              <w:rPr>
                <w:sz w:val="20"/>
              </w:rPr>
              <w:t>:</w:t>
            </w:r>
          </w:p>
          <w:p w14:paraId="118ACC7F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Abdominoplasty (tummy tuck)</w:t>
            </w:r>
          </w:p>
          <w:p w14:paraId="14D3D2BF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 xml:space="preserve">Belt lipectomy </w:t>
            </w:r>
          </w:p>
          <w:p w14:paraId="1D489C1E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Brachioplasty (armlift)</w:t>
            </w:r>
          </w:p>
          <w:p w14:paraId="0599DD41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Bicep implants, tricep implants, calf implants, deltoid implants, pectoral implants</w:t>
            </w:r>
          </w:p>
          <w:p w14:paraId="7AC9BC7C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Breast augmentation or reduction</w:t>
            </w:r>
          </w:p>
          <w:p w14:paraId="2850D1E4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Buttock augmentation, reduction or lift</w:t>
            </w:r>
          </w:p>
          <w:p w14:paraId="3F90E095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Facelift, other than a mini-lift that does not involve the superficial musculoaponeurotic system (SMAS);</w:t>
            </w:r>
          </w:p>
          <w:p w14:paraId="34049C48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Facial implants that involve inserting an implant on the bone, or surgical exposure to deep tissue</w:t>
            </w:r>
          </w:p>
          <w:p w14:paraId="2FEC3C11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Fat transfer that involves the transfer of more than 100 millilitres litres of lipoaspirate</w:t>
            </w:r>
          </w:p>
          <w:p w14:paraId="14C91DB6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Labiaplasty</w:t>
            </w:r>
          </w:p>
          <w:p w14:paraId="0285982D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Liposuction that involves the removal of more than 1000 millilitres of lipoaspirate</w:t>
            </w:r>
          </w:p>
          <w:p w14:paraId="5A2BADA5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Mastopexy or mastopexy augmentation</w:t>
            </w:r>
          </w:p>
          <w:p w14:paraId="58B16EBB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Monsplasty</w:t>
            </w:r>
          </w:p>
          <w:p w14:paraId="29F1D9F8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Neck lift</w:t>
            </w:r>
          </w:p>
          <w:p w14:paraId="3E43D75C" w14:textId="77777777" w:rsidR="0021389F" w:rsidRPr="004774D5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Penis augmentation</w:t>
            </w:r>
          </w:p>
          <w:p w14:paraId="4BA9BD36" w14:textId="1F8DEE72" w:rsidR="0021389F" w:rsidRDefault="0021389F" w:rsidP="0021389F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4774D5">
              <w:rPr>
                <w:sz w:val="20"/>
              </w:rPr>
              <w:t>Rhinoplasty</w:t>
            </w:r>
          </w:p>
          <w:p w14:paraId="49CCA3D2" w14:textId="1A1CD79B" w:rsidR="0021389F" w:rsidRPr="0010133C" w:rsidRDefault="0021389F" w:rsidP="0010133C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rPr>
                <w:sz w:val="20"/>
              </w:rPr>
            </w:pPr>
            <w:r w:rsidRPr="0010133C">
              <w:rPr>
                <w:sz w:val="20"/>
              </w:rPr>
              <w:t>Vaginoplasty</w:t>
            </w:r>
          </w:p>
        </w:tc>
      </w:tr>
      <w:tr w:rsidR="0021389F" w:rsidRPr="00AB7D6A" w14:paraId="7BA98A9F" w14:textId="77777777" w:rsidTr="00FC4033">
        <w:trPr>
          <w:trHeight w:val="293"/>
        </w:trPr>
        <w:tc>
          <w:tcPr>
            <w:tcW w:w="562" w:type="dxa"/>
            <w:noWrap/>
          </w:tcPr>
          <w:p w14:paraId="342EE812" w14:textId="77777777" w:rsidR="0021389F" w:rsidRPr="001D015F" w:rsidRDefault="0021389F" w:rsidP="00FC4033">
            <w:pPr>
              <w:tabs>
                <w:tab w:val="left" w:pos="432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e</w:t>
            </w:r>
            <w:r w:rsidRPr="001D015F">
              <w:rPr>
                <w:sz w:val="22"/>
                <w:szCs w:val="18"/>
              </w:rPr>
              <w:t>)</w:t>
            </w:r>
          </w:p>
        </w:tc>
        <w:tc>
          <w:tcPr>
            <w:tcW w:w="8454" w:type="dxa"/>
          </w:tcPr>
          <w:p w14:paraId="0689D13C" w14:textId="77777777" w:rsidR="0021389F" w:rsidRPr="001D015F" w:rsidRDefault="0021389F" w:rsidP="00FC4033">
            <w:pPr>
              <w:tabs>
                <w:tab w:val="left" w:pos="4320"/>
              </w:tabs>
              <w:rPr>
                <w:rFonts w:ascii="Calibri" w:hAnsi="Calibri" w:cs="Arial"/>
                <w:b/>
                <w:bCs/>
                <w:iCs/>
                <w:sz w:val="22"/>
                <w:szCs w:val="18"/>
                <w:lang w:val="en-US"/>
              </w:rPr>
            </w:pPr>
            <w:r w:rsidRPr="001D015F">
              <w:rPr>
                <w:rFonts w:cs="Arial"/>
                <w:b/>
                <w:bCs/>
                <w:iCs/>
                <w:sz w:val="22"/>
                <w:szCs w:val="18"/>
                <w:lang w:val="en-US"/>
              </w:rPr>
              <w:t>Gastrointestinal endoscopy</w:t>
            </w:r>
          </w:p>
          <w:p w14:paraId="702CA457" w14:textId="77777777" w:rsidR="0021389F" w:rsidRPr="003E6CCD" w:rsidRDefault="0021389F" w:rsidP="00FC4033">
            <w:pPr>
              <w:tabs>
                <w:tab w:val="left" w:pos="4320"/>
              </w:tabs>
              <w:spacing w:after="60"/>
              <w:rPr>
                <w:b/>
                <w:bCs/>
              </w:rPr>
            </w:pPr>
            <w:r>
              <w:rPr>
                <w:rFonts w:cs="Arial"/>
                <w:bCs/>
                <w:iCs/>
                <w:sz w:val="20"/>
                <w:szCs w:val="16"/>
                <w:lang w:val="en-US"/>
              </w:rPr>
              <w:t xml:space="preserve">A </w:t>
            </w:r>
            <w:r w:rsidRPr="003E6CCD">
              <w:rPr>
                <w:rFonts w:cs="Arial"/>
                <w:bCs/>
                <w:iCs/>
                <w:sz w:val="20"/>
                <w:szCs w:val="16"/>
                <w:lang w:val="en-US"/>
              </w:rPr>
              <w:t>treatment using a flexible, hollow endoscope that can accommodate the passage of an instrument to examine the upper or lower gastrointestinal tract.</w:t>
            </w:r>
          </w:p>
        </w:tc>
      </w:tr>
      <w:tr w:rsidR="0021389F" w:rsidRPr="00AB7D6A" w14:paraId="2B5D1E7F" w14:textId="77777777" w:rsidTr="00FC4033">
        <w:trPr>
          <w:trHeight w:val="300"/>
        </w:trPr>
        <w:tc>
          <w:tcPr>
            <w:tcW w:w="562" w:type="dxa"/>
            <w:noWrap/>
          </w:tcPr>
          <w:p w14:paraId="3238010E" w14:textId="77777777" w:rsidR="0021389F" w:rsidRPr="001D015F" w:rsidRDefault="0021389F" w:rsidP="00FC4033">
            <w:pPr>
              <w:tabs>
                <w:tab w:val="left" w:pos="4320"/>
              </w:tabs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</w:t>
            </w:r>
            <w:r w:rsidRPr="001D015F">
              <w:rPr>
                <w:sz w:val="22"/>
                <w:szCs w:val="18"/>
              </w:rPr>
              <w:t>)</w:t>
            </w:r>
          </w:p>
        </w:tc>
        <w:tc>
          <w:tcPr>
            <w:tcW w:w="8454" w:type="dxa"/>
            <w:noWrap/>
          </w:tcPr>
          <w:p w14:paraId="298D4357" w14:textId="77777777" w:rsidR="0021389F" w:rsidRPr="003E6CCD" w:rsidRDefault="0021389F" w:rsidP="00FC4033">
            <w:pPr>
              <w:tabs>
                <w:tab w:val="left" w:pos="4320"/>
              </w:tabs>
              <w:spacing w:after="60"/>
              <w:rPr>
                <w:b/>
                <w:bCs/>
              </w:rPr>
            </w:pPr>
            <w:r w:rsidRPr="001D015F">
              <w:rPr>
                <w:b/>
                <w:bCs/>
                <w:sz w:val="22"/>
                <w:szCs w:val="18"/>
              </w:rPr>
              <w:t>Renal dialysis (haemodialysis)</w:t>
            </w:r>
            <w:r>
              <w:rPr>
                <w:b/>
                <w:bCs/>
                <w:sz w:val="22"/>
                <w:szCs w:val="18"/>
              </w:rPr>
              <w:t xml:space="preserve">* </w:t>
            </w:r>
            <w:r>
              <w:rPr>
                <w:b/>
                <w:bCs/>
              </w:rPr>
              <w:br/>
            </w:r>
            <w:r>
              <w:rPr>
                <w:rFonts w:cs="Arial"/>
                <w:bCs/>
                <w:iCs/>
                <w:sz w:val="20"/>
                <w:szCs w:val="16"/>
                <w:lang w:val="en-US"/>
              </w:rPr>
              <w:t>A</w:t>
            </w:r>
            <w:r w:rsidRPr="000A4B2A">
              <w:rPr>
                <w:rFonts w:cs="Arial"/>
                <w:bCs/>
                <w:iCs/>
                <w:sz w:val="20"/>
                <w:szCs w:val="16"/>
                <w:lang w:val="en-US"/>
              </w:rPr>
              <w:t xml:space="preserve"> treatment that uses a dialyzer machine to remove waste and excess water from the blood.</w:t>
            </w:r>
          </w:p>
        </w:tc>
      </w:tr>
    </w:tbl>
    <w:p w14:paraId="2E67C953" w14:textId="77777777" w:rsidR="0021389F" w:rsidRDefault="0021389F" w:rsidP="0021389F">
      <w:pPr>
        <w:tabs>
          <w:tab w:val="left" w:pos="4320"/>
        </w:tabs>
      </w:pPr>
    </w:p>
    <w:bookmarkEnd w:id="1"/>
    <w:p w14:paraId="5EA3512A" w14:textId="77777777" w:rsidR="0021389F" w:rsidRPr="00934B29" w:rsidRDefault="0021389F" w:rsidP="0021389F">
      <w:pPr>
        <w:spacing w:after="120"/>
      </w:pPr>
    </w:p>
    <w:p w14:paraId="6A0F2D45" w14:textId="77777777" w:rsidR="00001EAB" w:rsidRPr="0021389F" w:rsidRDefault="00001EAB" w:rsidP="0021389F"/>
    <w:sectPr w:rsidR="00001EAB" w:rsidRPr="0021389F" w:rsidSect="00391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2A4ED" w14:textId="77777777" w:rsidR="00421563" w:rsidRDefault="00421563" w:rsidP="00735891">
      <w:r>
        <w:separator/>
      </w:r>
    </w:p>
  </w:endnote>
  <w:endnote w:type="continuationSeparator" w:id="0">
    <w:p w14:paraId="7FF00606" w14:textId="77777777" w:rsidR="00421563" w:rsidRDefault="00421563" w:rsidP="0073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14F0C" w14:textId="77777777" w:rsidR="000027A4" w:rsidRDefault="00002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D7F9D" w14:textId="2557225B" w:rsidR="000027A4" w:rsidRPr="000027A4" w:rsidRDefault="000027A4" w:rsidP="000027A4">
    <w:pPr>
      <w:pStyle w:val="Footer"/>
      <w:jc w:val="center"/>
      <w:rPr>
        <w:rFonts w:ascii="Arial" w:hAnsi="Arial" w:cs="Arial"/>
        <w:sz w:val="14"/>
      </w:rPr>
    </w:pPr>
    <w:r w:rsidRPr="000027A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210B0" w14:textId="77777777" w:rsidR="000027A4" w:rsidRDefault="00002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6FCD9" w14:textId="77777777" w:rsidR="00421563" w:rsidRDefault="00421563" w:rsidP="00735891">
      <w:r>
        <w:separator/>
      </w:r>
    </w:p>
  </w:footnote>
  <w:footnote w:type="continuationSeparator" w:id="0">
    <w:p w14:paraId="743E0C21" w14:textId="77777777" w:rsidR="00421563" w:rsidRDefault="00421563" w:rsidP="0073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0FC87" w14:textId="77777777" w:rsidR="000027A4" w:rsidRDefault="00002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A4518" w14:textId="77777777" w:rsidR="000027A4" w:rsidRDefault="00002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65ED" w14:textId="77777777" w:rsidR="000027A4" w:rsidRDefault="00002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31C26"/>
    <w:multiLevelType w:val="hybridMultilevel"/>
    <w:tmpl w:val="9926CEE6"/>
    <w:lvl w:ilvl="0" w:tplc="2E365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562F"/>
    <w:multiLevelType w:val="hybridMultilevel"/>
    <w:tmpl w:val="6DC49482"/>
    <w:lvl w:ilvl="0" w:tplc="24AA05BC">
      <w:start w:val="1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E4C1A53"/>
    <w:multiLevelType w:val="hybridMultilevel"/>
    <w:tmpl w:val="F6E68F50"/>
    <w:lvl w:ilvl="0" w:tplc="D990E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C07FC"/>
    <w:multiLevelType w:val="hybridMultilevel"/>
    <w:tmpl w:val="FF74D290"/>
    <w:lvl w:ilvl="0" w:tplc="A0EE48C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63C7B99"/>
    <w:multiLevelType w:val="hybridMultilevel"/>
    <w:tmpl w:val="1F2C5DFC"/>
    <w:lvl w:ilvl="0" w:tplc="605E8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DF5690"/>
    <w:multiLevelType w:val="hybridMultilevel"/>
    <w:tmpl w:val="6DC49482"/>
    <w:lvl w:ilvl="0" w:tplc="24AA05B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443ACD"/>
    <w:multiLevelType w:val="hybridMultilevel"/>
    <w:tmpl w:val="6E1234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F18D1"/>
    <w:multiLevelType w:val="hybridMultilevel"/>
    <w:tmpl w:val="6D167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37270"/>
    <w:multiLevelType w:val="multilevel"/>
    <w:tmpl w:val="223CE36E"/>
    <w:lvl w:ilvl="0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2C33D6"/>
    <w:multiLevelType w:val="hybridMultilevel"/>
    <w:tmpl w:val="FBD0E1E6"/>
    <w:lvl w:ilvl="0" w:tplc="AF0872F2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2611F2"/>
    <w:multiLevelType w:val="hybridMultilevel"/>
    <w:tmpl w:val="72386350"/>
    <w:lvl w:ilvl="0" w:tplc="FAA88C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021B4"/>
    <w:multiLevelType w:val="hybridMultilevel"/>
    <w:tmpl w:val="48AC7ACA"/>
    <w:lvl w:ilvl="0" w:tplc="A0EE48C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7F764644">
      <w:start w:val="1"/>
      <w:numFmt w:val="lowerRoman"/>
      <w:lvlText w:val="(%2)"/>
      <w:lvlJc w:val="left"/>
      <w:pPr>
        <w:ind w:left="22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D4478FF"/>
    <w:multiLevelType w:val="hybridMultilevel"/>
    <w:tmpl w:val="6DC49482"/>
    <w:lvl w:ilvl="0" w:tplc="24AA05BC">
      <w:start w:val="1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5F"/>
    <w:rsid w:val="00001EAB"/>
    <w:rsid w:val="000027A4"/>
    <w:rsid w:val="00011E0B"/>
    <w:rsid w:val="000155F6"/>
    <w:rsid w:val="0003745D"/>
    <w:rsid w:val="000661EB"/>
    <w:rsid w:val="00067ABC"/>
    <w:rsid w:val="000A4B2A"/>
    <w:rsid w:val="000C1F23"/>
    <w:rsid w:val="000F3B16"/>
    <w:rsid w:val="000F5680"/>
    <w:rsid w:val="0010133C"/>
    <w:rsid w:val="00114343"/>
    <w:rsid w:val="00122C4F"/>
    <w:rsid w:val="001372B8"/>
    <w:rsid w:val="001573CD"/>
    <w:rsid w:val="00157739"/>
    <w:rsid w:val="001707DE"/>
    <w:rsid w:val="001745CA"/>
    <w:rsid w:val="001A50AE"/>
    <w:rsid w:val="001B0E8A"/>
    <w:rsid w:val="001D015F"/>
    <w:rsid w:val="0021389F"/>
    <w:rsid w:val="00226EA9"/>
    <w:rsid w:val="00241B53"/>
    <w:rsid w:val="00264BF5"/>
    <w:rsid w:val="00284E0B"/>
    <w:rsid w:val="002B4140"/>
    <w:rsid w:val="002C7CB5"/>
    <w:rsid w:val="002E7606"/>
    <w:rsid w:val="002F0D35"/>
    <w:rsid w:val="00310647"/>
    <w:rsid w:val="0031579D"/>
    <w:rsid w:val="00327841"/>
    <w:rsid w:val="00330029"/>
    <w:rsid w:val="00366124"/>
    <w:rsid w:val="0036683D"/>
    <w:rsid w:val="00391812"/>
    <w:rsid w:val="003A4346"/>
    <w:rsid w:val="003A72DE"/>
    <w:rsid w:val="003C72DF"/>
    <w:rsid w:val="003D520A"/>
    <w:rsid w:val="003E6CCD"/>
    <w:rsid w:val="00404A65"/>
    <w:rsid w:val="00421563"/>
    <w:rsid w:val="00456FD1"/>
    <w:rsid w:val="0047537A"/>
    <w:rsid w:val="004903F3"/>
    <w:rsid w:val="00495FA8"/>
    <w:rsid w:val="004B32E8"/>
    <w:rsid w:val="0050744E"/>
    <w:rsid w:val="005448E2"/>
    <w:rsid w:val="00563040"/>
    <w:rsid w:val="005807BE"/>
    <w:rsid w:val="00600E2D"/>
    <w:rsid w:val="00606F5A"/>
    <w:rsid w:val="00617E82"/>
    <w:rsid w:val="0067751A"/>
    <w:rsid w:val="006B2782"/>
    <w:rsid w:val="006D37EC"/>
    <w:rsid w:val="006D60C4"/>
    <w:rsid w:val="006E7C0B"/>
    <w:rsid w:val="00716E02"/>
    <w:rsid w:val="00735891"/>
    <w:rsid w:val="007467F4"/>
    <w:rsid w:val="0075075F"/>
    <w:rsid w:val="007826B9"/>
    <w:rsid w:val="00783B2D"/>
    <w:rsid w:val="007D35D1"/>
    <w:rsid w:val="00811F37"/>
    <w:rsid w:val="00846C8D"/>
    <w:rsid w:val="00871168"/>
    <w:rsid w:val="00877CAB"/>
    <w:rsid w:val="00893DD2"/>
    <w:rsid w:val="008B0685"/>
    <w:rsid w:val="008C1AFF"/>
    <w:rsid w:val="008F67C6"/>
    <w:rsid w:val="009260AE"/>
    <w:rsid w:val="00930B5F"/>
    <w:rsid w:val="00934B29"/>
    <w:rsid w:val="00977B02"/>
    <w:rsid w:val="009957FA"/>
    <w:rsid w:val="009A1E8A"/>
    <w:rsid w:val="009C1F8E"/>
    <w:rsid w:val="009D6C4D"/>
    <w:rsid w:val="00A30980"/>
    <w:rsid w:val="00A36255"/>
    <w:rsid w:val="00A621E1"/>
    <w:rsid w:val="00AB4131"/>
    <w:rsid w:val="00AC4FC0"/>
    <w:rsid w:val="00AF7018"/>
    <w:rsid w:val="00B1060D"/>
    <w:rsid w:val="00B204A7"/>
    <w:rsid w:val="00B43C86"/>
    <w:rsid w:val="00B64D83"/>
    <w:rsid w:val="00B70709"/>
    <w:rsid w:val="00B72C72"/>
    <w:rsid w:val="00B864AA"/>
    <w:rsid w:val="00B94210"/>
    <w:rsid w:val="00BB2518"/>
    <w:rsid w:val="00C3666D"/>
    <w:rsid w:val="00C377D0"/>
    <w:rsid w:val="00C56CAF"/>
    <w:rsid w:val="00C65522"/>
    <w:rsid w:val="00C97D3C"/>
    <w:rsid w:val="00D1140A"/>
    <w:rsid w:val="00D132E1"/>
    <w:rsid w:val="00D574AF"/>
    <w:rsid w:val="00D600AA"/>
    <w:rsid w:val="00D844C5"/>
    <w:rsid w:val="00DD5595"/>
    <w:rsid w:val="00E06774"/>
    <w:rsid w:val="00E4048D"/>
    <w:rsid w:val="00EF39CC"/>
    <w:rsid w:val="00F211D4"/>
    <w:rsid w:val="00F31F08"/>
    <w:rsid w:val="00F33C32"/>
    <w:rsid w:val="00F7516C"/>
    <w:rsid w:val="00F94C83"/>
    <w:rsid w:val="00FD5BE5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645C76C"/>
  <w15:chartTrackingRefBased/>
  <w15:docId w15:val="{1864449D-C00E-41B3-BC50-7982B7FE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7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5075F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75075F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5075F"/>
    <w:pPr>
      <w:spacing w:before="180" w:after="60"/>
      <w:jc w:val="both"/>
    </w:pPr>
  </w:style>
  <w:style w:type="paragraph" w:customStyle="1" w:styleId="CoverActName">
    <w:name w:val="CoverActName"/>
    <w:basedOn w:val="Normal"/>
    <w:rsid w:val="0075075F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7507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0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75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75F"/>
    <w:rPr>
      <w:rFonts w:ascii="Times New Roman" w:eastAsia="Times New Roman" w:hAnsi="Times New Roman" w:cs="Times New Roman"/>
      <w:sz w:val="20"/>
      <w:szCs w:val="20"/>
    </w:rPr>
  </w:style>
  <w:style w:type="table" w:styleId="TableGridLight">
    <w:name w:val="Grid Table Light"/>
    <w:basedOn w:val="TableNormal"/>
    <w:uiPriority w:val="40"/>
    <w:rsid w:val="00750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7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5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89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35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891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B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155F6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C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C4F"/>
    <w:rPr>
      <w:color w:val="605E5C"/>
      <w:shd w:val="clear" w:color="auto" w:fill="E1DFDD"/>
    </w:rPr>
  </w:style>
  <w:style w:type="character" w:customStyle="1" w:styleId="charItals">
    <w:name w:val="charItals"/>
    <w:basedOn w:val="DefaultParagraphFont"/>
    <w:rsid w:val="0021389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FDC32-7F65-43E3-924E-93C1DBDE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3197</Characters>
  <Application>Microsoft Office Word</Application>
  <DocSecurity>0</DocSecurity>
  <Lines>95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Adam (Health)</dc:creator>
  <cp:keywords>2</cp:keywords>
  <dc:description/>
  <cp:lastModifiedBy>Moxon, KarenL</cp:lastModifiedBy>
  <cp:revision>4</cp:revision>
  <cp:lastPrinted>2021-05-10T01:19:00Z</cp:lastPrinted>
  <dcterms:created xsi:type="dcterms:W3CDTF">2021-09-26T23:22:00Z</dcterms:created>
  <dcterms:modified xsi:type="dcterms:W3CDTF">2021-09-26T23:22:00Z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d47f2-2d0a-4515-b8de-e13c18f23c62_Enabled">
    <vt:lpwstr>true</vt:lpwstr>
  </property>
  <property fmtid="{D5CDD505-2E9C-101B-9397-08002B2CF9AE}" pid="3" name="MSIP_Label_690d47f2-2d0a-4515-b8de-e13c18f23c62_SetDate">
    <vt:lpwstr>2020-12-16T00:16:38Z</vt:lpwstr>
  </property>
  <property fmtid="{D5CDD505-2E9C-101B-9397-08002B2CF9AE}" pid="4" name="MSIP_Label_690d47f2-2d0a-4515-b8de-e13c18f23c62_Method">
    <vt:lpwstr>Privileged</vt:lpwstr>
  </property>
  <property fmtid="{D5CDD505-2E9C-101B-9397-08002B2CF9AE}" pid="5" name="MSIP_Label_690d47f2-2d0a-4515-b8de-e13c18f23c62_Name">
    <vt:lpwstr>OFFICIAL</vt:lpwstr>
  </property>
  <property fmtid="{D5CDD505-2E9C-101B-9397-08002B2CF9AE}" pid="6" name="MSIP_Label_690d47f2-2d0a-4515-b8de-e13c18f23c62_SiteId">
    <vt:lpwstr>b46c1908-0334-4236-b978-585ee88e4199</vt:lpwstr>
  </property>
  <property fmtid="{D5CDD505-2E9C-101B-9397-08002B2CF9AE}" pid="7" name="MSIP_Label_690d47f2-2d0a-4515-b8de-e13c18f23c62_ActionId">
    <vt:lpwstr>413f118c-bfd8-4911-8b4a-64a595c85d0a</vt:lpwstr>
  </property>
  <property fmtid="{D5CDD505-2E9C-101B-9397-08002B2CF9AE}" pid="8" name="MSIP_Label_690d47f2-2d0a-4515-b8de-e13c18f23c62_ContentBits">
    <vt:lpwstr>1</vt:lpwstr>
  </property>
  <property fmtid="{D5CDD505-2E9C-101B-9397-08002B2CF9AE}" pid="9" name="CHECKEDOUTFROMJMS">
    <vt:lpwstr/>
  </property>
  <property fmtid="{D5CDD505-2E9C-101B-9397-08002B2CF9AE}" pid="10" name="DMSID">
    <vt:lpwstr>1390450</vt:lpwstr>
  </property>
  <property fmtid="{D5CDD505-2E9C-101B-9397-08002B2CF9AE}" pid="11" name="JMSREQUIREDCHECKIN">
    <vt:lpwstr/>
  </property>
</Properties>
</file>