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2EB" w14:textId="77777777" w:rsidR="006F37C8" w:rsidRPr="006F37C8" w:rsidRDefault="006F37C8" w:rsidP="006F37C8">
      <w:pPr>
        <w:spacing w:before="120"/>
        <w:rPr>
          <w:rFonts w:ascii="Arial" w:hAnsi="Arial" w:cs="Arial"/>
          <w:sz w:val="24"/>
          <w:szCs w:val="24"/>
        </w:rPr>
      </w:pPr>
      <w:bookmarkStart w:id="0" w:name="_Toc44738651"/>
      <w:r w:rsidRPr="006F37C8">
        <w:rPr>
          <w:rFonts w:ascii="Arial" w:hAnsi="Arial" w:cs="Arial"/>
          <w:sz w:val="24"/>
          <w:szCs w:val="24"/>
        </w:rPr>
        <w:t>Australian Capital Territory</w:t>
      </w:r>
    </w:p>
    <w:p w14:paraId="77A0B31C" w14:textId="77777777" w:rsidR="006F37C8" w:rsidRPr="006F37C8" w:rsidRDefault="006F37C8" w:rsidP="006F37C8">
      <w:pPr>
        <w:pStyle w:val="Billname"/>
        <w:spacing w:before="700"/>
        <w:rPr>
          <w:rFonts w:cs="Arial"/>
        </w:rPr>
      </w:pPr>
      <w:r w:rsidRPr="006F37C8">
        <w:rPr>
          <w:rFonts w:cs="Arial"/>
        </w:rPr>
        <w:t>Motor Accident Injuries (Income Replacement Benefit) Guidelines 2021</w:t>
      </w:r>
    </w:p>
    <w:p w14:paraId="6B042F08" w14:textId="01B15369" w:rsidR="006F37C8" w:rsidRPr="006F37C8" w:rsidRDefault="006F37C8" w:rsidP="006F37C8">
      <w:pPr>
        <w:spacing w:before="340"/>
        <w:rPr>
          <w:rFonts w:ascii="Arial" w:hAnsi="Arial" w:cs="Arial"/>
          <w:b/>
          <w:bCs/>
          <w:sz w:val="24"/>
          <w:szCs w:val="24"/>
        </w:rPr>
      </w:pPr>
      <w:r w:rsidRPr="006F37C8">
        <w:rPr>
          <w:rFonts w:ascii="Arial" w:hAnsi="Arial" w:cs="Arial"/>
          <w:b/>
          <w:bCs/>
          <w:sz w:val="24"/>
          <w:szCs w:val="24"/>
        </w:rPr>
        <w:t>Disallowable instrument DI</w:t>
      </w:r>
      <w:r w:rsidRPr="006F37C8">
        <w:rPr>
          <w:rFonts w:ascii="Arial" w:hAnsi="Arial" w:cs="Arial"/>
          <w:b/>
          <w:bCs/>
          <w:iCs/>
          <w:sz w:val="24"/>
          <w:szCs w:val="24"/>
        </w:rPr>
        <w:t>2021</w:t>
      </w:r>
      <w:r w:rsidRPr="006F37C8">
        <w:rPr>
          <w:rFonts w:ascii="Arial" w:hAnsi="Arial" w:cs="Arial"/>
          <w:b/>
          <w:bCs/>
          <w:sz w:val="24"/>
          <w:szCs w:val="24"/>
        </w:rPr>
        <w:t>–</w:t>
      </w:r>
      <w:r w:rsidR="00474803">
        <w:rPr>
          <w:rFonts w:ascii="Arial" w:hAnsi="Arial" w:cs="Arial"/>
          <w:b/>
          <w:bCs/>
          <w:sz w:val="24"/>
          <w:szCs w:val="24"/>
        </w:rPr>
        <w:t>280</w:t>
      </w:r>
    </w:p>
    <w:p w14:paraId="1A8D3B79" w14:textId="77777777" w:rsidR="006F37C8" w:rsidRPr="006F37C8" w:rsidRDefault="006F37C8" w:rsidP="006F37C8">
      <w:pPr>
        <w:pStyle w:val="madeunder"/>
        <w:spacing w:before="300" w:after="0"/>
        <w:rPr>
          <w:rFonts w:ascii="Arial" w:hAnsi="Arial" w:cs="Arial"/>
          <w:szCs w:val="24"/>
        </w:rPr>
      </w:pPr>
      <w:r w:rsidRPr="006F37C8">
        <w:rPr>
          <w:rFonts w:ascii="Arial" w:hAnsi="Arial" w:cs="Arial"/>
          <w:szCs w:val="24"/>
        </w:rPr>
        <w:t xml:space="preserve">made under the  </w:t>
      </w:r>
    </w:p>
    <w:p w14:paraId="372F4449" w14:textId="77777777" w:rsidR="006F37C8" w:rsidRPr="006F37C8" w:rsidRDefault="006F37C8" w:rsidP="006F37C8">
      <w:pPr>
        <w:pStyle w:val="CoverActName"/>
        <w:spacing w:before="320" w:after="0"/>
        <w:rPr>
          <w:rFonts w:cs="Arial"/>
          <w:szCs w:val="24"/>
        </w:rPr>
      </w:pPr>
      <w:r w:rsidRPr="006F37C8">
        <w:rPr>
          <w:rFonts w:cs="Arial"/>
          <w:szCs w:val="24"/>
        </w:rPr>
        <w:t>Motor Accident Injuries Act 2019, section 487 (MAI guidelines)</w:t>
      </w:r>
    </w:p>
    <w:p w14:paraId="2B5B6842" w14:textId="77777777" w:rsidR="006F37C8" w:rsidRPr="006F37C8" w:rsidRDefault="006F37C8" w:rsidP="006F37C8">
      <w:pPr>
        <w:pStyle w:val="N-line3"/>
        <w:pBdr>
          <w:bottom w:val="none" w:sz="0" w:space="0" w:color="auto"/>
        </w:pBdr>
        <w:spacing w:before="60"/>
        <w:rPr>
          <w:rFonts w:ascii="Arial" w:hAnsi="Arial" w:cs="Arial"/>
          <w:szCs w:val="24"/>
        </w:rPr>
      </w:pPr>
    </w:p>
    <w:p w14:paraId="6CBB673E" w14:textId="77777777" w:rsidR="006F37C8" w:rsidRPr="006F37C8" w:rsidRDefault="006F37C8" w:rsidP="006F37C8">
      <w:pPr>
        <w:pStyle w:val="N-line3"/>
        <w:pBdr>
          <w:top w:val="single" w:sz="12" w:space="1" w:color="auto"/>
          <w:bottom w:val="none" w:sz="0" w:space="0" w:color="auto"/>
        </w:pBdr>
        <w:rPr>
          <w:rFonts w:ascii="Arial" w:hAnsi="Arial" w:cs="Arial"/>
          <w:szCs w:val="24"/>
        </w:rPr>
      </w:pPr>
    </w:p>
    <w:p w14:paraId="6C74A95C" w14:textId="77777777" w:rsidR="006F37C8" w:rsidRPr="006F37C8" w:rsidRDefault="006F37C8" w:rsidP="006F37C8">
      <w:pPr>
        <w:spacing w:before="60" w:after="60"/>
        <w:ind w:left="720" w:hanging="720"/>
        <w:rPr>
          <w:rFonts w:ascii="Arial" w:hAnsi="Arial" w:cs="Arial"/>
          <w:b/>
          <w:bCs/>
          <w:sz w:val="24"/>
          <w:szCs w:val="24"/>
        </w:rPr>
      </w:pPr>
      <w:r w:rsidRPr="006F37C8">
        <w:rPr>
          <w:rFonts w:ascii="Arial" w:hAnsi="Arial" w:cs="Arial"/>
          <w:b/>
          <w:bCs/>
          <w:sz w:val="24"/>
          <w:szCs w:val="24"/>
        </w:rPr>
        <w:t>1</w:t>
      </w:r>
      <w:r w:rsidRPr="006F37C8">
        <w:rPr>
          <w:rFonts w:ascii="Arial" w:hAnsi="Arial" w:cs="Arial"/>
          <w:b/>
          <w:bCs/>
          <w:sz w:val="24"/>
          <w:szCs w:val="24"/>
        </w:rPr>
        <w:tab/>
        <w:t>Name of instrument</w:t>
      </w:r>
    </w:p>
    <w:p w14:paraId="529227BB" w14:textId="77777777" w:rsidR="006F37C8" w:rsidRPr="006F37C8" w:rsidRDefault="006F37C8" w:rsidP="006F37C8">
      <w:pPr>
        <w:spacing w:before="140"/>
        <w:ind w:left="720"/>
        <w:rPr>
          <w:rFonts w:ascii="Arial" w:hAnsi="Arial" w:cs="Arial"/>
          <w:i/>
          <w:iCs/>
          <w:sz w:val="24"/>
          <w:szCs w:val="24"/>
        </w:rPr>
      </w:pPr>
      <w:r w:rsidRPr="006F37C8">
        <w:rPr>
          <w:rFonts w:ascii="Arial" w:hAnsi="Arial" w:cs="Arial"/>
          <w:sz w:val="24"/>
          <w:szCs w:val="24"/>
        </w:rPr>
        <w:t xml:space="preserve">This instrument is the </w:t>
      </w:r>
      <w:r w:rsidRPr="006F37C8">
        <w:rPr>
          <w:rFonts w:ascii="Arial" w:hAnsi="Arial" w:cs="Arial"/>
          <w:i/>
          <w:iCs/>
          <w:sz w:val="24"/>
          <w:szCs w:val="24"/>
        </w:rPr>
        <w:t>Motor Accident Injuries (Income Replacement Benefit) Guidelines 2021.</w:t>
      </w:r>
    </w:p>
    <w:p w14:paraId="4C0B0DC5" w14:textId="77777777" w:rsidR="006F37C8" w:rsidRPr="006F37C8" w:rsidRDefault="006F37C8" w:rsidP="006F37C8">
      <w:pPr>
        <w:spacing w:before="300"/>
        <w:ind w:left="720" w:hanging="720"/>
        <w:rPr>
          <w:rFonts w:ascii="Arial" w:hAnsi="Arial" w:cs="Arial"/>
          <w:b/>
          <w:bCs/>
          <w:sz w:val="24"/>
          <w:szCs w:val="24"/>
        </w:rPr>
      </w:pPr>
      <w:r w:rsidRPr="006F37C8">
        <w:rPr>
          <w:rFonts w:ascii="Arial" w:hAnsi="Arial" w:cs="Arial"/>
          <w:b/>
          <w:bCs/>
          <w:sz w:val="24"/>
          <w:szCs w:val="24"/>
        </w:rPr>
        <w:t>2</w:t>
      </w:r>
      <w:r w:rsidRPr="006F37C8">
        <w:rPr>
          <w:rFonts w:ascii="Arial" w:hAnsi="Arial" w:cs="Arial"/>
          <w:b/>
          <w:bCs/>
          <w:sz w:val="24"/>
          <w:szCs w:val="24"/>
        </w:rPr>
        <w:tab/>
        <w:t xml:space="preserve">Commencement </w:t>
      </w:r>
    </w:p>
    <w:p w14:paraId="5F1C1A6D" w14:textId="1696FD61" w:rsidR="006F37C8" w:rsidRPr="006F37C8" w:rsidRDefault="006F37C8" w:rsidP="006F37C8">
      <w:pPr>
        <w:spacing w:before="140"/>
        <w:ind w:left="720"/>
        <w:rPr>
          <w:rFonts w:ascii="Arial" w:hAnsi="Arial" w:cs="Arial"/>
          <w:i/>
          <w:iCs/>
          <w:sz w:val="24"/>
          <w:szCs w:val="24"/>
        </w:rPr>
      </w:pPr>
      <w:r w:rsidRPr="006F37C8">
        <w:rPr>
          <w:rFonts w:ascii="Arial" w:hAnsi="Arial" w:cs="Arial"/>
          <w:sz w:val="24"/>
          <w:szCs w:val="24"/>
        </w:rPr>
        <w:t xml:space="preserve">This instrument commences on the </w:t>
      </w:r>
      <w:r w:rsidR="006D6B37">
        <w:rPr>
          <w:rFonts w:ascii="Arial" w:hAnsi="Arial" w:cs="Arial"/>
          <w:sz w:val="24"/>
          <w:szCs w:val="24"/>
        </w:rPr>
        <w:t>7</w:t>
      </w:r>
      <w:r w:rsidR="006D6B37" w:rsidRPr="006D6B37">
        <w:rPr>
          <w:rFonts w:ascii="Arial" w:hAnsi="Arial" w:cs="Arial"/>
          <w:sz w:val="24"/>
          <w:szCs w:val="24"/>
          <w:vertAlign w:val="superscript"/>
        </w:rPr>
        <w:t>th</w:t>
      </w:r>
      <w:r w:rsidR="006D6B37">
        <w:rPr>
          <w:rFonts w:ascii="Arial" w:hAnsi="Arial" w:cs="Arial"/>
          <w:sz w:val="24"/>
          <w:szCs w:val="24"/>
        </w:rPr>
        <w:t xml:space="preserve"> </w:t>
      </w:r>
      <w:r w:rsidRPr="006F37C8">
        <w:rPr>
          <w:rFonts w:ascii="Arial" w:hAnsi="Arial" w:cs="Arial"/>
          <w:sz w:val="24"/>
          <w:szCs w:val="24"/>
        </w:rPr>
        <w:t>day after its notification</w:t>
      </w:r>
      <w:r w:rsidRPr="006F37C8">
        <w:rPr>
          <w:rFonts w:ascii="Arial" w:hAnsi="Arial" w:cs="Arial"/>
          <w:i/>
          <w:iCs/>
          <w:sz w:val="24"/>
          <w:szCs w:val="24"/>
        </w:rPr>
        <w:t xml:space="preserve">. </w:t>
      </w:r>
    </w:p>
    <w:p w14:paraId="542EBBF6" w14:textId="77777777" w:rsidR="006F37C8" w:rsidRPr="006F37C8" w:rsidRDefault="006F37C8" w:rsidP="006F37C8">
      <w:pPr>
        <w:spacing w:before="300"/>
        <w:ind w:left="720" w:hanging="720"/>
        <w:rPr>
          <w:rFonts w:ascii="Arial" w:hAnsi="Arial" w:cs="Arial"/>
          <w:b/>
          <w:bCs/>
          <w:sz w:val="24"/>
          <w:szCs w:val="24"/>
        </w:rPr>
      </w:pPr>
      <w:r w:rsidRPr="006F37C8">
        <w:rPr>
          <w:rFonts w:ascii="Arial" w:hAnsi="Arial" w:cs="Arial"/>
          <w:b/>
          <w:bCs/>
          <w:sz w:val="24"/>
          <w:szCs w:val="24"/>
        </w:rPr>
        <w:t>3</w:t>
      </w:r>
      <w:r w:rsidRPr="006F37C8">
        <w:rPr>
          <w:rFonts w:ascii="Arial" w:hAnsi="Arial" w:cs="Arial"/>
          <w:b/>
          <w:bCs/>
          <w:sz w:val="24"/>
          <w:szCs w:val="24"/>
        </w:rPr>
        <w:tab/>
        <w:t>Guidelines</w:t>
      </w:r>
    </w:p>
    <w:p w14:paraId="1FEDA995" w14:textId="77777777" w:rsidR="006F37C8" w:rsidRPr="006F37C8" w:rsidRDefault="006F37C8" w:rsidP="006F37C8">
      <w:pPr>
        <w:spacing w:before="300"/>
        <w:ind w:left="720" w:hanging="720"/>
        <w:rPr>
          <w:rFonts w:ascii="Arial" w:hAnsi="Arial" w:cs="Arial"/>
          <w:sz w:val="24"/>
          <w:szCs w:val="24"/>
        </w:rPr>
      </w:pPr>
      <w:r w:rsidRPr="006F37C8">
        <w:rPr>
          <w:rFonts w:ascii="Arial" w:hAnsi="Arial" w:cs="Arial"/>
          <w:b/>
          <w:bCs/>
          <w:sz w:val="24"/>
          <w:szCs w:val="24"/>
        </w:rPr>
        <w:tab/>
      </w:r>
      <w:r w:rsidRPr="006F37C8">
        <w:rPr>
          <w:rFonts w:ascii="Arial" w:hAnsi="Arial" w:cs="Arial"/>
          <w:sz w:val="24"/>
          <w:szCs w:val="24"/>
        </w:rPr>
        <w:t>I make the guidelines attached to this instrument.</w:t>
      </w:r>
    </w:p>
    <w:p w14:paraId="7B8F6B1A" w14:textId="77777777" w:rsidR="006F37C8" w:rsidRPr="006F37C8" w:rsidRDefault="006F37C8" w:rsidP="006F37C8">
      <w:pPr>
        <w:spacing w:before="140"/>
        <w:rPr>
          <w:rFonts w:ascii="Arial" w:hAnsi="Arial" w:cs="Arial"/>
          <w:b/>
          <w:bCs/>
          <w:sz w:val="24"/>
          <w:szCs w:val="24"/>
        </w:rPr>
      </w:pPr>
      <w:r w:rsidRPr="006F37C8">
        <w:rPr>
          <w:rFonts w:ascii="Arial" w:hAnsi="Arial" w:cs="Arial"/>
          <w:b/>
          <w:bCs/>
          <w:sz w:val="24"/>
          <w:szCs w:val="24"/>
        </w:rPr>
        <w:t xml:space="preserve">4 </w:t>
      </w:r>
      <w:r w:rsidRPr="006F37C8">
        <w:rPr>
          <w:rFonts w:ascii="Arial" w:hAnsi="Arial" w:cs="Arial"/>
          <w:b/>
          <w:bCs/>
          <w:sz w:val="24"/>
          <w:szCs w:val="24"/>
        </w:rPr>
        <w:tab/>
        <w:t>Revocation</w:t>
      </w:r>
    </w:p>
    <w:p w14:paraId="2DC3FBE9" w14:textId="77777777" w:rsidR="006F37C8" w:rsidRPr="006F37C8" w:rsidRDefault="006F37C8" w:rsidP="006F37C8">
      <w:pPr>
        <w:tabs>
          <w:tab w:val="left" w:pos="4320"/>
        </w:tabs>
        <w:ind w:left="720"/>
        <w:rPr>
          <w:rFonts w:ascii="Arial" w:hAnsi="Arial" w:cs="Arial"/>
          <w:sz w:val="24"/>
          <w:szCs w:val="24"/>
        </w:rPr>
      </w:pPr>
      <w:r w:rsidRPr="006F37C8">
        <w:rPr>
          <w:rFonts w:ascii="Arial" w:hAnsi="Arial" w:cs="Arial"/>
          <w:sz w:val="24"/>
          <w:szCs w:val="24"/>
        </w:rPr>
        <w:t xml:space="preserve">The </w:t>
      </w:r>
      <w:r w:rsidRPr="006F37C8">
        <w:rPr>
          <w:rFonts w:ascii="Arial" w:hAnsi="Arial" w:cs="Arial"/>
          <w:i/>
          <w:iCs/>
          <w:sz w:val="24"/>
          <w:szCs w:val="24"/>
        </w:rPr>
        <w:t>Motor Accident Injuries (Income Replacement Benefit) Guidelines 2019</w:t>
      </w:r>
      <w:r w:rsidRPr="006F37C8">
        <w:rPr>
          <w:rFonts w:ascii="Arial" w:hAnsi="Arial" w:cs="Arial"/>
          <w:sz w:val="24"/>
          <w:szCs w:val="24"/>
        </w:rPr>
        <w:t xml:space="preserve"> (DI2019-243) is revoked.</w:t>
      </w:r>
    </w:p>
    <w:p w14:paraId="52A3EE50" w14:textId="77777777" w:rsidR="006F37C8" w:rsidRPr="006F37C8" w:rsidRDefault="006F37C8" w:rsidP="006F37C8">
      <w:pPr>
        <w:tabs>
          <w:tab w:val="left" w:pos="4320"/>
        </w:tabs>
        <w:rPr>
          <w:rFonts w:ascii="Arial" w:hAnsi="Arial" w:cs="Arial"/>
          <w:sz w:val="24"/>
          <w:szCs w:val="24"/>
        </w:rPr>
      </w:pPr>
    </w:p>
    <w:p w14:paraId="75FA56A4" w14:textId="22A9F831" w:rsidR="006F37C8" w:rsidRPr="006F37C8" w:rsidRDefault="006F37C8" w:rsidP="006F37C8">
      <w:pPr>
        <w:tabs>
          <w:tab w:val="left" w:pos="4320"/>
        </w:tabs>
        <w:rPr>
          <w:rFonts w:ascii="Arial" w:hAnsi="Arial" w:cs="Arial"/>
          <w:sz w:val="24"/>
          <w:szCs w:val="24"/>
        </w:rPr>
      </w:pPr>
    </w:p>
    <w:p w14:paraId="1FDABAC8" w14:textId="75A1B71D" w:rsidR="006F37C8" w:rsidRPr="006F37C8" w:rsidRDefault="006F37C8" w:rsidP="006F37C8">
      <w:pPr>
        <w:tabs>
          <w:tab w:val="left" w:pos="4320"/>
        </w:tabs>
        <w:rPr>
          <w:rFonts w:ascii="Arial" w:hAnsi="Arial" w:cs="Arial"/>
          <w:sz w:val="24"/>
          <w:szCs w:val="24"/>
        </w:rPr>
      </w:pPr>
    </w:p>
    <w:p w14:paraId="253C3F08" w14:textId="77777777" w:rsidR="006F37C8" w:rsidRPr="006F37C8" w:rsidRDefault="006F37C8" w:rsidP="006F37C8">
      <w:pPr>
        <w:tabs>
          <w:tab w:val="left" w:pos="4320"/>
        </w:tabs>
        <w:rPr>
          <w:rFonts w:ascii="Arial" w:hAnsi="Arial" w:cs="Arial"/>
          <w:sz w:val="24"/>
          <w:szCs w:val="24"/>
        </w:rPr>
      </w:pPr>
      <w:r w:rsidRPr="006F37C8">
        <w:rPr>
          <w:rFonts w:ascii="Arial" w:hAnsi="Arial" w:cs="Arial"/>
          <w:sz w:val="24"/>
          <w:szCs w:val="24"/>
        </w:rPr>
        <w:t>Lisa Holmes</w:t>
      </w:r>
    </w:p>
    <w:p w14:paraId="134AEE79" w14:textId="77777777" w:rsidR="006F37C8" w:rsidRPr="006F37C8" w:rsidRDefault="006F37C8" w:rsidP="006F37C8">
      <w:pPr>
        <w:tabs>
          <w:tab w:val="left" w:pos="4320"/>
        </w:tabs>
        <w:spacing w:after="0"/>
        <w:rPr>
          <w:rFonts w:ascii="Arial" w:hAnsi="Arial" w:cs="Arial"/>
          <w:sz w:val="24"/>
          <w:szCs w:val="24"/>
        </w:rPr>
      </w:pPr>
      <w:r w:rsidRPr="006F37C8">
        <w:rPr>
          <w:rFonts w:ascii="Arial" w:hAnsi="Arial" w:cs="Arial"/>
          <w:sz w:val="24"/>
          <w:szCs w:val="24"/>
        </w:rPr>
        <w:t>MAI Commissioner</w:t>
      </w:r>
    </w:p>
    <w:bookmarkEnd w:id="0"/>
    <w:p w14:paraId="3CAB6642" w14:textId="77777777" w:rsidR="006F37C8" w:rsidRPr="006F37C8" w:rsidRDefault="006F37C8" w:rsidP="006F37C8">
      <w:pPr>
        <w:tabs>
          <w:tab w:val="left" w:pos="4320"/>
        </w:tabs>
        <w:spacing w:after="0"/>
        <w:rPr>
          <w:rFonts w:ascii="Arial" w:hAnsi="Arial" w:cs="Arial"/>
          <w:sz w:val="24"/>
          <w:szCs w:val="24"/>
        </w:rPr>
      </w:pPr>
      <w:r w:rsidRPr="006F37C8">
        <w:rPr>
          <w:rFonts w:ascii="Arial" w:hAnsi="Arial" w:cs="Arial"/>
          <w:sz w:val="24"/>
          <w:szCs w:val="24"/>
        </w:rPr>
        <w:t>MAI Commission</w:t>
      </w:r>
    </w:p>
    <w:p w14:paraId="167EC4B3" w14:textId="77777777" w:rsidR="006F37C8" w:rsidRPr="006F37C8" w:rsidRDefault="006F37C8" w:rsidP="006F37C8">
      <w:pPr>
        <w:tabs>
          <w:tab w:val="left" w:pos="4320"/>
        </w:tabs>
        <w:rPr>
          <w:rFonts w:ascii="Arial" w:hAnsi="Arial" w:cs="Arial"/>
          <w:sz w:val="24"/>
          <w:szCs w:val="24"/>
        </w:rPr>
      </w:pPr>
      <w:r w:rsidRPr="006F37C8">
        <w:rPr>
          <w:rFonts w:ascii="Arial" w:hAnsi="Arial" w:cs="Arial"/>
          <w:sz w:val="24"/>
          <w:szCs w:val="24"/>
        </w:rPr>
        <w:t xml:space="preserve"> </w:t>
      </w:r>
    </w:p>
    <w:p w14:paraId="184CCEE3" w14:textId="399AC0D2" w:rsidR="006F37C8" w:rsidRPr="006F37C8" w:rsidRDefault="0046001C" w:rsidP="006F37C8">
      <w:pPr>
        <w:tabs>
          <w:tab w:val="left" w:pos="4320"/>
        </w:tabs>
        <w:rPr>
          <w:rFonts w:ascii="Arial" w:hAnsi="Arial" w:cs="Arial"/>
          <w:sz w:val="24"/>
          <w:szCs w:val="24"/>
        </w:rPr>
      </w:pPr>
      <w:r>
        <w:rPr>
          <w:rFonts w:ascii="Arial" w:hAnsi="Arial" w:cs="Arial"/>
          <w:sz w:val="24"/>
          <w:szCs w:val="24"/>
        </w:rPr>
        <w:t>9</w:t>
      </w:r>
      <w:r w:rsidR="006F37C8">
        <w:rPr>
          <w:rFonts w:ascii="Arial" w:hAnsi="Arial" w:cs="Arial"/>
          <w:sz w:val="24"/>
          <w:szCs w:val="24"/>
        </w:rPr>
        <w:t xml:space="preserve">   </w:t>
      </w:r>
      <w:r w:rsidR="006F37C8" w:rsidRPr="006F37C8">
        <w:rPr>
          <w:rFonts w:ascii="Arial" w:hAnsi="Arial" w:cs="Arial"/>
          <w:sz w:val="24"/>
          <w:szCs w:val="24"/>
        </w:rPr>
        <w:t xml:space="preserve"> </w:t>
      </w:r>
      <w:r w:rsidR="005C0618">
        <w:rPr>
          <w:rFonts w:ascii="Arial" w:hAnsi="Arial" w:cs="Arial"/>
          <w:sz w:val="24"/>
          <w:szCs w:val="24"/>
        </w:rPr>
        <w:t>December</w:t>
      </w:r>
      <w:r w:rsidR="006F37C8" w:rsidRPr="006F37C8">
        <w:rPr>
          <w:rFonts w:ascii="Arial" w:hAnsi="Arial" w:cs="Arial"/>
          <w:sz w:val="24"/>
          <w:szCs w:val="24"/>
        </w:rPr>
        <w:t xml:space="preserve"> 2021</w:t>
      </w:r>
    </w:p>
    <w:p w14:paraId="7D50DD07" w14:textId="77777777" w:rsidR="006F37C8" w:rsidRPr="006F37C8" w:rsidRDefault="006F37C8" w:rsidP="007F5C83">
      <w:pPr>
        <w:rPr>
          <w:rFonts w:ascii="Arial" w:eastAsia="Arial" w:hAnsi="Arial" w:cs="Arial"/>
          <w:sz w:val="24"/>
          <w:szCs w:val="24"/>
        </w:rPr>
        <w:sectPr w:rsidR="006F37C8" w:rsidRPr="006F37C8" w:rsidSect="008214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18" w:left="1440" w:header="737" w:footer="708" w:gutter="0"/>
          <w:cols w:space="708"/>
          <w:titlePg/>
          <w:docGrid w:linePitch="360"/>
        </w:sectPr>
      </w:pPr>
    </w:p>
    <w:p w14:paraId="2EB6399A" w14:textId="6201E23B" w:rsidR="001C6FB3" w:rsidRPr="003B4204" w:rsidRDefault="001C6FB3" w:rsidP="007F5C83">
      <w:pPr>
        <w:rPr>
          <w:rFonts w:eastAsia="Arial" w:cstheme="minorHAnsi"/>
          <w:sz w:val="32"/>
          <w:szCs w:val="32"/>
        </w:rPr>
      </w:pPr>
    </w:p>
    <w:p w14:paraId="5C919287" w14:textId="217C0AC7" w:rsidR="00885E16" w:rsidRPr="006F37C8" w:rsidRDefault="00F610F7" w:rsidP="007F5C83">
      <w:pPr>
        <w:rPr>
          <w:rFonts w:eastAsia="Arial" w:cstheme="minorHAnsi"/>
          <w:b/>
          <w:bCs/>
          <w:sz w:val="32"/>
          <w:szCs w:val="32"/>
        </w:rPr>
      </w:pPr>
      <w:r w:rsidRPr="006F37C8">
        <w:rPr>
          <w:rFonts w:eastAsia="Arial" w:cstheme="minorHAnsi"/>
          <w:b/>
          <w:bCs/>
          <w:sz w:val="32"/>
          <w:szCs w:val="32"/>
        </w:rPr>
        <w:t>Contents</w:t>
      </w:r>
    </w:p>
    <w:p w14:paraId="35C15E25" w14:textId="5E8C3B84" w:rsidR="006F37C8" w:rsidRPr="006F37C8" w:rsidRDefault="000A187A">
      <w:pPr>
        <w:pStyle w:val="TOC1"/>
        <w:rPr>
          <w:rFonts w:eastAsiaTheme="minorEastAsia"/>
          <w:b/>
          <w:bCs/>
          <w:noProof/>
          <w:sz w:val="24"/>
          <w:szCs w:val="24"/>
          <w:lang w:eastAsia="en-AU"/>
        </w:rPr>
      </w:pPr>
      <w:r w:rsidRPr="006F37C8">
        <w:rPr>
          <w:rFonts w:eastAsia="Arial" w:cstheme="minorHAnsi"/>
          <w:b/>
          <w:bCs/>
          <w:sz w:val="24"/>
          <w:szCs w:val="24"/>
        </w:rPr>
        <w:fldChar w:fldCharType="begin"/>
      </w:r>
      <w:r w:rsidRPr="006F37C8">
        <w:rPr>
          <w:rFonts w:eastAsia="Arial" w:cstheme="minorHAnsi"/>
          <w:b/>
          <w:bCs/>
          <w:sz w:val="24"/>
          <w:szCs w:val="24"/>
        </w:rPr>
        <w:instrText xml:space="preserve"> TOC \o "1-1" \h \z \u </w:instrText>
      </w:r>
      <w:r w:rsidRPr="006F37C8">
        <w:rPr>
          <w:rFonts w:eastAsia="Arial" w:cstheme="minorHAnsi"/>
          <w:b/>
          <w:bCs/>
          <w:sz w:val="24"/>
          <w:szCs w:val="24"/>
        </w:rPr>
        <w:fldChar w:fldCharType="separate"/>
      </w:r>
      <w:hyperlink w:anchor="_Toc88835558" w:history="1">
        <w:r w:rsidR="006F37C8" w:rsidRPr="006F37C8">
          <w:rPr>
            <w:rStyle w:val="Hyperlink"/>
            <w:b/>
            <w:bCs/>
            <w:noProof/>
            <w:sz w:val="24"/>
            <w:szCs w:val="24"/>
          </w:rPr>
          <w:t>1.</w:t>
        </w:r>
        <w:r w:rsidR="006F37C8" w:rsidRPr="006F37C8">
          <w:rPr>
            <w:rFonts w:eastAsiaTheme="minorEastAsia"/>
            <w:b/>
            <w:bCs/>
            <w:noProof/>
            <w:sz w:val="24"/>
            <w:szCs w:val="24"/>
            <w:lang w:eastAsia="en-AU"/>
          </w:rPr>
          <w:tab/>
        </w:r>
        <w:r w:rsidR="006F37C8" w:rsidRPr="006F37C8">
          <w:rPr>
            <w:rStyle w:val="Hyperlink"/>
            <w:b/>
            <w:bCs/>
            <w:noProof/>
            <w:sz w:val="24"/>
            <w:szCs w:val="24"/>
          </w:rPr>
          <w:t>INTRODUCTION</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_Toc88835558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w:t>
        </w:r>
        <w:r w:rsidR="006F37C8" w:rsidRPr="006F37C8">
          <w:rPr>
            <w:b/>
            <w:bCs/>
            <w:noProof/>
            <w:webHidden/>
            <w:sz w:val="24"/>
            <w:szCs w:val="24"/>
          </w:rPr>
          <w:fldChar w:fldCharType="end"/>
        </w:r>
      </w:hyperlink>
    </w:p>
    <w:p w14:paraId="5645728E" w14:textId="3A1C8DC6" w:rsidR="006F37C8" w:rsidRPr="006F37C8" w:rsidRDefault="00620511">
      <w:pPr>
        <w:pStyle w:val="TOC1"/>
        <w:rPr>
          <w:rFonts w:eastAsiaTheme="minorEastAsia"/>
          <w:b/>
          <w:bCs/>
          <w:noProof/>
          <w:sz w:val="24"/>
          <w:szCs w:val="24"/>
          <w:lang w:eastAsia="en-AU"/>
        </w:rPr>
      </w:pPr>
      <w:hyperlink w:anchor="_Toc88835559" w:history="1">
        <w:r w:rsidR="006F37C8" w:rsidRPr="006F37C8">
          <w:rPr>
            <w:rStyle w:val="Hyperlink"/>
            <w:b/>
            <w:bCs/>
            <w:noProof/>
            <w:sz w:val="24"/>
            <w:szCs w:val="24"/>
          </w:rPr>
          <w:t>2.</w:t>
        </w:r>
        <w:r w:rsidR="006F37C8" w:rsidRPr="006F37C8">
          <w:rPr>
            <w:rFonts w:eastAsiaTheme="minorEastAsia"/>
            <w:b/>
            <w:bCs/>
            <w:noProof/>
            <w:sz w:val="24"/>
            <w:szCs w:val="24"/>
            <w:lang w:eastAsia="en-AU"/>
          </w:rPr>
          <w:tab/>
        </w:r>
        <w:r w:rsidR="006F37C8" w:rsidRPr="006F37C8">
          <w:rPr>
            <w:rStyle w:val="Hyperlink"/>
            <w:b/>
            <w:bCs/>
            <w:noProof/>
            <w:sz w:val="24"/>
            <w:szCs w:val="24"/>
          </w:rPr>
          <w:t>STATUTORY</w:t>
        </w:r>
        <w:r w:rsidR="006F37C8" w:rsidRPr="006F37C8">
          <w:rPr>
            <w:rStyle w:val="Hyperlink"/>
            <w:b/>
            <w:bCs/>
            <w:noProof/>
            <w:spacing w:val="-3"/>
            <w:sz w:val="24"/>
            <w:szCs w:val="24"/>
          </w:rPr>
          <w:t xml:space="preserve"> </w:t>
        </w:r>
        <w:r w:rsidR="006F37C8" w:rsidRPr="006F37C8">
          <w:rPr>
            <w:rStyle w:val="Hyperlink"/>
            <w:b/>
            <w:bCs/>
            <w:noProof/>
            <w:sz w:val="24"/>
            <w:szCs w:val="24"/>
          </w:rPr>
          <w:t>FRAMEWORK</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_Toc88835559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w:t>
        </w:r>
        <w:r w:rsidR="006F37C8" w:rsidRPr="006F37C8">
          <w:rPr>
            <w:b/>
            <w:bCs/>
            <w:noProof/>
            <w:webHidden/>
            <w:sz w:val="24"/>
            <w:szCs w:val="24"/>
          </w:rPr>
          <w:fldChar w:fldCharType="end"/>
        </w:r>
      </w:hyperlink>
    </w:p>
    <w:p w14:paraId="41488582" w14:textId="6CCB6115" w:rsidR="006F37C8" w:rsidRPr="006F37C8" w:rsidRDefault="00620511">
      <w:pPr>
        <w:pStyle w:val="TOC1"/>
        <w:rPr>
          <w:rFonts w:eastAsiaTheme="minorEastAsia"/>
          <w:b/>
          <w:bCs/>
          <w:noProof/>
          <w:sz w:val="24"/>
          <w:szCs w:val="24"/>
          <w:lang w:eastAsia="en-AU"/>
        </w:rPr>
      </w:pPr>
      <w:hyperlink w:anchor="_Toc88835560" w:history="1">
        <w:r w:rsidR="006F37C8" w:rsidRPr="006F37C8">
          <w:rPr>
            <w:rStyle w:val="Hyperlink"/>
            <w:b/>
            <w:bCs/>
            <w:noProof/>
            <w:sz w:val="24"/>
            <w:szCs w:val="24"/>
          </w:rPr>
          <w:t>3.</w:t>
        </w:r>
        <w:r w:rsidR="006F37C8" w:rsidRPr="006F37C8">
          <w:rPr>
            <w:rFonts w:eastAsiaTheme="minorEastAsia"/>
            <w:b/>
            <w:bCs/>
            <w:noProof/>
            <w:sz w:val="24"/>
            <w:szCs w:val="24"/>
            <w:lang w:eastAsia="en-AU"/>
          </w:rPr>
          <w:tab/>
        </w:r>
        <w:r w:rsidR="006F37C8" w:rsidRPr="006F37C8">
          <w:rPr>
            <w:rStyle w:val="Hyperlink"/>
            <w:b/>
            <w:bCs/>
            <w:noProof/>
            <w:sz w:val="24"/>
            <w:szCs w:val="24"/>
          </w:rPr>
          <w:t>PAID WORK (Section</w:t>
        </w:r>
        <w:r w:rsidR="006F37C8" w:rsidRPr="006F37C8">
          <w:rPr>
            <w:rStyle w:val="Hyperlink"/>
            <w:b/>
            <w:bCs/>
            <w:noProof/>
            <w:spacing w:val="-2"/>
            <w:sz w:val="24"/>
            <w:szCs w:val="24"/>
          </w:rPr>
          <w:t xml:space="preserve"> </w:t>
        </w:r>
        <w:r w:rsidR="006F37C8" w:rsidRPr="006F37C8">
          <w:rPr>
            <w:rStyle w:val="Hyperlink"/>
            <w:b/>
            <w:bCs/>
            <w:noProof/>
            <w:sz w:val="24"/>
            <w:szCs w:val="24"/>
          </w:rPr>
          <w:t>78)</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_Toc88835560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w:t>
        </w:r>
        <w:r w:rsidR="006F37C8" w:rsidRPr="006F37C8">
          <w:rPr>
            <w:b/>
            <w:bCs/>
            <w:noProof/>
            <w:webHidden/>
            <w:sz w:val="24"/>
            <w:szCs w:val="24"/>
          </w:rPr>
          <w:fldChar w:fldCharType="end"/>
        </w:r>
      </w:hyperlink>
    </w:p>
    <w:p w14:paraId="1636907D" w14:textId="72C7E712" w:rsidR="006F37C8" w:rsidRPr="006F37C8" w:rsidRDefault="00620511">
      <w:pPr>
        <w:pStyle w:val="TOC1"/>
        <w:rPr>
          <w:rFonts w:eastAsiaTheme="minorEastAsia"/>
          <w:b/>
          <w:bCs/>
          <w:noProof/>
          <w:sz w:val="24"/>
          <w:szCs w:val="24"/>
          <w:lang w:eastAsia="en-AU"/>
        </w:rPr>
      </w:pPr>
      <w:hyperlink w:anchor="_Toc88835561" w:history="1">
        <w:r w:rsidR="006F37C8" w:rsidRPr="006F37C8">
          <w:rPr>
            <w:rStyle w:val="Hyperlink"/>
            <w:b/>
            <w:bCs/>
            <w:noProof/>
            <w:sz w:val="24"/>
            <w:szCs w:val="24"/>
          </w:rPr>
          <w:t>4.</w:t>
        </w:r>
        <w:r w:rsidR="006F37C8" w:rsidRPr="006F37C8">
          <w:rPr>
            <w:rFonts w:eastAsiaTheme="minorEastAsia"/>
            <w:b/>
            <w:bCs/>
            <w:noProof/>
            <w:sz w:val="24"/>
            <w:szCs w:val="24"/>
            <w:lang w:eastAsia="en-AU"/>
          </w:rPr>
          <w:tab/>
        </w:r>
        <w:r w:rsidR="006F37C8" w:rsidRPr="006F37C8">
          <w:rPr>
            <w:rStyle w:val="Hyperlink"/>
            <w:b/>
            <w:bCs/>
            <w:noProof/>
            <w:sz w:val="24"/>
            <w:szCs w:val="24"/>
          </w:rPr>
          <w:t>CAPABLE OF BEING IN PAID WORK (Section</w:t>
        </w:r>
        <w:r w:rsidR="006F37C8" w:rsidRPr="006F37C8">
          <w:rPr>
            <w:rStyle w:val="Hyperlink"/>
            <w:b/>
            <w:bCs/>
            <w:noProof/>
            <w:spacing w:val="-9"/>
            <w:sz w:val="24"/>
            <w:szCs w:val="24"/>
          </w:rPr>
          <w:t xml:space="preserve"> </w:t>
        </w:r>
        <w:r w:rsidR="006F37C8" w:rsidRPr="006F37C8">
          <w:rPr>
            <w:rStyle w:val="Hyperlink"/>
            <w:b/>
            <w:bCs/>
            <w:noProof/>
            <w:sz w:val="24"/>
            <w:szCs w:val="24"/>
          </w:rPr>
          <w:t>79)</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_Toc88835561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2</w:t>
        </w:r>
        <w:r w:rsidR="006F37C8" w:rsidRPr="006F37C8">
          <w:rPr>
            <w:b/>
            <w:bCs/>
            <w:noProof/>
            <w:webHidden/>
            <w:sz w:val="24"/>
            <w:szCs w:val="24"/>
          </w:rPr>
          <w:fldChar w:fldCharType="end"/>
        </w:r>
      </w:hyperlink>
    </w:p>
    <w:p w14:paraId="4651D118" w14:textId="491DFE03" w:rsidR="006F37C8" w:rsidRPr="006F37C8" w:rsidRDefault="00620511">
      <w:pPr>
        <w:pStyle w:val="TOC1"/>
        <w:rPr>
          <w:rFonts w:eastAsiaTheme="minorEastAsia"/>
          <w:b/>
          <w:bCs/>
          <w:noProof/>
          <w:sz w:val="24"/>
          <w:szCs w:val="24"/>
          <w:lang w:eastAsia="en-AU"/>
        </w:rPr>
      </w:pPr>
      <w:hyperlink w:anchor="_Toc88835562" w:history="1">
        <w:r w:rsidR="006F37C8" w:rsidRPr="006F37C8">
          <w:rPr>
            <w:rStyle w:val="Hyperlink"/>
            <w:b/>
            <w:bCs/>
            <w:noProof/>
            <w:sz w:val="24"/>
            <w:szCs w:val="24"/>
          </w:rPr>
          <w:t>5.</w:t>
        </w:r>
        <w:r w:rsidR="006F37C8" w:rsidRPr="006F37C8">
          <w:rPr>
            <w:rFonts w:eastAsiaTheme="minorEastAsia"/>
            <w:b/>
            <w:bCs/>
            <w:noProof/>
            <w:sz w:val="24"/>
            <w:szCs w:val="24"/>
            <w:lang w:eastAsia="en-AU"/>
          </w:rPr>
          <w:tab/>
        </w:r>
        <w:r w:rsidR="006F37C8" w:rsidRPr="006F37C8">
          <w:rPr>
            <w:rStyle w:val="Hyperlink"/>
            <w:b/>
            <w:bCs/>
            <w:noProof/>
            <w:sz w:val="24"/>
            <w:szCs w:val="24"/>
          </w:rPr>
          <w:t>PRE-INJURY WEEKLY INCOME OR PRE-INJURY EARNING CAPACITY (Section</w:t>
        </w:r>
        <w:r w:rsidR="006F37C8" w:rsidRPr="006F37C8">
          <w:rPr>
            <w:rStyle w:val="Hyperlink"/>
            <w:b/>
            <w:bCs/>
            <w:noProof/>
            <w:spacing w:val="-3"/>
            <w:sz w:val="24"/>
            <w:szCs w:val="24"/>
          </w:rPr>
          <w:t xml:space="preserve"> </w:t>
        </w:r>
        <w:r w:rsidR="006F37C8" w:rsidRPr="006F37C8">
          <w:rPr>
            <w:rStyle w:val="Hyperlink"/>
            <w:b/>
            <w:bCs/>
            <w:noProof/>
            <w:sz w:val="24"/>
            <w:szCs w:val="24"/>
          </w:rPr>
          <w:t>88)</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_Toc88835562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3</w:t>
        </w:r>
        <w:r w:rsidR="006F37C8" w:rsidRPr="006F37C8">
          <w:rPr>
            <w:b/>
            <w:bCs/>
            <w:noProof/>
            <w:webHidden/>
            <w:sz w:val="24"/>
            <w:szCs w:val="24"/>
          </w:rPr>
          <w:fldChar w:fldCharType="end"/>
        </w:r>
      </w:hyperlink>
    </w:p>
    <w:p w14:paraId="4BCF5CB6" w14:textId="50EDA6C9" w:rsidR="006F37C8" w:rsidRPr="006F37C8" w:rsidRDefault="00620511">
      <w:pPr>
        <w:pStyle w:val="TOC1"/>
        <w:rPr>
          <w:rFonts w:eastAsiaTheme="minorEastAsia"/>
          <w:b/>
          <w:bCs/>
          <w:noProof/>
          <w:sz w:val="24"/>
          <w:szCs w:val="24"/>
          <w:lang w:eastAsia="en-AU"/>
        </w:rPr>
      </w:pPr>
      <w:hyperlink w:anchor="_Toc88835563" w:history="1">
        <w:r w:rsidR="006F37C8" w:rsidRPr="006F37C8">
          <w:rPr>
            <w:rStyle w:val="Hyperlink"/>
            <w:rFonts w:eastAsiaTheme="majorEastAsia" w:cstheme="majorBidi"/>
            <w:b/>
            <w:bCs/>
            <w:noProof/>
            <w:sz w:val="24"/>
            <w:szCs w:val="24"/>
          </w:rPr>
          <w:t xml:space="preserve">6. </w:t>
        </w:r>
        <w:r w:rsidR="006F37C8" w:rsidRPr="006F37C8">
          <w:rPr>
            <w:rFonts w:eastAsiaTheme="minorEastAsia"/>
            <w:b/>
            <w:bCs/>
            <w:noProof/>
            <w:sz w:val="24"/>
            <w:szCs w:val="24"/>
            <w:lang w:eastAsia="en-AU"/>
          </w:rPr>
          <w:tab/>
        </w:r>
        <w:r w:rsidR="006F37C8" w:rsidRPr="006F37C8">
          <w:rPr>
            <w:rStyle w:val="Hyperlink"/>
            <w:rFonts w:eastAsiaTheme="majorEastAsia" w:cstheme="majorBidi"/>
            <w:b/>
            <w:bCs/>
            <w:noProof/>
            <w:sz w:val="24"/>
            <w:szCs w:val="24"/>
          </w:rPr>
          <w:t>CALCULATING INCOME REPLACEMENT PAYMENTS FOR   CONCURRENT APPLICATIONS (Section 487)</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_Toc88835563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10</w:t>
        </w:r>
        <w:r w:rsidR="006F37C8" w:rsidRPr="006F37C8">
          <w:rPr>
            <w:b/>
            <w:bCs/>
            <w:noProof/>
            <w:webHidden/>
            <w:sz w:val="24"/>
            <w:szCs w:val="24"/>
          </w:rPr>
          <w:fldChar w:fldCharType="end"/>
        </w:r>
      </w:hyperlink>
    </w:p>
    <w:p w14:paraId="6D248788" w14:textId="04B63B23" w:rsidR="006F37C8" w:rsidRPr="006F37C8" w:rsidRDefault="00620511">
      <w:pPr>
        <w:pStyle w:val="TOC1"/>
        <w:rPr>
          <w:rFonts w:eastAsiaTheme="minorEastAsia"/>
          <w:b/>
          <w:bCs/>
          <w:noProof/>
          <w:sz w:val="24"/>
          <w:szCs w:val="24"/>
          <w:lang w:eastAsia="en-AU"/>
        </w:rPr>
      </w:pPr>
      <w:hyperlink w:anchor="_Toc88835564" w:history="1">
        <w:r w:rsidR="006F37C8" w:rsidRPr="006F37C8">
          <w:rPr>
            <w:rStyle w:val="Hyperlink"/>
            <w:b/>
            <w:bCs/>
            <w:noProof/>
            <w:sz w:val="24"/>
            <w:szCs w:val="24"/>
          </w:rPr>
          <w:t>7.</w:t>
        </w:r>
        <w:r w:rsidR="006F37C8" w:rsidRPr="006F37C8">
          <w:rPr>
            <w:rFonts w:eastAsiaTheme="minorEastAsia"/>
            <w:b/>
            <w:bCs/>
            <w:noProof/>
            <w:sz w:val="24"/>
            <w:szCs w:val="24"/>
            <w:lang w:eastAsia="en-AU"/>
          </w:rPr>
          <w:tab/>
        </w:r>
        <w:r w:rsidR="006F37C8" w:rsidRPr="006F37C8">
          <w:rPr>
            <w:rStyle w:val="Hyperlink"/>
            <w:b/>
            <w:bCs/>
            <w:noProof/>
            <w:sz w:val="24"/>
            <w:szCs w:val="24"/>
          </w:rPr>
          <w:t xml:space="preserve">PAYMENT OF INCREMENTS FOR </w:t>
        </w:r>
        <w:r w:rsidR="006F37C8" w:rsidRPr="006F37C8">
          <w:rPr>
            <w:rStyle w:val="Hyperlink"/>
            <w:b/>
            <w:bCs/>
            <w:noProof/>
            <w:spacing w:val="-3"/>
            <w:sz w:val="24"/>
            <w:szCs w:val="24"/>
          </w:rPr>
          <w:t xml:space="preserve">AN </w:t>
        </w:r>
        <w:r w:rsidR="006F37C8" w:rsidRPr="006F37C8">
          <w:rPr>
            <w:rStyle w:val="Hyperlink"/>
            <w:b/>
            <w:bCs/>
            <w:noProof/>
            <w:sz w:val="24"/>
            <w:szCs w:val="24"/>
          </w:rPr>
          <w:t>APPRENTICE, TRAINEE OR YOUNG PERSON (Section</w:t>
        </w:r>
        <w:r w:rsidR="006F37C8" w:rsidRPr="006F37C8">
          <w:rPr>
            <w:rStyle w:val="Hyperlink"/>
            <w:b/>
            <w:bCs/>
            <w:noProof/>
            <w:spacing w:val="-5"/>
            <w:sz w:val="24"/>
            <w:szCs w:val="24"/>
          </w:rPr>
          <w:t xml:space="preserve"> </w:t>
        </w:r>
        <w:r w:rsidR="006F37C8" w:rsidRPr="006F37C8">
          <w:rPr>
            <w:rStyle w:val="Hyperlink"/>
            <w:b/>
            <w:bCs/>
            <w:noProof/>
            <w:sz w:val="24"/>
            <w:szCs w:val="24"/>
          </w:rPr>
          <w:t>99)</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_Toc88835564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12</w:t>
        </w:r>
        <w:r w:rsidR="006F37C8" w:rsidRPr="006F37C8">
          <w:rPr>
            <w:b/>
            <w:bCs/>
            <w:noProof/>
            <w:webHidden/>
            <w:sz w:val="24"/>
            <w:szCs w:val="24"/>
          </w:rPr>
          <w:fldChar w:fldCharType="end"/>
        </w:r>
      </w:hyperlink>
    </w:p>
    <w:p w14:paraId="2D706F4F" w14:textId="30948F50" w:rsidR="006F37C8" w:rsidRPr="006F37C8" w:rsidRDefault="00620511">
      <w:pPr>
        <w:pStyle w:val="TOC1"/>
        <w:rPr>
          <w:rFonts w:eastAsiaTheme="minorEastAsia"/>
          <w:b/>
          <w:bCs/>
          <w:noProof/>
          <w:sz w:val="24"/>
          <w:szCs w:val="24"/>
          <w:lang w:eastAsia="en-AU"/>
        </w:rPr>
      </w:pPr>
      <w:hyperlink w:anchor="_Toc88835565" w:history="1">
        <w:r w:rsidR="006F37C8" w:rsidRPr="006F37C8">
          <w:rPr>
            <w:rStyle w:val="Hyperlink"/>
            <w:b/>
            <w:bCs/>
            <w:noProof/>
            <w:sz w:val="24"/>
            <w:szCs w:val="24"/>
          </w:rPr>
          <w:t>8.</w:t>
        </w:r>
        <w:r w:rsidR="006F37C8" w:rsidRPr="006F37C8">
          <w:rPr>
            <w:rFonts w:eastAsiaTheme="minorEastAsia"/>
            <w:b/>
            <w:bCs/>
            <w:noProof/>
            <w:sz w:val="24"/>
            <w:szCs w:val="24"/>
            <w:lang w:eastAsia="en-AU"/>
          </w:rPr>
          <w:tab/>
        </w:r>
        <w:r w:rsidR="006F37C8" w:rsidRPr="006F37C8">
          <w:rPr>
            <w:rStyle w:val="Hyperlink"/>
            <w:b/>
            <w:bCs/>
            <w:noProof/>
            <w:sz w:val="24"/>
            <w:szCs w:val="24"/>
          </w:rPr>
          <w:t xml:space="preserve">MAKING A DECISION ABOUT </w:t>
        </w:r>
        <w:r w:rsidR="006F37C8" w:rsidRPr="006F37C8">
          <w:rPr>
            <w:rStyle w:val="Hyperlink"/>
            <w:b/>
            <w:bCs/>
            <w:noProof/>
            <w:spacing w:val="-3"/>
            <w:sz w:val="24"/>
            <w:szCs w:val="24"/>
          </w:rPr>
          <w:t xml:space="preserve">AN </w:t>
        </w:r>
        <w:r w:rsidR="006F37C8" w:rsidRPr="006F37C8">
          <w:rPr>
            <w:rStyle w:val="Hyperlink"/>
            <w:b/>
            <w:bCs/>
            <w:noProof/>
            <w:sz w:val="24"/>
            <w:szCs w:val="24"/>
          </w:rPr>
          <w:t>INJURED PERSON’S POST- INJURY EARNING CAPACITY (Section</w:t>
        </w:r>
        <w:r w:rsidR="006F37C8" w:rsidRPr="006F37C8">
          <w:rPr>
            <w:rStyle w:val="Hyperlink"/>
            <w:b/>
            <w:bCs/>
            <w:noProof/>
            <w:spacing w:val="-5"/>
            <w:sz w:val="24"/>
            <w:szCs w:val="24"/>
          </w:rPr>
          <w:t xml:space="preserve"> </w:t>
        </w:r>
        <w:r w:rsidR="006F37C8" w:rsidRPr="006F37C8">
          <w:rPr>
            <w:rStyle w:val="Hyperlink"/>
            <w:b/>
            <w:bCs/>
            <w:noProof/>
            <w:sz w:val="24"/>
            <w:szCs w:val="24"/>
          </w:rPr>
          <w:t>100)</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_Toc88835565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13</w:t>
        </w:r>
        <w:r w:rsidR="006F37C8" w:rsidRPr="006F37C8">
          <w:rPr>
            <w:b/>
            <w:bCs/>
            <w:noProof/>
            <w:webHidden/>
            <w:sz w:val="24"/>
            <w:szCs w:val="24"/>
          </w:rPr>
          <w:fldChar w:fldCharType="end"/>
        </w:r>
      </w:hyperlink>
    </w:p>
    <w:p w14:paraId="4D6AE9C3" w14:textId="7241C4DA" w:rsidR="006F37C8" w:rsidRPr="006F37C8" w:rsidRDefault="00620511">
      <w:pPr>
        <w:pStyle w:val="TOC1"/>
        <w:rPr>
          <w:rFonts w:eastAsiaTheme="minorEastAsia"/>
          <w:b/>
          <w:bCs/>
          <w:noProof/>
          <w:sz w:val="24"/>
          <w:szCs w:val="24"/>
          <w:lang w:eastAsia="en-AU"/>
        </w:rPr>
      </w:pPr>
      <w:hyperlink w:anchor="_Toc88835566" w:history="1">
        <w:r w:rsidR="006F37C8" w:rsidRPr="006F37C8">
          <w:rPr>
            <w:rStyle w:val="Hyperlink"/>
            <w:b/>
            <w:bCs/>
            <w:noProof/>
            <w:sz w:val="24"/>
            <w:szCs w:val="24"/>
          </w:rPr>
          <w:t>9.</w:t>
        </w:r>
        <w:r w:rsidR="006F37C8" w:rsidRPr="006F37C8">
          <w:rPr>
            <w:rFonts w:eastAsiaTheme="minorEastAsia"/>
            <w:b/>
            <w:bCs/>
            <w:noProof/>
            <w:sz w:val="24"/>
            <w:szCs w:val="24"/>
            <w:lang w:eastAsia="en-AU"/>
          </w:rPr>
          <w:tab/>
        </w:r>
        <w:r w:rsidR="006F37C8" w:rsidRPr="006F37C8">
          <w:rPr>
            <w:rStyle w:val="Hyperlink"/>
            <w:b/>
            <w:bCs/>
            <w:noProof/>
            <w:sz w:val="24"/>
            <w:szCs w:val="24"/>
          </w:rPr>
          <w:t xml:space="preserve">EXCEPTIONAL CIRCUMSTANCES FOR BACK-PAYING LATE APPPLICATIONS </w:t>
        </w:r>
        <w:r w:rsidR="006F37C8">
          <w:rPr>
            <w:rStyle w:val="Hyperlink"/>
            <w:b/>
            <w:bCs/>
            <w:noProof/>
            <w:sz w:val="24"/>
            <w:szCs w:val="24"/>
          </w:rPr>
          <w:br/>
        </w:r>
        <w:r w:rsidR="006F37C8" w:rsidRPr="006F37C8">
          <w:rPr>
            <w:rStyle w:val="Hyperlink"/>
            <w:b/>
            <w:bCs/>
            <w:noProof/>
            <w:sz w:val="24"/>
            <w:szCs w:val="24"/>
          </w:rPr>
          <w:t>(Section 101)</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_Toc88835566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14</w:t>
        </w:r>
        <w:r w:rsidR="006F37C8" w:rsidRPr="006F37C8">
          <w:rPr>
            <w:b/>
            <w:bCs/>
            <w:noProof/>
            <w:webHidden/>
            <w:sz w:val="24"/>
            <w:szCs w:val="24"/>
          </w:rPr>
          <w:fldChar w:fldCharType="end"/>
        </w:r>
      </w:hyperlink>
    </w:p>
    <w:p w14:paraId="1996C34C" w14:textId="2E445E17" w:rsidR="006F37C8" w:rsidRPr="006F37C8" w:rsidRDefault="00620511">
      <w:pPr>
        <w:pStyle w:val="TOC1"/>
        <w:rPr>
          <w:rFonts w:eastAsiaTheme="minorEastAsia"/>
          <w:b/>
          <w:bCs/>
          <w:noProof/>
          <w:sz w:val="24"/>
          <w:szCs w:val="24"/>
          <w:lang w:eastAsia="en-AU"/>
        </w:rPr>
      </w:pPr>
      <w:hyperlink w:anchor="_Toc88835567" w:history="1">
        <w:r w:rsidR="006F37C8" w:rsidRPr="006F37C8">
          <w:rPr>
            <w:rStyle w:val="Hyperlink"/>
            <w:b/>
            <w:bCs/>
            <w:noProof/>
            <w:sz w:val="24"/>
            <w:szCs w:val="24"/>
          </w:rPr>
          <w:t>10.</w:t>
        </w:r>
        <w:r w:rsidR="006F37C8" w:rsidRPr="006F37C8">
          <w:rPr>
            <w:rFonts w:eastAsiaTheme="minorEastAsia"/>
            <w:b/>
            <w:bCs/>
            <w:noProof/>
            <w:sz w:val="24"/>
            <w:szCs w:val="24"/>
            <w:lang w:eastAsia="en-AU"/>
          </w:rPr>
          <w:tab/>
        </w:r>
        <w:r w:rsidR="006F37C8" w:rsidRPr="006F37C8">
          <w:rPr>
            <w:rStyle w:val="Hyperlink"/>
            <w:b/>
            <w:bCs/>
            <w:noProof/>
            <w:sz w:val="24"/>
            <w:szCs w:val="24"/>
          </w:rPr>
          <w:t>INTERIM WEEKLY PAYMENTS (Section</w:t>
        </w:r>
        <w:r w:rsidR="006F37C8" w:rsidRPr="006F37C8">
          <w:rPr>
            <w:rStyle w:val="Hyperlink"/>
            <w:b/>
            <w:bCs/>
            <w:noProof/>
            <w:spacing w:val="-8"/>
            <w:sz w:val="24"/>
            <w:szCs w:val="24"/>
          </w:rPr>
          <w:t xml:space="preserve"> </w:t>
        </w:r>
        <w:r w:rsidR="006F37C8" w:rsidRPr="006F37C8">
          <w:rPr>
            <w:rStyle w:val="Hyperlink"/>
            <w:b/>
            <w:bCs/>
            <w:noProof/>
            <w:sz w:val="24"/>
            <w:szCs w:val="24"/>
          </w:rPr>
          <w:t>103)</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_Toc88835567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15</w:t>
        </w:r>
        <w:r w:rsidR="006F37C8" w:rsidRPr="006F37C8">
          <w:rPr>
            <w:b/>
            <w:bCs/>
            <w:noProof/>
            <w:webHidden/>
            <w:sz w:val="24"/>
            <w:szCs w:val="24"/>
          </w:rPr>
          <w:fldChar w:fldCharType="end"/>
        </w:r>
      </w:hyperlink>
    </w:p>
    <w:p w14:paraId="47CEEBD6" w14:textId="51C2FB89" w:rsidR="006F37C8" w:rsidRPr="006F37C8" w:rsidRDefault="00620511">
      <w:pPr>
        <w:pStyle w:val="TOC1"/>
        <w:rPr>
          <w:rFonts w:eastAsiaTheme="minorEastAsia"/>
          <w:b/>
          <w:bCs/>
          <w:noProof/>
          <w:sz w:val="24"/>
          <w:szCs w:val="24"/>
          <w:lang w:eastAsia="en-AU"/>
        </w:rPr>
      </w:pPr>
      <w:hyperlink w:anchor="_Toc88835568" w:history="1">
        <w:r w:rsidR="006F37C8" w:rsidRPr="006F37C8">
          <w:rPr>
            <w:rStyle w:val="Hyperlink"/>
            <w:b/>
            <w:bCs/>
            <w:noProof/>
            <w:sz w:val="24"/>
            <w:szCs w:val="24"/>
          </w:rPr>
          <w:t>11.</w:t>
        </w:r>
        <w:r w:rsidR="006F37C8" w:rsidRPr="006F37C8">
          <w:rPr>
            <w:rFonts w:eastAsiaTheme="minorEastAsia"/>
            <w:b/>
            <w:bCs/>
            <w:noProof/>
            <w:sz w:val="24"/>
            <w:szCs w:val="24"/>
            <w:lang w:eastAsia="en-AU"/>
          </w:rPr>
          <w:tab/>
        </w:r>
        <w:r w:rsidR="006F37C8" w:rsidRPr="006F37C8">
          <w:rPr>
            <w:rStyle w:val="Hyperlink"/>
            <w:b/>
            <w:bCs/>
            <w:noProof/>
            <w:sz w:val="24"/>
            <w:szCs w:val="24"/>
          </w:rPr>
          <w:t>FITNESS FOR WORK CERTIFICATES (Section</w:t>
        </w:r>
        <w:r w:rsidR="006F37C8" w:rsidRPr="006F37C8">
          <w:rPr>
            <w:rStyle w:val="Hyperlink"/>
            <w:b/>
            <w:bCs/>
            <w:noProof/>
            <w:spacing w:val="-8"/>
            <w:sz w:val="24"/>
            <w:szCs w:val="24"/>
          </w:rPr>
          <w:t xml:space="preserve"> </w:t>
        </w:r>
        <w:r w:rsidR="006F37C8" w:rsidRPr="006F37C8">
          <w:rPr>
            <w:rStyle w:val="Hyperlink"/>
            <w:b/>
            <w:bCs/>
            <w:noProof/>
            <w:sz w:val="24"/>
            <w:szCs w:val="24"/>
          </w:rPr>
          <w:t>104)</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_Toc88835568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15</w:t>
        </w:r>
        <w:r w:rsidR="006F37C8" w:rsidRPr="006F37C8">
          <w:rPr>
            <w:b/>
            <w:bCs/>
            <w:noProof/>
            <w:webHidden/>
            <w:sz w:val="24"/>
            <w:szCs w:val="24"/>
          </w:rPr>
          <w:fldChar w:fldCharType="end"/>
        </w:r>
      </w:hyperlink>
    </w:p>
    <w:p w14:paraId="683A578B" w14:textId="45603EB9" w:rsidR="006F37C8" w:rsidRPr="006F37C8" w:rsidRDefault="00620511">
      <w:pPr>
        <w:pStyle w:val="TOC1"/>
        <w:rPr>
          <w:rFonts w:eastAsiaTheme="minorEastAsia"/>
          <w:b/>
          <w:bCs/>
          <w:noProof/>
          <w:sz w:val="24"/>
          <w:szCs w:val="24"/>
          <w:lang w:eastAsia="en-AU"/>
        </w:rPr>
      </w:pPr>
      <w:hyperlink w:anchor="_Toc88835569" w:history="1">
        <w:r w:rsidR="006F37C8" w:rsidRPr="006F37C8">
          <w:rPr>
            <w:rStyle w:val="Hyperlink"/>
            <w:b/>
            <w:bCs/>
            <w:noProof/>
            <w:sz w:val="24"/>
            <w:szCs w:val="24"/>
          </w:rPr>
          <w:t>12.</w:t>
        </w:r>
        <w:r w:rsidR="006F37C8" w:rsidRPr="006F37C8">
          <w:rPr>
            <w:rFonts w:eastAsiaTheme="minorEastAsia"/>
            <w:b/>
            <w:bCs/>
            <w:noProof/>
            <w:sz w:val="24"/>
            <w:szCs w:val="24"/>
            <w:lang w:eastAsia="en-AU"/>
          </w:rPr>
          <w:tab/>
        </w:r>
        <w:r w:rsidR="006F37C8" w:rsidRPr="006F37C8">
          <w:rPr>
            <w:rStyle w:val="Hyperlink"/>
            <w:b/>
            <w:bCs/>
            <w:noProof/>
            <w:sz w:val="24"/>
            <w:szCs w:val="24"/>
          </w:rPr>
          <w:t>CONDUCT OF MEDICAL AND OTHER EXAMINATIONS (Section 105)</w:t>
        </w:r>
        <w:r w:rsidR="006F37C8" w:rsidRPr="006F37C8">
          <w:rPr>
            <w:b/>
            <w:bCs/>
            <w:noProof/>
            <w:webHidden/>
            <w:sz w:val="24"/>
            <w:szCs w:val="24"/>
          </w:rPr>
          <w:tab/>
        </w:r>
        <w:r w:rsidR="006F37C8" w:rsidRPr="006F37C8">
          <w:rPr>
            <w:b/>
            <w:bCs/>
            <w:noProof/>
            <w:webHidden/>
            <w:sz w:val="24"/>
            <w:szCs w:val="24"/>
          </w:rPr>
          <w:fldChar w:fldCharType="begin"/>
        </w:r>
        <w:r w:rsidR="006F37C8" w:rsidRPr="006F37C8">
          <w:rPr>
            <w:b/>
            <w:bCs/>
            <w:noProof/>
            <w:webHidden/>
            <w:sz w:val="24"/>
            <w:szCs w:val="24"/>
          </w:rPr>
          <w:instrText xml:space="preserve"> PAGEREF _Toc88835569 \h </w:instrText>
        </w:r>
        <w:r w:rsidR="006F37C8" w:rsidRPr="006F37C8">
          <w:rPr>
            <w:b/>
            <w:bCs/>
            <w:noProof/>
            <w:webHidden/>
            <w:sz w:val="24"/>
            <w:szCs w:val="24"/>
          </w:rPr>
        </w:r>
        <w:r w:rsidR="006F37C8" w:rsidRPr="006F37C8">
          <w:rPr>
            <w:b/>
            <w:bCs/>
            <w:noProof/>
            <w:webHidden/>
            <w:sz w:val="24"/>
            <w:szCs w:val="24"/>
          </w:rPr>
          <w:fldChar w:fldCharType="separate"/>
        </w:r>
        <w:r w:rsidR="006F37C8" w:rsidRPr="006F37C8">
          <w:rPr>
            <w:b/>
            <w:bCs/>
            <w:noProof/>
            <w:webHidden/>
            <w:sz w:val="24"/>
            <w:szCs w:val="24"/>
          </w:rPr>
          <w:t>17</w:t>
        </w:r>
        <w:r w:rsidR="006F37C8" w:rsidRPr="006F37C8">
          <w:rPr>
            <w:b/>
            <w:bCs/>
            <w:noProof/>
            <w:webHidden/>
            <w:sz w:val="24"/>
            <w:szCs w:val="24"/>
          </w:rPr>
          <w:fldChar w:fldCharType="end"/>
        </w:r>
      </w:hyperlink>
    </w:p>
    <w:p w14:paraId="0D0ED92D" w14:textId="213D516E" w:rsidR="00547EB5" w:rsidRDefault="000A187A" w:rsidP="00CB33DF">
      <w:pPr>
        <w:spacing w:before="240" w:after="240" w:line="240" w:lineRule="auto"/>
        <w:rPr>
          <w:szCs w:val="28"/>
        </w:rPr>
      </w:pPr>
      <w:r w:rsidRPr="006F37C8">
        <w:rPr>
          <w:b/>
          <w:bCs/>
          <w:sz w:val="24"/>
          <w:szCs w:val="24"/>
        </w:rPr>
        <w:fldChar w:fldCharType="end"/>
      </w:r>
      <w:r w:rsidR="00547EB5">
        <w:rPr>
          <w:szCs w:val="28"/>
        </w:rPr>
        <w:br w:type="page"/>
      </w:r>
    </w:p>
    <w:p w14:paraId="5ACE903C" w14:textId="7FEC0421" w:rsidR="00547EB5" w:rsidRPr="00B5031F" w:rsidRDefault="00547EB5" w:rsidP="007F5C83">
      <w:pPr>
        <w:pStyle w:val="Heading1"/>
        <w:rPr>
          <w:szCs w:val="24"/>
        </w:rPr>
      </w:pPr>
      <w:bookmarkStart w:id="1" w:name="_Toc88835558"/>
      <w:r w:rsidRPr="00B5031F">
        <w:rPr>
          <w:szCs w:val="24"/>
        </w:rPr>
        <w:lastRenderedPageBreak/>
        <w:t>1.</w:t>
      </w:r>
      <w:r w:rsidRPr="00B5031F">
        <w:rPr>
          <w:szCs w:val="24"/>
        </w:rPr>
        <w:tab/>
        <w:t>INTRODUCTION</w:t>
      </w:r>
      <w:bookmarkEnd w:id="1"/>
    </w:p>
    <w:p w14:paraId="6B94945C" w14:textId="77777777" w:rsidR="00547EB5" w:rsidRPr="00B5031F" w:rsidRDefault="00547EB5" w:rsidP="007F5C83">
      <w:pPr>
        <w:pStyle w:val="BodyText"/>
        <w:spacing w:before="100" w:beforeAutospacing="1"/>
        <w:ind w:right="-40"/>
        <w:rPr>
          <w:rFonts w:cstheme="minorHAnsi"/>
          <w:sz w:val="24"/>
          <w:szCs w:val="24"/>
        </w:rPr>
      </w:pPr>
      <w:bookmarkStart w:id="2" w:name="_Hlk14269646"/>
      <w:r w:rsidRPr="00B5031F">
        <w:rPr>
          <w:rFonts w:cstheme="minorHAnsi"/>
          <w:sz w:val="24"/>
          <w:szCs w:val="24"/>
        </w:rPr>
        <w:t xml:space="preserve">The income replacement benefit guidelines (guidelines) are part of the MAI guidelines made under section 487 of the </w:t>
      </w:r>
      <w:r w:rsidRPr="00B5031F">
        <w:rPr>
          <w:rFonts w:cstheme="minorHAnsi"/>
          <w:i/>
          <w:sz w:val="24"/>
          <w:szCs w:val="24"/>
        </w:rPr>
        <w:t xml:space="preserve">Motor Accident Injuries Act 2019 </w:t>
      </w:r>
      <w:r w:rsidRPr="00B5031F">
        <w:rPr>
          <w:rFonts w:cstheme="minorHAnsi"/>
          <w:sz w:val="24"/>
          <w:szCs w:val="24"/>
        </w:rPr>
        <w:t>(MAI Act). The purpose of the guidelines is to provide advice about payments to compensate people for income lost through being unable to work, or through working at a reduced capacity, because of an injury as a result of a motor</w:t>
      </w:r>
      <w:r w:rsidRPr="00B5031F">
        <w:rPr>
          <w:rFonts w:cstheme="minorHAnsi"/>
          <w:spacing w:val="-9"/>
          <w:sz w:val="24"/>
          <w:szCs w:val="24"/>
        </w:rPr>
        <w:t xml:space="preserve"> </w:t>
      </w:r>
      <w:r w:rsidRPr="00B5031F">
        <w:rPr>
          <w:rFonts w:cstheme="minorHAnsi"/>
          <w:sz w:val="24"/>
          <w:szCs w:val="24"/>
        </w:rPr>
        <w:t>accident.</w:t>
      </w:r>
    </w:p>
    <w:p w14:paraId="3E0C81B6" w14:textId="77777777" w:rsidR="00547EB5" w:rsidRPr="00B5031F" w:rsidRDefault="00547EB5" w:rsidP="007F5C83">
      <w:pPr>
        <w:pStyle w:val="BodyText"/>
        <w:tabs>
          <w:tab w:val="left" w:pos="914"/>
        </w:tabs>
        <w:spacing w:before="240"/>
        <w:rPr>
          <w:rFonts w:cstheme="minorHAnsi"/>
          <w:sz w:val="24"/>
          <w:szCs w:val="24"/>
        </w:rPr>
      </w:pPr>
      <w:r w:rsidRPr="00B5031F">
        <w:rPr>
          <w:rFonts w:cstheme="minorHAnsi"/>
          <w:sz w:val="24"/>
          <w:szCs w:val="24"/>
        </w:rPr>
        <w:t>Specifically, this material is designed to advise insurers as to their obligations to pay income replacement benefits including making decisions about whether a person is entitled to these benefits, when payment of these benefits should start, reduce or stop, and how to work out the amount of a benefit payment.</w:t>
      </w:r>
    </w:p>
    <w:p w14:paraId="00D8F95D" w14:textId="4487DE56" w:rsidR="00547EB5" w:rsidRPr="00B5031F" w:rsidRDefault="00547EB5" w:rsidP="007F5C83">
      <w:pPr>
        <w:pStyle w:val="Heading1"/>
        <w:rPr>
          <w:szCs w:val="24"/>
        </w:rPr>
      </w:pPr>
      <w:bookmarkStart w:id="3" w:name="_Toc88835559"/>
      <w:r w:rsidRPr="00B5031F">
        <w:rPr>
          <w:szCs w:val="24"/>
        </w:rPr>
        <w:t>2.</w:t>
      </w:r>
      <w:r w:rsidRPr="00B5031F">
        <w:rPr>
          <w:szCs w:val="24"/>
        </w:rPr>
        <w:tab/>
        <w:t>STATUTORY</w:t>
      </w:r>
      <w:r w:rsidRPr="00B5031F">
        <w:rPr>
          <w:spacing w:val="-3"/>
          <w:szCs w:val="24"/>
        </w:rPr>
        <w:t xml:space="preserve"> </w:t>
      </w:r>
      <w:r w:rsidRPr="00B5031F">
        <w:rPr>
          <w:szCs w:val="24"/>
        </w:rPr>
        <w:t>FRAMEWORK</w:t>
      </w:r>
      <w:bookmarkEnd w:id="3"/>
    </w:p>
    <w:p w14:paraId="1EE31AE3" w14:textId="77777777" w:rsidR="00547EB5" w:rsidRPr="00B5031F" w:rsidRDefault="00547EB5" w:rsidP="007F5C83">
      <w:pPr>
        <w:pStyle w:val="BodyText"/>
        <w:spacing w:before="240"/>
        <w:ind w:right="205"/>
        <w:rPr>
          <w:rFonts w:cstheme="minorHAnsi"/>
          <w:sz w:val="24"/>
          <w:szCs w:val="24"/>
        </w:rPr>
      </w:pPr>
      <w:r w:rsidRPr="00B5031F">
        <w:rPr>
          <w:rFonts w:cstheme="minorHAnsi"/>
          <w:sz w:val="24"/>
          <w:szCs w:val="24"/>
        </w:rPr>
        <w:t>Part 2.4 of the MAI Act provides for an entitlement to income replacement benefits to persons injured in a motor accident, if the person was over 15 years of age and either in paid work, or capable of being in paid work, on the date of the motor vehicle accident.</w:t>
      </w:r>
    </w:p>
    <w:p w14:paraId="098B2F7D" w14:textId="77777777" w:rsidR="00547EB5" w:rsidRPr="00B5031F" w:rsidRDefault="00547EB5" w:rsidP="007F5C83">
      <w:pPr>
        <w:pStyle w:val="BodyText"/>
        <w:spacing w:before="240"/>
        <w:rPr>
          <w:rFonts w:cstheme="minorHAnsi"/>
          <w:sz w:val="24"/>
          <w:szCs w:val="24"/>
        </w:rPr>
      </w:pPr>
      <w:r w:rsidRPr="00B5031F">
        <w:rPr>
          <w:rFonts w:cstheme="minorHAnsi"/>
          <w:sz w:val="24"/>
          <w:szCs w:val="24"/>
        </w:rPr>
        <w:t>The legislative framework for income replacement benefits includes:</w:t>
      </w:r>
    </w:p>
    <w:p w14:paraId="3BA99628" w14:textId="77777777" w:rsidR="00547EB5" w:rsidRPr="00B5031F" w:rsidRDefault="00547EB5" w:rsidP="007F5C83">
      <w:pPr>
        <w:pStyle w:val="ListParagraph"/>
        <w:widowControl/>
        <w:numPr>
          <w:ilvl w:val="1"/>
          <w:numId w:val="20"/>
        </w:numPr>
        <w:tabs>
          <w:tab w:val="left" w:pos="1418"/>
        </w:tabs>
        <w:spacing w:before="120"/>
        <w:ind w:hanging="896"/>
        <w:rPr>
          <w:rFonts w:asciiTheme="minorHAnsi" w:hAnsiTheme="minorHAnsi" w:cstheme="minorHAnsi"/>
          <w:sz w:val="24"/>
          <w:szCs w:val="24"/>
        </w:rPr>
      </w:pPr>
      <w:r w:rsidRPr="00B5031F">
        <w:rPr>
          <w:rFonts w:asciiTheme="minorHAnsi" w:hAnsiTheme="minorHAnsi" w:cstheme="minorHAnsi"/>
          <w:sz w:val="24"/>
          <w:szCs w:val="24"/>
        </w:rPr>
        <w:t>the MAI</w:t>
      </w:r>
      <w:r w:rsidRPr="00B5031F">
        <w:rPr>
          <w:rFonts w:asciiTheme="minorHAnsi" w:hAnsiTheme="minorHAnsi" w:cstheme="minorHAnsi"/>
          <w:spacing w:val="-1"/>
          <w:sz w:val="24"/>
          <w:szCs w:val="24"/>
        </w:rPr>
        <w:t xml:space="preserve"> </w:t>
      </w:r>
      <w:r w:rsidRPr="00B5031F">
        <w:rPr>
          <w:rFonts w:asciiTheme="minorHAnsi" w:hAnsiTheme="minorHAnsi" w:cstheme="minorHAnsi"/>
          <w:sz w:val="24"/>
          <w:szCs w:val="24"/>
        </w:rPr>
        <w:t>Act;</w:t>
      </w:r>
    </w:p>
    <w:p w14:paraId="73F24027" w14:textId="77777777" w:rsidR="00547EB5" w:rsidRPr="00B5031F" w:rsidRDefault="00547EB5" w:rsidP="007F5C83">
      <w:pPr>
        <w:pStyle w:val="ListParagraph"/>
        <w:widowControl/>
        <w:numPr>
          <w:ilvl w:val="1"/>
          <w:numId w:val="20"/>
        </w:numPr>
        <w:tabs>
          <w:tab w:val="left" w:pos="1418"/>
        </w:tabs>
        <w:spacing w:before="20"/>
        <w:ind w:hanging="896"/>
        <w:rPr>
          <w:rFonts w:asciiTheme="minorHAnsi" w:hAnsiTheme="minorHAnsi" w:cstheme="minorHAnsi"/>
          <w:sz w:val="24"/>
          <w:szCs w:val="24"/>
        </w:rPr>
      </w:pPr>
      <w:r w:rsidRPr="00B5031F">
        <w:rPr>
          <w:rFonts w:asciiTheme="minorHAnsi" w:hAnsiTheme="minorHAnsi" w:cstheme="minorHAnsi"/>
          <w:sz w:val="24"/>
          <w:szCs w:val="24"/>
        </w:rPr>
        <w:t>the Motor Accident Injuries Regulation 2019 (the Regulation);</w:t>
      </w:r>
      <w:r w:rsidRPr="00B5031F">
        <w:rPr>
          <w:rFonts w:asciiTheme="minorHAnsi" w:hAnsiTheme="minorHAnsi" w:cstheme="minorHAnsi"/>
          <w:spacing w:val="-11"/>
          <w:sz w:val="24"/>
          <w:szCs w:val="24"/>
        </w:rPr>
        <w:t xml:space="preserve"> </w:t>
      </w:r>
      <w:r w:rsidRPr="00B5031F">
        <w:rPr>
          <w:rFonts w:asciiTheme="minorHAnsi" w:hAnsiTheme="minorHAnsi" w:cstheme="minorHAnsi"/>
          <w:sz w:val="24"/>
          <w:szCs w:val="24"/>
        </w:rPr>
        <w:t>and</w:t>
      </w:r>
    </w:p>
    <w:p w14:paraId="2F940291" w14:textId="77777777" w:rsidR="00547EB5" w:rsidRPr="00B5031F" w:rsidRDefault="00547EB5" w:rsidP="007F5C83">
      <w:pPr>
        <w:pStyle w:val="ListParagraph"/>
        <w:widowControl/>
        <w:numPr>
          <w:ilvl w:val="1"/>
          <w:numId w:val="20"/>
        </w:numPr>
        <w:tabs>
          <w:tab w:val="left" w:pos="1418"/>
        </w:tabs>
        <w:spacing w:before="21"/>
        <w:ind w:hanging="896"/>
        <w:rPr>
          <w:rFonts w:asciiTheme="minorHAnsi" w:hAnsiTheme="minorHAnsi" w:cstheme="minorHAnsi"/>
          <w:sz w:val="24"/>
          <w:szCs w:val="24"/>
        </w:rPr>
      </w:pPr>
      <w:r w:rsidRPr="00B5031F">
        <w:rPr>
          <w:rFonts w:asciiTheme="minorHAnsi" w:hAnsiTheme="minorHAnsi" w:cstheme="minorHAnsi"/>
          <w:sz w:val="24"/>
          <w:szCs w:val="24"/>
        </w:rPr>
        <w:t>these</w:t>
      </w:r>
      <w:r w:rsidRPr="00B5031F">
        <w:rPr>
          <w:rFonts w:asciiTheme="minorHAnsi" w:hAnsiTheme="minorHAnsi" w:cstheme="minorHAnsi"/>
          <w:spacing w:val="-2"/>
          <w:sz w:val="24"/>
          <w:szCs w:val="24"/>
        </w:rPr>
        <w:t xml:space="preserve"> </w:t>
      </w:r>
      <w:r w:rsidRPr="00B5031F">
        <w:rPr>
          <w:rFonts w:asciiTheme="minorHAnsi" w:hAnsiTheme="minorHAnsi" w:cstheme="minorHAnsi"/>
          <w:sz w:val="24"/>
          <w:szCs w:val="24"/>
        </w:rPr>
        <w:t>Guidelines.</w:t>
      </w:r>
    </w:p>
    <w:p w14:paraId="36F07448" w14:textId="607A6A89" w:rsidR="00547EB5" w:rsidRPr="00B5031F" w:rsidRDefault="00547EB5" w:rsidP="007F5C83">
      <w:pPr>
        <w:pStyle w:val="Heading1"/>
        <w:rPr>
          <w:szCs w:val="24"/>
        </w:rPr>
      </w:pPr>
      <w:bookmarkStart w:id="4" w:name="_Toc88835560"/>
      <w:r w:rsidRPr="00B5031F">
        <w:rPr>
          <w:szCs w:val="24"/>
        </w:rPr>
        <w:t>3.</w:t>
      </w:r>
      <w:r w:rsidRPr="00B5031F">
        <w:rPr>
          <w:szCs w:val="24"/>
        </w:rPr>
        <w:tab/>
        <w:t>PAID WORK (Section</w:t>
      </w:r>
      <w:r w:rsidRPr="00B5031F">
        <w:rPr>
          <w:spacing w:val="-2"/>
          <w:szCs w:val="24"/>
        </w:rPr>
        <w:t xml:space="preserve"> </w:t>
      </w:r>
      <w:r w:rsidRPr="00B5031F">
        <w:rPr>
          <w:szCs w:val="24"/>
        </w:rPr>
        <w:t>78)</w:t>
      </w:r>
      <w:bookmarkEnd w:id="4"/>
    </w:p>
    <w:p w14:paraId="41A9C273" w14:textId="77777777" w:rsidR="00547EB5" w:rsidRPr="00B5031F" w:rsidRDefault="00547EB5" w:rsidP="007F5C83">
      <w:pPr>
        <w:pStyle w:val="BodyText"/>
        <w:spacing w:before="240" w:line="237" w:lineRule="auto"/>
        <w:ind w:right="327"/>
        <w:rPr>
          <w:rFonts w:cstheme="minorHAnsi"/>
          <w:sz w:val="24"/>
          <w:szCs w:val="24"/>
        </w:rPr>
      </w:pPr>
      <w:r w:rsidRPr="00B5031F">
        <w:rPr>
          <w:rFonts w:cstheme="minorHAnsi"/>
          <w:sz w:val="24"/>
          <w:szCs w:val="24"/>
        </w:rPr>
        <w:t>These Guidelines make provision for what is, or is not taken to be, paid work for the purposes of Part 2.4 of the MAI Act.</w:t>
      </w:r>
    </w:p>
    <w:p w14:paraId="28959CE1" w14:textId="39B76E73" w:rsidR="00547EB5" w:rsidRPr="00B5031F" w:rsidRDefault="003D5CC3" w:rsidP="007F5C83">
      <w:pPr>
        <w:pStyle w:val="Heading2"/>
        <w:rPr>
          <w:szCs w:val="24"/>
        </w:rPr>
      </w:pPr>
      <w:r w:rsidRPr="00B5031F">
        <w:rPr>
          <w:szCs w:val="24"/>
        </w:rPr>
        <w:t>3.1</w:t>
      </w:r>
      <w:r w:rsidRPr="00B5031F">
        <w:rPr>
          <w:szCs w:val="24"/>
        </w:rPr>
        <w:tab/>
      </w:r>
      <w:r w:rsidR="00547EB5" w:rsidRPr="00B5031F">
        <w:rPr>
          <w:szCs w:val="24"/>
        </w:rPr>
        <w:t>What is taken to be paid</w:t>
      </w:r>
      <w:r w:rsidR="00547EB5" w:rsidRPr="00B5031F">
        <w:rPr>
          <w:spacing w:val="-5"/>
          <w:szCs w:val="24"/>
        </w:rPr>
        <w:t xml:space="preserve"> </w:t>
      </w:r>
      <w:r w:rsidR="00547EB5" w:rsidRPr="00B5031F">
        <w:rPr>
          <w:szCs w:val="24"/>
        </w:rPr>
        <w:t>work</w:t>
      </w:r>
    </w:p>
    <w:p w14:paraId="0EB03B2F" w14:textId="77777777" w:rsidR="00547EB5" w:rsidRPr="00B5031F" w:rsidRDefault="00547EB5" w:rsidP="007F5C83">
      <w:pPr>
        <w:pStyle w:val="BodyText"/>
        <w:spacing w:before="240"/>
        <w:ind w:right="593"/>
        <w:rPr>
          <w:rFonts w:cstheme="minorHAnsi"/>
          <w:sz w:val="24"/>
          <w:szCs w:val="24"/>
        </w:rPr>
      </w:pPr>
      <w:r w:rsidRPr="00B5031F">
        <w:rPr>
          <w:rFonts w:cstheme="minorHAnsi"/>
          <w:b/>
          <w:bCs/>
          <w:sz w:val="24"/>
          <w:szCs w:val="24"/>
        </w:rPr>
        <w:t xml:space="preserve">3.1.1  </w:t>
      </w:r>
      <w:r w:rsidRPr="00B5031F">
        <w:rPr>
          <w:rFonts w:cstheme="minorHAnsi"/>
          <w:sz w:val="24"/>
          <w:szCs w:val="24"/>
        </w:rPr>
        <w:t xml:space="preserve">Paid work includes work as a </w:t>
      </w:r>
      <w:r w:rsidRPr="00B5031F">
        <w:rPr>
          <w:rFonts w:cstheme="minorHAnsi"/>
          <w:i/>
          <w:sz w:val="24"/>
          <w:szCs w:val="24"/>
        </w:rPr>
        <w:t xml:space="preserve">common law employee </w:t>
      </w:r>
      <w:r w:rsidRPr="00B5031F">
        <w:rPr>
          <w:rFonts w:cstheme="minorHAnsi"/>
          <w:sz w:val="24"/>
          <w:szCs w:val="24"/>
        </w:rPr>
        <w:t>and includes employees on paid leave at the date of an accident.</w:t>
      </w:r>
    </w:p>
    <w:p w14:paraId="19DB2C94" w14:textId="77777777" w:rsidR="00547EB5" w:rsidRPr="00B5031F" w:rsidRDefault="00547EB5" w:rsidP="007F5C83">
      <w:pPr>
        <w:pStyle w:val="BodyText"/>
        <w:spacing w:before="240"/>
        <w:ind w:right="152"/>
        <w:rPr>
          <w:rFonts w:cstheme="minorHAnsi"/>
          <w:sz w:val="24"/>
          <w:szCs w:val="24"/>
        </w:rPr>
      </w:pPr>
      <w:r w:rsidRPr="00B5031F">
        <w:rPr>
          <w:rFonts w:cstheme="minorHAnsi"/>
          <w:b/>
          <w:bCs/>
          <w:sz w:val="24"/>
          <w:szCs w:val="24"/>
        </w:rPr>
        <w:t xml:space="preserve">3.1.2  </w:t>
      </w:r>
      <w:r w:rsidRPr="00B5031F">
        <w:rPr>
          <w:rFonts w:cstheme="minorHAnsi"/>
          <w:sz w:val="24"/>
          <w:szCs w:val="24"/>
        </w:rPr>
        <w:t>A person is also taken to be in paid work, as an employee, on the date of an accident if the person is:</w:t>
      </w:r>
    </w:p>
    <w:p w14:paraId="0849ED94" w14:textId="77777777" w:rsidR="00547EB5" w:rsidRPr="00B5031F" w:rsidRDefault="00547EB5" w:rsidP="007F5C83">
      <w:pPr>
        <w:pStyle w:val="ListParagraph"/>
        <w:widowControl/>
        <w:numPr>
          <w:ilvl w:val="2"/>
          <w:numId w:val="19"/>
        </w:numPr>
        <w:tabs>
          <w:tab w:val="left" w:pos="1526"/>
        </w:tabs>
        <w:spacing w:before="120"/>
        <w:ind w:right="444" w:hanging="566"/>
        <w:rPr>
          <w:rFonts w:asciiTheme="minorHAnsi" w:hAnsiTheme="minorHAnsi" w:cstheme="minorHAnsi"/>
          <w:sz w:val="24"/>
          <w:szCs w:val="24"/>
        </w:rPr>
      </w:pPr>
      <w:r w:rsidRPr="00B5031F">
        <w:rPr>
          <w:rFonts w:asciiTheme="minorHAnsi" w:hAnsiTheme="minorHAnsi" w:cstheme="minorHAnsi"/>
          <w:sz w:val="24"/>
          <w:szCs w:val="24"/>
        </w:rPr>
        <w:t>a party to a contract that is wholly or principally for the labour of that person, where the person paid under the contract must perform the work personally and is not paid to achieve a</w:t>
      </w:r>
      <w:r w:rsidRPr="00B5031F">
        <w:rPr>
          <w:rFonts w:asciiTheme="minorHAnsi" w:hAnsiTheme="minorHAnsi" w:cstheme="minorHAnsi"/>
          <w:spacing w:val="-3"/>
          <w:sz w:val="24"/>
          <w:szCs w:val="24"/>
        </w:rPr>
        <w:t xml:space="preserve"> </w:t>
      </w:r>
      <w:r w:rsidRPr="00B5031F">
        <w:rPr>
          <w:rFonts w:asciiTheme="minorHAnsi" w:hAnsiTheme="minorHAnsi" w:cstheme="minorHAnsi"/>
          <w:sz w:val="24"/>
          <w:szCs w:val="24"/>
        </w:rPr>
        <w:t>result;</w:t>
      </w:r>
    </w:p>
    <w:p w14:paraId="172C0901" w14:textId="77777777" w:rsidR="00547EB5" w:rsidRPr="00B5031F" w:rsidRDefault="00547EB5" w:rsidP="007F5C83">
      <w:pPr>
        <w:pStyle w:val="ListParagraph"/>
        <w:widowControl/>
        <w:numPr>
          <w:ilvl w:val="2"/>
          <w:numId w:val="19"/>
        </w:numPr>
        <w:tabs>
          <w:tab w:val="left" w:pos="1526"/>
        </w:tabs>
        <w:spacing w:line="291" w:lineRule="exact"/>
        <w:ind w:hanging="566"/>
        <w:rPr>
          <w:rFonts w:asciiTheme="minorHAnsi" w:hAnsiTheme="minorHAnsi" w:cstheme="minorHAnsi"/>
          <w:sz w:val="24"/>
          <w:szCs w:val="24"/>
        </w:rPr>
      </w:pPr>
      <w:r w:rsidRPr="00B5031F">
        <w:rPr>
          <w:rFonts w:asciiTheme="minorHAnsi" w:hAnsiTheme="minorHAnsi" w:cstheme="minorHAnsi"/>
          <w:sz w:val="24"/>
          <w:szCs w:val="24"/>
        </w:rPr>
        <w:t>a member of a legislative body however described including a local</w:t>
      </w:r>
      <w:r w:rsidRPr="00B5031F">
        <w:rPr>
          <w:rFonts w:asciiTheme="minorHAnsi" w:hAnsiTheme="minorHAnsi" w:cstheme="minorHAnsi"/>
          <w:spacing w:val="-30"/>
          <w:sz w:val="24"/>
          <w:szCs w:val="24"/>
        </w:rPr>
        <w:t xml:space="preserve"> </w:t>
      </w:r>
      <w:r w:rsidRPr="00B5031F">
        <w:rPr>
          <w:rFonts w:asciiTheme="minorHAnsi" w:hAnsiTheme="minorHAnsi" w:cstheme="minorHAnsi"/>
          <w:sz w:val="24"/>
          <w:szCs w:val="24"/>
        </w:rPr>
        <w:t>council;</w:t>
      </w:r>
    </w:p>
    <w:p w14:paraId="0F6234B9" w14:textId="77777777" w:rsidR="00547EB5" w:rsidRPr="00B5031F" w:rsidRDefault="00547EB5" w:rsidP="007F5C83">
      <w:pPr>
        <w:pStyle w:val="ListParagraph"/>
        <w:widowControl/>
        <w:numPr>
          <w:ilvl w:val="2"/>
          <w:numId w:val="19"/>
        </w:numPr>
        <w:spacing w:before="70"/>
        <w:ind w:right="636" w:hanging="566"/>
        <w:rPr>
          <w:rFonts w:asciiTheme="minorHAnsi" w:hAnsiTheme="minorHAnsi" w:cstheme="minorHAnsi"/>
          <w:sz w:val="24"/>
          <w:szCs w:val="24"/>
        </w:rPr>
      </w:pPr>
      <w:r w:rsidRPr="00B5031F">
        <w:rPr>
          <w:rFonts w:asciiTheme="minorHAnsi" w:hAnsiTheme="minorHAnsi" w:cstheme="minorHAnsi"/>
          <w:sz w:val="24"/>
          <w:szCs w:val="24"/>
        </w:rPr>
        <w:t>a party to a contract for the person to be paid to perform, write or present, or to participate in the performance or presentation of any media, music, play, dance, entertainment, sport, display or promotional activity or any similar activity involving the exercise of intellectual, artistic, musical, physical or other personal</w:t>
      </w:r>
      <w:r w:rsidRPr="00B5031F">
        <w:rPr>
          <w:rFonts w:asciiTheme="minorHAnsi" w:hAnsiTheme="minorHAnsi" w:cstheme="minorHAnsi"/>
          <w:spacing w:val="-3"/>
          <w:sz w:val="24"/>
          <w:szCs w:val="24"/>
        </w:rPr>
        <w:t xml:space="preserve"> </w:t>
      </w:r>
      <w:r w:rsidRPr="00B5031F">
        <w:rPr>
          <w:rFonts w:asciiTheme="minorHAnsi" w:hAnsiTheme="minorHAnsi" w:cstheme="minorHAnsi"/>
          <w:sz w:val="24"/>
          <w:szCs w:val="24"/>
        </w:rPr>
        <w:t xml:space="preserve">skills; a person who is appointed, holds, or performs the duties of an office or </w:t>
      </w:r>
      <w:r w:rsidRPr="00B5031F">
        <w:rPr>
          <w:rFonts w:asciiTheme="minorHAnsi" w:hAnsiTheme="minorHAnsi" w:cstheme="minorHAnsi"/>
          <w:sz w:val="24"/>
          <w:szCs w:val="24"/>
        </w:rPr>
        <w:lastRenderedPageBreak/>
        <w:t>position under the constitution, or under any law, including that of an overseas jurisdiction;</w:t>
      </w:r>
      <w:r w:rsidRPr="00B5031F">
        <w:rPr>
          <w:rFonts w:asciiTheme="minorHAnsi" w:hAnsiTheme="minorHAnsi" w:cstheme="minorHAnsi"/>
          <w:spacing w:val="-3"/>
          <w:sz w:val="24"/>
          <w:szCs w:val="24"/>
        </w:rPr>
        <w:t xml:space="preserve"> </w:t>
      </w:r>
      <w:r w:rsidRPr="00B5031F">
        <w:rPr>
          <w:rFonts w:asciiTheme="minorHAnsi" w:hAnsiTheme="minorHAnsi" w:cstheme="minorHAnsi"/>
          <w:sz w:val="24"/>
          <w:szCs w:val="24"/>
        </w:rPr>
        <w:t>or</w:t>
      </w:r>
    </w:p>
    <w:p w14:paraId="458D4A04" w14:textId="77777777" w:rsidR="00547EB5" w:rsidRPr="00B5031F" w:rsidRDefault="00547EB5" w:rsidP="007F5C83">
      <w:pPr>
        <w:pStyle w:val="ListParagraph"/>
        <w:widowControl/>
        <w:numPr>
          <w:ilvl w:val="2"/>
          <w:numId w:val="19"/>
        </w:numPr>
        <w:tabs>
          <w:tab w:val="left" w:pos="1526"/>
          <w:tab w:val="left" w:pos="1527"/>
        </w:tabs>
        <w:ind w:right="304" w:hanging="566"/>
        <w:rPr>
          <w:rFonts w:asciiTheme="minorHAnsi" w:hAnsiTheme="minorHAnsi" w:cstheme="minorHAnsi"/>
          <w:sz w:val="24"/>
          <w:szCs w:val="24"/>
        </w:rPr>
      </w:pPr>
      <w:r w:rsidRPr="00B5031F">
        <w:rPr>
          <w:rFonts w:asciiTheme="minorHAnsi" w:hAnsiTheme="minorHAnsi" w:cstheme="minorHAnsi"/>
          <w:sz w:val="24"/>
          <w:szCs w:val="24"/>
        </w:rPr>
        <w:t>a person who is otherwise in the service of a government body, including an overseas government body, including as a member of a defence force, police force or a diplomatic mission;</w:t>
      </w:r>
      <w:r w:rsidRPr="00B5031F">
        <w:rPr>
          <w:rFonts w:asciiTheme="minorHAnsi" w:hAnsiTheme="minorHAnsi" w:cstheme="minorHAnsi"/>
          <w:spacing w:val="-6"/>
          <w:sz w:val="24"/>
          <w:szCs w:val="24"/>
        </w:rPr>
        <w:t xml:space="preserve"> </w:t>
      </w:r>
      <w:r w:rsidRPr="00B5031F">
        <w:rPr>
          <w:rFonts w:asciiTheme="minorHAnsi" w:hAnsiTheme="minorHAnsi" w:cstheme="minorHAnsi"/>
          <w:sz w:val="24"/>
          <w:szCs w:val="24"/>
        </w:rPr>
        <w:t>and</w:t>
      </w:r>
    </w:p>
    <w:p w14:paraId="585D46C1" w14:textId="77777777" w:rsidR="00547EB5" w:rsidRPr="00B5031F" w:rsidRDefault="00547EB5" w:rsidP="007F5C83">
      <w:pPr>
        <w:pStyle w:val="ListParagraph"/>
        <w:widowControl/>
        <w:numPr>
          <w:ilvl w:val="2"/>
          <w:numId w:val="19"/>
        </w:numPr>
        <w:tabs>
          <w:tab w:val="left" w:pos="1526"/>
          <w:tab w:val="left" w:pos="1527"/>
        </w:tabs>
        <w:ind w:right="199" w:hanging="566"/>
        <w:rPr>
          <w:rFonts w:asciiTheme="minorHAnsi" w:hAnsiTheme="minorHAnsi" w:cstheme="minorHAnsi"/>
          <w:sz w:val="24"/>
          <w:szCs w:val="24"/>
        </w:rPr>
      </w:pPr>
      <w:r w:rsidRPr="00B5031F">
        <w:rPr>
          <w:rFonts w:asciiTheme="minorHAnsi" w:hAnsiTheme="minorHAnsi" w:cstheme="minorHAnsi"/>
          <w:sz w:val="24"/>
          <w:szCs w:val="24"/>
        </w:rPr>
        <w:t>a person entitled to payments for the performance of duties as a director of a corporation or other incorporated</w:t>
      </w:r>
      <w:r w:rsidRPr="00B5031F">
        <w:rPr>
          <w:rFonts w:asciiTheme="minorHAnsi" w:hAnsiTheme="minorHAnsi" w:cstheme="minorHAnsi"/>
          <w:spacing w:val="-5"/>
          <w:sz w:val="24"/>
          <w:szCs w:val="24"/>
        </w:rPr>
        <w:t xml:space="preserve"> </w:t>
      </w:r>
      <w:r w:rsidRPr="00B5031F">
        <w:rPr>
          <w:rFonts w:asciiTheme="minorHAnsi" w:hAnsiTheme="minorHAnsi" w:cstheme="minorHAnsi"/>
          <w:sz w:val="24"/>
          <w:szCs w:val="24"/>
        </w:rPr>
        <w:t>body.</w:t>
      </w:r>
    </w:p>
    <w:p w14:paraId="0D704903" w14:textId="77777777" w:rsidR="00547EB5" w:rsidRPr="00B5031F" w:rsidRDefault="00547EB5" w:rsidP="007F5C83">
      <w:pPr>
        <w:pStyle w:val="BodyText"/>
        <w:spacing w:before="240"/>
        <w:ind w:right="152"/>
        <w:rPr>
          <w:rFonts w:cstheme="minorHAnsi"/>
          <w:sz w:val="24"/>
          <w:szCs w:val="24"/>
        </w:rPr>
      </w:pPr>
      <w:r w:rsidRPr="00B5031F">
        <w:rPr>
          <w:rFonts w:cstheme="minorHAnsi"/>
          <w:b/>
          <w:bCs/>
          <w:sz w:val="24"/>
          <w:szCs w:val="24"/>
        </w:rPr>
        <w:t xml:space="preserve">3.1.3  </w:t>
      </w:r>
      <w:r w:rsidRPr="00B5031F">
        <w:rPr>
          <w:rFonts w:cstheme="minorHAnsi"/>
          <w:sz w:val="24"/>
          <w:szCs w:val="24"/>
        </w:rPr>
        <w:t>A person would also be taken to be in paid work if they are self-employed on the date of an accident. A person is self-employed if they carry on a business and provide personal services such as labour, knowledge or skills to that business.  A person may carry on a business as a sole proprietor, through a partnership, a trust or a company.</w:t>
      </w:r>
    </w:p>
    <w:p w14:paraId="27ADA4F9" w14:textId="61BDF02C" w:rsidR="00547EB5" w:rsidRPr="00B5031F" w:rsidRDefault="003D5CC3" w:rsidP="007F5C83">
      <w:pPr>
        <w:pStyle w:val="Heading2"/>
        <w:rPr>
          <w:szCs w:val="24"/>
        </w:rPr>
      </w:pPr>
      <w:r w:rsidRPr="00B5031F">
        <w:rPr>
          <w:szCs w:val="24"/>
        </w:rPr>
        <w:t>3.2</w:t>
      </w:r>
      <w:r w:rsidRPr="00B5031F">
        <w:rPr>
          <w:szCs w:val="24"/>
        </w:rPr>
        <w:tab/>
      </w:r>
      <w:r w:rsidR="00547EB5" w:rsidRPr="00B5031F">
        <w:rPr>
          <w:szCs w:val="24"/>
        </w:rPr>
        <w:t>What is not taken to be paid</w:t>
      </w:r>
      <w:r w:rsidR="00547EB5" w:rsidRPr="00B5031F">
        <w:rPr>
          <w:spacing w:val="-7"/>
          <w:szCs w:val="24"/>
        </w:rPr>
        <w:t xml:space="preserve"> </w:t>
      </w:r>
      <w:r w:rsidR="00547EB5" w:rsidRPr="00B5031F">
        <w:rPr>
          <w:szCs w:val="24"/>
        </w:rPr>
        <w:t>work</w:t>
      </w:r>
    </w:p>
    <w:p w14:paraId="4B9EB6BA" w14:textId="19A904C2" w:rsidR="00547EB5" w:rsidRPr="00B5031F" w:rsidRDefault="00547EB5" w:rsidP="007F5C83">
      <w:pPr>
        <w:pStyle w:val="BodyText"/>
        <w:spacing w:before="240"/>
        <w:ind w:right="-42"/>
        <w:rPr>
          <w:rFonts w:cstheme="minorHAnsi"/>
          <w:sz w:val="24"/>
          <w:szCs w:val="24"/>
        </w:rPr>
      </w:pPr>
      <w:r w:rsidRPr="00B5031F">
        <w:rPr>
          <w:rFonts w:cstheme="minorHAnsi"/>
          <w:b/>
          <w:bCs/>
          <w:sz w:val="24"/>
          <w:szCs w:val="24"/>
        </w:rPr>
        <w:t xml:space="preserve">3.2.1  </w:t>
      </w:r>
      <w:r w:rsidRPr="00B5031F">
        <w:rPr>
          <w:rFonts w:cstheme="minorHAnsi"/>
          <w:sz w:val="24"/>
          <w:szCs w:val="24"/>
        </w:rPr>
        <w:t xml:space="preserve">A person is not self-employed if the nature and extent of their activities does not amount to carrying on a business. For example, a person receiving some income from a </w:t>
      </w:r>
      <w:r w:rsidRPr="006F37C8">
        <w:rPr>
          <w:rFonts w:cstheme="minorHAnsi"/>
          <w:sz w:val="24"/>
          <w:szCs w:val="24"/>
        </w:rPr>
        <w:t xml:space="preserve">hobby farm, eBay trading, or from irregular contracted tasks. </w:t>
      </w:r>
      <w:r w:rsidR="00501758" w:rsidRPr="006F37C8">
        <w:rPr>
          <w:rFonts w:cstheme="minorHAnsi"/>
          <w:sz w:val="24"/>
          <w:szCs w:val="24"/>
        </w:rPr>
        <w:t xml:space="preserve"> A person carrying on a business would need to</w:t>
      </w:r>
      <w:r w:rsidR="00B13AAF" w:rsidRPr="006F37C8">
        <w:rPr>
          <w:rFonts w:cstheme="minorHAnsi"/>
          <w:sz w:val="24"/>
          <w:szCs w:val="24"/>
        </w:rPr>
        <w:t xml:space="preserve"> have</w:t>
      </w:r>
      <w:r w:rsidR="00501758" w:rsidRPr="006F37C8">
        <w:rPr>
          <w:rFonts w:cstheme="minorHAnsi"/>
          <w:sz w:val="24"/>
          <w:szCs w:val="24"/>
        </w:rPr>
        <w:t xml:space="preserve"> retain</w:t>
      </w:r>
      <w:r w:rsidR="00B13AAF" w:rsidRPr="006F37C8">
        <w:rPr>
          <w:rFonts w:cstheme="minorHAnsi"/>
          <w:sz w:val="24"/>
          <w:szCs w:val="24"/>
        </w:rPr>
        <w:t>ed</w:t>
      </w:r>
      <w:r w:rsidR="00501758" w:rsidRPr="006F37C8">
        <w:rPr>
          <w:rFonts w:cstheme="minorHAnsi"/>
          <w:sz w:val="24"/>
          <w:szCs w:val="24"/>
        </w:rPr>
        <w:t xml:space="preserve"> appropriate records for that business, for example tax returns or business activity statements.</w:t>
      </w:r>
      <w:r w:rsidR="00501758" w:rsidRPr="00B5031F">
        <w:rPr>
          <w:rFonts w:cstheme="minorHAnsi"/>
          <w:sz w:val="24"/>
          <w:szCs w:val="24"/>
        </w:rPr>
        <w:t xml:space="preserve"> </w:t>
      </w:r>
    </w:p>
    <w:p w14:paraId="22D4E858" w14:textId="77777777" w:rsidR="00547EB5" w:rsidRPr="00B5031F" w:rsidRDefault="00547EB5" w:rsidP="007F5C83">
      <w:pPr>
        <w:pStyle w:val="BodyText"/>
        <w:spacing w:before="240"/>
        <w:ind w:right="99"/>
        <w:rPr>
          <w:rFonts w:cstheme="minorHAnsi"/>
          <w:sz w:val="24"/>
          <w:szCs w:val="24"/>
        </w:rPr>
      </w:pPr>
      <w:r w:rsidRPr="00B5031F">
        <w:rPr>
          <w:rFonts w:cstheme="minorHAnsi"/>
          <w:b/>
          <w:bCs/>
          <w:sz w:val="24"/>
          <w:szCs w:val="24"/>
        </w:rPr>
        <w:t xml:space="preserve">3.2.2  </w:t>
      </w:r>
      <w:r w:rsidRPr="00B5031F">
        <w:rPr>
          <w:rFonts w:cstheme="minorHAnsi"/>
          <w:sz w:val="24"/>
          <w:szCs w:val="24"/>
        </w:rPr>
        <w:t>A person undertaking work of a voluntary nature, and receiving some recompense for expenses incurred, and minor benefits in relation to their work, is not to be taken to be in paid work.</w:t>
      </w:r>
    </w:p>
    <w:p w14:paraId="5CE24B96" w14:textId="0110237A" w:rsidR="00547EB5" w:rsidRPr="00B5031F" w:rsidRDefault="00547EB5" w:rsidP="007F5C83">
      <w:pPr>
        <w:pStyle w:val="Heading1"/>
        <w:rPr>
          <w:szCs w:val="24"/>
        </w:rPr>
      </w:pPr>
      <w:bookmarkStart w:id="5" w:name="_Toc88835561"/>
      <w:r w:rsidRPr="00B5031F">
        <w:rPr>
          <w:szCs w:val="24"/>
        </w:rPr>
        <w:t>4.</w:t>
      </w:r>
      <w:r w:rsidRPr="00B5031F">
        <w:rPr>
          <w:szCs w:val="24"/>
        </w:rPr>
        <w:tab/>
        <w:t>CAPABLE OF BEING IN PAID WORK (Section</w:t>
      </w:r>
      <w:r w:rsidRPr="00B5031F">
        <w:rPr>
          <w:spacing w:val="-9"/>
          <w:szCs w:val="24"/>
        </w:rPr>
        <w:t xml:space="preserve"> </w:t>
      </w:r>
      <w:r w:rsidRPr="00B5031F">
        <w:rPr>
          <w:szCs w:val="24"/>
        </w:rPr>
        <w:t>79)</w:t>
      </w:r>
      <w:bookmarkEnd w:id="5"/>
    </w:p>
    <w:p w14:paraId="707AAE9A" w14:textId="77777777" w:rsidR="00547EB5" w:rsidRPr="00B5031F" w:rsidRDefault="00547EB5" w:rsidP="007F5C83">
      <w:pPr>
        <w:pStyle w:val="BodyText"/>
        <w:spacing w:before="240"/>
        <w:ind w:right="99"/>
        <w:rPr>
          <w:rFonts w:cstheme="minorHAnsi"/>
          <w:sz w:val="24"/>
          <w:szCs w:val="24"/>
        </w:rPr>
      </w:pPr>
      <w:r w:rsidRPr="00B5031F">
        <w:rPr>
          <w:rFonts w:cstheme="minorHAnsi"/>
          <w:sz w:val="24"/>
          <w:szCs w:val="24"/>
        </w:rPr>
        <w:t>These Guidelines make provision for matters to be taken into account in determining whether an injured person is capable, or not capable of being, in paid work for the purposes of part 2.4 of the MAI Act.</w:t>
      </w:r>
    </w:p>
    <w:p w14:paraId="2D89467A" w14:textId="77777777" w:rsidR="00547EB5" w:rsidRPr="00B5031F" w:rsidRDefault="00547EB5" w:rsidP="007F5C83">
      <w:pPr>
        <w:pStyle w:val="BodyText"/>
        <w:spacing w:before="240"/>
        <w:ind w:right="-42"/>
        <w:rPr>
          <w:rFonts w:cstheme="minorHAnsi"/>
          <w:sz w:val="24"/>
          <w:szCs w:val="24"/>
        </w:rPr>
      </w:pPr>
      <w:r w:rsidRPr="00B5031F">
        <w:rPr>
          <w:rFonts w:cstheme="minorHAnsi"/>
          <w:sz w:val="24"/>
          <w:szCs w:val="24"/>
        </w:rPr>
        <w:t>Under section 79 of the MAI Act a person a with a recent work history, or a person on unpaid leave or workers compensation or a person with a prospective work arrangement is capable of being in paid work on the date of an accident.</w:t>
      </w:r>
    </w:p>
    <w:p w14:paraId="06618BF8" w14:textId="0D383CCD" w:rsidR="00547EB5" w:rsidRPr="00B5031F" w:rsidRDefault="003D5CC3" w:rsidP="007F5C83">
      <w:pPr>
        <w:pStyle w:val="Heading2"/>
        <w:rPr>
          <w:szCs w:val="24"/>
        </w:rPr>
      </w:pPr>
      <w:r w:rsidRPr="00B5031F">
        <w:rPr>
          <w:szCs w:val="24"/>
        </w:rPr>
        <w:t>4.1</w:t>
      </w:r>
      <w:r w:rsidRPr="00B5031F">
        <w:rPr>
          <w:szCs w:val="24"/>
        </w:rPr>
        <w:tab/>
      </w:r>
      <w:r w:rsidR="00547EB5" w:rsidRPr="00B5031F">
        <w:rPr>
          <w:szCs w:val="24"/>
        </w:rPr>
        <w:t>Capable of being in paid work–recent work</w:t>
      </w:r>
      <w:r w:rsidR="00547EB5" w:rsidRPr="00B5031F">
        <w:rPr>
          <w:spacing w:val="-11"/>
          <w:szCs w:val="24"/>
        </w:rPr>
        <w:t xml:space="preserve"> </w:t>
      </w:r>
      <w:r w:rsidR="00547EB5" w:rsidRPr="00B5031F">
        <w:rPr>
          <w:szCs w:val="24"/>
        </w:rPr>
        <w:t>history</w:t>
      </w:r>
    </w:p>
    <w:p w14:paraId="35FDCCC9" w14:textId="6ABDA36E" w:rsidR="00B239A9" w:rsidRPr="00B5031F" w:rsidRDefault="00547EB5" w:rsidP="00B239A9">
      <w:pPr>
        <w:pStyle w:val="BodyText"/>
        <w:spacing w:before="240"/>
        <w:ind w:right="-42"/>
        <w:rPr>
          <w:rFonts w:cstheme="minorHAnsi"/>
          <w:sz w:val="24"/>
          <w:szCs w:val="24"/>
        </w:rPr>
      </w:pPr>
      <w:r w:rsidRPr="00B5031F">
        <w:rPr>
          <w:rFonts w:cstheme="minorHAnsi"/>
          <w:b/>
          <w:bCs/>
          <w:sz w:val="24"/>
          <w:szCs w:val="24"/>
        </w:rPr>
        <w:t xml:space="preserve">4.1.1  </w:t>
      </w:r>
      <w:r w:rsidRPr="00B5031F">
        <w:rPr>
          <w:rFonts w:cstheme="minorHAnsi"/>
          <w:sz w:val="24"/>
          <w:szCs w:val="24"/>
        </w:rPr>
        <w:t>A person that works on a casual or seasonal basis, or has a broken work pattern, may not be in paid work on the date of a motor accident. Under section 79 of the MAI Act they will still be considered as capable of being in paid work on the date of an accident if they worked at least 260 hours in the 52 weeks (work test) prior to a motor accident.</w:t>
      </w:r>
    </w:p>
    <w:p w14:paraId="1C0CD831" w14:textId="2988876C" w:rsidR="00547EB5" w:rsidRPr="006F37C8" w:rsidRDefault="00547EB5" w:rsidP="007F5C83">
      <w:pPr>
        <w:pStyle w:val="BodyText"/>
        <w:spacing w:before="240"/>
        <w:ind w:right="-42"/>
        <w:jc w:val="both"/>
        <w:rPr>
          <w:rFonts w:cstheme="minorHAnsi"/>
          <w:sz w:val="24"/>
          <w:szCs w:val="24"/>
        </w:rPr>
      </w:pPr>
      <w:r w:rsidRPr="006F37C8">
        <w:rPr>
          <w:rFonts w:cstheme="minorHAnsi"/>
          <w:b/>
          <w:bCs/>
          <w:sz w:val="24"/>
          <w:szCs w:val="24"/>
        </w:rPr>
        <w:t xml:space="preserve">4.1.2  </w:t>
      </w:r>
      <w:r w:rsidRPr="006F37C8">
        <w:rPr>
          <w:rFonts w:cstheme="minorHAnsi"/>
          <w:sz w:val="24"/>
          <w:szCs w:val="24"/>
        </w:rPr>
        <w:t>In de</w:t>
      </w:r>
      <w:r w:rsidR="00A74A99" w:rsidRPr="006F37C8">
        <w:rPr>
          <w:rFonts w:cstheme="minorHAnsi"/>
          <w:sz w:val="24"/>
          <w:szCs w:val="24"/>
        </w:rPr>
        <w:t>ciding</w:t>
      </w:r>
      <w:r w:rsidRPr="006F37C8">
        <w:rPr>
          <w:rFonts w:cstheme="minorHAnsi"/>
          <w:sz w:val="24"/>
          <w:szCs w:val="24"/>
        </w:rPr>
        <w:t xml:space="preserve"> whether a person satisfies the work test an insurer is to</w:t>
      </w:r>
      <w:r w:rsidR="003E5E79" w:rsidRPr="006F37C8">
        <w:rPr>
          <w:rFonts w:cstheme="minorHAnsi"/>
          <w:sz w:val="24"/>
          <w:szCs w:val="24"/>
        </w:rPr>
        <w:t xml:space="preserve"> base their decision on information obtained about a person’s work history and</w:t>
      </w:r>
      <w:r w:rsidRPr="006F37C8">
        <w:rPr>
          <w:rFonts w:cstheme="minorHAnsi"/>
          <w:sz w:val="24"/>
          <w:szCs w:val="24"/>
        </w:rPr>
        <w:t xml:space="preserve"> count all paid work undertaken as an employee</w:t>
      </w:r>
      <w:r w:rsidR="0002067F" w:rsidRPr="006F37C8">
        <w:rPr>
          <w:rFonts w:cstheme="minorHAnsi"/>
          <w:sz w:val="24"/>
          <w:szCs w:val="24"/>
        </w:rPr>
        <w:t>.</w:t>
      </w:r>
      <w:r w:rsidR="003E5E79" w:rsidRPr="006F37C8">
        <w:rPr>
          <w:rFonts w:cstheme="minorHAnsi"/>
          <w:sz w:val="24"/>
          <w:szCs w:val="24"/>
        </w:rPr>
        <w:t xml:space="preserve"> </w:t>
      </w:r>
    </w:p>
    <w:p w14:paraId="33CE890C" w14:textId="791C1DD3" w:rsidR="00547EB5" w:rsidRPr="00B5031F" w:rsidRDefault="00547EB5" w:rsidP="00B40F3F">
      <w:pPr>
        <w:pStyle w:val="BodyText"/>
        <w:ind w:right="474"/>
        <w:rPr>
          <w:rFonts w:cstheme="minorHAnsi"/>
          <w:sz w:val="24"/>
          <w:szCs w:val="24"/>
        </w:rPr>
      </w:pPr>
      <w:r w:rsidRPr="006F37C8">
        <w:rPr>
          <w:rFonts w:cstheme="minorHAnsi"/>
          <w:b/>
          <w:bCs/>
          <w:sz w:val="24"/>
          <w:szCs w:val="24"/>
        </w:rPr>
        <w:t xml:space="preserve">4.1.3  </w:t>
      </w:r>
      <w:r w:rsidRPr="006F37C8">
        <w:rPr>
          <w:rFonts w:cstheme="minorHAnsi"/>
          <w:sz w:val="24"/>
          <w:szCs w:val="24"/>
        </w:rPr>
        <w:t xml:space="preserve">For a person that was an employee </w:t>
      </w:r>
      <w:r w:rsidR="00B40F3F" w:rsidRPr="006F37C8">
        <w:rPr>
          <w:rFonts w:cstheme="minorHAnsi"/>
          <w:sz w:val="24"/>
          <w:szCs w:val="24"/>
        </w:rPr>
        <w:t>this could include</w:t>
      </w:r>
      <w:r w:rsidR="00325E39" w:rsidRPr="006F37C8">
        <w:rPr>
          <w:rFonts w:cstheme="minorHAnsi"/>
          <w:sz w:val="24"/>
          <w:szCs w:val="24"/>
        </w:rPr>
        <w:t xml:space="preserve"> </w:t>
      </w:r>
      <w:r w:rsidR="00B40F3F" w:rsidRPr="006F37C8">
        <w:rPr>
          <w:rFonts w:cstheme="minorHAnsi"/>
          <w:sz w:val="24"/>
          <w:szCs w:val="24"/>
        </w:rPr>
        <w:t>information from a</w:t>
      </w:r>
      <w:r w:rsidR="00325E39" w:rsidRPr="006F37C8">
        <w:rPr>
          <w:rFonts w:cstheme="minorHAnsi"/>
          <w:sz w:val="24"/>
          <w:szCs w:val="24"/>
        </w:rPr>
        <w:t xml:space="preserve"> personal injuries application,</w:t>
      </w:r>
      <w:r w:rsidRPr="006F37C8">
        <w:rPr>
          <w:rFonts w:cstheme="minorHAnsi"/>
          <w:sz w:val="24"/>
          <w:szCs w:val="24"/>
        </w:rPr>
        <w:t xml:space="preserve"> payslips</w:t>
      </w:r>
      <w:r w:rsidR="00321BB5" w:rsidRPr="006F37C8">
        <w:rPr>
          <w:rFonts w:cstheme="minorHAnsi"/>
          <w:sz w:val="24"/>
          <w:szCs w:val="24"/>
        </w:rPr>
        <w:t>,</w:t>
      </w:r>
      <w:r w:rsidR="00643666" w:rsidRPr="006F37C8">
        <w:rPr>
          <w:rFonts w:cstheme="minorHAnsi"/>
          <w:sz w:val="24"/>
          <w:szCs w:val="24"/>
        </w:rPr>
        <w:t xml:space="preserve"> a</w:t>
      </w:r>
      <w:r w:rsidR="00B5031F" w:rsidRPr="006F37C8">
        <w:rPr>
          <w:rFonts w:cstheme="minorHAnsi"/>
          <w:sz w:val="24"/>
          <w:szCs w:val="24"/>
        </w:rPr>
        <w:t xml:space="preserve"> </w:t>
      </w:r>
      <w:r w:rsidRPr="006F37C8">
        <w:rPr>
          <w:rFonts w:cstheme="minorHAnsi"/>
          <w:sz w:val="24"/>
          <w:szCs w:val="24"/>
        </w:rPr>
        <w:t>PAYG payment summary, tax return or a</w:t>
      </w:r>
      <w:r w:rsidRPr="00B5031F">
        <w:rPr>
          <w:rFonts w:cstheme="minorHAnsi"/>
          <w:sz w:val="24"/>
          <w:szCs w:val="24"/>
        </w:rPr>
        <w:t xml:space="preserve"> </w:t>
      </w:r>
      <w:r w:rsidRPr="006F37C8">
        <w:rPr>
          <w:rFonts w:cstheme="minorHAnsi"/>
          <w:sz w:val="24"/>
          <w:szCs w:val="24"/>
        </w:rPr>
        <w:lastRenderedPageBreak/>
        <w:t>written employment or service contract.</w:t>
      </w:r>
      <w:r w:rsidR="00A35D98" w:rsidRPr="006F37C8">
        <w:rPr>
          <w:rFonts w:cstheme="minorHAnsi"/>
          <w:sz w:val="24"/>
          <w:szCs w:val="24"/>
        </w:rPr>
        <w:t xml:space="preserve">  An insurer</w:t>
      </w:r>
      <w:r w:rsidR="001276F6" w:rsidRPr="006F37C8">
        <w:rPr>
          <w:rFonts w:cstheme="minorHAnsi"/>
          <w:sz w:val="24"/>
          <w:szCs w:val="24"/>
        </w:rPr>
        <w:t xml:space="preserve"> </w:t>
      </w:r>
      <w:r w:rsidR="00FA28B4" w:rsidRPr="006F37C8">
        <w:rPr>
          <w:rFonts w:cstheme="minorHAnsi"/>
          <w:sz w:val="24"/>
          <w:szCs w:val="24"/>
        </w:rPr>
        <w:t>may</w:t>
      </w:r>
      <w:r w:rsidR="001276F6" w:rsidRPr="006F37C8">
        <w:rPr>
          <w:rFonts w:cstheme="minorHAnsi"/>
          <w:sz w:val="24"/>
          <w:szCs w:val="24"/>
        </w:rPr>
        <w:t xml:space="preserve"> also contact</w:t>
      </w:r>
      <w:r w:rsidR="00B239A9" w:rsidRPr="006F37C8">
        <w:rPr>
          <w:rFonts w:cstheme="minorHAnsi"/>
          <w:sz w:val="24"/>
          <w:szCs w:val="24"/>
        </w:rPr>
        <w:t xml:space="preserve"> an </w:t>
      </w:r>
      <w:r w:rsidR="001276F6" w:rsidRPr="006F37C8">
        <w:rPr>
          <w:rFonts w:cstheme="minorHAnsi"/>
          <w:sz w:val="24"/>
          <w:szCs w:val="24"/>
        </w:rPr>
        <w:t>employer, if authorised in a personal injuries application</w:t>
      </w:r>
      <w:r w:rsidR="004F18E7" w:rsidRPr="006F37C8">
        <w:rPr>
          <w:rFonts w:cstheme="minorHAnsi"/>
          <w:sz w:val="24"/>
          <w:szCs w:val="24"/>
        </w:rPr>
        <w:t xml:space="preserve"> or subsequently</w:t>
      </w:r>
      <w:r w:rsidR="00EB6F7D" w:rsidRPr="006F37C8">
        <w:rPr>
          <w:rFonts w:cstheme="minorHAnsi"/>
          <w:sz w:val="24"/>
          <w:szCs w:val="24"/>
        </w:rPr>
        <w:t>,</w:t>
      </w:r>
      <w:r w:rsidR="001276F6" w:rsidRPr="006F37C8">
        <w:rPr>
          <w:rFonts w:cstheme="minorHAnsi"/>
          <w:sz w:val="24"/>
          <w:szCs w:val="24"/>
        </w:rPr>
        <w:t xml:space="preserve"> or </w:t>
      </w:r>
      <w:r w:rsidR="00EB6F7D" w:rsidRPr="006F37C8">
        <w:rPr>
          <w:rFonts w:cstheme="minorHAnsi"/>
          <w:sz w:val="24"/>
          <w:szCs w:val="24"/>
        </w:rPr>
        <w:t>rely o</w:t>
      </w:r>
      <w:r w:rsidR="00522C4E" w:rsidRPr="006F37C8">
        <w:rPr>
          <w:rFonts w:cstheme="minorHAnsi"/>
          <w:sz w:val="24"/>
          <w:szCs w:val="24"/>
        </w:rPr>
        <w:t>n</w:t>
      </w:r>
      <w:r w:rsidR="00FA28B4" w:rsidRPr="006F37C8">
        <w:rPr>
          <w:rFonts w:cstheme="minorHAnsi"/>
          <w:sz w:val="24"/>
          <w:szCs w:val="24"/>
        </w:rPr>
        <w:t xml:space="preserve"> a</w:t>
      </w:r>
      <w:r w:rsidR="00643666" w:rsidRPr="006F37C8">
        <w:rPr>
          <w:rFonts w:cstheme="minorHAnsi"/>
          <w:sz w:val="24"/>
          <w:szCs w:val="24"/>
        </w:rPr>
        <w:t xml:space="preserve"> </w:t>
      </w:r>
      <w:r w:rsidR="00FF07A9" w:rsidRPr="006F37C8">
        <w:rPr>
          <w:rFonts w:cstheme="minorHAnsi"/>
          <w:sz w:val="24"/>
          <w:szCs w:val="24"/>
        </w:rPr>
        <w:t>signed declaration</w:t>
      </w:r>
      <w:r w:rsidR="001276F6" w:rsidRPr="006F37C8">
        <w:rPr>
          <w:rFonts w:cstheme="minorHAnsi"/>
          <w:sz w:val="24"/>
          <w:szCs w:val="24"/>
        </w:rPr>
        <w:t xml:space="preserve"> from an injured person</w:t>
      </w:r>
      <w:r w:rsidR="00325E39" w:rsidRPr="006F37C8">
        <w:rPr>
          <w:rFonts w:cstheme="minorHAnsi"/>
          <w:sz w:val="24"/>
          <w:szCs w:val="24"/>
        </w:rPr>
        <w:t xml:space="preserve"> or an employer</w:t>
      </w:r>
      <w:r w:rsidR="001276F6" w:rsidRPr="006F37C8">
        <w:rPr>
          <w:rFonts w:cstheme="minorHAnsi"/>
          <w:sz w:val="24"/>
          <w:szCs w:val="24"/>
        </w:rPr>
        <w:t>,</w:t>
      </w:r>
      <w:r w:rsidR="00FF07A9" w:rsidRPr="006F37C8">
        <w:rPr>
          <w:rFonts w:cstheme="minorHAnsi"/>
          <w:sz w:val="24"/>
          <w:szCs w:val="24"/>
        </w:rPr>
        <w:t xml:space="preserve"> in accordance with paragraph 5.3.1 of these guidelines,</w:t>
      </w:r>
      <w:r w:rsidR="001276F6" w:rsidRPr="006F37C8">
        <w:rPr>
          <w:rFonts w:cstheme="minorHAnsi"/>
          <w:sz w:val="24"/>
          <w:szCs w:val="24"/>
        </w:rPr>
        <w:t xml:space="preserve"> to confirm </w:t>
      </w:r>
      <w:r w:rsidR="00B239A9" w:rsidRPr="006F37C8">
        <w:rPr>
          <w:rFonts w:cstheme="minorHAnsi"/>
          <w:sz w:val="24"/>
          <w:szCs w:val="24"/>
        </w:rPr>
        <w:t>a person’s work</w:t>
      </w:r>
      <w:r w:rsidR="001276F6" w:rsidRPr="006F37C8">
        <w:rPr>
          <w:rFonts w:cstheme="minorHAnsi"/>
          <w:sz w:val="24"/>
          <w:szCs w:val="24"/>
        </w:rPr>
        <w:t xml:space="preserve"> </w:t>
      </w:r>
      <w:r w:rsidR="00B239A9" w:rsidRPr="006F37C8">
        <w:rPr>
          <w:rFonts w:cstheme="minorHAnsi"/>
          <w:sz w:val="24"/>
          <w:szCs w:val="24"/>
        </w:rPr>
        <w:t>history</w:t>
      </w:r>
      <w:r w:rsidR="001276F6" w:rsidRPr="006F37C8">
        <w:rPr>
          <w:rFonts w:cstheme="minorHAnsi"/>
          <w:sz w:val="24"/>
          <w:szCs w:val="24"/>
        </w:rPr>
        <w:t>.</w:t>
      </w:r>
      <w:r w:rsidR="003668FD" w:rsidRPr="006F37C8">
        <w:rPr>
          <w:rFonts w:cstheme="minorHAnsi"/>
          <w:sz w:val="24"/>
          <w:szCs w:val="24"/>
        </w:rPr>
        <w:t xml:space="preserve"> </w:t>
      </w:r>
      <w:r w:rsidRPr="006F37C8">
        <w:rPr>
          <w:rFonts w:cstheme="minorHAnsi"/>
          <w:sz w:val="24"/>
          <w:szCs w:val="24"/>
        </w:rPr>
        <w:t>If a person did any work as a self-employed person, they would need to show from their business records</w:t>
      </w:r>
      <w:r w:rsidR="00924029" w:rsidRPr="006F37C8">
        <w:rPr>
          <w:rFonts w:cstheme="minorHAnsi"/>
          <w:sz w:val="24"/>
          <w:szCs w:val="24"/>
        </w:rPr>
        <w:t xml:space="preserve">, </w:t>
      </w:r>
      <w:r w:rsidRPr="006F37C8">
        <w:rPr>
          <w:rFonts w:cstheme="minorHAnsi"/>
          <w:sz w:val="24"/>
          <w:szCs w:val="24"/>
        </w:rPr>
        <w:t xml:space="preserve">they were carrying on a business </w:t>
      </w:r>
      <w:r w:rsidR="00501758" w:rsidRPr="006F37C8">
        <w:rPr>
          <w:rFonts w:cstheme="minorHAnsi"/>
          <w:sz w:val="24"/>
          <w:szCs w:val="24"/>
        </w:rPr>
        <w:t xml:space="preserve">at the time </w:t>
      </w:r>
      <w:r w:rsidRPr="006F37C8">
        <w:rPr>
          <w:rFonts w:cstheme="minorHAnsi"/>
          <w:sz w:val="24"/>
          <w:szCs w:val="24"/>
        </w:rPr>
        <w:t>the work was undertaken.</w:t>
      </w:r>
    </w:p>
    <w:p w14:paraId="156C6282" w14:textId="1976046B" w:rsidR="00547EB5" w:rsidRPr="00B5031F" w:rsidRDefault="003D5CC3" w:rsidP="007F5C83">
      <w:pPr>
        <w:pStyle w:val="Heading2"/>
        <w:rPr>
          <w:szCs w:val="24"/>
        </w:rPr>
      </w:pPr>
      <w:r w:rsidRPr="00B5031F">
        <w:rPr>
          <w:szCs w:val="24"/>
        </w:rPr>
        <w:t>4.2</w:t>
      </w:r>
      <w:r w:rsidRPr="00B5031F">
        <w:rPr>
          <w:szCs w:val="24"/>
        </w:rPr>
        <w:tab/>
      </w:r>
      <w:r w:rsidR="00547EB5" w:rsidRPr="00B5031F">
        <w:rPr>
          <w:szCs w:val="24"/>
        </w:rPr>
        <w:t>Capable of being in paid work - new work or business</w:t>
      </w:r>
      <w:r w:rsidR="00547EB5" w:rsidRPr="00B5031F">
        <w:rPr>
          <w:spacing w:val="-14"/>
          <w:szCs w:val="24"/>
        </w:rPr>
        <w:t xml:space="preserve"> </w:t>
      </w:r>
      <w:r w:rsidR="00547EB5" w:rsidRPr="00B5031F">
        <w:rPr>
          <w:szCs w:val="24"/>
        </w:rPr>
        <w:t>arrangement</w:t>
      </w:r>
    </w:p>
    <w:p w14:paraId="7A0BE433" w14:textId="4180D341" w:rsidR="00547EB5" w:rsidRPr="00B5031F" w:rsidRDefault="00547EB5" w:rsidP="007F5C83">
      <w:pPr>
        <w:pStyle w:val="BodyText"/>
        <w:spacing w:before="240"/>
        <w:rPr>
          <w:rFonts w:cstheme="minorHAnsi"/>
          <w:sz w:val="24"/>
          <w:szCs w:val="24"/>
        </w:rPr>
      </w:pPr>
      <w:r w:rsidRPr="00B5031F">
        <w:rPr>
          <w:rFonts w:cstheme="minorHAnsi"/>
          <w:b/>
          <w:bCs/>
          <w:sz w:val="24"/>
          <w:szCs w:val="24"/>
        </w:rPr>
        <w:t xml:space="preserve">4.2.1  </w:t>
      </w:r>
      <w:r w:rsidRPr="00B5031F">
        <w:rPr>
          <w:rFonts w:cstheme="minorHAnsi"/>
          <w:sz w:val="24"/>
          <w:szCs w:val="24"/>
        </w:rPr>
        <w:t xml:space="preserve">A person will be capable of being in paid work if they entered into a new work or business arrangement prior to the motor accident. An insurer must </w:t>
      </w:r>
      <w:r w:rsidR="006A276E">
        <w:rPr>
          <w:rFonts w:cstheme="minorHAnsi"/>
          <w:sz w:val="24"/>
          <w:szCs w:val="24"/>
        </w:rPr>
        <w:t>be provided with</w:t>
      </w:r>
      <w:r w:rsidR="006F37C8">
        <w:rPr>
          <w:rFonts w:cstheme="minorHAnsi"/>
          <w:sz w:val="24"/>
          <w:szCs w:val="24"/>
        </w:rPr>
        <w:t xml:space="preserve"> </w:t>
      </w:r>
      <w:r w:rsidRPr="00B5031F">
        <w:rPr>
          <w:rFonts w:cstheme="minorHAnsi"/>
          <w:sz w:val="24"/>
          <w:szCs w:val="24"/>
        </w:rPr>
        <w:t>bona fide evidence to determine a person entered into a binding work or business arrangement prior to the motor accident.</w:t>
      </w:r>
    </w:p>
    <w:p w14:paraId="353E639A" w14:textId="77777777" w:rsidR="00547EB5" w:rsidRPr="00B5031F" w:rsidRDefault="00547EB5" w:rsidP="007F5C83">
      <w:pPr>
        <w:pStyle w:val="BodyText"/>
        <w:spacing w:before="240"/>
        <w:ind w:right="271"/>
        <w:rPr>
          <w:rFonts w:cstheme="minorHAnsi"/>
          <w:sz w:val="24"/>
          <w:szCs w:val="24"/>
        </w:rPr>
      </w:pPr>
      <w:r w:rsidRPr="00B5031F">
        <w:rPr>
          <w:rFonts w:cstheme="minorHAnsi"/>
          <w:b/>
          <w:bCs/>
          <w:sz w:val="24"/>
          <w:szCs w:val="24"/>
        </w:rPr>
        <w:t xml:space="preserve">4.2.2  </w:t>
      </w:r>
      <w:r w:rsidRPr="00B5031F">
        <w:rPr>
          <w:rFonts w:cstheme="minorHAnsi"/>
          <w:sz w:val="24"/>
          <w:szCs w:val="24"/>
        </w:rPr>
        <w:t>For a new employment arrangement, this is to include a written contract from an employer showing a start date, any finish date, conditions of employment and the proposed remuneration under the arrangement. The contract is to be for ongoing or fixed term employment and not casual employment and must have been accepted by the person prior to the motor accident.</w:t>
      </w:r>
    </w:p>
    <w:p w14:paraId="357FD427" w14:textId="78469795" w:rsidR="00547EB5" w:rsidRPr="00B5031F" w:rsidRDefault="00547EB5" w:rsidP="007F5C83">
      <w:pPr>
        <w:pStyle w:val="BodyText"/>
        <w:spacing w:before="240"/>
        <w:ind w:right="219"/>
        <w:rPr>
          <w:rFonts w:cstheme="minorHAnsi"/>
          <w:sz w:val="24"/>
          <w:szCs w:val="24"/>
        </w:rPr>
      </w:pPr>
      <w:r w:rsidRPr="00B5031F">
        <w:rPr>
          <w:rFonts w:cstheme="minorHAnsi"/>
          <w:b/>
          <w:bCs/>
          <w:sz w:val="24"/>
          <w:szCs w:val="24"/>
        </w:rPr>
        <w:t xml:space="preserve">4.2.3  </w:t>
      </w:r>
      <w:r w:rsidRPr="00B5031F">
        <w:rPr>
          <w:rFonts w:cstheme="minorHAnsi"/>
          <w:sz w:val="24"/>
          <w:szCs w:val="24"/>
        </w:rPr>
        <w:t xml:space="preserve">For a person purchasing a business this is to include a purchase contract or a franchise agreement for the business entered into prior to the motor accident. For a </w:t>
      </w:r>
      <w:r w:rsidRPr="006F37C8">
        <w:rPr>
          <w:rFonts w:cstheme="minorHAnsi"/>
          <w:sz w:val="24"/>
          <w:szCs w:val="24"/>
        </w:rPr>
        <w:t>person starting a new business evidence</w:t>
      </w:r>
      <w:r w:rsidR="004F18E7" w:rsidRPr="006F37C8">
        <w:rPr>
          <w:rFonts w:cstheme="minorHAnsi"/>
          <w:sz w:val="24"/>
          <w:szCs w:val="24"/>
        </w:rPr>
        <w:t xml:space="preserve"> </w:t>
      </w:r>
      <w:r w:rsidRPr="006F37C8">
        <w:rPr>
          <w:rFonts w:cstheme="minorHAnsi"/>
          <w:sz w:val="24"/>
          <w:szCs w:val="24"/>
        </w:rPr>
        <w:t>is to include a binding contract entered into prior to the accident, to purchase or lease premises or assets, goods</w:t>
      </w:r>
      <w:r w:rsidR="00DA3F97" w:rsidRPr="006F37C8">
        <w:rPr>
          <w:rFonts w:cstheme="minorHAnsi"/>
          <w:sz w:val="24"/>
          <w:szCs w:val="24"/>
        </w:rPr>
        <w:t xml:space="preserve"> and</w:t>
      </w:r>
      <w:r w:rsidRPr="006F37C8">
        <w:rPr>
          <w:rFonts w:cstheme="minorHAnsi"/>
          <w:sz w:val="24"/>
          <w:szCs w:val="24"/>
        </w:rPr>
        <w:t xml:space="preserve"> chattels, or for service or supply arrangements, necessary to conduct the business.</w:t>
      </w:r>
    </w:p>
    <w:p w14:paraId="03FAA168" w14:textId="328C101B" w:rsidR="00547EB5" w:rsidRPr="00B5031F" w:rsidRDefault="003D5CC3" w:rsidP="007F5C83">
      <w:pPr>
        <w:pStyle w:val="Heading2"/>
        <w:rPr>
          <w:szCs w:val="24"/>
        </w:rPr>
      </w:pPr>
      <w:r w:rsidRPr="00B5031F">
        <w:rPr>
          <w:szCs w:val="24"/>
        </w:rPr>
        <w:t>4.3</w:t>
      </w:r>
      <w:r w:rsidRPr="00B5031F">
        <w:rPr>
          <w:szCs w:val="24"/>
        </w:rPr>
        <w:tab/>
      </w:r>
      <w:r w:rsidR="00547EB5" w:rsidRPr="00B5031F">
        <w:rPr>
          <w:szCs w:val="24"/>
        </w:rPr>
        <w:t>Capable of being in paid work - unpaid</w:t>
      </w:r>
      <w:r w:rsidR="00547EB5" w:rsidRPr="00B5031F">
        <w:rPr>
          <w:spacing w:val="-10"/>
          <w:szCs w:val="24"/>
        </w:rPr>
        <w:t xml:space="preserve"> </w:t>
      </w:r>
      <w:r w:rsidR="00547EB5" w:rsidRPr="00B5031F">
        <w:rPr>
          <w:szCs w:val="24"/>
        </w:rPr>
        <w:t>leave</w:t>
      </w:r>
    </w:p>
    <w:p w14:paraId="410EBFF7" w14:textId="77777777" w:rsidR="00547EB5" w:rsidRPr="00DA3F97" w:rsidRDefault="00547EB5" w:rsidP="007F5C83">
      <w:pPr>
        <w:pStyle w:val="BodyText"/>
        <w:spacing w:before="240"/>
        <w:ind w:right="179"/>
        <w:rPr>
          <w:rFonts w:cstheme="minorHAnsi"/>
          <w:sz w:val="24"/>
          <w:szCs w:val="24"/>
        </w:rPr>
      </w:pPr>
      <w:r w:rsidRPr="00DA3F97">
        <w:rPr>
          <w:rFonts w:cstheme="minorHAnsi"/>
          <w:sz w:val="24"/>
          <w:szCs w:val="24"/>
        </w:rPr>
        <w:t>For a person on unpaid leave, the person will be anticipated to return to paid work on the date the leave ends, or on an earlier date if they can show an arrangement to return to work on an earlier date was in place prior to the accident.</w:t>
      </w:r>
    </w:p>
    <w:p w14:paraId="6DE72E82" w14:textId="0D98C5A2" w:rsidR="00547EB5" w:rsidRPr="00B5031F" w:rsidRDefault="003D5CC3" w:rsidP="007F5C83">
      <w:pPr>
        <w:pStyle w:val="Heading2"/>
        <w:rPr>
          <w:szCs w:val="24"/>
        </w:rPr>
      </w:pPr>
      <w:r w:rsidRPr="00B5031F">
        <w:rPr>
          <w:szCs w:val="24"/>
        </w:rPr>
        <w:t>4.4</w:t>
      </w:r>
      <w:r w:rsidRPr="00B5031F">
        <w:rPr>
          <w:szCs w:val="24"/>
        </w:rPr>
        <w:tab/>
      </w:r>
      <w:r w:rsidR="00547EB5" w:rsidRPr="00B5031F">
        <w:rPr>
          <w:szCs w:val="24"/>
        </w:rPr>
        <w:t>Not capable of being in paid work - unpaid</w:t>
      </w:r>
      <w:r w:rsidR="00547EB5" w:rsidRPr="00B5031F">
        <w:rPr>
          <w:spacing w:val="-10"/>
          <w:szCs w:val="24"/>
        </w:rPr>
        <w:t xml:space="preserve"> </w:t>
      </w:r>
      <w:r w:rsidR="00547EB5" w:rsidRPr="00B5031F">
        <w:rPr>
          <w:szCs w:val="24"/>
        </w:rPr>
        <w:t>leave</w:t>
      </w:r>
    </w:p>
    <w:p w14:paraId="58F031E1" w14:textId="77777777" w:rsidR="00547EB5" w:rsidRPr="00DA3F97" w:rsidRDefault="00547EB5" w:rsidP="007F5C83">
      <w:pPr>
        <w:pStyle w:val="BodyText"/>
        <w:spacing w:before="240"/>
        <w:ind w:right="325"/>
        <w:rPr>
          <w:rFonts w:cstheme="minorHAnsi"/>
          <w:sz w:val="24"/>
          <w:szCs w:val="24"/>
        </w:rPr>
      </w:pPr>
      <w:r w:rsidRPr="00DA3F97">
        <w:rPr>
          <w:rFonts w:cstheme="minorHAnsi"/>
          <w:sz w:val="24"/>
          <w:szCs w:val="24"/>
        </w:rPr>
        <w:t>A person on unpaid leave is to be taken as not capable of being in paid work if they have moved away from the location of their employment and cannot demonstrate they intended to return to the location of their employment at the end of their unpaid leave.</w:t>
      </w:r>
    </w:p>
    <w:p w14:paraId="11B659EF" w14:textId="632DB69E" w:rsidR="00547EB5" w:rsidRPr="00B5031F" w:rsidRDefault="00547EB5" w:rsidP="007F5C83">
      <w:pPr>
        <w:pStyle w:val="Heading1"/>
        <w:ind w:left="720" w:hanging="720"/>
        <w:rPr>
          <w:szCs w:val="24"/>
        </w:rPr>
      </w:pPr>
      <w:bookmarkStart w:id="6" w:name="_Toc88835562"/>
      <w:r w:rsidRPr="00B5031F">
        <w:rPr>
          <w:szCs w:val="24"/>
        </w:rPr>
        <w:t>5.</w:t>
      </w:r>
      <w:r w:rsidRPr="00B5031F">
        <w:rPr>
          <w:szCs w:val="24"/>
        </w:rPr>
        <w:tab/>
        <w:t>PRE-INJURY WEEKLY INCOME OR PRE-INJURY EARNING CAPACITY (Section</w:t>
      </w:r>
      <w:r w:rsidRPr="00B5031F">
        <w:rPr>
          <w:spacing w:val="-3"/>
          <w:szCs w:val="24"/>
        </w:rPr>
        <w:t xml:space="preserve"> </w:t>
      </w:r>
      <w:r w:rsidRPr="00B5031F">
        <w:rPr>
          <w:szCs w:val="24"/>
        </w:rPr>
        <w:t>88)</w:t>
      </w:r>
      <w:bookmarkEnd w:id="6"/>
    </w:p>
    <w:p w14:paraId="1BA4ED75" w14:textId="77777777" w:rsidR="00547EB5" w:rsidRPr="00DA3F97" w:rsidRDefault="00547EB5" w:rsidP="007F5C83">
      <w:pPr>
        <w:pStyle w:val="BodyText"/>
        <w:spacing w:before="240"/>
        <w:ind w:right="193"/>
        <w:rPr>
          <w:rFonts w:cstheme="minorHAnsi"/>
          <w:sz w:val="24"/>
          <w:szCs w:val="24"/>
        </w:rPr>
      </w:pPr>
      <w:r w:rsidRPr="00DA3F97">
        <w:rPr>
          <w:rFonts w:cstheme="minorHAnsi"/>
          <w:sz w:val="24"/>
          <w:szCs w:val="24"/>
        </w:rPr>
        <w:t>These guidelines make provision in relation to matters to be taken into account when working out a person’s pre-injury weekly income or pre-injury earning capacity.</w:t>
      </w:r>
    </w:p>
    <w:p w14:paraId="21366DDC" w14:textId="77777777" w:rsidR="00547EB5" w:rsidRPr="00DA3F97" w:rsidRDefault="00547EB5" w:rsidP="007F5C83">
      <w:pPr>
        <w:pStyle w:val="BodyText"/>
        <w:spacing w:before="240"/>
        <w:ind w:right="153"/>
        <w:rPr>
          <w:rFonts w:cstheme="minorHAnsi"/>
          <w:sz w:val="24"/>
          <w:szCs w:val="24"/>
        </w:rPr>
      </w:pPr>
      <w:r w:rsidRPr="00DA3F97">
        <w:rPr>
          <w:rFonts w:cstheme="minorHAnsi"/>
          <w:sz w:val="24"/>
          <w:szCs w:val="24"/>
        </w:rPr>
        <w:t>An insurer needs to work out a person’s pre-injury income being a person’s pre-injury weekly income or pre-injury earning capacity to calculate the amount of income replacement benefits the person is entitled to receive.</w:t>
      </w:r>
    </w:p>
    <w:p w14:paraId="57D0E8A6" w14:textId="5C70B6DE" w:rsidR="00547EB5" w:rsidRPr="00B5031F" w:rsidRDefault="003D5CC3" w:rsidP="007F5C83">
      <w:pPr>
        <w:pStyle w:val="Heading2"/>
        <w:rPr>
          <w:szCs w:val="24"/>
        </w:rPr>
      </w:pPr>
      <w:r w:rsidRPr="00B5031F">
        <w:rPr>
          <w:szCs w:val="24"/>
        </w:rPr>
        <w:lastRenderedPageBreak/>
        <w:t>5.1</w:t>
      </w:r>
      <w:r w:rsidRPr="00B5031F">
        <w:rPr>
          <w:szCs w:val="24"/>
        </w:rPr>
        <w:tab/>
      </w:r>
      <w:r w:rsidR="00547EB5" w:rsidRPr="00B5031F">
        <w:rPr>
          <w:szCs w:val="24"/>
        </w:rPr>
        <w:t>Pre-injury weekly income or pre-injury earning capacity –</w:t>
      </w:r>
      <w:r w:rsidR="00547EB5" w:rsidRPr="00B5031F">
        <w:rPr>
          <w:spacing w:val="-27"/>
          <w:szCs w:val="24"/>
        </w:rPr>
        <w:t xml:space="preserve"> </w:t>
      </w:r>
      <w:r w:rsidR="00547EB5" w:rsidRPr="00B5031F">
        <w:rPr>
          <w:szCs w:val="24"/>
        </w:rPr>
        <w:t>employee</w:t>
      </w:r>
    </w:p>
    <w:p w14:paraId="0479FFD3" w14:textId="69EB8EE7" w:rsidR="00547EB5" w:rsidRPr="00DA3F97" w:rsidRDefault="00547EB5" w:rsidP="007F5C83">
      <w:pPr>
        <w:pStyle w:val="BodyText"/>
        <w:spacing w:before="240"/>
        <w:ind w:right="31"/>
        <w:rPr>
          <w:rFonts w:cstheme="minorHAnsi"/>
          <w:sz w:val="24"/>
          <w:szCs w:val="24"/>
        </w:rPr>
      </w:pPr>
      <w:r w:rsidRPr="00DA3F97">
        <w:rPr>
          <w:rFonts w:cstheme="minorHAnsi"/>
          <w:b/>
          <w:bCs/>
          <w:sz w:val="24"/>
          <w:szCs w:val="24"/>
        </w:rPr>
        <w:t xml:space="preserve">5.1.1  </w:t>
      </w:r>
      <w:r w:rsidRPr="00DA3F97">
        <w:rPr>
          <w:rFonts w:cstheme="minorHAnsi"/>
          <w:sz w:val="24"/>
          <w:szCs w:val="24"/>
        </w:rPr>
        <w:t>When working out a person’s pre-injury income as an employee an insurer</w:t>
      </w:r>
      <w:r w:rsidR="00CD3275">
        <w:rPr>
          <w:rFonts w:cstheme="minorHAnsi"/>
          <w:sz w:val="24"/>
          <w:szCs w:val="24"/>
        </w:rPr>
        <w:t xml:space="preserve"> </w:t>
      </w:r>
      <w:r w:rsidR="006A276E">
        <w:rPr>
          <w:rFonts w:cstheme="minorHAnsi"/>
          <w:sz w:val="24"/>
          <w:szCs w:val="24"/>
        </w:rPr>
        <w:t>will need to be provided with</w:t>
      </w:r>
      <w:r w:rsidRPr="00DA3F97">
        <w:rPr>
          <w:rFonts w:cstheme="minorHAnsi"/>
          <w:sz w:val="24"/>
          <w:szCs w:val="24"/>
        </w:rPr>
        <w:t xml:space="preserve"> bona fide evidence of the person’s gross income and employment arrangements over a period of up to 52 weeks before an accident, or for a person on unpaid leave, up to 52 weeks prior to the leave</w:t>
      </w:r>
      <w:r w:rsidRPr="00DA3F97">
        <w:rPr>
          <w:rFonts w:cstheme="minorHAnsi"/>
          <w:spacing w:val="-11"/>
          <w:sz w:val="24"/>
          <w:szCs w:val="24"/>
        </w:rPr>
        <w:t xml:space="preserve"> </w:t>
      </w:r>
      <w:r w:rsidRPr="00DA3F97">
        <w:rPr>
          <w:rFonts w:cstheme="minorHAnsi"/>
          <w:sz w:val="24"/>
          <w:szCs w:val="24"/>
        </w:rPr>
        <w:t>commencing. The following primary evidence is to be treated as bona fide evidence:</w:t>
      </w:r>
    </w:p>
    <w:p w14:paraId="5757FB1F" w14:textId="77777777" w:rsidR="00547EB5" w:rsidRPr="00DA3F97" w:rsidRDefault="00547EB5" w:rsidP="007F5C83">
      <w:pPr>
        <w:pStyle w:val="ListParagraph"/>
        <w:widowControl/>
        <w:numPr>
          <w:ilvl w:val="2"/>
          <w:numId w:val="17"/>
        </w:numPr>
        <w:tabs>
          <w:tab w:val="left" w:pos="1523"/>
          <w:tab w:val="left" w:pos="1524"/>
        </w:tabs>
        <w:spacing w:before="120"/>
        <w:rPr>
          <w:rFonts w:asciiTheme="minorHAnsi" w:hAnsiTheme="minorHAnsi" w:cstheme="minorHAnsi"/>
          <w:sz w:val="24"/>
          <w:szCs w:val="24"/>
        </w:rPr>
      </w:pPr>
      <w:r w:rsidRPr="00DA3F97">
        <w:rPr>
          <w:rFonts w:asciiTheme="minorHAnsi" w:hAnsiTheme="minorHAnsi" w:cstheme="minorHAnsi"/>
          <w:sz w:val="24"/>
          <w:szCs w:val="24"/>
        </w:rPr>
        <w:t xml:space="preserve">a payslip issued in accordance with the </w:t>
      </w:r>
      <w:r w:rsidRPr="00DA3F97">
        <w:rPr>
          <w:rFonts w:asciiTheme="minorHAnsi" w:hAnsiTheme="minorHAnsi" w:cstheme="minorHAnsi"/>
          <w:i/>
          <w:sz w:val="24"/>
          <w:szCs w:val="24"/>
        </w:rPr>
        <w:t>Fair Work Act 2009</w:t>
      </w:r>
      <w:r w:rsidRPr="00DA3F97">
        <w:rPr>
          <w:rFonts w:asciiTheme="minorHAnsi" w:hAnsiTheme="minorHAnsi" w:cstheme="minorHAnsi"/>
          <w:i/>
          <w:spacing w:val="-10"/>
          <w:sz w:val="24"/>
          <w:szCs w:val="24"/>
        </w:rPr>
        <w:t xml:space="preserve"> </w:t>
      </w:r>
      <w:r w:rsidRPr="00DA3F97">
        <w:rPr>
          <w:rFonts w:asciiTheme="minorHAnsi" w:hAnsiTheme="minorHAnsi" w:cstheme="minorHAnsi"/>
          <w:sz w:val="24"/>
          <w:szCs w:val="24"/>
        </w:rPr>
        <w:t>(Cwlth)</w:t>
      </w:r>
    </w:p>
    <w:p w14:paraId="6549BA50" w14:textId="77777777" w:rsidR="00547EB5" w:rsidRPr="00DA3F97" w:rsidRDefault="00547EB5" w:rsidP="007F5C83">
      <w:pPr>
        <w:pStyle w:val="ListParagraph"/>
        <w:widowControl/>
        <w:numPr>
          <w:ilvl w:val="2"/>
          <w:numId w:val="17"/>
        </w:numPr>
        <w:tabs>
          <w:tab w:val="left" w:pos="1523"/>
          <w:tab w:val="left" w:pos="1524"/>
        </w:tabs>
        <w:spacing w:before="1" w:line="293" w:lineRule="exact"/>
        <w:rPr>
          <w:rFonts w:asciiTheme="minorHAnsi" w:hAnsiTheme="minorHAnsi" w:cstheme="minorHAnsi"/>
          <w:sz w:val="24"/>
          <w:szCs w:val="24"/>
        </w:rPr>
      </w:pPr>
      <w:r w:rsidRPr="00DA3F97">
        <w:rPr>
          <w:rFonts w:asciiTheme="minorHAnsi" w:hAnsiTheme="minorHAnsi" w:cstheme="minorHAnsi"/>
          <w:sz w:val="24"/>
          <w:szCs w:val="24"/>
        </w:rPr>
        <w:t>a PAYG summary or tax</w:t>
      </w:r>
      <w:r w:rsidRPr="00DA3F97">
        <w:rPr>
          <w:rFonts w:asciiTheme="minorHAnsi" w:hAnsiTheme="minorHAnsi" w:cstheme="minorHAnsi"/>
          <w:spacing w:val="-4"/>
          <w:sz w:val="24"/>
          <w:szCs w:val="24"/>
        </w:rPr>
        <w:t xml:space="preserve"> </w:t>
      </w:r>
      <w:r w:rsidRPr="00DA3F97">
        <w:rPr>
          <w:rFonts w:asciiTheme="minorHAnsi" w:hAnsiTheme="minorHAnsi" w:cstheme="minorHAnsi"/>
          <w:sz w:val="24"/>
          <w:szCs w:val="24"/>
        </w:rPr>
        <w:t>return</w:t>
      </w:r>
    </w:p>
    <w:p w14:paraId="587D7809" w14:textId="77777777" w:rsidR="00547EB5" w:rsidRPr="00DA3F97" w:rsidRDefault="00547EB5" w:rsidP="007F5C83">
      <w:pPr>
        <w:pStyle w:val="ListParagraph"/>
        <w:widowControl/>
        <w:numPr>
          <w:ilvl w:val="2"/>
          <w:numId w:val="17"/>
        </w:numPr>
        <w:tabs>
          <w:tab w:val="left" w:pos="1523"/>
          <w:tab w:val="left" w:pos="1524"/>
        </w:tabs>
        <w:spacing w:line="293" w:lineRule="exact"/>
        <w:rPr>
          <w:rFonts w:asciiTheme="minorHAnsi" w:hAnsiTheme="minorHAnsi" w:cstheme="minorHAnsi"/>
          <w:sz w:val="24"/>
          <w:szCs w:val="24"/>
        </w:rPr>
      </w:pPr>
      <w:r w:rsidRPr="00DA3F97">
        <w:rPr>
          <w:rFonts w:asciiTheme="minorHAnsi" w:hAnsiTheme="minorHAnsi" w:cstheme="minorHAnsi"/>
          <w:sz w:val="24"/>
          <w:szCs w:val="24"/>
        </w:rPr>
        <w:t>a contract for employment or</w:t>
      </w:r>
      <w:r w:rsidRPr="00DA3F97">
        <w:rPr>
          <w:rFonts w:asciiTheme="minorHAnsi" w:hAnsiTheme="minorHAnsi" w:cstheme="minorHAnsi"/>
          <w:spacing w:val="-4"/>
          <w:sz w:val="24"/>
          <w:szCs w:val="24"/>
        </w:rPr>
        <w:t xml:space="preserve"> </w:t>
      </w:r>
      <w:r w:rsidRPr="00DA3F97">
        <w:rPr>
          <w:rFonts w:asciiTheme="minorHAnsi" w:hAnsiTheme="minorHAnsi" w:cstheme="minorHAnsi"/>
          <w:sz w:val="24"/>
          <w:szCs w:val="24"/>
        </w:rPr>
        <w:t>services</w:t>
      </w:r>
    </w:p>
    <w:p w14:paraId="6072DD77" w14:textId="77777777" w:rsidR="00547EB5" w:rsidRPr="00DA3F97" w:rsidRDefault="00547EB5" w:rsidP="007F5C83">
      <w:pPr>
        <w:pStyle w:val="ListParagraph"/>
        <w:widowControl/>
        <w:numPr>
          <w:ilvl w:val="2"/>
          <w:numId w:val="17"/>
        </w:numPr>
        <w:tabs>
          <w:tab w:val="left" w:pos="1523"/>
          <w:tab w:val="left" w:pos="1524"/>
        </w:tabs>
        <w:spacing w:before="4" w:line="235" w:lineRule="auto"/>
        <w:ind w:right="747"/>
        <w:rPr>
          <w:rFonts w:asciiTheme="minorHAnsi" w:hAnsiTheme="minorHAnsi" w:cstheme="minorHAnsi"/>
          <w:sz w:val="24"/>
          <w:szCs w:val="24"/>
        </w:rPr>
      </w:pPr>
      <w:r w:rsidRPr="00DA3F97">
        <w:rPr>
          <w:rFonts w:asciiTheme="minorHAnsi" w:hAnsiTheme="minorHAnsi" w:cstheme="minorHAnsi"/>
          <w:sz w:val="24"/>
          <w:szCs w:val="24"/>
        </w:rPr>
        <w:t>a document evidencing an appointment to a public service, elected or statutory position or a directorship with an incorporated</w:t>
      </w:r>
      <w:r w:rsidRPr="00DA3F97">
        <w:rPr>
          <w:rFonts w:asciiTheme="minorHAnsi" w:hAnsiTheme="minorHAnsi" w:cstheme="minorHAnsi"/>
          <w:spacing w:val="-12"/>
          <w:sz w:val="24"/>
          <w:szCs w:val="24"/>
        </w:rPr>
        <w:t xml:space="preserve"> </w:t>
      </w:r>
      <w:r w:rsidRPr="00DA3F97">
        <w:rPr>
          <w:rFonts w:asciiTheme="minorHAnsi" w:hAnsiTheme="minorHAnsi" w:cstheme="minorHAnsi"/>
          <w:sz w:val="24"/>
          <w:szCs w:val="24"/>
        </w:rPr>
        <w:t>body</w:t>
      </w:r>
    </w:p>
    <w:p w14:paraId="31A70329" w14:textId="77777777" w:rsidR="00547EB5" w:rsidRPr="00DA3F97" w:rsidRDefault="00547EB5" w:rsidP="007F5C83">
      <w:pPr>
        <w:pStyle w:val="ListParagraph"/>
        <w:widowControl/>
        <w:numPr>
          <w:ilvl w:val="2"/>
          <w:numId w:val="17"/>
        </w:numPr>
        <w:tabs>
          <w:tab w:val="left" w:pos="1523"/>
          <w:tab w:val="left" w:pos="1524"/>
        </w:tabs>
        <w:spacing w:before="8" w:line="235" w:lineRule="auto"/>
        <w:ind w:right="348"/>
        <w:rPr>
          <w:rFonts w:asciiTheme="minorHAnsi" w:hAnsiTheme="minorHAnsi" w:cstheme="minorHAnsi"/>
          <w:sz w:val="24"/>
          <w:szCs w:val="24"/>
        </w:rPr>
      </w:pPr>
      <w:r w:rsidRPr="00DA3F97">
        <w:rPr>
          <w:rFonts w:asciiTheme="minorHAnsi" w:hAnsiTheme="minorHAnsi" w:cstheme="minorHAnsi"/>
          <w:sz w:val="24"/>
          <w:szCs w:val="24"/>
        </w:rPr>
        <w:t xml:space="preserve">a certified copy or extract of a record of wages and employment, retained in accordance with </w:t>
      </w:r>
      <w:r w:rsidRPr="00DA3F97">
        <w:rPr>
          <w:rFonts w:asciiTheme="minorHAnsi" w:hAnsiTheme="minorHAnsi" w:cstheme="minorHAnsi"/>
          <w:i/>
          <w:sz w:val="24"/>
          <w:szCs w:val="24"/>
        </w:rPr>
        <w:t xml:space="preserve">Fair Work Act 2009 </w:t>
      </w:r>
      <w:r w:rsidRPr="00DA3F97">
        <w:rPr>
          <w:rFonts w:asciiTheme="minorHAnsi" w:hAnsiTheme="minorHAnsi" w:cstheme="minorHAnsi"/>
          <w:sz w:val="24"/>
          <w:szCs w:val="24"/>
        </w:rPr>
        <w:t>from an</w:t>
      </w:r>
      <w:r w:rsidRPr="00DA3F97">
        <w:rPr>
          <w:rFonts w:asciiTheme="minorHAnsi" w:hAnsiTheme="minorHAnsi" w:cstheme="minorHAnsi"/>
          <w:spacing w:val="-11"/>
          <w:sz w:val="24"/>
          <w:szCs w:val="24"/>
        </w:rPr>
        <w:t xml:space="preserve"> </w:t>
      </w:r>
      <w:r w:rsidRPr="00DA3F97">
        <w:rPr>
          <w:rFonts w:asciiTheme="minorHAnsi" w:hAnsiTheme="minorHAnsi" w:cstheme="minorHAnsi"/>
          <w:sz w:val="24"/>
          <w:szCs w:val="24"/>
        </w:rPr>
        <w:t>employer</w:t>
      </w:r>
    </w:p>
    <w:p w14:paraId="6F310911" w14:textId="77777777" w:rsidR="00547EB5" w:rsidRPr="00DA3F97" w:rsidRDefault="00547EB5" w:rsidP="007F5C83">
      <w:pPr>
        <w:pStyle w:val="ListParagraph"/>
        <w:widowControl/>
        <w:numPr>
          <w:ilvl w:val="2"/>
          <w:numId w:val="17"/>
        </w:numPr>
        <w:tabs>
          <w:tab w:val="left" w:pos="1523"/>
          <w:tab w:val="left" w:pos="1524"/>
        </w:tabs>
        <w:spacing w:before="6"/>
        <w:rPr>
          <w:rFonts w:asciiTheme="minorHAnsi" w:hAnsiTheme="minorHAnsi" w:cstheme="minorHAnsi"/>
          <w:sz w:val="24"/>
          <w:szCs w:val="24"/>
        </w:rPr>
      </w:pPr>
      <w:r w:rsidRPr="00DA3F97">
        <w:rPr>
          <w:rFonts w:asciiTheme="minorHAnsi" w:hAnsiTheme="minorHAnsi" w:cstheme="minorHAnsi"/>
          <w:sz w:val="24"/>
          <w:szCs w:val="24"/>
        </w:rPr>
        <w:t>a contract for salary packaging</w:t>
      </w:r>
      <w:r w:rsidRPr="00DA3F97">
        <w:rPr>
          <w:rFonts w:asciiTheme="minorHAnsi" w:hAnsiTheme="minorHAnsi" w:cstheme="minorHAnsi"/>
          <w:spacing w:val="-7"/>
          <w:sz w:val="24"/>
          <w:szCs w:val="24"/>
        </w:rPr>
        <w:t xml:space="preserve"> </w:t>
      </w:r>
      <w:r w:rsidRPr="00DA3F97">
        <w:rPr>
          <w:rFonts w:asciiTheme="minorHAnsi" w:hAnsiTheme="minorHAnsi" w:cstheme="minorHAnsi"/>
          <w:sz w:val="24"/>
          <w:szCs w:val="24"/>
        </w:rPr>
        <w:t>arrangements.</w:t>
      </w:r>
    </w:p>
    <w:p w14:paraId="4735D4D3" w14:textId="7FEB740E" w:rsidR="00547EB5" w:rsidRPr="00DA3F97" w:rsidRDefault="00547EB5" w:rsidP="007F5C83">
      <w:pPr>
        <w:pStyle w:val="BodyText"/>
        <w:spacing w:before="240"/>
        <w:ind w:right="231"/>
        <w:jc w:val="both"/>
        <w:rPr>
          <w:rFonts w:cstheme="minorHAnsi"/>
          <w:sz w:val="24"/>
          <w:szCs w:val="24"/>
        </w:rPr>
      </w:pPr>
      <w:r w:rsidRPr="00DA3F97">
        <w:rPr>
          <w:rFonts w:cstheme="minorHAnsi"/>
          <w:b/>
          <w:bCs/>
          <w:sz w:val="24"/>
          <w:szCs w:val="24"/>
        </w:rPr>
        <w:t xml:space="preserve">5.1.2  </w:t>
      </w:r>
      <w:r w:rsidRPr="00DA3F97">
        <w:rPr>
          <w:rFonts w:cstheme="minorHAnsi"/>
          <w:sz w:val="24"/>
          <w:szCs w:val="24"/>
        </w:rPr>
        <w:t xml:space="preserve">If primary evidence </w:t>
      </w:r>
      <w:r w:rsidR="00AB7CFB" w:rsidRPr="00DA3F97">
        <w:rPr>
          <w:rFonts w:cstheme="minorHAnsi"/>
          <w:sz w:val="24"/>
          <w:szCs w:val="24"/>
        </w:rPr>
        <w:t xml:space="preserve">of </w:t>
      </w:r>
      <w:r w:rsidR="00FA28B4" w:rsidRPr="00DA3F97">
        <w:rPr>
          <w:rFonts w:cstheme="minorHAnsi"/>
          <w:sz w:val="24"/>
          <w:szCs w:val="24"/>
        </w:rPr>
        <w:t xml:space="preserve">a person’s </w:t>
      </w:r>
      <w:r w:rsidRPr="00DA3F97">
        <w:rPr>
          <w:rFonts w:cstheme="minorHAnsi"/>
          <w:sz w:val="24"/>
          <w:szCs w:val="24"/>
        </w:rPr>
        <w:t xml:space="preserve"> gross income over a given period</w:t>
      </w:r>
      <w:r w:rsidR="006A276E">
        <w:rPr>
          <w:rFonts w:cstheme="minorHAnsi"/>
          <w:sz w:val="24"/>
          <w:szCs w:val="24"/>
        </w:rPr>
        <w:t xml:space="preserve"> is not available</w:t>
      </w:r>
      <w:r w:rsidRPr="00DA3F97">
        <w:rPr>
          <w:rFonts w:cstheme="minorHAnsi"/>
          <w:sz w:val="24"/>
          <w:szCs w:val="24"/>
        </w:rPr>
        <w:t>, an insurer may rely on two sources of secondary evidence, or a primary and secondary source of evidence.</w:t>
      </w:r>
      <w:r w:rsidR="00175B07" w:rsidRPr="00DA3F97">
        <w:rPr>
          <w:rFonts w:cstheme="minorHAnsi"/>
          <w:sz w:val="24"/>
          <w:szCs w:val="24"/>
        </w:rPr>
        <w:t xml:space="preserve"> </w:t>
      </w:r>
    </w:p>
    <w:p w14:paraId="77328208" w14:textId="77777777" w:rsidR="00547EB5" w:rsidRPr="00DA3F97" w:rsidRDefault="00547EB5" w:rsidP="007F5C83">
      <w:pPr>
        <w:pStyle w:val="BodyText"/>
        <w:spacing w:before="240"/>
        <w:ind w:right="31"/>
        <w:rPr>
          <w:rFonts w:cstheme="minorHAnsi"/>
          <w:sz w:val="24"/>
          <w:szCs w:val="24"/>
        </w:rPr>
      </w:pPr>
      <w:r w:rsidRPr="00DA3F97">
        <w:rPr>
          <w:rFonts w:cstheme="minorHAnsi"/>
          <w:b/>
          <w:bCs/>
          <w:sz w:val="24"/>
          <w:szCs w:val="24"/>
        </w:rPr>
        <w:t xml:space="preserve">5.1.3 </w:t>
      </w:r>
      <w:r w:rsidRPr="00DA3F97">
        <w:rPr>
          <w:rFonts w:cstheme="minorHAnsi"/>
          <w:sz w:val="24"/>
          <w:szCs w:val="24"/>
        </w:rPr>
        <w:t>The following secondary sources of evidence can also be used as bona fide evidence:</w:t>
      </w:r>
    </w:p>
    <w:p w14:paraId="67B375E0" w14:textId="67196656" w:rsidR="00547EB5" w:rsidRPr="00B5031F" w:rsidRDefault="00547EB5" w:rsidP="007F5C83">
      <w:pPr>
        <w:pStyle w:val="ListParagraph"/>
        <w:widowControl/>
        <w:numPr>
          <w:ilvl w:val="2"/>
          <w:numId w:val="17"/>
        </w:numPr>
        <w:tabs>
          <w:tab w:val="left" w:pos="1526"/>
          <w:tab w:val="left" w:pos="1527"/>
        </w:tabs>
        <w:spacing w:before="120"/>
        <w:ind w:left="1526" w:right="483" w:hanging="566"/>
        <w:rPr>
          <w:rFonts w:asciiTheme="minorHAnsi" w:hAnsiTheme="minorHAnsi" w:cstheme="minorHAnsi"/>
          <w:sz w:val="24"/>
          <w:szCs w:val="24"/>
        </w:rPr>
      </w:pPr>
      <w:r w:rsidRPr="00B5031F">
        <w:rPr>
          <w:rFonts w:asciiTheme="minorHAnsi" w:hAnsiTheme="minorHAnsi" w:cstheme="minorHAnsi"/>
          <w:sz w:val="24"/>
          <w:szCs w:val="24"/>
        </w:rPr>
        <w:t>a signed declaration from an employer, external administrator or service provider including the dates, hours and amount of wages paid to the employee</w:t>
      </w:r>
    </w:p>
    <w:p w14:paraId="6ABDEDB6" w14:textId="77777777" w:rsidR="00547EB5" w:rsidRPr="00DA3F97" w:rsidRDefault="00547EB5" w:rsidP="007F5C83">
      <w:pPr>
        <w:pStyle w:val="ListParagraph"/>
        <w:widowControl/>
        <w:numPr>
          <w:ilvl w:val="2"/>
          <w:numId w:val="17"/>
        </w:numPr>
        <w:tabs>
          <w:tab w:val="left" w:pos="1526"/>
          <w:tab w:val="left" w:pos="1527"/>
        </w:tabs>
        <w:spacing w:line="291" w:lineRule="exact"/>
        <w:ind w:left="1526" w:hanging="566"/>
        <w:rPr>
          <w:rFonts w:asciiTheme="minorHAnsi" w:hAnsiTheme="minorHAnsi" w:cstheme="minorHAnsi"/>
          <w:sz w:val="24"/>
          <w:szCs w:val="24"/>
        </w:rPr>
      </w:pPr>
      <w:r w:rsidRPr="00DA3F97">
        <w:rPr>
          <w:rFonts w:asciiTheme="minorHAnsi" w:hAnsiTheme="minorHAnsi" w:cstheme="minorHAnsi"/>
          <w:sz w:val="24"/>
          <w:szCs w:val="24"/>
        </w:rPr>
        <w:t>a copy of a bank statement showing regular wage</w:t>
      </w:r>
      <w:r w:rsidRPr="00DA3F97">
        <w:rPr>
          <w:rFonts w:asciiTheme="minorHAnsi" w:hAnsiTheme="minorHAnsi" w:cstheme="minorHAnsi"/>
          <w:spacing w:val="-3"/>
          <w:sz w:val="24"/>
          <w:szCs w:val="24"/>
        </w:rPr>
        <w:t xml:space="preserve"> </w:t>
      </w:r>
      <w:r w:rsidRPr="00DA3F97">
        <w:rPr>
          <w:rFonts w:asciiTheme="minorHAnsi" w:hAnsiTheme="minorHAnsi" w:cstheme="minorHAnsi"/>
          <w:sz w:val="24"/>
          <w:szCs w:val="24"/>
        </w:rPr>
        <w:t>payments</w:t>
      </w:r>
    </w:p>
    <w:p w14:paraId="13554912" w14:textId="09BB6F69" w:rsidR="00547EB5" w:rsidRPr="006F37C8" w:rsidRDefault="00547EB5" w:rsidP="007F5C83">
      <w:pPr>
        <w:pStyle w:val="ListParagraph"/>
        <w:widowControl/>
        <w:numPr>
          <w:ilvl w:val="2"/>
          <w:numId w:val="17"/>
        </w:numPr>
        <w:tabs>
          <w:tab w:val="left" w:pos="1526"/>
          <w:tab w:val="left" w:pos="1527"/>
        </w:tabs>
        <w:ind w:left="1526" w:right="263" w:hanging="566"/>
        <w:rPr>
          <w:rFonts w:asciiTheme="minorHAnsi" w:hAnsiTheme="minorHAnsi" w:cstheme="minorHAnsi"/>
          <w:sz w:val="24"/>
          <w:szCs w:val="24"/>
        </w:rPr>
      </w:pPr>
      <w:r w:rsidRPr="006F37C8">
        <w:rPr>
          <w:rFonts w:asciiTheme="minorHAnsi" w:hAnsiTheme="minorHAnsi" w:cstheme="minorHAnsi"/>
          <w:sz w:val="24"/>
          <w:szCs w:val="24"/>
        </w:rPr>
        <w:t>a s</w:t>
      </w:r>
      <w:r w:rsidR="00FA28B4" w:rsidRPr="006F37C8">
        <w:rPr>
          <w:rFonts w:asciiTheme="minorHAnsi" w:hAnsiTheme="minorHAnsi" w:cstheme="minorHAnsi"/>
          <w:sz w:val="24"/>
          <w:szCs w:val="24"/>
        </w:rPr>
        <w:t>igned</w:t>
      </w:r>
      <w:r w:rsidRPr="006F37C8">
        <w:rPr>
          <w:rFonts w:asciiTheme="minorHAnsi" w:hAnsiTheme="minorHAnsi" w:cstheme="minorHAnsi"/>
          <w:sz w:val="24"/>
          <w:szCs w:val="24"/>
        </w:rPr>
        <w:t xml:space="preserve"> declaration</w:t>
      </w:r>
      <w:r w:rsidR="00CD3275" w:rsidRPr="006F37C8">
        <w:rPr>
          <w:rFonts w:asciiTheme="minorHAnsi" w:hAnsiTheme="minorHAnsi" w:cstheme="minorHAnsi"/>
          <w:sz w:val="24"/>
          <w:szCs w:val="24"/>
        </w:rPr>
        <w:t xml:space="preserve"> </w:t>
      </w:r>
      <w:r w:rsidRPr="006F37C8">
        <w:rPr>
          <w:rFonts w:asciiTheme="minorHAnsi" w:hAnsiTheme="minorHAnsi" w:cstheme="minorHAnsi"/>
          <w:sz w:val="24"/>
          <w:szCs w:val="24"/>
        </w:rPr>
        <w:t>from the injured person confirming an employment arrangement</w:t>
      </w:r>
      <w:r w:rsidR="00924029" w:rsidRPr="006F37C8">
        <w:rPr>
          <w:rFonts w:asciiTheme="minorHAnsi" w:hAnsiTheme="minorHAnsi" w:cstheme="minorHAnsi"/>
          <w:sz w:val="24"/>
          <w:szCs w:val="24"/>
        </w:rPr>
        <w:t xml:space="preserve"> </w:t>
      </w:r>
      <w:r w:rsidRPr="006F37C8">
        <w:rPr>
          <w:rFonts w:asciiTheme="minorHAnsi" w:hAnsiTheme="minorHAnsi" w:cstheme="minorHAnsi"/>
          <w:sz w:val="24"/>
          <w:szCs w:val="24"/>
        </w:rPr>
        <w:t>including the dates, hours and amount of wages received from a stated</w:t>
      </w:r>
      <w:r w:rsidRPr="006F37C8">
        <w:rPr>
          <w:rFonts w:asciiTheme="minorHAnsi" w:hAnsiTheme="minorHAnsi" w:cstheme="minorHAnsi"/>
          <w:spacing w:val="-2"/>
          <w:sz w:val="24"/>
          <w:szCs w:val="24"/>
        </w:rPr>
        <w:t xml:space="preserve"> </w:t>
      </w:r>
      <w:r w:rsidRPr="006F37C8">
        <w:rPr>
          <w:rFonts w:asciiTheme="minorHAnsi" w:hAnsiTheme="minorHAnsi" w:cstheme="minorHAnsi"/>
          <w:sz w:val="24"/>
          <w:szCs w:val="24"/>
        </w:rPr>
        <w:t>employer</w:t>
      </w:r>
      <w:r w:rsidR="000D2263" w:rsidRPr="006F37C8">
        <w:rPr>
          <w:rFonts w:asciiTheme="minorHAnsi" w:hAnsiTheme="minorHAnsi" w:cstheme="minorHAnsi"/>
          <w:sz w:val="24"/>
          <w:szCs w:val="24"/>
        </w:rPr>
        <w:t xml:space="preserve"> and verifying the information is true and correct</w:t>
      </w:r>
    </w:p>
    <w:p w14:paraId="49E0E4DF" w14:textId="77777777" w:rsidR="00547EB5" w:rsidRPr="006F37C8" w:rsidRDefault="00547EB5" w:rsidP="007F5C83">
      <w:pPr>
        <w:pStyle w:val="ListParagraph"/>
        <w:widowControl/>
        <w:numPr>
          <w:ilvl w:val="2"/>
          <w:numId w:val="17"/>
        </w:numPr>
        <w:tabs>
          <w:tab w:val="left" w:pos="1526"/>
          <w:tab w:val="left" w:pos="1527"/>
        </w:tabs>
        <w:spacing w:line="293" w:lineRule="exact"/>
        <w:ind w:left="1526" w:hanging="566"/>
        <w:rPr>
          <w:rFonts w:asciiTheme="minorHAnsi" w:hAnsiTheme="minorHAnsi" w:cstheme="minorHAnsi"/>
          <w:sz w:val="24"/>
          <w:szCs w:val="24"/>
        </w:rPr>
      </w:pPr>
      <w:r w:rsidRPr="006F37C8">
        <w:rPr>
          <w:rFonts w:asciiTheme="minorHAnsi" w:hAnsiTheme="minorHAnsi" w:cstheme="minorHAnsi"/>
          <w:sz w:val="24"/>
          <w:szCs w:val="24"/>
        </w:rPr>
        <w:t>a copy of a claim for unpaid</w:t>
      </w:r>
      <w:r w:rsidRPr="006F37C8">
        <w:rPr>
          <w:rFonts w:asciiTheme="minorHAnsi" w:hAnsiTheme="minorHAnsi" w:cstheme="minorHAnsi"/>
          <w:spacing w:val="-6"/>
          <w:sz w:val="24"/>
          <w:szCs w:val="24"/>
        </w:rPr>
        <w:t xml:space="preserve"> </w:t>
      </w:r>
      <w:r w:rsidRPr="006F37C8">
        <w:rPr>
          <w:rFonts w:asciiTheme="minorHAnsi" w:hAnsiTheme="minorHAnsi" w:cstheme="minorHAnsi"/>
          <w:sz w:val="24"/>
          <w:szCs w:val="24"/>
        </w:rPr>
        <w:t>wages.</w:t>
      </w:r>
    </w:p>
    <w:p w14:paraId="53B914BB" w14:textId="01DF480B" w:rsidR="00547EB5" w:rsidRPr="006F37C8" w:rsidRDefault="00547EB5" w:rsidP="007F5C83">
      <w:pPr>
        <w:pStyle w:val="BodyText"/>
        <w:spacing w:before="240"/>
        <w:ind w:right="151"/>
        <w:rPr>
          <w:rFonts w:cstheme="minorHAnsi"/>
          <w:sz w:val="24"/>
          <w:szCs w:val="24"/>
        </w:rPr>
      </w:pPr>
      <w:r w:rsidRPr="006F37C8">
        <w:rPr>
          <w:rFonts w:cstheme="minorHAnsi"/>
          <w:b/>
          <w:bCs/>
          <w:sz w:val="24"/>
          <w:szCs w:val="24"/>
        </w:rPr>
        <w:t xml:space="preserve">5.1.4  </w:t>
      </w:r>
      <w:r w:rsidRPr="006F37C8">
        <w:rPr>
          <w:rFonts w:cstheme="minorHAnsi"/>
          <w:sz w:val="24"/>
          <w:szCs w:val="24"/>
        </w:rPr>
        <w:t xml:space="preserve">If a person is an ongoing employee or a fixed term contractor an insurer may estimate their pre-injury weekly income over the </w:t>
      </w:r>
      <w:r w:rsidR="00F026BB" w:rsidRPr="006F37C8">
        <w:rPr>
          <w:rFonts w:cstheme="minorHAnsi"/>
          <w:sz w:val="24"/>
          <w:szCs w:val="24"/>
        </w:rPr>
        <w:t xml:space="preserve">calculation </w:t>
      </w:r>
      <w:r w:rsidRPr="006F37C8">
        <w:rPr>
          <w:rFonts w:cstheme="minorHAnsi"/>
          <w:sz w:val="24"/>
          <w:szCs w:val="24"/>
        </w:rPr>
        <w:t xml:space="preserve">period, based on their last PAYG summary or their annual salary (pro-rata for a part-time employee) set out in their employment contract, an award or agreement at the time of the accident. </w:t>
      </w:r>
      <w:r w:rsidR="00175B07" w:rsidRPr="006F37C8">
        <w:rPr>
          <w:rFonts w:cstheme="minorHAnsi"/>
          <w:sz w:val="24"/>
          <w:szCs w:val="24"/>
        </w:rPr>
        <w:t xml:space="preserve">An estimate may also be made if a person is stood down by their employer in response to a public health emergency at the date of the accident, as the person was still in paid work. </w:t>
      </w:r>
      <w:r w:rsidRPr="006F37C8">
        <w:rPr>
          <w:rFonts w:cstheme="minorHAnsi"/>
          <w:sz w:val="24"/>
          <w:szCs w:val="24"/>
        </w:rPr>
        <w:t xml:space="preserve"> </w:t>
      </w:r>
      <w:r w:rsidR="00175B07" w:rsidRPr="006F37C8">
        <w:rPr>
          <w:rFonts w:cstheme="minorHAnsi"/>
          <w:sz w:val="24"/>
          <w:szCs w:val="24"/>
        </w:rPr>
        <w:t>T</w:t>
      </w:r>
      <w:r w:rsidRPr="006F37C8">
        <w:rPr>
          <w:rFonts w:cstheme="minorHAnsi"/>
          <w:sz w:val="24"/>
          <w:szCs w:val="24"/>
        </w:rPr>
        <w:t>he estimated amount is to be used to calculate the person’s pre-injury weekly income unless the person is able to substantiate (through the provision of other evidence such as payslips) that their actual gross income over the</w:t>
      </w:r>
      <w:r w:rsidR="0077433A" w:rsidRPr="006F37C8">
        <w:rPr>
          <w:rFonts w:cstheme="minorHAnsi"/>
          <w:sz w:val="24"/>
          <w:szCs w:val="24"/>
        </w:rPr>
        <w:t xml:space="preserve"> calculation</w:t>
      </w:r>
      <w:r w:rsidRPr="006F37C8">
        <w:rPr>
          <w:rFonts w:cstheme="minorHAnsi"/>
          <w:sz w:val="24"/>
          <w:szCs w:val="24"/>
        </w:rPr>
        <w:t xml:space="preserve"> period was</w:t>
      </w:r>
      <w:r w:rsidR="00924029" w:rsidRPr="006F37C8">
        <w:rPr>
          <w:rFonts w:cstheme="minorHAnsi"/>
          <w:sz w:val="24"/>
          <w:szCs w:val="24"/>
        </w:rPr>
        <w:t xml:space="preserve"> </w:t>
      </w:r>
      <w:r w:rsidRPr="006F37C8">
        <w:rPr>
          <w:rFonts w:cstheme="minorHAnsi"/>
          <w:spacing w:val="-43"/>
          <w:sz w:val="24"/>
          <w:szCs w:val="24"/>
        </w:rPr>
        <w:t xml:space="preserve"> </w:t>
      </w:r>
      <w:r w:rsidR="0077433A" w:rsidRPr="006F37C8">
        <w:rPr>
          <w:rFonts w:cstheme="minorHAnsi"/>
          <w:spacing w:val="-43"/>
          <w:sz w:val="24"/>
          <w:szCs w:val="24"/>
        </w:rPr>
        <w:t xml:space="preserve"> </w:t>
      </w:r>
      <w:r w:rsidRPr="006F37C8">
        <w:rPr>
          <w:rFonts w:cstheme="minorHAnsi"/>
          <w:sz w:val="24"/>
          <w:szCs w:val="24"/>
        </w:rPr>
        <w:t>higher.</w:t>
      </w:r>
      <w:r w:rsidR="00175B07" w:rsidRPr="006F37C8">
        <w:rPr>
          <w:rFonts w:cstheme="minorHAnsi"/>
          <w:sz w:val="24"/>
          <w:szCs w:val="24"/>
        </w:rPr>
        <w:t xml:space="preserve"> </w:t>
      </w:r>
    </w:p>
    <w:p w14:paraId="127DCCDC" w14:textId="7A769181" w:rsidR="00547EB5" w:rsidRPr="00DA3F97" w:rsidRDefault="00547EB5" w:rsidP="00DA3F97">
      <w:pPr>
        <w:pStyle w:val="BodyText"/>
        <w:spacing w:before="240"/>
        <w:ind w:right="271"/>
        <w:rPr>
          <w:rFonts w:cstheme="minorHAnsi"/>
          <w:sz w:val="24"/>
          <w:szCs w:val="24"/>
        </w:rPr>
      </w:pPr>
      <w:r w:rsidRPr="006F37C8">
        <w:rPr>
          <w:rFonts w:cstheme="minorHAnsi"/>
          <w:b/>
          <w:bCs/>
          <w:sz w:val="24"/>
          <w:szCs w:val="24"/>
        </w:rPr>
        <w:t xml:space="preserve">5.1.5  </w:t>
      </w:r>
      <w:r w:rsidRPr="006F37C8">
        <w:rPr>
          <w:rFonts w:cstheme="minorHAnsi"/>
          <w:sz w:val="24"/>
          <w:szCs w:val="24"/>
        </w:rPr>
        <w:t>If a person is a casual worker</w:t>
      </w:r>
      <w:r w:rsidR="006A53A8" w:rsidRPr="006F37C8">
        <w:rPr>
          <w:rFonts w:cstheme="minorHAnsi"/>
          <w:sz w:val="24"/>
          <w:szCs w:val="24"/>
        </w:rPr>
        <w:t xml:space="preserve"> (had paid work for at least 260 hours in the 52 weeks immediately before the date of the motor accident)</w:t>
      </w:r>
      <w:r w:rsidRPr="006F37C8">
        <w:rPr>
          <w:rFonts w:cstheme="minorHAnsi"/>
          <w:sz w:val="24"/>
          <w:szCs w:val="24"/>
        </w:rPr>
        <w:t xml:space="preserve">, an insurer is to obtain evidence of </w:t>
      </w:r>
      <w:r w:rsidR="00450A22" w:rsidRPr="006F37C8">
        <w:rPr>
          <w:rFonts w:cstheme="minorHAnsi"/>
          <w:sz w:val="24"/>
          <w:szCs w:val="24"/>
        </w:rPr>
        <w:t xml:space="preserve"> </w:t>
      </w:r>
      <w:r w:rsidRPr="006F37C8">
        <w:rPr>
          <w:rFonts w:cstheme="minorHAnsi"/>
          <w:sz w:val="24"/>
          <w:szCs w:val="24"/>
        </w:rPr>
        <w:t xml:space="preserve">  the pay they received for this work</w:t>
      </w:r>
      <w:r w:rsidR="00DA3F97" w:rsidRPr="006F37C8">
        <w:rPr>
          <w:rFonts w:cstheme="minorHAnsi"/>
          <w:sz w:val="24"/>
          <w:szCs w:val="24"/>
        </w:rPr>
        <w:t>.</w:t>
      </w:r>
      <w:r w:rsidR="00736882" w:rsidRPr="006F37C8">
        <w:rPr>
          <w:rFonts w:cstheme="minorHAnsi"/>
          <w:sz w:val="24"/>
          <w:szCs w:val="24"/>
        </w:rPr>
        <w:t xml:space="preserve"> </w:t>
      </w:r>
      <w:r w:rsidRPr="006F37C8">
        <w:rPr>
          <w:rFonts w:cstheme="minorHAnsi"/>
          <w:sz w:val="24"/>
          <w:szCs w:val="24"/>
        </w:rPr>
        <w:t xml:space="preserve">Under section 83 of the MAI Act a casual worker’s pre-injury weekly income can be </w:t>
      </w:r>
      <w:r w:rsidR="00735BAA" w:rsidRPr="006F37C8">
        <w:rPr>
          <w:rFonts w:cstheme="minorHAnsi"/>
          <w:sz w:val="24"/>
          <w:szCs w:val="24"/>
        </w:rPr>
        <w:t xml:space="preserve">worked out in two ways </w:t>
      </w:r>
      <w:r w:rsidRPr="006F37C8">
        <w:rPr>
          <w:rFonts w:cstheme="minorHAnsi"/>
          <w:sz w:val="24"/>
          <w:szCs w:val="24"/>
        </w:rPr>
        <w:t>based on their pay</w:t>
      </w:r>
      <w:r w:rsidR="00735BAA" w:rsidRPr="006F37C8">
        <w:rPr>
          <w:rFonts w:cstheme="minorHAnsi"/>
          <w:sz w:val="24"/>
          <w:szCs w:val="24"/>
        </w:rPr>
        <w:t>, and it is the higher of the average weekly amount that is paid to the person.</w:t>
      </w:r>
      <w:r w:rsidR="00735BAA" w:rsidRPr="00DA3F97">
        <w:rPr>
          <w:rFonts w:cstheme="minorHAnsi"/>
          <w:sz w:val="24"/>
          <w:szCs w:val="24"/>
        </w:rPr>
        <w:t xml:space="preserve"> </w:t>
      </w:r>
    </w:p>
    <w:p w14:paraId="58827BFD" w14:textId="0F06B2E6" w:rsidR="007A121C" w:rsidRPr="006F37C8" w:rsidRDefault="00547EB5" w:rsidP="007A121C">
      <w:pPr>
        <w:pStyle w:val="BodyText"/>
        <w:spacing w:before="240"/>
        <w:ind w:right="260"/>
        <w:rPr>
          <w:rFonts w:cstheme="minorHAnsi"/>
          <w:sz w:val="24"/>
          <w:szCs w:val="24"/>
        </w:rPr>
      </w:pPr>
      <w:r w:rsidRPr="006F37C8">
        <w:rPr>
          <w:rFonts w:cstheme="minorHAnsi"/>
          <w:b/>
          <w:bCs/>
          <w:sz w:val="24"/>
          <w:szCs w:val="24"/>
        </w:rPr>
        <w:lastRenderedPageBreak/>
        <w:t xml:space="preserve">5.1.6  </w:t>
      </w:r>
      <w:r w:rsidR="007A121C" w:rsidRPr="006F37C8">
        <w:rPr>
          <w:rFonts w:cstheme="minorHAnsi"/>
          <w:sz w:val="24"/>
          <w:szCs w:val="24"/>
        </w:rPr>
        <w:t xml:space="preserve">For a casual worker that </w:t>
      </w:r>
      <w:r w:rsidR="00735BAA" w:rsidRPr="006F37C8">
        <w:rPr>
          <w:rFonts w:cstheme="minorHAnsi"/>
          <w:sz w:val="24"/>
          <w:szCs w:val="24"/>
        </w:rPr>
        <w:t>was in paid work for at least 260 hours in the 52 weeks prior to the accident and worked those 260 hours in the 13 weeks immediately before the accident</w:t>
      </w:r>
      <w:r w:rsidR="007A121C" w:rsidRPr="006F37C8">
        <w:rPr>
          <w:rFonts w:cstheme="minorHAnsi"/>
          <w:sz w:val="24"/>
          <w:szCs w:val="24"/>
        </w:rPr>
        <w:t>, pre-injury weekly income is to be worked out under paragraph 83(1)(b) of the MAI Act unless the worker can substantiate that their actual gross income over the 52 weeks prior to the accident results in higher pre-injury weekly income.</w:t>
      </w:r>
      <w:r w:rsidR="00735BAA" w:rsidRPr="006F37C8">
        <w:rPr>
          <w:rFonts w:cstheme="minorHAnsi"/>
          <w:sz w:val="24"/>
          <w:szCs w:val="24"/>
        </w:rPr>
        <w:t xml:space="preserve"> </w:t>
      </w:r>
    </w:p>
    <w:p w14:paraId="7F28C91E" w14:textId="4D0B5EFC" w:rsidR="00547EB5" w:rsidRPr="006F37C8" w:rsidRDefault="007A121C" w:rsidP="007F5C83">
      <w:pPr>
        <w:pStyle w:val="BodyText"/>
        <w:spacing w:before="240"/>
        <w:ind w:right="260"/>
        <w:rPr>
          <w:rFonts w:cstheme="minorHAnsi"/>
          <w:sz w:val="24"/>
          <w:szCs w:val="24"/>
        </w:rPr>
      </w:pPr>
      <w:r w:rsidRPr="006F37C8">
        <w:rPr>
          <w:rFonts w:cstheme="minorHAnsi"/>
          <w:b/>
          <w:bCs/>
          <w:sz w:val="24"/>
          <w:szCs w:val="24"/>
        </w:rPr>
        <w:t>5.1.7</w:t>
      </w:r>
      <w:r w:rsidRPr="006F37C8">
        <w:rPr>
          <w:rFonts w:cstheme="minorHAnsi"/>
          <w:sz w:val="24"/>
          <w:szCs w:val="24"/>
        </w:rPr>
        <w:t xml:space="preserve">   </w:t>
      </w:r>
      <w:r w:rsidR="00303AF6" w:rsidRPr="006F37C8">
        <w:rPr>
          <w:rFonts w:cstheme="minorHAnsi"/>
          <w:sz w:val="24"/>
          <w:szCs w:val="24"/>
        </w:rPr>
        <w:t xml:space="preserve">When </w:t>
      </w:r>
      <w:r w:rsidR="00C326BE" w:rsidRPr="006F37C8">
        <w:rPr>
          <w:rFonts w:cstheme="minorHAnsi"/>
          <w:sz w:val="24"/>
          <w:szCs w:val="24"/>
        </w:rPr>
        <w:t xml:space="preserve">obtaining </w:t>
      </w:r>
      <w:r w:rsidR="00303AF6" w:rsidRPr="006F37C8">
        <w:rPr>
          <w:rFonts w:cstheme="minorHAnsi"/>
          <w:sz w:val="24"/>
          <w:szCs w:val="24"/>
        </w:rPr>
        <w:t xml:space="preserve">evidence about a </w:t>
      </w:r>
      <w:r w:rsidR="0077433A" w:rsidRPr="006F37C8">
        <w:rPr>
          <w:rFonts w:cstheme="minorHAnsi"/>
          <w:sz w:val="24"/>
          <w:szCs w:val="24"/>
        </w:rPr>
        <w:t xml:space="preserve">casual </w:t>
      </w:r>
      <w:r w:rsidR="004A0566" w:rsidRPr="006F37C8">
        <w:rPr>
          <w:rFonts w:cstheme="minorHAnsi"/>
          <w:sz w:val="24"/>
          <w:szCs w:val="24"/>
        </w:rPr>
        <w:t>worker</w:t>
      </w:r>
      <w:r w:rsidR="00244B09" w:rsidRPr="006F37C8">
        <w:rPr>
          <w:rFonts w:cstheme="minorHAnsi"/>
          <w:sz w:val="24"/>
          <w:szCs w:val="24"/>
        </w:rPr>
        <w:t>’s</w:t>
      </w:r>
      <w:r w:rsidR="00303AF6" w:rsidRPr="006F37C8">
        <w:rPr>
          <w:rFonts w:cstheme="minorHAnsi"/>
          <w:sz w:val="24"/>
          <w:szCs w:val="24"/>
        </w:rPr>
        <w:t xml:space="preserve"> pay, an insurer </w:t>
      </w:r>
      <w:r w:rsidR="00C326BE" w:rsidRPr="006F37C8">
        <w:rPr>
          <w:rFonts w:cstheme="minorHAnsi"/>
          <w:sz w:val="24"/>
          <w:szCs w:val="24"/>
        </w:rPr>
        <w:t>should request</w:t>
      </w:r>
      <w:r w:rsidR="009A7DA9" w:rsidRPr="006F37C8">
        <w:rPr>
          <w:rFonts w:cstheme="minorHAnsi"/>
          <w:sz w:val="24"/>
          <w:szCs w:val="24"/>
        </w:rPr>
        <w:t xml:space="preserve"> </w:t>
      </w:r>
      <w:r w:rsidR="00D67D56" w:rsidRPr="006F37C8">
        <w:rPr>
          <w:rFonts w:cstheme="minorHAnsi"/>
          <w:sz w:val="24"/>
          <w:szCs w:val="24"/>
        </w:rPr>
        <w:t xml:space="preserve">only </w:t>
      </w:r>
      <w:r w:rsidR="009A7DA9" w:rsidRPr="006F37C8">
        <w:rPr>
          <w:rFonts w:cstheme="minorHAnsi"/>
          <w:sz w:val="24"/>
          <w:szCs w:val="24"/>
        </w:rPr>
        <w:t xml:space="preserve">enough </w:t>
      </w:r>
      <w:r w:rsidR="00303AF6" w:rsidRPr="006F37C8">
        <w:rPr>
          <w:rFonts w:cstheme="minorHAnsi"/>
          <w:sz w:val="24"/>
          <w:szCs w:val="24"/>
        </w:rPr>
        <w:t>evidence f</w:t>
      </w:r>
      <w:r w:rsidR="00C104E6" w:rsidRPr="006F37C8">
        <w:rPr>
          <w:rFonts w:cstheme="minorHAnsi"/>
          <w:sz w:val="24"/>
          <w:szCs w:val="24"/>
        </w:rPr>
        <w:t xml:space="preserve">rom </w:t>
      </w:r>
      <w:r w:rsidR="00C326BE" w:rsidRPr="006F37C8">
        <w:rPr>
          <w:rFonts w:cstheme="minorHAnsi"/>
          <w:sz w:val="24"/>
          <w:szCs w:val="24"/>
        </w:rPr>
        <w:t>an injured person or their employer</w:t>
      </w:r>
      <w:r w:rsidR="009A7DA9" w:rsidRPr="006F37C8">
        <w:rPr>
          <w:rFonts w:cstheme="minorHAnsi"/>
          <w:sz w:val="24"/>
          <w:szCs w:val="24"/>
        </w:rPr>
        <w:t xml:space="preserve"> </w:t>
      </w:r>
      <w:r w:rsidR="00593A68" w:rsidRPr="006F37C8">
        <w:rPr>
          <w:rFonts w:cstheme="minorHAnsi"/>
          <w:sz w:val="24"/>
          <w:szCs w:val="24"/>
        </w:rPr>
        <w:t>for</w:t>
      </w:r>
      <w:r w:rsidR="009A7DA9" w:rsidRPr="006F37C8">
        <w:rPr>
          <w:rFonts w:cstheme="minorHAnsi"/>
          <w:sz w:val="24"/>
          <w:szCs w:val="24"/>
        </w:rPr>
        <w:t xml:space="preserve"> a</w:t>
      </w:r>
      <w:r w:rsidR="00C104E6" w:rsidRPr="006F37C8">
        <w:rPr>
          <w:rFonts w:cstheme="minorHAnsi"/>
          <w:sz w:val="24"/>
          <w:szCs w:val="24"/>
        </w:rPr>
        <w:t xml:space="preserve"> reasonable</w:t>
      </w:r>
      <w:r w:rsidR="00244B09" w:rsidRPr="006F37C8">
        <w:rPr>
          <w:rFonts w:cstheme="minorHAnsi"/>
          <w:sz w:val="24"/>
          <w:szCs w:val="24"/>
        </w:rPr>
        <w:t xml:space="preserve"> </w:t>
      </w:r>
      <w:r w:rsidR="00303AF6" w:rsidRPr="006F37C8">
        <w:rPr>
          <w:rFonts w:cstheme="minorHAnsi"/>
          <w:sz w:val="24"/>
          <w:szCs w:val="24"/>
        </w:rPr>
        <w:t>estimate</w:t>
      </w:r>
      <w:r w:rsidR="00C104E6" w:rsidRPr="006F37C8">
        <w:rPr>
          <w:rFonts w:cstheme="minorHAnsi"/>
          <w:sz w:val="24"/>
          <w:szCs w:val="24"/>
        </w:rPr>
        <w:t xml:space="preserve"> of</w:t>
      </w:r>
      <w:r w:rsidR="00303AF6" w:rsidRPr="006F37C8">
        <w:rPr>
          <w:rFonts w:cstheme="minorHAnsi"/>
          <w:sz w:val="24"/>
          <w:szCs w:val="24"/>
        </w:rPr>
        <w:t xml:space="preserve"> the person’s</w:t>
      </w:r>
      <w:r w:rsidR="000D6BD5" w:rsidRPr="006F37C8">
        <w:rPr>
          <w:rFonts w:cstheme="minorHAnsi"/>
          <w:sz w:val="24"/>
          <w:szCs w:val="24"/>
        </w:rPr>
        <w:t xml:space="preserve"> </w:t>
      </w:r>
      <w:r w:rsidR="00303AF6" w:rsidRPr="006F37C8">
        <w:rPr>
          <w:rFonts w:cstheme="minorHAnsi"/>
          <w:sz w:val="24"/>
          <w:szCs w:val="24"/>
        </w:rPr>
        <w:t>pre-injury</w:t>
      </w:r>
      <w:r w:rsidR="000D6BD5" w:rsidRPr="006F37C8">
        <w:rPr>
          <w:rFonts w:cstheme="minorHAnsi"/>
          <w:sz w:val="24"/>
          <w:szCs w:val="24"/>
        </w:rPr>
        <w:t xml:space="preserve"> weekly</w:t>
      </w:r>
      <w:r w:rsidR="00303AF6" w:rsidRPr="006F37C8">
        <w:rPr>
          <w:rFonts w:cstheme="minorHAnsi"/>
          <w:sz w:val="24"/>
          <w:szCs w:val="24"/>
        </w:rPr>
        <w:t xml:space="preserve"> income </w:t>
      </w:r>
      <w:r w:rsidR="00C104E6" w:rsidRPr="006F37C8">
        <w:rPr>
          <w:rFonts w:cstheme="minorHAnsi"/>
          <w:sz w:val="24"/>
          <w:szCs w:val="24"/>
        </w:rPr>
        <w:t>over the</w:t>
      </w:r>
      <w:r w:rsidR="004A0566" w:rsidRPr="006F37C8">
        <w:rPr>
          <w:rFonts w:cstheme="minorHAnsi"/>
          <w:sz w:val="24"/>
          <w:szCs w:val="24"/>
        </w:rPr>
        <w:t xml:space="preserve"> </w:t>
      </w:r>
      <w:r w:rsidR="00244B09" w:rsidRPr="006F37C8">
        <w:rPr>
          <w:rFonts w:cstheme="minorHAnsi"/>
          <w:sz w:val="24"/>
          <w:szCs w:val="24"/>
        </w:rPr>
        <w:t xml:space="preserve">calculation </w:t>
      </w:r>
      <w:r w:rsidR="004A0566" w:rsidRPr="006F37C8">
        <w:rPr>
          <w:rFonts w:cstheme="minorHAnsi"/>
          <w:sz w:val="24"/>
          <w:szCs w:val="24"/>
        </w:rPr>
        <w:t>period</w:t>
      </w:r>
      <w:r w:rsidR="009A7DA9" w:rsidRPr="006F37C8">
        <w:rPr>
          <w:rFonts w:cstheme="minorHAnsi"/>
          <w:sz w:val="24"/>
          <w:szCs w:val="24"/>
        </w:rPr>
        <w:t xml:space="preserve"> to be made</w:t>
      </w:r>
      <w:r w:rsidR="004A0566" w:rsidRPr="006F37C8">
        <w:rPr>
          <w:rFonts w:cstheme="minorHAnsi"/>
          <w:sz w:val="24"/>
          <w:szCs w:val="24"/>
        </w:rPr>
        <w:t xml:space="preserve">. </w:t>
      </w:r>
      <w:r w:rsidR="00303AF6" w:rsidRPr="006F37C8">
        <w:rPr>
          <w:rFonts w:cstheme="minorHAnsi"/>
          <w:sz w:val="24"/>
          <w:szCs w:val="24"/>
        </w:rPr>
        <w:t>For example</w:t>
      </w:r>
      <w:r w:rsidR="004A0566" w:rsidRPr="006F37C8">
        <w:rPr>
          <w:rFonts w:cstheme="minorHAnsi"/>
          <w:sz w:val="24"/>
          <w:szCs w:val="24"/>
        </w:rPr>
        <w:t>, an estimate</w:t>
      </w:r>
      <w:r w:rsidR="000D6BD5" w:rsidRPr="006F37C8">
        <w:rPr>
          <w:rFonts w:cstheme="minorHAnsi"/>
          <w:sz w:val="24"/>
          <w:szCs w:val="24"/>
        </w:rPr>
        <w:t xml:space="preserve"> could be made</w:t>
      </w:r>
      <w:r w:rsidR="00C104E6" w:rsidRPr="006F37C8">
        <w:rPr>
          <w:rFonts w:cstheme="minorHAnsi"/>
          <w:sz w:val="24"/>
          <w:szCs w:val="24"/>
        </w:rPr>
        <w:t xml:space="preserve"> using a</w:t>
      </w:r>
      <w:r w:rsidR="004A0566" w:rsidRPr="006F37C8">
        <w:rPr>
          <w:rFonts w:cstheme="minorHAnsi"/>
          <w:sz w:val="24"/>
          <w:szCs w:val="24"/>
        </w:rPr>
        <w:t xml:space="preserve"> person</w:t>
      </w:r>
      <w:r w:rsidR="00C104E6" w:rsidRPr="006F37C8">
        <w:rPr>
          <w:rFonts w:cstheme="minorHAnsi"/>
          <w:sz w:val="24"/>
          <w:szCs w:val="24"/>
        </w:rPr>
        <w:t>’s</w:t>
      </w:r>
      <w:r w:rsidR="004A0566" w:rsidRPr="006F37C8">
        <w:rPr>
          <w:rFonts w:cstheme="minorHAnsi"/>
          <w:sz w:val="24"/>
          <w:szCs w:val="24"/>
        </w:rPr>
        <w:t xml:space="preserve"> year to date earnings</w:t>
      </w:r>
      <w:r w:rsidR="00C104E6" w:rsidRPr="006F37C8">
        <w:rPr>
          <w:rFonts w:cstheme="minorHAnsi"/>
          <w:sz w:val="24"/>
          <w:szCs w:val="24"/>
        </w:rPr>
        <w:t xml:space="preserve"> </w:t>
      </w:r>
      <w:r w:rsidR="00297742" w:rsidRPr="006F37C8">
        <w:rPr>
          <w:rFonts w:cstheme="minorHAnsi"/>
          <w:sz w:val="24"/>
          <w:szCs w:val="24"/>
        </w:rPr>
        <w:t xml:space="preserve">on the last payslip they received before the accident </w:t>
      </w:r>
      <w:r w:rsidR="00AB7CFB" w:rsidRPr="006F37C8">
        <w:rPr>
          <w:rFonts w:cstheme="minorHAnsi"/>
          <w:sz w:val="24"/>
          <w:szCs w:val="24"/>
        </w:rPr>
        <w:t>or</w:t>
      </w:r>
      <w:r w:rsidR="00297742" w:rsidRPr="006F37C8">
        <w:rPr>
          <w:rFonts w:cstheme="minorHAnsi"/>
          <w:sz w:val="24"/>
          <w:szCs w:val="24"/>
        </w:rPr>
        <w:t xml:space="preserve"> the</w:t>
      </w:r>
      <w:r w:rsidR="00924029" w:rsidRPr="006F37C8">
        <w:rPr>
          <w:rFonts w:cstheme="minorHAnsi"/>
          <w:sz w:val="24"/>
          <w:szCs w:val="24"/>
        </w:rPr>
        <w:t>ir</w:t>
      </w:r>
      <w:r w:rsidR="00297742" w:rsidRPr="006F37C8">
        <w:rPr>
          <w:rFonts w:cstheme="minorHAnsi"/>
          <w:sz w:val="24"/>
          <w:szCs w:val="24"/>
        </w:rPr>
        <w:t xml:space="preserve"> most recent </w:t>
      </w:r>
      <w:r w:rsidR="004A0566" w:rsidRPr="006F37C8">
        <w:rPr>
          <w:rFonts w:cstheme="minorHAnsi"/>
          <w:sz w:val="24"/>
          <w:szCs w:val="24"/>
        </w:rPr>
        <w:t>PAYG</w:t>
      </w:r>
      <w:r w:rsidR="00C228CA" w:rsidRPr="006F37C8">
        <w:rPr>
          <w:rFonts w:cstheme="minorHAnsi"/>
          <w:sz w:val="24"/>
          <w:szCs w:val="24"/>
        </w:rPr>
        <w:t xml:space="preserve"> payment</w:t>
      </w:r>
      <w:r w:rsidR="004A0566" w:rsidRPr="006F37C8">
        <w:rPr>
          <w:rFonts w:cstheme="minorHAnsi"/>
          <w:sz w:val="24"/>
          <w:szCs w:val="24"/>
        </w:rPr>
        <w:t xml:space="preserve"> summary</w:t>
      </w:r>
      <w:r w:rsidR="00297742" w:rsidRPr="006F37C8">
        <w:rPr>
          <w:rFonts w:cstheme="minorHAnsi"/>
          <w:sz w:val="24"/>
          <w:szCs w:val="24"/>
        </w:rPr>
        <w:t>, for each of their employers</w:t>
      </w:r>
      <w:r w:rsidR="00AB7CFB" w:rsidRPr="006F37C8">
        <w:rPr>
          <w:rFonts w:cstheme="minorHAnsi"/>
          <w:sz w:val="24"/>
          <w:szCs w:val="24"/>
        </w:rPr>
        <w:t xml:space="preserve">, together with a </w:t>
      </w:r>
      <w:r w:rsidR="00FF4E7C" w:rsidRPr="006F37C8">
        <w:rPr>
          <w:rFonts w:cstheme="minorHAnsi"/>
          <w:sz w:val="24"/>
          <w:szCs w:val="24"/>
        </w:rPr>
        <w:t>statement</w:t>
      </w:r>
      <w:r w:rsidR="00AB7CFB" w:rsidRPr="006F37C8">
        <w:rPr>
          <w:rFonts w:cstheme="minorHAnsi"/>
          <w:sz w:val="24"/>
          <w:szCs w:val="24"/>
        </w:rPr>
        <w:t xml:space="preserve"> about the</w:t>
      </w:r>
      <w:r w:rsidR="009A7DA9" w:rsidRPr="006F37C8">
        <w:rPr>
          <w:rFonts w:cstheme="minorHAnsi"/>
          <w:sz w:val="24"/>
          <w:szCs w:val="24"/>
        </w:rPr>
        <w:t xml:space="preserve"> person’s</w:t>
      </w:r>
      <w:r w:rsidR="00AB7CFB" w:rsidRPr="006F37C8">
        <w:rPr>
          <w:rFonts w:cstheme="minorHAnsi"/>
          <w:sz w:val="24"/>
          <w:szCs w:val="24"/>
        </w:rPr>
        <w:t xml:space="preserve"> work</w:t>
      </w:r>
      <w:r w:rsidR="00297742" w:rsidRPr="006F37C8">
        <w:rPr>
          <w:rFonts w:cstheme="minorHAnsi"/>
          <w:sz w:val="24"/>
          <w:szCs w:val="24"/>
        </w:rPr>
        <w:t xml:space="preserve"> history</w:t>
      </w:r>
      <w:r w:rsidR="00AB7CFB" w:rsidRPr="006F37C8">
        <w:rPr>
          <w:rFonts w:cstheme="minorHAnsi"/>
          <w:sz w:val="24"/>
          <w:szCs w:val="24"/>
        </w:rPr>
        <w:t xml:space="preserve"> </w:t>
      </w:r>
      <w:r w:rsidR="00297742" w:rsidRPr="006F37C8">
        <w:rPr>
          <w:rFonts w:cstheme="minorHAnsi"/>
          <w:sz w:val="24"/>
          <w:szCs w:val="24"/>
        </w:rPr>
        <w:t>prior to</w:t>
      </w:r>
      <w:r w:rsidR="00AB7CFB" w:rsidRPr="006F37C8">
        <w:rPr>
          <w:rFonts w:cstheme="minorHAnsi"/>
          <w:sz w:val="24"/>
          <w:szCs w:val="24"/>
        </w:rPr>
        <w:t xml:space="preserve"> the accident</w:t>
      </w:r>
      <w:r w:rsidR="0077433A" w:rsidRPr="006F37C8">
        <w:rPr>
          <w:rFonts w:cstheme="minorHAnsi"/>
          <w:sz w:val="24"/>
          <w:szCs w:val="24"/>
        </w:rPr>
        <w:t xml:space="preserve">. </w:t>
      </w:r>
      <w:r w:rsidR="00C104E6" w:rsidRPr="006F37C8">
        <w:rPr>
          <w:rFonts w:cstheme="minorHAnsi"/>
          <w:sz w:val="24"/>
          <w:szCs w:val="24"/>
        </w:rPr>
        <w:t xml:space="preserve"> </w:t>
      </w:r>
      <w:r w:rsidR="000D6BD5" w:rsidRPr="006F37C8">
        <w:rPr>
          <w:rFonts w:cstheme="minorHAnsi"/>
          <w:sz w:val="24"/>
          <w:szCs w:val="24"/>
        </w:rPr>
        <w:t>A</w:t>
      </w:r>
      <w:r w:rsidR="00C104E6" w:rsidRPr="006F37C8">
        <w:rPr>
          <w:rFonts w:cstheme="minorHAnsi"/>
          <w:sz w:val="24"/>
          <w:szCs w:val="24"/>
        </w:rPr>
        <w:t xml:space="preserve"> </w:t>
      </w:r>
      <w:r w:rsidR="0077433A" w:rsidRPr="006F37C8">
        <w:rPr>
          <w:rFonts w:cstheme="minorHAnsi"/>
          <w:sz w:val="24"/>
          <w:szCs w:val="24"/>
        </w:rPr>
        <w:t xml:space="preserve">casual </w:t>
      </w:r>
      <w:r w:rsidR="00C104E6" w:rsidRPr="006F37C8">
        <w:rPr>
          <w:rFonts w:cstheme="minorHAnsi"/>
          <w:sz w:val="24"/>
          <w:szCs w:val="24"/>
        </w:rPr>
        <w:t>worker</w:t>
      </w:r>
      <w:r w:rsidR="00F026BB" w:rsidRPr="006F37C8">
        <w:rPr>
          <w:rFonts w:cstheme="minorHAnsi"/>
          <w:sz w:val="24"/>
          <w:szCs w:val="24"/>
        </w:rPr>
        <w:t xml:space="preserve"> that does not agree with an estimate may provide further </w:t>
      </w:r>
      <w:r w:rsidR="00AB7CFB" w:rsidRPr="006F37C8">
        <w:rPr>
          <w:rFonts w:cstheme="minorHAnsi"/>
          <w:sz w:val="24"/>
          <w:szCs w:val="24"/>
        </w:rPr>
        <w:t>evidence to</w:t>
      </w:r>
      <w:r w:rsidR="00C104E6" w:rsidRPr="006F37C8">
        <w:rPr>
          <w:rFonts w:cstheme="minorHAnsi"/>
          <w:sz w:val="24"/>
          <w:szCs w:val="24"/>
        </w:rPr>
        <w:t xml:space="preserve"> substantiate their actual gross income</w:t>
      </w:r>
      <w:r w:rsidR="00AB7CFB" w:rsidRPr="006F37C8">
        <w:rPr>
          <w:rFonts w:cstheme="minorHAnsi"/>
          <w:sz w:val="24"/>
          <w:szCs w:val="24"/>
        </w:rPr>
        <w:t xml:space="preserve"> over the</w:t>
      </w:r>
      <w:r w:rsidR="00C104E6" w:rsidRPr="006F37C8">
        <w:rPr>
          <w:rFonts w:cstheme="minorHAnsi"/>
          <w:sz w:val="24"/>
          <w:szCs w:val="24"/>
        </w:rPr>
        <w:t xml:space="preserve"> </w:t>
      </w:r>
      <w:r w:rsidR="00AB7CFB" w:rsidRPr="006F37C8">
        <w:rPr>
          <w:rFonts w:cstheme="minorHAnsi"/>
          <w:sz w:val="24"/>
          <w:szCs w:val="24"/>
        </w:rPr>
        <w:t xml:space="preserve">full </w:t>
      </w:r>
      <w:r w:rsidRPr="006F37C8">
        <w:rPr>
          <w:rFonts w:cstheme="minorHAnsi"/>
          <w:sz w:val="24"/>
          <w:szCs w:val="24"/>
        </w:rPr>
        <w:t>calculation period</w:t>
      </w:r>
      <w:r w:rsidR="00297742" w:rsidRPr="006F37C8">
        <w:rPr>
          <w:rFonts w:cstheme="minorHAnsi"/>
          <w:sz w:val="24"/>
          <w:szCs w:val="24"/>
        </w:rPr>
        <w:t>, such as individual payslip</w:t>
      </w:r>
      <w:r w:rsidR="00FA28B4" w:rsidRPr="006F37C8">
        <w:rPr>
          <w:rFonts w:cstheme="minorHAnsi"/>
          <w:sz w:val="24"/>
          <w:szCs w:val="24"/>
        </w:rPr>
        <w:t>s</w:t>
      </w:r>
      <w:r w:rsidR="00297742" w:rsidRPr="006F37C8">
        <w:rPr>
          <w:rFonts w:cstheme="minorHAnsi"/>
          <w:sz w:val="24"/>
          <w:szCs w:val="24"/>
        </w:rPr>
        <w:t xml:space="preserve"> </w:t>
      </w:r>
      <w:r w:rsidR="00BC1E23" w:rsidRPr="006F37C8">
        <w:rPr>
          <w:rFonts w:cstheme="minorHAnsi"/>
          <w:sz w:val="24"/>
          <w:szCs w:val="24"/>
        </w:rPr>
        <w:t>covering</w:t>
      </w:r>
      <w:r w:rsidR="00FA28B4" w:rsidRPr="006F37C8">
        <w:rPr>
          <w:rFonts w:cstheme="minorHAnsi"/>
          <w:sz w:val="24"/>
          <w:szCs w:val="24"/>
        </w:rPr>
        <w:t xml:space="preserve"> the full</w:t>
      </w:r>
      <w:r w:rsidR="00297742" w:rsidRPr="006F37C8">
        <w:rPr>
          <w:rFonts w:cstheme="minorHAnsi"/>
          <w:sz w:val="24"/>
          <w:szCs w:val="24"/>
        </w:rPr>
        <w:t xml:space="preserve"> calculation period.</w:t>
      </w:r>
      <w:r w:rsidRPr="006F37C8">
        <w:rPr>
          <w:rFonts w:cstheme="minorHAnsi"/>
          <w:sz w:val="24"/>
          <w:szCs w:val="24"/>
        </w:rPr>
        <w:t xml:space="preserve"> </w:t>
      </w:r>
    </w:p>
    <w:p w14:paraId="737CED84" w14:textId="77777777" w:rsidR="00547EB5" w:rsidRPr="00CB33DF" w:rsidRDefault="00547EB5" w:rsidP="007F5C83">
      <w:pPr>
        <w:keepNext/>
        <w:spacing w:before="120"/>
        <w:ind w:firstLine="720"/>
        <w:rPr>
          <w:rFonts w:cstheme="minorHAnsi"/>
          <w:b/>
        </w:rPr>
      </w:pPr>
      <w:r w:rsidRPr="006F37C8">
        <w:rPr>
          <w:rFonts w:cstheme="minorHAnsi"/>
          <w:b/>
        </w:rPr>
        <w:t>Example 5.1 – Working out pre-injury weekly income for an ongoing employee</w:t>
      </w:r>
    </w:p>
    <w:p w14:paraId="1AB0E521" w14:textId="77777777" w:rsidR="00547EB5" w:rsidRPr="00CB33DF" w:rsidRDefault="00547EB5" w:rsidP="007F5C83">
      <w:pPr>
        <w:spacing w:before="120"/>
        <w:ind w:left="720"/>
        <w:rPr>
          <w:rFonts w:cstheme="minorHAnsi"/>
        </w:rPr>
      </w:pPr>
      <w:r w:rsidRPr="00CB33DF">
        <w:rPr>
          <w:rFonts w:cstheme="minorHAnsi"/>
        </w:rPr>
        <w:t>Charlie is an ongoing employee (i.e. permanent) with the Australian Public Service. Charlie suffers serious spinal and head injuries in a motor accident on 1 November 2021 and submits her application within 13 weeks of her accident. On the date of the accident Charlie was with the Department of Industry, Innovation and Science. The Department emails a signed letter to the insurer confirming that Charlie:</w:t>
      </w:r>
    </w:p>
    <w:p w14:paraId="0F52E65A" w14:textId="77777777" w:rsidR="00547EB5" w:rsidRPr="00CB33DF" w:rsidRDefault="00547EB5" w:rsidP="007F5C83">
      <w:pPr>
        <w:pStyle w:val="ListParagraph"/>
        <w:widowControl/>
        <w:numPr>
          <w:ilvl w:val="3"/>
          <w:numId w:val="17"/>
        </w:numPr>
        <w:tabs>
          <w:tab w:val="left" w:pos="1907"/>
          <w:tab w:val="left" w:pos="1908"/>
        </w:tabs>
        <w:rPr>
          <w:rFonts w:asciiTheme="minorHAnsi" w:hAnsiTheme="minorHAnsi" w:cstheme="minorHAnsi"/>
        </w:rPr>
      </w:pPr>
      <w:r w:rsidRPr="00CB33DF">
        <w:rPr>
          <w:rFonts w:asciiTheme="minorHAnsi" w:hAnsiTheme="minorHAnsi" w:cstheme="minorHAnsi"/>
        </w:rPr>
        <w:t>has been a full-time employee of the Department since 15 January</w:t>
      </w:r>
      <w:r w:rsidRPr="00CB33DF">
        <w:rPr>
          <w:rFonts w:asciiTheme="minorHAnsi" w:hAnsiTheme="minorHAnsi" w:cstheme="minorHAnsi"/>
          <w:spacing w:val="-19"/>
        </w:rPr>
        <w:t xml:space="preserve"> </w:t>
      </w:r>
      <w:r w:rsidRPr="00CB33DF">
        <w:rPr>
          <w:rFonts w:asciiTheme="minorHAnsi" w:hAnsiTheme="minorHAnsi" w:cstheme="minorHAnsi"/>
        </w:rPr>
        <w:t>2015;</w:t>
      </w:r>
    </w:p>
    <w:p w14:paraId="7A5BC97B" w14:textId="77777777" w:rsidR="00547EB5" w:rsidRPr="00CB33DF" w:rsidRDefault="00547EB5" w:rsidP="007F5C83">
      <w:pPr>
        <w:pStyle w:val="ListParagraph"/>
        <w:widowControl/>
        <w:numPr>
          <w:ilvl w:val="3"/>
          <w:numId w:val="17"/>
        </w:numPr>
        <w:tabs>
          <w:tab w:val="left" w:pos="1908"/>
          <w:tab w:val="left" w:pos="1909"/>
        </w:tabs>
        <w:spacing w:before="18" w:line="256" w:lineRule="auto"/>
        <w:ind w:right="222" w:hanging="360"/>
        <w:rPr>
          <w:rFonts w:asciiTheme="minorHAnsi" w:hAnsiTheme="minorHAnsi" w:cstheme="minorHAnsi"/>
        </w:rPr>
      </w:pPr>
      <w:r w:rsidRPr="00CB33DF">
        <w:rPr>
          <w:rFonts w:asciiTheme="minorHAnsi" w:hAnsiTheme="minorHAnsi" w:cstheme="minorHAnsi"/>
        </w:rPr>
        <w:t>at the date of the accident Charlie held an APS level 6 position, at the second pay</w:t>
      </w:r>
      <w:r w:rsidRPr="00CB33DF">
        <w:rPr>
          <w:rFonts w:asciiTheme="minorHAnsi" w:hAnsiTheme="minorHAnsi" w:cstheme="minorHAnsi"/>
          <w:spacing w:val="-3"/>
        </w:rPr>
        <w:t xml:space="preserve"> </w:t>
      </w:r>
      <w:r w:rsidRPr="00CB33DF">
        <w:rPr>
          <w:rFonts w:asciiTheme="minorHAnsi" w:hAnsiTheme="minorHAnsi" w:cstheme="minorHAnsi"/>
        </w:rPr>
        <w:t>increment;</w:t>
      </w:r>
    </w:p>
    <w:p w14:paraId="2E4D7C21" w14:textId="77777777" w:rsidR="00547EB5" w:rsidRPr="00CB33DF" w:rsidRDefault="00547EB5" w:rsidP="007F5C83">
      <w:pPr>
        <w:pStyle w:val="ListParagraph"/>
        <w:widowControl/>
        <w:numPr>
          <w:ilvl w:val="3"/>
          <w:numId w:val="17"/>
        </w:numPr>
        <w:tabs>
          <w:tab w:val="left" w:pos="1908"/>
          <w:tab w:val="left" w:pos="1909"/>
        </w:tabs>
        <w:spacing w:before="3"/>
        <w:ind w:hanging="360"/>
        <w:rPr>
          <w:rFonts w:asciiTheme="minorHAnsi" w:hAnsiTheme="minorHAnsi" w:cstheme="minorHAnsi"/>
        </w:rPr>
      </w:pPr>
      <w:r w:rsidRPr="00CB33DF">
        <w:rPr>
          <w:rFonts w:asciiTheme="minorHAnsi" w:hAnsiTheme="minorHAnsi" w:cstheme="minorHAnsi"/>
        </w:rPr>
        <w:t>Charlie’s annual salary as at the date of the accident was</w:t>
      </w:r>
      <w:r w:rsidRPr="00CB33DF">
        <w:rPr>
          <w:rFonts w:asciiTheme="minorHAnsi" w:hAnsiTheme="minorHAnsi" w:cstheme="minorHAnsi"/>
          <w:spacing w:val="-13"/>
        </w:rPr>
        <w:t xml:space="preserve"> </w:t>
      </w:r>
      <w:r w:rsidRPr="00CB33DF">
        <w:rPr>
          <w:rFonts w:asciiTheme="minorHAnsi" w:hAnsiTheme="minorHAnsi" w:cstheme="minorHAnsi"/>
        </w:rPr>
        <w:t>$88,590;</w:t>
      </w:r>
      <m:oMath>
        <m:r>
          <w:rPr>
            <w:rFonts w:ascii="Cambria Math" w:hAnsi="Cambria Math" w:cstheme="minorHAnsi"/>
          </w:rPr>
          <m:t>ojn</m:t>
        </m:r>
      </m:oMath>
    </w:p>
    <w:p w14:paraId="6D9FCEFC" w14:textId="77777777" w:rsidR="00547EB5" w:rsidRPr="00CB33DF" w:rsidRDefault="00547EB5" w:rsidP="007F5C83">
      <w:pPr>
        <w:pStyle w:val="ListParagraph"/>
        <w:widowControl/>
        <w:numPr>
          <w:ilvl w:val="3"/>
          <w:numId w:val="17"/>
        </w:numPr>
        <w:tabs>
          <w:tab w:val="left" w:pos="1908"/>
          <w:tab w:val="left" w:pos="1909"/>
        </w:tabs>
        <w:spacing w:before="16" w:line="256" w:lineRule="auto"/>
        <w:ind w:right="1137" w:hanging="360"/>
        <w:rPr>
          <w:rFonts w:asciiTheme="minorHAnsi" w:hAnsiTheme="minorHAnsi" w:cstheme="minorHAnsi"/>
        </w:rPr>
      </w:pPr>
      <w:r w:rsidRPr="00CB33DF">
        <w:rPr>
          <w:rFonts w:asciiTheme="minorHAnsi" w:hAnsiTheme="minorHAnsi" w:cstheme="minorHAnsi"/>
        </w:rPr>
        <w:t>Charlie was not being paid any additional allowances (e.g. a first aid allowance)</w:t>
      </w:r>
    </w:p>
    <w:p w14:paraId="26D480F3" w14:textId="77777777" w:rsidR="00547EB5" w:rsidRPr="00CB33DF" w:rsidRDefault="00547EB5" w:rsidP="007F5C83">
      <w:pPr>
        <w:spacing w:before="120"/>
        <w:ind w:left="720" w:right="366"/>
        <w:rPr>
          <w:rFonts w:cstheme="minorHAnsi"/>
        </w:rPr>
      </w:pPr>
      <w:r w:rsidRPr="00CB33DF">
        <w:rPr>
          <w:rFonts w:cstheme="minorHAnsi"/>
        </w:rPr>
        <w:t>Charlie also provides a copy of her last payslip prior to the accident, which contains information that reconciles with her employer’s letter.</w:t>
      </w:r>
    </w:p>
    <w:p w14:paraId="29791AD1" w14:textId="128869AF" w:rsidR="00547EB5" w:rsidRPr="00CB33DF" w:rsidRDefault="00547EB5" w:rsidP="004F18E7">
      <w:pPr>
        <w:spacing w:before="120"/>
        <w:ind w:firstLine="720"/>
      </w:pPr>
      <w:r w:rsidRPr="00CB33DF">
        <w:rPr>
          <w:rFonts w:cstheme="minorHAnsi"/>
        </w:rPr>
        <w:t>On the basis of the evidence the insurer works out her pre-injury weekly income:</w:t>
      </w:r>
    </w:p>
    <w:p w14:paraId="2606893D" w14:textId="77777777" w:rsidR="00547EB5" w:rsidRPr="00CB33DF" w:rsidRDefault="00547EB5" w:rsidP="007F5C83">
      <w:pPr>
        <w:spacing w:line="213" w:lineRule="exact"/>
        <w:ind w:left="2268"/>
        <w:rPr>
          <w:rFonts w:cstheme="minorHAnsi"/>
        </w:rPr>
      </w:pPr>
      <w:r w:rsidRPr="00CB33DF">
        <w:rPr>
          <w:rFonts w:cstheme="minorHAnsi"/>
        </w:rPr>
        <w:t xml:space="preserve">$88,590 × ( </w:t>
      </w:r>
      <w:r w:rsidRPr="00CB33DF">
        <w:rPr>
          <w:rFonts w:cstheme="minorHAnsi"/>
          <w:u w:val="single"/>
          <w:vertAlign w:val="superscript"/>
        </w:rPr>
        <w:t>364</w:t>
      </w:r>
      <w:r w:rsidRPr="00CB33DF">
        <w:rPr>
          <w:rFonts w:cstheme="minorHAnsi"/>
        </w:rPr>
        <w:t xml:space="preserve"> )* ÷ 52 = $1,698.99.</w:t>
      </w:r>
    </w:p>
    <w:p w14:paraId="155EC9BA" w14:textId="321C6F16" w:rsidR="00547EB5" w:rsidRPr="00CB33DF" w:rsidRDefault="00547EB5" w:rsidP="004F18E7">
      <w:pPr>
        <w:spacing w:line="142" w:lineRule="exact"/>
        <w:ind w:left="3261"/>
      </w:pPr>
      <w:bookmarkStart w:id="7" w:name="_Hlk22815465"/>
      <w:r w:rsidRPr="00CB33DF">
        <w:rPr>
          <w:rFonts w:cstheme="minorHAnsi"/>
          <w:w w:val="105"/>
        </w:rPr>
        <w:t>365</w:t>
      </w:r>
      <w:bookmarkEnd w:id="7"/>
    </w:p>
    <w:p w14:paraId="706D98DE" w14:textId="77777777" w:rsidR="00547EB5" w:rsidRPr="00CB33DF" w:rsidRDefault="00547EB5" w:rsidP="007F5C83">
      <w:pPr>
        <w:ind w:left="720" w:right="363"/>
        <w:rPr>
          <w:rFonts w:cstheme="minorHAnsi"/>
        </w:rPr>
      </w:pPr>
      <w:r w:rsidRPr="00CB33DF">
        <w:rPr>
          <w:rFonts w:cstheme="minorHAnsi"/>
        </w:rPr>
        <w:t>Charlie chooses to accept the insurer’s calculation. Her income replacement payment for up to the first 13 weeks from the accident will be $1,614.04 before tax, being 95 percent of Charlie’s pre-injury weekly income.</w:t>
      </w:r>
    </w:p>
    <w:p w14:paraId="6F1C572A" w14:textId="77777777" w:rsidR="00547EB5" w:rsidRPr="00DA3F97" w:rsidRDefault="00547EB5" w:rsidP="004F18E7">
      <w:pPr>
        <w:ind w:left="720" w:right="363"/>
        <w:rPr>
          <w:rFonts w:cstheme="minorHAnsi"/>
          <w:sz w:val="20"/>
          <w:szCs w:val="20"/>
        </w:rPr>
      </w:pPr>
      <w:r w:rsidRPr="00DA3F97">
        <w:rPr>
          <w:rFonts w:cstheme="minorHAnsi"/>
          <w:sz w:val="20"/>
          <w:szCs w:val="20"/>
        </w:rPr>
        <w:t>* Use 364/366 in the formula for any 52 week period prior to an accident that includes a leap day.</w:t>
      </w:r>
    </w:p>
    <w:p w14:paraId="2D48E5F0" w14:textId="45A586EC" w:rsidR="00547EB5" w:rsidRPr="00DA3F97" w:rsidRDefault="003D5CC3" w:rsidP="007F5C83">
      <w:pPr>
        <w:pStyle w:val="Heading2"/>
        <w:rPr>
          <w:szCs w:val="24"/>
        </w:rPr>
      </w:pPr>
      <w:r w:rsidRPr="00B5031F">
        <w:rPr>
          <w:szCs w:val="24"/>
        </w:rPr>
        <w:t>5.2</w:t>
      </w:r>
      <w:r w:rsidRPr="00B5031F">
        <w:rPr>
          <w:szCs w:val="24"/>
        </w:rPr>
        <w:tab/>
      </w:r>
      <w:r w:rsidR="00547EB5" w:rsidRPr="00B5031F">
        <w:rPr>
          <w:szCs w:val="24"/>
        </w:rPr>
        <w:t>Pre-injury weekly income or pre-injury earning capacity –</w:t>
      </w:r>
      <w:r w:rsidR="00735BAA" w:rsidRPr="00B5031F">
        <w:rPr>
          <w:szCs w:val="24"/>
        </w:rPr>
        <w:t xml:space="preserve"> </w:t>
      </w:r>
      <w:r w:rsidR="00547EB5" w:rsidRPr="00B5031F">
        <w:rPr>
          <w:szCs w:val="24"/>
        </w:rPr>
        <w:t>Self-employed persons</w:t>
      </w:r>
    </w:p>
    <w:p w14:paraId="60A9EF71" w14:textId="229162CD" w:rsidR="00547EB5" w:rsidRPr="006F37C8" w:rsidRDefault="00547EB5" w:rsidP="007F5C83">
      <w:pPr>
        <w:pStyle w:val="BodyText"/>
        <w:spacing w:before="240"/>
        <w:ind w:right="460"/>
        <w:rPr>
          <w:rFonts w:cstheme="minorHAnsi"/>
          <w:sz w:val="24"/>
          <w:szCs w:val="24"/>
        </w:rPr>
      </w:pPr>
      <w:r w:rsidRPr="00DA3F97">
        <w:rPr>
          <w:rFonts w:cstheme="minorHAnsi"/>
          <w:b/>
          <w:bCs/>
          <w:sz w:val="24"/>
          <w:szCs w:val="24"/>
        </w:rPr>
        <w:t xml:space="preserve">5.2.1  </w:t>
      </w:r>
      <w:r w:rsidRPr="00DA3F97">
        <w:rPr>
          <w:rFonts w:cstheme="minorHAnsi"/>
          <w:sz w:val="24"/>
          <w:szCs w:val="24"/>
        </w:rPr>
        <w:t xml:space="preserve">An insurer will need to work out the net income a self-employed person derives, or will derive, from the personal services (labour, skills or knowledge) the person provides, or will provide, to a business to calculate the person’s pre-injury weekly </w:t>
      </w:r>
      <w:r w:rsidRPr="006F37C8">
        <w:rPr>
          <w:rFonts w:cstheme="minorHAnsi"/>
          <w:sz w:val="24"/>
          <w:szCs w:val="24"/>
        </w:rPr>
        <w:lastRenderedPageBreak/>
        <w:t>income or pre-injury earning capacity.</w:t>
      </w:r>
      <w:r w:rsidR="00E60FF1" w:rsidRPr="006F37C8">
        <w:rPr>
          <w:rFonts w:cstheme="minorHAnsi"/>
          <w:sz w:val="24"/>
          <w:szCs w:val="24"/>
        </w:rPr>
        <w:t xml:space="preserve"> Alternatively, if</w:t>
      </w:r>
      <w:r w:rsidR="004D0A6A" w:rsidRPr="006F37C8">
        <w:rPr>
          <w:rFonts w:cstheme="minorHAnsi"/>
          <w:sz w:val="24"/>
          <w:szCs w:val="24"/>
        </w:rPr>
        <w:t xml:space="preserve"> a</w:t>
      </w:r>
      <w:r w:rsidR="00996715" w:rsidRPr="006F37C8">
        <w:rPr>
          <w:rFonts w:cstheme="minorHAnsi"/>
          <w:sz w:val="24"/>
          <w:szCs w:val="24"/>
        </w:rPr>
        <w:t>s a</w:t>
      </w:r>
      <w:r w:rsidR="004D0A6A" w:rsidRPr="006F37C8">
        <w:rPr>
          <w:rFonts w:cstheme="minorHAnsi"/>
          <w:sz w:val="24"/>
          <w:szCs w:val="24"/>
        </w:rPr>
        <w:t xml:space="preserve"> result of an injured person’s injuries </w:t>
      </w:r>
      <w:r w:rsidR="00AF120C" w:rsidRPr="006F37C8">
        <w:rPr>
          <w:rFonts w:cstheme="minorHAnsi"/>
          <w:sz w:val="24"/>
          <w:szCs w:val="24"/>
        </w:rPr>
        <w:t>their</w:t>
      </w:r>
      <w:r w:rsidR="00C87D3E" w:rsidRPr="006F37C8">
        <w:rPr>
          <w:rFonts w:cstheme="minorHAnsi"/>
          <w:sz w:val="24"/>
          <w:szCs w:val="24"/>
        </w:rPr>
        <w:t xml:space="preserve"> business</w:t>
      </w:r>
      <w:r w:rsidR="00E60FF1" w:rsidRPr="006F37C8">
        <w:rPr>
          <w:rFonts w:cstheme="minorHAnsi"/>
          <w:sz w:val="24"/>
          <w:szCs w:val="24"/>
        </w:rPr>
        <w:t xml:space="preserve"> engages someone</w:t>
      </w:r>
      <w:r w:rsidR="00C87D3E" w:rsidRPr="006F37C8">
        <w:rPr>
          <w:rFonts w:cstheme="minorHAnsi"/>
          <w:sz w:val="24"/>
          <w:szCs w:val="24"/>
        </w:rPr>
        <w:t xml:space="preserve"> </w:t>
      </w:r>
      <w:r w:rsidR="00E60FF1" w:rsidRPr="006F37C8">
        <w:rPr>
          <w:rFonts w:cstheme="minorHAnsi"/>
          <w:sz w:val="24"/>
          <w:szCs w:val="24"/>
        </w:rPr>
        <w:t>to perform the</w:t>
      </w:r>
      <w:r w:rsidR="004D0A6A" w:rsidRPr="006F37C8">
        <w:rPr>
          <w:rFonts w:cstheme="minorHAnsi"/>
          <w:sz w:val="24"/>
          <w:szCs w:val="24"/>
        </w:rPr>
        <w:t>ir</w:t>
      </w:r>
      <w:r w:rsidR="00E60FF1" w:rsidRPr="006F37C8">
        <w:rPr>
          <w:rFonts w:cstheme="minorHAnsi"/>
          <w:sz w:val="24"/>
          <w:szCs w:val="24"/>
        </w:rPr>
        <w:t xml:space="preserve"> work</w:t>
      </w:r>
      <w:r w:rsidR="009B24A0" w:rsidRPr="006F37C8">
        <w:rPr>
          <w:rFonts w:cstheme="minorHAnsi"/>
          <w:sz w:val="24"/>
          <w:szCs w:val="24"/>
        </w:rPr>
        <w:t>,</w:t>
      </w:r>
      <w:r w:rsidR="00E60FF1" w:rsidRPr="006F37C8">
        <w:rPr>
          <w:rFonts w:cstheme="minorHAnsi"/>
          <w:sz w:val="24"/>
          <w:szCs w:val="24"/>
        </w:rPr>
        <w:t xml:space="preserve"> the</w:t>
      </w:r>
      <w:r w:rsidR="00996715" w:rsidRPr="006F37C8">
        <w:rPr>
          <w:rFonts w:cstheme="minorHAnsi"/>
          <w:sz w:val="24"/>
          <w:szCs w:val="24"/>
        </w:rPr>
        <w:t xml:space="preserve">n the injured person may elect </w:t>
      </w:r>
      <w:r w:rsidR="000D2263" w:rsidRPr="006F37C8">
        <w:rPr>
          <w:rFonts w:cstheme="minorHAnsi"/>
          <w:sz w:val="24"/>
          <w:szCs w:val="24"/>
        </w:rPr>
        <w:t xml:space="preserve">in writing </w:t>
      </w:r>
      <w:r w:rsidR="00996715" w:rsidRPr="006F37C8">
        <w:rPr>
          <w:rFonts w:cstheme="minorHAnsi"/>
          <w:sz w:val="24"/>
          <w:szCs w:val="24"/>
        </w:rPr>
        <w:t>to use the</w:t>
      </w:r>
      <w:r w:rsidR="004D0A6A" w:rsidRPr="006F37C8">
        <w:rPr>
          <w:rFonts w:cstheme="minorHAnsi"/>
          <w:sz w:val="24"/>
          <w:szCs w:val="24"/>
        </w:rPr>
        <w:t xml:space="preserve"> cost of</w:t>
      </w:r>
      <w:r w:rsidR="00996715" w:rsidRPr="006F37C8">
        <w:rPr>
          <w:rFonts w:cstheme="minorHAnsi"/>
          <w:sz w:val="24"/>
          <w:szCs w:val="24"/>
        </w:rPr>
        <w:t xml:space="preserve"> </w:t>
      </w:r>
      <w:r w:rsidR="004D0A6A" w:rsidRPr="006F37C8">
        <w:rPr>
          <w:rFonts w:cstheme="minorHAnsi"/>
          <w:sz w:val="24"/>
          <w:szCs w:val="24"/>
        </w:rPr>
        <w:t xml:space="preserve">the </w:t>
      </w:r>
      <w:r w:rsidR="00996715" w:rsidRPr="006F37C8">
        <w:rPr>
          <w:rFonts w:cstheme="minorHAnsi"/>
          <w:sz w:val="24"/>
          <w:szCs w:val="24"/>
        </w:rPr>
        <w:t xml:space="preserve">substituted </w:t>
      </w:r>
      <w:r w:rsidR="004D0A6A" w:rsidRPr="006F37C8">
        <w:rPr>
          <w:rFonts w:cstheme="minorHAnsi"/>
          <w:sz w:val="24"/>
          <w:szCs w:val="24"/>
        </w:rPr>
        <w:t>labour</w:t>
      </w:r>
      <w:r w:rsidR="00E60FF1" w:rsidRPr="006F37C8">
        <w:rPr>
          <w:rFonts w:cstheme="minorHAnsi"/>
          <w:sz w:val="24"/>
          <w:szCs w:val="24"/>
        </w:rPr>
        <w:t xml:space="preserve"> </w:t>
      </w:r>
      <w:r w:rsidR="00996715" w:rsidRPr="006F37C8">
        <w:rPr>
          <w:rFonts w:cstheme="minorHAnsi"/>
          <w:sz w:val="24"/>
          <w:szCs w:val="24"/>
        </w:rPr>
        <w:t>as</w:t>
      </w:r>
      <w:r w:rsidR="009B24A0" w:rsidRPr="006F37C8">
        <w:rPr>
          <w:rFonts w:cstheme="minorHAnsi"/>
          <w:sz w:val="24"/>
          <w:szCs w:val="24"/>
        </w:rPr>
        <w:t xml:space="preserve"> </w:t>
      </w:r>
      <w:r w:rsidR="00172F29" w:rsidRPr="006F37C8">
        <w:rPr>
          <w:rFonts w:cstheme="minorHAnsi"/>
          <w:sz w:val="24"/>
          <w:szCs w:val="24"/>
        </w:rPr>
        <w:t>their</w:t>
      </w:r>
      <w:r w:rsidR="00E60FF1" w:rsidRPr="006F37C8">
        <w:rPr>
          <w:rFonts w:cstheme="minorHAnsi"/>
          <w:sz w:val="24"/>
          <w:szCs w:val="24"/>
        </w:rPr>
        <w:t xml:space="preserve"> pre</w:t>
      </w:r>
      <w:r w:rsidR="00AF120C" w:rsidRPr="006F37C8">
        <w:rPr>
          <w:rFonts w:cstheme="minorHAnsi"/>
          <w:sz w:val="24"/>
          <w:szCs w:val="24"/>
        </w:rPr>
        <w:t>-</w:t>
      </w:r>
      <w:r w:rsidR="00E60FF1" w:rsidRPr="006F37C8">
        <w:rPr>
          <w:rFonts w:cstheme="minorHAnsi"/>
          <w:sz w:val="24"/>
          <w:szCs w:val="24"/>
        </w:rPr>
        <w:t>injury weekly income.</w:t>
      </w:r>
    </w:p>
    <w:p w14:paraId="00789B94" w14:textId="68059E43" w:rsidR="00A71F7C" w:rsidRPr="006F37C8" w:rsidRDefault="00547EB5" w:rsidP="007F5C83">
      <w:pPr>
        <w:pStyle w:val="BodyText"/>
        <w:spacing w:before="240"/>
        <w:ind w:right="460"/>
        <w:rPr>
          <w:rFonts w:cstheme="minorHAnsi"/>
          <w:sz w:val="24"/>
          <w:szCs w:val="24"/>
        </w:rPr>
      </w:pPr>
      <w:r w:rsidRPr="006F37C8">
        <w:rPr>
          <w:rFonts w:cstheme="minorHAnsi"/>
          <w:b/>
          <w:bCs/>
          <w:sz w:val="24"/>
          <w:szCs w:val="24"/>
        </w:rPr>
        <w:t xml:space="preserve">5.2.2  </w:t>
      </w:r>
      <w:r w:rsidR="00486736" w:rsidRPr="006F37C8">
        <w:rPr>
          <w:rFonts w:cstheme="minorHAnsi"/>
          <w:sz w:val="24"/>
          <w:szCs w:val="24"/>
        </w:rPr>
        <w:t>Under the net business income method an insurer will need to determine</w:t>
      </w:r>
      <w:r w:rsidRPr="006F37C8">
        <w:rPr>
          <w:rFonts w:cstheme="minorHAnsi"/>
          <w:sz w:val="24"/>
          <w:szCs w:val="24"/>
        </w:rPr>
        <w:t xml:space="preserve"> the net income a self-employed person derives from a business </w:t>
      </w:r>
      <w:r w:rsidR="00486736" w:rsidRPr="006F37C8">
        <w:rPr>
          <w:rFonts w:cstheme="minorHAnsi"/>
          <w:sz w:val="24"/>
          <w:szCs w:val="24"/>
        </w:rPr>
        <w:t xml:space="preserve">by </w:t>
      </w:r>
      <w:r w:rsidR="008D0224" w:rsidRPr="006F37C8">
        <w:rPr>
          <w:rFonts w:cstheme="minorHAnsi"/>
          <w:sz w:val="24"/>
          <w:szCs w:val="24"/>
        </w:rPr>
        <w:t>taking into account</w:t>
      </w:r>
      <w:r w:rsidR="00486736" w:rsidRPr="006F37C8">
        <w:rPr>
          <w:rFonts w:cstheme="minorHAnsi"/>
          <w:sz w:val="24"/>
          <w:szCs w:val="24"/>
        </w:rPr>
        <w:t>:</w:t>
      </w:r>
    </w:p>
    <w:p w14:paraId="10D1BA7D" w14:textId="3E881622" w:rsidR="00547EB5" w:rsidRPr="006F37C8" w:rsidRDefault="00547EB5" w:rsidP="007F5C83">
      <w:pPr>
        <w:pStyle w:val="ListParagraph"/>
        <w:widowControl/>
        <w:numPr>
          <w:ilvl w:val="2"/>
          <w:numId w:val="17"/>
        </w:numPr>
        <w:tabs>
          <w:tab w:val="left" w:pos="1526"/>
          <w:tab w:val="left" w:pos="1527"/>
        </w:tabs>
        <w:spacing w:before="120"/>
        <w:ind w:left="1526" w:right="214" w:hanging="566"/>
        <w:rPr>
          <w:rFonts w:asciiTheme="minorHAnsi" w:hAnsiTheme="minorHAnsi" w:cstheme="minorHAnsi"/>
          <w:sz w:val="24"/>
          <w:szCs w:val="24"/>
        </w:rPr>
      </w:pPr>
      <w:r w:rsidRPr="006F37C8">
        <w:rPr>
          <w:rFonts w:asciiTheme="minorHAnsi" w:hAnsiTheme="minorHAnsi" w:cstheme="minorHAnsi"/>
          <w:sz w:val="24"/>
          <w:szCs w:val="24"/>
        </w:rPr>
        <w:t>the income and deductions for the business in the last tax return lodged in respect of the business prior to the</w:t>
      </w:r>
      <w:r w:rsidRPr="006F37C8">
        <w:rPr>
          <w:rFonts w:asciiTheme="minorHAnsi" w:hAnsiTheme="minorHAnsi" w:cstheme="minorHAnsi"/>
          <w:spacing w:val="-4"/>
          <w:sz w:val="24"/>
          <w:szCs w:val="24"/>
        </w:rPr>
        <w:t xml:space="preserve"> </w:t>
      </w:r>
      <w:r w:rsidRPr="006F37C8">
        <w:rPr>
          <w:rFonts w:asciiTheme="minorHAnsi" w:hAnsiTheme="minorHAnsi" w:cstheme="minorHAnsi"/>
          <w:sz w:val="24"/>
          <w:szCs w:val="24"/>
        </w:rPr>
        <w:t>accident</w:t>
      </w:r>
      <w:r w:rsidR="00484451" w:rsidRPr="006F37C8">
        <w:rPr>
          <w:rFonts w:asciiTheme="minorHAnsi" w:hAnsiTheme="minorHAnsi" w:cstheme="minorHAnsi"/>
          <w:sz w:val="24"/>
          <w:szCs w:val="24"/>
        </w:rPr>
        <w:t xml:space="preserve"> or in more recent financial records or projections</w:t>
      </w:r>
      <w:r w:rsidR="000D2263" w:rsidRPr="006F37C8">
        <w:rPr>
          <w:rFonts w:asciiTheme="minorHAnsi" w:hAnsiTheme="minorHAnsi" w:cstheme="minorHAnsi"/>
          <w:sz w:val="24"/>
          <w:szCs w:val="24"/>
        </w:rPr>
        <w:t>,</w:t>
      </w:r>
      <w:r w:rsidR="00040C20" w:rsidRPr="006F37C8">
        <w:rPr>
          <w:rFonts w:asciiTheme="minorHAnsi" w:hAnsiTheme="minorHAnsi" w:cstheme="minorHAnsi"/>
          <w:sz w:val="24"/>
          <w:szCs w:val="24"/>
        </w:rPr>
        <w:t xml:space="preserve"> an</w:t>
      </w:r>
      <w:r w:rsidR="0042004B" w:rsidRPr="006F37C8">
        <w:rPr>
          <w:rFonts w:asciiTheme="minorHAnsi" w:hAnsiTheme="minorHAnsi" w:cstheme="minorHAnsi"/>
          <w:sz w:val="24"/>
          <w:szCs w:val="24"/>
        </w:rPr>
        <w:t>d</w:t>
      </w:r>
    </w:p>
    <w:p w14:paraId="58EC0B86" w14:textId="27D781A6" w:rsidR="00547EB5" w:rsidRPr="006F37C8" w:rsidRDefault="00547EB5" w:rsidP="007F5C83">
      <w:pPr>
        <w:pStyle w:val="ListParagraph"/>
        <w:widowControl/>
        <w:numPr>
          <w:ilvl w:val="2"/>
          <w:numId w:val="17"/>
        </w:numPr>
        <w:tabs>
          <w:tab w:val="left" w:pos="1526"/>
          <w:tab w:val="left" w:pos="1527"/>
        </w:tabs>
        <w:spacing w:before="4" w:line="235" w:lineRule="auto"/>
        <w:ind w:left="1526" w:right="225" w:hanging="566"/>
        <w:rPr>
          <w:rFonts w:asciiTheme="minorHAnsi" w:hAnsiTheme="minorHAnsi" w:cstheme="minorHAnsi"/>
          <w:sz w:val="24"/>
          <w:szCs w:val="24"/>
        </w:rPr>
      </w:pPr>
      <w:r w:rsidRPr="006F37C8">
        <w:rPr>
          <w:rFonts w:asciiTheme="minorHAnsi" w:hAnsiTheme="minorHAnsi" w:cstheme="minorHAnsi"/>
          <w:sz w:val="24"/>
          <w:szCs w:val="24"/>
        </w:rPr>
        <w:t>the personal services the injured person provided, or proposes to provide, to the</w:t>
      </w:r>
      <w:r w:rsidRPr="006F37C8">
        <w:rPr>
          <w:rFonts w:asciiTheme="minorHAnsi" w:hAnsiTheme="minorHAnsi" w:cstheme="minorHAnsi"/>
          <w:spacing w:val="1"/>
          <w:sz w:val="24"/>
          <w:szCs w:val="24"/>
        </w:rPr>
        <w:t xml:space="preserve"> </w:t>
      </w:r>
      <w:r w:rsidRPr="006F37C8">
        <w:rPr>
          <w:rFonts w:asciiTheme="minorHAnsi" w:hAnsiTheme="minorHAnsi" w:cstheme="minorHAnsi"/>
          <w:sz w:val="24"/>
          <w:szCs w:val="24"/>
        </w:rPr>
        <w:t>business</w:t>
      </w:r>
      <w:r w:rsidR="00DA3F97" w:rsidRPr="006F37C8">
        <w:rPr>
          <w:rFonts w:asciiTheme="minorHAnsi" w:hAnsiTheme="minorHAnsi" w:cstheme="minorHAnsi"/>
          <w:sz w:val="24"/>
          <w:szCs w:val="24"/>
        </w:rPr>
        <w:t>.</w:t>
      </w:r>
    </w:p>
    <w:p w14:paraId="26E814E7" w14:textId="60FA9777" w:rsidR="00547EB5" w:rsidRPr="006F37C8" w:rsidRDefault="00547EB5" w:rsidP="007F5C83">
      <w:pPr>
        <w:pStyle w:val="BodyText"/>
        <w:spacing w:before="240"/>
        <w:ind w:right="-42"/>
        <w:rPr>
          <w:rFonts w:cstheme="minorHAnsi"/>
          <w:b/>
          <w:bCs/>
          <w:sz w:val="24"/>
          <w:szCs w:val="24"/>
        </w:rPr>
      </w:pPr>
      <w:r w:rsidRPr="006F37C8">
        <w:rPr>
          <w:rFonts w:cstheme="minorHAnsi"/>
          <w:b/>
          <w:bCs/>
          <w:sz w:val="24"/>
          <w:szCs w:val="24"/>
        </w:rPr>
        <w:t>5.2.</w:t>
      </w:r>
      <w:r w:rsidR="007642D9" w:rsidRPr="006F37C8">
        <w:rPr>
          <w:rFonts w:cstheme="minorHAnsi"/>
          <w:b/>
          <w:bCs/>
          <w:sz w:val="24"/>
          <w:szCs w:val="24"/>
        </w:rPr>
        <w:t>3</w:t>
      </w:r>
      <w:r w:rsidRPr="006F37C8">
        <w:rPr>
          <w:rFonts w:cstheme="minorHAnsi"/>
          <w:b/>
          <w:bCs/>
          <w:sz w:val="24"/>
          <w:szCs w:val="24"/>
        </w:rPr>
        <w:t xml:space="preserve">  </w:t>
      </w:r>
      <w:r w:rsidRPr="006F37C8">
        <w:rPr>
          <w:rFonts w:cstheme="minorHAnsi"/>
          <w:sz w:val="24"/>
          <w:szCs w:val="24"/>
        </w:rPr>
        <w:t>An insurer is to base their calculation of net income of a self-employed person using the net income figure in the last tax return of the business. An insurer should use the 12 month period for the tax return to determine the person’s pre-injury weekly income, rather than the 52 week period immediately prior to an accident.</w:t>
      </w:r>
    </w:p>
    <w:p w14:paraId="3076B34B" w14:textId="55BA4F80" w:rsidR="00547EB5" w:rsidRPr="006F37C8" w:rsidRDefault="00547EB5" w:rsidP="007F5C83">
      <w:pPr>
        <w:pStyle w:val="BodyText"/>
        <w:spacing w:before="240"/>
        <w:ind w:right="-42"/>
        <w:rPr>
          <w:rFonts w:cstheme="minorHAnsi"/>
          <w:sz w:val="24"/>
          <w:szCs w:val="24"/>
        </w:rPr>
      </w:pPr>
      <w:r w:rsidRPr="006F37C8">
        <w:rPr>
          <w:rFonts w:cstheme="minorHAnsi"/>
          <w:b/>
          <w:bCs/>
          <w:sz w:val="24"/>
          <w:szCs w:val="24"/>
        </w:rPr>
        <w:t xml:space="preserve">5.2.4  </w:t>
      </w:r>
      <w:r w:rsidRPr="006F37C8">
        <w:rPr>
          <w:rFonts w:cstheme="minorHAnsi"/>
          <w:sz w:val="24"/>
          <w:szCs w:val="24"/>
        </w:rPr>
        <w:t>If a tax return has not been lodged, or there has been a significant improvement in profitability of the business, a weekly income figure is to be calculated using recent financial statements, accounting records and business activity statements for the business, or in the case of a newly purchased business, from previous accounting and tax records for the business. If a person is starting a new business, including through the purchase of a franchise, the insurer is to base the calculation on financial projections for the business prepared prior to the accident. The insurer can have regard to the fact that these may be projections.</w:t>
      </w:r>
    </w:p>
    <w:p w14:paraId="54C901C3" w14:textId="5E04CEC2" w:rsidR="00547EB5" w:rsidRPr="006F37C8" w:rsidRDefault="00547EB5" w:rsidP="007F5C83">
      <w:pPr>
        <w:pStyle w:val="BodyText"/>
        <w:spacing w:before="240"/>
        <w:ind w:right="99"/>
        <w:rPr>
          <w:rFonts w:cstheme="minorHAnsi"/>
          <w:sz w:val="24"/>
          <w:szCs w:val="24"/>
        </w:rPr>
      </w:pPr>
      <w:r w:rsidRPr="006F37C8">
        <w:rPr>
          <w:rFonts w:cstheme="minorHAnsi"/>
          <w:b/>
          <w:bCs/>
          <w:sz w:val="24"/>
          <w:szCs w:val="24"/>
        </w:rPr>
        <w:t xml:space="preserve">5.2.5  </w:t>
      </w:r>
      <w:r w:rsidRPr="006F37C8">
        <w:rPr>
          <w:rFonts w:cstheme="minorHAnsi"/>
          <w:sz w:val="24"/>
          <w:szCs w:val="24"/>
        </w:rPr>
        <w:t>The net income of a business must be adjusted so it reflects the share of the net income of the business attributed to the personal services the injured person provides or will provide to a business. Any income or deductions that do not relate to the provision of personal services to the business, will either need to be deducted from, or added back to, the net income of the business. This may include any interest, rent</w:t>
      </w:r>
      <w:r w:rsidR="003F45A9" w:rsidRPr="006F37C8">
        <w:rPr>
          <w:rFonts w:cstheme="minorHAnsi"/>
          <w:sz w:val="24"/>
          <w:szCs w:val="24"/>
        </w:rPr>
        <w:t xml:space="preserve"> (and associated deductions)</w:t>
      </w:r>
      <w:r w:rsidRPr="006F37C8">
        <w:rPr>
          <w:rFonts w:cstheme="minorHAnsi"/>
          <w:sz w:val="24"/>
          <w:szCs w:val="24"/>
        </w:rPr>
        <w:t xml:space="preserve"> and dividends received, and capital gains outside the normal course of the business. The adjusted net income of the business may then need to be apportioned so it reflects the share of the gross income of the business attributed to the personal services the injured person has provided to the business. A pre-injury weekly income or earning capacity amount is then to be calculated from the injured person’s share of the adjusted net income for the given</w:t>
      </w:r>
      <w:r w:rsidRPr="006F37C8">
        <w:rPr>
          <w:rFonts w:cstheme="minorHAnsi"/>
          <w:spacing w:val="-10"/>
          <w:sz w:val="24"/>
          <w:szCs w:val="24"/>
        </w:rPr>
        <w:t xml:space="preserve"> </w:t>
      </w:r>
      <w:r w:rsidRPr="006F37C8">
        <w:rPr>
          <w:rFonts w:cstheme="minorHAnsi"/>
          <w:sz w:val="24"/>
          <w:szCs w:val="24"/>
        </w:rPr>
        <w:t>period.</w:t>
      </w:r>
    </w:p>
    <w:p w14:paraId="3E55748D" w14:textId="1B290575" w:rsidR="00547EB5" w:rsidRPr="006F37C8" w:rsidRDefault="00547EB5" w:rsidP="007F5C83">
      <w:pPr>
        <w:pStyle w:val="BodyText"/>
        <w:spacing w:before="240"/>
        <w:ind w:right="300"/>
        <w:rPr>
          <w:rFonts w:cstheme="minorHAnsi"/>
          <w:sz w:val="24"/>
          <w:szCs w:val="24"/>
        </w:rPr>
      </w:pPr>
      <w:r w:rsidRPr="006F37C8">
        <w:rPr>
          <w:rFonts w:cstheme="minorHAnsi"/>
          <w:b/>
          <w:bCs/>
          <w:sz w:val="24"/>
          <w:szCs w:val="24"/>
        </w:rPr>
        <w:t xml:space="preserve">5.2.6  </w:t>
      </w:r>
      <w:r w:rsidRPr="006F37C8">
        <w:rPr>
          <w:rFonts w:cstheme="minorHAnsi"/>
          <w:sz w:val="24"/>
          <w:szCs w:val="24"/>
        </w:rPr>
        <w:t>A self-employed person must make all necessary financial and taxation records available to an insurer for these purposes in a suitable form to facilitate the insurer’s assessment.</w:t>
      </w:r>
      <w:r w:rsidR="0027421B" w:rsidRPr="006F37C8">
        <w:rPr>
          <w:rFonts w:cstheme="minorHAnsi"/>
          <w:sz w:val="24"/>
          <w:szCs w:val="24"/>
        </w:rPr>
        <w:t xml:space="preserve">  </w:t>
      </w:r>
      <w:r w:rsidR="0092461E" w:rsidRPr="006F37C8">
        <w:rPr>
          <w:rFonts w:cstheme="minorHAnsi"/>
          <w:sz w:val="24"/>
          <w:szCs w:val="24"/>
        </w:rPr>
        <w:t xml:space="preserve">As </w:t>
      </w:r>
      <w:r w:rsidR="0027421B" w:rsidRPr="006F37C8">
        <w:rPr>
          <w:rFonts w:cstheme="minorHAnsi"/>
          <w:sz w:val="24"/>
          <w:szCs w:val="24"/>
        </w:rPr>
        <w:t xml:space="preserve">these records </w:t>
      </w:r>
      <w:r w:rsidR="003D7AF8" w:rsidRPr="006F37C8">
        <w:rPr>
          <w:rFonts w:cstheme="minorHAnsi"/>
          <w:sz w:val="24"/>
          <w:szCs w:val="24"/>
        </w:rPr>
        <w:t>are</w:t>
      </w:r>
      <w:r w:rsidR="0092461E" w:rsidRPr="006F37C8">
        <w:rPr>
          <w:rFonts w:cstheme="minorHAnsi"/>
          <w:sz w:val="24"/>
          <w:szCs w:val="24"/>
        </w:rPr>
        <w:t xml:space="preserve"> normal</w:t>
      </w:r>
      <w:r w:rsidR="003D7AF8" w:rsidRPr="006F37C8">
        <w:rPr>
          <w:rFonts w:cstheme="minorHAnsi"/>
          <w:sz w:val="24"/>
          <w:szCs w:val="24"/>
        </w:rPr>
        <w:t xml:space="preserve"> business </w:t>
      </w:r>
      <w:r w:rsidR="007642D9" w:rsidRPr="006F37C8">
        <w:rPr>
          <w:rFonts w:cstheme="minorHAnsi"/>
          <w:sz w:val="24"/>
          <w:szCs w:val="24"/>
        </w:rPr>
        <w:t>activiti</w:t>
      </w:r>
      <w:r w:rsidR="003D7AF8" w:rsidRPr="006F37C8">
        <w:rPr>
          <w:rFonts w:cstheme="minorHAnsi"/>
          <w:sz w:val="24"/>
          <w:szCs w:val="24"/>
        </w:rPr>
        <w:t>es</w:t>
      </w:r>
      <w:r w:rsidR="00263AD2" w:rsidRPr="006F37C8">
        <w:rPr>
          <w:rFonts w:cstheme="minorHAnsi"/>
          <w:sz w:val="24"/>
          <w:szCs w:val="24"/>
        </w:rPr>
        <w:t xml:space="preserve">, any cost incurred to </w:t>
      </w:r>
      <w:r w:rsidR="00184F9C" w:rsidRPr="006F37C8">
        <w:rPr>
          <w:rFonts w:cstheme="minorHAnsi"/>
          <w:sz w:val="24"/>
          <w:szCs w:val="24"/>
        </w:rPr>
        <w:t xml:space="preserve">prepare or </w:t>
      </w:r>
      <w:r w:rsidR="00263AD2" w:rsidRPr="006F37C8">
        <w:rPr>
          <w:rFonts w:cstheme="minorHAnsi"/>
          <w:sz w:val="24"/>
          <w:szCs w:val="24"/>
        </w:rPr>
        <w:t xml:space="preserve">make them available to an insurer are costs of the self-employed person. </w:t>
      </w:r>
      <w:r w:rsidR="0092461E" w:rsidRPr="006F37C8">
        <w:rPr>
          <w:rFonts w:cstheme="minorHAnsi"/>
          <w:sz w:val="24"/>
          <w:szCs w:val="24"/>
        </w:rPr>
        <w:t xml:space="preserve"> </w:t>
      </w:r>
    </w:p>
    <w:p w14:paraId="6F650F79" w14:textId="78163AB2" w:rsidR="00547EB5" w:rsidRPr="006F37C8" w:rsidRDefault="00547EB5" w:rsidP="007F5C83">
      <w:pPr>
        <w:pStyle w:val="BodyText"/>
        <w:spacing w:before="240"/>
        <w:ind w:right="300"/>
        <w:rPr>
          <w:rFonts w:cstheme="minorHAnsi"/>
          <w:b/>
          <w:bCs/>
          <w:sz w:val="24"/>
          <w:szCs w:val="24"/>
        </w:rPr>
      </w:pPr>
      <w:r w:rsidRPr="006F37C8">
        <w:rPr>
          <w:rFonts w:cstheme="minorHAnsi"/>
          <w:b/>
          <w:bCs/>
          <w:sz w:val="24"/>
          <w:szCs w:val="24"/>
        </w:rPr>
        <w:lastRenderedPageBreak/>
        <w:t xml:space="preserve">5.2.7 </w:t>
      </w:r>
      <w:r w:rsidR="00A56054" w:rsidRPr="006F37C8">
        <w:rPr>
          <w:rFonts w:cstheme="minorHAnsi"/>
          <w:sz w:val="24"/>
          <w:szCs w:val="24"/>
        </w:rPr>
        <w:t xml:space="preserve">The substituted labour method can be used </w:t>
      </w:r>
      <w:r w:rsidR="00486736" w:rsidRPr="006F37C8">
        <w:rPr>
          <w:rFonts w:cstheme="minorHAnsi"/>
          <w:sz w:val="24"/>
          <w:szCs w:val="24"/>
        </w:rPr>
        <w:t>i</w:t>
      </w:r>
      <w:r w:rsidRPr="006F37C8">
        <w:rPr>
          <w:rFonts w:cstheme="minorHAnsi"/>
          <w:sz w:val="24"/>
          <w:szCs w:val="24"/>
        </w:rPr>
        <w:t>f an injured person</w:t>
      </w:r>
      <w:r w:rsidR="00522C4E" w:rsidRPr="006F37C8">
        <w:rPr>
          <w:rFonts w:cstheme="minorHAnsi"/>
          <w:sz w:val="24"/>
          <w:szCs w:val="24"/>
        </w:rPr>
        <w:t>’s business</w:t>
      </w:r>
      <w:r w:rsidR="00486736" w:rsidRPr="006F37C8">
        <w:rPr>
          <w:rFonts w:cstheme="minorHAnsi"/>
          <w:sz w:val="24"/>
          <w:szCs w:val="24"/>
        </w:rPr>
        <w:t xml:space="preserve"> e</w:t>
      </w:r>
      <w:r w:rsidR="00522C4E" w:rsidRPr="006F37C8">
        <w:rPr>
          <w:rFonts w:cstheme="minorHAnsi"/>
          <w:sz w:val="24"/>
          <w:szCs w:val="24"/>
        </w:rPr>
        <w:t>ngages</w:t>
      </w:r>
      <w:r w:rsidR="00486736" w:rsidRPr="006F37C8">
        <w:rPr>
          <w:rFonts w:cstheme="minorHAnsi"/>
          <w:sz w:val="24"/>
          <w:szCs w:val="24"/>
        </w:rPr>
        <w:t xml:space="preserve"> someone</w:t>
      </w:r>
      <w:r w:rsidRPr="006F37C8">
        <w:rPr>
          <w:rFonts w:cstheme="minorHAnsi"/>
          <w:sz w:val="24"/>
          <w:szCs w:val="24"/>
        </w:rPr>
        <w:t xml:space="preserve"> to perform the personal services they provided to the business</w:t>
      </w:r>
      <w:r w:rsidR="00E60FF1" w:rsidRPr="006F37C8">
        <w:rPr>
          <w:rFonts w:cstheme="minorHAnsi"/>
          <w:sz w:val="24"/>
          <w:szCs w:val="24"/>
        </w:rPr>
        <w:t xml:space="preserve"> before the accident</w:t>
      </w:r>
      <w:r w:rsidR="00486736" w:rsidRPr="006F37C8">
        <w:rPr>
          <w:rFonts w:cstheme="minorHAnsi"/>
          <w:sz w:val="24"/>
          <w:szCs w:val="24"/>
        </w:rPr>
        <w:t>.</w:t>
      </w:r>
      <w:r w:rsidRPr="006F37C8">
        <w:rPr>
          <w:rFonts w:cstheme="minorHAnsi"/>
          <w:sz w:val="24"/>
          <w:szCs w:val="24"/>
        </w:rPr>
        <w:t xml:space="preserve"> </w:t>
      </w:r>
      <w:r w:rsidR="005207D7" w:rsidRPr="006F37C8">
        <w:rPr>
          <w:rFonts w:cstheme="minorHAnsi"/>
          <w:sz w:val="24"/>
          <w:szCs w:val="24"/>
        </w:rPr>
        <w:t>Under this method the</w:t>
      </w:r>
      <w:r w:rsidRPr="006F37C8">
        <w:rPr>
          <w:rFonts w:cstheme="minorHAnsi"/>
          <w:sz w:val="24"/>
          <w:szCs w:val="24"/>
        </w:rPr>
        <w:t xml:space="preserve"> weekly cost of this labour can, with the agreement of the injured person, be used as a proxy for the pre-injury weekly income amount of the injured person. The cost of this labour should reflect current labour market rates in the geographical location and may include on-costs such as superannuation and workers compensation premiums.</w:t>
      </w:r>
    </w:p>
    <w:p w14:paraId="130F9563" w14:textId="0C933FF4" w:rsidR="00547EB5" w:rsidRPr="00440A2D" w:rsidRDefault="00547EB5" w:rsidP="007F5C83">
      <w:pPr>
        <w:spacing w:before="120"/>
        <w:ind w:left="823"/>
        <w:rPr>
          <w:rFonts w:cstheme="minorHAnsi"/>
          <w:b/>
        </w:rPr>
      </w:pPr>
      <w:r w:rsidRPr="006F37C8">
        <w:rPr>
          <w:rFonts w:cstheme="minorHAnsi"/>
          <w:b/>
        </w:rPr>
        <w:t>Example 5.2 - Working out pre-injury weekly income for a self-employed person – net</w:t>
      </w:r>
      <w:r w:rsidRPr="00440A2D">
        <w:rPr>
          <w:rFonts w:cstheme="minorHAnsi"/>
          <w:b/>
        </w:rPr>
        <w:t xml:space="preserve"> business income method</w:t>
      </w:r>
    </w:p>
    <w:p w14:paraId="57E2B754" w14:textId="77777777" w:rsidR="00547EB5" w:rsidRPr="00440A2D" w:rsidRDefault="00547EB5" w:rsidP="007F5C83">
      <w:pPr>
        <w:spacing w:before="120"/>
        <w:ind w:left="823" w:right="157"/>
        <w:rPr>
          <w:rFonts w:cstheme="minorHAnsi"/>
        </w:rPr>
      </w:pPr>
      <w:r w:rsidRPr="00440A2D">
        <w:rPr>
          <w:rFonts w:cstheme="minorHAnsi"/>
        </w:rPr>
        <w:t>Joe fractures his ribs and right arm in a motor accident on 1 December 2020 and submits his application within 13 weeks of the accident. His insurer accepts a certificate of fitness from his doctor certifying he is unable to work, as a floor sander and polisher, for 12 weeks following the accident.</w:t>
      </w:r>
    </w:p>
    <w:p w14:paraId="253FF1CB" w14:textId="77777777" w:rsidR="00547EB5" w:rsidRPr="00440A2D" w:rsidRDefault="00547EB5" w:rsidP="007F5C83">
      <w:pPr>
        <w:spacing w:before="1"/>
        <w:ind w:left="823" w:right="192"/>
        <w:rPr>
          <w:rFonts w:cstheme="minorHAnsi"/>
        </w:rPr>
      </w:pPr>
      <w:r w:rsidRPr="00440A2D">
        <w:rPr>
          <w:rFonts w:cstheme="minorHAnsi"/>
        </w:rPr>
        <w:t>Joe operates “Shiny Floors” a floor sanding and polishing business as a sole proprietor. Joe personally does all the floor sanding and polishing for the business, does not employ or contract anyone else in the business and does not do any other work outside of the business.</w:t>
      </w:r>
    </w:p>
    <w:p w14:paraId="212BBAAF" w14:textId="77777777" w:rsidR="00547EB5" w:rsidRPr="00440A2D" w:rsidRDefault="00547EB5" w:rsidP="007F5C83">
      <w:pPr>
        <w:spacing w:before="120"/>
        <w:ind w:left="823" w:right="156"/>
        <w:rPr>
          <w:rFonts w:cstheme="minorHAnsi"/>
        </w:rPr>
      </w:pPr>
      <w:r w:rsidRPr="00440A2D">
        <w:rPr>
          <w:rFonts w:cstheme="minorHAnsi"/>
        </w:rPr>
        <w:t>Joe’s most recent tax return for the 2019-2020 income year shows the following business income from Shiny Floors:</w:t>
      </w:r>
    </w:p>
    <w:p w14:paraId="25A59F6C" w14:textId="77777777" w:rsidR="00547EB5" w:rsidRPr="00440A2D" w:rsidRDefault="00547EB5" w:rsidP="007F5C83">
      <w:pPr>
        <w:pStyle w:val="BodyText"/>
        <w:spacing w:before="7"/>
        <w:rPr>
          <w:rFonts w:cstheme="minorHAnsi"/>
          <w:sz w:val="21"/>
        </w:rPr>
      </w:pPr>
    </w:p>
    <w:tbl>
      <w:tblPr>
        <w:tblW w:w="8045" w:type="dxa"/>
        <w:tblInd w:w="720" w:type="dxa"/>
        <w:tblLayout w:type="fixed"/>
        <w:tblCellMar>
          <w:left w:w="0" w:type="dxa"/>
          <w:right w:w="0" w:type="dxa"/>
        </w:tblCellMar>
        <w:tblLook w:val="01E0" w:firstRow="1" w:lastRow="1" w:firstColumn="1" w:lastColumn="1" w:noHBand="0" w:noVBand="0"/>
      </w:tblPr>
      <w:tblGrid>
        <w:gridCol w:w="86"/>
        <w:gridCol w:w="3118"/>
        <w:gridCol w:w="86"/>
        <w:gridCol w:w="243"/>
        <w:gridCol w:w="709"/>
        <w:gridCol w:w="12"/>
        <w:gridCol w:w="86"/>
        <w:gridCol w:w="3619"/>
        <w:gridCol w:w="86"/>
      </w:tblGrid>
      <w:tr w:rsidR="00547EB5" w:rsidRPr="00440A2D" w14:paraId="154707A0" w14:textId="77777777" w:rsidTr="00C228CA">
        <w:trPr>
          <w:gridBefore w:val="1"/>
          <w:wBefore w:w="86" w:type="dxa"/>
          <w:trHeight w:val="391"/>
        </w:trPr>
        <w:tc>
          <w:tcPr>
            <w:tcW w:w="3204" w:type="dxa"/>
            <w:gridSpan w:val="2"/>
            <w:tcBorders>
              <w:top w:val="single" w:sz="4" w:space="0" w:color="000000"/>
            </w:tcBorders>
          </w:tcPr>
          <w:p w14:paraId="5DE1AF86" w14:textId="77777777" w:rsidR="00547EB5" w:rsidRPr="00440A2D" w:rsidRDefault="00547EB5" w:rsidP="007F5C83">
            <w:pPr>
              <w:pStyle w:val="TableParagraph"/>
              <w:widowControl/>
              <w:spacing w:before="14"/>
              <w:ind w:left="28"/>
              <w:rPr>
                <w:rFonts w:asciiTheme="minorHAnsi" w:hAnsiTheme="minorHAnsi" w:cstheme="minorHAnsi"/>
                <w:b/>
              </w:rPr>
            </w:pPr>
            <w:r w:rsidRPr="00440A2D">
              <w:rPr>
                <w:rFonts w:asciiTheme="minorHAnsi" w:hAnsiTheme="minorHAnsi" w:cstheme="minorHAnsi"/>
                <w:b/>
              </w:rPr>
              <w:t>Total business income</w:t>
            </w:r>
          </w:p>
        </w:tc>
        <w:tc>
          <w:tcPr>
            <w:tcW w:w="243" w:type="dxa"/>
            <w:tcBorders>
              <w:top w:val="single" w:sz="4" w:space="0" w:color="000000"/>
            </w:tcBorders>
          </w:tcPr>
          <w:p w14:paraId="361797D9" w14:textId="77777777" w:rsidR="00547EB5" w:rsidRPr="00440A2D" w:rsidRDefault="00547EB5" w:rsidP="007F5C83">
            <w:pPr>
              <w:pStyle w:val="TableParagraph"/>
              <w:widowControl/>
              <w:rPr>
                <w:rFonts w:asciiTheme="minorHAnsi" w:hAnsiTheme="minorHAnsi" w:cstheme="minorHAnsi"/>
              </w:rPr>
            </w:pPr>
          </w:p>
        </w:tc>
        <w:tc>
          <w:tcPr>
            <w:tcW w:w="807" w:type="dxa"/>
            <w:gridSpan w:val="3"/>
            <w:tcBorders>
              <w:top w:val="single" w:sz="4" w:space="0" w:color="000000"/>
            </w:tcBorders>
          </w:tcPr>
          <w:p w14:paraId="42293673" w14:textId="77777777" w:rsidR="00547EB5" w:rsidRPr="00440A2D" w:rsidRDefault="00547EB5" w:rsidP="007F5C83">
            <w:pPr>
              <w:pStyle w:val="TableParagraph"/>
              <w:widowControl/>
              <w:rPr>
                <w:rFonts w:asciiTheme="minorHAnsi" w:hAnsiTheme="minorHAnsi" w:cstheme="minorHAnsi"/>
              </w:rPr>
            </w:pPr>
          </w:p>
        </w:tc>
        <w:tc>
          <w:tcPr>
            <w:tcW w:w="3705" w:type="dxa"/>
            <w:gridSpan w:val="2"/>
            <w:tcBorders>
              <w:top w:val="single" w:sz="4" w:space="0" w:color="000000"/>
            </w:tcBorders>
          </w:tcPr>
          <w:p w14:paraId="421AB2B8" w14:textId="77777777" w:rsidR="00547EB5" w:rsidRPr="00440A2D" w:rsidRDefault="00547EB5" w:rsidP="007F5C83">
            <w:pPr>
              <w:pStyle w:val="TableParagraph"/>
              <w:widowControl/>
              <w:spacing w:before="14"/>
              <w:rPr>
                <w:rFonts w:asciiTheme="minorHAnsi" w:hAnsiTheme="minorHAnsi" w:cstheme="minorHAnsi"/>
              </w:rPr>
            </w:pPr>
            <w:r w:rsidRPr="00440A2D">
              <w:rPr>
                <w:rFonts w:asciiTheme="minorHAnsi" w:hAnsiTheme="minorHAnsi" w:cstheme="minorHAnsi"/>
              </w:rPr>
              <w:t>$95,000</w:t>
            </w:r>
          </w:p>
        </w:tc>
      </w:tr>
      <w:tr w:rsidR="00547EB5" w:rsidRPr="00440A2D" w14:paraId="467BF0D2" w14:textId="77777777" w:rsidTr="00C228CA">
        <w:trPr>
          <w:gridBefore w:val="1"/>
          <w:wBefore w:w="86" w:type="dxa"/>
          <w:trHeight w:val="494"/>
        </w:trPr>
        <w:tc>
          <w:tcPr>
            <w:tcW w:w="3204" w:type="dxa"/>
            <w:gridSpan w:val="2"/>
          </w:tcPr>
          <w:p w14:paraId="60FC433D" w14:textId="77777777" w:rsidR="00547EB5" w:rsidRPr="00440A2D" w:rsidRDefault="00547EB5" w:rsidP="007F5C83">
            <w:pPr>
              <w:pStyle w:val="TableParagraph"/>
              <w:widowControl/>
              <w:spacing w:before="117"/>
              <w:ind w:left="28"/>
              <w:rPr>
                <w:rFonts w:asciiTheme="minorHAnsi" w:hAnsiTheme="minorHAnsi" w:cstheme="minorHAnsi"/>
                <w:b/>
              </w:rPr>
            </w:pPr>
            <w:r w:rsidRPr="00440A2D">
              <w:rPr>
                <w:rFonts w:asciiTheme="minorHAnsi" w:hAnsiTheme="minorHAnsi" w:cstheme="minorHAnsi"/>
                <w:b/>
              </w:rPr>
              <w:t>Expenses</w:t>
            </w:r>
          </w:p>
        </w:tc>
        <w:tc>
          <w:tcPr>
            <w:tcW w:w="243" w:type="dxa"/>
          </w:tcPr>
          <w:p w14:paraId="48AC6B41" w14:textId="77777777" w:rsidR="00547EB5" w:rsidRPr="00440A2D" w:rsidRDefault="00547EB5" w:rsidP="007F5C83">
            <w:pPr>
              <w:pStyle w:val="TableParagraph"/>
              <w:widowControl/>
              <w:rPr>
                <w:rFonts w:asciiTheme="minorHAnsi" w:hAnsiTheme="minorHAnsi" w:cstheme="minorHAnsi"/>
              </w:rPr>
            </w:pPr>
          </w:p>
        </w:tc>
        <w:tc>
          <w:tcPr>
            <w:tcW w:w="807" w:type="dxa"/>
            <w:gridSpan w:val="3"/>
          </w:tcPr>
          <w:p w14:paraId="199B6C44" w14:textId="77777777" w:rsidR="00547EB5" w:rsidRPr="00440A2D" w:rsidRDefault="00547EB5" w:rsidP="007F5C83">
            <w:pPr>
              <w:pStyle w:val="TableParagraph"/>
              <w:widowControl/>
              <w:rPr>
                <w:rFonts w:asciiTheme="minorHAnsi" w:hAnsiTheme="minorHAnsi" w:cstheme="minorHAnsi"/>
              </w:rPr>
            </w:pPr>
          </w:p>
        </w:tc>
        <w:tc>
          <w:tcPr>
            <w:tcW w:w="3705" w:type="dxa"/>
            <w:gridSpan w:val="2"/>
          </w:tcPr>
          <w:p w14:paraId="7A952366" w14:textId="77777777" w:rsidR="00547EB5" w:rsidRPr="00440A2D" w:rsidRDefault="00547EB5" w:rsidP="007F5C83">
            <w:pPr>
              <w:pStyle w:val="TableParagraph"/>
              <w:widowControl/>
              <w:rPr>
                <w:rFonts w:asciiTheme="minorHAnsi" w:hAnsiTheme="minorHAnsi" w:cstheme="minorHAnsi"/>
              </w:rPr>
            </w:pPr>
          </w:p>
        </w:tc>
      </w:tr>
      <w:tr w:rsidR="00547EB5" w:rsidRPr="00440A2D" w14:paraId="618E8A9E" w14:textId="77777777" w:rsidTr="00C228CA">
        <w:trPr>
          <w:gridBefore w:val="1"/>
          <w:wBefore w:w="86" w:type="dxa"/>
          <w:trHeight w:val="493"/>
        </w:trPr>
        <w:tc>
          <w:tcPr>
            <w:tcW w:w="3204" w:type="dxa"/>
            <w:gridSpan w:val="2"/>
          </w:tcPr>
          <w:p w14:paraId="1BD2905E" w14:textId="77777777" w:rsidR="00547EB5" w:rsidRPr="00440A2D" w:rsidRDefault="00547EB5" w:rsidP="007F5C83">
            <w:pPr>
              <w:pStyle w:val="TableParagraph"/>
              <w:widowControl/>
              <w:spacing w:before="117"/>
              <w:ind w:left="28"/>
              <w:rPr>
                <w:rFonts w:asciiTheme="minorHAnsi" w:hAnsiTheme="minorHAnsi" w:cstheme="minorHAnsi"/>
              </w:rPr>
            </w:pPr>
            <w:r w:rsidRPr="00440A2D">
              <w:rPr>
                <w:rFonts w:asciiTheme="minorHAnsi" w:hAnsiTheme="minorHAnsi" w:cstheme="minorHAnsi"/>
              </w:rPr>
              <w:t xml:space="preserve">Motor vehicle expenses                    </w:t>
            </w:r>
          </w:p>
        </w:tc>
        <w:tc>
          <w:tcPr>
            <w:tcW w:w="243" w:type="dxa"/>
          </w:tcPr>
          <w:p w14:paraId="77F92516" w14:textId="77777777" w:rsidR="00547EB5" w:rsidRPr="00440A2D" w:rsidRDefault="00547EB5" w:rsidP="007F5C83">
            <w:pPr>
              <w:pStyle w:val="TableParagraph"/>
              <w:widowControl/>
              <w:ind w:right="22"/>
              <w:rPr>
                <w:rFonts w:asciiTheme="minorHAnsi" w:hAnsiTheme="minorHAnsi" w:cstheme="minorHAnsi"/>
              </w:rPr>
            </w:pPr>
          </w:p>
        </w:tc>
        <w:tc>
          <w:tcPr>
            <w:tcW w:w="807" w:type="dxa"/>
            <w:gridSpan w:val="3"/>
          </w:tcPr>
          <w:p w14:paraId="2C10AD03" w14:textId="77777777" w:rsidR="00547EB5" w:rsidRPr="00440A2D" w:rsidRDefault="00547EB5" w:rsidP="007F5C83">
            <w:pPr>
              <w:pStyle w:val="TableParagraph"/>
              <w:widowControl/>
              <w:spacing w:before="117"/>
              <w:ind w:right="22"/>
              <w:rPr>
                <w:rFonts w:asciiTheme="minorHAnsi" w:hAnsiTheme="minorHAnsi" w:cstheme="minorHAnsi"/>
              </w:rPr>
            </w:pPr>
            <w:r w:rsidRPr="00440A2D">
              <w:rPr>
                <w:rFonts w:asciiTheme="minorHAnsi" w:hAnsiTheme="minorHAnsi" w:cstheme="minorHAnsi"/>
              </w:rPr>
              <w:t>$4,000</w:t>
            </w:r>
          </w:p>
        </w:tc>
        <w:tc>
          <w:tcPr>
            <w:tcW w:w="3705" w:type="dxa"/>
            <w:gridSpan w:val="2"/>
          </w:tcPr>
          <w:p w14:paraId="16CA14D9" w14:textId="77777777" w:rsidR="00547EB5" w:rsidRPr="00440A2D" w:rsidRDefault="00547EB5" w:rsidP="007F5C83">
            <w:pPr>
              <w:pStyle w:val="TableParagraph"/>
              <w:widowControl/>
              <w:ind w:right="22"/>
              <w:rPr>
                <w:rFonts w:asciiTheme="minorHAnsi" w:hAnsiTheme="minorHAnsi" w:cstheme="minorHAnsi"/>
              </w:rPr>
            </w:pPr>
          </w:p>
        </w:tc>
      </w:tr>
      <w:tr w:rsidR="00547EB5" w:rsidRPr="00440A2D" w14:paraId="628CF945" w14:textId="77777777" w:rsidTr="00C228CA">
        <w:trPr>
          <w:gridAfter w:val="1"/>
          <w:wAfter w:w="86" w:type="dxa"/>
          <w:trHeight w:val="493"/>
        </w:trPr>
        <w:tc>
          <w:tcPr>
            <w:tcW w:w="3204" w:type="dxa"/>
            <w:gridSpan w:val="2"/>
          </w:tcPr>
          <w:p w14:paraId="3468BBAC" w14:textId="77777777" w:rsidR="00547EB5" w:rsidRPr="00440A2D" w:rsidRDefault="00547EB5" w:rsidP="007F5C83">
            <w:pPr>
              <w:pStyle w:val="TableParagraph"/>
              <w:widowControl/>
              <w:spacing w:before="116"/>
              <w:ind w:left="28"/>
              <w:rPr>
                <w:rFonts w:asciiTheme="minorHAnsi" w:hAnsiTheme="minorHAnsi" w:cstheme="minorHAnsi"/>
              </w:rPr>
            </w:pPr>
            <w:r w:rsidRPr="00440A2D">
              <w:rPr>
                <w:rFonts w:asciiTheme="minorHAnsi" w:hAnsiTheme="minorHAnsi" w:cstheme="minorHAnsi"/>
              </w:rPr>
              <w:t xml:space="preserve">  Depreciation expenses</w:t>
            </w:r>
          </w:p>
        </w:tc>
        <w:tc>
          <w:tcPr>
            <w:tcW w:w="329" w:type="dxa"/>
            <w:gridSpan w:val="2"/>
          </w:tcPr>
          <w:p w14:paraId="30F47B05" w14:textId="77777777" w:rsidR="00547EB5" w:rsidRPr="00440A2D" w:rsidRDefault="00547EB5" w:rsidP="007F5C83">
            <w:pPr>
              <w:pStyle w:val="TableParagraph"/>
              <w:widowControl/>
              <w:rPr>
                <w:rFonts w:asciiTheme="minorHAnsi" w:hAnsiTheme="minorHAnsi" w:cstheme="minorHAnsi"/>
              </w:rPr>
            </w:pPr>
          </w:p>
        </w:tc>
        <w:tc>
          <w:tcPr>
            <w:tcW w:w="721" w:type="dxa"/>
            <w:gridSpan w:val="2"/>
          </w:tcPr>
          <w:p w14:paraId="2E2037DF" w14:textId="77777777" w:rsidR="00547EB5" w:rsidRPr="00440A2D" w:rsidRDefault="00547EB5" w:rsidP="007F5C83">
            <w:pPr>
              <w:pStyle w:val="TableParagraph"/>
              <w:widowControl/>
              <w:spacing w:before="116"/>
              <w:ind w:left="-793" w:right="22"/>
              <w:jc w:val="right"/>
              <w:rPr>
                <w:rFonts w:asciiTheme="minorHAnsi" w:hAnsiTheme="minorHAnsi" w:cstheme="minorHAnsi"/>
              </w:rPr>
            </w:pPr>
            <w:r w:rsidRPr="00440A2D">
              <w:rPr>
                <w:rFonts w:asciiTheme="minorHAnsi" w:hAnsiTheme="minorHAnsi" w:cstheme="minorHAnsi"/>
              </w:rPr>
              <w:t>$1,000</w:t>
            </w:r>
          </w:p>
        </w:tc>
        <w:tc>
          <w:tcPr>
            <w:tcW w:w="3705" w:type="dxa"/>
            <w:gridSpan w:val="2"/>
          </w:tcPr>
          <w:p w14:paraId="250C43AD" w14:textId="77777777" w:rsidR="00547EB5" w:rsidRPr="00440A2D" w:rsidRDefault="00547EB5" w:rsidP="007F5C83">
            <w:pPr>
              <w:pStyle w:val="TableParagraph"/>
              <w:widowControl/>
              <w:ind w:right="22"/>
              <w:rPr>
                <w:rFonts w:asciiTheme="minorHAnsi" w:hAnsiTheme="minorHAnsi" w:cstheme="minorHAnsi"/>
              </w:rPr>
            </w:pPr>
          </w:p>
        </w:tc>
      </w:tr>
      <w:tr w:rsidR="00547EB5" w:rsidRPr="00440A2D" w14:paraId="4493DBE1" w14:textId="77777777" w:rsidTr="00C228CA">
        <w:trPr>
          <w:gridBefore w:val="1"/>
          <w:wBefore w:w="86" w:type="dxa"/>
          <w:trHeight w:val="885"/>
        </w:trPr>
        <w:tc>
          <w:tcPr>
            <w:tcW w:w="3204" w:type="dxa"/>
            <w:gridSpan w:val="2"/>
          </w:tcPr>
          <w:p w14:paraId="5543B976" w14:textId="77777777" w:rsidR="00547EB5" w:rsidRPr="00440A2D" w:rsidRDefault="00547EB5" w:rsidP="007F5C83">
            <w:pPr>
              <w:pStyle w:val="TableParagraph"/>
              <w:widowControl/>
              <w:spacing w:before="117"/>
              <w:ind w:left="28"/>
              <w:rPr>
                <w:rFonts w:asciiTheme="minorHAnsi" w:hAnsiTheme="minorHAnsi" w:cstheme="minorHAnsi"/>
              </w:rPr>
            </w:pPr>
            <w:r w:rsidRPr="00440A2D">
              <w:rPr>
                <w:rFonts w:asciiTheme="minorHAnsi" w:hAnsiTheme="minorHAnsi" w:cstheme="minorHAnsi"/>
              </w:rPr>
              <w:t xml:space="preserve"> All other expenses                                                             </w:t>
            </w:r>
          </w:p>
          <w:p w14:paraId="222EC534" w14:textId="77777777" w:rsidR="00547EB5" w:rsidRPr="00440A2D" w:rsidRDefault="00547EB5" w:rsidP="007F5C83">
            <w:pPr>
              <w:pStyle w:val="TableParagraph"/>
              <w:widowControl/>
              <w:spacing w:before="7"/>
              <w:rPr>
                <w:rFonts w:asciiTheme="minorHAnsi" w:hAnsiTheme="minorHAnsi" w:cstheme="minorHAnsi"/>
                <w:sz w:val="20"/>
              </w:rPr>
            </w:pPr>
          </w:p>
          <w:p w14:paraId="77500D7D" w14:textId="77777777" w:rsidR="00547EB5" w:rsidRPr="00440A2D" w:rsidRDefault="00547EB5" w:rsidP="007F5C83">
            <w:pPr>
              <w:pStyle w:val="TableParagraph"/>
              <w:widowControl/>
              <w:ind w:left="28"/>
              <w:rPr>
                <w:rFonts w:asciiTheme="minorHAnsi" w:hAnsiTheme="minorHAnsi" w:cstheme="minorHAnsi"/>
                <w:b/>
              </w:rPr>
            </w:pPr>
            <w:r w:rsidRPr="00440A2D">
              <w:rPr>
                <w:rFonts w:asciiTheme="minorHAnsi" w:hAnsiTheme="minorHAnsi" w:cstheme="minorHAnsi"/>
                <w:b/>
              </w:rPr>
              <w:t>Net income from business</w:t>
            </w:r>
          </w:p>
        </w:tc>
        <w:tc>
          <w:tcPr>
            <w:tcW w:w="952" w:type="dxa"/>
            <w:gridSpan w:val="2"/>
          </w:tcPr>
          <w:p w14:paraId="55227E0D" w14:textId="77777777" w:rsidR="00547EB5" w:rsidRPr="00440A2D" w:rsidRDefault="00547EB5" w:rsidP="007F5C83">
            <w:pPr>
              <w:pStyle w:val="TableParagraph"/>
              <w:widowControl/>
              <w:spacing w:before="117"/>
              <w:ind w:left="243"/>
              <w:rPr>
                <w:rFonts w:asciiTheme="minorHAnsi" w:hAnsiTheme="minorHAnsi" w:cstheme="minorHAnsi"/>
              </w:rPr>
            </w:pPr>
            <w:r w:rsidRPr="00440A2D">
              <w:rPr>
                <w:rFonts w:asciiTheme="minorHAnsi" w:hAnsiTheme="minorHAnsi" w:cstheme="minorHAnsi"/>
              </w:rPr>
              <w:t>$7,000</w:t>
            </w:r>
          </w:p>
        </w:tc>
        <w:tc>
          <w:tcPr>
            <w:tcW w:w="98" w:type="dxa"/>
            <w:gridSpan w:val="2"/>
          </w:tcPr>
          <w:p w14:paraId="274AAC7D" w14:textId="77777777" w:rsidR="00547EB5" w:rsidRPr="00440A2D" w:rsidRDefault="00547EB5" w:rsidP="007F5C83">
            <w:pPr>
              <w:pStyle w:val="TableParagraph"/>
              <w:widowControl/>
              <w:rPr>
                <w:rFonts w:asciiTheme="minorHAnsi" w:hAnsiTheme="minorHAnsi" w:cstheme="minorHAnsi"/>
              </w:rPr>
            </w:pPr>
          </w:p>
        </w:tc>
        <w:tc>
          <w:tcPr>
            <w:tcW w:w="3705" w:type="dxa"/>
            <w:gridSpan w:val="2"/>
          </w:tcPr>
          <w:p w14:paraId="76C8033C" w14:textId="77777777" w:rsidR="00547EB5" w:rsidRPr="00440A2D" w:rsidRDefault="00547EB5" w:rsidP="007F5C83">
            <w:pPr>
              <w:pStyle w:val="TableParagraph"/>
              <w:widowControl/>
              <w:rPr>
                <w:rFonts w:asciiTheme="minorHAnsi" w:hAnsiTheme="minorHAnsi" w:cstheme="minorHAnsi"/>
                <w:sz w:val="24"/>
              </w:rPr>
            </w:pPr>
          </w:p>
          <w:p w14:paraId="72310E1A" w14:textId="77777777" w:rsidR="00547EB5" w:rsidRPr="00440A2D" w:rsidRDefault="00547EB5" w:rsidP="007F5C83">
            <w:pPr>
              <w:pStyle w:val="TableParagraph"/>
              <w:widowControl/>
              <w:spacing w:before="9"/>
              <w:rPr>
                <w:rFonts w:asciiTheme="minorHAnsi" w:hAnsiTheme="minorHAnsi" w:cstheme="minorHAnsi"/>
                <w:sz w:val="28"/>
              </w:rPr>
            </w:pPr>
          </w:p>
          <w:p w14:paraId="5EF6FEA5" w14:textId="77777777" w:rsidR="00547EB5" w:rsidRPr="00440A2D" w:rsidRDefault="00547EB5" w:rsidP="007F5C83">
            <w:pPr>
              <w:pStyle w:val="TableParagraph"/>
              <w:widowControl/>
              <w:ind w:left="21"/>
              <w:rPr>
                <w:rFonts w:asciiTheme="minorHAnsi" w:hAnsiTheme="minorHAnsi" w:cstheme="minorHAnsi"/>
              </w:rPr>
            </w:pPr>
            <w:r w:rsidRPr="00440A2D">
              <w:rPr>
                <w:rFonts w:asciiTheme="minorHAnsi" w:hAnsiTheme="minorHAnsi" w:cstheme="minorHAnsi"/>
              </w:rPr>
              <w:t>$83,000</w:t>
            </w:r>
          </w:p>
        </w:tc>
      </w:tr>
    </w:tbl>
    <w:p w14:paraId="77671BB4" w14:textId="77777777" w:rsidR="00547EB5" w:rsidRPr="00440A2D" w:rsidRDefault="00547EB5" w:rsidP="007F5C83">
      <w:pPr>
        <w:pBdr>
          <w:bottom w:val="single" w:sz="4" w:space="1" w:color="auto"/>
        </w:pBdr>
        <w:spacing w:before="147" w:line="213" w:lineRule="exact"/>
        <w:ind w:left="828"/>
        <w:rPr>
          <w:rFonts w:cstheme="minorHAnsi"/>
        </w:rPr>
      </w:pPr>
    </w:p>
    <w:p w14:paraId="499EC7D8" w14:textId="77777777" w:rsidR="00547EB5" w:rsidRPr="00440A2D" w:rsidRDefault="00547EB5" w:rsidP="00184F9C">
      <w:pPr>
        <w:spacing w:before="147" w:line="276" w:lineRule="auto"/>
        <w:ind w:left="828"/>
        <w:rPr>
          <w:rFonts w:cstheme="minorHAnsi"/>
        </w:rPr>
      </w:pPr>
      <w:r w:rsidRPr="00440A2D">
        <w:rPr>
          <w:rFonts w:cstheme="minorHAnsi"/>
        </w:rPr>
        <w:t xml:space="preserve">Joe’s pre-injury weekly income is worked out as 83,000 × </w:t>
      </w:r>
      <w:r>
        <w:rPr>
          <w:rFonts w:cstheme="minorHAnsi"/>
        </w:rPr>
        <w:t xml:space="preserve"> </w:t>
      </w:r>
      <w:r w:rsidRPr="00440A2D">
        <w:rPr>
          <w:rFonts w:cstheme="minorHAnsi"/>
        </w:rPr>
        <w:t xml:space="preserve">( </w:t>
      </w:r>
      <w:r w:rsidRPr="00C92553">
        <w:rPr>
          <w:rFonts w:cstheme="minorHAnsi"/>
          <w:sz w:val="24"/>
          <w:szCs w:val="24"/>
          <w:u w:val="single"/>
          <w:vertAlign w:val="superscript"/>
        </w:rPr>
        <w:t>364</w:t>
      </w:r>
      <w:r w:rsidRPr="00440A2D">
        <w:rPr>
          <w:rFonts w:cstheme="minorHAnsi"/>
        </w:rPr>
        <w:t xml:space="preserve"> )* ÷ 52 = $1591.78.</w:t>
      </w:r>
    </w:p>
    <w:p w14:paraId="6B658242" w14:textId="77777777" w:rsidR="00547EB5" w:rsidRPr="00440A2D" w:rsidRDefault="00547EB5" w:rsidP="007F5C83">
      <w:pPr>
        <w:spacing w:line="142" w:lineRule="exact"/>
        <w:ind w:left="6566" w:hanging="470"/>
        <w:rPr>
          <w:rFonts w:cstheme="minorHAnsi"/>
          <w:sz w:val="16"/>
        </w:rPr>
      </w:pPr>
      <w:r w:rsidRPr="00440A2D">
        <w:rPr>
          <w:rFonts w:cstheme="minorHAnsi"/>
          <w:w w:val="105"/>
          <w:sz w:val="16"/>
        </w:rPr>
        <w:t>365</w:t>
      </w:r>
    </w:p>
    <w:p w14:paraId="3043012F" w14:textId="77777777" w:rsidR="00547EB5" w:rsidRPr="00440A2D" w:rsidRDefault="00547EB5" w:rsidP="007F5C83">
      <w:pPr>
        <w:pStyle w:val="BodyText"/>
        <w:spacing w:before="7"/>
        <w:rPr>
          <w:rFonts w:cstheme="minorHAnsi"/>
          <w:sz w:val="17"/>
        </w:rPr>
      </w:pPr>
    </w:p>
    <w:p w14:paraId="15912E6F" w14:textId="77777777" w:rsidR="00547EB5" w:rsidRPr="00440A2D" w:rsidRDefault="00547EB5" w:rsidP="007F5C83">
      <w:pPr>
        <w:ind w:left="828" w:right="616"/>
        <w:rPr>
          <w:rFonts w:cstheme="minorHAnsi"/>
        </w:rPr>
      </w:pPr>
      <w:r w:rsidRPr="00440A2D">
        <w:rPr>
          <w:rFonts w:cstheme="minorHAnsi"/>
        </w:rPr>
        <w:t>Joe will receive 95 percent of this amount as an income replacement payment for 12 weeks following the accident.</w:t>
      </w:r>
    </w:p>
    <w:p w14:paraId="7DAF214D" w14:textId="77777777" w:rsidR="00547EB5" w:rsidRPr="00440A2D" w:rsidRDefault="00547EB5" w:rsidP="007F5C83">
      <w:pPr>
        <w:spacing w:before="120"/>
        <w:ind w:left="828" w:right="616"/>
        <w:rPr>
          <w:rFonts w:cstheme="minorHAnsi"/>
        </w:rPr>
      </w:pPr>
      <w:r w:rsidRPr="00440A2D">
        <w:rPr>
          <w:rFonts w:cstheme="minorHAnsi"/>
        </w:rPr>
        <w:t>* Use 364/366 in the formula for any income tax year that includes a leap day.</w:t>
      </w:r>
    </w:p>
    <w:p w14:paraId="429D8407" w14:textId="6AE3A446" w:rsidR="00547EB5" w:rsidRDefault="00547EB5" w:rsidP="007F5C83">
      <w:pPr>
        <w:ind w:left="828" w:right="616"/>
        <w:rPr>
          <w:rFonts w:cstheme="minorHAnsi"/>
        </w:rPr>
      </w:pPr>
    </w:p>
    <w:p w14:paraId="1FDDE932" w14:textId="77777777" w:rsidR="00CB33DF" w:rsidRPr="00440A2D" w:rsidRDefault="00CB33DF" w:rsidP="007F5C83">
      <w:pPr>
        <w:ind w:left="828" w:right="616"/>
        <w:rPr>
          <w:rFonts w:cstheme="minorHAnsi"/>
        </w:rPr>
      </w:pPr>
    </w:p>
    <w:p w14:paraId="2FDEE087" w14:textId="77777777" w:rsidR="00547EB5" w:rsidRPr="00440A2D" w:rsidRDefault="00547EB5" w:rsidP="007F5C83">
      <w:pPr>
        <w:ind w:left="823"/>
        <w:rPr>
          <w:rFonts w:cstheme="minorHAnsi"/>
          <w:b/>
        </w:rPr>
      </w:pPr>
      <w:r w:rsidRPr="00440A2D">
        <w:rPr>
          <w:rFonts w:cstheme="minorHAnsi"/>
          <w:b/>
        </w:rPr>
        <w:lastRenderedPageBreak/>
        <w:t xml:space="preserve">Example 5.3 - Working out pre-injury weekly income of a self-employed person- substituted labour method </w:t>
      </w:r>
    </w:p>
    <w:p w14:paraId="145868AC" w14:textId="05746493" w:rsidR="00547EB5" w:rsidRPr="00440A2D" w:rsidRDefault="00547EB5" w:rsidP="007F5C83">
      <w:pPr>
        <w:spacing w:before="120"/>
        <w:ind w:left="823"/>
        <w:rPr>
          <w:rFonts w:cstheme="minorHAnsi"/>
        </w:rPr>
      </w:pPr>
      <w:r w:rsidRPr="00440A2D">
        <w:rPr>
          <w:rFonts w:cstheme="minorHAnsi"/>
        </w:rPr>
        <w:t>Fred and Barbara Green run the Misty Mountain Organic Café and Bed and Breakfast.  The business and the café building, and the two bed and breakfast units are owned by Misty Mountain Pty Ltd as trustee of the Green Family Trust. Fred and Barbara are joint shareholders in Misty Mountain Pty Ltd, and the sole beneficiaries of the Green Family Trust. The trust structure is used to equally split all profits from the business between Fred and Barbara. Neither Fred nor Barbara draw a wage from the business.</w:t>
      </w:r>
    </w:p>
    <w:p w14:paraId="1EB448DB" w14:textId="07D6B0DC" w:rsidR="00547EB5" w:rsidRPr="00440A2D" w:rsidRDefault="00547EB5" w:rsidP="007F5C83">
      <w:pPr>
        <w:spacing w:before="120"/>
        <w:ind w:left="823"/>
        <w:rPr>
          <w:rFonts w:cstheme="minorHAnsi"/>
        </w:rPr>
      </w:pPr>
      <w:r w:rsidRPr="00440A2D">
        <w:rPr>
          <w:rFonts w:cstheme="minorHAnsi"/>
        </w:rPr>
        <w:t>The café is open 6 days a week on Tuesdays through to Sundays from 8am to 3pm.  Fred and Barbara employ a casual cleaner to service the bed and breakfast units. Fred, a qualified chef, prepares all café meals. Fred is always assisted by one casually employed waiter/barista.  Barbara also works in the front of the café on most weekends, and occasionally on weekdays when a waiter is unavailable. She also attends to bed and breakfast bookings, does the banking and accounts for the business and tender to the café’s herb and vegetable garden.</w:t>
      </w:r>
    </w:p>
    <w:p w14:paraId="055BC025" w14:textId="61535304" w:rsidR="00547EB5" w:rsidRPr="00440A2D" w:rsidRDefault="00547EB5" w:rsidP="007F5C83">
      <w:pPr>
        <w:spacing w:before="120"/>
        <w:ind w:left="823"/>
        <w:rPr>
          <w:rFonts w:cstheme="minorHAnsi"/>
        </w:rPr>
      </w:pPr>
      <w:r w:rsidRPr="00440A2D">
        <w:rPr>
          <w:rFonts w:cstheme="minorHAnsi"/>
        </w:rPr>
        <w:t xml:space="preserve">Barbara is hit by a car while riding her bicycle and suffers a broken collar bone and some minor lacerations to her arms.  As a result of </w:t>
      </w:r>
      <w:r w:rsidR="006F37C8">
        <w:rPr>
          <w:rFonts w:cstheme="minorHAnsi"/>
        </w:rPr>
        <w:t>t</w:t>
      </w:r>
      <w:r w:rsidRPr="00440A2D">
        <w:rPr>
          <w:rFonts w:cstheme="minorHAnsi"/>
        </w:rPr>
        <w:t>he</w:t>
      </w:r>
      <w:r w:rsidR="006F37C8">
        <w:rPr>
          <w:rFonts w:cstheme="minorHAnsi"/>
        </w:rPr>
        <w:t xml:space="preserve"> </w:t>
      </w:r>
      <w:r w:rsidRPr="00440A2D">
        <w:rPr>
          <w:rFonts w:cstheme="minorHAnsi"/>
        </w:rPr>
        <w:t xml:space="preserve">injuries she is unable to work in the cafe for thirteen weeks following the accident and requires some additional assistance from Fred to perform banking and gardening tasks for the business. As a result of Barbara’s injuries Misty </w:t>
      </w:r>
      <w:r w:rsidR="00201188">
        <w:rPr>
          <w:rFonts w:cstheme="minorHAnsi"/>
        </w:rPr>
        <w:t>Mountain</w:t>
      </w:r>
      <w:r w:rsidRPr="00440A2D">
        <w:rPr>
          <w:rFonts w:cstheme="minorHAnsi"/>
        </w:rPr>
        <w:t xml:space="preserve"> Pty Ltd employs an additional casual waiter to work for a total of 14 hours a week, over the busy weekend period.</w:t>
      </w:r>
    </w:p>
    <w:p w14:paraId="2BE702F7" w14:textId="77777777" w:rsidR="00547EB5" w:rsidRPr="00440A2D" w:rsidRDefault="00547EB5" w:rsidP="007F5C83">
      <w:pPr>
        <w:spacing w:before="120"/>
        <w:ind w:left="823"/>
        <w:rPr>
          <w:rFonts w:cstheme="minorHAnsi"/>
        </w:rPr>
      </w:pPr>
      <w:r w:rsidRPr="00440A2D">
        <w:rPr>
          <w:rFonts w:cstheme="minorHAnsi"/>
        </w:rPr>
        <w:t>Barbara elects to use the substituted labour method to work out her pre-injury weekly income rather than supply the tax and accounting records for the business. The cost of employing the waiter, including superannuation and additional workers compensation premiums, is $420 per week.</w:t>
      </w:r>
    </w:p>
    <w:p w14:paraId="5869880F" w14:textId="77777777" w:rsidR="00547EB5" w:rsidRPr="00440A2D" w:rsidRDefault="00547EB5" w:rsidP="007F5C83">
      <w:pPr>
        <w:spacing w:before="120"/>
        <w:ind w:left="823"/>
        <w:rPr>
          <w:rFonts w:cstheme="minorHAnsi"/>
        </w:rPr>
      </w:pPr>
      <w:r w:rsidRPr="00440A2D">
        <w:rPr>
          <w:rFonts w:cstheme="minorHAnsi"/>
        </w:rPr>
        <w:t>This amount is then treated as a substitute amount for Barbara’s pre-injury weekly income with Barbara receiving 95 per cent of this amount for the 13 weeks following the accident. Fred and Barbara will still be able to split the net income from the business through the family trust, but the income of the business will be reduced through their higher wage costs during the 13 week period.</w:t>
      </w:r>
    </w:p>
    <w:p w14:paraId="6395887B" w14:textId="05CD7FE2" w:rsidR="00547EB5" w:rsidRDefault="00547EB5" w:rsidP="007F5C83">
      <w:pPr>
        <w:spacing w:before="120"/>
        <w:ind w:left="823"/>
        <w:rPr>
          <w:rFonts w:cstheme="minorHAnsi"/>
        </w:rPr>
      </w:pPr>
      <w:r w:rsidRPr="00440A2D">
        <w:rPr>
          <w:rFonts w:cstheme="minorHAnsi"/>
        </w:rPr>
        <w:t xml:space="preserve">If Barbara did not elect to use the substitution method, she would need to provide the last tax return </w:t>
      </w:r>
      <w:r w:rsidR="00201188">
        <w:rPr>
          <w:rFonts w:cstheme="minorHAnsi"/>
        </w:rPr>
        <w:t xml:space="preserve">submitted by the trustee (Misty Mountain Pty Ltd </w:t>
      </w:r>
      <w:r w:rsidRPr="00440A2D">
        <w:rPr>
          <w:rFonts w:cstheme="minorHAnsi"/>
        </w:rPr>
        <w:t>f</w:t>
      </w:r>
      <w:r w:rsidR="00201188">
        <w:rPr>
          <w:rFonts w:cstheme="minorHAnsi"/>
        </w:rPr>
        <w:t>or</w:t>
      </w:r>
      <w:r w:rsidRPr="00440A2D">
        <w:rPr>
          <w:rFonts w:cstheme="minorHAnsi"/>
        </w:rPr>
        <w:t xml:space="preserve"> the Green Family Trust</w:t>
      </w:r>
      <w:r w:rsidR="00201188">
        <w:rPr>
          <w:rFonts w:cstheme="minorHAnsi"/>
        </w:rPr>
        <w:t>)</w:t>
      </w:r>
      <w:r w:rsidRPr="00440A2D">
        <w:rPr>
          <w:rFonts w:cstheme="minorHAnsi"/>
        </w:rPr>
        <w:t xml:space="preserve"> and supporting accounting records to the insurer.  Barbara would be entitled to an income replacement payment based on the proportion of personal services she contributed to the running of the business.  For example, based on the above information an insurer may determine Barbara contributed one third of the personal services to the business, while Fred contributed two thirds of the personal services. Using the net business income method Barbara’s pre-injury weekly income would be based on one third of the adjusted net income of the business. In making this calculation the insurer would need to adjust the net business income from the tax return by deducting from this amount the net rent received by the business from the bed and breakfast units.</w:t>
      </w:r>
    </w:p>
    <w:p w14:paraId="5272E749" w14:textId="77777777" w:rsidR="005404EE" w:rsidRPr="00440A2D" w:rsidRDefault="005404EE" w:rsidP="007F5C83">
      <w:pPr>
        <w:spacing w:before="120"/>
        <w:ind w:left="823"/>
        <w:rPr>
          <w:rFonts w:cstheme="minorHAnsi"/>
        </w:rPr>
      </w:pPr>
    </w:p>
    <w:p w14:paraId="7AA1B923" w14:textId="524B9481" w:rsidR="00547EB5" w:rsidRPr="00DA3F97" w:rsidRDefault="003D5CC3" w:rsidP="007F5C83">
      <w:pPr>
        <w:pStyle w:val="Heading2"/>
        <w:rPr>
          <w:szCs w:val="24"/>
        </w:rPr>
      </w:pPr>
      <w:r w:rsidRPr="00B5031F">
        <w:rPr>
          <w:szCs w:val="24"/>
        </w:rPr>
        <w:lastRenderedPageBreak/>
        <w:t>5.3</w:t>
      </w:r>
      <w:r w:rsidRPr="00B5031F">
        <w:rPr>
          <w:szCs w:val="24"/>
        </w:rPr>
        <w:tab/>
      </w:r>
      <w:r w:rsidR="00547EB5" w:rsidRPr="00B5031F">
        <w:rPr>
          <w:szCs w:val="24"/>
        </w:rPr>
        <w:t>Pre-injury weekly income or pre-injury earning capacity –</w:t>
      </w:r>
      <w:r w:rsidR="00735BAA" w:rsidRPr="00B5031F">
        <w:rPr>
          <w:szCs w:val="24"/>
        </w:rPr>
        <w:t xml:space="preserve"> </w:t>
      </w:r>
      <w:r w:rsidR="00547EB5" w:rsidRPr="00DA3F97">
        <w:rPr>
          <w:szCs w:val="24"/>
        </w:rPr>
        <w:t>Students</w:t>
      </w:r>
    </w:p>
    <w:p w14:paraId="2948677B" w14:textId="77777777" w:rsidR="00547EB5" w:rsidRPr="007642D9" w:rsidRDefault="00547EB5" w:rsidP="007F5C83">
      <w:pPr>
        <w:pStyle w:val="BodyText"/>
        <w:spacing w:before="240" w:line="237" w:lineRule="auto"/>
        <w:ind w:right="353"/>
        <w:rPr>
          <w:rFonts w:cstheme="minorHAnsi"/>
          <w:sz w:val="24"/>
          <w:szCs w:val="24"/>
        </w:rPr>
      </w:pPr>
      <w:r w:rsidRPr="007642D9">
        <w:rPr>
          <w:rFonts w:cstheme="minorHAnsi"/>
          <w:b/>
          <w:bCs/>
          <w:sz w:val="24"/>
          <w:szCs w:val="24"/>
        </w:rPr>
        <w:t xml:space="preserve">5.3.1  </w:t>
      </w:r>
      <w:r w:rsidRPr="007642D9">
        <w:rPr>
          <w:rFonts w:cstheme="minorHAnsi"/>
          <w:sz w:val="24"/>
          <w:szCs w:val="24"/>
        </w:rPr>
        <w:t>When making a decision about a student’s pre-injury earning capacity, an insurer is to have regard to:</w:t>
      </w:r>
    </w:p>
    <w:p w14:paraId="59B6A596" w14:textId="77777777" w:rsidR="00547EB5" w:rsidRPr="00B5031F" w:rsidRDefault="00547EB5" w:rsidP="007F5C83">
      <w:pPr>
        <w:pStyle w:val="ListParagraph"/>
        <w:widowControl/>
        <w:numPr>
          <w:ilvl w:val="2"/>
          <w:numId w:val="17"/>
        </w:numPr>
        <w:tabs>
          <w:tab w:val="left" w:pos="1526"/>
          <w:tab w:val="left" w:pos="1527"/>
        </w:tabs>
        <w:spacing w:before="120" w:line="293" w:lineRule="exact"/>
        <w:ind w:left="1526" w:hanging="566"/>
        <w:rPr>
          <w:rFonts w:asciiTheme="minorHAnsi" w:hAnsiTheme="minorHAnsi" w:cstheme="minorHAnsi"/>
          <w:sz w:val="24"/>
          <w:szCs w:val="24"/>
        </w:rPr>
      </w:pPr>
      <w:r w:rsidRPr="00B5031F">
        <w:rPr>
          <w:rFonts w:asciiTheme="minorHAnsi" w:hAnsiTheme="minorHAnsi" w:cstheme="minorHAnsi"/>
          <w:sz w:val="24"/>
          <w:szCs w:val="24"/>
        </w:rPr>
        <w:t>the course of study being</w:t>
      </w:r>
      <w:r w:rsidRPr="00B5031F">
        <w:rPr>
          <w:rFonts w:asciiTheme="minorHAnsi" w:hAnsiTheme="minorHAnsi" w:cstheme="minorHAnsi"/>
          <w:spacing w:val="-2"/>
          <w:sz w:val="24"/>
          <w:szCs w:val="24"/>
        </w:rPr>
        <w:t xml:space="preserve"> </w:t>
      </w:r>
      <w:r w:rsidRPr="00B5031F">
        <w:rPr>
          <w:rFonts w:asciiTheme="minorHAnsi" w:hAnsiTheme="minorHAnsi" w:cstheme="minorHAnsi"/>
          <w:sz w:val="24"/>
          <w:szCs w:val="24"/>
        </w:rPr>
        <w:t>undertaken;</w:t>
      </w:r>
    </w:p>
    <w:p w14:paraId="4EFB4568" w14:textId="77777777" w:rsidR="00547EB5" w:rsidRPr="007642D9" w:rsidRDefault="00547EB5" w:rsidP="007F5C83">
      <w:pPr>
        <w:pStyle w:val="ListParagraph"/>
        <w:widowControl/>
        <w:numPr>
          <w:ilvl w:val="2"/>
          <w:numId w:val="17"/>
        </w:numPr>
        <w:tabs>
          <w:tab w:val="left" w:pos="1526"/>
          <w:tab w:val="left" w:pos="1527"/>
        </w:tabs>
        <w:spacing w:line="293" w:lineRule="exact"/>
        <w:ind w:left="1526" w:hanging="566"/>
        <w:rPr>
          <w:rFonts w:asciiTheme="minorHAnsi" w:hAnsiTheme="minorHAnsi" w:cstheme="minorHAnsi"/>
          <w:sz w:val="24"/>
          <w:szCs w:val="24"/>
        </w:rPr>
      </w:pPr>
      <w:r w:rsidRPr="007642D9">
        <w:rPr>
          <w:rFonts w:asciiTheme="minorHAnsi" w:hAnsiTheme="minorHAnsi" w:cstheme="minorHAnsi"/>
          <w:sz w:val="24"/>
          <w:szCs w:val="24"/>
        </w:rPr>
        <w:t>pre-accident academic</w:t>
      </w:r>
      <w:r w:rsidRPr="007642D9">
        <w:rPr>
          <w:rFonts w:asciiTheme="minorHAnsi" w:hAnsiTheme="minorHAnsi" w:cstheme="minorHAnsi"/>
          <w:spacing w:val="-2"/>
          <w:sz w:val="24"/>
          <w:szCs w:val="24"/>
        </w:rPr>
        <w:t xml:space="preserve"> </w:t>
      </w:r>
      <w:r w:rsidRPr="007642D9">
        <w:rPr>
          <w:rFonts w:asciiTheme="minorHAnsi" w:hAnsiTheme="minorHAnsi" w:cstheme="minorHAnsi"/>
          <w:sz w:val="24"/>
          <w:szCs w:val="24"/>
        </w:rPr>
        <w:t>results;</w:t>
      </w:r>
    </w:p>
    <w:p w14:paraId="18A27F6D" w14:textId="77777777" w:rsidR="00547EB5" w:rsidRPr="007642D9" w:rsidRDefault="00547EB5" w:rsidP="007F5C83">
      <w:pPr>
        <w:pStyle w:val="ListParagraph"/>
        <w:widowControl/>
        <w:numPr>
          <w:ilvl w:val="2"/>
          <w:numId w:val="17"/>
        </w:numPr>
        <w:tabs>
          <w:tab w:val="left" w:pos="1526"/>
          <w:tab w:val="left" w:pos="1527"/>
        </w:tabs>
        <w:spacing w:line="293" w:lineRule="exact"/>
        <w:ind w:left="1526" w:hanging="566"/>
        <w:rPr>
          <w:rFonts w:asciiTheme="minorHAnsi" w:hAnsiTheme="minorHAnsi" w:cstheme="minorHAnsi"/>
          <w:sz w:val="24"/>
          <w:szCs w:val="24"/>
        </w:rPr>
      </w:pPr>
      <w:r w:rsidRPr="007642D9">
        <w:rPr>
          <w:rFonts w:asciiTheme="minorHAnsi" w:hAnsiTheme="minorHAnsi" w:cstheme="minorHAnsi"/>
          <w:sz w:val="24"/>
          <w:szCs w:val="24"/>
        </w:rPr>
        <w:t>published wage data for new</w:t>
      </w:r>
      <w:r w:rsidRPr="007642D9">
        <w:rPr>
          <w:rFonts w:asciiTheme="minorHAnsi" w:hAnsiTheme="minorHAnsi" w:cstheme="minorHAnsi"/>
          <w:spacing w:val="-8"/>
          <w:sz w:val="24"/>
          <w:szCs w:val="24"/>
        </w:rPr>
        <w:t xml:space="preserve"> </w:t>
      </w:r>
      <w:r w:rsidRPr="007642D9">
        <w:rPr>
          <w:rFonts w:asciiTheme="minorHAnsi" w:hAnsiTheme="minorHAnsi" w:cstheme="minorHAnsi"/>
          <w:sz w:val="24"/>
          <w:szCs w:val="24"/>
        </w:rPr>
        <w:t>graduates;</w:t>
      </w:r>
    </w:p>
    <w:p w14:paraId="2CFF2781" w14:textId="77777777" w:rsidR="00547EB5" w:rsidRPr="007642D9" w:rsidRDefault="00547EB5" w:rsidP="007F5C83">
      <w:pPr>
        <w:pStyle w:val="ListParagraph"/>
        <w:widowControl/>
        <w:numPr>
          <w:ilvl w:val="2"/>
          <w:numId w:val="17"/>
        </w:numPr>
        <w:tabs>
          <w:tab w:val="left" w:pos="1526"/>
          <w:tab w:val="left" w:pos="1527"/>
        </w:tabs>
        <w:spacing w:line="292" w:lineRule="exact"/>
        <w:ind w:left="1526" w:hanging="566"/>
        <w:rPr>
          <w:rFonts w:asciiTheme="minorHAnsi" w:hAnsiTheme="minorHAnsi" w:cstheme="minorHAnsi"/>
          <w:sz w:val="24"/>
          <w:szCs w:val="24"/>
        </w:rPr>
      </w:pPr>
      <w:r w:rsidRPr="007642D9">
        <w:rPr>
          <w:rFonts w:asciiTheme="minorHAnsi" w:hAnsiTheme="minorHAnsi" w:cstheme="minorHAnsi"/>
          <w:sz w:val="24"/>
          <w:szCs w:val="24"/>
        </w:rPr>
        <w:t>previous work</w:t>
      </w:r>
      <w:r w:rsidRPr="007642D9">
        <w:rPr>
          <w:rFonts w:asciiTheme="minorHAnsi" w:hAnsiTheme="minorHAnsi" w:cstheme="minorHAnsi"/>
          <w:spacing w:val="-1"/>
          <w:sz w:val="24"/>
          <w:szCs w:val="24"/>
        </w:rPr>
        <w:t xml:space="preserve"> </w:t>
      </w:r>
      <w:r w:rsidRPr="007642D9">
        <w:rPr>
          <w:rFonts w:asciiTheme="minorHAnsi" w:hAnsiTheme="minorHAnsi" w:cstheme="minorHAnsi"/>
          <w:sz w:val="24"/>
          <w:szCs w:val="24"/>
        </w:rPr>
        <w:t>experience;</w:t>
      </w:r>
    </w:p>
    <w:p w14:paraId="539B4E76" w14:textId="77777777" w:rsidR="00547EB5" w:rsidRPr="007642D9" w:rsidRDefault="00547EB5" w:rsidP="007F5C83">
      <w:pPr>
        <w:pStyle w:val="ListParagraph"/>
        <w:widowControl/>
        <w:numPr>
          <w:ilvl w:val="2"/>
          <w:numId w:val="17"/>
        </w:numPr>
        <w:tabs>
          <w:tab w:val="left" w:pos="1526"/>
          <w:tab w:val="left" w:pos="1527"/>
        </w:tabs>
        <w:spacing w:line="292" w:lineRule="exact"/>
        <w:ind w:left="1526" w:hanging="566"/>
        <w:rPr>
          <w:rFonts w:asciiTheme="minorHAnsi" w:hAnsiTheme="minorHAnsi" w:cstheme="minorHAnsi"/>
          <w:sz w:val="24"/>
          <w:szCs w:val="24"/>
        </w:rPr>
      </w:pPr>
      <w:r w:rsidRPr="007642D9">
        <w:rPr>
          <w:rFonts w:asciiTheme="minorHAnsi" w:hAnsiTheme="minorHAnsi" w:cstheme="minorHAnsi"/>
          <w:sz w:val="24"/>
          <w:szCs w:val="24"/>
        </w:rPr>
        <w:t>Australian Bureau of Statistics (ABS) data for age and</w:t>
      </w:r>
      <w:r w:rsidRPr="007642D9">
        <w:rPr>
          <w:rFonts w:asciiTheme="minorHAnsi" w:hAnsiTheme="minorHAnsi" w:cstheme="minorHAnsi"/>
          <w:spacing w:val="-10"/>
          <w:sz w:val="24"/>
          <w:szCs w:val="24"/>
        </w:rPr>
        <w:t xml:space="preserve"> </w:t>
      </w:r>
      <w:r w:rsidRPr="007642D9">
        <w:rPr>
          <w:rFonts w:asciiTheme="minorHAnsi" w:hAnsiTheme="minorHAnsi" w:cstheme="minorHAnsi"/>
          <w:sz w:val="24"/>
          <w:szCs w:val="24"/>
        </w:rPr>
        <w:t>industry;</w:t>
      </w:r>
    </w:p>
    <w:p w14:paraId="081DF377" w14:textId="77777777" w:rsidR="00547EB5" w:rsidRPr="007642D9" w:rsidRDefault="00547EB5" w:rsidP="007F5C83">
      <w:pPr>
        <w:pStyle w:val="ListParagraph"/>
        <w:widowControl/>
        <w:numPr>
          <w:ilvl w:val="2"/>
          <w:numId w:val="17"/>
        </w:numPr>
        <w:tabs>
          <w:tab w:val="left" w:pos="1526"/>
          <w:tab w:val="left" w:pos="1527"/>
        </w:tabs>
        <w:spacing w:line="293" w:lineRule="exact"/>
        <w:ind w:left="1526" w:hanging="566"/>
        <w:rPr>
          <w:rFonts w:asciiTheme="minorHAnsi" w:hAnsiTheme="minorHAnsi" w:cstheme="minorHAnsi"/>
          <w:sz w:val="24"/>
          <w:szCs w:val="24"/>
        </w:rPr>
      </w:pPr>
      <w:r w:rsidRPr="007642D9">
        <w:rPr>
          <w:rFonts w:asciiTheme="minorHAnsi" w:hAnsiTheme="minorHAnsi" w:cstheme="minorHAnsi"/>
          <w:sz w:val="24"/>
          <w:szCs w:val="24"/>
        </w:rPr>
        <w:t>the individual circumstances of the applicant;</w:t>
      </w:r>
      <w:r w:rsidRPr="007642D9">
        <w:rPr>
          <w:rFonts w:asciiTheme="minorHAnsi" w:hAnsiTheme="minorHAnsi" w:cstheme="minorHAnsi"/>
          <w:spacing w:val="-4"/>
          <w:sz w:val="24"/>
          <w:szCs w:val="24"/>
        </w:rPr>
        <w:t xml:space="preserve"> </w:t>
      </w:r>
      <w:r w:rsidRPr="007642D9">
        <w:rPr>
          <w:rFonts w:asciiTheme="minorHAnsi" w:hAnsiTheme="minorHAnsi" w:cstheme="minorHAnsi"/>
          <w:sz w:val="24"/>
          <w:szCs w:val="24"/>
        </w:rPr>
        <w:t>and</w:t>
      </w:r>
    </w:p>
    <w:p w14:paraId="0011D39B" w14:textId="77777777" w:rsidR="00547EB5" w:rsidRPr="007642D9" w:rsidRDefault="00547EB5" w:rsidP="007F5C83">
      <w:pPr>
        <w:pStyle w:val="ListParagraph"/>
        <w:widowControl/>
        <w:numPr>
          <w:ilvl w:val="2"/>
          <w:numId w:val="17"/>
        </w:numPr>
        <w:tabs>
          <w:tab w:val="left" w:pos="1526"/>
          <w:tab w:val="left" w:pos="1527"/>
        </w:tabs>
        <w:spacing w:line="293" w:lineRule="exact"/>
        <w:ind w:left="1526" w:hanging="566"/>
        <w:rPr>
          <w:rFonts w:asciiTheme="minorHAnsi" w:hAnsiTheme="minorHAnsi" w:cstheme="minorHAnsi"/>
          <w:sz w:val="24"/>
          <w:szCs w:val="24"/>
        </w:rPr>
      </w:pPr>
      <w:r w:rsidRPr="007642D9">
        <w:rPr>
          <w:rFonts w:asciiTheme="minorHAnsi" w:hAnsiTheme="minorHAnsi" w:cstheme="minorHAnsi"/>
          <w:sz w:val="24"/>
          <w:szCs w:val="24"/>
        </w:rPr>
        <w:t>any other relevant</w:t>
      </w:r>
      <w:r w:rsidRPr="007642D9">
        <w:rPr>
          <w:rFonts w:asciiTheme="minorHAnsi" w:hAnsiTheme="minorHAnsi" w:cstheme="minorHAnsi"/>
          <w:spacing w:val="-6"/>
          <w:sz w:val="24"/>
          <w:szCs w:val="24"/>
        </w:rPr>
        <w:t xml:space="preserve"> </w:t>
      </w:r>
      <w:r w:rsidRPr="007642D9">
        <w:rPr>
          <w:rFonts w:asciiTheme="minorHAnsi" w:hAnsiTheme="minorHAnsi" w:cstheme="minorHAnsi"/>
          <w:sz w:val="24"/>
          <w:szCs w:val="24"/>
        </w:rPr>
        <w:t>circumstances.</w:t>
      </w:r>
    </w:p>
    <w:p w14:paraId="46EF9DB3" w14:textId="77777777" w:rsidR="00547EB5" w:rsidRPr="007642D9" w:rsidRDefault="00547EB5" w:rsidP="007F5C83">
      <w:pPr>
        <w:pStyle w:val="BodyText"/>
        <w:spacing w:before="240"/>
        <w:ind w:right="140"/>
        <w:rPr>
          <w:rFonts w:cstheme="minorHAnsi"/>
          <w:sz w:val="24"/>
          <w:szCs w:val="24"/>
        </w:rPr>
      </w:pPr>
      <w:r w:rsidRPr="007642D9">
        <w:rPr>
          <w:rFonts w:cstheme="minorHAnsi"/>
          <w:b/>
          <w:bCs/>
          <w:sz w:val="24"/>
          <w:szCs w:val="24"/>
        </w:rPr>
        <w:t xml:space="preserve">5.3.2  </w:t>
      </w:r>
      <w:r w:rsidRPr="007642D9">
        <w:rPr>
          <w:rFonts w:cstheme="minorHAnsi"/>
          <w:sz w:val="24"/>
          <w:szCs w:val="24"/>
        </w:rPr>
        <w:t>An insurer must pay income replacement payments, calculated using a student’s pre- injury earning capacity from the next working day after the student would have otherwise received their results confirming completion of their course. This will be considered to be the date the student was anticipated to start work with an employer.</w:t>
      </w:r>
    </w:p>
    <w:p w14:paraId="7181C54D" w14:textId="12E23361" w:rsidR="00547EB5" w:rsidRPr="007642D9" w:rsidRDefault="003D5CC3" w:rsidP="007F5C83">
      <w:pPr>
        <w:pStyle w:val="Heading2"/>
        <w:rPr>
          <w:szCs w:val="24"/>
        </w:rPr>
      </w:pPr>
      <w:bookmarkStart w:id="8" w:name="_Hlk18652237"/>
      <w:r w:rsidRPr="00B5031F">
        <w:rPr>
          <w:szCs w:val="24"/>
        </w:rPr>
        <w:t>5.4</w:t>
      </w:r>
      <w:r w:rsidRPr="00B5031F">
        <w:rPr>
          <w:szCs w:val="24"/>
        </w:rPr>
        <w:tab/>
      </w:r>
      <w:r w:rsidR="00547EB5" w:rsidRPr="00B5031F">
        <w:rPr>
          <w:szCs w:val="24"/>
        </w:rPr>
        <w:t xml:space="preserve">Pre-injury weekly income </w:t>
      </w:r>
      <w:bookmarkEnd w:id="8"/>
      <w:r w:rsidR="00547EB5" w:rsidRPr="00B5031F">
        <w:rPr>
          <w:szCs w:val="24"/>
        </w:rPr>
        <w:t>or pre-injury earning capacity - dual</w:t>
      </w:r>
      <w:r w:rsidR="00547EB5" w:rsidRPr="00B5031F">
        <w:rPr>
          <w:spacing w:val="-35"/>
          <w:szCs w:val="24"/>
        </w:rPr>
        <w:t xml:space="preserve"> </w:t>
      </w:r>
      <w:r w:rsidR="00547EB5" w:rsidRPr="00DA3F97">
        <w:rPr>
          <w:szCs w:val="24"/>
        </w:rPr>
        <w:t>qualification</w:t>
      </w:r>
    </w:p>
    <w:p w14:paraId="1A7B0A52" w14:textId="77777777" w:rsidR="00547EB5" w:rsidRPr="007642D9" w:rsidRDefault="00547EB5" w:rsidP="007F5C83">
      <w:pPr>
        <w:pStyle w:val="BodyText"/>
        <w:spacing w:before="240"/>
        <w:ind w:right="140"/>
        <w:rPr>
          <w:rFonts w:cstheme="minorHAnsi"/>
          <w:sz w:val="24"/>
          <w:szCs w:val="24"/>
        </w:rPr>
      </w:pPr>
      <w:r w:rsidRPr="007642D9">
        <w:rPr>
          <w:rFonts w:cstheme="minorHAnsi"/>
          <w:b/>
          <w:bCs/>
          <w:sz w:val="24"/>
          <w:szCs w:val="24"/>
        </w:rPr>
        <w:t xml:space="preserve">5.4.1  </w:t>
      </w:r>
      <w:r w:rsidRPr="007642D9">
        <w:rPr>
          <w:rFonts w:cstheme="minorHAnsi"/>
          <w:sz w:val="24"/>
          <w:szCs w:val="24"/>
        </w:rPr>
        <w:t>A person that has both pre-injury weekly income and pre-injury earning capacity will be able to receive income payments based on their pre-injury weekly income until the point in time they are eligible to receive a higher payment based on their pre-injury earning</w:t>
      </w:r>
      <w:r w:rsidRPr="007642D9">
        <w:rPr>
          <w:rFonts w:cstheme="minorHAnsi"/>
          <w:spacing w:val="-2"/>
          <w:sz w:val="24"/>
          <w:szCs w:val="24"/>
        </w:rPr>
        <w:t xml:space="preserve"> </w:t>
      </w:r>
      <w:r w:rsidRPr="007642D9">
        <w:rPr>
          <w:rFonts w:cstheme="minorHAnsi"/>
          <w:sz w:val="24"/>
          <w:szCs w:val="24"/>
        </w:rPr>
        <w:t>capacity.</w:t>
      </w:r>
    </w:p>
    <w:p w14:paraId="7D479C44" w14:textId="77777777" w:rsidR="00547EB5" w:rsidRPr="007642D9" w:rsidRDefault="00547EB5" w:rsidP="007F5C83">
      <w:pPr>
        <w:pStyle w:val="BodyText"/>
        <w:spacing w:before="240"/>
        <w:rPr>
          <w:rFonts w:cstheme="minorHAnsi"/>
          <w:sz w:val="24"/>
          <w:szCs w:val="24"/>
        </w:rPr>
      </w:pPr>
      <w:r w:rsidRPr="007642D9">
        <w:rPr>
          <w:rFonts w:cstheme="minorHAnsi"/>
          <w:b/>
          <w:bCs/>
          <w:sz w:val="24"/>
          <w:szCs w:val="24"/>
        </w:rPr>
        <w:t xml:space="preserve">5.4.2  </w:t>
      </w:r>
      <w:r w:rsidRPr="007642D9">
        <w:rPr>
          <w:rFonts w:cstheme="minorHAnsi"/>
          <w:sz w:val="24"/>
          <w:szCs w:val="24"/>
        </w:rPr>
        <w:t>For example a full-time student that submits their application within 13 weeks of the accident and satisfies the 260 hour work test, will be able to receive income replacement payments, based on their pre-injury weekly income before an accident, from the date of the accident until the point in time they would have completed their studies. At this point they can receive weekly income payments, based on their pre- injury earning capacity, if these payments are higher than their pre-injury weekly income.</w:t>
      </w:r>
    </w:p>
    <w:p w14:paraId="3F42CA8C" w14:textId="43151F09" w:rsidR="00547EB5" w:rsidRPr="007642D9" w:rsidRDefault="00547EB5" w:rsidP="007F5C83">
      <w:pPr>
        <w:pStyle w:val="Heading2"/>
        <w:rPr>
          <w:szCs w:val="24"/>
        </w:rPr>
      </w:pPr>
      <w:r w:rsidRPr="00B5031F">
        <w:rPr>
          <w:szCs w:val="24"/>
        </w:rPr>
        <w:t>5.5</w:t>
      </w:r>
      <w:r w:rsidR="0010282A" w:rsidRPr="007642D9">
        <w:rPr>
          <w:szCs w:val="24"/>
        </w:rPr>
        <w:tab/>
      </w:r>
      <w:r w:rsidRPr="007642D9">
        <w:rPr>
          <w:szCs w:val="24"/>
        </w:rPr>
        <w:t>Pre-injury income for a low-income earner superannuation component</w:t>
      </w:r>
    </w:p>
    <w:p w14:paraId="006141CB" w14:textId="77777777" w:rsidR="00547EB5" w:rsidRPr="007642D9" w:rsidRDefault="00547EB5" w:rsidP="007F5C83">
      <w:pPr>
        <w:pStyle w:val="BodyText"/>
        <w:spacing w:before="240"/>
        <w:rPr>
          <w:rFonts w:cstheme="minorHAnsi"/>
          <w:sz w:val="24"/>
          <w:szCs w:val="24"/>
        </w:rPr>
      </w:pPr>
      <w:r w:rsidRPr="007642D9">
        <w:rPr>
          <w:rFonts w:cstheme="minorHAnsi"/>
          <w:b/>
          <w:bCs/>
          <w:sz w:val="24"/>
          <w:szCs w:val="24"/>
        </w:rPr>
        <w:t xml:space="preserve">5.5.1  </w:t>
      </w:r>
      <w:r w:rsidRPr="007642D9">
        <w:rPr>
          <w:rFonts w:cstheme="minorHAnsi"/>
          <w:sz w:val="24"/>
          <w:szCs w:val="24"/>
        </w:rPr>
        <w:t>A person that has pre-injury income that is more than $100 AWE indexed but less than $800 AWE indexed entitlement to income replacement benefit may include a superannuation component.  This component will only be payable if superannuation contributions were paid or payable by an employer on behalf of the injured person at any time during the 52 weeks prior to the motor accident. For these purposes an insurer may rely on a payslip, a superannuation fund statement, or a receipt number and copy of a report lodged with the Australian Taxation Office for unpaid superannuation contributions.</w:t>
      </w:r>
    </w:p>
    <w:p w14:paraId="2E25AF8F" w14:textId="77777777" w:rsidR="00547EB5" w:rsidRPr="007642D9" w:rsidRDefault="00547EB5" w:rsidP="007F5C83">
      <w:pPr>
        <w:pStyle w:val="BodyText"/>
        <w:spacing w:before="240"/>
        <w:rPr>
          <w:rFonts w:cstheme="minorHAnsi"/>
          <w:sz w:val="24"/>
          <w:szCs w:val="24"/>
        </w:rPr>
      </w:pPr>
      <w:r w:rsidRPr="007642D9">
        <w:rPr>
          <w:rFonts w:cstheme="minorHAnsi"/>
          <w:b/>
          <w:bCs/>
          <w:sz w:val="24"/>
          <w:szCs w:val="24"/>
        </w:rPr>
        <w:t xml:space="preserve">5.5.2  </w:t>
      </w:r>
      <w:r w:rsidRPr="007642D9">
        <w:rPr>
          <w:rFonts w:cstheme="minorHAnsi"/>
          <w:sz w:val="24"/>
          <w:szCs w:val="24"/>
        </w:rPr>
        <w:t xml:space="preserve">Section 96 of the MAI Act includes an example of how to work out an income replacement factor for a person entitled to a low-income earner superannuation component. The formula for this factor is N= 1 +SG/100, where SG is the superannuation guarantee charge number for the year in which the superannuation contributions were paid or payable.  </w:t>
      </w:r>
    </w:p>
    <w:p w14:paraId="76CCDE3C" w14:textId="1DABA907" w:rsidR="00547EB5" w:rsidRDefault="00547EB5" w:rsidP="007F5C83">
      <w:pPr>
        <w:pStyle w:val="BodyText"/>
        <w:spacing w:before="240"/>
        <w:rPr>
          <w:rFonts w:cstheme="minorHAnsi"/>
          <w:sz w:val="24"/>
          <w:szCs w:val="24"/>
        </w:rPr>
      </w:pPr>
      <w:r w:rsidRPr="007642D9">
        <w:rPr>
          <w:rFonts w:cstheme="minorHAnsi"/>
          <w:b/>
          <w:bCs/>
          <w:sz w:val="24"/>
          <w:szCs w:val="24"/>
        </w:rPr>
        <w:lastRenderedPageBreak/>
        <w:t xml:space="preserve">5.5.3  </w:t>
      </w:r>
      <w:r w:rsidRPr="007642D9">
        <w:rPr>
          <w:rFonts w:cstheme="minorHAnsi"/>
          <w:sz w:val="24"/>
          <w:szCs w:val="24"/>
        </w:rPr>
        <w:t xml:space="preserve">The 52 week period prior to the motor accident may overlap two financial years. In working out an income replacement factor an insurer should use the superannuation charge number for the financial year during the 52 weeks prior to the motor accident in which superannuation was last paid or payable by an employer for the person. The income replacement factor should then remain constant throughout the period a person is entitled to income replacement payments. The factor in the formula will not vary because of changes to the superannuation guarantee charge number for subsequent financial years, or because of the indexing of a person’s pre-injury income, or a person’s post-injury earning capacity.  </w:t>
      </w:r>
    </w:p>
    <w:p w14:paraId="02E18BBE" w14:textId="3A955C16" w:rsidR="00C049E0" w:rsidRPr="00C049E0" w:rsidRDefault="00C049E0" w:rsidP="00C049E0">
      <w:pPr>
        <w:keepNext/>
        <w:keepLines/>
        <w:spacing w:before="240" w:after="0" w:line="256" w:lineRule="auto"/>
        <w:ind w:left="720" w:hanging="720"/>
        <w:outlineLvl w:val="0"/>
        <w:rPr>
          <w:rFonts w:eastAsiaTheme="majorEastAsia" w:cstheme="majorBidi"/>
          <w:b/>
          <w:sz w:val="24"/>
          <w:szCs w:val="24"/>
        </w:rPr>
      </w:pPr>
      <w:bookmarkStart w:id="9" w:name="_Toc88835563"/>
      <w:r>
        <w:rPr>
          <w:rFonts w:eastAsiaTheme="majorEastAsia" w:cstheme="majorBidi"/>
          <w:b/>
          <w:sz w:val="24"/>
          <w:szCs w:val="24"/>
        </w:rPr>
        <w:t>6</w:t>
      </w:r>
      <w:r w:rsidRPr="00C049E0">
        <w:rPr>
          <w:rFonts w:eastAsiaTheme="majorEastAsia" w:cstheme="majorBidi"/>
          <w:b/>
          <w:sz w:val="24"/>
          <w:szCs w:val="24"/>
        </w:rPr>
        <w:t xml:space="preserve">. </w:t>
      </w:r>
      <w:r w:rsidRPr="00C049E0">
        <w:rPr>
          <w:rFonts w:eastAsiaTheme="majorEastAsia" w:cstheme="majorBidi"/>
          <w:b/>
          <w:sz w:val="24"/>
          <w:szCs w:val="24"/>
        </w:rPr>
        <w:tab/>
        <w:t>CALCULATING INCOME REPLACEMENT PAYMENTS FOR CONCURRENT APPLICATIONS (Section 487)</w:t>
      </w:r>
      <w:bookmarkEnd w:id="9"/>
    </w:p>
    <w:p w14:paraId="21BAB864" w14:textId="77777777" w:rsidR="00C049E0" w:rsidRPr="00C049E0" w:rsidRDefault="00C049E0" w:rsidP="00C049E0">
      <w:pPr>
        <w:spacing w:before="240" w:line="256" w:lineRule="auto"/>
        <w:jc w:val="both"/>
        <w:rPr>
          <w:sz w:val="24"/>
          <w:szCs w:val="24"/>
        </w:rPr>
      </w:pPr>
      <w:r w:rsidRPr="00C049E0">
        <w:rPr>
          <w:b/>
          <w:bCs/>
          <w:sz w:val="24"/>
          <w:szCs w:val="24"/>
        </w:rPr>
        <w:t>6.1.1</w:t>
      </w:r>
      <w:r w:rsidRPr="00C049E0">
        <w:rPr>
          <w:sz w:val="24"/>
          <w:szCs w:val="24"/>
        </w:rPr>
        <w:t xml:space="preserve">  These guidelines make provision for determining income replacement benefit payment amounts for concurrent personal injuries applications under the MAI Scheme. The issue of concurrent applications occurs when a person is injured in two or more motor accidents and applies for income replacement benefits for each motor accident.  </w:t>
      </w:r>
    </w:p>
    <w:p w14:paraId="13409FEE" w14:textId="37AFAC30" w:rsidR="00C049E0" w:rsidRPr="00C049E0" w:rsidRDefault="00C049E0" w:rsidP="00C049E0">
      <w:pPr>
        <w:spacing w:line="256" w:lineRule="auto"/>
        <w:jc w:val="both"/>
        <w:rPr>
          <w:rFonts w:cstheme="minorHAnsi"/>
          <w:sz w:val="24"/>
          <w:szCs w:val="24"/>
        </w:rPr>
      </w:pPr>
      <w:r w:rsidRPr="00C049E0">
        <w:rPr>
          <w:rFonts w:cstheme="minorHAnsi"/>
          <w:b/>
          <w:bCs/>
          <w:sz w:val="24"/>
          <w:szCs w:val="24"/>
        </w:rPr>
        <w:t>6.1.2</w:t>
      </w:r>
      <w:r w:rsidRPr="00C049E0">
        <w:rPr>
          <w:rFonts w:cstheme="minorHAnsi"/>
          <w:sz w:val="24"/>
          <w:szCs w:val="24"/>
        </w:rPr>
        <w:t xml:space="preserve">   An injured person must inform an MAI insurer (the ‘</w:t>
      </w:r>
      <w:r w:rsidRPr="00C049E0">
        <w:rPr>
          <w:rFonts w:cstheme="minorHAnsi"/>
          <w:i/>
          <w:iCs/>
          <w:sz w:val="24"/>
          <w:szCs w:val="24"/>
        </w:rPr>
        <w:t>second insurer’</w:t>
      </w:r>
      <w:r w:rsidRPr="00C049E0">
        <w:rPr>
          <w:rFonts w:cstheme="minorHAnsi"/>
          <w:sz w:val="24"/>
          <w:szCs w:val="24"/>
        </w:rPr>
        <w:t>) they have an active application under the MAI Scheme</w:t>
      </w:r>
      <w:r w:rsidR="007A2A3E">
        <w:rPr>
          <w:rFonts w:cstheme="minorHAnsi"/>
          <w:sz w:val="24"/>
          <w:szCs w:val="24"/>
        </w:rPr>
        <w:t xml:space="preserve"> with another insurer (the ‘</w:t>
      </w:r>
      <w:r w:rsidR="007A2A3E" w:rsidRPr="00CD3275">
        <w:rPr>
          <w:rFonts w:cstheme="minorHAnsi"/>
          <w:i/>
          <w:iCs/>
          <w:sz w:val="24"/>
          <w:szCs w:val="24"/>
        </w:rPr>
        <w:t>first insurer</w:t>
      </w:r>
      <w:r w:rsidR="000D2263">
        <w:rPr>
          <w:rFonts w:cstheme="minorHAnsi"/>
          <w:sz w:val="24"/>
          <w:szCs w:val="24"/>
        </w:rPr>
        <w:t>’</w:t>
      </w:r>
      <w:r w:rsidR="007A2A3E">
        <w:rPr>
          <w:rFonts w:cstheme="minorHAnsi"/>
          <w:sz w:val="24"/>
          <w:szCs w:val="24"/>
        </w:rPr>
        <w:t>). The injured person m</w:t>
      </w:r>
      <w:r w:rsidR="000D2263">
        <w:rPr>
          <w:rFonts w:cstheme="minorHAnsi"/>
          <w:sz w:val="24"/>
          <w:szCs w:val="24"/>
        </w:rPr>
        <w:t>u</w:t>
      </w:r>
      <w:r w:rsidR="007A2A3E">
        <w:rPr>
          <w:rFonts w:cstheme="minorHAnsi"/>
          <w:sz w:val="24"/>
          <w:szCs w:val="24"/>
        </w:rPr>
        <w:t>st also inform the second insurer if they</w:t>
      </w:r>
      <w:r w:rsidRPr="00C049E0">
        <w:rPr>
          <w:rFonts w:cstheme="minorHAnsi"/>
          <w:sz w:val="24"/>
          <w:szCs w:val="24"/>
        </w:rPr>
        <w:t xml:space="preserve"> are receiving income replacement benefits from </w:t>
      </w:r>
      <w:r w:rsidR="007A2A3E">
        <w:rPr>
          <w:rFonts w:cstheme="minorHAnsi"/>
          <w:sz w:val="24"/>
          <w:szCs w:val="24"/>
        </w:rPr>
        <w:t>the first insurer</w:t>
      </w:r>
      <w:r w:rsidRPr="00C049E0">
        <w:rPr>
          <w:rFonts w:cstheme="minorHAnsi"/>
          <w:sz w:val="24"/>
          <w:szCs w:val="24"/>
        </w:rPr>
        <w:t>.</w:t>
      </w:r>
    </w:p>
    <w:p w14:paraId="314423DC" w14:textId="77777777" w:rsidR="00C049E0" w:rsidRPr="00C049E0" w:rsidRDefault="00C049E0" w:rsidP="00C049E0">
      <w:pPr>
        <w:spacing w:line="256" w:lineRule="auto"/>
        <w:jc w:val="both"/>
        <w:rPr>
          <w:rFonts w:cstheme="minorHAnsi"/>
          <w:sz w:val="24"/>
          <w:szCs w:val="24"/>
        </w:rPr>
      </w:pPr>
      <w:r w:rsidRPr="00C049E0">
        <w:rPr>
          <w:rFonts w:cstheme="minorHAnsi"/>
          <w:b/>
          <w:bCs/>
          <w:sz w:val="24"/>
          <w:szCs w:val="24"/>
        </w:rPr>
        <w:t xml:space="preserve">6.1.3 </w:t>
      </w:r>
      <w:r w:rsidRPr="00C049E0">
        <w:rPr>
          <w:rFonts w:cstheme="minorHAnsi"/>
          <w:sz w:val="24"/>
          <w:szCs w:val="24"/>
        </w:rPr>
        <w:t xml:space="preserve">  The first insurer is to provide its weekly calculation for income replacement benefits in accordance with section 96 or 97 of the MAI Act to the second insurer. The second insurer then does a calculation in accordance with section 96 or 97 of the MAI Act and is to subtract the amount calculated by the first insurer from the calculated amount to be paid by the second insurer. This is to mitigate the double counting of historic income in working out the pre-injury weekly income of the injured person. </w:t>
      </w:r>
    </w:p>
    <w:p w14:paraId="1E2083D1" w14:textId="77777777" w:rsidR="00C049E0" w:rsidRPr="00C049E0" w:rsidRDefault="00C049E0" w:rsidP="00C049E0">
      <w:pPr>
        <w:spacing w:line="256" w:lineRule="auto"/>
        <w:jc w:val="both"/>
        <w:rPr>
          <w:rFonts w:cstheme="minorHAnsi"/>
          <w:sz w:val="24"/>
          <w:szCs w:val="24"/>
        </w:rPr>
      </w:pPr>
      <w:r w:rsidRPr="00C049E0">
        <w:rPr>
          <w:rFonts w:cstheme="minorHAnsi"/>
          <w:b/>
          <w:bCs/>
          <w:sz w:val="24"/>
          <w:szCs w:val="24"/>
        </w:rPr>
        <w:t xml:space="preserve">6.1.4  </w:t>
      </w:r>
      <w:r w:rsidRPr="00C049E0">
        <w:rPr>
          <w:rFonts w:cstheme="minorHAnsi"/>
          <w:sz w:val="24"/>
          <w:szCs w:val="24"/>
        </w:rPr>
        <w:t xml:space="preserve">The first and second insurer may accept the one fitness for work certificate if the certificate contains information to assess the impact of the injuries from each motor accident. </w:t>
      </w:r>
    </w:p>
    <w:p w14:paraId="6CAD9831" w14:textId="37B84814" w:rsidR="00C049E0" w:rsidRPr="00C049E0" w:rsidRDefault="00C049E0" w:rsidP="00C049E0">
      <w:pPr>
        <w:spacing w:line="256" w:lineRule="auto"/>
        <w:ind w:left="823"/>
        <w:rPr>
          <w:rFonts w:cstheme="minorHAnsi"/>
          <w:b/>
        </w:rPr>
      </w:pPr>
      <w:r w:rsidRPr="00C049E0">
        <w:rPr>
          <w:rFonts w:cstheme="minorHAnsi"/>
          <w:b/>
        </w:rPr>
        <w:t>Example 6.1 - Working out income replacement weekly payment amounts for concurrent applications</w:t>
      </w:r>
      <w:r w:rsidR="00D368EE">
        <w:rPr>
          <w:rFonts w:cstheme="minorHAnsi"/>
          <w:b/>
        </w:rPr>
        <w:t xml:space="preserve"> </w:t>
      </w:r>
      <w:r w:rsidRPr="00C049E0">
        <w:rPr>
          <w:rFonts w:cstheme="minorHAnsi"/>
          <w:b/>
        </w:rPr>
        <w:t>- Partial return to work at time of accident.</w:t>
      </w:r>
    </w:p>
    <w:p w14:paraId="5AB49206" w14:textId="771D60C4" w:rsidR="00C049E0" w:rsidRPr="00C049E0" w:rsidRDefault="00C049E0" w:rsidP="00C049E0">
      <w:pPr>
        <w:spacing w:line="256" w:lineRule="auto"/>
        <w:ind w:left="823"/>
        <w:rPr>
          <w:rFonts w:cstheme="minorHAnsi"/>
          <w:bCs/>
        </w:rPr>
      </w:pPr>
      <w:r w:rsidRPr="00C049E0">
        <w:rPr>
          <w:rFonts w:cstheme="minorHAnsi"/>
          <w:bCs/>
        </w:rPr>
        <w:t>Alex is injured in a motor accident on 4 June 2021, and misses paid work as a result of his injuries.  He applies for income replacement benefits and his insurer assesses his pre-injury income before the accident at $2,200.  He returns to work at a reduced capacity 12 weeks after the accident, with a fitness</w:t>
      </w:r>
      <w:r w:rsidR="00D368EE">
        <w:rPr>
          <w:rFonts w:cstheme="minorHAnsi"/>
          <w:bCs/>
        </w:rPr>
        <w:t xml:space="preserve"> for work</w:t>
      </w:r>
      <w:r w:rsidRPr="00C049E0">
        <w:rPr>
          <w:rFonts w:cstheme="minorHAnsi"/>
          <w:bCs/>
        </w:rPr>
        <w:t xml:space="preserve"> certificate covering him for 4 weeks.  His post-injury earning capacity is assessed at $1,500. </w:t>
      </w:r>
    </w:p>
    <w:p w14:paraId="5C52E4B1" w14:textId="77777777" w:rsidR="00C049E0" w:rsidRPr="00C049E0" w:rsidRDefault="00C049E0" w:rsidP="00C049E0">
      <w:pPr>
        <w:spacing w:line="256" w:lineRule="auto"/>
        <w:ind w:left="823"/>
        <w:rPr>
          <w:rFonts w:cstheme="minorHAnsi"/>
          <w:bCs/>
        </w:rPr>
      </w:pPr>
      <w:r w:rsidRPr="00C049E0">
        <w:rPr>
          <w:rFonts w:cstheme="minorHAnsi"/>
          <w:bCs/>
        </w:rPr>
        <w:t>Alex is injured in a second motor accident on 3</w:t>
      </w:r>
      <w:r w:rsidRPr="00C049E0">
        <w:rPr>
          <w:rFonts w:cstheme="minorHAnsi"/>
          <w:bCs/>
          <w:vertAlign w:val="superscript"/>
        </w:rPr>
        <w:t>rd</w:t>
      </w:r>
      <w:r w:rsidRPr="00C049E0">
        <w:rPr>
          <w:rFonts w:cstheme="minorHAnsi"/>
          <w:bCs/>
        </w:rPr>
        <w:t xml:space="preserve"> of September 2021.  As a result of this accident, he is assessed as being unfit to work for an initial period of 4 weeks.  This period overlaps with a 3 week period covered by his certificate from the earlier accident.</w:t>
      </w:r>
    </w:p>
    <w:p w14:paraId="731C4572" w14:textId="77777777" w:rsidR="00C049E0" w:rsidRPr="00C049E0" w:rsidRDefault="00C049E0" w:rsidP="00C049E0">
      <w:pPr>
        <w:spacing w:line="256" w:lineRule="auto"/>
        <w:ind w:left="823"/>
        <w:rPr>
          <w:rFonts w:cstheme="minorHAnsi"/>
          <w:bCs/>
        </w:rPr>
      </w:pPr>
      <w:r w:rsidRPr="00C049E0">
        <w:rPr>
          <w:rFonts w:cstheme="minorHAnsi"/>
          <w:bCs/>
        </w:rPr>
        <w:t>Alex’s pre-injury income after the second accident is assessed at $1,750.  This is lower than his pre-injury income from the first accident as he missed 12 weeks of paid work during the 52 weeks before the second accident.</w:t>
      </w:r>
    </w:p>
    <w:p w14:paraId="1EA11CE1" w14:textId="77777777" w:rsidR="00C049E0" w:rsidRPr="00C049E0" w:rsidRDefault="00C049E0" w:rsidP="00C049E0">
      <w:pPr>
        <w:spacing w:line="256" w:lineRule="auto"/>
        <w:ind w:left="823"/>
        <w:rPr>
          <w:rFonts w:cstheme="minorHAnsi"/>
          <w:bCs/>
        </w:rPr>
      </w:pPr>
      <w:bookmarkStart w:id="10" w:name="_Hlk85805435"/>
      <w:r w:rsidRPr="00C049E0">
        <w:rPr>
          <w:rFonts w:cstheme="minorHAnsi"/>
          <w:bCs/>
        </w:rPr>
        <w:lastRenderedPageBreak/>
        <w:t>For the week commencing 3 September 2021, the first insurer works out the weekly amount of Alex’s income replacement payments using the formula in section 97 of the MAI Act as:</w:t>
      </w:r>
    </w:p>
    <w:p w14:paraId="25DD9DF6" w14:textId="77777777" w:rsidR="00C049E0" w:rsidRPr="00C049E0" w:rsidRDefault="00C049E0" w:rsidP="00C049E0">
      <w:pPr>
        <w:spacing w:line="256" w:lineRule="auto"/>
        <w:ind w:left="823" w:firstLine="617"/>
        <w:rPr>
          <w:rFonts w:cstheme="minorHAnsi"/>
          <w:bCs/>
        </w:rPr>
      </w:pPr>
      <w:bookmarkStart w:id="11" w:name="_Hlk85805393"/>
      <w:bookmarkEnd w:id="10"/>
      <w:r w:rsidRPr="00C049E0">
        <w:rPr>
          <w:rFonts w:cstheme="minorHAnsi"/>
          <w:bCs/>
        </w:rPr>
        <w:t>($2,200 - $1,500) X 0.8 = $560</w:t>
      </w:r>
    </w:p>
    <w:bookmarkEnd w:id="11"/>
    <w:p w14:paraId="42019F03" w14:textId="77777777" w:rsidR="00C049E0" w:rsidRPr="00C049E0" w:rsidRDefault="00C049E0" w:rsidP="00C049E0">
      <w:pPr>
        <w:spacing w:line="256" w:lineRule="auto"/>
        <w:ind w:left="823"/>
        <w:rPr>
          <w:rFonts w:cstheme="minorHAnsi"/>
          <w:bCs/>
        </w:rPr>
      </w:pPr>
      <w:r w:rsidRPr="00C049E0">
        <w:rPr>
          <w:rFonts w:cstheme="minorHAnsi"/>
          <w:bCs/>
        </w:rPr>
        <w:t>The first insurer then advises the second insurer of the calculation amount.</w:t>
      </w:r>
    </w:p>
    <w:p w14:paraId="533E1C37" w14:textId="77777777" w:rsidR="00C049E0" w:rsidRPr="00C049E0" w:rsidRDefault="00C049E0" w:rsidP="00C049E0">
      <w:pPr>
        <w:spacing w:line="256" w:lineRule="auto"/>
        <w:ind w:left="823"/>
        <w:rPr>
          <w:rFonts w:cstheme="minorHAnsi"/>
          <w:bCs/>
        </w:rPr>
      </w:pPr>
      <w:bookmarkStart w:id="12" w:name="_Hlk85805507"/>
      <w:r w:rsidRPr="00C049E0">
        <w:rPr>
          <w:rFonts w:cstheme="minorHAnsi"/>
          <w:bCs/>
        </w:rPr>
        <w:t>The second insurer then works out the amount of Alex’s income replacement payments for the week commencing 3 September 2021 using the formula in section 96 of the MAI Act as:</w:t>
      </w:r>
    </w:p>
    <w:p w14:paraId="10CD59ED" w14:textId="77777777" w:rsidR="00C049E0" w:rsidRPr="00C049E0" w:rsidRDefault="00C049E0" w:rsidP="00C049E0">
      <w:pPr>
        <w:spacing w:line="256" w:lineRule="auto"/>
        <w:ind w:left="823" w:firstLine="617"/>
        <w:rPr>
          <w:rFonts w:cstheme="minorHAnsi"/>
          <w:bCs/>
        </w:rPr>
      </w:pPr>
      <w:r w:rsidRPr="00C049E0">
        <w:rPr>
          <w:rFonts w:cstheme="minorHAnsi"/>
          <w:bCs/>
        </w:rPr>
        <w:t>($1,750 - 0) X 0.95= $1662.50</w:t>
      </w:r>
    </w:p>
    <w:bookmarkEnd w:id="12"/>
    <w:p w14:paraId="30FF9AD0" w14:textId="38DC28EB" w:rsidR="00C049E0" w:rsidRPr="00C049E0" w:rsidRDefault="00C049E0" w:rsidP="00C049E0">
      <w:pPr>
        <w:spacing w:line="256" w:lineRule="auto"/>
        <w:ind w:left="720"/>
        <w:rPr>
          <w:rFonts w:cstheme="minorHAnsi"/>
          <w:bCs/>
        </w:rPr>
      </w:pPr>
      <w:r w:rsidRPr="00C049E0">
        <w:rPr>
          <w:rFonts w:cstheme="minorHAnsi"/>
          <w:bCs/>
        </w:rPr>
        <w:t>On receiving details of Alex’s entitlements for the week commencing 3 September from the first insurer, the second insurer then reduces Alex’s entitlement under section 96 by $560, leaving Alex with a net entitlement for the second accident of $1,102.50 for the week.  Each insurer agrees to separately pay Alex their respective entitlement components.  On expiry of Alex’s fitness for work certificate (for injuries from the first accident) on 24 September 2021, Alex will then be entitled to a payment of $1,662.50 for that week from the second insurer and payments from the first insurer will cease</w:t>
      </w:r>
      <w:r w:rsidR="00D368EE">
        <w:rPr>
          <w:rFonts w:cstheme="minorHAnsi"/>
          <w:bCs/>
        </w:rPr>
        <w:t xml:space="preserve"> unless a new fitness for work certificate is provided</w:t>
      </w:r>
      <w:r w:rsidRPr="00C049E0">
        <w:rPr>
          <w:rFonts w:cstheme="minorHAnsi"/>
          <w:bCs/>
        </w:rPr>
        <w:t>.</w:t>
      </w:r>
    </w:p>
    <w:p w14:paraId="58E2DC80" w14:textId="711A996F" w:rsidR="00C049E0" w:rsidRPr="00C049E0" w:rsidRDefault="00C049E0" w:rsidP="00C049E0">
      <w:pPr>
        <w:spacing w:line="256" w:lineRule="auto"/>
        <w:ind w:left="823"/>
        <w:rPr>
          <w:rFonts w:cstheme="minorHAnsi"/>
          <w:b/>
        </w:rPr>
      </w:pPr>
      <w:bookmarkStart w:id="13" w:name="_Hlk85806638"/>
      <w:r w:rsidRPr="00C049E0">
        <w:rPr>
          <w:rFonts w:cstheme="minorHAnsi"/>
          <w:b/>
        </w:rPr>
        <w:t>Example 6.2 - Working out income replacement weekly payment amounts for concurrent applications</w:t>
      </w:r>
      <w:r w:rsidR="00D368EE">
        <w:rPr>
          <w:rFonts w:cstheme="minorHAnsi"/>
          <w:b/>
        </w:rPr>
        <w:t xml:space="preserve"> </w:t>
      </w:r>
      <w:r w:rsidRPr="00C049E0">
        <w:rPr>
          <w:rFonts w:cstheme="minorHAnsi"/>
          <w:b/>
        </w:rPr>
        <w:t>- Applicant unfit to work at time of accident.</w:t>
      </w:r>
    </w:p>
    <w:bookmarkEnd w:id="13"/>
    <w:p w14:paraId="12320A85" w14:textId="5107A9BD" w:rsidR="00C049E0" w:rsidRPr="00C049E0" w:rsidRDefault="00C049E0" w:rsidP="00C049E0">
      <w:pPr>
        <w:spacing w:line="256" w:lineRule="auto"/>
        <w:ind w:left="823"/>
        <w:rPr>
          <w:rFonts w:cstheme="minorHAnsi"/>
          <w:bCs/>
        </w:rPr>
      </w:pPr>
      <w:r w:rsidRPr="00C049E0">
        <w:rPr>
          <w:rFonts w:cstheme="minorHAnsi"/>
          <w:bCs/>
        </w:rPr>
        <w:t>This example modifies the example 6.1, so at the time of the second accident, Alex had a fitness a fitness for work showing that he was unfit to work until 24 September 2021.  His pre</w:t>
      </w:r>
      <w:r w:rsidR="00D368EE">
        <w:rPr>
          <w:rFonts w:cstheme="minorHAnsi"/>
          <w:bCs/>
        </w:rPr>
        <w:t>-</w:t>
      </w:r>
      <w:r w:rsidRPr="00C049E0">
        <w:rPr>
          <w:rFonts w:cstheme="minorHAnsi"/>
          <w:bCs/>
        </w:rPr>
        <w:t>injury income calculated by the second insurer is $1,700 (based on Alex missing 13 weeks of work during the 52 weeks before the second accident).</w:t>
      </w:r>
    </w:p>
    <w:p w14:paraId="24CA5900" w14:textId="77777777" w:rsidR="00C049E0" w:rsidRPr="00C049E0" w:rsidRDefault="00C049E0" w:rsidP="00C049E0">
      <w:pPr>
        <w:spacing w:line="256" w:lineRule="auto"/>
        <w:ind w:left="823"/>
        <w:rPr>
          <w:rFonts w:cstheme="minorHAnsi"/>
          <w:bCs/>
        </w:rPr>
      </w:pPr>
      <w:r w:rsidRPr="00C049E0">
        <w:rPr>
          <w:rFonts w:cstheme="minorHAnsi"/>
          <w:bCs/>
        </w:rPr>
        <w:t>For the week commencing 3 September 2021, the first insurer works out the weekly amount of Alex’s income replacement payments using the formula in section 97 of the MAI Act as:</w:t>
      </w:r>
    </w:p>
    <w:p w14:paraId="01C50FD3" w14:textId="2A39BFDE" w:rsidR="00C049E0" w:rsidRPr="00C049E0" w:rsidRDefault="00C049E0" w:rsidP="00C049E0">
      <w:pPr>
        <w:spacing w:line="256" w:lineRule="auto"/>
        <w:ind w:left="823" w:firstLine="617"/>
        <w:rPr>
          <w:rFonts w:cstheme="minorHAnsi"/>
          <w:bCs/>
        </w:rPr>
      </w:pPr>
      <w:r w:rsidRPr="00C049E0">
        <w:rPr>
          <w:rFonts w:cstheme="minorHAnsi"/>
          <w:bCs/>
        </w:rPr>
        <w:t>($2,200 - 0) X 0.8 = $1760</w:t>
      </w:r>
    </w:p>
    <w:p w14:paraId="7FFCB551" w14:textId="77777777" w:rsidR="00C049E0" w:rsidRPr="00C049E0" w:rsidRDefault="00C049E0" w:rsidP="00C049E0">
      <w:pPr>
        <w:spacing w:line="256" w:lineRule="auto"/>
        <w:ind w:left="823"/>
        <w:rPr>
          <w:rFonts w:cstheme="minorHAnsi"/>
          <w:bCs/>
        </w:rPr>
      </w:pPr>
      <w:r w:rsidRPr="00C049E0">
        <w:rPr>
          <w:rFonts w:cstheme="minorHAnsi"/>
          <w:bCs/>
        </w:rPr>
        <w:t>The second insurer then works out the amount of Alex’s income replacement payments for the week commencing 3 September 2021 using the formula in section 96 of the MAI Act as:</w:t>
      </w:r>
    </w:p>
    <w:p w14:paraId="1CC4CFF4" w14:textId="77777777" w:rsidR="00C049E0" w:rsidRPr="00C049E0" w:rsidRDefault="00C049E0" w:rsidP="00C049E0">
      <w:pPr>
        <w:spacing w:line="256" w:lineRule="auto"/>
        <w:ind w:left="823" w:firstLine="617"/>
        <w:rPr>
          <w:rFonts w:cstheme="minorHAnsi"/>
          <w:bCs/>
        </w:rPr>
      </w:pPr>
      <w:r w:rsidRPr="00C049E0">
        <w:rPr>
          <w:rFonts w:cstheme="minorHAnsi"/>
          <w:bCs/>
        </w:rPr>
        <w:t>($1,700 - 0) X 0.95= $1,615</w:t>
      </w:r>
    </w:p>
    <w:p w14:paraId="456A80DB" w14:textId="54A4AD9F" w:rsidR="00C049E0" w:rsidRDefault="00C049E0" w:rsidP="00C049E0">
      <w:pPr>
        <w:spacing w:line="256" w:lineRule="auto"/>
        <w:ind w:left="823"/>
        <w:rPr>
          <w:rFonts w:cstheme="minorHAnsi"/>
          <w:bCs/>
        </w:rPr>
      </w:pPr>
      <w:r w:rsidRPr="00C049E0">
        <w:rPr>
          <w:rFonts w:cstheme="minorHAnsi"/>
          <w:bCs/>
        </w:rPr>
        <w:t>On receiving details of Alex’s entitlements for the week commencing 3 September from the first insurer, the second insurer reduces Alex’s entitlement for the accident under section 96 to zero. On 24 September 2021 Alex’s fitness for work certificate from the first accident expires and his doctor confirms that while Alex is still unfit work, this is solely attributed to the impact of his injuries from the second accident. From this time Alex will then be entitled to a payment of $1615 from the second insurer and payments from the first insurer will cease.</w:t>
      </w:r>
    </w:p>
    <w:p w14:paraId="4CA59F8D" w14:textId="08E6C88E" w:rsidR="006F37C8" w:rsidRDefault="006F37C8" w:rsidP="00C049E0">
      <w:pPr>
        <w:spacing w:line="256" w:lineRule="auto"/>
        <w:ind w:left="823"/>
        <w:rPr>
          <w:rFonts w:cstheme="minorHAnsi"/>
          <w:bCs/>
        </w:rPr>
      </w:pPr>
    </w:p>
    <w:p w14:paraId="18A8AB62" w14:textId="77777777" w:rsidR="006F37C8" w:rsidRPr="00C049E0" w:rsidRDefault="006F37C8" w:rsidP="00C049E0">
      <w:pPr>
        <w:spacing w:line="256" w:lineRule="auto"/>
        <w:ind w:left="823"/>
        <w:rPr>
          <w:rFonts w:cstheme="minorHAnsi"/>
          <w:bCs/>
        </w:rPr>
      </w:pPr>
    </w:p>
    <w:p w14:paraId="21DE3AC3" w14:textId="77777777" w:rsidR="00C049E0" w:rsidRPr="00C049E0" w:rsidRDefault="00C049E0" w:rsidP="00C049E0">
      <w:pPr>
        <w:spacing w:line="256" w:lineRule="auto"/>
        <w:ind w:left="823"/>
        <w:rPr>
          <w:rFonts w:cstheme="minorHAnsi"/>
          <w:b/>
        </w:rPr>
      </w:pPr>
      <w:r w:rsidRPr="00C049E0">
        <w:rPr>
          <w:rFonts w:cstheme="minorHAnsi"/>
          <w:b/>
        </w:rPr>
        <w:lastRenderedPageBreak/>
        <w:t>Example 6.3 - Working out income replacement weekly payment amounts for concurrent applications- Applicant would have been able to return to work at a reduced capacity if second accident had not occurred</w:t>
      </w:r>
    </w:p>
    <w:p w14:paraId="6580FF36" w14:textId="7CB49C4B" w:rsidR="00C049E0" w:rsidRPr="00C049E0" w:rsidRDefault="00C049E0" w:rsidP="00C049E0">
      <w:pPr>
        <w:spacing w:line="256" w:lineRule="auto"/>
        <w:ind w:left="823"/>
        <w:rPr>
          <w:rFonts w:cstheme="minorHAnsi"/>
          <w:bCs/>
        </w:rPr>
      </w:pPr>
      <w:r w:rsidRPr="00C049E0">
        <w:rPr>
          <w:rFonts w:cstheme="minorHAnsi"/>
          <w:bCs/>
        </w:rPr>
        <w:t>This example modifies example 6.2, on the basis that on 24 September 2021 Alex’s doctor qualifies his fitness for work certificate by stating that Alex would have been</w:t>
      </w:r>
      <w:r w:rsidR="00D368EE">
        <w:rPr>
          <w:rFonts w:cstheme="minorHAnsi"/>
          <w:bCs/>
        </w:rPr>
        <w:t xml:space="preserve"> able to </w:t>
      </w:r>
      <w:r w:rsidRPr="00C049E0">
        <w:rPr>
          <w:rFonts w:cstheme="minorHAnsi"/>
          <w:bCs/>
        </w:rPr>
        <w:t>return to work on 24 September 2021, for reduced hours, if the second accident had not occurred. On this basis, Alex’s payments for the week commencing 24 September 2021 will need to be recalculated.</w:t>
      </w:r>
    </w:p>
    <w:p w14:paraId="20CBB98C" w14:textId="77777777" w:rsidR="00C049E0" w:rsidRPr="00C049E0" w:rsidRDefault="00C049E0" w:rsidP="00C049E0">
      <w:pPr>
        <w:spacing w:line="256" w:lineRule="auto"/>
        <w:ind w:left="823"/>
        <w:rPr>
          <w:rFonts w:cstheme="minorHAnsi"/>
          <w:bCs/>
        </w:rPr>
      </w:pPr>
      <w:r w:rsidRPr="00C049E0">
        <w:rPr>
          <w:rFonts w:cstheme="minorHAnsi"/>
          <w:bCs/>
        </w:rPr>
        <w:t>The first insurer will need to determine Alex’s post-injury earning capacity on the basis that the second accident had not occurred. If this is assessed at $1,500 then the first insurer would work out Alex’s entitlement amount for the week commencing 24 September 2021 using the formula in section 97 of the MAI Act as:</w:t>
      </w:r>
    </w:p>
    <w:p w14:paraId="4299FE29" w14:textId="77777777" w:rsidR="00C049E0" w:rsidRPr="00C049E0" w:rsidRDefault="00C049E0" w:rsidP="00C049E0">
      <w:pPr>
        <w:spacing w:line="256" w:lineRule="auto"/>
        <w:ind w:left="823" w:firstLine="617"/>
        <w:rPr>
          <w:rFonts w:cstheme="minorHAnsi"/>
          <w:bCs/>
        </w:rPr>
      </w:pPr>
      <w:r w:rsidRPr="00C049E0">
        <w:rPr>
          <w:rFonts w:cstheme="minorHAnsi"/>
          <w:bCs/>
        </w:rPr>
        <w:t>($2,200 - $1,500) X 0.8 = $560</w:t>
      </w:r>
    </w:p>
    <w:p w14:paraId="28B83D9E" w14:textId="37DCD166" w:rsidR="00C049E0" w:rsidRPr="00C049E0" w:rsidRDefault="00C049E0" w:rsidP="00C049E0">
      <w:pPr>
        <w:spacing w:line="256" w:lineRule="auto"/>
        <w:ind w:left="823"/>
        <w:rPr>
          <w:rFonts w:cstheme="minorHAnsi"/>
          <w:bCs/>
        </w:rPr>
      </w:pPr>
      <w:r w:rsidRPr="00C049E0">
        <w:rPr>
          <w:rFonts w:cstheme="minorHAnsi"/>
          <w:bCs/>
        </w:rPr>
        <w:t>The amount of $560 would now be paid by the first insurer to Alex. On receiving details of this new amount, the second insurer would then pay Alex an amount of $1,055 being the amount worked out under section 96 of the MAI Act of $1,615 less $560.</w:t>
      </w:r>
    </w:p>
    <w:p w14:paraId="226C23F4" w14:textId="0553C4ED" w:rsidR="00F544B6" w:rsidRPr="00C049E0" w:rsidRDefault="00F544B6" w:rsidP="00F544B6">
      <w:pPr>
        <w:spacing w:line="256" w:lineRule="auto"/>
        <w:jc w:val="both"/>
        <w:rPr>
          <w:sz w:val="24"/>
          <w:szCs w:val="24"/>
        </w:rPr>
      </w:pPr>
      <w:r w:rsidRPr="00C049E0">
        <w:rPr>
          <w:b/>
          <w:bCs/>
          <w:sz w:val="24"/>
          <w:szCs w:val="24"/>
        </w:rPr>
        <w:t>6.1.5</w:t>
      </w:r>
      <w:r w:rsidRPr="00C049E0">
        <w:rPr>
          <w:sz w:val="24"/>
          <w:szCs w:val="24"/>
        </w:rPr>
        <w:t xml:space="preserve"> </w:t>
      </w:r>
      <w:r>
        <w:rPr>
          <w:sz w:val="24"/>
          <w:szCs w:val="24"/>
        </w:rPr>
        <w:t xml:space="preserve"> </w:t>
      </w:r>
      <w:r w:rsidRPr="00C049E0">
        <w:rPr>
          <w:sz w:val="24"/>
          <w:szCs w:val="24"/>
        </w:rPr>
        <w:t>Insurers may agree to a cost sharing agreement for income replacement payments that is independent of the entitlement amounts paid for each accident.</w:t>
      </w:r>
      <w:r>
        <w:rPr>
          <w:sz w:val="24"/>
          <w:szCs w:val="24"/>
        </w:rPr>
        <w:t xml:space="preserve"> If no agreement </w:t>
      </w:r>
      <w:r w:rsidR="00CD3275">
        <w:rPr>
          <w:sz w:val="24"/>
          <w:szCs w:val="24"/>
        </w:rPr>
        <w:t xml:space="preserve">is </w:t>
      </w:r>
      <w:r>
        <w:rPr>
          <w:sz w:val="24"/>
          <w:szCs w:val="24"/>
        </w:rPr>
        <w:t xml:space="preserve">in effect, insurers are to ensure the injured person is not impacted and receives their entitlement. </w:t>
      </w:r>
    </w:p>
    <w:p w14:paraId="2C76917E" w14:textId="253DFE02" w:rsidR="00547EB5" w:rsidRPr="00BA162A" w:rsidRDefault="00420853" w:rsidP="007C7EE8">
      <w:pPr>
        <w:pStyle w:val="Heading1"/>
        <w:ind w:left="720" w:hanging="720"/>
        <w:rPr>
          <w:szCs w:val="24"/>
        </w:rPr>
      </w:pPr>
      <w:bookmarkStart w:id="14" w:name="_Toc88835564"/>
      <w:r w:rsidRPr="00B5031F">
        <w:rPr>
          <w:szCs w:val="24"/>
        </w:rPr>
        <w:t>7</w:t>
      </w:r>
      <w:r w:rsidR="00547EB5" w:rsidRPr="00BA162A">
        <w:rPr>
          <w:szCs w:val="24"/>
        </w:rPr>
        <w:t>.</w:t>
      </w:r>
      <w:r w:rsidR="00547EB5" w:rsidRPr="00BA162A">
        <w:rPr>
          <w:szCs w:val="24"/>
        </w:rPr>
        <w:tab/>
        <w:t xml:space="preserve">PAYMENT OF INCREMENTS FOR </w:t>
      </w:r>
      <w:r w:rsidR="00547EB5" w:rsidRPr="00BA162A">
        <w:rPr>
          <w:spacing w:val="-3"/>
          <w:szCs w:val="24"/>
        </w:rPr>
        <w:t xml:space="preserve">AN </w:t>
      </w:r>
      <w:r w:rsidR="00547EB5" w:rsidRPr="00BA162A">
        <w:rPr>
          <w:szCs w:val="24"/>
        </w:rPr>
        <w:t>APPRENTICE, TRAINEE OR YOUNG PERSON (Section</w:t>
      </w:r>
      <w:r w:rsidR="00547EB5" w:rsidRPr="00BA162A">
        <w:rPr>
          <w:spacing w:val="-5"/>
          <w:szCs w:val="24"/>
        </w:rPr>
        <w:t xml:space="preserve"> </w:t>
      </w:r>
      <w:r w:rsidR="00547EB5" w:rsidRPr="00BA162A">
        <w:rPr>
          <w:szCs w:val="24"/>
        </w:rPr>
        <w:t>99)</w:t>
      </w:r>
      <w:bookmarkEnd w:id="14"/>
    </w:p>
    <w:p w14:paraId="5BB8659D" w14:textId="34BEB2CC" w:rsidR="00547EB5" w:rsidRPr="00BA162A" w:rsidRDefault="00547EB5" w:rsidP="007F5C83">
      <w:pPr>
        <w:pStyle w:val="BodyText"/>
        <w:spacing w:before="240"/>
        <w:ind w:right="233"/>
        <w:rPr>
          <w:rFonts w:cstheme="minorHAnsi"/>
          <w:sz w:val="24"/>
          <w:szCs w:val="24"/>
        </w:rPr>
      </w:pPr>
      <w:r w:rsidRPr="00BA162A">
        <w:rPr>
          <w:rFonts w:cstheme="minorHAnsi"/>
          <w:sz w:val="24"/>
          <w:szCs w:val="24"/>
        </w:rPr>
        <w:t>These guidelines make provision for matters to be taken into account in determining the pre-injury weekly income of an apprentice, trainee or a young person, by taking into account any increments, that satisfy the circumstances in paragraph 99(1)(b) of the MAI Act, the injured person was likely to be entitled to if the motor accident had not happened and they had continued in their employment.</w:t>
      </w:r>
    </w:p>
    <w:p w14:paraId="4C1F25E1" w14:textId="41341119" w:rsidR="00547EB5" w:rsidRPr="00BA162A" w:rsidRDefault="003B4204" w:rsidP="007F5C83">
      <w:pPr>
        <w:pStyle w:val="Heading2"/>
        <w:rPr>
          <w:szCs w:val="24"/>
        </w:rPr>
      </w:pPr>
      <w:r w:rsidRPr="00B5031F">
        <w:rPr>
          <w:szCs w:val="24"/>
        </w:rPr>
        <w:t>7</w:t>
      </w:r>
      <w:r w:rsidR="00547EB5" w:rsidRPr="00B5031F">
        <w:rPr>
          <w:szCs w:val="24"/>
        </w:rPr>
        <w:t>.1</w:t>
      </w:r>
      <w:r w:rsidR="007B1D1A" w:rsidRPr="00BA162A">
        <w:rPr>
          <w:szCs w:val="24"/>
        </w:rPr>
        <w:tab/>
      </w:r>
      <w:r w:rsidR="00547EB5" w:rsidRPr="00BA162A">
        <w:rPr>
          <w:szCs w:val="24"/>
        </w:rPr>
        <w:t>Calculating an increment</w:t>
      </w:r>
    </w:p>
    <w:p w14:paraId="61FD0D84" w14:textId="3652D622" w:rsidR="00547EB5" w:rsidRPr="00BA162A" w:rsidRDefault="003B4204" w:rsidP="007F5C83">
      <w:pPr>
        <w:pStyle w:val="BodyText"/>
        <w:spacing w:before="240"/>
        <w:ind w:right="152"/>
        <w:rPr>
          <w:rFonts w:cstheme="minorHAnsi"/>
          <w:sz w:val="24"/>
          <w:szCs w:val="24"/>
        </w:rPr>
      </w:pPr>
      <w:r w:rsidRPr="00BA162A">
        <w:rPr>
          <w:rFonts w:cstheme="minorHAnsi"/>
          <w:b/>
          <w:sz w:val="24"/>
          <w:szCs w:val="24"/>
        </w:rPr>
        <w:t>7</w:t>
      </w:r>
      <w:r w:rsidR="00547EB5" w:rsidRPr="00BA162A">
        <w:rPr>
          <w:rFonts w:cstheme="minorHAnsi"/>
          <w:b/>
          <w:sz w:val="24"/>
          <w:szCs w:val="24"/>
        </w:rPr>
        <w:t>.1.1</w:t>
      </w:r>
      <w:r w:rsidR="00547EB5" w:rsidRPr="00BA162A">
        <w:rPr>
          <w:rFonts w:cstheme="minorHAnsi"/>
          <w:bCs/>
          <w:sz w:val="24"/>
          <w:szCs w:val="24"/>
        </w:rPr>
        <w:t xml:space="preserve">  </w:t>
      </w:r>
      <w:r w:rsidR="00547EB5" w:rsidRPr="00BA162A">
        <w:rPr>
          <w:rFonts w:cstheme="minorHAnsi"/>
          <w:sz w:val="24"/>
          <w:szCs w:val="24"/>
        </w:rPr>
        <w:t>In making a decision about the pre-injury weekly income of an apprentice, trainee, or young person, their pre-injury income is to be determined based on the percentage increase of a pay increment, set out in an award, contract or agreement, that applies or would have applied on the increment date. The percentage pay increment is to be rounded to three decimal places, and then multiplied by the person’s pre-injury weekly income immediately prior to the increment date.</w:t>
      </w:r>
    </w:p>
    <w:p w14:paraId="43FC668E" w14:textId="13C0D726" w:rsidR="00547EB5" w:rsidRPr="00BA162A" w:rsidRDefault="003B4204" w:rsidP="007F5C83">
      <w:pPr>
        <w:pStyle w:val="BodyText"/>
        <w:spacing w:before="240"/>
        <w:ind w:right="219"/>
        <w:rPr>
          <w:rFonts w:cstheme="minorHAnsi"/>
          <w:sz w:val="24"/>
          <w:szCs w:val="24"/>
        </w:rPr>
      </w:pPr>
      <w:r w:rsidRPr="00BA162A">
        <w:rPr>
          <w:rFonts w:cstheme="minorHAnsi"/>
          <w:b/>
          <w:bCs/>
          <w:sz w:val="24"/>
          <w:szCs w:val="24"/>
        </w:rPr>
        <w:t>7</w:t>
      </w:r>
      <w:r w:rsidR="00547EB5" w:rsidRPr="00BA162A">
        <w:rPr>
          <w:rFonts w:cstheme="minorHAnsi"/>
          <w:b/>
          <w:bCs/>
          <w:sz w:val="24"/>
          <w:szCs w:val="24"/>
        </w:rPr>
        <w:t xml:space="preserve">.1.2  </w:t>
      </w:r>
      <w:r w:rsidR="00547EB5" w:rsidRPr="00BA162A">
        <w:rPr>
          <w:rFonts w:cstheme="minorHAnsi"/>
          <w:sz w:val="24"/>
          <w:szCs w:val="24"/>
        </w:rPr>
        <w:t>An increment is only to be payable for an apprentice, trainee or young person, that was in ongoing employment at the date of an accident. To simplify the increment calculation, the percentage increment is to be applied to all of the apprentice, trainee or junior person’s pre-injury weekly income, regardless of the source of that income.</w:t>
      </w:r>
    </w:p>
    <w:p w14:paraId="44F73B1D" w14:textId="77777777" w:rsidR="00547EB5" w:rsidRPr="00440A2D" w:rsidRDefault="00547EB5" w:rsidP="007F5C83">
      <w:pPr>
        <w:pStyle w:val="BodyText"/>
        <w:spacing w:before="9"/>
        <w:rPr>
          <w:rFonts w:cstheme="minorHAnsi"/>
          <w:sz w:val="20"/>
        </w:rPr>
      </w:pPr>
    </w:p>
    <w:p w14:paraId="5BA3A618" w14:textId="028B17AB" w:rsidR="00547EB5" w:rsidRPr="00440A2D" w:rsidRDefault="00547EB5" w:rsidP="007F5C83">
      <w:pPr>
        <w:keepNext/>
        <w:spacing w:before="1"/>
        <w:ind w:left="828"/>
        <w:rPr>
          <w:rFonts w:cstheme="minorHAnsi"/>
          <w:b/>
        </w:rPr>
      </w:pPr>
      <w:r w:rsidRPr="00440A2D">
        <w:rPr>
          <w:rFonts w:cstheme="minorHAnsi"/>
          <w:b/>
        </w:rPr>
        <w:lastRenderedPageBreak/>
        <w:t xml:space="preserve">Example </w:t>
      </w:r>
      <w:r w:rsidR="003B4204">
        <w:rPr>
          <w:rFonts w:cstheme="minorHAnsi"/>
          <w:b/>
        </w:rPr>
        <w:t>7</w:t>
      </w:r>
      <w:r w:rsidRPr="00440A2D">
        <w:rPr>
          <w:rFonts w:cstheme="minorHAnsi"/>
          <w:b/>
        </w:rPr>
        <w:t>.1 - Resetting pre-injury income for an increment</w:t>
      </w:r>
    </w:p>
    <w:p w14:paraId="3027C967" w14:textId="77777777" w:rsidR="00547EB5" w:rsidRPr="00440A2D" w:rsidRDefault="00547EB5" w:rsidP="007F5C83">
      <w:pPr>
        <w:spacing w:before="120"/>
        <w:ind w:left="815" w:right="233"/>
        <w:rPr>
          <w:rFonts w:cstheme="minorHAnsi"/>
        </w:rPr>
      </w:pPr>
      <w:r w:rsidRPr="00440A2D">
        <w:rPr>
          <w:rFonts w:cstheme="minorHAnsi"/>
        </w:rPr>
        <w:t>Sarah was employed as a Permanent Retail Employee Level 1 under the General Retail Industry Award, when she was injured in a motor accident on the 1 February 2020. At the time of the accident Sarah’s pre-injury weekly income was calculated at $550. Sarah turned 19 on 10 February 2020, and if she had been able to continue in her employment would have received a pay increment on that date. On 10 February 2020 the hourly rate for a Permanent Retail Employee Level 1 was $14.55 for an 18 year old and $16.63 for a 19 year old. Sarah’s pre-injury weekly income on 10 February 2020 would be reset as</w:t>
      </w:r>
      <w:r w:rsidRPr="00440A2D">
        <w:rPr>
          <w:rFonts w:cstheme="minorHAnsi"/>
          <w:spacing w:val="-3"/>
        </w:rPr>
        <w:t xml:space="preserve"> </w:t>
      </w:r>
      <w:r w:rsidRPr="00440A2D">
        <w:rPr>
          <w:rFonts w:cstheme="minorHAnsi"/>
        </w:rPr>
        <w:t>follows:</w:t>
      </w:r>
    </w:p>
    <w:p w14:paraId="0166305D" w14:textId="77777777" w:rsidR="00547EB5" w:rsidRPr="00440A2D" w:rsidRDefault="00547EB5" w:rsidP="00032E80">
      <w:pPr>
        <w:spacing w:after="0"/>
        <w:ind w:left="2267"/>
        <w:rPr>
          <w:rFonts w:cstheme="minorHAnsi"/>
        </w:rPr>
      </w:pPr>
      <w:r w:rsidRPr="00440A2D">
        <w:rPr>
          <w:rFonts w:cstheme="minorHAnsi"/>
        </w:rPr>
        <w:t>Percentage pay increment:</w:t>
      </w:r>
    </w:p>
    <w:p w14:paraId="485A1F40" w14:textId="77777777" w:rsidR="00547EB5" w:rsidRPr="00440A2D" w:rsidRDefault="00547EB5" w:rsidP="00032E80">
      <w:pPr>
        <w:pStyle w:val="BodyText"/>
        <w:spacing w:after="0"/>
        <w:rPr>
          <w:rFonts w:cstheme="minorHAnsi"/>
          <w:sz w:val="21"/>
        </w:rPr>
      </w:pPr>
    </w:p>
    <w:p w14:paraId="446DAE52" w14:textId="77777777" w:rsidR="00547EB5" w:rsidRPr="00440A2D" w:rsidRDefault="00547EB5" w:rsidP="00032E80">
      <w:pPr>
        <w:spacing w:after="0"/>
        <w:ind w:left="2330"/>
        <w:rPr>
          <w:rFonts w:cstheme="minorHAnsi"/>
        </w:rPr>
      </w:pPr>
      <w:r w:rsidRPr="00440A2D">
        <w:rPr>
          <w:rFonts w:cstheme="minorHAnsi"/>
        </w:rPr>
        <w:t>= ((16.63-14.55) ÷ 14.55) ×100%</w:t>
      </w:r>
    </w:p>
    <w:p w14:paraId="3EC55D73" w14:textId="77777777" w:rsidR="00547EB5" w:rsidRPr="00440A2D" w:rsidRDefault="00547EB5" w:rsidP="00032E80">
      <w:pPr>
        <w:pStyle w:val="BodyText"/>
        <w:spacing w:before="9" w:after="0"/>
        <w:rPr>
          <w:rFonts w:cstheme="minorHAnsi"/>
          <w:sz w:val="20"/>
        </w:rPr>
      </w:pPr>
    </w:p>
    <w:p w14:paraId="349EE091" w14:textId="77777777" w:rsidR="00547EB5" w:rsidRPr="00440A2D" w:rsidRDefault="00547EB5" w:rsidP="00032E80">
      <w:pPr>
        <w:spacing w:after="0"/>
        <w:ind w:left="2330"/>
        <w:rPr>
          <w:rFonts w:cstheme="minorHAnsi"/>
        </w:rPr>
      </w:pPr>
      <w:r w:rsidRPr="00440A2D">
        <w:rPr>
          <w:rFonts w:cstheme="minorHAnsi"/>
        </w:rPr>
        <w:t>= 14.296%</w:t>
      </w:r>
    </w:p>
    <w:p w14:paraId="4E19E1B5" w14:textId="77777777" w:rsidR="00547EB5" w:rsidRPr="00440A2D" w:rsidRDefault="00547EB5" w:rsidP="00032E80">
      <w:pPr>
        <w:pStyle w:val="BodyText"/>
        <w:spacing w:before="9" w:after="0"/>
        <w:rPr>
          <w:rFonts w:cstheme="minorHAnsi"/>
          <w:sz w:val="20"/>
        </w:rPr>
      </w:pPr>
    </w:p>
    <w:p w14:paraId="51F4BE16" w14:textId="77777777" w:rsidR="00547EB5" w:rsidRPr="00440A2D" w:rsidRDefault="00547EB5" w:rsidP="00032E80">
      <w:pPr>
        <w:spacing w:after="0"/>
        <w:ind w:left="2268"/>
        <w:rPr>
          <w:rFonts w:cstheme="minorHAnsi"/>
        </w:rPr>
      </w:pPr>
      <w:r w:rsidRPr="00440A2D">
        <w:rPr>
          <w:rFonts w:cstheme="minorHAnsi"/>
        </w:rPr>
        <w:t>Sarah’s pre-injury weekly earnings are then:</w:t>
      </w:r>
    </w:p>
    <w:p w14:paraId="352D29F6" w14:textId="77777777" w:rsidR="00547EB5" w:rsidRPr="00440A2D" w:rsidRDefault="00547EB5" w:rsidP="00032E80">
      <w:pPr>
        <w:pStyle w:val="BodyText"/>
        <w:spacing w:before="11" w:after="0"/>
        <w:rPr>
          <w:rFonts w:cstheme="minorHAnsi"/>
          <w:sz w:val="20"/>
        </w:rPr>
      </w:pPr>
    </w:p>
    <w:p w14:paraId="20AF7F49" w14:textId="77777777" w:rsidR="00547EB5" w:rsidRPr="00440A2D" w:rsidRDefault="00547EB5" w:rsidP="00032E80">
      <w:pPr>
        <w:spacing w:after="0"/>
        <w:ind w:left="2330"/>
        <w:rPr>
          <w:rFonts w:cstheme="minorHAnsi"/>
        </w:rPr>
      </w:pPr>
      <w:r w:rsidRPr="00440A2D">
        <w:rPr>
          <w:rFonts w:cstheme="minorHAnsi"/>
        </w:rPr>
        <w:t>= $550 × (1.14296)</w:t>
      </w:r>
    </w:p>
    <w:p w14:paraId="07B2E0D9" w14:textId="77777777" w:rsidR="00547EB5" w:rsidRPr="00440A2D" w:rsidRDefault="00547EB5" w:rsidP="00032E80">
      <w:pPr>
        <w:pStyle w:val="BodyText"/>
        <w:spacing w:before="9" w:after="0"/>
        <w:rPr>
          <w:rFonts w:cstheme="minorHAnsi"/>
          <w:sz w:val="20"/>
        </w:rPr>
      </w:pPr>
    </w:p>
    <w:p w14:paraId="7468A9B0" w14:textId="77777777" w:rsidR="00547EB5" w:rsidRPr="00440A2D" w:rsidRDefault="00547EB5" w:rsidP="00032E80">
      <w:pPr>
        <w:spacing w:after="0"/>
        <w:ind w:left="2330"/>
        <w:rPr>
          <w:rFonts w:cstheme="minorHAnsi"/>
        </w:rPr>
      </w:pPr>
      <w:r w:rsidRPr="00440A2D">
        <w:rPr>
          <w:rFonts w:cstheme="minorHAnsi"/>
        </w:rPr>
        <w:t>= $628.63</w:t>
      </w:r>
    </w:p>
    <w:p w14:paraId="6E42C25D" w14:textId="77777777" w:rsidR="00547EB5" w:rsidRPr="00440A2D" w:rsidRDefault="00547EB5" w:rsidP="00032E80">
      <w:pPr>
        <w:pStyle w:val="BodyText"/>
        <w:spacing w:before="10" w:after="0"/>
        <w:rPr>
          <w:rFonts w:cstheme="minorHAnsi"/>
          <w:sz w:val="20"/>
        </w:rPr>
      </w:pPr>
    </w:p>
    <w:p w14:paraId="12276CB0" w14:textId="76389834" w:rsidR="00547EB5" w:rsidRPr="00BA162A" w:rsidRDefault="003B4204" w:rsidP="007F5C83">
      <w:pPr>
        <w:pStyle w:val="BodyText"/>
        <w:ind w:right="673"/>
        <w:rPr>
          <w:rFonts w:cstheme="minorHAnsi"/>
          <w:sz w:val="24"/>
          <w:szCs w:val="24"/>
        </w:rPr>
      </w:pPr>
      <w:r w:rsidRPr="00BA162A">
        <w:rPr>
          <w:rFonts w:cstheme="minorHAnsi"/>
          <w:b/>
          <w:bCs/>
          <w:sz w:val="24"/>
          <w:szCs w:val="24"/>
        </w:rPr>
        <w:t>7</w:t>
      </w:r>
      <w:r w:rsidR="00547EB5" w:rsidRPr="00BA162A">
        <w:rPr>
          <w:rFonts w:cstheme="minorHAnsi"/>
          <w:b/>
          <w:bCs/>
          <w:sz w:val="24"/>
          <w:szCs w:val="24"/>
        </w:rPr>
        <w:t xml:space="preserve">.1.3  </w:t>
      </w:r>
      <w:r w:rsidR="00547EB5" w:rsidRPr="00BA162A">
        <w:rPr>
          <w:rFonts w:cstheme="minorHAnsi"/>
          <w:sz w:val="24"/>
          <w:szCs w:val="24"/>
        </w:rPr>
        <w:t>A pre-injury weekly income amount, including a reset pre-injury weekly income amount, for an apprentice, junior, or trainee, must still be AWE adjusted on each adjustment day, under the AWE adjustment rules in the MAI Act.</w:t>
      </w:r>
    </w:p>
    <w:p w14:paraId="0D815C01" w14:textId="56464826" w:rsidR="00547EB5" w:rsidRPr="007642D9" w:rsidRDefault="003B4204" w:rsidP="007F5C83">
      <w:pPr>
        <w:pStyle w:val="Heading1"/>
        <w:ind w:left="720" w:hanging="720"/>
        <w:rPr>
          <w:szCs w:val="24"/>
        </w:rPr>
      </w:pPr>
      <w:bookmarkStart w:id="15" w:name="_Toc88835565"/>
      <w:r w:rsidRPr="00B5031F">
        <w:rPr>
          <w:szCs w:val="24"/>
        </w:rPr>
        <w:t>8</w:t>
      </w:r>
      <w:r w:rsidR="00547EB5" w:rsidRPr="00B5031F">
        <w:rPr>
          <w:szCs w:val="24"/>
        </w:rPr>
        <w:t>.</w:t>
      </w:r>
      <w:r w:rsidR="00547EB5" w:rsidRPr="00B5031F">
        <w:rPr>
          <w:szCs w:val="24"/>
        </w:rPr>
        <w:tab/>
        <w:t xml:space="preserve">MAKING A DECISION ABOUT </w:t>
      </w:r>
      <w:r w:rsidR="00547EB5" w:rsidRPr="00B5031F">
        <w:rPr>
          <w:spacing w:val="-3"/>
          <w:szCs w:val="24"/>
        </w:rPr>
        <w:t xml:space="preserve">AN </w:t>
      </w:r>
      <w:r w:rsidR="00547EB5" w:rsidRPr="00DA3F97">
        <w:rPr>
          <w:szCs w:val="24"/>
        </w:rPr>
        <w:t>INJURED PERSON’S POST- INJURY EARNING CAPACITY (Section</w:t>
      </w:r>
      <w:r w:rsidR="00547EB5" w:rsidRPr="00DA3F97">
        <w:rPr>
          <w:spacing w:val="-5"/>
          <w:szCs w:val="24"/>
        </w:rPr>
        <w:t xml:space="preserve"> </w:t>
      </w:r>
      <w:r w:rsidR="00547EB5" w:rsidRPr="007642D9">
        <w:rPr>
          <w:szCs w:val="24"/>
        </w:rPr>
        <w:t>100)</w:t>
      </w:r>
      <w:bookmarkEnd w:id="15"/>
    </w:p>
    <w:p w14:paraId="36B35174" w14:textId="77777777" w:rsidR="00547EB5" w:rsidRPr="00BA162A" w:rsidRDefault="00547EB5" w:rsidP="007F5C83">
      <w:pPr>
        <w:pStyle w:val="BodyText"/>
        <w:spacing w:before="240"/>
        <w:ind w:right="913"/>
        <w:rPr>
          <w:rFonts w:cstheme="minorHAnsi"/>
          <w:sz w:val="24"/>
          <w:szCs w:val="24"/>
        </w:rPr>
      </w:pPr>
      <w:r w:rsidRPr="00BA162A">
        <w:rPr>
          <w:rFonts w:cstheme="minorHAnsi"/>
          <w:sz w:val="24"/>
          <w:szCs w:val="24"/>
        </w:rPr>
        <w:t>These guidelines make provision for matters to be taken into account and procedures to be put in place when determining a person’s post-injury earning capacity.</w:t>
      </w:r>
    </w:p>
    <w:p w14:paraId="1848A6BC" w14:textId="77777777" w:rsidR="00547EB5" w:rsidRPr="00BA162A" w:rsidRDefault="00547EB5" w:rsidP="007F5C83">
      <w:pPr>
        <w:pStyle w:val="BodyText"/>
        <w:spacing w:before="240"/>
        <w:ind w:right="153"/>
        <w:rPr>
          <w:rFonts w:cstheme="minorHAnsi"/>
          <w:sz w:val="24"/>
          <w:szCs w:val="24"/>
        </w:rPr>
      </w:pPr>
      <w:r w:rsidRPr="00BA162A">
        <w:rPr>
          <w:rFonts w:cstheme="minorHAnsi"/>
          <w:sz w:val="24"/>
          <w:szCs w:val="24"/>
        </w:rPr>
        <w:t>The MAI Act enables an insurer to make a decision about an injured person’s post- injury earning capacity, including for the purpose of assessing the person’s fitness for work as a result of their injury. A person’s income replacement benefits may be reduced or stopped if they have post-injury earning capacity.</w:t>
      </w:r>
    </w:p>
    <w:p w14:paraId="19A7203B" w14:textId="37B232CE" w:rsidR="00547EB5" w:rsidRPr="00DA3F97" w:rsidRDefault="003B4204" w:rsidP="007F5C83">
      <w:pPr>
        <w:pStyle w:val="Heading2"/>
        <w:rPr>
          <w:szCs w:val="24"/>
        </w:rPr>
      </w:pPr>
      <w:r w:rsidRPr="00B5031F">
        <w:rPr>
          <w:szCs w:val="24"/>
        </w:rPr>
        <w:t>8</w:t>
      </w:r>
      <w:r w:rsidR="007B1D1A" w:rsidRPr="00B5031F">
        <w:rPr>
          <w:szCs w:val="24"/>
        </w:rPr>
        <w:t>.1</w:t>
      </w:r>
      <w:r w:rsidR="007B1D1A" w:rsidRPr="00B5031F">
        <w:rPr>
          <w:szCs w:val="24"/>
        </w:rPr>
        <w:tab/>
      </w:r>
      <w:r w:rsidR="00547EB5" w:rsidRPr="00B5031F">
        <w:rPr>
          <w:szCs w:val="24"/>
        </w:rPr>
        <w:t>Procedures for making decisions about post-injury earning</w:t>
      </w:r>
      <w:r w:rsidR="00547EB5" w:rsidRPr="00B5031F">
        <w:rPr>
          <w:spacing w:val="-13"/>
          <w:szCs w:val="24"/>
        </w:rPr>
        <w:t xml:space="preserve"> </w:t>
      </w:r>
      <w:r w:rsidR="00547EB5" w:rsidRPr="00DA3F97">
        <w:rPr>
          <w:szCs w:val="24"/>
        </w:rPr>
        <w:t>capacity</w:t>
      </w:r>
    </w:p>
    <w:p w14:paraId="3B8C3A6C" w14:textId="0C06FCBC" w:rsidR="00547EB5" w:rsidRPr="00BA162A" w:rsidRDefault="003B4204" w:rsidP="007F5C83">
      <w:pPr>
        <w:pStyle w:val="BodyText"/>
        <w:spacing w:before="240"/>
        <w:ind w:right="219"/>
        <w:rPr>
          <w:rFonts w:cstheme="minorHAnsi"/>
          <w:sz w:val="24"/>
          <w:szCs w:val="24"/>
        </w:rPr>
      </w:pPr>
      <w:r w:rsidRPr="00BA162A">
        <w:rPr>
          <w:rFonts w:cstheme="minorHAnsi"/>
          <w:b/>
          <w:bCs/>
          <w:sz w:val="24"/>
          <w:szCs w:val="24"/>
        </w:rPr>
        <w:t>8</w:t>
      </w:r>
      <w:r w:rsidR="00547EB5" w:rsidRPr="00BA162A">
        <w:rPr>
          <w:rFonts w:cstheme="minorHAnsi"/>
          <w:b/>
          <w:bCs/>
          <w:sz w:val="24"/>
          <w:szCs w:val="24"/>
        </w:rPr>
        <w:t xml:space="preserve">.1.1  </w:t>
      </w:r>
      <w:r w:rsidR="00547EB5" w:rsidRPr="00BA162A">
        <w:rPr>
          <w:rFonts w:cstheme="minorHAnsi"/>
          <w:sz w:val="24"/>
          <w:szCs w:val="24"/>
        </w:rPr>
        <w:t>An insurer is to develop and follow procedures for making decisions about an injured person’s post-injury earning capacity. These procedures must comply with the insurer’s statutory duties in the MAI Act and be made available if requested by an injured person or their representative. Any decision about post-injury earning capacity is to be communicated to an injured person in writing and in plain English. An insurer must give an injured person procedural fairness when they make a decision about the person’s post-injury earning capacity. This must include:</w:t>
      </w:r>
    </w:p>
    <w:p w14:paraId="0DAA038D" w14:textId="77777777" w:rsidR="00547EB5" w:rsidRPr="007642D9" w:rsidRDefault="00547EB5" w:rsidP="007F5C83">
      <w:pPr>
        <w:pStyle w:val="ListParagraph"/>
        <w:widowControl/>
        <w:numPr>
          <w:ilvl w:val="2"/>
          <w:numId w:val="16"/>
        </w:numPr>
        <w:tabs>
          <w:tab w:val="left" w:pos="1747"/>
          <w:tab w:val="left" w:pos="1748"/>
        </w:tabs>
        <w:spacing w:before="120" w:line="259" w:lineRule="auto"/>
        <w:ind w:right="142"/>
        <w:rPr>
          <w:rFonts w:asciiTheme="minorHAnsi" w:hAnsiTheme="minorHAnsi" w:cstheme="minorHAnsi"/>
          <w:sz w:val="24"/>
          <w:szCs w:val="24"/>
        </w:rPr>
      </w:pPr>
      <w:r w:rsidRPr="00B5031F">
        <w:rPr>
          <w:rFonts w:asciiTheme="minorHAnsi" w:hAnsiTheme="minorHAnsi" w:cstheme="minorHAnsi"/>
          <w:sz w:val="24"/>
          <w:szCs w:val="24"/>
        </w:rPr>
        <w:lastRenderedPageBreak/>
        <w:t>giving the person a fair opportunity to give information to the insurer to consider in making a</w:t>
      </w:r>
      <w:r w:rsidRPr="00B5031F">
        <w:rPr>
          <w:rFonts w:asciiTheme="minorHAnsi" w:hAnsiTheme="minorHAnsi" w:cstheme="minorHAnsi"/>
          <w:spacing w:val="-3"/>
          <w:sz w:val="24"/>
          <w:szCs w:val="24"/>
        </w:rPr>
        <w:t xml:space="preserve"> </w:t>
      </w:r>
      <w:r w:rsidRPr="00DA3F97">
        <w:rPr>
          <w:rFonts w:asciiTheme="minorHAnsi" w:hAnsiTheme="minorHAnsi" w:cstheme="minorHAnsi"/>
          <w:sz w:val="24"/>
          <w:szCs w:val="24"/>
        </w:rPr>
        <w:t>decision;</w:t>
      </w:r>
    </w:p>
    <w:p w14:paraId="4E56E22F" w14:textId="77777777" w:rsidR="00547EB5" w:rsidRPr="00BA162A" w:rsidRDefault="00547EB5" w:rsidP="007F5C83">
      <w:pPr>
        <w:pStyle w:val="ListParagraph"/>
        <w:widowControl/>
        <w:numPr>
          <w:ilvl w:val="2"/>
          <w:numId w:val="16"/>
        </w:numPr>
        <w:tabs>
          <w:tab w:val="left" w:pos="1747"/>
          <w:tab w:val="left" w:pos="1748"/>
        </w:tabs>
        <w:spacing w:line="259" w:lineRule="auto"/>
        <w:ind w:right="145"/>
        <w:rPr>
          <w:rFonts w:asciiTheme="minorHAnsi" w:hAnsiTheme="minorHAnsi" w:cstheme="minorHAnsi"/>
          <w:sz w:val="24"/>
          <w:szCs w:val="24"/>
        </w:rPr>
      </w:pPr>
      <w:r w:rsidRPr="007642D9">
        <w:rPr>
          <w:rFonts w:asciiTheme="minorHAnsi" w:hAnsiTheme="minorHAnsi" w:cstheme="minorHAnsi"/>
          <w:sz w:val="24"/>
          <w:szCs w:val="24"/>
        </w:rPr>
        <w:t>ensuring the decision maker is not, or is not perceived to be biased to an outcome;</w:t>
      </w:r>
      <w:r w:rsidRPr="00BA162A">
        <w:rPr>
          <w:rFonts w:asciiTheme="minorHAnsi" w:hAnsiTheme="minorHAnsi" w:cstheme="minorHAnsi"/>
          <w:spacing w:val="-1"/>
          <w:sz w:val="24"/>
          <w:szCs w:val="24"/>
        </w:rPr>
        <w:t xml:space="preserve"> </w:t>
      </w:r>
      <w:r w:rsidRPr="00BA162A">
        <w:rPr>
          <w:rFonts w:asciiTheme="minorHAnsi" w:hAnsiTheme="minorHAnsi" w:cstheme="minorHAnsi"/>
          <w:sz w:val="24"/>
          <w:szCs w:val="24"/>
        </w:rPr>
        <w:t>and</w:t>
      </w:r>
    </w:p>
    <w:p w14:paraId="762FF41F" w14:textId="77777777" w:rsidR="00547EB5" w:rsidRPr="00BA162A" w:rsidRDefault="00547EB5" w:rsidP="007F5C83">
      <w:pPr>
        <w:pStyle w:val="ListParagraph"/>
        <w:widowControl/>
        <w:numPr>
          <w:ilvl w:val="2"/>
          <w:numId w:val="16"/>
        </w:numPr>
        <w:tabs>
          <w:tab w:val="left" w:pos="1747"/>
          <w:tab w:val="left" w:pos="1748"/>
        </w:tabs>
        <w:spacing w:line="259" w:lineRule="auto"/>
        <w:ind w:right="142"/>
        <w:rPr>
          <w:rFonts w:asciiTheme="minorHAnsi" w:hAnsiTheme="minorHAnsi" w:cstheme="minorHAnsi"/>
          <w:sz w:val="24"/>
          <w:szCs w:val="24"/>
        </w:rPr>
      </w:pPr>
      <w:r w:rsidRPr="00BA162A">
        <w:rPr>
          <w:rFonts w:asciiTheme="minorHAnsi" w:hAnsiTheme="minorHAnsi" w:cstheme="minorHAnsi"/>
          <w:sz w:val="24"/>
          <w:szCs w:val="24"/>
        </w:rPr>
        <w:t>providing the person with all the information the insurer has considered, regardless of whether that information supports the decision or</w:t>
      </w:r>
      <w:r w:rsidRPr="00BA162A">
        <w:rPr>
          <w:rFonts w:asciiTheme="minorHAnsi" w:hAnsiTheme="minorHAnsi" w:cstheme="minorHAnsi"/>
          <w:spacing w:val="-17"/>
          <w:sz w:val="24"/>
          <w:szCs w:val="24"/>
        </w:rPr>
        <w:t xml:space="preserve"> </w:t>
      </w:r>
      <w:r w:rsidRPr="00BA162A">
        <w:rPr>
          <w:rFonts w:asciiTheme="minorHAnsi" w:hAnsiTheme="minorHAnsi" w:cstheme="minorHAnsi"/>
          <w:sz w:val="24"/>
          <w:szCs w:val="24"/>
        </w:rPr>
        <w:t>not.</w:t>
      </w:r>
    </w:p>
    <w:p w14:paraId="28B53B4E" w14:textId="28071835" w:rsidR="00547EB5" w:rsidRPr="00BA162A" w:rsidRDefault="003B4204" w:rsidP="007F5C83">
      <w:pPr>
        <w:pStyle w:val="Heading2"/>
        <w:ind w:left="720" w:hanging="720"/>
        <w:rPr>
          <w:szCs w:val="24"/>
        </w:rPr>
      </w:pPr>
      <w:r w:rsidRPr="00BA162A">
        <w:rPr>
          <w:szCs w:val="24"/>
        </w:rPr>
        <w:t>8</w:t>
      </w:r>
      <w:r w:rsidR="007B1D1A" w:rsidRPr="00BA162A">
        <w:rPr>
          <w:szCs w:val="24"/>
        </w:rPr>
        <w:t>.2</w:t>
      </w:r>
      <w:r w:rsidR="007B1D1A" w:rsidRPr="00BA162A">
        <w:rPr>
          <w:szCs w:val="24"/>
        </w:rPr>
        <w:tab/>
      </w:r>
      <w:r w:rsidR="00547EB5" w:rsidRPr="00BA162A">
        <w:rPr>
          <w:szCs w:val="24"/>
        </w:rPr>
        <w:t>Matters to be taken into account in making a decision about post-injury earning</w:t>
      </w:r>
      <w:r w:rsidR="00547EB5" w:rsidRPr="00BA162A">
        <w:rPr>
          <w:spacing w:val="-1"/>
          <w:szCs w:val="24"/>
        </w:rPr>
        <w:t xml:space="preserve"> </w:t>
      </w:r>
      <w:r w:rsidR="00547EB5" w:rsidRPr="00BA162A">
        <w:rPr>
          <w:szCs w:val="24"/>
        </w:rPr>
        <w:t>capacity</w:t>
      </w:r>
    </w:p>
    <w:p w14:paraId="4BB0E47F" w14:textId="1638C45E" w:rsidR="00547EB5" w:rsidRPr="00BA162A" w:rsidRDefault="003B4204" w:rsidP="007F5C83">
      <w:pPr>
        <w:pStyle w:val="BodyText"/>
        <w:spacing w:before="240" w:line="237" w:lineRule="auto"/>
        <w:ind w:right="-42"/>
        <w:rPr>
          <w:rFonts w:cstheme="minorHAnsi"/>
          <w:sz w:val="24"/>
          <w:szCs w:val="24"/>
        </w:rPr>
      </w:pPr>
      <w:r w:rsidRPr="00BA162A">
        <w:rPr>
          <w:rFonts w:cstheme="minorHAnsi"/>
          <w:b/>
          <w:bCs/>
          <w:sz w:val="24"/>
          <w:szCs w:val="24"/>
        </w:rPr>
        <w:t>8</w:t>
      </w:r>
      <w:r w:rsidR="00547EB5" w:rsidRPr="00BA162A">
        <w:rPr>
          <w:rFonts w:cstheme="minorHAnsi"/>
          <w:b/>
          <w:bCs/>
          <w:sz w:val="24"/>
          <w:szCs w:val="24"/>
        </w:rPr>
        <w:t xml:space="preserve">.2.1 </w:t>
      </w:r>
      <w:r w:rsidR="00547EB5" w:rsidRPr="00BA162A">
        <w:rPr>
          <w:rFonts w:cstheme="minorHAnsi"/>
          <w:sz w:val="24"/>
          <w:szCs w:val="24"/>
        </w:rPr>
        <w:t>In making a decision about an injured person’s post-injury earning capacity an insurer is to take the following matters into account:</w:t>
      </w:r>
    </w:p>
    <w:p w14:paraId="5C3AA8B6" w14:textId="77777777" w:rsidR="00547EB5" w:rsidRPr="00DA3F97" w:rsidRDefault="00547EB5" w:rsidP="007F5C83">
      <w:pPr>
        <w:pStyle w:val="ListParagraph"/>
        <w:widowControl/>
        <w:numPr>
          <w:ilvl w:val="2"/>
          <w:numId w:val="16"/>
        </w:numPr>
        <w:tabs>
          <w:tab w:val="left" w:pos="1526"/>
          <w:tab w:val="left" w:pos="1527"/>
        </w:tabs>
        <w:spacing w:before="120"/>
        <w:ind w:left="1526" w:right="161" w:hanging="566"/>
        <w:rPr>
          <w:rFonts w:asciiTheme="minorHAnsi" w:hAnsiTheme="minorHAnsi" w:cstheme="minorHAnsi"/>
          <w:sz w:val="24"/>
          <w:szCs w:val="24"/>
        </w:rPr>
      </w:pPr>
      <w:r w:rsidRPr="00B5031F">
        <w:rPr>
          <w:rFonts w:asciiTheme="minorHAnsi" w:hAnsiTheme="minorHAnsi" w:cstheme="minorHAnsi"/>
          <w:sz w:val="24"/>
          <w:szCs w:val="24"/>
        </w:rPr>
        <w:t>a person’s fitness for work having regard to matters in subsection 100(2) of the MAI Act</w:t>
      </w:r>
      <w:r w:rsidRPr="00B5031F">
        <w:rPr>
          <w:rFonts w:asciiTheme="minorHAnsi" w:hAnsiTheme="minorHAnsi" w:cstheme="minorHAnsi"/>
          <w:spacing w:val="-4"/>
          <w:sz w:val="24"/>
          <w:szCs w:val="24"/>
        </w:rPr>
        <w:t xml:space="preserve"> </w:t>
      </w:r>
      <w:r w:rsidRPr="00B5031F">
        <w:rPr>
          <w:rFonts w:asciiTheme="minorHAnsi" w:hAnsiTheme="minorHAnsi" w:cstheme="minorHAnsi"/>
          <w:sz w:val="24"/>
          <w:szCs w:val="24"/>
        </w:rPr>
        <w:t>being:</w:t>
      </w:r>
    </w:p>
    <w:p w14:paraId="51674062" w14:textId="77777777" w:rsidR="00547EB5" w:rsidRPr="00BA162A" w:rsidRDefault="00547EB5" w:rsidP="007F5C83">
      <w:pPr>
        <w:pStyle w:val="ListParagraph"/>
        <w:widowControl/>
        <w:numPr>
          <w:ilvl w:val="3"/>
          <w:numId w:val="16"/>
        </w:numPr>
        <w:tabs>
          <w:tab w:val="left" w:pos="2267"/>
          <w:tab w:val="left" w:pos="2268"/>
        </w:tabs>
        <w:spacing w:line="274" w:lineRule="exact"/>
        <w:rPr>
          <w:rFonts w:asciiTheme="minorHAnsi" w:hAnsiTheme="minorHAnsi" w:cstheme="minorHAnsi"/>
          <w:sz w:val="24"/>
          <w:szCs w:val="24"/>
        </w:rPr>
      </w:pPr>
      <w:r w:rsidRPr="007642D9">
        <w:rPr>
          <w:rFonts w:asciiTheme="minorHAnsi" w:hAnsiTheme="minorHAnsi" w:cstheme="minorHAnsi"/>
          <w:sz w:val="24"/>
          <w:szCs w:val="24"/>
        </w:rPr>
        <w:t>the nature of a person’s injury and the likely process of</w:t>
      </w:r>
      <w:r w:rsidRPr="007642D9">
        <w:rPr>
          <w:rFonts w:asciiTheme="minorHAnsi" w:hAnsiTheme="minorHAnsi" w:cstheme="minorHAnsi"/>
          <w:spacing w:val="-19"/>
          <w:sz w:val="24"/>
          <w:szCs w:val="24"/>
        </w:rPr>
        <w:t xml:space="preserve"> </w:t>
      </w:r>
      <w:r w:rsidRPr="007642D9">
        <w:rPr>
          <w:rFonts w:asciiTheme="minorHAnsi" w:hAnsiTheme="minorHAnsi" w:cstheme="minorHAnsi"/>
          <w:sz w:val="24"/>
          <w:szCs w:val="24"/>
        </w:rPr>
        <w:t>recovery;</w:t>
      </w:r>
    </w:p>
    <w:p w14:paraId="011DC985" w14:textId="77777777" w:rsidR="00547EB5" w:rsidRPr="00BA162A" w:rsidRDefault="00547EB5" w:rsidP="007F5C83">
      <w:pPr>
        <w:pStyle w:val="ListParagraph"/>
        <w:widowControl/>
        <w:numPr>
          <w:ilvl w:val="3"/>
          <w:numId w:val="16"/>
        </w:numPr>
        <w:tabs>
          <w:tab w:val="left" w:pos="2267"/>
          <w:tab w:val="left" w:pos="2268"/>
        </w:tabs>
        <w:ind w:right="847"/>
        <w:rPr>
          <w:rFonts w:asciiTheme="minorHAnsi" w:hAnsiTheme="minorHAnsi" w:cstheme="minorHAnsi"/>
          <w:sz w:val="24"/>
          <w:szCs w:val="24"/>
        </w:rPr>
      </w:pPr>
      <w:r w:rsidRPr="00BA162A">
        <w:rPr>
          <w:rFonts w:asciiTheme="minorHAnsi" w:hAnsiTheme="minorHAnsi" w:cstheme="minorHAnsi"/>
          <w:sz w:val="24"/>
          <w:szCs w:val="24"/>
        </w:rPr>
        <w:t>their treatment and care needs including the likelihood that treatment and care will enhance earning capacity and any temporary incapacity that may result from treatment and</w:t>
      </w:r>
      <w:r w:rsidRPr="00BA162A">
        <w:rPr>
          <w:rFonts w:asciiTheme="minorHAnsi" w:hAnsiTheme="minorHAnsi" w:cstheme="minorHAnsi"/>
          <w:spacing w:val="-32"/>
          <w:sz w:val="24"/>
          <w:szCs w:val="24"/>
        </w:rPr>
        <w:t xml:space="preserve"> </w:t>
      </w:r>
      <w:r w:rsidRPr="00BA162A">
        <w:rPr>
          <w:rFonts w:asciiTheme="minorHAnsi" w:hAnsiTheme="minorHAnsi" w:cstheme="minorHAnsi"/>
          <w:sz w:val="24"/>
          <w:szCs w:val="24"/>
        </w:rPr>
        <w:t>care;</w:t>
      </w:r>
    </w:p>
    <w:p w14:paraId="6EC8A597" w14:textId="77777777" w:rsidR="00547EB5" w:rsidRPr="00BA162A" w:rsidRDefault="00547EB5" w:rsidP="007F5C83">
      <w:pPr>
        <w:pStyle w:val="ListParagraph"/>
        <w:widowControl/>
        <w:numPr>
          <w:ilvl w:val="3"/>
          <w:numId w:val="16"/>
        </w:numPr>
        <w:tabs>
          <w:tab w:val="left" w:pos="2267"/>
          <w:tab w:val="left" w:pos="2268"/>
        </w:tabs>
        <w:rPr>
          <w:rFonts w:asciiTheme="minorHAnsi" w:hAnsiTheme="minorHAnsi" w:cstheme="minorHAnsi"/>
          <w:sz w:val="24"/>
          <w:szCs w:val="24"/>
        </w:rPr>
      </w:pPr>
      <w:r w:rsidRPr="00BA162A">
        <w:rPr>
          <w:rFonts w:asciiTheme="minorHAnsi" w:hAnsiTheme="minorHAnsi" w:cstheme="minorHAnsi"/>
          <w:sz w:val="24"/>
          <w:szCs w:val="24"/>
        </w:rPr>
        <w:t>any income from employment after a motor accident;</w:t>
      </w:r>
      <w:r w:rsidRPr="00BA162A">
        <w:rPr>
          <w:rFonts w:asciiTheme="minorHAnsi" w:hAnsiTheme="minorHAnsi" w:cstheme="minorHAnsi"/>
          <w:spacing w:val="-15"/>
          <w:sz w:val="24"/>
          <w:szCs w:val="24"/>
        </w:rPr>
        <w:t xml:space="preserve"> </w:t>
      </w:r>
      <w:r w:rsidRPr="00BA162A">
        <w:rPr>
          <w:rFonts w:asciiTheme="minorHAnsi" w:hAnsiTheme="minorHAnsi" w:cstheme="minorHAnsi"/>
          <w:sz w:val="24"/>
          <w:szCs w:val="24"/>
        </w:rPr>
        <w:t>and</w:t>
      </w:r>
    </w:p>
    <w:p w14:paraId="22858D7E" w14:textId="77777777" w:rsidR="00547EB5" w:rsidRPr="00BA162A" w:rsidRDefault="00547EB5" w:rsidP="007F5C83">
      <w:pPr>
        <w:pStyle w:val="ListParagraph"/>
        <w:widowControl/>
        <w:numPr>
          <w:ilvl w:val="3"/>
          <w:numId w:val="16"/>
        </w:numPr>
        <w:tabs>
          <w:tab w:val="left" w:pos="2267"/>
          <w:tab w:val="left" w:pos="2268"/>
        </w:tabs>
        <w:rPr>
          <w:rFonts w:asciiTheme="minorHAnsi" w:hAnsiTheme="minorHAnsi" w:cstheme="minorHAnsi"/>
          <w:sz w:val="24"/>
          <w:szCs w:val="24"/>
        </w:rPr>
      </w:pPr>
      <w:r w:rsidRPr="00BA162A">
        <w:rPr>
          <w:rFonts w:asciiTheme="minorHAnsi" w:hAnsiTheme="minorHAnsi" w:cstheme="minorHAnsi"/>
          <w:sz w:val="24"/>
          <w:szCs w:val="24"/>
        </w:rPr>
        <w:t>any fitness for work certificates a person</w:t>
      </w:r>
      <w:r w:rsidRPr="00BA162A">
        <w:rPr>
          <w:rFonts w:asciiTheme="minorHAnsi" w:hAnsiTheme="minorHAnsi" w:cstheme="minorHAnsi"/>
          <w:spacing w:val="-9"/>
          <w:sz w:val="24"/>
          <w:szCs w:val="24"/>
        </w:rPr>
        <w:t xml:space="preserve"> </w:t>
      </w:r>
      <w:r w:rsidRPr="00BA162A">
        <w:rPr>
          <w:rFonts w:asciiTheme="minorHAnsi" w:hAnsiTheme="minorHAnsi" w:cstheme="minorHAnsi"/>
          <w:sz w:val="24"/>
          <w:szCs w:val="24"/>
        </w:rPr>
        <w:t>provided.</w:t>
      </w:r>
    </w:p>
    <w:p w14:paraId="7891CE8C" w14:textId="77777777" w:rsidR="00547EB5" w:rsidRPr="00BA162A" w:rsidRDefault="00547EB5" w:rsidP="007F5C83">
      <w:pPr>
        <w:pStyle w:val="ListParagraph"/>
        <w:widowControl/>
        <w:numPr>
          <w:ilvl w:val="2"/>
          <w:numId w:val="16"/>
        </w:numPr>
        <w:tabs>
          <w:tab w:val="left" w:pos="1526"/>
          <w:tab w:val="left" w:pos="1527"/>
        </w:tabs>
        <w:spacing w:before="1" w:line="293"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the nature of the person’s pre-injury</w:t>
      </w:r>
      <w:r w:rsidRPr="00BA162A">
        <w:rPr>
          <w:rFonts w:asciiTheme="minorHAnsi" w:hAnsiTheme="minorHAnsi" w:cstheme="minorHAnsi"/>
          <w:spacing w:val="-6"/>
          <w:sz w:val="24"/>
          <w:szCs w:val="24"/>
        </w:rPr>
        <w:t xml:space="preserve"> </w:t>
      </w:r>
      <w:r w:rsidRPr="00BA162A">
        <w:rPr>
          <w:rFonts w:asciiTheme="minorHAnsi" w:hAnsiTheme="minorHAnsi" w:cstheme="minorHAnsi"/>
          <w:sz w:val="24"/>
          <w:szCs w:val="24"/>
        </w:rPr>
        <w:t>employment</w:t>
      </w:r>
    </w:p>
    <w:p w14:paraId="0CADBE68" w14:textId="77777777" w:rsidR="00547EB5" w:rsidRPr="00BA162A" w:rsidRDefault="00547EB5" w:rsidP="007F5C83">
      <w:pPr>
        <w:pStyle w:val="ListParagraph"/>
        <w:widowControl/>
        <w:numPr>
          <w:ilvl w:val="2"/>
          <w:numId w:val="16"/>
        </w:numPr>
        <w:tabs>
          <w:tab w:val="left" w:pos="1526"/>
          <w:tab w:val="left" w:pos="1527"/>
        </w:tabs>
        <w:spacing w:line="293"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the person’s age, education, training and work</w:t>
      </w:r>
      <w:r w:rsidRPr="00BA162A">
        <w:rPr>
          <w:rFonts w:asciiTheme="minorHAnsi" w:hAnsiTheme="minorHAnsi" w:cstheme="minorHAnsi"/>
          <w:spacing w:val="-9"/>
          <w:sz w:val="24"/>
          <w:szCs w:val="24"/>
        </w:rPr>
        <w:t xml:space="preserve"> </w:t>
      </w:r>
      <w:r w:rsidRPr="00BA162A">
        <w:rPr>
          <w:rFonts w:asciiTheme="minorHAnsi" w:hAnsiTheme="minorHAnsi" w:cstheme="minorHAnsi"/>
          <w:sz w:val="24"/>
          <w:szCs w:val="24"/>
        </w:rPr>
        <w:t>experience</w:t>
      </w:r>
    </w:p>
    <w:p w14:paraId="006E64D7" w14:textId="77777777" w:rsidR="00547EB5" w:rsidRPr="00BA162A" w:rsidRDefault="00547EB5" w:rsidP="007F5C83">
      <w:pPr>
        <w:pStyle w:val="ListParagraph"/>
        <w:widowControl/>
        <w:numPr>
          <w:ilvl w:val="2"/>
          <w:numId w:val="16"/>
        </w:numPr>
        <w:tabs>
          <w:tab w:val="left" w:pos="1526"/>
          <w:tab w:val="left" w:pos="1527"/>
        </w:tabs>
        <w:spacing w:line="292"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rehabilitation and vocational training provided to the</w:t>
      </w:r>
      <w:r w:rsidRPr="00BA162A">
        <w:rPr>
          <w:rFonts w:asciiTheme="minorHAnsi" w:hAnsiTheme="minorHAnsi" w:cstheme="minorHAnsi"/>
          <w:spacing w:val="-10"/>
          <w:sz w:val="24"/>
          <w:szCs w:val="24"/>
        </w:rPr>
        <w:t xml:space="preserve"> </w:t>
      </w:r>
      <w:r w:rsidRPr="00BA162A">
        <w:rPr>
          <w:rFonts w:asciiTheme="minorHAnsi" w:hAnsiTheme="minorHAnsi" w:cstheme="minorHAnsi"/>
          <w:sz w:val="24"/>
          <w:szCs w:val="24"/>
        </w:rPr>
        <w:t>person</w:t>
      </w:r>
    </w:p>
    <w:p w14:paraId="261F4368" w14:textId="77777777" w:rsidR="00547EB5" w:rsidRPr="00BA162A" w:rsidRDefault="00547EB5" w:rsidP="007F5C83">
      <w:pPr>
        <w:pStyle w:val="ListParagraph"/>
        <w:widowControl/>
        <w:numPr>
          <w:ilvl w:val="2"/>
          <w:numId w:val="16"/>
        </w:numPr>
        <w:tabs>
          <w:tab w:val="left" w:pos="1526"/>
          <w:tab w:val="left" w:pos="1527"/>
        </w:tabs>
        <w:spacing w:line="292"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the person’s place of residence at the time of the motor</w:t>
      </w:r>
      <w:r w:rsidRPr="00BA162A">
        <w:rPr>
          <w:rFonts w:asciiTheme="minorHAnsi" w:hAnsiTheme="minorHAnsi" w:cstheme="minorHAnsi"/>
          <w:spacing w:val="-9"/>
          <w:sz w:val="24"/>
          <w:szCs w:val="24"/>
        </w:rPr>
        <w:t xml:space="preserve"> </w:t>
      </w:r>
      <w:r w:rsidRPr="00BA162A">
        <w:rPr>
          <w:rFonts w:asciiTheme="minorHAnsi" w:hAnsiTheme="minorHAnsi" w:cstheme="minorHAnsi"/>
          <w:sz w:val="24"/>
          <w:szCs w:val="24"/>
        </w:rPr>
        <w:t>accident</w:t>
      </w:r>
    </w:p>
    <w:p w14:paraId="1869A236" w14:textId="77777777" w:rsidR="00547EB5" w:rsidRPr="00BA162A" w:rsidRDefault="00547EB5" w:rsidP="007F5C83">
      <w:pPr>
        <w:pStyle w:val="ListParagraph"/>
        <w:widowControl/>
        <w:numPr>
          <w:ilvl w:val="2"/>
          <w:numId w:val="16"/>
        </w:numPr>
        <w:tabs>
          <w:tab w:val="left" w:pos="1526"/>
          <w:tab w:val="left" w:pos="1527"/>
        </w:tabs>
        <w:spacing w:line="293"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the length of time the person has been seeking</w:t>
      </w:r>
      <w:r w:rsidRPr="00BA162A">
        <w:rPr>
          <w:rFonts w:asciiTheme="minorHAnsi" w:hAnsiTheme="minorHAnsi" w:cstheme="minorHAnsi"/>
          <w:spacing w:val="-9"/>
          <w:sz w:val="24"/>
          <w:szCs w:val="24"/>
        </w:rPr>
        <w:t xml:space="preserve"> </w:t>
      </w:r>
      <w:r w:rsidRPr="00BA162A">
        <w:rPr>
          <w:rFonts w:asciiTheme="minorHAnsi" w:hAnsiTheme="minorHAnsi" w:cstheme="minorHAnsi"/>
          <w:sz w:val="24"/>
          <w:szCs w:val="24"/>
        </w:rPr>
        <w:t>employment</w:t>
      </w:r>
    </w:p>
    <w:p w14:paraId="27809DCA" w14:textId="77777777" w:rsidR="00547EB5" w:rsidRPr="00BA162A" w:rsidRDefault="00547EB5" w:rsidP="007F5C83">
      <w:pPr>
        <w:pStyle w:val="ListParagraph"/>
        <w:widowControl/>
        <w:numPr>
          <w:ilvl w:val="2"/>
          <w:numId w:val="16"/>
        </w:numPr>
        <w:tabs>
          <w:tab w:val="left" w:pos="1526"/>
          <w:tab w:val="left" w:pos="1527"/>
        </w:tabs>
        <w:spacing w:line="292"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the availability of suitable work near the person’s place of residence;</w:t>
      </w:r>
      <w:r w:rsidRPr="00BA162A">
        <w:rPr>
          <w:rFonts w:asciiTheme="minorHAnsi" w:hAnsiTheme="minorHAnsi" w:cstheme="minorHAnsi"/>
          <w:spacing w:val="-24"/>
          <w:sz w:val="24"/>
          <w:szCs w:val="24"/>
        </w:rPr>
        <w:t xml:space="preserve"> </w:t>
      </w:r>
      <w:r w:rsidRPr="00BA162A">
        <w:rPr>
          <w:rFonts w:asciiTheme="minorHAnsi" w:hAnsiTheme="minorHAnsi" w:cstheme="minorHAnsi"/>
          <w:sz w:val="24"/>
          <w:szCs w:val="24"/>
        </w:rPr>
        <w:t>and</w:t>
      </w:r>
    </w:p>
    <w:p w14:paraId="0C321801" w14:textId="77777777" w:rsidR="00547EB5" w:rsidRPr="00BA162A" w:rsidRDefault="00547EB5" w:rsidP="007F5C83">
      <w:pPr>
        <w:pStyle w:val="ListParagraph"/>
        <w:widowControl/>
        <w:numPr>
          <w:ilvl w:val="2"/>
          <w:numId w:val="16"/>
        </w:numPr>
        <w:tabs>
          <w:tab w:val="left" w:pos="1526"/>
          <w:tab w:val="left" w:pos="1527"/>
        </w:tabs>
        <w:spacing w:line="292" w:lineRule="exact"/>
        <w:ind w:left="1526" w:hanging="566"/>
        <w:rPr>
          <w:rFonts w:asciiTheme="minorHAnsi" w:hAnsiTheme="minorHAnsi" w:cstheme="minorHAnsi"/>
          <w:sz w:val="24"/>
          <w:szCs w:val="24"/>
        </w:rPr>
      </w:pPr>
      <w:r w:rsidRPr="00BA162A">
        <w:rPr>
          <w:rFonts w:asciiTheme="minorHAnsi" w:hAnsiTheme="minorHAnsi" w:cstheme="minorHAnsi"/>
          <w:sz w:val="24"/>
          <w:szCs w:val="24"/>
        </w:rPr>
        <w:t>any other relevant</w:t>
      </w:r>
      <w:r w:rsidRPr="00BA162A">
        <w:rPr>
          <w:rFonts w:asciiTheme="minorHAnsi" w:hAnsiTheme="minorHAnsi" w:cstheme="minorHAnsi"/>
          <w:spacing w:val="-6"/>
          <w:sz w:val="24"/>
          <w:szCs w:val="24"/>
        </w:rPr>
        <w:t xml:space="preserve"> </w:t>
      </w:r>
      <w:r w:rsidRPr="00BA162A">
        <w:rPr>
          <w:rFonts w:asciiTheme="minorHAnsi" w:hAnsiTheme="minorHAnsi" w:cstheme="minorHAnsi"/>
          <w:sz w:val="24"/>
          <w:szCs w:val="24"/>
        </w:rPr>
        <w:t>circumstances.</w:t>
      </w:r>
    </w:p>
    <w:p w14:paraId="78CF9060" w14:textId="06910291" w:rsidR="00547EB5" w:rsidRPr="00BA162A" w:rsidRDefault="003B4204" w:rsidP="007F5C83">
      <w:pPr>
        <w:pStyle w:val="BodyText"/>
        <w:spacing w:before="240"/>
        <w:ind w:right="99"/>
        <w:rPr>
          <w:rFonts w:cstheme="minorHAnsi"/>
          <w:sz w:val="24"/>
          <w:szCs w:val="24"/>
        </w:rPr>
      </w:pPr>
      <w:r w:rsidRPr="00BA162A">
        <w:rPr>
          <w:rFonts w:cstheme="minorHAnsi"/>
          <w:b/>
          <w:bCs/>
          <w:sz w:val="24"/>
          <w:szCs w:val="24"/>
        </w:rPr>
        <w:t>8</w:t>
      </w:r>
      <w:r w:rsidR="00547EB5" w:rsidRPr="00BA162A">
        <w:rPr>
          <w:rFonts w:cstheme="minorHAnsi"/>
          <w:b/>
          <w:bCs/>
          <w:sz w:val="24"/>
          <w:szCs w:val="24"/>
        </w:rPr>
        <w:t xml:space="preserve">.2.2  </w:t>
      </w:r>
      <w:r w:rsidR="00547EB5" w:rsidRPr="00BA162A">
        <w:rPr>
          <w:rFonts w:cstheme="minorHAnsi"/>
          <w:sz w:val="24"/>
          <w:szCs w:val="24"/>
        </w:rPr>
        <w:t>The definition of post-injury earning capacity is set out in section 93 of the Act. Note, the definition does not require a person to undertake any paid work, but rather only paid work which they are reasonably suited because of their education, training and experience. This paid work may not necessarily be the same job or occupation the person was in prior to the accident.</w:t>
      </w:r>
    </w:p>
    <w:p w14:paraId="4DE2A94C" w14:textId="0F015FE4" w:rsidR="00547EB5" w:rsidRPr="00B5031F" w:rsidRDefault="003B4204" w:rsidP="007F5C83">
      <w:pPr>
        <w:pStyle w:val="Heading1"/>
        <w:ind w:left="720" w:hanging="720"/>
        <w:rPr>
          <w:szCs w:val="24"/>
        </w:rPr>
      </w:pPr>
      <w:bookmarkStart w:id="16" w:name="_Toc88835566"/>
      <w:r w:rsidRPr="00B5031F">
        <w:rPr>
          <w:szCs w:val="24"/>
        </w:rPr>
        <w:t>9</w:t>
      </w:r>
      <w:r w:rsidR="00547EB5" w:rsidRPr="00B5031F">
        <w:rPr>
          <w:szCs w:val="24"/>
        </w:rPr>
        <w:t>.</w:t>
      </w:r>
      <w:r w:rsidR="00547EB5" w:rsidRPr="00B5031F">
        <w:rPr>
          <w:szCs w:val="24"/>
        </w:rPr>
        <w:tab/>
        <w:t>EXCEPTIONAL CIRCUMSTANCES FOR BACK-PAYING LATE APPPLICATIONS (Section</w:t>
      </w:r>
      <w:r w:rsidR="00CB33DF">
        <w:rPr>
          <w:szCs w:val="24"/>
        </w:rPr>
        <w:t> </w:t>
      </w:r>
      <w:r w:rsidR="00547EB5" w:rsidRPr="00B5031F">
        <w:rPr>
          <w:szCs w:val="24"/>
        </w:rPr>
        <w:t>101)</w:t>
      </w:r>
      <w:bookmarkEnd w:id="16"/>
    </w:p>
    <w:p w14:paraId="0B85B8EE" w14:textId="77777777" w:rsidR="00547EB5" w:rsidRPr="00BA162A" w:rsidRDefault="00547EB5" w:rsidP="007F5C83">
      <w:pPr>
        <w:pStyle w:val="BodyText"/>
        <w:spacing w:before="240"/>
        <w:ind w:right="327"/>
        <w:rPr>
          <w:rFonts w:cstheme="minorHAnsi"/>
          <w:sz w:val="24"/>
          <w:szCs w:val="24"/>
        </w:rPr>
      </w:pPr>
      <w:r w:rsidRPr="00BA162A">
        <w:rPr>
          <w:rFonts w:cstheme="minorHAnsi"/>
          <w:sz w:val="24"/>
          <w:szCs w:val="24"/>
        </w:rPr>
        <w:t>These guidelines make provision for the kinds of circumstances that may be exceptional circumstances, for the back payment of income replacement benefits to a start date earlier than 28 days before the date of a late application.</w:t>
      </w:r>
    </w:p>
    <w:p w14:paraId="241440A7" w14:textId="4B181BF0" w:rsidR="00547EB5" w:rsidRPr="00BA162A" w:rsidRDefault="003B4204" w:rsidP="007F5C83">
      <w:pPr>
        <w:pStyle w:val="Heading2"/>
        <w:rPr>
          <w:szCs w:val="24"/>
        </w:rPr>
      </w:pPr>
      <w:r w:rsidRPr="00B5031F">
        <w:rPr>
          <w:szCs w:val="24"/>
        </w:rPr>
        <w:t>9</w:t>
      </w:r>
      <w:r w:rsidR="00547EB5" w:rsidRPr="00B5031F">
        <w:rPr>
          <w:szCs w:val="24"/>
        </w:rPr>
        <w:t>.1</w:t>
      </w:r>
      <w:r w:rsidR="007B1D1A" w:rsidRPr="00BA162A">
        <w:rPr>
          <w:szCs w:val="24"/>
        </w:rPr>
        <w:tab/>
      </w:r>
      <w:r w:rsidR="00547EB5" w:rsidRPr="00BA162A">
        <w:rPr>
          <w:szCs w:val="24"/>
        </w:rPr>
        <w:t>Exceptional circumstances</w:t>
      </w:r>
    </w:p>
    <w:p w14:paraId="3801175E" w14:textId="12DE162D" w:rsidR="00547EB5" w:rsidRPr="00BA162A" w:rsidRDefault="00547EB5" w:rsidP="007F5C83">
      <w:pPr>
        <w:pStyle w:val="BodyText"/>
        <w:spacing w:before="240"/>
        <w:ind w:right="140"/>
        <w:rPr>
          <w:rFonts w:cstheme="minorHAnsi"/>
          <w:sz w:val="24"/>
          <w:szCs w:val="24"/>
        </w:rPr>
      </w:pPr>
      <w:r w:rsidRPr="00BA162A">
        <w:rPr>
          <w:rFonts w:cstheme="minorHAnsi"/>
          <w:sz w:val="24"/>
          <w:szCs w:val="24"/>
        </w:rPr>
        <w:t>If a late application is made for defined benefits an insurer is to back-pay income replacement payments to the date of an accident, or the date that a person was anticipated to return to, or start work, in the following exceptional circumstances:</w:t>
      </w:r>
    </w:p>
    <w:p w14:paraId="1CEA3CAE" w14:textId="77777777" w:rsidR="00547EB5" w:rsidRPr="007642D9" w:rsidRDefault="00547EB5" w:rsidP="007F5C83">
      <w:pPr>
        <w:pStyle w:val="ListParagraph"/>
        <w:widowControl/>
        <w:numPr>
          <w:ilvl w:val="2"/>
          <w:numId w:val="15"/>
        </w:numPr>
        <w:tabs>
          <w:tab w:val="left" w:pos="1747"/>
          <w:tab w:val="left" w:pos="1748"/>
        </w:tabs>
        <w:spacing w:before="120" w:line="259" w:lineRule="auto"/>
        <w:ind w:right="445"/>
        <w:rPr>
          <w:rFonts w:asciiTheme="minorHAnsi" w:hAnsiTheme="minorHAnsi" w:cstheme="minorHAnsi"/>
          <w:sz w:val="24"/>
          <w:szCs w:val="24"/>
        </w:rPr>
      </w:pPr>
      <w:r w:rsidRPr="00B5031F">
        <w:rPr>
          <w:rFonts w:asciiTheme="minorHAnsi" w:hAnsiTheme="minorHAnsi" w:cstheme="minorHAnsi"/>
          <w:sz w:val="24"/>
          <w:szCs w:val="24"/>
        </w:rPr>
        <w:lastRenderedPageBreak/>
        <w:t>The late application is for a person who died from injuries from the motor</w:t>
      </w:r>
      <w:r w:rsidRPr="00B5031F">
        <w:rPr>
          <w:rFonts w:asciiTheme="minorHAnsi" w:hAnsiTheme="minorHAnsi" w:cstheme="minorHAnsi"/>
          <w:spacing w:val="-2"/>
          <w:sz w:val="24"/>
          <w:szCs w:val="24"/>
        </w:rPr>
        <w:t xml:space="preserve"> </w:t>
      </w:r>
      <w:r w:rsidRPr="00DA3F97">
        <w:rPr>
          <w:rFonts w:asciiTheme="minorHAnsi" w:hAnsiTheme="minorHAnsi" w:cstheme="minorHAnsi"/>
          <w:sz w:val="24"/>
          <w:szCs w:val="24"/>
        </w:rPr>
        <w:t>accident at a date after the motor accident.</w:t>
      </w:r>
    </w:p>
    <w:p w14:paraId="61269648" w14:textId="2E4407F2" w:rsidR="00547EB5" w:rsidRPr="00BA162A" w:rsidRDefault="00547EB5" w:rsidP="007F5C83">
      <w:pPr>
        <w:pStyle w:val="ListParagraph"/>
        <w:widowControl/>
        <w:numPr>
          <w:ilvl w:val="2"/>
          <w:numId w:val="15"/>
        </w:numPr>
        <w:tabs>
          <w:tab w:val="left" w:pos="1747"/>
          <w:tab w:val="left" w:pos="1748"/>
        </w:tabs>
        <w:spacing w:line="259" w:lineRule="auto"/>
        <w:ind w:right="417"/>
        <w:rPr>
          <w:rFonts w:asciiTheme="minorHAnsi" w:hAnsiTheme="minorHAnsi" w:cstheme="minorHAnsi"/>
          <w:sz w:val="24"/>
          <w:szCs w:val="24"/>
        </w:rPr>
      </w:pPr>
      <w:r w:rsidRPr="007642D9">
        <w:rPr>
          <w:rFonts w:asciiTheme="minorHAnsi" w:hAnsiTheme="minorHAnsi" w:cstheme="minorHAnsi"/>
          <w:sz w:val="24"/>
          <w:szCs w:val="24"/>
        </w:rPr>
        <w:t>The late application is for an injured person that was hospitalised for at least 4 weeks during the initial application</w:t>
      </w:r>
      <w:r w:rsidRPr="00BA162A">
        <w:rPr>
          <w:rFonts w:asciiTheme="minorHAnsi" w:hAnsiTheme="minorHAnsi" w:cstheme="minorHAnsi"/>
          <w:spacing w:val="-3"/>
          <w:sz w:val="24"/>
          <w:szCs w:val="24"/>
        </w:rPr>
        <w:t xml:space="preserve"> </w:t>
      </w:r>
      <w:r w:rsidRPr="00BA162A">
        <w:rPr>
          <w:rFonts w:asciiTheme="minorHAnsi" w:hAnsiTheme="minorHAnsi" w:cstheme="minorHAnsi"/>
          <w:sz w:val="24"/>
          <w:szCs w:val="24"/>
        </w:rPr>
        <w:t>period</w:t>
      </w:r>
      <w:r w:rsidR="00B2071A">
        <w:rPr>
          <w:rFonts w:asciiTheme="minorHAnsi" w:hAnsiTheme="minorHAnsi" w:cstheme="minorHAnsi"/>
          <w:sz w:val="24"/>
          <w:szCs w:val="24"/>
        </w:rPr>
        <w:t>.</w:t>
      </w:r>
    </w:p>
    <w:p w14:paraId="20603567" w14:textId="5DDF7002" w:rsidR="00547EB5" w:rsidRPr="006F37C8" w:rsidRDefault="00547EB5" w:rsidP="007F5C83">
      <w:pPr>
        <w:pStyle w:val="ListParagraph"/>
        <w:widowControl/>
        <w:numPr>
          <w:ilvl w:val="2"/>
          <w:numId w:val="15"/>
        </w:numPr>
        <w:tabs>
          <w:tab w:val="left" w:pos="1747"/>
          <w:tab w:val="left" w:pos="1748"/>
        </w:tabs>
        <w:spacing w:line="259" w:lineRule="auto"/>
        <w:ind w:right="257"/>
        <w:rPr>
          <w:rFonts w:asciiTheme="minorHAnsi" w:hAnsiTheme="minorHAnsi" w:cstheme="minorHAnsi"/>
          <w:sz w:val="24"/>
          <w:szCs w:val="24"/>
        </w:rPr>
      </w:pPr>
      <w:r w:rsidRPr="00BA162A">
        <w:rPr>
          <w:rFonts w:asciiTheme="minorHAnsi" w:hAnsiTheme="minorHAnsi" w:cstheme="minorHAnsi"/>
          <w:sz w:val="24"/>
          <w:szCs w:val="24"/>
        </w:rPr>
        <w:t xml:space="preserve">A close relative, spouse or child of the injured person died in the motor </w:t>
      </w:r>
      <w:r w:rsidRPr="006F37C8">
        <w:rPr>
          <w:rFonts w:asciiTheme="minorHAnsi" w:hAnsiTheme="minorHAnsi" w:cstheme="minorHAnsi"/>
          <w:sz w:val="24"/>
          <w:szCs w:val="24"/>
        </w:rPr>
        <w:t>accident or from injuries from the motor accident, or was hospitalised for at least 4 weeks during the initial application</w:t>
      </w:r>
      <w:r w:rsidRPr="006F37C8">
        <w:rPr>
          <w:rFonts w:asciiTheme="minorHAnsi" w:hAnsiTheme="minorHAnsi" w:cstheme="minorHAnsi"/>
          <w:spacing w:val="-3"/>
          <w:sz w:val="24"/>
          <w:szCs w:val="24"/>
        </w:rPr>
        <w:t xml:space="preserve"> </w:t>
      </w:r>
      <w:r w:rsidRPr="006F37C8">
        <w:rPr>
          <w:rFonts w:asciiTheme="minorHAnsi" w:hAnsiTheme="minorHAnsi" w:cstheme="minorHAnsi"/>
          <w:sz w:val="24"/>
          <w:szCs w:val="24"/>
        </w:rPr>
        <w:t>period.</w:t>
      </w:r>
    </w:p>
    <w:p w14:paraId="7687471A" w14:textId="1EA06DB3" w:rsidR="00C221D7" w:rsidRPr="006F37C8" w:rsidRDefault="00C221D7" w:rsidP="00C221D7">
      <w:pPr>
        <w:pStyle w:val="ListParagraph"/>
        <w:widowControl/>
        <w:numPr>
          <w:ilvl w:val="2"/>
          <w:numId w:val="15"/>
        </w:numPr>
        <w:tabs>
          <w:tab w:val="left" w:pos="1701"/>
        </w:tabs>
        <w:spacing w:line="259" w:lineRule="auto"/>
        <w:ind w:right="220"/>
        <w:jc w:val="both"/>
        <w:rPr>
          <w:rFonts w:asciiTheme="minorHAnsi" w:hAnsiTheme="minorHAnsi" w:cstheme="minorHAnsi"/>
          <w:sz w:val="24"/>
          <w:szCs w:val="24"/>
        </w:rPr>
      </w:pPr>
      <w:r w:rsidRPr="006F37C8">
        <w:rPr>
          <w:rFonts w:asciiTheme="minorHAnsi" w:hAnsiTheme="minorHAnsi" w:cstheme="minorHAnsi"/>
          <w:sz w:val="24"/>
          <w:szCs w:val="24"/>
        </w:rPr>
        <w:t>The delay in making a complete application is a direct result of errors or mistakes made by an MAI insurer in relation to handling an application from the injured person during the initial application period.</w:t>
      </w:r>
    </w:p>
    <w:p w14:paraId="5FD8E360" w14:textId="77777777" w:rsidR="00C221D7" w:rsidRPr="006F37C8" w:rsidRDefault="00C221D7" w:rsidP="00263AD2">
      <w:pPr>
        <w:pStyle w:val="ListParagraph"/>
        <w:widowControl/>
        <w:tabs>
          <w:tab w:val="left" w:pos="1747"/>
          <w:tab w:val="left" w:pos="1748"/>
        </w:tabs>
        <w:spacing w:line="259" w:lineRule="auto"/>
        <w:ind w:left="1747" w:right="257" w:firstLine="0"/>
        <w:rPr>
          <w:rFonts w:asciiTheme="minorHAnsi" w:hAnsiTheme="minorHAnsi" w:cstheme="minorHAnsi"/>
          <w:sz w:val="24"/>
          <w:szCs w:val="24"/>
        </w:rPr>
      </w:pPr>
    </w:p>
    <w:p w14:paraId="25ED83D1" w14:textId="42C86ABF" w:rsidR="00547EB5" w:rsidRPr="006F37C8" w:rsidRDefault="003B4204" w:rsidP="007F5C83">
      <w:pPr>
        <w:pStyle w:val="Heading1"/>
        <w:rPr>
          <w:szCs w:val="24"/>
        </w:rPr>
      </w:pPr>
      <w:bookmarkStart w:id="17" w:name="_Toc88835567"/>
      <w:r w:rsidRPr="006F37C8">
        <w:rPr>
          <w:szCs w:val="24"/>
        </w:rPr>
        <w:t>10</w:t>
      </w:r>
      <w:r w:rsidR="00547EB5" w:rsidRPr="006F37C8">
        <w:rPr>
          <w:szCs w:val="24"/>
        </w:rPr>
        <w:t>.</w:t>
      </w:r>
      <w:r w:rsidR="00547EB5" w:rsidRPr="006F37C8">
        <w:rPr>
          <w:szCs w:val="24"/>
        </w:rPr>
        <w:tab/>
        <w:t>INTERIM WEEKLY PAYMENTS (Section</w:t>
      </w:r>
      <w:r w:rsidR="00547EB5" w:rsidRPr="006F37C8">
        <w:rPr>
          <w:spacing w:val="-8"/>
          <w:szCs w:val="24"/>
        </w:rPr>
        <w:t xml:space="preserve"> </w:t>
      </w:r>
      <w:r w:rsidR="00547EB5" w:rsidRPr="006F37C8">
        <w:rPr>
          <w:szCs w:val="24"/>
        </w:rPr>
        <w:t>103)</w:t>
      </w:r>
      <w:bookmarkEnd w:id="17"/>
    </w:p>
    <w:p w14:paraId="23E6A2C6" w14:textId="77777777" w:rsidR="00547EB5" w:rsidRPr="006F37C8" w:rsidRDefault="00547EB5" w:rsidP="007F5C83">
      <w:pPr>
        <w:pStyle w:val="BodyText"/>
        <w:spacing w:before="240"/>
        <w:rPr>
          <w:rFonts w:cstheme="minorHAnsi"/>
          <w:sz w:val="24"/>
          <w:szCs w:val="24"/>
        </w:rPr>
      </w:pPr>
      <w:r w:rsidRPr="006F37C8">
        <w:rPr>
          <w:rFonts w:cstheme="minorHAnsi"/>
          <w:sz w:val="24"/>
          <w:szCs w:val="24"/>
        </w:rPr>
        <w:t>These guidelines make provision for interim weekly payments.</w:t>
      </w:r>
    </w:p>
    <w:p w14:paraId="61FF4218" w14:textId="569430A4" w:rsidR="00547EB5" w:rsidRPr="00BA162A" w:rsidRDefault="00547EB5" w:rsidP="007F5C83">
      <w:pPr>
        <w:pStyle w:val="BodyText"/>
        <w:spacing w:before="240"/>
        <w:ind w:right="300"/>
        <w:rPr>
          <w:rFonts w:cstheme="minorHAnsi"/>
          <w:sz w:val="24"/>
          <w:szCs w:val="24"/>
        </w:rPr>
      </w:pPr>
      <w:r w:rsidRPr="006F37C8">
        <w:rPr>
          <w:rFonts w:cstheme="minorHAnsi"/>
          <w:sz w:val="24"/>
          <w:szCs w:val="24"/>
        </w:rPr>
        <w:t xml:space="preserve">An insurer </w:t>
      </w:r>
      <w:r w:rsidR="00205A53" w:rsidRPr="006F37C8">
        <w:rPr>
          <w:rFonts w:cstheme="minorHAnsi"/>
          <w:sz w:val="24"/>
          <w:szCs w:val="24"/>
        </w:rPr>
        <w:t>is to</w:t>
      </w:r>
      <w:r w:rsidR="005A6CCE" w:rsidRPr="006F37C8">
        <w:rPr>
          <w:rFonts w:cstheme="minorHAnsi"/>
          <w:sz w:val="24"/>
          <w:szCs w:val="24"/>
        </w:rPr>
        <w:t xml:space="preserve"> </w:t>
      </w:r>
      <w:r w:rsidRPr="006F37C8">
        <w:rPr>
          <w:rFonts w:cstheme="minorHAnsi"/>
          <w:sz w:val="24"/>
          <w:szCs w:val="24"/>
        </w:rPr>
        <w:t>pay an interim weekly amount to an injured person if the insurer</w:t>
      </w:r>
      <w:r w:rsidR="005A6CCE" w:rsidRPr="006F37C8">
        <w:rPr>
          <w:rFonts w:cstheme="minorHAnsi"/>
          <w:sz w:val="24"/>
          <w:szCs w:val="24"/>
        </w:rPr>
        <w:t xml:space="preserve"> is satisfied the person is entitled to income replacement benefits under section 89 of the MAI Act and </w:t>
      </w:r>
      <w:r w:rsidRPr="006F37C8">
        <w:rPr>
          <w:rFonts w:cstheme="minorHAnsi"/>
          <w:sz w:val="24"/>
          <w:szCs w:val="24"/>
        </w:rPr>
        <w:t>has asked an injured person for additional information to calculate the amount of an income replacement benefit.</w:t>
      </w:r>
      <w:r w:rsidR="005A6CCE" w:rsidRPr="006F37C8">
        <w:rPr>
          <w:rFonts w:cstheme="minorHAnsi"/>
          <w:sz w:val="24"/>
          <w:szCs w:val="24"/>
        </w:rPr>
        <w:t xml:space="preserve">  The payments must be made as soon as practicable after the insurer accept</w:t>
      </w:r>
      <w:r w:rsidR="00740BCC" w:rsidRPr="006F37C8">
        <w:rPr>
          <w:rFonts w:cstheme="minorHAnsi"/>
          <w:sz w:val="24"/>
          <w:szCs w:val="24"/>
        </w:rPr>
        <w:t>s</w:t>
      </w:r>
      <w:r w:rsidR="005A6CCE" w:rsidRPr="006F37C8">
        <w:rPr>
          <w:rFonts w:cstheme="minorHAnsi"/>
          <w:sz w:val="24"/>
          <w:szCs w:val="24"/>
        </w:rPr>
        <w:t xml:space="preserve"> liability for a personal injuries application.</w:t>
      </w:r>
    </w:p>
    <w:p w14:paraId="18978D74" w14:textId="1862B57E" w:rsidR="00547EB5" w:rsidRPr="00DA3F97" w:rsidRDefault="003B4204" w:rsidP="007F5C83">
      <w:pPr>
        <w:pStyle w:val="Heading2"/>
        <w:rPr>
          <w:szCs w:val="24"/>
        </w:rPr>
      </w:pPr>
      <w:r w:rsidRPr="00B5031F">
        <w:rPr>
          <w:szCs w:val="24"/>
        </w:rPr>
        <w:t>10</w:t>
      </w:r>
      <w:r w:rsidR="007B1D1A" w:rsidRPr="00B5031F">
        <w:rPr>
          <w:szCs w:val="24"/>
        </w:rPr>
        <w:t>.1</w:t>
      </w:r>
      <w:r w:rsidR="007B1D1A" w:rsidRPr="00B5031F">
        <w:rPr>
          <w:szCs w:val="24"/>
        </w:rPr>
        <w:tab/>
      </w:r>
      <w:r w:rsidR="00547EB5" w:rsidRPr="00B5031F">
        <w:rPr>
          <w:szCs w:val="24"/>
        </w:rPr>
        <w:t>Period for an Interim</w:t>
      </w:r>
      <w:r w:rsidR="00547EB5" w:rsidRPr="00B5031F">
        <w:rPr>
          <w:spacing w:val="-6"/>
          <w:szCs w:val="24"/>
        </w:rPr>
        <w:t xml:space="preserve"> </w:t>
      </w:r>
      <w:r w:rsidR="00547EB5" w:rsidRPr="00DA3F97">
        <w:rPr>
          <w:szCs w:val="24"/>
        </w:rPr>
        <w:t>payment</w:t>
      </w:r>
    </w:p>
    <w:p w14:paraId="091A62DA" w14:textId="736CCC1B" w:rsidR="00547EB5" w:rsidRPr="00BA162A" w:rsidRDefault="003B4204" w:rsidP="007F5C83">
      <w:pPr>
        <w:pStyle w:val="BodyText"/>
        <w:spacing w:before="240"/>
        <w:ind w:right="205"/>
        <w:rPr>
          <w:rFonts w:cstheme="minorHAnsi"/>
          <w:sz w:val="24"/>
          <w:szCs w:val="24"/>
        </w:rPr>
      </w:pPr>
      <w:r w:rsidRPr="00BA162A">
        <w:rPr>
          <w:rFonts w:cstheme="minorHAnsi"/>
          <w:b/>
          <w:bCs/>
          <w:sz w:val="24"/>
          <w:szCs w:val="24"/>
        </w:rPr>
        <w:t>10</w:t>
      </w:r>
      <w:r w:rsidR="00547EB5" w:rsidRPr="00BA162A">
        <w:rPr>
          <w:rFonts w:cstheme="minorHAnsi"/>
          <w:b/>
          <w:bCs/>
          <w:sz w:val="24"/>
          <w:szCs w:val="24"/>
        </w:rPr>
        <w:t xml:space="preserve">.1.1  </w:t>
      </w:r>
      <w:r w:rsidR="00547EB5" w:rsidRPr="00BA162A">
        <w:rPr>
          <w:rFonts w:cstheme="minorHAnsi"/>
          <w:sz w:val="24"/>
          <w:szCs w:val="24"/>
        </w:rPr>
        <w:t>An interim weekly payment is to be payable for the period starting on the date of a motor accident, or a later date if a person was anticipated to start or return to work and ending on the date of the earlier of the events set out in subsection 103(2) of the MAI Act.</w:t>
      </w:r>
    </w:p>
    <w:p w14:paraId="544EF227" w14:textId="0E1AE8BC" w:rsidR="00547EB5" w:rsidRPr="00BA162A" w:rsidRDefault="003B4204" w:rsidP="007F5C83">
      <w:pPr>
        <w:pStyle w:val="BodyText"/>
        <w:spacing w:before="240"/>
        <w:ind w:right="286"/>
        <w:rPr>
          <w:rFonts w:cstheme="minorHAnsi"/>
          <w:sz w:val="24"/>
          <w:szCs w:val="24"/>
        </w:rPr>
      </w:pPr>
      <w:r w:rsidRPr="00BA162A">
        <w:rPr>
          <w:rFonts w:cstheme="minorHAnsi"/>
          <w:b/>
          <w:bCs/>
          <w:sz w:val="24"/>
          <w:szCs w:val="24"/>
        </w:rPr>
        <w:t>10</w:t>
      </w:r>
      <w:r w:rsidR="00547EB5" w:rsidRPr="00BA162A">
        <w:rPr>
          <w:rFonts w:cstheme="minorHAnsi"/>
          <w:b/>
          <w:bCs/>
          <w:sz w:val="24"/>
          <w:szCs w:val="24"/>
        </w:rPr>
        <w:t xml:space="preserve">.1.2  </w:t>
      </w:r>
      <w:r w:rsidR="00547EB5" w:rsidRPr="00BA162A">
        <w:rPr>
          <w:rFonts w:cstheme="minorHAnsi"/>
          <w:sz w:val="24"/>
          <w:szCs w:val="24"/>
        </w:rPr>
        <w:t>An insurer, on receiving additional information to decide the amount of an income replacement benefit to which a person is entitled, must as soon as practicable back-pay any outstanding income replacement benefits.</w:t>
      </w:r>
    </w:p>
    <w:p w14:paraId="73AC9B68" w14:textId="7C1FA5BB" w:rsidR="00547EB5" w:rsidRPr="00DA3F97" w:rsidRDefault="003B4204" w:rsidP="007F5C83">
      <w:pPr>
        <w:pStyle w:val="Heading2"/>
        <w:rPr>
          <w:szCs w:val="24"/>
        </w:rPr>
      </w:pPr>
      <w:r w:rsidRPr="00B5031F">
        <w:rPr>
          <w:szCs w:val="24"/>
        </w:rPr>
        <w:t>10</w:t>
      </w:r>
      <w:r w:rsidR="007B1D1A" w:rsidRPr="00B5031F">
        <w:rPr>
          <w:szCs w:val="24"/>
        </w:rPr>
        <w:t>.2</w:t>
      </w:r>
      <w:r w:rsidR="007B1D1A" w:rsidRPr="00B5031F">
        <w:rPr>
          <w:szCs w:val="24"/>
        </w:rPr>
        <w:tab/>
      </w:r>
      <w:r w:rsidR="00547EB5" w:rsidRPr="00B5031F">
        <w:rPr>
          <w:szCs w:val="24"/>
        </w:rPr>
        <w:t>Amount of an interim</w:t>
      </w:r>
      <w:r w:rsidR="00547EB5" w:rsidRPr="00B5031F">
        <w:rPr>
          <w:spacing w:val="-3"/>
          <w:szCs w:val="24"/>
        </w:rPr>
        <w:t xml:space="preserve"> </w:t>
      </w:r>
      <w:r w:rsidR="00547EB5" w:rsidRPr="00DA3F97">
        <w:rPr>
          <w:szCs w:val="24"/>
        </w:rPr>
        <w:t>payment</w:t>
      </w:r>
    </w:p>
    <w:p w14:paraId="3FD2CB6F" w14:textId="77777777" w:rsidR="00547EB5" w:rsidRPr="00BA162A" w:rsidRDefault="00547EB5" w:rsidP="007F5C83">
      <w:pPr>
        <w:pStyle w:val="BodyText"/>
        <w:spacing w:before="240"/>
        <w:ind w:right="218"/>
        <w:jc w:val="both"/>
        <w:rPr>
          <w:rFonts w:cstheme="minorHAnsi"/>
          <w:sz w:val="24"/>
          <w:szCs w:val="24"/>
        </w:rPr>
      </w:pPr>
      <w:r w:rsidRPr="00BA162A">
        <w:rPr>
          <w:rFonts w:cstheme="minorHAnsi"/>
          <w:sz w:val="24"/>
          <w:szCs w:val="24"/>
        </w:rPr>
        <w:t xml:space="preserve">The interim weekly payment is to be paid at the prescribed minimum amount, or at a lower amount, if an injured person requests a lower amount be paid. </w:t>
      </w:r>
    </w:p>
    <w:p w14:paraId="14D33579" w14:textId="1DB3EEB7" w:rsidR="00547EB5" w:rsidRPr="007642D9" w:rsidRDefault="00547EB5" w:rsidP="007F5C83">
      <w:pPr>
        <w:pStyle w:val="Heading1"/>
        <w:rPr>
          <w:szCs w:val="24"/>
        </w:rPr>
      </w:pPr>
      <w:bookmarkStart w:id="18" w:name="_Toc88835568"/>
      <w:r w:rsidRPr="00B5031F">
        <w:rPr>
          <w:szCs w:val="24"/>
        </w:rPr>
        <w:t>1</w:t>
      </w:r>
      <w:r w:rsidR="003B4204" w:rsidRPr="00B5031F">
        <w:rPr>
          <w:szCs w:val="24"/>
        </w:rPr>
        <w:t>1</w:t>
      </w:r>
      <w:r w:rsidRPr="00B5031F">
        <w:rPr>
          <w:szCs w:val="24"/>
        </w:rPr>
        <w:t>.</w:t>
      </w:r>
      <w:r w:rsidRPr="00B5031F">
        <w:rPr>
          <w:szCs w:val="24"/>
        </w:rPr>
        <w:tab/>
        <w:t>FITNESS FOR WORK CERTIFICATES (Section</w:t>
      </w:r>
      <w:r w:rsidRPr="00DA3F97">
        <w:rPr>
          <w:spacing w:val="-8"/>
          <w:szCs w:val="24"/>
        </w:rPr>
        <w:t xml:space="preserve"> </w:t>
      </w:r>
      <w:r w:rsidRPr="007642D9">
        <w:rPr>
          <w:szCs w:val="24"/>
        </w:rPr>
        <w:t>104)</w:t>
      </w:r>
      <w:bookmarkEnd w:id="18"/>
    </w:p>
    <w:p w14:paraId="05B715C3" w14:textId="77777777" w:rsidR="00547EB5" w:rsidRPr="00BA162A" w:rsidRDefault="00547EB5" w:rsidP="007F5C83">
      <w:pPr>
        <w:pStyle w:val="BodyText"/>
        <w:spacing w:before="240"/>
        <w:ind w:right="1408"/>
        <w:rPr>
          <w:rFonts w:cstheme="minorHAnsi"/>
          <w:sz w:val="24"/>
          <w:szCs w:val="24"/>
        </w:rPr>
      </w:pPr>
      <w:r w:rsidRPr="00BA162A">
        <w:rPr>
          <w:rFonts w:cstheme="minorHAnsi"/>
          <w:sz w:val="24"/>
          <w:szCs w:val="24"/>
        </w:rPr>
        <w:t>These guidelines make provision for fitness for work certificates and work declarations.</w:t>
      </w:r>
    </w:p>
    <w:p w14:paraId="5BCA9329" w14:textId="77777777" w:rsidR="00547EB5" w:rsidRPr="00BA162A" w:rsidRDefault="00547EB5" w:rsidP="007F5C83">
      <w:pPr>
        <w:pStyle w:val="BodyText"/>
        <w:spacing w:before="240"/>
        <w:ind w:right="207"/>
        <w:rPr>
          <w:rFonts w:cstheme="minorHAnsi"/>
          <w:sz w:val="24"/>
          <w:szCs w:val="24"/>
        </w:rPr>
      </w:pPr>
      <w:r w:rsidRPr="00BA162A">
        <w:rPr>
          <w:rFonts w:cstheme="minorHAnsi"/>
          <w:sz w:val="24"/>
          <w:szCs w:val="24"/>
        </w:rPr>
        <w:t>A fitness for work certificate or work declaration must be given to the insurer to cover any period for which income replacement benefits are payable.</w:t>
      </w:r>
    </w:p>
    <w:p w14:paraId="057C6404" w14:textId="3E8979CE" w:rsidR="00547EB5" w:rsidRPr="007642D9" w:rsidRDefault="00547EB5" w:rsidP="007F5C83">
      <w:pPr>
        <w:pStyle w:val="Heading2"/>
        <w:rPr>
          <w:szCs w:val="24"/>
        </w:rPr>
      </w:pPr>
      <w:r w:rsidRPr="00B5031F">
        <w:rPr>
          <w:szCs w:val="24"/>
        </w:rPr>
        <w:lastRenderedPageBreak/>
        <w:t>1</w:t>
      </w:r>
      <w:r w:rsidR="003B4204" w:rsidRPr="00B5031F">
        <w:rPr>
          <w:szCs w:val="24"/>
        </w:rPr>
        <w:t>1</w:t>
      </w:r>
      <w:r w:rsidRPr="00B5031F">
        <w:rPr>
          <w:szCs w:val="24"/>
        </w:rPr>
        <w:t>.1</w:t>
      </w:r>
      <w:r w:rsidRPr="00B5031F">
        <w:rPr>
          <w:szCs w:val="24"/>
        </w:rPr>
        <w:tab/>
        <w:t>Form and contents of a certificate or</w:t>
      </w:r>
      <w:r w:rsidRPr="00DA3F97">
        <w:rPr>
          <w:spacing w:val="-6"/>
          <w:szCs w:val="24"/>
        </w:rPr>
        <w:t xml:space="preserve"> </w:t>
      </w:r>
      <w:r w:rsidRPr="007642D9">
        <w:rPr>
          <w:szCs w:val="24"/>
        </w:rPr>
        <w:t>declaration</w:t>
      </w:r>
    </w:p>
    <w:p w14:paraId="101591F2" w14:textId="54A0CE69" w:rsidR="00547EB5" w:rsidRPr="00BA162A" w:rsidRDefault="00547EB5" w:rsidP="007F5C83">
      <w:pPr>
        <w:pStyle w:val="BodyText"/>
        <w:spacing w:before="240"/>
        <w:ind w:right="594"/>
        <w:rPr>
          <w:rFonts w:cstheme="minorHAnsi"/>
          <w:sz w:val="24"/>
          <w:szCs w:val="24"/>
        </w:rPr>
      </w:pPr>
      <w:r w:rsidRPr="00BA162A">
        <w:rPr>
          <w:rFonts w:cstheme="minorHAnsi"/>
          <w:b/>
          <w:bCs/>
          <w:sz w:val="24"/>
          <w:szCs w:val="24"/>
        </w:rPr>
        <w:t>1</w:t>
      </w:r>
      <w:r w:rsidR="003B4204" w:rsidRPr="00BA162A">
        <w:rPr>
          <w:rFonts w:cstheme="minorHAnsi"/>
          <w:b/>
          <w:bCs/>
          <w:sz w:val="24"/>
          <w:szCs w:val="24"/>
        </w:rPr>
        <w:t>1</w:t>
      </w:r>
      <w:r w:rsidRPr="00BA162A">
        <w:rPr>
          <w:rFonts w:cstheme="minorHAnsi"/>
          <w:b/>
          <w:bCs/>
          <w:sz w:val="24"/>
          <w:szCs w:val="24"/>
        </w:rPr>
        <w:t xml:space="preserve">.1.1  </w:t>
      </w:r>
      <w:r w:rsidRPr="00BA162A">
        <w:rPr>
          <w:rFonts w:cstheme="minorHAnsi"/>
          <w:sz w:val="24"/>
          <w:szCs w:val="24"/>
        </w:rPr>
        <w:t>A fitness for work certificate and work declaration is to be in writing, and may be given to the insurer by electronic means, by personal delivery or by post. The certificate and declaration can be given using a form provided on the MAI Commission’s website, or another form provided the form includes all information required under these guidelines.</w:t>
      </w:r>
    </w:p>
    <w:p w14:paraId="268CB600" w14:textId="0F0D5418" w:rsidR="00547EB5" w:rsidRPr="00BA162A" w:rsidRDefault="00547EB5" w:rsidP="007F5C83">
      <w:pPr>
        <w:pStyle w:val="BodyText"/>
        <w:spacing w:before="240"/>
        <w:rPr>
          <w:rFonts w:cstheme="minorHAnsi"/>
          <w:sz w:val="24"/>
          <w:szCs w:val="24"/>
        </w:rPr>
      </w:pPr>
      <w:r w:rsidRPr="00BA162A">
        <w:rPr>
          <w:rFonts w:cstheme="minorHAnsi"/>
          <w:b/>
          <w:bCs/>
          <w:sz w:val="24"/>
          <w:szCs w:val="24"/>
        </w:rPr>
        <w:t>1</w:t>
      </w:r>
      <w:r w:rsidR="003B4204" w:rsidRPr="00BA162A">
        <w:rPr>
          <w:rFonts w:cstheme="minorHAnsi"/>
          <w:b/>
          <w:bCs/>
          <w:sz w:val="24"/>
          <w:szCs w:val="24"/>
        </w:rPr>
        <w:t>1</w:t>
      </w:r>
      <w:r w:rsidRPr="00BA162A">
        <w:rPr>
          <w:rFonts w:cstheme="minorHAnsi"/>
          <w:b/>
          <w:bCs/>
          <w:sz w:val="24"/>
          <w:szCs w:val="24"/>
        </w:rPr>
        <w:t xml:space="preserve">.1.2  </w:t>
      </w:r>
      <w:r w:rsidRPr="00BA162A">
        <w:rPr>
          <w:rFonts w:cstheme="minorHAnsi"/>
          <w:sz w:val="24"/>
          <w:szCs w:val="24"/>
        </w:rPr>
        <w:t>A fitness for work certificate is to state:</w:t>
      </w:r>
    </w:p>
    <w:p w14:paraId="7F2EE39B" w14:textId="77777777" w:rsidR="00547EB5" w:rsidRPr="00B5031F" w:rsidRDefault="00547EB5" w:rsidP="007F5C83">
      <w:pPr>
        <w:pStyle w:val="ListParagraph"/>
        <w:widowControl/>
        <w:numPr>
          <w:ilvl w:val="0"/>
          <w:numId w:val="14"/>
        </w:numPr>
        <w:tabs>
          <w:tab w:val="left" w:pos="1526"/>
          <w:tab w:val="left" w:pos="1527"/>
        </w:tabs>
        <w:spacing w:before="120" w:line="293" w:lineRule="exact"/>
        <w:ind w:hanging="566"/>
        <w:rPr>
          <w:rFonts w:asciiTheme="minorHAnsi" w:hAnsiTheme="minorHAnsi" w:cstheme="minorHAnsi"/>
          <w:sz w:val="24"/>
          <w:szCs w:val="24"/>
        </w:rPr>
      </w:pPr>
      <w:r w:rsidRPr="00B5031F">
        <w:rPr>
          <w:rFonts w:asciiTheme="minorHAnsi" w:hAnsiTheme="minorHAnsi" w:cstheme="minorHAnsi"/>
          <w:sz w:val="24"/>
          <w:szCs w:val="24"/>
        </w:rPr>
        <w:t>the date of the motor accident</w:t>
      </w:r>
    </w:p>
    <w:p w14:paraId="44DEA7B2" w14:textId="77777777" w:rsidR="00547EB5" w:rsidRPr="00DA3F97" w:rsidRDefault="00547EB5" w:rsidP="007F5C83">
      <w:pPr>
        <w:pStyle w:val="ListParagraph"/>
        <w:widowControl/>
        <w:numPr>
          <w:ilvl w:val="0"/>
          <w:numId w:val="14"/>
        </w:numPr>
        <w:tabs>
          <w:tab w:val="left" w:pos="1526"/>
          <w:tab w:val="left" w:pos="1527"/>
        </w:tabs>
        <w:spacing w:before="1" w:line="293" w:lineRule="exact"/>
        <w:ind w:hanging="566"/>
        <w:rPr>
          <w:rFonts w:asciiTheme="minorHAnsi" w:hAnsiTheme="minorHAnsi" w:cstheme="minorHAnsi"/>
          <w:sz w:val="24"/>
          <w:szCs w:val="24"/>
        </w:rPr>
      </w:pPr>
      <w:r w:rsidRPr="00B5031F">
        <w:rPr>
          <w:rFonts w:asciiTheme="minorHAnsi" w:hAnsiTheme="minorHAnsi" w:cstheme="minorHAnsi"/>
          <w:sz w:val="24"/>
          <w:szCs w:val="24"/>
        </w:rPr>
        <w:t>the nature of the person’s injuries covered by the certificate;</w:t>
      </w:r>
    </w:p>
    <w:p w14:paraId="2CD43134" w14:textId="77777777" w:rsidR="00547EB5" w:rsidRPr="00BA162A" w:rsidRDefault="00547EB5" w:rsidP="007F5C83">
      <w:pPr>
        <w:pStyle w:val="ListParagraph"/>
        <w:widowControl/>
        <w:numPr>
          <w:ilvl w:val="0"/>
          <w:numId w:val="14"/>
        </w:numPr>
        <w:tabs>
          <w:tab w:val="left" w:pos="1526"/>
          <w:tab w:val="left" w:pos="1527"/>
        </w:tabs>
        <w:spacing w:before="1" w:line="293" w:lineRule="exact"/>
        <w:ind w:hanging="566"/>
        <w:rPr>
          <w:rFonts w:asciiTheme="minorHAnsi" w:hAnsiTheme="minorHAnsi" w:cstheme="minorHAnsi"/>
          <w:sz w:val="24"/>
          <w:szCs w:val="24"/>
        </w:rPr>
      </w:pPr>
      <w:r w:rsidRPr="007642D9">
        <w:rPr>
          <w:rFonts w:asciiTheme="minorHAnsi" w:hAnsiTheme="minorHAnsi" w:cstheme="minorHAnsi"/>
          <w:sz w:val="24"/>
          <w:szCs w:val="24"/>
        </w:rPr>
        <w:t>the pre-injury work the person</w:t>
      </w:r>
      <w:r w:rsidRPr="007642D9">
        <w:rPr>
          <w:rFonts w:asciiTheme="minorHAnsi" w:hAnsiTheme="minorHAnsi" w:cstheme="minorHAnsi"/>
          <w:spacing w:val="-4"/>
          <w:sz w:val="24"/>
          <w:szCs w:val="24"/>
        </w:rPr>
        <w:t xml:space="preserve"> </w:t>
      </w:r>
      <w:r w:rsidRPr="007642D9">
        <w:rPr>
          <w:rFonts w:asciiTheme="minorHAnsi" w:hAnsiTheme="minorHAnsi" w:cstheme="minorHAnsi"/>
          <w:sz w:val="24"/>
          <w:szCs w:val="24"/>
        </w:rPr>
        <w:t>did;</w:t>
      </w:r>
    </w:p>
    <w:p w14:paraId="6370740D" w14:textId="77777777" w:rsidR="00547EB5" w:rsidRPr="00BA162A" w:rsidRDefault="00547EB5" w:rsidP="007F5C83">
      <w:pPr>
        <w:pStyle w:val="ListParagraph"/>
        <w:widowControl/>
        <w:numPr>
          <w:ilvl w:val="0"/>
          <w:numId w:val="14"/>
        </w:numPr>
        <w:tabs>
          <w:tab w:val="left" w:pos="1526"/>
          <w:tab w:val="left" w:pos="1527"/>
        </w:tabs>
        <w:ind w:right="651" w:hanging="566"/>
        <w:rPr>
          <w:rFonts w:asciiTheme="minorHAnsi" w:hAnsiTheme="minorHAnsi" w:cstheme="minorHAnsi"/>
          <w:sz w:val="24"/>
          <w:szCs w:val="24"/>
        </w:rPr>
      </w:pPr>
      <w:r w:rsidRPr="00BA162A">
        <w:rPr>
          <w:rFonts w:asciiTheme="minorHAnsi" w:hAnsiTheme="minorHAnsi" w:cstheme="minorHAnsi"/>
          <w:sz w:val="24"/>
          <w:szCs w:val="24"/>
        </w:rPr>
        <w:t>whether a person is fit for their pre-injury work;</w:t>
      </w:r>
    </w:p>
    <w:p w14:paraId="6C210098" w14:textId="77777777" w:rsidR="00547EB5" w:rsidRPr="00BA162A" w:rsidRDefault="00547EB5" w:rsidP="007F5C83">
      <w:pPr>
        <w:pStyle w:val="ListParagraph"/>
        <w:widowControl/>
        <w:numPr>
          <w:ilvl w:val="0"/>
          <w:numId w:val="14"/>
        </w:numPr>
        <w:tabs>
          <w:tab w:val="left" w:pos="1526"/>
          <w:tab w:val="left" w:pos="1527"/>
        </w:tabs>
        <w:ind w:right="413" w:hanging="566"/>
        <w:rPr>
          <w:rFonts w:asciiTheme="minorHAnsi" w:hAnsiTheme="minorHAnsi" w:cstheme="minorHAnsi"/>
          <w:sz w:val="24"/>
          <w:szCs w:val="24"/>
        </w:rPr>
      </w:pPr>
      <w:r w:rsidRPr="00BA162A">
        <w:rPr>
          <w:rFonts w:asciiTheme="minorHAnsi" w:hAnsiTheme="minorHAnsi" w:cstheme="minorHAnsi"/>
          <w:sz w:val="24"/>
          <w:szCs w:val="24"/>
        </w:rPr>
        <w:t>if a person is fit for some of their pre-injury work, the period they are fit to do this work, the nature of the duties they can perform, and how many hours work they can</w:t>
      </w:r>
      <w:r w:rsidRPr="00BA162A">
        <w:rPr>
          <w:rFonts w:asciiTheme="minorHAnsi" w:hAnsiTheme="minorHAnsi" w:cstheme="minorHAnsi"/>
          <w:spacing w:val="-4"/>
          <w:sz w:val="24"/>
          <w:szCs w:val="24"/>
        </w:rPr>
        <w:t xml:space="preserve"> </w:t>
      </w:r>
      <w:r w:rsidRPr="00BA162A">
        <w:rPr>
          <w:rFonts w:asciiTheme="minorHAnsi" w:hAnsiTheme="minorHAnsi" w:cstheme="minorHAnsi"/>
          <w:sz w:val="24"/>
          <w:szCs w:val="24"/>
        </w:rPr>
        <w:t>perform; and</w:t>
      </w:r>
    </w:p>
    <w:p w14:paraId="4920BA4F" w14:textId="77777777" w:rsidR="00547EB5" w:rsidRPr="00BA162A" w:rsidRDefault="00547EB5" w:rsidP="007F5C83">
      <w:pPr>
        <w:pStyle w:val="ListParagraph"/>
        <w:widowControl/>
        <w:numPr>
          <w:ilvl w:val="0"/>
          <w:numId w:val="14"/>
        </w:numPr>
        <w:tabs>
          <w:tab w:val="left" w:pos="1526"/>
          <w:tab w:val="left" w:pos="1527"/>
        </w:tabs>
        <w:spacing w:before="1" w:line="235" w:lineRule="auto"/>
        <w:ind w:right="331" w:hanging="566"/>
        <w:rPr>
          <w:rFonts w:asciiTheme="minorHAnsi" w:hAnsiTheme="minorHAnsi" w:cstheme="minorHAnsi"/>
          <w:sz w:val="24"/>
          <w:szCs w:val="24"/>
        </w:rPr>
      </w:pPr>
      <w:r w:rsidRPr="00BA162A">
        <w:rPr>
          <w:rFonts w:asciiTheme="minorHAnsi" w:hAnsiTheme="minorHAnsi" w:cstheme="minorHAnsi"/>
          <w:sz w:val="24"/>
          <w:szCs w:val="24"/>
        </w:rPr>
        <w:t>if a person is not fit for their pre-injury work, the period they are unfit to do this work.</w:t>
      </w:r>
    </w:p>
    <w:p w14:paraId="0798428B" w14:textId="2F1387BA" w:rsidR="00547EB5" w:rsidRPr="00BA162A" w:rsidRDefault="00547EB5" w:rsidP="007F5C83">
      <w:pPr>
        <w:pStyle w:val="BodyText"/>
        <w:spacing w:before="240"/>
        <w:rPr>
          <w:rFonts w:cstheme="minorHAnsi"/>
          <w:sz w:val="24"/>
          <w:szCs w:val="24"/>
        </w:rPr>
      </w:pPr>
      <w:r w:rsidRPr="00BA162A">
        <w:rPr>
          <w:rFonts w:cstheme="minorHAnsi"/>
          <w:b/>
          <w:bCs/>
          <w:sz w:val="24"/>
          <w:szCs w:val="24"/>
        </w:rPr>
        <w:t>1</w:t>
      </w:r>
      <w:r w:rsidR="003B4204" w:rsidRPr="00BA162A">
        <w:rPr>
          <w:rFonts w:cstheme="minorHAnsi"/>
          <w:b/>
          <w:bCs/>
          <w:sz w:val="24"/>
          <w:szCs w:val="24"/>
        </w:rPr>
        <w:t>1</w:t>
      </w:r>
      <w:r w:rsidRPr="00BA162A">
        <w:rPr>
          <w:rFonts w:cstheme="minorHAnsi"/>
          <w:b/>
          <w:bCs/>
          <w:sz w:val="24"/>
          <w:szCs w:val="24"/>
        </w:rPr>
        <w:t xml:space="preserve">.1.3  </w:t>
      </w:r>
      <w:r w:rsidRPr="00BA162A">
        <w:rPr>
          <w:rFonts w:cstheme="minorHAnsi"/>
          <w:sz w:val="24"/>
          <w:szCs w:val="24"/>
        </w:rPr>
        <w:t xml:space="preserve">If a person is not fit for work or only fit for some of their pre-injury work the certificate should also include an anticipated timeframe for recovery, ie. the person will be able to resume their full pre-injury hours and duties. Comments should also be given on any factors impacting on the person’s recovery. The certificate should also include details of any treatment likely to be required during the currency of the certificate.  </w:t>
      </w:r>
    </w:p>
    <w:p w14:paraId="773D79CD" w14:textId="1BBA4036" w:rsidR="00547EB5" w:rsidRPr="00BA162A" w:rsidRDefault="00547EB5" w:rsidP="007F5C83">
      <w:pPr>
        <w:pStyle w:val="BodyText"/>
        <w:spacing w:before="240"/>
        <w:ind w:right="113"/>
        <w:rPr>
          <w:rFonts w:cstheme="minorHAnsi"/>
          <w:sz w:val="24"/>
          <w:szCs w:val="24"/>
        </w:rPr>
      </w:pPr>
      <w:r w:rsidRPr="00BA162A">
        <w:rPr>
          <w:rFonts w:cstheme="minorHAnsi"/>
          <w:b/>
          <w:bCs/>
          <w:sz w:val="24"/>
          <w:szCs w:val="24"/>
        </w:rPr>
        <w:t>1</w:t>
      </w:r>
      <w:r w:rsidR="003B4204" w:rsidRPr="00BA162A">
        <w:rPr>
          <w:rFonts w:cstheme="minorHAnsi"/>
          <w:b/>
          <w:bCs/>
          <w:sz w:val="24"/>
          <w:szCs w:val="24"/>
        </w:rPr>
        <w:t>1</w:t>
      </w:r>
      <w:r w:rsidRPr="00BA162A">
        <w:rPr>
          <w:rFonts w:cstheme="minorHAnsi"/>
          <w:b/>
          <w:bCs/>
          <w:sz w:val="24"/>
          <w:szCs w:val="24"/>
        </w:rPr>
        <w:t xml:space="preserve">.1.4  </w:t>
      </w:r>
      <w:r w:rsidRPr="00BA162A">
        <w:rPr>
          <w:rFonts w:cstheme="minorHAnsi"/>
          <w:sz w:val="24"/>
          <w:szCs w:val="24"/>
        </w:rPr>
        <w:t>A work declaration is to state whether the person has engaged in any form of paid work since the last fitness for work certificate was provided that has not yet been declared to the insurer. If so, the declaration must provide details about the paid work the person did. The declaration must also include a statement that all information provided in the declaration is true and correct.</w:t>
      </w:r>
    </w:p>
    <w:p w14:paraId="0C76AD3B" w14:textId="0F927A01" w:rsidR="00547EB5" w:rsidRPr="00DA3F97" w:rsidRDefault="00547EB5" w:rsidP="007F5C83">
      <w:pPr>
        <w:pStyle w:val="Heading2"/>
        <w:rPr>
          <w:szCs w:val="24"/>
        </w:rPr>
      </w:pPr>
      <w:r w:rsidRPr="00B5031F">
        <w:rPr>
          <w:szCs w:val="24"/>
        </w:rPr>
        <w:t>1</w:t>
      </w:r>
      <w:r w:rsidR="003B4204" w:rsidRPr="00B5031F">
        <w:rPr>
          <w:szCs w:val="24"/>
        </w:rPr>
        <w:t>1</w:t>
      </w:r>
      <w:r w:rsidRPr="00B5031F">
        <w:rPr>
          <w:szCs w:val="24"/>
        </w:rPr>
        <w:t>.2</w:t>
      </w:r>
      <w:r w:rsidRPr="00B5031F">
        <w:rPr>
          <w:szCs w:val="24"/>
        </w:rPr>
        <w:tab/>
        <w:t>Who may give a fitness for work</w:t>
      </w:r>
      <w:r w:rsidRPr="00B5031F">
        <w:rPr>
          <w:spacing w:val="-8"/>
          <w:szCs w:val="24"/>
        </w:rPr>
        <w:t xml:space="preserve"> </w:t>
      </w:r>
      <w:r w:rsidRPr="00DA3F97">
        <w:rPr>
          <w:szCs w:val="24"/>
        </w:rPr>
        <w:t>certificate</w:t>
      </w:r>
    </w:p>
    <w:p w14:paraId="3FE0585F" w14:textId="77777777" w:rsidR="00547EB5" w:rsidRPr="00BA162A" w:rsidRDefault="00547EB5" w:rsidP="007F5C83">
      <w:pPr>
        <w:pStyle w:val="BodyText"/>
        <w:spacing w:before="240"/>
        <w:ind w:right="113"/>
        <w:rPr>
          <w:rFonts w:cstheme="minorHAnsi"/>
          <w:sz w:val="24"/>
          <w:szCs w:val="24"/>
        </w:rPr>
      </w:pPr>
      <w:r w:rsidRPr="00BA162A">
        <w:rPr>
          <w:rFonts w:cstheme="minorHAnsi"/>
          <w:sz w:val="24"/>
          <w:szCs w:val="24"/>
        </w:rPr>
        <w:t>A fitness for work certificate must be given by a registered medical practitioner, which is either a treating practitioner of the person, or a member of a treating medical practice of the person, nominated for the ongoing management of a person’s treatment and recovery.</w:t>
      </w:r>
    </w:p>
    <w:p w14:paraId="1CAB073C" w14:textId="3C4F7B33" w:rsidR="00547EB5" w:rsidRPr="007642D9" w:rsidRDefault="00547EB5" w:rsidP="007F5C83">
      <w:pPr>
        <w:pStyle w:val="Heading2"/>
        <w:rPr>
          <w:szCs w:val="24"/>
        </w:rPr>
      </w:pPr>
      <w:r w:rsidRPr="00B5031F">
        <w:rPr>
          <w:szCs w:val="24"/>
        </w:rPr>
        <w:t>1</w:t>
      </w:r>
      <w:r w:rsidR="003B4204" w:rsidRPr="00B5031F">
        <w:rPr>
          <w:szCs w:val="24"/>
        </w:rPr>
        <w:t>1</w:t>
      </w:r>
      <w:r w:rsidRPr="00B5031F">
        <w:rPr>
          <w:szCs w:val="24"/>
        </w:rPr>
        <w:t>.3</w:t>
      </w:r>
      <w:r w:rsidRPr="00B5031F">
        <w:rPr>
          <w:szCs w:val="24"/>
        </w:rPr>
        <w:tab/>
        <w:t>Period to which a fitness for work certificate may</w:t>
      </w:r>
      <w:r w:rsidRPr="00B5031F">
        <w:rPr>
          <w:spacing w:val="-12"/>
          <w:szCs w:val="24"/>
        </w:rPr>
        <w:t xml:space="preserve"> </w:t>
      </w:r>
      <w:r w:rsidRPr="00DA3F97">
        <w:rPr>
          <w:szCs w:val="24"/>
        </w:rPr>
        <w:t>apply</w:t>
      </w:r>
    </w:p>
    <w:p w14:paraId="684150A7" w14:textId="77777777" w:rsidR="00547EB5" w:rsidRPr="00BA162A" w:rsidRDefault="00547EB5" w:rsidP="007F5C83">
      <w:pPr>
        <w:pStyle w:val="BodyText"/>
        <w:spacing w:before="240"/>
        <w:rPr>
          <w:rFonts w:cstheme="minorHAnsi"/>
          <w:sz w:val="24"/>
          <w:szCs w:val="24"/>
        </w:rPr>
      </w:pPr>
      <w:r w:rsidRPr="00BA162A">
        <w:rPr>
          <w:rFonts w:cstheme="minorHAnsi"/>
          <w:sz w:val="24"/>
          <w:szCs w:val="24"/>
        </w:rPr>
        <w:t>A fitness for work certificate is to only cover a prospective period of up to 1 month, from the date a medical practitioner last saw or examined the injured person, unless the person giving the certificate states reasons why the certificate should cover a longer period, and the insurer is satisfied the certificate for the longer period should be accepted.</w:t>
      </w:r>
    </w:p>
    <w:p w14:paraId="2CBFF7ED" w14:textId="47CAFF8E" w:rsidR="00547EB5" w:rsidRPr="00B5031F" w:rsidRDefault="00547EB5" w:rsidP="007F5C83">
      <w:pPr>
        <w:pStyle w:val="Heading2"/>
        <w:rPr>
          <w:szCs w:val="24"/>
        </w:rPr>
      </w:pPr>
      <w:r w:rsidRPr="00B5031F">
        <w:rPr>
          <w:szCs w:val="24"/>
        </w:rPr>
        <w:lastRenderedPageBreak/>
        <w:t>1</w:t>
      </w:r>
      <w:r w:rsidR="003B4204" w:rsidRPr="00B5031F">
        <w:rPr>
          <w:szCs w:val="24"/>
        </w:rPr>
        <w:t>1</w:t>
      </w:r>
      <w:r w:rsidRPr="00B5031F">
        <w:rPr>
          <w:szCs w:val="24"/>
        </w:rPr>
        <w:t>.4</w:t>
      </w:r>
      <w:r w:rsidRPr="00B5031F">
        <w:rPr>
          <w:szCs w:val="24"/>
        </w:rPr>
        <w:tab/>
        <w:t>When a fitness for work certification or work declaration must be given</w:t>
      </w:r>
    </w:p>
    <w:p w14:paraId="5B971018" w14:textId="43AB2FD9" w:rsidR="00547EB5" w:rsidRPr="00BA162A" w:rsidRDefault="00547EB5" w:rsidP="007F5C83">
      <w:pPr>
        <w:pStyle w:val="BodyText"/>
        <w:spacing w:before="240"/>
        <w:ind w:right="233"/>
        <w:rPr>
          <w:rFonts w:cstheme="minorHAnsi"/>
          <w:sz w:val="24"/>
          <w:szCs w:val="24"/>
        </w:rPr>
      </w:pPr>
      <w:r w:rsidRPr="00BA162A">
        <w:rPr>
          <w:rFonts w:cstheme="minorHAnsi"/>
          <w:sz w:val="24"/>
          <w:szCs w:val="24"/>
        </w:rPr>
        <w:t>An insurer must obtain a fitness for work certificate prior to paying income replacement payments. This certificate can be given with the medical report accompanying a defined benefit application. A fitness for work certificate and a work declaration must be given to an insurer before the expiry of any period that is covered by an earlier fitness for work certificate.</w:t>
      </w:r>
    </w:p>
    <w:p w14:paraId="4D51501F" w14:textId="6F54C36C" w:rsidR="00547EB5" w:rsidRPr="00DA3F97" w:rsidRDefault="00547EB5" w:rsidP="007F5C83">
      <w:pPr>
        <w:pStyle w:val="Heading2"/>
        <w:rPr>
          <w:szCs w:val="24"/>
        </w:rPr>
      </w:pPr>
      <w:r w:rsidRPr="00B5031F">
        <w:rPr>
          <w:szCs w:val="24"/>
        </w:rPr>
        <w:t>1</w:t>
      </w:r>
      <w:r w:rsidR="003B4204" w:rsidRPr="00B5031F">
        <w:rPr>
          <w:szCs w:val="24"/>
        </w:rPr>
        <w:t>1</w:t>
      </w:r>
      <w:r w:rsidRPr="00B5031F">
        <w:rPr>
          <w:szCs w:val="24"/>
        </w:rPr>
        <w:t>.5</w:t>
      </w:r>
      <w:r w:rsidRPr="00B5031F">
        <w:rPr>
          <w:szCs w:val="24"/>
        </w:rPr>
        <w:tab/>
        <w:t>Consequences of failing to give a fitness for work certificate or work declaration</w:t>
      </w:r>
    </w:p>
    <w:p w14:paraId="20A30313" w14:textId="6AF3F578" w:rsidR="00BA162A" w:rsidRPr="0080556C" w:rsidRDefault="00547EB5" w:rsidP="0080556C">
      <w:r w:rsidRPr="006F37C8">
        <w:rPr>
          <w:rFonts w:cstheme="minorHAnsi"/>
          <w:b/>
          <w:bCs/>
          <w:sz w:val="24"/>
          <w:szCs w:val="24"/>
        </w:rPr>
        <w:t>1</w:t>
      </w:r>
      <w:r w:rsidR="003B4204" w:rsidRPr="006F37C8">
        <w:rPr>
          <w:rFonts w:cstheme="minorHAnsi"/>
          <w:b/>
          <w:bCs/>
          <w:sz w:val="24"/>
          <w:szCs w:val="24"/>
        </w:rPr>
        <w:t>1</w:t>
      </w:r>
      <w:r w:rsidRPr="006F37C8">
        <w:rPr>
          <w:rFonts w:cstheme="minorHAnsi"/>
          <w:b/>
          <w:bCs/>
          <w:sz w:val="24"/>
          <w:szCs w:val="24"/>
        </w:rPr>
        <w:t xml:space="preserve">.5.1  </w:t>
      </w:r>
      <w:r w:rsidR="009029D6" w:rsidRPr="006F37C8">
        <w:rPr>
          <w:rFonts w:cstheme="minorHAnsi"/>
          <w:sz w:val="24"/>
          <w:szCs w:val="24"/>
        </w:rPr>
        <w:t xml:space="preserve"> An</w:t>
      </w:r>
      <w:r w:rsidRPr="006F37C8">
        <w:rPr>
          <w:rFonts w:cstheme="minorHAnsi"/>
          <w:sz w:val="24"/>
          <w:szCs w:val="24"/>
        </w:rPr>
        <w:t xml:space="preserve"> insurer may suspend income replacement payments</w:t>
      </w:r>
      <w:r w:rsidR="009029D6" w:rsidRPr="006F37C8">
        <w:rPr>
          <w:rFonts w:cstheme="minorHAnsi"/>
          <w:sz w:val="24"/>
          <w:szCs w:val="24"/>
        </w:rPr>
        <w:t xml:space="preserve"> if a fitness for work certificate covering a period of at least 28 days expires (long dated certificate)</w:t>
      </w:r>
      <w:r w:rsidR="004F18E7" w:rsidRPr="006F37C8">
        <w:rPr>
          <w:rFonts w:cstheme="minorHAnsi"/>
          <w:sz w:val="24"/>
          <w:szCs w:val="24"/>
        </w:rPr>
        <w:t xml:space="preserve"> after</w:t>
      </w:r>
      <w:r w:rsidRPr="006F37C8">
        <w:rPr>
          <w:rFonts w:cstheme="minorHAnsi"/>
          <w:sz w:val="24"/>
          <w:szCs w:val="24"/>
        </w:rPr>
        <w:t xml:space="preserve"> five business days </w:t>
      </w:r>
      <w:r w:rsidR="003C588F" w:rsidRPr="006F37C8">
        <w:rPr>
          <w:rFonts w:cstheme="minorHAnsi"/>
          <w:sz w:val="24"/>
          <w:szCs w:val="24"/>
        </w:rPr>
        <w:t>from the expiry of the certificate</w:t>
      </w:r>
      <w:r w:rsidR="009029D6" w:rsidRPr="006F37C8">
        <w:rPr>
          <w:rFonts w:cstheme="minorHAnsi"/>
          <w:sz w:val="24"/>
          <w:szCs w:val="24"/>
        </w:rPr>
        <w:t xml:space="preserve">. </w:t>
      </w:r>
      <w:r w:rsidR="00355BC7" w:rsidRPr="0080556C">
        <w:rPr>
          <w:sz w:val="24"/>
          <w:szCs w:val="24"/>
        </w:rPr>
        <w:t>For a work declaration that is required as part of a fitness work certificate, an insurer may also suspend income replacement payments immediately if the declaration is not given within five business days after the expiry of the certificate.</w:t>
      </w:r>
      <w:r w:rsidR="00522D78" w:rsidRPr="006F37C8">
        <w:rPr>
          <w:rFonts w:cstheme="minorHAnsi"/>
          <w:sz w:val="24"/>
          <w:szCs w:val="24"/>
        </w:rPr>
        <w:t xml:space="preserve"> </w:t>
      </w:r>
      <w:r w:rsidR="0099309C" w:rsidRPr="006F37C8">
        <w:rPr>
          <w:rFonts w:cstheme="minorHAnsi"/>
          <w:sz w:val="24"/>
          <w:szCs w:val="24"/>
        </w:rPr>
        <w:t>An insurer may notify a person about an expired certificate or missing work declaration by telephone, by email or other electronic mean</w:t>
      </w:r>
      <w:r w:rsidR="00BA162A" w:rsidRPr="006F37C8">
        <w:rPr>
          <w:rFonts w:cstheme="minorHAnsi"/>
          <w:sz w:val="24"/>
          <w:szCs w:val="24"/>
        </w:rPr>
        <w:t>s.</w:t>
      </w:r>
    </w:p>
    <w:p w14:paraId="743F405C" w14:textId="1A5D694B" w:rsidR="00547EB5" w:rsidRPr="006F37C8" w:rsidRDefault="00547EB5" w:rsidP="007F5C83">
      <w:pPr>
        <w:pStyle w:val="BodyText"/>
        <w:spacing w:before="240"/>
        <w:rPr>
          <w:rFonts w:cstheme="minorHAnsi"/>
          <w:sz w:val="24"/>
          <w:szCs w:val="24"/>
        </w:rPr>
      </w:pPr>
      <w:r w:rsidRPr="006F37C8">
        <w:rPr>
          <w:rFonts w:cstheme="minorHAnsi"/>
          <w:b/>
          <w:bCs/>
          <w:sz w:val="24"/>
          <w:szCs w:val="24"/>
        </w:rPr>
        <w:t>1</w:t>
      </w:r>
      <w:r w:rsidR="003B4204" w:rsidRPr="006F37C8">
        <w:rPr>
          <w:rFonts w:cstheme="minorHAnsi"/>
          <w:b/>
          <w:bCs/>
          <w:sz w:val="24"/>
          <w:szCs w:val="24"/>
        </w:rPr>
        <w:t>1</w:t>
      </w:r>
      <w:r w:rsidRPr="006F37C8">
        <w:rPr>
          <w:rFonts w:cstheme="minorHAnsi"/>
          <w:b/>
          <w:bCs/>
          <w:sz w:val="24"/>
          <w:szCs w:val="24"/>
        </w:rPr>
        <w:t xml:space="preserve">.5.2 </w:t>
      </w:r>
      <w:r w:rsidR="00F92931" w:rsidRPr="006F37C8">
        <w:rPr>
          <w:rFonts w:cstheme="minorHAnsi"/>
          <w:sz w:val="24"/>
          <w:szCs w:val="24"/>
        </w:rPr>
        <w:t xml:space="preserve"> </w:t>
      </w:r>
      <w:r w:rsidR="009029D6" w:rsidRPr="006F37C8">
        <w:rPr>
          <w:rFonts w:cstheme="minorHAnsi"/>
          <w:sz w:val="24"/>
          <w:szCs w:val="24"/>
        </w:rPr>
        <w:t>A</w:t>
      </w:r>
      <w:r w:rsidR="00D07E42" w:rsidRPr="006F37C8">
        <w:rPr>
          <w:rFonts w:cstheme="minorHAnsi"/>
          <w:sz w:val="24"/>
          <w:szCs w:val="24"/>
        </w:rPr>
        <w:t>n insurer may suspend benefits immediately if the fitness for work certificate</w:t>
      </w:r>
      <w:r w:rsidR="009029D6" w:rsidRPr="006F37C8">
        <w:rPr>
          <w:rFonts w:cstheme="minorHAnsi"/>
          <w:sz w:val="24"/>
          <w:szCs w:val="24"/>
        </w:rPr>
        <w:t xml:space="preserve"> covering a period of less than 28 day</w:t>
      </w:r>
      <w:r w:rsidR="00D07E42" w:rsidRPr="006F37C8">
        <w:rPr>
          <w:rFonts w:cstheme="minorHAnsi"/>
          <w:sz w:val="24"/>
          <w:szCs w:val="24"/>
        </w:rPr>
        <w:t xml:space="preserve"> expires</w:t>
      </w:r>
      <w:r w:rsidR="00A244FD" w:rsidRPr="006F37C8">
        <w:rPr>
          <w:rFonts w:cstheme="minorHAnsi"/>
          <w:sz w:val="24"/>
          <w:szCs w:val="24"/>
        </w:rPr>
        <w:t xml:space="preserve">, or if </w:t>
      </w:r>
      <w:r w:rsidR="00522D78" w:rsidRPr="006F37C8">
        <w:rPr>
          <w:rFonts w:cstheme="minorHAnsi"/>
          <w:sz w:val="24"/>
          <w:szCs w:val="24"/>
        </w:rPr>
        <w:t xml:space="preserve">a </w:t>
      </w:r>
      <w:r w:rsidR="00A244FD" w:rsidRPr="006F37C8">
        <w:rPr>
          <w:rFonts w:cstheme="minorHAnsi"/>
          <w:sz w:val="24"/>
          <w:szCs w:val="24"/>
        </w:rPr>
        <w:t>work declaration</w:t>
      </w:r>
      <w:r w:rsidR="00522D78" w:rsidRPr="006F37C8">
        <w:rPr>
          <w:rFonts w:cstheme="minorHAnsi"/>
          <w:sz w:val="24"/>
          <w:szCs w:val="24"/>
        </w:rPr>
        <w:t xml:space="preserve"> covering the period </w:t>
      </w:r>
      <w:r w:rsidR="008B1DC3" w:rsidRPr="006F37C8">
        <w:rPr>
          <w:rFonts w:cstheme="minorHAnsi"/>
          <w:sz w:val="24"/>
          <w:szCs w:val="24"/>
        </w:rPr>
        <w:t xml:space="preserve">in </w:t>
      </w:r>
      <w:r w:rsidR="00522D78" w:rsidRPr="006F37C8">
        <w:rPr>
          <w:rFonts w:cstheme="minorHAnsi"/>
          <w:sz w:val="24"/>
          <w:szCs w:val="24"/>
        </w:rPr>
        <w:t>the certificate is not given</w:t>
      </w:r>
      <w:r w:rsidR="00521C7E" w:rsidRPr="006F37C8">
        <w:rPr>
          <w:rFonts w:cstheme="minorHAnsi"/>
          <w:sz w:val="24"/>
          <w:szCs w:val="24"/>
        </w:rPr>
        <w:t xml:space="preserve"> before the expiry of th</w:t>
      </w:r>
      <w:r w:rsidR="009C682A" w:rsidRPr="006F37C8">
        <w:rPr>
          <w:rFonts w:cstheme="minorHAnsi"/>
          <w:sz w:val="24"/>
          <w:szCs w:val="24"/>
        </w:rPr>
        <w:t>e</w:t>
      </w:r>
      <w:r w:rsidR="00521C7E" w:rsidRPr="006F37C8">
        <w:rPr>
          <w:rFonts w:cstheme="minorHAnsi"/>
          <w:sz w:val="24"/>
          <w:szCs w:val="24"/>
        </w:rPr>
        <w:t xml:space="preserve"> certificate.</w:t>
      </w:r>
      <w:r w:rsidR="00D07E42" w:rsidRPr="006F37C8">
        <w:rPr>
          <w:rFonts w:cstheme="minorHAnsi"/>
          <w:sz w:val="24"/>
          <w:szCs w:val="24"/>
        </w:rPr>
        <w:t xml:space="preserve">  </w:t>
      </w:r>
    </w:p>
    <w:p w14:paraId="720BF499" w14:textId="57CA1263" w:rsidR="005317D5" w:rsidRPr="006F37C8" w:rsidRDefault="005317D5" w:rsidP="00BA162A">
      <w:pPr>
        <w:widowControl w:val="0"/>
        <w:tabs>
          <w:tab w:val="left" w:pos="0"/>
        </w:tabs>
        <w:autoSpaceDE w:val="0"/>
        <w:autoSpaceDN w:val="0"/>
        <w:spacing w:before="240" w:after="0" w:line="240" w:lineRule="auto"/>
        <w:rPr>
          <w:rFonts w:eastAsia="Arial" w:cstheme="minorHAnsi"/>
          <w:sz w:val="24"/>
          <w:szCs w:val="24"/>
        </w:rPr>
      </w:pPr>
      <w:r w:rsidRPr="006F37C8">
        <w:rPr>
          <w:rFonts w:cstheme="minorHAnsi"/>
          <w:b/>
          <w:bCs/>
          <w:sz w:val="24"/>
          <w:szCs w:val="24"/>
        </w:rPr>
        <w:t>11.5.</w:t>
      </w:r>
      <w:r w:rsidR="00D73A04" w:rsidRPr="006F37C8">
        <w:rPr>
          <w:rFonts w:cstheme="minorHAnsi"/>
          <w:b/>
          <w:bCs/>
          <w:sz w:val="24"/>
          <w:szCs w:val="24"/>
        </w:rPr>
        <w:t>3</w:t>
      </w:r>
      <w:r w:rsidRPr="006F37C8">
        <w:rPr>
          <w:rFonts w:eastAsia="Arial" w:cstheme="minorHAnsi"/>
          <w:sz w:val="24"/>
          <w:szCs w:val="24"/>
        </w:rPr>
        <w:t xml:space="preserve"> An insurer </w:t>
      </w:r>
      <w:r w:rsidR="003C588F" w:rsidRPr="006F37C8">
        <w:rPr>
          <w:rFonts w:eastAsia="Arial" w:cstheme="minorHAnsi"/>
          <w:sz w:val="24"/>
          <w:szCs w:val="24"/>
        </w:rPr>
        <w:t>is</w:t>
      </w:r>
      <w:r w:rsidRPr="006F37C8">
        <w:rPr>
          <w:rFonts w:eastAsia="Arial" w:cstheme="minorHAnsi"/>
          <w:sz w:val="24"/>
          <w:szCs w:val="24"/>
        </w:rPr>
        <w:t xml:space="preserve"> not</w:t>
      </w:r>
      <w:r w:rsidR="003C588F" w:rsidRPr="006F37C8">
        <w:rPr>
          <w:rFonts w:eastAsia="Arial" w:cstheme="minorHAnsi"/>
          <w:sz w:val="24"/>
          <w:szCs w:val="24"/>
        </w:rPr>
        <w:t xml:space="preserve"> to suspend payments</w:t>
      </w:r>
      <w:r w:rsidR="00836ABC" w:rsidRPr="006F37C8">
        <w:rPr>
          <w:rFonts w:eastAsia="Arial" w:cstheme="minorHAnsi"/>
          <w:sz w:val="24"/>
          <w:szCs w:val="24"/>
        </w:rPr>
        <w:t xml:space="preserve"> if</w:t>
      </w:r>
      <w:r w:rsidRPr="006F37C8">
        <w:rPr>
          <w:rFonts w:eastAsia="Arial" w:cstheme="minorHAnsi"/>
          <w:sz w:val="24"/>
          <w:szCs w:val="24"/>
        </w:rPr>
        <w:t xml:space="preserve"> there is a delay in obtaining a fitness for work certificate from a registered medical practitioner and the insurer has agreed to an extension with the injured person for the provision of a certificate prior to the expiry date of a certificate. If a fitness for work certificate is not provided by an agreed extension date then the insurer may suspend income replacement payments from the extension date.</w:t>
      </w:r>
    </w:p>
    <w:p w14:paraId="3994F518" w14:textId="2AF58BAC" w:rsidR="00547EB5" w:rsidRPr="00BA162A" w:rsidRDefault="00547EB5" w:rsidP="007F5C83">
      <w:pPr>
        <w:pStyle w:val="Heading1"/>
        <w:ind w:left="720" w:hanging="720"/>
        <w:rPr>
          <w:szCs w:val="24"/>
        </w:rPr>
      </w:pPr>
      <w:bookmarkStart w:id="19" w:name="_Toc88835569"/>
      <w:r w:rsidRPr="006F37C8">
        <w:rPr>
          <w:szCs w:val="24"/>
        </w:rPr>
        <w:t>1</w:t>
      </w:r>
      <w:r w:rsidR="003B4204" w:rsidRPr="006F37C8">
        <w:rPr>
          <w:szCs w:val="24"/>
        </w:rPr>
        <w:t>2</w:t>
      </w:r>
      <w:r w:rsidRPr="006F37C8">
        <w:rPr>
          <w:szCs w:val="24"/>
        </w:rPr>
        <w:t>.</w:t>
      </w:r>
      <w:r w:rsidRPr="006F37C8">
        <w:rPr>
          <w:szCs w:val="24"/>
        </w:rPr>
        <w:tab/>
        <w:t>CONDUCT OF MEDICAL AND OTHER EXAMINATIONS (Section 105)</w:t>
      </w:r>
      <w:bookmarkEnd w:id="19"/>
    </w:p>
    <w:p w14:paraId="228B744F" w14:textId="1366233D" w:rsidR="00547EB5" w:rsidRPr="00BA162A" w:rsidRDefault="00547EB5" w:rsidP="007F5C83">
      <w:pPr>
        <w:pStyle w:val="BodyText"/>
        <w:spacing w:before="240"/>
        <w:rPr>
          <w:rFonts w:cstheme="minorHAnsi"/>
          <w:sz w:val="24"/>
          <w:szCs w:val="24"/>
        </w:rPr>
      </w:pPr>
      <w:r w:rsidRPr="00BA162A">
        <w:rPr>
          <w:rFonts w:cstheme="minorHAnsi"/>
          <w:sz w:val="24"/>
          <w:szCs w:val="24"/>
        </w:rPr>
        <w:t>These guidelines make provision for the conduct of a medical or other examination to assess a person’s fitness for work</w:t>
      </w:r>
      <w:r w:rsidR="00F544B6">
        <w:rPr>
          <w:rFonts w:cstheme="minorHAnsi"/>
          <w:sz w:val="24"/>
          <w:szCs w:val="24"/>
        </w:rPr>
        <w:t xml:space="preserve"> at the request of an insurer</w:t>
      </w:r>
      <w:r w:rsidRPr="00BA162A">
        <w:rPr>
          <w:rFonts w:cstheme="minorHAnsi"/>
          <w:sz w:val="24"/>
          <w:szCs w:val="24"/>
        </w:rPr>
        <w:t>. An injured person that fails to comply with a reasonable request without a reasonable excuse to undergo a medical or other examination to assess their fitness for work may have their benefit payments suspended.</w:t>
      </w:r>
    </w:p>
    <w:p w14:paraId="5AF9C554" w14:textId="18C2DD4E" w:rsidR="00547EB5" w:rsidRPr="00BA162A" w:rsidRDefault="00300E6F" w:rsidP="007F5C83">
      <w:pPr>
        <w:pStyle w:val="Heading2"/>
        <w:ind w:left="720" w:hanging="720"/>
        <w:rPr>
          <w:szCs w:val="24"/>
        </w:rPr>
      </w:pPr>
      <w:r w:rsidRPr="00B5031F">
        <w:rPr>
          <w:szCs w:val="24"/>
        </w:rPr>
        <w:t>1</w:t>
      </w:r>
      <w:r w:rsidR="003B4204" w:rsidRPr="00B5031F">
        <w:rPr>
          <w:szCs w:val="24"/>
        </w:rPr>
        <w:t>2</w:t>
      </w:r>
      <w:r w:rsidRPr="00B5031F">
        <w:rPr>
          <w:szCs w:val="24"/>
        </w:rPr>
        <w:t>.1</w:t>
      </w:r>
      <w:r w:rsidRPr="00B5031F">
        <w:rPr>
          <w:szCs w:val="24"/>
        </w:rPr>
        <w:tab/>
      </w:r>
      <w:r w:rsidR="00547EB5" w:rsidRPr="00B5031F">
        <w:rPr>
          <w:szCs w:val="24"/>
        </w:rPr>
        <w:t>Circumstances that an insurer may ask for a medical or other examination of a person’s</w:t>
      </w:r>
      <w:r w:rsidR="00547EB5" w:rsidRPr="007642D9">
        <w:rPr>
          <w:spacing w:val="-2"/>
          <w:szCs w:val="24"/>
        </w:rPr>
        <w:t xml:space="preserve"> </w:t>
      </w:r>
      <w:r w:rsidR="00547EB5" w:rsidRPr="007642D9">
        <w:rPr>
          <w:szCs w:val="24"/>
        </w:rPr>
        <w:t>fitness fo</w:t>
      </w:r>
      <w:r w:rsidR="00547EB5" w:rsidRPr="00BA162A">
        <w:rPr>
          <w:szCs w:val="24"/>
        </w:rPr>
        <w:t>r work</w:t>
      </w:r>
    </w:p>
    <w:p w14:paraId="3B13FE0F" w14:textId="471588DE" w:rsidR="00547EB5" w:rsidRPr="00BA162A" w:rsidRDefault="00547EB5" w:rsidP="007F5C83">
      <w:pPr>
        <w:pStyle w:val="BodyText"/>
        <w:spacing w:before="240"/>
        <w:rPr>
          <w:rFonts w:cstheme="minorHAnsi"/>
          <w:sz w:val="24"/>
          <w:szCs w:val="24"/>
        </w:rPr>
      </w:pPr>
      <w:r w:rsidRPr="00BA162A">
        <w:rPr>
          <w:rFonts w:cstheme="minorHAnsi"/>
          <w:b/>
          <w:bCs/>
          <w:sz w:val="24"/>
          <w:szCs w:val="24"/>
        </w:rPr>
        <w:t>1</w:t>
      </w:r>
      <w:r w:rsidR="003B4204" w:rsidRPr="00BA162A">
        <w:rPr>
          <w:rFonts w:cstheme="minorHAnsi"/>
          <w:b/>
          <w:bCs/>
          <w:sz w:val="24"/>
          <w:szCs w:val="24"/>
        </w:rPr>
        <w:t>2</w:t>
      </w:r>
      <w:r w:rsidRPr="00BA162A">
        <w:rPr>
          <w:rFonts w:cstheme="minorHAnsi"/>
          <w:b/>
          <w:bCs/>
          <w:sz w:val="24"/>
          <w:szCs w:val="24"/>
        </w:rPr>
        <w:t xml:space="preserve">.1.1  </w:t>
      </w:r>
      <w:r w:rsidRPr="00BA162A">
        <w:rPr>
          <w:rFonts w:cstheme="minorHAnsi"/>
          <w:sz w:val="24"/>
          <w:szCs w:val="24"/>
        </w:rPr>
        <w:t>An insurer may ask for a medical or other examination to assess an injured person’s fitness for work:</w:t>
      </w:r>
    </w:p>
    <w:p w14:paraId="0906576D" w14:textId="0C9D27A2" w:rsidR="00547EB5" w:rsidRPr="00BA162A" w:rsidRDefault="00547EB5" w:rsidP="00CB33DF">
      <w:pPr>
        <w:pStyle w:val="ListParagraph"/>
        <w:widowControl/>
        <w:numPr>
          <w:ilvl w:val="2"/>
          <w:numId w:val="21"/>
        </w:numPr>
        <w:tabs>
          <w:tab w:val="left" w:pos="1526"/>
          <w:tab w:val="left" w:pos="1527"/>
        </w:tabs>
        <w:spacing w:before="120"/>
        <w:ind w:right="95" w:hanging="566"/>
        <w:rPr>
          <w:rFonts w:asciiTheme="minorHAnsi" w:hAnsiTheme="minorHAnsi" w:cstheme="minorHAnsi"/>
          <w:sz w:val="24"/>
          <w:szCs w:val="24"/>
        </w:rPr>
      </w:pPr>
      <w:r w:rsidRPr="00B5031F">
        <w:rPr>
          <w:rFonts w:asciiTheme="minorHAnsi" w:hAnsiTheme="minorHAnsi" w:cstheme="minorHAnsi"/>
          <w:sz w:val="24"/>
          <w:szCs w:val="24"/>
        </w:rPr>
        <w:t>if a fitness for work certificate or work declaration is not consistent with the nature of a person’s injuries, treatments being under</w:t>
      </w:r>
      <w:r w:rsidRPr="00BA162A">
        <w:rPr>
          <w:rFonts w:asciiTheme="minorHAnsi" w:hAnsiTheme="minorHAnsi" w:cstheme="minorHAnsi"/>
          <w:sz w:val="24"/>
          <w:szCs w:val="24"/>
        </w:rPr>
        <w:t xml:space="preserve">taken or the injured person’s likely process of recovery; </w:t>
      </w:r>
    </w:p>
    <w:p w14:paraId="53549922" w14:textId="77777777" w:rsidR="00547EB5" w:rsidRPr="00BA162A" w:rsidRDefault="00547EB5" w:rsidP="007F5C83">
      <w:pPr>
        <w:pStyle w:val="ListParagraph"/>
        <w:widowControl/>
        <w:numPr>
          <w:ilvl w:val="2"/>
          <w:numId w:val="21"/>
        </w:numPr>
        <w:tabs>
          <w:tab w:val="left" w:pos="1526"/>
          <w:tab w:val="left" w:pos="1527"/>
        </w:tabs>
        <w:ind w:right="1096" w:hanging="566"/>
        <w:rPr>
          <w:rFonts w:asciiTheme="minorHAnsi" w:hAnsiTheme="minorHAnsi" w:cstheme="minorHAnsi"/>
          <w:sz w:val="24"/>
          <w:szCs w:val="24"/>
        </w:rPr>
      </w:pPr>
      <w:r w:rsidRPr="00BA162A">
        <w:rPr>
          <w:rFonts w:asciiTheme="minorHAnsi" w:hAnsiTheme="minorHAnsi" w:cstheme="minorHAnsi"/>
          <w:sz w:val="24"/>
          <w:szCs w:val="24"/>
        </w:rPr>
        <w:t>if an insurer requires additional medical or vocational information in relation to a person’s injuries covered by a fitness for work certificate;</w:t>
      </w:r>
    </w:p>
    <w:p w14:paraId="6F839174" w14:textId="77777777" w:rsidR="00547EB5" w:rsidRPr="00BA162A" w:rsidRDefault="00547EB5" w:rsidP="007F5C83">
      <w:pPr>
        <w:pStyle w:val="ListParagraph"/>
        <w:widowControl/>
        <w:numPr>
          <w:ilvl w:val="2"/>
          <w:numId w:val="21"/>
        </w:numPr>
        <w:tabs>
          <w:tab w:val="left" w:pos="1526"/>
          <w:tab w:val="left" w:pos="1527"/>
        </w:tabs>
        <w:spacing w:line="292" w:lineRule="exact"/>
        <w:ind w:hanging="566"/>
        <w:rPr>
          <w:rFonts w:asciiTheme="minorHAnsi" w:hAnsiTheme="minorHAnsi" w:cstheme="minorHAnsi"/>
          <w:sz w:val="24"/>
          <w:szCs w:val="24"/>
        </w:rPr>
      </w:pPr>
      <w:r w:rsidRPr="00BA162A">
        <w:rPr>
          <w:rFonts w:asciiTheme="minorHAnsi" w:hAnsiTheme="minorHAnsi" w:cstheme="minorHAnsi"/>
          <w:sz w:val="24"/>
          <w:szCs w:val="24"/>
        </w:rPr>
        <w:lastRenderedPageBreak/>
        <w:t>to make a decision about a person’s post-injury earning capacity,</w:t>
      </w:r>
      <w:r w:rsidRPr="00BA162A">
        <w:rPr>
          <w:rFonts w:asciiTheme="minorHAnsi" w:hAnsiTheme="minorHAnsi" w:cstheme="minorHAnsi"/>
          <w:spacing w:val="-23"/>
          <w:sz w:val="24"/>
          <w:szCs w:val="24"/>
        </w:rPr>
        <w:t xml:space="preserve"> </w:t>
      </w:r>
      <w:r w:rsidRPr="00BA162A">
        <w:rPr>
          <w:rFonts w:asciiTheme="minorHAnsi" w:hAnsiTheme="minorHAnsi" w:cstheme="minorHAnsi"/>
          <w:sz w:val="24"/>
          <w:szCs w:val="24"/>
        </w:rPr>
        <w:t>or</w:t>
      </w:r>
    </w:p>
    <w:p w14:paraId="257002C2" w14:textId="77777777" w:rsidR="00547EB5" w:rsidRPr="00BA162A" w:rsidRDefault="00547EB5" w:rsidP="007F5C83">
      <w:pPr>
        <w:pStyle w:val="ListParagraph"/>
        <w:widowControl/>
        <w:numPr>
          <w:ilvl w:val="2"/>
          <w:numId w:val="21"/>
        </w:numPr>
        <w:tabs>
          <w:tab w:val="left" w:pos="1526"/>
          <w:tab w:val="left" w:pos="1527"/>
        </w:tabs>
        <w:spacing w:line="293" w:lineRule="exact"/>
        <w:ind w:hanging="566"/>
        <w:rPr>
          <w:rFonts w:asciiTheme="minorHAnsi" w:hAnsiTheme="minorHAnsi" w:cstheme="minorHAnsi"/>
          <w:sz w:val="24"/>
          <w:szCs w:val="24"/>
        </w:rPr>
      </w:pPr>
      <w:r w:rsidRPr="00BA162A">
        <w:rPr>
          <w:rFonts w:asciiTheme="minorHAnsi" w:hAnsiTheme="minorHAnsi" w:cstheme="minorHAnsi"/>
          <w:sz w:val="24"/>
          <w:szCs w:val="24"/>
        </w:rPr>
        <w:t>to resolve a dispute about a person’s post-injury earning capacity.</w:t>
      </w:r>
    </w:p>
    <w:p w14:paraId="73998094" w14:textId="7E303C59" w:rsidR="00826314" w:rsidRPr="007642D9" w:rsidRDefault="00547EB5" w:rsidP="00BA162A">
      <w:pPr>
        <w:tabs>
          <w:tab w:val="left" w:pos="0"/>
        </w:tabs>
        <w:spacing w:before="240"/>
        <w:rPr>
          <w:rFonts w:eastAsia="Arial" w:cstheme="minorHAnsi"/>
          <w:sz w:val="24"/>
          <w:szCs w:val="24"/>
        </w:rPr>
      </w:pPr>
      <w:r w:rsidRPr="00BA162A">
        <w:rPr>
          <w:rFonts w:cstheme="minorHAnsi"/>
          <w:b/>
          <w:bCs/>
          <w:sz w:val="24"/>
          <w:szCs w:val="24"/>
        </w:rPr>
        <w:t>1</w:t>
      </w:r>
      <w:r w:rsidR="003B4204" w:rsidRPr="00BA162A">
        <w:rPr>
          <w:rFonts w:cstheme="minorHAnsi"/>
          <w:b/>
          <w:bCs/>
          <w:sz w:val="24"/>
          <w:szCs w:val="24"/>
        </w:rPr>
        <w:t>2</w:t>
      </w:r>
      <w:r w:rsidRPr="00BA162A">
        <w:rPr>
          <w:rFonts w:cstheme="minorHAnsi"/>
          <w:b/>
          <w:bCs/>
          <w:sz w:val="24"/>
          <w:szCs w:val="24"/>
        </w:rPr>
        <w:t xml:space="preserve">.1.2  </w:t>
      </w:r>
      <w:r w:rsidRPr="00BA162A">
        <w:rPr>
          <w:rFonts w:cstheme="minorHAnsi"/>
          <w:sz w:val="24"/>
          <w:szCs w:val="24"/>
        </w:rPr>
        <w:t xml:space="preserve">To minimise the frequency of medical and other appointments for an injured person an insurer should, if appropriate, first request additional medical information from a </w:t>
      </w:r>
      <w:r w:rsidRPr="006F37C8">
        <w:rPr>
          <w:rFonts w:cstheme="minorHAnsi"/>
          <w:sz w:val="24"/>
          <w:szCs w:val="24"/>
        </w:rPr>
        <w:t xml:space="preserve">treating practitioner, and vocational information from an injured person, prior to </w:t>
      </w:r>
      <w:r w:rsidR="00826314" w:rsidRPr="006F37C8">
        <w:rPr>
          <w:rFonts w:cstheme="minorHAnsi"/>
          <w:sz w:val="24"/>
          <w:szCs w:val="24"/>
        </w:rPr>
        <w:t xml:space="preserve">asking for </w:t>
      </w:r>
      <w:r w:rsidRPr="006F37C8">
        <w:rPr>
          <w:rFonts w:cstheme="minorHAnsi"/>
          <w:sz w:val="24"/>
          <w:szCs w:val="24"/>
        </w:rPr>
        <w:t xml:space="preserve"> an examination of an injured person’s fitness for work.</w:t>
      </w:r>
      <w:r w:rsidR="008001C2" w:rsidRPr="006F37C8">
        <w:rPr>
          <w:rFonts w:eastAsia="Arial" w:cstheme="minorHAnsi"/>
          <w:sz w:val="24"/>
          <w:szCs w:val="24"/>
        </w:rPr>
        <w:t xml:space="preserve">  </w:t>
      </w:r>
      <w:r w:rsidR="00D00293" w:rsidRPr="006F37C8">
        <w:rPr>
          <w:rFonts w:eastAsia="Arial" w:cstheme="minorHAnsi"/>
          <w:sz w:val="24"/>
          <w:szCs w:val="24"/>
        </w:rPr>
        <w:t xml:space="preserve">An examination, where practicable, should occur close to the injured person’s </w:t>
      </w:r>
      <w:r w:rsidR="005D2F7A" w:rsidRPr="006F37C8">
        <w:rPr>
          <w:rFonts w:eastAsia="Arial" w:cstheme="minorHAnsi"/>
          <w:sz w:val="24"/>
          <w:szCs w:val="24"/>
        </w:rPr>
        <w:t>jurisdiction/</w:t>
      </w:r>
      <w:r w:rsidR="00D00293" w:rsidRPr="006F37C8">
        <w:rPr>
          <w:rFonts w:eastAsia="Arial" w:cstheme="minorHAnsi"/>
          <w:sz w:val="24"/>
          <w:szCs w:val="24"/>
        </w:rPr>
        <w:t xml:space="preserve">location. Where </w:t>
      </w:r>
      <w:r w:rsidR="00826314" w:rsidRPr="006F37C8">
        <w:rPr>
          <w:rFonts w:eastAsia="Arial" w:cstheme="minorHAnsi"/>
          <w:sz w:val="24"/>
          <w:szCs w:val="24"/>
        </w:rPr>
        <w:t xml:space="preserve"> a public health emergency declaration is in place for the ACT (or another jurisdiction where the injured person resides, or the health practitioner is located) an insurer should consider whether it is essential for</w:t>
      </w:r>
      <w:r w:rsidR="008001C2" w:rsidRPr="006F37C8">
        <w:rPr>
          <w:rFonts w:eastAsia="Arial" w:cstheme="minorHAnsi"/>
          <w:sz w:val="24"/>
          <w:szCs w:val="24"/>
        </w:rPr>
        <w:t xml:space="preserve"> the</w:t>
      </w:r>
      <w:r w:rsidR="00826314" w:rsidRPr="006F37C8">
        <w:rPr>
          <w:rFonts w:eastAsia="Arial" w:cstheme="minorHAnsi"/>
          <w:sz w:val="24"/>
          <w:szCs w:val="24"/>
        </w:rPr>
        <w:t xml:space="preserve"> person to physically attend the examination.  In these circumstances, the insurer should explore other avenues for conducting the examination, such as through a telehealth appointment or a desk top review of existing medical reports or vocational reports.</w:t>
      </w:r>
      <w:r w:rsidR="00826314" w:rsidRPr="00DA3F97">
        <w:rPr>
          <w:rFonts w:eastAsia="Arial" w:cstheme="minorHAnsi"/>
          <w:sz w:val="24"/>
          <w:szCs w:val="24"/>
        </w:rPr>
        <w:t xml:space="preserve"> </w:t>
      </w:r>
    </w:p>
    <w:p w14:paraId="4299F335" w14:textId="589A70A6" w:rsidR="00547EB5" w:rsidRPr="00DA3F97" w:rsidRDefault="00300E6F" w:rsidP="007F5C83">
      <w:pPr>
        <w:pStyle w:val="Heading2"/>
        <w:rPr>
          <w:szCs w:val="24"/>
        </w:rPr>
      </w:pPr>
      <w:r w:rsidRPr="00B5031F">
        <w:rPr>
          <w:szCs w:val="24"/>
        </w:rPr>
        <w:t>1</w:t>
      </w:r>
      <w:r w:rsidR="003B4204" w:rsidRPr="00B5031F">
        <w:rPr>
          <w:szCs w:val="24"/>
        </w:rPr>
        <w:t>2</w:t>
      </w:r>
      <w:r w:rsidRPr="00B5031F">
        <w:rPr>
          <w:szCs w:val="24"/>
        </w:rPr>
        <w:t>.2</w:t>
      </w:r>
      <w:r w:rsidRPr="00B5031F">
        <w:rPr>
          <w:szCs w:val="24"/>
        </w:rPr>
        <w:tab/>
      </w:r>
      <w:r w:rsidR="00547EB5" w:rsidRPr="00B5031F">
        <w:rPr>
          <w:szCs w:val="24"/>
        </w:rPr>
        <w:t>The conduct of the examination</w:t>
      </w:r>
    </w:p>
    <w:p w14:paraId="27141026" w14:textId="38714A3A" w:rsidR="00547EB5" w:rsidRPr="00BA162A" w:rsidRDefault="00547EB5" w:rsidP="007F5C83">
      <w:pPr>
        <w:pStyle w:val="BodyText"/>
        <w:spacing w:before="240"/>
        <w:rPr>
          <w:rFonts w:cstheme="minorHAnsi"/>
          <w:sz w:val="24"/>
          <w:szCs w:val="24"/>
        </w:rPr>
      </w:pPr>
      <w:r w:rsidRPr="00BA162A">
        <w:rPr>
          <w:rFonts w:cstheme="minorHAnsi"/>
          <w:b/>
          <w:bCs/>
          <w:sz w:val="24"/>
          <w:szCs w:val="24"/>
        </w:rPr>
        <w:t>1</w:t>
      </w:r>
      <w:r w:rsidR="003B4204" w:rsidRPr="00BA162A">
        <w:rPr>
          <w:rFonts w:cstheme="minorHAnsi"/>
          <w:b/>
          <w:bCs/>
          <w:sz w:val="24"/>
          <w:szCs w:val="24"/>
        </w:rPr>
        <w:t>2</w:t>
      </w:r>
      <w:r w:rsidRPr="00BA162A">
        <w:rPr>
          <w:rFonts w:cstheme="minorHAnsi"/>
          <w:b/>
          <w:bCs/>
          <w:sz w:val="24"/>
          <w:szCs w:val="24"/>
        </w:rPr>
        <w:t xml:space="preserve">.2.1  </w:t>
      </w:r>
      <w:r w:rsidRPr="00BA162A">
        <w:rPr>
          <w:rFonts w:cstheme="minorHAnsi"/>
          <w:sz w:val="24"/>
          <w:szCs w:val="24"/>
        </w:rPr>
        <w:t>A medical or other examination of an injured person’s fitness for work is to be conducted by a health practitioner selected by an insurer. The health practitioner should be appropriately qualified and have the expertise to conduct the examination sought. If the examination is for the purpose of resolving a dispute between the insurer and the injured person, an insurer should, prior to preparing a referral, consult the injured person about the health practitioner to conduct the examination and the issues to be referred to the practitioner. For example, the practitioner could provide an assessment of alternative types of work or duties the injured person is fit to perform.</w:t>
      </w:r>
    </w:p>
    <w:p w14:paraId="47BC37C1" w14:textId="4E4221C2" w:rsidR="00547EB5" w:rsidRPr="00BA162A" w:rsidRDefault="00547EB5" w:rsidP="007F5C83">
      <w:pPr>
        <w:pStyle w:val="BodyText"/>
        <w:spacing w:before="240"/>
        <w:ind w:right="193"/>
        <w:rPr>
          <w:rFonts w:cstheme="minorHAnsi"/>
          <w:sz w:val="24"/>
          <w:szCs w:val="24"/>
        </w:rPr>
      </w:pPr>
      <w:r w:rsidRPr="00BA162A">
        <w:rPr>
          <w:rFonts w:cstheme="minorHAnsi"/>
          <w:b/>
          <w:bCs/>
          <w:sz w:val="24"/>
          <w:szCs w:val="24"/>
        </w:rPr>
        <w:t>1</w:t>
      </w:r>
      <w:r w:rsidR="003B4204" w:rsidRPr="00BA162A">
        <w:rPr>
          <w:rFonts w:cstheme="minorHAnsi"/>
          <w:b/>
          <w:bCs/>
          <w:sz w:val="24"/>
          <w:szCs w:val="24"/>
        </w:rPr>
        <w:t>2</w:t>
      </w:r>
      <w:r w:rsidRPr="00BA162A">
        <w:rPr>
          <w:rFonts w:cstheme="minorHAnsi"/>
          <w:b/>
          <w:bCs/>
          <w:sz w:val="24"/>
          <w:szCs w:val="24"/>
        </w:rPr>
        <w:t xml:space="preserve">.2.2  </w:t>
      </w:r>
      <w:r w:rsidRPr="00BA162A">
        <w:rPr>
          <w:rFonts w:cstheme="minorHAnsi"/>
          <w:sz w:val="24"/>
          <w:szCs w:val="24"/>
        </w:rPr>
        <w:t>To ensure an independent and impartial assessment of a person’s fitness for work an examination should generally not be conducted by an existing treating health practitioner of the injured person.</w:t>
      </w:r>
    </w:p>
    <w:p w14:paraId="1AB3B890" w14:textId="14AD6539" w:rsidR="00547EB5" w:rsidRPr="00BA162A" w:rsidRDefault="00547EB5" w:rsidP="007F5C83">
      <w:pPr>
        <w:pStyle w:val="BodyText"/>
        <w:spacing w:before="240"/>
        <w:ind w:right="166"/>
        <w:rPr>
          <w:rFonts w:cstheme="minorHAnsi"/>
          <w:sz w:val="24"/>
          <w:szCs w:val="24"/>
        </w:rPr>
      </w:pPr>
      <w:r w:rsidRPr="00BA162A">
        <w:rPr>
          <w:rFonts w:cstheme="minorHAnsi"/>
          <w:b/>
          <w:bCs/>
          <w:sz w:val="24"/>
          <w:szCs w:val="24"/>
        </w:rPr>
        <w:t>1</w:t>
      </w:r>
      <w:r w:rsidR="003B4204" w:rsidRPr="00BA162A">
        <w:rPr>
          <w:rFonts w:cstheme="minorHAnsi"/>
          <w:b/>
          <w:bCs/>
          <w:sz w:val="24"/>
          <w:szCs w:val="24"/>
        </w:rPr>
        <w:t>2</w:t>
      </w:r>
      <w:r w:rsidRPr="00BA162A">
        <w:rPr>
          <w:rFonts w:cstheme="minorHAnsi"/>
          <w:b/>
          <w:bCs/>
          <w:sz w:val="24"/>
          <w:szCs w:val="24"/>
        </w:rPr>
        <w:t xml:space="preserve">.2.3  </w:t>
      </w:r>
      <w:r w:rsidRPr="00BA162A">
        <w:rPr>
          <w:rFonts w:cstheme="minorHAnsi"/>
          <w:sz w:val="24"/>
          <w:szCs w:val="24"/>
        </w:rPr>
        <w:t>An insurer should prepare a referral to the health practitioner setting out the scope of the examination and any medical or vocational questions to be answered from the assessment.</w:t>
      </w:r>
    </w:p>
    <w:p w14:paraId="7DA8DCB2" w14:textId="5F5961BB" w:rsidR="00547EB5" w:rsidRPr="00BA162A" w:rsidRDefault="00547EB5" w:rsidP="007F5C83">
      <w:pPr>
        <w:pStyle w:val="BodyText"/>
        <w:spacing w:before="240"/>
        <w:ind w:right="179"/>
        <w:rPr>
          <w:rFonts w:cstheme="minorHAnsi"/>
          <w:sz w:val="24"/>
          <w:szCs w:val="24"/>
        </w:rPr>
      </w:pPr>
      <w:r w:rsidRPr="00BA162A">
        <w:rPr>
          <w:rFonts w:cstheme="minorHAnsi"/>
          <w:b/>
          <w:bCs/>
          <w:sz w:val="24"/>
          <w:szCs w:val="24"/>
        </w:rPr>
        <w:t>1</w:t>
      </w:r>
      <w:r w:rsidR="003B4204" w:rsidRPr="00BA162A">
        <w:rPr>
          <w:rFonts w:cstheme="minorHAnsi"/>
          <w:b/>
          <w:bCs/>
          <w:sz w:val="24"/>
          <w:szCs w:val="24"/>
        </w:rPr>
        <w:t>2</w:t>
      </w:r>
      <w:r w:rsidRPr="00BA162A">
        <w:rPr>
          <w:rFonts w:cstheme="minorHAnsi"/>
          <w:b/>
          <w:bCs/>
          <w:sz w:val="24"/>
          <w:szCs w:val="24"/>
        </w:rPr>
        <w:t xml:space="preserve">.2.4  </w:t>
      </w:r>
      <w:r w:rsidRPr="00BA162A">
        <w:rPr>
          <w:rFonts w:cstheme="minorHAnsi"/>
          <w:sz w:val="24"/>
          <w:szCs w:val="24"/>
        </w:rPr>
        <w:t>An injured person should be given at least 10 calendar days’ notice of the examination, including the reasons for the examination, a copy of the insurer’s referral to the health practitioner, and details of the appointment. An insurer should consult with an injured person when arranging an appointment and take into account the person’s work, personal and caring commitments and their residential area. An insurer should also ensure that any special needs such as accessibility, cultural or language needs are accommodated at the appointment.</w:t>
      </w:r>
    </w:p>
    <w:p w14:paraId="0307313B" w14:textId="69114C47" w:rsidR="00826314" w:rsidRPr="006F37C8" w:rsidRDefault="00826314" w:rsidP="00B5031F">
      <w:pPr>
        <w:tabs>
          <w:tab w:val="left" w:pos="0"/>
        </w:tabs>
        <w:spacing w:before="240"/>
        <w:rPr>
          <w:rFonts w:eastAsia="Arial" w:cstheme="minorHAnsi"/>
          <w:sz w:val="24"/>
          <w:szCs w:val="24"/>
        </w:rPr>
      </w:pPr>
      <w:r w:rsidRPr="006F37C8">
        <w:rPr>
          <w:rFonts w:cstheme="minorHAnsi"/>
          <w:b/>
          <w:bCs/>
          <w:sz w:val="24"/>
          <w:szCs w:val="24"/>
        </w:rPr>
        <w:t xml:space="preserve">12.2.5 </w:t>
      </w:r>
      <w:r w:rsidRPr="006F37C8">
        <w:rPr>
          <w:rFonts w:eastAsia="Arial" w:cstheme="minorHAnsi"/>
          <w:sz w:val="24"/>
          <w:szCs w:val="24"/>
        </w:rPr>
        <w:t xml:space="preserve"> If the injured person is required to physically attend an examination during a </w:t>
      </w:r>
      <w:r w:rsidR="00C525AF" w:rsidRPr="006F37C8">
        <w:rPr>
          <w:rFonts w:eastAsia="Arial" w:cstheme="minorHAnsi"/>
          <w:sz w:val="24"/>
          <w:szCs w:val="24"/>
        </w:rPr>
        <w:t xml:space="preserve">public </w:t>
      </w:r>
      <w:r w:rsidRPr="006F37C8">
        <w:rPr>
          <w:rFonts w:eastAsia="Arial" w:cstheme="minorHAnsi"/>
          <w:sz w:val="24"/>
          <w:szCs w:val="24"/>
        </w:rPr>
        <w:t xml:space="preserve">health emergency, then an insurer should take reasonable steps for the examination to be conducted at business premises within the ACT (for any injured person that resides in the ACT or surrounds) or otherwise within the jurisdiction where the injured person resides. In </w:t>
      </w:r>
      <w:r w:rsidRPr="006F37C8">
        <w:rPr>
          <w:rFonts w:eastAsia="Arial" w:cstheme="minorHAnsi"/>
          <w:sz w:val="24"/>
          <w:szCs w:val="24"/>
        </w:rPr>
        <w:lastRenderedPageBreak/>
        <w:t>arranging any appointment an injured person should also be informed of the procedures and policies the health practitioner has in place to minimise any risks from the health emergency.</w:t>
      </w:r>
    </w:p>
    <w:p w14:paraId="522789BB" w14:textId="75F110AC" w:rsidR="00547EB5" w:rsidRPr="00B5031F" w:rsidRDefault="00547EB5" w:rsidP="007F5C83">
      <w:pPr>
        <w:pStyle w:val="BodyText"/>
        <w:spacing w:before="240"/>
        <w:ind w:right="713"/>
        <w:rPr>
          <w:rFonts w:cstheme="minorHAnsi"/>
          <w:sz w:val="24"/>
          <w:szCs w:val="24"/>
        </w:rPr>
      </w:pPr>
      <w:r w:rsidRPr="006F37C8">
        <w:rPr>
          <w:rFonts w:cstheme="minorHAnsi"/>
          <w:b/>
          <w:bCs/>
          <w:sz w:val="24"/>
          <w:szCs w:val="24"/>
        </w:rPr>
        <w:t>1</w:t>
      </w:r>
      <w:r w:rsidR="003B4204" w:rsidRPr="006F37C8">
        <w:rPr>
          <w:rFonts w:cstheme="minorHAnsi"/>
          <w:b/>
          <w:bCs/>
          <w:sz w:val="24"/>
          <w:szCs w:val="24"/>
        </w:rPr>
        <w:t>2</w:t>
      </w:r>
      <w:r w:rsidRPr="006F37C8">
        <w:rPr>
          <w:rFonts w:cstheme="minorHAnsi"/>
          <w:b/>
          <w:bCs/>
          <w:sz w:val="24"/>
          <w:szCs w:val="24"/>
        </w:rPr>
        <w:t>.2.</w:t>
      </w:r>
      <w:r w:rsidR="00826314" w:rsidRPr="006F37C8">
        <w:rPr>
          <w:rFonts w:cstheme="minorHAnsi"/>
          <w:b/>
          <w:bCs/>
          <w:sz w:val="24"/>
          <w:szCs w:val="24"/>
        </w:rPr>
        <w:t>6</w:t>
      </w:r>
      <w:r w:rsidRPr="006F37C8">
        <w:rPr>
          <w:rFonts w:cstheme="minorHAnsi"/>
          <w:b/>
          <w:bCs/>
          <w:sz w:val="24"/>
          <w:szCs w:val="24"/>
        </w:rPr>
        <w:t xml:space="preserve">  </w:t>
      </w:r>
      <w:r w:rsidRPr="006F37C8">
        <w:rPr>
          <w:rFonts w:cstheme="minorHAnsi"/>
          <w:sz w:val="24"/>
          <w:szCs w:val="24"/>
        </w:rPr>
        <w:t>An insurer is to meet the cost of the examination including any reasonable and necessary travel expenses for the person, and a parent or carer, to attend the</w:t>
      </w:r>
      <w:r w:rsidRPr="00B5031F">
        <w:rPr>
          <w:rFonts w:cstheme="minorHAnsi"/>
          <w:sz w:val="24"/>
          <w:szCs w:val="24"/>
        </w:rPr>
        <w:t xml:space="preserve"> examination.</w:t>
      </w:r>
    </w:p>
    <w:p w14:paraId="51DBA885" w14:textId="6AF838A9" w:rsidR="00547EB5" w:rsidRPr="00B5031F" w:rsidRDefault="00300E6F" w:rsidP="007F5C83">
      <w:pPr>
        <w:pStyle w:val="Heading2"/>
        <w:ind w:left="720" w:hanging="720"/>
        <w:rPr>
          <w:szCs w:val="24"/>
        </w:rPr>
      </w:pPr>
      <w:r w:rsidRPr="00B5031F">
        <w:rPr>
          <w:szCs w:val="24"/>
        </w:rPr>
        <w:t>1</w:t>
      </w:r>
      <w:r w:rsidR="003B4204" w:rsidRPr="00B5031F">
        <w:rPr>
          <w:szCs w:val="24"/>
        </w:rPr>
        <w:t>2</w:t>
      </w:r>
      <w:r w:rsidRPr="00B5031F">
        <w:rPr>
          <w:szCs w:val="24"/>
        </w:rPr>
        <w:t>.3</w:t>
      </w:r>
      <w:r w:rsidRPr="00B5031F">
        <w:rPr>
          <w:szCs w:val="24"/>
        </w:rPr>
        <w:tab/>
      </w:r>
      <w:r w:rsidR="00547EB5" w:rsidRPr="00B5031F">
        <w:rPr>
          <w:szCs w:val="24"/>
        </w:rPr>
        <w:t>Information a health practitioner may ask an injured person in relation to an examination</w:t>
      </w:r>
    </w:p>
    <w:p w14:paraId="72DCCB22" w14:textId="77777777" w:rsidR="00547EB5" w:rsidRPr="00B5031F" w:rsidRDefault="00547EB5" w:rsidP="007F5C83">
      <w:pPr>
        <w:pStyle w:val="BodyText"/>
        <w:spacing w:before="240"/>
        <w:ind w:right="119"/>
        <w:rPr>
          <w:rFonts w:cstheme="minorHAnsi"/>
          <w:sz w:val="24"/>
          <w:szCs w:val="24"/>
        </w:rPr>
      </w:pPr>
      <w:r w:rsidRPr="00B5031F">
        <w:rPr>
          <w:rFonts w:cstheme="minorHAnsi"/>
          <w:sz w:val="24"/>
          <w:szCs w:val="24"/>
        </w:rPr>
        <w:t xml:space="preserve">A health practitioner conducting the assessment may ask an injured person to provide specific information in the person’s possession that is relevant to the examination and any other information the health practitioner reasonably requires for the examination. This could include medical records such as medical images and vocational information, including information about a person’s education, vocational training and work history. If the health practitioner asks for information to be provided before an examination, the information should be provided to the practitioner at least 3 calendar days prior to the examination. </w:t>
      </w:r>
    </w:p>
    <w:p w14:paraId="1B69C8DF" w14:textId="2DBDA86B" w:rsidR="00547EB5" w:rsidRPr="00B5031F" w:rsidRDefault="00300E6F" w:rsidP="007F5C83">
      <w:pPr>
        <w:pStyle w:val="Heading2"/>
        <w:rPr>
          <w:szCs w:val="24"/>
        </w:rPr>
      </w:pPr>
      <w:r w:rsidRPr="00B5031F">
        <w:rPr>
          <w:szCs w:val="24"/>
        </w:rPr>
        <w:t>1</w:t>
      </w:r>
      <w:r w:rsidR="003B4204" w:rsidRPr="00B5031F">
        <w:rPr>
          <w:szCs w:val="24"/>
        </w:rPr>
        <w:t>2</w:t>
      </w:r>
      <w:r w:rsidRPr="00B5031F">
        <w:rPr>
          <w:szCs w:val="24"/>
        </w:rPr>
        <w:t>.4</w:t>
      </w:r>
      <w:r w:rsidRPr="00B5031F">
        <w:rPr>
          <w:szCs w:val="24"/>
        </w:rPr>
        <w:tab/>
      </w:r>
      <w:r w:rsidR="00547EB5" w:rsidRPr="00B5031F">
        <w:rPr>
          <w:szCs w:val="24"/>
        </w:rPr>
        <w:t>Information a health practitioner may ask an insurer in relation to an examination</w:t>
      </w:r>
    </w:p>
    <w:p w14:paraId="444BCDAE" w14:textId="77777777" w:rsidR="00547EB5" w:rsidRPr="00B5031F" w:rsidRDefault="00547EB5" w:rsidP="007F5C83">
      <w:pPr>
        <w:spacing w:before="240"/>
        <w:rPr>
          <w:rFonts w:cstheme="minorHAnsi"/>
          <w:sz w:val="24"/>
          <w:szCs w:val="24"/>
        </w:rPr>
      </w:pPr>
      <w:r w:rsidRPr="00B5031F">
        <w:rPr>
          <w:rFonts w:cstheme="minorHAnsi"/>
          <w:sz w:val="24"/>
          <w:szCs w:val="24"/>
        </w:rPr>
        <w:t>A health practitioner conducting the examination may ask an insurer to provide all information in the insurer’s possession that is relevant to the examination, and any other information the health practitioner reasonably requires for the examination. The information is to be given to the practitioner at least 5 calendar days prior to the examination.</w:t>
      </w:r>
    </w:p>
    <w:bookmarkEnd w:id="2"/>
    <w:p w14:paraId="77352EEE" w14:textId="2B1E6EAB" w:rsidR="0002633D" w:rsidRDefault="0002633D" w:rsidP="007F5C83">
      <w:pPr>
        <w:rPr>
          <w:b/>
        </w:rPr>
      </w:pPr>
    </w:p>
    <w:sectPr w:rsidR="0002633D" w:rsidSect="006F37C8">
      <w:headerReference w:type="first" r:id="rId14"/>
      <w:pgSz w:w="11906" w:h="16838"/>
      <w:pgMar w:top="1440" w:right="1440" w:bottom="1418" w:left="1440" w:header="73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8171" w14:textId="77777777" w:rsidR="0047089D" w:rsidRDefault="0047089D">
      <w:pPr>
        <w:spacing w:after="0" w:line="240" w:lineRule="auto"/>
      </w:pPr>
      <w:r>
        <w:separator/>
      </w:r>
    </w:p>
  </w:endnote>
  <w:endnote w:type="continuationSeparator" w:id="0">
    <w:p w14:paraId="0DF54F0F" w14:textId="77777777" w:rsidR="0047089D" w:rsidRDefault="0047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BEE9" w14:textId="77777777" w:rsidR="00620511" w:rsidRDefault="00620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808571"/>
      <w:docPartObj>
        <w:docPartGallery w:val="Page Numbers (Bottom of Page)"/>
        <w:docPartUnique/>
      </w:docPartObj>
    </w:sdtPr>
    <w:sdtEndPr>
      <w:rPr>
        <w:noProof/>
      </w:rPr>
    </w:sdtEndPr>
    <w:sdtContent>
      <w:p w14:paraId="49862C7B" w14:textId="3852EB39" w:rsidR="0047089D" w:rsidRDefault="004708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2A333" w14:textId="2FA7873B" w:rsidR="0047089D" w:rsidRPr="00620511" w:rsidRDefault="00620511" w:rsidP="00620511">
    <w:pPr>
      <w:pStyle w:val="Footer"/>
      <w:jc w:val="center"/>
      <w:rPr>
        <w:sz w:val="14"/>
      </w:rPr>
    </w:pPr>
    <w:r w:rsidRPr="00620511">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E6E4" w14:textId="14C39E95" w:rsidR="00620511" w:rsidRPr="00620511" w:rsidRDefault="00620511" w:rsidP="00620511">
    <w:pPr>
      <w:pStyle w:val="Footer"/>
      <w:jc w:val="center"/>
      <w:rPr>
        <w:sz w:val="14"/>
      </w:rPr>
    </w:pPr>
    <w:r w:rsidRPr="00620511">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8CF8" w14:textId="77777777" w:rsidR="0047089D" w:rsidRDefault="0047089D">
      <w:pPr>
        <w:spacing w:after="0" w:line="240" w:lineRule="auto"/>
      </w:pPr>
      <w:r>
        <w:separator/>
      </w:r>
    </w:p>
  </w:footnote>
  <w:footnote w:type="continuationSeparator" w:id="0">
    <w:p w14:paraId="30DBC6A9" w14:textId="77777777" w:rsidR="0047089D" w:rsidRDefault="0047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0F64" w14:textId="77777777" w:rsidR="00620511" w:rsidRDefault="00620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DCEE" w14:textId="77777777" w:rsidR="00620511" w:rsidRDefault="00620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F2CC" w14:textId="0859E91D" w:rsidR="0047089D" w:rsidRDefault="0047089D" w:rsidP="00821448">
    <w:pPr>
      <w:pStyle w:val="Header"/>
      <w:tabs>
        <w:tab w:val="clear" w:pos="9026"/>
        <w:tab w:val="left" w:pos="720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51D7" w14:textId="77777777" w:rsidR="006F37C8" w:rsidRDefault="006F37C8" w:rsidP="00821448">
    <w:pPr>
      <w:pStyle w:val="Header"/>
      <w:tabs>
        <w:tab w:val="clear" w:pos="9026"/>
        <w:tab w:val="left" w:pos="7200"/>
      </w:tabs>
    </w:pPr>
    <w:r>
      <w:rPr>
        <w:noProof/>
      </w:rPr>
      <w:drawing>
        <wp:inline distT="0" distB="0" distL="0" distR="0" wp14:anchorId="250AD86D" wp14:editId="2C1DA544">
          <wp:extent cx="3045600" cy="540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5600" cy="540000"/>
                  </a:xfrm>
                  <a:prstGeom prst="rect">
                    <a:avLst/>
                  </a:prstGeom>
                  <a:noFill/>
                  <a:ln>
                    <a:noFill/>
                  </a:ln>
                </pic:spPr>
              </pic:pic>
            </a:graphicData>
          </a:graphic>
        </wp:inline>
      </w:drawing>
    </w:r>
    <w:r>
      <w:tab/>
    </w:r>
  </w:p>
  <w:p w14:paraId="35CD6E3D" w14:textId="77777777" w:rsidR="006F37C8" w:rsidRPr="00C70587" w:rsidRDefault="006F37C8" w:rsidP="00C70587">
    <w:pPr>
      <w:pStyle w:val="Header"/>
      <w:spacing w:before="360"/>
      <w:rPr>
        <w:rFonts w:cstheme="minorHAnsi"/>
        <w:sz w:val="40"/>
        <w:szCs w:val="40"/>
      </w:rPr>
    </w:pPr>
    <w:r>
      <w:rPr>
        <w:rFonts w:cstheme="minorHAnsi"/>
        <w:sz w:val="40"/>
        <w:szCs w:val="40"/>
      </w:rPr>
      <w:t>Income Replacement Benefit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76C"/>
    <w:multiLevelType w:val="hybridMultilevel"/>
    <w:tmpl w:val="1442AFC0"/>
    <w:lvl w:ilvl="0" w:tplc="CB9EF38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E31C68"/>
    <w:multiLevelType w:val="multilevel"/>
    <w:tmpl w:val="BB6A6D98"/>
    <w:lvl w:ilvl="0">
      <w:start w:val="5"/>
      <w:numFmt w:val="decimal"/>
      <w:lvlText w:val="%1"/>
      <w:lvlJc w:val="left"/>
      <w:pPr>
        <w:ind w:left="540" w:hanging="432"/>
      </w:pPr>
      <w:rPr>
        <w:rFonts w:hint="default"/>
      </w:rPr>
    </w:lvl>
    <w:lvl w:ilvl="1">
      <w:start w:val="1"/>
      <w:numFmt w:val="decimal"/>
      <w:lvlText w:val="%1.%2."/>
      <w:lvlJc w:val="left"/>
      <w:pPr>
        <w:ind w:left="540" w:hanging="432"/>
      </w:pPr>
      <w:rPr>
        <w:rFonts w:ascii="Calibri" w:eastAsia="Arial" w:hAnsi="Calibri" w:cs="Arial" w:hint="default"/>
        <w:b/>
        <w:bCs/>
        <w:w w:val="100"/>
        <w:sz w:val="24"/>
        <w:szCs w:val="24"/>
      </w:rPr>
    </w:lvl>
    <w:lvl w:ilvl="2">
      <w:numFmt w:val="bullet"/>
      <w:lvlText w:val=""/>
      <w:lvlJc w:val="left"/>
      <w:pPr>
        <w:ind w:left="1668" w:hanging="567"/>
      </w:pPr>
      <w:rPr>
        <w:rFonts w:ascii="Symbol" w:eastAsia="Symbol" w:hAnsi="Symbol" w:cs="Symbol" w:hint="default"/>
        <w:w w:val="100"/>
        <w:sz w:val="24"/>
        <w:szCs w:val="24"/>
      </w:rPr>
    </w:lvl>
    <w:lvl w:ilvl="3">
      <w:numFmt w:val="bullet"/>
      <w:lvlText w:val="•"/>
      <w:lvlJc w:val="left"/>
      <w:pPr>
        <w:ind w:left="2655" w:hanging="567"/>
      </w:pPr>
      <w:rPr>
        <w:rFonts w:hint="default"/>
      </w:rPr>
    </w:lvl>
    <w:lvl w:ilvl="4">
      <w:numFmt w:val="bullet"/>
      <w:lvlText w:val="•"/>
      <w:lvlJc w:val="left"/>
      <w:pPr>
        <w:ind w:left="3651" w:hanging="567"/>
      </w:pPr>
      <w:rPr>
        <w:rFonts w:hint="default"/>
      </w:rPr>
    </w:lvl>
    <w:lvl w:ilvl="5">
      <w:numFmt w:val="bullet"/>
      <w:lvlText w:val="•"/>
      <w:lvlJc w:val="left"/>
      <w:pPr>
        <w:ind w:left="4647" w:hanging="567"/>
      </w:pPr>
      <w:rPr>
        <w:rFonts w:hint="default"/>
      </w:rPr>
    </w:lvl>
    <w:lvl w:ilvl="6">
      <w:numFmt w:val="bullet"/>
      <w:lvlText w:val="•"/>
      <w:lvlJc w:val="left"/>
      <w:pPr>
        <w:ind w:left="5643" w:hanging="567"/>
      </w:pPr>
      <w:rPr>
        <w:rFonts w:hint="default"/>
      </w:rPr>
    </w:lvl>
    <w:lvl w:ilvl="7">
      <w:numFmt w:val="bullet"/>
      <w:lvlText w:val="•"/>
      <w:lvlJc w:val="left"/>
      <w:pPr>
        <w:ind w:left="6639" w:hanging="567"/>
      </w:pPr>
      <w:rPr>
        <w:rFonts w:hint="default"/>
      </w:rPr>
    </w:lvl>
    <w:lvl w:ilvl="8">
      <w:numFmt w:val="bullet"/>
      <w:lvlText w:val="•"/>
      <w:lvlJc w:val="left"/>
      <w:pPr>
        <w:ind w:left="7634" w:hanging="567"/>
      </w:pPr>
      <w:rPr>
        <w:rFonts w:hint="default"/>
      </w:rPr>
    </w:lvl>
  </w:abstractNum>
  <w:abstractNum w:abstractNumId="2" w15:restartNumberingAfterBreak="0">
    <w:nsid w:val="0B463E02"/>
    <w:multiLevelType w:val="hybridMultilevel"/>
    <w:tmpl w:val="731A18B4"/>
    <w:lvl w:ilvl="0" w:tplc="AB1CF360">
      <w:numFmt w:val="bullet"/>
      <w:lvlText w:val="-"/>
      <w:lvlJc w:val="left"/>
      <w:pPr>
        <w:ind w:left="765" w:hanging="765"/>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7835DB"/>
    <w:multiLevelType w:val="multilevel"/>
    <w:tmpl w:val="4E9E790E"/>
    <w:lvl w:ilvl="0">
      <w:start w:val="5"/>
      <w:numFmt w:val="decimal"/>
      <w:lvlText w:val="%1"/>
      <w:lvlJc w:val="left"/>
      <w:pPr>
        <w:ind w:left="890" w:hanging="500"/>
      </w:pPr>
      <w:rPr>
        <w:rFonts w:hint="default"/>
      </w:rPr>
    </w:lvl>
    <w:lvl w:ilvl="1">
      <w:start w:val="1"/>
      <w:numFmt w:val="decimal"/>
      <w:lvlText w:val="%1.%2."/>
      <w:lvlJc w:val="left"/>
      <w:pPr>
        <w:ind w:left="890" w:hanging="500"/>
      </w:pPr>
      <w:rPr>
        <w:rFonts w:ascii="Calibri" w:eastAsia="Arial" w:hAnsi="Calibri" w:cs="Arial" w:hint="default"/>
        <w:b/>
        <w:bCs/>
        <w:w w:val="100"/>
        <w:sz w:val="24"/>
        <w:szCs w:val="24"/>
      </w:rPr>
    </w:lvl>
    <w:lvl w:ilvl="2">
      <w:numFmt w:val="bullet"/>
      <w:lvlText w:val=""/>
      <w:lvlJc w:val="left"/>
      <w:pPr>
        <w:ind w:left="1332" w:hanging="504"/>
      </w:pPr>
      <w:rPr>
        <w:rFonts w:ascii="Symbol" w:eastAsia="Symbol" w:hAnsi="Symbol" w:cs="Symbol" w:hint="default"/>
        <w:w w:val="100"/>
        <w:sz w:val="24"/>
        <w:szCs w:val="24"/>
      </w:rPr>
    </w:lvl>
    <w:lvl w:ilvl="3">
      <w:numFmt w:val="bullet"/>
      <w:lvlText w:val="•"/>
      <w:lvlJc w:val="left"/>
      <w:pPr>
        <w:ind w:left="3181" w:hanging="504"/>
      </w:pPr>
      <w:rPr>
        <w:rFonts w:hint="default"/>
      </w:rPr>
    </w:lvl>
    <w:lvl w:ilvl="4">
      <w:numFmt w:val="bullet"/>
      <w:lvlText w:val="•"/>
      <w:lvlJc w:val="left"/>
      <w:pPr>
        <w:ind w:left="4102" w:hanging="504"/>
      </w:pPr>
      <w:rPr>
        <w:rFonts w:hint="default"/>
      </w:rPr>
    </w:lvl>
    <w:lvl w:ilvl="5">
      <w:numFmt w:val="bullet"/>
      <w:lvlText w:val="•"/>
      <w:lvlJc w:val="left"/>
      <w:pPr>
        <w:ind w:left="5022" w:hanging="504"/>
      </w:pPr>
      <w:rPr>
        <w:rFonts w:hint="default"/>
      </w:rPr>
    </w:lvl>
    <w:lvl w:ilvl="6">
      <w:numFmt w:val="bullet"/>
      <w:lvlText w:val="•"/>
      <w:lvlJc w:val="left"/>
      <w:pPr>
        <w:ind w:left="5943" w:hanging="504"/>
      </w:pPr>
      <w:rPr>
        <w:rFonts w:hint="default"/>
      </w:rPr>
    </w:lvl>
    <w:lvl w:ilvl="7">
      <w:numFmt w:val="bullet"/>
      <w:lvlText w:val="•"/>
      <w:lvlJc w:val="left"/>
      <w:pPr>
        <w:ind w:left="6864" w:hanging="504"/>
      </w:pPr>
      <w:rPr>
        <w:rFonts w:hint="default"/>
      </w:rPr>
    </w:lvl>
    <w:lvl w:ilvl="8">
      <w:numFmt w:val="bullet"/>
      <w:lvlText w:val="•"/>
      <w:lvlJc w:val="left"/>
      <w:pPr>
        <w:ind w:left="7784" w:hanging="504"/>
      </w:pPr>
      <w:rPr>
        <w:rFonts w:hint="default"/>
      </w:rPr>
    </w:lvl>
  </w:abstractNum>
  <w:abstractNum w:abstractNumId="4" w15:restartNumberingAfterBreak="0">
    <w:nsid w:val="12D52E7D"/>
    <w:multiLevelType w:val="multilevel"/>
    <w:tmpl w:val="CD4C694E"/>
    <w:lvl w:ilvl="0">
      <w:start w:val="5"/>
      <w:numFmt w:val="decimal"/>
      <w:lvlText w:val="%1"/>
      <w:lvlJc w:val="left"/>
      <w:pPr>
        <w:ind w:left="890" w:hanging="500"/>
      </w:pPr>
      <w:rPr>
        <w:rFonts w:hint="default"/>
      </w:rPr>
    </w:lvl>
    <w:lvl w:ilvl="1">
      <w:start w:val="1"/>
      <w:numFmt w:val="decimal"/>
      <w:lvlText w:val="%1.%2."/>
      <w:lvlJc w:val="left"/>
      <w:pPr>
        <w:ind w:left="500" w:hanging="500"/>
      </w:pPr>
      <w:rPr>
        <w:rFonts w:ascii="Calibri" w:eastAsia="Arial" w:hAnsi="Calibri" w:cs="Arial" w:hint="default"/>
        <w:b/>
        <w:bCs/>
        <w:w w:val="100"/>
        <w:sz w:val="24"/>
        <w:szCs w:val="24"/>
      </w:rPr>
    </w:lvl>
    <w:lvl w:ilvl="2">
      <w:numFmt w:val="bullet"/>
      <w:lvlText w:val=""/>
      <w:lvlJc w:val="left"/>
      <w:pPr>
        <w:ind w:left="1524" w:hanging="584"/>
      </w:pPr>
      <w:rPr>
        <w:rFonts w:ascii="Symbol" w:eastAsia="Symbol" w:hAnsi="Symbol" w:cs="Symbol" w:hint="default"/>
        <w:w w:val="100"/>
        <w:sz w:val="24"/>
        <w:szCs w:val="24"/>
      </w:rPr>
    </w:lvl>
    <w:lvl w:ilvl="3">
      <w:numFmt w:val="bullet"/>
      <w:lvlText w:val=""/>
      <w:lvlJc w:val="left"/>
      <w:pPr>
        <w:ind w:left="1908" w:hanging="361"/>
      </w:pPr>
      <w:rPr>
        <w:rFonts w:ascii="Symbol" w:eastAsia="Symbol" w:hAnsi="Symbol" w:cs="Symbol" w:hint="default"/>
        <w:w w:val="100"/>
        <w:sz w:val="22"/>
        <w:szCs w:val="22"/>
      </w:rPr>
    </w:lvl>
    <w:lvl w:ilvl="4">
      <w:numFmt w:val="bullet"/>
      <w:lvlText w:val="•"/>
      <w:lvlJc w:val="left"/>
      <w:pPr>
        <w:ind w:left="3841" w:hanging="361"/>
      </w:pPr>
      <w:rPr>
        <w:rFonts w:hint="default"/>
      </w:rPr>
    </w:lvl>
    <w:lvl w:ilvl="5">
      <w:numFmt w:val="bullet"/>
      <w:lvlText w:val="•"/>
      <w:lvlJc w:val="left"/>
      <w:pPr>
        <w:ind w:left="4812" w:hanging="361"/>
      </w:pPr>
      <w:rPr>
        <w:rFonts w:hint="default"/>
      </w:rPr>
    </w:lvl>
    <w:lvl w:ilvl="6">
      <w:numFmt w:val="bullet"/>
      <w:lvlText w:val="•"/>
      <w:lvlJc w:val="left"/>
      <w:pPr>
        <w:ind w:left="5783" w:hanging="361"/>
      </w:pPr>
      <w:rPr>
        <w:rFonts w:hint="default"/>
      </w:rPr>
    </w:lvl>
    <w:lvl w:ilvl="7">
      <w:numFmt w:val="bullet"/>
      <w:lvlText w:val="•"/>
      <w:lvlJc w:val="left"/>
      <w:pPr>
        <w:ind w:left="6754" w:hanging="361"/>
      </w:pPr>
      <w:rPr>
        <w:rFonts w:hint="default"/>
      </w:rPr>
    </w:lvl>
    <w:lvl w:ilvl="8">
      <w:numFmt w:val="bullet"/>
      <w:lvlText w:val="•"/>
      <w:lvlJc w:val="left"/>
      <w:pPr>
        <w:ind w:left="7724" w:hanging="361"/>
      </w:pPr>
      <w:rPr>
        <w:rFonts w:hint="default"/>
      </w:rPr>
    </w:lvl>
  </w:abstractNum>
  <w:abstractNum w:abstractNumId="5" w15:restartNumberingAfterBreak="0">
    <w:nsid w:val="1B4F6DDA"/>
    <w:multiLevelType w:val="hybridMultilevel"/>
    <w:tmpl w:val="164CB7FA"/>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6" w15:restartNumberingAfterBreak="0">
    <w:nsid w:val="208C4A2B"/>
    <w:multiLevelType w:val="hybridMultilevel"/>
    <w:tmpl w:val="10528F84"/>
    <w:lvl w:ilvl="0" w:tplc="86BC5A50">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CA31A8"/>
    <w:multiLevelType w:val="hybridMultilevel"/>
    <w:tmpl w:val="73B8B482"/>
    <w:lvl w:ilvl="0" w:tplc="5246A0B8">
      <w:numFmt w:val="bullet"/>
      <w:lvlText w:val=""/>
      <w:lvlJc w:val="left"/>
      <w:pPr>
        <w:ind w:left="1526" w:hanging="567"/>
      </w:pPr>
      <w:rPr>
        <w:rFonts w:ascii="Symbol" w:eastAsia="Symbol" w:hAnsi="Symbol" w:cs="Symbol" w:hint="default"/>
        <w:w w:val="100"/>
        <w:sz w:val="24"/>
        <w:szCs w:val="24"/>
      </w:rPr>
    </w:lvl>
    <w:lvl w:ilvl="1" w:tplc="4F1C6C56">
      <w:numFmt w:val="bullet"/>
      <w:lvlText w:val="•"/>
      <w:lvlJc w:val="left"/>
      <w:pPr>
        <w:ind w:left="2334" w:hanging="567"/>
      </w:pPr>
      <w:rPr>
        <w:rFonts w:hint="default"/>
      </w:rPr>
    </w:lvl>
    <w:lvl w:ilvl="2" w:tplc="8AEE4426">
      <w:numFmt w:val="bullet"/>
      <w:lvlText w:val="•"/>
      <w:lvlJc w:val="left"/>
      <w:pPr>
        <w:ind w:left="3149" w:hanging="567"/>
      </w:pPr>
      <w:rPr>
        <w:rFonts w:hint="default"/>
      </w:rPr>
    </w:lvl>
    <w:lvl w:ilvl="3" w:tplc="EB5822AC">
      <w:numFmt w:val="bullet"/>
      <w:lvlText w:val="•"/>
      <w:lvlJc w:val="left"/>
      <w:pPr>
        <w:ind w:left="3963" w:hanging="567"/>
      </w:pPr>
      <w:rPr>
        <w:rFonts w:hint="default"/>
      </w:rPr>
    </w:lvl>
    <w:lvl w:ilvl="4" w:tplc="96C8F152">
      <w:numFmt w:val="bullet"/>
      <w:lvlText w:val="•"/>
      <w:lvlJc w:val="left"/>
      <w:pPr>
        <w:ind w:left="4778" w:hanging="567"/>
      </w:pPr>
      <w:rPr>
        <w:rFonts w:hint="default"/>
      </w:rPr>
    </w:lvl>
    <w:lvl w:ilvl="5" w:tplc="85187BCA">
      <w:numFmt w:val="bullet"/>
      <w:lvlText w:val="•"/>
      <w:lvlJc w:val="left"/>
      <w:pPr>
        <w:ind w:left="5593" w:hanging="567"/>
      </w:pPr>
      <w:rPr>
        <w:rFonts w:hint="default"/>
      </w:rPr>
    </w:lvl>
    <w:lvl w:ilvl="6" w:tplc="8130B744">
      <w:numFmt w:val="bullet"/>
      <w:lvlText w:val="•"/>
      <w:lvlJc w:val="left"/>
      <w:pPr>
        <w:ind w:left="6407" w:hanging="567"/>
      </w:pPr>
      <w:rPr>
        <w:rFonts w:hint="default"/>
      </w:rPr>
    </w:lvl>
    <w:lvl w:ilvl="7" w:tplc="2004BA20">
      <w:numFmt w:val="bullet"/>
      <w:lvlText w:val="•"/>
      <w:lvlJc w:val="left"/>
      <w:pPr>
        <w:ind w:left="7222" w:hanging="567"/>
      </w:pPr>
      <w:rPr>
        <w:rFonts w:hint="default"/>
      </w:rPr>
    </w:lvl>
    <w:lvl w:ilvl="8" w:tplc="03B45742">
      <w:numFmt w:val="bullet"/>
      <w:lvlText w:val="•"/>
      <w:lvlJc w:val="left"/>
      <w:pPr>
        <w:ind w:left="8037" w:hanging="567"/>
      </w:pPr>
      <w:rPr>
        <w:rFonts w:hint="default"/>
      </w:rPr>
    </w:lvl>
  </w:abstractNum>
  <w:abstractNum w:abstractNumId="8" w15:restartNumberingAfterBreak="0">
    <w:nsid w:val="2C7B24F6"/>
    <w:multiLevelType w:val="multilevel"/>
    <w:tmpl w:val="0862FC8C"/>
    <w:lvl w:ilvl="0">
      <w:start w:val="7"/>
      <w:numFmt w:val="decimal"/>
      <w:lvlText w:val="%1"/>
      <w:lvlJc w:val="left"/>
      <w:pPr>
        <w:ind w:left="823" w:hanging="432"/>
      </w:pPr>
      <w:rPr>
        <w:rFonts w:hint="default"/>
      </w:rPr>
    </w:lvl>
    <w:lvl w:ilvl="1">
      <w:start w:val="1"/>
      <w:numFmt w:val="decimal"/>
      <w:lvlText w:val="%1.%2."/>
      <w:lvlJc w:val="left"/>
      <w:pPr>
        <w:ind w:left="823" w:hanging="432"/>
      </w:pPr>
      <w:rPr>
        <w:rFonts w:ascii="Calibri" w:eastAsia="Arial" w:hAnsi="Calibri" w:cs="Arial" w:hint="default"/>
        <w:b/>
        <w:bCs/>
        <w:w w:val="100"/>
        <w:sz w:val="24"/>
        <w:szCs w:val="24"/>
      </w:rPr>
    </w:lvl>
    <w:lvl w:ilvl="2">
      <w:numFmt w:val="bullet"/>
      <w:lvlText w:val=""/>
      <w:lvlJc w:val="left"/>
      <w:pPr>
        <w:ind w:left="1747" w:hanging="504"/>
      </w:pPr>
      <w:rPr>
        <w:rFonts w:ascii="Symbol" w:eastAsia="Symbol" w:hAnsi="Symbol" w:cs="Symbol" w:hint="default"/>
        <w:w w:val="100"/>
        <w:sz w:val="24"/>
        <w:szCs w:val="24"/>
      </w:rPr>
    </w:lvl>
    <w:lvl w:ilvl="3">
      <w:numFmt w:val="bullet"/>
      <w:lvlText w:val=""/>
      <w:lvlJc w:val="left"/>
      <w:pPr>
        <w:ind w:left="2268" w:hanging="360"/>
      </w:pPr>
      <w:rPr>
        <w:rFonts w:ascii="Wingdings" w:eastAsia="Wingdings" w:hAnsi="Wingdings" w:cs="Wingdings" w:hint="default"/>
        <w:w w:val="100"/>
        <w:sz w:val="24"/>
        <w:szCs w:val="24"/>
      </w:rPr>
    </w:lvl>
    <w:lvl w:ilvl="4">
      <w:numFmt w:val="bullet"/>
      <w:lvlText w:val="•"/>
      <w:lvlJc w:val="left"/>
      <w:pPr>
        <w:ind w:left="3318" w:hanging="360"/>
      </w:pPr>
      <w:rPr>
        <w:rFonts w:hint="default"/>
      </w:rPr>
    </w:lvl>
    <w:lvl w:ilvl="5">
      <w:numFmt w:val="bullet"/>
      <w:lvlText w:val="•"/>
      <w:lvlJc w:val="left"/>
      <w:pPr>
        <w:ind w:left="4376" w:hanging="360"/>
      </w:pPr>
      <w:rPr>
        <w:rFonts w:hint="default"/>
      </w:rPr>
    </w:lvl>
    <w:lvl w:ilvl="6">
      <w:numFmt w:val="bullet"/>
      <w:lvlText w:val="•"/>
      <w:lvlJc w:val="left"/>
      <w:pPr>
        <w:ind w:left="5434" w:hanging="360"/>
      </w:pPr>
      <w:rPr>
        <w:rFonts w:hint="default"/>
      </w:rPr>
    </w:lvl>
    <w:lvl w:ilvl="7">
      <w:numFmt w:val="bullet"/>
      <w:lvlText w:val="•"/>
      <w:lvlJc w:val="left"/>
      <w:pPr>
        <w:ind w:left="6492" w:hanging="360"/>
      </w:pPr>
      <w:rPr>
        <w:rFonts w:hint="default"/>
      </w:rPr>
    </w:lvl>
    <w:lvl w:ilvl="8">
      <w:numFmt w:val="bullet"/>
      <w:lvlText w:val="•"/>
      <w:lvlJc w:val="left"/>
      <w:pPr>
        <w:ind w:left="7550" w:hanging="360"/>
      </w:pPr>
      <w:rPr>
        <w:rFonts w:hint="default"/>
      </w:rPr>
    </w:lvl>
  </w:abstractNum>
  <w:abstractNum w:abstractNumId="9" w15:restartNumberingAfterBreak="0">
    <w:nsid w:val="2EFC25AC"/>
    <w:multiLevelType w:val="multilevel"/>
    <w:tmpl w:val="461E81CC"/>
    <w:lvl w:ilvl="0">
      <w:start w:val="4"/>
      <w:numFmt w:val="decimal"/>
      <w:lvlText w:val="%1"/>
      <w:lvlJc w:val="left"/>
      <w:pPr>
        <w:ind w:left="823" w:hanging="432"/>
      </w:pPr>
      <w:rPr>
        <w:rFonts w:hint="default"/>
      </w:rPr>
    </w:lvl>
    <w:lvl w:ilvl="1">
      <w:start w:val="1"/>
      <w:numFmt w:val="decimal"/>
      <w:lvlText w:val="%1.%2."/>
      <w:lvlJc w:val="left"/>
      <w:pPr>
        <w:ind w:left="823" w:hanging="432"/>
      </w:pPr>
      <w:rPr>
        <w:rFonts w:ascii="Calibri" w:eastAsia="Arial" w:hAnsi="Calibri" w:cs="Arial" w:hint="default"/>
        <w:b/>
        <w:bCs/>
        <w:w w:val="100"/>
        <w:sz w:val="24"/>
        <w:szCs w:val="24"/>
      </w:rPr>
    </w:lvl>
    <w:lvl w:ilvl="2">
      <w:numFmt w:val="bullet"/>
      <w:lvlText w:val="•"/>
      <w:lvlJc w:val="left"/>
      <w:pPr>
        <w:ind w:left="2589" w:hanging="432"/>
      </w:pPr>
      <w:rPr>
        <w:rFonts w:hint="default"/>
      </w:rPr>
    </w:lvl>
    <w:lvl w:ilvl="3">
      <w:numFmt w:val="bullet"/>
      <w:lvlText w:val="•"/>
      <w:lvlJc w:val="left"/>
      <w:pPr>
        <w:ind w:left="3473" w:hanging="432"/>
      </w:pPr>
      <w:rPr>
        <w:rFonts w:hint="default"/>
      </w:rPr>
    </w:lvl>
    <w:lvl w:ilvl="4">
      <w:numFmt w:val="bullet"/>
      <w:lvlText w:val="•"/>
      <w:lvlJc w:val="left"/>
      <w:pPr>
        <w:ind w:left="4358" w:hanging="432"/>
      </w:pPr>
      <w:rPr>
        <w:rFonts w:hint="default"/>
      </w:rPr>
    </w:lvl>
    <w:lvl w:ilvl="5">
      <w:numFmt w:val="bullet"/>
      <w:lvlText w:val="•"/>
      <w:lvlJc w:val="left"/>
      <w:pPr>
        <w:ind w:left="5243" w:hanging="432"/>
      </w:pPr>
      <w:rPr>
        <w:rFonts w:hint="default"/>
      </w:rPr>
    </w:lvl>
    <w:lvl w:ilvl="6">
      <w:numFmt w:val="bullet"/>
      <w:lvlText w:val="•"/>
      <w:lvlJc w:val="left"/>
      <w:pPr>
        <w:ind w:left="6127" w:hanging="432"/>
      </w:pPr>
      <w:rPr>
        <w:rFonts w:hint="default"/>
      </w:rPr>
    </w:lvl>
    <w:lvl w:ilvl="7">
      <w:numFmt w:val="bullet"/>
      <w:lvlText w:val="•"/>
      <w:lvlJc w:val="left"/>
      <w:pPr>
        <w:ind w:left="7012" w:hanging="432"/>
      </w:pPr>
      <w:rPr>
        <w:rFonts w:hint="default"/>
      </w:rPr>
    </w:lvl>
    <w:lvl w:ilvl="8">
      <w:numFmt w:val="bullet"/>
      <w:lvlText w:val="•"/>
      <w:lvlJc w:val="left"/>
      <w:pPr>
        <w:ind w:left="7897" w:hanging="432"/>
      </w:pPr>
      <w:rPr>
        <w:rFonts w:hint="default"/>
      </w:rPr>
    </w:lvl>
  </w:abstractNum>
  <w:abstractNum w:abstractNumId="10" w15:restartNumberingAfterBreak="0">
    <w:nsid w:val="2F8777AB"/>
    <w:multiLevelType w:val="multilevel"/>
    <w:tmpl w:val="BB38F1C6"/>
    <w:lvl w:ilvl="0">
      <w:start w:val="3"/>
      <w:numFmt w:val="decimal"/>
      <w:lvlText w:val="%1"/>
      <w:lvlJc w:val="left"/>
      <w:pPr>
        <w:ind w:left="823" w:hanging="432"/>
      </w:pPr>
      <w:rPr>
        <w:rFonts w:hint="default"/>
      </w:rPr>
    </w:lvl>
    <w:lvl w:ilvl="1">
      <w:start w:val="1"/>
      <w:numFmt w:val="decimal"/>
      <w:lvlText w:val="%1.%2."/>
      <w:lvlJc w:val="left"/>
      <w:pPr>
        <w:ind w:left="823" w:hanging="432"/>
      </w:pPr>
      <w:rPr>
        <w:rFonts w:ascii="Arial" w:eastAsia="Arial" w:hAnsi="Arial" w:cs="Arial" w:hint="default"/>
        <w:b/>
        <w:bCs/>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11" w15:restartNumberingAfterBreak="0">
    <w:nsid w:val="361C7C1C"/>
    <w:multiLevelType w:val="multilevel"/>
    <w:tmpl w:val="3F642F78"/>
    <w:lvl w:ilvl="0">
      <w:start w:val="6"/>
      <w:numFmt w:val="decimal"/>
      <w:lvlText w:val="%1"/>
      <w:lvlJc w:val="left"/>
      <w:pPr>
        <w:ind w:left="540" w:hanging="432"/>
      </w:pPr>
      <w:rPr>
        <w:rFonts w:hint="default"/>
      </w:rPr>
    </w:lvl>
    <w:lvl w:ilvl="1">
      <w:start w:val="1"/>
      <w:numFmt w:val="decimal"/>
      <w:lvlText w:val="%1.%2."/>
      <w:lvlJc w:val="left"/>
      <w:pPr>
        <w:ind w:left="540" w:hanging="432"/>
      </w:pPr>
      <w:rPr>
        <w:rFonts w:ascii="Arial" w:eastAsia="Arial" w:hAnsi="Arial" w:cs="Arial" w:hint="default"/>
        <w:b/>
        <w:bCs/>
        <w:w w:val="100"/>
        <w:sz w:val="24"/>
        <w:szCs w:val="24"/>
      </w:rPr>
    </w:lvl>
    <w:lvl w:ilvl="2">
      <w:start w:val="1"/>
      <w:numFmt w:val="bullet"/>
      <w:lvlText w:val=""/>
      <w:lvlJc w:val="left"/>
      <w:pPr>
        <w:ind w:left="1548" w:hanging="588"/>
      </w:pPr>
      <w:rPr>
        <w:rFonts w:ascii="Symbol" w:hAnsi="Symbol" w:hint="default"/>
        <w:w w:val="100"/>
        <w:sz w:val="24"/>
        <w:szCs w:val="24"/>
      </w:rPr>
    </w:lvl>
    <w:lvl w:ilvl="3">
      <w:numFmt w:val="bullet"/>
      <w:lvlText w:val="•"/>
      <w:lvlJc w:val="left"/>
      <w:pPr>
        <w:ind w:left="2550" w:hanging="588"/>
      </w:pPr>
      <w:rPr>
        <w:rFonts w:hint="default"/>
      </w:rPr>
    </w:lvl>
    <w:lvl w:ilvl="4">
      <w:numFmt w:val="bullet"/>
      <w:lvlText w:val="•"/>
      <w:lvlJc w:val="left"/>
      <w:pPr>
        <w:ind w:left="3561" w:hanging="588"/>
      </w:pPr>
      <w:rPr>
        <w:rFonts w:hint="default"/>
      </w:rPr>
    </w:lvl>
    <w:lvl w:ilvl="5">
      <w:numFmt w:val="bullet"/>
      <w:lvlText w:val="•"/>
      <w:lvlJc w:val="left"/>
      <w:pPr>
        <w:ind w:left="4572" w:hanging="588"/>
      </w:pPr>
      <w:rPr>
        <w:rFonts w:hint="default"/>
      </w:rPr>
    </w:lvl>
    <w:lvl w:ilvl="6">
      <w:numFmt w:val="bullet"/>
      <w:lvlText w:val="•"/>
      <w:lvlJc w:val="left"/>
      <w:pPr>
        <w:ind w:left="5583" w:hanging="588"/>
      </w:pPr>
      <w:rPr>
        <w:rFonts w:hint="default"/>
      </w:rPr>
    </w:lvl>
    <w:lvl w:ilvl="7">
      <w:numFmt w:val="bullet"/>
      <w:lvlText w:val="•"/>
      <w:lvlJc w:val="left"/>
      <w:pPr>
        <w:ind w:left="6594" w:hanging="588"/>
      </w:pPr>
      <w:rPr>
        <w:rFonts w:hint="default"/>
      </w:rPr>
    </w:lvl>
    <w:lvl w:ilvl="8">
      <w:numFmt w:val="bullet"/>
      <w:lvlText w:val="•"/>
      <w:lvlJc w:val="left"/>
      <w:pPr>
        <w:ind w:left="7604" w:hanging="588"/>
      </w:pPr>
      <w:rPr>
        <w:rFonts w:hint="default"/>
      </w:rPr>
    </w:lvl>
  </w:abstractNum>
  <w:abstractNum w:abstractNumId="12" w15:restartNumberingAfterBreak="0">
    <w:nsid w:val="3ED70801"/>
    <w:multiLevelType w:val="multilevel"/>
    <w:tmpl w:val="4EF8F584"/>
    <w:lvl w:ilvl="0">
      <w:start w:val="10"/>
      <w:numFmt w:val="decimal"/>
      <w:lvlText w:val="%1"/>
      <w:lvlJc w:val="left"/>
      <w:pPr>
        <w:ind w:left="828" w:hanging="720"/>
      </w:pPr>
      <w:rPr>
        <w:rFonts w:hint="default"/>
      </w:rPr>
    </w:lvl>
    <w:lvl w:ilvl="1">
      <w:start w:val="1"/>
      <w:numFmt w:val="decimal"/>
      <w:lvlText w:val="%1.%2."/>
      <w:lvlJc w:val="left"/>
      <w:pPr>
        <w:ind w:left="828" w:hanging="720"/>
      </w:pPr>
      <w:rPr>
        <w:rFonts w:ascii="Calibri" w:eastAsia="Arial" w:hAnsi="Calibri" w:cs="Arial" w:hint="default"/>
        <w:b/>
        <w:bCs/>
        <w:spacing w:val="-15"/>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13" w15:restartNumberingAfterBreak="0">
    <w:nsid w:val="442051CF"/>
    <w:multiLevelType w:val="multilevel"/>
    <w:tmpl w:val="BC9A156E"/>
    <w:lvl w:ilvl="0">
      <w:start w:val="8"/>
      <w:numFmt w:val="decimal"/>
      <w:lvlText w:val="%1"/>
      <w:lvlJc w:val="left"/>
      <w:pPr>
        <w:ind w:left="823" w:hanging="432"/>
      </w:pPr>
      <w:rPr>
        <w:rFonts w:hint="default"/>
      </w:rPr>
    </w:lvl>
    <w:lvl w:ilvl="1">
      <w:start w:val="1"/>
      <w:numFmt w:val="decimal"/>
      <w:lvlText w:val="%1.%2."/>
      <w:lvlJc w:val="left"/>
      <w:pPr>
        <w:ind w:left="823" w:hanging="432"/>
      </w:pPr>
      <w:rPr>
        <w:rFonts w:ascii="Arial" w:eastAsia="Arial" w:hAnsi="Arial" w:cs="Arial" w:hint="default"/>
        <w:b/>
        <w:bCs/>
        <w:w w:val="100"/>
        <w:sz w:val="24"/>
        <w:szCs w:val="24"/>
      </w:rPr>
    </w:lvl>
    <w:lvl w:ilvl="2">
      <w:numFmt w:val="bullet"/>
      <w:lvlText w:val=""/>
      <w:lvlJc w:val="left"/>
      <w:pPr>
        <w:ind w:left="1747" w:hanging="504"/>
      </w:pPr>
      <w:rPr>
        <w:rFonts w:ascii="Symbol" w:eastAsia="Symbol" w:hAnsi="Symbol" w:cs="Symbol" w:hint="default"/>
        <w:w w:val="100"/>
        <w:sz w:val="24"/>
        <w:szCs w:val="24"/>
      </w:rPr>
    </w:lvl>
    <w:lvl w:ilvl="3">
      <w:numFmt w:val="bullet"/>
      <w:lvlText w:val="•"/>
      <w:lvlJc w:val="left"/>
      <w:pPr>
        <w:ind w:left="3501" w:hanging="504"/>
      </w:pPr>
      <w:rPr>
        <w:rFonts w:hint="default"/>
      </w:rPr>
    </w:lvl>
    <w:lvl w:ilvl="4">
      <w:numFmt w:val="bullet"/>
      <w:lvlText w:val="•"/>
      <w:lvlJc w:val="left"/>
      <w:pPr>
        <w:ind w:left="4382" w:hanging="504"/>
      </w:pPr>
      <w:rPr>
        <w:rFonts w:hint="default"/>
      </w:rPr>
    </w:lvl>
    <w:lvl w:ilvl="5">
      <w:numFmt w:val="bullet"/>
      <w:lvlText w:val="•"/>
      <w:lvlJc w:val="left"/>
      <w:pPr>
        <w:ind w:left="5262" w:hanging="504"/>
      </w:pPr>
      <w:rPr>
        <w:rFonts w:hint="default"/>
      </w:rPr>
    </w:lvl>
    <w:lvl w:ilvl="6">
      <w:numFmt w:val="bullet"/>
      <w:lvlText w:val="•"/>
      <w:lvlJc w:val="left"/>
      <w:pPr>
        <w:ind w:left="6143" w:hanging="504"/>
      </w:pPr>
      <w:rPr>
        <w:rFonts w:hint="default"/>
      </w:rPr>
    </w:lvl>
    <w:lvl w:ilvl="7">
      <w:numFmt w:val="bullet"/>
      <w:lvlText w:val="•"/>
      <w:lvlJc w:val="left"/>
      <w:pPr>
        <w:ind w:left="7024" w:hanging="504"/>
      </w:pPr>
      <w:rPr>
        <w:rFonts w:hint="default"/>
      </w:rPr>
    </w:lvl>
    <w:lvl w:ilvl="8">
      <w:numFmt w:val="bullet"/>
      <w:lvlText w:val="•"/>
      <w:lvlJc w:val="left"/>
      <w:pPr>
        <w:ind w:left="7904" w:hanging="504"/>
      </w:pPr>
      <w:rPr>
        <w:rFonts w:hint="default"/>
      </w:rPr>
    </w:lvl>
  </w:abstractNum>
  <w:abstractNum w:abstractNumId="14" w15:restartNumberingAfterBreak="0">
    <w:nsid w:val="503C4CBA"/>
    <w:multiLevelType w:val="hybridMultilevel"/>
    <w:tmpl w:val="8DA807B8"/>
    <w:lvl w:ilvl="0" w:tplc="6770AC5C">
      <w:start w:val="1"/>
      <w:numFmt w:val="decimal"/>
      <w:lvlText w:val="%1."/>
      <w:lvlJc w:val="left"/>
      <w:pPr>
        <w:ind w:left="468" w:hanging="360"/>
      </w:pPr>
      <w:rPr>
        <w:rFonts w:ascii="Calibri" w:eastAsia="Arial" w:hAnsi="Calibri" w:cs="Arial" w:hint="default"/>
        <w:b/>
        <w:bCs/>
        <w:spacing w:val="-1"/>
        <w:w w:val="100"/>
        <w:sz w:val="24"/>
        <w:szCs w:val="24"/>
      </w:rPr>
    </w:lvl>
    <w:lvl w:ilvl="1" w:tplc="4352EFA4">
      <w:numFmt w:val="bullet"/>
      <w:lvlText w:val=""/>
      <w:lvlJc w:val="left"/>
      <w:pPr>
        <w:ind w:left="1233" w:hanging="360"/>
      </w:pPr>
      <w:rPr>
        <w:rFonts w:ascii="Symbol" w:eastAsia="Symbol" w:hAnsi="Symbol" w:cs="Symbol" w:hint="default"/>
        <w:w w:val="100"/>
        <w:sz w:val="24"/>
        <w:szCs w:val="24"/>
      </w:rPr>
    </w:lvl>
    <w:lvl w:ilvl="2" w:tplc="F7A2C6EA">
      <w:numFmt w:val="bullet"/>
      <w:lvlText w:val="•"/>
      <w:lvlJc w:val="left"/>
      <w:pPr>
        <w:ind w:left="2171" w:hanging="360"/>
      </w:pPr>
      <w:rPr>
        <w:rFonts w:hint="default"/>
      </w:rPr>
    </w:lvl>
    <w:lvl w:ilvl="3" w:tplc="93CCA1E0">
      <w:numFmt w:val="bullet"/>
      <w:lvlText w:val="•"/>
      <w:lvlJc w:val="left"/>
      <w:pPr>
        <w:ind w:left="3103" w:hanging="360"/>
      </w:pPr>
      <w:rPr>
        <w:rFonts w:hint="default"/>
      </w:rPr>
    </w:lvl>
    <w:lvl w:ilvl="4" w:tplc="B54215F4">
      <w:numFmt w:val="bullet"/>
      <w:lvlText w:val="•"/>
      <w:lvlJc w:val="left"/>
      <w:pPr>
        <w:ind w:left="4035" w:hanging="360"/>
      </w:pPr>
      <w:rPr>
        <w:rFonts w:hint="default"/>
      </w:rPr>
    </w:lvl>
    <w:lvl w:ilvl="5" w:tplc="B9D25996">
      <w:numFmt w:val="bullet"/>
      <w:lvlText w:val="•"/>
      <w:lvlJc w:val="left"/>
      <w:pPr>
        <w:ind w:left="4967" w:hanging="360"/>
      </w:pPr>
      <w:rPr>
        <w:rFonts w:hint="default"/>
      </w:rPr>
    </w:lvl>
    <w:lvl w:ilvl="6" w:tplc="373EA4E2">
      <w:numFmt w:val="bullet"/>
      <w:lvlText w:val="•"/>
      <w:lvlJc w:val="left"/>
      <w:pPr>
        <w:ind w:left="5899" w:hanging="360"/>
      </w:pPr>
      <w:rPr>
        <w:rFonts w:hint="default"/>
      </w:rPr>
    </w:lvl>
    <w:lvl w:ilvl="7" w:tplc="E08AC9A8">
      <w:numFmt w:val="bullet"/>
      <w:lvlText w:val="•"/>
      <w:lvlJc w:val="left"/>
      <w:pPr>
        <w:ind w:left="6830" w:hanging="360"/>
      </w:pPr>
      <w:rPr>
        <w:rFonts w:hint="default"/>
      </w:rPr>
    </w:lvl>
    <w:lvl w:ilvl="8" w:tplc="B1B63EFE">
      <w:numFmt w:val="bullet"/>
      <w:lvlText w:val="•"/>
      <w:lvlJc w:val="left"/>
      <w:pPr>
        <w:ind w:left="7762" w:hanging="360"/>
      </w:pPr>
      <w:rPr>
        <w:rFonts w:hint="default"/>
      </w:rPr>
    </w:lvl>
  </w:abstractNum>
  <w:abstractNum w:abstractNumId="15" w15:restartNumberingAfterBreak="0">
    <w:nsid w:val="5151659D"/>
    <w:multiLevelType w:val="multilevel"/>
    <w:tmpl w:val="12A82932"/>
    <w:lvl w:ilvl="0">
      <w:start w:val="7"/>
      <w:numFmt w:val="decimal"/>
      <w:lvlText w:val="%1"/>
      <w:lvlJc w:val="left"/>
      <w:pPr>
        <w:ind w:left="674" w:hanging="567"/>
      </w:pPr>
      <w:rPr>
        <w:rFonts w:hint="default"/>
      </w:rPr>
    </w:lvl>
    <w:lvl w:ilvl="1">
      <w:start w:val="1"/>
      <w:numFmt w:val="decimal"/>
      <w:lvlText w:val="%1.%2."/>
      <w:lvlJc w:val="left"/>
      <w:pPr>
        <w:ind w:left="674" w:hanging="567"/>
      </w:pPr>
      <w:rPr>
        <w:rFonts w:ascii="Calibri" w:eastAsia="Arial" w:hAnsi="Calibri" w:cs="Arial" w:hint="default"/>
        <w:b/>
        <w:bCs/>
        <w:spacing w:val="-5"/>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16" w15:restartNumberingAfterBreak="0">
    <w:nsid w:val="52FB25E8"/>
    <w:multiLevelType w:val="multilevel"/>
    <w:tmpl w:val="5750015E"/>
    <w:lvl w:ilvl="0">
      <w:start w:val="6"/>
      <w:numFmt w:val="decimal"/>
      <w:lvlText w:val="%1"/>
      <w:lvlJc w:val="left"/>
      <w:pPr>
        <w:ind w:left="540" w:hanging="432"/>
      </w:pPr>
      <w:rPr>
        <w:rFonts w:hint="default"/>
      </w:rPr>
    </w:lvl>
    <w:lvl w:ilvl="1">
      <w:start w:val="1"/>
      <w:numFmt w:val="decimal"/>
      <w:lvlText w:val="%1.%2."/>
      <w:lvlJc w:val="left"/>
      <w:pPr>
        <w:ind w:left="432" w:hanging="432"/>
      </w:pPr>
      <w:rPr>
        <w:rFonts w:ascii="Calibri" w:eastAsia="Arial" w:hAnsi="Calibri" w:cs="Arial" w:hint="default"/>
        <w:b/>
        <w:bCs/>
        <w:w w:val="100"/>
        <w:sz w:val="24"/>
        <w:szCs w:val="24"/>
      </w:rPr>
    </w:lvl>
    <w:lvl w:ilvl="2">
      <w:numFmt w:val="bullet"/>
      <w:lvlText w:val=""/>
      <w:lvlJc w:val="left"/>
      <w:pPr>
        <w:ind w:left="1548" w:hanging="588"/>
      </w:pPr>
      <w:rPr>
        <w:rFonts w:ascii="Symbol" w:eastAsia="Symbol" w:hAnsi="Symbol" w:cs="Symbol" w:hint="default"/>
        <w:w w:val="100"/>
        <w:sz w:val="24"/>
        <w:szCs w:val="24"/>
      </w:rPr>
    </w:lvl>
    <w:lvl w:ilvl="3">
      <w:numFmt w:val="bullet"/>
      <w:lvlText w:val="•"/>
      <w:lvlJc w:val="left"/>
      <w:pPr>
        <w:ind w:left="2550" w:hanging="588"/>
      </w:pPr>
      <w:rPr>
        <w:rFonts w:hint="default"/>
      </w:rPr>
    </w:lvl>
    <w:lvl w:ilvl="4">
      <w:numFmt w:val="bullet"/>
      <w:lvlText w:val="•"/>
      <w:lvlJc w:val="left"/>
      <w:pPr>
        <w:ind w:left="3561" w:hanging="588"/>
      </w:pPr>
      <w:rPr>
        <w:rFonts w:hint="default"/>
      </w:rPr>
    </w:lvl>
    <w:lvl w:ilvl="5">
      <w:numFmt w:val="bullet"/>
      <w:lvlText w:val="•"/>
      <w:lvlJc w:val="left"/>
      <w:pPr>
        <w:ind w:left="4572" w:hanging="588"/>
      </w:pPr>
      <w:rPr>
        <w:rFonts w:hint="default"/>
      </w:rPr>
    </w:lvl>
    <w:lvl w:ilvl="6">
      <w:numFmt w:val="bullet"/>
      <w:lvlText w:val="•"/>
      <w:lvlJc w:val="left"/>
      <w:pPr>
        <w:ind w:left="5583" w:hanging="588"/>
      </w:pPr>
      <w:rPr>
        <w:rFonts w:hint="default"/>
      </w:rPr>
    </w:lvl>
    <w:lvl w:ilvl="7">
      <w:numFmt w:val="bullet"/>
      <w:lvlText w:val="•"/>
      <w:lvlJc w:val="left"/>
      <w:pPr>
        <w:ind w:left="6594" w:hanging="588"/>
      </w:pPr>
      <w:rPr>
        <w:rFonts w:hint="default"/>
      </w:rPr>
    </w:lvl>
    <w:lvl w:ilvl="8">
      <w:numFmt w:val="bullet"/>
      <w:lvlText w:val="•"/>
      <w:lvlJc w:val="left"/>
      <w:pPr>
        <w:ind w:left="7604" w:hanging="588"/>
      </w:pPr>
      <w:rPr>
        <w:rFonts w:hint="default"/>
      </w:rPr>
    </w:lvl>
  </w:abstractNum>
  <w:abstractNum w:abstractNumId="17" w15:restartNumberingAfterBreak="0">
    <w:nsid w:val="5833699D"/>
    <w:multiLevelType w:val="multilevel"/>
    <w:tmpl w:val="638C495A"/>
    <w:lvl w:ilvl="0">
      <w:start w:val="3"/>
      <w:numFmt w:val="decimal"/>
      <w:lvlText w:val="%1"/>
      <w:lvlJc w:val="left"/>
      <w:pPr>
        <w:ind w:left="540" w:hanging="432"/>
      </w:pPr>
      <w:rPr>
        <w:rFonts w:hint="default"/>
      </w:rPr>
    </w:lvl>
    <w:lvl w:ilvl="1">
      <w:start w:val="1"/>
      <w:numFmt w:val="decimal"/>
      <w:lvlText w:val="%1.%2."/>
      <w:lvlJc w:val="left"/>
      <w:pPr>
        <w:ind w:left="540" w:hanging="432"/>
      </w:pPr>
      <w:rPr>
        <w:rFonts w:ascii="Calibri" w:eastAsia="Arial" w:hAnsi="Calibri" w:cs="Arial" w:hint="default"/>
        <w:b/>
        <w:bCs/>
        <w:w w:val="100"/>
        <w:sz w:val="24"/>
        <w:szCs w:val="24"/>
      </w:rPr>
    </w:lvl>
    <w:lvl w:ilvl="2">
      <w:numFmt w:val="bullet"/>
      <w:lvlText w:val=""/>
      <w:lvlJc w:val="left"/>
      <w:pPr>
        <w:ind w:left="1548" w:hanging="588"/>
      </w:pPr>
      <w:rPr>
        <w:rFonts w:ascii="Symbol" w:eastAsia="Symbol" w:hAnsi="Symbol" w:cs="Symbol" w:hint="default"/>
        <w:w w:val="100"/>
        <w:sz w:val="24"/>
        <w:szCs w:val="24"/>
      </w:rPr>
    </w:lvl>
    <w:lvl w:ilvl="3">
      <w:numFmt w:val="bullet"/>
      <w:lvlText w:val="•"/>
      <w:lvlJc w:val="left"/>
      <w:pPr>
        <w:ind w:left="2550" w:hanging="588"/>
      </w:pPr>
      <w:rPr>
        <w:rFonts w:hint="default"/>
      </w:rPr>
    </w:lvl>
    <w:lvl w:ilvl="4">
      <w:numFmt w:val="bullet"/>
      <w:lvlText w:val="•"/>
      <w:lvlJc w:val="left"/>
      <w:pPr>
        <w:ind w:left="3561" w:hanging="588"/>
      </w:pPr>
      <w:rPr>
        <w:rFonts w:hint="default"/>
      </w:rPr>
    </w:lvl>
    <w:lvl w:ilvl="5">
      <w:numFmt w:val="bullet"/>
      <w:lvlText w:val="•"/>
      <w:lvlJc w:val="left"/>
      <w:pPr>
        <w:ind w:left="4572" w:hanging="588"/>
      </w:pPr>
      <w:rPr>
        <w:rFonts w:hint="default"/>
      </w:rPr>
    </w:lvl>
    <w:lvl w:ilvl="6">
      <w:numFmt w:val="bullet"/>
      <w:lvlText w:val="•"/>
      <w:lvlJc w:val="left"/>
      <w:pPr>
        <w:ind w:left="5583" w:hanging="588"/>
      </w:pPr>
      <w:rPr>
        <w:rFonts w:hint="default"/>
      </w:rPr>
    </w:lvl>
    <w:lvl w:ilvl="7">
      <w:numFmt w:val="bullet"/>
      <w:lvlText w:val="•"/>
      <w:lvlJc w:val="left"/>
      <w:pPr>
        <w:ind w:left="6594" w:hanging="588"/>
      </w:pPr>
      <w:rPr>
        <w:rFonts w:hint="default"/>
      </w:rPr>
    </w:lvl>
    <w:lvl w:ilvl="8">
      <w:numFmt w:val="bullet"/>
      <w:lvlText w:val="•"/>
      <w:lvlJc w:val="left"/>
      <w:pPr>
        <w:ind w:left="7604" w:hanging="588"/>
      </w:pPr>
      <w:rPr>
        <w:rFonts w:hint="default"/>
      </w:rPr>
    </w:lvl>
  </w:abstractNum>
  <w:abstractNum w:abstractNumId="18" w15:restartNumberingAfterBreak="0">
    <w:nsid w:val="5862723F"/>
    <w:multiLevelType w:val="multilevel"/>
    <w:tmpl w:val="3D92665A"/>
    <w:lvl w:ilvl="0">
      <w:start w:val="11"/>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19" w15:restartNumberingAfterBreak="0">
    <w:nsid w:val="61CA4121"/>
    <w:multiLevelType w:val="multilevel"/>
    <w:tmpl w:val="DBAAC076"/>
    <w:lvl w:ilvl="0">
      <w:start w:val="9"/>
      <w:numFmt w:val="decimal"/>
      <w:lvlText w:val="%1"/>
      <w:lvlJc w:val="left"/>
      <w:pPr>
        <w:ind w:left="540" w:hanging="432"/>
      </w:pPr>
      <w:rPr>
        <w:rFonts w:hint="default"/>
      </w:rPr>
    </w:lvl>
    <w:lvl w:ilvl="1">
      <w:start w:val="1"/>
      <w:numFmt w:val="decimal"/>
      <w:lvlText w:val="%1.%2."/>
      <w:lvlJc w:val="left"/>
      <w:pPr>
        <w:ind w:left="540" w:hanging="432"/>
      </w:pPr>
      <w:rPr>
        <w:rFonts w:ascii="Calibri" w:eastAsia="Arial" w:hAnsi="Calibri" w:cs="Arial" w:hint="default"/>
        <w:b/>
        <w:bCs/>
        <w:w w:val="100"/>
        <w:sz w:val="24"/>
        <w:szCs w:val="24"/>
      </w:rPr>
    </w:lvl>
    <w:lvl w:ilvl="2">
      <w:numFmt w:val="bullet"/>
      <w:lvlText w:val=""/>
      <w:lvlJc w:val="left"/>
      <w:pPr>
        <w:ind w:left="1985" w:hanging="567"/>
      </w:pPr>
      <w:rPr>
        <w:rFonts w:ascii="Symbol" w:eastAsia="Symbol" w:hAnsi="Symbol" w:cs="Symbol" w:hint="default"/>
        <w:w w:val="100"/>
        <w:sz w:val="24"/>
        <w:szCs w:val="24"/>
      </w:rPr>
    </w:lvl>
    <w:lvl w:ilvl="3">
      <w:numFmt w:val="bullet"/>
      <w:lvlText w:val="•"/>
      <w:lvlJc w:val="left"/>
      <w:pPr>
        <w:ind w:left="3321" w:hanging="567"/>
      </w:pPr>
      <w:rPr>
        <w:rFonts w:hint="default"/>
      </w:rPr>
    </w:lvl>
    <w:lvl w:ilvl="4">
      <w:numFmt w:val="bullet"/>
      <w:lvlText w:val="•"/>
      <w:lvlJc w:val="left"/>
      <w:pPr>
        <w:ind w:left="4222" w:hanging="567"/>
      </w:pPr>
      <w:rPr>
        <w:rFonts w:hint="default"/>
      </w:rPr>
    </w:lvl>
    <w:lvl w:ilvl="5">
      <w:numFmt w:val="bullet"/>
      <w:lvlText w:val="•"/>
      <w:lvlJc w:val="left"/>
      <w:pPr>
        <w:ind w:left="5122" w:hanging="567"/>
      </w:pPr>
      <w:rPr>
        <w:rFonts w:hint="default"/>
      </w:rPr>
    </w:lvl>
    <w:lvl w:ilvl="6">
      <w:numFmt w:val="bullet"/>
      <w:lvlText w:val="•"/>
      <w:lvlJc w:val="left"/>
      <w:pPr>
        <w:ind w:left="6023" w:hanging="567"/>
      </w:pPr>
      <w:rPr>
        <w:rFonts w:hint="default"/>
      </w:rPr>
    </w:lvl>
    <w:lvl w:ilvl="7">
      <w:numFmt w:val="bullet"/>
      <w:lvlText w:val="•"/>
      <w:lvlJc w:val="left"/>
      <w:pPr>
        <w:ind w:left="6924" w:hanging="567"/>
      </w:pPr>
      <w:rPr>
        <w:rFonts w:hint="default"/>
      </w:rPr>
    </w:lvl>
    <w:lvl w:ilvl="8">
      <w:numFmt w:val="bullet"/>
      <w:lvlText w:val="•"/>
      <w:lvlJc w:val="left"/>
      <w:pPr>
        <w:ind w:left="7824" w:hanging="567"/>
      </w:pPr>
      <w:rPr>
        <w:rFonts w:hint="default"/>
      </w:rPr>
    </w:lvl>
  </w:abstractNum>
  <w:abstractNum w:abstractNumId="20" w15:restartNumberingAfterBreak="0">
    <w:nsid w:val="65F41E4B"/>
    <w:multiLevelType w:val="multilevel"/>
    <w:tmpl w:val="C0FAE89A"/>
    <w:lvl w:ilvl="0">
      <w:start w:val="8"/>
      <w:numFmt w:val="decimal"/>
      <w:lvlText w:val="%1"/>
      <w:lvlJc w:val="left"/>
      <w:pPr>
        <w:ind w:left="933" w:hanging="468"/>
      </w:pPr>
      <w:rPr>
        <w:rFonts w:hint="default"/>
      </w:rPr>
    </w:lvl>
    <w:lvl w:ilvl="1">
      <w:start w:val="1"/>
      <w:numFmt w:val="decimal"/>
      <w:lvlText w:val="%1.%2"/>
      <w:lvlJc w:val="left"/>
      <w:pPr>
        <w:ind w:left="933" w:hanging="468"/>
      </w:pPr>
      <w:rPr>
        <w:rFonts w:ascii="Calibri" w:eastAsia="Arial" w:hAnsi="Calibri" w:cs="Arial" w:hint="default"/>
        <w:b/>
        <w:bCs/>
        <w:spacing w:val="-3"/>
        <w:w w:val="100"/>
        <w:sz w:val="24"/>
        <w:szCs w:val="24"/>
      </w:rPr>
    </w:lvl>
    <w:lvl w:ilvl="2">
      <w:numFmt w:val="bullet"/>
      <w:lvlText w:val=""/>
      <w:lvlJc w:val="left"/>
      <w:pPr>
        <w:ind w:left="1384" w:hanging="569"/>
      </w:pPr>
      <w:rPr>
        <w:rFonts w:ascii="Symbol" w:eastAsia="Symbol" w:hAnsi="Symbol" w:cs="Symbol" w:hint="default"/>
        <w:w w:val="100"/>
        <w:sz w:val="24"/>
        <w:szCs w:val="24"/>
      </w:rPr>
    </w:lvl>
    <w:lvl w:ilvl="3">
      <w:numFmt w:val="bullet"/>
      <w:lvlText w:val="•"/>
      <w:lvlJc w:val="left"/>
      <w:pPr>
        <w:ind w:left="3212" w:hanging="569"/>
      </w:pPr>
      <w:rPr>
        <w:rFonts w:hint="default"/>
      </w:rPr>
    </w:lvl>
    <w:lvl w:ilvl="4">
      <w:numFmt w:val="bullet"/>
      <w:lvlText w:val="•"/>
      <w:lvlJc w:val="left"/>
      <w:pPr>
        <w:ind w:left="4128" w:hanging="569"/>
      </w:pPr>
      <w:rPr>
        <w:rFonts w:hint="default"/>
      </w:rPr>
    </w:lvl>
    <w:lvl w:ilvl="5">
      <w:numFmt w:val="bullet"/>
      <w:lvlText w:val="•"/>
      <w:lvlJc w:val="left"/>
      <w:pPr>
        <w:ind w:left="5045" w:hanging="569"/>
      </w:pPr>
      <w:rPr>
        <w:rFonts w:hint="default"/>
      </w:rPr>
    </w:lvl>
    <w:lvl w:ilvl="6">
      <w:numFmt w:val="bullet"/>
      <w:lvlText w:val="•"/>
      <w:lvlJc w:val="left"/>
      <w:pPr>
        <w:ind w:left="5961" w:hanging="569"/>
      </w:pPr>
      <w:rPr>
        <w:rFonts w:hint="default"/>
      </w:rPr>
    </w:lvl>
    <w:lvl w:ilvl="7">
      <w:numFmt w:val="bullet"/>
      <w:lvlText w:val="•"/>
      <w:lvlJc w:val="left"/>
      <w:pPr>
        <w:ind w:left="6877" w:hanging="569"/>
      </w:pPr>
      <w:rPr>
        <w:rFonts w:hint="default"/>
      </w:rPr>
    </w:lvl>
    <w:lvl w:ilvl="8">
      <w:numFmt w:val="bullet"/>
      <w:lvlText w:val="•"/>
      <w:lvlJc w:val="left"/>
      <w:pPr>
        <w:ind w:left="7793" w:hanging="569"/>
      </w:pPr>
      <w:rPr>
        <w:rFonts w:hint="default"/>
      </w:rPr>
    </w:lvl>
  </w:abstractNum>
  <w:abstractNum w:abstractNumId="21" w15:restartNumberingAfterBreak="0">
    <w:nsid w:val="675D1E80"/>
    <w:multiLevelType w:val="multilevel"/>
    <w:tmpl w:val="77EE701C"/>
    <w:lvl w:ilvl="0">
      <w:start w:val="3"/>
      <w:numFmt w:val="decimal"/>
      <w:lvlText w:val="%1"/>
      <w:lvlJc w:val="left"/>
      <w:pPr>
        <w:ind w:left="1108" w:hanging="500"/>
      </w:pPr>
      <w:rPr>
        <w:rFonts w:hint="default"/>
      </w:rPr>
    </w:lvl>
    <w:lvl w:ilvl="1">
      <w:start w:val="1"/>
      <w:numFmt w:val="decimal"/>
      <w:lvlText w:val="%1.%2."/>
      <w:lvlJc w:val="left"/>
      <w:pPr>
        <w:ind w:left="1108" w:hanging="500"/>
        <w:jc w:val="right"/>
      </w:pPr>
      <w:rPr>
        <w:rFonts w:ascii="Calibri" w:eastAsia="Arial" w:hAnsi="Calibri" w:cs="Arial" w:hint="default"/>
        <w:b/>
        <w:bCs/>
        <w:w w:val="100"/>
        <w:sz w:val="24"/>
        <w:szCs w:val="24"/>
      </w:rPr>
    </w:lvl>
    <w:lvl w:ilvl="2">
      <w:numFmt w:val="bullet"/>
      <w:lvlText w:val=""/>
      <w:lvlJc w:val="left"/>
      <w:pPr>
        <w:ind w:left="1526" w:hanging="567"/>
      </w:pPr>
      <w:rPr>
        <w:rFonts w:ascii="Symbol" w:eastAsia="Symbol" w:hAnsi="Symbol" w:cs="Symbol" w:hint="default"/>
        <w:w w:val="100"/>
        <w:sz w:val="24"/>
        <w:szCs w:val="24"/>
      </w:rPr>
    </w:lvl>
    <w:lvl w:ilvl="3">
      <w:numFmt w:val="bullet"/>
      <w:lvlText w:val="•"/>
      <w:lvlJc w:val="left"/>
      <w:pPr>
        <w:ind w:left="3330" w:hanging="567"/>
      </w:pPr>
      <w:rPr>
        <w:rFonts w:hint="default"/>
      </w:rPr>
    </w:lvl>
    <w:lvl w:ilvl="4">
      <w:numFmt w:val="bullet"/>
      <w:lvlText w:val="•"/>
      <w:lvlJc w:val="left"/>
      <w:pPr>
        <w:ind w:left="4235" w:hanging="567"/>
      </w:pPr>
      <w:rPr>
        <w:rFonts w:hint="default"/>
      </w:rPr>
    </w:lvl>
    <w:lvl w:ilvl="5">
      <w:numFmt w:val="bullet"/>
      <w:lvlText w:val="•"/>
      <w:lvlJc w:val="left"/>
      <w:pPr>
        <w:ind w:left="5140" w:hanging="567"/>
      </w:pPr>
      <w:rPr>
        <w:rFonts w:hint="default"/>
      </w:rPr>
    </w:lvl>
    <w:lvl w:ilvl="6">
      <w:numFmt w:val="bullet"/>
      <w:lvlText w:val="•"/>
      <w:lvlJc w:val="left"/>
      <w:pPr>
        <w:ind w:left="6045" w:hanging="567"/>
      </w:pPr>
      <w:rPr>
        <w:rFonts w:hint="default"/>
      </w:rPr>
    </w:lvl>
    <w:lvl w:ilvl="7">
      <w:numFmt w:val="bullet"/>
      <w:lvlText w:val="•"/>
      <w:lvlJc w:val="left"/>
      <w:pPr>
        <w:ind w:left="6950" w:hanging="567"/>
      </w:pPr>
      <w:rPr>
        <w:rFonts w:hint="default"/>
      </w:rPr>
    </w:lvl>
    <w:lvl w:ilvl="8">
      <w:numFmt w:val="bullet"/>
      <w:lvlText w:val="•"/>
      <w:lvlJc w:val="left"/>
      <w:pPr>
        <w:ind w:left="7856" w:hanging="567"/>
      </w:pPr>
      <w:rPr>
        <w:rFonts w:hint="default"/>
      </w:rPr>
    </w:lvl>
  </w:abstractNum>
  <w:abstractNum w:abstractNumId="22" w15:restartNumberingAfterBreak="0">
    <w:nsid w:val="69A35322"/>
    <w:multiLevelType w:val="multilevel"/>
    <w:tmpl w:val="31E8EDBC"/>
    <w:lvl w:ilvl="0">
      <w:start w:val="9"/>
      <w:numFmt w:val="decimal"/>
      <w:lvlText w:val="%1"/>
      <w:lvlJc w:val="left"/>
      <w:pPr>
        <w:ind w:left="360" w:hanging="360"/>
      </w:pPr>
      <w:rPr>
        <w:rFonts w:hint="default"/>
      </w:rPr>
    </w:lvl>
    <w:lvl w:ilvl="1">
      <w:start w:val="1"/>
      <w:numFmt w:val="decimal"/>
      <w:lvlText w:val="%1.%2"/>
      <w:lvlJc w:val="left"/>
      <w:pPr>
        <w:ind w:left="1216" w:hanging="360"/>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23" w15:restartNumberingAfterBreak="0">
    <w:nsid w:val="6DEB1E87"/>
    <w:multiLevelType w:val="hybridMultilevel"/>
    <w:tmpl w:val="CDD4C844"/>
    <w:lvl w:ilvl="0" w:tplc="5D12DA6C">
      <w:start w:val="1"/>
      <w:numFmt w:val="decimal"/>
      <w:lvlText w:val="%1."/>
      <w:lvlJc w:val="left"/>
      <w:pPr>
        <w:ind w:left="468" w:hanging="360"/>
        <w:jc w:val="right"/>
      </w:pPr>
      <w:rPr>
        <w:rFonts w:ascii="Calibri" w:eastAsia="Arial" w:hAnsi="Calibri" w:cs="Arial" w:hint="default"/>
        <w:b/>
        <w:bCs/>
        <w:spacing w:val="-1"/>
        <w:w w:val="100"/>
        <w:sz w:val="24"/>
        <w:szCs w:val="24"/>
      </w:rPr>
    </w:lvl>
    <w:lvl w:ilvl="1" w:tplc="6B0896E0">
      <w:numFmt w:val="bullet"/>
      <w:lvlText w:val=""/>
      <w:lvlJc w:val="left"/>
      <w:pPr>
        <w:ind w:left="1747" w:hanging="504"/>
      </w:pPr>
      <w:rPr>
        <w:rFonts w:ascii="Symbol" w:eastAsia="Symbol" w:hAnsi="Symbol" w:cs="Symbol" w:hint="default"/>
        <w:w w:val="100"/>
        <w:sz w:val="24"/>
        <w:szCs w:val="24"/>
      </w:rPr>
    </w:lvl>
    <w:lvl w:ilvl="2" w:tplc="A4E44E96">
      <w:numFmt w:val="bullet"/>
      <w:lvlText w:val="•"/>
      <w:lvlJc w:val="left"/>
      <w:pPr>
        <w:ind w:left="2620" w:hanging="504"/>
      </w:pPr>
      <w:rPr>
        <w:rFonts w:hint="default"/>
      </w:rPr>
    </w:lvl>
    <w:lvl w:ilvl="3" w:tplc="414A41D6">
      <w:numFmt w:val="bullet"/>
      <w:lvlText w:val="•"/>
      <w:lvlJc w:val="left"/>
      <w:pPr>
        <w:ind w:left="3501" w:hanging="504"/>
      </w:pPr>
      <w:rPr>
        <w:rFonts w:hint="default"/>
      </w:rPr>
    </w:lvl>
    <w:lvl w:ilvl="4" w:tplc="1D2209A4">
      <w:numFmt w:val="bullet"/>
      <w:lvlText w:val="•"/>
      <w:lvlJc w:val="left"/>
      <w:pPr>
        <w:ind w:left="4382" w:hanging="504"/>
      </w:pPr>
      <w:rPr>
        <w:rFonts w:hint="default"/>
      </w:rPr>
    </w:lvl>
    <w:lvl w:ilvl="5" w:tplc="569ADA96">
      <w:numFmt w:val="bullet"/>
      <w:lvlText w:val="•"/>
      <w:lvlJc w:val="left"/>
      <w:pPr>
        <w:ind w:left="5262" w:hanging="504"/>
      </w:pPr>
      <w:rPr>
        <w:rFonts w:hint="default"/>
      </w:rPr>
    </w:lvl>
    <w:lvl w:ilvl="6" w:tplc="41F6F97E">
      <w:numFmt w:val="bullet"/>
      <w:lvlText w:val="•"/>
      <w:lvlJc w:val="left"/>
      <w:pPr>
        <w:ind w:left="6143" w:hanging="504"/>
      </w:pPr>
      <w:rPr>
        <w:rFonts w:hint="default"/>
      </w:rPr>
    </w:lvl>
    <w:lvl w:ilvl="7" w:tplc="FF9A58BC">
      <w:numFmt w:val="bullet"/>
      <w:lvlText w:val="•"/>
      <w:lvlJc w:val="left"/>
      <w:pPr>
        <w:ind w:left="7024" w:hanging="504"/>
      </w:pPr>
      <w:rPr>
        <w:rFonts w:hint="default"/>
      </w:rPr>
    </w:lvl>
    <w:lvl w:ilvl="8" w:tplc="999ECAB2">
      <w:numFmt w:val="bullet"/>
      <w:lvlText w:val="•"/>
      <w:lvlJc w:val="left"/>
      <w:pPr>
        <w:ind w:left="7904" w:hanging="504"/>
      </w:pPr>
      <w:rPr>
        <w:rFonts w:hint="default"/>
      </w:rPr>
    </w:lvl>
  </w:abstractNum>
  <w:abstractNum w:abstractNumId="24" w15:restartNumberingAfterBreak="0">
    <w:nsid w:val="6E52125F"/>
    <w:multiLevelType w:val="multilevel"/>
    <w:tmpl w:val="8B944DFA"/>
    <w:lvl w:ilvl="0">
      <w:start w:val="4"/>
      <w:numFmt w:val="decimal"/>
      <w:lvlText w:val="%1"/>
      <w:lvlJc w:val="left"/>
      <w:pPr>
        <w:ind w:left="607" w:hanging="500"/>
      </w:pPr>
      <w:rPr>
        <w:rFonts w:hint="default"/>
      </w:rPr>
    </w:lvl>
    <w:lvl w:ilvl="1">
      <w:start w:val="1"/>
      <w:numFmt w:val="decimal"/>
      <w:lvlText w:val="%1.%2."/>
      <w:lvlJc w:val="left"/>
      <w:pPr>
        <w:ind w:left="607" w:hanging="500"/>
      </w:pPr>
      <w:rPr>
        <w:rFonts w:ascii="Calibri" w:eastAsia="Arial" w:hAnsi="Calibri" w:cs="Arial" w:hint="default"/>
        <w:b/>
        <w:bCs/>
        <w:w w:val="100"/>
        <w:sz w:val="24"/>
        <w:szCs w:val="24"/>
      </w:rPr>
    </w:lvl>
    <w:lvl w:ilvl="2">
      <w:numFmt w:val="bullet"/>
      <w:lvlText w:val=""/>
      <w:lvlJc w:val="left"/>
      <w:pPr>
        <w:ind w:left="1668" w:hanging="708"/>
      </w:pPr>
      <w:rPr>
        <w:rFonts w:ascii="Symbol" w:eastAsia="Symbol" w:hAnsi="Symbol" w:cs="Symbol" w:hint="default"/>
        <w:w w:val="100"/>
        <w:sz w:val="24"/>
        <w:szCs w:val="24"/>
      </w:rPr>
    </w:lvl>
    <w:lvl w:ilvl="3">
      <w:numFmt w:val="bullet"/>
      <w:lvlText w:val="•"/>
      <w:lvlJc w:val="left"/>
      <w:pPr>
        <w:ind w:left="3430" w:hanging="708"/>
      </w:pPr>
      <w:rPr>
        <w:rFonts w:hint="default"/>
      </w:rPr>
    </w:lvl>
    <w:lvl w:ilvl="4">
      <w:numFmt w:val="bullet"/>
      <w:lvlText w:val="•"/>
      <w:lvlJc w:val="left"/>
      <w:pPr>
        <w:ind w:left="4315" w:hanging="708"/>
      </w:pPr>
      <w:rPr>
        <w:rFonts w:hint="default"/>
      </w:rPr>
    </w:lvl>
    <w:lvl w:ilvl="5">
      <w:numFmt w:val="bullet"/>
      <w:lvlText w:val="•"/>
      <w:lvlJc w:val="left"/>
      <w:pPr>
        <w:ind w:left="5200" w:hanging="708"/>
      </w:pPr>
      <w:rPr>
        <w:rFonts w:hint="default"/>
      </w:rPr>
    </w:lvl>
    <w:lvl w:ilvl="6">
      <w:numFmt w:val="bullet"/>
      <w:lvlText w:val="•"/>
      <w:lvlJc w:val="left"/>
      <w:pPr>
        <w:ind w:left="6085" w:hanging="708"/>
      </w:pPr>
      <w:rPr>
        <w:rFonts w:hint="default"/>
      </w:rPr>
    </w:lvl>
    <w:lvl w:ilvl="7">
      <w:numFmt w:val="bullet"/>
      <w:lvlText w:val="•"/>
      <w:lvlJc w:val="left"/>
      <w:pPr>
        <w:ind w:left="6970" w:hanging="708"/>
      </w:pPr>
      <w:rPr>
        <w:rFonts w:hint="default"/>
      </w:rPr>
    </w:lvl>
    <w:lvl w:ilvl="8">
      <w:numFmt w:val="bullet"/>
      <w:lvlText w:val="•"/>
      <w:lvlJc w:val="left"/>
      <w:pPr>
        <w:ind w:left="7856" w:hanging="708"/>
      </w:pPr>
      <w:rPr>
        <w:rFonts w:hint="default"/>
      </w:rPr>
    </w:lvl>
  </w:abstractNum>
  <w:abstractNum w:abstractNumId="25" w15:restartNumberingAfterBreak="0">
    <w:nsid w:val="72481148"/>
    <w:multiLevelType w:val="hybridMultilevel"/>
    <w:tmpl w:val="641C0A0E"/>
    <w:lvl w:ilvl="0" w:tplc="7B22249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0"/>
  </w:num>
  <w:num w:numId="4">
    <w:abstractNumId w:val="15"/>
  </w:num>
  <w:num w:numId="5">
    <w:abstractNumId w:val="16"/>
  </w:num>
  <w:num w:numId="6">
    <w:abstractNumId w:val="1"/>
  </w:num>
  <w:num w:numId="7">
    <w:abstractNumId w:val="24"/>
  </w:num>
  <w:num w:numId="8">
    <w:abstractNumId w:val="17"/>
  </w:num>
  <w:num w:numId="9">
    <w:abstractNumId w:val="14"/>
  </w:num>
  <w:num w:numId="10">
    <w:abstractNumId w:val="5"/>
  </w:num>
  <w:num w:numId="11">
    <w:abstractNumId w:val="11"/>
  </w:num>
  <w:num w:numId="12">
    <w:abstractNumId w:val="0"/>
  </w:num>
  <w:num w:numId="13">
    <w:abstractNumId w:val="6"/>
  </w:num>
  <w:num w:numId="14">
    <w:abstractNumId w:val="7"/>
  </w:num>
  <w:num w:numId="15">
    <w:abstractNumId w:val="13"/>
  </w:num>
  <w:num w:numId="16">
    <w:abstractNumId w:val="8"/>
  </w:num>
  <w:num w:numId="17">
    <w:abstractNumId w:val="4"/>
  </w:num>
  <w:num w:numId="18">
    <w:abstractNumId w:val="9"/>
  </w:num>
  <w:num w:numId="19">
    <w:abstractNumId w:val="21"/>
  </w:num>
  <w:num w:numId="20">
    <w:abstractNumId w:val="23"/>
  </w:num>
  <w:num w:numId="21">
    <w:abstractNumId w:val="10"/>
  </w:num>
  <w:num w:numId="22">
    <w:abstractNumId w:val="18"/>
  </w:num>
  <w:num w:numId="23">
    <w:abstractNumId w:val="22"/>
  </w:num>
  <w:num w:numId="24">
    <w:abstractNumId w:val="3"/>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5B"/>
    <w:rsid w:val="000056CB"/>
    <w:rsid w:val="00015374"/>
    <w:rsid w:val="0002067F"/>
    <w:rsid w:val="0002633D"/>
    <w:rsid w:val="00032E80"/>
    <w:rsid w:val="00040C20"/>
    <w:rsid w:val="000818C1"/>
    <w:rsid w:val="000A187A"/>
    <w:rsid w:val="000C0C05"/>
    <w:rsid w:val="000D2263"/>
    <w:rsid w:val="000D6BD5"/>
    <w:rsid w:val="000E16F5"/>
    <w:rsid w:val="0010282A"/>
    <w:rsid w:val="00105C3A"/>
    <w:rsid w:val="001107EE"/>
    <w:rsid w:val="001177CD"/>
    <w:rsid w:val="001276F6"/>
    <w:rsid w:val="0014486D"/>
    <w:rsid w:val="00147961"/>
    <w:rsid w:val="001522A2"/>
    <w:rsid w:val="00152621"/>
    <w:rsid w:val="00172F29"/>
    <w:rsid w:val="00175B07"/>
    <w:rsid w:val="00184F9C"/>
    <w:rsid w:val="001B4E5B"/>
    <w:rsid w:val="001C1DB3"/>
    <w:rsid w:val="001C6FB3"/>
    <w:rsid w:val="001D3501"/>
    <w:rsid w:val="00201188"/>
    <w:rsid w:val="00204697"/>
    <w:rsid w:val="00205A53"/>
    <w:rsid w:val="00226F8C"/>
    <w:rsid w:val="00236EAC"/>
    <w:rsid w:val="0024390D"/>
    <w:rsid w:val="00244B09"/>
    <w:rsid w:val="00245E82"/>
    <w:rsid w:val="002529B7"/>
    <w:rsid w:val="002537E8"/>
    <w:rsid w:val="00256A5A"/>
    <w:rsid w:val="00257ADC"/>
    <w:rsid w:val="00263AD2"/>
    <w:rsid w:val="00264150"/>
    <w:rsid w:val="0027421B"/>
    <w:rsid w:val="002911CC"/>
    <w:rsid w:val="00295972"/>
    <w:rsid w:val="00297742"/>
    <w:rsid w:val="002A5440"/>
    <w:rsid w:val="002A6930"/>
    <w:rsid w:val="002C431C"/>
    <w:rsid w:val="002D4472"/>
    <w:rsid w:val="002F413B"/>
    <w:rsid w:val="002F6D15"/>
    <w:rsid w:val="00300E6F"/>
    <w:rsid w:val="00303AF6"/>
    <w:rsid w:val="00321BB0"/>
    <w:rsid w:val="00321BB5"/>
    <w:rsid w:val="00325E39"/>
    <w:rsid w:val="003269D4"/>
    <w:rsid w:val="0033204B"/>
    <w:rsid w:val="00355BC7"/>
    <w:rsid w:val="003668FD"/>
    <w:rsid w:val="00371683"/>
    <w:rsid w:val="00375176"/>
    <w:rsid w:val="00383323"/>
    <w:rsid w:val="003A5D82"/>
    <w:rsid w:val="003B4204"/>
    <w:rsid w:val="003C588F"/>
    <w:rsid w:val="003D2227"/>
    <w:rsid w:val="003D5CC3"/>
    <w:rsid w:val="003D7AF8"/>
    <w:rsid w:val="003E3E0A"/>
    <w:rsid w:val="003E5E79"/>
    <w:rsid w:val="003F2827"/>
    <w:rsid w:val="003F2F0B"/>
    <w:rsid w:val="003F45A9"/>
    <w:rsid w:val="0041609A"/>
    <w:rsid w:val="0042004B"/>
    <w:rsid w:val="00420853"/>
    <w:rsid w:val="00427728"/>
    <w:rsid w:val="00450A22"/>
    <w:rsid w:val="004521AC"/>
    <w:rsid w:val="0046001C"/>
    <w:rsid w:val="0047089D"/>
    <w:rsid w:val="00471A56"/>
    <w:rsid w:val="00474803"/>
    <w:rsid w:val="004762FB"/>
    <w:rsid w:val="004822E6"/>
    <w:rsid w:val="00484451"/>
    <w:rsid w:val="00486736"/>
    <w:rsid w:val="004A0566"/>
    <w:rsid w:val="004A4687"/>
    <w:rsid w:val="004B2920"/>
    <w:rsid w:val="004D0A6A"/>
    <w:rsid w:val="004D2AB2"/>
    <w:rsid w:val="004E5C81"/>
    <w:rsid w:val="004F18E7"/>
    <w:rsid w:val="00501758"/>
    <w:rsid w:val="005022A0"/>
    <w:rsid w:val="005178B4"/>
    <w:rsid w:val="005207D7"/>
    <w:rsid w:val="00521C7E"/>
    <w:rsid w:val="00522C4E"/>
    <w:rsid w:val="00522D78"/>
    <w:rsid w:val="005317D5"/>
    <w:rsid w:val="005404EE"/>
    <w:rsid w:val="005464D6"/>
    <w:rsid w:val="00546ED7"/>
    <w:rsid w:val="00547EB5"/>
    <w:rsid w:val="00593A68"/>
    <w:rsid w:val="005A5904"/>
    <w:rsid w:val="005A6CCE"/>
    <w:rsid w:val="005B7285"/>
    <w:rsid w:val="005C0618"/>
    <w:rsid w:val="005C3A1D"/>
    <w:rsid w:val="005D2F7A"/>
    <w:rsid w:val="00620511"/>
    <w:rsid w:val="00622CF6"/>
    <w:rsid w:val="0064193C"/>
    <w:rsid w:val="00643666"/>
    <w:rsid w:val="0065651F"/>
    <w:rsid w:val="00672FEB"/>
    <w:rsid w:val="006A276E"/>
    <w:rsid w:val="006A5259"/>
    <w:rsid w:val="006A53A8"/>
    <w:rsid w:val="006C151A"/>
    <w:rsid w:val="006D1CD8"/>
    <w:rsid w:val="006D3123"/>
    <w:rsid w:val="006D5084"/>
    <w:rsid w:val="006D6B37"/>
    <w:rsid w:val="006F37C8"/>
    <w:rsid w:val="006F4FE7"/>
    <w:rsid w:val="0070107E"/>
    <w:rsid w:val="007168EA"/>
    <w:rsid w:val="007250C1"/>
    <w:rsid w:val="0073541B"/>
    <w:rsid w:val="00735BAA"/>
    <w:rsid w:val="00736882"/>
    <w:rsid w:val="00740635"/>
    <w:rsid w:val="00740BCC"/>
    <w:rsid w:val="00746037"/>
    <w:rsid w:val="00752B3E"/>
    <w:rsid w:val="00757045"/>
    <w:rsid w:val="007642D9"/>
    <w:rsid w:val="0077433A"/>
    <w:rsid w:val="00794AB6"/>
    <w:rsid w:val="007A121C"/>
    <w:rsid w:val="007A2A3E"/>
    <w:rsid w:val="007B1D1A"/>
    <w:rsid w:val="007C30F9"/>
    <w:rsid w:val="007C7EE8"/>
    <w:rsid w:val="007D7FBC"/>
    <w:rsid w:val="007E1BB6"/>
    <w:rsid w:val="007F0756"/>
    <w:rsid w:val="007F5C83"/>
    <w:rsid w:val="008001C2"/>
    <w:rsid w:val="008015A5"/>
    <w:rsid w:val="0080556C"/>
    <w:rsid w:val="00814BD6"/>
    <w:rsid w:val="00821448"/>
    <w:rsid w:val="0082550F"/>
    <w:rsid w:val="00826314"/>
    <w:rsid w:val="00836ABC"/>
    <w:rsid w:val="00882BBA"/>
    <w:rsid w:val="00885E16"/>
    <w:rsid w:val="008B1DC3"/>
    <w:rsid w:val="008D0224"/>
    <w:rsid w:val="008D7716"/>
    <w:rsid w:val="009029D6"/>
    <w:rsid w:val="00924029"/>
    <w:rsid w:val="0092461E"/>
    <w:rsid w:val="0094271B"/>
    <w:rsid w:val="00944991"/>
    <w:rsid w:val="009627F4"/>
    <w:rsid w:val="00985A2D"/>
    <w:rsid w:val="0099309C"/>
    <w:rsid w:val="00996715"/>
    <w:rsid w:val="009A7DA9"/>
    <w:rsid w:val="009B24A0"/>
    <w:rsid w:val="009B3E0D"/>
    <w:rsid w:val="009C682A"/>
    <w:rsid w:val="009D591A"/>
    <w:rsid w:val="00A06392"/>
    <w:rsid w:val="00A244FD"/>
    <w:rsid w:val="00A3313E"/>
    <w:rsid w:val="00A35D98"/>
    <w:rsid w:val="00A56054"/>
    <w:rsid w:val="00A71A2A"/>
    <w:rsid w:val="00A71F7C"/>
    <w:rsid w:val="00A74A99"/>
    <w:rsid w:val="00A86B1D"/>
    <w:rsid w:val="00AA2FCA"/>
    <w:rsid w:val="00AA3784"/>
    <w:rsid w:val="00AB7CFB"/>
    <w:rsid w:val="00AD67DE"/>
    <w:rsid w:val="00AF120C"/>
    <w:rsid w:val="00AF4F92"/>
    <w:rsid w:val="00B13AAF"/>
    <w:rsid w:val="00B17703"/>
    <w:rsid w:val="00B2071A"/>
    <w:rsid w:val="00B239A9"/>
    <w:rsid w:val="00B40F3F"/>
    <w:rsid w:val="00B45F09"/>
    <w:rsid w:val="00B5031F"/>
    <w:rsid w:val="00B71777"/>
    <w:rsid w:val="00B93FC3"/>
    <w:rsid w:val="00B943A2"/>
    <w:rsid w:val="00B95C61"/>
    <w:rsid w:val="00BA162A"/>
    <w:rsid w:val="00BB4483"/>
    <w:rsid w:val="00BB4EF8"/>
    <w:rsid w:val="00BC1E23"/>
    <w:rsid w:val="00BD6971"/>
    <w:rsid w:val="00BE0C53"/>
    <w:rsid w:val="00C049E0"/>
    <w:rsid w:val="00C104E6"/>
    <w:rsid w:val="00C174B2"/>
    <w:rsid w:val="00C221D7"/>
    <w:rsid w:val="00C228CA"/>
    <w:rsid w:val="00C326BE"/>
    <w:rsid w:val="00C3746E"/>
    <w:rsid w:val="00C4559A"/>
    <w:rsid w:val="00C4748E"/>
    <w:rsid w:val="00C525AF"/>
    <w:rsid w:val="00C70587"/>
    <w:rsid w:val="00C87D3E"/>
    <w:rsid w:val="00CB33DF"/>
    <w:rsid w:val="00CD25E5"/>
    <w:rsid w:val="00CD3275"/>
    <w:rsid w:val="00D00293"/>
    <w:rsid w:val="00D00DC6"/>
    <w:rsid w:val="00D027AB"/>
    <w:rsid w:val="00D02C0B"/>
    <w:rsid w:val="00D06F42"/>
    <w:rsid w:val="00D07E42"/>
    <w:rsid w:val="00D1654B"/>
    <w:rsid w:val="00D250DC"/>
    <w:rsid w:val="00D32FC6"/>
    <w:rsid w:val="00D368EE"/>
    <w:rsid w:val="00D37426"/>
    <w:rsid w:val="00D465BB"/>
    <w:rsid w:val="00D67D56"/>
    <w:rsid w:val="00D73A04"/>
    <w:rsid w:val="00D85630"/>
    <w:rsid w:val="00D93F84"/>
    <w:rsid w:val="00DA3F97"/>
    <w:rsid w:val="00E003BF"/>
    <w:rsid w:val="00E2793D"/>
    <w:rsid w:val="00E3111F"/>
    <w:rsid w:val="00E41BE5"/>
    <w:rsid w:val="00E421E2"/>
    <w:rsid w:val="00E46ECD"/>
    <w:rsid w:val="00E473C3"/>
    <w:rsid w:val="00E60FF1"/>
    <w:rsid w:val="00E70C51"/>
    <w:rsid w:val="00E73652"/>
    <w:rsid w:val="00E74507"/>
    <w:rsid w:val="00E80E60"/>
    <w:rsid w:val="00E83B57"/>
    <w:rsid w:val="00E86203"/>
    <w:rsid w:val="00E873C3"/>
    <w:rsid w:val="00E8782E"/>
    <w:rsid w:val="00E969D0"/>
    <w:rsid w:val="00EB6F7D"/>
    <w:rsid w:val="00EF48AE"/>
    <w:rsid w:val="00F01799"/>
    <w:rsid w:val="00F026BB"/>
    <w:rsid w:val="00F073EA"/>
    <w:rsid w:val="00F15525"/>
    <w:rsid w:val="00F23054"/>
    <w:rsid w:val="00F4042D"/>
    <w:rsid w:val="00F544B6"/>
    <w:rsid w:val="00F60E1C"/>
    <w:rsid w:val="00F610F7"/>
    <w:rsid w:val="00F64309"/>
    <w:rsid w:val="00F92931"/>
    <w:rsid w:val="00FA28B4"/>
    <w:rsid w:val="00FC47FA"/>
    <w:rsid w:val="00FC5227"/>
    <w:rsid w:val="00FD24C6"/>
    <w:rsid w:val="00FD3B18"/>
    <w:rsid w:val="00FF07A9"/>
    <w:rsid w:val="00FF4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005F72A6"/>
  <w15:chartTrackingRefBased/>
  <w15:docId w15:val="{0EA2DB58-BF25-4899-AC05-0B57DF93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EB5"/>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885E16"/>
    <w:pPr>
      <w:keepNext/>
      <w:keepLines/>
      <w:spacing w:before="160" w:after="12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B4E5B"/>
    <w:pPr>
      <w:spacing w:after="120"/>
    </w:pPr>
  </w:style>
  <w:style w:type="character" w:customStyle="1" w:styleId="BodyTextChar">
    <w:name w:val="Body Text Char"/>
    <w:basedOn w:val="DefaultParagraphFont"/>
    <w:link w:val="BodyText"/>
    <w:uiPriority w:val="99"/>
    <w:rsid w:val="001B4E5B"/>
  </w:style>
  <w:style w:type="paragraph" w:styleId="Footer">
    <w:name w:val="footer"/>
    <w:basedOn w:val="Normal"/>
    <w:link w:val="FooterChar"/>
    <w:uiPriority w:val="99"/>
    <w:unhideWhenUsed/>
    <w:rsid w:val="001B4E5B"/>
    <w:pPr>
      <w:widowControl w:val="0"/>
      <w:tabs>
        <w:tab w:val="center" w:pos="4513"/>
        <w:tab w:val="right" w:pos="9026"/>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1B4E5B"/>
    <w:rPr>
      <w:rFonts w:ascii="Arial" w:eastAsia="Arial" w:hAnsi="Arial" w:cs="Arial"/>
    </w:rPr>
  </w:style>
  <w:style w:type="paragraph" w:styleId="Header">
    <w:name w:val="header"/>
    <w:basedOn w:val="Normal"/>
    <w:link w:val="HeaderChar"/>
    <w:uiPriority w:val="99"/>
    <w:unhideWhenUsed/>
    <w:rsid w:val="00C705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587"/>
  </w:style>
  <w:style w:type="character" w:customStyle="1" w:styleId="Heading1Char">
    <w:name w:val="Heading 1 Char"/>
    <w:basedOn w:val="DefaultParagraphFont"/>
    <w:link w:val="Heading1"/>
    <w:uiPriority w:val="9"/>
    <w:rsid w:val="00547EB5"/>
    <w:rPr>
      <w:rFonts w:eastAsiaTheme="majorEastAsia" w:cstheme="majorBidi"/>
      <w:b/>
      <w:sz w:val="24"/>
      <w:szCs w:val="32"/>
    </w:rPr>
  </w:style>
  <w:style w:type="paragraph" w:styleId="TOCHeading">
    <w:name w:val="TOC Heading"/>
    <w:basedOn w:val="Heading1"/>
    <w:next w:val="Normal"/>
    <w:uiPriority w:val="39"/>
    <w:unhideWhenUsed/>
    <w:qFormat/>
    <w:rsid w:val="00885E16"/>
    <w:pPr>
      <w:outlineLvl w:val="9"/>
    </w:pPr>
    <w:rPr>
      <w:lang w:val="en-US"/>
    </w:rPr>
  </w:style>
  <w:style w:type="paragraph" w:styleId="TOC1">
    <w:name w:val="toc 1"/>
    <w:basedOn w:val="Normal"/>
    <w:next w:val="Normal"/>
    <w:autoRedefine/>
    <w:uiPriority w:val="39"/>
    <w:unhideWhenUsed/>
    <w:rsid w:val="004B2920"/>
    <w:pPr>
      <w:tabs>
        <w:tab w:val="left" w:pos="440"/>
        <w:tab w:val="right" w:pos="9016"/>
      </w:tabs>
      <w:spacing w:after="100" w:line="240" w:lineRule="auto"/>
      <w:ind w:left="435" w:hanging="435"/>
    </w:pPr>
  </w:style>
  <w:style w:type="character" w:styleId="Hyperlink">
    <w:name w:val="Hyperlink"/>
    <w:basedOn w:val="DefaultParagraphFont"/>
    <w:uiPriority w:val="99"/>
    <w:unhideWhenUsed/>
    <w:rsid w:val="00885E16"/>
    <w:rPr>
      <w:color w:val="0563C1" w:themeColor="hyperlink"/>
      <w:u w:val="single"/>
    </w:rPr>
  </w:style>
  <w:style w:type="character" w:customStyle="1" w:styleId="Heading2Char">
    <w:name w:val="Heading 2 Char"/>
    <w:basedOn w:val="DefaultParagraphFont"/>
    <w:link w:val="Heading2"/>
    <w:uiPriority w:val="9"/>
    <w:rsid w:val="00885E16"/>
    <w:rPr>
      <w:rFonts w:eastAsiaTheme="majorEastAsia" w:cstheme="majorBidi"/>
      <w:b/>
      <w:sz w:val="24"/>
      <w:szCs w:val="26"/>
    </w:rPr>
  </w:style>
  <w:style w:type="paragraph" w:styleId="TOC2">
    <w:name w:val="toc 2"/>
    <w:basedOn w:val="Normal"/>
    <w:next w:val="Normal"/>
    <w:autoRedefine/>
    <w:uiPriority w:val="39"/>
    <w:unhideWhenUsed/>
    <w:rsid w:val="000A187A"/>
    <w:pPr>
      <w:spacing w:after="100"/>
      <w:ind w:left="220"/>
    </w:pPr>
  </w:style>
  <w:style w:type="paragraph" w:styleId="TOC3">
    <w:name w:val="toc 3"/>
    <w:basedOn w:val="Normal"/>
    <w:next w:val="Normal"/>
    <w:autoRedefine/>
    <w:uiPriority w:val="39"/>
    <w:unhideWhenUsed/>
    <w:rsid w:val="000A187A"/>
    <w:pPr>
      <w:spacing w:after="100"/>
      <w:ind w:left="440"/>
    </w:pPr>
    <w:rPr>
      <w:rFonts w:eastAsiaTheme="minorEastAsia" w:cs="Times New Roman"/>
      <w:lang w:val="en-US"/>
    </w:rPr>
  </w:style>
  <w:style w:type="paragraph" w:styleId="ListParagraph">
    <w:name w:val="List Paragraph"/>
    <w:basedOn w:val="Normal"/>
    <w:uiPriority w:val="1"/>
    <w:qFormat/>
    <w:rsid w:val="00547EB5"/>
    <w:pPr>
      <w:widowControl w:val="0"/>
      <w:autoSpaceDE w:val="0"/>
      <w:autoSpaceDN w:val="0"/>
      <w:spacing w:after="0" w:line="240" w:lineRule="auto"/>
      <w:ind w:left="1526" w:hanging="566"/>
    </w:pPr>
    <w:rPr>
      <w:rFonts w:ascii="Arial" w:eastAsia="Arial" w:hAnsi="Arial" w:cs="Arial"/>
      <w:lang w:val="en-US"/>
    </w:rPr>
  </w:style>
  <w:style w:type="paragraph" w:customStyle="1" w:styleId="TableParagraph">
    <w:name w:val="Table Paragraph"/>
    <w:basedOn w:val="Normal"/>
    <w:uiPriority w:val="1"/>
    <w:qFormat/>
    <w:rsid w:val="00547EB5"/>
    <w:pPr>
      <w:widowControl w:val="0"/>
      <w:autoSpaceDE w:val="0"/>
      <w:autoSpaceDN w:val="0"/>
      <w:spacing w:after="0" w:line="240" w:lineRule="auto"/>
    </w:pPr>
    <w:rPr>
      <w:rFonts w:ascii="Arial" w:eastAsia="Arial" w:hAnsi="Arial" w:cs="Arial"/>
      <w:lang w:val="en-US"/>
    </w:rPr>
  </w:style>
  <w:style w:type="character" w:styleId="CommentReference">
    <w:name w:val="annotation reference"/>
    <w:basedOn w:val="DefaultParagraphFont"/>
    <w:uiPriority w:val="99"/>
    <w:semiHidden/>
    <w:unhideWhenUsed/>
    <w:rsid w:val="00E873C3"/>
    <w:rPr>
      <w:sz w:val="16"/>
      <w:szCs w:val="16"/>
    </w:rPr>
  </w:style>
  <w:style w:type="paragraph" w:styleId="CommentText">
    <w:name w:val="annotation text"/>
    <w:basedOn w:val="Normal"/>
    <w:link w:val="CommentTextChar"/>
    <w:uiPriority w:val="99"/>
    <w:unhideWhenUsed/>
    <w:rsid w:val="00E873C3"/>
    <w:pPr>
      <w:spacing w:line="240" w:lineRule="auto"/>
    </w:pPr>
    <w:rPr>
      <w:sz w:val="20"/>
      <w:szCs w:val="20"/>
    </w:rPr>
  </w:style>
  <w:style w:type="character" w:customStyle="1" w:styleId="CommentTextChar">
    <w:name w:val="Comment Text Char"/>
    <w:basedOn w:val="DefaultParagraphFont"/>
    <w:link w:val="CommentText"/>
    <w:uiPriority w:val="99"/>
    <w:rsid w:val="00E873C3"/>
    <w:rPr>
      <w:sz w:val="20"/>
      <w:szCs w:val="20"/>
    </w:rPr>
  </w:style>
  <w:style w:type="paragraph" w:styleId="CommentSubject">
    <w:name w:val="annotation subject"/>
    <w:basedOn w:val="CommentText"/>
    <w:next w:val="CommentText"/>
    <w:link w:val="CommentSubjectChar"/>
    <w:uiPriority w:val="99"/>
    <w:semiHidden/>
    <w:unhideWhenUsed/>
    <w:rsid w:val="00E873C3"/>
    <w:rPr>
      <w:b/>
      <w:bCs/>
    </w:rPr>
  </w:style>
  <w:style w:type="character" w:customStyle="1" w:styleId="CommentSubjectChar">
    <w:name w:val="Comment Subject Char"/>
    <w:basedOn w:val="CommentTextChar"/>
    <w:link w:val="CommentSubject"/>
    <w:uiPriority w:val="99"/>
    <w:semiHidden/>
    <w:rsid w:val="00E873C3"/>
    <w:rPr>
      <w:b/>
      <w:bCs/>
      <w:sz w:val="20"/>
      <w:szCs w:val="20"/>
    </w:rPr>
  </w:style>
  <w:style w:type="paragraph" w:styleId="Revision">
    <w:name w:val="Revision"/>
    <w:hidden/>
    <w:uiPriority w:val="99"/>
    <w:semiHidden/>
    <w:rsid w:val="002911CC"/>
    <w:pPr>
      <w:spacing w:after="0" w:line="240" w:lineRule="auto"/>
    </w:pPr>
  </w:style>
  <w:style w:type="paragraph" w:customStyle="1" w:styleId="Billname">
    <w:name w:val="Billname"/>
    <w:basedOn w:val="Normal"/>
    <w:rsid w:val="006F37C8"/>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6F37C8"/>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6F37C8"/>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6F37C8"/>
    <w:pPr>
      <w:tabs>
        <w:tab w:val="left" w:pos="2600"/>
      </w:tabs>
      <w:spacing w:before="200" w:after="60" w:line="240" w:lineRule="auto"/>
      <w:jc w:val="both"/>
    </w:pPr>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6551">
      <w:bodyDiv w:val="1"/>
      <w:marLeft w:val="0"/>
      <w:marRight w:val="0"/>
      <w:marTop w:val="0"/>
      <w:marBottom w:val="0"/>
      <w:divBdr>
        <w:top w:val="none" w:sz="0" w:space="0" w:color="auto"/>
        <w:left w:val="none" w:sz="0" w:space="0" w:color="auto"/>
        <w:bottom w:val="none" w:sz="0" w:space="0" w:color="auto"/>
        <w:right w:val="none" w:sz="0" w:space="0" w:color="auto"/>
      </w:divBdr>
    </w:div>
    <w:div w:id="457604725">
      <w:bodyDiv w:val="1"/>
      <w:marLeft w:val="0"/>
      <w:marRight w:val="0"/>
      <w:marTop w:val="0"/>
      <w:marBottom w:val="0"/>
      <w:divBdr>
        <w:top w:val="none" w:sz="0" w:space="0" w:color="auto"/>
        <w:left w:val="none" w:sz="0" w:space="0" w:color="auto"/>
        <w:bottom w:val="none" w:sz="0" w:space="0" w:color="auto"/>
        <w:right w:val="none" w:sz="0" w:space="0" w:color="auto"/>
      </w:divBdr>
      <w:divsChild>
        <w:div w:id="1355696088">
          <w:marLeft w:val="0"/>
          <w:marRight w:val="0"/>
          <w:marTop w:val="0"/>
          <w:marBottom w:val="0"/>
          <w:divBdr>
            <w:top w:val="none" w:sz="0" w:space="0" w:color="auto"/>
            <w:left w:val="none" w:sz="0" w:space="0" w:color="auto"/>
            <w:bottom w:val="none" w:sz="0" w:space="0" w:color="auto"/>
            <w:right w:val="none" w:sz="0" w:space="0" w:color="auto"/>
          </w:divBdr>
        </w:div>
        <w:div w:id="1173691902">
          <w:marLeft w:val="0"/>
          <w:marRight w:val="0"/>
          <w:marTop w:val="0"/>
          <w:marBottom w:val="0"/>
          <w:divBdr>
            <w:top w:val="none" w:sz="0" w:space="0" w:color="auto"/>
            <w:left w:val="none" w:sz="0" w:space="0" w:color="auto"/>
            <w:bottom w:val="none" w:sz="0" w:space="0" w:color="auto"/>
            <w:right w:val="none" w:sz="0" w:space="0" w:color="auto"/>
          </w:divBdr>
        </w:div>
        <w:div w:id="504590059">
          <w:marLeft w:val="0"/>
          <w:marRight w:val="0"/>
          <w:marTop w:val="0"/>
          <w:marBottom w:val="0"/>
          <w:divBdr>
            <w:top w:val="none" w:sz="0" w:space="0" w:color="auto"/>
            <w:left w:val="none" w:sz="0" w:space="0" w:color="auto"/>
            <w:bottom w:val="none" w:sz="0" w:space="0" w:color="auto"/>
            <w:right w:val="none" w:sz="0" w:space="0" w:color="auto"/>
          </w:divBdr>
        </w:div>
        <w:div w:id="1417050674">
          <w:marLeft w:val="0"/>
          <w:marRight w:val="0"/>
          <w:marTop w:val="0"/>
          <w:marBottom w:val="0"/>
          <w:divBdr>
            <w:top w:val="none" w:sz="0" w:space="0" w:color="auto"/>
            <w:left w:val="none" w:sz="0" w:space="0" w:color="auto"/>
            <w:bottom w:val="none" w:sz="0" w:space="0" w:color="auto"/>
            <w:right w:val="none" w:sz="0" w:space="0" w:color="auto"/>
          </w:divBdr>
        </w:div>
        <w:div w:id="1945990314">
          <w:marLeft w:val="0"/>
          <w:marRight w:val="0"/>
          <w:marTop w:val="0"/>
          <w:marBottom w:val="0"/>
          <w:divBdr>
            <w:top w:val="none" w:sz="0" w:space="0" w:color="auto"/>
            <w:left w:val="none" w:sz="0" w:space="0" w:color="auto"/>
            <w:bottom w:val="none" w:sz="0" w:space="0" w:color="auto"/>
            <w:right w:val="none" w:sz="0" w:space="0" w:color="auto"/>
          </w:divBdr>
        </w:div>
        <w:div w:id="148184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D6AB-29DF-4824-B720-6FC4CCC7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8396</Words>
  <Characters>42264</Characters>
  <Application>Microsoft Office Word</Application>
  <DocSecurity>0</DocSecurity>
  <Lines>769</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Julian</dc:creator>
  <cp:keywords/>
  <dc:description/>
  <cp:lastModifiedBy>Moxon, KarenL</cp:lastModifiedBy>
  <cp:revision>4</cp:revision>
  <cp:lastPrinted>2021-08-05T04:13:00Z</cp:lastPrinted>
  <dcterms:created xsi:type="dcterms:W3CDTF">2021-12-10T04:33:00Z</dcterms:created>
  <dcterms:modified xsi:type="dcterms:W3CDTF">2021-12-10T04:33:00Z</dcterms:modified>
</cp:coreProperties>
</file>