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AEDA" w14:textId="3FD437E8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A73B5E8" w14:textId="4FED49B8" w:rsidR="0012790C" w:rsidRPr="0012790C" w:rsidRDefault="0012790C" w:rsidP="0012790C">
      <w:pPr>
        <w:pStyle w:val="Billname"/>
        <w:spacing w:before="700"/>
      </w:pPr>
      <w:r w:rsidRPr="0012790C">
        <w:t>Road Transport (General) Application of</w:t>
      </w:r>
      <w:r>
        <w:t xml:space="preserve"> </w:t>
      </w:r>
      <w:r w:rsidRPr="0012790C">
        <w:t>Road Transport Legislation Declaration</w:t>
      </w:r>
      <w:r>
        <w:t xml:space="preserve"> </w:t>
      </w:r>
      <w:r w:rsidRPr="0012790C">
        <w:t>202</w:t>
      </w:r>
      <w:r>
        <w:t>1</w:t>
      </w:r>
      <w:r w:rsidRPr="0012790C">
        <w:t xml:space="preserve"> (</w:t>
      </w:r>
      <w:r w:rsidRPr="005E4B7B">
        <w:t>No</w:t>
      </w:r>
      <w:r w:rsidR="00355B22">
        <w:t xml:space="preserve"> </w:t>
      </w:r>
      <w:r w:rsidR="006A33A4">
        <w:t>3</w:t>
      </w:r>
      <w:r w:rsidRPr="0012790C">
        <w:t>)</w:t>
      </w:r>
      <w:r w:rsidR="006A33A4">
        <w:t>*</w:t>
      </w:r>
    </w:p>
    <w:p w14:paraId="04F7A608" w14:textId="61320F8C"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12790C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143558">
        <w:rPr>
          <w:rFonts w:ascii="Arial" w:hAnsi="Arial" w:cs="Arial"/>
          <w:b/>
          <w:bCs/>
        </w:rPr>
        <w:t>41</w:t>
      </w:r>
    </w:p>
    <w:p w14:paraId="2BA933DC" w14:textId="77777777" w:rsidR="00CA682D" w:rsidRDefault="00CA682D">
      <w:pPr>
        <w:pStyle w:val="madeunder"/>
        <w:spacing w:before="240" w:after="120"/>
      </w:pPr>
      <w:r>
        <w:t xml:space="preserve">made under the  </w:t>
      </w:r>
    </w:p>
    <w:p w14:paraId="1537462E" w14:textId="539B219B" w:rsidR="00CA682D" w:rsidRPr="0012790C" w:rsidRDefault="0012790C" w:rsidP="001279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2790C">
        <w:rPr>
          <w:rFonts w:ascii="Arial" w:hAnsi="Arial" w:cs="Arial"/>
          <w:b/>
          <w:bCs/>
          <w:i/>
          <w:iCs/>
          <w:sz w:val="20"/>
          <w:lang w:eastAsia="en-AU"/>
        </w:rPr>
        <w:t>Road Transport (General) Act 1999</w:t>
      </w:r>
      <w:r w:rsidRPr="0012790C">
        <w:rPr>
          <w:rFonts w:ascii="Arial" w:hAnsi="Arial" w:cs="Arial"/>
          <w:b/>
          <w:bCs/>
          <w:sz w:val="20"/>
          <w:lang w:eastAsia="en-AU"/>
        </w:rPr>
        <w:t>, section 13 (Power to exclude vehicles, persons or</w:t>
      </w:r>
      <w:r>
        <w:rPr>
          <w:rFonts w:ascii="Arial" w:hAnsi="Arial" w:cs="Arial"/>
          <w:b/>
          <w:bCs/>
          <w:sz w:val="20"/>
          <w:lang w:eastAsia="en-AU"/>
        </w:rPr>
        <w:t xml:space="preserve"> </w:t>
      </w:r>
      <w:r w:rsidRPr="0012790C">
        <w:rPr>
          <w:rFonts w:ascii="Arial" w:hAnsi="Arial" w:cs="Arial"/>
          <w:b/>
          <w:bCs/>
          <w:sz w:val="20"/>
          <w:lang w:eastAsia="en-AU"/>
        </w:rPr>
        <w:t>animals from road transport legislation)</w:t>
      </w:r>
    </w:p>
    <w:p w14:paraId="048C2297" w14:textId="77777777" w:rsidR="00CA682D" w:rsidRDefault="00CA682D">
      <w:pPr>
        <w:pStyle w:val="N-line3"/>
        <w:pBdr>
          <w:bottom w:val="none" w:sz="0" w:space="0" w:color="auto"/>
        </w:pBdr>
      </w:pPr>
    </w:p>
    <w:p w14:paraId="0F17A019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18659D20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1BD7D3" w14:textId="3393243D" w:rsidR="00DF0D98" w:rsidRPr="005E4B7B" w:rsidRDefault="00CA682D" w:rsidP="001279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en-AU"/>
        </w:rPr>
      </w:pPr>
      <w:r>
        <w:t xml:space="preserve">This instrument is the </w:t>
      </w:r>
      <w:r w:rsidR="0012790C">
        <w:rPr>
          <w:rFonts w:ascii="TimesNewRomanPSMT" w:hAnsi="TimesNewRomanPSMT" w:cs="TimesNewRomanPSMT"/>
          <w:szCs w:val="24"/>
          <w:lang w:eastAsia="en-AU"/>
        </w:rPr>
        <w:t xml:space="preserve">instrument is the </w:t>
      </w:r>
      <w:r w:rsidR="0012790C" w:rsidRPr="006A33A4">
        <w:rPr>
          <w:rFonts w:ascii="TimesNewRomanPS-ItalicMT" w:hAnsi="TimesNewRomanPS-ItalicMT" w:cs="TimesNewRomanPS-ItalicMT"/>
          <w:i/>
          <w:iCs/>
          <w:szCs w:val="24"/>
          <w:lang w:eastAsia="en-AU"/>
        </w:rPr>
        <w:t xml:space="preserve">Road Transport (General) Application of Road Transport Legislation Declaration 2021 </w:t>
      </w:r>
      <w:r w:rsidR="0012790C" w:rsidRPr="006A33A4">
        <w:rPr>
          <w:rFonts w:ascii="TimesNewRomanPSMT" w:hAnsi="TimesNewRomanPSMT" w:cs="TimesNewRomanPSMT"/>
          <w:i/>
          <w:iCs/>
          <w:szCs w:val="24"/>
          <w:lang w:eastAsia="en-AU"/>
        </w:rPr>
        <w:t xml:space="preserve">(No </w:t>
      </w:r>
      <w:r w:rsidR="006A33A4" w:rsidRPr="006A33A4">
        <w:rPr>
          <w:rFonts w:ascii="TimesNewRomanPSMT" w:hAnsi="TimesNewRomanPSMT" w:cs="TimesNewRomanPSMT"/>
          <w:i/>
          <w:iCs/>
          <w:szCs w:val="24"/>
          <w:lang w:eastAsia="en-AU"/>
        </w:rPr>
        <w:t>3</w:t>
      </w:r>
      <w:r w:rsidR="0012790C" w:rsidRPr="006A33A4">
        <w:rPr>
          <w:rFonts w:ascii="TimesNewRomanPSMT" w:hAnsi="TimesNewRomanPSMT" w:cs="TimesNewRomanPSMT"/>
          <w:i/>
          <w:iCs/>
          <w:szCs w:val="24"/>
          <w:lang w:eastAsia="en-AU"/>
        </w:rPr>
        <w:t>)</w:t>
      </w:r>
      <w:r w:rsidR="0012790C">
        <w:rPr>
          <w:rFonts w:ascii="TimesNewRomanPSMT" w:hAnsi="TimesNewRomanPSMT" w:cs="TimesNewRomanPSMT"/>
          <w:szCs w:val="24"/>
          <w:lang w:eastAsia="en-AU"/>
        </w:rPr>
        <w:t>.</w:t>
      </w:r>
    </w:p>
    <w:p w14:paraId="5B4184BC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B27830E" w14:textId="554407A6" w:rsidR="00DF0D98" w:rsidRDefault="00CA682D" w:rsidP="005E4B7B">
      <w:pPr>
        <w:spacing w:before="80" w:after="60"/>
      </w:pPr>
      <w:r>
        <w:t xml:space="preserve">This instrument commences </w:t>
      </w:r>
      <w:r w:rsidR="0012790C">
        <w:t>at</w:t>
      </w:r>
      <w:r>
        <w:t xml:space="preserve"> </w:t>
      </w:r>
      <w:r w:rsidR="00877FAC">
        <w:t>7</w:t>
      </w:r>
      <w:r w:rsidR="0012790C">
        <w:t xml:space="preserve">:00am on </w:t>
      </w:r>
      <w:r w:rsidR="00877FAC">
        <w:t>6</w:t>
      </w:r>
      <w:r w:rsidR="0012790C">
        <w:t xml:space="preserve"> March 2021</w:t>
      </w:r>
      <w:r>
        <w:t xml:space="preserve">. </w:t>
      </w:r>
    </w:p>
    <w:p w14:paraId="576A9556" w14:textId="69101ABC" w:rsidR="0012790C" w:rsidRPr="00735B29" w:rsidRDefault="00CA682D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2790C" w:rsidRPr="00735B29">
        <w:rPr>
          <w:rFonts w:ascii="Arial" w:hAnsi="Arial" w:cs="Arial"/>
          <w:b/>
          <w:bCs/>
        </w:rPr>
        <w:t>Motor accident injury insurance declaration</w:t>
      </w:r>
    </w:p>
    <w:p w14:paraId="41393D78" w14:textId="77777777" w:rsidR="005E4B7B" w:rsidRDefault="0012790C" w:rsidP="005E4B7B">
      <w:pPr>
        <w:spacing w:before="80" w:after="60"/>
      </w:pPr>
      <w:r>
        <w:t xml:space="preserve">(1) </w:t>
      </w:r>
      <w:r>
        <w:tab/>
      </w:r>
      <w:r w:rsidRPr="0012790C">
        <w:t xml:space="preserve">I declare that the </w:t>
      </w:r>
      <w:r w:rsidRPr="00301EC8">
        <w:rPr>
          <w:i/>
          <w:iCs/>
        </w:rPr>
        <w:t>Motor Accident Injuries Act 2019</w:t>
      </w:r>
      <w:r w:rsidRPr="0012790C">
        <w:t xml:space="preserve"> does not apply to a</w:t>
      </w:r>
      <w:r w:rsidR="00735B29">
        <w:t xml:space="preserve"> d</w:t>
      </w:r>
      <w:r w:rsidRPr="0012790C">
        <w:t>esignated vehicle while being used to participate in a special stage of</w:t>
      </w:r>
      <w:r w:rsidR="00735B29">
        <w:t xml:space="preserve"> </w:t>
      </w:r>
      <w:r w:rsidRPr="0012790C">
        <w:t xml:space="preserve">the </w:t>
      </w:r>
      <w:r w:rsidR="00877FAC">
        <w:t>Light Car Club of Canberra</w:t>
      </w:r>
      <w:r w:rsidRPr="0012790C">
        <w:t xml:space="preserve"> </w:t>
      </w:r>
      <w:r w:rsidR="00877FAC">
        <w:t>Blue Range Rallysprint 2021</w:t>
      </w:r>
      <w:r w:rsidR="005C2274">
        <w:t xml:space="preserve"> </w:t>
      </w:r>
      <w:r w:rsidRPr="0012790C">
        <w:t>for any period beginning</w:t>
      </w:r>
      <w:r w:rsidR="00735B29">
        <w:t xml:space="preserve"> </w:t>
      </w:r>
      <w:r w:rsidRPr="0012790C">
        <w:t>on an</w:t>
      </w:r>
      <w:r>
        <w:t xml:space="preserve"> </w:t>
      </w:r>
      <w:r w:rsidRPr="0012790C">
        <w:t>event official declaring (in whatever manner the event official</w:t>
      </w:r>
      <w:r w:rsidR="00735B29">
        <w:t xml:space="preserve"> </w:t>
      </w:r>
      <w:r w:rsidRPr="0012790C">
        <w:t>describes)</w:t>
      </w:r>
      <w:r>
        <w:t xml:space="preserve"> </w:t>
      </w:r>
      <w:r w:rsidRPr="0012790C">
        <w:t>the special stage active for a testing session, media event,</w:t>
      </w:r>
      <w:r w:rsidR="00735B29">
        <w:t xml:space="preserve"> </w:t>
      </w:r>
      <w:r w:rsidRPr="0012790C">
        <w:t>corporate</w:t>
      </w:r>
      <w:r>
        <w:t xml:space="preserve"> </w:t>
      </w:r>
      <w:r w:rsidRPr="0012790C">
        <w:t>event day or rally competition and ending on an event</w:t>
      </w:r>
      <w:r w:rsidR="00735B29">
        <w:t xml:space="preserve"> </w:t>
      </w:r>
      <w:r w:rsidRPr="0012790C">
        <w:t>official declaring</w:t>
      </w:r>
      <w:r>
        <w:t xml:space="preserve"> </w:t>
      </w:r>
      <w:r w:rsidRPr="0012790C">
        <w:t>the special stage inactive.</w:t>
      </w:r>
    </w:p>
    <w:p w14:paraId="0E748B79" w14:textId="157EEC3B" w:rsidR="0012790C" w:rsidRDefault="0012790C" w:rsidP="005E4B7B">
      <w:pPr>
        <w:spacing w:before="80" w:after="60"/>
      </w:pPr>
      <w:r w:rsidRPr="0012790C">
        <w:t xml:space="preserve">(2) </w:t>
      </w:r>
      <w:r>
        <w:tab/>
      </w:r>
      <w:r w:rsidRPr="0012790C">
        <w:t>Subclause (1) does not apply if the designated vehicle is—</w:t>
      </w:r>
      <w:r>
        <w:t xml:space="preserve"> </w:t>
      </w:r>
    </w:p>
    <w:p w14:paraId="082D9499" w14:textId="01676481" w:rsidR="0012790C" w:rsidRDefault="0012790C" w:rsidP="0012790C">
      <w:pPr>
        <w:spacing w:before="80" w:after="60"/>
        <w:ind w:left="2160" w:hanging="720"/>
      </w:pPr>
      <w:r>
        <w:t xml:space="preserve">(a) </w:t>
      </w:r>
      <w:r>
        <w:tab/>
      </w:r>
      <w:r w:rsidRPr="0012790C">
        <w:t>covered under a policy of motor accident injury insurance (or</w:t>
      </w:r>
      <w:r>
        <w:t xml:space="preserve"> </w:t>
      </w:r>
      <w:r w:rsidRPr="0012790C">
        <w:t xml:space="preserve">compulsory third-party insurance) of a place other than the </w:t>
      </w:r>
      <w:r w:rsidR="00735B29">
        <w:t>A</w:t>
      </w:r>
      <w:r w:rsidRPr="0012790C">
        <w:t>CT or</w:t>
      </w:r>
      <w:r>
        <w:t xml:space="preserve"> </w:t>
      </w:r>
      <w:r w:rsidRPr="0012790C">
        <w:t>under a law of the Commonwealth; or</w:t>
      </w:r>
      <w:r>
        <w:t xml:space="preserve"> </w:t>
      </w:r>
    </w:p>
    <w:p w14:paraId="778B5DFC" w14:textId="25DB7F23" w:rsidR="00CA682D" w:rsidRDefault="0012790C" w:rsidP="0012790C">
      <w:pPr>
        <w:spacing w:before="80" w:after="60"/>
        <w:ind w:left="2160" w:hanging="720"/>
      </w:pPr>
      <w:r w:rsidRPr="0012790C">
        <w:t xml:space="preserve">(b) </w:t>
      </w:r>
      <w:r>
        <w:tab/>
      </w:r>
      <w:r w:rsidRPr="0012790C">
        <w:t>subject to coverage under a compulsory motor vehicle or trailer</w:t>
      </w:r>
      <w:r>
        <w:t xml:space="preserve"> </w:t>
      </w:r>
      <w:r w:rsidRPr="0012790C">
        <w:t>accident compensation scheme of a place other than the ACT or of</w:t>
      </w:r>
      <w:r>
        <w:t xml:space="preserve"> </w:t>
      </w:r>
      <w:r w:rsidRPr="0012790C">
        <w:t>the Commonwealth.</w:t>
      </w:r>
    </w:p>
    <w:p w14:paraId="70A92D64" w14:textId="77777777" w:rsidR="00DF0D98" w:rsidRPr="0012790C" w:rsidRDefault="00DF0D98" w:rsidP="0012790C">
      <w:pPr>
        <w:spacing w:before="80" w:after="60"/>
        <w:ind w:left="2160" w:hanging="720"/>
      </w:pPr>
    </w:p>
    <w:p w14:paraId="06A1F81C" w14:textId="77777777" w:rsidR="00DF0D98" w:rsidRDefault="00DF0D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1A93FF8" w14:textId="253F40B4" w:rsidR="00735B29" w:rsidRPr="00735B29" w:rsidRDefault="00735B29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CA682D">
        <w:rPr>
          <w:rFonts w:ascii="Arial" w:hAnsi="Arial" w:cs="Arial"/>
          <w:b/>
          <w:bCs/>
        </w:rPr>
        <w:tab/>
      </w:r>
      <w:r w:rsidRPr="00735B29">
        <w:rPr>
          <w:rFonts w:ascii="Arial" w:hAnsi="Arial" w:cs="Arial"/>
          <w:b/>
          <w:bCs/>
        </w:rPr>
        <w:t>Declaration – other road transport legislation</w:t>
      </w:r>
    </w:p>
    <w:p w14:paraId="5071739B" w14:textId="491F5CEA" w:rsidR="005C2274" w:rsidRDefault="00735B29" w:rsidP="005E4B7B">
      <w:pPr>
        <w:autoSpaceDE w:val="0"/>
        <w:autoSpaceDN w:val="0"/>
        <w:adjustRightInd w:val="0"/>
        <w:spacing w:before="80" w:after="60"/>
        <w:rPr>
          <w:rFonts w:ascii="TimesNewRomanPSMT" w:hAnsi="TimesNewRomanPSMT" w:cs="TimesNewRomanPSMT"/>
          <w:color w:val="212120"/>
          <w:szCs w:val="24"/>
          <w:lang w:eastAsia="en-AU"/>
        </w:rPr>
      </w:pPr>
      <w:r w:rsidRPr="00735B29">
        <w:t xml:space="preserve">I declare that the following road transport legislation does not apply to a  designated vehicle or the driver of an entrant vehicle, while participating in a special stage of the </w:t>
      </w:r>
      <w:r w:rsidR="005C2274">
        <w:t>Light Car Club of Canberra</w:t>
      </w:r>
      <w:r w:rsidR="005C2274" w:rsidRPr="0012790C">
        <w:t xml:space="preserve"> </w:t>
      </w:r>
      <w:r w:rsidR="005C2274">
        <w:t xml:space="preserve">Blue Range Rallysprint </w:t>
      </w:r>
      <w:r w:rsidR="00991685">
        <w:t xml:space="preserve">2021 </w:t>
      </w:r>
      <w:r w:rsidRPr="00735B29">
        <w:t>for any period beginning on an event official declaring (in whatever manner the event official describes)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 the stage active for a testing session, media event, corporate event day or rally competition and ending on an event official declaring the stage inactive:</w:t>
      </w:r>
    </w:p>
    <w:p w14:paraId="636B40B4" w14:textId="70AA4DA4" w:rsidR="00877FAC" w:rsidRPr="005C2274" w:rsidRDefault="00735B29" w:rsidP="005C2274">
      <w:pPr>
        <w:autoSpaceDE w:val="0"/>
        <w:autoSpaceDN w:val="0"/>
        <w:adjustRightInd w:val="0"/>
        <w:spacing w:before="80" w:after="60"/>
        <w:ind w:left="720" w:firstLine="720"/>
        <w:rPr>
          <w:color w:val="212120"/>
          <w:szCs w:val="24"/>
          <w:lang w:eastAsia="en-AU"/>
        </w:rPr>
      </w:pPr>
      <w:r w:rsidRPr="005C2274">
        <w:rPr>
          <w:color w:val="000000"/>
          <w:szCs w:val="24"/>
          <w:lang w:eastAsia="en-AU"/>
        </w:rPr>
        <w:t>(a)</w:t>
      </w:r>
      <w:r w:rsidR="00877FAC" w:rsidRPr="005C2274">
        <w:rPr>
          <w:color w:val="000000"/>
          <w:szCs w:val="24"/>
          <w:lang w:eastAsia="en-AU"/>
        </w:rPr>
        <w:tab/>
      </w:r>
      <w:r w:rsidR="00877FAC" w:rsidRPr="00301EC8">
        <w:rPr>
          <w:i/>
          <w:iCs/>
        </w:rPr>
        <w:t>Road Transport (Driver Licensing) Act 1999</w:t>
      </w:r>
      <w:r w:rsidR="00877FAC" w:rsidRPr="005C2274">
        <w:t>:</w:t>
      </w:r>
    </w:p>
    <w:p w14:paraId="249E2477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31 – Driver must be licensed</w:t>
      </w:r>
    </w:p>
    <w:p w14:paraId="61E9B25C" w14:textId="014FF72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33A </w:t>
      </w:r>
      <w:r w:rsidR="00D24F6A">
        <w:rPr>
          <w:rFonts w:ascii="Times New Roman" w:hAnsi="Times New Roman" w:cs="Times New Roman"/>
        </w:rPr>
        <w:t xml:space="preserve">– </w:t>
      </w:r>
      <w:r w:rsidRPr="005C2274">
        <w:rPr>
          <w:rFonts w:ascii="Times New Roman" w:hAnsi="Times New Roman" w:cs="Times New Roman"/>
        </w:rPr>
        <w:t>Contravening interlock condition</w:t>
      </w:r>
    </w:p>
    <w:p w14:paraId="5D6C580D" w14:textId="57211213" w:rsidR="00877FAC" w:rsidRPr="005C2274" w:rsidRDefault="00877FAC" w:rsidP="00877FAC">
      <w:pPr>
        <w:autoSpaceDE w:val="0"/>
        <w:autoSpaceDN w:val="0"/>
        <w:adjustRightInd w:val="0"/>
        <w:spacing w:before="80" w:after="60"/>
        <w:ind w:left="720" w:firstLine="720"/>
        <w:rPr>
          <w:color w:val="000000"/>
          <w:szCs w:val="24"/>
          <w:lang w:eastAsia="en-AU"/>
        </w:rPr>
      </w:pPr>
      <w:r w:rsidRPr="005C2274">
        <w:rPr>
          <w:color w:val="000000"/>
          <w:szCs w:val="24"/>
          <w:lang w:eastAsia="en-AU"/>
        </w:rPr>
        <w:t xml:space="preserve">(b) </w:t>
      </w:r>
      <w:r w:rsidRPr="005C2274">
        <w:rPr>
          <w:color w:val="000000"/>
          <w:szCs w:val="24"/>
          <w:lang w:eastAsia="en-AU"/>
        </w:rPr>
        <w:tab/>
      </w:r>
      <w:r w:rsidRPr="00301EC8">
        <w:rPr>
          <w:i/>
          <w:iCs/>
          <w:color w:val="000000"/>
          <w:szCs w:val="24"/>
          <w:lang w:eastAsia="en-AU"/>
        </w:rPr>
        <w:t>Road Transport (Vehicle Registration) Act 1999</w:t>
      </w:r>
      <w:r w:rsidRPr="005C2274">
        <w:rPr>
          <w:color w:val="000000"/>
          <w:szCs w:val="24"/>
          <w:lang w:eastAsia="en-AU"/>
        </w:rPr>
        <w:t>:</w:t>
      </w:r>
    </w:p>
    <w:p w14:paraId="207AC264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18 – Prohibition on using unregistered registrable vehicles or vehicles with suspended registration</w:t>
      </w:r>
    </w:p>
    <w:p w14:paraId="20803DBD" w14:textId="0C58292D" w:rsidR="00877FAC" w:rsidRPr="005C2274" w:rsidRDefault="00877FAC" w:rsidP="00877FAC">
      <w:pPr>
        <w:autoSpaceDE w:val="0"/>
        <w:autoSpaceDN w:val="0"/>
        <w:adjustRightInd w:val="0"/>
        <w:spacing w:before="80" w:after="60"/>
        <w:ind w:left="720" w:firstLine="720"/>
        <w:rPr>
          <w:color w:val="000000"/>
          <w:szCs w:val="24"/>
          <w:lang w:eastAsia="en-AU"/>
        </w:rPr>
      </w:pPr>
      <w:r w:rsidRPr="005C2274">
        <w:rPr>
          <w:color w:val="000000"/>
          <w:szCs w:val="24"/>
          <w:lang w:eastAsia="en-AU"/>
        </w:rPr>
        <w:t>(c)</w:t>
      </w:r>
      <w:r w:rsidRPr="005C2274">
        <w:rPr>
          <w:color w:val="000000"/>
          <w:szCs w:val="24"/>
          <w:lang w:eastAsia="en-AU"/>
        </w:rPr>
        <w:tab/>
      </w:r>
      <w:r w:rsidRPr="00301EC8">
        <w:rPr>
          <w:i/>
          <w:iCs/>
          <w:color w:val="000000"/>
          <w:szCs w:val="24"/>
          <w:lang w:eastAsia="en-AU"/>
        </w:rPr>
        <w:t>Road Transport (Vehicle Registration) Regulation 1999</w:t>
      </w:r>
      <w:r w:rsidRPr="005C2274">
        <w:rPr>
          <w:color w:val="000000"/>
          <w:szCs w:val="24"/>
          <w:lang w:eastAsia="en-AU"/>
        </w:rPr>
        <w:t>:</w:t>
      </w:r>
    </w:p>
    <w:p w14:paraId="72CD331B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59 – Display of numberplates</w:t>
      </w:r>
    </w:p>
    <w:p w14:paraId="452E7C88" w14:textId="1D8D7553" w:rsidR="00877FAC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60 – Using vehicle without numberplate etc</w:t>
      </w:r>
    </w:p>
    <w:p w14:paraId="56DAB689" w14:textId="0241D49F" w:rsidR="009E020C" w:rsidRDefault="009E020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6.1 – General requirements</w:t>
      </w:r>
    </w:p>
    <w:p w14:paraId="4B0AC31D" w14:textId="408CFD31" w:rsidR="009E020C" w:rsidRPr="005C2274" w:rsidRDefault="009E020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6.2 – Standards and certifications</w:t>
      </w:r>
    </w:p>
    <w:p w14:paraId="049CAF53" w14:textId="275BE710" w:rsidR="005C2274" w:rsidRPr="005C2274" w:rsidRDefault="005C2274" w:rsidP="005C2274">
      <w:pPr>
        <w:pStyle w:val="CS-Paragraphnumbering"/>
        <w:numPr>
          <w:ilvl w:val="0"/>
          <w:numId w:val="0"/>
        </w:numPr>
        <w:ind w:left="2268" w:hanging="850"/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(d) </w:t>
      </w:r>
      <w:r w:rsidRPr="005C2274">
        <w:rPr>
          <w:rFonts w:ascii="Times New Roman" w:hAnsi="Times New Roman" w:cs="Times New Roman"/>
        </w:rPr>
        <w:tab/>
      </w:r>
      <w:r w:rsidRPr="00301EC8">
        <w:rPr>
          <w:rFonts w:ascii="Times New Roman" w:hAnsi="Times New Roman" w:cs="Times New Roman"/>
          <w:i/>
          <w:iCs/>
        </w:rPr>
        <w:t>Road Transport (Safety and Traffic Management) Act 1999</w:t>
      </w:r>
      <w:r w:rsidRPr="005C2274">
        <w:rPr>
          <w:rFonts w:ascii="Times New Roman" w:hAnsi="Times New Roman" w:cs="Times New Roman"/>
        </w:rPr>
        <w:t>:</w:t>
      </w:r>
    </w:p>
    <w:p w14:paraId="09FEBD73" w14:textId="6A8D28F8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5A </w:t>
      </w:r>
      <w:r w:rsidR="00D24F6A">
        <w:rPr>
          <w:rFonts w:ascii="Times New Roman" w:hAnsi="Times New Roman" w:cs="Times New Roman"/>
        </w:rPr>
        <w:t>–</w:t>
      </w:r>
      <w:r w:rsidRPr="005C2274">
        <w:rPr>
          <w:rFonts w:ascii="Times New Roman" w:hAnsi="Times New Roman" w:cs="Times New Roman"/>
        </w:rPr>
        <w:t xml:space="preserve"> Races, attempts on speed records, speed trials etc </w:t>
      </w:r>
    </w:p>
    <w:p w14:paraId="0CB6A465" w14:textId="25CDDA17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5B </w:t>
      </w:r>
      <w:r w:rsidR="00D24F6A">
        <w:rPr>
          <w:rFonts w:ascii="Times New Roman" w:hAnsi="Times New Roman" w:cs="Times New Roman"/>
        </w:rPr>
        <w:t>–</w:t>
      </w:r>
      <w:r w:rsidRPr="005C2274">
        <w:rPr>
          <w:rFonts w:ascii="Times New Roman" w:hAnsi="Times New Roman" w:cs="Times New Roman"/>
        </w:rPr>
        <w:t xml:space="preserve"> Improper use of motor vehicle</w:t>
      </w:r>
    </w:p>
    <w:p w14:paraId="55CD7255" w14:textId="6F3B3A57" w:rsid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7 </w:t>
      </w:r>
      <w:r w:rsidR="00D24F6A">
        <w:rPr>
          <w:rFonts w:ascii="Times New Roman" w:hAnsi="Times New Roman" w:cs="Times New Roman"/>
        </w:rPr>
        <w:t>–</w:t>
      </w:r>
      <w:r w:rsidRPr="005C2274">
        <w:rPr>
          <w:rFonts w:ascii="Times New Roman" w:hAnsi="Times New Roman" w:cs="Times New Roman"/>
        </w:rPr>
        <w:t xml:space="preserve"> Furious, reckless or dangerous driving</w:t>
      </w:r>
    </w:p>
    <w:p w14:paraId="45A81732" w14:textId="4DD3424F" w:rsidR="005C2274" w:rsidRPr="005C2274" w:rsidRDefault="005C2274" w:rsidP="005C2274">
      <w:pPr>
        <w:pStyle w:val="CS-Paragraphnumbering"/>
        <w:numPr>
          <w:ilvl w:val="0"/>
          <w:numId w:val="0"/>
        </w:numPr>
        <w:ind w:left="2268" w:hanging="850"/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(e) </w:t>
      </w:r>
      <w:r w:rsidR="00301EC8">
        <w:rPr>
          <w:rFonts w:ascii="Times New Roman" w:hAnsi="Times New Roman" w:cs="Times New Roman"/>
        </w:rPr>
        <w:tab/>
      </w:r>
      <w:r w:rsidRPr="00301EC8">
        <w:rPr>
          <w:rFonts w:ascii="Times New Roman" w:hAnsi="Times New Roman" w:cs="Times New Roman"/>
          <w:i/>
          <w:iCs/>
        </w:rPr>
        <w:t>Road Transport (Road Rules) Regulation 2017</w:t>
      </w:r>
      <w:r w:rsidRPr="005C2274">
        <w:rPr>
          <w:rFonts w:ascii="Times New Roman" w:hAnsi="Times New Roman" w:cs="Times New Roman"/>
        </w:rPr>
        <w:t>:</w:t>
      </w:r>
    </w:p>
    <w:p w14:paraId="5C8EBDB7" w14:textId="6D315BAF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3 – Speed limits </w:t>
      </w:r>
    </w:p>
    <w:p w14:paraId="6B110C8A" w14:textId="1B61F282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Part 4 – Making turns</w:t>
      </w:r>
    </w:p>
    <w:p w14:paraId="081AFC07" w14:textId="276C56E5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5 – Change of direction and stop signals </w:t>
      </w:r>
    </w:p>
    <w:p w14:paraId="0E434F9E" w14:textId="0BFE1DBD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7 – Giving way </w:t>
      </w:r>
    </w:p>
    <w:p w14:paraId="47522748" w14:textId="331F1275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8 - Traffic Signs and road markings </w:t>
      </w:r>
    </w:p>
    <w:p w14:paraId="35B9C88D" w14:textId="5D0EB61C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11 </w:t>
      </w:r>
      <w:r w:rsidR="00D24F6A">
        <w:rPr>
          <w:rFonts w:ascii="Times New Roman" w:hAnsi="Times New Roman" w:cs="Times New Roman"/>
        </w:rPr>
        <w:t>–</w:t>
      </w:r>
      <w:r w:rsidRPr="005C2274">
        <w:rPr>
          <w:rFonts w:ascii="Times New Roman" w:hAnsi="Times New Roman" w:cs="Times New Roman"/>
        </w:rPr>
        <w:t xml:space="preserve"> Keeping left, overtaking and other driving rules – </w:t>
      </w:r>
    </w:p>
    <w:p w14:paraId="334FA96F" w14:textId="07FCD1D1" w:rsidR="005C2274" w:rsidRPr="005C2274" w:rsidRDefault="005C2274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Division 11.1 </w:t>
      </w:r>
      <w:r w:rsidR="00BC4252">
        <w:rPr>
          <w:rFonts w:ascii="Times New Roman" w:hAnsi="Times New Roman" w:cs="Times New Roman"/>
        </w:rPr>
        <w:t xml:space="preserve">– </w:t>
      </w:r>
      <w:r w:rsidRPr="005C2274">
        <w:rPr>
          <w:rFonts w:ascii="Times New Roman" w:hAnsi="Times New Roman" w:cs="Times New Roman"/>
        </w:rPr>
        <w:t>General</w:t>
      </w:r>
    </w:p>
    <w:p w14:paraId="1223C37F" w14:textId="58EE7DAA" w:rsidR="005C2274" w:rsidRPr="005C2274" w:rsidRDefault="005C2274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Division 11.2 </w:t>
      </w:r>
      <w:r w:rsidR="00BC4252">
        <w:rPr>
          <w:rFonts w:ascii="Times New Roman" w:hAnsi="Times New Roman" w:cs="Times New Roman"/>
        </w:rPr>
        <w:t xml:space="preserve">– </w:t>
      </w:r>
      <w:r w:rsidRPr="005C2274">
        <w:rPr>
          <w:rFonts w:ascii="Times New Roman" w:hAnsi="Times New Roman" w:cs="Times New Roman"/>
        </w:rPr>
        <w:t>Keeping to left</w:t>
      </w:r>
    </w:p>
    <w:p w14:paraId="010F8D26" w14:textId="3030A486" w:rsidR="005C2274" w:rsidRDefault="005C2274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Division 11.3 </w:t>
      </w:r>
      <w:r w:rsidR="00BC4252">
        <w:rPr>
          <w:rFonts w:ascii="Times New Roman" w:hAnsi="Times New Roman" w:cs="Times New Roman"/>
        </w:rPr>
        <w:t xml:space="preserve">– </w:t>
      </w:r>
      <w:r w:rsidRPr="005C2274">
        <w:rPr>
          <w:rFonts w:ascii="Times New Roman" w:hAnsi="Times New Roman" w:cs="Times New Roman"/>
        </w:rPr>
        <w:t>Overtaking</w:t>
      </w:r>
    </w:p>
    <w:p w14:paraId="40D25E7B" w14:textId="4E5A7368" w:rsidR="00D24F6A" w:rsidRPr="005C2274" w:rsidRDefault="00D24F6A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bookmarkStart w:id="1" w:name="_Hlk64292695"/>
      <w:r>
        <w:rPr>
          <w:rFonts w:ascii="Times New Roman" w:hAnsi="Times New Roman" w:cs="Times New Roman"/>
        </w:rPr>
        <w:lastRenderedPageBreak/>
        <w:t xml:space="preserve">Division </w:t>
      </w:r>
      <w:r w:rsidR="00BC4252">
        <w:rPr>
          <w:rFonts w:ascii="Times New Roman" w:hAnsi="Times New Roman" w:cs="Times New Roman"/>
        </w:rPr>
        <w:t>11.8 – Motor vehicles passing bicycle riders</w:t>
      </w:r>
    </w:p>
    <w:bookmarkEnd w:id="1"/>
    <w:p w14:paraId="26BC804A" w14:textId="487F8CDB" w:rsidR="00735B29" w:rsidRPr="005E4B7B" w:rsidRDefault="005C2274" w:rsidP="005E4B7B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13 </w:t>
      </w:r>
      <w:r w:rsidR="00BC4252">
        <w:rPr>
          <w:rFonts w:ascii="Times New Roman" w:hAnsi="Times New Roman" w:cs="Times New Roman"/>
        </w:rPr>
        <w:t xml:space="preserve">– </w:t>
      </w:r>
      <w:r w:rsidRPr="005C2274">
        <w:rPr>
          <w:rFonts w:ascii="Times New Roman" w:hAnsi="Times New Roman" w:cs="Times New Roman"/>
        </w:rPr>
        <w:t>Lights and warning devices</w:t>
      </w:r>
      <w:r w:rsidR="00877FAC" w:rsidRPr="005C2274">
        <w:rPr>
          <w:rFonts w:ascii="Times New Roman" w:hAnsi="Times New Roman" w:cs="Times New Roman"/>
        </w:rPr>
        <w:t xml:space="preserve"> </w:t>
      </w:r>
    </w:p>
    <w:p w14:paraId="5994F6D5" w14:textId="10EDD9B7" w:rsidR="00735B29" w:rsidRPr="00735B29" w:rsidRDefault="00735B29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735B29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ab/>
      </w:r>
      <w:r w:rsidRPr="00735B29">
        <w:rPr>
          <w:rFonts w:ascii="Arial" w:hAnsi="Arial" w:cs="Arial"/>
          <w:b/>
          <w:bCs/>
        </w:rPr>
        <w:t>Definitions</w:t>
      </w:r>
    </w:p>
    <w:p w14:paraId="42CE3A5F" w14:textId="77757DD7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In this instrument:</w:t>
      </w:r>
    </w:p>
    <w:p w14:paraId="71699E88" w14:textId="77777777" w:rsidR="00735B29" w:rsidRDefault="00735B29" w:rsidP="00735B2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7CA2250D" w14:textId="77777777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designated vehicle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any of the following vehicles:</w:t>
      </w:r>
    </w:p>
    <w:p w14:paraId="73745C0E" w14:textId="77777777" w:rsidR="00735B29" w:rsidRDefault="00735B29" w:rsidP="00735B29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(a) a registered entrant motor vehicle;</w:t>
      </w:r>
    </w:p>
    <w:p w14:paraId="51FC7A7F" w14:textId="77777777" w:rsidR="00735B29" w:rsidRDefault="00735B29" w:rsidP="00735B29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(b) a registered promotional or official vehicle;</w:t>
      </w:r>
    </w:p>
    <w:p w14:paraId="5DF44C40" w14:textId="77777777" w:rsidR="00735B29" w:rsidRDefault="00735B29" w:rsidP="00735B29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(c) an unidentified motor vehicle; or</w:t>
      </w:r>
    </w:p>
    <w:p w14:paraId="001E2598" w14:textId="7BF3CA4D" w:rsidR="00735B29" w:rsidRDefault="00735B29" w:rsidP="00735B29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(d) an uninsured motor vehicle.</w:t>
      </w:r>
    </w:p>
    <w:p w14:paraId="52A4F8C3" w14:textId="77777777" w:rsidR="00735B29" w:rsidRDefault="00735B29" w:rsidP="00735B2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1F94F2BD" w14:textId="77777777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21212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entrant 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>means:</w:t>
      </w:r>
    </w:p>
    <w:p w14:paraId="24F8E0B5" w14:textId="5619DD3A" w:rsidR="00735B29" w:rsidRPr="00735B29" w:rsidRDefault="00735B29" w:rsidP="00735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60"/>
        <w:ind w:left="1077" w:hanging="357"/>
        <w:rPr>
          <w:rFonts w:ascii="TimesNewRomanPSMT" w:hAnsi="TimesNewRomanPSMT" w:cs="TimesNewRomanPSMT"/>
          <w:color w:val="000000"/>
          <w:szCs w:val="24"/>
          <w:lang w:eastAsia="en-AU"/>
        </w:rPr>
      </w:pP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>a vehicle entered for competition for the</w:t>
      </w:r>
      <w:r w:rsidR="005C2274" w:rsidRPr="005C2274">
        <w:t xml:space="preserve"> </w:t>
      </w:r>
      <w:r w:rsidR="005C2274">
        <w:t>Light Car Club of Canberra</w:t>
      </w:r>
      <w:r w:rsidR="005C2274" w:rsidRPr="0012790C">
        <w:t xml:space="preserve"> </w:t>
      </w:r>
      <w:r w:rsidR="005C2274">
        <w:t xml:space="preserve">Blue Range Rallysprint 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to take part in the stages; or </w:t>
      </w:r>
    </w:p>
    <w:p w14:paraId="76DBD8B5" w14:textId="1769C54C" w:rsidR="00735B29" w:rsidRPr="00735B29" w:rsidRDefault="00735B29" w:rsidP="00735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60"/>
        <w:ind w:left="1077" w:hanging="357"/>
        <w:contextualSpacing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>a promotional or official vehicle being used for promotional or official purposes during the special stages.</w:t>
      </w:r>
    </w:p>
    <w:p w14:paraId="351A0C44" w14:textId="77777777" w:rsidR="00735B29" w:rsidRPr="00735B29" w:rsidRDefault="00735B29" w:rsidP="00735B29">
      <w:pPr>
        <w:pStyle w:val="ListParagraph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6B1598EE" w14:textId="02F14A21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21212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event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means the </w:t>
      </w:r>
      <w:r w:rsidR="005C2274">
        <w:t>Light Car Club of Canberra</w:t>
      </w:r>
      <w:r w:rsidR="005C2274" w:rsidRPr="0012790C">
        <w:t xml:space="preserve"> </w:t>
      </w:r>
      <w:r w:rsidR="005C2274">
        <w:t xml:space="preserve">Blue Range Rallysprint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on </w:t>
      </w:r>
      <w:r w:rsidR="005C2274">
        <w:rPr>
          <w:rFonts w:ascii="TimesNewRomanPSMT" w:hAnsi="TimesNewRomanPSMT" w:cs="TimesNewRomanPSMT"/>
          <w:color w:val="212120"/>
          <w:szCs w:val="24"/>
          <w:lang w:eastAsia="en-AU"/>
        </w:rPr>
        <w:t>6</w:t>
      </w:r>
      <w:r w:rsidR="007F3B58">
        <w:rPr>
          <w:rFonts w:ascii="TimesNewRomanPSMT" w:hAnsi="TimesNewRomanPSMT" w:cs="TimesNewRomanPSMT"/>
          <w:color w:val="212120"/>
          <w:szCs w:val="24"/>
          <w:lang w:eastAsia="en-AU"/>
        </w:rPr>
        <w:t xml:space="preserve"> March 202</w:t>
      </w:r>
      <w:r w:rsidR="005C2274">
        <w:rPr>
          <w:rFonts w:ascii="TimesNewRomanPSMT" w:hAnsi="TimesNewRomanPSMT" w:cs="TimesNewRomanPSMT"/>
          <w:color w:val="212120"/>
          <w:szCs w:val="24"/>
          <w:lang w:eastAsia="en-AU"/>
        </w:rPr>
        <w:t>1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>.</w:t>
      </w:r>
    </w:p>
    <w:p w14:paraId="2B5E58C6" w14:textId="77777777" w:rsidR="00735B29" w:rsidRDefault="00735B29" w:rsidP="00735B2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212120"/>
          <w:szCs w:val="24"/>
          <w:lang w:eastAsia="en-AU"/>
        </w:rPr>
      </w:pPr>
    </w:p>
    <w:p w14:paraId="32228DE5" w14:textId="3E2DF655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event official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 official for the event who holds an official’s licence from Motorsport Australia that authorises the official to declare event stages active or inactive.</w:t>
      </w:r>
    </w:p>
    <w:p w14:paraId="044FEF07" w14:textId="77777777" w:rsidR="00735B29" w:rsidRDefault="00735B29" w:rsidP="00735B2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09F544D0" w14:textId="3BECF3C9" w:rsidR="00735B29" w:rsidRDefault="00735B29" w:rsidP="005E4B7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registered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means registered under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>Road Transport (Vehicle Registration) Act 1999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.</w:t>
      </w:r>
    </w:p>
    <w:p w14:paraId="0C5130E0" w14:textId="77777777" w:rsidR="00735B29" w:rsidRDefault="00735B29" w:rsidP="00735B29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1C4C4A6A" w14:textId="38B2158F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21212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special stage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for the event, means a road or road related area identified for the event outlined in the map at Schedule 1 </w:t>
      </w:r>
      <w:r w:rsidR="007F3B58">
        <w:rPr>
          <w:rFonts w:ascii="TimesNewRomanPSMT" w:hAnsi="TimesNewRomanPSMT" w:cs="TimesNewRomanPSMT"/>
          <w:color w:val="000000"/>
          <w:szCs w:val="24"/>
          <w:lang w:eastAsia="en-AU"/>
        </w:rPr>
        <w:t>–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r w:rsidR="00AE0BB0" w:rsidRPr="00AE0BB0">
        <w:rPr>
          <w:rFonts w:ascii="TimesNewRomanPSMT" w:hAnsi="TimesNewRomanPSMT" w:cs="TimesNewRomanPSMT"/>
          <w:color w:val="212120"/>
          <w:szCs w:val="24"/>
          <w:lang w:eastAsia="en-AU"/>
        </w:rPr>
        <w:t>Blue Range, Uriarra Forest</w:t>
      </w:r>
      <w:r w:rsidR="007F3B58" w:rsidRPr="00AE0BB0">
        <w:rPr>
          <w:rFonts w:ascii="TimesNewRomanPSMT" w:hAnsi="TimesNewRomanPSMT" w:cs="TimesNewRomanPSMT"/>
          <w:color w:val="212120"/>
          <w:szCs w:val="24"/>
          <w:lang w:eastAsia="en-AU"/>
        </w:rPr>
        <w:t xml:space="preserve">, ACT on </w:t>
      </w:r>
      <w:r w:rsidR="00AE0BB0" w:rsidRPr="00AE0BB0">
        <w:rPr>
          <w:rFonts w:ascii="TimesNewRomanPSMT" w:hAnsi="TimesNewRomanPSMT" w:cs="TimesNewRomanPSMT"/>
          <w:color w:val="212120"/>
          <w:szCs w:val="24"/>
          <w:lang w:eastAsia="en-AU"/>
        </w:rPr>
        <w:t>6</w:t>
      </w:r>
      <w:r w:rsidR="007F3B58" w:rsidRPr="00AE0BB0">
        <w:rPr>
          <w:rFonts w:ascii="TimesNewRomanPSMT" w:hAnsi="TimesNewRomanPSMT" w:cs="TimesNewRomanPSMT"/>
          <w:color w:val="212120"/>
          <w:szCs w:val="24"/>
          <w:lang w:eastAsia="en-AU"/>
        </w:rPr>
        <w:t xml:space="preserve"> March 2021</w:t>
      </w:r>
      <w:r w:rsidRPr="00AE0BB0">
        <w:rPr>
          <w:rFonts w:ascii="TimesNewRomanPSMT" w:hAnsi="TimesNewRomanPSMT" w:cs="TimesNewRomanPSMT"/>
          <w:color w:val="212120"/>
          <w:szCs w:val="24"/>
          <w:lang w:eastAsia="en-AU"/>
        </w:rPr>
        <w:t>.</w:t>
      </w:r>
    </w:p>
    <w:p w14:paraId="3B32B382" w14:textId="77777777" w:rsidR="00735B29" w:rsidRDefault="00735B29" w:rsidP="00735B2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212120"/>
          <w:szCs w:val="24"/>
          <w:lang w:eastAsia="en-AU"/>
        </w:rPr>
      </w:pPr>
    </w:p>
    <w:p w14:paraId="73630E68" w14:textId="63569FB9" w:rsidR="00735B29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 327.</w:t>
      </w:r>
    </w:p>
    <w:p w14:paraId="0D3A566D" w14:textId="77777777" w:rsidR="00735B29" w:rsidRDefault="00735B29" w:rsidP="00735B2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340DDC40" w14:textId="13B6BE03" w:rsidR="00735B29" w:rsidRPr="005E4B7B" w:rsidRDefault="00735B29" w:rsidP="00735B2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 325.</w:t>
      </w:r>
    </w:p>
    <w:p w14:paraId="469AC678" w14:textId="03934D6A" w:rsidR="00735B29" w:rsidRPr="00735B29" w:rsidRDefault="00735B29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735B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Expiry</w:t>
      </w:r>
    </w:p>
    <w:p w14:paraId="43BB78C7" w14:textId="13A51D3E" w:rsidR="00DF0D98" w:rsidRDefault="00735B29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This instrument expires at </w:t>
      </w:r>
      <w:r w:rsidR="005C2274">
        <w:rPr>
          <w:rFonts w:ascii="TimesNewRomanPSMT" w:hAnsi="TimesNewRomanPSMT" w:cs="TimesNewRomanPSMT"/>
          <w:color w:val="000000"/>
          <w:szCs w:val="24"/>
          <w:lang w:eastAsia="en-AU"/>
        </w:rPr>
        <w:t>6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:00pm on </w:t>
      </w:r>
      <w:r w:rsidR="005C2274">
        <w:rPr>
          <w:rFonts w:ascii="TimesNewRomanPSMT" w:hAnsi="TimesNewRomanPSMT" w:cs="TimesNewRomanPSMT"/>
          <w:color w:val="000000"/>
          <w:szCs w:val="24"/>
          <w:lang w:eastAsia="en-AU"/>
        </w:rPr>
        <w:t>6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March 2021</w:t>
      </w:r>
      <w:r w:rsidR="005E4B7B"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405F92D7" w14:textId="77777777" w:rsidR="00D3574B" w:rsidRPr="005E4B7B" w:rsidRDefault="00D3574B" w:rsidP="005E4B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703CD5AF" w14:textId="0A154A5B" w:rsidR="003E3CCB" w:rsidRDefault="00735B29">
      <w:pPr>
        <w:tabs>
          <w:tab w:val="left" w:pos="4320"/>
        </w:tabs>
        <w:spacing w:before="480"/>
      </w:pPr>
      <w:r>
        <w:t>Chris Steel</w:t>
      </w:r>
      <w:r w:rsidR="003E3CCB">
        <w:t xml:space="preserve"> MLA</w:t>
      </w:r>
      <w:r w:rsidR="00CA682D">
        <w:br/>
      </w:r>
      <w:r w:rsidR="003E3CCB">
        <w:t>Minister for Transport and City Services</w:t>
      </w:r>
    </w:p>
    <w:p w14:paraId="20F9B6FD" w14:textId="77777777" w:rsidR="003E3CCB" w:rsidRDefault="003E3CCB">
      <w:pPr>
        <w:tabs>
          <w:tab w:val="left" w:pos="4320"/>
        </w:tabs>
      </w:pPr>
    </w:p>
    <w:p w14:paraId="41A408F5" w14:textId="2F048342" w:rsidR="004455DD" w:rsidRDefault="006B2CA4">
      <w:pPr>
        <w:tabs>
          <w:tab w:val="left" w:pos="4320"/>
        </w:tabs>
      </w:pPr>
      <w:r>
        <w:t>28</w:t>
      </w:r>
      <w:r w:rsidR="003E3CCB">
        <w:t xml:space="preserve"> February 2021</w:t>
      </w:r>
      <w:bookmarkEnd w:id="0"/>
    </w:p>
    <w:p w14:paraId="48603005" w14:textId="77777777" w:rsidR="00AD3841" w:rsidRDefault="00AD3841">
      <w:pPr>
        <w:rPr>
          <w:rFonts w:ascii="Arial" w:hAnsi="Arial" w:cs="Arial"/>
          <w:b/>
          <w:bCs/>
        </w:rPr>
        <w:sectPr w:rsidR="00AD3841" w:rsidSect="00AE1B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800" w:bottom="1440" w:left="1800" w:header="720" w:footer="720" w:gutter="0"/>
          <w:cols w:space="720"/>
          <w:titlePg/>
          <w:docGrid w:linePitch="326"/>
        </w:sectPr>
      </w:pPr>
    </w:p>
    <w:p w14:paraId="7442F569" w14:textId="11B2760F" w:rsidR="00AD3841" w:rsidRDefault="00AD3841" w:rsidP="00AD3841">
      <w:pPr>
        <w:tabs>
          <w:tab w:val="left" w:pos="70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Schedule 1 – Special stages</w:t>
      </w:r>
    </w:p>
    <w:p w14:paraId="0667E336" w14:textId="1318049C" w:rsidR="00AD3841" w:rsidRDefault="00AD3841" w:rsidP="00AD3841">
      <w:pPr>
        <w:tabs>
          <w:tab w:val="left" w:pos="709"/>
        </w:tabs>
        <w:rPr>
          <w:rFonts w:ascii="TimesNewRomanPSMT" w:hAnsi="TimesNewRomanPSMT" w:cs="TimesNewRomanPSMT"/>
          <w:szCs w:val="24"/>
          <w:lang w:eastAsia="en-AU"/>
        </w:rPr>
      </w:pPr>
      <w:r w:rsidRPr="00AD3841">
        <w:rPr>
          <w:rFonts w:ascii="TimesNewRomanPSMT" w:hAnsi="TimesNewRomanPSMT" w:cs="TimesNewRomanPSMT"/>
          <w:szCs w:val="24"/>
          <w:lang w:eastAsia="en-AU"/>
        </w:rPr>
        <w:t>(</w:t>
      </w:r>
      <w:r w:rsidRPr="00AD3841">
        <w:rPr>
          <w:rFonts w:ascii="TimesNewRomanPS-BoldMT" w:hAnsi="TimesNewRomanPS-BoldMT" w:cs="TimesNewRomanPS-BoldMT"/>
          <w:szCs w:val="24"/>
          <w:lang w:eastAsia="en-AU"/>
        </w:rPr>
        <w:t>see</w:t>
      </w: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 xml:space="preserve"> </w:t>
      </w:r>
      <w:r>
        <w:rPr>
          <w:rFonts w:ascii="TimesNewRomanPSMT" w:hAnsi="TimesNewRomanPSMT" w:cs="TimesNewRomanPSMT"/>
          <w:szCs w:val="24"/>
          <w:lang w:eastAsia="en-AU"/>
        </w:rPr>
        <w:t>special stage, clause 5)</w:t>
      </w:r>
    </w:p>
    <w:p w14:paraId="1B758048" w14:textId="77777777" w:rsidR="00DF0D98" w:rsidRDefault="00DF0D98" w:rsidP="00AD3841">
      <w:pPr>
        <w:tabs>
          <w:tab w:val="left" w:pos="709"/>
        </w:tabs>
        <w:rPr>
          <w:rFonts w:ascii="TimesNewRomanPSMT" w:hAnsi="TimesNewRomanPSMT" w:cs="TimesNewRomanPSMT"/>
          <w:szCs w:val="24"/>
          <w:lang w:eastAsia="en-AU"/>
        </w:rPr>
      </w:pPr>
    </w:p>
    <w:p w14:paraId="371B5EAC" w14:textId="70CA5632" w:rsidR="00AD3841" w:rsidRDefault="00E7351E" w:rsidP="00DF0D98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 wp14:anchorId="1D59AF2E" wp14:editId="56AD7F99">
            <wp:extent cx="7266483" cy="5448300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478" cy="5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841" w:rsidSect="00DF0D98">
      <w:pgSz w:w="16839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7503E" w14:textId="77777777" w:rsidR="000D2CA5" w:rsidRDefault="000D2CA5">
      <w:r>
        <w:separator/>
      </w:r>
    </w:p>
  </w:endnote>
  <w:endnote w:type="continuationSeparator" w:id="0">
    <w:p w14:paraId="2C90C376" w14:textId="77777777" w:rsidR="000D2CA5" w:rsidRDefault="000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8A902" w14:textId="77777777" w:rsidR="008D7B0A" w:rsidRDefault="008D7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B7DF" w14:textId="6EA403BC" w:rsidR="004455DD" w:rsidRPr="008D7B0A" w:rsidRDefault="008D7B0A" w:rsidP="008D7B0A">
    <w:pPr>
      <w:pStyle w:val="Footer"/>
      <w:spacing w:before="0" w:after="0" w:line="240" w:lineRule="auto"/>
      <w:jc w:val="center"/>
      <w:rPr>
        <w:rFonts w:cs="Arial"/>
        <w:sz w:val="14"/>
      </w:rPr>
    </w:pPr>
    <w:r w:rsidRPr="008D7B0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9863" w14:textId="77777777" w:rsidR="00AE1B10" w:rsidRPr="00AE1B10" w:rsidRDefault="00AE1B10" w:rsidP="00AE1B10">
    <w:pPr>
      <w:tabs>
        <w:tab w:val="center" w:pos="4153"/>
        <w:tab w:val="right" w:pos="8306"/>
      </w:tabs>
      <w:autoSpaceDE w:val="0"/>
      <w:autoSpaceDN w:val="0"/>
      <w:rPr>
        <w:rFonts w:ascii="Arial" w:hAnsi="Arial" w:cs="Arial"/>
        <w:sz w:val="18"/>
        <w:szCs w:val="18"/>
      </w:rPr>
    </w:pPr>
    <w:r w:rsidRPr="00AE1B10">
      <w:rPr>
        <w:rFonts w:ascii="Arial" w:hAnsi="Arial" w:cs="Arial"/>
        <w:sz w:val="18"/>
        <w:szCs w:val="18"/>
      </w:rPr>
      <w:t>*Name amended under Legislation Act, s 60</w:t>
    </w:r>
  </w:p>
  <w:p w14:paraId="5504409B" w14:textId="19806B60" w:rsidR="00AE1B10" w:rsidRPr="008D7B0A" w:rsidRDefault="008D7B0A" w:rsidP="008D7B0A">
    <w:pPr>
      <w:pStyle w:val="Footer"/>
      <w:jc w:val="center"/>
      <w:rPr>
        <w:rFonts w:cs="Arial"/>
        <w:sz w:val="14"/>
        <w:szCs w:val="16"/>
      </w:rPr>
    </w:pPr>
    <w:r w:rsidRPr="008D7B0A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BFA41" w14:textId="77777777" w:rsidR="000D2CA5" w:rsidRDefault="000D2CA5">
      <w:r>
        <w:separator/>
      </w:r>
    </w:p>
  </w:footnote>
  <w:footnote w:type="continuationSeparator" w:id="0">
    <w:p w14:paraId="039372DF" w14:textId="77777777" w:rsidR="000D2CA5" w:rsidRDefault="000D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3009" w14:textId="77777777" w:rsidR="008D7B0A" w:rsidRDefault="008D7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F96F" w14:textId="77777777" w:rsidR="008D7B0A" w:rsidRDefault="008D7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0735" w14:textId="77777777" w:rsidR="008D7B0A" w:rsidRDefault="008D7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FA46BC"/>
    <w:multiLevelType w:val="hybridMultilevel"/>
    <w:tmpl w:val="525050BE"/>
    <w:lvl w:ilvl="0" w:tplc="E9BEB0A8">
      <w:start w:val="1"/>
      <w:numFmt w:val="decimal"/>
      <w:pStyle w:val="CS-Paragraphnumbering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1F6D81"/>
    <w:multiLevelType w:val="hybridMultilevel"/>
    <w:tmpl w:val="74A0ACD8"/>
    <w:lvl w:ilvl="0" w:tplc="075462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D626D"/>
    <w:multiLevelType w:val="multilevel"/>
    <w:tmpl w:val="95A0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5872B8"/>
    <w:multiLevelType w:val="hybridMultilevel"/>
    <w:tmpl w:val="A414FF98"/>
    <w:lvl w:ilvl="0" w:tplc="6DBAF65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637" w:hanging="360"/>
      </w:pPr>
    </w:lvl>
    <w:lvl w:ilvl="2" w:tplc="B134AA6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952C1BF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247E3F84">
      <w:start w:val="3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63D56C8"/>
    <w:multiLevelType w:val="hybridMultilevel"/>
    <w:tmpl w:val="FDBCA8F4"/>
    <w:lvl w:ilvl="0" w:tplc="B636C78C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7D1283"/>
    <w:multiLevelType w:val="hybridMultilevel"/>
    <w:tmpl w:val="E3246B10"/>
    <w:lvl w:ilvl="0" w:tplc="203CD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3209F"/>
    <w:rsid w:val="00044A0E"/>
    <w:rsid w:val="000A0A6F"/>
    <w:rsid w:val="000D2CA5"/>
    <w:rsid w:val="0012790C"/>
    <w:rsid w:val="00143558"/>
    <w:rsid w:val="00301EC8"/>
    <w:rsid w:val="00355B22"/>
    <w:rsid w:val="003E3CCB"/>
    <w:rsid w:val="004455DD"/>
    <w:rsid w:val="0053593D"/>
    <w:rsid w:val="00537965"/>
    <w:rsid w:val="0054725F"/>
    <w:rsid w:val="005C2274"/>
    <w:rsid w:val="005E4B7B"/>
    <w:rsid w:val="006A33A4"/>
    <w:rsid w:val="006B2CA4"/>
    <w:rsid w:val="00735B29"/>
    <w:rsid w:val="007534BC"/>
    <w:rsid w:val="007F0955"/>
    <w:rsid w:val="007F3B58"/>
    <w:rsid w:val="0080694B"/>
    <w:rsid w:val="00877FAC"/>
    <w:rsid w:val="008D7B0A"/>
    <w:rsid w:val="00991685"/>
    <w:rsid w:val="009A6EE6"/>
    <w:rsid w:val="009E020C"/>
    <w:rsid w:val="00A0721D"/>
    <w:rsid w:val="00AD3841"/>
    <w:rsid w:val="00AE0BB0"/>
    <w:rsid w:val="00AE1B10"/>
    <w:rsid w:val="00AF231B"/>
    <w:rsid w:val="00B06EB4"/>
    <w:rsid w:val="00B5498D"/>
    <w:rsid w:val="00BC4252"/>
    <w:rsid w:val="00CA682D"/>
    <w:rsid w:val="00D24F6A"/>
    <w:rsid w:val="00D3574B"/>
    <w:rsid w:val="00DE236E"/>
    <w:rsid w:val="00DF0D98"/>
    <w:rsid w:val="00E356CE"/>
    <w:rsid w:val="00E7351E"/>
    <w:rsid w:val="00E90F4F"/>
    <w:rsid w:val="00EC577D"/>
    <w:rsid w:val="00F11B83"/>
    <w:rsid w:val="00FE7E0D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51EE79"/>
  <w15:chartTrackingRefBased/>
  <w15:docId w15:val="{6175DB94-7CC2-47E3-8E99-EFED285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ListParagraph">
    <w:name w:val="List Paragraph"/>
    <w:basedOn w:val="Normal"/>
    <w:uiPriority w:val="34"/>
    <w:qFormat/>
    <w:rsid w:val="00735B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7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7FAC"/>
    <w:rPr>
      <w:rFonts w:ascii="Segoe UI" w:hAnsi="Segoe UI" w:cs="Segoe UI"/>
      <w:sz w:val="18"/>
      <w:szCs w:val="18"/>
      <w:lang w:eastAsia="en-US"/>
    </w:rPr>
  </w:style>
  <w:style w:type="paragraph" w:customStyle="1" w:styleId="CS-Paragraphnumbering">
    <w:name w:val="CS - Paragraph numbering"/>
    <w:basedOn w:val="Normal"/>
    <w:rsid w:val="00877FAC"/>
    <w:pPr>
      <w:numPr>
        <w:numId w:val="13"/>
      </w:numPr>
      <w:spacing w:after="120" w:line="276" w:lineRule="auto"/>
      <w:ind w:right="-45"/>
    </w:pPr>
    <w:rPr>
      <w:rFonts w:asciiTheme="minorHAnsi" w:eastAsiaTheme="minorHAnsi" w:hAnsiTheme="minorHAnsi" w:cstheme="minorBidi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7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FAC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FA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678A671FCB2409A6CADD10539E07F" ma:contentTypeVersion="4" ma:contentTypeDescription="Create a new document." ma:contentTypeScope="" ma:versionID="4273f8cfd2f140b95f94182f1a03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c42b50cdbbc3c40a9fea9791a3de6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ffice" ma:index="4" nillable="true" ma:displayName="Office" ma:description="" ma:internalName="Offic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F868F-498D-444E-9C8C-B1C65C173A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447050-040B-4047-97CC-75B10538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F48B5-FEDF-409E-BE1C-07E2DEFCD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3838</Characters>
  <Application>Microsoft Office Word</Application>
  <DocSecurity>0</DocSecurity>
  <Lines>113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2021-03-01T22:55:00Z</dcterms:created>
  <dcterms:modified xsi:type="dcterms:W3CDTF">2021-03-01T22:55:00Z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Harbon, Katie</vt:lpwstr>
  </property>
  <property fmtid="{D5CDD505-2E9C-101B-9397-08002B2CF9AE}" pid="3" name="Order">
    <vt:lpwstr>400.000000000000</vt:lpwstr>
  </property>
  <property fmtid="{D5CDD505-2E9C-101B-9397-08002B2CF9AE}" pid="4" name="display_urn:schemas-microsoft-com:office:office#Author">
    <vt:lpwstr>Harbon, Katie</vt:lpwstr>
  </property>
  <property fmtid="{D5CDD505-2E9C-101B-9397-08002B2CF9AE}" pid="5" name="MSIP_Label_690d47f2-2d0a-4515-b8de-e13c18f23c62_Enabled">
    <vt:lpwstr>true</vt:lpwstr>
  </property>
  <property fmtid="{D5CDD505-2E9C-101B-9397-08002B2CF9AE}" pid="6" name="MSIP_Label_690d47f2-2d0a-4515-b8de-e13c18f23c62_SetDate">
    <vt:lpwstr>2021-02-14T21:13:19Z</vt:lpwstr>
  </property>
  <property fmtid="{D5CDD505-2E9C-101B-9397-08002B2CF9AE}" pid="7" name="MSIP_Label_690d47f2-2d0a-4515-b8de-e13c18f23c62_Method">
    <vt:lpwstr>Privileged</vt:lpwstr>
  </property>
  <property fmtid="{D5CDD505-2E9C-101B-9397-08002B2CF9AE}" pid="8" name="MSIP_Label_690d47f2-2d0a-4515-b8de-e13c18f23c62_Name">
    <vt:lpwstr>OFFICIAL</vt:lpwstr>
  </property>
  <property fmtid="{D5CDD505-2E9C-101B-9397-08002B2CF9AE}" pid="9" name="MSIP_Label_690d47f2-2d0a-4515-b8de-e13c18f23c62_SiteId">
    <vt:lpwstr>b46c1908-0334-4236-b978-585ee88e4199</vt:lpwstr>
  </property>
  <property fmtid="{D5CDD505-2E9C-101B-9397-08002B2CF9AE}" pid="10" name="MSIP_Label_690d47f2-2d0a-4515-b8de-e13c18f23c62_ActionId">
    <vt:lpwstr>29ea3206-98ea-4147-9f72-3ac820ec4f1b</vt:lpwstr>
  </property>
  <property fmtid="{D5CDD505-2E9C-101B-9397-08002B2CF9AE}" pid="11" name="MSIP_Label_690d47f2-2d0a-4515-b8de-e13c18f23c62_ContentBits">
    <vt:lpwstr>1</vt:lpwstr>
  </property>
  <property fmtid="{D5CDD505-2E9C-101B-9397-08002B2CF9AE}" pid="12" name="Objective-Id">
    <vt:lpwstr>A28266909</vt:lpwstr>
  </property>
  <property fmtid="{D5CDD505-2E9C-101B-9397-08002B2CF9AE}" pid="13" name="Objective-Title">
    <vt:lpwstr>Attachment A - DI</vt:lpwstr>
  </property>
  <property fmtid="{D5CDD505-2E9C-101B-9397-08002B2CF9AE}" pid="14" name="Objective-Comment">
    <vt:lpwstr/>
  </property>
  <property fmtid="{D5CDD505-2E9C-101B-9397-08002B2CF9AE}" pid="15" name="Objective-CreationStamp">
    <vt:filetime>2021-02-22T04:29:57Z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2021-02-23T00:36:12Z</vt:filetime>
  </property>
  <property fmtid="{D5CDD505-2E9C-101B-9397-08002B2CF9AE}" pid="19" name="Objective-ModificationStamp">
    <vt:filetime>2021-02-26T01:28:16Z</vt:filetime>
  </property>
  <property fmtid="{D5CDD505-2E9C-101B-9397-08002B2CF9AE}" pid="20" name="Objective-Owner">
    <vt:lpwstr>Mark Pye</vt:lpwstr>
  </property>
  <property fmtid="{D5CDD505-2E9C-101B-9397-08002B2CF9AE}" pid="21" name="Objective-Path">
    <vt:lpwstr>Whole of ACT Government:TCCS STRUCTURE - Content Restriction Hierarchy:01. Assembly, Cabinet, Ministerial:03. Ministerials:03. Complete:Information Brief (Minister):2021 Information Brief (Minister):TCBS - MIN S2021/6921 - Request for approval to disapply</vt:lpwstr>
  </property>
  <property fmtid="{D5CDD505-2E9C-101B-9397-08002B2CF9AE}" pid="22" name="Objective-Parent">
    <vt:lpwstr>TCBS - MIN S2021/6921 - Request for approval to disapply parts of the road transport legislation for the purpose of an event on 6 March 2021</vt:lpwstr>
  </property>
  <property fmtid="{D5CDD505-2E9C-101B-9397-08002B2CF9AE}" pid="23" name="Objective-State">
    <vt:lpwstr>Published</vt:lpwstr>
  </property>
  <property fmtid="{D5CDD505-2E9C-101B-9397-08002B2CF9AE}" pid="24" name="Objective-Version">
    <vt:lpwstr>2.0</vt:lpwstr>
  </property>
  <property fmtid="{D5CDD505-2E9C-101B-9397-08002B2CF9AE}" pid="25" name="Objective-VersionNumber">
    <vt:r8>2</vt:r8>
  </property>
  <property fmtid="{D5CDD505-2E9C-101B-9397-08002B2CF9AE}" pid="26" name="Objective-VersionComment">
    <vt:lpwstr/>
  </property>
  <property fmtid="{D5CDD505-2E9C-101B-9397-08002B2CF9AE}" pid="27" name="Objective-FileNumber">
    <vt:lpwstr>1-2020/102817</vt:lpwstr>
  </property>
  <property fmtid="{D5CDD505-2E9C-101B-9397-08002B2CF9AE}" pid="28" name="Objective-Classification">
    <vt:lpwstr>[Inherited - none]</vt:lpwstr>
  </property>
  <property fmtid="{D5CDD505-2E9C-101B-9397-08002B2CF9AE}" pid="29" name="Objective-Caveats">
    <vt:lpwstr/>
  </property>
  <property fmtid="{D5CDD505-2E9C-101B-9397-08002B2CF9AE}" pid="30" name="Objective-OM Author [system]">
    <vt:lpwstr/>
  </property>
  <property fmtid="{D5CDD505-2E9C-101B-9397-08002B2CF9AE}" pid="31" name="Objective-OM Author Organisation [system]">
    <vt:lpwstr/>
  </property>
  <property fmtid="{D5CDD505-2E9C-101B-9397-08002B2CF9AE}" pid="32" name="Objective-OM Author Type [system]">
    <vt:lpwstr/>
  </property>
  <property fmtid="{D5CDD505-2E9C-101B-9397-08002B2CF9AE}" pid="33" name="Objective-OM Date Received [system]">
    <vt:lpwstr/>
  </property>
  <property fmtid="{D5CDD505-2E9C-101B-9397-08002B2CF9AE}" pid="34" name="Objective-OM Date of Document [system]">
    <vt:lpwstr/>
  </property>
  <property fmtid="{D5CDD505-2E9C-101B-9397-08002B2CF9AE}" pid="35" name="Objective-OM External Reference [system]">
    <vt:lpwstr/>
  </property>
  <property fmtid="{D5CDD505-2E9C-101B-9397-08002B2CF9AE}" pid="36" name="Objective-OM Reference [system]">
    <vt:lpwstr/>
  </property>
  <property fmtid="{D5CDD505-2E9C-101B-9397-08002B2CF9AE}" pid="37" name="Objective-OM Topic [system]">
    <vt:lpwstr/>
  </property>
  <property fmtid="{D5CDD505-2E9C-101B-9397-08002B2CF9AE}" pid="38" name="Objective-Suburb [system]">
    <vt:lpwstr/>
  </property>
  <property fmtid="{D5CDD505-2E9C-101B-9397-08002B2CF9AE}" pid="39" name="CHECKEDOUTFROMJMS">
    <vt:lpwstr/>
  </property>
  <property fmtid="{D5CDD505-2E9C-101B-9397-08002B2CF9AE}" pid="40" name="DMSID">
    <vt:lpwstr>1303065</vt:lpwstr>
  </property>
  <property fmtid="{D5CDD505-2E9C-101B-9397-08002B2CF9AE}" pid="41" name="JMSREQUIREDCHECKIN">
    <vt:lpwstr/>
  </property>
</Properties>
</file>