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39EA" w14:textId="63F50DB2" w:rsidR="00020AA2" w:rsidRDefault="00F258CA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57E7B20E" w14:textId="77777777" w:rsidR="00020AA2" w:rsidRPr="004707AF" w:rsidRDefault="00F258CA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>Associations Incorporation (Fees) Determination 2022</w:t>
      </w:r>
    </w:p>
    <w:p w14:paraId="6EA69A13" w14:textId="2604405F" w:rsidR="00020AA2" w:rsidRDefault="00F258CA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DI2022</w:t>
      </w:r>
      <w:r w:rsidR="00136171">
        <w:rPr>
          <w:b/>
          <w:bCs/>
        </w:rPr>
        <w:t>–</w:t>
      </w:r>
      <w:r w:rsidR="00CD577C">
        <w:rPr>
          <w:b/>
          <w:bCs/>
        </w:rPr>
        <w:t>130</w:t>
      </w:r>
    </w:p>
    <w:p w14:paraId="0871C6B0" w14:textId="77777777" w:rsidR="00020AA2" w:rsidRDefault="00F258CA" w:rsidP="00D033A3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0FE0041D" w14:textId="26DD8A2F" w:rsidR="00EB4DE2" w:rsidRPr="002300C5" w:rsidRDefault="00F258CA" w:rsidP="00EB4DE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  <w:r w:rsidRPr="002300C5">
        <w:rPr>
          <w:rFonts w:eastAsia="SimSun"/>
          <w:snapToGrid w:val="0"/>
          <w:color w:val="000000"/>
          <w:sz w:val="20"/>
          <w:szCs w:val="20"/>
          <w:bdr w:val="nil"/>
        </w:rPr>
        <w:t>Associations Incorporation Act 1991, s</w:t>
      </w:r>
      <w:r w:rsidR="003117D2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2300C5">
        <w:rPr>
          <w:rFonts w:eastAsia="SimSun"/>
          <w:snapToGrid w:val="0"/>
          <w:color w:val="000000"/>
          <w:sz w:val="20"/>
          <w:szCs w:val="20"/>
          <w:bdr w:val="nil"/>
        </w:rPr>
        <w:t xml:space="preserve"> 125 (</w:t>
      </w:r>
      <w:r w:rsidRPr="002300C5">
        <w:rPr>
          <w:rFonts w:eastAsia="SimSun"/>
          <w:sz w:val="20"/>
          <w:szCs w:val="20"/>
          <w:bdr w:val="nil"/>
        </w:rPr>
        <w:t>Determination of fees)</w:t>
      </w:r>
    </w:p>
    <w:p w14:paraId="200A8C87" w14:textId="77777777" w:rsidR="00020AA2" w:rsidRDefault="00022C38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FBDCF2A" w14:textId="77777777" w:rsidR="00020AA2" w:rsidRDefault="00022C38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3FC159F8" w14:textId="77777777" w:rsidR="00020AA2" w:rsidRDefault="00F258CA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77A56585" w14:textId="77777777" w:rsidR="00020AA2" w:rsidRDefault="00F258CA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DE12C5">
        <w:rPr>
          <w:rFonts w:ascii="Times New Roman" w:eastAsia="SimSun" w:hAnsi="Times New Roman" w:cs="Times New Roman"/>
          <w:i/>
          <w:bdr w:val="nil"/>
        </w:rPr>
        <w:t>Associations Incorporation (Fees) Determi</w:t>
      </w:r>
      <w:r>
        <w:rPr>
          <w:rFonts w:ascii="Times New Roman" w:eastAsia="SimSun" w:hAnsi="Times New Roman" w:cs="Times New Roman"/>
          <w:i/>
          <w:bdr w:val="nil"/>
        </w:rPr>
        <w:t>nation 2022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1F3484C6" w14:textId="77777777" w:rsidR="00020AA2" w:rsidRDefault="00F258CA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3CD6514F" w14:textId="77777777" w:rsidR="00D347FC" w:rsidRDefault="00F258CA" w:rsidP="00D347FC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This instrument commences on 1 July 2022.</w:t>
      </w:r>
    </w:p>
    <w:p w14:paraId="04FA1214" w14:textId="77777777" w:rsidR="00B12BC7" w:rsidRDefault="00F258CA" w:rsidP="00B12BC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08943C98" w14:textId="7FABBEDD" w:rsidR="00B12BC7" w:rsidRPr="00A63E72" w:rsidRDefault="00F258CA" w:rsidP="00B12BC7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i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DI2021-139, </w:t>
      </w:r>
      <w:r w:rsidRPr="003C01CD">
        <w:rPr>
          <w:rFonts w:ascii="Times New Roman" w:eastAsia="SimSun" w:hAnsi="Times New Roman" w:cs="Times New Roman"/>
          <w:bdr w:val="nil"/>
        </w:rPr>
        <w:t xml:space="preserve">the </w:t>
      </w:r>
      <w:r w:rsidRPr="00A63E72">
        <w:rPr>
          <w:rFonts w:ascii="Times New Roman" w:eastAsia="SimSun" w:hAnsi="Times New Roman" w:cs="Times New Roman"/>
          <w:i/>
          <w:bdr w:val="nil"/>
        </w:rPr>
        <w:t>Associations Incorporation (Fees) Determination</w:t>
      </w:r>
      <w:r>
        <w:rPr>
          <w:rFonts w:ascii="Times New Roman" w:eastAsia="SimSun" w:hAnsi="Times New Roman" w:cs="Times New Roman"/>
          <w:i/>
          <w:bdr w:val="nil"/>
        </w:rPr>
        <w:t xml:space="preserve"> 2021.</w:t>
      </w:r>
    </w:p>
    <w:p w14:paraId="39E556F4" w14:textId="77777777" w:rsidR="00020AA2" w:rsidRDefault="00F258CA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2E45B046" w14:textId="77777777" w:rsidR="00020AA2" w:rsidRDefault="00F258CA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42883AE8" w14:textId="77777777" w:rsidR="00282576" w:rsidRPr="0075450D" w:rsidRDefault="00F258CA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7F48A913" w14:textId="77777777" w:rsidR="00282576" w:rsidRDefault="00F258CA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218B3318" w14:textId="77777777" w:rsidR="00020AA2" w:rsidRDefault="00F258CA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7433D67D" w14:textId="77777777" w:rsidR="00282576" w:rsidRDefault="00022C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3B87126" w14:textId="77777777" w:rsidR="00020AA2" w:rsidRDefault="00022C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5D97C78" w14:textId="77777777" w:rsidR="00F31BFF" w:rsidRDefault="00022C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1388F43E" w14:textId="77777777" w:rsidR="00B12BC7" w:rsidRDefault="00022C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80EB08A" w14:textId="29AE6487" w:rsidR="00020AA2" w:rsidRDefault="00F258C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Shane </w:t>
      </w:r>
      <w:proofErr w:type="spellStart"/>
      <w:r>
        <w:rPr>
          <w:rFonts w:ascii="Times New Roman" w:eastAsia="SimSun" w:hAnsi="Times New Roman" w:cs="Times New Roman"/>
          <w:bdr w:val="nil"/>
        </w:rPr>
        <w:t>Ratte</w:t>
      </w:r>
      <w:r w:rsidR="008773D2">
        <w:rPr>
          <w:rFonts w:ascii="Times New Roman" w:eastAsia="SimSun" w:hAnsi="Times New Roman" w:cs="Times New Roman"/>
          <w:bdr w:val="nil"/>
        </w:rPr>
        <w:t>n</w:t>
      </w:r>
      <w:r>
        <w:rPr>
          <w:rFonts w:ascii="Times New Roman" w:eastAsia="SimSun" w:hAnsi="Times New Roman" w:cs="Times New Roman"/>
          <w:bdr w:val="nil"/>
        </w:rPr>
        <w:t>bury</w:t>
      </w:r>
      <w:proofErr w:type="spellEnd"/>
      <w:r>
        <w:rPr>
          <w:rFonts w:ascii="Times New Roman" w:eastAsia="SimSun" w:hAnsi="Times New Roman" w:cs="Times New Roman"/>
          <w:bdr w:val="nil"/>
        </w:rPr>
        <w:t xml:space="preserve"> MLA</w:t>
      </w:r>
    </w:p>
    <w:p w14:paraId="3433BF0D" w14:textId="710604A6" w:rsidR="003117D2" w:rsidRDefault="00F258CA" w:rsidP="002A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Attorney</w:t>
      </w:r>
      <w:r w:rsidR="008773D2">
        <w:rPr>
          <w:rFonts w:ascii="Times New Roman" w:eastAsia="SimSun" w:hAnsi="Times New Roman" w:cs="Times New Roman"/>
          <w:bdr w:val="nil"/>
        </w:rPr>
        <w:t>-</w:t>
      </w:r>
      <w:r>
        <w:rPr>
          <w:rFonts w:ascii="Times New Roman" w:eastAsia="SimSun" w:hAnsi="Times New Roman" w:cs="Times New Roman"/>
          <w:bdr w:val="nil"/>
        </w:rPr>
        <w:t>General</w:t>
      </w:r>
    </w:p>
    <w:p w14:paraId="28EBB3E1" w14:textId="78B76A35" w:rsidR="006F55C9" w:rsidRDefault="00CD577C" w:rsidP="002A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24</w:t>
      </w:r>
      <w:r w:rsidR="00A9020C">
        <w:rPr>
          <w:rFonts w:ascii="Times New Roman" w:eastAsia="SimSun" w:hAnsi="Times New Roman" w:cs="Times New Roman"/>
          <w:bdr w:val="nil"/>
        </w:rPr>
        <w:t xml:space="preserve"> June 2022</w:t>
      </w:r>
    </w:p>
    <w:p w14:paraId="6647FDA9" w14:textId="236CFB27" w:rsidR="00A9020C" w:rsidRDefault="00A9020C" w:rsidP="002A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A9020C" w:rsidSect="001361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678" w:right="1304" w:bottom="958" w:left="1304" w:header="720" w:footer="720" w:gutter="0"/>
          <w:pgNumType w:start="1"/>
          <w:cols w:space="720"/>
        </w:sectPr>
      </w:pPr>
    </w:p>
    <w:p w14:paraId="5DF654FE" w14:textId="77777777" w:rsidR="00136171" w:rsidRPr="00136171" w:rsidRDefault="00136171" w:rsidP="00136171">
      <w:pPr>
        <w:rPr>
          <w:sz w:val="12"/>
          <w:szCs w:val="12"/>
        </w:rPr>
      </w:pPr>
    </w:p>
    <w:tbl>
      <w:tblPr>
        <w:tblW w:w="11373" w:type="dxa"/>
        <w:tblInd w:w="-426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EB490F" w14:paraId="4E4DDB30" w14:textId="77777777" w:rsidTr="003C2C7F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B2CEF" w14:textId="77777777" w:rsidR="0046209A" w:rsidRDefault="00F258CA" w:rsidP="004620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5D57C648" w14:textId="77777777" w:rsidR="0046209A" w:rsidRDefault="00022C38" w:rsidP="004620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EB490F" w14:paraId="121680F3" w14:textId="77777777" w:rsidTr="00CD1566">
              <w:trPr>
                <w:trHeight w:val="142"/>
                <w:tblHeader/>
              </w:trPr>
              <w:tc>
                <w:tcPr>
                  <w:tcW w:w="816" w:type="dxa"/>
                  <w:hideMark/>
                </w:tcPr>
                <w:p w14:paraId="0B5EA2EF" w14:textId="77777777" w:rsidR="0046209A" w:rsidRDefault="00F258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489D5815" w14:textId="77777777" w:rsidR="0046209A" w:rsidRDefault="00F258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hideMark/>
                </w:tcPr>
                <w:p w14:paraId="5748EC61" w14:textId="77777777" w:rsidR="0046209A" w:rsidRDefault="00F258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23A11B68" w14:textId="77777777" w:rsidR="0046209A" w:rsidRDefault="00F258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76A53A45" w14:textId="77777777" w:rsidR="0046209A" w:rsidRDefault="00F258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3BB972EF" w14:textId="77777777" w:rsidR="0046209A" w:rsidRDefault="00F258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547B1D0E" w14:textId="77777777" w:rsidR="0046209A" w:rsidRDefault="00022C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EB490F" w14:paraId="58C433E8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45D9C1C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3A89A2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incorporate an association</w:t>
                  </w:r>
                </w:p>
              </w:tc>
              <w:tc>
                <w:tcPr>
                  <w:tcW w:w="2318" w:type="dxa"/>
                  <w:hideMark/>
                </w:tcPr>
                <w:p w14:paraId="5EBECCD0" w14:textId="77777777" w:rsidR="00786C54" w:rsidRPr="002067EB" w:rsidRDefault="00F258CA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$209.00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B490F" w14:paraId="6F73D0E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A083E25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944FCBE" w14:textId="77777777" w:rsidR="00786C54" w:rsidRPr="007A417E" w:rsidRDefault="00F258CA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Financial Year the fee was $203.00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56A0BCB2" w14:textId="77777777" w:rsidR="00786C54" w:rsidRPr="002067EB" w:rsidRDefault="00F258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4349D028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9231340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1A66187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6F86BBB" w14:textId="77777777" w:rsidR="00786C54" w:rsidRPr="002067EB" w:rsidRDefault="00F258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08CDFCF6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1C3659A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401D7AF8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26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amalgamate two associations</w:t>
                  </w:r>
                </w:p>
              </w:tc>
              <w:tc>
                <w:tcPr>
                  <w:tcW w:w="2318" w:type="dxa"/>
                  <w:hideMark/>
                </w:tcPr>
                <w:p w14:paraId="46035483" w14:textId="77777777" w:rsidR="00786C54" w:rsidRPr="002067EB" w:rsidRDefault="00F258CA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$209.00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B490F" w14:paraId="4C4B565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16E14E6" w14:textId="77777777" w:rsidR="004150B4" w:rsidRPr="007A417E" w:rsidRDefault="00022C38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724A9D9" w14:textId="77777777" w:rsidR="004150B4" w:rsidRPr="007A417E" w:rsidRDefault="00F258CA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Financial Year the fee was $203.00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3494D20F" w14:textId="77777777" w:rsidR="004150B4" w:rsidRPr="002067EB" w:rsidRDefault="00F258CA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4261A4B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13B95EF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5F394E4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CA3C8F8" w14:textId="77777777" w:rsidR="00786C54" w:rsidRPr="002067EB" w:rsidRDefault="00F258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7F4E126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6F9CDEA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85D4906" w14:textId="6F40980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 w:rsidRPr="003117D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the production of a copy of, or an extract of, a document, including a certified copy or a certified extract, held in the register (hard copy or electronic)</w:t>
                  </w:r>
                </w:p>
              </w:tc>
              <w:tc>
                <w:tcPr>
                  <w:tcW w:w="2318" w:type="dxa"/>
                  <w:hideMark/>
                </w:tcPr>
                <w:p w14:paraId="1DC73BCE" w14:textId="77777777" w:rsidR="00786C54" w:rsidRPr="002067EB" w:rsidRDefault="00F258CA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$28.00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B490F" w14:paraId="075A14CC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1248E3F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271F3E9" w14:textId="77777777" w:rsidR="00786C54" w:rsidRPr="007A417E" w:rsidRDefault="00F258CA" w:rsidP="004150B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 Financial Year the fee was $28.00.</w:t>
                  </w:r>
                </w:p>
              </w:tc>
              <w:tc>
                <w:tcPr>
                  <w:tcW w:w="2318" w:type="dxa"/>
                  <w:hideMark/>
                </w:tcPr>
                <w:p w14:paraId="08A6F037" w14:textId="77777777" w:rsidR="00786C54" w:rsidRPr="002067EB" w:rsidRDefault="00F258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655184D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5DC8D09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91B4B38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721589E" w14:textId="77777777" w:rsidR="00786C54" w:rsidRPr="002067EB" w:rsidRDefault="00F258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514DD33F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362AF23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BE58291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37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reserve a name for an association</w:t>
                  </w:r>
                </w:p>
              </w:tc>
              <w:tc>
                <w:tcPr>
                  <w:tcW w:w="2318" w:type="dxa"/>
                  <w:hideMark/>
                </w:tcPr>
                <w:p w14:paraId="2ECEDF00" w14:textId="77777777" w:rsidR="00786C54" w:rsidRPr="002067EB" w:rsidRDefault="00F258CA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$46.00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B490F" w14:paraId="32B46BFF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1AE0655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C35BAAD" w14:textId="77777777" w:rsidR="00786C54" w:rsidRPr="007A417E" w:rsidRDefault="00F258CA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 Financial Year the fee was $45.00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344769D9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63A4298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E9FD806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52F3578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F232DE2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28CB0B7C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BD994CE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52E733C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59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a notice of appointment of a public officer, or change of address of a public officer within one month after the change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72079AD0" w14:textId="72DE236A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  <w:r w:rsidRPr="003117D2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Nil</w:t>
                  </w:r>
                </w:p>
              </w:tc>
            </w:tr>
            <w:tr w:rsidR="00EB490F" w14:paraId="53A081E1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0845982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06A9250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537BE8D8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1E8E82F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FA385A8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F4B4D9B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16ED0967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1E53F7F1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C423F2D" w14:textId="77777777" w:rsidR="00786C54" w:rsidRPr="001A2089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47E8333" w14:textId="77777777" w:rsidR="00786C54" w:rsidRPr="001A2089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347C4446" w14:textId="77777777" w:rsidR="00786C54" w:rsidRPr="002067EB" w:rsidRDefault="00022C38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B490F" w14:paraId="088137D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65B891B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0A79F42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499587A2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22C57AF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047A205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71F8A23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0031EE8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4E7701F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D0BBAB7" w14:textId="77777777" w:rsidR="00786C54" w:rsidRPr="001A2089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06B58E" w14:textId="77777777" w:rsidR="00786C54" w:rsidRPr="001A2089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59 of the </w:t>
                  </w:r>
                  <w:r w:rsidRPr="001A2089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a notice of appointment of a public officer, or change of address of a public officer more than one month after the change</w:t>
                  </w:r>
                </w:p>
              </w:tc>
              <w:tc>
                <w:tcPr>
                  <w:tcW w:w="2318" w:type="dxa"/>
                  <w:hideMark/>
                </w:tcPr>
                <w:p w14:paraId="1A6FCF79" w14:textId="77777777" w:rsidR="00786C54" w:rsidRPr="002067EB" w:rsidRDefault="00F258CA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$46.00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B490F" w14:paraId="073E8097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694271E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CAD8C6E" w14:textId="77777777" w:rsidR="00786C54" w:rsidRPr="001A2089" w:rsidRDefault="00F258CA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$45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  <w:r w:rsidRPr="001A208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8F12C54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6666879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3D7CDD1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8FF7DCE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4C8A0820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0A570F1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66DA9FE" w14:textId="77777777" w:rsidR="00786C54" w:rsidRPr="001A2089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81F36D6" w14:textId="77777777" w:rsidR="00786C54" w:rsidRPr="001A2089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hideMark/>
                </w:tcPr>
                <w:p w14:paraId="2087871C" w14:textId="77777777" w:rsidR="00786C54" w:rsidRPr="002067EB" w:rsidRDefault="00022C38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B490F" w14:paraId="06F7200A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8E9ED78" w14:textId="77777777" w:rsidR="009C4F5C" w:rsidRPr="001A2089" w:rsidRDefault="00022C38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147FCD1" w14:textId="77777777" w:rsidR="009C4F5C" w:rsidRPr="001A2089" w:rsidRDefault="00022C38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1BAD12A" w14:textId="77777777" w:rsidR="009C4F5C" w:rsidRPr="002067EB" w:rsidRDefault="00F258CA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30CE9EB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194C2B3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2FE272A" w14:textId="77777777" w:rsidR="00786C54" w:rsidRPr="001A2089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7B3163CD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4F2E9BC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1ACAED4" w14:textId="77777777" w:rsidR="00786C54" w:rsidRPr="001A2089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8BB9949" w14:textId="77777777" w:rsidR="00786C54" w:rsidRPr="001A2089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A2089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hideMark/>
                </w:tcPr>
                <w:p w14:paraId="2FF46E0C" w14:textId="77777777" w:rsidR="00786C54" w:rsidRPr="002067EB" w:rsidRDefault="00022C38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B490F" w14:paraId="46554D1F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A19E2FA" w14:textId="77777777" w:rsidR="009C4F5C" w:rsidRPr="00696764" w:rsidRDefault="00022C38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E255C92" w14:textId="77777777" w:rsidR="009C4F5C" w:rsidRPr="007A417E" w:rsidRDefault="00022C38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A5D3F61" w14:textId="77777777" w:rsidR="009C4F5C" w:rsidRPr="002067EB" w:rsidRDefault="00F258CA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76B3A5B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17C72C8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E4C384D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3D18AD0D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57DD17FF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4E916B9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D19AEB7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79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an annual return after the period of 6 months beginning at the end of the financial year of the association (late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)</w:t>
                  </w:r>
                </w:p>
              </w:tc>
              <w:tc>
                <w:tcPr>
                  <w:tcW w:w="2318" w:type="dxa"/>
                  <w:hideMark/>
                </w:tcPr>
                <w:p w14:paraId="3D5097D2" w14:textId="77777777" w:rsidR="00786C54" w:rsidRPr="002067EB" w:rsidRDefault="00F258CA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$90.00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B490F" w14:paraId="58812FB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7EE8121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DCB39D" w14:textId="77777777" w:rsidR="00786C54" w:rsidRPr="007A417E" w:rsidRDefault="00F258CA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 Financial Year the fee was $88.00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74E38C10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37EF99F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F1104C1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AF0488F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6F1C9E3E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43B0BC5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DF1C8A1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FAAC206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a notice of alteration of rules by special resolution</w:t>
                  </w:r>
                </w:p>
              </w:tc>
              <w:tc>
                <w:tcPr>
                  <w:tcW w:w="2318" w:type="dxa"/>
                  <w:hideMark/>
                </w:tcPr>
                <w:p w14:paraId="14E22BA3" w14:textId="77777777" w:rsidR="00786C54" w:rsidRPr="002067EB" w:rsidRDefault="00F258CA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$46.00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B490F" w14:paraId="3D1B2999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E3560CA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0CF1EC5" w14:textId="77777777" w:rsidR="00786C54" w:rsidRPr="007A417E" w:rsidRDefault="00F258CA" w:rsidP="009C4F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 Financial Year the fee was $45.00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74DC28EE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73BDE63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617A53A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42A8952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EE2F42B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027C37B1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736C372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AF4CE0B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a notice of alteration of rules by special resolution more than one month after meeting</w:t>
                  </w:r>
                </w:p>
              </w:tc>
              <w:tc>
                <w:tcPr>
                  <w:tcW w:w="2318" w:type="dxa"/>
                  <w:hideMark/>
                </w:tcPr>
                <w:p w14:paraId="4C916FD6" w14:textId="77777777" w:rsidR="00786C54" w:rsidRPr="002067EB" w:rsidRDefault="00F258CA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$90.00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B490F" w14:paraId="5BB66BC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27137B2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C72A2EC" w14:textId="77777777" w:rsidR="00786C54" w:rsidRPr="007A417E" w:rsidRDefault="00F258CA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 Financial Year the fee was $88.00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54E120DC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37A964C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05121DD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38CBEBA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097DBC31" w14:textId="77777777" w:rsidR="00786C54" w:rsidRPr="002067EB" w:rsidRDefault="00F258CA" w:rsidP="00174A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B490F" w14:paraId="112C6EF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88B792F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105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9B4F2F1" w14:textId="77777777" w:rsidR="00786C54" w:rsidRPr="007A417E" w:rsidRDefault="00F258CA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For any other approval given or act done by the Registrar-General for the purposes of the Act and for which a fee is not elsewhere provided</w:t>
                  </w:r>
                </w:p>
              </w:tc>
              <w:tc>
                <w:tcPr>
                  <w:tcW w:w="2318" w:type="dxa"/>
                  <w:hideMark/>
                </w:tcPr>
                <w:p w14:paraId="4DD8CC8F" w14:textId="77777777" w:rsidR="00786C54" w:rsidRPr="002067EB" w:rsidRDefault="00F258CA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$46.00</w:t>
                  </w:r>
                  <w:r w:rsidRPr="002067E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B490F" w14:paraId="2B9B2656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0A95AC8" w14:textId="77777777" w:rsidR="00786C54" w:rsidRPr="007A417E" w:rsidRDefault="00022C38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C0CAA30" w14:textId="77777777" w:rsidR="00786C54" w:rsidRPr="007A417E" w:rsidRDefault="00F258CA" w:rsidP="0040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 Financial Year the fee was $45.00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7CE9ACE7" w14:textId="77777777" w:rsidR="00786C54" w:rsidRPr="002067EB" w:rsidRDefault="00022C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</w:tbl>
          <w:p w14:paraId="7A1A7400" w14:textId="77777777" w:rsidR="00A46B25" w:rsidRPr="007A417E" w:rsidRDefault="00022C38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11E22" w14:textId="77777777" w:rsidR="00A46B25" w:rsidRPr="00A46B25" w:rsidRDefault="00022C38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1BDE9C4D" w14:textId="77777777" w:rsidR="00FE0903" w:rsidRDefault="00022C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sectPr w:rsidR="00FE0903" w:rsidSect="00136171">
      <w:headerReference w:type="default" r:id="rId13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C481" w14:textId="77777777" w:rsidR="00460660" w:rsidRDefault="00460660">
      <w:r>
        <w:separator/>
      </w:r>
    </w:p>
  </w:endnote>
  <w:endnote w:type="continuationSeparator" w:id="0">
    <w:p w14:paraId="46A24701" w14:textId="77777777" w:rsidR="00460660" w:rsidRDefault="0046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0C84" w14:textId="77777777" w:rsidR="002A2A8B" w:rsidRPr="00596392" w:rsidRDefault="00F258CA" w:rsidP="00596392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596392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2D2E" w14:textId="1B2B6890" w:rsidR="002A2A8B" w:rsidRPr="00022C38" w:rsidRDefault="00022C38" w:rsidP="00022C3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022C38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01F" w14:textId="77777777" w:rsidR="00596392" w:rsidRDefault="00022C38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463" w14:textId="77777777" w:rsidR="00460660" w:rsidRDefault="00460660">
      <w:r>
        <w:separator/>
      </w:r>
    </w:p>
  </w:footnote>
  <w:footnote w:type="continuationSeparator" w:id="0">
    <w:p w14:paraId="3D5D13C2" w14:textId="77777777" w:rsidR="00460660" w:rsidRDefault="0046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420C" w14:textId="77777777" w:rsidR="00596392" w:rsidRDefault="00022C38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9863" w14:textId="77777777" w:rsidR="00596392" w:rsidRDefault="00022C38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7104" w14:textId="77777777" w:rsidR="00596392" w:rsidRDefault="00022C38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AA19" w14:textId="77777777" w:rsidR="00306458" w:rsidRDefault="00022C3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409754DA" w14:textId="77777777" w:rsidR="00306458" w:rsidRDefault="00022C3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0F"/>
    <w:rsid w:val="00022C38"/>
    <w:rsid w:val="00067432"/>
    <w:rsid w:val="00122DB9"/>
    <w:rsid w:val="00136171"/>
    <w:rsid w:val="003117D2"/>
    <w:rsid w:val="0045041A"/>
    <w:rsid w:val="00460660"/>
    <w:rsid w:val="0067746C"/>
    <w:rsid w:val="008773D2"/>
    <w:rsid w:val="00A55115"/>
    <w:rsid w:val="00A9020C"/>
    <w:rsid w:val="00BA7BF7"/>
    <w:rsid w:val="00CD577C"/>
    <w:rsid w:val="00E47B51"/>
    <w:rsid w:val="00EB490F"/>
    <w:rsid w:val="00F258CA"/>
    <w:rsid w:val="00F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6587C"/>
  <w15:docId w15:val="{D8C4A63E-6861-4E9B-BD8B-9455ACD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8A3-6950-4601-ABE8-4445BBA5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2921</Characters>
  <Application>Microsoft Office Word</Application>
  <DocSecurity>0</DocSecurity>
  <Lines>166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cp:lastPrinted>2018-06-17T23:03:00Z</cp:lastPrinted>
  <dcterms:created xsi:type="dcterms:W3CDTF">2022-06-24T05:06:00Z</dcterms:created>
  <dcterms:modified xsi:type="dcterms:W3CDTF">2022-06-24T05:06:00Z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1204360</vt:lpwstr>
  </property>
  <property fmtid="{D5CDD505-2E9C-101B-9397-08002B2CF9AE}" pid="4" name="JMSREQUIREDCHECKIN">
    <vt:lpwstr/>
  </property>
</Properties>
</file>