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03D7" w14:textId="47111A38" w:rsidR="00DC5D22" w:rsidRDefault="00DC5D22" w:rsidP="00D52C20">
      <w:pPr>
        <w:tabs>
          <w:tab w:val="left" w:pos="3374"/>
        </w:tabs>
        <w:spacing w:before="120"/>
        <w:rPr>
          <w:rFonts w:ascii="Arial" w:hAnsi="Arial" w:cs="Arial"/>
        </w:rPr>
      </w:pPr>
      <w:r>
        <w:rPr>
          <w:rFonts w:ascii="Arial" w:hAnsi="Arial" w:cs="Arial"/>
        </w:rPr>
        <w:t>Australian Capital Territory</w:t>
      </w:r>
    </w:p>
    <w:p w14:paraId="10C734F0" w14:textId="77777777" w:rsidR="00DC5D22" w:rsidRPr="00F44F69" w:rsidRDefault="00DC5D22">
      <w:pPr>
        <w:pStyle w:val="Billname"/>
        <w:tabs>
          <w:tab w:val="clear" w:pos="2400"/>
        </w:tabs>
        <w:spacing w:before="600"/>
      </w:pPr>
      <w:bookmarkStart w:id="0" w:name="Citation"/>
      <w:r>
        <w:t>Legislative Assembly (Members’ Staff) Speaker</w:t>
      </w:r>
      <w:r w:rsidR="001330AD">
        <w:t xml:space="preserve">’s Salary Cap Determination </w:t>
      </w:r>
      <w:r w:rsidR="001330AD" w:rsidRPr="00B63940">
        <w:t>20</w:t>
      </w:r>
      <w:bookmarkEnd w:id="0"/>
      <w:r w:rsidR="005D0864">
        <w:t>2</w:t>
      </w:r>
      <w:r w:rsidR="002A095A">
        <w:t>2</w:t>
      </w:r>
      <w:r w:rsidR="002B157C">
        <w:t xml:space="preserve"> </w:t>
      </w:r>
      <w:r w:rsidR="00567B5E">
        <w:t xml:space="preserve">(No </w:t>
      </w:r>
      <w:r w:rsidR="005D0864">
        <w:t>1</w:t>
      </w:r>
      <w:r w:rsidR="00A22539" w:rsidRPr="00F44F69">
        <w:t>)</w:t>
      </w:r>
    </w:p>
    <w:p w14:paraId="454688E5" w14:textId="77777777" w:rsidR="00DC5D22" w:rsidRPr="00B63940" w:rsidRDefault="003C755C">
      <w:pPr>
        <w:pStyle w:val="Heading4"/>
        <w:numPr>
          <w:ilvl w:val="0"/>
          <w:numId w:val="0"/>
        </w:numPr>
        <w:tabs>
          <w:tab w:val="left" w:pos="6615"/>
        </w:tabs>
      </w:pPr>
      <w:r>
        <w:t>Disallowable instrument DI20</w:t>
      </w:r>
      <w:r w:rsidR="005D0864">
        <w:t>2</w:t>
      </w:r>
      <w:r w:rsidR="002A095A">
        <w:t>2</w:t>
      </w:r>
      <w:r w:rsidR="00DC5D22" w:rsidRPr="00B63940">
        <w:t>-</w:t>
      </w:r>
      <w:r w:rsidR="00D35963">
        <w:t>173</w:t>
      </w:r>
    </w:p>
    <w:p w14:paraId="3DFE8B63" w14:textId="77777777" w:rsidR="00DC5D22" w:rsidRDefault="00DC5D22">
      <w:pPr>
        <w:spacing w:before="240" w:after="120"/>
      </w:pPr>
      <w:r>
        <w:t>made under the</w:t>
      </w:r>
    </w:p>
    <w:p w14:paraId="693638C4" w14:textId="77777777" w:rsidR="00DC5D22" w:rsidRDefault="00DC5D22">
      <w:pPr>
        <w:spacing w:before="60" w:after="60"/>
        <w:rPr>
          <w:rFonts w:ascii="Arial" w:hAnsi="Arial" w:cs="Arial"/>
          <w:b/>
          <w:bCs/>
          <w:sz w:val="20"/>
          <w:szCs w:val="20"/>
        </w:rPr>
      </w:pPr>
      <w:r>
        <w:rPr>
          <w:rFonts w:ascii="Arial" w:hAnsi="Arial" w:cs="Arial"/>
          <w:b/>
          <w:bCs/>
          <w:sz w:val="20"/>
          <w:szCs w:val="20"/>
        </w:rPr>
        <w:t>Legislative Assembly (</w:t>
      </w:r>
      <w:r w:rsidR="008043D9">
        <w:rPr>
          <w:rFonts w:ascii="Arial" w:hAnsi="Arial" w:cs="Arial"/>
          <w:b/>
          <w:bCs/>
          <w:sz w:val="20"/>
          <w:szCs w:val="20"/>
        </w:rPr>
        <w:t>Members’ Staff) Act 1989, s 5 (3</w:t>
      </w:r>
      <w:r>
        <w:rPr>
          <w:rFonts w:ascii="Arial" w:hAnsi="Arial" w:cs="Arial"/>
          <w:b/>
          <w:bCs/>
          <w:sz w:val="20"/>
          <w:szCs w:val="20"/>
        </w:rPr>
        <w:t>) (Office-holders may employ staff) and s</w:t>
      </w:r>
      <w:r w:rsidR="008043D9">
        <w:rPr>
          <w:rFonts w:ascii="Arial" w:hAnsi="Arial" w:cs="Arial"/>
          <w:b/>
          <w:bCs/>
          <w:sz w:val="20"/>
          <w:szCs w:val="20"/>
        </w:rPr>
        <w:t> 17 (4</w:t>
      </w:r>
      <w:r>
        <w:rPr>
          <w:rFonts w:ascii="Arial" w:hAnsi="Arial" w:cs="Arial"/>
          <w:b/>
          <w:bCs/>
          <w:sz w:val="20"/>
          <w:szCs w:val="20"/>
        </w:rPr>
        <w:t>) (Office-holders may engage consultants and contractors)</w:t>
      </w:r>
    </w:p>
    <w:p w14:paraId="602CB54E" w14:textId="77777777" w:rsidR="00DC5D22" w:rsidRDefault="00DC5D22">
      <w:pPr>
        <w:pStyle w:val="N-line3"/>
        <w:pBdr>
          <w:bottom w:val="none" w:sz="0" w:space="0" w:color="auto"/>
        </w:pBdr>
      </w:pPr>
    </w:p>
    <w:p w14:paraId="2E346613" w14:textId="77777777" w:rsidR="00DC5D22" w:rsidRDefault="00DC5D22">
      <w:pPr>
        <w:pStyle w:val="N-line3"/>
        <w:pBdr>
          <w:top w:val="single" w:sz="12" w:space="1" w:color="auto"/>
          <w:bottom w:val="none" w:sz="0" w:space="0" w:color="auto"/>
        </w:pBdr>
      </w:pPr>
    </w:p>
    <w:p w14:paraId="2B3CC098" w14:textId="77777777" w:rsidR="00DC5D22" w:rsidRPr="00F44F69" w:rsidRDefault="00DC5D22">
      <w:pPr>
        <w:pStyle w:val="AH5Sec"/>
      </w:pPr>
      <w:r w:rsidRPr="00F44F69">
        <w:rPr>
          <w:rStyle w:val="CharSectNo"/>
          <w:rFonts w:cs="Arial"/>
        </w:rPr>
        <w:t>1</w:t>
      </w:r>
      <w:r w:rsidRPr="00F44F69">
        <w:tab/>
        <w:t>Name of instrument</w:t>
      </w:r>
    </w:p>
    <w:p w14:paraId="54B54AF4" w14:textId="77777777" w:rsidR="00DC5D22" w:rsidRPr="00F44F69" w:rsidRDefault="00DC5D22">
      <w:pPr>
        <w:pStyle w:val="Amainreturn"/>
      </w:pPr>
      <w:r w:rsidRPr="00F44F69">
        <w:t xml:space="preserve">This instrument is the </w:t>
      </w:r>
      <w:r w:rsidRPr="00F44F69">
        <w:rPr>
          <w:rStyle w:val="charItals"/>
        </w:rPr>
        <w:t>Legislative Assembly (Members’ Staff) Speaker</w:t>
      </w:r>
      <w:r w:rsidR="001330AD" w:rsidRPr="00F44F69">
        <w:rPr>
          <w:rStyle w:val="charItals"/>
        </w:rPr>
        <w:t>’s Salary Cap Determination 20</w:t>
      </w:r>
      <w:r w:rsidR="005D0864">
        <w:rPr>
          <w:rStyle w:val="charItals"/>
        </w:rPr>
        <w:t>2</w:t>
      </w:r>
      <w:r w:rsidR="002A095A">
        <w:rPr>
          <w:rStyle w:val="charItals"/>
        </w:rPr>
        <w:t>2</w:t>
      </w:r>
      <w:r w:rsidR="00A1151A" w:rsidRPr="00F44F69">
        <w:rPr>
          <w:rStyle w:val="charItals"/>
        </w:rPr>
        <w:t xml:space="preserve"> (</w:t>
      </w:r>
      <w:r w:rsidR="00567B5E">
        <w:rPr>
          <w:rStyle w:val="charItals"/>
        </w:rPr>
        <w:t xml:space="preserve">No </w:t>
      </w:r>
      <w:r w:rsidR="005D0864">
        <w:rPr>
          <w:rStyle w:val="charItals"/>
        </w:rPr>
        <w:t>1</w:t>
      </w:r>
      <w:r w:rsidR="00A22539" w:rsidRPr="00F44F69">
        <w:rPr>
          <w:rStyle w:val="charItals"/>
        </w:rPr>
        <w:t>)</w:t>
      </w:r>
      <w:r w:rsidRPr="00F44F69">
        <w:t>.</w:t>
      </w:r>
    </w:p>
    <w:p w14:paraId="4A095446" w14:textId="77777777" w:rsidR="00DC5D22" w:rsidRPr="00F44F69" w:rsidRDefault="00DC5D22">
      <w:pPr>
        <w:pStyle w:val="AH5Sec"/>
      </w:pPr>
      <w:r w:rsidRPr="00F44F69">
        <w:rPr>
          <w:rStyle w:val="CharSectNo"/>
          <w:rFonts w:cs="Arial"/>
        </w:rPr>
        <w:t>2</w:t>
      </w:r>
      <w:r w:rsidRPr="00F44F69">
        <w:tab/>
        <w:t>Commencement</w:t>
      </w:r>
    </w:p>
    <w:p w14:paraId="62F2CEE7" w14:textId="77777777" w:rsidR="00DC5D22" w:rsidRPr="00F44F69" w:rsidRDefault="00DC5D22">
      <w:pPr>
        <w:pStyle w:val="Amainreturn"/>
      </w:pPr>
      <w:r w:rsidRPr="00F44F69">
        <w:t>This ins</w:t>
      </w:r>
      <w:r w:rsidR="00B92609" w:rsidRPr="00F44F69">
        <w:t xml:space="preserve">trument </w:t>
      </w:r>
      <w:r w:rsidR="003C755C">
        <w:t>is taken to have commenced</w:t>
      </w:r>
      <w:r w:rsidR="003C755C" w:rsidRPr="008C1E6C">
        <w:t xml:space="preserve"> o</w:t>
      </w:r>
      <w:r w:rsidR="003C755C">
        <w:t>n 1 July 20</w:t>
      </w:r>
      <w:r w:rsidR="005D0864">
        <w:t>2</w:t>
      </w:r>
      <w:r w:rsidR="002A095A">
        <w:t>2</w:t>
      </w:r>
      <w:r w:rsidRPr="00F44F69">
        <w:t>.</w:t>
      </w:r>
    </w:p>
    <w:p w14:paraId="17F86D14" w14:textId="77777777" w:rsidR="00DC5D22" w:rsidRPr="00F44F69" w:rsidRDefault="00DC5D22">
      <w:pPr>
        <w:pStyle w:val="AH5Sec"/>
        <w:ind w:left="697" w:hanging="697"/>
      </w:pPr>
      <w:r w:rsidRPr="00F44F69">
        <w:rPr>
          <w:rStyle w:val="CharSectNo"/>
          <w:rFonts w:cs="Arial"/>
        </w:rPr>
        <w:t>3</w:t>
      </w:r>
      <w:r w:rsidRPr="00F44F69">
        <w:tab/>
        <w:t>Dictionary</w:t>
      </w:r>
    </w:p>
    <w:p w14:paraId="307D6717" w14:textId="77777777" w:rsidR="00DC5D22" w:rsidRPr="00F44F69" w:rsidRDefault="00DC5D22">
      <w:pPr>
        <w:pStyle w:val="Amainreturn"/>
        <w:keepNext/>
        <w:rPr>
          <w:rFonts w:ascii="Arial" w:hAnsi="Arial" w:cs="Arial"/>
        </w:rPr>
      </w:pPr>
      <w:r w:rsidRPr="00F44F69">
        <w:t>The dictionary at the end of this instrument is part of this instrument.</w:t>
      </w:r>
    </w:p>
    <w:p w14:paraId="55E8BA7E" w14:textId="77777777" w:rsidR="00DC5D22" w:rsidRPr="00F44F69" w:rsidRDefault="00DC5D22">
      <w:pPr>
        <w:pStyle w:val="aNote"/>
        <w:keepNext/>
      </w:pPr>
      <w:r w:rsidRPr="00F44F69">
        <w:rPr>
          <w:rStyle w:val="charItals"/>
        </w:rPr>
        <w:t>Note 1</w:t>
      </w:r>
      <w:r w:rsidRPr="00F44F69">
        <w:rPr>
          <w:rStyle w:val="charItals"/>
        </w:rPr>
        <w:tab/>
      </w:r>
      <w:r w:rsidRPr="00F44F69">
        <w:t>The dictionary at the end of this instrument defines certain terms used in this instrument.</w:t>
      </w:r>
    </w:p>
    <w:p w14:paraId="5C474525" w14:textId="77777777" w:rsidR="00DC5D22" w:rsidRPr="00F44F69" w:rsidRDefault="00DC5D22">
      <w:pPr>
        <w:pStyle w:val="aNote"/>
      </w:pPr>
      <w:r w:rsidRPr="00F44F69">
        <w:rPr>
          <w:rStyle w:val="charItals"/>
        </w:rPr>
        <w:t>Note 2</w:t>
      </w:r>
      <w:r w:rsidRPr="00F44F69">
        <w:tab/>
        <w:t>A definition in the dictionary applies to the entire instrument unless the definition, or another provision of the instrument, provides otherwise or the contrary intention otherwise appears (see Legislation Act, s 155 and s 156 (1)).</w:t>
      </w:r>
    </w:p>
    <w:p w14:paraId="35348052" w14:textId="77777777" w:rsidR="00DC5D22" w:rsidRPr="00F44F69" w:rsidRDefault="00DC5D22">
      <w:pPr>
        <w:pStyle w:val="AH5Sec"/>
        <w:ind w:left="697" w:hanging="697"/>
      </w:pPr>
      <w:r w:rsidRPr="00F44F69">
        <w:rPr>
          <w:rStyle w:val="CharSectNo"/>
          <w:rFonts w:cs="Arial"/>
        </w:rPr>
        <w:t>4</w:t>
      </w:r>
      <w:r w:rsidRPr="00F44F69">
        <w:tab/>
        <w:t>Notes</w:t>
      </w:r>
    </w:p>
    <w:p w14:paraId="3A2BA880" w14:textId="77777777" w:rsidR="00DC5D22" w:rsidRPr="00F44F69" w:rsidRDefault="00DC5D22">
      <w:pPr>
        <w:pStyle w:val="Amainreturn"/>
        <w:keepNext/>
        <w:rPr>
          <w:rFonts w:ascii="Arial" w:hAnsi="Arial" w:cs="Arial"/>
        </w:rPr>
      </w:pPr>
      <w:r w:rsidRPr="00F44F69">
        <w:t>A note included in this instrument is explanatory and is not part of this instrument.</w:t>
      </w:r>
    </w:p>
    <w:p w14:paraId="37EC00C1" w14:textId="77777777" w:rsidR="00DC5D22" w:rsidRPr="00F44F69" w:rsidRDefault="00DC5D22">
      <w:pPr>
        <w:pStyle w:val="aNote"/>
      </w:pPr>
      <w:r w:rsidRPr="00F44F69">
        <w:rPr>
          <w:rStyle w:val="charItals"/>
        </w:rPr>
        <w:t>Note</w:t>
      </w:r>
      <w:r w:rsidRPr="00F44F69">
        <w:rPr>
          <w:rStyle w:val="charItals"/>
        </w:rPr>
        <w:tab/>
      </w:r>
      <w:r w:rsidRPr="00F44F69">
        <w:t>See Legislation Act, s 127 (1), (4) and (5) for the legal status of notes.</w:t>
      </w:r>
    </w:p>
    <w:p w14:paraId="73E5C62D" w14:textId="77777777" w:rsidR="00DC5D22" w:rsidRPr="00F44F69" w:rsidRDefault="00DC5D22">
      <w:pPr>
        <w:pStyle w:val="AH5Sec"/>
      </w:pPr>
      <w:r w:rsidRPr="00F44F69">
        <w:rPr>
          <w:rStyle w:val="CharSectNo"/>
          <w:rFonts w:cs="Arial"/>
        </w:rPr>
        <w:t>5</w:t>
      </w:r>
      <w:r w:rsidRPr="00F44F69">
        <w:tab/>
        <w:t>Revocation</w:t>
      </w:r>
    </w:p>
    <w:p w14:paraId="50F092EC" w14:textId="77777777" w:rsidR="00DC5D22" w:rsidRPr="00F44F69" w:rsidRDefault="003C755C">
      <w:pPr>
        <w:pStyle w:val="Amainreturn"/>
      </w:pPr>
      <w:r w:rsidRPr="00356230">
        <w:t>DI20</w:t>
      </w:r>
      <w:r w:rsidR="00396552" w:rsidRPr="00356230">
        <w:t>2</w:t>
      </w:r>
      <w:r w:rsidR="00356230" w:rsidRPr="00356230">
        <w:t>1-277</w:t>
      </w:r>
      <w:r w:rsidR="00DC5D22" w:rsidRPr="00F44F69">
        <w:t xml:space="preserve"> is revoked.</w:t>
      </w:r>
    </w:p>
    <w:p w14:paraId="38415B33" w14:textId="77777777" w:rsidR="00D52C20" w:rsidRPr="00F44F69" w:rsidRDefault="00D52C20" w:rsidP="00D52C20">
      <w:pPr>
        <w:pStyle w:val="AH5Sec"/>
      </w:pPr>
      <w:r w:rsidRPr="00F44F69">
        <w:rPr>
          <w:rStyle w:val="CharSectNo"/>
          <w:rFonts w:cs="Arial"/>
        </w:rPr>
        <w:t>6</w:t>
      </w:r>
      <w:r w:rsidRPr="00F44F69">
        <w:tab/>
        <w:t>Determination for Act, s 5 and s 17</w:t>
      </w:r>
    </w:p>
    <w:p w14:paraId="3E5489D8" w14:textId="77777777" w:rsidR="00D52C20" w:rsidRDefault="00D52C20" w:rsidP="00D52C20">
      <w:pPr>
        <w:pStyle w:val="Amainreturn"/>
      </w:pPr>
      <w:r>
        <w:t>This instrument determines conditions subject to which the Speaker may, on behalf of the Territory, hire staff, contractors or consultants under the Act, section 5 or section 17.</w:t>
      </w:r>
    </w:p>
    <w:p w14:paraId="4C3906E6" w14:textId="77777777" w:rsidR="00DC5D22" w:rsidRDefault="00DC5D22">
      <w:pPr>
        <w:pStyle w:val="AH5Sec"/>
      </w:pPr>
      <w:r>
        <w:rPr>
          <w:rStyle w:val="CharSectNo"/>
          <w:rFonts w:cs="Arial"/>
        </w:rPr>
        <w:lastRenderedPageBreak/>
        <w:t>7</w:t>
      </w:r>
      <w:r>
        <w:tab/>
        <w:t xml:space="preserve">Application during </w:t>
      </w:r>
      <w:r w:rsidR="006818D7">
        <w:t>the period</w:t>
      </w:r>
    </w:p>
    <w:p w14:paraId="42CA80D1" w14:textId="77777777" w:rsidR="00DC5D22" w:rsidRDefault="00DC5D22">
      <w:pPr>
        <w:pStyle w:val="Amainreturn"/>
      </w:pPr>
      <w:r>
        <w:t xml:space="preserve">The conditions determined by this instrument apply to a person holding the office of Speaker while the person holds the office for a period or periods (the </w:t>
      </w:r>
      <w:r>
        <w:rPr>
          <w:rStyle w:val="charBoldItals"/>
        </w:rPr>
        <w:t>period or periods of office</w:t>
      </w:r>
      <w:r>
        <w:t>) within the time beginning on the day this instrument comm</w:t>
      </w:r>
      <w:r w:rsidR="00041E31">
        <w:t xml:space="preserve">ences and ending on </w:t>
      </w:r>
      <w:r w:rsidR="00F362DB" w:rsidRPr="00B63940">
        <w:t>30 June</w:t>
      </w:r>
      <w:r w:rsidR="003C755C">
        <w:t xml:space="preserve"> 202</w:t>
      </w:r>
      <w:r w:rsidR="002A095A">
        <w:t>3</w:t>
      </w:r>
      <w:r w:rsidR="006818D7">
        <w:t xml:space="preserve"> or the date this instrument i</w:t>
      </w:r>
      <w:r w:rsidR="00A83721">
        <w:t>s revoked, whichever is the lat</w:t>
      </w:r>
      <w:r w:rsidR="006818D7">
        <w:t>er</w:t>
      </w:r>
      <w:r>
        <w:t>.</w:t>
      </w:r>
    </w:p>
    <w:p w14:paraId="6DBCB4E7" w14:textId="77777777" w:rsidR="00DC5D22" w:rsidRDefault="00DC5D22">
      <w:pPr>
        <w:pStyle w:val="AH5Sec"/>
      </w:pPr>
      <w:r>
        <w:rPr>
          <w:rStyle w:val="CharSectNo"/>
          <w:rFonts w:cs="Arial"/>
        </w:rPr>
        <w:t>8</w:t>
      </w:r>
      <w:r>
        <w:tab/>
        <w:t>Salary cap</w:t>
      </w:r>
    </w:p>
    <w:p w14:paraId="7B750018" w14:textId="77777777" w:rsidR="00DC5D22" w:rsidRDefault="00DC5D22">
      <w:pPr>
        <w:pStyle w:val="Amain"/>
        <w:ind w:left="697" w:hanging="697"/>
      </w:pPr>
      <w:r>
        <w:tab/>
        <w:t>(1)</w:t>
      </w:r>
      <w:r>
        <w:tab/>
        <w:t>The Speaker may, on behalf of the Territory, hire staff, c</w:t>
      </w:r>
      <w:r w:rsidR="003D5655">
        <w:t>onsultants or contractors for a term that includes</w:t>
      </w:r>
      <w:r>
        <w:t xml:space="preserve"> the period or periods of office only while the total amount payable for salary and payme</w:t>
      </w:r>
      <w:r w:rsidR="00BF3303">
        <w:t>nts</w:t>
      </w:r>
      <w:r>
        <w:t>,</w:t>
      </w:r>
      <w:r>
        <w:rPr>
          <w:b/>
          <w:bCs/>
        </w:rPr>
        <w:t xml:space="preserve"> </w:t>
      </w:r>
      <w:r>
        <w:t>to all staff, consultants and contractors under the Speaker’s hire while the Speak</w:t>
      </w:r>
      <w:r w:rsidR="006818D7">
        <w:t>er holds office during the period</w:t>
      </w:r>
      <w:r>
        <w:t xml:space="preserve">, does not exceed the amount (the </w:t>
      </w:r>
      <w:r>
        <w:rPr>
          <w:rStyle w:val="charBoldItals"/>
        </w:rPr>
        <w:t>salary cap</w:t>
      </w:r>
      <w:r>
        <w:t>) worked out in accordance with the formula in subclause (2).</w:t>
      </w:r>
    </w:p>
    <w:p w14:paraId="5291946D" w14:textId="77777777" w:rsidR="00DC5D22" w:rsidRDefault="00DC5D22">
      <w:pPr>
        <w:pStyle w:val="Amain"/>
        <w:keepNext/>
        <w:ind w:left="697" w:hanging="697"/>
      </w:pPr>
      <w:r>
        <w:tab/>
        <w:t>(2)</w:t>
      </w:r>
      <w:r>
        <w:tab/>
        <w:t>The formula for working out the salary cap is—</w:t>
      </w:r>
    </w:p>
    <w:p w14:paraId="35F7EF3E" w14:textId="697627C2" w:rsidR="00E35B18" w:rsidRPr="003D5655" w:rsidRDefault="007269E2" w:rsidP="0045687E">
      <w:pPr>
        <w:pStyle w:val="Amain"/>
        <w:keepNext/>
        <w:ind w:left="924" w:hanging="697"/>
        <w:rPr>
          <w:sz w:val="12"/>
          <w:szCs w:val="12"/>
        </w:rPr>
      </w:pPr>
      <w:r>
        <w:rPr>
          <w:sz w:val="12"/>
          <w:szCs w:val="12"/>
        </w:rPr>
      </w:r>
      <w:r>
        <w:rPr>
          <w:sz w:val="12"/>
          <w:szCs w:val="12"/>
        </w:rPr>
        <w:pict w14:anchorId="7BB4E005">
          <v:shapetype id="_x0000_t202" coordsize="21600,21600" o:spt="202" path="m,l,21600r21600,l21600,xe">
            <v:stroke joinstyle="miter"/>
            <v:path gradientshapeok="t" o:connecttype="rect"/>
          </v:shapetype>
          <v:shape id="_x0000_s2050" type="#_x0000_t202" style="width:385.2pt;height:43.6pt;mso-left-percent:-10001;mso-top-percent:-10001;mso-position-horizontal:absolute;mso-position-horizontal-relative:char;mso-position-vertical:absolute;mso-position-vertical-relative:line;mso-left-percent:-10001;mso-top-percent:-10001" stroked="f">
            <v:textbox style="mso-next-textbox:#_x0000_s2050">
              <w:txbxContent>
                <w:p w14:paraId="78493C0B" w14:textId="77777777" w:rsidR="00812011" w:rsidRPr="00B63940" w:rsidRDefault="00812011" w:rsidP="00F362DB">
                  <w:pPr>
                    <w:jc w:val="center"/>
                    <w:rPr>
                      <w:u w:val="single"/>
                    </w:rPr>
                  </w:pPr>
                  <w:r>
                    <w:t xml:space="preserve">salary cap = </w:t>
                  </w:r>
                  <w:r>
                    <w:rPr>
                      <w:u w:val="single"/>
                    </w:rPr>
                    <w:t>$</w:t>
                  </w:r>
                  <w:r w:rsidR="00396552">
                    <w:rPr>
                      <w:u w:val="single"/>
                    </w:rPr>
                    <w:t>2</w:t>
                  </w:r>
                  <w:r w:rsidR="002A095A">
                    <w:rPr>
                      <w:u w:val="single"/>
                    </w:rPr>
                    <w:t>81,241</w:t>
                  </w:r>
                  <w:r w:rsidRPr="00B63940">
                    <w:rPr>
                      <w:u w:val="single"/>
                    </w:rPr>
                    <w:t xml:space="preserve"> </w:t>
                  </w:r>
                  <w:r w:rsidRPr="00B63940">
                    <w:rPr>
                      <w:sz w:val="16"/>
                      <w:u w:val="single"/>
                    </w:rPr>
                    <w:t>X</w:t>
                  </w:r>
                  <w:r w:rsidRPr="00B63940">
                    <w:rPr>
                      <w:u w:val="single"/>
                    </w:rPr>
                    <w:t xml:space="preserve"> working days</w:t>
                  </w:r>
                  <w:r w:rsidRPr="00B63940">
                    <w:t xml:space="preserve"> + carry +/- salary</w:t>
                  </w:r>
                </w:p>
                <w:p w14:paraId="2C91690F" w14:textId="77777777" w:rsidR="00812011" w:rsidRDefault="00E832FD" w:rsidP="00F362DB">
                  <w:pPr>
                    <w:pStyle w:val="Formula"/>
                    <w:tabs>
                      <w:tab w:val="left" w:pos="2694"/>
                      <w:tab w:val="left" w:pos="6612"/>
                    </w:tabs>
                    <w:spacing w:before="0" w:after="0" w:line="240" w:lineRule="auto"/>
                    <w:jc w:val="left"/>
                  </w:pPr>
                  <w:r>
                    <w:rPr>
                      <w:sz w:val="36"/>
                      <w:vertAlign w:val="superscript"/>
                    </w:rPr>
                    <w:t xml:space="preserve">                        </w:t>
                  </w:r>
                  <w:r w:rsidR="00B7216C">
                    <w:rPr>
                      <w:sz w:val="36"/>
                      <w:vertAlign w:val="superscript"/>
                    </w:rPr>
                    <w:t xml:space="preserve">                             </w:t>
                  </w:r>
                  <w:r w:rsidR="003C755C">
                    <w:rPr>
                      <w:sz w:val="36"/>
                      <w:vertAlign w:val="superscript"/>
                    </w:rPr>
                    <w:t>26</w:t>
                  </w:r>
                  <w:r w:rsidR="005D0864">
                    <w:rPr>
                      <w:sz w:val="36"/>
                      <w:vertAlign w:val="superscript"/>
                    </w:rPr>
                    <w:t>1</w:t>
                  </w:r>
                  <w:r>
                    <w:rPr>
                      <w:sz w:val="36"/>
                      <w:vertAlign w:val="superscript"/>
                    </w:rPr>
                    <w:t xml:space="preserve">                   </w:t>
                  </w:r>
                  <w:r w:rsidR="00396552">
                    <w:rPr>
                      <w:sz w:val="36"/>
                      <w:vertAlign w:val="superscript"/>
                    </w:rPr>
                    <w:t xml:space="preserve">         </w:t>
                  </w:r>
                  <w:r w:rsidR="00812011">
                    <w:rPr>
                      <w:sz w:val="36"/>
                      <w:vertAlign w:val="superscript"/>
                    </w:rPr>
                    <w:t xml:space="preserve">over      </w:t>
                  </w:r>
                  <w:r w:rsidR="00681754">
                    <w:rPr>
                      <w:sz w:val="36"/>
                      <w:vertAlign w:val="superscript"/>
                    </w:rPr>
                    <w:t xml:space="preserve"> </w:t>
                  </w:r>
                  <w:r w:rsidR="00812011">
                    <w:rPr>
                      <w:sz w:val="36"/>
                      <w:vertAlign w:val="superscript"/>
                    </w:rPr>
                    <w:t>pledge</w:t>
                  </w:r>
                </w:p>
              </w:txbxContent>
            </v:textbox>
            <w10:wrap type="none"/>
            <w10:anchorlock/>
          </v:shape>
        </w:pict>
      </w:r>
    </w:p>
    <w:p w14:paraId="46D2F16F" w14:textId="77777777" w:rsidR="00E35B18" w:rsidRPr="00E35B18" w:rsidRDefault="00E35B18" w:rsidP="00E35B18">
      <w:pPr>
        <w:pStyle w:val="Amain"/>
        <w:tabs>
          <w:tab w:val="clear" w:pos="700"/>
          <w:tab w:val="left" w:pos="1539"/>
        </w:tabs>
        <w:ind w:left="1539" w:hanging="855"/>
        <w:rPr>
          <w:sz w:val="20"/>
          <w:szCs w:val="20"/>
        </w:rPr>
      </w:pPr>
      <w:r w:rsidRPr="00E35B18">
        <w:rPr>
          <w:rStyle w:val="charItals"/>
          <w:sz w:val="20"/>
          <w:szCs w:val="20"/>
        </w:rPr>
        <w:t>Note</w:t>
      </w:r>
      <w:r w:rsidR="00BF3303">
        <w:rPr>
          <w:rStyle w:val="charItals"/>
          <w:sz w:val="20"/>
          <w:szCs w:val="20"/>
        </w:rPr>
        <w:t xml:space="preserve"> 1</w:t>
      </w:r>
      <w:r w:rsidRPr="00E35B18">
        <w:rPr>
          <w:rStyle w:val="charItals"/>
          <w:sz w:val="20"/>
          <w:szCs w:val="20"/>
        </w:rPr>
        <w:tab/>
      </w:r>
      <w:r w:rsidR="009E0992">
        <w:rPr>
          <w:sz w:val="20"/>
          <w:szCs w:val="20"/>
        </w:rPr>
        <w:t>If the Speak</w:t>
      </w:r>
      <w:r w:rsidRPr="00E35B18">
        <w:rPr>
          <w:sz w:val="20"/>
          <w:szCs w:val="20"/>
        </w:rPr>
        <w:t xml:space="preserve">er is neither a </w:t>
      </w:r>
      <w:r w:rsidRPr="00E35B18">
        <w:rPr>
          <w:b/>
          <w:sz w:val="20"/>
          <w:szCs w:val="20"/>
        </w:rPr>
        <w:t>recipient member</w:t>
      </w:r>
      <w:r w:rsidRPr="00E35B18">
        <w:rPr>
          <w:sz w:val="20"/>
          <w:szCs w:val="20"/>
        </w:rPr>
        <w:t xml:space="preserve"> nor a </w:t>
      </w:r>
      <w:r w:rsidRPr="00E35B18">
        <w:rPr>
          <w:b/>
          <w:sz w:val="20"/>
          <w:szCs w:val="20"/>
        </w:rPr>
        <w:t>pledging member</w:t>
      </w:r>
      <w:r w:rsidRPr="00E35B18">
        <w:rPr>
          <w:sz w:val="20"/>
          <w:szCs w:val="20"/>
        </w:rPr>
        <w:t xml:space="preserve"> the amount of the </w:t>
      </w:r>
      <w:r w:rsidRPr="00E35B18">
        <w:rPr>
          <w:b/>
          <w:sz w:val="20"/>
          <w:szCs w:val="20"/>
        </w:rPr>
        <w:t>salary pledge</w:t>
      </w:r>
      <w:r w:rsidRPr="00E35B18">
        <w:rPr>
          <w:sz w:val="20"/>
          <w:szCs w:val="20"/>
        </w:rPr>
        <w:t xml:space="preserve"> in the above formula is nil.</w:t>
      </w:r>
    </w:p>
    <w:p w14:paraId="25850079" w14:textId="77777777" w:rsidR="00E35B18" w:rsidRPr="00B85D05" w:rsidRDefault="00BF3303" w:rsidP="00BF3303">
      <w:pPr>
        <w:pStyle w:val="Amain"/>
        <w:tabs>
          <w:tab w:val="clear" w:pos="500"/>
          <w:tab w:val="clear" w:pos="700"/>
          <w:tab w:val="right" w:pos="-57"/>
          <w:tab w:val="left" w:pos="1539"/>
        </w:tabs>
        <w:ind w:left="1539" w:hanging="855"/>
      </w:pPr>
      <w:r w:rsidRPr="00E35B18">
        <w:rPr>
          <w:rStyle w:val="charItals"/>
          <w:sz w:val="20"/>
          <w:szCs w:val="20"/>
        </w:rPr>
        <w:t>Note</w:t>
      </w:r>
      <w:r>
        <w:rPr>
          <w:rStyle w:val="charItals"/>
          <w:sz w:val="20"/>
          <w:szCs w:val="20"/>
        </w:rPr>
        <w:t xml:space="preserve"> 2</w:t>
      </w:r>
      <w:r>
        <w:rPr>
          <w:rStyle w:val="charItals"/>
          <w:sz w:val="20"/>
          <w:szCs w:val="20"/>
        </w:rPr>
        <w:tab/>
      </w:r>
      <w:r w:rsidR="00BC1B44" w:rsidRPr="00B63940">
        <w:rPr>
          <w:sz w:val="20"/>
          <w:szCs w:val="20"/>
        </w:rPr>
        <w:t xml:space="preserve">The </w:t>
      </w:r>
      <w:r w:rsidR="00F362DB" w:rsidRPr="00B63940">
        <w:rPr>
          <w:sz w:val="20"/>
          <w:szCs w:val="20"/>
        </w:rPr>
        <w:t>salary amount</w:t>
      </w:r>
      <w:r w:rsidR="00BC1B44">
        <w:rPr>
          <w:sz w:val="20"/>
          <w:szCs w:val="20"/>
        </w:rPr>
        <w:t xml:space="preserve"> </w:t>
      </w:r>
      <w:r w:rsidR="000B537C">
        <w:rPr>
          <w:sz w:val="20"/>
          <w:szCs w:val="20"/>
        </w:rPr>
        <w:t>in</w:t>
      </w:r>
      <w:r w:rsidR="00BC1B44">
        <w:rPr>
          <w:sz w:val="20"/>
          <w:szCs w:val="20"/>
        </w:rPr>
        <w:t xml:space="preserve"> the </w:t>
      </w:r>
      <w:r w:rsidR="000B537C">
        <w:rPr>
          <w:sz w:val="20"/>
          <w:szCs w:val="20"/>
        </w:rPr>
        <w:t>abov</w:t>
      </w:r>
      <w:r w:rsidR="00BC1B44">
        <w:rPr>
          <w:sz w:val="20"/>
          <w:szCs w:val="20"/>
        </w:rPr>
        <w:t xml:space="preserve">e </w:t>
      </w:r>
      <w:r w:rsidR="000B537C">
        <w:rPr>
          <w:sz w:val="20"/>
          <w:szCs w:val="20"/>
        </w:rPr>
        <w:t xml:space="preserve">formula </w:t>
      </w:r>
      <w:r w:rsidR="00BC1B44">
        <w:rPr>
          <w:sz w:val="20"/>
          <w:szCs w:val="20"/>
        </w:rPr>
        <w:t>include</w:t>
      </w:r>
      <w:r w:rsidR="000B537C">
        <w:rPr>
          <w:sz w:val="20"/>
          <w:szCs w:val="20"/>
        </w:rPr>
        <w:t>s</w:t>
      </w:r>
      <w:r w:rsidR="00BC1B44" w:rsidRPr="003918D0">
        <w:rPr>
          <w:sz w:val="20"/>
          <w:szCs w:val="20"/>
        </w:rPr>
        <w:t xml:space="preserve"> any paid overtime</w:t>
      </w:r>
      <w:r w:rsidR="00BC1B44">
        <w:rPr>
          <w:sz w:val="20"/>
          <w:szCs w:val="20"/>
        </w:rPr>
        <w:t>,</w:t>
      </w:r>
      <w:r w:rsidR="002A095A">
        <w:rPr>
          <w:sz w:val="20"/>
          <w:szCs w:val="20"/>
        </w:rPr>
        <w:t xml:space="preserve"> </w:t>
      </w:r>
      <w:r w:rsidR="00BC1B44">
        <w:rPr>
          <w:sz w:val="20"/>
          <w:szCs w:val="20"/>
        </w:rPr>
        <w:t>but exclude</w:t>
      </w:r>
      <w:r w:rsidR="000B537C">
        <w:rPr>
          <w:sz w:val="20"/>
          <w:szCs w:val="20"/>
        </w:rPr>
        <w:t>s</w:t>
      </w:r>
      <w:r w:rsidR="00B85D05">
        <w:rPr>
          <w:sz w:val="20"/>
          <w:szCs w:val="20"/>
        </w:rPr>
        <w:t xml:space="preserve"> the LAMS a</w:t>
      </w:r>
      <w:r w:rsidR="00BC1B44" w:rsidRPr="003918D0">
        <w:rPr>
          <w:sz w:val="20"/>
          <w:szCs w:val="20"/>
        </w:rPr>
        <w:t xml:space="preserve">llowance payable </w:t>
      </w:r>
      <w:r w:rsidR="00B85D05">
        <w:rPr>
          <w:sz w:val="20"/>
          <w:szCs w:val="20"/>
        </w:rPr>
        <w:t xml:space="preserve">to employees employed </w:t>
      </w:r>
      <w:r w:rsidR="00BC1B44" w:rsidRPr="003918D0">
        <w:rPr>
          <w:sz w:val="20"/>
          <w:szCs w:val="20"/>
        </w:rPr>
        <w:t>under the</w:t>
      </w:r>
      <w:r w:rsidR="00A22539">
        <w:rPr>
          <w:sz w:val="20"/>
          <w:szCs w:val="20"/>
        </w:rPr>
        <w:t xml:space="preserve"> applicable enterprise agreement</w:t>
      </w:r>
      <w:r w:rsidR="00B85D05">
        <w:rPr>
          <w:sz w:val="20"/>
          <w:szCs w:val="20"/>
        </w:rPr>
        <w:t xml:space="preserve"> and, where an employee elects, the long service leave allowance and annual leave loading.</w:t>
      </w:r>
    </w:p>
    <w:p w14:paraId="7A6FF0EE" w14:textId="77777777" w:rsidR="00DC5D22" w:rsidRDefault="00DC5D22">
      <w:pPr>
        <w:pStyle w:val="Amain"/>
        <w:ind w:left="697" w:hanging="697"/>
      </w:pPr>
      <w:r>
        <w:tab/>
        <w:t>(3)</w:t>
      </w:r>
      <w:r>
        <w:tab/>
        <w:t>In subclause (2):</w:t>
      </w:r>
    </w:p>
    <w:p w14:paraId="337AC589" w14:textId="77777777" w:rsidR="00E35B18" w:rsidRDefault="00E35B18" w:rsidP="00E35B18">
      <w:pPr>
        <w:pStyle w:val="aDef"/>
      </w:pPr>
      <w:r>
        <w:rPr>
          <w:rStyle w:val="charBoldItals"/>
        </w:rPr>
        <w:t xml:space="preserve">carry over </w:t>
      </w:r>
      <w:r w:rsidR="006B0E7E">
        <w:t>means the Speaker’s unexpended</w:t>
      </w:r>
      <w:r>
        <w:t xml:space="preserve"> salary allocation, if any, carried over </w:t>
      </w:r>
      <w:r w:rsidRPr="00A147DA">
        <w:t>fro</w:t>
      </w:r>
      <w:r w:rsidR="00A22539">
        <w:t xml:space="preserve">m the </w:t>
      </w:r>
      <w:r w:rsidR="00A22539" w:rsidRPr="00B63940">
        <w:t>2</w:t>
      </w:r>
      <w:r w:rsidR="003C755C">
        <w:t>0</w:t>
      </w:r>
      <w:r w:rsidR="00396552">
        <w:t>2</w:t>
      </w:r>
      <w:r w:rsidR="002A095A">
        <w:t>1</w:t>
      </w:r>
      <w:r w:rsidR="00C47C4E" w:rsidRPr="00B63940">
        <w:t>–20</w:t>
      </w:r>
      <w:r w:rsidR="005D0864">
        <w:t>2</w:t>
      </w:r>
      <w:r w:rsidR="002A095A">
        <w:t>2</w:t>
      </w:r>
      <w:r w:rsidRPr="00B63940">
        <w:t xml:space="preserve"> financial year.  The carry over cannot exceed 10% of the Speaker’s annua</w:t>
      </w:r>
      <w:r w:rsidR="00A1151A" w:rsidRPr="00B63940">
        <w:t>l salary allocation for the 20</w:t>
      </w:r>
      <w:r w:rsidR="00396552">
        <w:t>2</w:t>
      </w:r>
      <w:r w:rsidR="002A095A">
        <w:t>1</w:t>
      </w:r>
      <w:r w:rsidR="00A1151A" w:rsidRPr="00B63940">
        <w:t>–20</w:t>
      </w:r>
      <w:r w:rsidR="005D0864">
        <w:t>2</w:t>
      </w:r>
      <w:r w:rsidR="002A095A">
        <w:t>2</w:t>
      </w:r>
      <w:r w:rsidRPr="00A147DA">
        <w:t xml:space="preserve"> financial year</w:t>
      </w:r>
      <w:r w:rsidR="00A147DA" w:rsidRPr="00875F5A">
        <w:t>.</w:t>
      </w:r>
    </w:p>
    <w:p w14:paraId="07F8E1FA" w14:textId="77777777" w:rsidR="00057A73" w:rsidRPr="00F44F69" w:rsidRDefault="00057A73" w:rsidP="00057A73">
      <w:pPr>
        <w:pStyle w:val="aDef"/>
      </w:pPr>
      <w:r w:rsidRPr="00F44F69">
        <w:rPr>
          <w:b/>
          <w:i/>
        </w:rPr>
        <w:t>pledging member</w:t>
      </w:r>
      <w:r w:rsidRPr="00F44F69">
        <w:t xml:space="preserve"> means the member who makes the salary pledge.</w:t>
      </w:r>
    </w:p>
    <w:p w14:paraId="7201F90D" w14:textId="77777777" w:rsidR="00057A73" w:rsidRDefault="00057A73" w:rsidP="00057A73">
      <w:pPr>
        <w:pStyle w:val="aDef"/>
      </w:pPr>
      <w:r w:rsidRPr="00B219AB">
        <w:rPr>
          <w:b/>
          <w:i/>
        </w:rPr>
        <w:t>recipient member</w:t>
      </w:r>
      <w:r>
        <w:t xml:space="preserve"> means the member who receives the salary pledge.</w:t>
      </w:r>
    </w:p>
    <w:p w14:paraId="50BC61A1" w14:textId="77777777" w:rsidR="00057A73" w:rsidRDefault="00057A73" w:rsidP="00057A73">
      <w:pPr>
        <w:pStyle w:val="aDef"/>
      </w:pPr>
      <w:r w:rsidRPr="00B219AB">
        <w:rPr>
          <w:b/>
          <w:i/>
        </w:rPr>
        <w:t>salary pledge</w:t>
      </w:r>
      <w:r>
        <w:t xml:space="preserve"> </w:t>
      </w:r>
      <w:r w:rsidR="003D5655">
        <w:t>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65FA4BB5" w14:textId="77777777" w:rsidR="00DC5D22" w:rsidRDefault="00DC5D22">
      <w:pPr>
        <w:pStyle w:val="aDef"/>
      </w:pPr>
      <w:r>
        <w:rPr>
          <w:rStyle w:val="charBoldItals"/>
        </w:rPr>
        <w:t xml:space="preserve">working days </w:t>
      </w:r>
      <w:r>
        <w:t>means the number of working days the Speaker ho</w:t>
      </w:r>
      <w:r w:rsidR="00E35B18">
        <w:t>lds office in the period</w:t>
      </w:r>
      <w:r>
        <w:t>.</w:t>
      </w:r>
    </w:p>
    <w:p w14:paraId="4E374003" w14:textId="77777777" w:rsidR="00DC5D22" w:rsidRDefault="00DC5D22">
      <w:pPr>
        <w:pStyle w:val="Amain"/>
      </w:pPr>
      <w:r>
        <w:tab/>
        <w:t>(4)</w:t>
      </w:r>
      <w:r>
        <w:tab/>
      </w:r>
      <w:r w:rsidR="003B0ED1">
        <w:t xml:space="preserve">Despite subclause (1), </w:t>
      </w:r>
      <w:r w:rsidR="003B0ED1">
        <w:rPr>
          <w:lang w:eastAsia="en-AU"/>
        </w:rPr>
        <w:t>an amount payable for salary to a staff member for a period of leave may be excluded from the total amount payable for salary determined in accordance with subclause (1) if —</w:t>
      </w:r>
    </w:p>
    <w:p w14:paraId="389F8417" w14:textId="77777777" w:rsidR="00DC5D22" w:rsidRDefault="00DC5D22">
      <w:pPr>
        <w:pStyle w:val="Apara"/>
      </w:pPr>
      <w:r>
        <w:lastRenderedPageBreak/>
        <w:tab/>
        <w:t>(a)</w:t>
      </w:r>
      <w:r>
        <w:tab/>
        <w:t>an employee on the Speaker’s staff takes, or is to take, a period of paid leave exceeding 4 continuous</w:t>
      </w:r>
      <w:r w:rsidR="006B0E7E">
        <w:t xml:space="preserve"> weeks during the period</w:t>
      </w:r>
      <w:r>
        <w:t>; and</w:t>
      </w:r>
    </w:p>
    <w:p w14:paraId="5A9B2764" w14:textId="77777777" w:rsidR="00DC5D22" w:rsidRDefault="00DC5D22">
      <w:pPr>
        <w:pStyle w:val="Apara"/>
      </w:pPr>
      <w:r>
        <w:tab/>
        <w:t>(b)</w:t>
      </w:r>
      <w:r>
        <w:tab/>
        <w:t>the Speaker hires, or is to hire, a replacement employee, contractor or consultant during the employee’s absence on paid leave; and</w:t>
      </w:r>
    </w:p>
    <w:p w14:paraId="0D431AA5" w14:textId="77777777" w:rsidR="00DC5D22" w:rsidRDefault="00DC5D22">
      <w:pPr>
        <w:pStyle w:val="Apara"/>
      </w:pPr>
      <w:r>
        <w:tab/>
        <w:t>(c)</w:t>
      </w:r>
      <w:r>
        <w:tab/>
      </w:r>
      <w:r w:rsidR="003B0ED1">
        <w:t>the requirement for leave is beyond the Speaker’s control; and</w:t>
      </w:r>
    </w:p>
    <w:p w14:paraId="6261F452" w14:textId="77777777" w:rsidR="00DC5D22" w:rsidRDefault="003B0ED1">
      <w:pPr>
        <w:pStyle w:val="Apara"/>
      </w:pPr>
      <w:r>
        <w:tab/>
        <w:t>(d)</w:t>
      </w:r>
      <w:r>
        <w:tab/>
        <w:t>the Speaker would be, or would have been, unable to exercise his or her functions as Speaker without hiring the replacement during the employee’s absence on paid leave.</w:t>
      </w:r>
    </w:p>
    <w:p w14:paraId="62E6D976" w14:textId="77777777" w:rsidR="003B0ED1" w:rsidRDefault="003B0ED1" w:rsidP="003B0ED1">
      <w:pPr>
        <w:autoSpaceDE w:val="0"/>
        <w:autoSpaceDN w:val="0"/>
        <w:adjustRightInd w:val="0"/>
        <w:spacing w:before="80" w:after="60"/>
        <w:ind w:left="709" w:hanging="425"/>
        <w:rPr>
          <w:lang w:eastAsia="en-AU"/>
        </w:rPr>
      </w:pPr>
      <w:r>
        <w:t>(5)</w:t>
      </w:r>
      <w:r>
        <w:tab/>
      </w:r>
      <w:r>
        <w:rPr>
          <w:lang w:eastAsia="en-AU"/>
        </w:rPr>
        <w:t>An amount may only be excluded from the Speaker’s salary cap under subclause (4) if the Clerk of the Legislative Assembly is satisfied that all of the conditions set out in subclause (4) have been met.</w:t>
      </w:r>
    </w:p>
    <w:p w14:paraId="4D315E61" w14:textId="77777777" w:rsidR="00DC5D22" w:rsidRPr="007427EA" w:rsidRDefault="00DC5D22" w:rsidP="00F050C5">
      <w:pPr>
        <w:pStyle w:val="Asubpara"/>
        <w:keepLines/>
        <w:tabs>
          <w:tab w:val="clear" w:pos="1540"/>
          <w:tab w:val="clear" w:pos="1740"/>
          <w:tab w:val="left" w:pos="0"/>
        </w:tabs>
        <w:ind w:left="0" w:firstLine="0"/>
      </w:pPr>
    </w:p>
    <w:p w14:paraId="79FE9942" w14:textId="77777777" w:rsidR="00DC5D22" w:rsidRPr="007427EA" w:rsidRDefault="00DC5D22"/>
    <w:p w14:paraId="374A7A01" w14:textId="77777777" w:rsidR="00DC5D22" w:rsidRPr="00B63940" w:rsidRDefault="00DC5D22">
      <w:pPr>
        <w:pStyle w:val="BodyText"/>
        <w:tabs>
          <w:tab w:val="left" w:pos="2552"/>
          <w:tab w:val="left" w:pos="5103"/>
        </w:tabs>
        <w:rPr>
          <w:rFonts w:ascii="Times New Roman" w:hAnsi="Times New Roman" w:cs="Times New Roman"/>
        </w:rPr>
      </w:pPr>
      <w:r>
        <w:rPr>
          <w:rFonts w:ascii="Times New Roman" w:hAnsi="Times New Roman" w:cs="Times New Roman"/>
        </w:rPr>
        <w:t xml:space="preserve">Dated </w:t>
      </w:r>
      <w:r w:rsidR="002B157C">
        <w:rPr>
          <w:rFonts w:ascii="Times New Roman" w:hAnsi="Times New Roman" w:cs="Times New Roman"/>
        </w:rPr>
        <w:t xml:space="preserve">   </w:t>
      </w:r>
      <w:r w:rsidR="00EB1535">
        <w:rPr>
          <w:rFonts w:ascii="Times New Roman" w:hAnsi="Times New Roman" w:cs="Times New Roman"/>
        </w:rPr>
        <w:t>27.6.</w:t>
      </w:r>
      <w:r w:rsidR="00567B5E">
        <w:rPr>
          <w:rFonts w:ascii="Times New Roman" w:hAnsi="Times New Roman" w:cs="Times New Roman"/>
        </w:rPr>
        <w:t>20</w:t>
      </w:r>
      <w:r w:rsidR="005D0864">
        <w:rPr>
          <w:rFonts w:ascii="Times New Roman" w:hAnsi="Times New Roman" w:cs="Times New Roman"/>
        </w:rPr>
        <w:t>2</w:t>
      </w:r>
      <w:r w:rsidR="002A095A">
        <w:rPr>
          <w:rFonts w:ascii="Times New Roman" w:hAnsi="Times New Roman" w:cs="Times New Roman"/>
        </w:rPr>
        <w:t>2</w:t>
      </w:r>
    </w:p>
    <w:p w14:paraId="3F374A1C" w14:textId="77777777" w:rsidR="00DC5D22" w:rsidRPr="007427EA" w:rsidRDefault="00DC5D22">
      <w:pPr>
        <w:jc w:val="both"/>
      </w:pPr>
    </w:p>
    <w:p w14:paraId="4722F488" w14:textId="77777777" w:rsidR="007427EA" w:rsidRPr="007427EA" w:rsidRDefault="007427EA">
      <w:pPr>
        <w:jc w:val="both"/>
      </w:pPr>
    </w:p>
    <w:p w14:paraId="230BCF83" w14:textId="77777777" w:rsidR="007427EA" w:rsidRPr="007427EA" w:rsidRDefault="007427EA">
      <w:pPr>
        <w:jc w:val="both"/>
      </w:pPr>
    </w:p>
    <w:p w14:paraId="1724A0B8" w14:textId="77777777" w:rsidR="00DC5D22" w:rsidRDefault="006F6EF9">
      <w:pPr>
        <w:jc w:val="both"/>
      </w:pPr>
      <w:r>
        <w:t>Andrew Barr</w:t>
      </w:r>
    </w:p>
    <w:p w14:paraId="73367B4C" w14:textId="77777777" w:rsidR="00DC5D22" w:rsidRDefault="00DC5D22">
      <w:pPr>
        <w:spacing w:before="40"/>
        <w:rPr>
          <w:rStyle w:val="charItals"/>
        </w:rPr>
      </w:pPr>
      <w:r>
        <w:rPr>
          <w:rStyle w:val="charItals"/>
        </w:rPr>
        <w:t>Chief Minister</w:t>
      </w:r>
    </w:p>
    <w:p w14:paraId="0C250541" w14:textId="77777777" w:rsidR="00073517" w:rsidRDefault="00073517">
      <w:pPr>
        <w:pStyle w:val="02Text"/>
      </w:pPr>
    </w:p>
    <w:p w14:paraId="03473ECC" w14:textId="77777777" w:rsidR="00073517" w:rsidRDefault="00073517">
      <w:pPr>
        <w:pStyle w:val="02Text"/>
      </w:pPr>
    </w:p>
    <w:p w14:paraId="5F40C3B7" w14:textId="77777777" w:rsidR="00073517" w:rsidRDefault="00073517">
      <w:pPr>
        <w:pStyle w:val="02Text"/>
        <w:sectPr w:rsidR="00073517" w:rsidSect="00681754">
          <w:headerReference w:type="even" r:id="rId7"/>
          <w:headerReference w:type="default" r:id="rId8"/>
          <w:footerReference w:type="even" r:id="rId9"/>
          <w:footerReference w:type="default" r:id="rId10"/>
          <w:headerReference w:type="first" r:id="rId11"/>
          <w:footerReference w:type="first" r:id="rId12"/>
          <w:pgSz w:w="11907" w:h="16839" w:code="9"/>
          <w:pgMar w:top="1134" w:right="1928" w:bottom="935" w:left="1928" w:header="567" w:footer="414" w:gutter="0"/>
          <w:pgNumType w:start="1"/>
          <w:cols w:space="720"/>
          <w:titlePg/>
        </w:sectPr>
      </w:pPr>
    </w:p>
    <w:p w14:paraId="52A138BF" w14:textId="77777777" w:rsidR="00073517" w:rsidRPr="00073517" w:rsidRDefault="00073517">
      <w:pPr>
        <w:pStyle w:val="02Text"/>
        <w:rPr>
          <w:sz w:val="4"/>
          <w:szCs w:val="4"/>
        </w:rPr>
      </w:pPr>
      <w:r>
        <w:br w:type="page"/>
      </w:r>
    </w:p>
    <w:p w14:paraId="0E0ACC22" w14:textId="77777777" w:rsidR="00DC5D22" w:rsidRDefault="00DC5D22">
      <w:pPr>
        <w:pStyle w:val="PageBreak"/>
      </w:pPr>
    </w:p>
    <w:p w14:paraId="4F45F889" w14:textId="77777777" w:rsidR="00DC5D22" w:rsidRDefault="00DC5D22">
      <w:pPr>
        <w:pStyle w:val="Dict-Heading"/>
      </w:pPr>
      <w:r>
        <w:t>Dictionary</w:t>
      </w:r>
    </w:p>
    <w:p w14:paraId="4A5C84D9" w14:textId="77777777" w:rsidR="00DC5D22" w:rsidRDefault="00DC5D22">
      <w:pPr>
        <w:pStyle w:val="ref"/>
        <w:keepNext/>
        <w:rPr>
          <w:rStyle w:val="charItals"/>
        </w:rPr>
      </w:pPr>
      <w:r>
        <w:t>(see cl 3)</w:t>
      </w:r>
    </w:p>
    <w:p w14:paraId="5A6153F2" w14:textId="77777777" w:rsidR="00DC5D22" w:rsidRDefault="00DC5D22">
      <w:pPr>
        <w:pStyle w:val="aNote"/>
        <w:keepNext/>
      </w:pPr>
      <w:r>
        <w:rPr>
          <w:rStyle w:val="charItals"/>
        </w:rPr>
        <w:t>Note 1</w:t>
      </w:r>
      <w:r>
        <w:rPr>
          <w:rStyle w:val="charItals"/>
        </w:rPr>
        <w:tab/>
      </w:r>
      <w:r>
        <w:t>The Legislation Act contains definitions and other provisions relevant to this instrument.</w:t>
      </w:r>
    </w:p>
    <w:p w14:paraId="62DE3FF5" w14:textId="77777777" w:rsidR="00DC5D22" w:rsidRDefault="00DC5D22">
      <w:pPr>
        <w:pStyle w:val="aNote"/>
      </w:pPr>
      <w:r>
        <w:rPr>
          <w:rStyle w:val="charItals"/>
        </w:rPr>
        <w:t>Note 2</w:t>
      </w:r>
      <w:r>
        <w:rPr>
          <w:rStyle w:val="charItals"/>
        </w:rPr>
        <w:tab/>
      </w:r>
      <w:r>
        <w:t xml:space="preserve">For example, the Legislation Act, </w:t>
      </w:r>
      <w:proofErr w:type="spellStart"/>
      <w:r>
        <w:t>dict</w:t>
      </w:r>
      <w:proofErr w:type="spellEnd"/>
      <w:r>
        <w:t xml:space="preserve">, </w:t>
      </w:r>
      <w:proofErr w:type="spellStart"/>
      <w:r>
        <w:t>pt</w:t>
      </w:r>
      <w:proofErr w:type="spellEnd"/>
      <w:r>
        <w:t xml:space="preserve"> 1, defines the following terms:</w:t>
      </w:r>
    </w:p>
    <w:p w14:paraId="03487A11" w14:textId="77777777" w:rsidR="00DC5D22" w:rsidRDefault="00DC5D22">
      <w:pPr>
        <w:pStyle w:val="aNoteBullet"/>
      </w:pPr>
      <w:r>
        <w:rPr>
          <w:rFonts w:ascii="Symbol" w:hAnsi="Symbol"/>
        </w:rPr>
        <w:t>·</w:t>
      </w:r>
      <w:r>
        <w:rPr>
          <w:rFonts w:ascii="Symbol" w:hAnsi="Symbol"/>
        </w:rPr>
        <w:tab/>
      </w:r>
      <w:r>
        <w:t>function</w:t>
      </w:r>
    </w:p>
    <w:p w14:paraId="0E7F8C69" w14:textId="77777777" w:rsidR="00DC5D22" w:rsidRDefault="00DC5D22">
      <w:pPr>
        <w:pStyle w:val="aNoteBullet"/>
      </w:pPr>
      <w:r>
        <w:rPr>
          <w:rFonts w:ascii="Symbol" w:hAnsi="Symbol"/>
        </w:rPr>
        <w:t>·</w:t>
      </w:r>
      <w:r>
        <w:rPr>
          <w:rFonts w:ascii="Symbol" w:hAnsi="Symbol"/>
        </w:rPr>
        <w:tab/>
      </w:r>
      <w:r>
        <w:t>working day.</w:t>
      </w:r>
    </w:p>
    <w:p w14:paraId="4E3A4E65" w14:textId="77777777" w:rsidR="00DC5D22" w:rsidRDefault="00DC5D22">
      <w:pPr>
        <w:pStyle w:val="aDef"/>
        <w:spacing w:before="120"/>
        <w:ind w:left="697"/>
      </w:pPr>
      <w:r>
        <w:rPr>
          <w:rStyle w:val="charBoldItals"/>
        </w:rPr>
        <w:t>hire</w:t>
      </w:r>
      <w:r>
        <w:t>, in relation to an employee on the Speaker’s staff, or a contractor or a consultant, means—</w:t>
      </w:r>
    </w:p>
    <w:p w14:paraId="2DDE56A7" w14:textId="77777777" w:rsidR="00DC5D22" w:rsidRDefault="00DC5D22">
      <w:pPr>
        <w:pStyle w:val="aDefpara"/>
      </w:pPr>
      <w:r>
        <w:tab/>
        <w:t>(a)</w:t>
      </w:r>
      <w:r>
        <w:tab/>
        <w:t>employ the employee; or</w:t>
      </w:r>
    </w:p>
    <w:p w14:paraId="45AF15F7" w14:textId="77777777" w:rsidR="00DC5D22" w:rsidRDefault="00DC5D22">
      <w:pPr>
        <w:pStyle w:val="aDefpara"/>
      </w:pPr>
      <w:r>
        <w:tab/>
        <w:t>(b)</w:t>
      </w:r>
      <w:r>
        <w:tab/>
        <w:t>engage the contractor or consultant.</w:t>
      </w:r>
    </w:p>
    <w:p w14:paraId="68EA81A4" w14:textId="77777777" w:rsidR="00DC5D22" w:rsidRDefault="00DC5D22">
      <w:pPr>
        <w:pStyle w:val="aDef"/>
        <w:spacing w:before="120"/>
        <w:ind w:left="697"/>
      </w:pPr>
      <w:r>
        <w:rPr>
          <w:rStyle w:val="charBoldItals"/>
        </w:rPr>
        <w:t>period or periods of office</w:t>
      </w:r>
      <w:r w:rsidR="002343D8">
        <w:t>—see clause 7</w:t>
      </w:r>
      <w:r>
        <w:t>.</w:t>
      </w:r>
    </w:p>
    <w:p w14:paraId="077C536A" w14:textId="77777777" w:rsidR="00DC5D22" w:rsidRDefault="00DC5D22">
      <w:pPr>
        <w:pStyle w:val="aDef"/>
        <w:spacing w:before="120"/>
        <w:ind w:left="697"/>
      </w:pPr>
      <w:r>
        <w:rPr>
          <w:rStyle w:val="charBoldItals"/>
        </w:rPr>
        <w:t>salary cap</w:t>
      </w:r>
      <w:r>
        <w:t>—see clause 8 (1).</w:t>
      </w:r>
    </w:p>
    <w:p w14:paraId="4798AD06" w14:textId="77777777" w:rsidR="00DC5D22" w:rsidRDefault="00DC5D22">
      <w:pPr>
        <w:pStyle w:val="04Dictionary"/>
      </w:pPr>
    </w:p>
    <w:p w14:paraId="47329CC4" w14:textId="77777777" w:rsidR="00DC5D22" w:rsidRDefault="00DC5D22"/>
    <w:sectPr w:rsidR="00DC5D22" w:rsidSect="007427EA">
      <w:headerReference w:type="even" r:id="rId13"/>
      <w:headerReference w:type="default" r:id="rId14"/>
      <w:headerReference w:type="first" r:id="rId15"/>
      <w:footerReference w:type="first" r:id="rId16"/>
      <w:type w:val="continuous"/>
      <w:pgSz w:w="11907" w:h="16839" w:code="9"/>
      <w:pgMar w:top="1701" w:right="1928" w:bottom="2500" w:left="2300" w:header="993" w:footer="1134"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2FC5" w14:textId="77777777" w:rsidR="00531D2E" w:rsidRDefault="00531D2E">
      <w:r>
        <w:separator/>
      </w:r>
    </w:p>
  </w:endnote>
  <w:endnote w:type="continuationSeparator" w:id="0">
    <w:p w14:paraId="4F3E487D" w14:textId="77777777" w:rsidR="00531D2E" w:rsidRDefault="0053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592E" w14:textId="77777777" w:rsidR="00173525" w:rsidRDefault="00173525" w:rsidP="00173525">
    <w:pPr>
      <w:rPr>
        <w:sz w:val="16"/>
        <w:szCs w:val="16"/>
      </w:rPr>
    </w:pPr>
  </w:p>
  <w:tbl>
    <w:tblPr>
      <w:tblW w:w="4888" w:type="pct"/>
      <w:tblInd w:w="106" w:type="dxa"/>
      <w:tblBorders>
        <w:top w:val="single" w:sz="4" w:space="0" w:color="auto"/>
      </w:tblBorders>
      <w:tblLayout w:type="fixed"/>
      <w:tblLook w:val="0000" w:firstRow="0" w:lastRow="0" w:firstColumn="0" w:lastColumn="0" w:noHBand="0" w:noVBand="0"/>
    </w:tblPr>
    <w:tblGrid>
      <w:gridCol w:w="1337"/>
      <w:gridCol w:w="4884"/>
      <w:gridCol w:w="1497"/>
    </w:tblGrid>
    <w:tr w:rsidR="00173525" w14:paraId="045E4565" w14:textId="77777777" w:rsidTr="00421A0A">
      <w:tc>
        <w:tcPr>
          <w:tcW w:w="866" w:type="pct"/>
        </w:tcPr>
        <w:p w14:paraId="0F521F64" w14:textId="77777777" w:rsidR="00173525" w:rsidRDefault="00173525" w:rsidP="001735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c>
      <w:tc>
        <w:tcPr>
          <w:tcW w:w="3164" w:type="pct"/>
        </w:tcPr>
        <w:p w14:paraId="5C8B0576" w14:textId="445C589D" w:rsidR="00173525" w:rsidRDefault="00173525" w:rsidP="00173525">
          <w:pPr>
            <w:pStyle w:val="Footer"/>
            <w:ind w:right="78"/>
            <w:jc w:val="center"/>
          </w:pPr>
          <w:r w:rsidRPr="00F44F69">
            <w:t>Legislative Assembly (Members’ Staff) Speaker</w:t>
          </w:r>
          <w:r>
            <w:t>’s Salary Cap Determination 2022 (No 1</w:t>
          </w:r>
          <w:r w:rsidRPr="00F44F69">
            <w:t>)</w:t>
          </w:r>
        </w:p>
      </w:tc>
      <w:tc>
        <w:tcPr>
          <w:tcW w:w="970" w:type="pct"/>
        </w:tcPr>
        <w:p w14:paraId="5C5D5A4E" w14:textId="77777777" w:rsidR="00173525" w:rsidRDefault="00173525" w:rsidP="00173525">
          <w:pPr>
            <w:pStyle w:val="Footer"/>
            <w:jc w:val="right"/>
          </w:pPr>
        </w:p>
      </w:tc>
    </w:tr>
  </w:tbl>
  <w:p w14:paraId="0CE54693" w14:textId="06616330" w:rsidR="00812011" w:rsidRPr="007269E2" w:rsidRDefault="007269E2" w:rsidP="007269E2">
    <w:pPr>
      <w:pStyle w:val="Status"/>
    </w:pPr>
    <w:r w:rsidRPr="007269E2">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5555" w14:textId="77777777" w:rsidR="00421A0A" w:rsidRPr="00A62681" w:rsidRDefault="00421A0A" w:rsidP="00421A0A">
    <w:pPr>
      <w:rPr>
        <w:sz w:val="16"/>
        <w:szCs w:val="16"/>
      </w:rPr>
    </w:pPr>
  </w:p>
  <w:tbl>
    <w:tblPr>
      <w:tblW w:w="5000" w:type="pct"/>
      <w:tblInd w:w="107" w:type="dxa"/>
      <w:tblBorders>
        <w:top w:val="single" w:sz="4" w:space="0" w:color="auto"/>
      </w:tblBorders>
      <w:tblLook w:val="0000" w:firstRow="0" w:lastRow="0" w:firstColumn="0" w:lastColumn="0" w:noHBand="0" w:noVBand="0"/>
    </w:tblPr>
    <w:tblGrid>
      <w:gridCol w:w="1753"/>
      <w:gridCol w:w="5112"/>
      <w:gridCol w:w="1402"/>
    </w:tblGrid>
    <w:tr w:rsidR="00421A0A" w14:paraId="0D0180D6" w14:textId="77777777" w:rsidTr="006472A7">
      <w:tc>
        <w:tcPr>
          <w:tcW w:w="1060" w:type="pct"/>
        </w:tcPr>
        <w:p w14:paraId="040C6BEA" w14:textId="77777777" w:rsidR="00421A0A" w:rsidRDefault="00421A0A" w:rsidP="00421A0A">
          <w:pPr>
            <w:pStyle w:val="Footer"/>
          </w:pPr>
        </w:p>
      </w:tc>
      <w:tc>
        <w:tcPr>
          <w:tcW w:w="3092" w:type="pct"/>
        </w:tcPr>
        <w:p w14:paraId="6B94AEB8" w14:textId="38E19789" w:rsidR="00421A0A" w:rsidRPr="00F44F69" w:rsidRDefault="00421A0A" w:rsidP="00421A0A">
          <w:pPr>
            <w:pStyle w:val="FooterInfoCentre"/>
            <w:ind w:right="59"/>
          </w:pPr>
          <w:r w:rsidRPr="00F44F69">
            <w:t>Legislative Assembly (Members’ Staff) Speaker</w:t>
          </w:r>
          <w:r>
            <w:t>’s Salary Cap Determination 2022 (No 1</w:t>
          </w:r>
          <w:r w:rsidRPr="00F44F69">
            <w:t>)</w:t>
          </w:r>
          <w:r>
            <w:br/>
          </w:r>
          <w:fldSimple w:instr=" DOCPROPERTY &quot;Eff&quot;  ">
            <w:r>
              <w:t xml:space="preserve"> </w:t>
            </w:r>
          </w:fldSimple>
          <w:fldSimple w:instr=" DOCPROPERTY &quot;StartDt&quot;   ">
            <w:r>
              <w:t xml:space="preserve">  </w:t>
            </w:r>
          </w:fldSimple>
          <w:fldSimple w:instr=" DOCPROPERTY &quot;EndDt&quot;  ">
            <w:r>
              <w:t xml:space="preserve">  </w:t>
            </w:r>
          </w:fldSimple>
        </w:p>
      </w:tc>
      <w:tc>
        <w:tcPr>
          <w:tcW w:w="848" w:type="pct"/>
        </w:tcPr>
        <w:p w14:paraId="41FFCA52" w14:textId="04E3CACC" w:rsidR="00421A0A" w:rsidRDefault="00421A0A" w:rsidP="00421A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c>
    </w:tr>
  </w:tbl>
  <w:p w14:paraId="772BCC54" w14:textId="70A1B31D" w:rsidR="00812011" w:rsidRPr="007269E2" w:rsidRDefault="007269E2" w:rsidP="007269E2">
    <w:pPr>
      <w:pStyle w:val="Status"/>
    </w:pPr>
    <w:r w:rsidRPr="007269E2">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1BD3" w14:textId="77777777" w:rsidR="00812011" w:rsidRDefault="00812011">
    <w:pPr>
      <w:rPr>
        <w:sz w:val="16"/>
        <w:szCs w:val="16"/>
      </w:rPr>
    </w:pPr>
  </w:p>
  <w:p w14:paraId="502B3223" w14:textId="77777777" w:rsidR="00812011" w:rsidRDefault="00812011">
    <w:pPr>
      <w:pBdr>
        <w:top w:val="single" w:sz="4" w:space="1" w:color="auto"/>
      </w:pBdr>
      <w:tabs>
        <w:tab w:val="right" w:pos="7320"/>
      </w:tabs>
      <w:spacing w:before="60"/>
      <w:rPr>
        <w:rFonts w:ascii="Arial" w:hAnsi="Arial" w:cs="Arial"/>
        <w:sz w:val="12"/>
        <w:szCs w:val="12"/>
      </w:rPr>
    </w:pPr>
  </w:p>
  <w:p w14:paraId="242F434E" w14:textId="77777777" w:rsidR="00812011" w:rsidRDefault="00812011">
    <w:pPr>
      <w:pStyle w:val="Footer"/>
      <w:spacing w:before="0" w:after="0"/>
    </w:pPr>
  </w:p>
  <w:p w14:paraId="4435D1F7" w14:textId="77777777" w:rsidR="00812011" w:rsidRPr="00FC5854" w:rsidRDefault="00FC5854" w:rsidP="00FC5854">
    <w:pPr>
      <w:tabs>
        <w:tab w:val="right" w:pos="7320"/>
      </w:tabs>
      <w:spacing w:before="60"/>
      <w:jc w:val="center"/>
      <w:rPr>
        <w:rFonts w:ascii="Arial" w:hAnsi="Arial" w:cs="Arial"/>
        <w:sz w:val="14"/>
        <w:szCs w:val="12"/>
      </w:rPr>
    </w:pPr>
    <w:r w:rsidRPr="00FC5854">
      <w:rPr>
        <w:rFonts w:ascii="Arial" w:hAnsi="Arial" w:cs="Arial"/>
        <w:sz w:val="14"/>
        <w:szCs w:val="12"/>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6B0A" w14:textId="77777777" w:rsidR="00812011" w:rsidRDefault="00812011">
    <w:pPr>
      <w:pStyle w:val="Footer"/>
      <w:jc w:val="center"/>
      <w:rPr>
        <w:sz w:val="14"/>
        <w:szCs w:val="14"/>
      </w:rPr>
    </w:pPr>
    <w:r>
      <w:rPr>
        <w:sz w:val="14"/>
        <w:szCs w:val="14"/>
      </w:rPr>
      <w:t>Unauthorised version prepared by ACT Parliamentary Counsel’s Office</w:t>
    </w:r>
  </w:p>
  <w:p w14:paraId="76D11BFF" w14:textId="77777777" w:rsidR="00812011" w:rsidRDefault="00812011" w:rsidP="009C1371">
    <w:pPr>
      <w:pStyle w:val="Footer"/>
      <w:jc w:val="center"/>
      <w:rPr>
        <w:sz w:val="14"/>
        <w:szCs w:val="14"/>
      </w:rPr>
    </w:pPr>
    <w:r w:rsidRPr="009C1371">
      <w:rPr>
        <w:sz w:val="14"/>
        <w:szCs w:val="14"/>
      </w:rPr>
      <w:t>Unauthorised version prepared by ACT Parliamentary Counsel’s Office</w:t>
    </w:r>
  </w:p>
  <w:p w14:paraId="4F2BFCC6" w14:textId="77777777" w:rsidR="00812011" w:rsidRPr="001B18B6" w:rsidRDefault="00812011" w:rsidP="001B18B6">
    <w:pPr>
      <w:pStyle w:val="Footer"/>
      <w:jc w:val="center"/>
      <w:rPr>
        <w:sz w:val="14"/>
        <w:szCs w:val="14"/>
      </w:rPr>
    </w:pPr>
    <w:r w:rsidRPr="001B18B6">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7C2D" w14:textId="77777777" w:rsidR="00531D2E" w:rsidRDefault="00531D2E">
      <w:r>
        <w:separator/>
      </w:r>
    </w:p>
  </w:footnote>
  <w:footnote w:type="continuationSeparator" w:id="0">
    <w:p w14:paraId="74ACEC0F" w14:textId="77777777" w:rsidR="00531D2E" w:rsidRDefault="0053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445"/>
      <w:gridCol w:w="1612"/>
    </w:tblGrid>
    <w:tr w:rsidR="005F6442" w14:paraId="0B2B67B2" w14:textId="77777777" w:rsidTr="005F6442">
      <w:trPr>
        <w:jc w:val="center"/>
      </w:trPr>
      <w:tc>
        <w:tcPr>
          <w:tcW w:w="6445" w:type="dxa"/>
          <w:tcBorders>
            <w:top w:val="nil"/>
            <w:left w:val="nil"/>
            <w:bottom w:val="nil"/>
            <w:right w:val="nil"/>
          </w:tcBorders>
        </w:tcPr>
        <w:p w14:paraId="75708CC5" w14:textId="77777777" w:rsidR="005F6442" w:rsidRDefault="005F6442" w:rsidP="005F6442">
          <w:pPr>
            <w:pStyle w:val="HeaderEven"/>
            <w:jc w:val="right"/>
          </w:pPr>
        </w:p>
      </w:tc>
      <w:tc>
        <w:tcPr>
          <w:tcW w:w="1612" w:type="dxa"/>
          <w:tcBorders>
            <w:top w:val="nil"/>
            <w:left w:val="nil"/>
            <w:bottom w:val="nil"/>
            <w:right w:val="nil"/>
          </w:tcBorders>
        </w:tcPr>
        <w:p w14:paraId="79D56909" w14:textId="77777777" w:rsidR="005F6442" w:rsidRDefault="005F6442" w:rsidP="005F6442">
          <w:pPr>
            <w:pStyle w:val="HeaderEven"/>
            <w:jc w:val="right"/>
            <w:rPr>
              <w:b/>
              <w:bCs/>
            </w:rPr>
          </w:pPr>
        </w:p>
      </w:tc>
    </w:tr>
    <w:tr w:rsidR="005F6442" w14:paraId="76376836" w14:textId="77777777" w:rsidTr="005F6442">
      <w:trPr>
        <w:jc w:val="center"/>
      </w:trPr>
      <w:tc>
        <w:tcPr>
          <w:tcW w:w="6445" w:type="dxa"/>
          <w:tcBorders>
            <w:top w:val="nil"/>
            <w:left w:val="nil"/>
            <w:bottom w:val="nil"/>
            <w:right w:val="nil"/>
          </w:tcBorders>
        </w:tcPr>
        <w:p w14:paraId="1B35E105" w14:textId="77777777" w:rsidR="005F6442" w:rsidRDefault="005F6442" w:rsidP="005F6442">
          <w:pPr>
            <w:pStyle w:val="HeaderEven"/>
            <w:jc w:val="right"/>
          </w:pPr>
        </w:p>
      </w:tc>
      <w:tc>
        <w:tcPr>
          <w:tcW w:w="1612" w:type="dxa"/>
          <w:tcBorders>
            <w:top w:val="nil"/>
            <w:left w:val="nil"/>
            <w:bottom w:val="nil"/>
            <w:right w:val="nil"/>
          </w:tcBorders>
        </w:tcPr>
        <w:p w14:paraId="7D064FFC" w14:textId="77777777" w:rsidR="005F6442" w:rsidRDefault="005F6442" w:rsidP="005F6442">
          <w:pPr>
            <w:pStyle w:val="HeaderEven"/>
            <w:jc w:val="right"/>
            <w:rPr>
              <w:b/>
              <w:bCs/>
            </w:rPr>
          </w:pPr>
        </w:p>
      </w:tc>
    </w:tr>
    <w:tr w:rsidR="005F6442" w14:paraId="61F32AC7" w14:textId="77777777" w:rsidTr="005F6442">
      <w:trPr>
        <w:cantSplit/>
        <w:jc w:val="center"/>
      </w:trPr>
      <w:tc>
        <w:tcPr>
          <w:tcW w:w="8057" w:type="dxa"/>
          <w:gridSpan w:val="2"/>
          <w:tcBorders>
            <w:top w:val="nil"/>
            <w:left w:val="nil"/>
            <w:bottom w:val="single" w:sz="4" w:space="0" w:color="auto"/>
            <w:right w:val="nil"/>
          </w:tcBorders>
        </w:tcPr>
        <w:p w14:paraId="46A5CE96" w14:textId="572AA98B" w:rsidR="005F6442" w:rsidRDefault="005F6442" w:rsidP="005F6442">
          <w:pPr>
            <w:pStyle w:val="HeaderOdd6"/>
            <w:jc w:val="left"/>
          </w:pPr>
          <w:r>
            <w:t xml:space="preserve">Clause </w:t>
          </w:r>
          <w:fldSimple w:instr=" STYLEREF CharSectNo \*charformat ">
            <w:r w:rsidR="007269E2">
              <w:rPr>
                <w:noProof/>
              </w:rPr>
              <w:t>7</w:t>
            </w:r>
          </w:fldSimple>
        </w:p>
      </w:tc>
    </w:tr>
  </w:tbl>
  <w:p w14:paraId="35133074" w14:textId="77777777" w:rsidR="00812011" w:rsidRDefault="00812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2361"/>
      <w:gridCol w:w="5741"/>
    </w:tblGrid>
    <w:tr w:rsidR="005F6442" w14:paraId="79FB1232" w14:textId="77777777" w:rsidTr="005F6442">
      <w:trPr>
        <w:jc w:val="center"/>
      </w:trPr>
      <w:tc>
        <w:tcPr>
          <w:tcW w:w="2361" w:type="dxa"/>
          <w:tcBorders>
            <w:top w:val="nil"/>
            <w:left w:val="nil"/>
            <w:bottom w:val="nil"/>
            <w:right w:val="nil"/>
          </w:tcBorders>
        </w:tcPr>
        <w:p w14:paraId="7AEF28E7" w14:textId="77777777" w:rsidR="005F6442" w:rsidRDefault="005F6442" w:rsidP="005F6442">
          <w:pPr>
            <w:pStyle w:val="HeaderEven"/>
            <w:rPr>
              <w:b/>
              <w:bCs/>
            </w:rPr>
          </w:pPr>
        </w:p>
      </w:tc>
      <w:tc>
        <w:tcPr>
          <w:tcW w:w="5741" w:type="dxa"/>
          <w:tcBorders>
            <w:top w:val="nil"/>
            <w:left w:val="nil"/>
            <w:bottom w:val="nil"/>
            <w:right w:val="nil"/>
          </w:tcBorders>
        </w:tcPr>
        <w:p w14:paraId="44011E7A" w14:textId="77777777" w:rsidR="005F6442" w:rsidRDefault="005F6442" w:rsidP="005F6442">
          <w:pPr>
            <w:pStyle w:val="HeaderEven"/>
          </w:pPr>
        </w:p>
      </w:tc>
    </w:tr>
    <w:tr w:rsidR="005F6442" w14:paraId="36316793" w14:textId="77777777" w:rsidTr="005F6442">
      <w:trPr>
        <w:jc w:val="center"/>
      </w:trPr>
      <w:tc>
        <w:tcPr>
          <w:tcW w:w="2361" w:type="dxa"/>
          <w:tcBorders>
            <w:top w:val="nil"/>
            <w:left w:val="nil"/>
            <w:bottom w:val="nil"/>
            <w:right w:val="nil"/>
          </w:tcBorders>
        </w:tcPr>
        <w:p w14:paraId="2FF60D3D" w14:textId="77777777" w:rsidR="005F6442" w:rsidRDefault="005F6442" w:rsidP="005F6442">
          <w:pPr>
            <w:pStyle w:val="HeaderEven"/>
            <w:rPr>
              <w:b/>
              <w:bCs/>
            </w:rPr>
          </w:pPr>
        </w:p>
      </w:tc>
      <w:tc>
        <w:tcPr>
          <w:tcW w:w="5741" w:type="dxa"/>
          <w:tcBorders>
            <w:top w:val="nil"/>
            <w:left w:val="nil"/>
            <w:bottom w:val="nil"/>
            <w:right w:val="nil"/>
          </w:tcBorders>
        </w:tcPr>
        <w:p w14:paraId="0D66A76B" w14:textId="77777777" w:rsidR="005F6442" w:rsidRDefault="005F6442" w:rsidP="005F6442">
          <w:pPr>
            <w:pStyle w:val="HeaderEven"/>
          </w:pPr>
        </w:p>
      </w:tc>
    </w:tr>
    <w:tr w:rsidR="005F6442" w14:paraId="7F25A46C" w14:textId="77777777" w:rsidTr="005F6442">
      <w:trPr>
        <w:cantSplit/>
        <w:jc w:val="center"/>
      </w:trPr>
      <w:tc>
        <w:tcPr>
          <w:tcW w:w="8102" w:type="dxa"/>
          <w:gridSpan w:val="2"/>
          <w:tcBorders>
            <w:top w:val="nil"/>
            <w:left w:val="nil"/>
            <w:bottom w:val="single" w:sz="4" w:space="0" w:color="auto"/>
            <w:right w:val="nil"/>
          </w:tcBorders>
        </w:tcPr>
        <w:p w14:paraId="205F329E" w14:textId="0B3FD617" w:rsidR="005F6442" w:rsidRDefault="005F6442" w:rsidP="005F6442">
          <w:pPr>
            <w:pStyle w:val="HeaderOdd6"/>
          </w:pPr>
          <w:r>
            <w:t xml:space="preserve">Clause </w:t>
          </w:r>
          <w:fldSimple w:instr=" STYLEREF CharSectNo \*charformat ">
            <w:r w:rsidR="007269E2">
              <w:rPr>
                <w:noProof/>
              </w:rPr>
              <w:t>8</w:t>
            </w:r>
          </w:fldSimple>
        </w:p>
      </w:tc>
    </w:tr>
  </w:tbl>
  <w:p w14:paraId="1B4198B8" w14:textId="77777777" w:rsidR="00812011" w:rsidRDefault="0081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CA5" w14:textId="77777777" w:rsidR="007269E2" w:rsidRDefault="007269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575"/>
      <w:gridCol w:w="1612"/>
    </w:tblGrid>
    <w:tr w:rsidR="005F6442" w14:paraId="370861C1" w14:textId="77777777" w:rsidTr="005F6442">
      <w:trPr>
        <w:jc w:val="center"/>
      </w:trPr>
      <w:tc>
        <w:tcPr>
          <w:tcW w:w="6575" w:type="dxa"/>
          <w:tcBorders>
            <w:top w:val="nil"/>
            <w:left w:val="nil"/>
            <w:bottom w:val="nil"/>
            <w:right w:val="nil"/>
          </w:tcBorders>
        </w:tcPr>
        <w:p w14:paraId="631970FE" w14:textId="77777777" w:rsidR="005F6442" w:rsidRDefault="005F6442" w:rsidP="005F6442">
          <w:pPr>
            <w:pStyle w:val="HeaderEven"/>
            <w:jc w:val="right"/>
          </w:pPr>
        </w:p>
      </w:tc>
      <w:tc>
        <w:tcPr>
          <w:tcW w:w="1612" w:type="dxa"/>
          <w:tcBorders>
            <w:top w:val="nil"/>
            <w:left w:val="nil"/>
            <w:bottom w:val="nil"/>
            <w:right w:val="nil"/>
          </w:tcBorders>
        </w:tcPr>
        <w:p w14:paraId="6210BBFA" w14:textId="77777777" w:rsidR="005F6442" w:rsidRDefault="005F6442" w:rsidP="005F6442">
          <w:pPr>
            <w:pStyle w:val="HeaderEven"/>
            <w:jc w:val="right"/>
            <w:rPr>
              <w:b/>
              <w:bCs/>
            </w:rPr>
          </w:pPr>
        </w:p>
      </w:tc>
    </w:tr>
    <w:tr w:rsidR="005F6442" w14:paraId="1C000E2A" w14:textId="77777777" w:rsidTr="005F6442">
      <w:trPr>
        <w:jc w:val="center"/>
      </w:trPr>
      <w:tc>
        <w:tcPr>
          <w:tcW w:w="6575" w:type="dxa"/>
          <w:tcBorders>
            <w:top w:val="nil"/>
            <w:left w:val="nil"/>
            <w:bottom w:val="nil"/>
            <w:right w:val="nil"/>
          </w:tcBorders>
        </w:tcPr>
        <w:p w14:paraId="579AED39" w14:textId="77777777" w:rsidR="005F6442" w:rsidRDefault="005F6442" w:rsidP="005F6442">
          <w:pPr>
            <w:pStyle w:val="HeaderEven"/>
            <w:jc w:val="right"/>
          </w:pPr>
        </w:p>
      </w:tc>
      <w:tc>
        <w:tcPr>
          <w:tcW w:w="1612" w:type="dxa"/>
          <w:tcBorders>
            <w:top w:val="nil"/>
            <w:left w:val="nil"/>
            <w:bottom w:val="nil"/>
            <w:right w:val="nil"/>
          </w:tcBorders>
        </w:tcPr>
        <w:p w14:paraId="6D8B81D1" w14:textId="77777777" w:rsidR="005F6442" w:rsidRDefault="005F6442" w:rsidP="005F6442">
          <w:pPr>
            <w:pStyle w:val="HeaderEven"/>
            <w:jc w:val="right"/>
            <w:rPr>
              <w:b/>
              <w:bCs/>
            </w:rPr>
          </w:pPr>
        </w:p>
      </w:tc>
    </w:tr>
    <w:tr w:rsidR="005F6442" w14:paraId="3A60CAC3" w14:textId="77777777" w:rsidTr="005F6442">
      <w:trPr>
        <w:cantSplit/>
        <w:jc w:val="center"/>
      </w:trPr>
      <w:tc>
        <w:tcPr>
          <w:tcW w:w="8187" w:type="dxa"/>
          <w:gridSpan w:val="2"/>
          <w:tcBorders>
            <w:top w:val="nil"/>
            <w:left w:val="nil"/>
            <w:bottom w:val="single" w:sz="4" w:space="0" w:color="auto"/>
            <w:right w:val="nil"/>
          </w:tcBorders>
        </w:tcPr>
        <w:p w14:paraId="492C0FA3" w14:textId="4CDCAFC4" w:rsidR="005F6442" w:rsidRDefault="005F6442" w:rsidP="005F6442">
          <w:pPr>
            <w:pStyle w:val="HeaderOdd6"/>
            <w:jc w:val="left"/>
          </w:pPr>
          <w:r>
            <w:t>Dictionary</w:t>
          </w:r>
        </w:p>
      </w:tc>
    </w:tr>
  </w:tbl>
  <w:p w14:paraId="437AC90C" w14:textId="77777777" w:rsidR="00812011" w:rsidRDefault="00812011" w:rsidP="005F6442">
    <w:pPr>
      <w:pStyle w:val="Header"/>
      <w:ind w:left="-14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5741"/>
      <w:gridCol w:w="1560"/>
    </w:tblGrid>
    <w:tr w:rsidR="00812011" w14:paraId="2C794992" w14:textId="77777777">
      <w:trPr>
        <w:jc w:val="center"/>
      </w:trPr>
      <w:tc>
        <w:tcPr>
          <w:tcW w:w="5741" w:type="dxa"/>
          <w:tcBorders>
            <w:top w:val="nil"/>
            <w:left w:val="nil"/>
            <w:bottom w:val="nil"/>
            <w:right w:val="nil"/>
          </w:tcBorders>
        </w:tcPr>
        <w:p w14:paraId="34BAD67E" w14:textId="77777777" w:rsidR="00812011" w:rsidRDefault="00812011" w:rsidP="007427EA">
          <w:pPr>
            <w:pStyle w:val="HeaderEven"/>
          </w:pPr>
        </w:p>
      </w:tc>
      <w:tc>
        <w:tcPr>
          <w:tcW w:w="1560" w:type="dxa"/>
          <w:tcBorders>
            <w:top w:val="nil"/>
            <w:left w:val="nil"/>
            <w:bottom w:val="nil"/>
            <w:right w:val="nil"/>
          </w:tcBorders>
        </w:tcPr>
        <w:p w14:paraId="7EC37C02" w14:textId="77777777" w:rsidR="00812011" w:rsidRDefault="00812011">
          <w:pPr>
            <w:pStyle w:val="HeaderEven"/>
            <w:jc w:val="right"/>
            <w:rPr>
              <w:b/>
              <w:bCs/>
            </w:rPr>
          </w:pPr>
        </w:p>
      </w:tc>
    </w:tr>
    <w:tr w:rsidR="00812011" w14:paraId="2EA08277" w14:textId="77777777">
      <w:trPr>
        <w:jc w:val="center"/>
      </w:trPr>
      <w:tc>
        <w:tcPr>
          <w:tcW w:w="5741" w:type="dxa"/>
          <w:tcBorders>
            <w:top w:val="nil"/>
            <w:left w:val="nil"/>
            <w:bottom w:val="nil"/>
            <w:right w:val="nil"/>
          </w:tcBorders>
        </w:tcPr>
        <w:p w14:paraId="44082ECB" w14:textId="77777777" w:rsidR="00812011" w:rsidRDefault="00812011">
          <w:pPr>
            <w:pStyle w:val="HeaderEven"/>
            <w:jc w:val="right"/>
          </w:pPr>
        </w:p>
      </w:tc>
      <w:tc>
        <w:tcPr>
          <w:tcW w:w="1560" w:type="dxa"/>
          <w:tcBorders>
            <w:top w:val="nil"/>
            <w:left w:val="nil"/>
            <w:bottom w:val="nil"/>
            <w:right w:val="nil"/>
          </w:tcBorders>
        </w:tcPr>
        <w:p w14:paraId="08F809E6" w14:textId="77777777" w:rsidR="00812011" w:rsidRDefault="00812011">
          <w:pPr>
            <w:pStyle w:val="HeaderEven"/>
            <w:jc w:val="right"/>
            <w:rPr>
              <w:b/>
              <w:bCs/>
            </w:rPr>
          </w:pPr>
        </w:p>
      </w:tc>
    </w:tr>
    <w:tr w:rsidR="00812011" w14:paraId="1A242C43" w14:textId="77777777">
      <w:trPr>
        <w:cantSplit/>
        <w:jc w:val="center"/>
      </w:trPr>
      <w:tc>
        <w:tcPr>
          <w:tcW w:w="7296" w:type="dxa"/>
          <w:gridSpan w:val="2"/>
          <w:tcBorders>
            <w:top w:val="nil"/>
            <w:left w:val="nil"/>
            <w:bottom w:val="single" w:sz="4" w:space="0" w:color="auto"/>
            <w:right w:val="nil"/>
          </w:tcBorders>
        </w:tcPr>
        <w:p w14:paraId="5EB9D4C3" w14:textId="77777777" w:rsidR="00812011" w:rsidRDefault="00812011">
          <w:pPr>
            <w:pStyle w:val="HeaderOdd6"/>
          </w:pPr>
          <w:r>
            <w:t>Dictionary</w:t>
          </w:r>
        </w:p>
      </w:tc>
    </w:tr>
  </w:tbl>
  <w:p w14:paraId="78C2BDA2" w14:textId="77777777" w:rsidR="00812011" w:rsidRDefault="008120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D779" w14:textId="77777777" w:rsidR="00812011" w:rsidRDefault="0081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F3F"/>
    <w:rsid w:val="00010BEB"/>
    <w:rsid w:val="000261F2"/>
    <w:rsid w:val="00030E8B"/>
    <w:rsid w:val="00041E31"/>
    <w:rsid w:val="00057A73"/>
    <w:rsid w:val="00073517"/>
    <w:rsid w:val="00073CF6"/>
    <w:rsid w:val="00087E87"/>
    <w:rsid w:val="00092756"/>
    <w:rsid w:val="00096B78"/>
    <w:rsid w:val="000A1B1A"/>
    <w:rsid w:val="000A64FE"/>
    <w:rsid w:val="000B224E"/>
    <w:rsid w:val="000B537C"/>
    <w:rsid w:val="000C11EE"/>
    <w:rsid w:val="00112E55"/>
    <w:rsid w:val="00117558"/>
    <w:rsid w:val="001330AD"/>
    <w:rsid w:val="00137423"/>
    <w:rsid w:val="00147A6E"/>
    <w:rsid w:val="00161206"/>
    <w:rsid w:val="00173525"/>
    <w:rsid w:val="00193CCA"/>
    <w:rsid w:val="0019776C"/>
    <w:rsid w:val="001A551F"/>
    <w:rsid w:val="001A694A"/>
    <w:rsid w:val="001B11D1"/>
    <w:rsid w:val="001B18B6"/>
    <w:rsid w:val="001C0FEC"/>
    <w:rsid w:val="001E245E"/>
    <w:rsid w:val="001E66EA"/>
    <w:rsid w:val="001F0BAF"/>
    <w:rsid w:val="00202B3F"/>
    <w:rsid w:val="00204689"/>
    <w:rsid w:val="002153E0"/>
    <w:rsid w:val="002227F5"/>
    <w:rsid w:val="00222FD9"/>
    <w:rsid w:val="00231285"/>
    <w:rsid w:val="002343D8"/>
    <w:rsid w:val="002713F6"/>
    <w:rsid w:val="00272AB6"/>
    <w:rsid w:val="00272BBD"/>
    <w:rsid w:val="00290CE1"/>
    <w:rsid w:val="00290E60"/>
    <w:rsid w:val="00296DC2"/>
    <w:rsid w:val="002A095A"/>
    <w:rsid w:val="002A6F35"/>
    <w:rsid w:val="002B053B"/>
    <w:rsid w:val="002B157C"/>
    <w:rsid w:val="00306A66"/>
    <w:rsid w:val="00306D2A"/>
    <w:rsid w:val="00312D13"/>
    <w:rsid w:val="00322FD6"/>
    <w:rsid w:val="003356C5"/>
    <w:rsid w:val="003475FA"/>
    <w:rsid w:val="00356230"/>
    <w:rsid w:val="00372F1D"/>
    <w:rsid w:val="003859E0"/>
    <w:rsid w:val="003918D0"/>
    <w:rsid w:val="0039360A"/>
    <w:rsid w:val="00396552"/>
    <w:rsid w:val="003A2651"/>
    <w:rsid w:val="003A56DE"/>
    <w:rsid w:val="003B0ED1"/>
    <w:rsid w:val="003C68EA"/>
    <w:rsid w:val="003C755C"/>
    <w:rsid w:val="003D5655"/>
    <w:rsid w:val="004010A2"/>
    <w:rsid w:val="00406CE3"/>
    <w:rsid w:val="00414CED"/>
    <w:rsid w:val="00421A0A"/>
    <w:rsid w:val="00424D5B"/>
    <w:rsid w:val="00434E33"/>
    <w:rsid w:val="00447F3F"/>
    <w:rsid w:val="0045687E"/>
    <w:rsid w:val="00467B59"/>
    <w:rsid w:val="004A6840"/>
    <w:rsid w:val="00502B1B"/>
    <w:rsid w:val="00531D2E"/>
    <w:rsid w:val="00541A22"/>
    <w:rsid w:val="00567B5E"/>
    <w:rsid w:val="00575F66"/>
    <w:rsid w:val="0057791B"/>
    <w:rsid w:val="005B7C5D"/>
    <w:rsid w:val="005C12D9"/>
    <w:rsid w:val="005C2CAE"/>
    <w:rsid w:val="005D0864"/>
    <w:rsid w:val="005D1A47"/>
    <w:rsid w:val="005F2BE3"/>
    <w:rsid w:val="005F6442"/>
    <w:rsid w:val="00632A31"/>
    <w:rsid w:val="00647E40"/>
    <w:rsid w:val="00650EB2"/>
    <w:rsid w:val="00653706"/>
    <w:rsid w:val="00656660"/>
    <w:rsid w:val="006610E5"/>
    <w:rsid w:val="0067567A"/>
    <w:rsid w:val="00681754"/>
    <w:rsid w:val="006818D7"/>
    <w:rsid w:val="006B0E7E"/>
    <w:rsid w:val="006C688F"/>
    <w:rsid w:val="006C7867"/>
    <w:rsid w:val="006E0696"/>
    <w:rsid w:val="006F6EF9"/>
    <w:rsid w:val="00707A46"/>
    <w:rsid w:val="007269E2"/>
    <w:rsid w:val="007427EA"/>
    <w:rsid w:val="00744AF5"/>
    <w:rsid w:val="0075135B"/>
    <w:rsid w:val="007567D6"/>
    <w:rsid w:val="0079002B"/>
    <w:rsid w:val="007C24B4"/>
    <w:rsid w:val="007C36EA"/>
    <w:rsid w:val="008043D9"/>
    <w:rsid w:val="00812011"/>
    <w:rsid w:val="00832A58"/>
    <w:rsid w:val="00835A20"/>
    <w:rsid w:val="00841173"/>
    <w:rsid w:val="00844ABF"/>
    <w:rsid w:val="00845232"/>
    <w:rsid w:val="00850824"/>
    <w:rsid w:val="00864C6C"/>
    <w:rsid w:val="00875F5A"/>
    <w:rsid w:val="00884015"/>
    <w:rsid w:val="00897D98"/>
    <w:rsid w:val="008A4922"/>
    <w:rsid w:val="008A70C6"/>
    <w:rsid w:val="008B45B8"/>
    <w:rsid w:val="008C1E6C"/>
    <w:rsid w:val="008F6488"/>
    <w:rsid w:val="00934295"/>
    <w:rsid w:val="00934556"/>
    <w:rsid w:val="00934C8C"/>
    <w:rsid w:val="009365A1"/>
    <w:rsid w:val="009616A6"/>
    <w:rsid w:val="00982268"/>
    <w:rsid w:val="00983E7C"/>
    <w:rsid w:val="00991805"/>
    <w:rsid w:val="009A5C54"/>
    <w:rsid w:val="009C1371"/>
    <w:rsid w:val="009C260A"/>
    <w:rsid w:val="009D78C5"/>
    <w:rsid w:val="009E0992"/>
    <w:rsid w:val="009F1E30"/>
    <w:rsid w:val="009F58DD"/>
    <w:rsid w:val="009F72A1"/>
    <w:rsid w:val="00A1151A"/>
    <w:rsid w:val="00A12E99"/>
    <w:rsid w:val="00A1468D"/>
    <w:rsid w:val="00A147DA"/>
    <w:rsid w:val="00A22539"/>
    <w:rsid w:val="00A51FDD"/>
    <w:rsid w:val="00A779B9"/>
    <w:rsid w:val="00A83721"/>
    <w:rsid w:val="00A8547E"/>
    <w:rsid w:val="00AA03AC"/>
    <w:rsid w:val="00AC237E"/>
    <w:rsid w:val="00AD7F54"/>
    <w:rsid w:val="00B061FB"/>
    <w:rsid w:val="00B13F50"/>
    <w:rsid w:val="00B219AB"/>
    <w:rsid w:val="00B23C33"/>
    <w:rsid w:val="00B260D3"/>
    <w:rsid w:val="00B40D3A"/>
    <w:rsid w:val="00B43169"/>
    <w:rsid w:val="00B43E00"/>
    <w:rsid w:val="00B55C99"/>
    <w:rsid w:val="00B63199"/>
    <w:rsid w:val="00B63940"/>
    <w:rsid w:val="00B7216C"/>
    <w:rsid w:val="00B75792"/>
    <w:rsid w:val="00B810F1"/>
    <w:rsid w:val="00B85D05"/>
    <w:rsid w:val="00B92609"/>
    <w:rsid w:val="00BB07B5"/>
    <w:rsid w:val="00BB1BF5"/>
    <w:rsid w:val="00BC0E5D"/>
    <w:rsid w:val="00BC1B44"/>
    <w:rsid w:val="00BD73CA"/>
    <w:rsid w:val="00BE7AD1"/>
    <w:rsid w:val="00BF3303"/>
    <w:rsid w:val="00C06E14"/>
    <w:rsid w:val="00C11B18"/>
    <w:rsid w:val="00C14576"/>
    <w:rsid w:val="00C360D0"/>
    <w:rsid w:val="00C47C4E"/>
    <w:rsid w:val="00C63FAD"/>
    <w:rsid w:val="00C71953"/>
    <w:rsid w:val="00C77F62"/>
    <w:rsid w:val="00CB413D"/>
    <w:rsid w:val="00CC3B1F"/>
    <w:rsid w:val="00CE26B7"/>
    <w:rsid w:val="00D35963"/>
    <w:rsid w:val="00D52C20"/>
    <w:rsid w:val="00D70B04"/>
    <w:rsid w:val="00DB1B87"/>
    <w:rsid w:val="00DB3D5B"/>
    <w:rsid w:val="00DC379E"/>
    <w:rsid w:val="00DC44DE"/>
    <w:rsid w:val="00DC5D22"/>
    <w:rsid w:val="00DC656B"/>
    <w:rsid w:val="00DC68C0"/>
    <w:rsid w:val="00E056EA"/>
    <w:rsid w:val="00E118B1"/>
    <w:rsid w:val="00E31530"/>
    <w:rsid w:val="00E35B18"/>
    <w:rsid w:val="00E35B5C"/>
    <w:rsid w:val="00E7262F"/>
    <w:rsid w:val="00E832FD"/>
    <w:rsid w:val="00E9018A"/>
    <w:rsid w:val="00EA6DCD"/>
    <w:rsid w:val="00EB1535"/>
    <w:rsid w:val="00EB5A30"/>
    <w:rsid w:val="00EB66B6"/>
    <w:rsid w:val="00F050C5"/>
    <w:rsid w:val="00F11AD7"/>
    <w:rsid w:val="00F362DB"/>
    <w:rsid w:val="00F40078"/>
    <w:rsid w:val="00F44F69"/>
    <w:rsid w:val="00F457D0"/>
    <w:rsid w:val="00F83DBB"/>
    <w:rsid w:val="00FA7F96"/>
    <w:rsid w:val="00FC1437"/>
    <w:rsid w:val="00FC44FE"/>
    <w:rsid w:val="00FC5854"/>
    <w:rsid w:val="00FD2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A8ABC86"/>
  <w14:defaultImageDpi w14:val="0"/>
  <w15:docId w15:val="{3D292D72-E550-417B-827B-E9EC8F0C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pPr>
      <w:spacing w:before="120" w:after="60" w:line="240" w:lineRule="exact"/>
    </w:pPr>
    <w:rPr>
      <w:rFonts w:ascii="Arial" w:hAnsi="Arial" w:cs="Arial"/>
      <w:sz w:val="18"/>
      <w:szCs w:val="18"/>
    </w:rPr>
  </w:style>
  <w:style w:type="character" w:customStyle="1" w:styleId="FooterChar">
    <w:name w:val="Footer Char"/>
    <w:link w:val="Footer"/>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link w:val="BodyTextIndent"/>
    <w:uiPriority w:val="99"/>
    <w:semiHidden/>
    <w:locked/>
    <w:rPr>
      <w:rFonts w:cs="Times New Roman"/>
      <w:sz w:val="24"/>
      <w:szCs w:val="24"/>
      <w:lang w:val="x-none" w:eastAsia="en-US"/>
    </w:rPr>
  </w:style>
  <w:style w:type="character" w:styleId="PageNumber">
    <w:name w:val="page number"/>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rPr>
      <w:rFonts w:cs="Times New Roman"/>
    </w:rPr>
  </w:style>
  <w:style w:type="character" w:customStyle="1" w:styleId="charItals">
    <w:name w:val="charItals"/>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rPr>
      <w:rFonts w:cs="Times New Roman"/>
    </w:rPr>
  </w:style>
  <w:style w:type="character" w:customStyle="1" w:styleId="CharDivText">
    <w:name w:val="CharDivText"/>
    <w:rPr>
      <w:rFonts w:cs="Times New Roman"/>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hadow/>
      <w:sz w:val="48"/>
      <w:szCs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paragraph" w:customStyle="1" w:styleId="FooterInfoCentre">
    <w:name w:val="FooterInfoCentre"/>
    <w:basedOn w:val="FooterInfo"/>
    <w:rsid w:val="00421A0A"/>
    <w:pPr>
      <w:tabs>
        <w:tab w:val="clear" w:pos="7320"/>
        <w:tab w:val="left" w:pos="0"/>
        <w:tab w:val="right" w:pos="7707"/>
      </w:tabs>
      <w:spacing w:before="6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4051</Characters>
  <Application>Microsoft Office Word</Application>
  <DocSecurity>0</DocSecurity>
  <Lines>109</Lines>
  <Paragraphs>53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4</cp:revision>
  <cp:lastPrinted>2016-06-08T01:35:00Z</cp:lastPrinted>
  <dcterms:created xsi:type="dcterms:W3CDTF">2022-07-05T01:27:00Z</dcterms:created>
  <dcterms:modified xsi:type="dcterms:W3CDTF">2022-07-05T01:27:00Z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