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19FD7" w14:textId="77777777" w:rsidR="00F10CB2" w:rsidRDefault="00F10CB2">
      <w:pPr>
        <w:spacing w:before="120"/>
        <w:rPr>
          <w:rFonts w:ascii="Arial" w:hAnsi="Arial" w:cs="Arial"/>
        </w:rPr>
      </w:pPr>
      <w:bookmarkStart w:id="0" w:name="_Toc44738651"/>
      <w:r>
        <w:rPr>
          <w:rFonts w:ascii="Arial" w:hAnsi="Arial" w:cs="Arial"/>
        </w:rPr>
        <w:t>Australian Capital Territory</w:t>
      </w:r>
    </w:p>
    <w:p w14:paraId="05BDEC07" w14:textId="0C684BAB" w:rsidR="00F10CB2" w:rsidRPr="001A2FB2" w:rsidRDefault="001C737C">
      <w:pPr>
        <w:pStyle w:val="Billname"/>
        <w:spacing w:before="700"/>
      </w:pPr>
      <w:r>
        <w:t>Public Place Names</w:t>
      </w:r>
      <w:r w:rsidR="00F10CB2">
        <w:t xml:space="preserve"> (</w:t>
      </w:r>
      <w:r w:rsidR="00905754">
        <w:t>Whitlam</w:t>
      </w:r>
      <w:r w:rsidR="00F10CB2">
        <w:t xml:space="preserve">) </w:t>
      </w:r>
      <w:r>
        <w:t>Determination</w:t>
      </w:r>
      <w:r w:rsidR="00B30B9A">
        <w:t xml:space="preserve"> </w:t>
      </w:r>
      <w:r w:rsidR="00905754">
        <w:t>202</w:t>
      </w:r>
      <w:r w:rsidR="008D0BFF">
        <w:t>2</w:t>
      </w:r>
      <w:r w:rsidR="00BC20F1">
        <w:t xml:space="preserve"> </w:t>
      </w:r>
      <w:r w:rsidR="000E6648">
        <w:t xml:space="preserve">(No 1) </w:t>
      </w:r>
    </w:p>
    <w:p w14:paraId="621471C0" w14:textId="28B8661F" w:rsidR="00F10CB2" w:rsidRDefault="00F10CB2" w:rsidP="00D47F13">
      <w:pPr>
        <w:spacing w:before="340"/>
        <w:rPr>
          <w:rFonts w:ascii="Arial" w:hAnsi="Arial" w:cs="Arial"/>
          <w:b/>
          <w:bCs/>
        </w:rPr>
      </w:pPr>
      <w:r>
        <w:rPr>
          <w:rFonts w:ascii="Arial" w:hAnsi="Arial" w:cs="Arial"/>
          <w:b/>
          <w:bCs/>
        </w:rPr>
        <w:t>Disallowable instrument DI</w:t>
      </w:r>
      <w:r w:rsidR="00905754">
        <w:rPr>
          <w:rFonts w:ascii="Arial" w:hAnsi="Arial" w:cs="Arial"/>
          <w:b/>
          <w:bCs/>
          <w:iCs/>
        </w:rPr>
        <w:t>202</w:t>
      </w:r>
      <w:r w:rsidR="008D0BFF">
        <w:rPr>
          <w:rFonts w:ascii="Arial" w:hAnsi="Arial" w:cs="Arial"/>
          <w:b/>
          <w:bCs/>
          <w:iCs/>
        </w:rPr>
        <w:t>2</w:t>
      </w:r>
      <w:r>
        <w:rPr>
          <w:rFonts w:ascii="Arial" w:hAnsi="Arial" w:cs="Arial"/>
          <w:b/>
          <w:bCs/>
        </w:rPr>
        <w:t>–</w:t>
      </w:r>
      <w:r w:rsidR="000B2D09">
        <w:rPr>
          <w:rFonts w:ascii="Arial" w:hAnsi="Arial" w:cs="Arial"/>
          <w:b/>
          <w:bCs/>
        </w:rPr>
        <w:t>84</w:t>
      </w:r>
    </w:p>
    <w:p w14:paraId="455CCF35" w14:textId="77777777" w:rsidR="00F10CB2" w:rsidRDefault="00F10CB2" w:rsidP="00CD4E55">
      <w:pPr>
        <w:pStyle w:val="madeunder"/>
        <w:spacing w:before="300" w:after="0"/>
      </w:pPr>
      <w:r>
        <w:t xml:space="preserve">made under the  </w:t>
      </w:r>
    </w:p>
    <w:p w14:paraId="1485F2C8" w14:textId="77777777" w:rsidR="00F10CB2" w:rsidRDefault="001C737C" w:rsidP="00CD4E55">
      <w:pPr>
        <w:pStyle w:val="CoverActName"/>
        <w:spacing w:before="320" w:after="0"/>
        <w:rPr>
          <w:rFonts w:cs="Arial"/>
          <w:sz w:val="20"/>
        </w:rPr>
      </w:pPr>
      <w:r>
        <w:rPr>
          <w:rFonts w:cs="Arial"/>
          <w:sz w:val="20"/>
        </w:rPr>
        <w:t>Public Place Names Act 1989</w:t>
      </w:r>
      <w:r w:rsidR="00F10CB2">
        <w:rPr>
          <w:rFonts w:cs="Arial"/>
          <w:sz w:val="20"/>
        </w:rPr>
        <w:t xml:space="preserve">, </w:t>
      </w:r>
      <w:r>
        <w:rPr>
          <w:rFonts w:cs="Arial"/>
          <w:sz w:val="20"/>
        </w:rPr>
        <w:t>s 3</w:t>
      </w:r>
      <w:r w:rsidR="00F10CB2">
        <w:rPr>
          <w:rFonts w:cs="Arial"/>
          <w:sz w:val="20"/>
        </w:rPr>
        <w:t xml:space="preserve"> (</w:t>
      </w:r>
      <w:r>
        <w:rPr>
          <w:rFonts w:cs="Arial"/>
          <w:sz w:val="20"/>
        </w:rPr>
        <w:t>Minister to determine names</w:t>
      </w:r>
      <w:r w:rsidR="00F10CB2">
        <w:rPr>
          <w:rFonts w:cs="Arial"/>
          <w:sz w:val="20"/>
        </w:rPr>
        <w:t>)</w:t>
      </w:r>
    </w:p>
    <w:p w14:paraId="71BFA3EB" w14:textId="77777777" w:rsidR="00F10CB2" w:rsidRDefault="00F10CB2" w:rsidP="00CD4E55">
      <w:pPr>
        <w:pStyle w:val="N-line3"/>
        <w:pBdr>
          <w:bottom w:val="none" w:sz="0" w:space="0" w:color="auto"/>
        </w:pBdr>
        <w:spacing w:before="60"/>
      </w:pPr>
    </w:p>
    <w:p w14:paraId="6000503A" w14:textId="77777777" w:rsidR="00F10CB2" w:rsidRDefault="00F10CB2">
      <w:pPr>
        <w:pStyle w:val="N-line3"/>
        <w:pBdr>
          <w:top w:val="single" w:sz="12" w:space="1" w:color="auto"/>
          <w:bottom w:val="none" w:sz="0" w:space="0" w:color="auto"/>
        </w:pBdr>
      </w:pPr>
    </w:p>
    <w:p w14:paraId="0712A39B" w14:textId="77777777"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711B1F50" w14:textId="2AF9FD17" w:rsidR="00F10CB2" w:rsidRDefault="00F10CB2" w:rsidP="00D47F13">
      <w:pPr>
        <w:spacing w:before="140"/>
        <w:ind w:left="720"/>
      </w:pPr>
      <w:r>
        <w:t xml:space="preserve">This instrument is the </w:t>
      </w:r>
      <w:r w:rsidR="00905754">
        <w:rPr>
          <w:i/>
        </w:rPr>
        <w:t>Public Place Names (Whitlam) Determination 202</w:t>
      </w:r>
      <w:r w:rsidR="008D0BFF">
        <w:rPr>
          <w:i/>
        </w:rPr>
        <w:t>2</w:t>
      </w:r>
      <w:r w:rsidR="000E6648">
        <w:rPr>
          <w:i/>
        </w:rPr>
        <w:br w:type="textWrapping" w:clear="all"/>
        <w:t>(No 1)</w:t>
      </w:r>
      <w:r w:rsidR="001A2FB2">
        <w:rPr>
          <w:i/>
        </w:rPr>
        <w:t>.</w:t>
      </w:r>
    </w:p>
    <w:p w14:paraId="388D2E22" w14:textId="77777777"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1B2FA1C0" w14:textId="77777777" w:rsidR="00F10CB2" w:rsidRDefault="00F10CB2" w:rsidP="00D47F13">
      <w:pPr>
        <w:spacing w:before="140"/>
        <w:ind w:left="720"/>
      </w:pPr>
      <w:r>
        <w:t xml:space="preserve">This instrument commences on </w:t>
      </w:r>
      <w:r w:rsidR="00492788">
        <w:t xml:space="preserve">the day </w:t>
      </w:r>
      <w:r w:rsidR="00492788" w:rsidRPr="00905754">
        <w:t xml:space="preserve">after </w:t>
      </w:r>
      <w:r w:rsidR="000C501D" w:rsidRPr="00905754">
        <w:t xml:space="preserve">its </w:t>
      </w:r>
      <w:r w:rsidR="00492788" w:rsidRPr="00905754">
        <w:t>notification</w:t>
      </w:r>
      <w:r w:rsidR="000C501D" w:rsidRPr="00905754">
        <w:t xml:space="preserve"> day</w:t>
      </w:r>
      <w:r w:rsidRPr="00905754">
        <w:t>.</w:t>
      </w:r>
      <w:r>
        <w:t xml:space="preserve"> </w:t>
      </w:r>
    </w:p>
    <w:p w14:paraId="0D5CFC99" w14:textId="77777777" w:rsidR="00F10CB2" w:rsidRDefault="00F10CB2" w:rsidP="00D47F13">
      <w:pPr>
        <w:spacing w:before="300"/>
        <w:ind w:left="720" w:hanging="720"/>
        <w:rPr>
          <w:rFonts w:ascii="Arial" w:hAnsi="Arial" w:cs="Arial"/>
          <w:b/>
          <w:bCs/>
        </w:rPr>
      </w:pPr>
      <w:r>
        <w:rPr>
          <w:rFonts w:ascii="Arial" w:hAnsi="Arial" w:cs="Arial"/>
          <w:b/>
          <w:bCs/>
        </w:rPr>
        <w:t>3</w:t>
      </w:r>
      <w:r>
        <w:rPr>
          <w:rFonts w:ascii="Arial" w:hAnsi="Arial" w:cs="Arial"/>
          <w:b/>
          <w:bCs/>
        </w:rPr>
        <w:tab/>
      </w:r>
      <w:r w:rsidR="001C737C">
        <w:rPr>
          <w:rFonts w:ascii="Arial" w:hAnsi="Arial" w:cs="Arial"/>
          <w:b/>
          <w:bCs/>
        </w:rPr>
        <w:t>Determination of Place Names</w:t>
      </w:r>
    </w:p>
    <w:p w14:paraId="435335C0" w14:textId="77777777" w:rsidR="00E358BC" w:rsidRPr="00970517" w:rsidRDefault="00E358BC" w:rsidP="00E358BC">
      <w:pPr>
        <w:spacing w:before="140"/>
        <w:ind w:left="720"/>
      </w:pPr>
      <w:r>
        <w:t xml:space="preserve">I determine the </w:t>
      </w:r>
      <w:r w:rsidR="00A502EA">
        <w:t xml:space="preserve">place </w:t>
      </w:r>
      <w:r>
        <w:t xml:space="preserve">names </w:t>
      </w:r>
      <w:r w:rsidR="00A502EA">
        <w:t xml:space="preserve">as </w:t>
      </w:r>
      <w:r>
        <w:t xml:space="preserve">indicated in the schedule. </w:t>
      </w:r>
    </w:p>
    <w:p w14:paraId="6A41DB1E" w14:textId="221E0133" w:rsidR="00D47F13" w:rsidRDefault="00F236C5" w:rsidP="00232478">
      <w:pPr>
        <w:tabs>
          <w:tab w:val="left" w:pos="4320"/>
        </w:tabs>
        <w:spacing w:before="720"/>
      </w:pPr>
      <w:r>
        <w:t>Ben Ponton</w:t>
      </w:r>
    </w:p>
    <w:p w14:paraId="7B7FFBF7" w14:textId="0B4AA54E" w:rsidR="00F10CB2" w:rsidRPr="002F693D" w:rsidRDefault="001C737C" w:rsidP="00D47F13">
      <w:pPr>
        <w:tabs>
          <w:tab w:val="left" w:pos="4320"/>
        </w:tabs>
      </w:pPr>
      <w:r>
        <w:t>Delegate of the Minister</w:t>
      </w:r>
      <w:r w:rsidR="008F060D">
        <w:t xml:space="preserve"> for Planning and Land Management </w:t>
      </w:r>
    </w:p>
    <w:bookmarkEnd w:id="0"/>
    <w:p w14:paraId="209EB7C0" w14:textId="4B2FF982" w:rsidR="001F1298" w:rsidRDefault="000B2D09" w:rsidP="00232478">
      <w:pPr>
        <w:tabs>
          <w:tab w:val="left" w:pos="4320"/>
        </w:tabs>
      </w:pPr>
      <w:r>
        <w:t>8 June 2022</w:t>
      </w:r>
    </w:p>
    <w:p w14:paraId="03FC011E" w14:textId="37DB5B0C" w:rsidR="001F1298" w:rsidRDefault="001F1298" w:rsidP="00232478">
      <w:pPr>
        <w:tabs>
          <w:tab w:val="left" w:pos="4320"/>
        </w:tabs>
      </w:pPr>
    </w:p>
    <w:p w14:paraId="7540A8AF" w14:textId="539B93CA" w:rsidR="00223DFC" w:rsidRDefault="00223DFC" w:rsidP="00232478">
      <w:pPr>
        <w:tabs>
          <w:tab w:val="left" w:pos="4320"/>
        </w:tabs>
      </w:pPr>
    </w:p>
    <w:p w14:paraId="17DFCB1D" w14:textId="77777777" w:rsidR="00223DFC" w:rsidRDefault="00223DFC" w:rsidP="00223DFC">
      <w:pPr>
        <w:tabs>
          <w:tab w:val="left" w:pos="4320"/>
        </w:tabs>
      </w:pPr>
    </w:p>
    <w:p w14:paraId="12817B96" w14:textId="77777777" w:rsidR="00223DFC" w:rsidRDefault="00223DFC" w:rsidP="00232478">
      <w:pPr>
        <w:tabs>
          <w:tab w:val="left" w:pos="4320"/>
        </w:tabs>
      </w:pPr>
    </w:p>
    <w:p w14:paraId="75C3907F" w14:textId="77777777" w:rsidR="001F1298" w:rsidRDefault="001F1298" w:rsidP="00232478">
      <w:pPr>
        <w:tabs>
          <w:tab w:val="left" w:pos="4320"/>
        </w:tabs>
      </w:pPr>
    </w:p>
    <w:p w14:paraId="153C6CAF" w14:textId="77777777" w:rsidR="001056A5" w:rsidRDefault="001056A5">
      <w:pPr>
        <w:sectPr w:rsidR="001056A5" w:rsidSect="001056A5">
          <w:footerReference w:type="default" r:id="rId8"/>
          <w:footerReference w:type="first" r:id="rId9"/>
          <w:pgSz w:w="11907" w:h="16839" w:code="9"/>
          <w:pgMar w:top="1440" w:right="1800" w:bottom="1440" w:left="1800" w:header="720" w:footer="720" w:gutter="0"/>
          <w:pgNumType w:start="1"/>
          <w:cols w:space="720"/>
          <w:docGrid w:linePitch="326"/>
        </w:sectPr>
      </w:pPr>
    </w:p>
    <w:p w14:paraId="4A22224E" w14:textId="6BB9BBA3" w:rsidR="003D7174" w:rsidRPr="003C5BD4" w:rsidRDefault="002A039C" w:rsidP="002A039C">
      <w:pPr>
        <w:rPr>
          <w:b/>
          <w:bCs/>
          <w:szCs w:val="28"/>
        </w:rPr>
      </w:pPr>
      <w:r w:rsidRPr="003C5BD4">
        <w:rPr>
          <w:b/>
          <w:bCs/>
          <w:szCs w:val="28"/>
        </w:rPr>
        <w:lastRenderedPageBreak/>
        <w:t>SCHEDULE</w:t>
      </w:r>
      <w:r w:rsidR="00223DFC" w:rsidRPr="003C5BD4">
        <w:rPr>
          <w:b/>
          <w:bCs/>
          <w:szCs w:val="28"/>
        </w:rPr>
        <w:t xml:space="preserve"> </w:t>
      </w:r>
    </w:p>
    <w:p w14:paraId="1A8AF509" w14:textId="0DCBFECB" w:rsidR="008A3808" w:rsidRPr="003C5BD4" w:rsidRDefault="008A3808" w:rsidP="008A3808">
      <w:pPr>
        <w:pStyle w:val="Heading2"/>
        <w:pBdr>
          <w:bottom w:val="single" w:sz="12" w:space="24" w:color="auto"/>
        </w:pBdr>
        <w:jc w:val="left"/>
        <w:rPr>
          <w:rFonts w:ascii="Times New Roman" w:hAnsi="Times New Roman" w:cs="Times New Roman"/>
          <w:sz w:val="24"/>
          <w:szCs w:val="24"/>
        </w:rPr>
      </w:pPr>
      <w:r w:rsidRPr="003C5BD4">
        <w:rPr>
          <w:rFonts w:ascii="Times New Roman" w:hAnsi="Times New Roman" w:cs="Times New Roman"/>
          <w:i w:val="0"/>
          <w:sz w:val="24"/>
          <w:szCs w:val="24"/>
        </w:rPr>
        <w:t xml:space="preserve">(See </w:t>
      </w:r>
      <w:r w:rsidR="00373830" w:rsidRPr="003C5BD4">
        <w:rPr>
          <w:rFonts w:ascii="Times New Roman" w:hAnsi="Times New Roman" w:cs="Times New Roman"/>
          <w:i w:val="0"/>
          <w:sz w:val="24"/>
          <w:szCs w:val="24"/>
        </w:rPr>
        <w:t>s 3</w:t>
      </w:r>
      <w:r w:rsidRPr="003C5BD4">
        <w:rPr>
          <w:rFonts w:ascii="Times New Roman" w:hAnsi="Times New Roman" w:cs="Times New Roman"/>
          <w:i w:val="0"/>
          <w:sz w:val="24"/>
          <w:szCs w:val="24"/>
        </w:rPr>
        <w:t>)</w:t>
      </w:r>
    </w:p>
    <w:p w14:paraId="5FE726EB" w14:textId="77777777" w:rsidR="002A039C" w:rsidRDefault="002A039C" w:rsidP="002A039C"/>
    <w:p w14:paraId="70505619" w14:textId="7AE3E072" w:rsidR="00B63A10" w:rsidRPr="00B63A10" w:rsidRDefault="00AA02C9" w:rsidP="00AA02C9">
      <w:pPr>
        <w:spacing w:before="120" w:after="120"/>
        <w:rPr>
          <w:b/>
          <w:bCs/>
          <w:noProof/>
          <w:szCs w:val="24"/>
        </w:rPr>
      </w:pPr>
      <w:r w:rsidRPr="00AA02C9">
        <w:rPr>
          <w:b/>
          <w:bCs/>
          <w:szCs w:val="24"/>
        </w:rPr>
        <w:t xml:space="preserve">Division of </w:t>
      </w:r>
      <w:r w:rsidR="00905754">
        <w:rPr>
          <w:b/>
          <w:bCs/>
          <w:noProof/>
          <w:szCs w:val="24"/>
        </w:rPr>
        <w:t>Whitlam</w:t>
      </w:r>
      <w:r w:rsidRPr="00AA02C9">
        <w:rPr>
          <w:b/>
          <w:bCs/>
          <w:noProof/>
          <w:szCs w:val="24"/>
        </w:rPr>
        <w:t xml:space="preserve"> – </w:t>
      </w:r>
      <w:r w:rsidR="00905754">
        <w:rPr>
          <w:b/>
          <w:bCs/>
          <w:noProof/>
          <w:szCs w:val="24"/>
        </w:rPr>
        <w:t>Arts and Culture</w:t>
      </w:r>
    </w:p>
    <w:p w14:paraId="5503FC76" w14:textId="2D9AF656" w:rsidR="00B63A10" w:rsidRDefault="00B63A10" w:rsidP="007C5B54">
      <w:pPr>
        <w:tabs>
          <w:tab w:val="left" w:pos="1560"/>
        </w:tabs>
        <w:spacing w:before="120" w:after="120"/>
        <w:rPr>
          <w:bCs/>
          <w:noProof/>
        </w:rPr>
      </w:pPr>
      <w:r w:rsidRPr="00B63A10">
        <w:rPr>
          <w:bCs/>
          <w:noProof/>
        </w:rPr>
        <w:t>The location of the public place</w:t>
      </w:r>
      <w:r w:rsidR="00905754">
        <w:rPr>
          <w:bCs/>
          <w:noProof/>
        </w:rPr>
        <w:t>s</w:t>
      </w:r>
      <w:r w:rsidRPr="00B63A10">
        <w:rPr>
          <w:bCs/>
          <w:noProof/>
        </w:rPr>
        <w:t xml:space="preserve"> </w:t>
      </w:r>
      <w:r w:rsidR="008B556F">
        <w:rPr>
          <w:bCs/>
          <w:noProof/>
        </w:rPr>
        <w:t>with the following name</w:t>
      </w:r>
      <w:r w:rsidR="00905754">
        <w:rPr>
          <w:bCs/>
          <w:noProof/>
        </w:rPr>
        <w:t>s</w:t>
      </w:r>
      <w:r w:rsidRPr="00B63A10">
        <w:rPr>
          <w:bCs/>
          <w:noProof/>
        </w:rPr>
        <w:t xml:space="preserve"> is indicated on the associated </w:t>
      </w:r>
      <w:r w:rsidR="00B96911">
        <w:rPr>
          <w:bCs/>
          <w:noProof/>
        </w:rPr>
        <w:t>diagram</w:t>
      </w:r>
      <w:r w:rsidRPr="00B63A10">
        <w:rPr>
          <w:bCs/>
          <w:noProof/>
        </w:rPr>
        <w:t>.</w:t>
      </w:r>
    </w:p>
    <w:tbl>
      <w:tblPr>
        <w:tblW w:w="8897" w:type="dxa"/>
        <w:tblLayout w:type="fixed"/>
        <w:tblLook w:val="0000" w:firstRow="0" w:lastRow="0" w:firstColumn="0" w:lastColumn="0" w:noHBand="0" w:noVBand="0"/>
      </w:tblPr>
      <w:tblGrid>
        <w:gridCol w:w="1668"/>
        <w:gridCol w:w="2268"/>
        <w:gridCol w:w="4961"/>
      </w:tblGrid>
      <w:tr w:rsidR="00AA02C9" w14:paraId="0035353E" w14:textId="77777777" w:rsidTr="00B4134F">
        <w:trPr>
          <w:cantSplit/>
        </w:trPr>
        <w:tc>
          <w:tcPr>
            <w:tcW w:w="1668" w:type="dxa"/>
            <w:tcBorders>
              <w:top w:val="nil"/>
              <w:left w:val="nil"/>
              <w:bottom w:val="nil"/>
              <w:right w:val="nil"/>
            </w:tcBorders>
          </w:tcPr>
          <w:p w14:paraId="14F90C9E" w14:textId="075E3BC6" w:rsidR="00AA02C9" w:rsidRPr="001A2FB2" w:rsidRDefault="00AA02C9" w:rsidP="001A2FB2">
            <w:pPr>
              <w:pStyle w:val="Heading2"/>
              <w:tabs>
                <w:tab w:val="left" w:pos="1560"/>
              </w:tabs>
              <w:spacing w:before="120" w:after="120"/>
              <w:jc w:val="left"/>
              <w:rPr>
                <w:rFonts w:ascii="Times New Roman" w:hAnsi="Times New Roman" w:cs="Times New Roman"/>
                <w:b/>
                <w:i w:val="0"/>
                <w:sz w:val="24"/>
                <w:szCs w:val="24"/>
              </w:rPr>
            </w:pPr>
            <w:r w:rsidRPr="001A2FB2">
              <w:rPr>
                <w:rFonts w:ascii="Times New Roman" w:hAnsi="Times New Roman" w:cs="Times New Roman"/>
                <w:b/>
                <w:i w:val="0"/>
                <w:sz w:val="24"/>
                <w:szCs w:val="24"/>
              </w:rPr>
              <w:t>NAME</w:t>
            </w:r>
          </w:p>
        </w:tc>
        <w:tc>
          <w:tcPr>
            <w:tcW w:w="2268" w:type="dxa"/>
            <w:tcBorders>
              <w:top w:val="nil"/>
              <w:left w:val="nil"/>
              <w:bottom w:val="nil"/>
              <w:right w:val="nil"/>
            </w:tcBorders>
          </w:tcPr>
          <w:p w14:paraId="3165C365" w14:textId="77777777" w:rsidR="00AA02C9" w:rsidRPr="001A2FB2" w:rsidRDefault="00AA02C9" w:rsidP="001A2FB2">
            <w:pPr>
              <w:tabs>
                <w:tab w:val="left" w:pos="1560"/>
              </w:tabs>
              <w:spacing w:before="120" w:after="120"/>
              <w:rPr>
                <w:szCs w:val="24"/>
              </w:rPr>
            </w:pPr>
            <w:r w:rsidRPr="001A2FB2">
              <w:rPr>
                <w:b/>
                <w:bCs/>
                <w:szCs w:val="24"/>
              </w:rPr>
              <w:t>ORIGIN</w:t>
            </w:r>
          </w:p>
        </w:tc>
        <w:tc>
          <w:tcPr>
            <w:tcW w:w="4961" w:type="dxa"/>
            <w:tcBorders>
              <w:top w:val="nil"/>
              <w:left w:val="nil"/>
              <w:bottom w:val="nil"/>
              <w:right w:val="nil"/>
            </w:tcBorders>
          </w:tcPr>
          <w:p w14:paraId="2805C3CC" w14:textId="77777777" w:rsidR="00AA02C9" w:rsidRPr="001A2FB2" w:rsidRDefault="00AA02C9" w:rsidP="001A2FB2">
            <w:pPr>
              <w:pStyle w:val="CoverActName"/>
              <w:tabs>
                <w:tab w:val="clear" w:pos="2600"/>
                <w:tab w:val="left" w:pos="1560"/>
              </w:tabs>
              <w:spacing w:before="120" w:after="120"/>
              <w:jc w:val="left"/>
              <w:rPr>
                <w:rFonts w:ascii="Times New Roman" w:hAnsi="Times New Roman"/>
                <w:szCs w:val="24"/>
                <w:lang w:val="en-GB"/>
              </w:rPr>
            </w:pPr>
            <w:r w:rsidRPr="001A2FB2">
              <w:rPr>
                <w:rFonts w:ascii="Times New Roman" w:hAnsi="Times New Roman"/>
                <w:szCs w:val="24"/>
                <w:lang w:val="en-GB"/>
              </w:rPr>
              <w:t>SIGNIFICANCE</w:t>
            </w:r>
          </w:p>
        </w:tc>
      </w:tr>
      <w:tr w:rsidR="00671388" w14:paraId="1B20E856" w14:textId="77777777" w:rsidTr="00B4134F">
        <w:trPr>
          <w:cantSplit/>
        </w:trPr>
        <w:tc>
          <w:tcPr>
            <w:tcW w:w="1668" w:type="dxa"/>
            <w:tcBorders>
              <w:top w:val="nil"/>
              <w:left w:val="nil"/>
              <w:bottom w:val="nil"/>
              <w:right w:val="nil"/>
            </w:tcBorders>
          </w:tcPr>
          <w:p w14:paraId="5062B33B" w14:textId="77777777" w:rsidR="00B4134F" w:rsidRPr="00B4134F" w:rsidRDefault="00B4134F" w:rsidP="00671388">
            <w:pPr>
              <w:rPr>
                <w:b/>
                <w:bCs/>
                <w:sz w:val="8"/>
                <w:szCs w:val="8"/>
              </w:rPr>
            </w:pPr>
          </w:p>
          <w:p w14:paraId="416B7951" w14:textId="4629E5D3" w:rsidR="00671388" w:rsidRPr="00C76E65" w:rsidRDefault="00671388" w:rsidP="00671388">
            <w:pPr>
              <w:rPr>
                <w:b/>
                <w:bCs/>
                <w:szCs w:val="24"/>
              </w:rPr>
            </w:pPr>
            <w:r w:rsidRPr="00C76E65">
              <w:rPr>
                <w:b/>
                <w:bCs/>
                <w:szCs w:val="24"/>
              </w:rPr>
              <w:t>Inge King Crescent</w:t>
            </w:r>
          </w:p>
          <w:p w14:paraId="2A140BA5" w14:textId="3E57A1DD" w:rsidR="00671388" w:rsidRPr="00671388" w:rsidRDefault="00671388" w:rsidP="0064354D"/>
        </w:tc>
        <w:tc>
          <w:tcPr>
            <w:tcW w:w="2268" w:type="dxa"/>
            <w:tcBorders>
              <w:top w:val="nil"/>
              <w:left w:val="nil"/>
              <w:bottom w:val="nil"/>
              <w:right w:val="nil"/>
            </w:tcBorders>
          </w:tcPr>
          <w:p w14:paraId="5DB5E303" w14:textId="115FA7B5" w:rsidR="00671388" w:rsidRPr="001E772B" w:rsidRDefault="00671388" w:rsidP="00671388">
            <w:pPr>
              <w:spacing w:before="120" w:after="120"/>
              <w:rPr>
                <w:szCs w:val="24"/>
              </w:rPr>
            </w:pPr>
            <w:r w:rsidRPr="00C76E65">
              <w:rPr>
                <w:szCs w:val="24"/>
              </w:rPr>
              <w:t>Ingeborg Viktoria King AM</w:t>
            </w:r>
          </w:p>
          <w:p w14:paraId="5E0F7F4C" w14:textId="473E5175" w:rsidR="00880CA4" w:rsidRPr="00E14D6B" w:rsidRDefault="00671388" w:rsidP="00E14D6B">
            <w:pPr>
              <w:spacing w:before="120" w:after="120"/>
              <w:rPr>
                <w:b/>
                <w:bCs/>
                <w:szCs w:val="24"/>
              </w:rPr>
            </w:pPr>
            <w:r w:rsidRPr="00C76E65">
              <w:rPr>
                <w:szCs w:val="24"/>
              </w:rPr>
              <w:t>(1915–2016)</w:t>
            </w:r>
          </w:p>
        </w:tc>
        <w:tc>
          <w:tcPr>
            <w:tcW w:w="4961" w:type="dxa"/>
            <w:tcBorders>
              <w:top w:val="nil"/>
              <w:left w:val="nil"/>
              <w:bottom w:val="nil"/>
              <w:right w:val="nil"/>
            </w:tcBorders>
          </w:tcPr>
          <w:p w14:paraId="69993F5C" w14:textId="53EC6C67" w:rsidR="00671388" w:rsidRPr="005219FF" w:rsidRDefault="00671388" w:rsidP="00671388">
            <w:pPr>
              <w:pStyle w:val="CoverActName"/>
              <w:spacing w:before="120" w:after="120"/>
              <w:jc w:val="left"/>
              <w:rPr>
                <w:rFonts w:ascii="Times New Roman" w:hAnsi="Times New Roman"/>
                <w:b w:val="0"/>
                <w:bCs/>
                <w:color w:val="000000"/>
                <w:szCs w:val="24"/>
                <w:shd w:val="clear" w:color="auto" w:fill="FFFFFF"/>
              </w:rPr>
            </w:pPr>
            <w:r w:rsidRPr="005219FF">
              <w:rPr>
                <w:rFonts w:ascii="Times New Roman" w:hAnsi="Times New Roman"/>
                <w:b w:val="0"/>
                <w:bCs/>
                <w:color w:val="000000"/>
                <w:szCs w:val="24"/>
                <w:shd w:val="clear" w:color="auto" w:fill="FFFFFF"/>
              </w:rPr>
              <w:t>Visual arts</w:t>
            </w:r>
            <w:r w:rsidR="00155E81">
              <w:rPr>
                <w:rFonts w:ascii="Times New Roman" w:hAnsi="Times New Roman"/>
                <w:b w:val="0"/>
                <w:bCs/>
                <w:color w:val="000000"/>
                <w:szCs w:val="24"/>
                <w:shd w:val="clear" w:color="auto" w:fill="FFFFFF"/>
              </w:rPr>
              <w:t>;</w:t>
            </w:r>
            <w:r w:rsidRPr="005219FF">
              <w:rPr>
                <w:rFonts w:ascii="Times New Roman" w:hAnsi="Times New Roman"/>
                <w:b w:val="0"/>
                <w:bCs/>
                <w:color w:val="000000"/>
                <w:szCs w:val="24"/>
                <w:shd w:val="clear" w:color="auto" w:fill="FFFFFF"/>
              </w:rPr>
              <w:t xml:space="preserve"> sculptor</w:t>
            </w:r>
            <w:r w:rsidR="00155E81">
              <w:rPr>
                <w:rFonts w:ascii="Times New Roman" w:hAnsi="Times New Roman"/>
                <w:b w:val="0"/>
                <w:bCs/>
                <w:color w:val="000000"/>
                <w:szCs w:val="24"/>
                <w:shd w:val="clear" w:color="auto" w:fill="FFFFFF"/>
              </w:rPr>
              <w:t>;</w:t>
            </w:r>
            <w:r w:rsidR="001E772B">
              <w:rPr>
                <w:rFonts w:ascii="Times New Roman" w:hAnsi="Times New Roman"/>
                <w:b w:val="0"/>
                <w:bCs/>
                <w:color w:val="000000"/>
                <w:szCs w:val="24"/>
                <w:shd w:val="clear" w:color="auto" w:fill="FFFFFF"/>
              </w:rPr>
              <w:t xml:space="preserve"> </w:t>
            </w:r>
            <w:r w:rsidR="00AD25C4" w:rsidRPr="001E772B">
              <w:rPr>
                <w:rFonts w:ascii="Times New Roman" w:hAnsi="Times New Roman"/>
                <w:b w:val="0"/>
                <w:bCs/>
                <w:szCs w:val="24"/>
                <w:shd w:val="clear" w:color="auto" w:fill="FFFFFF"/>
              </w:rPr>
              <w:t>educator</w:t>
            </w:r>
          </w:p>
          <w:p w14:paraId="139375F5" w14:textId="6F1B6DCF" w:rsidR="00671388" w:rsidRPr="005219FF" w:rsidRDefault="00671388" w:rsidP="007C5B54">
            <w:pPr>
              <w:pStyle w:val="CoverActName"/>
              <w:tabs>
                <w:tab w:val="clear" w:pos="2600"/>
              </w:tabs>
              <w:spacing w:before="120" w:after="120"/>
              <w:jc w:val="left"/>
              <w:rPr>
                <w:rFonts w:ascii="Times New Roman" w:hAnsi="Times New Roman"/>
                <w:szCs w:val="24"/>
                <w:lang w:val="en-GB"/>
              </w:rPr>
            </w:pPr>
            <w:r w:rsidRPr="003C5BD4">
              <w:rPr>
                <w:rFonts w:ascii="Times New Roman" w:hAnsi="Times New Roman"/>
                <w:b w:val="0"/>
                <w:bCs/>
                <w:szCs w:val="24"/>
                <w:shd w:val="clear" w:color="auto" w:fill="FFFFFF"/>
              </w:rPr>
              <w:t>Inge King was committed to public sculpture and is best known for her large-scale abstract works. King’s innovative practic</w:t>
            </w:r>
            <w:r w:rsidR="001A2FB2">
              <w:rPr>
                <w:rFonts w:ascii="Times New Roman" w:hAnsi="Times New Roman"/>
                <w:b w:val="0"/>
                <w:bCs/>
                <w:szCs w:val="24"/>
                <w:shd w:val="clear" w:color="auto" w:fill="FFFFFF"/>
              </w:rPr>
              <w:t>e</w:t>
            </w:r>
            <w:r w:rsidRPr="003C5BD4">
              <w:rPr>
                <w:rFonts w:ascii="Times New Roman" w:hAnsi="Times New Roman"/>
                <w:b w:val="0"/>
                <w:bCs/>
                <w:szCs w:val="24"/>
                <w:shd w:val="clear" w:color="auto" w:fill="FFFFFF"/>
              </w:rPr>
              <w:t xml:space="preserve"> and use of modern materials w</w:t>
            </w:r>
            <w:r w:rsidR="001A2FB2">
              <w:rPr>
                <w:rFonts w:ascii="Times New Roman" w:hAnsi="Times New Roman"/>
                <w:b w:val="0"/>
                <w:bCs/>
                <w:szCs w:val="24"/>
                <w:shd w:val="clear" w:color="auto" w:fill="FFFFFF"/>
              </w:rPr>
              <w:t>as</w:t>
            </w:r>
            <w:r w:rsidRPr="003C5BD4">
              <w:rPr>
                <w:rFonts w:ascii="Times New Roman" w:hAnsi="Times New Roman"/>
                <w:b w:val="0"/>
                <w:bCs/>
                <w:szCs w:val="24"/>
                <w:shd w:val="clear" w:color="auto" w:fill="FFFFFF"/>
              </w:rPr>
              <w:t xml:space="preserve"> important to the development of non-figurative sculpture in Australia. Born in Berlin, she studied wood carving and clay modelling</w:t>
            </w:r>
            <w:r w:rsidR="00D763C2" w:rsidRPr="003C5BD4">
              <w:rPr>
                <w:rFonts w:ascii="Times New Roman" w:hAnsi="Times New Roman"/>
                <w:b w:val="0"/>
                <w:bCs/>
                <w:szCs w:val="24"/>
                <w:shd w:val="clear" w:color="auto" w:fill="FFFFFF"/>
              </w:rPr>
              <w:t>,</w:t>
            </w:r>
            <w:r w:rsidRPr="003C5BD4">
              <w:rPr>
                <w:rFonts w:ascii="Times New Roman" w:hAnsi="Times New Roman"/>
                <w:b w:val="0"/>
                <w:bCs/>
                <w:szCs w:val="24"/>
                <w:shd w:val="clear" w:color="auto" w:fill="FFFFFF"/>
              </w:rPr>
              <w:t xml:space="preserve"> before leaving Germany for London in the late 1930s, earning a scholarship </w:t>
            </w:r>
            <w:r w:rsidRPr="003C5BD4">
              <w:rPr>
                <w:rFonts w:ascii="Times New Roman" w:hAnsi="Times New Roman"/>
                <w:b w:val="0"/>
                <w:bCs/>
                <w:spacing w:val="-2"/>
                <w:szCs w:val="24"/>
                <w:shd w:val="clear" w:color="auto" w:fill="FFFFFF"/>
              </w:rPr>
              <w:t xml:space="preserve">at the </w:t>
            </w:r>
            <w:r w:rsidRPr="00C475FB">
              <w:rPr>
                <w:rFonts w:ascii="Times New Roman" w:hAnsi="Times New Roman"/>
                <w:b w:val="0"/>
                <w:bCs/>
                <w:spacing w:val="-2"/>
                <w:szCs w:val="24"/>
                <w:shd w:val="clear" w:color="auto" w:fill="FFFFFF"/>
              </w:rPr>
              <w:t>Royal Academy</w:t>
            </w:r>
            <w:r w:rsidR="001A2FB2">
              <w:rPr>
                <w:rFonts w:ascii="Times New Roman" w:hAnsi="Times New Roman"/>
                <w:b w:val="0"/>
                <w:bCs/>
                <w:spacing w:val="-2"/>
                <w:szCs w:val="24"/>
                <w:shd w:val="clear" w:color="auto" w:fill="FFFFFF"/>
              </w:rPr>
              <w:t xml:space="preserve">. She </w:t>
            </w:r>
            <w:r w:rsidRPr="003C5BD4">
              <w:rPr>
                <w:rFonts w:ascii="Times New Roman" w:hAnsi="Times New Roman"/>
                <w:b w:val="0"/>
                <w:bCs/>
                <w:spacing w:val="-2"/>
                <w:szCs w:val="24"/>
                <w:shd w:val="clear" w:color="auto" w:fill="FFFFFF"/>
              </w:rPr>
              <w:t>later stud</w:t>
            </w:r>
            <w:r w:rsidR="001A2FB2">
              <w:rPr>
                <w:rFonts w:ascii="Times New Roman" w:hAnsi="Times New Roman"/>
                <w:b w:val="0"/>
                <w:bCs/>
                <w:spacing w:val="-2"/>
                <w:szCs w:val="24"/>
                <w:shd w:val="clear" w:color="auto" w:fill="FFFFFF"/>
              </w:rPr>
              <w:t>ied</w:t>
            </w:r>
            <w:r w:rsidRPr="003C5BD4">
              <w:rPr>
                <w:rFonts w:ascii="Times New Roman" w:hAnsi="Times New Roman"/>
                <w:b w:val="0"/>
                <w:bCs/>
                <w:spacing w:val="-2"/>
                <w:szCs w:val="24"/>
                <w:shd w:val="clear" w:color="auto" w:fill="FFFFFF"/>
              </w:rPr>
              <w:t xml:space="preserve"> sculpture at the Glasgow School of Art. </w:t>
            </w:r>
            <w:r w:rsidR="001A2FB2">
              <w:rPr>
                <w:rFonts w:ascii="Times New Roman" w:hAnsi="Times New Roman"/>
                <w:b w:val="0"/>
                <w:bCs/>
                <w:szCs w:val="24"/>
                <w:shd w:val="clear" w:color="auto" w:fill="FFFFFF"/>
              </w:rPr>
              <w:t>King</w:t>
            </w:r>
            <w:r w:rsidRPr="003C5BD4">
              <w:rPr>
                <w:rFonts w:ascii="Times New Roman" w:hAnsi="Times New Roman"/>
                <w:b w:val="0"/>
                <w:bCs/>
                <w:szCs w:val="24"/>
                <w:shd w:val="clear" w:color="auto" w:fill="FFFFFF"/>
              </w:rPr>
              <w:t xml:space="preserve"> arrived in Melbourne in 1951 with her Australian husband, Grahame King (1915–2008) painter and printmaker.</w:t>
            </w:r>
            <w:r w:rsidRPr="003C5BD4">
              <w:rPr>
                <w:rFonts w:ascii="Times New Roman" w:hAnsi="Times New Roman"/>
                <w:spacing w:val="-2"/>
                <w:szCs w:val="24"/>
                <w:shd w:val="clear" w:color="auto" w:fill="FFFFFF"/>
              </w:rPr>
              <w:t xml:space="preserve"> </w:t>
            </w:r>
            <w:r w:rsidR="00E14D6B">
              <w:rPr>
                <w:rFonts w:ascii="Times New Roman" w:hAnsi="Times New Roman"/>
                <w:b w:val="0"/>
                <w:bCs/>
                <w:spacing w:val="-2"/>
                <w:szCs w:val="24"/>
                <w:shd w:val="clear" w:color="auto" w:fill="FFFFFF"/>
              </w:rPr>
              <w:t>Inge King</w:t>
            </w:r>
            <w:r w:rsidRPr="003C5BD4">
              <w:rPr>
                <w:rFonts w:ascii="Times New Roman" w:hAnsi="Times New Roman"/>
                <w:b w:val="0"/>
                <w:bCs/>
                <w:spacing w:val="-2"/>
                <w:szCs w:val="24"/>
                <w:shd w:val="clear" w:color="auto" w:fill="FFFFFF"/>
              </w:rPr>
              <w:t xml:space="preserve"> </w:t>
            </w:r>
            <w:r w:rsidRPr="003C5BD4">
              <w:rPr>
                <w:rFonts w:ascii="Times New Roman" w:hAnsi="Times New Roman"/>
                <w:b w:val="0"/>
                <w:bCs/>
                <w:szCs w:val="24"/>
              </w:rPr>
              <w:t>began constructing sculpture from sheet steel and copper wire</w:t>
            </w:r>
            <w:r w:rsidR="00AD25C4" w:rsidRPr="003C5BD4">
              <w:rPr>
                <w:rFonts w:ascii="Times New Roman" w:hAnsi="Times New Roman"/>
                <w:b w:val="0"/>
                <w:bCs/>
                <w:szCs w:val="24"/>
              </w:rPr>
              <w:t xml:space="preserve"> </w:t>
            </w:r>
            <w:r w:rsidR="001A2FB2">
              <w:rPr>
                <w:rFonts w:ascii="Times New Roman" w:hAnsi="Times New Roman"/>
                <w:b w:val="0"/>
                <w:bCs/>
                <w:szCs w:val="24"/>
              </w:rPr>
              <w:t xml:space="preserve">and </w:t>
            </w:r>
            <w:r w:rsidRPr="003C5BD4">
              <w:rPr>
                <w:rFonts w:ascii="Times New Roman" w:hAnsi="Times New Roman"/>
                <w:b w:val="0"/>
                <w:bCs/>
                <w:spacing w:val="-2"/>
                <w:szCs w:val="24"/>
                <w:shd w:val="clear" w:color="auto" w:fill="FFFFFF"/>
              </w:rPr>
              <w:t xml:space="preserve">adopted the materials of steel and aluminium after learning how to use an arc welder. </w:t>
            </w:r>
            <w:r w:rsidRPr="003C5BD4">
              <w:rPr>
                <w:rFonts w:ascii="Times New Roman" w:hAnsi="Times New Roman"/>
                <w:b w:val="0"/>
                <w:bCs/>
                <w:szCs w:val="24"/>
                <w:shd w:val="clear" w:color="auto" w:fill="FFFFFF"/>
              </w:rPr>
              <w:t xml:space="preserve">She was a founding member of the group of contemporary sculptors, ‘Group of Four’, </w:t>
            </w:r>
            <w:r w:rsidR="005219FF" w:rsidRPr="003C5BD4">
              <w:rPr>
                <w:rFonts w:ascii="Times New Roman" w:hAnsi="Times New Roman"/>
                <w:b w:val="0"/>
                <w:bCs/>
                <w:szCs w:val="24"/>
                <w:shd w:val="clear" w:color="auto" w:fill="FFFFFF"/>
              </w:rPr>
              <w:t xml:space="preserve">which evolved into the influential </w:t>
            </w:r>
            <w:r w:rsidRPr="003C5BD4">
              <w:rPr>
                <w:rFonts w:ascii="Times New Roman" w:hAnsi="Times New Roman"/>
                <w:b w:val="0"/>
                <w:bCs/>
                <w:szCs w:val="24"/>
                <w:shd w:val="clear" w:color="auto" w:fill="FFFFFF"/>
              </w:rPr>
              <w:t xml:space="preserve">‘Centre 5’. King’s significant public commissions in Canberra include the Royal Australian Air Force </w:t>
            </w:r>
            <w:r w:rsidR="002F693D">
              <w:rPr>
                <w:rFonts w:ascii="Times New Roman" w:hAnsi="Times New Roman"/>
                <w:b w:val="0"/>
                <w:bCs/>
                <w:szCs w:val="24"/>
                <w:shd w:val="clear" w:color="auto" w:fill="FFFFFF"/>
              </w:rPr>
              <w:t xml:space="preserve">Memorial </w:t>
            </w:r>
            <w:r w:rsidRPr="003C5BD4">
              <w:rPr>
                <w:rFonts w:ascii="Times New Roman" w:hAnsi="Times New Roman"/>
                <w:b w:val="0"/>
                <w:bCs/>
                <w:szCs w:val="24"/>
                <w:shd w:val="clear" w:color="auto" w:fill="FFFFFF"/>
              </w:rPr>
              <w:t>(1971</w:t>
            </w:r>
            <w:r w:rsidR="005219FF" w:rsidRPr="003C5BD4">
              <w:rPr>
                <w:rFonts w:ascii="Times New Roman" w:hAnsi="Times New Roman"/>
                <w:b w:val="0"/>
                <w:bCs/>
                <w:szCs w:val="24"/>
                <w:shd w:val="clear" w:color="auto" w:fill="FFFFFF"/>
              </w:rPr>
              <w:t>–</w:t>
            </w:r>
            <w:r w:rsidR="00152A1D">
              <w:rPr>
                <w:rFonts w:ascii="Times New Roman" w:hAnsi="Times New Roman"/>
                <w:b w:val="0"/>
                <w:bCs/>
                <w:szCs w:val="24"/>
                <w:shd w:val="clear" w:color="auto" w:fill="FFFFFF"/>
              </w:rPr>
              <w:t>19</w:t>
            </w:r>
            <w:r w:rsidRPr="003C5BD4">
              <w:rPr>
                <w:rFonts w:ascii="Times New Roman" w:hAnsi="Times New Roman"/>
                <w:b w:val="0"/>
                <w:bCs/>
                <w:szCs w:val="24"/>
                <w:shd w:val="clear" w:color="auto" w:fill="FFFFFF"/>
              </w:rPr>
              <w:t xml:space="preserve">73) </w:t>
            </w:r>
            <w:r w:rsidR="001A2FB2">
              <w:rPr>
                <w:rFonts w:ascii="Times New Roman" w:hAnsi="Times New Roman"/>
                <w:b w:val="0"/>
                <w:bCs/>
                <w:szCs w:val="24"/>
                <w:shd w:val="clear" w:color="auto" w:fill="FFFFFF"/>
              </w:rPr>
              <w:t xml:space="preserve">in </w:t>
            </w:r>
            <w:r w:rsidRPr="003C5BD4">
              <w:rPr>
                <w:rFonts w:ascii="Times New Roman" w:hAnsi="Times New Roman"/>
                <w:b w:val="0"/>
                <w:bCs/>
                <w:szCs w:val="24"/>
                <w:shd w:val="clear" w:color="auto" w:fill="FFFFFF"/>
              </w:rPr>
              <w:t>Anzac Parade</w:t>
            </w:r>
            <w:r w:rsidR="001A2FB2">
              <w:rPr>
                <w:rFonts w:ascii="Times New Roman" w:hAnsi="Times New Roman"/>
                <w:b w:val="0"/>
                <w:bCs/>
                <w:szCs w:val="24"/>
                <w:shd w:val="clear" w:color="auto" w:fill="FFFFFF"/>
              </w:rPr>
              <w:t>,</w:t>
            </w:r>
            <w:r w:rsidRPr="003C5BD4">
              <w:rPr>
                <w:rFonts w:ascii="Times New Roman" w:hAnsi="Times New Roman"/>
                <w:b w:val="0"/>
                <w:bCs/>
                <w:szCs w:val="24"/>
                <w:shd w:val="clear" w:color="auto" w:fill="FFFFFF"/>
              </w:rPr>
              <w:t xml:space="preserve"> ‘</w:t>
            </w:r>
            <w:r w:rsidRPr="00C40AC8">
              <w:rPr>
                <w:rFonts w:ascii="Times New Roman" w:hAnsi="Times New Roman"/>
                <w:b w:val="0"/>
                <w:bCs/>
                <w:szCs w:val="24"/>
                <w:shd w:val="clear" w:color="auto" w:fill="FFFFFF"/>
              </w:rPr>
              <w:t xml:space="preserve">Black </w:t>
            </w:r>
            <w:r w:rsidR="00C40AC8" w:rsidRPr="00C40AC8">
              <w:rPr>
                <w:rFonts w:ascii="Times New Roman" w:hAnsi="Times New Roman"/>
                <w:b w:val="0"/>
                <w:bCs/>
                <w:szCs w:val="24"/>
                <w:shd w:val="clear" w:color="auto" w:fill="FFFFFF"/>
              </w:rPr>
              <w:t>s</w:t>
            </w:r>
            <w:r w:rsidRPr="00C40AC8">
              <w:rPr>
                <w:rFonts w:ascii="Times New Roman" w:hAnsi="Times New Roman"/>
                <w:b w:val="0"/>
                <w:bCs/>
                <w:szCs w:val="24"/>
                <w:shd w:val="clear" w:color="auto" w:fill="FFFFFF"/>
              </w:rPr>
              <w:t>un</w:t>
            </w:r>
            <w:r w:rsidRPr="003C5BD4">
              <w:rPr>
                <w:rFonts w:ascii="Times New Roman" w:hAnsi="Times New Roman"/>
                <w:b w:val="0"/>
                <w:bCs/>
                <w:szCs w:val="24"/>
                <w:shd w:val="clear" w:color="auto" w:fill="FFFFFF"/>
              </w:rPr>
              <w:t xml:space="preserve"> II’ (1976)</w:t>
            </w:r>
            <w:r w:rsidR="001A2FB2">
              <w:rPr>
                <w:rFonts w:ascii="Times New Roman" w:hAnsi="Times New Roman"/>
                <w:b w:val="0"/>
                <w:bCs/>
                <w:szCs w:val="24"/>
                <w:shd w:val="clear" w:color="auto" w:fill="FFFFFF"/>
              </w:rPr>
              <w:t xml:space="preserve"> at</w:t>
            </w:r>
            <w:r w:rsidRPr="003C5BD4">
              <w:rPr>
                <w:rFonts w:ascii="Times New Roman" w:hAnsi="Times New Roman"/>
                <w:b w:val="0"/>
                <w:bCs/>
                <w:szCs w:val="24"/>
                <w:shd w:val="clear" w:color="auto" w:fill="FFFFFF"/>
              </w:rPr>
              <w:t xml:space="preserve"> </w:t>
            </w:r>
            <w:r w:rsidR="00483391">
              <w:rPr>
                <w:rFonts w:ascii="Times New Roman" w:hAnsi="Times New Roman"/>
                <w:b w:val="0"/>
                <w:bCs/>
                <w:szCs w:val="24"/>
                <w:shd w:val="clear" w:color="auto" w:fill="FFFFFF"/>
              </w:rPr>
              <w:t>t</w:t>
            </w:r>
            <w:r w:rsidR="00483391" w:rsidRPr="003C5BD4">
              <w:rPr>
                <w:rFonts w:ascii="Times New Roman" w:hAnsi="Times New Roman"/>
                <w:b w:val="0"/>
                <w:bCs/>
                <w:szCs w:val="24"/>
                <w:shd w:val="clear" w:color="auto" w:fill="FFFFFF"/>
              </w:rPr>
              <w:t xml:space="preserve">he </w:t>
            </w:r>
            <w:r w:rsidRPr="003C5BD4">
              <w:rPr>
                <w:rFonts w:ascii="Times New Roman" w:hAnsi="Times New Roman"/>
                <w:b w:val="0"/>
                <w:bCs/>
                <w:szCs w:val="24"/>
                <w:shd w:val="clear" w:color="auto" w:fill="FFFFFF"/>
              </w:rPr>
              <w:t>Australian National University</w:t>
            </w:r>
            <w:r w:rsidR="001A2FB2">
              <w:rPr>
                <w:rFonts w:ascii="Times New Roman" w:hAnsi="Times New Roman"/>
                <w:b w:val="0"/>
                <w:bCs/>
                <w:szCs w:val="24"/>
                <w:shd w:val="clear" w:color="auto" w:fill="FFFFFF"/>
              </w:rPr>
              <w:t>,</w:t>
            </w:r>
            <w:r w:rsidRPr="003C5BD4">
              <w:rPr>
                <w:rFonts w:ascii="Times New Roman" w:hAnsi="Times New Roman"/>
                <w:b w:val="0"/>
                <w:bCs/>
                <w:szCs w:val="24"/>
                <w:shd w:val="clear" w:color="auto" w:fill="FFFFFF"/>
              </w:rPr>
              <w:t xml:space="preserve"> and ‘Temple gate’ (1976</w:t>
            </w:r>
            <w:r w:rsidR="001A2FB2">
              <w:rPr>
                <w:rFonts w:ascii="Times New Roman" w:hAnsi="Times New Roman"/>
                <w:b w:val="0"/>
                <w:bCs/>
                <w:szCs w:val="24"/>
                <w:shd w:val="clear" w:color="auto" w:fill="FFFFFF"/>
              </w:rPr>
              <w:t>–</w:t>
            </w:r>
            <w:r w:rsidR="00152A1D">
              <w:rPr>
                <w:rFonts w:ascii="Times New Roman" w:hAnsi="Times New Roman"/>
                <w:b w:val="0"/>
                <w:bCs/>
                <w:szCs w:val="24"/>
                <w:shd w:val="clear" w:color="auto" w:fill="FFFFFF"/>
              </w:rPr>
              <w:t>19</w:t>
            </w:r>
            <w:r w:rsidRPr="003C5BD4">
              <w:rPr>
                <w:rFonts w:ascii="Times New Roman" w:hAnsi="Times New Roman"/>
                <w:b w:val="0"/>
                <w:bCs/>
                <w:szCs w:val="24"/>
                <w:shd w:val="clear" w:color="auto" w:fill="FFFFFF"/>
              </w:rPr>
              <w:t xml:space="preserve">77), </w:t>
            </w:r>
            <w:r w:rsidRPr="003C5BD4">
              <w:rPr>
                <w:rFonts w:ascii="Times New Roman" w:hAnsi="Times New Roman"/>
                <w:b w:val="0"/>
                <w:bCs/>
                <w:szCs w:val="24"/>
              </w:rPr>
              <w:t>a ‘walk-through’ sculpture</w:t>
            </w:r>
            <w:r w:rsidRPr="005219FF">
              <w:rPr>
                <w:rFonts w:ascii="Times New Roman" w:hAnsi="Times New Roman"/>
                <w:b w:val="0"/>
                <w:bCs/>
                <w:szCs w:val="24"/>
              </w:rPr>
              <w:t xml:space="preserve"> at the N</w:t>
            </w:r>
            <w:r w:rsidRPr="005219FF">
              <w:rPr>
                <w:rFonts w:ascii="Times New Roman" w:hAnsi="Times New Roman"/>
                <w:b w:val="0"/>
                <w:bCs/>
                <w:color w:val="000000"/>
                <w:szCs w:val="24"/>
                <w:shd w:val="clear" w:color="auto" w:fill="FFFFFF"/>
              </w:rPr>
              <w:t xml:space="preserve">ational Gallery of Australia. </w:t>
            </w:r>
            <w:r w:rsidR="005219FF">
              <w:rPr>
                <w:rFonts w:ascii="Times New Roman" w:hAnsi="Times New Roman"/>
                <w:b w:val="0"/>
                <w:bCs/>
                <w:color w:val="000000"/>
                <w:szCs w:val="24"/>
                <w:shd w:val="clear" w:color="auto" w:fill="FFFFFF"/>
              </w:rPr>
              <w:t xml:space="preserve">In Melbourne, </w:t>
            </w:r>
            <w:r w:rsidR="005219FF" w:rsidRPr="00707427">
              <w:rPr>
                <w:rFonts w:ascii="Times New Roman" w:hAnsi="Times New Roman"/>
                <w:b w:val="0"/>
                <w:bCs/>
                <w:szCs w:val="24"/>
                <w:shd w:val="clear" w:color="auto" w:fill="FFFFFF"/>
              </w:rPr>
              <w:t>her m</w:t>
            </w:r>
            <w:r w:rsidRPr="00707427">
              <w:rPr>
                <w:rFonts w:ascii="Times New Roman" w:hAnsi="Times New Roman"/>
                <w:b w:val="0"/>
                <w:bCs/>
                <w:szCs w:val="24"/>
                <w:shd w:val="clear" w:color="auto" w:fill="FFFFFF"/>
              </w:rPr>
              <w:t xml:space="preserve">onumental works </w:t>
            </w:r>
            <w:r w:rsidR="005219FF" w:rsidRPr="00707427">
              <w:rPr>
                <w:rFonts w:ascii="Times New Roman" w:hAnsi="Times New Roman"/>
                <w:b w:val="0"/>
                <w:bCs/>
                <w:szCs w:val="24"/>
                <w:shd w:val="clear" w:color="auto" w:fill="FFFFFF"/>
              </w:rPr>
              <w:t>i</w:t>
            </w:r>
            <w:r w:rsidRPr="00707427">
              <w:rPr>
                <w:rFonts w:ascii="Times New Roman" w:hAnsi="Times New Roman"/>
                <w:b w:val="0"/>
                <w:bCs/>
                <w:szCs w:val="24"/>
                <w:shd w:val="clear" w:color="auto" w:fill="FFFFFF"/>
              </w:rPr>
              <w:t xml:space="preserve">nclude ‘Forward </w:t>
            </w:r>
            <w:r w:rsidR="007C5019" w:rsidRPr="00707427">
              <w:rPr>
                <w:rFonts w:ascii="Times New Roman" w:hAnsi="Times New Roman"/>
                <w:b w:val="0"/>
                <w:bCs/>
                <w:szCs w:val="24"/>
                <w:shd w:val="clear" w:color="auto" w:fill="FFFFFF"/>
              </w:rPr>
              <w:t>S</w:t>
            </w:r>
            <w:r w:rsidRPr="00707427">
              <w:rPr>
                <w:rFonts w:ascii="Times New Roman" w:hAnsi="Times New Roman"/>
                <w:b w:val="0"/>
                <w:bCs/>
                <w:szCs w:val="24"/>
                <w:shd w:val="clear" w:color="auto" w:fill="FFFFFF"/>
              </w:rPr>
              <w:t>urge’</w:t>
            </w:r>
            <w:r w:rsidR="00982783" w:rsidRPr="00707427">
              <w:rPr>
                <w:rFonts w:ascii="Times New Roman" w:hAnsi="Times New Roman"/>
                <w:b w:val="0"/>
                <w:bCs/>
                <w:szCs w:val="24"/>
                <w:shd w:val="clear" w:color="auto" w:fill="FFFFFF"/>
              </w:rPr>
              <w:t xml:space="preserve">, installed </w:t>
            </w:r>
            <w:r w:rsidR="00707427">
              <w:rPr>
                <w:rFonts w:ascii="Times New Roman" w:hAnsi="Times New Roman"/>
                <w:b w:val="0"/>
                <w:bCs/>
                <w:szCs w:val="24"/>
                <w:shd w:val="clear" w:color="auto" w:fill="FFFFFF"/>
              </w:rPr>
              <w:t xml:space="preserve">at </w:t>
            </w:r>
            <w:r w:rsidR="00707427" w:rsidRPr="00707427">
              <w:rPr>
                <w:rFonts w:ascii="Times New Roman" w:hAnsi="Times New Roman"/>
                <w:b w:val="0"/>
                <w:bCs/>
                <w:szCs w:val="24"/>
                <w:shd w:val="clear" w:color="auto" w:fill="FFFFFF"/>
              </w:rPr>
              <w:t>the</w:t>
            </w:r>
            <w:r w:rsidR="00707427" w:rsidRPr="00707427">
              <w:rPr>
                <w:rStyle w:val="Strong"/>
                <w:rFonts w:ascii="Times New Roman" w:hAnsi="Times New Roman"/>
                <w:szCs w:val="24"/>
                <w:shd w:val="clear" w:color="auto" w:fill="FFFFFF"/>
              </w:rPr>
              <w:t> Victorian Arts Centre</w:t>
            </w:r>
            <w:r w:rsidR="00707427" w:rsidRPr="00707427">
              <w:rPr>
                <w:rFonts w:ascii="Times New Roman" w:hAnsi="Times New Roman"/>
                <w:szCs w:val="24"/>
                <w:shd w:val="clear" w:color="auto" w:fill="FFFFFF"/>
              </w:rPr>
              <w:t> </w:t>
            </w:r>
            <w:r w:rsidR="00707427" w:rsidRPr="00707427">
              <w:rPr>
                <w:rFonts w:ascii="Times New Roman" w:hAnsi="Times New Roman"/>
                <w:b w:val="0"/>
                <w:bCs/>
                <w:szCs w:val="24"/>
                <w:shd w:val="clear" w:color="auto" w:fill="FFFFFF"/>
              </w:rPr>
              <w:t>in 1981</w:t>
            </w:r>
            <w:r w:rsidRPr="00707427">
              <w:rPr>
                <w:rFonts w:ascii="Times New Roman" w:hAnsi="Times New Roman"/>
                <w:b w:val="0"/>
                <w:bCs/>
                <w:szCs w:val="24"/>
                <w:shd w:val="clear" w:color="auto" w:fill="FFFFFF"/>
              </w:rPr>
              <w:t>, the</w:t>
            </w:r>
            <w:r w:rsidRPr="005219FF">
              <w:rPr>
                <w:rFonts w:ascii="Times New Roman" w:hAnsi="Times New Roman"/>
                <w:b w:val="0"/>
                <w:bCs/>
                <w:color w:val="000000"/>
                <w:szCs w:val="24"/>
                <w:shd w:val="clear" w:color="auto" w:fill="FFFFFF"/>
              </w:rPr>
              <w:t xml:space="preserve"> ‘Sentinel’ (2000) and ‘Rings of Saturn’ (2005–</w:t>
            </w:r>
            <w:r w:rsidR="00152A1D">
              <w:rPr>
                <w:rFonts w:ascii="Times New Roman" w:hAnsi="Times New Roman"/>
                <w:b w:val="0"/>
                <w:bCs/>
                <w:color w:val="000000"/>
                <w:szCs w:val="24"/>
                <w:shd w:val="clear" w:color="auto" w:fill="FFFFFF"/>
              </w:rPr>
              <w:t>20</w:t>
            </w:r>
            <w:r w:rsidRPr="005219FF">
              <w:rPr>
                <w:rFonts w:ascii="Times New Roman" w:hAnsi="Times New Roman"/>
                <w:b w:val="0"/>
                <w:bCs/>
                <w:color w:val="000000"/>
                <w:szCs w:val="24"/>
                <w:shd w:val="clear" w:color="auto" w:fill="FFFFFF"/>
              </w:rPr>
              <w:t>06)</w:t>
            </w:r>
            <w:r w:rsidR="005219FF">
              <w:rPr>
                <w:rFonts w:ascii="Times New Roman" w:hAnsi="Times New Roman"/>
                <w:b w:val="0"/>
                <w:bCs/>
                <w:color w:val="000000"/>
                <w:szCs w:val="24"/>
                <w:shd w:val="clear" w:color="auto" w:fill="FFFFFF"/>
              </w:rPr>
              <w:t>.</w:t>
            </w:r>
            <w:r w:rsidRPr="005219FF">
              <w:rPr>
                <w:rFonts w:ascii="Times New Roman" w:hAnsi="Times New Roman"/>
                <w:b w:val="0"/>
                <w:bCs/>
                <w:color w:val="000000"/>
                <w:szCs w:val="24"/>
                <w:shd w:val="clear" w:color="auto" w:fill="FFFFFF"/>
              </w:rPr>
              <w:t xml:space="preserve"> </w:t>
            </w:r>
            <w:r w:rsidR="002F693D" w:rsidRPr="002F693D">
              <w:rPr>
                <w:rFonts w:ascii="Times New Roman" w:hAnsi="Times New Roman"/>
                <w:b w:val="0"/>
                <w:bCs/>
                <w:szCs w:val="24"/>
                <w:shd w:val="clear" w:color="auto" w:fill="FFFFFF"/>
              </w:rPr>
              <w:t xml:space="preserve">She </w:t>
            </w:r>
            <w:r w:rsidR="005219FF" w:rsidRPr="002F693D">
              <w:rPr>
                <w:rFonts w:ascii="Times New Roman" w:hAnsi="Times New Roman"/>
                <w:b w:val="0"/>
                <w:bCs/>
                <w:szCs w:val="24"/>
                <w:shd w:val="clear" w:color="auto" w:fill="FFFFFF"/>
              </w:rPr>
              <w:t>also e</w:t>
            </w:r>
            <w:r w:rsidRPr="002F693D">
              <w:rPr>
                <w:rFonts w:ascii="Times New Roman" w:hAnsi="Times New Roman"/>
                <w:b w:val="0"/>
                <w:bCs/>
                <w:szCs w:val="24"/>
                <w:shd w:val="clear" w:color="auto" w:fill="FFFFFF"/>
              </w:rPr>
              <w:t xml:space="preserve">xhibited smaller works </w:t>
            </w:r>
            <w:r w:rsidR="002F693D" w:rsidRPr="002F693D">
              <w:rPr>
                <w:rFonts w:ascii="Times New Roman" w:hAnsi="Times New Roman"/>
                <w:b w:val="0"/>
                <w:bCs/>
                <w:szCs w:val="24"/>
                <w:shd w:val="clear" w:color="auto" w:fill="FFFFFF"/>
              </w:rPr>
              <w:t xml:space="preserve">such as </w:t>
            </w:r>
            <w:r w:rsidRPr="002F693D">
              <w:rPr>
                <w:rFonts w:ascii="Times New Roman" w:hAnsi="Times New Roman"/>
                <w:b w:val="0"/>
                <w:bCs/>
                <w:szCs w:val="24"/>
                <w:shd w:val="clear" w:color="auto" w:fill="FFFFFF"/>
              </w:rPr>
              <w:t>‘Planet’, one of three sculptures made in the 1970s</w:t>
            </w:r>
            <w:r w:rsidRPr="005219FF">
              <w:rPr>
                <w:rFonts w:ascii="Times New Roman" w:hAnsi="Times New Roman"/>
                <w:b w:val="0"/>
                <w:bCs/>
                <w:color w:val="212129"/>
                <w:szCs w:val="24"/>
                <w:shd w:val="clear" w:color="auto" w:fill="FFFFFF"/>
              </w:rPr>
              <w:t xml:space="preserve"> </w:t>
            </w:r>
            <w:r w:rsidRPr="00707427">
              <w:rPr>
                <w:rFonts w:ascii="Times New Roman" w:hAnsi="Times New Roman"/>
                <w:b w:val="0"/>
                <w:bCs/>
                <w:szCs w:val="24"/>
                <w:shd w:val="clear" w:color="auto" w:fill="FFFFFF"/>
              </w:rPr>
              <w:t>based on the celestial disc</w:t>
            </w:r>
            <w:r w:rsidRPr="005219FF">
              <w:rPr>
                <w:rFonts w:ascii="Times New Roman" w:hAnsi="Times New Roman"/>
                <w:b w:val="0"/>
                <w:bCs/>
                <w:color w:val="212129"/>
                <w:szCs w:val="24"/>
                <w:shd w:val="clear" w:color="auto" w:fill="FFFFFF"/>
              </w:rPr>
              <w:t xml:space="preserve">. </w:t>
            </w:r>
            <w:r w:rsidRPr="005219FF">
              <w:rPr>
                <w:rFonts w:ascii="Times New Roman" w:hAnsi="Times New Roman"/>
                <w:b w:val="0"/>
                <w:bCs/>
                <w:color w:val="000000"/>
                <w:szCs w:val="24"/>
                <w:shd w:val="clear" w:color="auto" w:fill="FFFFFF"/>
              </w:rPr>
              <w:t>T</w:t>
            </w:r>
            <w:r w:rsidRPr="005219FF">
              <w:rPr>
                <w:rFonts w:ascii="Times New Roman" w:hAnsi="Times New Roman"/>
                <w:b w:val="0"/>
                <w:bCs/>
                <w:szCs w:val="24"/>
              </w:rPr>
              <w:t>wo major retrospective exhibitions were shown at the National Gallery of Victoria in 1992 and 2014. In 2015, the National Gallery of Australia h</w:t>
            </w:r>
            <w:r w:rsidR="005219FF" w:rsidRPr="005219FF">
              <w:rPr>
                <w:rFonts w:ascii="Times New Roman" w:hAnsi="Times New Roman"/>
                <w:b w:val="0"/>
                <w:bCs/>
                <w:szCs w:val="24"/>
              </w:rPr>
              <w:t>eld</w:t>
            </w:r>
            <w:r w:rsidRPr="005219FF">
              <w:rPr>
                <w:rFonts w:ascii="Times New Roman" w:hAnsi="Times New Roman"/>
                <w:b w:val="0"/>
                <w:bCs/>
                <w:szCs w:val="24"/>
              </w:rPr>
              <w:t>,</w:t>
            </w:r>
            <w:r w:rsidRPr="005219FF">
              <w:rPr>
                <w:rFonts w:ascii="Times New Roman" w:hAnsi="Times New Roman"/>
                <w:b w:val="0"/>
                <w:bCs/>
                <w:i/>
                <w:iCs/>
                <w:szCs w:val="24"/>
              </w:rPr>
              <w:t xml:space="preserve"> ‘</w:t>
            </w:r>
            <w:r w:rsidRPr="005219FF">
              <w:rPr>
                <w:rStyle w:val="Emphasis"/>
                <w:rFonts w:ascii="Times New Roman" w:hAnsi="Times New Roman"/>
                <w:b w:val="0"/>
                <w:bCs/>
                <w:i w:val="0"/>
                <w:iCs w:val="0"/>
                <w:color w:val="1D1D1D"/>
                <w:szCs w:val="24"/>
                <w:bdr w:val="none" w:sz="0" w:space="0" w:color="auto" w:frame="1"/>
              </w:rPr>
              <w:t>Happy Birthday Inge King’,</w:t>
            </w:r>
            <w:r w:rsidRPr="005219FF">
              <w:rPr>
                <w:rFonts w:ascii="Times New Roman" w:hAnsi="Times New Roman"/>
                <w:b w:val="0"/>
                <w:bCs/>
                <w:szCs w:val="24"/>
              </w:rPr>
              <w:t xml:space="preserve"> a joint exhibition with the work of Grahame King.</w:t>
            </w:r>
            <w:r w:rsidR="001A2FB2">
              <w:rPr>
                <w:rFonts w:ascii="Times New Roman" w:hAnsi="Times New Roman"/>
                <w:b w:val="0"/>
                <w:bCs/>
                <w:szCs w:val="24"/>
              </w:rPr>
              <w:br w:type="textWrapping" w:clear="all"/>
            </w:r>
          </w:p>
        </w:tc>
      </w:tr>
    </w:tbl>
    <w:p w14:paraId="20EBD670" w14:textId="14F7143C" w:rsidR="005219FF" w:rsidRDefault="005219FF" w:rsidP="00B4134F">
      <w:pPr>
        <w:tabs>
          <w:tab w:val="left" w:pos="1701"/>
        </w:tabs>
      </w:pPr>
    </w:p>
    <w:tbl>
      <w:tblPr>
        <w:tblW w:w="8897" w:type="dxa"/>
        <w:tblLayout w:type="fixed"/>
        <w:tblLook w:val="0000" w:firstRow="0" w:lastRow="0" w:firstColumn="0" w:lastColumn="0" w:noHBand="0" w:noVBand="0"/>
      </w:tblPr>
      <w:tblGrid>
        <w:gridCol w:w="1951"/>
        <w:gridCol w:w="1985"/>
        <w:gridCol w:w="4961"/>
      </w:tblGrid>
      <w:tr w:rsidR="003C5BD4" w:rsidRPr="003C5BD4" w14:paraId="52D1E987" w14:textId="77777777" w:rsidTr="00740C5C">
        <w:trPr>
          <w:cantSplit/>
        </w:trPr>
        <w:tc>
          <w:tcPr>
            <w:tcW w:w="1951" w:type="dxa"/>
            <w:tcBorders>
              <w:top w:val="nil"/>
              <w:left w:val="nil"/>
              <w:bottom w:val="nil"/>
              <w:right w:val="nil"/>
            </w:tcBorders>
          </w:tcPr>
          <w:p w14:paraId="1258F803" w14:textId="1BA5BB82" w:rsidR="00671388" w:rsidRPr="002B18F5" w:rsidRDefault="00671388" w:rsidP="0064354D">
            <w:pPr>
              <w:pStyle w:val="Heading2"/>
              <w:spacing w:before="120" w:after="120"/>
              <w:jc w:val="left"/>
              <w:rPr>
                <w:b/>
                <w:bCs/>
                <w:i w:val="0"/>
                <w:iCs w:val="0"/>
                <w:sz w:val="12"/>
                <w:szCs w:val="12"/>
              </w:rPr>
            </w:pPr>
            <w:r>
              <w:rPr>
                <w:rFonts w:ascii="Times New Roman" w:hAnsi="Times New Roman" w:cs="Times New Roman"/>
                <w:b/>
                <w:i w:val="0"/>
                <w:sz w:val="24"/>
                <w:szCs w:val="24"/>
              </w:rPr>
              <w:t xml:space="preserve">Norma </w:t>
            </w:r>
            <w:proofErr w:type="spellStart"/>
            <w:r>
              <w:rPr>
                <w:rFonts w:ascii="Times New Roman" w:hAnsi="Times New Roman" w:cs="Times New Roman"/>
                <w:b/>
                <w:i w:val="0"/>
                <w:sz w:val="24"/>
                <w:szCs w:val="24"/>
              </w:rPr>
              <w:t>Tullo</w:t>
            </w:r>
            <w:proofErr w:type="spellEnd"/>
            <w:r>
              <w:rPr>
                <w:rFonts w:ascii="Times New Roman" w:hAnsi="Times New Roman" w:cs="Times New Roman"/>
                <w:b/>
                <w:i w:val="0"/>
                <w:sz w:val="24"/>
                <w:szCs w:val="24"/>
              </w:rPr>
              <w:t xml:space="preserve"> Street </w:t>
            </w:r>
          </w:p>
        </w:tc>
        <w:tc>
          <w:tcPr>
            <w:tcW w:w="1985" w:type="dxa"/>
            <w:tcBorders>
              <w:top w:val="nil"/>
              <w:left w:val="nil"/>
              <w:bottom w:val="nil"/>
              <w:right w:val="nil"/>
            </w:tcBorders>
          </w:tcPr>
          <w:p w14:paraId="0855D6B8" w14:textId="77777777" w:rsidR="00671388" w:rsidRDefault="00671388" w:rsidP="00671388">
            <w:pPr>
              <w:spacing w:before="120" w:after="120"/>
              <w:rPr>
                <w:szCs w:val="24"/>
                <w:shd w:val="clear" w:color="auto" w:fill="FFFFFF"/>
              </w:rPr>
            </w:pPr>
            <w:r>
              <w:rPr>
                <w:szCs w:val="24"/>
                <w:shd w:val="clear" w:color="auto" w:fill="FFFFFF"/>
              </w:rPr>
              <w:t xml:space="preserve">Norma </w:t>
            </w:r>
            <w:proofErr w:type="spellStart"/>
            <w:r>
              <w:rPr>
                <w:szCs w:val="24"/>
                <w:shd w:val="clear" w:color="auto" w:fill="FFFFFF"/>
              </w:rPr>
              <w:t>Tullo</w:t>
            </w:r>
            <w:proofErr w:type="spellEnd"/>
            <w:r>
              <w:rPr>
                <w:szCs w:val="24"/>
                <w:shd w:val="clear" w:color="auto" w:fill="FFFFFF"/>
              </w:rPr>
              <w:t xml:space="preserve"> MBE</w:t>
            </w:r>
          </w:p>
          <w:p w14:paraId="601AF5B5" w14:textId="77777777" w:rsidR="00671388" w:rsidRDefault="00671388" w:rsidP="00671388">
            <w:pPr>
              <w:spacing w:before="120" w:after="120"/>
              <w:rPr>
                <w:szCs w:val="24"/>
                <w:shd w:val="clear" w:color="auto" w:fill="FFFFFF"/>
              </w:rPr>
            </w:pPr>
            <w:r>
              <w:rPr>
                <w:szCs w:val="24"/>
                <w:shd w:val="clear" w:color="auto" w:fill="FFFFFF"/>
              </w:rPr>
              <w:t>(1935–2019)</w:t>
            </w:r>
          </w:p>
          <w:p w14:paraId="7A2F37E5" w14:textId="66695490" w:rsidR="00476552" w:rsidRPr="00C76E65" w:rsidRDefault="00671388" w:rsidP="00E14D6B">
            <w:pPr>
              <w:spacing w:before="120" w:after="120"/>
              <w:rPr>
                <w:szCs w:val="24"/>
              </w:rPr>
            </w:pPr>
            <w:r>
              <w:rPr>
                <w:bCs/>
                <w:szCs w:val="24"/>
              </w:rPr>
              <w:t xml:space="preserve">(Norma King) </w:t>
            </w:r>
          </w:p>
        </w:tc>
        <w:tc>
          <w:tcPr>
            <w:tcW w:w="4961" w:type="dxa"/>
            <w:tcBorders>
              <w:top w:val="nil"/>
              <w:left w:val="nil"/>
              <w:bottom w:val="nil"/>
              <w:right w:val="nil"/>
            </w:tcBorders>
          </w:tcPr>
          <w:p w14:paraId="55DABC49" w14:textId="362048BB" w:rsidR="00161577" w:rsidRPr="00161577" w:rsidRDefault="00671388" w:rsidP="00161577">
            <w:pPr>
              <w:spacing w:before="120" w:after="120"/>
              <w:rPr>
                <w:strike/>
                <w:szCs w:val="24"/>
                <w:lang w:val="en-GB"/>
              </w:rPr>
            </w:pPr>
            <w:r w:rsidRPr="003C5BD4">
              <w:rPr>
                <w:szCs w:val="24"/>
                <w:lang w:val="en-GB"/>
              </w:rPr>
              <w:t>Fashion designer</w:t>
            </w:r>
            <w:r w:rsidR="00155E81">
              <w:rPr>
                <w:szCs w:val="24"/>
                <w:lang w:val="en-GB"/>
              </w:rPr>
              <w:t>;</w:t>
            </w:r>
            <w:r w:rsidRPr="003C5BD4">
              <w:rPr>
                <w:szCs w:val="24"/>
                <w:lang w:val="en-GB"/>
              </w:rPr>
              <w:t xml:space="preserve"> manufacturer</w:t>
            </w:r>
          </w:p>
          <w:p w14:paraId="00803DDD" w14:textId="7760A6BC" w:rsidR="00671388" w:rsidRPr="003C5BD4" w:rsidRDefault="00671388" w:rsidP="00161577">
            <w:pPr>
              <w:spacing w:before="120" w:after="120"/>
              <w:rPr>
                <w:b/>
                <w:bCs/>
                <w:szCs w:val="24"/>
                <w:shd w:val="clear" w:color="auto" w:fill="FFFFFF"/>
              </w:rPr>
            </w:pPr>
            <w:r w:rsidRPr="00E14D6B">
              <w:t xml:space="preserve">Norma </w:t>
            </w:r>
            <w:proofErr w:type="spellStart"/>
            <w:r w:rsidRPr="00E14D6B">
              <w:t>Tullo</w:t>
            </w:r>
            <w:proofErr w:type="spellEnd"/>
            <w:r w:rsidRPr="00E14D6B">
              <w:t xml:space="preserve"> was a dynamic and creative fashion designer who was successful in Australia and internationally. She experimented with new fabrics and technologies and was instrumental in raising the profile of Australian wool. </w:t>
            </w:r>
            <w:proofErr w:type="spellStart"/>
            <w:r w:rsidRPr="00E14D6B">
              <w:t>Tullo</w:t>
            </w:r>
            <w:proofErr w:type="spellEnd"/>
            <w:r w:rsidRPr="00E14D6B">
              <w:t xml:space="preserve"> received numerous awards including a Lyrebird Award from the Fashion Industries of Australia, Australian Wool Fashion Awards and the David Jones Award. She started her first business in 1956 in Melbourne. Her designs were embraced by a new generation of working women during the 1960s and ‘70s. </w:t>
            </w:r>
            <w:proofErr w:type="spellStart"/>
            <w:r w:rsidRPr="00E14D6B">
              <w:t>Tullo’s</w:t>
            </w:r>
            <w:proofErr w:type="spellEnd"/>
            <w:r w:rsidRPr="00E14D6B">
              <w:t xml:space="preserve"> fashions included signature floral motifs, colourful and feminine styles and less structured </w:t>
            </w:r>
            <w:r w:rsidR="00E14D6B" w:rsidRPr="00E14D6B">
              <w:t>dress shap</w:t>
            </w:r>
            <w:r w:rsidRPr="00E14D6B">
              <w:t xml:space="preserve">es. In 1965 she was commissioned by the American </w:t>
            </w:r>
            <w:proofErr w:type="spellStart"/>
            <w:r w:rsidRPr="00E14D6B">
              <w:t>Butterick</w:t>
            </w:r>
            <w:proofErr w:type="spellEnd"/>
            <w:r w:rsidRPr="00E14D6B">
              <w:t xml:space="preserve"> Company to produce patterns for its Young Designers range. </w:t>
            </w:r>
            <w:r w:rsidR="00E82013" w:rsidRPr="00E14D6B">
              <w:t>From 1966, s</w:t>
            </w:r>
            <w:r w:rsidRPr="00E14D6B">
              <w:t>he collaborated with the Japanese department store</w:t>
            </w:r>
            <w:r w:rsidR="00E82013" w:rsidRPr="00E14D6B">
              <w:t>,</w:t>
            </w:r>
            <w:r w:rsidRPr="00E14D6B">
              <w:t xml:space="preserve"> Isetan Co Ltd, </w:t>
            </w:r>
            <w:r w:rsidR="00E82013" w:rsidRPr="00E14D6B">
              <w:t>to mass-produce her designs for stores in Japan.</w:t>
            </w:r>
            <w:r w:rsidRPr="00E14D6B">
              <w:t xml:space="preserve"> The agreement with the store, and its subsidiary companies, continued for many years. In the late 1960s, she was invited to design for the international ‘super model’, </w:t>
            </w:r>
            <w:proofErr w:type="spellStart"/>
            <w:r w:rsidRPr="00E14D6B">
              <w:t>V</w:t>
            </w:r>
            <w:hyperlink r:id="rId10" w:history="1">
              <w:r w:rsidRPr="00E14D6B">
                <w:t>eruschka</w:t>
              </w:r>
              <w:proofErr w:type="spellEnd"/>
              <w:r w:rsidRPr="00E14D6B">
                <w:t>,</w:t>
              </w:r>
            </w:hyperlink>
            <w:r w:rsidRPr="00E14D6B">
              <w:t xml:space="preserve"> producing a striking </w:t>
            </w:r>
            <w:r w:rsidR="00B3130E" w:rsidRPr="00E14D6B">
              <w:t>c</w:t>
            </w:r>
            <w:r w:rsidRPr="00E14D6B">
              <w:t xml:space="preserve">hiffon tiger print flared catsuit. In 1972, </w:t>
            </w:r>
            <w:proofErr w:type="spellStart"/>
            <w:r w:rsidRPr="00E14D6B">
              <w:t>Tullo</w:t>
            </w:r>
            <w:proofErr w:type="spellEnd"/>
            <w:r w:rsidRPr="00E14D6B">
              <w:t xml:space="preserve"> was </w:t>
            </w:r>
            <w:r w:rsidR="008F3A32" w:rsidRPr="00E14D6B">
              <w:t>a</w:t>
            </w:r>
            <w:r w:rsidRPr="00E14D6B">
              <w:t xml:space="preserve">ppointed a Member of the </w:t>
            </w:r>
            <w:r w:rsidR="008F3A32" w:rsidRPr="00E14D6B">
              <w:t>Order of th</w:t>
            </w:r>
            <w:r w:rsidR="00F30232" w:rsidRPr="00E14D6B">
              <w:t xml:space="preserve">e </w:t>
            </w:r>
            <w:r w:rsidRPr="00E14D6B">
              <w:t>British Empire in recognition of her services</w:t>
            </w:r>
            <w:r w:rsidR="002A7A2B" w:rsidRPr="00E14D6B">
              <w:t xml:space="preserve"> to</w:t>
            </w:r>
            <w:r w:rsidR="003277AD" w:rsidRPr="00E14D6B">
              <w:t xml:space="preserve"> industry and export</w:t>
            </w:r>
            <w:r w:rsidRPr="00E14D6B">
              <w:t xml:space="preserve">. The next year she exclusively introduced the </w:t>
            </w:r>
            <w:r w:rsidR="00F329F3" w:rsidRPr="00E14D6B">
              <w:t xml:space="preserve">Australian </w:t>
            </w:r>
            <w:r w:rsidRPr="00E14D6B">
              <w:t>woollen fabric ‘</w:t>
            </w:r>
            <w:proofErr w:type="spellStart"/>
            <w:r w:rsidRPr="00E14D6B">
              <w:t>Peppinella</w:t>
            </w:r>
            <w:proofErr w:type="spellEnd"/>
            <w:r w:rsidRPr="00E14D6B">
              <w:t xml:space="preserve">’ into her range. </w:t>
            </w:r>
            <w:proofErr w:type="spellStart"/>
            <w:r w:rsidRPr="00E14D6B">
              <w:t>Tullo</w:t>
            </w:r>
            <w:proofErr w:type="spellEnd"/>
            <w:r w:rsidRPr="00E14D6B">
              <w:t xml:space="preserve"> closed her business in 1977 </w:t>
            </w:r>
            <w:r w:rsidR="00AD25C4" w:rsidRPr="00E14D6B">
              <w:t>continuing</w:t>
            </w:r>
            <w:r w:rsidRPr="00E14D6B">
              <w:t xml:space="preserve"> her label under licence for several years and through a short association with the retailer, Fletcher Jones. In 2016, Norma </w:t>
            </w:r>
            <w:proofErr w:type="spellStart"/>
            <w:r w:rsidRPr="00E14D6B">
              <w:t>Tullo</w:t>
            </w:r>
            <w:proofErr w:type="spellEnd"/>
            <w:r w:rsidRPr="00E14D6B">
              <w:t xml:space="preserve"> was represented in ‘200 Years of Australian Fashion’ at the National Gallery of Victoria.</w:t>
            </w:r>
          </w:p>
        </w:tc>
      </w:tr>
      <w:tr w:rsidR="007C5B54" w14:paraId="119DD361" w14:textId="77777777" w:rsidTr="00740C5C">
        <w:trPr>
          <w:cantSplit/>
        </w:trPr>
        <w:tc>
          <w:tcPr>
            <w:tcW w:w="1951" w:type="dxa"/>
            <w:tcBorders>
              <w:top w:val="nil"/>
              <w:left w:val="nil"/>
              <w:bottom w:val="nil"/>
              <w:right w:val="nil"/>
            </w:tcBorders>
          </w:tcPr>
          <w:p w14:paraId="37061A5A" w14:textId="77777777" w:rsidR="007C5B54" w:rsidRDefault="007C5B54" w:rsidP="00671388">
            <w:pPr>
              <w:pStyle w:val="Heading2"/>
              <w:spacing w:before="120" w:after="120"/>
              <w:jc w:val="left"/>
              <w:rPr>
                <w:rFonts w:ascii="Times New Roman" w:hAnsi="Times New Roman" w:cs="Times New Roman"/>
                <w:b/>
                <w:i w:val="0"/>
                <w:sz w:val="24"/>
                <w:szCs w:val="24"/>
              </w:rPr>
            </w:pPr>
          </w:p>
        </w:tc>
        <w:tc>
          <w:tcPr>
            <w:tcW w:w="1985" w:type="dxa"/>
            <w:tcBorders>
              <w:top w:val="nil"/>
              <w:left w:val="nil"/>
              <w:bottom w:val="nil"/>
              <w:right w:val="nil"/>
            </w:tcBorders>
          </w:tcPr>
          <w:p w14:paraId="002DCF95" w14:textId="77777777" w:rsidR="007C5B54" w:rsidRDefault="007C5B54" w:rsidP="00671388">
            <w:pPr>
              <w:spacing w:before="120" w:after="120"/>
              <w:rPr>
                <w:szCs w:val="24"/>
                <w:shd w:val="clear" w:color="auto" w:fill="FFFFFF"/>
              </w:rPr>
            </w:pPr>
          </w:p>
        </w:tc>
        <w:tc>
          <w:tcPr>
            <w:tcW w:w="4961" w:type="dxa"/>
            <w:tcBorders>
              <w:top w:val="nil"/>
              <w:left w:val="nil"/>
              <w:bottom w:val="nil"/>
              <w:right w:val="nil"/>
            </w:tcBorders>
          </w:tcPr>
          <w:p w14:paraId="788140BF" w14:textId="77777777" w:rsidR="007C5B54" w:rsidRPr="00C25721" w:rsidRDefault="007C5B54" w:rsidP="00671388">
            <w:pPr>
              <w:spacing w:before="120" w:after="120"/>
              <w:rPr>
                <w:szCs w:val="24"/>
                <w:lang w:val="en-GB"/>
              </w:rPr>
            </w:pPr>
          </w:p>
        </w:tc>
      </w:tr>
    </w:tbl>
    <w:p w14:paraId="62A2A758" w14:textId="77777777" w:rsidR="00661BA8" w:rsidRDefault="00661BA8">
      <w:r>
        <w:rPr>
          <w:i/>
          <w:iCs/>
        </w:rPr>
        <w:br w:type="page"/>
      </w:r>
    </w:p>
    <w:tbl>
      <w:tblPr>
        <w:tblW w:w="8897" w:type="dxa"/>
        <w:tblLayout w:type="fixed"/>
        <w:tblLook w:val="0000" w:firstRow="0" w:lastRow="0" w:firstColumn="0" w:lastColumn="0" w:noHBand="0" w:noVBand="0"/>
      </w:tblPr>
      <w:tblGrid>
        <w:gridCol w:w="1951"/>
        <w:gridCol w:w="1985"/>
        <w:gridCol w:w="4961"/>
      </w:tblGrid>
      <w:tr w:rsidR="00481E2E" w14:paraId="7978965B" w14:textId="77777777" w:rsidTr="00740C5C">
        <w:trPr>
          <w:cantSplit/>
        </w:trPr>
        <w:tc>
          <w:tcPr>
            <w:tcW w:w="1951" w:type="dxa"/>
            <w:tcBorders>
              <w:top w:val="nil"/>
              <w:left w:val="nil"/>
              <w:bottom w:val="nil"/>
              <w:right w:val="nil"/>
            </w:tcBorders>
          </w:tcPr>
          <w:p w14:paraId="0CB346E9" w14:textId="5190976D" w:rsidR="006C0B49" w:rsidRDefault="00481E2E" w:rsidP="0064354D">
            <w:pPr>
              <w:pStyle w:val="Heading2"/>
              <w:spacing w:before="120" w:after="120"/>
              <w:jc w:val="left"/>
            </w:pPr>
            <w:r>
              <w:rPr>
                <w:rFonts w:ascii="Times New Roman" w:hAnsi="Times New Roman" w:cs="Times New Roman"/>
                <w:b/>
                <w:i w:val="0"/>
                <w:sz w:val="24"/>
                <w:szCs w:val="24"/>
              </w:rPr>
              <w:lastRenderedPageBreak/>
              <w:t xml:space="preserve">Pat Lovell </w:t>
            </w:r>
            <w:r w:rsidR="00F0743F">
              <w:rPr>
                <w:rFonts w:ascii="Times New Roman" w:hAnsi="Times New Roman" w:cs="Times New Roman"/>
                <w:b/>
                <w:i w:val="0"/>
                <w:sz w:val="24"/>
                <w:szCs w:val="24"/>
              </w:rPr>
              <w:t>Crescent</w:t>
            </w:r>
          </w:p>
          <w:p w14:paraId="230F7507" w14:textId="40171BC1" w:rsidR="006C0B49" w:rsidRPr="006C0B49" w:rsidRDefault="006C0B49" w:rsidP="00481E2E">
            <w:pPr>
              <w:rPr>
                <w:color w:val="FF0000"/>
              </w:rPr>
            </w:pPr>
          </w:p>
        </w:tc>
        <w:tc>
          <w:tcPr>
            <w:tcW w:w="1985" w:type="dxa"/>
            <w:tcBorders>
              <w:top w:val="nil"/>
              <w:left w:val="nil"/>
              <w:bottom w:val="nil"/>
              <w:right w:val="nil"/>
            </w:tcBorders>
          </w:tcPr>
          <w:p w14:paraId="0B9F3B0B" w14:textId="77777777" w:rsidR="00481E2E" w:rsidRDefault="00481E2E" w:rsidP="00481E2E">
            <w:pPr>
              <w:spacing w:before="120" w:after="120"/>
              <w:rPr>
                <w:szCs w:val="24"/>
              </w:rPr>
            </w:pPr>
            <w:r>
              <w:rPr>
                <w:szCs w:val="24"/>
              </w:rPr>
              <w:t>Patricia Anne Lovell AM MBE</w:t>
            </w:r>
          </w:p>
          <w:p w14:paraId="230958A0" w14:textId="137255BA" w:rsidR="00161577" w:rsidRPr="00161577" w:rsidRDefault="00481E2E" w:rsidP="0062307E">
            <w:pPr>
              <w:spacing w:before="120" w:after="120"/>
              <w:rPr>
                <w:b/>
                <w:bCs/>
                <w:i/>
                <w:iCs/>
                <w:sz w:val="22"/>
                <w:szCs w:val="22"/>
              </w:rPr>
            </w:pPr>
            <w:r>
              <w:rPr>
                <w:szCs w:val="24"/>
              </w:rPr>
              <w:t>(1929–2013)</w:t>
            </w:r>
          </w:p>
        </w:tc>
        <w:tc>
          <w:tcPr>
            <w:tcW w:w="4961" w:type="dxa"/>
            <w:tcBorders>
              <w:top w:val="nil"/>
              <w:left w:val="nil"/>
              <w:bottom w:val="nil"/>
              <w:right w:val="nil"/>
            </w:tcBorders>
          </w:tcPr>
          <w:p w14:paraId="6F2FCB76" w14:textId="7F96EB24" w:rsidR="00481E2E" w:rsidRPr="006A0BC5" w:rsidRDefault="00481E2E" w:rsidP="00481E2E">
            <w:pPr>
              <w:pStyle w:val="CoverActName"/>
              <w:spacing w:before="120" w:after="120"/>
              <w:jc w:val="left"/>
              <w:rPr>
                <w:rFonts w:ascii="Times New Roman" w:hAnsi="Times New Roman"/>
                <w:b w:val="0"/>
                <w:szCs w:val="24"/>
              </w:rPr>
            </w:pPr>
            <w:r w:rsidRPr="006A0BC5">
              <w:rPr>
                <w:rFonts w:ascii="Times New Roman" w:hAnsi="Times New Roman"/>
                <w:b w:val="0"/>
                <w:szCs w:val="24"/>
              </w:rPr>
              <w:t>Film</w:t>
            </w:r>
            <w:r>
              <w:rPr>
                <w:rFonts w:ascii="Times New Roman" w:hAnsi="Times New Roman"/>
                <w:b w:val="0"/>
                <w:szCs w:val="24"/>
              </w:rPr>
              <w:t>, radio and</w:t>
            </w:r>
            <w:r w:rsidRPr="006A0BC5">
              <w:rPr>
                <w:rFonts w:ascii="Times New Roman" w:hAnsi="Times New Roman"/>
                <w:b w:val="0"/>
                <w:szCs w:val="24"/>
              </w:rPr>
              <w:t xml:space="preserve"> television</w:t>
            </w:r>
            <w:r w:rsidR="00155E81">
              <w:rPr>
                <w:rFonts w:ascii="Times New Roman" w:hAnsi="Times New Roman"/>
                <w:b w:val="0"/>
                <w:szCs w:val="24"/>
              </w:rPr>
              <w:t>;</w:t>
            </w:r>
            <w:r>
              <w:rPr>
                <w:rFonts w:ascii="Times New Roman" w:hAnsi="Times New Roman"/>
                <w:b w:val="0"/>
                <w:szCs w:val="24"/>
              </w:rPr>
              <w:t xml:space="preserve"> teacher</w:t>
            </w:r>
          </w:p>
          <w:p w14:paraId="3899A5C0" w14:textId="69DDC1EE" w:rsidR="00481E2E" w:rsidRPr="003C5BD4" w:rsidRDefault="00481E2E" w:rsidP="00481E2E">
            <w:pPr>
              <w:pStyle w:val="CoverActName"/>
              <w:tabs>
                <w:tab w:val="clear" w:pos="2600"/>
              </w:tabs>
              <w:spacing w:before="120" w:after="120"/>
              <w:jc w:val="left"/>
              <w:rPr>
                <w:rFonts w:ascii="Times New Roman" w:hAnsi="Times New Roman"/>
                <w:szCs w:val="24"/>
                <w:lang w:val="en-GB"/>
              </w:rPr>
            </w:pPr>
            <w:r w:rsidRPr="003C5BD4">
              <w:rPr>
                <w:rFonts w:ascii="Times New Roman" w:hAnsi="Times New Roman"/>
                <w:b w:val="0"/>
                <w:bCs/>
              </w:rPr>
              <w:t xml:space="preserve">Pat Lovell made a significant contribution to Australian screen culture and to the preservation of Australian film history. After joining the Australian Broadcasting Commission in the 1950s, she became a performer in children’s broadcasting before moving to television as an actor and program presenter. From 1960–75, </w:t>
            </w:r>
            <w:r w:rsidR="00DB3B66" w:rsidRPr="003C5BD4">
              <w:rPr>
                <w:rFonts w:ascii="Times New Roman" w:hAnsi="Times New Roman"/>
                <w:b w:val="0"/>
                <w:bCs/>
              </w:rPr>
              <w:br w:type="textWrapping" w:clear="all"/>
            </w:r>
            <w:r w:rsidRPr="003C5BD4">
              <w:rPr>
                <w:rFonts w:ascii="Times New Roman" w:hAnsi="Times New Roman"/>
                <w:b w:val="0"/>
                <w:bCs/>
              </w:rPr>
              <w:t xml:space="preserve">she </w:t>
            </w:r>
            <w:r w:rsidRPr="003C5BD4">
              <w:rPr>
                <w:rFonts w:ascii="Times New Roman" w:hAnsi="Times New Roman"/>
                <w:b w:val="0"/>
                <w:bCs/>
                <w:shd w:val="clear" w:color="auto" w:fill="FFFFFF"/>
              </w:rPr>
              <w:t>was well-known as ‘Miss Pat’, host of</w:t>
            </w:r>
            <w:r w:rsidR="00DB3B66" w:rsidRPr="003C5BD4">
              <w:rPr>
                <w:rStyle w:val="Strong"/>
                <w:rFonts w:ascii="Times New Roman" w:hAnsi="Times New Roman"/>
                <w:szCs w:val="24"/>
                <w:shd w:val="clear" w:color="auto" w:fill="FFFFFF"/>
              </w:rPr>
              <w:br w:type="textWrapping" w:clear="all"/>
              <w:t>‘</w:t>
            </w:r>
            <w:r w:rsidRPr="003C5BD4">
              <w:rPr>
                <w:rStyle w:val="Strong"/>
                <w:rFonts w:ascii="Times New Roman" w:hAnsi="Times New Roman"/>
                <w:szCs w:val="24"/>
                <w:shd w:val="clear" w:color="auto" w:fill="FFFFFF"/>
              </w:rPr>
              <w:t>Mr Squiggle and Friends’</w:t>
            </w:r>
            <w:r w:rsidRPr="003C5BD4">
              <w:rPr>
                <w:rStyle w:val="Strong"/>
                <w:rFonts w:ascii="Times New Roman" w:hAnsi="Times New Roman"/>
                <w:b/>
                <w:bCs w:val="0"/>
                <w:szCs w:val="24"/>
                <w:shd w:val="clear" w:color="auto" w:fill="FFFFFF"/>
              </w:rPr>
              <w:t xml:space="preserve">. </w:t>
            </w:r>
            <w:r w:rsidRPr="003C5BD4">
              <w:rPr>
                <w:rFonts w:ascii="Times New Roman" w:hAnsi="Times New Roman"/>
                <w:b w:val="0"/>
                <w:bCs/>
              </w:rPr>
              <w:t xml:space="preserve">Lovell began </w:t>
            </w:r>
            <w:r w:rsidR="00DB3B66" w:rsidRPr="003C5BD4">
              <w:rPr>
                <w:rFonts w:ascii="Times New Roman" w:hAnsi="Times New Roman"/>
                <w:b w:val="0"/>
                <w:bCs/>
              </w:rPr>
              <w:t xml:space="preserve">her </w:t>
            </w:r>
            <w:r w:rsidRPr="003C5BD4">
              <w:rPr>
                <w:rFonts w:ascii="Times New Roman" w:hAnsi="Times New Roman"/>
                <w:b w:val="0"/>
                <w:bCs/>
              </w:rPr>
              <w:t xml:space="preserve">career in film production after purchasing the rights to Joan Lindsay’s novel, ‘Picnic at Hanging Rock’ (1967). Released in 1975, the striking film helped establish Australia’s reputation in world cinema. </w:t>
            </w:r>
            <w:r w:rsidR="0062307E">
              <w:rPr>
                <w:rFonts w:ascii="Times New Roman" w:hAnsi="Times New Roman"/>
                <w:b w:val="0"/>
                <w:bCs/>
              </w:rPr>
              <w:t>Ot</w:t>
            </w:r>
            <w:r w:rsidR="00152A1D">
              <w:rPr>
                <w:rFonts w:ascii="Times New Roman" w:hAnsi="Times New Roman"/>
                <w:b w:val="0"/>
                <w:bCs/>
              </w:rPr>
              <w:t xml:space="preserve">her </w:t>
            </w:r>
            <w:r w:rsidRPr="003C5BD4">
              <w:rPr>
                <w:rFonts w:ascii="Times New Roman" w:hAnsi="Times New Roman"/>
                <w:b w:val="0"/>
                <w:bCs/>
              </w:rPr>
              <w:t>screen credits include ‘Break of Day</w:t>
            </w:r>
            <w:r w:rsidR="00151F5D">
              <w:rPr>
                <w:rFonts w:ascii="Times New Roman" w:hAnsi="Times New Roman"/>
                <w:b w:val="0"/>
                <w:bCs/>
              </w:rPr>
              <w:t>’</w:t>
            </w:r>
            <w:r w:rsidRPr="003C5BD4">
              <w:rPr>
                <w:rFonts w:ascii="Times New Roman" w:hAnsi="Times New Roman"/>
                <w:b w:val="0"/>
                <w:bCs/>
              </w:rPr>
              <w:t xml:space="preserve"> (1976)</w:t>
            </w:r>
            <w:r w:rsidR="001E772B" w:rsidRPr="003C5BD4">
              <w:rPr>
                <w:rFonts w:ascii="Times New Roman" w:hAnsi="Times New Roman"/>
                <w:b w:val="0"/>
                <w:bCs/>
              </w:rPr>
              <w:t>,</w:t>
            </w:r>
            <w:r w:rsidRPr="003C5BD4">
              <w:rPr>
                <w:rFonts w:ascii="Times New Roman" w:hAnsi="Times New Roman"/>
                <w:b w:val="0"/>
                <w:bCs/>
              </w:rPr>
              <w:t xml:space="preserve"> ‘Summerfield’ (1977)</w:t>
            </w:r>
            <w:r w:rsidR="00365224" w:rsidRPr="003C5BD4">
              <w:rPr>
                <w:rFonts w:ascii="Times New Roman" w:hAnsi="Times New Roman"/>
                <w:b w:val="0"/>
                <w:bCs/>
              </w:rPr>
              <w:t>,</w:t>
            </w:r>
            <w:r w:rsidRPr="003C5BD4">
              <w:rPr>
                <w:rFonts w:ascii="Times New Roman" w:hAnsi="Times New Roman"/>
                <w:b w:val="0"/>
                <w:bCs/>
              </w:rPr>
              <w:t xml:space="preserve"> the </w:t>
            </w:r>
            <w:r w:rsidRPr="003C5BD4">
              <w:rPr>
                <w:rFonts w:ascii="Times New Roman" w:hAnsi="Times New Roman"/>
                <w:b w:val="0"/>
                <w:bCs/>
                <w:shd w:val="clear" w:color="auto" w:fill="FFFFFF"/>
              </w:rPr>
              <w:t>seminal film, ‘</w:t>
            </w:r>
            <w:r w:rsidRPr="003C5BD4">
              <w:rPr>
                <w:rStyle w:val="Emphasis"/>
                <w:rFonts w:ascii="Times New Roman" w:hAnsi="Times New Roman"/>
                <w:b w:val="0"/>
                <w:bCs/>
                <w:i w:val="0"/>
                <w:iCs w:val="0"/>
                <w:szCs w:val="24"/>
              </w:rPr>
              <w:t>Gallipoli’</w:t>
            </w:r>
            <w:r w:rsidRPr="003C5BD4">
              <w:rPr>
                <w:rStyle w:val="Emphasis"/>
                <w:rFonts w:ascii="Times New Roman" w:hAnsi="Times New Roman"/>
                <w:b w:val="0"/>
                <w:bCs/>
                <w:szCs w:val="24"/>
              </w:rPr>
              <w:t xml:space="preserve"> </w:t>
            </w:r>
            <w:r w:rsidR="00F51433">
              <w:rPr>
                <w:rStyle w:val="Emphasis"/>
                <w:rFonts w:ascii="Times New Roman" w:hAnsi="Times New Roman"/>
                <w:b w:val="0"/>
                <w:bCs/>
                <w:i w:val="0"/>
                <w:iCs w:val="0"/>
                <w:szCs w:val="24"/>
              </w:rPr>
              <w:t>(</w:t>
            </w:r>
            <w:r w:rsidRPr="00646E7F">
              <w:rPr>
                <w:rStyle w:val="Emphasis"/>
                <w:rFonts w:ascii="Times New Roman" w:hAnsi="Times New Roman"/>
                <w:b w:val="0"/>
                <w:bCs/>
                <w:i w:val="0"/>
                <w:iCs w:val="0"/>
                <w:szCs w:val="24"/>
              </w:rPr>
              <w:t>1981</w:t>
            </w:r>
            <w:r w:rsidRPr="003C5BD4">
              <w:rPr>
                <w:rStyle w:val="Emphasis"/>
                <w:rFonts w:ascii="Times New Roman" w:hAnsi="Times New Roman"/>
                <w:b w:val="0"/>
                <w:bCs/>
                <w:i w:val="0"/>
                <w:iCs w:val="0"/>
                <w:szCs w:val="24"/>
              </w:rPr>
              <w:t>)</w:t>
            </w:r>
            <w:r w:rsidR="00365224" w:rsidRPr="003C5BD4">
              <w:rPr>
                <w:rStyle w:val="Emphasis"/>
                <w:rFonts w:ascii="Times New Roman" w:hAnsi="Times New Roman"/>
                <w:b w:val="0"/>
                <w:bCs/>
                <w:i w:val="0"/>
                <w:iCs w:val="0"/>
                <w:szCs w:val="24"/>
              </w:rPr>
              <w:t>,</w:t>
            </w:r>
            <w:r w:rsidRPr="003C5BD4">
              <w:rPr>
                <w:rStyle w:val="Emphasis"/>
                <w:rFonts w:ascii="Times New Roman" w:hAnsi="Times New Roman"/>
                <w:b w:val="0"/>
                <w:bCs/>
                <w:szCs w:val="24"/>
              </w:rPr>
              <w:t xml:space="preserve"> </w:t>
            </w:r>
            <w:r w:rsidRPr="003C5BD4">
              <w:rPr>
                <w:rFonts w:ascii="Times New Roman" w:hAnsi="Times New Roman"/>
                <w:b w:val="0"/>
                <w:bCs/>
              </w:rPr>
              <w:t xml:space="preserve">‘Monkey Grip’ </w:t>
            </w:r>
            <w:r w:rsidRPr="00646E7F">
              <w:rPr>
                <w:rFonts w:ascii="Times New Roman" w:hAnsi="Times New Roman"/>
                <w:b w:val="0"/>
                <w:bCs/>
              </w:rPr>
              <w:t>(</w:t>
            </w:r>
            <w:r w:rsidR="008B2A32">
              <w:rPr>
                <w:rFonts w:ascii="Times New Roman" w:hAnsi="Times New Roman"/>
                <w:b w:val="0"/>
                <w:bCs/>
              </w:rPr>
              <w:t>c.</w:t>
            </w:r>
            <w:r w:rsidRPr="00646E7F">
              <w:rPr>
                <w:rFonts w:ascii="Times New Roman" w:hAnsi="Times New Roman"/>
                <w:b w:val="0"/>
                <w:bCs/>
              </w:rPr>
              <w:t>198</w:t>
            </w:r>
            <w:r w:rsidR="008B2A32" w:rsidRPr="008B2A32">
              <w:rPr>
                <w:rFonts w:ascii="Times New Roman" w:hAnsi="Times New Roman"/>
                <w:b w:val="0"/>
                <w:bCs/>
              </w:rPr>
              <w:t>2</w:t>
            </w:r>
            <w:r w:rsidRPr="00646E7F">
              <w:rPr>
                <w:rFonts w:ascii="Times New Roman" w:hAnsi="Times New Roman"/>
                <w:b w:val="0"/>
                <w:bCs/>
              </w:rPr>
              <w:t>)</w:t>
            </w:r>
            <w:r w:rsidR="00365224" w:rsidRPr="00646E7F">
              <w:rPr>
                <w:rFonts w:ascii="Times New Roman" w:hAnsi="Times New Roman"/>
                <w:b w:val="0"/>
                <w:bCs/>
              </w:rPr>
              <w:t>,</w:t>
            </w:r>
            <w:r w:rsidR="00365224" w:rsidRPr="003C5BD4">
              <w:rPr>
                <w:rFonts w:ascii="Times New Roman" w:hAnsi="Times New Roman"/>
                <w:b w:val="0"/>
                <w:bCs/>
              </w:rPr>
              <w:t xml:space="preserve"> </w:t>
            </w:r>
            <w:r w:rsidRPr="003C5BD4">
              <w:rPr>
                <w:rFonts w:ascii="Times New Roman" w:hAnsi="Times New Roman"/>
                <w:b w:val="0"/>
                <w:bCs/>
              </w:rPr>
              <w:t xml:space="preserve">‘The Perfectionist’ </w:t>
            </w:r>
            <w:r w:rsidRPr="00646E7F">
              <w:rPr>
                <w:rFonts w:ascii="Times New Roman" w:hAnsi="Times New Roman"/>
                <w:b w:val="0"/>
                <w:bCs/>
              </w:rPr>
              <w:t>(1985)</w:t>
            </w:r>
            <w:r w:rsidRPr="003C5BD4">
              <w:rPr>
                <w:rFonts w:ascii="Times New Roman" w:hAnsi="Times New Roman"/>
                <w:b w:val="0"/>
                <w:bCs/>
              </w:rPr>
              <w:t xml:space="preserve"> and ‘Tosca</w:t>
            </w:r>
            <w:r w:rsidRPr="003C5BD4">
              <w:rPr>
                <w:rFonts w:ascii="Times New Roman" w:hAnsi="Times New Roman"/>
                <w:b w:val="0"/>
                <w:bCs/>
                <w:i/>
              </w:rPr>
              <w:t xml:space="preserve"> – </w:t>
            </w:r>
            <w:r w:rsidRPr="003C5BD4">
              <w:rPr>
                <w:rFonts w:ascii="Times New Roman" w:hAnsi="Times New Roman"/>
                <w:b w:val="0"/>
                <w:bCs/>
                <w:iCs/>
              </w:rPr>
              <w:t>A</w:t>
            </w:r>
            <w:r w:rsidRPr="003C5BD4">
              <w:rPr>
                <w:rFonts w:ascii="Times New Roman" w:hAnsi="Times New Roman"/>
                <w:b w:val="0"/>
                <w:bCs/>
              </w:rPr>
              <w:t xml:space="preserve"> Tale of Love and Torture’ (2000).</w:t>
            </w:r>
            <w:r w:rsidRPr="003C5BD4">
              <w:rPr>
                <w:rStyle w:val="Emphasis"/>
                <w:rFonts w:ascii="Times New Roman" w:hAnsi="Times New Roman"/>
                <w:b w:val="0"/>
                <w:bCs/>
                <w:szCs w:val="24"/>
              </w:rPr>
              <w:t xml:space="preserve"> </w:t>
            </w:r>
            <w:r w:rsidRPr="003C5BD4">
              <w:rPr>
                <w:rStyle w:val="Emphasis"/>
                <w:rFonts w:ascii="Times New Roman" w:hAnsi="Times New Roman"/>
                <w:b w:val="0"/>
                <w:bCs/>
                <w:i w:val="0"/>
                <w:iCs w:val="0"/>
                <w:szCs w:val="24"/>
              </w:rPr>
              <w:t>Lovell served on the National Film Archive Advisory Committee during 1981</w:t>
            </w:r>
            <w:r w:rsidR="00365224" w:rsidRPr="003C5BD4">
              <w:rPr>
                <w:rStyle w:val="Emphasis"/>
                <w:rFonts w:ascii="Times New Roman" w:hAnsi="Times New Roman"/>
                <w:b w:val="0"/>
                <w:bCs/>
                <w:i w:val="0"/>
                <w:iCs w:val="0"/>
                <w:szCs w:val="24"/>
              </w:rPr>
              <w:t>–</w:t>
            </w:r>
            <w:r w:rsidR="003E25AA">
              <w:rPr>
                <w:rStyle w:val="Emphasis"/>
                <w:rFonts w:ascii="Times New Roman" w:hAnsi="Times New Roman"/>
                <w:b w:val="0"/>
                <w:bCs/>
                <w:i w:val="0"/>
                <w:iCs w:val="0"/>
                <w:szCs w:val="24"/>
              </w:rPr>
              <w:t>19</w:t>
            </w:r>
            <w:r w:rsidRPr="003C5BD4">
              <w:rPr>
                <w:rStyle w:val="Emphasis"/>
                <w:rFonts w:ascii="Times New Roman" w:hAnsi="Times New Roman"/>
                <w:b w:val="0"/>
                <w:bCs/>
                <w:i w:val="0"/>
                <w:iCs w:val="0"/>
                <w:szCs w:val="24"/>
              </w:rPr>
              <w:t>83 and inspired students as</w:t>
            </w:r>
            <w:r w:rsidRPr="003C5BD4">
              <w:rPr>
                <w:rFonts w:ascii="Times New Roman" w:hAnsi="Times New Roman"/>
                <w:b w:val="0"/>
                <w:bCs/>
                <w:i/>
                <w:shd w:val="clear" w:color="auto" w:fill="FFFFFF"/>
              </w:rPr>
              <w:t xml:space="preserve"> </w:t>
            </w:r>
            <w:r w:rsidRPr="003C5BD4">
              <w:rPr>
                <w:rFonts w:ascii="Times New Roman" w:hAnsi="Times New Roman"/>
                <w:b w:val="0"/>
                <w:bCs/>
                <w:shd w:val="clear" w:color="auto" w:fill="FFFFFF"/>
              </w:rPr>
              <w:t xml:space="preserve">Head of Production at the </w:t>
            </w:r>
            <w:r w:rsidRPr="003C5BD4">
              <w:rPr>
                <w:rFonts w:ascii="Times New Roman" w:hAnsi="Times New Roman"/>
                <w:b w:val="0"/>
                <w:bCs/>
              </w:rPr>
              <w:t xml:space="preserve">Australian Film, Television and Radio School, from 1996–2003. She was </w:t>
            </w:r>
            <w:r w:rsidR="00F329F3" w:rsidRPr="003C5BD4">
              <w:rPr>
                <w:rFonts w:ascii="Times New Roman" w:hAnsi="Times New Roman"/>
                <w:b w:val="0"/>
                <w:bCs/>
              </w:rPr>
              <w:t xml:space="preserve">appointed </w:t>
            </w:r>
            <w:r w:rsidRPr="003C5BD4">
              <w:rPr>
                <w:rFonts w:ascii="Times New Roman" w:hAnsi="Times New Roman"/>
                <w:b w:val="0"/>
                <w:bCs/>
              </w:rPr>
              <w:t>a Member of the Order of the British Empire in 197</w:t>
            </w:r>
            <w:r w:rsidR="00152A1D">
              <w:rPr>
                <w:rFonts w:ascii="Times New Roman" w:hAnsi="Times New Roman"/>
                <w:b w:val="0"/>
                <w:bCs/>
              </w:rPr>
              <w:t>8</w:t>
            </w:r>
            <w:r w:rsidR="00F15BB3">
              <w:rPr>
                <w:rFonts w:ascii="Times New Roman" w:hAnsi="Times New Roman"/>
                <w:b w:val="0"/>
                <w:bCs/>
              </w:rPr>
              <w:t xml:space="preserve"> </w:t>
            </w:r>
            <w:r w:rsidRPr="003C5BD4">
              <w:rPr>
                <w:rFonts w:ascii="Times New Roman" w:hAnsi="Times New Roman"/>
                <w:b w:val="0"/>
                <w:bCs/>
              </w:rPr>
              <w:t>and</w:t>
            </w:r>
            <w:r w:rsidR="00151F5D">
              <w:rPr>
                <w:rFonts w:ascii="Times New Roman" w:hAnsi="Times New Roman"/>
                <w:b w:val="0"/>
                <w:bCs/>
              </w:rPr>
              <w:t>,</w:t>
            </w:r>
            <w:r w:rsidRPr="003C5BD4">
              <w:rPr>
                <w:rFonts w:ascii="Times New Roman" w:hAnsi="Times New Roman"/>
                <w:b w:val="0"/>
                <w:bCs/>
              </w:rPr>
              <w:t xml:space="preserve"> </w:t>
            </w:r>
            <w:r w:rsidR="00F30232" w:rsidRPr="003C5BD4">
              <w:rPr>
                <w:rFonts w:ascii="Times New Roman" w:hAnsi="Times New Roman"/>
                <w:b w:val="0"/>
                <w:bCs/>
              </w:rPr>
              <w:t>in 1986, a</w:t>
            </w:r>
            <w:r w:rsidRPr="003C5BD4">
              <w:rPr>
                <w:rFonts w:ascii="Times New Roman" w:hAnsi="Times New Roman"/>
                <w:b w:val="0"/>
                <w:bCs/>
              </w:rPr>
              <w:t>ppointed a Member of the Order of Australia</w:t>
            </w:r>
            <w:r w:rsidR="00F30232" w:rsidRPr="003C5BD4">
              <w:rPr>
                <w:rFonts w:ascii="Times New Roman" w:hAnsi="Times New Roman"/>
                <w:b w:val="0"/>
                <w:bCs/>
              </w:rPr>
              <w:t>.</w:t>
            </w:r>
            <w:r w:rsidRPr="003C5BD4">
              <w:rPr>
                <w:rFonts w:ascii="Times New Roman" w:hAnsi="Times New Roman"/>
                <w:b w:val="0"/>
                <w:bCs/>
              </w:rPr>
              <w:t xml:space="preserve"> Lovell was further recognised </w:t>
            </w:r>
            <w:r w:rsidR="003B5631" w:rsidRPr="003C5BD4">
              <w:rPr>
                <w:rFonts w:ascii="Times New Roman" w:hAnsi="Times New Roman"/>
                <w:b w:val="0"/>
                <w:bCs/>
              </w:rPr>
              <w:t>by</w:t>
            </w:r>
            <w:r w:rsidRPr="003C5BD4">
              <w:rPr>
                <w:rFonts w:ascii="Times New Roman" w:hAnsi="Times New Roman"/>
                <w:b w:val="0"/>
                <w:bCs/>
              </w:rPr>
              <w:t xml:space="preserve"> the </w:t>
            </w:r>
            <w:r w:rsidR="003B5631" w:rsidRPr="003C5BD4">
              <w:rPr>
                <w:rFonts w:ascii="Times New Roman" w:hAnsi="Times New Roman"/>
                <w:b w:val="0"/>
                <w:bCs/>
              </w:rPr>
              <w:t xml:space="preserve">National </w:t>
            </w:r>
            <w:r w:rsidRPr="003C5BD4">
              <w:rPr>
                <w:rFonts w:ascii="Times New Roman" w:hAnsi="Times New Roman"/>
                <w:b w:val="0"/>
                <w:bCs/>
                <w:shd w:val="clear" w:color="auto" w:fill="FFFFFF"/>
              </w:rPr>
              <w:t xml:space="preserve">Cinema Pioneer of the Year award (2002), </w:t>
            </w:r>
            <w:r w:rsidRPr="003C5BD4">
              <w:rPr>
                <w:rFonts w:ascii="Times New Roman" w:hAnsi="Times New Roman"/>
                <w:b w:val="0"/>
                <w:bCs/>
              </w:rPr>
              <w:t xml:space="preserve">the Raymond Longford Lifetime Achievement Award (2004) and the Ken G. Hall Film Preservation Award (2010). Lovell </w:t>
            </w:r>
            <w:r w:rsidRPr="003C5BD4">
              <w:rPr>
                <w:rFonts w:ascii="Times New Roman" w:hAnsi="Times New Roman"/>
                <w:b w:val="0"/>
                <w:bCs/>
                <w:shd w:val="clear" w:color="auto" w:fill="FFFFFF"/>
              </w:rPr>
              <w:t xml:space="preserve">described the challenges of her career in her autobiography, ‘No Picnic’ (1995). In 2007 she delivered </w:t>
            </w:r>
            <w:r w:rsidRPr="003C5BD4">
              <w:rPr>
                <w:rFonts w:ascii="Times New Roman" w:hAnsi="Times New Roman"/>
                <w:b w:val="0"/>
                <w:bCs/>
              </w:rPr>
              <w:t>the ‘Longford Lyell Lecture’ in Canberra.</w:t>
            </w:r>
          </w:p>
        </w:tc>
      </w:tr>
      <w:tr w:rsidR="007C5B54" w14:paraId="312D1340" w14:textId="77777777" w:rsidTr="00740C5C">
        <w:trPr>
          <w:cantSplit/>
        </w:trPr>
        <w:tc>
          <w:tcPr>
            <w:tcW w:w="1951" w:type="dxa"/>
            <w:tcBorders>
              <w:top w:val="nil"/>
              <w:left w:val="nil"/>
              <w:bottom w:val="nil"/>
              <w:right w:val="nil"/>
            </w:tcBorders>
          </w:tcPr>
          <w:p w14:paraId="3E7B916C" w14:textId="77777777" w:rsidR="007C5B54" w:rsidRDefault="007C5B54" w:rsidP="00481E2E">
            <w:pPr>
              <w:pStyle w:val="Heading2"/>
              <w:spacing w:before="120" w:after="120"/>
              <w:jc w:val="left"/>
              <w:rPr>
                <w:rFonts w:ascii="Times New Roman" w:hAnsi="Times New Roman" w:cs="Times New Roman"/>
                <w:b/>
                <w:i w:val="0"/>
                <w:sz w:val="24"/>
                <w:szCs w:val="24"/>
              </w:rPr>
            </w:pPr>
          </w:p>
        </w:tc>
        <w:tc>
          <w:tcPr>
            <w:tcW w:w="1985" w:type="dxa"/>
            <w:tcBorders>
              <w:top w:val="nil"/>
              <w:left w:val="nil"/>
              <w:bottom w:val="nil"/>
              <w:right w:val="nil"/>
            </w:tcBorders>
          </w:tcPr>
          <w:p w14:paraId="2586BB3F" w14:textId="77777777" w:rsidR="007C5B54" w:rsidRDefault="007C5B54" w:rsidP="00481E2E">
            <w:pPr>
              <w:spacing w:before="120" w:after="120"/>
              <w:rPr>
                <w:szCs w:val="24"/>
              </w:rPr>
            </w:pPr>
          </w:p>
        </w:tc>
        <w:tc>
          <w:tcPr>
            <w:tcW w:w="4961" w:type="dxa"/>
            <w:tcBorders>
              <w:top w:val="nil"/>
              <w:left w:val="nil"/>
              <w:bottom w:val="nil"/>
              <w:right w:val="nil"/>
            </w:tcBorders>
          </w:tcPr>
          <w:p w14:paraId="3CCA1FA7" w14:textId="77777777" w:rsidR="007C5B54" w:rsidRPr="006A0BC5" w:rsidRDefault="007C5B54" w:rsidP="00481E2E">
            <w:pPr>
              <w:pStyle w:val="CoverActName"/>
              <w:spacing w:before="120" w:after="120"/>
              <w:jc w:val="left"/>
              <w:rPr>
                <w:rFonts w:ascii="Times New Roman" w:hAnsi="Times New Roman"/>
                <w:b w:val="0"/>
                <w:szCs w:val="24"/>
              </w:rPr>
            </w:pPr>
          </w:p>
        </w:tc>
      </w:tr>
    </w:tbl>
    <w:p w14:paraId="5541DB0F" w14:textId="77777777" w:rsidR="00661BA8" w:rsidRDefault="00661BA8">
      <w:r>
        <w:rPr>
          <w:i/>
          <w:iCs/>
        </w:rPr>
        <w:br w:type="page"/>
      </w:r>
    </w:p>
    <w:tbl>
      <w:tblPr>
        <w:tblW w:w="8897" w:type="dxa"/>
        <w:tblLayout w:type="fixed"/>
        <w:tblLook w:val="0000" w:firstRow="0" w:lastRow="0" w:firstColumn="0" w:lastColumn="0" w:noHBand="0" w:noVBand="0"/>
      </w:tblPr>
      <w:tblGrid>
        <w:gridCol w:w="1951"/>
        <w:gridCol w:w="1985"/>
        <w:gridCol w:w="4961"/>
      </w:tblGrid>
      <w:tr w:rsidR="00661BA8" w14:paraId="0819CA91" w14:textId="77777777" w:rsidTr="00926565">
        <w:trPr>
          <w:cantSplit/>
        </w:trPr>
        <w:tc>
          <w:tcPr>
            <w:tcW w:w="1951" w:type="dxa"/>
            <w:tcBorders>
              <w:top w:val="nil"/>
              <w:left w:val="nil"/>
              <w:bottom w:val="nil"/>
              <w:right w:val="nil"/>
            </w:tcBorders>
          </w:tcPr>
          <w:p w14:paraId="6AEC3085" w14:textId="330E020C" w:rsidR="00661BA8" w:rsidRDefault="00661BA8" w:rsidP="0064354D">
            <w:pPr>
              <w:pStyle w:val="Heading2"/>
              <w:spacing w:before="120" w:after="120"/>
              <w:jc w:val="left"/>
              <w:rPr>
                <w:color w:val="FF0000"/>
                <w:sz w:val="20"/>
              </w:rPr>
            </w:pPr>
            <w:bookmarkStart w:id="1" w:name="_Hlk99531732"/>
            <w:r>
              <w:rPr>
                <w:rFonts w:ascii="Times New Roman" w:hAnsi="Times New Roman" w:cs="Times New Roman"/>
                <w:b/>
                <w:i w:val="0"/>
                <w:sz w:val="24"/>
                <w:szCs w:val="24"/>
              </w:rPr>
              <w:lastRenderedPageBreak/>
              <w:t>Skyring Street</w:t>
            </w:r>
          </w:p>
          <w:p w14:paraId="0B86BC13" w14:textId="03B98AFB" w:rsidR="00661BA8" w:rsidRPr="005E2693" w:rsidRDefault="00661BA8" w:rsidP="00661BA8">
            <w:pPr>
              <w:rPr>
                <w:color w:val="FF0000"/>
                <w:sz w:val="20"/>
              </w:rPr>
            </w:pPr>
          </w:p>
        </w:tc>
        <w:tc>
          <w:tcPr>
            <w:tcW w:w="1985" w:type="dxa"/>
            <w:tcBorders>
              <w:top w:val="nil"/>
              <w:left w:val="nil"/>
              <w:bottom w:val="nil"/>
              <w:right w:val="nil"/>
            </w:tcBorders>
          </w:tcPr>
          <w:p w14:paraId="09C9E0D6" w14:textId="60741CEF" w:rsidR="00661BA8" w:rsidRPr="00661BA8" w:rsidRDefault="00661BA8" w:rsidP="00661BA8">
            <w:pPr>
              <w:spacing w:before="120" w:after="120"/>
              <w:rPr>
                <w:szCs w:val="24"/>
              </w:rPr>
            </w:pPr>
            <w:r w:rsidRPr="00661BA8">
              <w:rPr>
                <w:szCs w:val="24"/>
              </w:rPr>
              <w:t>Jeannie Fay Skyring OAM</w:t>
            </w:r>
          </w:p>
          <w:p w14:paraId="4AE9D289" w14:textId="7EC63339" w:rsidR="00D93F9B" w:rsidRPr="00391BD1" w:rsidRDefault="00661BA8" w:rsidP="00391BD1">
            <w:pPr>
              <w:spacing w:before="120" w:after="120"/>
              <w:rPr>
                <w:i/>
                <w:iCs/>
                <w:sz w:val="20"/>
              </w:rPr>
            </w:pPr>
            <w:r w:rsidRPr="00661BA8">
              <w:rPr>
                <w:szCs w:val="24"/>
              </w:rPr>
              <w:t>(1932–2019)</w:t>
            </w:r>
          </w:p>
        </w:tc>
        <w:tc>
          <w:tcPr>
            <w:tcW w:w="4961" w:type="dxa"/>
            <w:tcBorders>
              <w:left w:val="nil"/>
              <w:right w:val="nil"/>
            </w:tcBorders>
          </w:tcPr>
          <w:p w14:paraId="1BC1CE3B" w14:textId="4C288E35" w:rsidR="00661BA8" w:rsidRPr="00D93F9B" w:rsidRDefault="00661BA8" w:rsidP="00661BA8">
            <w:pPr>
              <w:pStyle w:val="CoverActName"/>
              <w:tabs>
                <w:tab w:val="clear" w:pos="2600"/>
              </w:tabs>
              <w:spacing w:before="120" w:after="120"/>
              <w:jc w:val="left"/>
              <w:rPr>
                <w:rFonts w:ascii="Times New Roman" w:hAnsi="Times New Roman"/>
                <w:b w:val="0"/>
                <w:bCs/>
                <w:i/>
                <w:iCs/>
                <w:strike/>
                <w:szCs w:val="24"/>
                <w:shd w:val="clear" w:color="auto" w:fill="FFFFFF"/>
              </w:rPr>
            </w:pPr>
            <w:r w:rsidRPr="00DF1292">
              <w:rPr>
                <w:rFonts w:ascii="Times New Roman" w:hAnsi="Times New Roman"/>
                <w:b w:val="0"/>
                <w:bCs/>
                <w:szCs w:val="24"/>
                <w:shd w:val="clear" w:color="auto" w:fill="FFFFFF"/>
              </w:rPr>
              <w:t>Textile artist and weaver</w:t>
            </w:r>
            <w:r w:rsidR="00155E81">
              <w:rPr>
                <w:rFonts w:ascii="Times New Roman" w:hAnsi="Times New Roman"/>
                <w:b w:val="0"/>
                <w:bCs/>
                <w:szCs w:val="24"/>
                <w:shd w:val="clear" w:color="auto" w:fill="FFFFFF"/>
              </w:rPr>
              <w:t>;</w:t>
            </w:r>
            <w:r w:rsidRPr="00DF1292">
              <w:rPr>
                <w:rFonts w:ascii="Times New Roman" w:hAnsi="Times New Roman"/>
                <w:b w:val="0"/>
                <w:bCs/>
                <w:szCs w:val="24"/>
                <w:shd w:val="clear" w:color="auto" w:fill="FFFFFF"/>
              </w:rPr>
              <w:t xml:space="preserve"> community service</w:t>
            </w:r>
            <w:r w:rsidR="00155E81">
              <w:rPr>
                <w:rFonts w:ascii="Times New Roman" w:hAnsi="Times New Roman"/>
                <w:b w:val="0"/>
                <w:bCs/>
                <w:szCs w:val="24"/>
                <w:shd w:val="clear" w:color="auto" w:fill="FFFFFF"/>
              </w:rPr>
              <w:t xml:space="preserve">; </w:t>
            </w:r>
            <w:r w:rsidRPr="00F15BB3">
              <w:rPr>
                <w:rFonts w:ascii="Times New Roman" w:hAnsi="Times New Roman"/>
                <w:b w:val="0"/>
                <w:bCs/>
                <w:szCs w:val="24"/>
                <w:shd w:val="clear" w:color="auto" w:fill="FFFFFF"/>
              </w:rPr>
              <w:t>Canberran</w:t>
            </w:r>
          </w:p>
          <w:p w14:paraId="073E9D00" w14:textId="612BD7A6" w:rsidR="00661BA8" w:rsidRPr="00F15BB3" w:rsidRDefault="00A6525E" w:rsidP="00A6525E">
            <w:pPr>
              <w:spacing w:before="100" w:beforeAutospacing="1" w:after="100" w:afterAutospacing="1"/>
              <w:rPr>
                <w:sz w:val="20"/>
                <w:lang w:val="en-GB"/>
              </w:rPr>
            </w:pPr>
            <w:r w:rsidRPr="00F15BB3">
              <w:rPr>
                <w:szCs w:val="24"/>
              </w:rPr>
              <w:t>Fay Skyring was an active member of Craft ACT and involved with spinners and weavers guilds throughout Australia</w:t>
            </w:r>
            <w:r w:rsidR="003E25AA" w:rsidRPr="00F15BB3">
              <w:rPr>
                <w:szCs w:val="24"/>
              </w:rPr>
              <w:t>, e</w:t>
            </w:r>
            <w:r w:rsidRPr="00F15BB3">
              <w:rPr>
                <w:szCs w:val="24"/>
              </w:rPr>
              <w:t>xhibiting, curating, teaching and mentoring. Her superb hand-weaving and design work included commissions for ‘living art’, altar linen, prayer shawls and upholstery fabrics. Early in her career, Skyring was awarded a grant to study textiles in Japan and</w:t>
            </w:r>
            <w:r w:rsidR="00151F5D">
              <w:rPr>
                <w:szCs w:val="24"/>
              </w:rPr>
              <w:t>,</w:t>
            </w:r>
            <w:r w:rsidRPr="00F15BB3">
              <w:rPr>
                <w:szCs w:val="24"/>
              </w:rPr>
              <w:t xml:space="preserve"> in 1982, established Skye Workshop in Canberra. In 1985, Skye exhibited in the well-received ‘Coats of Many Colours’ at the Craft Council Gallery in Watson, with Skyring weaving the fabric for a silk and cotton jacket made by</w:t>
            </w:r>
            <w:r w:rsidR="00F25C8C" w:rsidRPr="00F15BB3">
              <w:rPr>
                <w:szCs w:val="24"/>
              </w:rPr>
              <w:t xml:space="preserve"> the artist</w:t>
            </w:r>
            <w:r w:rsidR="00D93F9B" w:rsidRPr="00F15BB3">
              <w:rPr>
                <w:szCs w:val="24"/>
              </w:rPr>
              <w:t>,</w:t>
            </w:r>
            <w:r w:rsidRPr="00F15BB3">
              <w:rPr>
                <w:szCs w:val="24"/>
              </w:rPr>
              <w:t xml:space="preserve"> Dorothy </w:t>
            </w:r>
            <w:proofErr w:type="spellStart"/>
            <w:r w:rsidRPr="00F15BB3">
              <w:rPr>
                <w:szCs w:val="24"/>
              </w:rPr>
              <w:t>Herel</w:t>
            </w:r>
            <w:proofErr w:type="spellEnd"/>
            <w:r w:rsidRPr="00F15BB3">
              <w:rPr>
                <w:szCs w:val="24"/>
              </w:rPr>
              <w:t xml:space="preserve">. Skyring was commissioned under the Parliament House Furniture Program to hand-weave fabric for custom furniture in the Prime Minister’s Suite’s Office and Sitting Room, in the Leader of the Opposition’s Suite and in the Sitting Room of the Speaker of the House’s Suite. </w:t>
            </w:r>
            <w:r w:rsidR="00926565">
              <w:rPr>
                <w:szCs w:val="24"/>
              </w:rPr>
              <w:br w:type="textWrapping" w:clear="all"/>
            </w:r>
            <w:r w:rsidRPr="00F15BB3">
              <w:rPr>
                <w:szCs w:val="24"/>
              </w:rPr>
              <w:t xml:space="preserve">The </w:t>
            </w:r>
            <w:r w:rsidR="00926565">
              <w:rPr>
                <w:szCs w:val="24"/>
              </w:rPr>
              <w:t>significance</w:t>
            </w:r>
            <w:r w:rsidRPr="00F15BB3">
              <w:rPr>
                <w:szCs w:val="24"/>
              </w:rPr>
              <w:t xml:space="preserve"> of Skyring’s contribution to the building, in close collaboration with </w:t>
            </w:r>
            <w:r w:rsidRPr="00F15BB3">
              <w:rPr>
                <w:szCs w:val="24"/>
              </w:rPr>
              <w:br w:type="textWrapping" w:clear="all"/>
              <w:t>Di Lansdown</w:t>
            </w:r>
            <w:r w:rsidR="003E25AA" w:rsidRPr="00F15BB3">
              <w:rPr>
                <w:szCs w:val="24"/>
              </w:rPr>
              <w:t>,</w:t>
            </w:r>
            <w:r w:rsidRPr="00F15BB3">
              <w:rPr>
                <w:szCs w:val="24"/>
              </w:rPr>
              <w:t xml:space="preserve"> and later with Monique Van </w:t>
            </w:r>
            <w:proofErr w:type="spellStart"/>
            <w:r w:rsidRPr="00F15BB3">
              <w:rPr>
                <w:szCs w:val="24"/>
              </w:rPr>
              <w:t>Nieuwland</w:t>
            </w:r>
            <w:proofErr w:type="spellEnd"/>
            <w:r w:rsidRPr="00F15BB3">
              <w:rPr>
                <w:szCs w:val="24"/>
              </w:rPr>
              <w:t xml:space="preserve">, is demonstrated by the commission to reproduce several hundred metres of identical handwoven replacement fabrics for the refurbishment of the furniture pieces over time. The </w:t>
            </w:r>
            <w:r w:rsidRPr="00F15BB3">
              <w:rPr>
                <w:szCs w:val="24"/>
                <w:shd w:val="clear" w:color="auto" w:fill="FFFFFF"/>
              </w:rPr>
              <w:t>outstanding work by Skyring and Lansdown is</w:t>
            </w:r>
            <w:r w:rsidRPr="00F15BB3">
              <w:rPr>
                <w:szCs w:val="24"/>
              </w:rPr>
              <w:t xml:space="preserve"> recorded in the documentary, ‘The Warp </w:t>
            </w:r>
            <w:r w:rsidR="00104D3F" w:rsidRPr="00F15BB3">
              <w:rPr>
                <w:szCs w:val="24"/>
              </w:rPr>
              <w:t>&amp;</w:t>
            </w:r>
            <w:r w:rsidRPr="00F15BB3">
              <w:rPr>
                <w:szCs w:val="24"/>
              </w:rPr>
              <w:t xml:space="preserve"> </w:t>
            </w:r>
            <w:r w:rsidR="00104D3F" w:rsidRPr="00F15BB3">
              <w:rPr>
                <w:szCs w:val="24"/>
              </w:rPr>
              <w:t>T</w:t>
            </w:r>
            <w:r w:rsidRPr="00F15BB3">
              <w:rPr>
                <w:szCs w:val="24"/>
              </w:rPr>
              <w:t>he Weft</w:t>
            </w:r>
            <w:r w:rsidR="00104D3F" w:rsidRPr="00F15BB3">
              <w:rPr>
                <w:szCs w:val="24"/>
              </w:rPr>
              <w:t>,</w:t>
            </w:r>
            <w:r w:rsidRPr="00F15BB3">
              <w:rPr>
                <w:szCs w:val="24"/>
              </w:rPr>
              <w:t xml:space="preserve"> </w:t>
            </w:r>
            <w:r w:rsidR="00292741" w:rsidRPr="00F15BB3">
              <w:rPr>
                <w:szCs w:val="24"/>
              </w:rPr>
              <w:t>a</w:t>
            </w:r>
            <w:r w:rsidRPr="00F15BB3">
              <w:rPr>
                <w:szCs w:val="24"/>
              </w:rPr>
              <w:t xml:space="preserve"> weaving story of national significance’, commissioned by </w:t>
            </w:r>
            <w:r w:rsidR="00292741" w:rsidRPr="00F15BB3">
              <w:rPr>
                <w:szCs w:val="24"/>
              </w:rPr>
              <w:t>t</w:t>
            </w:r>
            <w:r w:rsidRPr="00F15BB3">
              <w:rPr>
                <w:szCs w:val="24"/>
              </w:rPr>
              <w:t xml:space="preserve">he Canberra Museum </w:t>
            </w:r>
            <w:r w:rsidR="00104D3F" w:rsidRPr="00F15BB3">
              <w:rPr>
                <w:szCs w:val="24"/>
              </w:rPr>
              <w:t>and</w:t>
            </w:r>
            <w:r w:rsidRPr="00F15BB3">
              <w:rPr>
                <w:szCs w:val="24"/>
              </w:rPr>
              <w:t xml:space="preserve"> Gallery (201</w:t>
            </w:r>
            <w:r w:rsidR="00104D3F" w:rsidRPr="00F15BB3">
              <w:rPr>
                <w:szCs w:val="24"/>
              </w:rPr>
              <w:t>2</w:t>
            </w:r>
            <w:r w:rsidRPr="00F15BB3">
              <w:rPr>
                <w:szCs w:val="24"/>
              </w:rPr>
              <w:t xml:space="preserve">). </w:t>
            </w:r>
            <w:r w:rsidRPr="00F15BB3">
              <w:rPr>
                <w:spacing w:val="5"/>
                <w:szCs w:val="24"/>
                <w:shd w:val="clear" w:color="auto" w:fill="FFFFFF"/>
              </w:rPr>
              <w:t xml:space="preserve">The </w:t>
            </w:r>
            <w:r w:rsidRPr="00F15BB3">
              <w:rPr>
                <w:szCs w:val="24"/>
              </w:rPr>
              <w:t>upholstery fabric samples created by Skyring and Lansdown for the Parliament House commission are held in the gallery’s collection. In 2017, Skyring was awarded the Medal of the Order of Australia for service to the creative arts, and to the community of Canberra.</w:t>
            </w:r>
          </w:p>
        </w:tc>
      </w:tr>
      <w:tr w:rsidR="00926565" w14:paraId="190020CA" w14:textId="77777777" w:rsidTr="00740C5C">
        <w:trPr>
          <w:cantSplit/>
        </w:trPr>
        <w:tc>
          <w:tcPr>
            <w:tcW w:w="1951" w:type="dxa"/>
            <w:tcBorders>
              <w:top w:val="nil"/>
              <w:left w:val="nil"/>
              <w:bottom w:val="nil"/>
              <w:right w:val="nil"/>
            </w:tcBorders>
          </w:tcPr>
          <w:p w14:paraId="3C299CD8" w14:textId="77777777" w:rsidR="00926565" w:rsidRDefault="00926565" w:rsidP="00661BA8">
            <w:pPr>
              <w:pStyle w:val="Heading2"/>
              <w:spacing w:before="120" w:after="120"/>
              <w:jc w:val="left"/>
              <w:rPr>
                <w:rFonts w:ascii="Times New Roman" w:hAnsi="Times New Roman" w:cs="Times New Roman"/>
                <w:b/>
                <w:i w:val="0"/>
                <w:sz w:val="24"/>
                <w:szCs w:val="24"/>
              </w:rPr>
            </w:pPr>
          </w:p>
        </w:tc>
        <w:tc>
          <w:tcPr>
            <w:tcW w:w="1985" w:type="dxa"/>
            <w:tcBorders>
              <w:top w:val="nil"/>
              <w:left w:val="nil"/>
              <w:bottom w:val="nil"/>
              <w:right w:val="nil"/>
            </w:tcBorders>
          </w:tcPr>
          <w:p w14:paraId="2372D600" w14:textId="77777777" w:rsidR="00926565" w:rsidRPr="00661BA8" w:rsidRDefault="00926565" w:rsidP="00661BA8">
            <w:pPr>
              <w:spacing w:before="120" w:after="120"/>
              <w:rPr>
                <w:szCs w:val="24"/>
              </w:rPr>
            </w:pPr>
          </w:p>
        </w:tc>
        <w:tc>
          <w:tcPr>
            <w:tcW w:w="4961" w:type="dxa"/>
            <w:tcBorders>
              <w:left w:val="nil"/>
              <w:bottom w:val="nil"/>
              <w:right w:val="nil"/>
            </w:tcBorders>
          </w:tcPr>
          <w:p w14:paraId="07887513" w14:textId="77777777" w:rsidR="00926565" w:rsidRPr="00DF1292" w:rsidRDefault="00926565" w:rsidP="00661BA8">
            <w:pPr>
              <w:pStyle w:val="CoverActName"/>
              <w:tabs>
                <w:tab w:val="clear" w:pos="2600"/>
              </w:tabs>
              <w:spacing w:before="120" w:after="120"/>
              <w:jc w:val="left"/>
              <w:rPr>
                <w:rFonts w:ascii="Times New Roman" w:hAnsi="Times New Roman"/>
                <w:b w:val="0"/>
                <w:bCs/>
                <w:szCs w:val="24"/>
                <w:shd w:val="clear" w:color="auto" w:fill="FFFFFF"/>
              </w:rPr>
            </w:pPr>
          </w:p>
        </w:tc>
      </w:tr>
      <w:bookmarkEnd w:id="1"/>
    </w:tbl>
    <w:p w14:paraId="176B60D1" w14:textId="77777777" w:rsidR="00661BA8" w:rsidRDefault="00661BA8">
      <w:r>
        <w:rPr>
          <w:i/>
          <w:iCs/>
        </w:rPr>
        <w:br w:type="page"/>
      </w:r>
    </w:p>
    <w:tbl>
      <w:tblPr>
        <w:tblW w:w="8897" w:type="dxa"/>
        <w:tblLayout w:type="fixed"/>
        <w:tblLook w:val="0000" w:firstRow="0" w:lastRow="0" w:firstColumn="0" w:lastColumn="0" w:noHBand="0" w:noVBand="0"/>
      </w:tblPr>
      <w:tblGrid>
        <w:gridCol w:w="1951"/>
        <w:gridCol w:w="1985"/>
        <w:gridCol w:w="4961"/>
      </w:tblGrid>
      <w:tr w:rsidR="00481E2E" w14:paraId="23474AA5" w14:textId="77777777" w:rsidTr="00740C5C">
        <w:trPr>
          <w:cantSplit/>
        </w:trPr>
        <w:tc>
          <w:tcPr>
            <w:tcW w:w="1951" w:type="dxa"/>
            <w:tcBorders>
              <w:top w:val="nil"/>
              <w:left w:val="nil"/>
              <w:bottom w:val="nil"/>
              <w:right w:val="nil"/>
            </w:tcBorders>
          </w:tcPr>
          <w:p w14:paraId="38A7A111" w14:textId="3B714AD8" w:rsidR="00481E2E" w:rsidRPr="009F2112" w:rsidRDefault="00481E2E" w:rsidP="0064354D">
            <w:pPr>
              <w:pStyle w:val="Heading2"/>
              <w:spacing w:before="120" w:after="120"/>
              <w:jc w:val="left"/>
            </w:pPr>
            <w:r>
              <w:rPr>
                <w:rFonts w:ascii="Times New Roman" w:hAnsi="Times New Roman" w:cs="Times New Roman"/>
                <w:b/>
                <w:i w:val="0"/>
                <w:sz w:val="24"/>
                <w:szCs w:val="24"/>
              </w:rPr>
              <w:lastRenderedPageBreak/>
              <w:t xml:space="preserve">Spinner Lane </w:t>
            </w:r>
          </w:p>
        </w:tc>
        <w:tc>
          <w:tcPr>
            <w:tcW w:w="1985" w:type="dxa"/>
            <w:tcBorders>
              <w:top w:val="nil"/>
              <w:left w:val="nil"/>
              <w:bottom w:val="nil"/>
              <w:right w:val="nil"/>
            </w:tcBorders>
          </w:tcPr>
          <w:p w14:paraId="1E9F7DDB" w14:textId="1617FACA" w:rsidR="00481E2E" w:rsidRPr="00A92C2C" w:rsidRDefault="00481E2E" w:rsidP="00481E2E">
            <w:pPr>
              <w:spacing w:before="120" w:after="120"/>
              <w:rPr>
                <w:szCs w:val="24"/>
              </w:rPr>
            </w:pPr>
            <w:r w:rsidRPr="00A92C2C">
              <w:rPr>
                <w:szCs w:val="24"/>
              </w:rPr>
              <w:t>The Spinner</w:t>
            </w:r>
          </w:p>
          <w:p w14:paraId="11DAE604" w14:textId="4C6FD90A" w:rsidR="00D93F9B" w:rsidRPr="00F15BB3" w:rsidRDefault="00481E2E" w:rsidP="00F15BB3">
            <w:pPr>
              <w:spacing w:before="120" w:after="120"/>
              <w:rPr>
                <w:i/>
                <w:iCs/>
                <w:sz w:val="20"/>
              </w:rPr>
            </w:pPr>
            <w:r w:rsidRPr="00A92C2C">
              <w:rPr>
                <w:szCs w:val="24"/>
              </w:rPr>
              <w:t>(Fl. 1924</w:t>
            </w:r>
            <w:r>
              <w:rPr>
                <w:szCs w:val="24"/>
              </w:rPr>
              <w:t>–</w:t>
            </w:r>
            <w:r w:rsidRPr="00A92C2C">
              <w:rPr>
                <w:szCs w:val="24"/>
              </w:rPr>
              <w:t>1927)</w:t>
            </w:r>
          </w:p>
        </w:tc>
        <w:tc>
          <w:tcPr>
            <w:tcW w:w="4961" w:type="dxa"/>
            <w:tcBorders>
              <w:left w:val="nil"/>
              <w:bottom w:val="nil"/>
              <w:right w:val="nil"/>
            </w:tcBorders>
          </w:tcPr>
          <w:p w14:paraId="545226C3" w14:textId="1878172D" w:rsidR="00481E2E" w:rsidRPr="00E97241" w:rsidRDefault="00481E2E" w:rsidP="00481E2E">
            <w:pPr>
              <w:pStyle w:val="CoverActName"/>
              <w:tabs>
                <w:tab w:val="clear" w:pos="2600"/>
              </w:tabs>
              <w:spacing w:before="120" w:after="120"/>
              <w:jc w:val="left"/>
              <w:rPr>
                <w:rFonts w:ascii="Times New Roman" w:hAnsi="Times New Roman"/>
                <w:b w:val="0"/>
                <w:bCs/>
              </w:rPr>
            </w:pPr>
            <w:r>
              <w:rPr>
                <w:rFonts w:ascii="Times New Roman" w:hAnsi="Times New Roman"/>
                <w:b w:val="0"/>
                <w:bCs/>
                <w:szCs w:val="24"/>
                <w:lang w:val="en-GB"/>
              </w:rPr>
              <w:t>Literature</w:t>
            </w:r>
            <w:r w:rsidR="00155E81">
              <w:rPr>
                <w:rFonts w:ascii="Times New Roman" w:hAnsi="Times New Roman"/>
                <w:b w:val="0"/>
                <w:bCs/>
                <w:szCs w:val="24"/>
                <w:lang w:val="en-GB"/>
              </w:rPr>
              <w:t>,</w:t>
            </w:r>
            <w:r>
              <w:rPr>
                <w:rFonts w:ascii="Times New Roman" w:hAnsi="Times New Roman"/>
                <w:b w:val="0"/>
                <w:bCs/>
                <w:szCs w:val="24"/>
                <w:lang w:val="en-GB"/>
              </w:rPr>
              <w:t xml:space="preserve"> </w:t>
            </w:r>
            <w:r w:rsidRPr="00A143A1">
              <w:rPr>
                <w:rFonts w:ascii="Times New Roman" w:hAnsi="Times New Roman"/>
                <w:b w:val="0"/>
                <w:bCs/>
                <w:szCs w:val="24"/>
                <w:lang w:val="en-GB"/>
              </w:rPr>
              <w:t>litera</w:t>
            </w:r>
            <w:r>
              <w:rPr>
                <w:rFonts w:ascii="Times New Roman" w:hAnsi="Times New Roman"/>
                <w:b w:val="0"/>
                <w:bCs/>
                <w:szCs w:val="24"/>
                <w:lang w:val="en-GB"/>
              </w:rPr>
              <w:t>r</w:t>
            </w:r>
            <w:r w:rsidRPr="00A143A1">
              <w:rPr>
                <w:rFonts w:ascii="Times New Roman" w:hAnsi="Times New Roman"/>
                <w:b w:val="0"/>
                <w:bCs/>
                <w:szCs w:val="24"/>
                <w:lang w:val="en-GB"/>
              </w:rPr>
              <w:t>y periodical</w:t>
            </w:r>
            <w:r>
              <w:rPr>
                <w:rFonts w:ascii="Times New Roman" w:hAnsi="Times New Roman"/>
                <w:b w:val="0"/>
                <w:bCs/>
                <w:szCs w:val="24"/>
                <w:lang w:val="en-GB"/>
              </w:rPr>
              <w:t xml:space="preserve"> </w:t>
            </w:r>
          </w:p>
          <w:p w14:paraId="15B6DCF4" w14:textId="240A7C1E" w:rsidR="00481E2E" w:rsidRPr="00716C70" w:rsidRDefault="007C5B54" w:rsidP="00481E2E">
            <w:pPr>
              <w:pStyle w:val="CoverActName"/>
              <w:tabs>
                <w:tab w:val="clear" w:pos="2600"/>
              </w:tabs>
              <w:spacing w:before="120" w:after="120"/>
              <w:jc w:val="left"/>
              <w:rPr>
                <w:rFonts w:ascii="Times New Roman" w:hAnsi="Times New Roman"/>
                <w:szCs w:val="24"/>
                <w:lang w:val="en-GB"/>
              </w:rPr>
            </w:pPr>
            <w:r w:rsidRPr="00716C70">
              <w:rPr>
                <w:rFonts w:ascii="Times New Roman" w:hAnsi="Times New Roman"/>
                <w:b w:val="0"/>
                <w:bCs/>
                <w:szCs w:val="24"/>
                <w:lang w:val="en-GB"/>
              </w:rPr>
              <w:t>‘</w:t>
            </w:r>
            <w:r w:rsidR="00481E2E" w:rsidRPr="00716C70">
              <w:rPr>
                <w:rFonts w:ascii="Times New Roman" w:hAnsi="Times New Roman"/>
                <w:b w:val="0"/>
                <w:bCs/>
                <w:szCs w:val="24"/>
                <w:lang w:val="en-GB"/>
              </w:rPr>
              <w:t>The Spinner</w:t>
            </w:r>
            <w:r w:rsidR="005219FF" w:rsidRPr="00716C70">
              <w:rPr>
                <w:rFonts w:ascii="Times New Roman" w:hAnsi="Times New Roman"/>
                <w:b w:val="0"/>
                <w:bCs/>
                <w:szCs w:val="24"/>
                <w:lang w:val="en-GB"/>
              </w:rPr>
              <w:t>’</w:t>
            </w:r>
            <w:r w:rsidR="00F30232" w:rsidRPr="00716C70">
              <w:rPr>
                <w:rFonts w:ascii="Times New Roman" w:hAnsi="Times New Roman"/>
                <w:b w:val="0"/>
                <w:bCs/>
                <w:szCs w:val="24"/>
                <w:lang w:val="en-GB"/>
              </w:rPr>
              <w:t>, a</w:t>
            </w:r>
            <w:r w:rsidR="00481E2E" w:rsidRPr="00716C70">
              <w:rPr>
                <w:rFonts w:ascii="Times New Roman" w:hAnsi="Times New Roman"/>
                <w:b w:val="0"/>
                <w:bCs/>
                <w:szCs w:val="24"/>
                <w:lang w:val="en-GB"/>
              </w:rPr>
              <w:t xml:space="preserve">n Australasian </w:t>
            </w:r>
            <w:r w:rsidR="00F30232" w:rsidRPr="00716C70">
              <w:rPr>
                <w:rFonts w:ascii="Times New Roman" w:hAnsi="Times New Roman"/>
                <w:b w:val="0"/>
                <w:bCs/>
                <w:szCs w:val="24"/>
                <w:lang w:val="en-GB"/>
              </w:rPr>
              <w:t>m</w:t>
            </w:r>
            <w:r w:rsidR="00481E2E" w:rsidRPr="00716C70">
              <w:rPr>
                <w:rFonts w:ascii="Times New Roman" w:hAnsi="Times New Roman"/>
                <w:b w:val="0"/>
                <w:bCs/>
                <w:szCs w:val="24"/>
                <w:lang w:val="en-GB"/>
              </w:rPr>
              <w:t xml:space="preserve">agazine of </w:t>
            </w:r>
            <w:r w:rsidR="00F30232" w:rsidRPr="00716C70">
              <w:rPr>
                <w:rFonts w:ascii="Times New Roman" w:hAnsi="Times New Roman"/>
                <w:b w:val="0"/>
                <w:bCs/>
                <w:szCs w:val="24"/>
                <w:lang w:val="en-GB"/>
              </w:rPr>
              <w:t>v</w:t>
            </w:r>
            <w:r w:rsidR="00481E2E" w:rsidRPr="00716C70">
              <w:rPr>
                <w:rFonts w:ascii="Times New Roman" w:hAnsi="Times New Roman"/>
                <w:b w:val="0"/>
                <w:bCs/>
                <w:szCs w:val="24"/>
                <w:lang w:val="en-GB"/>
              </w:rPr>
              <w:t xml:space="preserve">erse, was published in Melbourne during </w:t>
            </w:r>
            <w:r w:rsidR="00740C5C" w:rsidRPr="00716C70">
              <w:rPr>
                <w:rFonts w:ascii="Times New Roman" w:hAnsi="Times New Roman"/>
                <w:b w:val="0"/>
                <w:bCs/>
                <w:szCs w:val="24"/>
                <w:lang w:val="en-GB"/>
              </w:rPr>
              <w:br w:type="textWrapping" w:clear="all"/>
            </w:r>
            <w:r w:rsidR="00481E2E" w:rsidRPr="00716C70">
              <w:rPr>
                <w:rFonts w:ascii="Times New Roman" w:hAnsi="Times New Roman"/>
                <w:b w:val="0"/>
                <w:bCs/>
                <w:szCs w:val="24"/>
                <w:lang w:val="en-GB"/>
              </w:rPr>
              <w:t>1924–</w:t>
            </w:r>
            <w:r w:rsidR="003E25AA" w:rsidRPr="00716C70">
              <w:rPr>
                <w:rFonts w:ascii="Times New Roman" w:hAnsi="Times New Roman"/>
                <w:b w:val="0"/>
                <w:bCs/>
                <w:szCs w:val="24"/>
                <w:lang w:val="en-GB"/>
              </w:rPr>
              <w:t>19</w:t>
            </w:r>
            <w:r w:rsidR="00481E2E" w:rsidRPr="00716C70">
              <w:rPr>
                <w:rFonts w:ascii="Times New Roman" w:hAnsi="Times New Roman"/>
                <w:b w:val="0"/>
                <w:bCs/>
                <w:szCs w:val="24"/>
                <w:lang w:val="en-GB"/>
              </w:rPr>
              <w:t>27 by Edward A. Vidler under editor, Robert</w:t>
            </w:r>
            <w:r w:rsidR="00F30232" w:rsidRPr="00716C70">
              <w:rPr>
                <w:rFonts w:ascii="Times New Roman" w:hAnsi="Times New Roman"/>
                <w:b w:val="0"/>
                <w:bCs/>
                <w:szCs w:val="24"/>
                <w:lang w:val="en-GB"/>
              </w:rPr>
              <w:t xml:space="preserve"> </w:t>
            </w:r>
            <w:r w:rsidR="00481E2E" w:rsidRPr="00716C70">
              <w:rPr>
                <w:rFonts w:ascii="Times New Roman" w:hAnsi="Times New Roman"/>
                <w:b w:val="0"/>
                <w:bCs/>
                <w:szCs w:val="24"/>
                <w:lang w:val="en-GB"/>
              </w:rPr>
              <w:t xml:space="preserve">A. </w:t>
            </w:r>
            <w:proofErr w:type="spellStart"/>
            <w:r w:rsidR="00481E2E" w:rsidRPr="00716C70">
              <w:rPr>
                <w:rFonts w:ascii="Times New Roman" w:hAnsi="Times New Roman"/>
                <w:b w:val="0"/>
                <w:bCs/>
                <w:szCs w:val="24"/>
                <w:lang w:val="en-GB"/>
              </w:rPr>
              <w:t>Broinowski</w:t>
            </w:r>
            <w:proofErr w:type="spellEnd"/>
            <w:r w:rsidR="00481E2E" w:rsidRPr="00716C70">
              <w:rPr>
                <w:rFonts w:ascii="Times New Roman" w:hAnsi="Times New Roman"/>
                <w:b w:val="0"/>
                <w:bCs/>
                <w:szCs w:val="24"/>
                <w:lang w:val="en-GB"/>
              </w:rPr>
              <w:t xml:space="preserve">. </w:t>
            </w:r>
            <w:r w:rsidR="00716C70" w:rsidRPr="00716C70">
              <w:rPr>
                <w:rFonts w:ascii="Times New Roman" w:hAnsi="Times New Roman"/>
                <w:b w:val="0"/>
                <w:bCs/>
                <w:szCs w:val="24"/>
                <w:lang w:val="en-GB"/>
              </w:rPr>
              <w:t>Issues of the magazine were bound and published by Vidler in three annual volumes titled ‘Poetry in Australasia’.</w:t>
            </w:r>
            <w:r w:rsidR="00716C70" w:rsidRPr="00716C70">
              <w:rPr>
                <w:rFonts w:ascii="Times New Roman" w:hAnsi="Times New Roman"/>
                <w:b w:val="0"/>
                <w:bCs/>
                <w:szCs w:val="24"/>
                <w:lang w:val="en-GB"/>
              </w:rPr>
              <w:br w:type="textWrapping" w:clear="all"/>
            </w:r>
            <w:r w:rsidR="00481E2E" w:rsidRPr="00716C70">
              <w:rPr>
                <w:rFonts w:ascii="Times New Roman" w:hAnsi="Times New Roman"/>
                <w:b w:val="0"/>
                <w:bCs/>
                <w:szCs w:val="24"/>
                <w:lang w:val="en-GB"/>
              </w:rPr>
              <w:t xml:space="preserve">In 1924 </w:t>
            </w:r>
            <w:proofErr w:type="spellStart"/>
            <w:r w:rsidR="00481E2E" w:rsidRPr="00716C70">
              <w:rPr>
                <w:rFonts w:ascii="Times New Roman" w:hAnsi="Times New Roman"/>
                <w:b w:val="0"/>
                <w:bCs/>
                <w:szCs w:val="24"/>
                <w:lang w:val="en-GB"/>
              </w:rPr>
              <w:t>Broinowski</w:t>
            </w:r>
            <w:proofErr w:type="spellEnd"/>
            <w:r w:rsidR="00481E2E" w:rsidRPr="00716C70">
              <w:rPr>
                <w:rFonts w:ascii="Times New Roman" w:hAnsi="Times New Roman"/>
                <w:b w:val="0"/>
                <w:bCs/>
                <w:szCs w:val="24"/>
                <w:lang w:val="en-GB"/>
              </w:rPr>
              <w:t xml:space="preserve"> wrote</w:t>
            </w:r>
            <w:r w:rsidR="00716C70" w:rsidRPr="00716C70">
              <w:rPr>
                <w:rFonts w:ascii="Times New Roman" w:hAnsi="Times New Roman"/>
                <w:b w:val="0"/>
                <w:bCs/>
                <w:szCs w:val="24"/>
                <w:lang w:val="en-GB"/>
              </w:rPr>
              <w:t>,</w:t>
            </w:r>
            <w:r w:rsidR="00481E2E" w:rsidRPr="00716C70">
              <w:rPr>
                <w:rFonts w:ascii="Times New Roman" w:hAnsi="Times New Roman"/>
                <w:b w:val="0"/>
                <w:bCs/>
                <w:szCs w:val="24"/>
                <w:lang w:val="en-GB"/>
              </w:rPr>
              <w:t xml:space="preserve"> ‘The Spinner comes before the public of Australasia to render them service, to sing them a song or two, to chant them ballads and tales of all lands, to intone the philosophy of Nature, to paint in words pictures of the city, the mountains, the plains, the farmlands, and the blue hosts of the sea’. Contributors to ‘The Spinner’ were predominantly Australian, including Zora Cross, Mary Gilmore, Dorothea Mackellar, John Shaw Neils</w:t>
            </w:r>
            <w:r w:rsidR="003C0A17">
              <w:rPr>
                <w:rFonts w:ascii="Times New Roman" w:hAnsi="Times New Roman"/>
                <w:b w:val="0"/>
                <w:bCs/>
                <w:szCs w:val="24"/>
                <w:lang w:val="en-GB"/>
              </w:rPr>
              <w:t>o</w:t>
            </w:r>
            <w:r w:rsidR="00481E2E" w:rsidRPr="00716C70">
              <w:rPr>
                <w:rFonts w:ascii="Times New Roman" w:hAnsi="Times New Roman"/>
                <w:b w:val="0"/>
                <w:bCs/>
                <w:szCs w:val="24"/>
                <w:lang w:val="en-GB"/>
              </w:rPr>
              <w:t>n and Bernard O’Dowd. The publication included reviews</w:t>
            </w:r>
            <w:r w:rsidR="00716C70" w:rsidRPr="00716C70">
              <w:rPr>
                <w:rFonts w:ascii="Times New Roman" w:hAnsi="Times New Roman"/>
                <w:b w:val="0"/>
                <w:bCs/>
                <w:szCs w:val="24"/>
                <w:lang w:val="en-GB"/>
              </w:rPr>
              <w:t>,</w:t>
            </w:r>
            <w:r w:rsidR="00481E2E" w:rsidRPr="00716C70">
              <w:rPr>
                <w:rFonts w:ascii="Times New Roman" w:hAnsi="Times New Roman"/>
                <w:b w:val="0"/>
                <w:bCs/>
                <w:szCs w:val="24"/>
                <w:lang w:val="en-GB"/>
              </w:rPr>
              <w:t xml:space="preserve"> biographical notes</w:t>
            </w:r>
            <w:r w:rsidR="00716C70" w:rsidRPr="00716C70">
              <w:rPr>
                <w:rFonts w:ascii="Times New Roman" w:hAnsi="Times New Roman"/>
                <w:b w:val="0"/>
                <w:bCs/>
                <w:szCs w:val="24"/>
                <w:lang w:val="en-GB"/>
              </w:rPr>
              <w:t xml:space="preserve"> and </w:t>
            </w:r>
            <w:r w:rsidR="00481E2E" w:rsidRPr="00716C70">
              <w:rPr>
                <w:rFonts w:ascii="Times New Roman" w:hAnsi="Times New Roman"/>
                <w:b w:val="0"/>
                <w:bCs/>
                <w:szCs w:val="24"/>
                <w:lang w:val="en-GB"/>
              </w:rPr>
              <w:t>portrait photographs of Australasian authors</w:t>
            </w:r>
            <w:r w:rsidR="00716C70" w:rsidRPr="00716C70">
              <w:rPr>
                <w:rFonts w:ascii="Times New Roman" w:hAnsi="Times New Roman"/>
                <w:b w:val="0"/>
                <w:bCs/>
                <w:szCs w:val="24"/>
                <w:lang w:val="en-GB"/>
              </w:rPr>
              <w:t xml:space="preserve">. </w:t>
            </w:r>
            <w:r w:rsidR="00391BD1">
              <w:rPr>
                <w:rFonts w:ascii="Times New Roman" w:hAnsi="Times New Roman"/>
                <w:b w:val="0"/>
                <w:bCs/>
                <w:szCs w:val="24"/>
                <w:lang w:val="en-GB"/>
              </w:rPr>
              <w:br w:type="textWrapping" w:clear="all"/>
            </w:r>
            <w:r w:rsidR="00481E2E" w:rsidRPr="00716C70">
              <w:rPr>
                <w:rFonts w:ascii="Times New Roman" w:hAnsi="Times New Roman"/>
                <w:b w:val="0"/>
                <w:bCs/>
                <w:szCs w:val="24"/>
                <w:lang w:val="en-GB"/>
              </w:rPr>
              <w:t xml:space="preserve">Mary Gilmore, ‘the poet of the people’, </w:t>
            </w:r>
            <w:r w:rsidR="00716C70" w:rsidRPr="00716C70">
              <w:rPr>
                <w:rFonts w:ascii="Times New Roman" w:hAnsi="Times New Roman"/>
                <w:b w:val="0"/>
                <w:bCs/>
                <w:szCs w:val="24"/>
                <w:lang w:val="en-GB"/>
              </w:rPr>
              <w:t xml:space="preserve">was </w:t>
            </w:r>
            <w:r w:rsidR="00481E2E" w:rsidRPr="00716C70">
              <w:rPr>
                <w:rFonts w:ascii="Times New Roman" w:hAnsi="Times New Roman"/>
                <w:b w:val="0"/>
                <w:bCs/>
                <w:szCs w:val="24"/>
                <w:lang w:val="en-GB"/>
              </w:rPr>
              <w:t xml:space="preserve">chosen for the first copy published in October 1924. ‘The Spinner’ ceased </w:t>
            </w:r>
            <w:r w:rsidR="00481E2E" w:rsidRPr="00716C70">
              <w:rPr>
                <w:rFonts w:ascii="Times New Roman" w:hAnsi="Times New Roman"/>
                <w:b w:val="0"/>
                <w:bCs/>
                <w:szCs w:val="24"/>
              </w:rPr>
              <w:t xml:space="preserve">production in 1927 coinciding with the transfer of </w:t>
            </w:r>
            <w:proofErr w:type="spellStart"/>
            <w:r w:rsidR="00481E2E" w:rsidRPr="00716C70">
              <w:rPr>
                <w:rFonts w:ascii="Times New Roman" w:hAnsi="Times New Roman"/>
                <w:b w:val="0"/>
                <w:bCs/>
                <w:szCs w:val="24"/>
              </w:rPr>
              <w:t>Broinowski</w:t>
            </w:r>
            <w:proofErr w:type="spellEnd"/>
            <w:r w:rsidR="00481E2E" w:rsidRPr="00716C70">
              <w:rPr>
                <w:rFonts w:ascii="Times New Roman" w:hAnsi="Times New Roman"/>
                <w:b w:val="0"/>
                <w:bCs/>
                <w:szCs w:val="24"/>
              </w:rPr>
              <w:t xml:space="preserve"> to Canberra with other Federal parliamentary staff in his capacity as Usher of the Black Rod in the Senate</w:t>
            </w:r>
            <w:r w:rsidR="00481E2E" w:rsidRPr="00716C70">
              <w:rPr>
                <w:rFonts w:ascii="Times New Roman" w:hAnsi="Times New Roman"/>
                <w:b w:val="0"/>
                <w:bCs/>
                <w:szCs w:val="24"/>
                <w:lang w:val="en-GB"/>
              </w:rPr>
              <w:t xml:space="preserve">. </w:t>
            </w:r>
          </w:p>
        </w:tc>
      </w:tr>
      <w:tr w:rsidR="00740C5C" w14:paraId="7D378974" w14:textId="77777777" w:rsidTr="00740C5C">
        <w:trPr>
          <w:cantSplit/>
        </w:trPr>
        <w:tc>
          <w:tcPr>
            <w:tcW w:w="1951" w:type="dxa"/>
            <w:tcBorders>
              <w:top w:val="nil"/>
              <w:left w:val="nil"/>
              <w:bottom w:val="nil"/>
              <w:right w:val="nil"/>
            </w:tcBorders>
          </w:tcPr>
          <w:p w14:paraId="029C1E36" w14:textId="77777777" w:rsidR="00740C5C" w:rsidRDefault="00740C5C" w:rsidP="00481E2E">
            <w:pPr>
              <w:pStyle w:val="Heading2"/>
              <w:spacing w:before="120" w:after="120"/>
              <w:jc w:val="left"/>
              <w:rPr>
                <w:rFonts w:ascii="Times New Roman" w:hAnsi="Times New Roman" w:cs="Times New Roman"/>
                <w:b/>
                <w:i w:val="0"/>
                <w:sz w:val="24"/>
                <w:szCs w:val="24"/>
              </w:rPr>
            </w:pPr>
          </w:p>
        </w:tc>
        <w:tc>
          <w:tcPr>
            <w:tcW w:w="1985" w:type="dxa"/>
            <w:tcBorders>
              <w:top w:val="nil"/>
              <w:left w:val="nil"/>
              <w:bottom w:val="nil"/>
              <w:right w:val="nil"/>
            </w:tcBorders>
          </w:tcPr>
          <w:p w14:paraId="3A3FB404" w14:textId="77777777" w:rsidR="00740C5C" w:rsidRPr="00A92C2C" w:rsidRDefault="00740C5C" w:rsidP="00481E2E">
            <w:pPr>
              <w:spacing w:before="120" w:after="120"/>
              <w:rPr>
                <w:szCs w:val="24"/>
              </w:rPr>
            </w:pPr>
          </w:p>
        </w:tc>
        <w:tc>
          <w:tcPr>
            <w:tcW w:w="4961" w:type="dxa"/>
            <w:tcBorders>
              <w:left w:val="nil"/>
              <w:bottom w:val="nil"/>
              <w:right w:val="nil"/>
            </w:tcBorders>
          </w:tcPr>
          <w:p w14:paraId="38E9D25A" w14:textId="77777777" w:rsidR="00740C5C" w:rsidRDefault="00740C5C" w:rsidP="00481E2E">
            <w:pPr>
              <w:pStyle w:val="CoverActName"/>
              <w:tabs>
                <w:tab w:val="clear" w:pos="2600"/>
              </w:tabs>
              <w:spacing w:before="120" w:after="120"/>
              <w:jc w:val="left"/>
              <w:rPr>
                <w:rFonts w:ascii="Times New Roman" w:hAnsi="Times New Roman"/>
                <w:b w:val="0"/>
                <w:bCs/>
                <w:szCs w:val="24"/>
                <w:lang w:val="en-GB"/>
              </w:rPr>
            </w:pPr>
          </w:p>
        </w:tc>
      </w:tr>
    </w:tbl>
    <w:p w14:paraId="002EA1B7" w14:textId="77777777" w:rsidR="00740C5C" w:rsidRDefault="00740C5C">
      <w:r>
        <w:rPr>
          <w:i/>
          <w:iCs/>
        </w:rPr>
        <w:br w:type="page"/>
      </w:r>
    </w:p>
    <w:tbl>
      <w:tblPr>
        <w:tblW w:w="8897" w:type="dxa"/>
        <w:tblLayout w:type="fixed"/>
        <w:tblLook w:val="0000" w:firstRow="0" w:lastRow="0" w:firstColumn="0" w:lastColumn="0" w:noHBand="0" w:noVBand="0"/>
      </w:tblPr>
      <w:tblGrid>
        <w:gridCol w:w="1951"/>
        <w:gridCol w:w="1985"/>
        <w:gridCol w:w="4961"/>
      </w:tblGrid>
      <w:tr w:rsidR="00481E2E" w14:paraId="0778BD1D" w14:textId="77777777" w:rsidTr="00740C5C">
        <w:trPr>
          <w:cantSplit/>
        </w:trPr>
        <w:tc>
          <w:tcPr>
            <w:tcW w:w="1951" w:type="dxa"/>
            <w:tcBorders>
              <w:top w:val="nil"/>
              <w:left w:val="nil"/>
              <w:bottom w:val="nil"/>
              <w:right w:val="nil"/>
            </w:tcBorders>
          </w:tcPr>
          <w:p w14:paraId="2F0D5148" w14:textId="04511B10" w:rsidR="00481E2E" w:rsidRPr="00223DFC" w:rsidRDefault="00671388" w:rsidP="00481E2E">
            <w:pPr>
              <w:pStyle w:val="Heading2"/>
              <w:spacing w:before="120" w:after="120"/>
              <w:jc w:val="left"/>
              <w:rPr>
                <w:rFonts w:ascii="Times New Roman" w:hAnsi="Times New Roman" w:cs="Times New Roman"/>
                <w:i w:val="0"/>
                <w:iCs w:val="0"/>
                <w:color w:val="FF0000"/>
                <w:sz w:val="20"/>
                <w:szCs w:val="20"/>
                <w:lang w:eastAsia="en-AU"/>
              </w:rPr>
            </w:pPr>
            <w:r>
              <w:rPr>
                <w:rFonts w:ascii="Times New Roman" w:hAnsi="Times New Roman" w:cs="Times New Roman"/>
                <w:i w:val="0"/>
                <w:iCs w:val="0"/>
                <w:sz w:val="24"/>
                <w:szCs w:val="20"/>
              </w:rPr>
              <w:lastRenderedPageBreak/>
              <w:br w:type="page"/>
            </w:r>
            <w:proofErr w:type="spellStart"/>
            <w:r w:rsidR="00481E2E" w:rsidRPr="00671388">
              <w:rPr>
                <w:rFonts w:ascii="Times New Roman" w:hAnsi="Times New Roman" w:cs="Times New Roman"/>
                <w:b/>
                <w:bCs/>
                <w:i w:val="0"/>
                <w:iCs w:val="0"/>
                <w:sz w:val="24"/>
                <w:szCs w:val="24"/>
                <w:lang w:eastAsia="en-AU"/>
              </w:rPr>
              <w:t>Thancoupie</w:t>
            </w:r>
            <w:proofErr w:type="spellEnd"/>
            <w:r w:rsidR="00481E2E" w:rsidRPr="00671388">
              <w:rPr>
                <w:rFonts w:ascii="Times New Roman" w:hAnsi="Times New Roman" w:cs="Times New Roman"/>
                <w:b/>
                <w:bCs/>
                <w:i w:val="0"/>
                <w:iCs w:val="0"/>
                <w:sz w:val="24"/>
                <w:szCs w:val="24"/>
                <w:lang w:eastAsia="en-AU"/>
              </w:rPr>
              <w:t xml:space="preserve"> Crescent</w:t>
            </w:r>
          </w:p>
          <w:p w14:paraId="377CF8D8" w14:textId="41484C89" w:rsidR="00481E2E" w:rsidRPr="00B9592E" w:rsidRDefault="00481E2E" w:rsidP="0064354D">
            <w:pPr>
              <w:pStyle w:val="Heading2"/>
              <w:spacing w:before="120" w:after="120"/>
              <w:jc w:val="left"/>
              <w:rPr>
                <w:lang w:eastAsia="en-AU"/>
              </w:rPr>
            </w:pPr>
          </w:p>
        </w:tc>
        <w:tc>
          <w:tcPr>
            <w:tcW w:w="1985" w:type="dxa"/>
            <w:tcBorders>
              <w:top w:val="nil"/>
              <w:left w:val="nil"/>
              <w:bottom w:val="nil"/>
              <w:right w:val="nil"/>
            </w:tcBorders>
          </w:tcPr>
          <w:p w14:paraId="627C24D0" w14:textId="77777777" w:rsidR="00481E2E" w:rsidRDefault="00481E2E" w:rsidP="00481E2E">
            <w:pPr>
              <w:spacing w:before="120" w:after="120"/>
              <w:rPr>
                <w:szCs w:val="24"/>
                <w:lang w:eastAsia="en-AU"/>
              </w:rPr>
            </w:pPr>
            <w:proofErr w:type="spellStart"/>
            <w:r>
              <w:rPr>
                <w:szCs w:val="24"/>
                <w:lang w:eastAsia="en-AU"/>
              </w:rPr>
              <w:t>Thancoupie</w:t>
            </w:r>
            <w:proofErr w:type="spellEnd"/>
            <w:r>
              <w:rPr>
                <w:szCs w:val="24"/>
                <w:lang w:eastAsia="en-AU"/>
              </w:rPr>
              <w:t xml:space="preserve"> Gloria Fletcher James AO</w:t>
            </w:r>
          </w:p>
          <w:p w14:paraId="4F9D2983" w14:textId="7CBC8105" w:rsidR="00481E2E" w:rsidRDefault="00481E2E" w:rsidP="00481E2E">
            <w:pPr>
              <w:spacing w:before="120" w:after="120"/>
              <w:rPr>
                <w:szCs w:val="24"/>
              </w:rPr>
            </w:pPr>
            <w:r>
              <w:rPr>
                <w:szCs w:val="24"/>
              </w:rPr>
              <w:t>(1937–2011)</w:t>
            </w:r>
          </w:p>
          <w:p w14:paraId="5063382E" w14:textId="0DAD021C" w:rsidR="00D93F9B" w:rsidRPr="00391BD1" w:rsidRDefault="00481E2E" w:rsidP="00391BD1">
            <w:pPr>
              <w:spacing w:before="120" w:after="120"/>
              <w:rPr>
                <w:sz w:val="18"/>
                <w:szCs w:val="18"/>
              </w:rPr>
            </w:pPr>
            <w:r>
              <w:rPr>
                <w:szCs w:val="24"/>
              </w:rPr>
              <w:t>(</w:t>
            </w:r>
            <w:proofErr w:type="spellStart"/>
            <w:r>
              <w:rPr>
                <w:szCs w:val="24"/>
              </w:rPr>
              <w:t>Thanakupi</w:t>
            </w:r>
            <w:proofErr w:type="spellEnd"/>
            <w:r>
              <w:rPr>
                <w:szCs w:val="24"/>
              </w:rPr>
              <w:t>)</w:t>
            </w:r>
          </w:p>
        </w:tc>
        <w:tc>
          <w:tcPr>
            <w:tcW w:w="4961" w:type="dxa"/>
            <w:tcBorders>
              <w:left w:val="nil"/>
              <w:bottom w:val="nil"/>
              <w:right w:val="nil"/>
            </w:tcBorders>
          </w:tcPr>
          <w:p w14:paraId="17F55B49" w14:textId="54A0DD82" w:rsidR="00481E2E" w:rsidRPr="00155E81" w:rsidRDefault="00481E2E" w:rsidP="00155E81">
            <w:pPr>
              <w:pStyle w:val="CoverActName"/>
              <w:tabs>
                <w:tab w:val="clear" w:pos="2600"/>
              </w:tabs>
              <w:spacing w:before="120" w:after="120"/>
              <w:jc w:val="left"/>
              <w:rPr>
                <w:rFonts w:ascii="Times New Roman" w:hAnsi="Times New Roman"/>
                <w:b w:val="0"/>
                <w:szCs w:val="24"/>
                <w:shd w:val="clear" w:color="auto" w:fill="FFFFFF"/>
              </w:rPr>
            </w:pPr>
            <w:bookmarkStart w:id="2" w:name="_Hlk71807206"/>
            <w:r w:rsidRPr="00155E81">
              <w:rPr>
                <w:rFonts w:ascii="Times New Roman" w:hAnsi="Times New Roman"/>
                <w:b w:val="0"/>
                <w:szCs w:val="24"/>
                <w:shd w:val="clear" w:color="auto" w:fill="FFFFFF"/>
              </w:rPr>
              <w:t>Master ceramicist</w:t>
            </w:r>
            <w:r w:rsidR="00155E81" w:rsidRPr="00155E81">
              <w:rPr>
                <w:rFonts w:ascii="Times New Roman" w:hAnsi="Times New Roman"/>
                <w:b w:val="0"/>
                <w:szCs w:val="24"/>
                <w:shd w:val="clear" w:color="auto" w:fill="FFFFFF"/>
              </w:rPr>
              <w:t>;</w:t>
            </w:r>
            <w:r w:rsidRPr="00155E81">
              <w:rPr>
                <w:rFonts w:ascii="Times New Roman" w:hAnsi="Times New Roman"/>
                <w:b w:val="0"/>
                <w:szCs w:val="24"/>
                <w:shd w:val="clear" w:color="auto" w:fill="FFFFFF"/>
              </w:rPr>
              <w:t xml:space="preserve"> visual artist</w:t>
            </w:r>
            <w:r w:rsidR="00155E81" w:rsidRPr="00155E81">
              <w:rPr>
                <w:rFonts w:ascii="Times New Roman" w:hAnsi="Times New Roman"/>
                <w:b w:val="0"/>
                <w:szCs w:val="24"/>
                <w:shd w:val="clear" w:color="auto" w:fill="FFFFFF"/>
              </w:rPr>
              <w:t>;</w:t>
            </w:r>
            <w:r w:rsidRPr="00155E81">
              <w:rPr>
                <w:rFonts w:ascii="Times New Roman" w:hAnsi="Times New Roman"/>
                <w:b w:val="0"/>
                <w:szCs w:val="24"/>
              </w:rPr>
              <w:t xml:space="preserve"> Elder of the </w:t>
            </w:r>
            <w:proofErr w:type="spellStart"/>
            <w:r w:rsidRPr="00155E81">
              <w:rPr>
                <w:rFonts w:ascii="Times New Roman" w:hAnsi="Times New Roman"/>
                <w:b w:val="0"/>
                <w:szCs w:val="24"/>
              </w:rPr>
              <w:t>Thaynakwith</w:t>
            </w:r>
            <w:proofErr w:type="spellEnd"/>
            <w:r w:rsidRPr="00155E81">
              <w:rPr>
                <w:rFonts w:ascii="Times New Roman" w:hAnsi="Times New Roman"/>
                <w:b w:val="0"/>
                <w:szCs w:val="24"/>
              </w:rPr>
              <w:t xml:space="preserve"> people</w:t>
            </w:r>
            <w:r w:rsidR="00155E81" w:rsidRPr="00155E81">
              <w:rPr>
                <w:rFonts w:ascii="Times New Roman" w:hAnsi="Times New Roman"/>
                <w:b w:val="0"/>
                <w:szCs w:val="24"/>
              </w:rPr>
              <w:t>,</w:t>
            </w:r>
            <w:r w:rsidRPr="00155E81">
              <w:rPr>
                <w:rFonts w:ascii="Times New Roman" w:hAnsi="Times New Roman"/>
                <w:b w:val="0"/>
                <w:szCs w:val="24"/>
              </w:rPr>
              <w:t xml:space="preserve"> Far North Queensland</w:t>
            </w:r>
            <w:r w:rsidR="001E772B" w:rsidRPr="00155E81">
              <w:rPr>
                <w:rFonts w:ascii="Times New Roman" w:hAnsi="Times New Roman"/>
                <w:b w:val="0"/>
                <w:strike/>
                <w:szCs w:val="24"/>
              </w:rPr>
              <w:t xml:space="preserve"> </w:t>
            </w:r>
          </w:p>
          <w:bookmarkEnd w:id="2"/>
          <w:p w14:paraId="4D89B569" w14:textId="5712EAF1" w:rsidR="00481E2E" w:rsidRPr="00155E81" w:rsidRDefault="00481E2E" w:rsidP="00481E2E">
            <w:pPr>
              <w:rPr>
                <w:szCs w:val="24"/>
              </w:rPr>
            </w:pPr>
            <w:proofErr w:type="spellStart"/>
            <w:r w:rsidRPr="00155E81">
              <w:rPr>
                <w:szCs w:val="24"/>
              </w:rPr>
              <w:t>Thancoupie</w:t>
            </w:r>
            <w:proofErr w:type="spellEnd"/>
            <w:r w:rsidR="00EA1187">
              <w:rPr>
                <w:szCs w:val="24"/>
              </w:rPr>
              <w:t xml:space="preserve"> </w:t>
            </w:r>
            <w:r w:rsidRPr="00155E81">
              <w:rPr>
                <w:szCs w:val="24"/>
              </w:rPr>
              <w:t>was a leading and innovative artist, community leader, educator</w:t>
            </w:r>
            <w:r w:rsidR="00D836BA" w:rsidRPr="00155E81">
              <w:rPr>
                <w:color w:val="00B050"/>
                <w:szCs w:val="24"/>
              </w:rPr>
              <w:t>,</w:t>
            </w:r>
            <w:r w:rsidRPr="00155E81">
              <w:rPr>
                <w:szCs w:val="24"/>
              </w:rPr>
              <w:t xml:space="preserve"> and cultural custodian. She exhibited </w:t>
            </w:r>
            <w:r w:rsidRPr="00155E81">
              <w:rPr>
                <w:szCs w:val="24"/>
                <w:shd w:val="clear" w:color="auto" w:fill="FFFFFF"/>
              </w:rPr>
              <w:t>nationally and internationally and</w:t>
            </w:r>
            <w:r w:rsidRPr="00155E81">
              <w:rPr>
                <w:szCs w:val="24"/>
                <w:shd w:val="clear" w:color="auto" w:fill="FAFAFA"/>
              </w:rPr>
              <w:t xml:space="preserve"> is represented in the collections of major Australian cultural institutions and galleries. </w:t>
            </w:r>
            <w:proofErr w:type="spellStart"/>
            <w:r w:rsidRPr="00155E81">
              <w:rPr>
                <w:szCs w:val="24"/>
              </w:rPr>
              <w:t>Thancoupie</w:t>
            </w:r>
            <w:proofErr w:type="spellEnd"/>
            <w:r w:rsidRPr="00155E81">
              <w:rPr>
                <w:szCs w:val="24"/>
              </w:rPr>
              <w:t xml:space="preserve"> </w:t>
            </w:r>
            <w:r w:rsidRPr="00155E81">
              <w:rPr>
                <w:szCs w:val="24"/>
                <w:lang w:eastAsia="en-AU"/>
              </w:rPr>
              <w:t xml:space="preserve">studied in Sydney under ceramicist, Peter </w:t>
            </w:r>
            <w:proofErr w:type="spellStart"/>
            <w:r w:rsidRPr="00155E81">
              <w:rPr>
                <w:szCs w:val="24"/>
                <w:lang w:eastAsia="en-AU"/>
              </w:rPr>
              <w:t>Rushforth</w:t>
            </w:r>
            <w:proofErr w:type="spellEnd"/>
            <w:r w:rsidRPr="00155E81">
              <w:rPr>
                <w:szCs w:val="24"/>
                <w:lang w:eastAsia="en-AU"/>
              </w:rPr>
              <w:t xml:space="preserve"> and potter, Shiga Shigeo, </w:t>
            </w:r>
            <w:r w:rsidRPr="00155E81">
              <w:rPr>
                <w:szCs w:val="24"/>
                <w:shd w:val="clear" w:color="auto" w:fill="FFFFFF"/>
              </w:rPr>
              <w:t xml:space="preserve">graduating from the East Sydney Technical College (the </w:t>
            </w:r>
            <w:r w:rsidRPr="00155E81">
              <w:rPr>
                <w:szCs w:val="24"/>
                <w:lang w:eastAsia="en-AU"/>
              </w:rPr>
              <w:t>National Art School</w:t>
            </w:r>
            <w:r w:rsidRPr="00155E81">
              <w:rPr>
                <w:szCs w:val="24"/>
                <w:shd w:val="clear" w:color="auto" w:fill="FFFFFF"/>
              </w:rPr>
              <w:t>) i</w:t>
            </w:r>
            <w:r w:rsidRPr="00155E81">
              <w:rPr>
                <w:szCs w:val="24"/>
                <w:lang w:eastAsia="en-AU"/>
              </w:rPr>
              <w:t xml:space="preserve">n 1973. Returning to Far North Queensland, she developed her </w:t>
            </w:r>
            <w:r w:rsidRPr="00155E81">
              <w:rPr>
                <w:spacing w:val="-2"/>
                <w:szCs w:val="24"/>
                <w:shd w:val="clear" w:color="auto" w:fill="FFFFFF"/>
              </w:rPr>
              <w:t>signature spherical form and egg-shaped pots and later experimented with bronze and aluminium, producing large-scale public works of art.</w:t>
            </w:r>
            <w:r w:rsidRPr="00155E81">
              <w:rPr>
                <w:szCs w:val="24"/>
                <w:shd w:val="clear" w:color="auto" w:fill="FAFAFA"/>
              </w:rPr>
              <w:t xml:space="preserve"> </w:t>
            </w:r>
            <w:proofErr w:type="spellStart"/>
            <w:r w:rsidRPr="00155E81">
              <w:rPr>
                <w:szCs w:val="24"/>
                <w:lang w:eastAsia="en-AU"/>
              </w:rPr>
              <w:t>Thancoupie</w:t>
            </w:r>
            <w:proofErr w:type="spellEnd"/>
            <w:r w:rsidRPr="00155E81">
              <w:rPr>
                <w:szCs w:val="24"/>
                <w:lang w:eastAsia="en-AU"/>
              </w:rPr>
              <w:t xml:space="preserve"> was appointed an Officer of the Order of Australia in 2003 for service to the community,</w:t>
            </w:r>
            <w:r w:rsidRPr="00155E81">
              <w:rPr>
                <w:i/>
                <w:iCs/>
                <w:szCs w:val="24"/>
                <w:lang w:eastAsia="en-AU"/>
              </w:rPr>
              <w:t xml:space="preserve"> </w:t>
            </w:r>
            <w:r w:rsidRPr="00155E81">
              <w:rPr>
                <w:szCs w:val="24"/>
              </w:rPr>
              <w:t xml:space="preserve">particularly through her pioneering work in education, training and youth programs, in the area of reconciliation, and to the visual arts as a ceramic artist. She </w:t>
            </w:r>
            <w:r w:rsidRPr="00155E81">
              <w:rPr>
                <w:szCs w:val="24"/>
                <w:lang w:eastAsia="en-AU"/>
              </w:rPr>
              <w:t xml:space="preserve">was awarded the </w:t>
            </w:r>
            <w:r w:rsidRPr="00155E81">
              <w:rPr>
                <w:szCs w:val="24"/>
              </w:rPr>
              <w:t xml:space="preserve">2006 Visual Arts Emeritus Award </w:t>
            </w:r>
            <w:r w:rsidR="00DB3B66" w:rsidRPr="00155E81">
              <w:rPr>
                <w:szCs w:val="24"/>
              </w:rPr>
              <w:t xml:space="preserve">by the Australia Council for the Arts </w:t>
            </w:r>
            <w:r w:rsidRPr="00155E81">
              <w:rPr>
                <w:szCs w:val="24"/>
              </w:rPr>
              <w:t>and honorary doctorates</w:t>
            </w:r>
            <w:r w:rsidR="00D218C2" w:rsidRPr="00155E81">
              <w:rPr>
                <w:szCs w:val="24"/>
              </w:rPr>
              <w:t xml:space="preserve"> </w:t>
            </w:r>
            <w:r w:rsidR="0000041E" w:rsidRPr="00155E81">
              <w:rPr>
                <w:szCs w:val="24"/>
              </w:rPr>
              <w:t>from James Cook University and Griffith University</w:t>
            </w:r>
            <w:r w:rsidR="00F15BB3" w:rsidRPr="00155E81">
              <w:rPr>
                <w:szCs w:val="24"/>
              </w:rPr>
              <w:t xml:space="preserve">. </w:t>
            </w:r>
            <w:r w:rsidRPr="00155E81">
              <w:rPr>
                <w:szCs w:val="24"/>
              </w:rPr>
              <w:t>‘</w:t>
            </w:r>
            <w:proofErr w:type="spellStart"/>
            <w:r w:rsidRPr="00155E81">
              <w:rPr>
                <w:szCs w:val="24"/>
              </w:rPr>
              <w:t>Thanakupi's</w:t>
            </w:r>
            <w:proofErr w:type="spellEnd"/>
            <w:r w:rsidRPr="00155E81">
              <w:rPr>
                <w:szCs w:val="24"/>
              </w:rPr>
              <w:t xml:space="preserve"> Guide to Language and Culture: A </w:t>
            </w:r>
            <w:proofErr w:type="spellStart"/>
            <w:r w:rsidRPr="00155E81">
              <w:rPr>
                <w:szCs w:val="24"/>
              </w:rPr>
              <w:t>Thaynakwith</w:t>
            </w:r>
            <w:proofErr w:type="spellEnd"/>
            <w:r w:rsidRPr="00155E81">
              <w:rPr>
                <w:szCs w:val="24"/>
              </w:rPr>
              <w:t xml:space="preserve"> Dictionary’ (2007) displays her art alongside a language dictionary and cultural guide. </w:t>
            </w:r>
            <w:r w:rsidRPr="00155E81">
              <w:rPr>
                <w:spacing w:val="-2"/>
                <w:szCs w:val="24"/>
                <w:shd w:val="clear" w:color="auto" w:fill="FFFFFF"/>
              </w:rPr>
              <w:t xml:space="preserve">The National Gallery of Australia commissioned </w:t>
            </w:r>
            <w:proofErr w:type="spellStart"/>
            <w:r w:rsidR="00E35C16" w:rsidRPr="00155E81">
              <w:rPr>
                <w:spacing w:val="-2"/>
                <w:szCs w:val="24"/>
                <w:shd w:val="clear" w:color="auto" w:fill="FFFFFF"/>
              </w:rPr>
              <w:t>Thancoupie’s</w:t>
            </w:r>
            <w:proofErr w:type="spellEnd"/>
            <w:r w:rsidR="00E35C16" w:rsidRPr="00155E81">
              <w:rPr>
                <w:spacing w:val="-2"/>
                <w:szCs w:val="24"/>
                <w:shd w:val="clear" w:color="auto" w:fill="FFFFFF"/>
              </w:rPr>
              <w:t xml:space="preserve"> work, ‘</w:t>
            </w:r>
            <w:r w:rsidRPr="00155E81">
              <w:rPr>
                <w:rStyle w:val="Emphasis"/>
                <w:i w:val="0"/>
                <w:iCs w:val="0"/>
                <w:spacing w:val="-2"/>
                <w:szCs w:val="24"/>
                <w:shd w:val="clear" w:color="auto" w:fill="FFFFFF"/>
              </w:rPr>
              <w:t>Eran</w:t>
            </w:r>
            <w:r w:rsidR="00E35C16" w:rsidRPr="00155E81">
              <w:rPr>
                <w:rStyle w:val="Emphasis"/>
                <w:i w:val="0"/>
                <w:iCs w:val="0"/>
                <w:spacing w:val="-2"/>
                <w:szCs w:val="24"/>
                <w:shd w:val="clear" w:color="auto" w:fill="FFFFFF"/>
              </w:rPr>
              <w:t xml:space="preserve">’, </w:t>
            </w:r>
            <w:r w:rsidRPr="00155E81">
              <w:rPr>
                <w:spacing w:val="-2"/>
                <w:szCs w:val="24"/>
                <w:shd w:val="clear" w:color="auto" w:fill="FFFFFF"/>
              </w:rPr>
              <w:t>to welcome visitors to the new entrance opened in 2010. The 2</w:t>
            </w:r>
            <w:r w:rsidR="00D218C2" w:rsidRPr="00155E81">
              <w:rPr>
                <w:spacing w:val="-2"/>
                <w:szCs w:val="24"/>
                <w:shd w:val="clear" w:color="auto" w:fill="FFFFFF"/>
              </w:rPr>
              <w:t>.7</w:t>
            </w:r>
            <w:r w:rsidRPr="00155E81">
              <w:rPr>
                <w:spacing w:val="-2"/>
                <w:szCs w:val="24"/>
                <w:shd w:val="clear" w:color="auto" w:fill="FFFFFF"/>
              </w:rPr>
              <w:t xml:space="preserve"> metre aluminium sphere </w:t>
            </w:r>
            <w:r w:rsidRPr="00155E81">
              <w:rPr>
                <w:szCs w:val="24"/>
              </w:rPr>
              <w:t xml:space="preserve">features native animals dancing across the surface </w:t>
            </w:r>
            <w:r w:rsidR="00F25C8C" w:rsidRPr="00155E81">
              <w:rPr>
                <w:szCs w:val="24"/>
              </w:rPr>
              <w:t xml:space="preserve">of </w:t>
            </w:r>
            <w:r w:rsidRPr="00155E81">
              <w:rPr>
                <w:szCs w:val="24"/>
              </w:rPr>
              <w:t xml:space="preserve">Eran, named for the </w:t>
            </w:r>
            <w:proofErr w:type="spellStart"/>
            <w:r w:rsidRPr="00155E81">
              <w:rPr>
                <w:szCs w:val="24"/>
              </w:rPr>
              <w:t>Thaynakwith</w:t>
            </w:r>
            <w:proofErr w:type="spellEnd"/>
            <w:r w:rsidRPr="00155E81">
              <w:rPr>
                <w:szCs w:val="24"/>
              </w:rPr>
              <w:t xml:space="preserve"> language word for river.</w:t>
            </w:r>
            <w:r w:rsidRPr="00155E81">
              <w:rPr>
                <w:szCs w:val="24"/>
                <w:shd w:val="clear" w:color="auto" w:fill="FFFFFF"/>
              </w:rPr>
              <w:t xml:space="preserve"> </w:t>
            </w:r>
            <w:r w:rsidRPr="00155E81">
              <w:rPr>
                <w:szCs w:val="24"/>
              </w:rPr>
              <w:t xml:space="preserve">The </w:t>
            </w:r>
            <w:proofErr w:type="spellStart"/>
            <w:r w:rsidRPr="00155E81">
              <w:rPr>
                <w:szCs w:val="24"/>
              </w:rPr>
              <w:t>Thancoupie</w:t>
            </w:r>
            <w:proofErr w:type="spellEnd"/>
            <w:r w:rsidRPr="00155E81">
              <w:rPr>
                <w:szCs w:val="24"/>
              </w:rPr>
              <w:t xml:space="preserve"> Bursary supports young Aboriginal artists and aspiring Aboriginal arts</w:t>
            </w:r>
            <w:r w:rsidR="008F13C3" w:rsidRPr="00155E81">
              <w:rPr>
                <w:szCs w:val="24"/>
              </w:rPr>
              <w:t xml:space="preserve"> </w:t>
            </w:r>
            <w:r w:rsidRPr="00155E81">
              <w:rPr>
                <w:szCs w:val="24"/>
              </w:rPr>
              <w:t>workers from the Western Cape York Peninsula.</w:t>
            </w:r>
          </w:p>
          <w:p w14:paraId="096F2205" w14:textId="2B3ECCC3" w:rsidR="00481E2E" w:rsidRPr="00155E81" w:rsidRDefault="00481E2E" w:rsidP="00481E2E">
            <w:pPr>
              <w:autoSpaceDE w:val="0"/>
              <w:autoSpaceDN w:val="0"/>
              <w:adjustRightInd w:val="0"/>
              <w:rPr>
                <w:szCs w:val="24"/>
                <w:lang w:val="en-GB"/>
              </w:rPr>
            </w:pPr>
          </w:p>
        </w:tc>
      </w:tr>
      <w:tr w:rsidR="007C5B54" w14:paraId="3AE586F5" w14:textId="77777777" w:rsidTr="00740C5C">
        <w:trPr>
          <w:cantSplit/>
        </w:trPr>
        <w:tc>
          <w:tcPr>
            <w:tcW w:w="1951" w:type="dxa"/>
            <w:tcBorders>
              <w:top w:val="nil"/>
              <w:left w:val="nil"/>
              <w:bottom w:val="nil"/>
              <w:right w:val="nil"/>
            </w:tcBorders>
          </w:tcPr>
          <w:p w14:paraId="00F25C58" w14:textId="77777777" w:rsidR="007C5B54" w:rsidRDefault="007C5B54" w:rsidP="00481E2E">
            <w:pPr>
              <w:pStyle w:val="Heading2"/>
              <w:spacing w:before="120" w:after="120"/>
              <w:jc w:val="left"/>
              <w:rPr>
                <w:rFonts w:ascii="Times New Roman" w:hAnsi="Times New Roman" w:cs="Times New Roman"/>
                <w:i w:val="0"/>
                <w:iCs w:val="0"/>
                <w:sz w:val="24"/>
                <w:szCs w:val="20"/>
              </w:rPr>
            </w:pPr>
          </w:p>
        </w:tc>
        <w:tc>
          <w:tcPr>
            <w:tcW w:w="1985" w:type="dxa"/>
            <w:tcBorders>
              <w:top w:val="nil"/>
              <w:left w:val="nil"/>
              <w:bottom w:val="nil"/>
              <w:right w:val="nil"/>
            </w:tcBorders>
          </w:tcPr>
          <w:p w14:paraId="6CCD5A62" w14:textId="77777777" w:rsidR="007C5B54" w:rsidRDefault="007C5B54" w:rsidP="00481E2E">
            <w:pPr>
              <w:spacing w:before="120" w:after="120"/>
              <w:rPr>
                <w:szCs w:val="24"/>
                <w:lang w:eastAsia="en-AU"/>
              </w:rPr>
            </w:pPr>
          </w:p>
        </w:tc>
        <w:tc>
          <w:tcPr>
            <w:tcW w:w="4961" w:type="dxa"/>
            <w:tcBorders>
              <w:left w:val="nil"/>
              <w:bottom w:val="nil"/>
              <w:right w:val="nil"/>
            </w:tcBorders>
          </w:tcPr>
          <w:p w14:paraId="1D114735" w14:textId="77777777" w:rsidR="007C5B54" w:rsidRPr="008F13C3" w:rsidRDefault="007C5B54" w:rsidP="00481E2E">
            <w:pPr>
              <w:autoSpaceDE w:val="0"/>
              <w:autoSpaceDN w:val="0"/>
              <w:adjustRightInd w:val="0"/>
              <w:rPr>
                <w:bCs/>
                <w:sz w:val="8"/>
                <w:szCs w:val="8"/>
                <w:shd w:val="clear" w:color="auto" w:fill="FFFFFF"/>
              </w:rPr>
            </w:pPr>
          </w:p>
        </w:tc>
      </w:tr>
    </w:tbl>
    <w:p w14:paraId="05030320" w14:textId="77777777" w:rsidR="00740C5C" w:rsidRDefault="00740C5C">
      <w:r>
        <w:rPr>
          <w:i/>
          <w:iCs/>
        </w:rPr>
        <w:br w:type="page"/>
      </w:r>
    </w:p>
    <w:tbl>
      <w:tblPr>
        <w:tblW w:w="8897" w:type="dxa"/>
        <w:tblLayout w:type="fixed"/>
        <w:tblLook w:val="0000" w:firstRow="0" w:lastRow="0" w:firstColumn="0" w:lastColumn="0" w:noHBand="0" w:noVBand="0"/>
      </w:tblPr>
      <w:tblGrid>
        <w:gridCol w:w="1951"/>
        <w:gridCol w:w="1985"/>
        <w:gridCol w:w="4961"/>
      </w:tblGrid>
      <w:tr w:rsidR="003C5BD4" w:rsidRPr="003C5BD4" w14:paraId="52B73A7E" w14:textId="77777777" w:rsidTr="00740C5C">
        <w:trPr>
          <w:cantSplit/>
        </w:trPr>
        <w:tc>
          <w:tcPr>
            <w:tcW w:w="1951" w:type="dxa"/>
            <w:tcBorders>
              <w:top w:val="nil"/>
              <w:left w:val="nil"/>
              <w:bottom w:val="nil"/>
              <w:right w:val="nil"/>
            </w:tcBorders>
          </w:tcPr>
          <w:p w14:paraId="6800BB8F" w14:textId="3687D914" w:rsidR="00223DFC" w:rsidRDefault="00481E2E" w:rsidP="0064354D">
            <w:pPr>
              <w:pStyle w:val="Heading2"/>
              <w:spacing w:before="120" w:after="120"/>
              <w:jc w:val="left"/>
              <w:rPr>
                <w:color w:val="FF0000"/>
                <w:sz w:val="20"/>
              </w:rPr>
            </w:pPr>
            <w:proofErr w:type="spellStart"/>
            <w:r>
              <w:rPr>
                <w:rFonts w:ascii="Times New Roman" w:hAnsi="Times New Roman" w:cs="Times New Roman"/>
                <w:b/>
                <w:i w:val="0"/>
                <w:sz w:val="24"/>
                <w:szCs w:val="24"/>
              </w:rPr>
              <w:lastRenderedPageBreak/>
              <w:t>Tingwell</w:t>
            </w:r>
            <w:proofErr w:type="spellEnd"/>
            <w:r>
              <w:rPr>
                <w:rFonts w:ascii="Times New Roman" w:hAnsi="Times New Roman" w:cs="Times New Roman"/>
                <w:b/>
                <w:i w:val="0"/>
                <w:sz w:val="24"/>
                <w:szCs w:val="24"/>
              </w:rPr>
              <w:t xml:space="preserve"> Street</w:t>
            </w:r>
          </w:p>
          <w:p w14:paraId="37D69390" w14:textId="0FA41771" w:rsidR="00481E2E" w:rsidRPr="005354B2" w:rsidRDefault="00481E2E" w:rsidP="0064354D"/>
        </w:tc>
        <w:tc>
          <w:tcPr>
            <w:tcW w:w="1985" w:type="dxa"/>
            <w:tcBorders>
              <w:top w:val="nil"/>
              <w:left w:val="nil"/>
              <w:bottom w:val="nil"/>
              <w:right w:val="nil"/>
            </w:tcBorders>
          </w:tcPr>
          <w:p w14:paraId="6B9B2903" w14:textId="1E6DFDA2" w:rsidR="00481E2E" w:rsidRPr="0075374E" w:rsidRDefault="00481E2E" w:rsidP="00481E2E">
            <w:pPr>
              <w:spacing w:before="120" w:after="120"/>
              <w:rPr>
                <w:szCs w:val="24"/>
                <w:shd w:val="clear" w:color="auto" w:fill="FFFFFF"/>
              </w:rPr>
            </w:pPr>
            <w:r w:rsidRPr="0075374E">
              <w:rPr>
                <w:szCs w:val="24"/>
                <w:shd w:val="clear" w:color="auto" w:fill="FFFFFF"/>
              </w:rPr>
              <w:t>Charles</w:t>
            </w:r>
            <w:r w:rsidR="00365224">
              <w:rPr>
                <w:szCs w:val="24"/>
                <w:shd w:val="clear" w:color="auto" w:fill="FFFFFF"/>
              </w:rPr>
              <w:t xml:space="preserve"> W</w:t>
            </w:r>
            <w:r w:rsidRPr="0075374E">
              <w:rPr>
                <w:szCs w:val="24"/>
                <w:shd w:val="clear" w:color="auto" w:fill="FFFFFF"/>
              </w:rPr>
              <w:t>illiam</w:t>
            </w:r>
            <w:r w:rsidR="00365224">
              <w:rPr>
                <w:szCs w:val="24"/>
                <w:shd w:val="clear" w:color="auto" w:fill="FFFFFF"/>
              </w:rPr>
              <w:t xml:space="preserve"> </w:t>
            </w:r>
            <w:r w:rsidR="00B44738">
              <w:rPr>
                <w:szCs w:val="24"/>
                <w:shd w:val="clear" w:color="auto" w:fill="FFFFFF"/>
              </w:rPr>
              <w:t xml:space="preserve">‘Bud’ </w:t>
            </w:r>
            <w:proofErr w:type="spellStart"/>
            <w:r w:rsidRPr="0075374E">
              <w:rPr>
                <w:rStyle w:val="Emphasis"/>
                <w:i w:val="0"/>
                <w:iCs w:val="0"/>
                <w:szCs w:val="24"/>
                <w:shd w:val="clear" w:color="auto" w:fill="FFFFFF"/>
              </w:rPr>
              <w:t>Tingwell</w:t>
            </w:r>
            <w:proofErr w:type="spellEnd"/>
            <w:r w:rsidR="00365224">
              <w:rPr>
                <w:rStyle w:val="Emphasis"/>
                <w:i w:val="0"/>
                <w:iCs w:val="0"/>
                <w:szCs w:val="24"/>
                <w:shd w:val="clear" w:color="auto" w:fill="FFFFFF"/>
              </w:rPr>
              <w:t xml:space="preserve"> </w:t>
            </w:r>
            <w:r w:rsidRPr="0075374E">
              <w:rPr>
                <w:szCs w:val="24"/>
                <w:shd w:val="clear" w:color="auto" w:fill="FFFFFF"/>
              </w:rPr>
              <w:t xml:space="preserve">AM </w:t>
            </w:r>
          </w:p>
          <w:p w14:paraId="3DE7D05B" w14:textId="5B5CF89D" w:rsidR="000A5F9C" w:rsidRPr="00926565" w:rsidRDefault="00481E2E" w:rsidP="00926565">
            <w:pPr>
              <w:spacing w:before="120" w:after="120"/>
              <w:rPr>
                <w:i/>
                <w:iCs/>
                <w:szCs w:val="24"/>
              </w:rPr>
            </w:pPr>
            <w:r w:rsidRPr="0075374E">
              <w:rPr>
                <w:szCs w:val="24"/>
                <w:shd w:val="clear" w:color="auto" w:fill="FFFFFF"/>
              </w:rPr>
              <w:t>(1923–2009)</w:t>
            </w:r>
          </w:p>
        </w:tc>
        <w:tc>
          <w:tcPr>
            <w:tcW w:w="4961" w:type="dxa"/>
            <w:tcBorders>
              <w:top w:val="nil"/>
              <w:left w:val="nil"/>
              <w:bottom w:val="nil"/>
              <w:right w:val="nil"/>
            </w:tcBorders>
          </w:tcPr>
          <w:p w14:paraId="3B22831D" w14:textId="3B077037" w:rsidR="00481E2E" w:rsidRPr="00F25C8C" w:rsidRDefault="00481E2E" w:rsidP="00481E2E">
            <w:pPr>
              <w:pStyle w:val="CoverActName"/>
              <w:tabs>
                <w:tab w:val="clear" w:pos="2600"/>
              </w:tabs>
              <w:spacing w:before="120" w:after="120"/>
              <w:jc w:val="left"/>
              <w:rPr>
                <w:rFonts w:ascii="Times New Roman" w:hAnsi="Times New Roman"/>
                <w:b w:val="0"/>
                <w:bCs/>
                <w:szCs w:val="24"/>
                <w:shd w:val="clear" w:color="auto" w:fill="FFFFFF"/>
              </w:rPr>
            </w:pPr>
            <w:r w:rsidRPr="003C5BD4">
              <w:rPr>
                <w:rFonts w:ascii="Times New Roman" w:hAnsi="Times New Roman"/>
                <w:b w:val="0"/>
                <w:bCs/>
                <w:szCs w:val="24"/>
                <w:shd w:val="clear" w:color="auto" w:fill="FFFFFF"/>
              </w:rPr>
              <w:t>Performing arts</w:t>
            </w:r>
            <w:r w:rsidR="00155E81">
              <w:rPr>
                <w:rFonts w:ascii="Times New Roman" w:hAnsi="Times New Roman"/>
                <w:b w:val="0"/>
                <w:bCs/>
                <w:szCs w:val="24"/>
                <w:shd w:val="clear" w:color="auto" w:fill="FFFFFF"/>
              </w:rPr>
              <w:t>;</w:t>
            </w:r>
            <w:r w:rsidR="00211531">
              <w:rPr>
                <w:rFonts w:ascii="Times New Roman" w:hAnsi="Times New Roman"/>
                <w:b w:val="0"/>
                <w:bCs/>
                <w:szCs w:val="24"/>
                <w:shd w:val="clear" w:color="auto" w:fill="FFFFFF"/>
              </w:rPr>
              <w:t xml:space="preserve"> </w:t>
            </w:r>
            <w:r w:rsidR="00155E81">
              <w:rPr>
                <w:rFonts w:ascii="Times New Roman" w:hAnsi="Times New Roman"/>
                <w:b w:val="0"/>
                <w:bCs/>
                <w:szCs w:val="24"/>
                <w:shd w:val="clear" w:color="auto" w:fill="FFFFFF"/>
              </w:rPr>
              <w:t>d</w:t>
            </w:r>
            <w:r w:rsidR="00211531">
              <w:rPr>
                <w:rFonts w:ascii="Times New Roman" w:hAnsi="Times New Roman"/>
                <w:b w:val="0"/>
                <w:bCs/>
                <w:szCs w:val="24"/>
                <w:shd w:val="clear" w:color="auto" w:fill="FFFFFF"/>
              </w:rPr>
              <w:t xml:space="preserve">efence personnel </w:t>
            </w:r>
          </w:p>
          <w:p w14:paraId="0131131F" w14:textId="3A56DE0F" w:rsidR="00481E2E" w:rsidRPr="003C5BD4" w:rsidRDefault="00481E2E" w:rsidP="00481E2E">
            <w:pPr>
              <w:pStyle w:val="CoverActName"/>
              <w:tabs>
                <w:tab w:val="clear" w:pos="2600"/>
              </w:tabs>
              <w:spacing w:before="120" w:after="120"/>
              <w:jc w:val="left"/>
              <w:rPr>
                <w:rFonts w:ascii="Times New Roman" w:hAnsi="Times New Roman"/>
                <w:b w:val="0"/>
                <w:bCs/>
                <w:szCs w:val="24"/>
                <w:lang w:val="en-GB"/>
              </w:rPr>
            </w:pPr>
            <w:r w:rsidRPr="003C5BD4">
              <w:rPr>
                <w:rFonts w:ascii="Times New Roman" w:hAnsi="Times New Roman"/>
                <w:b w:val="0"/>
                <w:bCs/>
                <w:szCs w:val="24"/>
              </w:rPr>
              <w:t xml:space="preserve">Veteran actor, Charles ‘Bud’ </w:t>
            </w:r>
            <w:proofErr w:type="spellStart"/>
            <w:r w:rsidRPr="003C5BD4">
              <w:rPr>
                <w:rFonts w:ascii="Times New Roman" w:hAnsi="Times New Roman"/>
                <w:b w:val="0"/>
                <w:bCs/>
                <w:szCs w:val="24"/>
              </w:rPr>
              <w:t>Tingwell</w:t>
            </w:r>
            <w:proofErr w:type="spellEnd"/>
            <w:r w:rsidRPr="003C5BD4">
              <w:rPr>
                <w:rFonts w:ascii="Times New Roman" w:hAnsi="Times New Roman"/>
                <w:b w:val="0"/>
                <w:bCs/>
                <w:szCs w:val="24"/>
              </w:rPr>
              <w:t xml:space="preserve">, began his career as a cadet radio announcer in Sydney. He enlisted in the Royal Australian Air Force during World War II and served with the Royal Air Force as a Spitfire and Mosquito pilot, flying long-range photographic reconnaissance. </w:t>
            </w:r>
            <w:r w:rsidRPr="003C5BD4">
              <w:rPr>
                <w:rFonts w:ascii="Times New Roman" w:hAnsi="Times New Roman"/>
                <w:b w:val="0"/>
                <w:bCs/>
                <w:szCs w:val="24"/>
                <w:shd w:val="clear" w:color="auto" w:fill="FFFFFF"/>
              </w:rPr>
              <w:t>After demobilisation,</w:t>
            </w:r>
            <w:r w:rsidRPr="003C5BD4">
              <w:rPr>
                <w:rFonts w:ascii="Times New Roman" w:hAnsi="Times New Roman"/>
                <w:b w:val="0"/>
                <w:bCs/>
                <w:szCs w:val="24"/>
              </w:rPr>
              <w:t xml:space="preserve"> h</w:t>
            </w:r>
            <w:r w:rsidRPr="003C5BD4">
              <w:rPr>
                <w:rFonts w:ascii="Times New Roman" w:hAnsi="Times New Roman"/>
                <w:b w:val="0"/>
                <w:bCs/>
                <w:szCs w:val="24"/>
                <w:shd w:val="clear" w:color="auto" w:fill="FFFFFF"/>
              </w:rPr>
              <w:t>e appeared in the film ‘Smithy’</w:t>
            </w:r>
            <w:r w:rsidR="00D8579C" w:rsidRPr="003C5BD4">
              <w:rPr>
                <w:rFonts w:ascii="Times New Roman" w:hAnsi="Times New Roman"/>
                <w:b w:val="0"/>
                <w:bCs/>
                <w:szCs w:val="24"/>
                <w:shd w:val="clear" w:color="auto" w:fill="FFFFFF"/>
              </w:rPr>
              <w:t>,</w:t>
            </w:r>
            <w:r w:rsidRPr="003C5BD4">
              <w:rPr>
                <w:rFonts w:ascii="Times New Roman" w:hAnsi="Times New Roman"/>
                <w:b w:val="0"/>
                <w:bCs/>
                <w:szCs w:val="24"/>
                <w:shd w:val="clear" w:color="auto" w:fill="FFFFFF"/>
              </w:rPr>
              <w:t xml:space="preserve"> followed by his first main role</w:t>
            </w:r>
            <w:r w:rsidR="003C5BD4" w:rsidRPr="003C5BD4">
              <w:rPr>
                <w:rFonts w:ascii="Times New Roman" w:hAnsi="Times New Roman"/>
                <w:b w:val="0"/>
                <w:bCs/>
                <w:szCs w:val="24"/>
                <w:shd w:val="clear" w:color="auto" w:fill="FFFFFF"/>
              </w:rPr>
              <w:t xml:space="preserve">, </w:t>
            </w:r>
            <w:r w:rsidR="003E25AA">
              <w:rPr>
                <w:rFonts w:ascii="Times New Roman" w:hAnsi="Times New Roman"/>
                <w:b w:val="0"/>
                <w:bCs/>
                <w:szCs w:val="24"/>
                <w:shd w:val="clear" w:color="auto" w:fill="FFFFFF"/>
              </w:rPr>
              <w:t xml:space="preserve">playing </w:t>
            </w:r>
            <w:r w:rsidR="003C5BD4" w:rsidRPr="003C5BD4">
              <w:rPr>
                <w:rFonts w:ascii="Times New Roman" w:hAnsi="Times New Roman"/>
                <w:b w:val="0"/>
                <w:bCs/>
                <w:szCs w:val="24"/>
                <w:shd w:val="clear" w:color="auto" w:fill="FFFFFF"/>
              </w:rPr>
              <w:t xml:space="preserve">the character </w:t>
            </w:r>
            <w:r w:rsidRPr="003C5BD4">
              <w:rPr>
                <w:rFonts w:ascii="Times New Roman" w:hAnsi="Times New Roman"/>
                <w:b w:val="0"/>
                <w:bCs/>
                <w:szCs w:val="24"/>
                <w:shd w:val="clear" w:color="auto" w:fill="FFFFFF"/>
              </w:rPr>
              <w:t>Terry Regan</w:t>
            </w:r>
            <w:r w:rsidR="003C5BD4" w:rsidRPr="003C5BD4">
              <w:rPr>
                <w:rFonts w:ascii="Times New Roman" w:hAnsi="Times New Roman"/>
                <w:b w:val="0"/>
                <w:bCs/>
                <w:szCs w:val="24"/>
                <w:shd w:val="clear" w:color="auto" w:fill="FFFFFF"/>
              </w:rPr>
              <w:t xml:space="preserve"> </w:t>
            </w:r>
            <w:r w:rsidRPr="003C5BD4">
              <w:rPr>
                <w:rFonts w:ascii="Times New Roman" w:hAnsi="Times New Roman"/>
                <w:b w:val="0"/>
                <w:bCs/>
                <w:szCs w:val="24"/>
                <w:shd w:val="clear" w:color="auto" w:fill="FFFFFF"/>
              </w:rPr>
              <w:t>in ‘Always Another Dawn’ (1948)</w:t>
            </w:r>
            <w:r w:rsidR="003C5BD4" w:rsidRPr="003C5BD4">
              <w:rPr>
                <w:rFonts w:ascii="Times New Roman" w:hAnsi="Times New Roman"/>
                <w:b w:val="0"/>
                <w:bCs/>
                <w:szCs w:val="24"/>
                <w:shd w:val="clear" w:color="auto" w:fill="FFFFFF"/>
              </w:rPr>
              <w:t>.</w:t>
            </w:r>
            <w:r w:rsidRPr="003C5BD4">
              <w:rPr>
                <w:rFonts w:ascii="Times New Roman" w:hAnsi="Times New Roman"/>
                <w:b w:val="0"/>
                <w:bCs/>
                <w:szCs w:val="24"/>
                <w:shd w:val="clear" w:color="auto" w:fill="FFFFFF"/>
              </w:rPr>
              <w:t xml:space="preserve"> His films during the 1950s included ‘Kangaroo’, ‘Smiley’ and </w:t>
            </w:r>
            <w:r w:rsidRPr="003C5BD4">
              <w:rPr>
                <w:rFonts w:ascii="Times New Roman" w:hAnsi="Times New Roman"/>
                <w:b w:val="0"/>
                <w:bCs/>
                <w:szCs w:val="24"/>
              </w:rPr>
              <w:t>‘The Desert Rats’, alongside Chips Rafferty and Richard Burton. In England during 1956–</w:t>
            </w:r>
            <w:r w:rsidR="003E25AA">
              <w:rPr>
                <w:rFonts w:ascii="Times New Roman" w:hAnsi="Times New Roman"/>
                <w:b w:val="0"/>
                <w:bCs/>
                <w:szCs w:val="24"/>
              </w:rPr>
              <w:t>19</w:t>
            </w:r>
            <w:r w:rsidRPr="003C5BD4">
              <w:rPr>
                <w:rFonts w:ascii="Times New Roman" w:hAnsi="Times New Roman"/>
                <w:b w:val="0"/>
                <w:bCs/>
                <w:szCs w:val="24"/>
              </w:rPr>
              <w:t xml:space="preserve">73, </w:t>
            </w:r>
            <w:proofErr w:type="spellStart"/>
            <w:r w:rsidRPr="003C5BD4">
              <w:rPr>
                <w:rFonts w:ascii="Times New Roman" w:hAnsi="Times New Roman"/>
                <w:b w:val="0"/>
                <w:bCs/>
                <w:szCs w:val="24"/>
              </w:rPr>
              <w:t>Tingwell</w:t>
            </w:r>
            <w:proofErr w:type="spellEnd"/>
            <w:r w:rsidRPr="003C5BD4">
              <w:rPr>
                <w:rFonts w:ascii="Times New Roman" w:hAnsi="Times New Roman"/>
                <w:b w:val="0"/>
                <w:bCs/>
                <w:szCs w:val="24"/>
              </w:rPr>
              <w:t xml:space="preserve"> performed in theatre, radio and television, including lead roles in the West End play, ‘There’s a Girl in My Soup’ and the television series, ‘Emergency Ward 10’. He returned to Australia</w:t>
            </w:r>
            <w:r w:rsidRPr="003C5BD4">
              <w:rPr>
                <w:rFonts w:ascii="Times New Roman" w:hAnsi="Times New Roman"/>
                <w:b w:val="0"/>
                <w:bCs/>
                <w:szCs w:val="24"/>
                <w:shd w:val="clear" w:color="auto" w:fill="FFFFFF"/>
              </w:rPr>
              <w:t xml:space="preserve"> to play Inspector Reg Lawson in the long-running television series ‘Homicide’. Other television roles included ‘Certain Women’ (1973), </w:t>
            </w:r>
            <w:r w:rsidR="00E35C16">
              <w:rPr>
                <w:rFonts w:ascii="Times New Roman" w:hAnsi="Times New Roman"/>
                <w:b w:val="0"/>
                <w:bCs/>
                <w:szCs w:val="24"/>
                <w:shd w:val="clear" w:color="auto" w:fill="FFFFFF"/>
              </w:rPr>
              <w:t>‘</w:t>
            </w:r>
            <w:r w:rsidRPr="003C5BD4">
              <w:rPr>
                <w:rFonts w:ascii="Times New Roman" w:hAnsi="Times New Roman"/>
                <w:b w:val="0"/>
                <w:bCs/>
                <w:szCs w:val="24"/>
              </w:rPr>
              <w:t>Changi</w:t>
            </w:r>
            <w:r w:rsidR="00E35C16">
              <w:rPr>
                <w:rFonts w:ascii="Times New Roman" w:hAnsi="Times New Roman"/>
                <w:b w:val="0"/>
                <w:bCs/>
                <w:szCs w:val="24"/>
              </w:rPr>
              <w:t>’</w:t>
            </w:r>
            <w:r w:rsidRPr="003C5BD4">
              <w:rPr>
                <w:rFonts w:ascii="Times New Roman" w:hAnsi="Times New Roman"/>
                <w:b w:val="0"/>
                <w:bCs/>
                <w:szCs w:val="24"/>
              </w:rPr>
              <w:t xml:space="preserve"> (2001) and ‘Menzies and Churchill at War’ (2008).</w:t>
            </w:r>
            <w:r w:rsidRPr="003C5BD4">
              <w:rPr>
                <w:rFonts w:ascii="Times New Roman" w:hAnsi="Times New Roman"/>
                <w:b w:val="0"/>
                <w:bCs/>
                <w:szCs w:val="24"/>
                <w:shd w:val="clear" w:color="auto" w:fill="FFFFFF"/>
              </w:rPr>
              <w:t xml:space="preserve"> </w:t>
            </w:r>
            <w:bookmarkStart w:id="3" w:name="_Hlk102385321"/>
            <w:proofErr w:type="spellStart"/>
            <w:r w:rsidRPr="003C5BD4">
              <w:rPr>
                <w:rFonts w:ascii="Times New Roman" w:hAnsi="Times New Roman"/>
                <w:b w:val="0"/>
                <w:bCs/>
                <w:szCs w:val="24"/>
                <w:shd w:val="clear" w:color="auto" w:fill="FFFFFF"/>
              </w:rPr>
              <w:t>Tingwell</w:t>
            </w:r>
            <w:proofErr w:type="spellEnd"/>
            <w:r w:rsidRPr="003C5BD4">
              <w:rPr>
                <w:rFonts w:ascii="Times New Roman" w:hAnsi="Times New Roman"/>
                <w:b w:val="0"/>
                <w:bCs/>
                <w:szCs w:val="24"/>
                <w:shd w:val="clear" w:color="auto" w:fill="FFFFFF"/>
              </w:rPr>
              <w:t xml:space="preserve"> directed </w:t>
            </w:r>
            <w:r w:rsidR="001E7B8D">
              <w:rPr>
                <w:rFonts w:ascii="Times New Roman" w:hAnsi="Times New Roman"/>
                <w:b w:val="0"/>
                <w:bCs/>
                <w:szCs w:val="24"/>
                <w:shd w:val="clear" w:color="auto" w:fill="FFFFFF"/>
              </w:rPr>
              <w:t xml:space="preserve">episodes of </w:t>
            </w:r>
            <w:r w:rsidRPr="003C5BD4">
              <w:rPr>
                <w:rFonts w:ascii="Times New Roman" w:hAnsi="Times New Roman"/>
                <w:b w:val="0"/>
                <w:bCs/>
                <w:szCs w:val="24"/>
                <w:shd w:val="clear" w:color="auto" w:fill="FFFFFF"/>
              </w:rPr>
              <w:t xml:space="preserve">major television series including ‘The Sullivans’ </w:t>
            </w:r>
            <w:bookmarkEnd w:id="3"/>
            <w:r w:rsidRPr="003C5BD4">
              <w:rPr>
                <w:rFonts w:ascii="Times New Roman" w:hAnsi="Times New Roman"/>
                <w:b w:val="0"/>
                <w:bCs/>
                <w:szCs w:val="24"/>
                <w:shd w:val="clear" w:color="auto" w:fill="FFFFFF"/>
              </w:rPr>
              <w:t>and performed in many stage productions.</w:t>
            </w:r>
            <w:r w:rsidRPr="003C5BD4">
              <w:rPr>
                <w:rFonts w:ascii="Times New Roman" w:hAnsi="Times New Roman"/>
                <w:b w:val="0"/>
                <w:bCs/>
                <w:szCs w:val="24"/>
              </w:rPr>
              <w:t xml:space="preserve"> </w:t>
            </w:r>
            <w:r w:rsidRPr="003C5BD4">
              <w:rPr>
                <w:rFonts w:ascii="Times New Roman" w:hAnsi="Times New Roman"/>
                <w:b w:val="0"/>
                <w:bCs/>
                <w:szCs w:val="24"/>
                <w:shd w:val="clear" w:color="auto" w:fill="FFFFFF"/>
              </w:rPr>
              <w:t>The talented actor is well-known for his roles i</w:t>
            </w:r>
            <w:r w:rsidRPr="003C5BD4">
              <w:rPr>
                <w:rFonts w:ascii="Times New Roman" w:hAnsi="Times New Roman"/>
                <w:b w:val="0"/>
                <w:bCs/>
                <w:szCs w:val="24"/>
              </w:rPr>
              <w:t>n Australian films such as ‘Breaker Morant’ (1980)</w:t>
            </w:r>
            <w:r w:rsidR="00365224" w:rsidRPr="003C5BD4">
              <w:rPr>
                <w:rFonts w:ascii="Times New Roman" w:hAnsi="Times New Roman"/>
                <w:b w:val="0"/>
                <w:bCs/>
                <w:szCs w:val="24"/>
              </w:rPr>
              <w:t>,</w:t>
            </w:r>
            <w:r w:rsidRPr="003C5BD4">
              <w:rPr>
                <w:rFonts w:ascii="Times New Roman" w:hAnsi="Times New Roman"/>
                <w:b w:val="0"/>
                <w:bCs/>
                <w:szCs w:val="24"/>
              </w:rPr>
              <w:t xml:space="preserve"> ‘Malcolm’ (1986)</w:t>
            </w:r>
            <w:r w:rsidR="00365224" w:rsidRPr="003C5BD4">
              <w:rPr>
                <w:rFonts w:ascii="Times New Roman" w:hAnsi="Times New Roman"/>
                <w:b w:val="0"/>
                <w:bCs/>
                <w:szCs w:val="24"/>
              </w:rPr>
              <w:t>,</w:t>
            </w:r>
            <w:r w:rsidRPr="003C5BD4">
              <w:rPr>
                <w:rFonts w:ascii="Times New Roman" w:hAnsi="Times New Roman"/>
                <w:b w:val="0"/>
                <w:bCs/>
                <w:szCs w:val="24"/>
              </w:rPr>
              <w:t xml:space="preserve"> ‘The Castle’ (1997)</w:t>
            </w:r>
            <w:r w:rsidR="00365224" w:rsidRPr="003C5BD4">
              <w:rPr>
                <w:rFonts w:ascii="Times New Roman" w:hAnsi="Times New Roman"/>
                <w:b w:val="0"/>
                <w:bCs/>
                <w:szCs w:val="24"/>
              </w:rPr>
              <w:t>,</w:t>
            </w:r>
            <w:r w:rsidRPr="003C5BD4">
              <w:rPr>
                <w:rFonts w:ascii="Times New Roman" w:hAnsi="Times New Roman"/>
                <w:b w:val="0"/>
                <w:bCs/>
                <w:szCs w:val="24"/>
              </w:rPr>
              <w:t xml:space="preserve"> ‘The Dish’ (2000) and ‘Jindabyne’ (200</w:t>
            </w:r>
            <w:r w:rsidR="00532178">
              <w:rPr>
                <w:rFonts w:ascii="Times New Roman" w:hAnsi="Times New Roman"/>
                <w:b w:val="0"/>
                <w:bCs/>
                <w:szCs w:val="24"/>
              </w:rPr>
              <w:t>6</w:t>
            </w:r>
            <w:r w:rsidRPr="003C5BD4">
              <w:rPr>
                <w:rFonts w:ascii="Times New Roman" w:hAnsi="Times New Roman"/>
                <w:b w:val="0"/>
                <w:bCs/>
                <w:szCs w:val="24"/>
              </w:rPr>
              <w:t xml:space="preserve">). </w:t>
            </w:r>
            <w:proofErr w:type="spellStart"/>
            <w:r w:rsidRPr="00B44738">
              <w:rPr>
                <w:rFonts w:ascii="Times New Roman" w:hAnsi="Times New Roman"/>
                <w:b w:val="0"/>
                <w:bCs/>
                <w:szCs w:val="24"/>
              </w:rPr>
              <w:t>Tingwell</w:t>
            </w:r>
            <w:proofErr w:type="spellEnd"/>
            <w:r w:rsidRPr="00B44738">
              <w:rPr>
                <w:rFonts w:ascii="Times New Roman" w:hAnsi="Times New Roman"/>
                <w:b w:val="0"/>
                <w:bCs/>
                <w:szCs w:val="24"/>
              </w:rPr>
              <w:t xml:space="preserve"> </w:t>
            </w:r>
            <w:r w:rsidR="003E25AA" w:rsidRPr="00B44738">
              <w:rPr>
                <w:rFonts w:ascii="Times New Roman" w:hAnsi="Times New Roman"/>
                <w:b w:val="0"/>
                <w:bCs/>
                <w:szCs w:val="24"/>
              </w:rPr>
              <w:t xml:space="preserve">was awarded </w:t>
            </w:r>
            <w:r w:rsidRPr="00B44738">
              <w:rPr>
                <w:rFonts w:ascii="Times New Roman" w:hAnsi="Times New Roman"/>
                <w:b w:val="0"/>
                <w:bCs/>
                <w:szCs w:val="24"/>
              </w:rPr>
              <w:t>many honours, including the Gold Logie Hall of Fame Award</w:t>
            </w:r>
            <w:r w:rsidR="00B44738" w:rsidRPr="00B44738">
              <w:rPr>
                <w:rFonts w:ascii="Times New Roman" w:hAnsi="Times New Roman"/>
                <w:b w:val="0"/>
                <w:bCs/>
                <w:szCs w:val="24"/>
              </w:rPr>
              <w:t xml:space="preserve"> (1994)</w:t>
            </w:r>
            <w:r w:rsidR="00B44738">
              <w:rPr>
                <w:rFonts w:ascii="Times New Roman" w:hAnsi="Times New Roman"/>
                <w:b w:val="0"/>
                <w:bCs/>
                <w:szCs w:val="24"/>
              </w:rPr>
              <w:t xml:space="preserve"> and</w:t>
            </w:r>
            <w:r w:rsidRPr="00B44738">
              <w:rPr>
                <w:rFonts w:ascii="Times New Roman" w:hAnsi="Times New Roman"/>
                <w:b w:val="0"/>
                <w:bCs/>
                <w:szCs w:val="24"/>
              </w:rPr>
              <w:t xml:space="preserve"> the Australian Film Industry Raymond Longford Award </w:t>
            </w:r>
            <w:r w:rsidR="00B44738" w:rsidRPr="00B44738">
              <w:rPr>
                <w:rFonts w:ascii="Times New Roman" w:hAnsi="Times New Roman"/>
                <w:b w:val="0"/>
                <w:bCs/>
                <w:szCs w:val="24"/>
              </w:rPr>
              <w:t>(1998)</w:t>
            </w:r>
            <w:r w:rsidR="00B44738">
              <w:rPr>
                <w:rFonts w:ascii="Times New Roman" w:hAnsi="Times New Roman"/>
                <w:b w:val="0"/>
                <w:bCs/>
                <w:szCs w:val="24"/>
              </w:rPr>
              <w:t>. In 1999</w:t>
            </w:r>
            <w:r w:rsidR="009B2CFC">
              <w:rPr>
                <w:rFonts w:ascii="Times New Roman" w:hAnsi="Times New Roman"/>
                <w:b w:val="0"/>
                <w:bCs/>
                <w:szCs w:val="24"/>
              </w:rPr>
              <w:t>,</w:t>
            </w:r>
            <w:r w:rsidR="00B44738">
              <w:rPr>
                <w:rFonts w:ascii="Times New Roman" w:hAnsi="Times New Roman"/>
                <w:b w:val="0"/>
                <w:bCs/>
                <w:szCs w:val="24"/>
              </w:rPr>
              <w:t xml:space="preserve"> </w:t>
            </w:r>
            <w:r w:rsidR="009B2CFC">
              <w:rPr>
                <w:rFonts w:ascii="Times New Roman" w:hAnsi="Times New Roman"/>
                <w:b w:val="0"/>
                <w:bCs/>
                <w:szCs w:val="24"/>
              </w:rPr>
              <w:t>he</w:t>
            </w:r>
            <w:r w:rsidR="00B44738">
              <w:rPr>
                <w:rFonts w:ascii="Times New Roman" w:hAnsi="Times New Roman"/>
                <w:b w:val="0"/>
                <w:bCs/>
                <w:szCs w:val="24"/>
              </w:rPr>
              <w:t xml:space="preserve"> was </w:t>
            </w:r>
            <w:r w:rsidR="009B2CFC">
              <w:rPr>
                <w:rFonts w:ascii="Times New Roman" w:hAnsi="Times New Roman"/>
                <w:b w:val="0"/>
                <w:bCs/>
                <w:szCs w:val="24"/>
              </w:rPr>
              <w:t xml:space="preserve">appointed </w:t>
            </w:r>
            <w:r w:rsidRPr="003C5BD4">
              <w:rPr>
                <w:rFonts w:ascii="Times New Roman" w:hAnsi="Times New Roman"/>
                <w:b w:val="0"/>
                <w:bCs/>
                <w:szCs w:val="24"/>
              </w:rPr>
              <w:t>a Member of the Order of Australia</w:t>
            </w:r>
            <w:r w:rsidR="009B2CFC">
              <w:rPr>
                <w:rFonts w:ascii="Times New Roman" w:hAnsi="Times New Roman"/>
                <w:b w:val="0"/>
                <w:bCs/>
                <w:szCs w:val="24"/>
              </w:rPr>
              <w:t xml:space="preserve"> for service to the performing arts and to the community</w:t>
            </w:r>
            <w:r w:rsidRPr="003C5BD4">
              <w:rPr>
                <w:rFonts w:ascii="Times New Roman" w:hAnsi="Times New Roman"/>
                <w:b w:val="0"/>
                <w:bCs/>
                <w:szCs w:val="24"/>
              </w:rPr>
              <w:t>. He released his memoirs ‘Bud: A Life’ in 2004.</w:t>
            </w:r>
          </w:p>
        </w:tc>
      </w:tr>
      <w:tr w:rsidR="00926565" w:rsidRPr="003C5BD4" w14:paraId="70556B4A" w14:textId="77777777" w:rsidTr="00740C5C">
        <w:trPr>
          <w:cantSplit/>
        </w:trPr>
        <w:tc>
          <w:tcPr>
            <w:tcW w:w="1951" w:type="dxa"/>
            <w:tcBorders>
              <w:top w:val="nil"/>
              <w:left w:val="nil"/>
              <w:bottom w:val="nil"/>
              <w:right w:val="nil"/>
            </w:tcBorders>
          </w:tcPr>
          <w:p w14:paraId="09370013" w14:textId="77777777" w:rsidR="00926565" w:rsidRDefault="00926565" w:rsidP="00481E2E">
            <w:pPr>
              <w:pStyle w:val="Heading2"/>
              <w:spacing w:before="120" w:after="120"/>
              <w:jc w:val="left"/>
              <w:rPr>
                <w:rFonts w:ascii="Times New Roman" w:hAnsi="Times New Roman" w:cs="Times New Roman"/>
                <w:b/>
                <w:i w:val="0"/>
                <w:sz w:val="24"/>
                <w:szCs w:val="24"/>
              </w:rPr>
            </w:pPr>
          </w:p>
        </w:tc>
        <w:tc>
          <w:tcPr>
            <w:tcW w:w="1985" w:type="dxa"/>
            <w:tcBorders>
              <w:top w:val="nil"/>
              <w:left w:val="nil"/>
              <w:bottom w:val="nil"/>
              <w:right w:val="nil"/>
            </w:tcBorders>
          </w:tcPr>
          <w:p w14:paraId="1E0A9BF7" w14:textId="77777777" w:rsidR="00926565" w:rsidRPr="0075374E" w:rsidRDefault="00926565" w:rsidP="00481E2E">
            <w:pPr>
              <w:spacing w:before="120" w:after="120"/>
              <w:rPr>
                <w:szCs w:val="24"/>
                <w:shd w:val="clear" w:color="auto" w:fill="FFFFFF"/>
              </w:rPr>
            </w:pPr>
          </w:p>
        </w:tc>
        <w:tc>
          <w:tcPr>
            <w:tcW w:w="4961" w:type="dxa"/>
            <w:tcBorders>
              <w:top w:val="nil"/>
              <w:left w:val="nil"/>
              <w:bottom w:val="nil"/>
              <w:right w:val="nil"/>
            </w:tcBorders>
          </w:tcPr>
          <w:p w14:paraId="180E1C03" w14:textId="77777777" w:rsidR="00926565" w:rsidRPr="003C5BD4" w:rsidRDefault="00926565" w:rsidP="00481E2E">
            <w:pPr>
              <w:pStyle w:val="CoverActName"/>
              <w:tabs>
                <w:tab w:val="clear" w:pos="2600"/>
              </w:tabs>
              <w:spacing w:before="120" w:after="120"/>
              <w:jc w:val="left"/>
              <w:rPr>
                <w:rFonts w:ascii="Times New Roman" w:hAnsi="Times New Roman"/>
                <w:b w:val="0"/>
                <w:bCs/>
                <w:szCs w:val="24"/>
                <w:shd w:val="clear" w:color="auto" w:fill="FFFFFF"/>
              </w:rPr>
            </w:pPr>
          </w:p>
        </w:tc>
      </w:tr>
    </w:tbl>
    <w:p w14:paraId="27B15A6C" w14:textId="77777777" w:rsidR="00740C5C" w:rsidRDefault="00740C5C">
      <w:r>
        <w:rPr>
          <w:i/>
          <w:iCs/>
        </w:rPr>
        <w:br w:type="page"/>
      </w:r>
    </w:p>
    <w:tbl>
      <w:tblPr>
        <w:tblW w:w="8897" w:type="dxa"/>
        <w:tblLayout w:type="fixed"/>
        <w:tblLook w:val="0000" w:firstRow="0" w:lastRow="0" w:firstColumn="0" w:lastColumn="0" w:noHBand="0" w:noVBand="0"/>
      </w:tblPr>
      <w:tblGrid>
        <w:gridCol w:w="1951"/>
        <w:gridCol w:w="1985"/>
        <w:gridCol w:w="4961"/>
      </w:tblGrid>
      <w:tr w:rsidR="004E60BA" w:rsidRPr="0094399E" w14:paraId="0D941BEC" w14:textId="77777777" w:rsidTr="00740C5C">
        <w:trPr>
          <w:cantSplit/>
        </w:trPr>
        <w:tc>
          <w:tcPr>
            <w:tcW w:w="1951" w:type="dxa"/>
            <w:tcBorders>
              <w:top w:val="nil"/>
              <w:left w:val="nil"/>
              <w:bottom w:val="nil"/>
              <w:right w:val="nil"/>
            </w:tcBorders>
          </w:tcPr>
          <w:p w14:paraId="670CA4FF" w14:textId="77777777" w:rsidR="004E60BA" w:rsidRPr="00456FB5" w:rsidRDefault="004E60BA" w:rsidP="004E60BA">
            <w:pPr>
              <w:rPr>
                <w:b/>
                <w:bCs/>
                <w:sz w:val="12"/>
                <w:szCs w:val="12"/>
              </w:rPr>
            </w:pPr>
          </w:p>
          <w:p w14:paraId="2D2C0C8E" w14:textId="63C8FBE2" w:rsidR="004E60BA" w:rsidRPr="00901E61" w:rsidRDefault="004E60BA" w:rsidP="004E60BA">
            <w:pPr>
              <w:rPr>
                <w:sz w:val="22"/>
                <w:szCs w:val="22"/>
              </w:rPr>
            </w:pPr>
            <w:r>
              <w:rPr>
                <w:b/>
                <w:bCs/>
                <w:sz w:val="22"/>
                <w:szCs w:val="22"/>
              </w:rPr>
              <w:t>Wendy Paramor Terrace</w:t>
            </w:r>
          </w:p>
          <w:p w14:paraId="0DEA6873" w14:textId="77777777" w:rsidR="004E60BA" w:rsidRPr="00901E61" w:rsidRDefault="004E60BA" w:rsidP="004E60BA">
            <w:pPr>
              <w:rPr>
                <w:sz w:val="22"/>
                <w:szCs w:val="22"/>
              </w:rPr>
            </w:pPr>
          </w:p>
          <w:p w14:paraId="79D9AF11" w14:textId="77777777" w:rsidR="004E60BA" w:rsidRDefault="004E60BA" w:rsidP="004E60BA">
            <w:pPr>
              <w:rPr>
                <w:sz w:val="22"/>
                <w:szCs w:val="22"/>
              </w:rPr>
            </w:pPr>
          </w:p>
          <w:p w14:paraId="2B26FE59" w14:textId="4C68992C" w:rsidR="004E60BA" w:rsidRPr="00017E8D" w:rsidRDefault="004E60BA" w:rsidP="0064354D">
            <w:pPr>
              <w:pStyle w:val="Heading2"/>
              <w:spacing w:before="120" w:after="120"/>
              <w:jc w:val="left"/>
            </w:pPr>
          </w:p>
        </w:tc>
        <w:tc>
          <w:tcPr>
            <w:tcW w:w="1985" w:type="dxa"/>
            <w:tcBorders>
              <w:top w:val="nil"/>
              <w:left w:val="nil"/>
              <w:bottom w:val="nil"/>
              <w:right w:val="nil"/>
            </w:tcBorders>
          </w:tcPr>
          <w:p w14:paraId="5807C27D" w14:textId="77777777" w:rsidR="004E60BA" w:rsidRPr="00F80CE6" w:rsidRDefault="004E60BA" w:rsidP="004E60BA">
            <w:pPr>
              <w:spacing w:before="120" w:after="120"/>
              <w:rPr>
                <w:szCs w:val="24"/>
              </w:rPr>
            </w:pPr>
            <w:r w:rsidRPr="00F80CE6">
              <w:rPr>
                <w:szCs w:val="24"/>
              </w:rPr>
              <w:t>Wendy Paramor</w:t>
            </w:r>
          </w:p>
          <w:p w14:paraId="11F86EFB" w14:textId="458E5948" w:rsidR="00F25C8C" w:rsidRPr="00155E81" w:rsidRDefault="004E60BA" w:rsidP="00155E81">
            <w:pPr>
              <w:spacing w:before="120" w:after="120"/>
              <w:rPr>
                <w:sz w:val="20"/>
              </w:rPr>
            </w:pPr>
            <w:r w:rsidRPr="00F80CE6">
              <w:rPr>
                <w:szCs w:val="24"/>
              </w:rPr>
              <w:t>(1938–1975)</w:t>
            </w:r>
          </w:p>
        </w:tc>
        <w:tc>
          <w:tcPr>
            <w:tcW w:w="4961" w:type="dxa"/>
            <w:tcBorders>
              <w:top w:val="nil"/>
              <w:left w:val="nil"/>
              <w:bottom w:val="nil"/>
              <w:right w:val="nil"/>
            </w:tcBorders>
          </w:tcPr>
          <w:p w14:paraId="12BD87E9" w14:textId="221A2BE8" w:rsidR="00155E81" w:rsidRPr="00155E81" w:rsidRDefault="004E60BA" w:rsidP="00155E81">
            <w:pPr>
              <w:pStyle w:val="CoverActName"/>
              <w:tabs>
                <w:tab w:val="clear" w:pos="2600"/>
              </w:tabs>
              <w:spacing w:before="120" w:after="120"/>
              <w:jc w:val="left"/>
              <w:rPr>
                <w:rFonts w:ascii="Times New Roman" w:hAnsi="Times New Roman"/>
                <w:b w:val="0"/>
                <w:bCs/>
                <w:szCs w:val="24"/>
                <w:shd w:val="clear" w:color="auto" w:fill="FFFFFF"/>
              </w:rPr>
            </w:pPr>
            <w:r w:rsidRPr="00155E81">
              <w:rPr>
                <w:rFonts w:ascii="Times New Roman" w:hAnsi="Times New Roman"/>
                <w:b w:val="0"/>
                <w:bCs/>
                <w:szCs w:val="24"/>
              </w:rPr>
              <w:t>Painter and sculptor</w:t>
            </w:r>
            <w:r w:rsidR="00155E81" w:rsidRPr="00155E81">
              <w:rPr>
                <w:rFonts w:ascii="Times New Roman" w:hAnsi="Times New Roman"/>
                <w:b w:val="0"/>
                <w:bCs/>
                <w:szCs w:val="24"/>
                <w:shd w:val="clear" w:color="auto" w:fill="FFFFFF"/>
              </w:rPr>
              <w:t xml:space="preserve"> </w:t>
            </w:r>
          </w:p>
          <w:p w14:paraId="02C65413" w14:textId="7A3A1A91" w:rsidR="004E60BA" w:rsidRPr="00155E81" w:rsidRDefault="004E60BA" w:rsidP="00155E81">
            <w:pPr>
              <w:rPr>
                <w:szCs w:val="24"/>
              </w:rPr>
            </w:pPr>
            <w:r w:rsidRPr="00155E81">
              <w:t xml:space="preserve">Wendy Paramor was an innovative artist who </w:t>
            </w:r>
            <w:r w:rsidRPr="00155E81">
              <w:rPr>
                <w:lang w:eastAsia="en-AU"/>
              </w:rPr>
              <w:t xml:space="preserve">made an </w:t>
            </w:r>
            <w:r w:rsidRPr="00155E81">
              <w:t xml:space="preserve">important contribution to the </w:t>
            </w:r>
            <w:r w:rsidRPr="00155E81">
              <w:rPr>
                <w:shd w:val="clear" w:color="auto" w:fill="FFFFFF"/>
              </w:rPr>
              <w:t xml:space="preserve">colour field abstraction movement in Australia. After studying at </w:t>
            </w:r>
            <w:r w:rsidRPr="00155E81">
              <w:t>the East Sydney Technical College</w:t>
            </w:r>
            <w:r w:rsidRPr="00155E81">
              <w:rPr>
                <w:lang w:eastAsia="en-AU"/>
              </w:rPr>
              <w:t xml:space="preserve"> and the Julian Ashton Art School in Sydney</w:t>
            </w:r>
            <w:r w:rsidRPr="00155E81">
              <w:rPr>
                <w:shd w:val="clear" w:color="auto" w:fill="FFFFFF"/>
              </w:rPr>
              <w:t>, Paramor</w:t>
            </w:r>
            <w:r w:rsidRPr="00155E81">
              <w:rPr>
                <w:lang w:eastAsia="en-AU"/>
              </w:rPr>
              <w:t xml:space="preserve"> </w:t>
            </w:r>
            <w:r w:rsidRPr="00155E81">
              <w:t xml:space="preserve">lived and exhibited overseas for several years, including time painting alongside </w:t>
            </w:r>
            <w:r w:rsidRPr="00155E81">
              <w:br w:type="textWrapping" w:clear="all"/>
              <w:t xml:space="preserve">Brett </w:t>
            </w:r>
            <w:proofErr w:type="spellStart"/>
            <w:r w:rsidRPr="00155E81">
              <w:t>Whiteley</w:t>
            </w:r>
            <w:proofErr w:type="spellEnd"/>
            <w:r w:rsidRPr="00155E81">
              <w:t xml:space="preserve"> in the south of France.</w:t>
            </w:r>
            <w:r w:rsidRPr="00155E81">
              <w:rPr>
                <w:lang w:eastAsia="en-AU"/>
              </w:rPr>
              <w:t xml:space="preserve"> </w:t>
            </w:r>
            <w:r w:rsidRPr="00155E81">
              <w:t xml:space="preserve">Returning in 1963, she exhibited with the Contemporary Art Society of Australia and </w:t>
            </w:r>
            <w:r w:rsidRPr="00155E81">
              <w:rPr>
                <w:shd w:val="clear" w:color="auto" w:fill="FFFFFF"/>
              </w:rPr>
              <w:t>held her first solo exhibition of paintings and drawings i</w:t>
            </w:r>
            <w:r w:rsidRPr="00155E81">
              <w:t xml:space="preserve">n </w:t>
            </w:r>
            <w:r w:rsidRPr="00155E81">
              <w:rPr>
                <w:shd w:val="clear" w:color="auto" w:fill="FFFFFF"/>
              </w:rPr>
              <w:t xml:space="preserve">1965. </w:t>
            </w:r>
            <w:r w:rsidRPr="00155E81">
              <w:t xml:space="preserve">Influenced by hard edge New York inspired geometric abstraction, in 1966 she joined the Central Street Gallery in Sydney. Paramor was one of only three female artists selected for </w:t>
            </w:r>
            <w:r w:rsidR="00511EF0" w:rsidRPr="00155E81">
              <w:t xml:space="preserve">the landmark exhibition, </w:t>
            </w:r>
            <w:r w:rsidRPr="00155E81">
              <w:t>‘The Field’ (1968) at the National Gallery of Victoria (NGV)</w:t>
            </w:r>
            <w:r w:rsidR="00F15BB3" w:rsidRPr="00155E81">
              <w:t xml:space="preserve">. </w:t>
            </w:r>
            <w:r w:rsidR="00511EF0" w:rsidRPr="00155E81">
              <w:t xml:space="preserve">She exhibited </w:t>
            </w:r>
            <w:r w:rsidRPr="00155E81">
              <w:rPr>
                <w:bCs/>
              </w:rPr>
              <w:t>‘Diablo’</w:t>
            </w:r>
            <w:r w:rsidR="00F15BB3" w:rsidRPr="00155E81">
              <w:rPr>
                <w:bCs/>
              </w:rPr>
              <w:t>, synthetic polymer paint on composition board</w:t>
            </w:r>
            <w:r w:rsidR="006840BE" w:rsidRPr="00155E81">
              <w:rPr>
                <w:bCs/>
              </w:rPr>
              <w:t xml:space="preserve">, </w:t>
            </w:r>
            <w:r w:rsidRPr="00155E81">
              <w:rPr>
                <w:bCs/>
              </w:rPr>
              <w:t>and two abstract sculpture pieces</w:t>
            </w:r>
            <w:r w:rsidR="006840BE" w:rsidRPr="00155E81">
              <w:rPr>
                <w:bCs/>
              </w:rPr>
              <w:t>, ‘</w:t>
            </w:r>
            <w:r w:rsidRPr="00155E81">
              <w:rPr>
                <w:bCs/>
              </w:rPr>
              <w:t xml:space="preserve">Triad’, galvanised iron and automotive paint and ‘Luke’, powder coated aluminium. </w:t>
            </w:r>
            <w:r w:rsidR="0049759A" w:rsidRPr="00155E81">
              <w:rPr>
                <w:bCs/>
              </w:rPr>
              <w:t xml:space="preserve">From 1966, </w:t>
            </w:r>
            <w:r w:rsidRPr="00155E81">
              <w:rPr>
                <w:bCs/>
              </w:rPr>
              <w:t>Paramor lived in the Liverpool region in NSW in a house designed for her by Philip Cox. A large collection of her artwork was gifted to the Casula Powerhouse Arts Centre (CPAC) and the Liverpool City Art, Heritage and Local Studies Collection. The first major survey of her work, ‘Wendy Paramor: Lost and Found’, was shown by CPAC in 2000. In 2003, Paramor was represented in ‘Central Street Live’, a major survey exhibition at the Macquarie University Art Gallery. The Paramor Prize: Art + Innovation exhibition and art prize (CPAC) was first awarded in 2015. In 2018, ‘The Field Revisited’ (NGV) included ‘Luke’, remade in 2000 to Paramor’s specifications</w:t>
            </w:r>
            <w:r w:rsidRPr="00155E81">
              <w:rPr>
                <w:lang w:eastAsia="en-AU"/>
              </w:rPr>
              <w:t xml:space="preserve">. </w:t>
            </w:r>
          </w:p>
        </w:tc>
      </w:tr>
      <w:tr w:rsidR="00926565" w:rsidRPr="0094399E" w14:paraId="291F9AED" w14:textId="77777777" w:rsidTr="00740C5C">
        <w:trPr>
          <w:cantSplit/>
        </w:trPr>
        <w:tc>
          <w:tcPr>
            <w:tcW w:w="1951" w:type="dxa"/>
            <w:tcBorders>
              <w:top w:val="nil"/>
              <w:left w:val="nil"/>
              <w:bottom w:val="nil"/>
              <w:right w:val="nil"/>
            </w:tcBorders>
          </w:tcPr>
          <w:p w14:paraId="682AADD8" w14:textId="77777777" w:rsidR="00926565" w:rsidRPr="00456FB5" w:rsidRDefault="00926565" w:rsidP="004E60BA">
            <w:pPr>
              <w:rPr>
                <w:b/>
                <w:bCs/>
                <w:sz w:val="12"/>
                <w:szCs w:val="12"/>
              </w:rPr>
            </w:pPr>
          </w:p>
        </w:tc>
        <w:tc>
          <w:tcPr>
            <w:tcW w:w="1985" w:type="dxa"/>
            <w:tcBorders>
              <w:top w:val="nil"/>
              <w:left w:val="nil"/>
              <w:bottom w:val="nil"/>
              <w:right w:val="nil"/>
            </w:tcBorders>
          </w:tcPr>
          <w:p w14:paraId="485C205E" w14:textId="77777777" w:rsidR="00926565" w:rsidRPr="00F80CE6" w:rsidRDefault="00926565" w:rsidP="004E60BA">
            <w:pPr>
              <w:spacing w:before="120" w:after="120"/>
              <w:rPr>
                <w:szCs w:val="24"/>
              </w:rPr>
            </w:pPr>
          </w:p>
        </w:tc>
        <w:tc>
          <w:tcPr>
            <w:tcW w:w="4961" w:type="dxa"/>
            <w:tcBorders>
              <w:top w:val="nil"/>
              <w:left w:val="nil"/>
              <w:bottom w:val="nil"/>
              <w:right w:val="nil"/>
            </w:tcBorders>
          </w:tcPr>
          <w:p w14:paraId="11529B61" w14:textId="77777777" w:rsidR="00926565" w:rsidRPr="00155E81" w:rsidRDefault="00926565" w:rsidP="00155E81">
            <w:pPr>
              <w:pStyle w:val="CoverActName"/>
              <w:tabs>
                <w:tab w:val="clear" w:pos="2600"/>
              </w:tabs>
              <w:spacing w:before="120" w:after="120"/>
              <w:jc w:val="left"/>
              <w:rPr>
                <w:rFonts w:ascii="Times New Roman" w:hAnsi="Times New Roman"/>
                <w:b w:val="0"/>
                <w:bCs/>
                <w:szCs w:val="24"/>
              </w:rPr>
            </w:pPr>
          </w:p>
        </w:tc>
      </w:tr>
    </w:tbl>
    <w:p w14:paraId="5780730C" w14:textId="77777777" w:rsidR="001E772B" w:rsidRDefault="001E772B">
      <w:r>
        <w:br w:type="page"/>
      </w:r>
    </w:p>
    <w:tbl>
      <w:tblPr>
        <w:tblW w:w="8897" w:type="dxa"/>
        <w:tblLayout w:type="fixed"/>
        <w:tblLook w:val="0000" w:firstRow="0" w:lastRow="0" w:firstColumn="0" w:lastColumn="0" w:noHBand="0" w:noVBand="0"/>
      </w:tblPr>
      <w:tblGrid>
        <w:gridCol w:w="1951"/>
        <w:gridCol w:w="1985"/>
        <w:gridCol w:w="4961"/>
      </w:tblGrid>
      <w:tr w:rsidR="004E60BA" w:rsidRPr="0094399E" w14:paraId="0588CB2F" w14:textId="77777777" w:rsidTr="00740C5C">
        <w:trPr>
          <w:cantSplit/>
        </w:trPr>
        <w:tc>
          <w:tcPr>
            <w:tcW w:w="1951" w:type="dxa"/>
            <w:tcBorders>
              <w:top w:val="nil"/>
              <w:left w:val="nil"/>
              <w:bottom w:val="nil"/>
              <w:right w:val="nil"/>
            </w:tcBorders>
          </w:tcPr>
          <w:p w14:paraId="7781B9A5" w14:textId="3073F135" w:rsidR="00223DFC" w:rsidRDefault="004E60BA" w:rsidP="0064354D">
            <w:pPr>
              <w:pStyle w:val="Heading2"/>
              <w:spacing w:before="120" w:after="120"/>
              <w:jc w:val="left"/>
              <w:rPr>
                <w:color w:val="FF0000"/>
                <w:sz w:val="20"/>
              </w:rPr>
            </w:pPr>
            <w:r>
              <w:rPr>
                <w:rFonts w:ascii="Times New Roman" w:hAnsi="Times New Roman" w:cs="Times New Roman"/>
                <w:b/>
                <w:i w:val="0"/>
                <w:sz w:val="24"/>
                <w:szCs w:val="24"/>
              </w:rPr>
              <w:lastRenderedPageBreak/>
              <w:t>Zwicky Street</w:t>
            </w:r>
          </w:p>
          <w:p w14:paraId="2EBCA6AF" w14:textId="458B3284" w:rsidR="004E60BA" w:rsidRPr="006E6F10" w:rsidRDefault="004E60BA" w:rsidP="0064354D">
            <w:pPr>
              <w:rPr>
                <w:i/>
                <w:szCs w:val="24"/>
              </w:rPr>
            </w:pPr>
          </w:p>
        </w:tc>
        <w:tc>
          <w:tcPr>
            <w:tcW w:w="1985" w:type="dxa"/>
            <w:tcBorders>
              <w:top w:val="nil"/>
              <w:left w:val="nil"/>
              <w:bottom w:val="nil"/>
              <w:right w:val="nil"/>
            </w:tcBorders>
          </w:tcPr>
          <w:p w14:paraId="5F58688E" w14:textId="77777777" w:rsidR="004E60BA" w:rsidRPr="006E6F10" w:rsidRDefault="004E60BA" w:rsidP="004E60BA">
            <w:pPr>
              <w:spacing w:before="120" w:after="120"/>
              <w:rPr>
                <w:rStyle w:val="Emphasis"/>
                <w:i w:val="0"/>
                <w:iCs w:val="0"/>
                <w:szCs w:val="24"/>
                <w:shd w:val="clear" w:color="auto" w:fill="FFFFFF"/>
              </w:rPr>
            </w:pPr>
            <w:r w:rsidRPr="006E6F10">
              <w:rPr>
                <w:rStyle w:val="Emphasis"/>
                <w:i w:val="0"/>
                <w:iCs w:val="0"/>
                <w:szCs w:val="24"/>
                <w:shd w:val="clear" w:color="auto" w:fill="FFFFFF"/>
              </w:rPr>
              <w:t xml:space="preserve">Julia Fay Zwicky </w:t>
            </w:r>
          </w:p>
          <w:p w14:paraId="165348B1" w14:textId="5ACE3A46" w:rsidR="004E60BA" w:rsidRPr="00155E81" w:rsidRDefault="004E60BA" w:rsidP="00155E81">
            <w:pPr>
              <w:spacing w:before="120" w:after="120"/>
              <w:rPr>
                <w:szCs w:val="24"/>
                <w:lang w:val="en-GB"/>
              </w:rPr>
            </w:pPr>
            <w:r w:rsidRPr="006E6F10">
              <w:rPr>
                <w:rStyle w:val="Emphasis"/>
                <w:i w:val="0"/>
                <w:iCs w:val="0"/>
                <w:szCs w:val="24"/>
                <w:shd w:val="clear" w:color="auto" w:fill="FFFFFF"/>
              </w:rPr>
              <w:t>(1933–2017)</w:t>
            </w:r>
          </w:p>
        </w:tc>
        <w:tc>
          <w:tcPr>
            <w:tcW w:w="4961" w:type="dxa"/>
            <w:tcBorders>
              <w:top w:val="nil"/>
              <w:left w:val="nil"/>
              <w:bottom w:val="nil"/>
              <w:right w:val="nil"/>
            </w:tcBorders>
          </w:tcPr>
          <w:p w14:paraId="08D18C11" w14:textId="5BECB250" w:rsidR="004E60BA" w:rsidRPr="006E6F10" w:rsidRDefault="004E60BA" w:rsidP="004E60BA">
            <w:pPr>
              <w:pStyle w:val="CoverActName"/>
              <w:tabs>
                <w:tab w:val="clear" w:pos="2600"/>
              </w:tabs>
              <w:spacing w:before="120" w:after="120"/>
              <w:jc w:val="left"/>
              <w:rPr>
                <w:rFonts w:ascii="Times New Roman" w:hAnsi="Times New Roman"/>
                <w:b w:val="0"/>
                <w:szCs w:val="24"/>
                <w:shd w:val="clear" w:color="auto" w:fill="FFFFFF"/>
              </w:rPr>
            </w:pPr>
            <w:r w:rsidRPr="006E6F10">
              <w:rPr>
                <w:rFonts w:ascii="Times New Roman" w:hAnsi="Times New Roman"/>
                <w:b w:val="0"/>
                <w:szCs w:val="24"/>
                <w:shd w:val="clear" w:color="auto" w:fill="FFFFFF"/>
              </w:rPr>
              <w:t>Poet</w:t>
            </w:r>
            <w:r w:rsidR="00155E81">
              <w:rPr>
                <w:rFonts w:ascii="Times New Roman" w:hAnsi="Times New Roman"/>
                <w:b w:val="0"/>
                <w:szCs w:val="24"/>
                <w:shd w:val="clear" w:color="auto" w:fill="FFFFFF"/>
              </w:rPr>
              <w:t xml:space="preserve"> and</w:t>
            </w:r>
            <w:r w:rsidRPr="006E6F10">
              <w:rPr>
                <w:rFonts w:ascii="Times New Roman" w:hAnsi="Times New Roman"/>
                <w:b w:val="0"/>
                <w:szCs w:val="24"/>
                <w:shd w:val="clear" w:color="auto" w:fill="FFFFFF"/>
              </w:rPr>
              <w:t xml:space="preserve"> writer</w:t>
            </w:r>
            <w:r w:rsidR="00155E81">
              <w:rPr>
                <w:rFonts w:ascii="Times New Roman" w:hAnsi="Times New Roman"/>
                <w:b w:val="0"/>
                <w:szCs w:val="24"/>
                <w:shd w:val="clear" w:color="auto" w:fill="FFFFFF"/>
              </w:rPr>
              <w:t>;</w:t>
            </w:r>
            <w:r w:rsidRPr="006E6F10">
              <w:rPr>
                <w:rFonts w:ascii="Times New Roman" w:hAnsi="Times New Roman"/>
                <w:b w:val="0"/>
                <w:szCs w:val="24"/>
                <w:shd w:val="clear" w:color="auto" w:fill="FFFFFF"/>
              </w:rPr>
              <w:t xml:space="preserve"> literary critic</w:t>
            </w:r>
            <w:r w:rsidR="00155E81">
              <w:rPr>
                <w:rFonts w:ascii="Times New Roman" w:hAnsi="Times New Roman"/>
                <w:b w:val="0"/>
                <w:szCs w:val="24"/>
                <w:shd w:val="clear" w:color="auto" w:fill="FFFFFF"/>
              </w:rPr>
              <w:t>;</w:t>
            </w:r>
            <w:r w:rsidRPr="006E6F10">
              <w:rPr>
                <w:rFonts w:ascii="Times New Roman" w:hAnsi="Times New Roman"/>
                <w:b w:val="0"/>
                <w:szCs w:val="24"/>
                <w:shd w:val="clear" w:color="auto" w:fill="FFFFFF"/>
              </w:rPr>
              <w:t xml:space="preserve"> academic</w:t>
            </w:r>
          </w:p>
          <w:p w14:paraId="14185BDC" w14:textId="4FF76E00" w:rsidR="004E60BA" w:rsidRPr="006E6F10" w:rsidRDefault="004E60BA" w:rsidP="004E60BA">
            <w:pPr>
              <w:pStyle w:val="CoverActName"/>
              <w:tabs>
                <w:tab w:val="clear" w:pos="2600"/>
              </w:tabs>
              <w:spacing w:before="120" w:after="120"/>
              <w:jc w:val="left"/>
              <w:rPr>
                <w:rFonts w:ascii="Times New Roman" w:hAnsi="Times New Roman"/>
                <w:b w:val="0"/>
                <w:szCs w:val="24"/>
                <w:lang w:val="en-GB"/>
              </w:rPr>
            </w:pPr>
            <w:r w:rsidRPr="006E6F10">
              <w:rPr>
                <w:rFonts w:ascii="Times New Roman" w:hAnsi="Times New Roman"/>
                <w:b w:val="0"/>
                <w:szCs w:val="24"/>
              </w:rPr>
              <w:t xml:space="preserve">Born in Melbourne, Fay Zwicky (Rosefield) trained as </w:t>
            </w:r>
            <w:r w:rsidR="003C5BD4">
              <w:rPr>
                <w:rFonts w:ascii="Times New Roman" w:hAnsi="Times New Roman"/>
                <w:b w:val="0"/>
                <w:szCs w:val="24"/>
              </w:rPr>
              <w:t>a</w:t>
            </w:r>
            <w:r w:rsidR="00B93B1D">
              <w:rPr>
                <w:rFonts w:ascii="Times New Roman" w:hAnsi="Times New Roman"/>
                <w:b w:val="0"/>
                <w:szCs w:val="24"/>
              </w:rPr>
              <w:t xml:space="preserve"> </w:t>
            </w:r>
            <w:r w:rsidRPr="006E6F10">
              <w:rPr>
                <w:rFonts w:ascii="Times New Roman" w:hAnsi="Times New Roman"/>
                <w:b w:val="0"/>
                <w:szCs w:val="24"/>
              </w:rPr>
              <w:t xml:space="preserve">classical concert pianist, performing with her sisters in the Rosefield Trio and playing professionally as a solo artist until 1965. She began writing poetry while studying literature at the University of Melbourne in the early 1950s and after graduating, toured as a pianist performing in South-East Asia and other countries. </w:t>
            </w:r>
            <w:r w:rsidRPr="003C5BD4">
              <w:rPr>
                <w:rFonts w:ascii="Times New Roman" w:hAnsi="Times New Roman"/>
                <w:b w:val="0"/>
                <w:szCs w:val="24"/>
              </w:rPr>
              <w:t xml:space="preserve">Interviewed in 1976, Zwicky remarked she was “…torn between the verbal medium and the music medium and in the end, the verbal won out”. Zwicky lectured in English and American literature at The University of Western Australia from the early 1970s, retiring in 1987. She edited and published short stories and poems in Australian and international anthologies, literary journals and quarterlies and twice served on </w:t>
            </w:r>
            <w:r w:rsidRPr="003C5BD4">
              <w:rPr>
                <w:rFonts w:ascii="Times New Roman" w:hAnsi="Times New Roman"/>
                <w:b w:val="0"/>
                <w:szCs w:val="24"/>
                <w:bdr w:val="none" w:sz="0" w:space="0" w:color="auto" w:frame="1"/>
              </w:rPr>
              <w:t>the Literature Board of the Australia Council. She</w:t>
            </w:r>
            <w:r w:rsidRPr="003C5BD4">
              <w:rPr>
                <w:rFonts w:ascii="Times New Roman" w:hAnsi="Times New Roman"/>
                <w:b w:val="0"/>
                <w:szCs w:val="24"/>
              </w:rPr>
              <w:t xml:space="preserve"> published her first collection of poems, ‘Isaac Babel's Fiddle’ in 1975. ‘Kaddish and </w:t>
            </w:r>
            <w:r w:rsidR="00837417">
              <w:rPr>
                <w:rFonts w:ascii="Times New Roman" w:hAnsi="Times New Roman"/>
                <w:b w:val="0"/>
                <w:szCs w:val="24"/>
              </w:rPr>
              <w:t>O</w:t>
            </w:r>
            <w:r w:rsidRPr="003C5BD4">
              <w:rPr>
                <w:rFonts w:ascii="Times New Roman" w:hAnsi="Times New Roman"/>
                <w:b w:val="0"/>
                <w:szCs w:val="24"/>
              </w:rPr>
              <w:t xml:space="preserve">ther </w:t>
            </w:r>
            <w:r w:rsidR="00837417">
              <w:rPr>
                <w:rFonts w:ascii="Times New Roman" w:hAnsi="Times New Roman"/>
                <w:b w:val="0"/>
                <w:szCs w:val="24"/>
              </w:rPr>
              <w:t>P</w:t>
            </w:r>
            <w:r w:rsidRPr="003C5BD4">
              <w:rPr>
                <w:rFonts w:ascii="Times New Roman" w:hAnsi="Times New Roman"/>
                <w:b w:val="0"/>
                <w:szCs w:val="24"/>
              </w:rPr>
              <w:t>oems’</w:t>
            </w:r>
            <w:r w:rsidRPr="003C5BD4">
              <w:rPr>
                <w:rFonts w:ascii="Times New Roman" w:hAnsi="Times New Roman"/>
                <w:b w:val="0"/>
                <w:i/>
                <w:iCs/>
                <w:szCs w:val="24"/>
              </w:rPr>
              <w:t xml:space="preserve"> </w:t>
            </w:r>
            <w:r w:rsidRPr="003C5BD4">
              <w:rPr>
                <w:rFonts w:ascii="Times New Roman" w:hAnsi="Times New Roman"/>
                <w:b w:val="0"/>
                <w:szCs w:val="24"/>
              </w:rPr>
              <w:t>(</w:t>
            </w:r>
            <w:r w:rsidRPr="00CA2CC2">
              <w:rPr>
                <w:rFonts w:ascii="Times New Roman" w:hAnsi="Times New Roman"/>
                <w:b w:val="0"/>
                <w:szCs w:val="24"/>
              </w:rPr>
              <w:t>1982)</w:t>
            </w:r>
            <w:r w:rsidRPr="003C5BD4">
              <w:rPr>
                <w:rFonts w:ascii="Times New Roman" w:hAnsi="Times New Roman"/>
                <w:b w:val="0"/>
                <w:szCs w:val="24"/>
              </w:rPr>
              <w:t xml:space="preserve"> was awarded the New South Wales Premier’s Poetry Award</w:t>
            </w:r>
            <w:r w:rsidR="00152A1D">
              <w:rPr>
                <w:rFonts w:ascii="Times New Roman" w:hAnsi="Times New Roman"/>
                <w:b w:val="0"/>
                <w:szCs w:val="24"/>
              </w:rPr>
              <w:t>. I</w:t>
            </w:r>
            <w:r w:rsidRPr="003C5BD4">
              <w:rPr>
                <w:rFonts w:ascii="Times New Roman" w:hAnsi="Times New Roman"/>
                <w:b w:val="0"/>
                <w:szCs w:val="24"/>
              </w:rPr>
              <w:t xml:space="preserve">n 1987, </w:t>
            </w:r>
            <w:r w:rsidRPr="003C5BD4">
              <w:rPr>
                <w:rFonts w:ascii="Times New Roman" w:hAnsi="Times New Roman"/>
                <w:b w:val="0"/>
                <w:i/>
                <w:iCs/>
                <w:szCs w:val="24"/>
              </w:rPr>
              <w:t>‘</w:t>
            </w:r>
            <w:r w:rsidRPr="003C5BD4">
              <w:rPr>
                <w:rStyle w:val="Emphasis"/>
                <w:rFonts w:ascii="Times New Roman" w:hAnsi="Times New Roman"/>
                <w:b w:val="0"/>
                <w:i w:val="0"/>
                <w:iCs w:val="0"/>
                <w:szCs w:val="24"/>
                <w:bdr w:val="none" w:sz="0" w:space="0" w:color="auto" w:frame="1"/>
              </w:rPr>
              <w:t>The Lyre in the Pawnshop: Essays on Literature and Survival 1974–1984’</w:t>
            </w:r>
            <w:r w:rsidRPr="003C5BD4">
              <w:rPr>
                <w:rFonts w:ascii="Times New Roman" w:hAnsi="Times New Roman"/>
                <w:b w:val="0"/>
                <w:szCs w:val="24"/>
                <w:bdr w:val="none" w:sz="0" w:space="0" w:color="auto" w:frame="1"/>
              </w:rPr>
              <w:t> (1986) was awarded the</w:t>
            </w:r>
            <w:r w:rsidRPr="003C5BD4">
              <w:rPr>
                <w:rFonts w:ascii="Times New Roman" w:hAnsi="Times New Roman"/>
                <w:b w:val="0"/>
                <w:szCs w:val="24"/>
              </w:rPr>
              <w:t xml:space="preserve"> Western Australian Premier’s Award for Non-Fiction. </w:t>
            </w:r>
            <w:r w:rsidR="00837417">
              <w:rPr>
                <w:rFonts w:ascii="Times New Roman" w:hAnsi="Times New Roman"/>
                <w:b w:val="0"/>
                <w:szCs w:val="24"/>
              </w:rPr>
              <w:t>Zwicky</w:t>
            </w:r>
            <w:r w:rsidRPr="003C5BD4">
              <w:rPr>
                <w:rFonts w:ascii="Times New Roman" w:hAnsi="Times New Roman"/>
                <w:b w:val="0"/>
                <w:szCs w:val="24"/>
              </w:rPr>
              <w:t xml:space="preserve"> received the Western Australian Premier’s Poetry Award for the collections,</w:t>
            </w:r>
            <w:r w:rsidR="00837417">
              <w:rPr>
                <w:rFonts w:ascii="Times New Roman" w:hAnsi="Times New Roman"/>
                <w:b w:val="0"/>
                <w:szCs w:val="24"/>
              </w:rPr>
              <w:br w:type="textWrapping" w:clear="all"/>
            </w:r>
            <w:r w:rsidRPr="003C5BD4">
              <w:rPr>
                <w:rFonts w:ascii="Times New Roman" w:hAnsi="Times New Roman"/>
                <w:b w:val="0"/>
                <w:szCs w:val="24"/>
              </w:rPr>
              <w:t>‘Ask Me’</w:t>
            </w:r>
            <w:r w:rsidRPr="003C5BD4">
              <w:rPr>
                <w:rFonts w:ascii="Times New Roman" w:hAnsi="Times New Roman"/>
                <w:b w:val="0"/>
                <w:i/>
                <w:iCs/>
                <w:szCs w:val="24"/>
              </w:rPr>
              <w:t xml:space="preserve"> </w:t>
            </w:r>
            <w:r w:rsidRPr="003C5BD4">
              <w:rPr>
                <w:rFonts w:ascii="Times New Roman" w:hAnsi="Times New Roman"/>
                <w:b w:val="0"/>
                <w:szCs w:val="24"/>
              </w:rPr>
              <w:t>(1990) and ‘The Gatekeeper’s Wife’</w:t>
            </w:r>
            <w:r w:rsidRPr="003C5BD4">
              <w:rPr>
                <w:rFonts w:ascii="Times New Roman" w:hAnsi="Times New Roman"/>
                <w:b w:val="0"/>
                <w:i/>
                <w:iCs/>
                <w:szCs w:val="24"/>
              </w:rPr>
              <w:t xml:space="preserve"> </w:t>
            </w:r>
            <w:r w:rsidRPr="003C5BD4">
              <w:rPr>
                <w:rFonts w:ascii="Times New Roman" w:hAnsi="Times New Roman"/>
                <w:b w:val="0"/>
                <w:szCs w:val="24"/>
              </w:rPr>
              <w:t>(1997).</w:t>
            </w:r>
            <w:r w:rsidR="00837417">
              <w:rPr>
                <w:rFonts w:ascii="Times New Roman" w:hAnsi="Times New Roman"/>
                <w:b w:val="0"/>
                <w:szCs w:val="24"/>
              </w:rPr>
              <w:t xml:space="preserve"> </w:t>
            </w:r>
            <w:r w:rsidRPr="003C5BD4">
              <w:rPr>
                <w:rFonts w:ascii="Times New Roman" w:hAnsi="Times New Roman"/>
                <w:b w:val="0"/>
                <w:szCs w:val="24"/>
                <w:bdr w:val="none" w:sz="0" w:space="0" w:color="auto" w:frame="1"/>
              </w:rPr>
              <w:t xml:space="preserve">In 2005, </w:t>
            </w:r>
            <w:r w:rsidR="00837417">
              <w:rPr>
                <w:rFonts w:ascii="Times New Roman" w:hAnsi="Times New Roman"/>
                <w:b w:val="0"/>
                <w:szCs w:val="24"/>
                <w:bdr w:val="none" w:sz="0" w:space="0" w:color="auto" w:frame="1"/>
              </w:rPr>
              <w:t>she</w:t>
            </w:r>
            <w:r w:rsidRPr="003C5BD4">
              <w:rPr>
                <w:rFonts w:ascii="Times New Roman" w:hAnsi="Times New Roman"/>
                <w:b w:val="0"/>
                <w:szCs w:val="24"/>
                <w:bdr w:val="none" w:sz="0" w:space="0" w:color="auto" w:frame="1"/>
              </w:rPr>
              <w:t xml:space="preserve"> was awarded </w:t>
            </w:r>
            <w:r w:rsidRPr="003C5BD4">
              <w:rPr>
                <w:rFonts w:ascii="Times New Roman" w:hAnsi="Times New Roman"/>
                <w:b w:val="0"/>
                <w:szCs w:val="24"/>
              </w:rPr>
              <w:t>the annual Patrick White Literary Award in recognition of her significant contribution to Australian literature. ‘The Collected Poems of Fay Zwicky’, spanning her life’s work, was published in 2017.</w:t>
            </w:r>
          </w:p>
        </w:tc>
      </w:tr>
      <w:tr w:rsidR="00926565" w:rsidRPr="0094399E" w14:paraId="25923BCF" w14:textId="77777777" w:rsidTr="00740C5C">
        <w:trPr>
          <w:cantSplit/>
        </w:trPr>
        <w:tc>
          <w:tcPr>
            <w:tcW w:w="1951" w:type="dxa"/>
            <w:tcBorders>
              <w:top w:val="nil"/>
              <w:left w:val="nil"/>
              <w:bottom w:val="nil"/>
              <w:right w:val="nil"/>
            </w:tcBorders>
          </w:tcPr>
          <w:p w14:paraId="2036C802" w14:textId="77777777" w:rsidR="00926565" w:rsidRDefault="00926565" w:rsidP="004E60BA">
            <w:pPr>
              <w:pStyle w:val="Heading2"/>
              <w:spacing w:before="120" w:after="120"/>
              <w:jc w:val="left"/>
              <w:rPr>
                <w:rFonts w:ascii="Times New Roman" w:hAnsi="Times New Roman" w:cs="Times New Roman"/>
                <w:b/>
                <w:i w:val="0"/>
                <w:sz w:val="24"/>
                <w:szCs w:val="24"/>
              </w:rPr>
            </w:pPr>
          </w:p>
        </w:tc>
        <w:tc>
          <w:tcPr>
            <w:tcW w:w="1985" w:type="dxa"/>
            <w:tcBorders>
              <w:top w:val="nil"/>
              <w:left w:val="nil"/>
              <w:bottom w:val="nil"/>
              <w:right w:val="nil"/>
            </w:tcBorders>
          </w:tcPr>
          <w:p w14:paraId="70A3BF6D" w14:textId="77777777" w:rsidR="00926565" w:rsidRPr="006E6F10" w:rsidRDefault="00926565" w:rsidP="004E60BA">
            <w:pPr>
              <w:spacing w:before="120" w:after="120"/>
              <w:rPr>
                <w:rStyle w:val="Emphasis"/>
                <w:i w:val="0"/>
                <w:iCs w:val="0"/>
                <w:szCs w:val="24"/>
                <w:shd w:val="clear" w:color="auto" w:fill="FFFFFF"/>
              </w:rPr>
            </w:pPr>
          </w:p>
        </w:tc>
        <w:tc>
          <w:tcPr>
            <w:tcW w:w="4961" w:type="dxa"/>
            <w:tcBorders>
              <w:top w:val="nil"/>
              <w:left w:val="nil"/>
              <w:bottom w:val="nil"/>
              <w:right w:val="nil"/>
            </w:tcBorders>
          </w:tcPr>
          <w:p w14:paraId="54F3BC78" w14:textId="77777777" w:rsidR="00926565" w:rsidRPr="006E6F10" w:rsidRDefault="00926565" w:rsidP="004E60BA">
            <w:pPr>
              <w:pStyle w:val="CoverActName"/>
              <w:tabs>
                <w:tab w:val="clear" w:pos="2600"/>
              </w:tabs>
              <w:spacing w:before="120" w:after="120"/>
              <w:jc w:val="left"/>
              <w:rPr>
                <w:rFonts w:ascii="Times New Roman" w:hAnsi="Times New Roman"/>
                <w:b w:val="0"/>
                <w:szCs w:val="24"/>
                <w:shd w:val="clear" w:color="auto" w:fill="FFFFFF"/>
              </w:rPr>
            </w:pPr>
          </w:p>
        </w:tc>
      </w:tr>
    </w:tbl>
    <w:p w14:paraId="1EE81DBB" w14:textId="77777777" w:rsidR="001E772B" w:rsidRDefault="001E772B">
      <w:r>
        <w:br w:type="page"/>
      </w:r>
    </w:p>
    <w:p w14:paraId="755E2FC3" w14:textId="12414C9E" w:rsidR="004F4CE7" w:rsidRDefault="004F4CE7" w:rsidP="00BC20F1">
      <w:pPr>
        <w:tabs>
          <w:tab w:val="left" w:pos="4320"/>
        </w:tabs>
        <w:rPr>
          <w:sz w:val="44"/>
          <w:szCs w:val="44"/>
        </w:rPr>
      </w:pPr>
      <w:r>
        <w:rPr>
          <w:rFonts w:cs="Calibri"/>
          <w:b/>
          <w:noProof/>
          <w:szCs w:val="24"/>
        </w:rPr>
        <w:lastRenderedPageBreak/>
        <w:drawing>
          <wp:inline distT="0" distB="0" distL="0" distR="0" wp14:anchorId="1215E2A7" wp14:editId="1D61242A">
            <wp:extent cx="5274945" cy="7456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945" cy="7456805"/>
                    </a:xfrm>
                    <a:prstGeom prst="rect">
                      <a:avLst/>
                    </a:prstGeom>
                    <a:noFill/>
                    <a:ln>
                      <a:noFill/>
                    </a:ln>
                  </pic:spPr>
                </pic:pic>
              </a:graphicData>
            </a:graphic>
          </wp:inline>
        </w:drawing>
      </w:r>
    </w:p>
    <w:p w14:paraId="379E385A" w14:textId="77777777" w:rsidR="001879E8" w:rsidRDefault="001879E8">
      <w:pPr>
        <w:rPr>
          <w:sz w:val="44"/>
          <w:szCs w:val="44"/>
        </w:rPr>
      </w:pPr>
    </w:p>
    <w:p w14:paraId="6E4CC57D" w14:textId="79B7602B" w:rsidR="00223DFC" w:rsidRPr="001E772B" w:rsidRDefault="00223DFC" w:rsidP="005C2F06">
      <w:pPr>
        <w:rPr>
          <w:sz w:val="44"/>
          <w:szCs w:val="44"/>
        </w:rPr>
      </w:pPr>
    </w:p>
    <w:sectPr w:rsidR="00223DFC" w:rsidRPr="001E772B" w:rsidSect="00AA02C9">
      <w:footerReference w:type="default" r:id="rId12"/>
      <w:footerReference w:type="first" r:id="rId13"/>
      <w:pgSz w:w="11907" w:h="16839" w:code="9"/>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2A79C" w14:textId="77777777" w:rsidR="00EF1633" w:rsidRDefault="00EF1633" w:rsidP="00F10CB2">
      <w:r>
        <w:separator/>
      </w:r>
    </w:p>
  </w:endnote>
  <w:endnote w:type="continuationSeparator" w:id="0">
    <w:p w14:paraId="6A509CF6" w14:textId="77777777" w:rsidR="00EF1633" w:rsidRDefault="00EF1633"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054357"/>
      <w:docPartObj>
        <w:docPartGallery w:val="Page Numbers (Top of Page)"/>
        <w:docPartUnique/>
      </w:docPartObj>
    </w:sdtPr>
    <w:sdtEndPr/>
    <w:sdtContent>
      <w:sdt>
        <w:sdtPr>
          <w:id w:val="325054361"/>
          <w:docPartObj>
            <w:docPartGallery w:val="Page Numbers (Top of Page)"/>
            <w:docPartUnique/>
          </w:docPartObj>
        </w:sdtPr>
        <w:sdtEndPr/>
        <w:sdtContent>
          <w:p w14:paraId="25579F64" w14:textId="77777777" w:rsidR="00F82108" w:rsidRPr="00AF1C0D" w:rsidRDefault="00F82108" w:rsidP="001056A5">
            <w:pPr>
              <w:pStyle w:val="Footer"/>
              <w:tabs>
                <w:tab w:val="clear" w:pos="2880"/>
              </w:tabs>
            </w:pPr>
          </w:p>
          <w:p w14:paraId="11D5AC30" w14:textId="77777777" w:rsidR="000F1094" w:rsidRDefault="00136019" w:rsidP="001056A5">
            <w:pPr>
              <w:pStyle w:val="Footer"/>
            </w:pPr>
          </w:p>
        </w:sdtContent>
      </w:sdt>
    </w:sdtContent>
  </w:sdt>
  <w:p w14:paraId="2D8A87B6" w14:textId="4D3B670F" w:rsidR="00F82108" w:rsidRPr="000F1094" w:rsidRDefault="000F1094" w:rsidP="000F1094">
    <w:pPr>
      <w:pStyle w:val="Footer"/>
      <w:jc w:val="center"/>
      <w:rPr>
        <w:rFonts w:ascii="Arial" w:hAnsi="Arial" w:cs="Arial"/>
        <w:sz w:val="14"/>
      </w:rPr>
    </w:pPr>
    <w:r w:rsidRPr="000F1094">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054323"/>
      <w:docPartObj>
        <w:docPartGallery w:val="Page Numbers (Bottom of Page)"/>
        <w:docPartUnique/>
      </w:docPartObj>
    </w:sdtPr>
    <w:sdtEndPr/>
    <w:sdtContent>
      <w:sdt>
        <w:sdtPr>
          <w:id w:val="98381352"/>
          <w:docPartObj>
            <w:docPartGallery w:val="Page Numbers (Top of Page)"/>
            <w:docPartUnique/>
          </w:docPartObj>
        </w:sdtPr>
        <w:sdtEndPr/>
        <w:sdtContent>
          <w:p w14:paraId="4C97A2D4" w14:textId="1C75B07F" w:rsidR="00F82108" w:rsidRPr="00AF1C0D" w:rsidRDefault="00F82108" w:rsidP="001056A5">
            <w:pPr>
              <w:pStyle w:val="Footer"/>
              <w:tabs>
                <w:tab w:val="clear" w:pos="2880"/>
              </w:tabs>
            </w:pPr>
            <w:r>
              <w:tab/>
            </w:r>
            <w:r w:rsidRPr="008B556F">
              <w:rPr>
                <w:i/>
              </w:rPr>
              <w:t xml:space="preserve"> </w:t>
            </w:r>
          </w:p>
          <w:p w14:paraId="704E709C" w14:textId="77777777" w:rsidR="00F82108" w:rsidRPr="00AA02C9" w:rsidRDefault="00136019" w:rsidP="00AA02C9">
            <w:pPr>
              <w:pStyle w:val="Foote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57282"/>
      <w:docPartObj>
        <w:docPartGallery w:val="Page Numbers (Bottom of Page)"/>
        <w:docPartUnique/>
      </w:docPartObj>
    </w:sdtPr>
    <w:sdtContent>
      <w:sdt>
        <w:sdtPr>
          <w:id w:val="1254561833"/>
          <w:docPartObj>
            <w:docPartGallery w:val="Page Numbers (Top of Page)"/>
            <w:docPartUnique/>
          </w:docPartObj>
        </w:sdtPr>
        <w:sdtContent>
          <w:p w14:paraId="0E028785" w14:textId="77777777" w:rsidR="00136019" w:rsidRPr="00136019" w:rsidRDefault="00136019" w:rsidP="00136019">
            <w:pPr>
              <w:pStyle w:val="Footer"/>
              <w:tabs>
                <w:tab w:val="clear" w:pos="2880"/>
              </w:tabs>
              <w:jc w:val="center"/>
              <w:rPr>
                <w:rFonts w:ascii="Arial" w:hAnsi="Arial" w:cs="Arial"/>
                <w:sz w:val="14"/>
              </w:rPr>
            </w:pPr>
            <w:r w:rsidRPr="000F1094">
              <w:rPr>
                <w:rFonts w:ascii="Arial" w:hAnsi="Arial" w:cs="Arial"/>
                <w:sz w:val="14"/>
              </w:rPr>
              <w:t>Unauthorised version prepared by ACT Parliamentary Counsel’s Office</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655349"/>
      <w:docPartObj>
        <w:docPartGallery w:val="Page Numbers (Bottom of Page)"/>
        <w:docPartUnique/>
      </w:docPartObj>
    </w:sdtPr>
    <w:sdtContent>
      <w:sdt>
        <w:sdtPr>
          <w:id w:val="496315253"/>
          <w:docPartObj>
            <w:docPartGallery w:val="Page Numbers (Top of Page)"/>
            <w:docPartUnique/>
          </w:docPartObj>
        </w:sdtPr>
        <w:sdtContent>
          <w:p w14:paraId="45815DC6" w14:textId="42DD7B88" w:rsidR="00136019" w:rsidRPr="00136019" w:rsidRDefault="00136019" w:rsidP="00136019">
            <w:pPr>
              <w:pStyle w:val="Footer"/>
              <w:tabs>
                <w:tab w:val="clear" w:pos="2880"/>
              </w:tabs>
              <w:jc w:val="center"/>
              <w:rPr>
                <w:rFonts w:ascii="Arial" w:hAnsi="Arial" w:cs="Arial"/>
                <w:sz w:val="14"/>
              </w:rPr>
            </w:pPr>
            <w:r w:rsidRPr="000F1094">
              <w:rPr>
                <w:rFonts w:ascii="Arial" w:hAnsi="Arial" w:cs="Arial"/>
                <w:sz w:val="14"/>
              </w:rPr>
              <w:t>Unauthorised version prepared by ACT Parliamentary Counsel’s Office</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8B3A5" w14:textId="77777777" w:rsidR="00EF1633" w:rsidRDefault="00EF1633" w:rsidP="00F10CB2">
      <w:r>
        <w:separator/>
      </w:r>
    </w:p>
  </w:footnote>
  <w:footnote w:type="continuationSeparator" w:id="0">
    <w:p w14:paraId="5AB80E3B" w14:textId="77777777" w:rsidR="00EF1633" w:rsidRDefault="00EF1633" w:rsidP="00F10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840D6D"/>
    <w:multiLevelType w:val="hybridMultilevel"/>
    <w:tmpl w:val="BBE4BD4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41D67BBE"/>
    <w:multiLevelType w:val="hybridMultilevel"/>
    <w:tmpl w:val="CD24603C"/>
    <w:lvl w:ilvl="0" w:tplc="576C6150">
      <w:start w:val="2020"/>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7104684C"/>
    <w:multiLevelType w:val="hybridMultilevel"/>
    <w:tmpl w:val="8CDA286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8"/>
  </w:num>
  <w:num w:numId="5">
    <w:abstractNumId w:val="10"/>
  </w:num>
  <w:num w:numId="6">
    <w:abstractNumId w:val="1"/>
  </w:num>
  <w:num w:numId="7">
    <w:abstractNumId w:val="6"/>
  </w:num>
  <w:num w:numId="8">
    <w:abstractNumId w:val="7"/>
  </w:num>
  <w:num w:numId="9">
    <w:abstractNumId w:val="5"/>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ctiveWritingStyle w:appName="MSWord" w:lang="en-GB" w:vendorID="64" w:dllVersion="0" w:nlCheck="1" w:checkStyle="0"/>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5C"/>
    <w:rsid w:val="0000041E"/>
    <w:rsid w:val="000141D6"/>
    <w:rsid w:val="000179A2"/>
    <w:rsid w:val="00017E8D"/>
    <w:rsid w:val="00022B16"/>
    <w:rsid w:val="00033454"/>
    <w:rsid w:val="0004044E"/>
    <w:rsid w:val="0004515E"/>
    <w:rsid w:val="00064A13"/>
    <w:rsid w:val="00067C6B"/>
    <w:rsid w:val="000A1A69"/>
    <w:rsid w:val="000A5F9C"/>
    <w:rsid w:val="000B2D09"/>
    <w:rsid w:val="000C2063"/>
    <w:rsid w:val="000C501D"/>
    <w:rsid w:val="000E4CB0"/>
    <w:rsid w:val="000E6648"/>
    <w:rsid w:val="000E7A42"/>
    <w:rsid w:val="000F1094"/>
    <w:rsid w:val="000F1EC9"/>
    <w:rsid w:val="000F5A36"/>
    <w:rsid w:val="00104D3F"/>
    <w:rsid w:val="001056A5"/>
    <w:rsid w:val="00111262"/>
    <w:rsid w:val="00123523"/>
    <w:rsid w:val="00134625"/>
    <w:rsid w:val="00134786"/>
    <w:rsid w:val="00134ACD"/>
    <w:rsid w:val="00136019"/>
    <w:rsid w:val="0014316B"/>
    <w:rsid w:val="00144CA0"/>
    <w:rsid w:val="00151F5D"/>
    <w:rsid w:val="00152A1D"/>
    <w:rsid w:val="00155E81"/>
    <w:rsid w:val="00161577"/>
    <w:rsid w:val="00164B97"/>
    <w:rsid w:val="00166C4C"/>
    <w:rsid w:val="001742E4"/>
    <w:rsid w:val="00174716"/>
    <w:rsid w:val="001774E9"/>
    <w:rsid w:val="001879E8"/>
    <w:rsid w:val="00194AC7"/>
    <w:rsid w:val="001A1CB4"/>
    <w:rsid w:val="001A2FB2"/>
    <w:rsid w:val="001C3B4E"/>
    <w:rsid w:val="001C450F"/>
    <w:rsid w:val="001C737C"/>
    <w:rsid w:val="001D2E9E"/>
    <w:rsid w:val="001D3092"/>
    <w:rsid w:val="001D43BA"/>
    <w:rsid w:val="001E1274"/>
    <w:rsid w:val="001E772B"/>
    <w:rsid w:val="001E7B8D"/>
    <w:rsid w:val="001F1070"/>
    <w:rsid w:val="001F11C3"/>
    <w:rsid w:val="001F1298"/>
    <w:rsid w:val="00205E99"/>
    <w:rsid w:val="00211531"/>
    <w:rsid w:val="002142BC"/>
    <w:rsid w:val="00223DFC"/>
    <w:rsid w:val="0022503A"/>
    <w:rsid w:val="00225803"/>
    <w:rsid w:val="00226408"/>
    <w:rsid w:val="00227808"/>
    <w:rsid w:val="00231CE5"/>
    <w:rsid w:val="00232478"/>
    <w:rsid w:val="00232D82"/>
    <w:rsid w:val="002523F8"/>
    <w:rsid w:val="00257BD9"/>
    <w:rsid w:val="00263BFD"/>
    <w:rsid w:val="00267FC1"/>
    <w:rsid w:val="00272777"/>
    <w:rsid w:val="00281B3A"/>
    <w:rsid w:val="00285DE0"/>
    <w:rsid w:val="00292741"/>
    <w:rsid w:val="002A039C"/>
    <w:rsid w:val="002A302F"/>
    <w:rsid w:val="002A496E"/>
    <w:rsid w:val="002A69B3"/>
    <w:rsid w:val="002A7A2B"/>
    <w:rsid w:val="002B18F5"/>
    <w:rsid w:val="002B193A"/>
    <w:rsid w:val="002B2D2B"/>
    <w:rsid w:val="002B7471"/>
    <w:rsid w:val="002C1B98"/>
    <w:rsid w:val="002C37C1"/>
    <w:rsid w:val="002D2AEF"/>
    <w:rsid w:val="002D2EC5"/>
    <w:rsid w:val="002D3259"/>
    <w:rsid w:val="002D46F0"/>
    <w:rsid w:val="002E35E2"/>
    <w:rsid w:val="002F693D"/>
    <w:rsid w:val="003158CB"/>
    <w:rsid w:val="00317EDF"/>
    <w:rsid w:val="003201A2"/>
    <w:rsid w:val="003277AD"/>
    <w:rsid w:val="00331E10"/>
    <w:rsid w:val="00335233"/>
    <w:rsid w:val="003376BB"/>
    <w:rsid w:val="00342E36"/>
    <w:rsid w:val="00351E33"/>
    <w:rsid w:val="00353585"/>
    <w:rsid w:val="00361F7C"/>
    <w:rsid w:val="003623C5"/>
    <w:rsid w:val="003637E7"/>
    <w:rsid w:val="00365224"/>
    <w:rsid w:val="00365369"/>
    <w:rsid w:val="00373830"/>
    <w:rsid w:val="00373B73"/>
    <w:rsid w:val="0037582F"/>
    <w:rsid w:val="0037704F"/>
    <w:rsid w:val="00381AB2"/>
    <w:rsid w:val="00391270"/>
    <w:rsid w:val="00391BD1"/>
    <w:rsid w:val="003A6403"/>
    <w:rsid w:val="003B5631"/>
    <w:rsid w:val="003B64D0"/>
    <w:rsid w:val="003C0A17"/>
    <w:rsid w:val="003C330F"/>
    <w:rsid w:val="003C5BD4"/>
    <w:rsid w:val="003D161E"/>
    <w:rsid w:val="003D22A4"/>
    <w:rsid w:val="003D7174"/>
    <w:rsid w:val="003D752D"/>
    <w:rsid w:val="003E25AA"/>
    <w:rsid w:val="003E5124"/>
    <w:rsid w:val="003F5C7F"/>
    <w:rsid w:val="00400D0D"/>
    <w:rsid w:val="004107EC"/>
    <w:rsid w:val="00422AC1"/>
    <w:rsid w:val="00427A40"/>
    <w:rsid w:val="00445322"/>
    <w:rsid w:val="004453EA"/>
    <w:rsid w:val="004522B6"/>
    <w:rsid w:val="00470B96"/>
    <w:rsid w:val="00471540"/>
    <w:rsid w:val="00476552"/>
    <w:rsid w:val="00477CE1"/>
    <w:rsid w:val="00480CB7"/>
    <w:rsid w:val="00481934"/>
    <w:rsid w:val="00481E2E"/>
    <w:rsid w:val="00483391"/>
    <w:rsid w:val="00492788"/>
    <w:rsid w:val="00494885"/>
    <w:rsid w:val="0049759A"/>
    <w:rsid w:val="004A745F"/>
    <w:rsid w:val="004B54CC"/>
    <w:rsid w:val="004C461F"/>
    <w:rsid w:val="004E60BA"/>
    <w:rsid w:val="004E6CF9"/>
    <w:rsid w:val="004F4CE7"/>
    <w:rsid w:val="004F61CE"/>
    <w:rsid w:val="00511EF0"/>
    <w:rsid w:val="00513572"/>
    <w:rsid w:val="00516C4C"/>
    <w:rsid w:val="005219FF"/>
    <w:rsid w:val="00522381"/>
    <w:rsid w:val="005225AE"/>
    <w:rsid w:val="00526760"/>
    <w:rsid w:val="00532178"/>
    <w:rsid w:val="005354B2"/>
    <w:rsid w:val="00560593"/>
    <w:rsid w:val="0056141F"/>
    <w:rsid w:val="00570800"/>
    <w:rsid w:val="005741B2"/>
    <w:rsid w:val="00580D29"/>
    <w:rsid w:val="005961A3"/>
    <w:rsid w:val="005A4485"/>
    <w:rsid w:val="005C0A0B"/>
    <w:rsid w:val="005C2F06"/>
    <w:rsid w:val="005C6CDD"/>
    <w:rsid w:val="005D05AD"/>
    <w:rsid w:val="005D2C9C"/>
    <w:rsid w:val="005D55E0"/>
    <w:rsid w:val="005D68B8"/>
    <w:rsid w:val="005E2693"/>
    <w:rsid w:val="005E41E0"/>
    <w:rsid w:val="005F75A1"/>
    <w:rsid w:val="0060487E"/>
    <w:rsid w:val="006146F0"/>
    <w:rsid w:val="0062307E"/>
    <w:rsid w:val="00627930"/>
    <w:rsid w:val="00627F0C"/>
    <w:rsid w:val="00636634"/>
    <w:rsid w:val="00636679"/>
    <w:rsid w:val="0064354D"/>
    <w:rsid w:val="00644D55"/>
    <w:rsid w:val="00646E7F"/>
    <w:rsid w:val="00661BA8"/>
    <w:rsid w:val="00665F12"/>
    <w:rsid w:val="006668F6"/>
    <w:rsid w:val="00667281"/>
    <w:rsid w:val="00671388"/>
    <w:rsid w:val="00676EBE"/>
    <w:rsid w:val="00681ACD"/>
    <w:rsid w:val="00682C5A"/>
    <w:rsid w:val="006840BE"/>
    <w:rsid w:val="00684D4B"/>
    <w:rsid w:val="00685113"/>
    <w:rsid w:val="00687E9E"/>
    <w:rsid w:val="006906B6"/>
    <w:rsid w:val="0069328E"/>
    <w:rsid w:val="006945C7"/>
    <w:rsid w:val="00696C63"/>
    <w:rsid w:val="006A3A2F"/>
    <w:rsid w:val="006B2A50"/>
    <w:rsid w:val="006C0B49"/>
    <w:rsid w:val="006C475F"/>
    <w:rsid w:val="006D482E"/>
    <w:rsid w:val="006E6F10"/>
    <w:rsid w:val="00702D3C"/>
    <w:rsid w:val="00704DC3"/>
    <w:rsid w:val="007063A6"/>
    <w:rsid w:val="00707427"/>
    <w:rsid w:val="00714732"/>
    <w:rsid w:val="00716C70"/>
    <w:rsid w:val="007170CF"/>
    <w:rsid w:val="0072003E"/>
    <w:rsid w:val="00722786"/>
    <w:rsid w:val="00725A09"/>
    <w:rsid w:val="00740C5C"/>
    <w:rsid w:val="00740EF4"/>
    <w:rsid w:val="00751EEC"/>
    <w:rsid w:val="0075374E"/>
    <w:rsid w:val="00761170"/>
    <w:rsid w:val="00762CE0"/>
    <w:rsid w:val="0077162F"/>
    <w:rsid w:val="007808E5"/>
    <w:rsid w:val="00784B87"/>
    <w:rsid w:val="007869CA"/>
    <w:rsid w:val="007A08F5"/>
    <w:rsid w:val="007A3299"/>
    <w:rsid w:val="007A43B9"/>
    <w:rsid w:val="007A7319"/>
    <w:rsid w:val="007B2E24"/>
    <w:rsid w:val="007B3CA5"/>
    <w:rsid w:val="007B6445"/>
    <w:rsid w:val="007B792B"/>
    <w:rsid w:val="007C3B22"/>
    <w:rsid w:val="007C5019"/>
    <w:rsid w:val="007C5377"/>
    <w:rsid w:val="007C5B54"/>
    <w:rsid w:val="007D19BB"/>
    <w:rsid w:val="007D7412"/>
    <w:rsid w:val="007E0F9F"/>
    <w:rsid w:val="007E4473"/>
    <w:rsid w:val="007E6684"/>
    <w:rsid w:val="007E780C"/>
    <w:rsid w:val="008036F7"/>
    <w:rsid w:val="008046F5"/>
    <w:rsid w:val="008130E7"/>
    <w:rsid w:val="00815117"/>
    <w:rsid w:val="00822C26"/>
    <w:rsid w:val="00824EB1"/>
    <w:rsid w:val="00834943"/>
    <w:rsid w:val="00837417"/>
    <w:rsid w:val="008454B2"/>
    <w:rsid w:val="00851B09"/>
    <w:rsid w:val="00851BFE"/>
    <w:rsid w:val="00852307"/>
    <w:rsid w:val="00855FAB"/>
    <w:rsid w:val="00861A14"/>
    <w:rsid w:val="008707F9"/>
    <w:rsid w:val="0087135B"/>
    <w:rsid w:val="00876A43"/>
    <w:rsid w:val="00877A05"/>
    <w:rsid w:val="00880CA4"/>
    <w:rsid w:val="008810D7"/>
    <w:rsid w:val="00885ADE"/>
    <w:rsid w:val="00894148"/>
    <w:rsid w:val="008965C6"/>
    <w:rsid w:val="008A1D96"/>
    <w:rsid w:val="008A342F"/>
    <w:rsid w:val="008A3808"/>
    <w:rsid w:val="008A458C"/>
    <w:rsid w:val="008B2A32"/>
    <w:rsid w:val="008B556F"/>
    <w:rsid w:val="008B6184"/>
    <w:rsid w:val="008C5115"/>
    <w:rsid w:val="008C7055"/>
    <w:rsid w:val="008D0BFF"/>
    <w:rsid w:val="008D7D50"/>
    <w:rsid w:val="008E4A39"/>
    <w:rsid w:val="008E6761"/>
    <w:rsid w:val="008F060D"/>
    <w:rsid w:val="008F0ADD"/>
    <w:rsid w:val="008F13C3"/>
    <w:rsid w:val="008F37F8"/>
    <w:rsid w:val="008F3A32"/>
    <w:rsid w:val="008F60A5"/>
    <w:rsid w:val="00905754"/>
    <w:rsid w:val="00905C35"/>
    <w:rsid w:val="009070F7"/>
    <w:rsid w:val="00914786"/>
    <w:rsid w:val="00917FC0"/>
    <w:rsid w:val="00926565"/>
    <w:rsid w:val="00936C0B"/>
    <w:rsid w:val="00941E02"/>
    <w:rsid w:val="0094399E"/>
    <w:rsid w:val="00950B77"/>
    <w:rsid w:val="009559C9"/>
    <w:rsid w:val="00962228"/>
    <w:rsid w:val="00970517"/>
    <w:rsid w:val="009751C1"/>
    <w:rsid w:val="00982783"/>
    <w:rsid w:val="009876DB"/>
    <w:rsid w:val="00987F5F"/>
    <w:rsid w:val="0099244B"/>
    <w:rsid w:val="009A111A"/>
    <w:rsid w:val="009A5D0A"/>
    <w:rsid w:val="009B0627"/>
    <w:rsid w:val="009B2CFC"/>
    <w:rsid w:val="009B528D"/>
    <w:rsid w:val="009B6DB4"/>
    <w:rsid w:val="009C24C7"/>
    <w:rsid w:val="009D2654"/>
    <w:rsid w:val="009E0D1E"/>
    <w:rsid w:val="009E7388"/>
    <w:rsid w:val="009F2112"/>
    <w:rsid w:val="00A0585C"/>
    <w:rsid w:val="00A07BFA"/>
    <w:rsid w:val="00A113DA"/>
    <w:rsid w:val="00A143A1"/>
    <w:rsid w:val="00A218D8"/>
    <w:rsid w:val="00A22D12"/>
    <w:rsid w:val="00A37217"/>
    <w:rsid w:val="00A43FE7"/>
    <w:rsid w:val="00A502EA"/>
    <w:rsid w:val="00A51F60"/>
    <w:rsid w:val="00A56D6D"/>
    <w:rsid w:val="00A6525E"/>
    <w:rsid w:val="00A74247"/>
    <w:rsid w:val="00A76394"/>
    <w:rsid w:val="00A8169D"/>
    <w:rsid w:val="00A830B0"/>
    <w:rsid w:val="00A90D1B"/>
    <w:rsid w:val="00A92C2C"/>
    <w:rsid w:val="00A9655D"/>
    <w:rsid w:val="00AA02C9"/>
    <w:rsid w:val="00AC06BC"/>
    <w:rsid w:val="00AD099E"/>
    <w:rsid w:val="00AD0B2B"/>
    <w:rsid w:val="00AD25C4"/>
    <w:rsid w:val="00AD7013"/>
    <w:rsid w:val="00AE034C"/>
    <w:rsid w:val="00AF649F"/>
    <w:rsid w:val="00B0024A"/>
    <w:rsid w:val="00B021A5"/>
    <w:rsid w:val="00B13956"/>
    <w:rsid w:val="00B144A4"/>
    <w:rsid w:val="00B14DE7"/>
    <w:rsid w:val="00B1549F"/>
    <w:rsid w:val="00B154DA"/>
    <w:rsid w:val="00B17D70"/>
    <w:rsid w:val="00B17DD0"/>
    <w:rsid w:val="00B23344"/>
    <w:rsid w:val="00B24222"/>
    <w:rsid w:val="00B24FDD"/>
    <w:rsid w:val="00B30B9A"/>
    <w:rsid w:val="00B3130E"/>
    <w:rsid w:val="00B345BF"/>
    <w:rsid w:val="00B37580"/>
    <w:rsid w:val="00B4134F"/>
    <w:rsid w:val="00B44738"/>
    <w:rsid w:val="00B52F1C"/>
    <w:rsid w:val="00B565A5"/>
    <w:rsid w:val="00B60039"/>
    <w:rsid w:val="00B63A10"/>
    <w:rsid w:val="00B6603C"/>
    <w:rsid w:val="00B84F06"/>
    <w:rsid w:val="00B85E17"/>
    <w:rsid w:val="00B86D85"/>
    <w:rsid w:val="00B90AA6"/>
    <w:rsid w:val="00B93B1D"/>
    <w:rsid w:val="00B94826"/>
    <w:rsid w:val="00B9592E"/>
    <w:rsid w:val="00B96911"/>
    <w:rsid w:val="00BA52F5"/>
    <w:rsid w:val="00BA5C92"/>
    <w:rsid w:val="00BA6A27"/>
    <w:rsid w:val="00BA6F3F"/>
    <w:rsid w:val="00BB06D7"/>
    <w:rsid w:val="00BB20CB"/>
    <w:rsid w:val="00BB241F"/>
    <w:rsid w:val="00BC20F1"/>
    <w:rsid w:val="00BD02C6"/>
    <w:rsid w:val="00BD612C"/>
    <w:rsid w:val="00BF0E2D"/>
    <w:rsid w:val="00C120ED"/>
    <w:rsid w:val="00C15156"/>
    <w:rsid w:val="00C27978"/>
    <w:rsid w:val="00C40AC8"/>
    <w:rsid w:val="00C41B1B"/>
    <w:rsid w:val="00C475FB"/>
    <w:rsid w:val="00C56C51"/>
    <w:rsid w:val="00C605EF"/>
    <w:rsid w:val="00C65523"/>
    <w:rsid w:val="00C76E65"/>
    <w:rsid w:val="00C802EA"/>
    <w:rsid w:val="00C8633D"/>
    <w:rsid w:val="00C923F7"/>
    <w:rsid w:val="00C9282F"/>
    <w:rsid w:val="00C93F55"/>
    <w:rsid w:val="00CA2CC2"/>
    <w:rsid w:val="00CB0900"/>
    <w:rsid w:val="00CC0CC6"/>
    <w:rsid w:val="00CD4E55"/>
    <w:rsid w:val="00CE2C63"/>
    <w:rsid w:val="00CE31BC"/>
    <w:rsid w:val="00CE3399"/>
    <w:rsid w:val="00CE6272"/>
    <w:rsid w:val="00CF28EB"/>
    <w:rsid w:val="00D1472E"/>
    <w:rsid w:val="00D16B3C"/>
    <w:rsid w:val="00D218C2"/>
    <w:rsid w:val="00D27CC1"/>
    <w:rsid w:val="00D32242"/>
    <w:rsid w:val="00D33BC4"/>
    <w:rsid w:val="00D36CFC"/>
    <w:rsid w:val="00D40E8E"/>
    <w:rsid w:val="00D4194E"/>
    <w:rsid w:val="00D47F13"/>
    <w:rsid w:val="00D57340"/>
    <w:rsid w:val="00D642E2"/>
    <w:rsid w:val="00D73CB3"/>
    <w:rsid w:val="00D763C2"/>
    <w:rsid w:val="00D836BA"/>
    <w:rsid w:val="00D8579C"/>
    <w:rsid w:val="00D938DC"/>
    <w:rsid w:val="00D93F9B"/>
    <w:rsid w:val="00D9612A"/>
    <w:rsid w:val="00DB1051"/>
    <w:rsid w:val="00DB3B66"/>
    <w:rsid w:val="00DB42BD"/>
    <w:rsid w:val="00DC0A91"/>
    <w:rsid w:val="00DC14E5"/>
    <w:rsid w:val="00DC16DE"/>
    <w:rsid w:val="00DC7DB8"/>
    <w:rsid w:val="00DD48C4"/>
    <w:rsid w:val="00DF1D10"/>
    <w:rsid w:val="00DF4580"/>
    <w:rsid w:val="00DF57CA"/>
    <w:rsid w:val="00E14D6B"/>
    <w:rsid w:val="00E20A03"/>
    <w:rsid w:val="00E250AF"/>
    <w:rsid w:val="00E25744"/>
    <w:rsid w:val="00E31997"/>
    <w:rsid w:val="00E358BC"/>
    <w:rsid w:val="00E35C16"/>
    <w:rsid w:val="00E44BDD"/>
    <w:rsid w:val="00E56A7E"/>
    <w:rsid w:val="00E57190"/>
    <w:rsid w:val="00E64797"/>
    <w:rsid w:val="00E65E0F"/>
    <w:rsid w:val="00E66D5A"/>
    <w:rsid w:val="00E73C6D"/>
    <w:rsid w:val="00E82013"/>
    <w:rsid w:val="00E92E17"/>
    <w:rsid w:val="00E97241"/>
    <w:rsid w:val="00EA1187"/>
    <w:rsid w:val="00EC4AA1"/>
    <w:rsid w:val="00ED60F4"/>
    <w:rsid w:val="00EE2021"/>
    <w:rsid w:val="00EF0667"/>
    <w:rsid w:val="00EF1633"/>
    <w:rsid w:val="00EF253F"/>
    <w:rsid w:val="00EF279C"/>
    <w:rsid w:val="00F00CBA"/>
    <w:rsid w:val="00F0488B"/>
    <w:rsid w:val="00F05B7C"/>
    <w:rsid w:val="00F0743F"/>
    <w:rsid w:val="00F10CB2"/>
    <w:rsid w:val="00F15AC3"/>
    <w:rsid w:val="00F15BB3"/>
    <w:rsid w:val="00F236C5"/>
    <w:rsid w:val="00F25C8C"/>
    <w:rsid w:val="00F30232"/>
    <w:rsid w:val="00F329F3"/>
    <w:rsid w:val="00F42A78"/>
    <w:rsid w:val="00F43391"/>
    <w:rsid w:val="00F51433"/>
    <w:rsid w:val="00F55C70"/>
    <w:rsid w:val="00F56AED"/>
    <w:rsid w:val="00F80CE6"/>
    <w:rsid w:val="00F82108"/>
    <w:rsid w:val="00F975CF"/>
    <w:rsid w:val="00FB4806"/>
    <w:rsid w:val="00FF385B"/>
    <w:rsid w:val="00FF7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FDACF0"/>
  <w15:docId w15:val="{4FB4717D-5267-4DB7-B0CC-7F37108A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paragraph" w:styleId="Heading5">
    <w:name w:val="heading 5"/>
    <w:basedOn w:val="Normal"/>
    <w:next w:val="Normal"/>
    <w:link w:val="Heading5Char"/>
    <w:uiPriority w:val="9"/>
    <w:semiHidden/>
    <w:unhideWhenUsed/>
    <w:qFormat/>
    <w:rsid w:val="00A7639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AA02C9"/>
    <w:pPr>
      <w:tabs>
        <w:tab w:val="left" w:pos="1701"/>
        <w:tab w:val="left" w:pos="2880"/>
      </w:tabs>
    </w:pPr>
    <w:rPr>
      <w:snapToGrid w:val="0"/>
      <w:sz w:val="20"/>
      <w:szCs w:val="24"/>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BalloonText">
    <w:name w:val="Balloon Text"/>
    <w:basedOn w:val="Normal"/>
    <w:link w:val="BalloonTextChar"/>
    <w:uiPriority w:val="99"/>
    <w:semiHidden/>
    <w:unhideWhenUsed/>
    <w:rsid w:val="00A74247"/>
    <w:rPr>
      <w:rFonts w:ascii="Tahoma" w:hAnsi="Tahoma" w:cs="Tahoma"/>
      <w:sz w:val="16"/>
      <w:szCs w:val="16"/>
    </w:rPr>
  </w:style>
  <w:style w:type="character" w:customStyle="1" w:styleId="BalloonTextChar">
    <w:name w:val="Balloon Text Char"/>
    <w:basedOn w:val="DefaultParagraphFont"/>
    <w:link w:val="BalloonText"/>
    <w:uiPriority w:val="99"/>
    <w:semiHidden/>
    <w:rsid w:val="00A74247"/>
    <w:rPr>
      <w:rFonts w:ascii="Tahoma" w:hAnsi="Tahoma" w:cs="Tahoma"/>
      <w:sz w:val="16"/>
      <w:szCs w:val="16"/>
      <w:lang w:eastAsia="en-US"/>
    </w:rPr>
  </w:style>
  <w:style w:type="character" w:customStyle="1" w:styleId="FooterChar">
    <w:name w:val="Footer Char"/>
    <w:basedOn w:val="DefaultParagraphFont"/>
    <w:link w:val="Footer"/>
    <w:uiPriority w:val="99"/>
    <w:rsid w:val="00AA02C9"/>
    <w:rPr>
      <w:snapToGrid w:val="0"/>
      <w:szCs w:val="24"/>
      <w:lang w:eastAsia="en-US"/>
    </w:rPr>
  </w:style>
  <w:style w:type="character" w:styleId="Emphasis">
    <w:name w:val="Emphasis"/>
    <w:basedOn w:val="DefaultParagraphFont"/>
    <w:uiPriority w:val="20"/>
    <w:qFormat/>
    <w:rsid w:val="000F5A36"/>
    <w:rPr>
      <w:i/>
      <w:iCs/>
    </w:rPr>
  </w:style>
  <w:style w:type="character" w:styleId="Strong">
    <w:name w:val="Strong"/>
    <w:basedOn w:val="DefaultParagraphFont"/>
    <w:uiPriority w:val="22"/>
    <w:qFormat/>
    <w:rsid w:val="000F5A36"/>
    <w:rPr>
      <w:b/>
      <w:bCs/>
    </w:rPr>
  </w:style>
  <w:style w:type="paragraph" w:styleId="NormalWeb">
    <w:name w:val="Normal (Web)"/>
    <w:basedOn w:val="Normal"/>
    <w:uiPriority w:val="99"/>
    <w:unhideWhenUsed/>
    <w:rsid w:val="005741B2"/>
    <w:pPr>
      <w:spacing w:before="100" w:beforeAutospacing="1" w:after="100" w:afterAutospacing="1"/>
    </w:pPr>
    <w:rPr>
      <w:szCs w:val="24"/>
      <w:lang w:eastAsia="en-AU"/>
    </w:rPr>
  </w:style>
  <w:style w:type="character" w:customStyle="1" w:styleId="muted">
    <w:name w:val="muted"/>
    <w:basedOn w:val="DefaultParagraphFont"/>
    <w:rsid w:val="00851BFE"/>
  </w:style>
  <w:style w:type="character" w:customStyle="1" w:styleId="Heading5Char">
    <w:name w:val="Heading 5 Char"/>
    <w:basedOn w:val="DefaultParagraphFont"/>
    <w:link w:val="Heading5"/>
    <w:uiPriority w:val="9"/>
    <w:semiHidden/>
    <w:rsid w:val="00A76394"/>
    <w:rPr>
      <w:rFonts w:asciiTheme="majorHAnsi" w:eastAsiaTheme="majorEastAsia" w:hAnsiTheme="majorHAnsi" w:cstheme="majorBidi"/>
      <w:color w:val="365F91" w:themeColor="accent1" w:themeShade="BF"/>
      <w:sz w:val="24"/>
      <w:lang w:eastAsia="en-US"/>
    </w:rPr>
  </w:style>
  <w:style w:type="character" w:styleId="UnresolvedMention">
    <w:name w:val="Unresolved Mention"/>
    <w:basedOn w:val="DefaultParagraphFont"/>
    <w:uiPriority w:val="99"/>
    <w:semiHidden/>
    <w:unhideWhenUsed/>
    <w:rsid w:val="004453EA"/>
    <w:rPr>
      <w:color w:val="605E5C"/>
      <w:shd w:val="clear" w:color="auto" w:fill="E1DFDD"/>
    </w:rPr>
  </w:style>
  <w:style w:type="paragraph" w:customStyle="1" w:styleId="chunk">
    <w:name w:val="chunk"/>
    <w:basedOn w:val="Normal"/>
    <w:rsid w:val="00560593"/>
    <w:pPr>
      <w:spacing w:before="100" w:beforeAutospacing="1" w:after="100" w:afterAutospacing="1"/>
    </w:pPr>
    <w:rPr>
      <w:rFonts w:ascii="Calibri" w:eastAsiaTheme="minorHAnsi" w:hAnsi="Calibri" w:cs="Calibri"/>
      <w:sz w:val="22"/>
      <w:szCs w:val="22"/>
      <w:lang w:eastAsia="en-AU"/>
    </w:rPr>
  </w:style>
  <w:style w:type="paragraph" w:customStyle="1" w:styleId="indent">
    <w:name w:val="indent"/>
    <w:basedOn w:val="Normal"/>
    <w:rsid w:val="009A111A"/>
    <w:pPr>
      <w:spacing w:before="100" w:beforeAutospacing="1" w:after="100" w:afterAutospacing="1"/>
    </w:pPr>
    <w:rPr>
      <w:szCs w:val="24"/>
      <w:lang w:eastAsia="en-AU"/>
    </w:rPr>
  </w:style>
  <w:style w:type="character" w:customStyle="1" w:styleId="hit">
    <w:name w:val="hit"/>
    <w:basedOn w:val="DefaultParagraphFont"/>
    <w:rsid w:val="009A111A"/>
  </w:style>
  <w:style w:type="paragraph" w:styleId="Revision">
    <w:name w:val="Revision"/>
    <w:hidden/>
    <w:uiPriority w:val="99"/>
    <w:semiHidden/>
    <w:rsid w:val="00483391"/>
    <w:rPr>
      <w:sz w:val="24"/>
      <w:lang w:eastAsia="en-US"/>
    </w:rPr>
  </w:style>
  <w:style w:type="character" w:styleId="CommentReference">
    <w:name w:val="annotation reference"/>
    <w:basedOn w:val="DefaultParagraphFont"/>
    <w:uiPriority w:val="99"/>
    <w:semiHidden/>
    <w:unhideWhenUsed/>
    <w:rsid w:val="00151F5D"/>
    <w:rPr>
      <w:sz w:val="16"/>
      <w:szCs w:val="16"/>
    </w:rPr>
  </w:style>
  <w:style w:type="paragraph" w:styleId="CommentText">
    <w:name w:val="annotation text"/>
    <w:basedOn w:val="Normal"/>
    <w:link w:val="CommentTextChar"/>
    <w:uiPriority w:val="99"/>
    <w:semiHidden/>
    <w:unhideWhenUsed/>
    <w:rsid w:val="00151F5D"/>
    <w:rPr>
      <w:sz w:val="20"/>
    </w:rPr>
  </w:style>
  <w:style w:type="character" w:customStyle="1" w:styleId="CommentTextChar">
    <w:name w:val="Comment Text Char"/>
    <w:basedOn w:val="DefaultParagraphFont"/>
    <w:link w:val="CommentText"/>
    <w:uiPriority w:val="99"/>
    <w:semiHidden/>
    <w:rsid w:val="00151F5D"/>
    <w:rPr>
      <w:lang w:eastAsia="en-US"/>
    </w:rPr>
  </w:style>
  <w:style w:type="paragraph" w:styleId="CommentSubject">
    <w:name w:val="annotation subject"/>
    <w:basedOn w:val="CommentText"/>
    <w:next w:val="CommentText"/>
    <w:link w:val="CommentSubjectChar"/>
    <w:uiPriority w:val="99"/>
    <w:semiHidden/>
    <w:unhideWhenUsed/>
    <w:rsid w:val="00151F5D"/>
    <w:rPr>
      <w:b/>
      <w:bCs/>
    </w:rPr>
  </w:style>
  <w:style w:type="character" w:customStyle="1" w:styleId="CommentSubjectChar">
    <w:name w:val="Comment Subject Char"/>
    <w:basedOn w:val="CommentTextChar"/>
    <w:link w:val="CommentSubject"/>
    <w:uiPriority w:val="99"/>
    <w:semiHidden/>
    <w:rsid w:val="00151F5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5482">
      <w:bodyDiv w:val="1"/>
      <w:marLeft w:val="0"/>
      <w:marRight w:val="0"/>
      <w:marTop w:val="0"/>
      <w:marBottom w:val="0"/>
      <w:divBdr>
        <w:top w:val="none" w:sz="0" w:space="0" w:color="auto"/>
        <w:left w:val="none" w:sz="0" w:space="0" w:color="auto"/>
        <w:bottom w:val="none" w:sz="0" w:space="0" w:color="auto"/>
        <w:right w:val="none" w:sz="0" w:space="0" w:color="auto"/>
      </w:divBdr>
    </w:div>
    <w:div w:id="101189926">
      <w:bodyDiv w:val="1"/>
      <w:marLeft w:val="0"/>
      <w:marRight w:val="0"/>
      <w:marTop w:val="0"/>
      <w:marBottom w:val="0"/>
      <w:divBdr>
        <w:top w:val="none" w:sz="0" w:space="0" w:color="auto"/>
        <w:left w:val="none" w:sz="0" w:space="0" w:color="auto"/>
        <w:bottom w:val="none" w:sz="0" w:space="0" w:color="auto"/>
        <w:right w:val="none" w:sz="0" w:space="0" w:color="auto"/>
      </w:divBdr>
    </w:div>
    <w:div w:id="115492938">
      <w:bodyDiv w:val="1"/>
      <w:marLeft w:val="0"/>
      <w:marRight w:val="0"/>
      <w:marTop w:val="0"/>
      <w:marBottom w:val="0"/>
      <w:divBdr>
        <w:top w:val="none" w:sz="0" w:space="0" w:color="auto"/>
        <w:left w:val="none" w:sz="0" w:space="0" w:color="auto"/>
        <w:bottom w:val="none" w:sz="0" w:space="0" w:color="auto"/>
        <w:right w:val="none" w:sz="0" w:space="0" w:color="auto"/>
      </w:divBdr>
    </w:div>
    <w:div w:id="137572251">
      <w:bodyDiv w:val="1"/>
      <w:marLeft w:val="0"/>
      <w:marRight w:val="0"/>
      <w:marTop w:val="0"/>
      <w:marBottom w:val="0"/>
      <w:divBdr>
        <w:top w:val="none" w:sz="0" w:space="0" w:color="auto"/>
        <w:left w:val="none" w:sz="0" w:space="0" w:color="auto"/>
        <w:bottom w:val="none" w:sz="0" w:space="0" w:color="auto"/>
        <w:right w:val="none" w:sz="0" w:space="0" w:color="auto"/>
      </w:divBdr>
      <w:divsChild>
        <w:div w:id="516962008">
          <w:marLeft w:val="0"/>
          <w:marRight w:val="0"/>
          <w:marTop w:val="0"/>
          <w:marBottom w:val="0"/>
          <w:divBdr>
            <w:top w:val="none" w:sz="0" w:space="0" w:color="auto"/>
            <w:left w:val="none" w:sz="0" w:space="0" w:color="auto"/>
            <w:bottom w:val="none" w:sz="0" w:space="0" w:color="auto"/>
            <w:right w:val="none" w:sz="0" w:space="0" w:color="auto"/>
          </w:divBdr>
        </w:div>
        <w:div w:id="95836612">
          <w:marLeft w:val="0"/>
          <w:marRight w:val="0"/>
          <w:marTop w:val="0"/>
          <w:marBottom w:val="0"/>
          <w:divBdr>
            <w:top w:val="none" w:sz="0" w:space="0" w:color="auto"/>
            <w:left w:val="none" w:sz="0" w:space="0" w:color="auto"/>
            <w:bottom w:val="none" w:sz="0" w:space="0" w:color="auto"/>
            <w:right w:val="none" w:sz="0" w:space="0" w:color="auto"/>
          </w:divBdr>
        </w:div>
        <w:div w:id="1502700458">
          <w:marLeft w:val="0"/>
          <w:marRight w:val="0"/>
          <w:marTop w:val="0"/>
          <w:marBottom w:val="0"/>
          <w:divBdr>
            <w:top w:val="none" w:sz="0" w:space="0" w:color="auto"/>
            <w:left w:val="none" w:sz="0" w:space="0" w:color="auto"/>
            <w:bottom w:val="none" w:sz="0" w:space="0" w:color="auto"/>
            <w:right w:val="none" w:sz="0" w:space="0" w:color="auto"/>
          </w:divBdr>
        </w:div>
        <w:div w:id="68502070">
          <w:marLeft w:val="0"/>
          <w:marRight w:val="0"/>
          <w:marTop w:val="0"/>
          <w:marBottom w:val="0"/>
          <w:divBdr>
            <w:top w:val="none" w:sz="0" w:space="0" w:color="auto"/>
            <w:left w:val="none" w:sz="0" w:space="0" w:color="auto"/>
            <w:bottom w:val="none" w:sz="0" w:space="0" w:color="auto"/>
            <w:right w:val="none" w:sz="0" w:space="0" w:color="auto"/>
          </w:divBdr>
        </w:div>
        <w:div w:id="844514675">
          <w:marLeft w:val="0"/>
          <w:marRight w:val="0"/>
          <w:marTop w:val="0"/>
          <w:marBottom w:val="0"/>
          <w:divBdr>
            <w:top w:val="none" w:sz="0" w:space="0" w:color="auto"/>
            <w:left w:val="none" w:sz="0" w:space="0" w:color="auto"/>
            <w:bottom w:val="none" w:sz="0" w:space="0" w:color="auto"/>
            <w:right w:val="none" w:sz="0" w:space="0" w:color="auto"/>
          </w:divBdr>
        </w:div>
        <w:div w:id="1585454519">
          <w:marLeft w:val="0"/>
          <w:marRight w:val="0"/>
          <w:marTop w:val="0"/>
          <w:marBottom w:val="0"/>
          <w:divBdr>
            <w:top w:val="none" w:sz="0" w:space="0" w:color="auto"/>
            <w:left w:val="none" w:sz="0" w:space="0" w:color="auto"/>
            <w:bottom w:val="none" w:sz="0" w:space="0" w:color="auto"/>
            <w:right w:val="none" w:sz="0" w:space="0" w:color="auto"/>
          </w:divBdr>
        </w:div>
        <w:div w:id="172887357">
          <w:marLeft w:val="0"/>
          <w:marRight w:val="0"/>
          <w:marTop w:val="0"/>
          <w:marBottom w:val="0"/>
          <w:divBdr>
            <w:top w:val="none" w:sz="0" w:space="0" w:color="auto"/>
            <w:left w:val="none" w:sz="0" w:space="0" w:color="auto"/>
            <w:bottom w:val="none" w:sz="0" w:space="0" w:color="auto"/>
            <w:right w:val="none" w:sz="0" w:space="0" w:color="auto"/>
          </w:divBdr>
        </w:div>
        <w:div w:id="1882478446">
          <w:marLeft w:val="0"/>
          <w:marRight w:val="0"/>
          <w:marTop w:val="0"/>
          <w:marBottom w:val="0"/>
          <w:divBdr>
            <w:top w:val="none" w:sz="0" w:space="0" w:color="auto"/>
            <w:left w:val="none" w:sz="0" w:space="0" w:color="auto"/>
            <w:bottom w:val="none" w:sz="0" w:space="0" w:color="auto"/>
            <w:right w:val="none" w:sz="0" w:space="0" w:color="auto"/>
          </w:divBdr>
        </w:div>
        <w:div w:id="891700214">
          <w:marLeft w:val="0"/>
          <w:marRight w:val="0"/>
          <w:marTop w:val="0"/>
          <w:marBottom w:val="0"/>
          <w:divBdr>
            <w:top w:val="none" w:sz="0" w:space="0" w:color="auto"/>
            <w:left w:val="none" w:sz="0" w:space="0" w:color="auto"/>
            <w:bottom w:val="none" w:sz="0" w:space="0" w:color="auto"/>
            <w:right w:val="none" w:sz="0" w:space="0" w:color="auto"/>
          </w:divBdr>
        </w:div>
        <w:div w:id="1303003108">
          <w:marLeft w:val="0"/>
          <w:marRight w:val="0"/>
          <w:marTop w:val="0"/>
          <w:marBottom w:val="0"/>
          <w:divBdr>
            <w:top w:val="none" w:sz="0" w:space="0" w:color="auto"/>
            <w:left w:val="none" w:sz="0" w:space="0" w:color="auto"/>
            <w:bottom w:val="none" w:sz="0" w:space="0" w:color="auto"/>
            <w:right w:val="none" w:sz="0" w:space="0" w:color="auto"/>
          </w:divBdr>
        </w:div>
        <w:div w:id="577404814">
          <w:marLeft w:val="0"/>
          <w:marRight w:val="0"/>
          <w:marTop w:val="0"/>
          <w:marBottom w:val="0"/>
          <w:divBdr>
            <w:top w:val="none" w:sz="0" w:space="0" w:color="auto"/>
            <w:left w:val="none" w:sz="0" w:space="0" w:color="auto"/>
            <w:bottom w:val="none" w:sz="0" w:space="0" w:color="auto"/>
            <w:right w:val="none" w:sz="0" w:space="0" w:color="auto"/>
          </w:divBdr>
        </w:div>
        <w:div w:id="471411949">
          <w:marLeft w:val="0"/>
          <w:marRight w:val="0"/>
          <w:marTop w:val="0"/>
          <w:marBottom w:val="0"/>
          <w:divBdr>
            <w:top w:val="none" w:sz="0" w:space="0" w:color="auto"/>
            <w:left w:val="none" w:sz="0" w:space="0" w:color="auto"/>
            <w:bottom w:val="none" w:sz="0" w:space="0" w:color="auto"/>
            <w:right w:val="none" w:sz="0" w:space="0" w:color="auto"/>
          </w:divBdr>
        </w:div>
        <w:div w:id="65998413">
          <w:marLeft w:val="0"/>
          <w:marRight w:val="0"/>
          <w:marTop w:val="0"/>
          <w:marBottom w:val="0"/>
          <w:divBdr>
            <w:top w:val="none" w:sz="0" w:space="0" w:color="auto"/>
            <w:left w:val="none" w:sz="0" w:space="0" w:color="auto"/>
            <w:bottom w:val="none" w:sz="0" w:space="0" w:color="auto"/>
            <w:right w:val="none" w:sz="0" w:space="0" w:color="auto"/>
          </w:divBdr>
        </w:div>
        <w:div w:id="870530908">
          <w:marLeft w:val="0"/>
          <w:marRight w:val="0"/>
          <w:marTop w:val="0"/>
          <w:marBottom w:val="0"/>
          <w:divBdr>
            <w:top w:val="none" w:sz="0" w:space="0" w:color="auto"/>
            <w:left w:val="none" w:sz="0" w:space="0" w:color="auto"/>
            <w:bottom w:val="none" w:sz="0" w:space="0" w:color="auto"/>
            <w:right w:val="none" w:sz="0" w:space="0" w:color="auto"/>
          </w:divBdr>
        </w:div>
        <w:div w:id="1046948599">
          <w:marLeft w:val="0"/>
          <w:marRight w:val="0"/>
          <w:marTop w:val="0"/>
          <w:marBottom w:val="0"/>
          <w:divBdr>
            <w:top w:val="none" w:sz="0" w:space="0" w:color="auto"/>
            <w:left w:val="none" w:sz="0" w:space="0" w:color="auto"/>
            <w:bottom w:val="none" w:sz="0" w:space="0" w:color="auto"/>
            <w:right w:val="none" w:sz="0" w:space="0" w:color="auto"/>
          </w:divBdr>
        </w:div>
        <w:div w:id="1499422023">
          <w:marLeft w:val="0"/>
          <w:marRight w:val="0"/>
          <w:marTop w:val="0"/>
          <w:marBottom w:val="0"/>
          <w:divBdr>
            <w:top w:val="none" w:sz="0" w:space="0" w:color="auto"/>
            <w:left w:val="none" w:sz="0" w:space="0" w:color="auto"/>
            <w:bottom w:val="none" w:sz="0" w:space="0" w:color="auto"/>
            <w:right w:val="none" w:sz="0" w:space="0" w:color="auto"/>
          </w:divBdr>
        </w:div>
      </w:divsChild>
    </w:div>
    <w:div w:id="176505944">
      <w:bodyDiv w:val="1"/>
      <w:marLeft w:val="0"/>
      <w:marRight w:val="0"/>
      <w:marTop w:val="0"/>
      <w:marBottom w:val="0"/>
      <w:divBdr>
        <w:top w:val="none" w:sz="0" w:space="0" w:color="auto"/>
        <w:left w:val="none" w:sz="0" w:space="0" w:color="auto"/>
        <w:bottom w:val="none" w:sz="0" w:space="0" w:color="auto"/>
        <w:right w:val="none" w:sz="0" w:space="0" w:color="auto"/>
      </w:divBdr>
      <w:divsChild>
        <w:div w:id="1808088946">
          <w:marLeft w:val="0"/>
          <w:marRight w:val="0"/>
          <w:marTop w:val="0"/>
          <w:marBottom w:val="0"/>
          <w:divBdr>
            <w:top w:val="none" w:sz="0" w:space="0" w:color="auto"/>
            <w:left w:val="none" w:sz="0" w:space="0" w:color="auto"/>
            <w:bottom w:val="none" w:sz="0" w:space="0" w:color="auto"/>
            <w:right w:val="none" w:sz="0" w:space="0" w:color="auto"/>
          </w:divBdr>
          <w:divsChild>
            <w:div w:id="71396005">
              <w:marLeft w:val="0"/>
              <w:marRight w:val="0"/>
              <w:marTop w:val="0"/>
              <w:marBottom w:val="0"/>
              <w:divBdr>
                <w:top w:val="none" w:sz="0" w:space="0" w:color="auto"/>
                <w:left w:val="none" w:sz="0" w:space="0" w:color="auto"/>
                <w:bottom w:val="none" w:sz="0" w:space="0" w:color="auto"/>
                <w:right w:val="none" w:sz="0" w:space="0" w:color="auto"/>
              </w:divBdr>
              <w:divsChild>
                <w:div w:id="16004550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458376012">
          <w:marLeft w:val="0"/>
          <w:marRight w:val="0"/>
          <w:marTop w:val="0"/>
          <w:marBottom w:val="0"/>
          <w:divBdr>
            <w:top w:val="none" w:sz="0" w:space="0" w:color="auto"/>
            <w:left w:val="none" w:sz="0" w:space="0" w:color="auto"/>
            <w:bottom w:val="none" w:sz="0" w:space="0" w:color="auto"/>
            <w:right w:val="none" w:sz="0" w:space="0" w:color="auto"/>
          </w:divBdr>
          <w:divsChild>
            <w:div w:id="1613050774">
              <w:marLeft w:val="0"/>
              <w:marRight w:val="0"/>
              <w:marTop w:val="0"/>
              <w:marBottom w:val="0"/>
              <w:divBdr>
                <w:top w:val="none" w:sz="0" w:space="0" w:color="auto"/>
                <w:left w:val="none" w:sz="0" w:space="0" w:color="auto"/>
                <w:bottom w:val="none" w:sz="0" w:space="0" w:color="auto"/>
                <w:right w:val="none" w:sz="0" w:space="0" w:color="auto"/>
              </w:divBdr>
              <w:divsChild>
                <w:div w:id="19597355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73813733">
          <w:marLeft w:val="0"/>
          <w:marRight w:val="0"/>
          <w:marTop w:val="0"/>
          <w:marBottom w:val="0"/>
          <w:divBdr>
            <w:top w:val="none" w:sz="0" w:space="0" w:color="auto"/>
            <w:left w:val="none" w:sz="0" w:space="0" w:color="auto"/>
            <w:bottom w:val="none" w:sz="0" w:space="0" w:color="auto"/>
            <w:right w:val="none" w:sz="0" w:space="0" w:color="auto"/>
          </w:divBdr>
          <w:divsChild>
            <w:div w:id="1741979434">
              <w:marLeft w:val="0"/>
              <w:marRight w:val="0"/>
              <w:marTop w:val="0"/>
              <w:marBottom w:val="0"/>
              <w:divBdr>
                <w:top w:val="none" w:sz="0" w:space="0" w:color="auto"/>
                <w:left w:val="none" w:sz="0" w:space="0" w:color="auto"/>
                <w:bottom w:val="none" w:sz="0" w:space="0" w:color="auto"/>
                <w:right w:val="none" w:sz="0" w:space="0" w:color="auto"/>
              </w:divBdr>
              <w:divsChild>
                <w:div w:id="137527650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205946815">
      <w:bodyDiv w:val="1"/>
      <w:marLeft w:val="0"/>
      <w:marRight w:val="0"/>
      <w:marTop w:val="0"/>
      <w:marBottom w:val="0"/>
      <w:divBdr>
        <w:top w:val="none" w:sz="0" w:space="0" w:color="auto"/>
        <w:left w:val="none" w:sz="0" w:space="0" w:color="auto"/>
        <w:bottom w:val="none" w:sz="0" w:space="0" w:color="auto"/>
        <w:right w:val="none" w:sz="0" w:space="0" w:color="auto"/>
      </w:divBdr>
    </w:div>
    <w:div w:id="322509607">
      <w:bodyDiv w:val="1"/>
      <w:marLeft w:val="0"/>
      <w:marRight w:val="0"/>
      <w:marTop w:val="0"/>
      <w:marBottom w:val="0"/>
      <w:divBdr>
        <w:top w:val="none" w:sz="0" w:space="0" w:color="auto"/>
        <w:left w:val="none" w:sz="0" w:space="0" w:color="auto"/>
        <w:bottom w:val="none" w:sz="0" w:space="0" w:color="auto"/>
        <w:right w:val="none" w:sz="0" w:space="0" w:color="auto"/>
      </w:divBdr>
    </w:div>
    <w:div w:id="371729279">
      <w:bodyDiv w:val="1"/>
      <w:marLeft w:val="0"/>
      <w:marRight w:val="0"/>
      <w:marTop w:val="0"/>
      <w:marBottom w:val="0"/>
      <w:divBdr>
        <w:top w:val="none" w:sz="0" w:space="0" w:color="auto"/>
        <w:left w:val="none" w:sz="0" w:space="0" w:color="auto"/>
        <w:bottom w:val="none" w:sz="0" w:space="0" w:color="auto"/>
        <w:right w:val="none" w:sz="0" w:space="0" w:color="auto"/>
      </w:divBdr>
    </w:div>
    <w:div w:id="421143434">
      <w:bodyDiv w:val="1"/>
      <w:marLeft w:val="0"/>
      <w:marRight w:val="0"/>
      <w:marTop w:val="0"/>
      <w:marBottom w:val="0"/>
      <w:divBdr>
        <w:top w:val="none" w:sz="0" w:space="0" w:color="auto"/>
        <w:left w:val="none" w:sz="0" w:space="0" w:color="auto"/>
        <w:bottom w:val="none" w:sz="0" w:space="0" w:color="auto"/>
        <w:right w:val="none" w:sz="0" w:space="0" w:color="auto"/>
      </w:divBdr>
    </w:div>
    <w:div w:id="506292161">
      <w:bodyDiv w:val="1"/>
      <w:marLeft w:val="0"/>
      <w:marRight w:val="0"/>
      <w:marTop w:val="0"/>
      <w:marBottom w:val="0"/>
      <w:divBdr>
        <w:top w:val="none" w:sz="0" w:space="0" w:color="auto"/>
        <w:left w:val="none" w:sz="0" w:space="0" w:color="auto"/>
        <w:bottom w:val="none" w:sz="0" w:space="0" w:color="auto"/>
        <w:right w:val="none" w:sz="0" w:space="0" w:color="auto"/>
      </w:divBdr>
    </w:div>
    <w:div w:id="608515172">
      <w:bodyDiv w:val="1"/>
      <w:marLeft w:val="0"/>
      <w:marRight w:val="0"/>
      <w:marTop w:val="0"/>
      <w:marBottom w:val="0"/>
      <w:divBdr>
        <w:top w:val="none" w:sz="0" w:space="0" w:color="auto"/>
        <w:left w:val="none" w:sz="0" w:space="0" w:color="auto"/>
        <w:bottom w:val="none" w:sz="0" w:space="0" w:color="auto"/>
        <w:right w:val="none" w:sz="0" w:space="0" w:color="auto"/>
      </w:divBdr>
    </w:div>
    <w:div w:id="631447454">
      <w:bodyDiv w:val="1"/>
      <w:marLeft w:val="0"/>
      <w:marRight w:val="0"/>
      <w:marTop w:val="0"/>
      <w:marBottom w:val="0"/>
      <w:divBdr>
        <w:top w:val="none" w:sz="0" w:space="0" w:color="auto"/>
        <w:left w:val="none" w:sz="0" w:space="0" w:color="auto"/>
        <w:bottom w:val="none" w:sz="0" w:space="0" w:color="auto"/>
        <w:right w:val="none" w:sz="0" w:space="0" w:color="auto"/>
      </w:divBdr>
    </w:div>
    <w:div w:id="885218142">
      <w:bodyDiv w:val="1"/>
      <w:marLeft w:val="0"/>
      <w:marRight w:val="0"/>
      <w:marTop w:val="0"/>
      <w:marBottom w:val="0"/>
      <w:divBdr>
        <w:top w:val="none" w:sz="0" w:space="0" w:color="auto"/>
        <w:left w:val="none" w:sz="0" w:space="0" w:color="auto"/>
        <w:bottom w:val="none" w:sz="0" w:space="0" w:color="auto"/>
        <w:right w:val="none" w:sz="0" w:space="0" w:color="auto"/>
      </w:divBdr>
    </w:div>
    <w:div w:id="1042944969">
      <w:bodyDiv w:val="1"/>
      <w:marLeft w:val="0"/>
      <w:marRight w:val="0"/>
      <w:marTop w:val="0"/>
      <w:marBottom w:val="0"/>
      <w:divBdr>
        <w:top w:val="none" w:sz="0" w:space="0" w:color="auto"/>
        <w:left w:val="none" w:sz="0" w:space="0" w:color="auto"/>
        <w:bottom w:val="none" w:sz="0" w:space="0" w:color="auto"/>
        <w:right w:val="none" w:sz="0" w:space="0" w:color="auto"/>
      </w:divBdr>
    </w:div>
    <w:div w:id="1099059323">
      <w:bodyDiv w:val="1"/>
      <w:marLeft w:val="0"/>
      <w:marRight w:val="0"/>
      <w:marTop w:val="0"/>
      <w:marBottom w:val="0"/>
      <w:divBdr>
        <w:top w:val="none" w:sz="0" w:space="0" w:color="auto"/>
        <w:left w:val="none" w:sz="0" w:space="0" w:color="auto"/>
        <w:bottom w:val="none" w:sz="0" w:space="0" w:color="auto"/>
        <w:right w:val="none" w:sz="0" w:space="0" w:color="auto"/>
      </w:divBdr>
    </w:div>
    <w:div w:id="1138230625">
      <w:bodyDiv w:val="1"/>
      <w:marLeft w:val="0"/>
      <w:marRight w:val="0"/>
      <w:marTop w:val="0"/>
      <w:marBottom w:val="0"/>
      <w:divBdr>
        <w:top w:val="none" w:sz="0" w:space="0" w:color="auto"/>
        <w:left w:val="none" w:sz="0" w:space="0" w:color="auto"/>
        <w:bottom w:val="none" w:sz="0" w:space="0" w:color="auto"/>
        <w:right w:val="none" w:sz="0" w:space="0" w:color="auto"/>
      </w:divBdr>
    </w:div>
    <w:div w:id="1257320873">
      <w:bodyDiv w:val="1"/>
      <w:marLeft w:val="0"/>
      <w:marRight w:val="0"/>
      <w:marTop w:val="0"/>
      <w:marBottom w:val="0"/>
      <w:divBdr>
        <w:top w:val="none" w:sz="0" w:space="0" w:color="auto"/>
        <w:left w:val="none" w:sz="0" w:space="0" w:color="auto"/>
        <w:bottom w:val="none" w:sz="0" w:space="0" w:color="auto"/>
        <w:right w:val="none" w:sz="0" w:space="0" w:color="auto"/>
      </w:divBdr>
    </w:div>
    <w:div w:id="1259487110">
      <w:bodyDiv w:val="1"/>
      <w:marLeft w:val="0"/>
      <w:marRight w:val="0"/>
      <w:marTop w:val="0"/>
      <w:marBottom w:val="0"/>
      <w:divBdr>
        <w:top w:val="none" w:sz="0" w:space="0" w:color="auto"/>
        <w:left w:val="none" w:sz="0" w:space="0" w:color="auto"/>
        <w:bottom w:val="none" w:sz="0" w:space="0" w:color="auto"/>
        <w:right w:val="none" w:sz="0" w:space="0" w:color="auto"/>
      </w:divBdr>
    </w:div>
    <w:div w:id="1319112715">
      <w:bodyDiv w:val="1"/>
      <w:marLeft w:val="0"/>
      <w:marRight w:val="0"/>
      <w:marTop w:val="0"/>
      <w:marBottom w:val="0"/>
      <w:divBdr>
        <w:top w:val="none" w:sz="0" w:space="0" w:color="auto"/>
        <w:left w:val="none" w:sz="0" w:space="0" w:color="auto"/>
        <w:bottom w:val="none" w:sz="0" w:space="0" w:color="auto"/>
        <w:right w:val="none" w:sz="0" w:space="0" w:color="auto"/>
      </w:divBdr>
    </w:div>
    <w:div w:id="1626306409">
      <w:bodyDiv w:val="1"/>
      <w:marLeft w:val="0"/>
      <w:marRight w:val="0"/>
      <w:marTop w:val="0"/>
      <w:marBottom w:val="0"/>
      <w:divBdr>
        <w:top w:val="none" w:sz="0" w:space="0" w:color="auto"/>
        <w:left w:val="none" w:sz="0" w:space="0" w:color="auto"/>
        <w:bottom w:val="none" w:sz="0" w:space="0" w:color="auto"/>
        <w:right w:val="none" w:sz="0" w:space="0" w:color="auto"/>
      </w:divBdr>
    </w:div>
    <w:div w:id="1655796084">
      <w:bodyDiv w:val="1"/>
      <w:marLeft w:val="0"/>
      <w:marRight w:val="0"/>
      <w:marTop w:val="0"/>
      <w:marBottom w:val="0"/>
      <w:divBdr>
        <w:top w:val="none" w:sz="0" w:space="0" w:color="auto"/>
        <w:left w:val="none" w:sz="0" w:space="0" w:color="auto"/>
        <w:bottom w:val="none" w:sz="0" w:space="0" w:color="auto"/>
        <w:right w:val="none" w:sz="0" w:space="0" w:color="auto"/>
      </w:divBdr>
    </w:div>
    <w:div w:id="1658224011">
      <w:bodyDiv w:val="1"/>
      <w:marLeft w:val="0"/>
      <w:marRight w:val="0"/>
      <w:marTop w:val="0"/>
      <w:marBottom w:val="0"/>
      <w:divBdr>
        <w:top w:val="none" w:sz="0" w:space="0" w:color="auto"/>
        <w:left w:val="none" w:sz="0" w:space="0" w:color="auto"/>
        <w:bottom w:val="none" w:sz="0" w:space="0" w:color="auto"/>
        <w:right w:val="none" w:sz="0" w:space="0" w:color="auto"/>
      </w:divBdr>
    </w:div>
    <w:div w:id="1666592919">
      <w:bodyDiv w:val="1"/>
      <w:marLeft w:val="0"/>
      <w:marRight w:val="0"/>
      <w:marTop w:val="0"/>
      <w:marBottom w:val="0"/>
      <w:divBdr>
        <w:top w:val="none" w:sz="0" w:space="0" w:color="auto"/>
        <w:left w:val="none" w:sz="0" w:space="0" w:color="auto"/>
        <w:bottom w:val="none" w:sz="0" w:space="0" w:color="auto"/>
        <w:right w:val="none" w:sz="0" w:space="0" w:color="auto"/>
      </w:divBdr>
    </w:div>
    <w:div w:id="1713075875">
      <w:bodyDiv w:val="1"/>
      <w:marLeft w:val="0"/>
      <w:marRight w:val="0"/>
      <w:marTop w:val="0"/>
      <w:marBottom w:val="0"/>
      <w:divBdr>
        <w:top w:val="none" w:sz="0" w:space="0" w:color="auto"/>
        <w:left w:val="none" w:sz="0" w:space="0" w:color="auto"/>
        <w:bottom w:val="none" w:sz="0" w:space="0" w:color="auto"/>
        <w:right w:val="none" w:sz="0" w:space="0" w:color="auto"/>
      </w:divBdr>
    </w:div>
    <w:div w:id="1730304184">
      <w:bodyDiv w:val="1"/>
      <w:marLeft w:val="0"/>
      <w:marRight w:val="0"/>
      <w:marTop w:val="0"/>
      <w:marBottom w:val="0"/>
      <w:divBdr>
        <w:top w:val="none" w:sz="0" w:space="0" w:color="auto"/>
        <w:left w:val="none" w:sz="0" w:space="0" w:color="auto"/>
        <w:bottom w:val="none" w:sz="0" w:space="0" w:color="auto"/>
        <w:right w:val="none" w:sz="0" w:space="0" w:color="auto"/>
      </w:divBdr>
    </w:div>
    <w:div w:id="1803039069">
      <w:bodyDiv w:val="1"/>
      <w:marLeft w:val="0"/>
      <w:marRight w:val="0"/>
      <w:marTop w:val="0"/>
      <w:marBottom w:val="0"/>
      <w:divBdr>
        <w:top w:val="none" w:sz="0" w:space="0" w:color="auto"/>
        <w:left w:val="none" w:sz="0" w:space="0" w:color="auto"/>
        <w:bottom w:val="none" w:sz="0" w:space="0" w:color="auto"/>
        <w:right w:val="none" w:sz="0" w:space="0" w:color="auto"/>
      </w:divBdr>
    </w:div>
    <w:div w:id="1919241731">
      <w:bodyDiv w:val="1"/>
      <w:marLeft w:val="0"/>
      <w:marRight w:val="0"/>
      <w:marTop w:val="0"/>
      <w:marBottom w:val="0"/>
      <w:divBdr>
        <w:top w:val="none" w:sz="0" w:space="0" w:color="auto"/>
        <w:left w:val="none" w:sz="0" w:space="0" w:color="auto"/>
        <w:bottom w:val="none" w:sz="0" w:space="0" w:color="auto"/>
        <w:right w:val="none" w:sz="0" w:space="0" w:color="auto"/>
      </w:divBdr>
    </w:div>
    <w:div w:id="1931154457">
      <w:bodyDiv w:val="1"/>
      <w:marLeft w:val="0"/>
      <w:marRight w:val="0"/>
      <w:marTop w:val="0"/>
      <w:marBottom w:val="0"/>
      <w:divBdr>
        <w:top w:val="none" w:sz="0" w:space="0" w:color="auto"/>
        <w:left w:val="none" w:sz="0" w:space="0" w:color="auto"/>
        <w:bottom w:val="none" w:sz="0" w:space="0" w:color="auto"/>
        <w:right w:val="none" w:sz="0" w:space="0" w:color="auto"/>
      </w:divBdr>
      <w:divsChild>
        <w:div w:id="1434131771">
          <w:marLeft w:val="0"/>
          <w:marRight w:val="0"/>
          <w:marTop w:val="0"/>
          <w:marBottom w:val="0"/>
          <w:divBdr>
            <w:top w:val="none" w:sz="0" w:space="0" w:color="auto"/>
            <w:left w:val="none" w:sz="0" w:space="0" w:color="auto"/>
            <w:bottom w:val="none" w:sz="0" w:space="0" w:color="auto"/>
            <w:right w:val="none" w:sz="0" w:space="0" w:color="auto"/>
          </w:divBdr>
        </w:div>
        <w:div w:id="2123836998">
          <w:marLeft w:val="0"/>
          <w:marRight w:val="0"/>
          <w:marTop w:val="0"/>
          <w:marBottom w:val="0"/>
          <w:divBdr>
            <w:top w:val="none" w:sz="0" w:space="0" w:color="auto"/>
            <w:left w:val="none" w:sz="0" w:space="0" w:color="auto"/>
            <w:bottom w:val="none" w:sz="0" w:space="0" w:color="auto"/>
            <w:right w:val="none" w:sz="0" w:space="0" w:color="auto"/>
          </w:divBdr>
        </w:div>
        <w:div w:id="1445685470">
          <w:marLeft w:val="0"/>
          <w:marRight w:val="0"/>
          <w:marTop w:val="0"/>
          <w:marBottom w:val="0"/>
          <w:divBdr>
            <w:top w:val="none" w:sz="0" w:space="0" w:color="auto"/>
            <w:left w:val="none" w:sz="0" w:space="0" w:color="auto"/>
            <w:bottom w:val="none" w:sz="0" w:space="0" w:color="auto"/>
            <w:right w:val="none" w:sz="0" w:space="0" w:color="auto"/>
          </w:divBdr>
        </w:div>
        <w:div w:id="663166938">
          <w:marLeft w:val="0"/>
          <w:marRight w:val="0"/>
          <w:marTop w:val="0"/>
          <w:marBottom w:val="0"/>
          <w:divBdr>
            <w:top w:val="none" w:sz="0" w:space="0" w:color="auto"/>
            <w:left w:val="none" w:sz="0" w:space="0" w:color="auto"/>
            <w:bottom w:val="none" w:sz="0" w:space="0" w:color="auto"/>
            <w:right w:val="none" w:sz="0" w:space="0" w:color="auto"/>
          </w:divBdr>
        </w:div>
      </w:divsChild>
    </w:div>
    <w:div w:id="1932349684">
      <w:bodyDiv w:val="1"/>
      <w:marLeft w:val="0"/>
      <w:marRight w:val="0"/>
      <w:marTop w:val="0"/>
      <w:marBottom w:val="0"/>
      <w:divBdr>
        <w:top w:val="none" w:sz="0" w:space="0" w:color="auto"/>
        <w:left w:val="none" w:sz="0" w:space="0" w:color="auto"/>
        <w:bottom w:val="none" w:sz="0" w:space="0" w:color="auto"/>
        <w:right w:val="none" w:sz="0" w:space="0" w:color="auto"/>
      </w:divBdr>
    </w:div>
    <w:div w:id="1962220772">
      <w:bodyDiv w:val="1"/>
      <w:marLeft w:val="0"/>
      <w:marRight w:val="0"/>
      <w:marTop w:val="0"/>
      <w:marBottom w:val="0"/>
      <w:divBdr>
        <w:top w:val="none" w:sz="0" w:space="0" w:color="auto"/>
        <w:left w:val="none" w:sz="0" w:space="0" w:color="auto"/>
        <w:bottom w:val="none" w:sz="0" w:space="0" w:color="auto"/>
        <w:right w:val="none" w:sz="0" w:space="0" w:color="auto"/>
      </w:divBdr>
    </w:div>
    <w:div w:id="209034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mdb.com/name/nm0902610/?ref_=nmbio_bio_n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9BB16-45F0-411D-91BB-69DF17778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2384</Words>
  <Characters>13283</Characters>
  <Application>Microsoft Office Word</Application>
  <DocSecurity>0</DocSecurity>
  <Lines>458</Lines>
  <Paragraphs>81</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Anna Anderberg-Hewitt</dc:creator>
  <cp:lastModifiedBy>Moxon, KarenL</cp:lastModifiedBy>
  <cp:revision>5</cp:revision>
  <cp:lastPrinted>2021-10-08T04:32:00Z</cp:lastPrinted>
  <dcterms:created xsi:type="dcterms:W3CDTF">2022-06-08T23:26:00Z</dcterms:created>
  <dcterms:modified xsi:type="dcterms:W3CDTF">2022-06-10T00:53:00Z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A27838030</vt:lpwstr>
  </property>
  <property fmtid="{D5CDD505-2E9C-101B-9397-08002B2CF9AE}" pid="4" name="Objective-Title">
    <vt:lpwstr>20220509 - Public Place Names (Whitlam) Determination 2022 (No 1)</vt:lpwstr>
  </property>
  <property fmtid="{D5CDD505-2E9C-101B-9397-08002B2CF9AE}" pid="5" name="Objective-Comment">
    <vt:lpwstr/>
  </property>
  <property fmtid="{D5CDD505-2E9C-101B-9397-08002B2CF9AE}" pid="6" name="Objective-CreationStamp">
    <vt:filetime>2020-12-23T00:19:06Z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2022-06-08T23:09:48Z</vt:filetime>
  </property>
  <property fmtid="{D5CDD505-2E9C-101B-9397-08002B2CF9AE}" pid="11" name="Objective-Owner">
    <vt:lpwstr>Sharon Priestly</vt:lpwstr>
  </property>
  <property fmtid="{D5CDD505-2E9C-101B-9397-08002B2CF9AE}" pid="12" name="Objective-Path">
    <vt:lpwstr>Whole of ACT Government:EPSDD - Environment Planning and Sustainable Development Directorate:07. Ministerial, Cabinet and Government Relations:07. Executive Briefs &amp; Correspondence:Director-General, Chief Planning Executive and Utilities Technical Regulator:2015 - Director-General Correspondence:Office of the Surveyor-General:Public Place Names Briefs:22/42696 - Public Place Names (Whitlam) Determination 2022 (No 1):</vt:lpwstr>
  </property>
  <property fmtid="{D5CDD505-2E9C-101B-9397-08002B2CF9AE}" pid="13" name="Objective-Parent">
    <vt:lpwstr>22/42696 - Public Place Names (Whitlam) Determination 2022 (No 1)</vt:lpwstr>
  </property>
  <property fmtid="{D5CDD505-2E9C-101B-9397-08002B2CF9AE}" pid="14" name="Objective-State">
    <vt:lpwstr>Being Edited</vt:lpwstr>
  </property>
  <property fmtid="{D5CDD505-2E9C-101B-9397-08002B2CF9AE}" pid="15" name="Objective-Version">
    <vt:lpwstr>70.1</vt:lpwstr>
  </property>
  <property fmtid="{D5CDD505-2E9C-101B-9397-08002B2CF9AE}" pid="16" name="Objective-VersionNumber">
    <vt:r8>80</vt:r8>
  </property>
  <property fmtid="{D5CDD505-2E9C-101B-9397-08002B2CF9AE}" pid="17" name="Objective-VersionComment">
    <vt:lpwstr/>
  </property>
  <property fmtid="{D5CDD505-2E9C-101B-9397-08002B2CF9AE}" pid="18" name="Objective-FileNumber">
    <vt:lpwstr>1-2022/42696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