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E005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DCBEB32" w14:textId="38318D39" w:rsidR="00F10CB2" w:rsidRDefault="009D2FCF">
      <w:pPr>
        <w:pStyle w:val="Billname"/>
        <w:spacing w:before="700"/>
      </w:pPr>
      <w:r>
        <w:t>Utilities (ACT Retail Electricity</w:t>
      </w:r>
      <w:r w:rsidR="009F7350">
        <w:t>—</w:t>
      </w:r>
      <w:r>
        <w:t>Transparency and Comparability Code) Variation 202</w:t>
      </w:r>
      <w:r w:rsidR="004B4515">
        <w:t>3</w:t>
      </w:r>
      <w:r>
        <w:t xml:space="preserve"> </w:t>
      </w:r>
    </w:p>
    <w:p w14:paraId="230AACAA" w14:textId="17FA0DA2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9D2FCF">
        <w:rPr>
          <w:rFonts w:ascii="Arial" w:hAnsi="Arial" w:cs="Arial"/>
          <w:b/>
          <w:bCs/>
          <w:iCs/>
        </w:rPr>
        <w:t>202</w:t>
      </w:r>
      <w:r w:rsidR="004B4515">
        <w:rPr>
          <w:rFonts w:ascii="Arial" w:hAnsi="Arial" w:cs="Arial"/>
          <w:b/>
          <w:bCs/>
          <w:iCs/>
        </w:rPr>
        <w:t>3</w:t>
      </w:r>
      <w:r w:rsidR="009D2FCF">
        <w:rPr>
          <w:rFonts w:ascii="Arial" w:hAnsi="Arial" w:cs="Arial"/>
          <w:b/>
          <w:bCs/>
          <w:iCs/>
        </w:rPr>
        <w:t>-</w:t>
      </w:r>
      <w:r w:rsidR="006D4145">
        <w:rPr>
          <w:rFonts w:ascii="Arial" w:hAnsi="Arial" w:cs="Arial"/>
          <w:b/>
          <w:bCs/>
          <w:iCs/>
        </w:rPr>
        <w:t>14</w:t>
      </w:r>
    </w:p>
    <w:p w14:paraId="6B8EC4E1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5F23E4BF" w14:textId="7E5EAB56" w:rsidR="00F10CB2" w:rsidRDefault="009D2FCF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Utilities Act 2000, section 61 (Variation) and section 63 (Public access) </w:t>
      </w:r>
    </w:p>
    <w:p w14:paraId="7F0B5AB6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1A3E476" w14:textId="0A68B714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E441F94" w14:textId="77777777" w:rsidR="009D2FCF" w:rsidRPr="009D2FCF" w:rsidRDefault="009D2FCF" w:rsidP="009D2FCF"/>
    <w:p w14:paraId="378075E2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9EC6CB8" w14:textId="5FC2FC53" w:rsidR="009D2FCF" w:rsidRPr="00B67604" w:rsidRDefault="009D2FCF" w:rsidP="009D2FCF">
      <w:pPr>
        <w:spacing w:before="140"/>
        <w:ind w:left="720"/>
        <w:rPr>
          <w:szCs w:val="24"/>
        </w:rPr>
      </w:pPr>
      <w:r w:rsidRPr="00B67604">
        <w:rPr>
          <w:szCs w:val="24"/>
        </w:rPr>
        <w:t xml:space="preserve">This instrument is the </w:t>
      </w:r>
      <w:r w:rsidRPr="00B67604">
        <w:rPr>
          <w:i/>
          <w:iCs/>
          <w:szCs w:val="24"/>
        </w:rPr>
        <w:t>Utilities (ACT Retail Electricity–Transparency and Comparability Code) Variation 202</w:t>
      </w:r>
      <w:r w:rsidR="004B4515">
        <w:rPr>
          <w:i/>
          <w:iCs/>
          <w:szCs w:val="24"/>
        </w:rPr>
        <w:t>3</w:t>
      </w:r>
      <w:r w:rsidRPr="00B67604">
        <w:rPr>
          <w:bCs/>
          <w:iCs/>
          <w:szCs w:val="24"/>
        </w:rPr>
        <w:t>.</w:t>
      </w:r>
    </w:p>
    <w:p w14:paraId="1E87D31F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390C6D5" w14:textId="2E8A8DAD" w:rsidR="009D2FCF" w:rsidRPr="00B67604" w:rsidRDefault="009D2FCF" w:rsidP="009D2FCF">
      <w:pPr>
        <w:spacing w:before="140"/>
        <w:ind w:left="720"/>
        <w:rPr>
          <w:szCs w:val="24"/>
        </w:rPr>
      </w:pPr>
      <w:r w:rsidRPr="00B67604">
        <w:rPr>
          <w:szCs w:val="24"/>
        </w:rPr>
        <w:t xml:space="preserve">This instrument commences </w:t>
      </w:r>
      <w:r>
        <w:rPr>
          <w:szCs w:val="24"/>
        </w:rPr>
        <w:t xml:space="preserve">the </w:t>
      </w:r>
      <w:r w:rsidRPr="00B67604">
        <w:rPr>
          <w:szCs w:val="24"/>
        </w:rPr>
        <w:t xml:space="preserve">day after notification. </w:t>
      </w:r>
    </w:p>
    <w:p w14:paraId="34F3CDA7" w14:textId="7865597E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bookmarkStart w:id="1" w:name="_Hlk103608249"/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bookmarkStart w:id="2" w:name="_Hlk103608227"/>
      <w:r w:rsidR="009D2FCF">
        <w:rPr>
          <w:rFonts w:ascii="Arial" w:hAnsi="Arial" w:cs="Arial"/>
          <w:b/>
          <w:bCs/>
        </w:rPr>
        <w:t xml:space="preserve">Meaning of </w:t>
      </w:r>
      <w:r w:rsidR="009D2FCF" w:rsidRPr="009D2FCF">
        <w:rPr>
          <w:rFonts w:ascii="Arial" w:hAnsi="Arial" w:cs="Arial"/>
          <w:b/>
          <w:bCs/>
          <w:i/>
          <w:iCs/>
        </w:rPr>
        <w:t>transparency and comparability code</w:t>
      </w:r>
      <w:bookmarkEnd w:id="2"/>
    </w:p>
    <w:bookmarkEnd w:id="1"/>
    <w:p w14:paraId="0444B841" w14:textId="77777777" w:rsidR="009D2FCF" w:rsidRDefault="009D2FCF" w:rsidP="009D2FCF">
      <w:pPr>
        <w:spacing w:before="140"/>
        <w:ind w:left="720"/>
        <w:rPr>
          <w:szCs w:val="24"/>
        </w:rPr>
      </w:pPr>
      <w:r>
        <w:rPr>
          <w:szCs w:val="24"/>
        </w:rPr>
        <w:t>In this</w:t>
      </w:r>
      <w:r w:rsidRPr="000B6027">
        <w:rPr>
          <w:szCs w:val="24"/>
        </w:rPr>
        <w:t xml:space="preserve"> instrument</w:t>
      </w:r>
      <w:r>
        <w:rPr>
          <w:szCs w:val="24"/>
        </w:rPr>
        <w:t>:</w:t>
      </w:r>
    </w:p>
    <w:p w14:paraId="08255C82" w14:textId="300E3A3B" w:rsidR="00F10CB2" w:rsidRPr="00A35FBF" w:rsidRDefault="009D2FCF" w:rsidP="00A35FBF">
      <w:pPr>
        <w:spacing w:before="140"/>
        <w:ind w:left="720"/>
        <w:rPr>
          <w:szCs w:val="24"/>
        </w:rPr>
      </w:pPr>
      <w:r>
        <w:rPr>
          <w:b/>
          <w:bCs/>
          <w:i/>
          <w:iCs/>
          <w:szCs w:val="24"/>
        </w:rPr>
        <w:t xml:space="preserve">transparency and comparability </w:t>
      </w:r>
      <w:r w:rsidRPr="00B67604">
        <w:rPr>
          <w:b/>
          <w:bCs/>
          <w:i/>
          <w:iCs/>
          <w:szCs w:val="24"/>
        </w:rPr>
        <w:t>code</w:t>
      </w:r>
      <w:r>
        <w:rPr>
          <w:szCs w:val="24"/>
        </w:rPr>
        <w:t xml:space="preserve"> means the </w:t>
      </w:r>
      <w:r>
        <w:rPr>
          <w:i/>
          <w:iCs/>
          <w:szCs w:val="24"/>
        </w:rPr>
        <w:t>Utilities (</w:t>
      </w:r>
      <w:r w:rsidRPr="00B67604">
        <w:rPr>
          <w:i/>
          <w:iCs/>
          <w:szCs w:val="24"/>
        </w:rPr>
        <w:t xml:space="preserve">ACT Retail Electricity </w:t>
      </w:r>
      <w:r>
        <w:rPr>
          <w:i/>
          <w:iCs/>
          <w:szCs w:val="24"/>
        </w:rPr>
        <w:t xml:space="preserve"> – </w:t>
      </w:r>
      <w:r w:rsidRPr="00B67604">
        <w:rPr>
          <w:i/>
          <w:iCs/>
          <w:szCs w:val="24"/>
        </w:rPr>
        <w:t>Transparency and Comparability Code</w:t>
      </w:r>
      <w:r>
        <w:rPr>
          <w:i/>
          <w:iCs/>
          <w:szCs w:val="24"/>
        </w:rPr>
        <w:t>) Determination </w:t>
      </w:r>
      <w:r w:rsidRPr="00B67604">
        <w:rPr>
          <w:i/>
          <w:iCs/>
          <w:szCs w:val="24"/>
        </w:rPr>
        <w:t>2021</w:t>
      </w:r>
      <w:r>
        <w:rPr>
          <w:i/>
          <w:iCs/>
          <w:szCs w:val="24"/>
        </w:rPr>
        <w:t xml:space="preserve"> </w:t>
      </w:r>
      <w:r>
        <w:rPr>
          <w:szCs w:val="24"/>
        </w:rPr>
        <w:t>[DI2021-182].</w:t>
      </w:r>
    </w:p>
    <w:p w14:paraId="1DF76CC8" w14:textId="1042DBC2" w:rsidR="009D2FCF" w:rsidRDefault="009D2FCF" w:rsidP="009D2FC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Variation</w:t>
      </w:r>
      <w:r w:rsidR="00A35FB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of </w:t>
      </w:r>
      <w:r w:rsidRPr="00A35FBF">
        <w:rPr>
          <w:rFonts w:ascii="Arial" w:hAnsi="Arial" w:cs="Arial"/>
          <w:b/>
          <w:bCs/>
        </w:rPr>
        <w:t>transparency and comparability code</w:t>
      </w:r>
    </w:p>
    <w:p w14:paraId="5B3B5992" w14:textId="6FF54969" w:rsidR="00F10CB2" w:rsidRPr="00A35FBF" w:rsidRDefault="00A35FBF" w:rsidP="00135F4B">
      <w:pPr>
        <w:spacing w:before="140"/>
        <w:ind w:left="720"/>
        <w:rPr>
          <w:szCs w:val="24"/>
        </w:rPr>
      </w:pPr>
      <w:r>
        <w:rPr>
          <w:szCs w:val="24"/>
        </w:rPr>
        <w:t xml:space="preserve">The </w:t>
      </w:r>
      <w:r w:rsidRPr="00B67604">
        <w:rPr>
          <w:szCs w:val="24"/>
        </w:rPr>
        <w:t>transparency and comparability</w:t>
      </w:r>
      <w:r>
        <w:rPr>
          <w:b/>
          <w:bCs/>
          <w:i/>
          <w:iCs/>
          <w:szCs w:val="24"/>
        </w:rPr>
        <w:t xml:space="preserve"> </w:t>
      </w:r>
      <w:r>
        <w:rPr>
          <w:szCs w:val="24"/>
        </w:rPr>
        <w:t>code is varied as set out in the schedule.</w:t>
      </w:r>
    </w:p>
    <w:p w14:paraId="01A29125" w14:textId="7BE714F2" w:rsidR="00135F4B" w:rsidRDefault="00A35FBF" w:rsidP="000400CC">
      <w:pPr>
        <w:spacing w:before="24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F10CB2">
        <w:rPr>
          <w:rFonts w:ascii="Arial" w:hAnsi="Arial" w:cs="Arial"/>
          <w:b/>
          <w:bCs/>
        </w:rPr>
        <w:tab/>
      </w:r>
      <w:r w:rsidR="00135F4B">
        <w:rPr>
          <w:rFonts w:ascii="Arial" w:hAnsi="Arial" w:cs="Arial"/>
          <w:b/>
          <w:bCs/>
        </w:rPr>
        <w:t>Revocation</w:t>
      </w:r>
    </w:p>
    <w:p w14:paraId="6B1B7F33" w14:textId="42133073" w:rsidR="00135F4B" w:rsidRPr="00135F4B" w:rsidRDefault="00135F4B" w:rsidP="000400CC">
      <w:pPr>
        <w:spacing w:before="240"/>
        <w:ind w:left="720" w:hanging="720"/>
      </w:pPr>
      <w:r>
        <w:rPr>
          <w:rFonts w:ascii="Arial" w:hAnsi="Arial" w:cs="Arial"/>
          <w:b/>
          <w:bCs/>
        </w:rPr>
        <w:tab/>
      </w:r>
      <w:r w:rsidR="007C0B59">
        <w:t>T</w:t>
      </w:r>
      <w:r w:rsidR="009F7350">
        <w:t>he</w:t>
      </w:r>
      <w:r w:rsidRPr="00135F4B">
        <w:t xml:space="preserve"> </w:t>
      </w:r>
      <w:r w:rsidRPr="00135F4B">
        <w:rPr>
          <w:i/>
          <w:iCs/>
          <w:color w:val="000000"/>
          <w:shd w:val="clear" w:color="auto" w:fill="FFFFFF"/>
        </w:rPr>
        <w:t>Utilities (ACT Retail Electricity – Transparency and Comparability Code) Variation 2022</w:t>
      </w:r>
      <w:r w:rsidRPr="00135F4B">
        <w:rPr>
          <w:color w:val="000000"/>
          <w:shd w:val="clear" w:color="auto" w:fill="FFFFFF"/>
        </w:rPr>
        <w:t xml:space="preserve"> DI2022-103</w:t>
      </w:r>
      <w:r w:rsidR="009F7350">
        <w:rPr>
          <w:color w:val="000000"/>
          <w:shd w:val="clear" w:color="auto" w:fill="FFFFFF"/>
        </w:rPr>
        <w:t xml:space="preserve"> is revoked</w:t>
      </w:r>
      <w:r w:rsidR="004C695B">
        <w:rPr>
          <w:color w:val="000000"/>
          <w:shd w:val="clear" w:color="auto" w:fill="FFFFFF"/>
        </w:rPr>
        <w:t>.</w:t>
      </w:r>
    </w:p>
    <w:p w14:paraId="0EE81341" w14:textId="20AFFF53" w:rsidR="00F10CB2" w:rsidRDefault="00135F4B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</w:r>
      <w:r w:rsidR="00A35FBF">
        <w:rPr>
          <w:rFonts w:ascii="Arial" w:hAnsi="Arial" w:cs="Arial"/>
          <w:b/>
          <w:bCs/>
        </w:rPr>
        <w:t>Public access to documents</w:t>
      </w:r>
    </w:p>
    <w:p w14:paraId="7B70622D" w14:textId="39BE6E94" w:rsidR="00A35FBF" w:rsidRDefault="00A35FBF" w:rsidP="00A35FBF">
      <w:pPr>
        <w:spacing w:before="60"/>
        <w:ind w:left="720" w:right="1078"/>
      </w:pPr>
      <w:r>
        <w:t>Copies of the code</w:t>
      </w:r>
      <w:r>
        <w:rPr>
          <w:spacing w:val="1"/>
        </w:rPr>
        <w:t xml:space="preserve"> as varied by this instrument </w:t>
      </w:r>
      <w:r>
        <w:t>are available on the Independent</w:t>
      </w:r>
      <w:r>
        <w:rPr>
          <w:spacing w:val="1"/>
        </w:rPr>
        <w:t xml:space="preserve"> </w:t>
      </w:r>
      <w:r>
        <w:t xml:space="preserve">Competition and Regulatory Commission’s website. These documents are </w:t>
      </w:r>
      <w:r>
        <w:rPr>
          <w:spacing w:val="-2"/>
        </w:rPr>
        <w:t xml:space="preserve">also available </w:t>
      </w:r>
      <w:r>
        <w:t>for</w:t>
      </w:r>
      <w:r>
        <w:rPr>
          <w:spacing w:val="-1"/>
        </w:rPr>
        <w:t xml:space="preserve"> </w:t>
      </w:r>
      <w:r>
        <w:t>inspection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9:00 am</w:t>
      </w:r>
      <w:r>
        <w:rPr>
          <w:spacing w:val="1"/>
        </w:rPr>
        <w:t xml:space="preserve"> </w:t>
      </w:r>
      <w:r>
        <w:t>and</w:t>
      </w:r>
      <w:r w:rsidRPr="0089770C">
        <w:t xml:space="preserve"> </w:t>
      </w:r>
      <w:r>
        <w:t>5:00 pm Monday to Friday at the Commission’s office. Hard copies can be made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request.</w:t>
      </w:r>
    </w:p>
    <w:p w14:paraId="59A4FC2E" w14:textId="3D00BB3B" w:rsidR="00A35FBF" w:rsidRDefault="00A35FBF" w:rsidP="00A35FBF">
      <w:pPr>
        <w:spacing w:before="60"/>
        <w:ind w:left="720" w:right="1078"/>
      </w:pPr>
    </w:p>
    <w:p w14:paraId="5DDB0453" w14:textId="33C3CCA7" w:rsidR="00A35FBF" w:rsidRDefault="00A35FBF" w:rsidP="00A35FBF">
      <w:pPr>
        <w:spacing w:before="60"/>
        <w:ind w:left="720" w:right="1078"/>
      </w:pPr>
    </w:p>
    <w:bookmarkEnd w:id="0"/>
    <w:p w14:paraId="76149A45" w14:textId="77777777" w:rsidR="00A35FBF" w:rsidRDefault="00A35FBF" w:rsidP="00A35FBF">
      <w:pPr>
        <w:spacing w:before="183"/>
        <w:ind w:left="820"/>
      </w:pPr>
      <w:r>
        <w:t>Joe</w:t>
      </w:r>
      <w:r>
        <w:rPr>
          <w:spacing w:val="-2"/>
        </w:rPr>
        <w:t xml:space="preserve"> </w:t>
      </w:r>
      <w:r>
        <w:t>Dimasi</w:t>
      </w:r>
    </w:p>
    <w:p w14:paraId="0F6F3D82" w14:textId="77777777" w:rsidR="00A35FBF" w:rsidRDefault="00A35FBF" w:rsidP="00A35FBF">
      <w:pPr>
        <w:ind w:left="820" w:right="7023"/>
      </w:pPr>
      <w:r>
        <w:t>Senior Commissioner</w:t>
      </w:r>
      <w:r>
        <w:rPr>
          <w:spacing w:val="-57"/>
        </w:rPr>
        <w:t xml:space="preserve"> </w:t>
      </w:r>
      <w:r>
        <w:t xml:space="preserve"> </w:t>
      </w:r>
    </w:p>
    <w:p w14:paraId="39976231" w14:textId="7A88319E" w:rsidR="00A35FBF" w:rsidRPr="0089770C" w:rsidRDefault="00BC7BF0" w:rsidP="00BC7BF0">
      <w:pPr>
        <w:ind w:left="720" w:right="7023" w:firstLine="100"/>
        <w:sectPr w:rsidR="00A35FBF" w:rsidRPr="0089770C" w:rsidSect="00406B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993" w:right="980" w:bottom="1135" w:left="980" w:header="283" w:footer="720" w:gutter="0"/>
          <w:cols w:space="720"/>
          <w:docGrid w:linePitch="326"/>
        </w:sectPr>
      </w:pPr>
      <w:r>
        <w:t>14 February 2023</w:t>
      </w:r>
    </w:p>
    <w:p w14:paraId="05DF13EE" w14:textId="71B7A054" w:rsidR="00A35FBF" w:rsidRDefault="00A35FBF" w:rsidP="00A35FBF">
      <w:pPr>
        <w:tabs>
          <w:tab w:val="left" w:pos="4320"/>
        </w:tabs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The transparency and comparability Code (October 2021) is varied as follows:</w:t>
      </w:r>
    </w:p>
    <w:p w14:paraId="4AF31721" w14:textId="6ACB2C99" w:rsidR="008D4999" w:rsidRDefault="008D4999" w:rsidP="00A35FBF">
      <w:pPr>
        <w:rPr>
          <w:szCs w:val="24"/>
        </w:rPr>
      </w:pPr>
    </w:p>
    <w:p w14:paraId="579EE4AD" w14:textId="1AA76286" w:rsidR="009366EB" w:rsidRDefault="009366EB" w:rsidP="008D4999">
      <w:pPr>
        <w:tabs>
          <w:tab w:val="left" w:pos="4320"/>
        </w:tabs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Preliminary</w:t>
      </w:r>
    </w:p>
    <w:p w14:paraId="55B7FD79" w14:textId="240D0EEB" w:rsidR="009366EB" w:rsidRPr="0061500E" w:rsidRDefault="009366EB" w:rsidP="0061500E">
      <w:pPr>
        <w:spacing w:before="231" w:line="259" w:lineRule="auto"/>
        <w:ind w:right="493"/>
        <w:rPr>
          <w:szCs w:val="24"/>
        </w:rPr>
      </w:pPr>
      <w:r w:rsidRPr="0061500E">
        <w:rPr>
          <w:szCs w:val="24"/>
        </w:rPr>
        <w:t>At clause 1.2 remove the words:</w:t>
      </w:r>
    </w:p>
    <w:p w14:paraId="2402063E" w14:textId="294295FD" w:rsidR="009366EB" w:rsidRDefault="009366EB" w:rsidP="009366EB">
      <w:pPr>
        <w:spacing w:before="240" w:line="259" w:lineRule="auto"/>
        <w:ind w:right="493"/>
        <w:rPr>
          <w:szCs w:val="24"/>
        </w:rPr>
      </w:pPr>
      <w:r w:rsidRPr="0061500E">
        <w:rPr>
          <w:szCs w:val="24"/>
        </w:rPr>
        <w:t xml:space="preserve">The obligations in clauses 3.3 and 3.4 will commence 9 months after the commencement of the code or on a later date determined by the </w:t>
      </w:r>
      <w:r w:rsidRPr="0061500E">
        <w:rPr>
          <w:b/>
          <w:bCs/>
          <w:szCs w:val="24"/>
        </w:rPr>
        <w:t>ICRC</w:t>
      </w:r>
      <w:r w:rsidRPr="0061500E">
        <w:rPr>
          <w:szCs w:val="24"/>
        </w:rPr>
        <w:t>.</w:t>
      </w:r>
    </w:p>
    <w:p w14:paraId="7A80C221" w14:textId="77777777" w:rsidR="009366EB" w:rsidRPr="00AF4AC0" w:rsidRDefault="009366EB" w:rsidP="00AF4AC0">
      <w:pPr>
        <w:spacing w:before="240" w:line="259" w:lineRule="auto"/>
        <w:ind w:right="493"/>
        <w:rPr>
          <w:szCs w:val="24"/>
        </w:rPr>
      </w:pPr>
    </w:p>
    <w:p w14:paraId="002EAA01" w14:textId="7A55A4B7" w:rsidR="0026715B" w:rsidRDefault="0026715B" w:rsidP="009366EB">
      <w:pPr>
        <w:tabs>
          <w:tab w:val="left" w:pos="4320"/>
        </w:tabs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Better offer notification on bills</w:t>
      </w:r>
    </w:p>
    <w:p w14:paraId="2D2F593A" w14:textId="513624DD" w:rsidR="0026715B" w:rsidRDefault="0026715B" w:rsidP="0026715B">
      <w:pPr>
        <w:spacing w:before="231" w:line="259" w:lineRule="auto"/>
        <w:ind w:right="493"/>
        <w:rPr>
          <w:szCs w:val="24"/>
        </w:rPr>
      </w:pPr>
      <w:r>
        <w:rPr>
          <w:szCs w:val="24"/>
        </w:rPr>
        <w:t>Omit clauses 3.3 and 3.4.</w:t>
      </w:r>
    </w:p>
    <w:p w14:paraId="253100AA" w14:textId="77777777" w:rsidR="0026715B" w:rsidRPr="00AF4AC0" w:rsidRDefault="0026715B" w:rsidP="00AF4AC0">
      <w:pPr>
        <w:spacing w:before="231" w:line="259" w:lineRule="auto"/>
        <w:ind w:right="493"/>
        <w:rPr>
          <w:szCs w:val="24"/>
        </w:rPr>
      </w:pPr>
    </w:p>
    <w:p w14:paraId="0F7AD1BC" w14:textId="7E055233" w:rsidR="008D4999" w:rsidRPr="009366EB" w:rsidRDefault="008D4999" w:rsidP="009366EB">
      <w:pPr>
        <w:tabs>
          <w:tab w:val="left" w:pos="4320"/>
        </w:tabs>
        <w:rPr>
          <w:rFonts w:ascii="Arial" w:hAnsi="Arial" w:cs="Arial"/>
          <w:b/>
          <w:bCs/>
          <w:color w:val="000000"/>
          <w:shd w:val="clear" w:color="auto" w:fill="FFFFFF"/>
        </w:rPr>
      </w:pPr>
      <w:r w:rsidRPr="009366EB">
        <w:rPr>
          <w:rFonts w:ascii="Arial" w:hAnsi="Arial" w:cs="Arial"/>
          <w:b/>
          <w:bCs/>
          <w:color w:val="000000"/>
          <w:shd w:val="clear" w:color="auto" w:fill="FFFFFF"/>
        </w:rPr>
        <w:t>Transitional arrangements</w:t>
      </w:r>
    </w:p>
    <w:p w14:paraId="0DED09FF" w14:textId="77777777" w:rsidR="00263C81" w:rsidRDefault="00263C81" w:rsidP="008D4999">
      <w:pPr>
        <w:spacing w:before="231" w:line="259" w:lineRule="auto"/>
        <w:ind w:right="493"/>
        <w:rPr>
          <w:szCs w:val="24"/>
        </w:rPr>
      </w:pPr>
      <w:r>
        <w:rPr>
          <w:szCs w:val="24"/>
        </w:rPr>
        <w:t>At clause 3.5 substitute the current wording with</w:t>
      </w:r>
    </w:p>
    <w:p w14:paraId="4B21DE6E" w14:textId="2A31D928" w:rsidR="00263C81" w:rsidRDefault="008D4999" w:rsidP="00263C81">
      <w:pPr>
        <w:spacing w:before="240" w:line="259" w:lineRule="auto"/>
        <w:ind w:right="493"/>
        <w:rPr>
          <w:szCs w:val="24"/>
        </w:rPr>
      </w:pPr>
      <w:r w:rsidRPr="00CF6BE7">
        <w:rPr>
          <w:szCs w:val="24"/>
        </w:rPr>
        <w:t xml:space="preserve">Until the earlier of either </w:t>
      </w:r>
      <w:r w:rsidRPr="00CF6BE7">
        <w:rPr>
          <w:b/>
          <w:szCs w:val="24"/>
        </w:rPr>
        <w:t xml:space="preserve">a NERL retailer </w:t>
      </w:r>
      <w:r w:rsidRPr="00CF6BE7">
        <w:rPr>
          <w:bCs/>
          <w:szCs w:val="24"/>
        </w:rPr>
        <w:t xml:space="preserve">becoming compliant with the AER Better Bills Guideline or </w:t>
      </w:r>
      <w:r w:rsidR="004B4515">
        <w:rPr>
          <w:bCs/>
          <w:szCs w:val="24"/>
        </w:rPr>
        <w:t>30 September</w:t>
      </w:r>
      <w:r w:rsidRPr="00CF6BE7">
        <w:rPr>
          <w:bCs/>
          <w:szCs w:val="24"/>
        </w:rPr>
        <w:t xml:space="preserve"> 2023</w:t>
      </w:r>
      <w:r w:rsidRPr="00CF6BE7">
        <w:rPr>
          <w:szCs w:val="24"/>
        </w:rPr>
        <w:t xml:space="preserve">, </w:t>
      </w:r>
      <w:bookmarkStart w:id="3" w:name="_Hlk101353655"/>
      <w:r w:rsidRPr="00CF6BE7">
        <w:rPr>
          <w:b/>
          <w:szCs w:val="24"/>
        </w:rPr>
        <w:t xml:space="preserve">a NERL retailer </w:t>
      </w:r>
      <w:bookmarkEnd w:id="3"/>
      <w:r w:rsidRPr="00CF6BE7">
        <w:rPr>
          <w:szCs w:val="24"/>
        </w:rPr>
        <w:t xml:space="preserve">will be required to give its </w:t>
      </w:r>
      <w:r w:rsidRPr="00CF6BE7">
        <w:rPr>
          <w:b/>
          <w:szCs w:val="24"/>
        </w:rPr>
        <w:t xml:space="preserve">small customers </w:t>
      </w:r>
      <w:r w:rsidRPr="00CF6BE7">
        <w:rPr>
          <w:szCs w:val="24"/>
        </w:rPr>
        <w:t>a</w:t>
      </w:r>
      <w:r w:rsidRPr="00CF6BE7">
        <w:rPr>
          <w:spacing w:val="-1"/>
          <w:szCs w:val="24"/>
        </w:rPr>
        <w:t xml:space="preserve"> </w:t>
      </w:r>
      <w:bookmarkStart w:id="4" w:name="_Hlk106698118"/>
      <w:r w:rsidRPr="00CF6BE7">
        <w:rPr>
          <w:b/>
          <w:szCs w:val="24"/>
        </w:rPr>
        <w:t>transitional</w:t>
      </w:r>
      <w:r w:rsidRPr="00CF6BE7">
        <w:rPr>
          <w:b/>
          <w:spacing w:val="-4"/>
          <w:szCs w:val="24"/>
        </w:rPr>
        <w:t xml:space="preserve"> </w:t>
      </w:r>
      <w:r w:rsidRPr="00CF6BE7">
        <w:rPr>
          <w:b/>
          <w:szCs w:val="24"/>
        </w:rPr>
        <w:t>better offer message</w:t>
      </w:r>
      <w:bookmarkEnd w:id="4"/>
      <w:r w:rsidRPr="00CF6BE7">
        <w:rPr>
          <w:szCs w:val="24"/>
        </w:rPr>
        <w:t>.</w:t>
      </w:r>
    </w:p>
    <w:p w14:paraId="0ADD992D" w14:textId="77777777" w:rsidR="008D4999" w:rsidRPr="00CF6BE7" w:rsidRDefault="008D4999" w:rsidP="008D4999">
      <w:pPr>
        <w:pStyle w:val="ListParagraph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202EA1BC" w14:textId="77777777" w:rsidR="00745B56" w:rsidRDefault="00745B56" w:rsidP="00745B56">
      <w:pPr>
        <w:pStyle w:val="NormalWeb"/>
        <w:shd w:val="clear" w:color="auto" w:fill="FFFFFF"/>
        <w:spacing w:before="24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Transitional better offer message</w:t>
      </w:r>
    </w:p>
    <w:p w14:paraId="37FF713B" w14:textId="13F39AFD" w:rsidR="00745B56" w:rsidRDefault="00745B56" w:rsidP="00745B56">
      <w:pPr>
        <w:pStyle w:val="NormalWeb"/>
        <w:shd w:val="clear" w:color="auto" w:fill="FFFFFF"/>
        <w:spacing w:before="231" w:beforeAutospacing="0" w:after="0" w:afterAutospacing="0" w:line="259" w:lineRule="atLeast"/>
        <w:ind w:right="493"/>
        <w:rPr>
          <w:color w:val="000000"/>
        </w:rPr>
      </w:pPr>
      <w:r>
        <w:rPr>
          <w:color w:val="000000"/>
        </w:rPr>
        <w:t>Omit part 4 of clause 3.5.1</w:t>
      </w:r>
    </w:p>
    <w:p w14:paraId="038D94DC" w14:textId="77777777" w:rsidR="00745B56" w:rsidRDefault="00745B56" w:rsidP="00745B56">
      <w:pPr>
        <w:pStyle w:val="NormalWeb"/>
        <w:shd w:val="clear" w:color="auto" w:fill="FFFFFF"/>
        <w:spacing w:before="231" w:beforeAutospacing="0" w:after="0" w:afterAutospacing="0" w:line="259" w:lineRule="atLeast"/>
        <w:ind w:right="493"/>
        <w:rPr>
          <w:color w:val="000000"/>
        </w:rPr>
      </w:pPr>
    </w:p>
    <w:p w14:paraId="3775C3D5" w14:textId="77777777" w:rsidR="00CE3894" w:rsidRDefault="00CE3894" w:rsidP="008D4999">
      <w:pPr>
        <w:tabs>
          <w:tab w:val="left" w:pos="4320"/>
        </w:tabs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BD54786" w14:textId="33ED7387" w:rsidR="008D4999" w:rsidRPr="008D4999" w:rsidRDefault="008D4999" w:rsidP="008D4999">
      <w:pPr>
        <w:tabs>
          <w:tab w:val="left" w:pos="4320"/>
        </w:tabs>
        <w:rPr>
          <w:rFonts w:ascii="Arial" w:hAnsi="Arial" w:cs="Arial"/>
          <w:b/>
          <w:bCs/>
          <w:color w:val="000000"/>
          <w:shd w:val="clear" w:color="auto" w:fill="FFFFFF"/>
        </w:rPr>
      </w:pPr>
      <w:r w:rsidRPr="008D4999">
        <w:rPr>
          <w:rFonts w:ascii="Arial" w:hAnsi="Arial" w:cs="Arial"/>
          <w:b/>
          <w:bCs/>
          <w:color w:val="000000"/>
          <w:shd w:val="clear" w:color="auto" w:fill="FFFFFF"/>
        </w:rPr>
        <w:t>Period of effect</w:t>
      </w:r>
    </w:p>
    <w:p w14:paraId="2DA7C01D" w14:textId="1781F5E6" w:rsidR="008D4999" w:rsidRDefault="008D4999" w:rsidP="00A35FBF">
      <w:pPr>
        <w:rPr>
          <w:szCs w:val="24"/>
        </w:rPr>
      </w:pPr>
    </w:p>
    <w:p w14:paraId="6FC33877" w14:textId="18993DA6" w:rsidR="008D4999" w:rsidRDefault="00263C81" w:rsidP="00A35FBF">
      <w:pPr>
        <w:rPr>
          <w:szCs w:val="24"/>
        </w:rPr>
      </w:pPr>
      <w:r>
        <w:rPr>
          <w:szCs w:val="24"/>
        </w:rPr>
        <w:t>At clause 3.5.2 s</w:t>
      </w:r>
      <w:r w:rsidR="008D4999">
        <w:rPr>
          <w:szCs w:val="24"/>
        </w:rPr>
        <w:t>ubstitute the current wording with:</w:t>
      </w:r>
    </w:p>
    <w:p w14:paraId="6A696D15" w14:textId="698A9C5D" w:rsidR="008D4999" w:rsidRDefault="008D4999" w:rsidP="00A35FBF">
      <w:pPr>
        <w:rPr>
          <w:szCs w:val="24"/>
        </w:rPr>
      </w:pPr>
    </w:p>
    <w:p w14:paraId="059D7E8B" w14:textId="2A3206B9" w:rsidR="008D4999" w:rsidRPr="00A35FBF" w:rsidRDefault="008D4999" w:rsidP="00A35FBF">
      <w:pPr>
        <w:rPr>
          <w:szCs w:val="24"/>
        </w:rPr>
      </w:pPr>
      <w:r>
        <w:rPr>
          <w:szCs w:val="24"/>
        </w:rPr>
        <w:t xml:space="preserve">Clause 3.5 will cease to have effect from </w:t>
      </w:r>
      <w:r w:rsidR="004B4515">
        <w:rPr>
          <w:szCs w:val="24"/>
        </w:rPr>
        <w:t>30 September</w:t>
      </w:r>
      <w:r>
        <w:rPr>
          <w:szCs w:val="24"/>
        </w:rPr>
        <w:t xml:space="preserve"> 2023.</w:t>
      </w:r>
    </w:p>
    <w:p w14:paraId="486D41E0" w14:textId="77777777" w:rsidR="00A35FBF" w:rsidRDefault="00A35FBF" w:rsidP="00A35FBF">
      <w:pPr>
        <w:tabs>
          <w:tab w:val="left" w:pos="4320"/>
        </w:tabs>
        <w:spacing w:before="720"/>
      </w:pPr>
    </w:p>
    <w:sectPr w:rsidR="00A35FBF" w:rsidSect="00406B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1800" w:bottom="1440" w:left="1800" w:header="283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A08A" w14:textId="77777777" w:rsidR="0097594E" w:rsidRDefault="0097594E" w:rsidP="00F10CB2">
      <w:r>
        <w:separator/>
      </w:r>
    </w:p>
  </w:endnote>
  <w:endnote w:type="continuationSeparator" w:id="0">
    <w:p w14:paraId="00C5B97A" w14:textId="77777777" w:rsidR="0097594E" w:rsidRDefault="0097594E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66B5" w14:textId="77777777" w:rsidR="00E24EEF" w:rsidRDefault="00E24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E7D3" w14:textId="2403C804" w:rsidR="00E24EEF" w:rsidRPr="00E24EEF" w:rsidRDefault="00E24EEF" w:rsidP="00E24EEF">
    <w:pPr>
      <w:pStyle w:val="Footer"/>
      <w:jc w:val="center"/>
      <w:rPr>
        <w:rFonts w:cs="Arial"/>
        <w:sz w:val="14"/>
      </w:rPr>
    </w:pPr>
    <w:r w:rsidRPr="00E24EE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2734" w14:textId="77777777" w:rsidR="00E24EEF" w:rsidRDefault="00E24EE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8F55" w14:textId="77777777" w:rsidR="00704DC3" w:rsidRDefault="00704DC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9690" w14:textId="401CF7ED" w:rsidR="00704DC3" w:rsidRPr="00E24EEF" w:rsidRDefault="00E24EEF" w:rsidP="00E24EEF">
    <w:pPr>
      <w:pStyle w:val="Footer"/>
      <w:jc w:val="center"/>
      <w:rPr>
        <w:rFonts w:cs="Arial"/>
        <w:sz w:val="14"/>
      </w:rPr>
    </w:pPr>
    <w:r w:rsidRPr="00E24EEF">
      <w:rPr>
        <w:rFonts w:cs="Arial"/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35A6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D2A1" w14:textId="77777777" w:rsidR="0097594E" w:rsidRDefault="0097594E" w:rsidP="00F10CB2">
      <w:r>
        <w:separator/>
      </w:r>
    </w:p>
  </w:footnote>
  <w:footnote w:type="continuationSeparator" w:id="0">
    <w:p w14:paraId="0855A825" w14:textId="77777777" w:rsidR="0097594E" w:rsidRDefault="0097594E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E431" w14:textId="77777777" w:rsidR="00E24EEF" w:rsidRDefault="00E24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E17D" w14:textId="77777777" w:rsidR="00E24EEF" w:rsidRDefault="00E24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1DB9" w14:textId="77777777" w:rsidR="00E24EEF" w:rsidRDefault="00E24EE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7CA7" w14:textId="77777777" w:rsidR="00704DC3" w:rsidRDefault="00704DC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6E67" w14:textId="77777777" w:rsidR="00704DC3" w:rsidRDefault="00704DC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3842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CAF1252"/>
    <w:multiLevelType w:val="hybridMultilevel"/>
    <w:tmpl w:val="B8B4697A"/>
    <w:lvl w:ilvl="0" w:tplc="12B277E6">
      <w:start w:val="1"/>
      <w:numFmt w:val="decimal"/>
      <w:lvlText w:val="%1"/>
      <w:lvlJc w:val="left"/>
      <w:pPr>
        <w:ind w:left="1540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</w:rPr>
    </w:lvl>
    <w:lvl w:ilvl="1" w:tplc="55AE8000">
      <w:start w:val="1"/>
      <w:numFmt w:val="decimal"/>
      <w:lvlText w:val="(%2)"/>
      <w:lvlJc w:val="left"/>
      <w:pPr>
        <w:ind w:left="1936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DFF4262A">
      <w:numFmt w:val="bullet"/>
      <w:lvlText w:val="•"/>
      <w:lvlJc w:val="left"/>
      <w:pPr>
        <w:ind w:left="2829" w:hanging="396"/>
      </w:pPr>
      <w:rPr>
        <w:rFonts w:hint="default"/>
      </w:rPr>
    </w:lvl>
    <w:lvl w:ilvl="3" w:tplc="62AE157A">
      <w:numFmt w:val="bullet"/>
      <w:lvlText w:val="•"/>
      <w:lvlJc w:val="left"/>
      <w:pPr>
        <w:ind w:left="3719" w:hanging="396"/>
      </w:pPr>
      <w:rPr>
        <w:rFonts w:hint="default"/>
      </w:rPr>
    </w:lvl>
    <w:lvl w:ilvl="4" w:tplc="4D4A999C">
      <w:numFmt w:val="bullet"/>
      <w:lvlText w:val="•"/>
      <w:lvlJc w:val="left"/>
      <w:pPr>
        <w:ind w:left="4608" w:hanging="396"/>
      </w:pPr>
      <w:rPr>
        <w:rFonts w:hint="default"/>
      </w:rPr>
    </w:lvl>
    <w:lvl w:ilvl="5" w:tplc="5EA4529E">
      <w:numFmt w:val="bullet"/>
      <w:lvlText w:val="•"/>
      <w:lvlJc w:val="left"/>
      <w:pPr>
        <w:ind w:left="5498" w:hanging="396"/>
      </w:pPr>
      <w:rPr>
        <w:rFonts w:hint="default"/>
      </w:rPr>
    </w:lvl>
    <w:lvl w:ilvl="6" w:tplc="CE9CDEF2">
      <w:numFmt w:val="bullet"/>
      <w:lvlText w:val="•"/>
      <w:lvlJc w:val="left"/>
      <w:pPr>
        <w:ind w:left="6388" w:hanging="396"/>
      </w:pPr>
      <w:rPr>
        <w:rFonts w:hint="default"/>
      </w:rPr>
    </w:lvl>
    <w:lvl w:ilvl="7" w:tplc="6EC019D4">
      <w:numFmt w:val="bullet"/>
      <w:lvlText w:val="•"/>
      <w:lvlJc w:val="left"/>
      <w:pPr>
        <w:ind w:left="7277" w:hanging="396"/>
      </w:pPr>
      <w:rPr>
        <w:rFonts w:hint="default"/>
      </w:rPr>
    </w:lvl>
    <w:lvl w:ilvl="8" w:tplc="40AEB784">
      <w:numFmt w:val="bullet"/>
      <w:lvlText w:val="•"/>
      <w:lvlJc w:val="left"/>
      <w:pPr>
        <w:ind w:left="8167" w:hanging="396"/>
      </w:pPr>
      <w:rPr>
        <w:rFonts w:hint="default"/>
      </w:rPr>
    </w:lvl>
  </w:abstractNum>
  <w:abstractNum w:abstractNumId="9" w15:restartNumberingAfterBreak="0">
    <w:nsid w:val="634178A5"/>
    <w:multiLevelType w:val="hybridMultilevel"/>
    <w:tmpl w:val="4A0C38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5686891">
    <w:abstractNumId w:val="2"/>
  </w:num>
  <w:num w:numId="2" w16cid:durableId="832376412">
    <w:abstractNumId w:val="0"/>
  </w:num>
  <w:num w:numId="3" w16cid:durableId="2051493618">
    <w:abstractNumId w:val="3"/>
  </w:num>
  <w:num w:numId="4" w16cid:durableId="363138792">
    <w:abstractNumId w:val="7"/>
  </w:num>
  <w:num w:numId="5" w16cid:durableId="1691908638">
    <w:abstractNumId w:val="10"/>
  </w:num>
  <w:num w:numId="6" w16cid:durableId="333382929">
    <w:abstractNumId w:val="1"/>
  </w:num>
  <w:num w:numId="7" w16cid:durableId="1627277553">
    <w:abstractNumId w:val="5"/>
  </w:num>
  <w:num w:numId="8" w16cid:durableId="1041512413">
    <w:abstractNumId w:val="6"/>
  </w:num>
  <w:num w:numId="9" w16cid:durableId="1256212266">
    <w:abstractNumId w:val="4"/>
  </w:num>
  <w:num w:numId="10" w16cid:durableId="749932287">
    <w:abstractNumId w:val="8"/>
  </w:num>
  <w:num w:numId="11" w16cid:durableId="6939659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30BD5"/>
    <w:rsid w:val="000400CC"/>
    <w:rsid w:val="000A1A69"/>
    <w:rsid w:val="00135F4B"/>
    <w:rsid w:val="00194AC7"/>
    <w:rsid w:val="00232478"/>
    <w:rsid w:val="00263C81"/>
    <w:rsid w:val="0026715B"/>
    <w:rsid w:val="00287259"/>
    <w:rsid w:val="002A686F"/>
    <w:rsid w:val="00301C1B"/>
    <w:rsid w:val="00400751"/>
    <w:rsid w:val="00406BCD"/>
    <w:rsid w:val="004B4515"/>
    <w:rsid w:val="004C695B"/>
    <w:rsid w:val="0061500E"/>
    <w:rsid w:val="00627F0C"/>
    <w:rsid w:val="00652D80"/>
    <w:rsid w:val="00667281"/>
    <w:rsid w:val="006D4145"/>
    <w:rsid w:val="00704DC3"/>
    <w:rsid w:val="0072003E"/>
    <w:rsid w:val="00745B56"/>
    <w:rsid w:val="007919BE"/>
    <w:rsid w:val="007C0B59"/>
    <w:rsid w:val="007F05FC"/>
    <w:rsid w:val="008D4999"/>
    <w:rsid w:val="009366EB"/>
    <w:rsid w:val="0097594E"/>
    <w:rsid w:val="009D2FCF"/>
    <w:rsid w:val="009F7350"/>
    <w:rsid w:val="00A0585C"/>
    <w:rsid w:val="00A35FBF"/>
    <w:rsid w:val="00AF4AC0"/>
    <w:rsid w:val="00B30B9A"/>
    <w:rsid w:val="00B37473"/>
    <w:rsid w:val="00BA52F5"/>
    <w:rsid w:val="00BB241F"/>
    <w:rsid w:val="00BC7BF0"/>
    <w:rsid w:val="00C41B1B"/>
    <w:rsid w:val="00CD4E55"/>
    <w:rsid w:val="00CE06EE"/>
    <w:rsid w:val="00CE3894"/>
    <w:rsid w:val="00D47F13"/>
    <w:rsid w:val="00E24EEF"/>
    <w:rsid w:val="00E556F2"/>
    <w:rsid w:val="00E91834"/>
    <w:rsid w:val="00F10CB2"/>
    <w:rsid w:val="00F15AC3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C82AF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odyText">
    <w:name w:val="Body Text"/>
    <w:basedOn w:val="Normal"/>
    <w:link w:val="BodyTextChar"/>
    <w:uiPriority w:val="99"/>
    <w:semiHidden/>
    <w:unhideWhenUsed/>
    <w:rsid w:val="009D2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2FCF"/>
    <w:rPr>
      <w:sz w:val="24"/>
      <w:lang w:eastAsia="en-US"/>
    </w:rPr>
  </w:style>
  <w:style w:type="paragraph" w:styleId="ListParagraph">
    <w:name w:val="List Paragraph"/>
    <w:basedOn w:val="Normal"/>
    <w:uiPriority w:val="1"/>
    <w:qFormat/>
    <w:rsid w:val="009D2FCF"/>
    <w:pPr>
      <w:widowControl w:val="0"/>
      <w:autoSpaceDE w:val="0"/>
      <w:autoSpaceDN w:val="0"/>
      <w:ind w:left="1268" w:hanging="396"/>
    </w:pPr>
    <w:rPr>
      <w:rFonts w:ascii="Verdana" w:eastAsia="Verdana" w:hAnsi="Verdana" w:cs="Verdana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9F7350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7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3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3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350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45B56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1811</Characters>
  <Application>Microsoft Office Word</Application>
  <DocSecurity>0</DocSecurity>
  <Lines>61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2023-02-15T22:54:00Z</dcterms:created>
  <dcterms:modified xsi:type="dcterms:W3CDTF">2023-02-15T22:54:00Z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A40466983</vt:lpwstr>
  </property>
  <property fmtid="{D5CDD505-2E9C-101B-9397-08002B2CF9AE}" pid="4" name="Objective-Title">
    <vt:lpwstr>Utilities (ACT Retail Electricity (Transparency and Comparability) Code) Variation 2023</vt:lpwstr>
  </property>
  <property fmtid="{D5CDD505-2E9C-101B-9397-08002B2CF9AE}" pid="5" name="Objective-Comment">
    <vt:lpwstr/>
  </property>
  <property fmtid="{D5CDD505-2E9C-101B-9397-08002B2CF9AE}" pid="6" name="Objective-CreationStamp">
    <vt:filetime>2023-01-24T23:48:51Z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2023-02-14T03:27:11Z</vt:filetime>
  </property>
  <property fmtid="{D5CDD505-2E9C-101B-9397-08002B2CF9AE}" pid="10" name="Objective-ModificationStamp">
    <vt:filetime>2023-02-14T03:27:11Z</vt:filetime>
  </property>
  <property fmtid="{D5CDD505-2E9C-101B-9397-08002B2CF9AE}" pid="11" name="Objective-Owner">
    <vt:lpwstr>Christopher Adkins</vt:lpwstr>
  </property>
  <property fmtid="{D5CDD505-2E9C-101B-9397-08002B2CF9AE}" pid="12" name="Objective-Path">
    <vt:lpwstr>Whole of ACT Government:ICRC - Independent Competition and Regulatory Commission:04. PROJECTS:01. Energy:ACT Retail Electricity (Transparency and Comparability) Code:14 Code variation:2023:</vt:lpwstr>
  </property>
  <property fmtid="{D5CDD505-2E9C-101B-9397-08002B2CF9AE}" pid="13" name="Objective-Parent">
    <vt:lpwstr>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1-2021/28481</vt:lpwstr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">
    <vt:lpwstr>ICRC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DMSID">
    <vt:lpwstr>10179369</vt:lpwstr>
  </property>
  <property fmtid="{D5CDD505-2E9C-101B-9397-08002B2CF9AE}" pid="33" name="CHECKEDOUTFROMJMS">
    <vt:lpwstr/>
  </property>
  <property fmtid="{D5CDD505-2E9C-101B-9397-08002B2CF9AE}" pid="34" name="JMSREQUIREDCHECKIN">
    <vt:lpwstr/>
  </property>
</Properties>
</file>