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2D66" w14:textId="77777777" w:rsidR="00724FCA" w:rsidRDefault="00724FCA" w:rsidP="00103129">
      <w:pPr>
        <w:spacing w:before="120"/>
        <w:rPr>
          <w:rFonts w:ascii="Arial" w:hAnsi="Arial" w:cs="Arial"/>
          <w:sz w:val="24"/>
          <w:szCs w:val="24"/>
        </w:rPr>
      </w:pPr>
    </w:p>
    <w:p w14:paraId="062F939F" w14:textId="77777777" w:rsidR="00724FCA" w:rsidRDefault="00724FCA" w:rsidP="00103129">
      <w:pPr>
        <w:spacing w:before="120"/>
        <w:rPr>
          <w:rFonts w:ascii="Arial" w:hAnsi="Arial" w:cs="Arial"/>
          <w:sz w:val="24"/>
          <w:szCs w:val="24"/>
        </w:rPr>
      </w:pPr>
    </w:p>
    <w:p w14:paraId="0B6BCA27" w14:textId="77777777" w:rsidR="00724FCA" w:rsidRDefault="00724FCA" w:rsidP="00103129">
      <w:pPr>
        <w:spacing w:before="120"/>
        <w:rPr>
          <w:rFonts w:ascii="Arial" w:hAnsi="Arial" w:cs="Arial"/>
          <w:sz w:val="24"/>
          <w:szCs w:val="24"/>
        </w:rPr>
      </w:pPr>
    </w:p>
    <w:p w14:paraId="19759AAC" w14:textId="6A3EEF36" w:rsidR="00103129" w:rsidRPr="00644AD5" w:rsidRDefault="00103129" w:rsidP="00103129">
      <w:pPr>
        <w:spacing w:before="120"/>
        <w:rPr>
          <w:rFonts w:ascii="Arial" w:hAnsi="Arial" w:cs="Arial"/>
          <w:sz w:val="24"/>
          <w:szCs w:val="24"/>
        </w:rPr>
      </w:pPr>
      <w:r w:rsidRPr="00644AD5">
        <w:rPr>
          <w:rFonts w:ascii="Arial" w:hAnsi="Arial" w:cs="Arial"/>
          <w:sz w:val="24"/>
          <w:szCs w:val="24"/>
        </w:rPr>
        <w:t>Australian Capital Territory</w:t>
      </w:r>
    </w:p>
    <w:p w14:paraId="4FBB824A" w14:textId="2C7988C0" w:rsidR="00103129" w:rsidRDefault="00103129" w:rsidP="00103129">
      <w:pPr>
        <w:pStyle w:val="Billname"/>
        <w:spacing w:before="700"/>
      </w:pPr>
      <w:r>
        <w:t>Motor Accident Injuries (Significant Occupational Impact Assessment) Guidelines</w:t>
      </w:r>
      <w:r w:rsidR="00C53D16">
        <w:t> </w:t>
      </w:r>
      <w:r>
        <w:t xml:space="preserve">2023 </w:t>
      </w:r>
    </w:p>
    <w:p w14:paraId="6782277F" w14:textId="7FB80BC4" w:rsidR="00103129" w:rsidRPr="00644AD5" w:rsidRDefault="00103129" w:rsidP="00103129">
      <w:pPr>
        <w:spacing w:before="340"/>
        <w:rPr>
          <w:rFonts w:ascii="Arial" w:hAnsi="Arial" w:cs="Arial"/>
          <w:b/>
          <w:bCs/>
          <w:sz w:val="24"/>
          <w:szCs w:val="24"/>
        </w:rPr>
      </w:pPr>
      <w:r w:rsidRPr="00644AD5">
        <w:rPr>
          <w:rFonts w:ascii="Arial" w:hAnsi="Arial" w:cs="Arial"/>
          <w:b/>
          <w:bCs/>
          <w:sz w:val="24"/>
          <w:szCs w:val="24"/>
        </w:rPr>
        <w:t>Disallowable instrument DI2023–</w:t>
      </w:r>
      <w:r w:rsidR="00966C2D">
        <w:rPr>
          <w:rFonts w:ascii="Arial" w:hAnsi="Arial" w:cs="Arial"/>
          <w:b/>
          <w:bCs/>
          <w:sz w:val="24"/>
          <w:szCs w:val="24"/>
        </w:rPr>
        <w:t>243</w:t>
      </w:r>
    </w:p>
    <w:p w14:paraId="07323272" w14:textId="77777777" w:rsidR="00103129" w:rsidRPr="00644AD5" w:rsidRDefault="00103129" w:rsidP="00103129">
      <w:pPr>
        <w:pStyle w:val="madeunder"/>
        <w:spacing w:before="300" w:after="0"/>
        <w:rPr>
          <w:rFonts w:ascii="Arial" w:hAnsi="Arial" w:cs="Arial"/>
          <w:szCs w:val="24"/>
        </w:rPr>
      </w:pPr>
      <w:r w:rsidRPr="00644AD5">
        <w:rPr>
          <w:rFonts w:ascii="Arial" w:hAnsi="Arial" w:cs="Arial"/>
          <w:szCs w:val="24"/>
        </w:rPr>
        <w:t xml:space="preserve">made under the  </w:t>
      </w:r>
    </w:p>
    <w:p w14:paraId="2BC5E3D5" w14:textId="77777777" w:rsidR="00103129" w:rsidRPr="00644AD5" w:rsidRDefault="00103129" w:rsidP="00103129">
      <w:pPr>
        <w:pStyle w:val="CoverActName"/>
        <w:spacing w:before="320" w:after="0"/>
        <w:rPr>
          <w:rFonts w:cs="Arial"/>
          <w:szCs w:val="24"/>
        </w:rPr>
      </w:pPr>
      <w:r w:rsidRPr="00644AD5">
        <w:rPr>
          <w:rFonts w:cs="Arial"/>
          <w:szCs w:val="24"/>
        </w:rPr>
        <w:t>Motor Accident Injuries Act 2019, section 487 (MAI guidelines)</w:t>
      </w:r>
    </w:p>
    <w:p w14:paraId="6F6571DD" w14:textId="1E002D6F" w:rsidR="00103129" w:rsidRPr="00644AD5" w:rsidRDefault="00103129" w:rsidP="00C53D16">
      <w:pPr>
        <w:pStyle w:val="N-line3"/>
        <w:pBdr>
          <w:bottom w:val="single" w:sz="4" w:space="1" w:color="auto"/>
        </w:pBdr>
        <w:rPr>
          <w:rFonts w:ascii="Arial" w:hAnsi="Arial" w:cs="Arial"/>
          <w:szCs w:val="24"/>
        </w:rPr>
      </w:pPr>
    </w:p>
    <w:p w14:paraId="07DBCF3F" w14:textId="16AA6826" w:rsidR="00103129" w:rsidRPr="00644AD5" w:rsidRDefault="00103129" w:rsidP="00103129">
      <w:pPr>
        <w:rPr>
          <w:rFonts w:ascii="Arial" w:hAnsi="Arial" w:cs="Arial"/>
          <w:sz w:val="24"/>
          <w:szCs w:val="24"/>
        </w:rPr>
      </w:pPr>
    </w:p>
    <w:p w14:paraId="226A3F7D" w14:textId="5753858F" w:rsidR="00103129" w:rsidRPr="00644AD5" w:rsidRDefault="00103129" w:rsidP="00103129">
      <w:pPr>
        <w:rPr>
          <w:rFonts w:ascii="Arial" w:hAnsi="Arial" w:cs="Arial"/>
          <w:b/>
          <w:bCs/>
          <w:sz w:val="24"/>
          <w:szCs w:val="24"/>
        </w:rPr>
      </w:pPr>
      <w:r w:rsidRPr="00644AD5">
        <w:rPr>
          <w:rFonts w:ascii="Arial" w:hAnsi="Arial" w:cs="Arial"/>
          <w:b/>
          <w:bCs/>
          <w:sz w:val="24"/>
          <w:szCs w:val="24"/>
        </w:rPr>
        <w:t>1</w:t>
      </w:r>
      <w:r w:rsidRPr="00644AD5">
        <w:rPr>
          <w:rFonts w:ascii="Arial" w:hAnsi="Arial" w:cs="Arial"/>
          <w:b/>
          <w:bCs/>
          <w:sz w:val="24"/>
          <w:szCs w:val="24"/>
        </w:rPr>
        <w:tab/>
        <w:t>Name of the instrument</w:t>
      </w:r>
    </w:p>
    <w:p w14:paraId="0473F4EF" w14:textId="2B483476" w:rsidR="00103129" w:rsidRPr="00644AD5" w:rsidRDefault="00103129" w:rsidP="00C66AD1">
      <w:pPr>
        <w:ind w:left="720"/>
        <w:rPr>
          <w:rFonts w:ascii="Arial" w:hAnsi="Arial" w:cs="Arial"/>
          <w:i/>
          <w:iCs/>
          <w:sz w:val="24"/>
          <w:szCs w:val="24"/>
        </w:rPr>
      </w:pPr>
      <w:r w:rsidRPr="00644AD5">
        <w:rPr>
          <w:rFonts w:ascii="Arial" w:hAnsi="Arial" w:cs="Arial"/>
          <w:sz w:val="24"/>
          <w:szCs w:val="24"/>
        </w:rPr>
        <w:t xml:space="preserve">This instrument is the </w:t>
      </w:r>
      <w:r w:rsidR="00C66AD1" w:rsidRPr="00644AD5">
        <w:rPr>
          <w:rFonts w:ascii="Arial" w:hAnsi="Arial" w:cs="Arial"/>
          <w:i/>
          <w:iCs/>
          <w:sz w:val="24"/>
          <w:szCs w:val="24"/>
        </w:rPr>
        <w:t>Motor Accident Injuries (Significant Occupational Impact Assessment) Guidelines 2023.</w:t>
      </w:r>
    </w:p>
    <w:p w14:paraId="0C116CA3" w14:textId="7B2A8F5A" w:rsidR="00C66AD1" w:rsidRPr="00644AD5" w:rsidRDefault="00C66AD1" w:rsidP="00C66AD1">
      <w:pPr>
        <w:rPr>
          <w:rFonts w:ascii="Arial" w:hAnsi="Arial" w:cs="Arial"/>
          <w:b/>
          <w:bCs/>
          <w:sz w:val="24"/>
          <w:szCs w:val="24"/>
        </w:rPr>
      </w:pPr>
      <w:r w:rsidRPr="00644AD5">
        <w:rPr>
          <w:rFonts w:ascii="Arial" w:hAnsi="Arial" w:cs="Arial"/>
          <w:b/>
          <w:bCs/>
          <w:sz w:val="24"/>
          <w:szCs w:val="24"/>
        </w:rPr>
        <w:t>2</w:t>
      </w:r>
      <w:r w:rsidRPr="00644AD5">
        <w:rPr>
          <w:rFonts w:ascii="Arial" w:hAnsi="Arial" w:cs="Arial"/>
          <w:b/>
          <w:bCs/>
          <w:sz w:val="24"/>
          <w:szCs w:val="24"/>
        </w:rPr>
        <w:tab/>
        <w:t>Commencement</w:t>
      </w:r>
    </w:p>
    <w:p w14:paraId="2ACA6FF9" w14:textId="04D81762" w:rsidR="00C66AD1" w:rsidRPr="00644AD5" w:rsidRDefault="00C66AD1" w:rsidP="00C66AD1">
      <w:pPr>
        <w:rPr>
          <w:rFonts w:ascii="Arial" w:hAnsi="Arial" w:cs="Arial"/>
          <w:sz w:val="24"/>
          <w:szCs w:val="24"/>
        </w:rPr>
      </w:pPr>
      <w:r w:rsidRPr="00644AD5">
        <w:rPr>
          <w:rFonts w:ascii="Arial" w:hAnsi="Arial" w:cs="Arial"/>
          <w:sz w:val="24"/>
          <w:szCs w:val="24"/>
        </w:rPr>
        <w:tab/>
        <w:t>This instrument commences on the day after its notification.</w:t>
      </w:r>
    </w:p>
    <w:p w14:paraId="52E52F41" w14:textId="78CE2C89" w:rsidR="00C66AD1" w:rsidRPr="00644AD5" w:rsidRDefault="00C66AD1" w:rsidP="00C66AD1">
      <w:pPr>
        <w:rPr>
          <w:rFonts w:ascii="Arial" w:hAnsi="Arial" w:cs="Arial"/>
          <w:b/>
          <w:bCs/>
          <w:sz w:val="24"/>
          <w:szCs w:val="24"/>
        </w:rPr>
      </w:pPr>
      <w:r w:rsidRPr="00644AD5">
        <w:rPr>
          <w:rFonts w:ascii="Arial" w:hAnsi="Arial" w:cs="Arial"/>
          <w:b/>
          <w:bCs/>
          <w:sz w:val="24"/>
          <w:szCs w:val="24"/>
        </w:rPr>
        <w:t>3</w:t>
      </w:r>
      <w:r w:rsidRPr="00644AD5">
        <w:rPr>
          <w:rFonts w:ascii="Arial" w:hAnsi="Arial" w:cs="Arial"/>
          <w:b/>
          <w:bCs/>
          <w:sz w:val="24"/>
          <w:szCs w:val="24"/>
        </w:rPr>
        <w:tab/>
        <w:t>Guidelines</w:t>
      </w:r>
    </w:p>
    <w:p w14:paraId="188F6A46" w14:textId="04105A0F" w:rsidR="00C66AD1" w:rsidRPr="00644AD5" w:rsidRDefault="00C66AD1" w:rsidP="00C66AD1">
      <w:pPr>
        <w:rPr>
          <w:rFonts w:ascii="Arial" w:hAnsi="Arial" w:cs="Arial"/>
          <w:sz w:val="24"/>
          <w:szCs w:val="24"/>
        </w:rPr>
      </w:pPr>
      <w:r w:rsidRPr="00644AD5">
        <w:rPr>
          <w:rFonts w:ascii="Arial" w:hAnsi="Arial" w:cs="Arial"/>
          <w:sz w:val="24"/>
          <w:szCs w:val="24"/>
        </w:rPr>
        <w:tab/>
        <w:t>I make the guidelines attached to this instrument.</w:t>
      </w:r>
    </w:p>
    <w:p w14:paraId="6B7BD048" w14:textId="1603B01D" w:rsidR="007D0970" w:rsidRPr="00644AD5" w:rsidRDefault="007D0970" w:rsidP="007D0970">
      <w:pPr>
        <w:tabs>
          <w:tab w:val="left" w:pos="4320"/>
        </w:tabs>
        <w:rPr>
          <w:rFonts w:ascii="Arial" w:hAnsi="Arial" w:cs="Arial"/>
          <w:sz w:val="24"/>
          <w:szCs w:val="24"/>
        </w:rPr>
      </w:pPr>
    </w:p>
    <w:p w14:paraId="737C3B77" w14:textId="232B6B44" w:rsidR="007D0970" w:rsidRPr="00644AD5" w:rsidRDefault="007D0970" w:rsidP="007D0970">
      <w:pPr>
        <w:tabs>
          <w:tab w:val="left" w:pos="4320"/>
        </w:tabs>
        <w:rPr>
          <w:rFonts w:ascii="Arial" w:hAnsi="Arial" w:cs="Arial"/>
        </w:rPr>
      </w:pPr>
    </w:p>
    <w:p w14:paraId="6FE320B2" w14:textId="488024D2" w:rsidR="007D0970" w:rsidRPr="00644AD5" w:rsidRDefault="007D0970" w:rsidP="007D0970">
      <w:pPr>
        <w:tabs>
          <w:tab w:val="left" w:pos="4320"/>
        </w:tabs>
        <w:rPr>
          <w:rFonts w:ascii="Arial" w:hAnsi="Arial" w:cs="Arial"/>
        </w:rPr>
      </w:pPr>
    </w:p>
    <w:p w14:paraId="2E4EAD1E" w14:textId="3DA4E843" w:rsidR="007D0970" w:rsidRPr="00644AD5" w:rsidRDefault="00C53D16" w:rsidP="007D0970">
      <w:pPr>
        <w:tabs>
          <w:tab w:val="left" w:pos="4320"/>
        </w:tabs>
        <w:rPr>
          <w:rFonts w:ascii="Arial" w:eastAsia="Times New Roman" w:hAnsi="Arial" w:cs="Arial"/>
          <w:sz w:val="24"/>
          <w:szCs w:val="20"/>
        </w:rPr>
      </w:pPr>
      <w:r>
        <w:rPr>
          <w:rFonts w:ascii="Arial" w:eastAsia="Times New Roman" w:hAnsi="Arial" w:cs="Arial"/>
          <w:sz w:val="24"/>
          <w:szCs w:val="20"/>
        </w:rPr>
        <w:t>Lisa Holmes</w:t>
      </w:r>
    </w:p>
    <w:p w14:paraId="1B5414F8" w14:textId="77777777" w:rsidR="007D0970" w:rsidRPr="00644AD5" w:rsidRDefault="007D0970" w:rsidP="007D0970">
      <w:pPr>
        <w:tabs>
          <w:tab w:val="left" w:pos="4320"/>
        </w:tabs>
        <w:spacing w:after="0" w:line="240" w:lineRule="auto"/>
        <w:rPr>
          <w:rFonts w:ascii="Arial" w:eastAsia="Times New Roman" w:hAnsi="Arial" w:cs="Arial"/>
          <w:sz w:val="24"/>
          <w:szCs w:val="20"/>
        </w:rPr>
      </w:pPr>
      <w:r w:rsidRPr="00644AD5">
        <w:rPr>
          <w:rFonts w:ascii="Arial" w:eastAsia="Times New Roman" w:hAnsi="Arial" w:cs="Arial"/>
          <w:sz w:val="24"/>
          <w:szCs w:val="20"/>
        </w:rPr>
        <w:t>MAI Commissioner</w:t>
      </w:r>
    </w:p>
    <w:p w14:paraId="03B522FF" w14:textId="77777777" w:rsidR="007D0970" w:rsidRPr="00644AD5" w:rsidRDefault="007D0970" w:rsidP="007D0970">
      <w:pPr>
        <w:tabs>
          <w:tab w:val="left" w:pos="4320"/>
        </w:tabs>
        <w:spacing w:after="0" w:line="240" w:lineRule="auto"/>
        <w:rPr>
          <w:rFonts w:ascii="Arial" w:eastAsia="Times New Roman" w:hAnsi="Arial" w:cs="Arial"/>
          <w:sz w:val="24"/>
          <w:szCs w:val="20"/>
        </w:rPr>
      </w:pPr>
      <w:r w:rsidRPr="00644AD5">
        <w:rPr>
          <w:rFonts w:ascii="Arial" w:eastAsia="Times New Roman" w:hAnsi="Arial" w:cs="Arial"/>
          <w:sz w:val="24"/>
          <w:szCs w:val="20"/>
        </w:rPr>
        <w:t>MAI Commission</w:t>
      </w:r>
    </w:p>
    <w:p w14:paraId="570C4D41" w14:textId="77777777" w:rsidR="007D0970" w:rsidRPr="00644AD5" w:rsidRDefault="007D0970" w:rsidP="007D0970">
      <w:pPr>
        <w:tabs>
          <w:tab w:val="left" w:pos="4320"/>
        </w:tabs>
        <w:spacing w:after="0" w:line="240" w:lineRule="auto"/>
        <w:rPr>
          <w:rFonts w:ascii="Arial" w:eastAsia="Times New Roman" w:hAnsi="Arial" w:cs="Arial"/>
          <w:sz w:val="24"/>
          <w:szCs w:val="20"/>
        </w:rPr>
      </w:pPr>
    </w:p>
    <w:p w14:paraId="0DFC8E6F" w14:textId="2EB803D2" w:rsidR="007D0970" w:rsidRPr="00644AD5" w:rsidRDefault="00060AC0" w:rsidP="007D0970">
      <w:pPr>
        <w:tabs>
          <w:tab w:val="left" w:pos="4320"/>
        </w:tabs>
        <w:spacing w:after="0" w:line="240" w:lineRule="auto"/>
        <w:rPr>
          <w:rFonts w:ascii="Arial" w:eastAsia="Times New Roman" w:hAnsi="Arial" w:cs="Arial"/>
          <w:sz w:val="24"/>
          <w:szCs w:val="20"/>
        </w:rPr>
      </w:pPr>
      <w:r>
        <w:rPr>
          <w:rFonts w:ascii="Arial" w:eastAsia="Times New Roman" w:hAnsi="Arial" w:cs="Arial"/>
          <w:sz w:val="24"/>
          <w:szCs w:val="20"/>
        </w:rPr>
        <w:t>2 November 2023</w:t>
      </w:r>
    </w:p>
    <w:p w14:paraId="58A8EF3B" w14:textId="77777777" w:rsidR="003C3C7D" w:rsidRDefault="003C3C7D" w:rsidP="00C66AD1">
      <w:pPr>
        <w:rPr>
          <w:i/>
          <w:iCs/>
        </w:rPr>
        <w:sectPr w:rsidR="003C3C7D" w:rsidSect="00724FCA">
          <w:headerReference w:type="default" r:id="rId8"/>
          <w:footerReference w:type="default" r:id="rId9"/>
          <w:headerReference w:type="first" r:id="rId10"/>
          <w:footerReference w:type="first" r:id="rId11"/>
          <w:pgSz w:w="11906" w:h="16838"/>
          <w:pgMar w:top="1440" w:right="1440" w:bottom="1418" w:left="1440" w:header="737" w:footer="708" w:gutter="0"/>
          <w:cols w:space="708"/>
          <w:titlePg/>
          <w:docGrid w:linePitch="360"/>
        </w:sectPr>
      </w:pPr>
    </w:p>
    <w:p w14:paraId="686C30E3" w14:textId="2CF0E74E" w:rsidR="00C66AD1" w:rsidRPr="00C66AD1" w:rsidRDefault="00C66AD1" w:rsidP="00C66AD1">
      <w:pPr>
        <w:rPr>
          <w:i/>
          <w:iCs/>
        </w:rPr>
      </w:pPr>
    </w:p>
    <w:p w14:paraId="17406323" w14:textId="77777777" w:rsidR="00B57C24" w:rsidRDefault="00B57C24" w:rsidP="008C2905">
      <w:pPr>
        <w:spacing w:after="240"/>
        <w:rPr>
          <w:rFonts w:eastAsia="Arial" w:cstheme="minorHAnsi"/>
          <w:b/>
          <w:bCs/>
          <w:sz w:val="32"/>
          <w:szCs w:val="32"/>
        </w:rPr>
      </w:pPr>
    </w:p>
    <w:p w14:paraId="462A905E" w14:textId="77777777" w:rsidR="00B57C24" w:rsidRDefault="00B57C24" w:rsidP="008C2905">
      <w:pPr>
        <w:spacing w:after="240"/>
        <w:rPr>
          <w:rFonts w:eastAsia="Arial" w:cstheme="minorHAnsi"/>
          <w:b/>
          <w:bCs/>
          <w:sz w:val="32"/>
          <w:szCs w:val="32"/>
        </w:rPr>
      </w:pPr>
    </w:p>
    <w:p w14:paraId="67D52003" w14:textId="1C2803E8" w:rsidR="00885E16" w:rsidRDefault="00F610F7" w:rsidP="008C2905">
      <w:pPr>
        <w:spacing w:after="240"/>
        <w:rPr>
          <w:rFonts w:eastAsia="Arial" w:cstheme="minorHAnsi"/>
          <w:b/>
          <w:bCs/>
          <w:sz w:val="32"/>
          <w:szCs w:val="32"/>
        </w:rPr>
      </w:pPr>
      <w:r w:rsidRPr="004F7D2F">
        <w:rPr>
          <w:rFonts w:eastAsia="Arial" w:cstheme="minorHAnsi"/>
          <w:b/>
          <w:bCs/>
          <w:sz w:val="32"/>
          <w:szCs w:val="32"/>
        </w:rPr>
        <w:t>Contents</w:t>
      </w:r>
    </w:p>
    <w:p w14:paraId="7E9A6363" w14:textId="72B8349C" w:rsidR="00724FCA" w:rsidRPr="00724FCA" w:rsidRDefault="000A187A">
      <w:pPr>
        <w:pStyle w:val="TOC1"/>
        <w:tabs>
          <w:tab w:val="left" w:pos="440"/>
          <w:tab w:val="right" w:pos="9016"/>
        </w:tabs>
        <w:rPr>
          <w:rFonts w:eastAsiaTheme="minorEastAsia"/>
          <w:b/>
          <w:bCs/>
          <w:noProof/>
          <w:kern w:val="2"/>
          <w:sz w:val="24"/>
          <w:szCs w:val="24"/>
          <w:lang w:eastAsia="en-AU"/>
          <w14:ligatures w14:val="standardContextual"/>
        </w:rPr>
      </w:pPr>
      <w:r w:rsidRPr="00724FCA">
        <w:rPr>
          <w:rFonts w:eastAsia="Arial" w:cstheme="minorHAnsi"/>
          <w:b/>
          <w:bCs/>
          <w:sz w:val="24"/>
          <w:szCs w:val="24"/>
        </w:rPr>
        <w:fldChar w:fldCharType="begin"/>
      </w:r>
      <w:r w:rsidRPr="00724FCA">
        <w:rPr>
          <w:rFonts w:eastAsia="Arial" w:cstheme="minorHAnsi"/>
          <w:b/>
          <w:bCs/>
          <w:sz w:val="24"/>
          <w:szCs w:val="24"/>
        </w:rPr>
        <w:instrText xml:space="preserve"> TOC \o "1-1" \h \z \u </w:instrText>
      </w:r>
      <w:r w:rsidRPr="00724FCA">
        <w:rPr>
          <w:rFonts w:eastAsia="Arial" w:cstheme="minorHAnsi"/>
          <w:b/>
          <w:bCs/>
          <w:sz w:val="24"/>
          <w:szCs w:val="24"/>
        </w:rPr>
        <w:fldChar w:fldCharType="separate"/>
      </w:r>
      <w:hyperlink w:anchor="_Toc149826399" w:history="1">
        <w:r w:rsidR="00724FCA" w:rsidRPr="00724FCA">
          <w:rPr>
            <w:rStyle w:val="Hyperlink"/>
            <w:rFonts w:cstheme="minorHAnsi"/>
            <w:b/>
            <w:bCs/>
            <w:noProof/>
            <w:sz w:val="24"/>
            <w:szCs w:val="24"/>
          </w:rPr>
          <w:t>1.</w:t>
        </w:r>
        <w:r w:rsidR="00724FCA" w:rsidRPr="00724FCA">
          <w:rPr>
            <w:rStyle w:val="Hyperlink"/>
            <w:rFonts w:eastAsia="Arial" w:cstheme="minorHAnsi"/>
            <w:b/>
            <w:bCs/>
            <w:noProof/>
            <w:sz w:val="24"/>
            <w:szCs w:val="24"/>
          </w:rPr>
          <w:t xml:space="preserve"> </w:t>
        </w:r>
        <w:r w:rsidR="00724FCA" w:rsidRPr="00724FCA">
          <w:rPr>
            <w:rFonts w:eastAsiaTheme="minorEastAsia"/>
            <w:b/>
            <w:bCs/>
            <w:noProof/>
            <w:kern w:val="2"/>
            <w:sz w:val="24"/>
            <w:szCs w:val="24"/>
            <w:lang w:eastAsia="en-AU"/>
            <w14:ligatures w14:val="standardContextual"/>
          </w:rPr>
          <w:tab/>
        </w:r>
        <w:r w:rsidR="00724FCA" w:rsidRPr="00724FCA">
          <w:rPr>
            <w:rStyle w:val="Hyperlink"/>
            <w:rFonts w:cstheme="minorHAnsi"/>
            <w:b/>
            <w:bCs/>
            <w:noProof/>
            <w:sz w:val="24"/>
            <w:szCs w:val="24"/>
          </w:rPr>
          <w:t>INTRODUCTION</w:t>
        </w:r>
        <w:r w:rsidR="00724FCA" w:rsidRPr="00724FCA">
          <w:rPr>
            <w:b/>
            <w:bCs/>
            <w:noProof/>
            <w:webHidden/>
            <w:sz w:val="24"/>
            <w:szCs w:val="24"/>
          </w:rPr>
          <w:tab/>
        </w:r>
        <w:r w:rsidR="00724FCA" w:rsidRPr="00724FCA">
          <w:rPr>
            <w:b/>
            <w:bCs/>
            <w:noProof/>
            <w:webHidden/>
            <w:sz w:val="24"/>
            <w:szCs w:val="24"/>
          </w:rPr>
          <w:fldChar w:fldCharType="begin"/>
        </w:r>
        <w:r w:rsidR="00724FCA" w:rsidRPr="00724FCA">
          <w:rPr>
            <w:b/>
            <w:bCs/>
            <w:noProof/>
            <w:webHidden/>
            <w:sz w:val="24"/>
            <w:szCs w:val="24"/>
          </w:rPr>
          <w:instrText xml:space="preserve"> PAGEREF _Toc149826399 \h </w:instrText>
        </w:r>
        <w:r w:rsidR="00724FCA" w:rsidRPr="00724FCA">
          <w:rPr>
            <w:b/>
            <w:bCs/>
            <w:noProof/>
            <w:webHidden/>
            <w:sz w:val="24"/>
            <w:szCs w:val="24"/>
          </w:rPr>
        </w:r>
        <w:r w:rsidR="00724FCA" w:rsidRPr="00724FCA">
          <w:rPr>
            <w:b/>
            <w:bCs/>
            <w:noProof/>
            <w:webHidden/>
            <w:sz w:val="24"/>
            <w:szCs w:val="24"/>
          </w:rPr>
          <w:fldChar w:fldCharType="separate"/>
        </w:r>
        <w:r w:rsidR="00724FCA" w:rsidRPr="00724FCA">
          <w:rPr>
            <w:b/>
            <w:bCs/>
            <w:noProof/>
            <w:webHidden/>
            <w:sz w:val="24"/>
            <w:szCs w:val="24"/>
          </w:rPr>
          <w:t>1</w:t>
        </w:r>
        <w:r w:rsidR="00724FCA" w:rsidRPr="00724FCA">
          <w:rPr>
            <w:b/>
            <w:bCs/>
            <w:noProof/>
            <w:webHidden/>
            <w:sz w:val="24"/>
            <w:szCs w:val="24"/>
          </w:rPr>
          <w:fldChar w:fldCharType="end"/>
        </w:r>
      </w:hyperlink>
    </w:p>
    <w:p w14:paraId="03E3BF62" w14:textId="35ED7338" w:rsidR="00724FCA" w:rsidRPr="00724FCA" w:rsidRDefault="00B15B96">
      <w:pPr>
        <w:pStyle w:val="TOC1"/>
        <w:tabs>
          <w:tab w:val="left" w:pos="440"/>
          <w:tab w:val="right" w:pos="9016"/>
        </w:tabs>
        <w:rPr>
          <w:rFonts w:eastAsiaTheme="minorEastAsia"/>
          <w:b/>
          <w:bCs/>
          <w:noProof/>
          <w:kern w:val="2"/>
          <w:sz w:val="24"/>
          <w:szCs w:val="24"/>
          <w:lang w:eastAsia="en-AU"/>
          <w14:ligatures w14:val="standardContextual"/>
        </w:rPr>
      </w:pPr>
      <w:hyperlink w:anchor="_Toc149826400" w:history="1">
        <w:r w:rsidR="00724FCA" w:rsidRPr="00724FCA">
          <w:rPr>
            <w:rStyle w:val="Hyperlink"/>
            <w:rFonts w:cstheme="minorHAnsi"/>
            <w:b/>
            <w:bCs/>
            <w:noProof/>
            <w:sz w:val="24"/>
            <w:szCs w:val="24"/>
          </w:rPr>
          <w:t>2.</w:t>
        </w:r>
        <w:r w:rsidR="00724FCA" w:rsidRPr="00724FCA">
          <w:rPr>
            <w:rStyle w:val="Hyperlink"/>
            <w:rFonts w:eastAsia="Arial" w:cstheme="minorHAnsi"/>
            <w:b/>
            <w:bCs/>
            <w:noProof/>
            <w:sz w:val="24"/>
            <w:szCs w:val="24"/>
          </w:rPr>
          <w:t xml:space="preserve"> </w:t>
        </w:r>
        <w:r w:rsidR="00724FCA" w:rsidRPr="00724FCA">
          <w:rPr>
            <w:rFonts w:eastAsiaTheme="minorEastAsia"/>
            <w:b/>
            <w:bCs/>
            <w:noProof/>
            <w:kern w:val="2"/>
            <w:sz w:val="24"/>
            <w:szCs w:val="24"/>
            <w:lang w:eastAsia="en-AU"/>
            <w14:ligatures w14:val="standardContextual"/>
          </w:rPr>
          <w:tab/>
        </w:r>
        <w:r w:rsidR="00724FCA" w:rsidRPr="00724FCA">
          <w:rPr>
            <w:rStyle w:val="Hyperlink"/>
            <w:rFonts w:cstheme="minorHAnsi"/>
            <w:b/>
            <w:bCs/>
            <w:noProof/>
            <w:sz w:val="24"/>
            <w:szCs w:val="24"/>
          </w:rPr>
          <w:t>STATUTORY FRAMEWORK</w:t>
        </w:r>
        <w:r w:rsidR="00724FCA" w:rsidRPr="00724FCA">
          <w:rPr>
            <w:b/>
            <w:bCs/>
            <w:noProof/>
            <w:webHidden/>
            <w:sz w:val="24"/>
            <w:szCs w:val="24"/>
          </w:rPr>
          <w:tab/>
        </w:r>
        <w:r w:rsidR="00724FCA" w:rsidRPr="00724FCA">
          <w:rPr>
            <w:b/>
            <w:bCs/>
            <w:noProof/>
            <w:webHidden/>
            <w:sz w:val="24"/>
            <w:szCs w:val="24"/>
          </w:rPr>
          <w:fldChar w:fldCharType="begin"/>
        </w:r>
        <w:r w:rsidR="00724FCA" w:rsidRPr="00724FCA">
          <w:rPr>
            <w:b/>
            <w:bCs/>
            <w:noProof/>
            <w:webHidden/>
            <w:sz w:val="24"/>
            <w:szCs w:val="24"/>
          </w:rPr>
          <w:instrText xml:space="preserve"> PAGEREF _Toc149826400 \h </w:instrText>
        </w:r>
        <w:r w:rsidR="00724FCA" w:rsidRPr="00724FCA">
          <w:rPr>
            <w:b/>
            <w:bCs/>
            <w:noProof/>
            <w:webHidden/>
            <w:sz w:val="24"/>
            <w:szCs w:val="24"/>
          </w:rPr>
        </w:r>
        <w:r w:rsidR="00724FCA" w:rsidRPr="00724FCA">
          <w:rPr>
            <w:b/>
            <w:bCs/>
            <w:noProof/>
            <w:webHidden/>
            <w:sz w:val="24"/>
            <w:szCs w:val="24"/>
          </w:rPr>
          <w:fldChar w:fldCharType="separate"/>
        </w:r>
        <w:r w:rsidR="00724FCA" w:rsidRPr="00724FCA">
          <w:rPr>
            <w:b/>
            <w:bCs/>
            <w:noProof/>
            <w:webHidden/>
            <w:sz w:val="24"/>
            <w:szCs w:val="24"/>
          </w:rPr>
          <w:t>1</w:t>
        </w:r>
        <w:r w:rsidR="00724FCA" w:rsidRPr="00724FCA">
          <w:rPr>
            <w:b/>
            <w:bCs/>
            <w:noProof/>
            <w:webHidden/>
            <w:sz w:val="24"/>
            <w:szCs w:val="24"/>
          </w:rPr>
          <w:fldChar w:fldCharType="end"/>
        </w:r>
      </w:hyperlink>
    </w:p>
    <w:p w14:paraId="5331D42A" w14:textId="28A689DB" w:rsidR="00724FCA" w:rsidRPr="00724FCA" w:rsidRDefault="00B15B96">
      <w:pPr>
        <w:pStyle w:val="TOC1"/>
        <w:tabs>
          <w:tab w:val="left" w:pos="440"/>
          <w:tab w:val="right" w:pos="9016"/>
        </w:tabs>
        <w:rPr>
          <w:rFonts w:eastAsiaTheme="minorEastAsia"/>
          <w:b/>
          <w:bCs/>
          <w:noProof/>
          <w:kern w:val="2"/>
          <w:sz w:val="24"/>
          <w:szCs w:val="24"/>
          <w:lang w:eastAsia="en-AU"/>
          <w14:ligatures w14:val="standardContextual"/>
        </w:rPr>
      </w:pPr>
      <w:hyperlink w:anchor="_Toc149826401" w:history="1">
        <w:r w:rsidR="00724FCA" w:rsidRPr="00724FCA">
          <w:rPr>
            <w:rStyle w:val="Hyperlink"/>
            <w:rFonts w:cstheme="minorHAnsi"/>
            <w:b/>
            <w:bCs/>
            <w:noProof/>
            <w:sz w:val="24"/>
            <w:szCs w:val="24"/>
          </w:rPr>
          <w:t>3.</w:t>
        </w:r>
        <w:r w:rsidR="00724FCA" w:rsidRPr="00724FCA">
          <w:rPr>
            <w:rStyle w:val="Hyperlink"/>
            <w:rFonts w:eastAsia="Arial" w:cstheme="minorHAnsi"/>
            <w:b/>
            <w:bCs/>
            <w:noProof/>
            <w:sz w:val="24"/>
            <w:szCs w:val="24"/>
          </w:rPr>
          <w:t xml:space="preserve"> </w:t>
        </w:r>
        <w:r w:rsidR="00724FCA" w:rsidRPr="00724FCA">
          <w:rPr>
            <w:rFonts w:eastAsiaTheme="minorEastAsia"/>
            <w:b/>
            <w:bCs/>
            <w:noProof/>
            <w:kern w:val="2"/>
            <w:sz w:val="24"/>
            <w:szCs w:val="24"/>
            <w:lang w:eastAsia="en-AU"/>
            <w14:ligatures w14:val="standardContextual"/>
          </w:rPr>
          <w:tab/>
        </w:r>
        <w:r w:rsidR="00724FCA" w:rsidRPr="00724FCA">
          <w:rPr>
            <w:rStyle w:val="Hyperlink"/>
            <w:rFonts w:cstheme="minorHAnsi"/>
            <w:b/>
            <w:bCs/>
            <w:noProof/>
            <w:sz w:val="24"/>
            <w:szCs w:val="24"/>
          </w:rPr>
          <w:t>REQUIREMENTS FOR SOI ASSESSORS</w:t>
        </w:r>
        <w:r w:rsidR="00724FCA" w:rsidRPr="00724FCA">
          <w:rPr>
            <w:b/>
            <w:bCs/>
            <w:noProof/>
            <w:webHidden/>
            <w:sz w:val="24"/>
            <w:szCs w:val="24"/>
          </w:rPr>
          <w:tab/>
        </w:r>
        <w:r w:rsidR="00724FCA" w:rsidRPr="00724FCA">
          <w:rPr>
            <w:b/>
            <w:bCs/>
            <w:noProof/>
            <w:webHidden/>
            <w:sz w:val="24"/>
            <w:szCs w:val="24"/>
          </w:rPr>
          <w:fldChar w:fldCharType="begin"/>
        </w:r>
        <w:r w:rsidR="00724FCA" w:rsidRPr="00724FCA">
          <w:rPr>
            <w:b/>
            <w:bCs/>
            <w:noProof/>
            <w:webHidden/>
            <w:sz w:val="24"/>
            <w:szCs w:val="24"/>
          </w:rPr>
          <w:instrText xml:space="preserve"> PAGEREF _Toc149826401 \h </w:instrText>
        </w:r>
        <w:r w:rsidR="00724FCA" w:rsidRPr="00724FCA">
          <w:rPr>
            <w:b/>
            <w:bCs/>
            <w:noProof/>
            <w:webHidden/>
            <w:sz w:val="24"/>
            <w:szCs w:val="24"/>
          </w:rPr>
        </w:r>
        <w:r w:rsidR="00724FCA" w:rsidRPr="00724FCA">
          <w:rPr>
            <w:b/>
            <w:bCs/>
            <w:noProof/>
            <w:webHidden/>
            <w:sz w:val="24"/>
            <w:szCs w:val="24"/>
          </w:rPr>
          <w:fldChar w:fldCharType="separate"/>
        </w:r>
        <w:r w:rsidR="00724FCA" w:rsidRPr="00724FCA">
          <w:rPr>
            <w:b/>
            <w:bCs/>
            <w:noProof/>
            <w:webHidden/>
            <w:sz w:val="24"/>
            <w:szCs w:val="24"/>
          </w:rPr>
          <w:t>2</w:t>
        </w:r>
        <w:r w:rsidR="00724FCA" w:rsidRPr="00724FCA">
          <w:rPr>
            <w:b/>
            <w:bCs/>
            <w:noProof/>
            <w:webHidden/>
            <w:sz w:val="24"/>
            <w:szCs w:val="24"/>
          </w:rPr>
          <w:fldChar w:fldCharType="end"/>
        </w:r>
      </w:hyperlink>
    </w:p>
    <w:p w14:paraId="39A526A0" w14:textId="1F37953E" w:rsidR="00724FCA" w:rsidRPr="00724FCA" w:rsidRDefault="00B15B96">
      <w:pPr>
        <w:pStyle w:val="TOC1"/>
        <w:tabs>
          <w:tab w:val="left" w:pos="440"/>
          <w:tab w:val="right" w:pos="9016"/>
        </w:tabs>
        <w:rPr>
          <w:rFonts w:eastAsiaTheme="minorEastAsia"/>
          <w:b/>
          <w:bCs/>
          <w:noProof/>
          <w:kern w:val="2"/>
          <w:sz w:val="24"/>
          <w:szCs w:val="24"/>
          <w:lang w:eastAsia="en-AU"/>
          <w14:ligatures w14:val="standardContextual"/>
        </w:rPr>
      </w:pPr>
      <w:hyperlink w:anchor="_Toc149826402" w:history="1">
        <w:r w:rsidR="00724FCA" w:rsidRPr="00724FCA">
          <w:rPr>
            <w:rStyle w:val="Hyperlink"/>
            <w:rFonts w:cstheme="minorHAnsi"/>
            <w:b/>
            <w:bCs/>
            <w:noProof/>
            <w:sz w:val="24"/>
            <w:szCs w:val="24"/>
          </w:rPr>
          <w:t>4.</w:t>
        </w:r>
        <w:r w:rsidR="00724FCA" w:rsidRPr="00724FCA">
          <w:rPr>
            <w:rStyle w:val="Hyperlink"/>
            <w:rFonts w:eastAsia="Arial" w:cstheme="minorHAnsi"/>
            <w:b/>
            <w:bCs/>
            <w:noProof/>
            <w:sz w:val="24"/>
            <w:szCs w:val="24"/>
          </w:rPr>
          <w:t xml:space="preserve"> </w:t>
        </w:r>
        <w:r w:rsidR="00724FCA" w:rsidRPr="00724FCA">
          <w:rPr>
            <w:rFonts w:eastAsiaTheme="minorEastAsia"/>
            <w:b/>
            <w:bCs/>
            <w:noProof/>
            <w:kern w:val="2"/>
            <w:sz w:val="24"/>
            <w:szCs w:val="24"/>
            <w:lang w:eastAsia="en-AU"/>
            <w14:ligatures w14:val="standardContextual"/>
          </w:rPr>
          <w:tab/>
        </w:r>
        <w:r w:rsidR="00724FCA" w:rsidRPr="00724FCA">
          <w:rPr>
            <w:rStyle w:val="Hyperlink"/>
            <w:rFonts w:cstheme="minorHAnsi"/>
            <w:b/>
            <w:bCs/>
            <w:noProof/>
            <w:sz w:val="24"/>
            <w:szCs w:val="24"/>
          </w:rPr>
          <w:t>OBJECTIVE AND PRINCIPLES</w:t>
        </w:r>
        <w:r w:rsidR="00724FCA" w:rsidRPr="00724FCA">
          <w:rPr>
            <w:b/>
            <w:bCs/>
            <w:noProof/>
            <w:webHidden/>
            <w:sz w:val="24"/>
            <w:szCs w:val="24"/>
          </w:rPr>
          <w:tab/>
        </w:r>
        <w:r w:rsidR="00724FCA" w:rsidRPr="00724FCA">
          <w:rPr>
            <w:b/>
            <w:bCs/>
            <w:noProof/>
            <w:webHidden/>
            <w:sz w:val="24"/>
            <w:szCs w:val="24"/>
          </w:rPr>
          <w:fldChar w:fldCharType="begin"/>
        </w:r>
        <w:r w:rsidR="00724FCA" w:rsidRPr="00724FCA">
          <w:rPr>
            <w:b/>
            <w:bCs/>
            <w:noProof/>
            <w:webHidden/>
            <w:sz w:val="24"/>
            <w:szCs w:val="24"/>
          </w:rPr>
          <w:instrText xml:space="preserve"> PAGEREF _Toc149826402 \h </w:instrText>
        </w:r>
        <w:r w:rsidR="00724FCA" w:rsidRPr="00724FCA">
          <w:rPr>
            <w:b/>
            <w:bCs/>
            <w:noProof/>
            <w:webHidden/>
            <w:sz w:val="24"/>
            <w:szCs w:val="24"/>
          </w:rPr>
        </w:r>
        <w:r w:rsidR="00724FCA" w:rsidRPr="00724FCA">
          <w:rPr>
            <w:b/>
            <w:bCs/>
            <w:noProof/>
            <w:webHidden/>
            <w:sz w:val="24"/>
            <w:szCs w:val="24"/>
          </w:rPr>
          <w:fldChar w:fldCharType="separate"/>
        </w:r>
        <w:r w:rsidR="00724FCA" w:rsidRPr="00724FCA">
          <w:rPr>
            <w:b/>
            <w:bCs/>
            <w:noProof/>
            <w:webHidden/>
            <w:sz w:val="24"/>
            <w:szCs w:val="24"/>
          </w:rPr>
          <w:t>3</w:t>
        </w:r>
        <w:r w:rsidR="00724FCA" w:rsidRPr="00724FCA">
          <w:rPr>
            <w:b/>
            <w:bCs/>
            <w:noProof/>
            <w:webHidden/>
            <w:sz w:val="24"/>
            <w:szCs w:val="24"/>
          </w:rPr>
          <w:fldChar w:fldCharType="end"/>
        </w:r>
      </w:hyperlink>
    </w:p>
    <w:p w14:paraId="0FC79A06" w14:textId="60A21253" w:rsidR="00724FCA" w:rsidRPr="00495085" w:rsidRDefault="00B15B96">
      <w:pPr>
        <w:pStyle w:val="TOC1"/>
        <w:tabs>
          <w:tab w:val="left" w:pos="440"/>
          <w:tab w:val="right" w:pos="9016"/>
        </w:tabs>
        <w:rPr>
          <w:rStyle w:val="Hyperlink"/>
          <w:b/>
          <w:bCs/>
          <w:noProof/>
          <w:color w:val="auto"/>
          <w:sz w:val="24"/>
          <w:szCs w:val="24"/>
        </w:rPr>
      </w:pPr>
      <w:hyperlink w:anchor="_Toc149826403" w:history="1">
        <w:r w:rsidR="00724FCA" w:rsidRPr="00724FCA">
          <w:rPr>
            <w:rStyle w:val="Hyperlink"/>
            <w:rFonts w:cstheme="minorHAnsi"/>
            <w:b/>
            <w:bCs/>
            <w:noProof/>
            <w:sz w:val="24"/>
            <w:szCs w:val="24"/>
          </w:rPr>
          <w:t>5.</w:t>
        </w:r>
        <w:r w:rsidR="00724FCA" w:rsidRPr="00724FCA">
          <w:rPr>
            <w:rStyle w:val="Hyperlink"/>
            <w:rFonts w:eastAsia="Arial" w:cstheme="minorHAnsi"/>
            <w:b/>
            <w:bCs/>
            <w:noProof/>
            <w:sz w:val="24"/>
            <w:szCs w:val="24"/>
          </w:rPr>
          <w:t xml:space="preserve"> </w:t>
        </w:r>
        <w:r w:rsidR="00724FCA" w:rsidRPr="00724FCA">
          <w:rPr>
            <w:rFonts w:eastAsiaTheme="minorEastAsia"/>
            <w:b/>
            <w:bCs/>
            <w:noProof/>
            <w:kern w:val="2"/>
            <w:sz w:val="24"/>
            <w:szCs w:val="24"/>
            <w:lang w:eastAsia="en-AU"/>
            <w14:ligatures w14:val="standardContextual"/>
          </w:rPr>
          <w:tab/>
        </w:r>
        <w:r w:rsidR="00724FCA" w:rsidRPr="00724FCA">
          <w:rPr>
            <w:rStyle w:val="Hyperlink"/>
            <w:rFonts w:cstheme="minorHAnsi"/>
            <w:b/>
            <w:bCs/>
            <w:noProof/>
            <w:sz w:val="24"/>
            <w:szCs w:val="24"/>
          </w:rPr>
          <w:t>ASSESSMENT PROCEDURE</w:t>
        </w:r>
        <w:r w:rsidR="00724FCA" w:rsidRPr="00724FCA">
          <w:rPr>
            <w:b/>
            <w:bCs/>
            <w:noProof/>
            <w:webHidden/>
            <w:sz w:val="24"/>
            <w:szCs w:val="24"/>
          </w:rPr>
          <w:tab/>
        </w:r>
        <w:r w:rsidR="00724FCA" w:rsidRPr="00724FCA">
          <w:rPr>
            <w:b/>
            <w:bCs/>
            <w:noProof/>
            <w:webHidden/>
            <w:sz w:val="24"/>
            <w:szCs w:val="24"/>
          </w:rPr>
          <w:fldChar w:fldCharType="begin"/>
        </w:r>
        <w:r w:rsidR="00724FCA" w:rsidRPr="00724FCA">
          <w:rPr>
            <w:b/>
            <w:bCs/>
            <w:noProof/>
            <w:webHidden/>
            <w:sz w:val="24"/>
            <w:szCs w:val="24"/>
          </w:rPr>
          <w:instrText xml:space="preserve"> PAGEREF _Toc149826403 \h </w:instrText>
        </w:r>
        <w:r w:rsidR="00724FCA" w:rsidRPr="00724FCA">
          <w:rPr>
            <w:b/>
            <w:bCs/>
            <w:noProof/>
            <w:webHidden/>
            <w:sz w:val="24"/>
            <w:szCs w:val="24"/>
          </w:rPr>
        </w:r>
        <w:r w:rsidR="00724FCA" w:rsidRPr="00724FCA">
          <w:rPr>
            <w:b/>
            <w:bCs/>
            <w:noProof/>
            <w:webHidden/>
            <w:sz w:val="24"/>
            <w:szCs w:val="24"/>
          </w:rPr>
          <w:fldChar w:fldCharType="separate"/>
        </w:r>
        <w:r w:rsidR="00724FCA" w:rsidRPr="00724FCA">
          <w:rPr>
            <w:b/>
            <w:bCs/>
            <w:noProof/>
            <w:webHidden/>
            <w:sz w:val="24"/>
            <w:szCs w:val="24"/>
          </w:rPr>
          <w:t>5</w:t>
        </w:r>
        <w:r w:rsidR="00724FCA" w:rsidRPr="00724FCA">
          <w:rPr>
            <w:b/>
            <w:bCs/>
            <w:noProof/>
            <w:webHidden/>
            <w:sz w:val="24"/>
            <w:szCs w:val="24"/>
          </w:rPr>
          <w:fldChar w:fldCharType="end"/>
        </w:r>
      </w:hyperlink>
    </w:p>
    <w:p w14:paraId="23DE4B9A" w14:textId="3FCE74FF" w:rsidR="00724FCA" w:rsidRPr="00724FCA" w:rsidRDefault="00724FCA" w:rsidP="00495085">
      <w:pPr>
        <w:tabs>
          <w:tab w:val="left" w:pos="1542"/>
          <w:tab w:val="right" w:pos="9015"/>
        </w:tabs>
        <w:rPr>
          <w:b/>
          <w:bCs/>
          <w:sz w:val="24"/>
          <w:szCs w:val="24"/>
        </w:rPr>
      </w:pPr>
      <w:r w:rsidRPr="00724FCA">
        <w:rPr>
          <w:b/>
          <w:bCs/>
          <w:sz w:val="24"/>
          <w:szCs w:val="24"/>
        </w:rPr>
        <w:t>SCHEDUL</w:t>
      </w:r>
      <w:r w:rsidR="00495085">
        <w:rPr>
          <w:b/>
          <w:bCs/>
          <w:sz w:val="24"/>
          <w:szCs w:val="24"/>
        </w:rPr>
        <w:t>E</w:t>
      </w:r>
      <w:r w:rsidRPr="00724FCA">
        <w:rPr>
          <w:b/>
          <w:bCs/>
          <w:sz w:val="24"/>
          <w:szCs w:val="24"/>
        </w:rPr>
        <w:t xml:space="preserve"> 1 </w:t>
      </w:r>
      <w:r w:rsidRPr="00724FCA">
        <w:rPr>
          <w:b/>
          <w:bCs/>
          <w:sz w:val="24"/>
          <w:szCs w:val="24"/>
        </w:rPr>
        <w:tab/>
        <w:t>SOI ASSESSMENT FLOWCHART</w:t>
      </w:r>
      <w:r w:rsidRPr="00724FCA">
        <w:rPr>
          <w:b/>
          <w:bCs/>
          <w:sz w:val="24"/>
          <w:szCs w:val="24"/>
        </w:rPr>
        <w:tab/>
        <w:t>10</w:t>
      </w:r>
    </w:p>
    <w:p w14:paraId="776CA01C" w14:textId="3FCF6258" w:rsidR="00724FCA" w:rsidRPr="00724FCA" w:rsidRDefault="00B15B96">
      <w:pPr>
        <w:pStyle w:val="TOC1"/>
        <w:tabs>
          <w:tab w:val="left" w:pos="1540"/>
          <w:tab w:val="right" w:pos="9016"/>
        </w:tabs>
        <w:rPr>
          <w:rFonts w:eastAsiaTheme="minorEastAsia"/>
          <w:b/>
          <w:bCs/>
          <w:noProof/>
          <w:kern w:val="2"/>
          <w:sz w:val="24"/>
          <w:szCs w:val="24"/>
          <w:lang w:eastAsia="en-AU"/>
          <w14:ligatures w14:val="standardContextual"/>
        </w:rPr>
      </w:pPr>
      <w:hyperlink w:anchor="_Toc149826404" w:history="1">
        <w:r w:rsidR="00724FCA" w:rsidRPr="00724FCA">
          <w:rPr>
            <w:rStyle w:val="Hyperlink"/>
            <w:b/>
            <w:bCs/>
            <w:noProof/>
            <w:sz w:val="24"/>
            <w:szCs w:val="24"/>
          </w:rPr>
          <w:t xml:space="preserve">SCHEDULE 2 </w:t>
        </w:r>
        <w:r w:rsidR="00724FCA" w:rsidRPr="00724FCA">
          <w:rPr>
            <w:rFonts w:eastAsiaTheme="minorEastAsia"/>
            <w:b/>
            <w:bCs/>
            <w:noProof/>
            <w:kern w:val="2"/>
            <w:sz w:val="24"/>
            <w:szCs w:val="24"/>
            <w:lang w:eastAsia="en-AU"/>
            <w14:ligatures w14:val="standardContextual"/>
          </w:rPr>
          <w:tab/>
        </w:r>
        <w:r w:rsidR="00724FCA" w:rsidRPr="00724FCA">
          <w:rPr>
            <w:rStyle w:val="Hyperlink"/>
            <w:b/>
            <w:bCs/>
            <w:noProof/>
            <w:sz w:val="24"/>
            <w:szCs w:val="24"/>
          </w:rPr>
          <w:t>SAMPLE SOI ASSESSMENT REPORT MATRIX</w:t>
        </w:r>
        <w:r w:rsidR="00724FCA" w:rsidRPr="00724FCA">
          <w:rPr>
            <w:b/>
            <w:bCs/>
            <w:noProof/>
            <w:webHidden/>
            <w:sz w:val="24"/>
            <w:szCs w:val="24"/>
          </w:rPr>
          <w:tab/>
        </w:r>
        <w:r w:rsidR="00724FCA" w:rsidRPr="00724FCA">
          <w:rPr>
            <w:b/>
            <w:bCs/>
            <w:noProof/>
            <w:webHidden/>
            <w:sz w:val="24"/>
            <w:szCs w:val="24"/>
          </w:rPr>
          <w:fldChar w:fldCharType="begin"/>
        </w:r>
        <w:r w:rsidR="00724FCA" w:rsidRPr="00724FCA">
          <w:rPr>
            <w:b/>
            <w:bCs/>
            <w:noProof/>
            <w:webHidden/>
            <w:sz w:val="24"/>
            <w:szCs w:val="24"/>
          </w:rPr>
          <w:instrText xml:space="preserve"> PAGEREF _Toc149826404 \h </w:instrText>
        </w:r>
        <w:r w:rsidR="00724FCA" w:rsidRPr="00724FCA">
          <w:rPr>
            <w:b/>
            <w:bCs/>
            <w:noProof/>
            <w:webHidden/>
            <w:sz w:val="24"/>
            <w:szCs w:val="24"/>
          </w:rPr>
        </w:r>
        <w:r w:rsidR="00724FCA" w:rsidRPr="00724FCA">
          <w:rPr>
            <w:b/>
            <w:bCs/>
            <w:noProof/>
            <w:webHidden/>
            <w:sz w:val="24"/>
            <w:szCs w:val="24"/>
          </w:rPr>
          <w:fldChar w:fldCharType="separate"/>
        </w:r>
        <w:r w:rsidR="00724FCA" w:rsidRPr="00724FCA">
          <w:rPr>
            <w:b/>
            <w:bCs/>
            <w:noProof/>
            <w:webHidden/>
            <w:sz w:val="24"/>
            <w:szCs w:val="24"/>
          </w:rPr>
          <w:t>11</w:t>
        </w:r>
        <w:r w:rsidR="00724FCA" w:rsidRPr="00724FCA">
          <w:rPr>
            <w:b/>
            <w:bCs/>
            <w:noProof/>
            <w:webHidden/>
            <w:sz w:val="24"/>
            <w:szCs w:val="24"/>
          </w:rPr>
          <w:fldChar w:fldCharType="end"/>
        </w:r>
      </w:hyperlink>
    </w:p>
    <w:p w14:paraId="6BB59EA8" w14:textId="1D473A66" w:rsidR="0002633D" w:rsidRPr="004F7D2F" w:rsidRDefault="000A187A" w:rsidP="002545F4">
      <w:pPr>
        <w:spacing w:after="240"/>
        <w:rPr>
          <w:rFonts w:cstheme="minorHAnsi"/>
          <w:b/>
        </w:rPr>
      </w:pPr>
      <w:r w:rsidRPr="00724FCA">
        <w:rPr>
          <w:rFonts w:cstheme="minorHAnsi"/>
          <w:b/>
          <w:bCs/>
          <w:sz w:val="24"/>
          <w:szCs w:val="24"/>
        </w:rPr>
        <w:fldChar w:fldCharType="end"/>
      </w:r>
      <w:r w:rsidR="0002633D" w:rsidRPr="004F7D2F">
        <w:rPr>
          <w:rFonts w:cstheme="minorHAnsi"/>
        </w:rPr>
        <w:br w:type="page"/>
      </w:r>
    </w:p>
    <w:p w14:paraId="4DD848F4" w14:textId="77777777" w:rsidR="00B57C24" w:rsidRDefault="00B57C24" w:rsidP="002545F4">
      <w:pPr>
        <w:pStyle w:val="Heading1"/>
        <w:spacing w:after="100" w:afterAutospacing="1"/>
        <w:rPr>
          <w:rFonts w:cstheme="minorHAnsi"/>
        </w:rPr>
        <w:sectPr w:rsidR="00B57C24" w:rsidSect="00724FCA">
          <w:headerReference w:type="first" r:id="rId12"/>
          <w:pgSz w:w="11906" w:h="16838"/>
          <w:pgMar w:top="1440" w:right="1440" w:bottom="1418" w:left="1440" w:header="737" w:footer="708" w:gutter="0"/>
          <w:pgNumType w:start="0"/>
          <w:cols w:space="708"/>
          <w:titlePg/>
          <w:docGrid w:linePitch="360"/>
        </w:sectPr>
      </w:pPr>
    </w:p>
    <w:p w14:paraId="0F6E031E" w14:textId="77777777" w:rsidR="00E64F08" w:rsidRPr="004F7D2F" w:rsidRDefault="00E64F08" w:rsidP="002545F4">
      <w:pPr>
        <w:pStyle w:val="Heading1"/>
        <w:spacing w:after="100" w:afterAutospacing="1"/>
        <w:rPr>
          <w:rFonts w:cstheme="minorHAnsi"/>
        </w:rPr>
      </w:pPr>
      <w:bookmarkStart w:id="0" w:name="_Toc149826399"/>
      <w:r w:rsidRPr="004F7D2F">
        <w:rPr>
          <w:rFonts w:cstheme="minorHAnsi"/>
        </w:rPr>
        <w:lastRenderedPageBreak/>
        <w:t>1.</w:t>
      </w:r>
      <w:r w:rsidRPr="004F7D2F">
        <w:rPr>
          <w:rFonts w:eastAsia="Arial" w:cstheme="minorHAnsi"/>
        </w:rPr>
        <w:t xml:space="preserve"> </w:t>
      </w:r>
      <w:r w:rsidRPr="004F7D2F">
        <w:rPr>
          <w:rFonts w:eastAsia="Arial" w:cstheme="minorHAnsi"/>
        </w:rPr>
        <w:tab/>
      </w:r>
      <w:r w:rsidRPr="004F7D2F">
        <w:rPr>
          <w:rFonts w:cstheme="minorHAnsi"/>
        </w:rPr>
        <w:t>INTRODUCTION</w:t>
      </w:r>
      <w:bookmarkEnd w:id="0"/>
    </w:p>
    <w:p w14:paraId="11F02772" w14:textId="2106CD2B" w:rsidR="00E64F08" w:rsidRPr="004F7D2F" w:rsidRDefault="00E64F08" w:rsidP="004F7D2F">
      <w:pPr>
        <w:rPr>
          <w:rFonts w:cstheme="minorHAnsi"/>
          <w:szCs w:val="24"/>
        </w:rPr>
      </w:pPr>
      <w:r w:rsidRPr="004F7D2F">
        <w:rPr>
          <w:rFonts w:cstheme="minorHAnsi"/>
          <w:szCs w:val="24"/>
        </w:rPr>
        <w:t xml:space="preserve">The Significant Occupational Impact Assessment Guidelines (the SOI </w:t>
      </w:r>
      <w:r w:rsidR="005641A0">
        <w:rPr>
          <w:rFonts w:cstheme="minorHAnsi"/>
          <w:szCs w:val="24"/>
        </w:rPr>
        <w:t>A</w:t>
      </w:r>
      <w:r w:rsidRPr="004F7D2F">
        <w:rPr>
          <w:rFonts w:cstheme="minorHAnsi"/>
          <w:szCs w:val="24"/>
        </w:rPr>
        <w:t xml:space="preserve">ssessment </w:t>
      </w:r>
      <w:r w:rsidR="005641A0">
        <w:rPr>
          <w:rFonts w:cstheme="minorHAnsi"/>
          <w:szCs w:val="24"/>
        </w:rPr>
        <w:t>G</w:t>
      </w:r>
      <w:r w:rsidRPr="004F7D2F">
        <w:rPr>
          <w:rFonts w:cstheme="minorHAnsi"/>
          <w:szCs w:val="24"/>
        </w:rPr>
        <w:t xml:space="preserve">uidelines) are made under section 208 of the </w:t>
      </w:r>
      <w:r w:rsidRPr="004F7D2F">
        <w:rPr>
          <w:rFonts w:cstheme="minorHAnsi"/>
          <w:i/>
          <w:szCs w:val="24"/>
        </w:rPr>
        <w:t>Motor Accident Injuries Act 2019</w:t>
      </w:r>
      <w:r w:rsidRPr="004F7D2F">
        <w:rPr>
          <w:rFonts w:cstheme="minorHAnsi"/>
          <w:szCs w:val="24"/>
        </w:rPr>
        <w:t xml:space="preserve"> (MAI Act).</w:t>
      </w:r>
    </w:p>
    <w:p w14:paraId="4525F1F1" w14:textId="636ADBB4" w:rsidR="00E64F08" w:rsidRPr="00E22227" w:rsidRDefault="00E64F08" w:rsidP="00E22227">
      <w:pPr>
        <w:shd w:val="clear" w:color="auto" w:fill="FFFFFF"/>
        <w:spacing w:before="100" w:beforeAutospacing="1" w:after="100" w:afterAutospacing="1" w:line="240" w:lineRule="auto"/>
        <w:rPr>
          <w:rFonts w:eastAsia="Times New Roman" w:cstheme="minorHAnsi"/>
          <w:lang w:eastAsia="en-AU"/>
        </w:rPr>
      </w:pPr>
      <w:r w:rsidRPr="00E22227">
        <w:rPr>
          <w:rFonts w:cstheme="minorHAnsi"/>
          <w:szCs w:val="24"/>
        </w:rPr>
        <w:t xml:space="preserve">The </w:t>
      </w:r>
      <w:r w:rsidR="005641A0" w:rsidRPr="00E22227">
        <w:rPr>
          <w:rFonts w:cstheme="minorHAnsi"/>
          <w:szCs w:val="24"/>
        </w:rPr>
        <w:t>SOI Assessment Guidelines</w:t>
      </w:r>
      <w:r w:rsidRPr="00E22227">
        <w:rPr>
          <w:rFonts w:cstheme="minorHAnsi"/>
          <w:szCs w:val="24"/>
        </w:rPr>
        <w:t xml:space="preserve"> are to be used by a suitably qualified and experienced independent assessor to evaluate and report on whether an injured person’s injury has had a Significant Occupational Impact (SOI) on their ability to undertake employment.</w:t>
      </w:r>
      <w:r w:rsidR="00E22227" w:rsidRPr="00E22227">
        <w:rPr>
          <w:rFonts w:eastAsia="Times New Roman" w:cstheme="minorHAnsi"/>
          <w:sz w:val="24"/>
          <w:szCs w:val="24"/>
          <w:lang w:eastAsia="en-AU"/>
        </w:rPr>
        <w:t xml:space="preserve"> </w:t>
      </w:r>
      <w:r w:rsidR="00E22227" w:rsidRPr="00E22227">
        <w:rPr>
          <w:rFonts w:eastAsia="Times New Roman" w:cstheme="minorHAnsi"/>
          <w:lang w:eastAsia="en-AU"/>
        </w:rPr>
        <w:t>A report confirming a SOI can provide a pathway for a person injured in a motor accident to access damages in common law if they were not at-fault in the accident.</w:t>
      </w:r>
    </w:p>
    <w:p w14:paraId="5BBF86DC" w14:textId="44858F02" w:rsidR="00E64F08" w:rsidRPr="004F7D2F" w:rsidRDefault="00E64F08" w:rsidP="002545F4">
      <w:pPr>
        <w:pStyle w:val="Heading1"/>
        <w:spacing w:after="240"/>
        <w:rPr>
          <w:rFonts w:cstheme="minorHAnsi"/>
        </w:rPr>
      </w:pPr>
      <w:bookmarkStart w:id="1" w:name="_Toc149826400"/>
      <w:r w:rsidRPr="004F7D2F">
        <w:rPr>
          <w:rFonts w:cstheme="minorHAnsi"/>
        </w:rPr>
        <w:t>2.</w:t>
      </w:r>
      <w:r w:rsidRPr="004F7D2F">
        <w:rPr>
          <w:rFonts w:eastAsia="Arial" w:cstheme="minorHAnsi"/>
        </w:rPr>
        <w:t xml:space="preserve"> </w:t>
      </w:r>
      <w:r w:rsidRPr="004F7D2F">
        <w:rPr>
          <w:rFonts w:eastAsia="Arial" w:cstheme="minorHAnsi"/>
        </w:rPr>
        <w:tab/>
      </w:r>
      <w:r w:rsidRPr="004F7D2F">
        <w:rPr>
          <w:rFonts w:cstheme="minorHAnsi"/>
        </w:rPr>
        <w:t>STATUTORY FRAMEWORK</w:t>
      </w:r>
      <w:bookmarkEnd w:id="1"/>
    </w:p>
    <w:p w14:paraId="4D6FD2AD" w14:textId="38A7E9F1" w:rsidR="00F521B8" w:rsidRPr="00F521B8" w:rsidRDefault="00F521B8" w:rsidP="00F521B8">
      <w:pPr>
        <w:rPr>
          <w:rFonts w:cstheme="minorHAnsi"/>
          <w:szCs w:val="24"/>
        </w:rPr>
      </w:pPr>
      <w:r w:rsidRPr="00F521B8">
        <w:rPr>
          <w:rFonts w:cstheme="minorHAnsi"/>
          <w:szCs w:val="24"/>
        </w:rPr>
        <w:t xml:space="preserve">Part 3.2 of the MAI Act requires an insurer to refer a person injured in a motor accident to an authorised Independent Medical Examiner </w:t>
      </w:r>
      <w:r w:rsidR="00370B59">
        <w:rPr>
          <w:rFonts w:cstheme="minorHAnsi"/>
          <w:szCs w:val="24"/>
        </w:rPr>
        <w:t>(</w:t>
      </w:r>
      <w:r w:rsidRPr="00F521B8">
        <w:rPr>
          <w:rFonts w:cstheme="minorHAnsi"/>
          <w:szCs w:val="24"/>
        </w:rPr>
        <w:t xml:space="preserve">IME) provider for a SOI assessment </w:t>
      </w:r>
      <w:r w:rsidR="00DE6D8F">
        <w:rPr>
          <w:rFonts w:cstheme="minorHAnsi"/>
          <w:szCs w:val="24"/>
        </w:rPr>
        <w:t>i</w:t>
      </w:r>
      <w:r w:rsidRPr="00F521B8">
        <w:rPr>
          <w:rFonts w:cstheme="minorHAnsi"/>
          <w:szCs w:val="24"/>
        </w:rPr>
        <w:t xml:space="preserve">f conditions set out in section 209(1) of the MAI Act apply. These are: </w:t>
      </w:r>
    </w:p>
    <w:p w14:paraId="55F220F2" w14:textId="77777777" w:rsidR="00F521B8" w:rsidRPr="00F521B8" w:rsidRDefault="00F521B8" w:rsidP="00F521B8">
      <w:pPr>
        <w:numPr>
          <w:ilvl w:val="0"/>
          <w:numId w:val="33"/>
        </w:numPr>
        <w:rPr>
          <w:rFonts w:cstheme="minorHAnsi"/>
          <w:szCs w:val="24"/>
          <w:lang w:val="en-US"/>
        </w:rPr>
      </w:pPr>
      <w:r w:rsidRPr="00F521B8">
        <w:rPr>
          <w:rFonts w:cstheme="minorHAnsi"/>
          <w:szCs w:val="24"/>
          <w:lang w:val="en-US"/>
        </w:rPr>
        <w:t>the person is receiving income replacement benefits or because of circumstances prescribed by regulation would have been eligible to receive income replacement benefits; and</w:t>
      </w:r>
    </w:p>
    <w:p w14:paraId="44E6C58C" w14:textId="5FFABC9F" w:rsidR="00F521B8" w:rsidRPr="00F521B8" w:rsidRDefault="00F521B8" w:rsidP="00F521B8">
      <w:pPr>
        <w:numPr>
          <w:ilvl w:val="0"/>
          <w:numId w:val="33"/>
        </w:numPr>
        <w:rPr>
          <w:rFonts w:cstheme="minorHAnsi"/>
          <w:szCs w:val="24"/>
          <w:lang w:val="en-US"/>
        </w:rPr>
      </w:pPr>
      <w:r w:rsidRPr="00F521B8">
        <w:rPr>
          <w:rFonts w:cstheme="minorHAnsi"/>
          <w:szCs w:val="24"/>
          <w:lang w:val="en-US"/>
        </w:rPr>
        <w:t>the person</w:t>
      </w:r>
      <w:r w:rsidR="00F26BDE">
        <w:rPr>
          <w:rFonts w:cstheme="minorHAnsi"/>
          <w:szCs w:val="24"/>
          <w:lang w:val="en-US"/>
        </w:rPr>
        <w:t xml:space="preserve"> has made a </w:t>
      </w:r>
      <w:proofErr w:type="gramStart"/>
      <w:r w:rsidR="00F26BDE">
        <w:rPr>
          <w:rFonts w:cstheme="minorHAnsi"/>
          <w:szCs w:val="24"/>
          <w:lang w:val="en-US"/>
        </w:rPr>
        <w:t>quality of life</w:t>
      </w:r>
      <w:proofErr w:type="gramEnd"/>
      <w:r w:rsidR="00F26BDE">
        <w:rPr>
          <w:rFonts w:cstheme="minorHAnsi"/>
          <w:szCs w:val="24"/>
          <w:lang w:val="en-US"/>
        </w:rPr>
        <w:t xml:space="preserve"> benefits application and their</w:t>
      </w:r>
      <w:r w:rsidRPr="00F521B8">
        <w:rPr>
          <w:rFonts w:cstheme="minorHAnsi"/>
          <w:szCs w:val="24"/>
          <w:lang w:val="en-US"/>
        </w:rPr>
        <w:t xml:space="preserve"> Whole Person Impairment (WPI) has been assessed as less than 10 percent.; and</w:t>
      </w:r>
    </w:p>
    <w:p w14:paraId="64355955" w14:textId="77777777" w:rsidR="00F521B8" w:rsidRPr="00F521B8" w:rsidRDefault="00F521B8" w:rsidP="00F521B8">
      <w:pPr>
        <w:numPr>
          <w:ilvl w:val="0"/>
          <w:numId w:val="33"/>
        </w:numPr>
        <w:rPr>
          <w:rFonts w:cstheme="minorHAnsi"/>
          <w:szCs w:val="24"/>
          <w:lang w:val="en-US"/>
        </w:rPr>
      </w:pPr>
      <w:r w:rsidRPr="00F521B8">
        <w:rPr>
          <w:rFonts w:cstheme="minorHAnsi"/>
          <w:szCs w:val="24"/>
          <w:lang w:val="en-US"/>
        </w:rPr>
        <w:t>the person has not been previously referred for a SOI assessment; and</w:t>
      </w:r>
    </w:p>
    <w:p w14:paraId="6DB10B09" w14:textId="77777777" w:rsidR="00F521B8" w:rsidRPr="00F521B8" w:rsidRDefault="00F521B8" w:rsidP="00F521B8">
      <w:pPr>
        <w:numPr>
          <w:ilvl w:val="0"/>
          <w:numId w:val="33"/>
        </w:numPr>
        <w:rPr>
          <w:rFonts w:cstheme="minorHAnsi"/>
          <w:szCs w:val="24"/>
          <w:lang w:val="en-US"/>
        </w:rPr>
      </w:pPr>
      <w:r w:rsidRPr="00F521B8">
        <w:rPr>
          <w:rFonts w:cstheme="minorHAnsi"/>
          <w:szCs w:val="24"/>
          <w:lang w:val="en-US"/>
        </w:rPr>
        <w:t>4 years and six months has passed since the motor accident; and</w:t>
      </w:r>
    </w:p>
    <w:p w14:paraId="3C014D75" w14:textId="77777777" w:rsidR="00F521B8" w:rsidRPr="00F521B8" w:rsidRDefault="00F521B8" w:rsidP="00F521B8">
      <w:pPr>
        <w:numPr>
          <w:ilvl w:val="0"/>
          <w:numId w:val="33"/>
        </w:numPr>
        <w:rPr>
          <w:rFonts w:cstheme="minorHAnsi"/>
          <w:szCs w:val="24"/>
          <w:lang w:val="en-US"/>
        </w:rPr>
      </w:pPr>
      <w:r w:rsidRPr="00F521B8">
        <w:rPr>
          <w:rFonts w:cstheme="minorHAnsi"/>
          <w:szCs w:val="24"/>
          <w:lang w:val="en-US"/>
        </w:rPr>
        <w:t xml:space="preserve">the person consents to the referral. </w:t>
      </w:r>
    </w:p>
    <w:p w14:paraId="5DA59DBB" w14:textId="78581107" w:rsidR="00E64F08" w:rsidRDefault="00E64F08" w:rsidP="004F7D2F">
      <w:pPr>
        <w:rPr>
          <w:rFonts w:cstheme="minorHAnsi"/>
          <w:szCs w:val="24"/>
        </w:rPr>
      </w:pPr>
      <w:r w:rsidRPr="004F7D2F">
        <w:rPr>
          <w:rFonts w:cstheme="minorHAnsi"/>
          <w:szCs w:val="24"/>
        </w:rPr>
        <w:t xml:space="preserve">An IME provider must arrange for the SOI assessment to be carried out by one or more suitably qualified and experienced SOI assessors who are trained as required and in accordance with the </w:t>
      </w:r>
      <w:r w:rsidR="005641A0">
        <w:rPr>
          <w:rFonts w:cstheme="minorHAnsi"/>
          <w:szCs w:val="24"/>
        </w:rPr>
        <w:t>SOI Assessment Guidelines</w:t>
      </w:r>
      <w:r w:rsidRPr="004F7D2F">
        <w:rPr>
          <w:rFonts w:cstheme="minorHAnsi"/>
          <w:szCs w:val="24"/>
        </w:rPr>
        <w:t>.</w:t>
      </w:r>
    </w:p>
    <w:p w14:paraId="35A0F9C8" w14:textId="11E760ED" w:rsidR="00E64F08" w:rsidRPr="004F7D2F" w:rsidRDefault="00E64F08" w:rsidP="004F7D2F">
      <w:pPr>
        <w:rPr>
          <w:rFonts w:cstheme="minorHAnsi"/>
          <w:szCs w:val="24"/>
        </w:rPr>
      </w:pPr>
      <w:r w:rsidRPr="004F7D2F">
        <w:rPr>
          <w:rFonts w:cstheme="minorHAnsi"/>
          <w:szCs w:val="24"/>
        </w:rPr>
        <w:t xml:space="preserve">Section 208 of the </w:t>
      </w:r>
      <w:r w:rsidRPr="004F7D2F">
        <w:rPr>
          <w:rFonts w:cstheme="minorHAnsi"/>
          <w:i/>
          <w:szCs w:val="24"/>
        </w:rPr>
        <w:t>Motor Accident Injuries Act 2019</w:t>
      </w:r>
      <w:r w:rsidRPr="004F7D2F">
        <w:rPr>
          <w:rFonts w:cstheme="minorHAnsi"/>
          <w:szCs w:val="24"/>
        </w:rPr>
        <w:t xml:space="preserve"> (MAI Act) makes provision for the </w:t>
      </w:r>
      <w:r w:rsidR="005641A0">
        <w:rPr>
          <w:rFonts w:cstheme="minorHAnsi"/>
          <w:szCs w:val="24"/>
        </w:rPr>
        <w:t>SOI Assessment Guidelines</w:t>
      </w:r>
      <w:r w:rsidRPr="004F7D2F">
        <w:rPr>
          <w:rFonts w:cstheme="minorHAnsi"/>
          <w:szCs w:val="24"/>
        </w:rPr>
        <w:t xml:space="preserve"> to state procedures and principles to be followed in making a SOI assessment</w:t>
      </w:r>
      <w:r w:rsidR="00F42F39">
        <w:rPr>
          <w:rFonts w:cstheme="minorHAnsi"/>
          <w:szCs w:val="24"/>
        </w:rPr>
        <w:t>.</w:t>
      </w:r>
      <w:r w:rsidRPr="004F7D2F">
        <w:rPr>
          <w:rFonts w:cstheme="minorHAnsi"/>
          <w:szCs w:val="24"/>
        </w:rPr>
        <w:t xml:space="preserve">  Section 212 enables the </w:t>
      </w:r>
      <w:r w:rsidR="005641A0">
        <w:rPr>
          <w:rFonts w:cstheme="minorHAnsi"/>
          <w:szCs w:val="24"/>
        </w:rPr>
        <w:t>SOI Assessment Guidelines</w:t>
      </w:r>
      <w:r w:rsidRPr="004F7D2F">
        <w:rPr>
          <w:rFonts w:cstheme="minorHAnsi"/>
          <w:szCs w:val="24"/>
        </w:rPr>
        <w:t xml:space="preserve"> to make provision for a SOI report, including the time within which a report must be given.</w:t>
      </w:r>
    </w:p>
    <w:p w14:paraId="7B9B483E" w14:textId="77777777" w:rsidR="00E64F08" w:rsidRPr="004F7D2F" w:rsidRDefault="00E64F08" w:rsidP="004F7D2F">
      <w:pPr>
        <w:rPr>
          <w:rFonts w:cstheme="minorHAnsi"/>
          <w:szCs w:val="24"/>
        </w:rPr>
      </w:pPr>
      <w:r w:rsidRPr="004F7D2F">
        <w:rPr>
          <w:rFonts w:cstheme="minorHAnsi"/>
          <w:szCs w:val="24"/>
        </w:rPr>
        <w:t xml:space="preserve">Section 205 of the MAI Act sets out the meaning of a </w:t>
      </w:r>
      <w:r w:rsidRPr="004F7D2F">
        <w:rPr>
          <w:rFonts w:cstheme="minorHAnsi"/>
          <w:i/>
          <w:szCs w:val="24"/>
        </w:rPr>
        <w:t>significant occupational impact</w:t>
      </w:r>
      <w:r w:rsidRPr="004F7D2F">
        <w:rPr>
          <w:rFonts w:cstheme="minorHAnsi"/>
          <w:szCs w:val="24"/>
        </w:rPr>
        <w:t xml:space="preserve">. An injured person’s injury has a significant occupational impact on the person’s ability to undertake employment if the person – </w:t>
      </w:r>
    </w:p>
    <w:p w14:paraId="0F2F6385" w14:textId="77777777" w:rsidR="00E64F08" w:rsidRPr="004F7D2F" w:rsidRDefault="00E64F08" w:rsidP="002545F4">
      <w:pPr>
        <w:pStyle w:val="ListParagraph"/>
        <w:numPr>
          <w:ilvl w:val="0"/>
          <w:numId w:val="17"/>
        </w:numPr>
        <w:spacing w:before="240" w:after="120" w:line="240" w:lineRule="auto"/>
        <w:ind w:hanging="357"/>
        <w:rPr>
          <w:rFonts w:cstheme="minorHAnsi"/>
          <w:sz w:val="20"/>
        </w:rPr>
      </w:pPr>
      <w:r w:rsidRPr="004F7D2F">
        <w:rPr>
          <w:rFonts w:cstheme="minorHAnsi"/>
          <w:sz w:val="20"/>
        </w:rPr>
        <w:t xml:space="preserve">either </w:t>
      </w:r>
    </w:p>
    <w:p w14:paraId="2809957F" w14:textId="77777777" w:rsidR="00E64F08" w:rsidRPr="004F7D2F" w:rsidRDefault="00E64F08" w:rsidP="002545F4">
      <w:pPr>
        <w:pStyle w:val="ListParagraph"/>
        <w:numPr>
          <w:ilvl w:val="1"/>
          <w:numId w:val="17"/>
        </w:numPr>
        <w:spacing w:before="240" w:after="120" w:line="240" w:lineRule="auto"/>
        <w:ind w:hanging="357"/>
        <w:rPr>
          <w:rFonts w:cstheme="minorHAnsi"/>
          <w:sz w:val="20"/>
        </w:rPr>
      </w:pPr>
      <w:r w:rsidRPr="004F7D2F">
        <w:rPr>
          <w:rFonts w:cstheme="minorHAnsi"/>
          <w:sz w:val="20"/>
        </w:rPr>
        <w:t>is prevented from performing the work the person performed before the motor accident; or</w:t>
      </w:r>
    </w:p>
    <w:p w14:paraId="12B8FB1D" w14:textId="537233F1" w:rsidR="00E64F08" w:rsidRPr="004F7D2F" w:rsidRDefault="00E64F08" w:rsidP="002545F4">
      <w:pPr>
        <w:pStyle w:val="ListParagraph"/>
        <w:numPr>
          <w:ilvl w:val="1"/>
          <w:numId w:val="17"/>
        </w:numPr>
        <w:spacing w:before="240" w:after="0" w:line="240" w:lineRule="auto"/>
        <w:ind w:hanging="357"/>
        <w:rPr>
          <w:rFonts w:cstheme="minorHAnsi"/>
          <w:sz w:val="20"/>
        </w:rPr>
      </w:pPr>
      <w:r w:rsidRPr="004F7D2F">
        <w:rPr>
          <w:rFonts w:cstheme="minorHAnsi"/>
          <w:sz w:val="20"/>
        </w:rPr>
        <w:t>has reduced capacity to perform the work the person performed before the motor accident; and</w:t>
      </w:r>
    </w:p>
    <w:p w14:paraId="5F3F8548" w14:textId="77777777" w:rsidR="002545F4" w:rsidRPr="004F7D2F" w:rsidRDefault="002545F4" w:rsidP="002545F4">
      <w:pPr>
        <w:pStyle w:val="ListParagraph"/>
        <w:spacing w:before="240" w:after="0" w:line="240" w:lineRule="auto"/>
        <w:ind w:left="1440"/>
        <w:rPr>
          <w:rFonts w:cstheme="minorHAnsi"/>
          <w:sz w:val="20"/>
        </w:rPr>
      </w:pPr>
    </w:p>
    <w:p w14:paraId="5D863012" w14:textId="77777777" w:rsidR="00E64F08" w:rsidRPr="004F7D2F" w:rsidRDefault="00E64F08" w:rsidP="002545F4">
      <w:pPr>
        <w:pStyle w:val="ListParagraph"/>
        <w:numPr>
          <w:ilvl w:val="0"/>
          <w:numId w:val="17"/>
        </w:numPr>
        <w:spacing w:before="240" w:after="120" w:line="240" w:lineRule="auto"/>
        <w:ind w:hanging="357"/>
        <w:rPr>
          <w:rFonts w:cstheme="minorHAnsi"/>
          <w:sz w:val="20"/>
        </w:rPr>
      </w:pPr>
      <w:r w:rsidRPr="004F7D2F">
        <w:rPr>
          <w:rFonts w:cstheme="minorHAnsi"/>
          <w:sz w:val="20"/>
        </w:rPr>
        <w:t xml:space="preserve">either – </w:t>
      </w:r>
    </w:p>
    <w:p w14:paraId="7FEF06A4" w14:textId="77777777" w:rsidR="00E64F08" w:rsidRPr="004F7D2F" w:rsidRDefault="00E64F08" w:rsidP="002545F4">
      <w:pPr>
        <w:pStyle w:val="ListParagraph"/>
        <w:numPr>
          <w:ilvl w:val="1"/>
          <w:numId w:val="17"/>
        </w:numPr>
        <w:spacing w:before="240" w:after="120" w:line="240" w:lineRule="auto"/>
        <w:ind w:hanging="357"/>
        <w:rPr>
          <w:rFonts w:cstheme="minorHAnsi"/>
          <w:sz w:val="20"/>
        </w:rPr>
      </w:pPr>
      <w:r w:rsidRPr="004F7D2F">
        <w:rPr>
          <w:rFonts w:cstheme="minorHAnsi"/>
          <w:sz w:val="20"/>
        </w:rPr>
        <w:t>is unable, or has limited ability, to undertake training in another area of work; or</w:t>
      </w:r>
    </w:p>
    <w:p w14:paraId="6C872F02" w14:textId="1A2FE279" w:rsidR="003C3C7D" w:rsidRPr="003C3C7D" w:rsidRDefault="00E64F08" w:rsidP="00A01CC9">
      <w:pPr>
        <w:pStyle w:val="ListParagraph"/>
        <w:numPr>
          <w:ilvl w:val="1"/>
          <w:numId w:val="17"/>
        </w:numPr>
        <w:spacing w:before="240" w:after="120" w:line="240" w:lineRule="auto"/>
        <w:ind w:hanging="357"/>
        <w:rPr>
          <w:rFonts w:cstheme="minorHAnsi"/>
          <w:sz w:val="20"/>
        </w:rPr>
      </w:pPr>
      <w:r w:rsidRPr="003C3C7D">
        <w:rPr>
          <w:rFonts w:cstheme="minorHAnsi"/>
          <w:sz w:val="20"/>
        </w:rPr>
        <w:t>cannot undertake appropriate alternative employment.</w:t>
      </w:r>
    </w:p>
    <w:p w14:paraId="5ED0BD25" w14:textId="7B8A7B02" w:rsidR="00E64F08" w:rsidRPr="004F7D2F" w:rsidRDefault="00E64F08" w:rsidP="002545F4">
      <w:pPr>
        <w:pStyle w:val="Heading1"/>
        <w:rPr>
          <w:rFonts w:cstheme="minorHAnsi"/>
        </w:rPr>
      </w:pPr>
      <w:bookmarkStart w:id="2" w:name="_Toc149826401"/>
      <w:r w:rsidRPr="004F7D2F">
        <w:rPr>
          <w:rFonts w:cstheme="minorHAnsi"/>
        </w:rPr>
        <w:lastRenderedPageBreak/>
        <w:t>3.</w:t>
      </w:r>
      <w:r w:rsidRPr="004F7D2F">
        <w:rPr>
          <w:rFonts w:eastAsia="Arial" w:cstheme="minorHAnsi"/>
        </w:rPr>
        <w:t xml:space="preserve"> </w:t>
      </w:r>
      <w:r w:rsidRPr="004F7D2F">
        <w:rPr>
          <w:rFonts w:eastAsia="Arial" w:cstheme="minorHAnsi"/>
        </w:rPr>
        <w:tab/>
      </w:r>
      <w:r w:rsidRPr="004F7D2F">
        <w:rPr>
          <w:rFonts w:cstheme="minorHAnsi"/>
        </w:rPr>
        <w:t>REQUIREMENTS FOR SOI ASSESSORS</w:t>
      </w:r>
      <w:bookmarkEnd w:id="2"/>
    </w:p>
    <w:p w14:paraId="3BECB4EF" w14:textId="77777777" w:rsidR="00E64F08" w:rsidRPr="004F7D2F" w:rsidRDefault="00E64F08" w:rsidP="002545F4">
      <w:pPr>
        <w:pStyle w:val="Heading2"/>
        <w:rPr>
          <w:rFonts w:cstheme="minorHAnsi"/>
        </w:rPr>
      </w:pPr>
      <w:r w:rsidRPr="004F7D2F">
        <w:rPr>
          <w:rFonts w:cstheme="minorHAnsi"/>
        </w:rPr>
        <w:t xml:space="preserve">3.1 </w:t>
      </w:r>
      <w:r w:rsidRPr="004F7D2F">
        <w:rPr>
          <w:rFonts w:cstheme="minorHAnsi"/>
        </w:rPr>
        <w:tab/>
        <w:t>Qualifications and training</w:t>
      </w:r>
    </w:p>
    <w:p w14:paraId="02E5FE09" w14:textId="747E2522" w:rsidR="00E64F08" w:rsidRPr="004F7D2F" w:rsidRDefault="00E64F08" w:rsidP="004F7D2F">
      <w:pPr>
        <w:rPr>
          <w:rFonts w:cstheme="minorHAnsi"/>
          <w:szCs w:val="24"/>
        </w:rPr>
      </w:pPr>
      <w:r w:rsidRPr="004F7D2F">
        <w:rPr>
          <w:rFonts w:cstheme="minorHAnsi"/>
          <w:szCs w:val="24"/>
        </w:rPr>
        <w:t>A SOI assessor</w:t>
      </w:r>
      <w:r w:rsidR="0075525C">
        <w:rPr>
          <w:rFonts w:cstheme="minorHAnsi"/>
          <w:szCs w:val="24"/>
        </w:rPr>
        <w:t xml:space="preserve"> (an assessor)</w:t>
      </w:r>
      <w:r w:rsidRPr="004F7D2F">
        <w:rPr>
          <w:rFonts w:cstheme="minorHAnsi"/>
          <w:szCs w:val="24"/>
        </w:rPr>
        <w:t xml:space="preserve"> must either be an independent medical examiner, or an independent assessor as defined under the MAI Act. </w:t>
      </w:r>
    </w:p>
    <w:p w14:paraId="4C4F3E24" w14:textId="18A06264" w:rsidR="00E64F08" w:rsidRPr="004F7D2F" w:rsidRDefault="00E64F08" w:rsidP="004F7D2F">
      <w:pPr>
        <w:rPr>
          <w:rFonts w:cstheme="minorHAnsi"/>
          <w:szCs w:val="24"/>
        </w:rPr>
      </w:pPr>
      <w:r w:rsidRPr="004F7D2F">
        <w:rPr>
          <w:rFonts w:cstheme="minorHAnsi"/>
          <w:szCs w:val="24"/>
        </w:rPr>
        <w:t>An independent medical examiner is defined under section 14 of the MAI Act as a doctor who, under an arrangement with an authorised IME provider, conducts</w:t>
      </w:r>
      <w:r w:rsidR="00E5103F">
        <w:rPr>
          <w:rFonts w:cstheme="minorHAnsi"/>
          <w:szCs w:val="24"/>
        </w:rPr>
        <w:t xml:space="preserve"> </w:t>
      </w:r>
      <w:r w:rsidRPr="004F7D2F">
        <w:rPr>
          <w:rFonts w:cstheme="minorHAnsi"/>
          <w:szCs w:val="24"/>
        </w:rPr>
        <w:t>medical examinations for Whole Person Impairment (WPI) assessments and SOI assessments. An independent assessor is defined under section 206 as a</w:t>
      </w:r>
      <w:r w:rsidR="00F42F39">
        <w:rPr>
          <w:rFonts w:cstheme="minorHAnsi"/>
          <w:szCs w:val="24"/>
        </w:rPr>
        <w:t xml:space="preserve"> person</w:t>
      </w:r>
      <w:r w:rsidRPr="004F7D2F">
        <w:rPr>
          <w:rFonts w:cstheme="minorHAnsi"/>
          <w:szCs w:val="24"/>
        </w:rPr>
        <w:t xml:space="preserve"> who </w:t>
      </w:r>
      <w:r w:rsidR="00F42F39">
        <w:rPr>
          <w:rFonts w:cstheme="minorHAnsi"/>
          <w:szCs w:val="24"/>
        </w:rPr>
        <w:t xml:space="preserve">conducts SOI assessments </w:t>
      </w:r>
      <w:r w:rsidRPr="004F7D2F">
        <w:rPr>
          <w:rFonts w:cstheme="minorHAnsi"/>
          <w:szCs w:val="24"/>
        </w:rPr>
        <w:t>under an arrangement with an authorised IME provider.</w:t>
      </w:r>
    </w:p>
    <w:p w14:paraId="170FBEA1" w14:textId="5BEB5A5D" w:rsidR="00E64F08" w:rsidRPr="004F7D2F" w:rsidRDefault="00E64F08" w:rsidP="004F7D2F">
      <w:pPr>
        <w:rPr>
          <w:rFonts w:cstheme="minorHAnsi"/>
          <w:szCs w:val="24"/>
        </w:rPr>
      </w:pPr>
      <w:r w:rsidRPr="004F7D2F">
        <w:rPr>
          <w:rFonts w:cstheme="minorHAnsi"/>
          <w:szCs w:val="24"/>
        </w:rPr>
        <w:t xml:space="preserve">All assessors must meet the following qualification and experience requirements to conduct SOI assessments: </w:t>
      </w:r>
    </w:p>
    <w:p w14:paraId="6C4461DD" w14:textId="77777777" w:rsidR="00E64F08" w:rsidRPr="004F7D2F" w:rsidRDefault="00E64F08" w:rsidP="002545F4">
      <w:pPr>
        <w:pStyle w:val="ListParagraph"/>
        <w:numPr>
          <w:ilvl w:val="0"/>
          <w:numId w:val="15"/>
        </w:numPr>
        <w:ind w:left="714" w:hanging="357"/>
        <w:contextualSpacing w:val="0"/>
        <w:rPr>
          <w:rFonts w:cstheme="minorHAnsi"/>
        </w:rPr>
      </w:pPr>
      <w:r w:rsidRPr="004F7D2F">
        <w:rPr>
          <w:rFonts w:cstheme="minorHAnsi"/>
        </w:rPr>
        <w:t>University qualifications in rehabilitation counselling, psychology, occupational therapy, medicine or other appropriate health or allied health degree; and</w:t>
      </w:r>
    </w:p>
    <w:p w14:paraId="2F0C22E2" w14:textId="77777777" w:rsidR="00E64F08" w:rsidRPr="004F7D2F" w:rsidRDefault="00E64F08" w:rsidP="002545F4">
      <w:pPr>
        <w:pStyle w:val="ListParagraph"/>
        <w:numPr>
          <w:ilvl w:val="0"/>
          <w:numId w:val="15"/>
        </w:numPr>
        <w:ind w:left="714" w:hanging="357"/>
        <w:contextualSpacing w:val="0"/>
        <w:rPr>
          <w:rFonts w:cstheme="minorHAnsi"/>
        </w:rPr>
      </w:pPr>
      <w:bookmarkStart w:id="3" w:name="_Hlk72489681"/>
      <w:r w:rsidRPr="004F7D2F">
        <w:rPr>
          <w:rFonts w:cstheme="minorHAnsi"/>
        </w:rPr>
        <w:t xml:space="preserve">Full registration with Australian Health Practitioner Regulation Agency (AHPRA); or </w:t>
      </w:r>
      <w:bookmarkEnd w:id="3"/>
      <w:r w:rsidRPr="004F7D2F">
        <w:rPr>
          <w:rFonts w:cstheme="minorHAnsi"/>
        </w:rPr>
        <w:t>full membership with Australian Society of Rehabilitation Counsellors (ASORC); or full membership with the Rehabilitation Counselling Association of Australasia (RCAA); and</w:t>
      </w:r>
    </w:p>
    <w:p w14:paraId="2C8CCC64" w14:textId="035EA92B" w:rsidR="00E64F08" w:rsidRPr="004F7D2F" w:rsidRDefault="00E64F08" w:rsidP="002545F4">
      <w:pPr>
        <w:pStyle w:val="ListParagraph"/>
        <w:numPr>
          <w:ilvl w:val="0"/>
          <w:numId w:val="15"/>
        </w:numPr>
        <w:ind w:left="714" w:hanging="357"/>
        <w:contextualSpacing w:val="0"/>
        <w:rPr>
          <w:rFonts w:cstheme="minorHAnsi"/>
        </w:rPr>
      </w:pPr>
      <w:r w:rsidRPr="004F7D2F">
        <w:rPr>
          <w:rFonts w:cstheme="minorHAnsi"/>
        </w:rPr>
        <w:t>Minimum of t</w:t>
      </w:r>
      <w:r w:rsidR="004E15F1">
        <w:rPr>
          <w:rFonts w:cstheme="minorHAnsi"/>
        </w:rPr>
        <w:t>wo</w:t>
      </w:r>
      <w:r w:rsidRPr="004F7D2F">
        <w:rPr>
          <w:rFonts w:cstheme="minorHAnsi"/>
        </w:rPr>
        <w:t xml:space="preserve"> years documented experience in vocational assessment interviewing, transferable skills analysis, job matching, job seeking and placement, knowledge of functional requirements of occupations, and labour market analysis; and</w:t>
      </w:r>
    </w:p>
    <w:p w14:paraId="33C393D5" w14:textId="618C7FC1" w:rsidR="00E64F08" w:rsidRPr="004F7D2F" w:rsidRDefault="00E64F08" w:rsidP="002545F4">
      <w:pPr>
        <w:pStyle w:val="ListParagraph"/>
        <w:numPr>
          <w:ilvl w:val="0"/>
          <w:numId w:val="15"/>
        </w:numPr>
        <w:ind w:left="714" w:hanging="357"/>
        <w:contextualSpacing w:val="0"/>
        <w:rPr>
          <w:rFonts w:cstheme="minorHAnsi"/>
        </w:rPr>
      </w:pPr>
      <w:r w:rsidRPr="004F7D2F">
        <w:rPr>
          <w:rFonts w:cstheme="minorHAnsi"/>
        </w:rPr>
        <w:t>Minimum of t</w:t>
      </w:r>
      <w:r w:rsidR="004E15F1">
        <w:rPr>
          <w:rFonts w:cstheme="minorHAnsi"/>
        </w:rPr>
        <w:t>wo</w:t>
      </w:r>
      <w:r w:rsidRPr="004F7D2F">
        <w:rPr>
          <w:rFonts w:cstheme="minorHAnsi"/>
        </w:rPr>
        <w:t xml:space="preserve"> years documented experience in vocational capacity and vocational expert opinion. This may include hands-on forensic assessment, published works, presentation of papers, and participation in industry groups.</w:t>
      </w:r>
    </w:p>
    <w:p w14:paraId="710B2C37" w14:textId="4919D996" w:rsidR="00E64F08" w:rsidRPr="004F7D2F" w:rsidRDefault="00E64F08" w:rsidP="004F7D2F">
      <w:pPr>
        <w:rPr>
          <w:rFonts w:cstheme="minorHAnsi"/>
          <w:szCs w:val="24"/>
        </w:rPr>
      </w:pPr>
      <w:r w:rsidRPr="004F7D2F">
        <w:rPr>
          <w:rFonts w:cstheme="minorHAnsi"/>
          <w:szCs w:val="24"/>
        </w:rPr>
        <w:t>The MAI Commission authorise</w:t>
      </w:r>
      <w:r w:rsidR="0075525C">
        <w:rPr>
          <w:rFonts w:cstheme="minorHAnsi"/>
          <w:szCs w:val="24"/>
        </w:rPr>
        <w:t>s</w:t>
      </w:r>
      <w:r w:rsidRPr="004F7D2F">
        <w:rPr>
          <w:rFonts w:cstheme="minorHAnsi"/>
          <w:szCs w:val="24"/>
        </w:rPr>
        <w:t xml:space="preserve"> entities to be IME providers and the IME provider will be required to assign SOI assessments to an assessor with qualifications, training, and experience relevant to assessing the functional work capacity of an injured person. An assessor must be trained in the use of these guidelines and through a contract with an IME provider,</w:t>
      </w:r>
      <w:r w:rsidR="00471486">
        <w:rPr>
          <w:rFonts w:cstheme="minorHAnsi"/>
          <w:szCs w:val="24"/>
        </w:rPr>
        <w:t xml:space="preserve"> </w:t>
      </w:r>
      <w:r w:rsidRPr="004F7D2F">
        <w:rPr>
          <w:rFonts w:cstheme="minorHAnsi"/>
          <w:szCs w:val="24"/>
        </w:rPr>
        <w:t>must conduct a SOI assessment in accordance with these guidelines. An assessor will need to have knowledge of the Australian and New Zealand Standard Classification of Occupations (ANZSCO).</w:t>
      </w:r>
    </w:p>
    <w:p w14:paraId="54AC3204" w14:textId="77777777" w:rsidR="00E64F08" w:rsidRPr="004F7D2F" w:rsidRDefault="00E64F08" w:rsidP="004F7D2F">
      <w:pPr>
        <w:rPr>
          <w:rFonts w:cstheme="minorHAnsi"/>
          <w:szCs w:val="24"/>
        </w:rPr>
      </w:pPr>
      <w:r w:rsidRPr="004F7D2F">
        <w:rPr>
          <w:rFonts w:cstheme="minorHAnsi"/>
          <w:szCs w:val="24"/>
        </w:rPr>
        <w:t>If a person has both physical and psychological injuries, the component for functional work capacity of a SOI assessment may need to be carried out by more than one assessor. In these circumstances the IME provider may appoint a lead assessor to be responsible for preparing and providing the overall opinion in the SOI report.</w:t>
      </w:r>
    </w:p>
    <w:p w14:paraId="6D079CFD" w14:textId="212A29AD" w:rsidR="00E64F08" w:rsidRPr="004F7D2F" w:rsidRDefault="00E64F08" w:rsidP="002545F4">
      <w:pPr>
        <w:pStyle w:val="Heading2"/>
        <w:rPr>
          <w:rFonts w:cstheme="minorHAnsi"/>
        </w:rPr>
      </w:pPr>
      <w:r w:rsidRPr="004F7D2F">
        <w:rPr>
          <w:rFonts w:cstheme="minorHAnsi"/>
        </w:rPr>
        <w:t xml:space="preserve">3.2 </w:t>
      </w:r>
      <w:r w:rsidRPr="004F7D2F">
        <w:rPr>
          <w:rFonts w:cstheme="minorHAnsi"/>
        </w:rPr>
        <w:tab/>
        <w:t xml:space="preserve">Code of </w:t>
      </w:r>
      <w:r w:rsidR="00794D50">
        <w:rPr>
          <w:rFonts w:cstheme="minorHAnsi"/>
        </w:rPr>
        <w:t>c</w:t>
      </w:r>
      <w:r w:rsidRPr="004F7D2F">
        <w:rPr>
          <w:rFonts w:cstheme="minorHAnsi"/>
        </w:rPr>
        <w:t>onduct</w:t>
      </w:r>
    </w:p>
    <w:p w14:paraId="28CAC459" w14:textId="41473A1B" w:rsidR="00E64F08" w:rsidRPr="004F7D2F" w:rsidRDefault="00E64F08" w:rsidP="004F7D2F">
      <w:pPr>
        <w:rPr>
          <w:rFonts w:cstheme="minorHAnsi"/>
          <w:szCs w:val="24"/>
        </w:rPr>
      </w:pPr>
      <w:r w:rsidRPr="004F7D2F">
        <w:rPr>
          <w:rFonts w:cstheme="minorHAnsi"/>
          <w:szCs w:val="24"/>
        </w:rPr>
        <w:t xml:space="preserve">Assessors </w:t>
      </w:r>
      <w:r w:rsidR="00F26BDE">
        <w:rPr>
          <w:rFonts w:cstheme="minorHAnsi"/>
          <w:szCs w:val="24"/>
        </w:rPr>
        <w:t>must</w:t>
      </w:r>
      <w:r w:rsidRPr="004F7D2F">
        <w:rPr>
          <w:rFonts w:cstheme="minorHAnsi"/>
          <w:szCs w:val="24"/>
        </w:rPr>
        <w:t xml:space="preserve"> act in an ethical, professional, and considerate manner during interviews and in their dealings with an injured person. Effective communication is vital to ensure that an injured person is well-informed and able to maximally co-operate in the process. Assessors </w:t>
      </w:r>
      <w:r w:rsidR="00F26BDE">
        <w:rPr>
          <w:rFonts w:cstheme="minorHAnsi"/>
          <w:szCs w:val="24"/>
        </w:rPr>
        <w:t>must</w:t>
      </w:r>
      <w:r w:rsidRPr="004F7D2F">
        <w:rPr>
          <w:rFonts w:cstheme="minorHAnsi"/>
          <w:szCs w:val="24"/>
        </w:rPr>
        <w:t>:</w:t>
      </w:r>
    </w:p>
    <w:p w14:paraId="4CBE5C3C" w14:textId="438FD60C" w:rsidR="00E64F08" w:rsidRPr="00712577" w:rsidRDefault="00F26BDE" w:rsidP="00712577">
      <w:pPr>
        <w:pStyle w:val="ListParagraph"/>
        <w:numPr>
          <w:ilvl w:val="0"/>
          <w:numId w:val="28"/>
        </w:numPr>
        <w:spacing w:before="240" w:after="120" w:line="240" w:lineRule="auto"/>
        <w:rPr>
          <w:rFonts w:cstheme="minorHAnsi"/>
          <w:szCs w:val="24"/>
        </w:rPr>
      </w:pPr>
      <w:r w:rsidRPr="00712577">
        <w:rPr>
          <w:rFonts w:cstheme="minorHAnsi"/>
          <w:szCs w:val="24"/>
        </w:rPr>
        <w:t>explain to the injured person their role in the assessment and</w:t>
      </w:r>
      <w:r w:rsidR="00712577">
        <w:rPr>
          <w:rFonts w:cstheme="minorHAnsi"/>
          <w:szCs w:val="24"/>
        </w:rPr>
        <w:t xml:space="preserve"> </w:t>
      </w:r>
      <w:r w:rsidR="00E64F08" w:rsidRPr="00712577">
        <w:rPr>
          <w:rFonts w:cstheme="minorHAnsi"/>
          <w:szCs w:val="24"/>
        </w:rPr>
        <w:t>how the SOI assessment will proceed; and</w:t>
      </w:r>
    </w:p>
    <w:p w14:paraId="6AA7A67A" w14:textId="77777777" w:rsidR="003C3C7D" w:rsidRDefault="00E64F08" w:rsidP="00BB56CE">
      <w:pPr>
        <w:pStyle w:val="ListParagraph"/>
        <w:numPr>
          <w:ilvl w:val="0"/>
          <w:numId w:val="28"/>
        </w:numPr>
        <w:spacing w:before="240" w:after="120" w:line="240" w:lineRule="auto"/>
        <w:jc w:val="both"/>
        <w:rPr>
          <w:rFonts w:cstheme="minorHAnsi"/>
          <w:szCs w:val="24"/>
        </w:rPr>
      </w:pPr>
      <w:r w:rsidRPr="003C3C7D">
        <w:rPr>
          <w:rFonts w:cstheme="minorHAnsi"/>
          <w:szCs w:val="24"/>
        </w:rPr>
        <w:t>take reasonable steps to preserve the privacy and modesty of the injured person during any interview.</w:t>
      </w:r>
    </w:p>
    <w:p w14:paraId="1E4402B1" w14:textId="28C6B8AE" w:rsidR="00E64F08" w:rsidRPr="003C3C7D" w:rsidRDefault="00E64F08" w:rsidP="003C3C7D">
      <w:pPr>
        <w:spacing w:before="240" w:after="120" w:line="240" w:lineRule="auto"/>
        <w:jc w:val="both"/>
        <w:rPr>
          <w:rFonts w:cstheme="minorHAnsi"/>
          <w:szCs w:val="24"/>
        </w:rPr>
      </w:pPr>
      <w:r w:rsidRPr="003C3C7D">
        <w:rPr>
          <w:rFonts w:cstheme="minorHAnsi"/>
          <w:szCs w:val="24"/>
        </w:rPr>
        <w:lastRenderedPageBreak/>
        <w:t>Complaints about the behaviour of an assessor during an interview, or in other dealings with an injured person, can be made to the IME provider or the MAI Commission.</w:t>
      </w:r>
    </w:p>
    <w:p w14:paraId="32280BAE" w14:textId="7703DE84" w:rsidR="00E64F08" w:rsidRPr="004F7D2F" w:rsidRDefault="00E64F08" w:rsidP="002545F4">
      <w:pPr>
        <w:pStyle w:val="Heading2"/>
        <w:rPr>
          <w:rFonts w:cstheme="minorHAnsi"/>
        </w:rPr>
      </w:pPr>
      <w:r w:rsidRPr="004F7D2F">
        <w:rPr>
          <w:rFonts w:cstheme="minorHAnsi"/>
        </w:rPr>
        <w:t xml:space="preserve">3.3 </w:t>
      </w:r>
      <w:r w:rsidRPr="004F7D2F">
        <w:rPr>
          <w:rFonts w:cstheme="minorHAnsi"/>
        </w:rPr>
        <w:tab/>
        <w:t xml:space="preserve">Quality </w:t>
      </w:r>
      <w:r w:rsidR="00794D50">
        <w:rPr>
          <w:rFonts w:cstheme="minorHAnsi"/>
        </w:rPr>
        <w:t>a</w:t>
      </w:r>
      <w:r w:rsidRPr="004F7D2F">
        <w:rPr>
          <w:rFonts w:cstheme="minorHAnsi"/>
        </w:rPr>
        <w:t>ssurance</w:t>
      </w:r>
    </w:p>
    <w:p w14:paraId="6463D23D" w14:textId="7E5981B9"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If it is not clear that an assessor has completed a report in accordance with the </w:t>
      </w:r>
      <w:r w:rsidR="005641A0">
        <w:rPr>
          <w:rFonts w:cstheme="minorHAnsi"/>
          <w:szCs w:val="24"/>
        </w:rPr>
        <w:t>SOI Assessment Guidelines</w:t>
      </w:r>
      <w:r w:rsidRPr="004F7D2F">
        <w:rPr>
          <w:rFonts w:cstheme="minorHAnsi"/>
          <w:szCs w:val="24"/>
        </w:rPr>
        <w:t>, clarification may be sought from the assessor by the authorised IME provider.</w:t>
      </w:r>
    </w:p>
    <w:p w14:paraId="6CD3C3DF" w14:textId="093AAA6A"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An assessor who is identified as frequently providing SOI reports that are not in accord with the </w:t>
      </w:r>
      <w:r w:rsidR="005641A0">
        <w:rPr>
          <w:rFonts w:cstheme="minorHAnsi"/>
          <w:szCs w:val="24"/>
        </w:rPr>
        <w:t>SOI Assessment Guidelines</w:t>
      </w:r>
      <w:r w:rsidRPr="004F7D2F">
        <w:rPr>
          <w:rFonts w:cstheme="minorHAnsi"/>
          <w:szCs w:val="24"/>
        </w:rPr>
        <w:t xml:space="preserve"> may be asked to show cause to the IME provider as to why their contract with the IME provider should not be terminated.</w:t>
      </w:r>
    </w:p>
    <w:p w14:paraId="2109F807" w14:textId="4537C45B" w:rsidR="00E64F08" w:rsidRPr="004F7D2F" w:rsidRDefault="00E64F08" w:rsidP="002545F4">
      <w:pPr>
        <w:pStyle w:val="Heading2"/>
        <w:rPr>
          <w:rFonts w:cstheme="minorHAnsi"/>
        </w:rPr>
      </w:pPr>
      <w:r w:rsidRPr="004F7D2F">
        <w:rPr>
          <w:rFonts w:cstheme="minorHAnsi"/>
        </w:rPr>
        <w:t>3.4</w:t>
      </w:r>
      <w:r w:rsidRPr="004F7D2F">
        <w:rPr>
          <w:rFonts w:cstheme="minorHAnsi"/>
        </w:rPr>
        <w:tab/>
        <w:t>Dispute about SOI assessment</w:t>
      </w:r>
    </w:p>
    <w:p w14:paraId="167CF013" w14:textId="77777777" w:rsidR="00E64F08" w:rsidRPr="004F7D2F" w:rsidRDefault="00E64F08" w:rsidP="002545F4">
      <w:pPr>
        <w:rPr>
          <w:rFonts w:cstheme="minorHAnsi"/>
          <w:szCs w:val="24"/>
        </w:rPr>
      </w:pPr>
      <w:r w:rsidRPr="004F7D2F">
        <w:rPr>
          <w:rFonts w:cstheme="minorHAnsi"/>
          <w:szCs w:val="24"/>
        </w:rPr>
        <w:t>If an injured person receives a notice under section 214 of the MAI Act that confirms that an injury has not had a significant occupational impact, the injured person may apply to the ACT Civil and Administrative Tribunal (ACAT) for a review of the SOI report.</w:t>
      </w:r>
    </w:p>
    <w:p w14:paraId="5212BFF9" w14:textId="2A5ABE2F" w:rsidR="00E64F08" w:rsidRPr="004F7D2F" w:rsidRDefault="00E64F08" w:rsidP="002545F4">
      <w:pPr>
        <w:jc w:val="both"/>
        <w:rPr>
          <w:rFonts w:cstheme="minorHAnsi"/>
          <w:szCs w:val="24"/>
        </w:rPr>
      </w:pPr>
      <w:r w:rsidRPr="004F7D2F">
        <w:rPr>
          <w:rFonts w:cstheme="minorHAnsi"/>
          <w:szCs w:val="24"/>
        </w:rPr>
        <w:t xml:space="preserve">An assessor </w:t>
      </w:r>
      <w:r w:rsidR="009B4017">
        <w:rPr>
          <w:rFonts w:cstheme="minorHAnsi"/>
          <w:szCs w:val="24"/>
        </w:rPr>
        <w:t>must</w:t>
      </w:r>
      <w:r w:rsidRPr="004F7D2F">
        <w:rPr>
          <w:rFonts w:cstheme="minorHAnsi"/>
          <w:szCs w:val="24"/>
        </w:rPr>
        <w:t xml:space="preserve"> therefore </w:t>
      </w:r>
      <w:r w:rsidR="00BA1E3A">
        <w:rPr>
          <w:rFonts w:cstheme="minorHAnsi"/>
          <w:szCs w:val="24"/>
        </w:rPr>
        <w:t xml:space="preserve">ensure that </w:t>
      </w:r>
      <w:bookmarkStart w:id="4" w:name="_Hlk145071196"/>
      <w:r w:rsidRPr="004F7D2F">
        <w:rPr>
          <w:rFonts w:cstheme="minorHAnsi"/>
          <w:szCs w:val="24"/>
        </w:rPr>
        <w:t>clinical and working notes and copies of other supporting information or documents used in carrying out a SOI assessment</w:t>
      </w:r>
      <w:r w:rsidR="00BA1E3A">
        <w:rPr>
          <w:rFonts w:cstheme="minorHAnsi"/>
          <w:szCs w:val="24"/>
        </w:rPr>
        <w:t xml:space="preserve"> are </w:t>
      </w:r>
      <w:r w:rsidR="007124EA">
        <w:rPr>
          <w:rFonts w:cstheme="minorHAnsi"/>
          <w:szCs w:val="24"/>
        </w:rPr>
        <w:t>in the possession of</w:t>
      </w:r>
      <w:r w:rsidR="00BA1E3A">
        <w:rPr>
          <w:rFonts w:cstheme="minorHAnsi"/>
          <w:szCs w:val="24"/>
        </w:rPr>
        <w:t xml:space="preserve"> the IME provider on </w:t>
      </w:r>
      <w:r w:rsidR="009B4017">
        <w:rPr>
          <w:rFonts w:cstheme="minorHAnsi"/>
          <w:szCs w:val="24"/>
        </w:rPr>
        <w:t>completion of the SOI report</w:t>
      </w:r>
      <w:r w:rsidRPr="004F7D2F">
        <w:rPr>
          <w:rFonts w:cstheme="minorHAnsi"/>
          <w:szCs w:val="24"/>
        </w:rPr>
        <w:t xml:space="preserve">. </w:t>
      </w:r>
      <w:bookmarkEnd w:id="4"/>
      <w:r w:rsidRPr="004F7D2F">
        <w:rPr>
          <w:rFonts w:cstheme="minorHAnsi"/>
          <w:szCs w:val="24"/>
        </w:rPr>
        <w:t>If an injured person applies for a review of a decision from ACAT, this information must be provided by the IME provider to ACAT.</w:t>
      </w:r>
    </w:p>
    <w:p w14:paraId="345BA0B4" w14:textId="50C3BE70" w:rsidR="00E64F08" w:rsidRPr="004F7D2F" w:rsidRDefault="00E64F08" w:rsidP="002545F4">
      <w:pPr>
        <w:pStyle w:val="Heading1"/>
        <w:rPr>
          <w:rFonts w:cstheme="minorHAnsi"/>
        </w:rPr>
      </w:pPr>
      <w:bookmarkStart w:id="5" w:name="_Toc149826402"/>
      <w:r w:rsidRPr="004F7D2F">
        <w:rPr>
          <w:rFonts w:cstheme="minorHAnsi"/>
        </w:rPr>
        <w:t>4.</w:t>
      </w:r>
      <w:r w:rsidRPr="004F7D2F">
        <w:rPr>
          <w:rFonts w:eastAsia="Arial" w:cstheme="minorHAnsi"/>
        </w:rPr>
        <w:t xml:space="preserve"> </w:t>
      </w:r>
      <w:r w:rsidRPr="004F7D2F">
        <w:rPr>
          <w:rFonts w:eastAsia="Arial" w:cstheme="minorHAnsi"/>
        </w:rPr>
        <w:tab/>
      </w:r>
      <w:r w:rsidRPr="004F7D2F">
        <w:rPr>
          <w:rFonts w:cstheme="minorHAnsi"/>
        </w:rPr>
        <w:t>OBJECTIVE AND PRINCIPLES</w:t>
      </w:r>
      <w:bookmarkEnd w:id="5"/>
    </w:p>
    <w:p w14:paraId="59146B10" w14:textId="3ED9B611" w:rsidR="00E64F08" w:rsidRPr="004F7D2F" w:rsidRDefault="00E64F08" w:rsidP="002545F4">
      <w:pPr>
        <w:pStyle w:val="Heading2"/>
        <w:rPr>
          <w:rFonts w:cstheme="minorHAnsi"/>
        </w:rPr>
      </w:pPr>
      <w:r w:rsidRPr="004F7D2F">
        <w:rPr>
          <w:rFonts w:cstheme="minorHAnsi"/>
        </w:rPr>
        <w:t>4.1</w:t>
      </w:r>
      <w:r w:rsidRPr="004F7D2F">
        <w:rPr>
          <w:rFonts w:cstheme="minorHAnsi"/>
        </w:rPr>
        <w:tab/>
        <w:t>Objective</w:t>
      </w:r>
    </w:p>
    <w:p w14:paraId="01F8BB3B" w14:textId="1B04EC45"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The objective of a SOI assessment is for the assessor to form an opinion as to whether an injured person’s injury sustained from a motor accident has had a significant occupational impact on the person’s ability to undertake employment. The assessor is to consider all the injuries disclosed in medical and other documents provided to the assessor. The use of the word ‘injury’ in these guidelines is not to be taken to be only a single injury. </w:t>
      </w:r>
    </w:p>
    <w:p w14:paraId="2971DA59" w14:textId="74D53C62" w:rsidR="00E64F08" w:rsidRPr="004F7D2F" w:rsidRDefault="00E64F08" w:rsidP="002545F4">
      <w:pPr>
        <w:pStyle w:val="Heading2"/>
        <w:rPr>
          <w:rFonts w:cstheme="minorHAnsi"/>
        </w:rPr>
      </w:pPr>
      <w:r w:rsidRPr="004F7D2F">
        <w:rPr>
          <w:rFonts w:cstheme="minorHAnsi"/>
        </w:rPr>
        <w:t>4.2</w:t>
      </w:r>
      <w:r w:rsidRPr="004F7D2F">
        <w:rPr>
          <w:rFonts w:cstheme="minorHAnsi"/>
        </w:rPr>
        <w:tab/>
        <w:t>Principles</w:t>
      </w:r>
    </w:p>
    <w:p w14:paraId="59262251" w14:textId="26E8CD10" w:rsidR="00E64F08" w:rsidRPr="004F7D2F" w:rsidRDefault="00E64F08" w:rsidP="002545F4">
      <w:pPr>
        <w:pStyle w:val="ListParagraph"/>
        <w:ind w:left="0"/>
        <w:contextualSpacing w:val="0"/>
        <w:rPr>
          <w:rFonts w:cstheme="minorHAnsi"/>
          <w:szCs w:val="24"/>
        </w:rPr>
      </w:pPr>
      <w:r w:rsidRPr="004F7D2F">
        <w:rPr>
          <w:rFonts w:cstheme="minorHAnsi"/>
          <w:szCs w:val="24"/>
        </w:rPr>
        <w:t>A SOI assessment is carried out by applying the principles in section 205 of the MAI Act in accordance with the meanings and further requirements below:</w:t>
      </w:r>
    </w:p>
    <w:p w14:paraId="57A6BA10" w14:textId="4DF1F465" w:rsidR="002545F4" w:rsidRPr="004F7D2F" w:rsidRDefault="002545F4" w:rsidP="00936D8E">
      <w:pPr>
        <w:pStyle w:val="Heading3"/>
        <w:ind w:firstLine="720"/>
      </w:pPr>
      <w:r w:rsidRPr="004F7D2F">
        <w:t>4.2.1</w:t>
      </w:r>
      <w:r w:rsidRPr="004F7D2F">
        <w:tab/>
      </w:r>
      <w:r w:rsidR="00E64F08" w:rsidRPr="004F7D2F">
        <w:t xml:space="preserve">Prevented from performing the work the person performed before </w:t>
      </w:r>
    </w:p>
    <w:p w14:paraId="2D7E74F8" w14:textId="69E7A24F" w:rsidR="00E64F08" w:rsidRPr="004F7D2F" w:rsidRDefault="002545F4" w:rsidP="002545F4">
      <w:pPr>
        <w:rPr>
          <w:rFonts w:cstheme="minorHAnsi"/>
          <w:b/>
          <w:iCs/>
          <w:szCs w:val="24"/>
        </w:rPr>
      </w:pPr>
      <w:r w:rsidRPr="004F7D2F">
        <w:rPr>
          <w:rFonts w:cstheme="minorHAnsi"/>
          <w:szCs w:val="24"/>
        </w:rPr>
        <w:t>I</w:t>
      </w:r>
      <w:r w:rsidR="00E64F08" w:rsidRPr="004F7D2F">
        <w:rPr>
          <w:rFonts w:cstheme="minorHAnsi"/>
          <w:szCs w:val="24"/>
        </w:rPr>
        <w:t>s if a person cannot do any work in their occupation that they were performing immediately before the motor accident because of their injury sustained from the motor accident. For example, a person who was a licensed plumber before a motor accident is no longer able to do any work as a plumber after an accident because of the injury sustained from the motor accident.</w:t>
      </w:r>
    </w:p>
    <w:p w14:paraId="114B75A5" w14:textId="7B859670" w:rsidR="002545F4" w:rsidRPr="004F7D2F" w:rsidRDefault="002545F4" w:rsidP="00936D8E">
      <w:pPr>
        <w:pStyle w:val="Heading3"/>
        <w:ind w:firstLine="720"/>
      </w:pPr>
      <w:r w:rsidRPr="004F7D2F">
        <w:t>4.2.2</w:t>
      </w:r>
      <w:r w:rsidRPr="004F7D2F">
        <w:tab/>
      </w:r>
      <w:r w:rsidR="00E64F08" w:rsidRPr="004F7D2F">
        <w:t xml:space="preserve">Reduced capacity </w:t>
      </w:r>
    </w:p>
    <w:p w14:paraId="08C36D1D" w14:textId="681675FA" w:rsidR="00E64F08" w:rsidRPr="004F7D2F" w:rsidRDefault="002545F4" w:rsidP="002545F4">
      <w:pPr>
        <w:rPr>
          <w:rFonts w:cstheme="minorHAnsi"/>
          <w:szCs w:val="24"/>
        </w:rPr>
      </w:pPr>
      <w:r w:rsidRPr="004F7D2F">
        <w:rPr>
          <w:rFonts w:cstheme="minorHAnsi"/>
          <w:szCs w:val="24"/>
        </w:rPr>
        <w:t>I</w:t>
      </w:r>
      <w:r w:rsidR="00E64F08" w:rsidRPr="004F7D2F">
        <w:rPr>
          <w:rFonts w:cstheme="minorHAnsi"/>
          <w:szCs w:val="24"/>
        </w:rPr>
        <w:t>s a person not being able to work in their occupation</w:t>
      </w:r>
      <w:r w:rsidR="00662CA9">
        <w:rPr>
          <w:rFonts w:cstheme="minorHAnsi"/>
          <w:szCs w:val="24"/>
        </w:rPr>
        <w:t xml:space="preserve"> </w:t>
      </w:r>
      <w:r w:rsidR="00E64F08" w:rsidRPr="004F7D2F">
        <w:rPr>
          <w:rFonts w:cstheme="minorHAnsi"/>
          <w:szCs w:val="24"/>
        </w:rPr>
        <w:t xml:space="preserve">before the motor accident for the same number of hours or do all the duties and tasks performed before the accident, </w:t>
      </w:r>
      <w:bookmarkStart w:id="6" w:name="_Hlk16497484"/>
      <w:r w:rsidR="00E64F08" w:rsidRPr="004F7D2F">
        <w:rPr>
          <w:rFonts w:cstheme="minorHAnsi"/>
          <w:szCs w:val="24"/>
        </w:rPr>
        <w:t>because of the injury sustained from the motor accident</w:t>
      </w:r>
      <w:bookmarkEnd w:id="6"/>
      <w:r w:rsidR="00E64F08" w:rsidRPr="004F7D2F">
        <w:rPr>
          <w:rFonts w:cstheme="minorHAnsi"/>
          <w:szCs w:val="24"/>
        </w:rPr>
        <w:t>.</w:t>
      </w:r>
      <w:r w:rsidR="002A5A42">
        <w:rPr>
          <w:rFonts w:cstheme="minorHAnsi"/>
          <w:szCs w:val="24"/>
        </w:rPr>
        <w:t xml:space="preserve"> </w:t>
      </w:r>
      <w:r w:rsidR="0053357D">
        <w:rPr>
          <w:rFonts w:cstheme="minorHAnsi"/>
          <w:szCs w:val="24"/>
        </w:rPr>
        <w:t>A person may have reduced capacity notwithstanding they have returned to work with the same employer they had before the accident.</w:t>
      </w:r>
    </w:p>
    <w:p w14:paraId="63C0A452" w14:textId="38EB8401" w:rsidR="00E64F08" w:rsidRPr="004F7D2F" w:rsidRDefault="002545F4" w:rsidP="00936D8E">
      <w:pPr>
        <w:pStyle w:val="Heading3"/>
        <w:ind w:firstLine="720"/>
      </w:pPr>
      <w:r w:rsidRPr="004F7D2F">
        <w:t>4.2.</w:t>
      </w:r>
      <w:r w:rsidR="009B4017">
        <w:t>3</w:t>
      </w:r>
      <w:r w:rsidRPr="004F7D2F">
        <w:tab/>
      </w:r>
      <w:r w:rsidR="00E64F08" w:rsidRPr="004F7D2F">
        <w:t xml:space="preserve">Unable, or has limited ability to, undertake training in another area of </w:t>
      </w:r>
      <w:r w:rsidR="005616D5" w:rsidRPr="004F7D2F">
        <w:t>work.</w:t>
      </w:r>
    </w:p>
    <w:p w14:paraId="162C48E5"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This principle should only be applied to a person with an ANZSCO skill level of 4 or 5 or who was otherwise an unskilled worker at the time of the accident. </w:t>
      </w:r>
    </w:p>
    <w:p w14:paraId="7E59FA4D" w14:textId="77777777" w:rsidR="00B57C24" w:rsidRDefault="00B57C24" w:rsidP="002545F4">
      <w:pPr>
        <w:pStyle w:val="ListParagraph"/>
        <w:ind w:left="0"/>
        <w:contextualSpacing w:val="0"/>
        <w:rPr>
          <w:rFonts w:cstheme="minorHAnsi"/>
          <w:szCs w:val="24"/>
        </w:rPr>
        <w:sectPr w:rsidR="00B57C24" w:rsidSect="003C3C7D">
          <w:headerReference w:type="default" r:id="rId13"/>
          <w:headerReference w:type="first" r:id="rId14"/>
          <w:footerReference w:type="first" r:id="rId15"/>
          <w:pgSz w:w="11906" w:h="16838"/>
          <w:pgMar w:top="1440" w:right="1440" w:bottom="1135" w:left="1440" w:header="737" w:footer="405" w:gutter="0"/>
          <w:cols w:space="708"/>
          <w:titlePg/>
          <w:docGrid w:linePitch="360"/>
        </w:sectPr>
      </w:pPr>
    </w:p>
    <w:p w14:paraId="4A4ED04E" w14:textId="58FAAEEB" w:rsidR="00E64F08" w:rsidRPr="004F7D2F" w:rsidRDefault="00663003" w:rsidP="002545F4">
      <w:pPr>
        <w:pStyle w:val="ListParagraph"/>
        <w:ind w:left="0"/>
        <w:contextualSpacing w:val="0"/>
        <w:rPr>
          <w:rFonts w:cstheme="minorHAnsi"/>
          <w:szCs w:val="24"/>
        </w:rPr>
      </w:pPr>
      <w:r>
        <w:rPr>
          <w:rFonts w:cstheme="minorHAnsi"/>
          <w:szCs w:val="24"/>
        </w:rPr>
        <w:lastRenderedPageBreak/>
        <w:t>“</w:t>
      </w:r>
      <w:r w:rsidR="00E64F08" w:rsidRPr="00663003">
        <w:rPr>
          <w:rFonts w:cstheme="minorHAnsi"/>
          <w:szCs w:val="24"/>
        </w:rPr>
        <w:t>Another area of work</w:t>
      </w:r>
      <w:r>
        <w:rPr>
          <w:rFonts w:cstheme="minorHAnsi"/>
          <w:szCs w:val="24"/>
        </w:rPr>
        <w:t>”</w:t>
      </w:r>
      <w:r w:rsidR="00E64F08" w:rsidRPr="004F7D2F">
        <w:rPr>
          <w:rFonts w:cstheme="minorHAnsi"/>
          <w:szCs w:val="24"/>
        </w:rPr>
        <w:t xml:space="preserve"> is any area of work identified as being compatible with a person’s overall functional work capacity that can be performed for the same number of hours the person did in their job before the accident. The work and training are to be available in the person’s current residential location or their residential location at the time of the accident. That is, if the injured person relocated after the accident from </w:t>
      </w:r>
      <w:r w:rsidR="00A74528">
        <w:rPr>
          <w:rFonts w:cstheme="minorHAnsi"/>
          <w:szCs w:val="24"/>
        </w:rPr>
        <w:t>Canberra</w:t>
      </w:r>
      <w:r w:rsidR="00E64F08" w:rsidRPr="004F7D2F">
        <w:rPr>
          <w:rFonts w:cstheme="minorHAnsi"/>
          <w:szCs w:val="24"/>
        </w:rPr>
        <w:t xml:space="preserve"> to </w:t>
      </w:r>
      <w:r w:rsidR="00A74528">
        <w:rPr>
          <w:rFonts w:cstheme="minorHAnsi"/>
          <w:szCs w:val="24"/>
        </w:rPr>
        <w:t xml:space="preserve">the South </w:t>
      </w:r>
      <w:r w:rsidR="005616D5">
        <w:rPr>
          <w:rFonts w:cstheme="minorHAnsi"/>
          <w:szCs w:val="24"/>
        </w:rPr>
        <w:t>Coast,</w:t>
      </w:r>
      <w:r w:rsidR="00E64F08" w:rsidRPr="004F7D2F">
        <w:rPr>
          <w:rFonts w:cstheme="minorHAnsi"/>
          <w:szCs w:val="24"/>
        </w:rPr>
        <w:t xml:space="preserve"> then the assessor is to consider work and training opportunities which would have been available to the person if they remained in </w:t>
      </w:r>
      <w:r w:rsidR="00A37ED9">
        <w:rPr>
          <w:rFonts w:cstheme="minorHAnsi"/>
          <w:szCs w:val="24"/>
        </w:rPr>
        <w:t>Canberra</w:t>
      </w:r>
      <w:r w:rsidR="00A74528">
        <w:rPr>
          <w:rFonts w:cstheme="minorHAnsi"/>
          <w:szCs w:val="24"/>
        </w:rPr>
        <w:t>, in addition to those available in the person’s current residential location.</w:t>
      </w:r>
    </w:p>
    <w:p w14:paraId="51C5212C" w14:textId="692F4BF1" w:rsidR="00E64F08" w:rsidRDefault="00E64F08" w:rsidP="002545F4">
      <w:pPr>
        <w:pStyle w:val="ListParagraph"/>
        <w:ind w:left="0"/>
        <w:contextualSpacing w:val="0"/>
        <w:rPr>
          <w:rFonts w:cstheme="minorHAnsi"/>
          <w:szCs w:val="24"/>
        </w:rPr>
      </w:pPr>
      <w:r w:rsidRPr="004F7D2F">
        <w:rPr>
          <w:rFonts w:cstheme="minorHAnsi"/>
          <w:szCs w:val="24"/>
        </w:rPr>
        <w:t xml:space="preserve">A person may be unable, or have limited ability, to undertake training in another area of work </w:t>
      </w:r>
      <w:r w:rsidR="00F521B8">
        <w:rPr>
          <w:rFonts w:cstheme="minorHAnsi"/>
          <w:szCs w:val="24"/>
        </w:rPr>
        <w:t>due to the level of skills and education they have previously attained or their lack of English proficiency.</w:t>
      </w:r>
      <w:r w:rsidRPr="004F7D2F">
        <w:rPr>
          <w:rFonts w:cstheme="minorHAnsi"/>
          <w:szCs w:val="24"/>
        </w:rPr>
        <w:t xml:space="preserve"> They may also have limited ability to undertake training due to psychological, cognitive, or physical impairments.</w:t>
      </w:r>
    </w:p>
    <w:p w14:paraId="151096D6" w14:textId="6CFA0CA0" w:rsidR="009B4017" w:rsidRPr="004F7D2F" w:rsidRDefault="009B4017" w:rsidP="00936D8E">
      <w:pPr>
        <w:pStyle w:val="Heading3"/>
        <w:ind w:firstLine="720"/>
        <w:rPr>
          <w:rFonts w:cstheme="minorHAnsi"/>
        </w:rPr>
      </w:pPr>
      <w:r w:rsidRPr="004F7D2F">
        <w:rPr>
          <w:rFonts w:cstheme="minorHAnsi"/>
        </w:rPr>
        <w:t>4.2.</w:t>
      </w:r>
      <w:r>
        <w:rPr>
          <w:rFonts w:cstheme="minorHAnsi"/>
        </w:rPr>
        <w:t>4</w:t>
      </w:r>
      <w:r w:rsidRPr="004F7D2F">
        <w:rPr>
          <w:rFonts w:cstheme="minorHAnsi"/>
        </w:rPr>
        <w:tab/>
        <w:t xml:space="preserve">Appropriate alternative employment </w:t>
      </w:r>
    </w:p>
    <w:p w14:paraId="3877556D" w14:textId="77777777" w:rsidR="009B4017" w:rsidRPr="004F7D2F" w:rsidRDefault="009B4017" w:rsidP="009B4017">
      <w:pPr>
        <w:pStyle w:val="ListParagraph"/>
        <w:ind w:left="0"/>
        <w:contextualSpacing w:val="0"/>
        <w:rPr>
          <w:rFonts w:cstheme="minorHAnsi"/>
          <w:szCs w:val="24"/>
        </w:rPr>
      </w:pPr>
      <w:r w:rsidRPr="004F7D2F">
        <w:rPr>
          <w:rFonts w:cstheme="minorHAnsi"/>
          <w:bCs/>
          <w:szCs w:val="24"/>
        </w:rPr>
        <w:t>I</w:t>
      </w:r>
      <w:r w:rsidRPr="004F7D2F">
        <w:rPr>
          <w:rFonts w:cstheme="minorHAnsi"/>
          <w:szCs w:val="24"/>
        </w:rPr>
        <w:t xml:space="preserve">s employment that the person is reasonably qualified for by way of education, training, and experience, that is compatible with a person’s functional work capacity. It may include retraining for alternative employment at the same skill level. </w:t>
      </w:r>
    </w:p>
    <w:p w14:paraId="55150D97" w14:textId="77777777" w:rsidR="009B4017" w:rsidRPr="004F7D2F" w:rsidRDefault="009B4017" w:rsidP="009B4017">
      <w:pPr>
        <w:pStyle w:val="ListParagraph"/>
        <w:ind w:left="0"/>
        <w:contextualSpacing w:val="0"/>
        <w:rPr>
          <w:rFonts w:cstheme="minorHAnsi"/>
          <w:szCs w:val="24"/>
        </w:rPr>
      </w:pPr>
      <w:r w:rsidRPr="004F7D2F">
        <w:rPr>
          <w:rFonts w:cstheme="minorHAnsi"/>
          <w:szCs w:val="24"/>
        </w:rPr>
        <w:t xml:space="preserve">This principle should not be applied to a person with an ANZSCO skill level of 4 or 5 or who was otherwise an unskilled worker at the time of the accident. </w:t>
      </w:r>
    </w:p>
    <w:p w14:paraId="23B72F47" w14:textId="77777777" w:rsidR="009B4017" w:rsidRPr="004F7D2F" w:rsidRDefault="009B4017" w:rsidP="009B4017">
      <w:pPr>
        <w:pStyle w:val="ListParagraph"/>
        <w:ind w:left="0"/>
        <w:contextualSpacing w:val="0"/>
        <w:rPr>
          <w:rFonts w:cstheme="minorHAnsi"/>
          <w:szCs w:val="24"/>
        </w:rPr>
      </w:pPr>
      <w:r w:rsidRPr="004F7D2F">
        <w:rPr>
          <w:rFonts w:cstheme="minorHAnsi"/>
          <w:szCs w:val="24"/>
        </w:rPr>
        <w:t xml:space="preserve">Appropriate alternative employment for a person with reduced capacity to do the work they did prior to an accident must be employment for the same number of hours the person did in their job before an accident and without any restrictions on the duties and tasks the person can perform in the alternative job. </w:t>
      </w:r>
    </w:p>
    <w:p w14:paraId="2E7179FC" w14:textId="3D763860" w:rsidR="00E64F08" w:rsidRPr="004F7D2F" w:rsidRDefault="00E64F08" w:rsidP="002545F4">
      <w:pPr>
        <w:pStyle w:val="Heading2"/>
        <w:rPr>
          <w:rFonts w:cstheme="minorHAnsi"/>
        </w:rPr>
      </w:pPr>
      <w:r w:rsidRPr="004F7D2F">
        <w:rPr>
          <w:rFonts w:cstheme="minorHAnsi"/>
        </w:rPr>
        <w:t>4.3</w:t>
      </w:r>
      <w:r w:rsidRPr="004F7D2F">
        <w:rPr>
          <w:rFonts w:cstheme="minorHAnsi"/>
        </w:rPr>
        <w:tab/>
        <w:t>Applying the principles to the injured person</w:t>
      </w:r>
      <w:r w:rsidR="00103129">
        <w:rPr>
          <w:rFonts w:cstheme="minorHAnsi"/>
        </w:rPr>
        <w:t>.</w:t>
      </w:r>
    </w:p>
    <w:p w14:paraId="1C6DEC25" w14:textId="08C20D71" w:rsidR="00AE672F" w:rsidRDefault="00F521B8" w:rsidP="00AE672F">
      <w:pPr>
        <w:pStyle w:val="ListParagraph"/>
        <w:ind w:left="0"/>
        <w:contextualSpacing w:val="0"/>
        <w:rPr>
          <w:rFonts w:cstheme="minorHAnsi"/>
          <w:szCs w:val="24"/>
        </w:rPr>
      </w:pPr>
      <w:r>
        <w:rPr>
          <w:rFonts w:cstheme="minorHAnsi"/>
          <w:szCs w:val="24"/>
        </w:rPr>
        <w:t>A</w:t>
      </w:r>
      <w:r w:rsidR="00AE672F" w:rsidRPr="004F7D2F">
        <w:rPr>
          <w:rFonts w:cstheme="minorHAnsi"/>
          <w:szCs w:val="24"/>
        </w:rPr>
        <w:t xml:space="preserve"> SOI assessment referral to the authorised IME provider and assessor should clearly state the injury or injuries to be considered for the purposes of the assessment.</w:t>
      </w:r>
    </w:p>
    <w:p w14:paraId="53D7005D" w14:textId="5802D8C7" w:rsidR="00AE672F" w:rsidRPr="004F7D2F" w:rsidRDefault="00AE672F" w:rsidP="00AE672F">
      <w:pPr>
        <w:pStyle w:val="ListParagraph"/>
        <w:ind w:left="0"/>
        <w:contextualSpacing w:val="0"/>
        <w:rPr>
          <w:rFonts w:cstheme="minorHAnsi"/>
          <w:szCs w:val="24"/>
        </w:rPr>
      </w:pPr>
      <w:r w:rsidRPr="004F7D2F">
        <w:rPr>
          <w:rFonts w:cstheme="minorHAnsi"/>
          <w:szCs w:val="24"/>
        </w:rPr>
        <w:t>Assessors are required to use their clinical judgment when making decisions about the functional work capacity impacts of an injury sustained from a motor accident and</w:t>
      </w:r>
      <w:r w:rsidR="0040057A">
        <w:rPr>
          <w:rFonts w:cstheme="minorHAnsi"/>
          <w:szCs w:val="24"/>
        </w:rPr>
        <w:t xml:space="preserve"> differentiate them from</w:t>
      </w:r>
      <w:r w:rsidRPr="004F7D2F">
        <w:rPr>
          <w:rFonts w:cstheme="minorHAnsi"/>
          <w:szCs w:val="24"/>
        </w:rPr>
        <w:t xml:space="preserve"> those impacts that are a result of post-accident injuries and conditions. An injury sustained by a person injured in a motor accident is a physical injury or a primary or secondary psychological injury resulting from the motor accident.</w:t>
      </w:r>
    </w:p>
    <w:p w14:paraId="004B9EE8" w14:textId="05378A0A"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In applying the principles in section 205 to an injured person, the assessor must consider the following factors: </w:t>
      </w:r>
    </w:p>
    <w:p w14:paraId="75B5C890" w14:textId="77777777" w:rsidR="00E64F08" w:rsidRPr="004F7D2F" w:rsidRDefault="00E64F08" w:rsidP="00663003">
      <w:pPr>
        <w:pStyle w:val="ListParagraph"/>
        <w:numPr>
          <w:ilvl w:val="0"/>
          <w:numId w:val="20"/>
        </w:numPr>
        <w:spacing w:before="240" w:after="120" w:line="240" w:lineRule="auto"/>
        <w:ind w:left="357" w:hanging="357"/>
        <w:rPr>
          <w:rFonts w:cstheme="minorHAnsi"/>
          <w:szCs w:val="24"/>
        </w:rPr>
      </w:pPr>
      <w:r w:rsidRPr="004F7D2F">
        <w:rPr>
          <w:rFonts w:cstheme="minorHAnsi"/>
          <w:szCs w:val="24"/>
        </w:rPr>
        <w:t>the physical and cognitive functioning required for work previously performed, or the alternative or other area of work (for example, lifting, carrying, reading, sitting, standing, walking, dexterity, memory, concentration, or judgement</w:t>
      </w:r>
      <w:proofErr w:type="gramStart"/>
      <w:r w:rsidRPr="004F7D2F">
        <w:rPr>
          <w:rFonts w:cstheme="minorHAnsi"/>
          <w:szCs w:val="24"/>
        </w:rPr>
        <w:t>);</w:t>
      </w:r>
      <w:proofErr w:type="gramEnd"/>
    </w:p>
    <w:p w14:paraId="59DC41C2" w14:textId="77777777" w:rsidR="00E64F08" w:rsidRPr="004F7D2F" w:rsidRDefault="00E64F08" w:rsidP="003110B8">
      <w:pPr>
        <w:pStyle w:val="ListParagraph"/>
        <w:numPr>
          <w:ilvl w:val="0"/>
          <w:numId w:val="20"/>
        </w:numPr>
        <w:spacing w:before="240" w:after="120" w:line="240" w:lineRule="auto"/>
        <w:ind w:left="357" w:hanging="357"/>
        <w:rPr>
          <w:rFonts w:cstheme="minorHAnsi"/>
          <w:szCs w:val="24"/>
        </w:rPr>
      </w:pPr>
      <w:r w:rsidRPr="004F7D2F">
        <w:rPr>
          <w:rFonts w:cstheme="minorHAnsi"/>
          <w:szCs w:val="24"/>
        </w:rPr>
        <w:t>the environment for work previously performed, or alternative or other area of work (such as noise, hazards, or exposure to trauma); and</w:t>
      </w:r>
    </w:p>
    <w:p w14:paraId="0AB30FBE" w14:textId="65B459A9" w:rsidR="00663003" w:rsidRPr="003110B8" w:rsidRDefault="00E64F08" w:rsidP="003110B8">
      <w:pPr>
        <w:pStyle w:val="ListParagraph"/>
        <w:numPr>
          <w:ilvl w:val="0"/>
          <w:numId w:val="20"/>
        </w:numPr>
        <w:spacing w:after="120" w:line="240" w:lineRule="auto"/>
        <w:ind w:left="357" w:hanging="357"/>
        <w:contextualSpacing w:val="0"/>
        <w:rPr>
          <w:rFonts w:cstheme="minorHAnsi"/>
          <w:szCs w:val="24"/>
        </w:rPr>
      </w:pPr>
      <w:r w:rsidRPr="004F7D2F">
        <w:rPr>
          <w:rFonts w:cstheme="minorHAnsi"/>
          <w:szCs w:val="24"/>
        </w:rPr>
        <w:t>the person’s education, training, and experience relevant to the work.</w:t>
      </w:r>
    </w:p>
    <w:p w14:paraId="304D0CB7" w14:textId="77777777" w:rsidR="00663003" w:rsidRDefault="00E64F08" w:rsidP="00663003">
      <w:pPr>
        <w:pStyle w:val="ListParagraph"/>
        <w:ind w:left="0"/>
        <w:contextualSpacing w:val="0"/>
        <w:rPr>
          <w:rFonts w:cstheme="minorHAnsi"/>
          <w:szCs w:val="24"/>
        </w:rPr>
      </w:pPr>
      <w:r w:rsidRPr="004F7D2F">
        <w:rPr>
          <w:rFonts w:cstheme="minorHAnsi"/>
          <w:szCs w:val="24"/>
        </w:rPr>
        <w:t>An assessor should not consider any psychosocial factors unless</w:t>
      </w:r>
      <w:r w:rsidR="00663003">
        <w:rPr>
          <w:rFonts w:cstheme="minorHAnsi"/>
          <w:szCs w:val="24"/>
        </w:rPr>
        <w:t xml:space="preserve"> </w:t>
      </w:r>
      <w:r w:rsidRPr="00663003">
        <w:rPr>
          <w:rFonts w:cstheme="minorHAnsi"/>
          <w:szCs w:val="24"/>
        </w:rPr>
        <w:t>the injured person has</w:t>
      </w:r>
      <w:r w:rsidR="00663003">
        <w:rPr>
          <w:rFonts w:cstheme="minorHAnsi"/>
          <w:szCs w:val="24"/>
        </w:rPr>
        <w:t>:</w:t>
      </w:r>
    </w:p>
    <w:p w14:paraId="5F322AA7" w14:textId="4FD66DFC" w:rsidR="00663003" w:rsidRDefault="00E64F08" w:rsidP="003110B8">
      <w:pPr>
        <w:pStyle w:val="ListParagraph"/>
        <w:numPr>
          <w:ilvl w:val="0"/>
          <w:numId w:val="32"/>
        </w:numPr>
        <w:ind w:left="357" w:hanging="357"/>
        <w:rPr>
          <w:rFonts w:cstheme="minorHAnsi"/>
          <w:szCs w:val="24"/>
        </w:rPr>
      </w:pPr>
      <w:r w:rsidRPr="00AE672F">
        <w:rPr>
          <w:rFonts w:cstheme="minorHAnsi"/>
          <w:szCs w:val="24"/>
        </w:rPr>
        <w:t>a primary psychological injury from the motor accident</w:t>
      </w:r>
      <w:r w:rsidR="00663003" w:rsidRPr="00AE672F">
        <w:rPr>
          <w:rFonts w:cstheme="minorHAnsi"/>
          <w:szCs w:val="24"/>
        </w:rPr>
        <w:t xml:space="preserve">. An example of a primary psychological injury would be post-traumatic stress disorder </w:t>
      </w:r>
      <w:proofErr w:type="gramStart"/>
      <w:r w:rsidR="00663003" w:rsidRPr="00C8221E">
        <w:rPr>
          <w:rFonts w:cstheme="minorHAnsi"/>
          <w:szCs w:val="24"/>
        </w:rPr>
        <w:t>as a result of</w:t>
      </w:r>
      <w:proofErr w:type="gramEnd"/>
      <w:r w:rsidR="007329E2">
        <w:rPr>
          <w:rFonts w:cstheme="minorHAnsi"/>
          <w:szCs w:val="24"/>
        </w:rPr>
        <w:t xml:space="preserve"> being in a</w:t>
      </w:r>
      <w:r w:rsidR="00663003" w:rsidRPr="00C8221E">
        <w:rPr>
          <w:rFonts w:cstheme="minorHAnsi"/>
          <w:szCs w:val="24"/>
        </w:rPr>
        <w:t xml:space="preserve"> motor accident</w:t>
      </w:r>
      <w:r w:rsidR="00663003" w:rsidRPr="00AE672F">
        <w:rPr>
          <w:rFonts w:cstheme="minorHAnsi"/>
          <w:szCs w:val="24"/>
        </w:rPr>
        <w:t>;</w:t>
      </w:r>
      <w:r w:rsidRPr="00AE672F">
        <w:rPr>
          <w:rFonts w:cstheme="minorHAnsi"/>
          <w:szCs w:val="24"/>
        </w:rPr>
        <w:t xml:space="preserve"> or </w:t>
      </w:r>
    </w:p>
    <w:p w14:paraId="2E96639C" w14:textId="7F0A4FE5" w:rsidR="00663003" w:rsidRPr="00AE672F" w:rsidRDefault="00E64F08" w:rsidP="00AE672F">
      <w:pPr>
        <w:pStyle w:val="ListParagraph"/>
        <w:numPr>
          <w:ilvl w:val="0"/>
          <w:numId w:val="32"/>
        </w:numPr>
        <w:rPr>
          <w:rFonts w:cstheme="minorHAnsi"/>
          <w:szCs w:val="24"/>
        </w:rPr>
      </w:pPr>
      <w:r w:rsidRPr="00AE672F">
        <w:rPr>
          <w:rFonts w:cstheme="minorHAnsi"/>
          <w:szCs w:val="24"/>
        </w:rPr>
        <w:lastRenderedPageBreak/>
        <w:t xml:space="preserve">a secondary psychological injury that results from a physical injury resulting from the motor accident. </w:t>
      </w:r>
      <w:r w:rsidR="00663003" w:rsidRPr="00AE672F">
        <w:rPr>
          <w:rFonts w:cstheme="minorHAnsi"/>
          <w:szCs w:val="24"/>
        </w:rPr>
        <w:t xml:space="preserve">An example of a secondary psychological injury from a physical injury would be depression and anxiety </w:t>
      </w:r>
      <w:proofErr w:type="gramStart"/>
      <w:r w:rsidR="00663003" w:rsidRPr="00AE672F">
        <w:rPr>
          <w:rFonts w:cstheme="minorHAnsi"/>
          <w:szCs w:val="24"/>
        </w:rPr>
        <w:t>as a result of</w:t>
      </w:r>
      <w:proofErr w:type="gramEnd"/>
      <w:r w:rsidR="00663003" w:rsidRPr="00AE672F">
        <w:rPr>
          <w:rFonts w:cstheme="minorHAnsi"/>
          <w:szCs w:val="24"/>
        </w:rPr>
        <w:t xml:space="preserve"> ongoing pain from a physical injury.</w:t>
      </w:r>
    </w:p>
    <w:p w14:paraId="0CB1E244" w14:textId="49F6AC99" w:rsidR="00E64F08" w:rsidRDefault="00AE672F" w:rsidP="00AE672F">
      <w:pPr>
        <w:rPr>
          <w:rFonts w:cstheme="minorHAnsi"/>
          <w:szCs w:val="24"/>
        </w:rPr>
      </w:pPr>
      <w:r>
        <w:rPr>
          <w:rFonts w:cstheme="minorHAnsi"/>
          <w:szCs w:val="24"/>
        </w:rPr>
        <w:t>To be considered, a</w:t>
      </w:r>
      <w:r w:rsidR="00E64F08" w:rsidRPr="00663003">
        <w:rPr>
          <w:rFonts w:cstheme="minorHAnsi"/>
          <w:szCs w:val="24"/>
        </w:rPr>
        <w:t xml:space="preserve"> primary or secondary psychological injury must</w:t>
      </w:r>
      <w:r>
        <w:rPr>
          <w:rFonts w:cstheme="minorHAnsi"/>
          <w:szCs w:val="24"/>
        </w:rPr>
        <w:t xml:space="preserve"> </w:t>
      </w:r>
      <w:r w:rsidR="00E64F08" w:rsidRPr="00AE672F">
        <w:rPr>
          <w:rFonts w:cstheme="minorHAnsi"/>
          <w:szCs w:val="24"/>
        </w:rPr>
        <w:t>have been diagnosed by a psychiatrist or clinical psychologist</w:t>
      </w:r>
      <w:r>
        <w:rPr>
          <w:rFonts w:cstheme="minorHAnsi"/>
          <w:szCs w:val="24"/>
        </w:rPr>
        <w:t xml:space="preserve"> </w:t>
      </w:r>
      <w:r w:rsidR="00E64F08" w:rsidRPr="00AE672F">
        <w:rPr>
          <w:rFonts w:cstheme="minorHAnsi"/>
          <w:szCs w:val="24"/>
        </w:rPr>
        <w:t xml:space="preserve">and </w:t>
      </w:r>
      <w:r w:rsidR="00E64F08" w:rsidRPr="00663003">
        <w:rPr>
          <w:rFonts w:cstheme="minorHAnsi"/>
          <w:szCs w:val="24"/>
        </w:rPr>
        <w:t>the injured person must have received mental health treatment for that injury.</w:t>
      </w:r>
    </w:p>
    <w:p w14:paraId="19BBF014" w14:textId="53959188" w:rsidR="00E64F08" w:rsidRPr="004F7D2F" w:rsidRDefault="00E64F08" w:rsidP="002545F4">
      <w:pPr>
        <w:pStyle w:val="Heading1"/>
        <w:rPr>
          <w:rFonts w:cstheme="minorHAnsi"/>
        </w:rPr>
      </w:pPr>
      <w:bookmarkStart w:id="7" w:name="_Toc149826403"/>
      <w:r w:rsidRPr="004F7D2F">
        <w:rPr>
          <w:rFonts w:cstheme="minorHAnsi"/>
        </w:rPr>
        <w:t>5.</w:t>
      </w:r>
      <w:r w:rsidRPr="004F7D2F">
        <w:rPr>
          <w:rFonts w:eastAsia="Arial" w:cstheme="minorHAnsi"/>
        </w:rPr>
        <w:t xml:space="preserve"> </w:t>
      </w:r>
      <w:r w:rsidRPr="004F7D2F">
        <w:rPr>
          <w:rFonts w:eastAsia="Arial" w:cstheme="minorHAnsi"/>
        </w:rPr>
        <w:tab/>
      </w:r>
      <w:r w:rsidRPr="004F7D2F">
        <w:rPr>
          <w:rFonts w:cstheme="minorHAnsi"/>
        </w:rPr>
        <w:t>ASSESSMENT PROCEDURE</w:t>
      </w:r>
      <w:bookmarkEnd w:id="7"/>
    </w:p>
    <w:p w14:paraId="4BE283D9" w14:textId="77777777" w:rsidR="00E64F08" w:rsidRPr="004F7D2F" w:rsidRDefault="00E64F08" w:rsidP="002545F4">
      <w:pPr>
        <w:pStyle w:val="Heading2"/>
        <w:rPr>
          <w:rFonts w:cstheme="minorHAnsi"/>
        </w:rPr>
      </w:pPr>
      <w:r w:rsidRPr="004F7D2F">
        <w:rPr>
          <w:rFonts w:cstheme="minorHAnsi"/>
        </w:rPr>
        <w:t xml:space="preserve">5.1 </w:t>
      </w:r>
      <w:r w:rsidRPr="004F7D2F">
        <w:rPr>
          <w:rFonts w:cstheme="minorHAnsi"/>
        </w:rPr>
        <w:tab/>
        <w:t>Arrangement of a SOI assessment</w:t>
      </w:r>
    </w:p>
    <w:p w14:paraId="4BE8EA48" w14:textId="166C2734" w:rsidR="00E64F08" w:rsidRPr="004F7D2F" w:rsidRDefault="001074E3" w:rsidP="002545F4">
      <w:pPr>
        <w:rPr>
          <w:rFonts w:cstheme="minorHAnsi"/>
          <w:szCs w:val="24"/>
        </w:rPr>
      </w:pPr>
      <w:r>
        <w:rPr>
          <w:rFonts w:cstheme="minorHAnsi"/>
          <w:szCs w:val="24"/>
        </w:rPr>
        <w:t>F</w:t>
      </w:r>
      <w:r w:rsidR="00430EBD">
        <w:rPr>
          <w:rFonts w:cstheme="minorHAnsi"/>
          <w:szCs w:val="24"/>
        </w:rPr>
        <w:t>or the purposes of section 213 of the MAI Act (</w:t>
      </w:r>
      <w:r>
        <w:rPr>
          <w:rFonts w:cstheme="minorHAnsi"/>
          <w:szCs w:val="24"/>
        </w:rPr>
        <w:t>SOI report-injury has significant occupational impact) a SOI assessment must</w:t>
      </w:r>
      <w:r w:rsidR="003D66EC">
        <w:rPr>
          <w:rFonts w:cstheme="minorHAnsi"/>
          <w:szCs w:val="24"/>
        </w:rPr>
        <w:t xml:space="preserve"> be </w:t>
      </w:r>
      <w:r w:rsidR="00E64F08" w:rsidRPr="004F7D2F">
        <w:rPr>
          <w:rFonts w:cstheme="minorHAnsi"/>
          <w:szCs w:val="24"/>
        </w:rPr>
        <w:t>arranged by an authorised IME provider following a referral by a relevant insurer under section 209 of the MAI Act.</w:t>
      </w:r>
    </w:p>
    <w:p w14:paraId="4170ACD0" w14:textId="581AD0F4" w:rsidR="00E64F08" w:rsidRPr="004F7D2F" w:rsidRDefault="00517ADE" w:rsidP="002545F4">
      <w:pPr>
        <w:rPr>
          <w:rFonts w:cstheme="minorHAnsi"/>
          <w:i/>
          <w:szCs w:val="24"/>
        </w:rPr>
      </w:pPr>
      <w:r>
        <w:rPr>
          <w:rFonts w:cstheme="minorHAnsi"/>
          <w:szCs w:val="24"/>
        </w:rPr>
        <w:t xml:space="preserve">An insurer is to have regard to procedures for arranging an SOI assessment outlined in any </w:t>
      </w:r>
      <w:bookmarkStart w:id="8" w:name="_Hlk149739371"/>
      <w:r w:rsidR="00E64F08" w:rsidRPr="004F7D2F">
        <w:rPr>
          <w:rFonts w:cstheme="minorHAnsi"/>
          <w:i/>
          <w:iCs/>
          <w:szCs w:val="24"/>
        </w:rPr>
        <w:t>Significant Occupational Assessment Referral Guidelines</w:t>
      </w:r>
      <w:r w:rsidR="00960A2B">
        <w:rPr>
          <w:rFonts w:cstheme="minorHAnsi"/>
          <w:szCs w:val="24"/>
        </w:rPr>
        <w:t xml:space="preserve"> </w:t>
      </w:r>
      <w:bookmarkEnd w:id="8"/>
      <w:r>
        <w:rPr>
          <w:rFonts w:cstheme="minorHAnsi"/>
          <w:szCs w:val="24"/>
        </w:rPr>
        <w:t xml:space="preserve">made </w:t>
      </w:r>
      <w:r w:rsidR="00E64F08" w:rsidRPr="004F7D2F">
        <w:rPr>
          <w:rFonts w:cstheme="minorHAnsi"/>
          <w:szCs w:val="24"/>
        </w:rPr>
        <w:t>under section 2</w:t>
      </w:r>
      <w:r>
        <w:rPr>
          <w:rFonts w:cstheme="minorHAnsi"/>
          <w:szCs w:val="24"/>
        </w:rPr>
        <w:t>10</w:t>
      </w:r>
      <w:r w:rsidR="00E64F08" w:rsidRPr="004F7D2F">
        <w:rPr>
          <w:rFonts w:cstheme="minorHAnsi"/>
          <w:szCs w:val="24"/>
        </w:rPr>
        <w:t xml:space="preserve"> of the MAI Act.</w:t>
      </w:r>
      <w:r w:rsidR="00E64F08" w:rsidRPr="004F7D2F">
        <w:rPr>
          <w:rFonts w:cstheme="minorHAnsi"/>
          <w:i/>
          <w:szCs w:val="24"/>
        </w:rPr>
        <w:t xml:space="preserve"> </w:t>
      </w:r>
    </w:p>
    <w:p w14:paraId="1AA28D8B" w14:textId="434FDE35" w:rsidR="00E64F08" w:rsidRPr="004F7D2F" w:rsidRDefault="00E64F08" w:rsidP="002545F4">
      <w:pPr>
        <w:pStyle w:val="Heading2"/>
        <w:rPr>
          <w:rFonts w:cstheme="minorHAnsi"/>
        </w:rPr>
      </w:pPr>
      <w:r w:rsidRPr="004F7D2F">
        <w:rPr>
          <w:rFonts w:cstheme="minorHAnsi"/>
        </w:rPr>
        <w:t>5.2</w:t>
      </w:r>
      <w:r w:rsidRPr="004F7D2F">
        <w:rPr>
          <w:rFonts w:cstheme="minorHAnsi"/>
        </w:rPr>
        <w:tab/>
        <w:t xml:space="preserve">Provision of </w:t>
      </w:r>
      <w:r w:rsidR="00794D50">
        <w:rPr>
          <w:rFonts w:cstheme="minorHAnsi"/>
        </w:rPr>
        <w:t>i</w:t>
      </w:r>
      <w:r w:rsidRPr="004F7D2F">
        <w:rPr>
          <w:rFonts w:cstheme="minorHAnsi"/>
        </w:rPr>
        <w:t>nformation</w:t>
      </w:r>
    </w:p>
    <w:p w14:paraId="105D3409" w14:textId="6BC98447" w:rsidR="00E64F08" w:rsidRDefault="00E64F08" w:rsidP="002545F4">
      <w:pPr>
        <w:pStyle w:val="ListParagraph"/>
        <w:ind w:left="0"/>
        <w:contextualSpacing w:val="0"/>
        <w:rPr>
          <w:rFonts w:cstheme="minorHAnsi"/>
          <w:szCs w:val="24"/>
        </w:rPr>
      </w:pPr>
      <w:r w:rsidRPr="004F7D2F">
        <w:rPr>
          <w:rFonts w:cstheme="minorHAnsi"/>
          <w:szCs w:val="24"/>
        </w:rPr>
        <w:t>Section 211 of the MAI Act contains requirements for the provision of information for a SOI assessment. The referring insurer must provide an authorised IME provider and the assessor all information in their possession that the assessor reasonably requires for the purposes of the assessment, including a copy of a</w:t>
      </w:r>
      <w:r w:rsidR="00E22227">
        <w:rPr>
          <w:rFonts w:cstheme="minorHAnsi"/>
          <w:szCs w:val="24"/>
        </w:rPr>
        <w:t>ll</w:t>
      </w:r>
      <w:r w:rsidRPr="004F7D2F">
        <w:rPr>
          <w:rFonts w:cstheme="minorHAnsi"/>
          <w:szCs w:val="24"/>
        </w:rPr>
        <w:t xml:space="preserve"> WPI assessment reports.</w:t>
      </w:r>
    </w:p>
    <w:p w14:paraId="0BBC1157" w14:textId="64355C0B" w:rsidR="0017344F" w:rsidRPr="004F7D2F" w:rsidRDefault="0017344F" w:rsidP="002545F4">
      <w:pPr>
        <w:pStyle w:val="ListParagraph"/>
        <w:ind w:left="0"/>
        <w:contextualSpacing w:val="0"/>
        <w:rPr>
          <w:rFonts w:cstheme="minorHAnsi"/>
          <w:szCs w:val="24"/>
        </w:rPr>
      </w:pPr>
      <w:r>
        <w:rPr>
          <w:rFonts w:cstheme="minorHAnsi"/>
          <w:szCs w:val="24"/>
        </w:rPr>
        <w:t xml:space="preserve">Any </w:t>
      </w:r>
      <w:r w:rsidRPr="004F7D2F">
        <w:rPr>
          <w:rFonts w:cstheme="minorHAnsi"/>
          <w:i/>
          <w:iCs/>
          <w:szCs w:val="24"/>
        </w:rPr>
        <w:t>Significant Occupational Assessment Referral Guidelines</w:t>
      </w:r>
      <w:r>
        <w:rPr>
          <w:rFonts w:cstheme="minorHAnsi"/>
          <w:i/>
          <w:iCs/>
          <w:szCs w:val="24"/>
        </w:rPr>
        <w:t xml:space="preserve"> </w:t>
      </w:r>
      <w:r>
        <w:rPr>
          <w:rFonts w:cstheme="minorHAnsi"/>
          <w:szCs w:val="24"/>
        </w:rPr>
        <w:t>may also include more detailed requirements about information to be gathered and provided by a referring insurer for the purposes of a SOI assessment.</w:t>
      </w:r>
    </w:p>
    <w:p w14:paraId="7B38AE90" w14:textId="2CE4948D" w:rsidR="00E64F08" w:rsidRDefault="00E64F08" w:rsidP="002545F4">
      <w:pPr>
        <w:pStyle w:val="ListParagraph"/>
        <w:ind w:left="0"/>
        <w:contextualSpacing w:val="0"/>
        <w:rPr>
          <w:rFonts w:cstheme="minorHAnsi"/>
          <w:szCs w:val="24"/>
        </w:rPr>
      </w:pPr>
      <w:r w:rsidRPr="004F7D2F">
        <w:rPr>
          <w:rFonts w:cstheme="minorHAnsi"/>
          <w:szCs w:val="24"/>
        </w:rPr>
        <w:t>An injured person must also give the insurer all information in their possession that is relevant to the SOI assessment, and any other information the assessor reasonably requires for the SOI assessment. The referring insurer should inform the injured person of this requirement. An assessor is to be given the information at least 10 days prior to the assessment interview. The assessor may make courtesy contact with the injured person prior to or post interview.</w:t>
      </w:r>
    </w:p>
    <w:p w14:paraId="0079F455" w14:textId="5823A955"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An assessor may decline under section 211(5) to carry out the assessment if the injured person or the insurer fails to give information reasonably required by </w:t>
      </w:r>
      <w:r w:rsidR="00A72EC1">
        <w:rPr>
          <w:rFonts w:cstheme="minorHAnsi"/>
          <w:szCs w:val="24"/>
        </w:rPr>
        <w:t xml:space="preserve">the </w:t>
      </w:r>
      <w:r w:rsidRPr="004F7D2F">
        <w:rPr>
          <w:rFonts w:cstheme="minorHAnsi"/>
          <w:szCs w:val="24"/>
        </w:rPr>
        <w:t>assessor.</w:t>
      </w:r>
    </w:p>
    <w:p w14:paraId="2C057974" w14:textId="390F75E1" w:rsidR="00E64F08" w:rsidRPr="004F7D2F" w:rsidRDefault="00E64F08" w:rsidP="002545F4">
      <w:pPr>
        <w:pStyle w:val="Heading2"/>
        <w:rPr>
          <w:rFonts w:cstheme="minorHAnsi"/>
        </w:rPr>
      </w:pPr>
      <w:r w:rsidRPr="004F7D2F">
        <w:rPr>
          <w:rFonts w:cstheme="minorHAnsi"/>
        </w:rPr>
        <w:t>5.3</w:t>
      </w:r>
      <w:r w:rsidRPr="004F7D2F">
        <w:rPr>
          <w:rFonts w:cstheme="minorHAnsi"/>
        </w:rPr>
        <w:tab/>
        <w:t xml:space="preserve">Assessment </w:t>
      </w:r>
      <w:r w:rsidR="00794D50">
        <w:rPr>
          <w:rFonts w:cstheme="minorHAnsi"/>
        </w:rPr>
        <w:t>c</w:t>
      </w:r>
      <w:r w:rsidRPr="004F7D2F">
        <w:rPr>
          <w:rFonts w:cstheme="minorHAnsi"/>
        </w:rPr>
        <w:t xml:space="preserve">omponents and </w:t>
      </w:r>
      <w:r w:rsidR="00794D50">
        <w:rPr>
          <w:rFonts w:cstheme="minorHAnsi"/>
        </w:rPr>
        <w:t>r</w:t>
      </w:r>
      <w:r w:rsidRPr="004F7D2F">
        <w:rPr>
          <w:rFonts w:cstheme="minorHAnsi"/>
        </w:rPr>
        <w:t>eport</w:t>
      </w:r>
    </w:p>
    <w:p w14:paraId="69111C72" w14:textId="6E476BFB" w:rsidR="00E64F08" w:rsidRPr="004F7D2F" w:rsidRDefault="00E64F08" w:rsidP="002545F4">
      <w:pPr>
        <w:pStyle w:val="ListParagraph"/>
        <w:ind w:left="0"/>
        <w:contextualSpacing w:val="0"/>
        <w:rPr>
          <w:rFonts w:cstheme="minorHAnsi"/>
          <w:szCs w:val="24"/>
        </w:rPr>
      </w:pPr>
      <w:r w:rsidRPr="004F7D2F">
        <w:rPr>
          <w:rFonts w:cstheme="minorHAnsi"/>
          <w:szCs w:val="24"/>
        </w:rPr>
        <w:t>Schedule 1 to these guidelines provides a flowchart of key steps and decision-making points in the SOI assessment process. A sample SOI assessment report matrix is contained in Schedule 2 for further guidance.</w:t>
      </w:r>
    </w:p>
    <w:p w14:paraId="7064FAE7" w14:textId="30B5E0B0" w:rsidR="00E64F08" w:rsidRPr="004F7D2F" w:rsidRDefault="00E64F08" w:rsidP="002545F4">
      <w:pPr>
        <w:pStyle w:val="ListParagraph"/>
        <w:ind w:left="0"/>
        <w:contextualSpacing w:val="0"/>
        <w:rPr>
          <w:rFonts w:cstheme="minorHAnsi"/>
          <w:szCs w:val="24"/>
        </w:rPr>
      </w:pPr>
      <w:r w:rsidRPr="004F7D2F">
        <w:rPr>
          <w:rFonts w:cstheme="minorHAnsi"/>
          <w:szCs w:val="24"/>
        </w:rPr>
        <w:t>The SOI report should be supported by evidence sourced from all available information including the results of any evaluation or tests</w:t>
      </w:r>
      <w:r w:rsidR="00517ADE">
        <w:rPr>
          <w:rFonts w:cstheme="minorHAnsi"/>
          <w:szCs w:val="24"/>
        </w:rPr>
        <w:t>,</w:t>
      </w:r>
      <w:r w:rsidR="00517ADE" w:rsidRPr="00517ADE">
        <w:rPr>
          <w:rFonts w:cstheme="minorHAnsi"/>
          <w:szCs w:val="24"/>
        </w:rPr>
        <w:t xml:space="preserve"> </w:t>
      </w:r>
      <w:r w:rsidR="00517ADE" w:rsidRPr="004F7D2F">
        <w:rPr>
          <w:rFonts w:cstheme="minorHAnsi"/>
          <w:szCs w:val="24"/>
        </w:rPr>
        <w:t>clinical examination</w:t>
      </w:r>
      <w:r w:rsidRPr="004F7D2F">
        <w:rPr>
          <w:rFonts w:cstheme="minorHAnsi"/>
          <w:szCs w:val="24"/>
        </w:rPr>
        <w:t>,</w:t>
      </w:r>
      <w:r w:rsidR="00517ADE">
        <w:rPr>
          <w:rFonts w:cstheme="minorHAnsi"/>
          <w:szCs w:val="24"/>
        </w:rPr>
        <w:t xml:space="preserve"> and</w:t>
      </w:r>
      <w:r w:rsidRPr="004F7D2F">
        <w:rPr>
          <w:rFonts w:cstheme="minorHAnsi"/>
          <w:szCs w:val="24"/>
        </w:rPr>
        <w:t xml:space="preserve"> the assessor’s own history taking</w:t>
      </w:r>
      <w:r w:rsidR="00517ADE">
        <w:rPr>
          <w:rFonts w:cstheme="minorHAnsi"/>
          <w:szCs w:val="24"/>
        </w:rPr>
        <w:t>, assessment</w:t>
      </w:r>
      <w:r w:rsidRPr="004F7D2F">
        <w:rPr>
          <w:rFonts w:cstheme="minorHAnsi"/>
          <w:szCs w:val="24"/>
        </w:rPr>
        <w:t xml:space="preserve"> </w:t>
      </w:r>
      <w:r w:rsidR="00517ADE" w:rsidRPr="004F7D2F">
        <w:rPr>
          <w:rFonts w:cstheme="minorHAnsi"/>
          <w:szCs w:val="24"/>
        </w:rPr>
        <w:t xml:space="preserve">and </w:t>
      </w:r>
      <w:r w:rsidRPr="004F7D2F">
        <w:rPr>
          <w:rFonts w:cstheme="minorHAnsi"/>
          <w:szCs w:val="24"/>
        </w:rPr>
        <w:t>analysis.</w:t>
      </w:r>
    </w:p>
    <w:p w14:paraId="5ECBC5A9" w14:textId="2B3A2DA7" w:rsidR="004F7D2F" w:rsidRPr="004F7D2F" w:rsidRDefault="00E64F08" w:rsidP="002545F4">
      <w:pPr>
        <w:pStyle w:val="ListParagraph"/>
        <w:ind w:left="0"/>
        <w:contextualSpacing w:val="0"/>
        <w:rPr>
          <w:rFonts w:cstheme="minorHAnsi"/>
          <w:szCs w:val="24"/>
        </w:rPr>
      </w:pPr>
      <w:r w:rsidRPr="004F7D2F">
        <w:rPr>
          <w:rFonts w:cstheme="minorHAnsi"/>
          <w:szCs w:val="24"/>
        </w:rPr>
        <w:t>The SOI assessment should include the following components and these components should be included in the SOI report</w:t>
      </w:r>
      <w:r w:rsidR="00FC7599">
        <w:rPr>
          <w:rFonts w:cstheme="minorHAnsi"/>
          <w:szCs w:val="24"/>
        </w:rPr>
        <w:t>:</w:t>
      </w:r>
    </w:p>
    <w:p w14:paraId="7D0DCA16" w14:textId="77777777" w:rsidR="00E64F08" w:rsidRPr="004F7D2F" w:rsidRDefault="00E64F08" w:rsidP="006B6F5B">
      <w:pPr>
        <w:pStyle w:val="Heading3"/>
        <w:ind w:firstLine="720"/>
      </w:pPr>
      <w:bookmarkStart w:id="9" w:name="_Hlk16173759"/>
      <w:r w:rsidRPr="004F7D2F">
        <w:lastRenderedPageBreak/>
        <w:t xml:space="preserve">5.3.1 </w:t>
      </w:r>
      <w:r w:rsidRPr="004F7D2F">
        <w:tab/>
        <w:t>Introduction</w:t>
      </w:r>
    </w:p>
    <w:bookmarkEnd w:id="9"/>
    <w:p w14:paraId="150E9C5D" w14:textId="77777777" w:rsidR="00E64F08" w:rsidRPr="004F7D2F" w:rsidRDefault="00E64F08" w:rsidP="004F7D2F">
      <w:pPr>
        <w:pStyle w:val="Heading4"/>
        <w:rPr>
          <w:rFonts w:cstheme="minorHAnsi"/>
        </w:rPr>
      </w:pPr>
      <w:r w:rsidRPr="004F7D2F">
        <w:rPr>
          <w:rFonts w:cstheme="minorHAnsi"/>
        </w:rPr>
        <w:t>Injured Person’s Particulars</w:t>
      </w:r>
    </w:p>
    <w:p w14:paraId="6C9164B0" w14:textId="1AC739FE"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Name, date of birth, date of the motor accident, </w:t>
      </w:r>
      <w:r w:rsidR="007B426D">
        <w:rPr>
          <w:rFonts w:cstheme="minorHAnsi"/>
          <w:szCs w:val="24"/>
        </w:rPr>
        <w:t xml:space="preserve">current </w:t>
      </w:r>
      <w:r w:rsidRPr="004F7D2F">
        <w:rPr>
          <w:rFonts w:cstheme="minorHAnsi"/>
          <w:szCs w:val="24"/>
        </w:rPr>
        <w:t>place of residence,</w:t>
      </w:r>
      <w:r w:rsidR="007B426D" w:rsidRPr="007B426D">
        <w:rPr>
          <w:rFonts w:cstheme="minorHAnsi"/>
          <w:szCs w:val="24"/>
        </w:rPr>
        <w:t xml:space="preserve"> </w:t>
      </w:r>
      <w:r w:rsidR="00671F1E">
        <w:rPr>
          <w:rFonts w:cstheme="minorHAnsi"/>
          <w:szCs w:val="24"/>
        </w:rPr>
        <w:t>place of residence</w:t>
      </w:r>
      <w:r w:rsidR="007B426D">
        <w:rPr>
          <w:rFonts w:cstheme="minorHAnsi"/>
          <w:szCs w:val="24"/>
        </w:rPr>
        <w:t xml:space="preserve"> at the </w:t>
      </w:r>
      <w:r w:rsidR="00671F1E">
        <w:rPr>
          <w:rFonts w:cstheme="minorHAnsi"/>
          <w:szCs w:val="24"/>
        </w:rPr>
        <w:t>date</w:t>
      </w:r>
      <w:r w:rsidR="007B426D">
        <w:rPr>
          <w:rFonts w:cstheme="minorHAnsi"/>
          <w:szCs w:val="24"/>
        </w:rPr>
        <w:t xml:space="preserve"> of </w:t>
      </w:r>
      <w:r w:rsidR="00671F1E">
        <w:rPr>
          <w:rFonts w:cstheme="minorHAnsi"/>
          <w:szCs w:val="24"/>
        </w:rPr>
        <w:t xml:space="preserve">the motor </w:t>
      </w:r>
      <w:r w:rsidR="007B426D">
        <w:rPr>
          <w:rFonts w:cstheme="minorHAnsi"/>
          <w:szCs w:val="24"/>
        </w:rPr>
        <w:t>accident</w:t>
      </w:r>
      <w:r w:rsidR="00671F1E">
        <w:rPr>
          <w:rFonts w:cstheme="minorHAnsi"/>
          <w:szCs w:val="24"/>
        </w:rPr>
        <w:t>,</w:t>
      </w:r>
      <w:r w:rsidR="007B426D" w:rsidRPr="004F7D2F">
        <w:rPr>
          <w:rFonts w:cstheme="minorHAnsi"/>
          <w:szCs w:val="24"/>
        </w:rPr>
        <w:t xml:space="preserve"> </w:t>
      </w:r>
      <w:r w:rsidRPr="004F7D2F">
        <w:rPr>
          <w:rFonts w:cstheme="minorHAnsi"/>
          <w:szCs w:val="24"/>
        </w:rPr>
        <w:t>current phone number and email address, occupation</w:t>
      </w:r>
      <w:r w:rsidR="00645375">
        <w:rPr>
          <w:rFonts w:cstheme="minorHAnsi"/>
          <w:szCs w:val="24"/>
        </w:rPr>
        <w:t>,</w:t>
      </w:r>
      <w:r w:rsidRPr="004F7D2F">
        <w:rPr>
          <w:rFonts w:cstheme="minorHAnsi"/>
          <w:szCs w:val="24"/>
        </w:rPr>
        <w:t xml:space="preserve"> and employer at the date of the motor accident,</w:t>
      </w:r>
      <w:r w:rsidR="009B6E6D">
        <w:rPr>
          <w:rFonts w:cstheme="minorHAnsi"/>
          <w:szCs w:val="24"/>
        </w:rPr>
        <w:t xml:space="preserve"> </w:t>
      </w:r>
      <w:r w:rsidRPr="004F7D2F">
        <w:rPr>
          <w:rFonts w:cstheme="minorHAnsi"/>
          <w:szCs w:val="24"/>
        </w:rPr>
        <w:t>current occupation and employer, date last worked,</w:t>
      </w:r>
      <w:r w:rsidR="009B6E6D">
        <w:rPr>
          <w:rFonts w:cstheme="minorHAnsi"/>
          <w:szCs w:val="24"/>
        </w:rPr>
        <w:t xml:space="preserve"> </w:t>
      </w:r>
      <w:r w:rsidRPr="004F7D2F">
        <w:rPr>
          <w:rFonts w:cstheme="minorHAnsi"/>
          <w:szCs w:val="24"/>
        </w:rPr>
        <w:t>and date of referral for the assessment.</w:t>
      </w:r>
    </w:p>
    <w:p w14:paraId="00178C37" w14:textId="77777777" w:rsidR="00E64F08" w:rsidRPr="004F7D2F" w:rsidRDefault="00E64F08" w:rsidP="004F7D2F">
      <w:pPr>
        <w:pStyle w:val="Heading4"/>
        <w:rPr>
          <w:rFonts w:cstheme="minorHAnsi"/>
        </w:rPr>
      </w:pPr>
      <w:r w:rsidRPr="004F7D2F">
        <w:rPr>
          <w:rFonts w:cstheme="minorHAnsi"/>
        </w:rPr>
        <w:t>Method of Assessment</w:t>
      </w:r>
    </w:p>
    <w:p w14:paraId="736A94EE" w14:textId="3275ED75" w:rsidR="00E64F08" w:rsidRPr="004F7D2F" w:rsidRDefault="00E64F08" w:rsidP="002545F4">
      <w:pPr>
        <w:pStyle w:val="ListParagraph"/>
        <w:ind w:left="0"/>
        <w:contextualSpacing w:val="0"/>
        <w:rPr>
          <w:rFonts w:cstheme="minorHAnsi"/>
          <w:szCs w:val="24"/>
        </w:rPr>
      </w:pPr>
      <w:r w:rsidRPr="004F7D2F">
        <w:rPr>
          <w:rFonts w:cstheme="minorHAnsi"/>
          <w:szCs w:val="24"/>
        </w:rPr>
        <w:t>An assessment must include at least one interview with the assessor and the injured person. An interview should be used to:</w:t>
      </w:r>
    </w:p>
    <w:p w14:paraId="5AE056E9" w14:textId="77777777" w:rsidR="00E64F08" w:rsidRPr="004F7D2F" w:rsidRDefault="00E64F08" w:rsidP="004F7D2F">
      <w:pPr>
        <w:pStyle w:val="ListParagraph"/>
        <w:numPr>
          <w:ilvl w:val="0"/>
          <w:numId w:val="23"/>
        </w:numPr>
        <w:spacing w:before="240" w:after="120" w:line="240" w:lineRule="auto"/>
        <w:ind w:left="782" w:hanging="357"/>
        <w:rPr>
          <w:rFonts w:cstheme="minorHAnsi"/>
          <w:szCs w:val="24"/>
        </w:rPr>
      </w:pPr>
      <w:r w:rsidRPr="004F7D2F">
        <w:rPr>
          <w:rFonts w:cstheme="minorHAnsi"/>
          <w:szCs w:val="24"/>
        </w:rPr>
        <w:t xml:space="preserve">review any relevant information provided by the insurer and by the injured person to the </w:t>
      </w:r>
      <w:proofErr w:type="gramStart"/>
      <w:r w:rsidRPr="004F7D2F">
        <w:rPr>
          <w:rFonts w:cstheme="minorHAnsi"/>
          <w:szCs w:val="24"/>
        </w:rPr>
        <w:t>assessor;</w:t>
      </w:r>
      <w:proofErr w:type="gramEnd"/>
      <w:r w:rsidRPr="004F7D2F">
        <w:rPr>
          <w:rFonts w:cstheme="minorHAnsi"/>
          <w:szCs w:val="24"/>
        </w:rPr>
        <w:t xml:space="preserve"> </w:t>
      </w:r>
    </w:p>
    <w:p w14:paraId="6B730A93" w14:textId="77777777" w:rsidR="00E64F08" w:rsidRPr="004F7D2F" w:rsidRDefault="00E64F08" w:rsidP="004F7D2F">
      <w:pPr>
        <w:pStyle w:val="ListParagraph"/>
        <w:numPr>
          <w:ilvl w:val="0"/>
          <w:numId w:val="23"/>
        </w:numPr>
        <w:spacing w:before="240" w:after="120" w:line="240" w:lineRule="auto"/>
        <w:ind w:left="782" w:hanging="357"/>
        <w:rPr>
          <w:rFonts w:cstheme="minorHAnsi"/>
          <w:szCs w:val="24"/>
        </w:rPr>
      </w:pPr>
      <w:r w:rsidRPr="004F7D2F">
        <w:rPr>
          <w:rFonts w:cstheme="minorHAnsi"/>
          <w:szCs w:val="24"/>
        </w:rPr>
        <w:t>enable the assessor to observe the injured person’s functional status; and</w:t>
      </w:r>
    </w:p>
    <w:p w14:paraId="376992C1" w14:textId="45065FFD" w:rsidR="00E64F08" w:rsidRPr="004F7D2F" w:rsidRDefault="00E64F08" w:rsidP="004F7D2F">
      <w:pPr>
        <w:pStyle w:val="ListParagraph"/>
        <w:numPr>
          <w:ilvl w:val="0"/>
          <w:numId w:val="23"/>
        </w:numPr>
        <w:spacing w:before="240" w:after="120" w:line="240" w:lineRule="auto"/>
        <w:ind w:left="782" w:hanging="357"/>
        <w:rPr>
          <w:rFonts w:cstheme="minorHAnsi"/>
          <w:szCs w:val="24"/>
        </w:rPr>
      </w:pPr>
      <w:r w:rsidRPr="004F7D2F">
        <w:rPr>
          <w:rFonts w:cstheme="minorHAnsi"/>
          <w:szCs w:val="24"/>
        </w:rPr>
        <w:t xml:space="preserve">undertake any physical examination of the injured person. </w:t>
      </w:r>
    </w:p>
    <w:p w14:paraId="682FB893" w14:textId="08B47489" w:rsidR="00E64F08" w:rsidRPr="004F7D2F" w:rsidRDefault="00E64F08" w:rsidP="002545F4">
      <w:pPr>
        <w:rPr>
          <w:rFonts w:cstheme="minorHAnsi"/>
          <w:szCs w:val="24"/>
        </w:rPr>
      </w:pPr>
      <w:r w:rsidRPr="004F7D2F">
        <w:rPr>
          <w:rFonts w:cstheme="minorHAnsi"/>
          <w:szCs w:val="24"/>
        </w:rPr>
        <w:t>An injured person may also be asked to complete cognitive, psychological, or other tests/questionnaires</w:t>
      </w:r>
      <w:r w:rsidR="00AB21E2">
        <w:rPr>
          <w:rFonts w:cstheme="minorHAnsi"/>
          <w:szCs w:val="24"/>
        </w:rPr>
        <w:t xml:space="preserve"> as relevant</w:t>
      </w:r>
      <w:r w:rsidRPr="004F7D2F">
        <w:rPr>
          <w:rFonts w:cstheme="minorHAnsi"/>
          <w:szCs w:val="24"/>
        </w:rPr>
        <w:t xml:space="preserve"> at an interview.</w:t>
      </w:r>
    </w:p>
    <w:p w14:paraId="09C8BDAA"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The assessment report should outline the date/s and duration of the interview/s, the purpose of the interview/s, and any specific resources used in the process of assessment such as databases used, or tests administered. Any limitations on the assessment should also be noted.</w:t>
      </w:r>
    </w:p>
    <w:p w14:paraId="0AAD2C1B" w14:textId="77777777" w:rsidR="00E64F08" w:rsidRPr="004F7D2F" w:rsidRDefault="00E64F08" w:rsidP="002545F4">
      <w:pPr>
        <w:pStyle w:val="Heading4"/>
        <w:rPr>
          <w:rFonts w:cstheme="minorHAnsi"/>
        </w:rPr>
      </w:pPr>
      <w:r w:rsidRPr="004F7D2F">
        <w:rPr>
          <w:rFonts w:cstheme="minorHAnsi"/>
        </w:rPr>
        <w:t xml:space="preserve">Information </w:t>
      </w:r>
      <w:proofErr w:type="gramStart"/>
      <w:r w:rsidRPr="004F7D2F">
        <w:rPr>
          <w:rFonts w:cstheme="minorHAnsi"/>
        </w:rPr>
        <w:t>reviewed</w:t>
      </w:r>
      <w:proofErr w:type="gramEnd"/>
    </w:p>
    <w:p w14:paraId="7D8D1F15"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This section should list all information received from the insurer as part of the referral or from the injured person and/or any other record/document reviewed as part of the assessment.  It should include: the name of the record/document, the date it was written/created, and the author/creator.</w:t>
      </w:r>
    </w:p>
    <w:p w14:paraId="39EDC87D" w14:textId="77777777" w:rsidR="00E64F08" w:rsidRPr="004F7D2F" w:rsidRDefault="00E64F08" w:rsidP="006B6F5B">
      <w:pPr>
        <w:pStyle w:val="Heading3"/>
        <w:ind w:firstLine="720"/>
      </w:pPr>
      <w:r w:rsidRPr="004F7D2F">
        <w:t>5.3.2</w:t>
      </w:r>
      <w:r w:rsidRPr="004F7D2F">
        <w:tab/>
        <w:t xml:space="preserve"> Background</w:t>
      </w:r>
    </w:p>
    <w:p w14:paraId="65D0F461" w14:textId="77777777" w:rsidR="00E64F08" w:rsidRPr="004F7D2F" w:rsidRDefault="00E64F08" w:rsidP="002545F4">
      <w:pPr>
        <w:pStyle w:val="Heading4"/>
        <w:rPr>
          <w:rFonts w:cstheme="minorHAnsi"/>
        </w:rPr>
      </w:pPr>
      <w:r w:rsidRPr="004F7D2F">
        <w:rPr>
          <w:rFonts w:cstheme="minorHAnsi"/>
        </w:rPr>
        <w:t>History of the injury/treatment</w:t>
      </w:r>
    </w:p>
    <w:p w14:paraId="461659DE"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The report should clearly set out the nature of the injuries sustained from a motor accident that are being assessed.</w:t>
      </w:r>
    </w:p>
    <w:p w14:paraId="4322023C" w14:textId="77777777" w:rsidR="00E64F08" w:rsidRPr="004F7D2F" w:rsidRDefault="00E64F08" w:rsidP="002545F4">
      <w:pPr>
        <w:pStyle w:val="ListParagraph"/>
        <w:ind w:left="0"/>
        <w:contextualSpacing w:val="0"/>
        <w:rPr>
          <w:rFonts w:cstheme="minorHAnsi"/>
          <w:bCs/>
          <w:szCs w:val="24"/>
        </w:rPr>
      </w:pPr>
      <w:r w:rsidRPr="004F7D2F">
        <w:rPr>
          <w:rFonts w:cstheme="minorHAnsi"/>
          <w:bCs/>
          <w:szCs w:val="24"/>
        </w:rPr>
        <w:t>This section should include, in reverse chronological order, an objective summary of all medical records, certificates and reports reviewed by the assessor, and with all opinions clearly referenced. Information from documentation relating to past, current, and potential/future treatment should be referenced.</w:t>
      </w:r>
    </w:p>
    <w:p w14:paraId="001D6107" w14:textId="77777777" w:rsidR="00E64F08" w:rsidRPr="004F7D2F" w:rsidRDefault="00E64F08" w:rsidP="002545F4">
      <w:pPr>
        <w:pStyle w:val="Heading4"/>
        <w:rPr>
          <w:rFonts w:cstheme="minorHAnsi"/>
        </w:rPr>
      </w:pPr>
      <w:r w:rsidRPr="004F7D2F">
        <w:rPr>
          <w:rFonts w:cstheme="minorHAnsi"/>
        </w:rPr>
        <w:t>Functional work capacity</w:t>
      </w:r>
    </w:p>
    <w:p w14:paraId="2006BCD2" w14:textId="0D702776" w:rsidR="00E64F08" w:rsidRPr="004F7D2F" w:rsidRDefault="00E64F08" w:rsidP="002545F4">
      <w:pPr>
        <w:pStyle w:val="ListParagraph"/>
        <w:ind w:left="0"/>
        <w:contextualSpacing w:val="0"/>
        <w:rPr>
          <w:rFonts w:cstheme="minorHAnsi"/>
          <w:szCs w:val="24"/>
        </w:rPr>
      </w:pPr>
      <w:r w:rsidRPr="004F7D2F">
        <w:rPr>
          <w:rFonts w:cstheme="minorHAnsi"/>
          <w:szCs w:val="24"/>
        </w:rPr>
        <w:t>This section should detail all evaluations undertaken by the assessor</w:t>
      </w:r>
      <w:r w:rsidR="00967B79">
        <w:rPr>
          <w:rFonts w:cstheme="minorHAnsi"/>
          <w:szCs w:val="24"/>
        </w:rPr>
        <w:t xml:space="preserve">, </w:t>
      </w:r>
      <w:proofErr w:type="gramStart"/>
      <w:r w:rsidR="00967B79">
        <w:rPr>
          <w:rFonts w:cstheme="minorHAnsi"/>
          <w:szCs w:val="24"/>
        </w:rPr>
        <w:t>and also</w:t>
      </w:r>
      <w:proofErr w:type="gramEnd"/>
      <w:r w:rsidR="00967B79">
        <w:rPr>
          <w:rFonts w:cstheme="minorHAnsi"/>
          <w:szCs w:val="24"/>
        </w:rPr>
        <w:t xml:space="preserve"> other assessors or</w:t>
      </w:r>
      <w:r w:rsidRPr="004F7D2F">
        <w:rPr>
          <w:rFonts w:cstheme="minorHAnsi"/>
          <w:szCs w:val="24"/>
        </w:rPr>
        <w:t xml:space="preserve"> health practitioner</w:t>
      </w:r>
      <w:r w:rsidR="00967B79">
        <w:rPr>
          <w:rFonts w:cstheme="minorHAnsi"/>
          <w:szCs w:val="24"/>
        </w:rPr>
        <w:t>s,</w:t>
      </w:r>
      <w:r w:rsidRPr="004F7D2F">
        <w:rPr>
          <w:rFonts w:cstheme="minorHAnsi"/>
          <w:szCs w:val="24"/>
        </w:rPr>
        <w:t xml:space="preserve"> of the person’s functional work capacity. The section should set out the method/s and tests adopted to evaluate the person’s functional work capacity, the date of the evaluation/s, and the findings from the evaluation/s. </w:t>
      </w:r>
    </w:p>
    <w:p w14:paraId="6C61E53D"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The assessor should then formulate an overall statement of the person’s functional work capacity for the purposes of the SOI assessment. The overall statement is to include the impact of any pre-existing injury or condition at the time of the motor accident and any injury or condition that resulted from the motor accident but must exclude the impact of any post-accident injury or condition that did not result from an injury from the motor accident.  </w:t>
      </w:r>
    </w:p>
    <w:p w14:paraId="72272817"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The section should identify any post-accident injury or illness, and comment on how this injury or illness would, if considered, impact on the person’s functional work capacity. </w:t>
      </w:r>
    </w:p>
    <w:p w14:paraId="3DFB7A7D" w14:textId="77777777" w:rsidR="00E64F08" w:rsidRPr="004F7D2F" w:rsidRDefault="00E64F08" w:rsidP="002545F4">
      <w:pPr>
        <w:pStyle w:val="Heading4"/>
        <w:rPr>
          <w:rFonts w:cstheme="minorHAnsi"/>
        </w:rPr>
      </w:pPr>
      <w:r w:rsidRPr="004F7D2F">
        <w:rPr>
          <w:rFonts w:cstheme="minorHAnsi"/>
        </w:rPr>
        <w:lastRenderedPageBreak/>
        <w:t>Education and Training</w:t>
      </w:r>
    </w:p>
    <w:p w14:paraId="2EDA0C41" w14:textId="77777777" w:rsidR="00B57C24" w:rsidRDefault="00E64F08" w:rsidP="003C3C7D">
      <w:pPr>
        <w:pStyle w:val="ListParagraph"/>
        <w:ind w:left="0"/>
        <w:contextualSpacing w:val="0"/>
        <w:rPr>
          <w:rFonts w:cstheme="minorHAnsi"/>
          <w:szCs w:val="24"/>
        </w:rPr>
      </w:pPr>
      <w:r w:rsidRPr="004F7D2F">
        <w:rPr>
          <w:rFonts w:cstheme="minorHAnsi"/>
          <w:szCs w:val="24"/>
        </w:rPr>
        <w:t>This section should detail the injured person’s education and training in reverse chronological order. This section should be as specific as possible and include details such as:</w:t>
      </w:r>
    </w:p>
    <w:p w14:paraId="01F74DF0" w14:textId="77777777" w:rsidR="00E64F08" w:rsidRPr="004F7D2F" w:rsidRDefault="00E64F08" w:rsidP="004F7D2F">
      <w:pPr>
        <w:pStyle w:val="ListParagraph"/>
        <w:numPr>
          <w:ilvl w:val="0"/>
          <w:numId w:val="19"/>
        </w:numPr>
        <w:spacing w:before="240" w:after="120" w:line="240" w:lineRule="auto"/>
        <w:ind w:left="1139" w:hanging="357"/>
        <w:rPr>
          <w:rFonts w:cstheme="minorHAnsi"/>
          <w:szCs w:val="24"/>
        </w:rPr>
      </w:pPr>
      <w:r w:rsidRPr="004F7D2F">
        <w:rPr>
          <w:rFonts w:cstheme="minorHAnsi"/>
          <w:szCs w:val="24"/>
        </w:rPr>
        <w:t xml:space="preserve">formal/informal/on the job </w:t>
      </w:r>
      <w:proofErr w:type="gramStart"/>
      <w:r w:rsidRPr="004F7D2F">
        <w:rPr>
          <w:rFonts w:cstheme="minorHAnsi"/>
          <w:szCs w:val="24"/>
        </w:rPr>
        <w:t>training;</w:t>
      </w:r>
      <w:proofErr w:type="gramEnd"/>
      <w:r w:rsidRPr="004F7D2F">
        <w:rPr>
          <w:rFonts w:cstheme="minorHAnsi"/>
          <w:szCs w:val="24"/>
        </w:rPr>
        <w:t xml:space="preserve"> </w:t>
      </w:r>
    </w:p>
    <w:p w14:paraId="0775A95D" w14:textId="77777777" w:rsidR="00E64F08" w:rsidRPr="004F7D2F" w:rsidRDefault="00E64F08" w:rsidP="004F7D2F">
      <w:pPr>
        <w:pStyle w:val="ListParagraph"/>
        <w:numPr>
          <w:ilvl w:val="0"/>
          <w:numId w:val="19"/>
        </w:numPr>
        <w:spacing w:before="240" w:after="120" w:line="240" w:lineRule="auto"/>
        <w:ind w:left="1139" w:hanging="357"/>
        <w:rPr>
          <w:rFonts w:cstheme="minorHAnsi"/>
          <w:szCs w:val="24"/>
        </w:rPr>
      </w:pPr>
      <w:r w:rsidRPr="004F7D2F">
        <w:rPr>
          <w:rFonts w:cstheme="minorHAnsi"/>
          <w:szCs w:val="24"/>
        </w:rPr>
        <w:t xml:space="preserve">dates of commencement and completion of study/training and </w:t>
      </w:r>
      <w:proofErr w:type="gramStart"/>
      <w:r w:rsidRPr="004F7D2F">
        <w:rPr>
          <w:rFonts w:cstheme="minorHAnsi"/>
          <w:szCs w:val="24"/>
        </w:rPr>
        <w:t>institution;</w:t>
      </w:r>
      <w:proofErr w:type="gramEnd"/>
    </w:p>
    <w:p w14:paraId="47EEF89A" w14:textId="77777777" w:rsidR="00E64F08" w:rsidRPr="004F7D2F" w:rsidRDefault="00E64F08" w:rsidP="004F7D2F">
      <w:pPr>
        <w:pStyle w:val="ListParagraph"/>
        <w:numPr>
          <w:ilvl w:val="0"/>
          <w:numId w:val="19"/>
        </w:numPr>
        <w:spacing w:before="240" w:after="120" w:line="240" w:lineRule="auto"/>
        <w:ind w:left="1139" w:hanging="357"/>
        <w:rPr>
          <w:rFonts w:cstheme="minorHAnsi"/>
          <w:szCs w:val="24"/>
        </w:rPr>
      </w:pPr>
      <w:r w:rsidRPr="004F7D2F">
        <w:rPr>
          <w:rFonts w:cstheme="minorHAnsi"/>
          <w:szCs w:val="24"/>
        </w:rPr>
        <w:t>mode of study/training (face to face, online, part-time, full-time); and</w:t>
      </w:r>
    </w:p>
    <w:p w14:paraId="35C41609" w14:textId="77777777" w:rsidR="00E64F08" w:rsidRPr="004F7D2F" w:rsidRDefault="00E64F08" w:rsidP="004F7D2F">
      <w:pPr>
        <w:pStyle w:val="ListParagraph"/>
        <w:numPr>
          <w:ilvl w:val="0"/>
          <w:numId w:val="19"/>
        </w:numPr>
        <w:spacing w:before="240" w:after="120" w:line="240" w:lineRule="auto"/>
        <w:ind w:left="1139" w:hanging="357"/>
        <w:rPr>
          <w:rFonts w:cstheme="minorHAnsi"/>
          <w:szCs w:val="24"/>
        </w:rPr>
      </w:pPr>
      <w:r w:rsidRPr="004F7D2F">
        <w:rPr>
          <w:rFonts w:cstheme="minorHAnsi"/>
          <w:szCs w:val="24"/>
        </w:rPr>
        <w:t xml:space="preserve">level of attainment or qualifications. </w:t>
      </w:r>
    </w:p>
    <w:p w14:paraId="3E8E299E" w14:textId="77777777" w:rsidR="00E64F08" w:rsidRPr="004F7D2F" w:rsidRDefault="00E64F08" w:rsidP="002545F4">
      <w:pPr>
        <w:rPr>
          <w:rFonts w:cstheme="minorHAnsi"/>
          <w:szCs w:val="24"/>
        </w:rPr>
      </w:pPr>
      <w:r w:rsidRPr="004F7D2F">
        <w:rPr>
          <w:rFonts w:cstheme="minorHAnsi"/>
          <w:szCs w:val="24"/>
        </w:rPr>
        <w:t xml:space="preserve">This section should also list any registrations, professional memberships, licences, industry cards and their currency.  </w:t>
      </w:r>
    </w:p>
    <w:p w14:paraId="6EDF5DC6" w14:textId="77777777" w:rsidR="00E64F08" w:rsidRPr="004F7D2F" w:rsidRDefault="00E64F08" w:rsidP="002545F4">
      <w:pPr>
        <w:pStyle w:val="Heading4"/>
        <w:rPr>
          <w:rFonts w:cstheme="minorHAnsi"/>
        </w:rPr>
      </w:pPr>
      <w:r w:rsidRPr="004F7D2F">
        <w:rPr>
          <w:rFonts w:cstheme="minorHAnsi"/>
        </w:rPr>
        <w:t>Experience</w:t>
      </w:r>
    </w:p>
    <w:p w14:paraId="2596BCF2"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This section should include all forms of employment including paid, unpaid, casual voluntary, and work experience from secondary school onwards. This should be provided in reverse chronological order including:</w:t>
      </w:r>
    </w:p>
    <w:p w14:paraId="566C432C" w14:textId="77777777" w:rsidR="00E64F08" w:rsidRPr="004F7D2F" w:rsidRDefault="00E64F08" w:rsidP="004F7D2F">
      <w:pPr>
        <w:pStyle w:val="ListParagraph"/>
        <w:numPr>
          <w:ilvl w:val="0"/>
          <w:numId w:val="21"/>
        </w:numPr>
        <w:spacing w:before="240" w:after="120" w:line="240" w:lineRule="auto"/>
        <w:ind w:left="1139" w:hanging="357"/>
        <w:rPr>
          <w:rFonts w:cstheme="minorHAnsi"/>
          <w:szCs w:val="24"/>
        </w:rPr>
      </w:pPr>
      <w:r w:rsidRPr="004F7D2F">
        <w:rPr>
          <w:rFonts w:cstheme="minorHAnsi"/>
          <w:szCs w:val="24"/>
        </w:rPr>
        <w:t xml:space="preserve">job </w:t>
      </w:r>
      <w:proofErr w:type="gramStart"/>
      <w:r w:rsidRPr="004F7D2F">
        <w:rPr>
          <w:rFonts w:cstheme="minorHAnsi"/>
          <w:szCs w:val="24"/>
        </w:rPr>
        <w:t>title;</w:t>
      </w:r>
      <w:proofErr w:type="gramEnd"/>
    </w:p>
    <w:p w14:paraId="1259D4BD" w14:textId="77777777" w:rsidR="00E64F08" w:rsidRPr="004F7D2F" w:rsidRDefault="00E64F08" w:rsidP="004F7D2F">
      <w:pPr>
        <w:pStyle w:val="ListParagraph"/>
        <w:numPr>
          <w:ilvl w:val="0"/>
          <w:numId w:val="21"/>
        </w:numPr>
        <w:spacing w:before="240" w:after="120" w:line="240" w:lineRule="auto"/>
        <w:ind w:left="1139" w:hanging="357"/>
        <w:rPr>
          <w:rFonts w:cstheme="minorHAnsi"/>
          <w:szCs w:val="24"/>
        </w:rPr>
      </w:pPr>
      <w:r w:rsidRPr="004F7D2F">
        <w:rPr>
          <w:rFonts w:cstheme="minorHAnsi"/>
          <w:szCs w:val="24"/>
        </w:rPr>
        <w:t xml:space="preserve">ANZSCO classification </w:t>
      </w:r>
      <w:proofErr w:type="gramStart"/>
      <w:r w:rsidRPr="004F7D2F">
        <w:rPr>
          <w:rFonts w:cstheme="minorHAnsi"/>
          <w:szCs w:val="24"/>
        </w:rPr>
        <w:t>level;</w:t>
      </w:r>
      <w:proofErr w:type="gramEnd"/>
    </w:p>
    <w:p w14:paraId="1B4323C4" w14:textId="77777777" w:rsidR="00E64F08" w:rsidRPr="004F7D2F" w:rsidRDefault="00E64F08" w:rsidP="004F7D2F">
      <w:pPr>
        <w:pStyle w:val="ListParagraph"/>
        <w:numPr>
          <w:ilvl w:val="0"/>
          <w:numId w:val="21"/>
        </w:numPr>
        <w:spacing w:before="240" w:after="120" w:line="240" w:lineRule="auto"/>
        <w:ind w:left="1139" w:hanging="357"/>
        <w:rPr>
          <w:rFonts w:cstheme="minorHAnsi"/>
          <w:szCs w:val="24"/>
        </w:rPr>
      </w:pPr>
      <w:r w:rsidRPr="004F7D2F">
        <w:rPr>
          <w:rFonts w:cstheme="minorHAnsi"/>
          <w:szCs w:val="24"/>
        </w:rPr>
        <w:t xml:space="preserve">duties and </w:t>
      </w:r>
      <w:proofErr w:type="gramStart"/>
      <w:r w:rsidRPr="004F7D2F">
        <w:rPr>
          <w:rFonts w:cstheme="minorHAnsi"/>
          <w:szCs w:val="24"/>
        </w:rPr>
        <w:t>tasks;</w:t>
      </w:r>
      <w:proofErr w:type="gramEnd"/>
      <w:r w:rsidRPr="004F7D2F">
        <w:rPr>
          <w:rFonts w:cstheme="minorHAnsi"/>
          <w:szCs w:val="24"/>
        </w:rPr>
        <w:t xml:space="preserve"> </w:t>
      </w:r>
    </w:p>
    <w:p w14:paraId="79BFC627" w14:textId="77777777" w:rsidR="00E64F08" w:rsidRPr="004F7D2F" w:rsidRDefault="00E64F08" w:rsidP="004F7D2F">
      <w:pPr>
        <w:pStyle w:val="ListParagraph"/>
        <w:numPr>
          <w:ilvl w:val="0"/>
          <w:numId w:val="21"/>
        </w:numPr>
        <w:spacing w:before="240" w:after="120" w:line="240" w:lineRule="auto"/>
        <w:ind w:left="1139" w:hanging="357"/>
        <w:rPr>
          <w:rFonts w:cstheme="minorHAnsi"/>
          <w:szCs w:val="24"/>
        </w:rPr>
      </w:pPr>
      <w:r w:rsidRPr="004F7D2F">
        <w:rPr>
          <w:rFonts w:cstheme="minorHAnsi"/>
          <w:szCs w:val="24"/>
        </w:rPr>
        <w:t xml:space="preserve">dates of </w:t>
      </w:r>
      <w:proofErr w:type="gramStart"/>
      <w:r w:rsidRPr="004F7D2F">
        <w:rPr>
          <w:rFonts w:cstheme="minorHAnsi"/>
          <w:szCs w:val="24"/>
        </w:rPr>
        <w:t>employment;</w:t>
      </w:r>
      <w:proofErr w:type="gramEnd"/>
      <w:r w:rsidRPr="004F7D2F">
        <w:rPr>
          <w:rFonts w:cstheme="minorHAnsi"/>
          <w:szCs w:val="24"/>
        </w:rPr>
        <w:t xml:space="preserve"> </w:t>
      </w:r>
    </w:p>
    <w:p w14:paraId="4D21CFF6" w14:textId="77777777" w:rsidR="00E64F08" w:rsidRPr="004F7D2F" w:rsidRDefault="00E64F08" w:rsidP="004F7D2F">
      <w:pPr>
        <w:pStyle w:val="ListParagraph"/>
        <w:numPr>
          <w:ilvl w:val="0"/>
          <w:numId w:val="21"/>
        </w:numPr>
        <w:spacing w:before="240" w:after="120" w:line="240" w:lineRule="auto"/>
        <w:ind w:left="1139" w:hanging="357"/>
        <w:rPr>
          <w:rFonts w:cstheme="minorHAnsi"/>
          <w:szCs w:val="24"/>
        </w:rPr>
      </w:pPr>
      <w:r w:rsidRPr="004F7D2F">
        <w:rPr>
          <w:rFonts w:cstheme="minorHAnsi"/>
          <w:szCs w:val="24"/>
        </w:rPr>
        <w:t xml:space="preserve">hours </w:t>
      </w:r>
      <w:proofErr w:type="gramStart"/>
      <w:r w:rsidRPr="004F7D2F">
        <w:rPr>
          <w:rFonts w:cstheme="minorHAnsi"/>
          <w:szCs w:val="24"/>
        </w:rPr>
        <w:t>worked;</w:t>
      </w:r>
      <w:proofErr w:type="gramEnd"/>
      <w:r w:rsidRPr="004F7D2F">
        <w:rPr>
          <w:rFonts w:cstheme="minorHAnsi"/>
          <w:szCs w:val="24"/>
        </w:rPr>
        <w:t xml:space="preserve"> </w:t>
      </w:r>
    </w:p>
    <w:p w14:paraId="2533EBB5" w14:textId="77777777" w:rsidR="00E64F08" w:rsidRPr="004F7D2F" w:rsidRDefault="00E64F08" w:rsidP="004F7D2F">
      <w:pPr>
        <w:pStyle w:val="ListParagraph"/>
        <w:numPr>
          <w:ilvl w:val="0"/>
          <w:numId w:val="21"/>
        </w:numPr>
        <w:spacing w:before="240" w:after="120" w:line="240" w:lineRule="auto"/>
        <w:ind w:left="1139" w:hanging="357"/>
        <w:rPr>
          <w:rFonts w:cstheme="minorHAnsi"/>
          <w:szCs w:val="24"/>
        </w:rPr>
      </w:pPr>
      <w:r w:rsidRPr="004F7D2F">
        <w:rPr>
          <w:rFonts w:cstheme="minorHAnsi"/>
          <w:szCs w:val="24"/>
        </w:rPr>
        <w:t xml:space="preserve">employer’s or business name; and </w:t>
      </w:r>
    </w:p>
    <w:p w14:paraId="53E64257" w14:textId="77777777" w:rsidR="00E64F08" w:rsidRPr="004F7D2F" w:rsidRDefault="00E64F08" w:rsidP="004F7D2F">
      <w:pPr>
        <w:pStyle w:val="ListParagraph"/>
        <w:numPr>
          <w:ilvl w:val="0"/>
          <w:numId w:val="21"/>
        </w:numPr>
        <w:spacing w:before="240" w:after="120" w:line="240" w:lineRule="auto"/>
        <w:ind w:left="1139" w:hanging="357"/>
        <w:rPr>
          <w:rFonts w:cstheme="minorHAnsi"/>
          <w:szCs w:val="24"/>
        </w:rPr>
      </w:pPr>
      <w:r w:rsidRPr="004F7D2F">
        <w:rPr>
          <w:rFonts w:cstheme="minorHAnsi"/>
          <w:szCs w:val="24"/>
        </w:rPr>
        <w:t xml:space="preserve">work location.  </w:t>
      </w:r>
    </w:p>
    <w:p w14:paraId="438BD74D" w14:textId="77777777" w:rsidR="00E64F08" w:rsidRPr="004F7D2F" w:rsidRDefault="00E64F08" w:rsidP="002545F4">
      <w:pPr>
        <w:rPr>
          <w:rFonts w:cstheme="minorHAnsi"/>
          <w:szCs w:val="24"/>
        </w:rPr>
      </w:pPr>
      <w:r w:rsidRPr="004F7D2F">
        <w:rPr>
          <w:rFonts w:cstheme="minorHAnsi"/>
          <w:szCs w:val="24"/>
        </w:rPr>
        <w:t>It should also note any changes in job title that may occur during tenure with one employer and note any specialist or project positions held.</w:t>
      </w:r>
    </w:p>
    <w:p w14:paraId="66CF7AB0" w14:textId="77777777" w:rsidR="00E64F08" w:rsidRPr="004F7D2F" w:rsidRDefault="00E64F08" w:rsidP="006B6F5B">
      <w:pPr>
        <w:pStyle w:val="Heading3"/>
        <w:ind w:firstLine="720"/>
      </w:pPr>
      <w:r w:rsidRPr="004F7D2F">
        <w:t>5.3.3</w:t>
      </w:r>
      <w:r w:rsidRPr="004F7D2F">
        <w:tab/>
        <w:t xml:space="preserve"> Findings</w:t>
      </w:r>
    </w:p>
    <w:p w14:paraId="3B6DEE33" w14:textId="05A5E79F" w:rsidR="00E64F08" w:rsidRPr="004F7D2F" w:rsidRDefault="00E64F08" w:rsidP="002545F4">
      <w:pPr>
        <w:pStyle w:val="Heading4"/>
        <w:rPr>
          <w:rFonts w:cstheme="minorHAnsi"/>
        </w:rPr>
      </w:pPr>
      <w:r w:rsidRPr="004F7D2F">
        <w:rPr>
          <w:rFonts w:cstheme="minorHAnsi"/>
        </w:rPr>
        <w:t xml:space="preserve">Work performed before the motor </w:t>
      </w:r>
      <w:r w:rsidR="00450F57" w:rsidRPr="004F7D2F">
        <w:rPr>
          <w:rFonts w:cstheme="minorHAnsi"/>
        </w:rPr>
        <w:t>accident.</w:t>
      </w:r>
    </w:p>
    <w:p w14:paraId="61324137" w14:textId="77777777" w:rsidR="00E64F08" w:rsidRPr="004F7D2F" w:rsidRDefault="00E64F08" w:rsidP="002545F4">
      <w:pPr>
        <w:pStyle w:val="ListParagraph"/>
        <w:spacing w:line="276" w:lineRule="auto"/>
        <w:ind w:left="0"/>
        <w:contextualSpacing w:val="0"/>
        <w:rPr>
          <w:rFonts w:cstheme="minorHAnsi"/>
          <w:szCs w:val="24"/>
        </w:rPr>
      </w:pPr>
      <w:r w:rsidRPr="004F7D2F">
        <w:rPr>
          <w:rFonts w:cstheme="minorHAnsi"/>
          <w:szCs w:val="24"/>
        </w:rPr>
        <w:t>This section of the report should set out the person’s:</w:t>
      </w:r>
    </w:p>
    <w:p w14:paraId="5FFCBBB6" w14:textId="77777777" w:rsidR="00E64F08" w:rsidRPr="004F7D2F" w:rsidRDefault="00E64F08" w:rsidP="004F7D2F">
      <w:pPr>
        <w:pStyle w:val="ListParagraph"/>
        <w:numPr>
          <w:ilvl w:val="0"/>
          <w:numId w:val="18"/>
        </w:numPr>
        <w:spacing w:before="240" w:after="120" w:line="240" w:lineRule="auto"/>
        <w:ind w:left="1139" w:hanging="357"/>
        <w:rPr>
          <w:rFonts w:cstheme="minorHAnsi"/>
          <w:szCs w:val="24"/>
        </w:rPr>
      </w:pPr>
      <w:r w:rsidRPr="004F7D2F">
        <w:rPr>
          <w:rFonts w:cstheme="minorHAnsi"/>
          <w:szCs w:val="24"/>
        </w:rPr>
        <w:t>occupation immediately before the motor accident (pre-accident work</w:t>
      </w:r>
      <w:proofErr w:type="gramStart"/>
      <w:r w:rsidRPr="004F7D2F">
        <w:rPr>
          <w:rFonts w:cstheme="minorHAnsi"/>
          <w:szCs w:val="24"/>
        </w:rPr>
        <w:t>);</w:t>
      </w:r>
      <w:proofErr w:type="gramEnd"/>
    </w:p>
    <w:p w14:paraId="7DBA220F" w14:textId="77777777" w:rsidR="00E64F08" w:rsidRPr="004F7D2F" w:rsidRDefault="00E64F08" w:rsidP="004F7D2F">
      <w:pPr>
        <w:pStyle w:val="ListParagraph"/>
        <w:numPr>
          <w:ilvl w:val="0"/>
          <w:numId w:val="18"/>
        </w:numPr>
        <w:spacing w:before="240" w:after="120" w:line="240" w:lineRule="auto"/>
        <w:ind w:left="1139" w:hanging="357"/>
        <w:rPr>
          <w:rFonts w:cstheme="minorHAnsi"/>
          <w:szCs w:val="24"/>
        </w:rPr>
      </w:pPr>
      <w:r w:rsidRPr="004F7D2F">
        <w:rPr>
          <w:rFonts w:cstheme="minorHAnsi"/>
          <w:szCs w:val="24"/>
        </w:rPr>
        <w:t xml:space="preserve">the ANZSCO classification level of the </w:t>
      </w:r>
      <w:proofErr w:type="gramStart"/>
      <w:r w:rsidRPr="004F7D2F">
        <w:rPr>
          <w:rFonts w:cstheme="minorHAnsi"/>
          <w:szCs w:val="24"/>
        </w:rPr>
        <w:t>work;</w:t>
      </w:r>
      <w:proofErr w:type="gramEnd"/>
      <w:r w:rsidRPr="004F7D2F">
        <w:rPr>
          <w:rFonts w:cstheme="minorHAnsi"/>
          <w:szCs w:val="24"/>
        </w:rPr>
        <w:t xml:space="preserve"> </w:t>
      </w:r>
    </w:p>
    <w:p w14:paraId="68B99DB2" w14:textId="77777777" w:rsidR="00E64F08" w:rsidRPr="004F7D2F" w:rsidRDefault="00E64F08" w:rsidP="004F7D2F">
      <w:pPr>
        <w:pStyle w:val="ListParagraph"/>
        <w:numPr>
          <w:ilvl w:val="0"/>
          <w:numId w:val="18"/>
        </w:numPr>
        <w:spacing w:before="240" w:after="120" w:line="240" w:lineRule="auto"/>
        <w:ind w:left="1139" w:hanging="357"/>
        <w:rPr>
          <w:rFonts w:cstheme="minorHAnsi"/>
          <w:szCs w:val="24"/>
        </w:rPr>
      </w:pPr>
      <w:r w:rsidRPr="004F7D2F">
        <w:rPr>
          <w:rFonts w:cstheme="minorHAnsi"/>
          <w:szCs w:val="24"/>
        </w:rPr>
        <w:t xml:space="preserve">the usual hours worked by the </w:t>
      </w:r>
      <w:proofErr w:type="gramStart"/>
      <w:r w:rsidRPr="004F7D2F">
        <w:rPr>
          <w:rFonts w:cstheme="minorHAnsi"/>
          <w:szCs w:val="24"/>
        </w:rPr>
        <w:t>person;</w:t>
      </w:r>
      <w:proofErr w:type="gramEnd"/>
    </w:p>
    <w:p w14:paraId="33E3A66F" w14:textId="77777777" w:rsidR="00E64F08" w:rsidRPr="004F7D2F" w:rsidRDefault="00E64F08" w:rsidP="004F7D2F">
      <w:pPr>
        <w:pStyle w:val="ListParagraph"/>
        <w:numPr>
          <w:ilvl w:val="0"/>
          <w:numId w:val="18"/>
        </w:numPr>
        <w:spacing w:before="240" w:after="120" w:line="240" w:lineRule="auto"/>
        <w:ind w:left="1139" w:hanging="357"/>
        <w:rPr>
          <w:rFonts w:cstheme="minorHAnsi"/>
          <w:szCs w:val="24"/>
        </w:rPr>
      </w:pPr>
      <w:r w:rsidRPr="004F7D2F">
        <w:rPr>
          <w:rFonts w:cstheme="minorHAnsi"/>
          <w:szCs w:val="24"/>
        </w:rPr>
        <w:t>a description of the duties and tasks that were performed by the person; and</w:t>
      </w:r>
    </w:p>
    <w:p w14:paraId="567144AA" w14:textId="42BB36D8" w:rsidR="008879B7" w:rsidRPr="008879B7" w:rsidRDefault="00E64F08" w:rsidP="008879B7">
      <w:pPr>
        <w:pStyle w:val="ListParagraph"/>
        <w:numPr>
          <w:ilvl w:val="0"/>
          <w:numId w:val="18"/>
        </w:numPr>
        <w:spacing w:before="240" w:after="120" w:line="240" w:lineRule="auto"/>
        <w:ind w:left="1139" w:hanging="357"/>
        <w:rPr>
          <w:rFonts w:cstheme="minorHAnsi"/>
          <w:szCs w:val="24"/>
        </w:rPr>
      </w:pPr>
      <w:r w:rsidRPr="004F7D2F">
        <w:rPr>
          <w:rFonts w:cstheme="minorHAnsi"/>
          <w:szCs w:val="24"/>
        </w:rPr>
        <w:t xml:space="preserve">details of the work environment. </w:t>
      </w:r>
    </w:p>
    <w:p w14:paraId="7ADC08B3" w14:textId="77CE3AF1" w:rsidR="00E64F08" w:rsidRPr="004F7D2F" w:rsidRDefault="00E64F08" w:rsidP="002545F4">
      <w:pPr>
        <w:rPr>
          <w:rFonts w:cstheme="minorHAnsi"/>
          <w:szCs w:val="24"/>
        </w:rPr>
      </w:pPr>
      <w:r w:rsidRPr="004F7D2F">
        <w:rPr>
          <w:rFonts w:cstheme="minorHAnsi"/>
          <w:szCs w:val="24"/>
        </w:rPr>
        <w:t xml:space="preserve">The report </w:t>
      </w:r>
      <w:r w:rsidR="00FC7599">
        <w:rPr>
          <w:rFonts w:cstheme="minorHAnsi"/>
          <w:szCs w:val="24"/>
        </w:rPr>
        <w:t xml:space="preserve">is </w:t>
      </w:r>
      <w:r w:rsidR="00450F57">
        <w:rPr>
          <w:rFonts w:cstheme="minorHAnsi"/>
          <w:szCs w:val="24"/>
        </w:rPr>
        <w:t xml:space="preserve">to </w:t>
      </w:r>
      <w:r w:rsidR="00450F57" w:rsidRPr="004F7D2F">
        <w:rPr>
          <w:rFonts w:cstheme="minorHAnsi"/>
          <w:szCs w:val="24"/>
        </w:rPr>
        <w:t>state</w:t>
      </w:r>
      <w:r w:rsidRPr="004F7D2F">
        <w:rPr>
          <w:rFonts w:cstheme="minorHAnsi"/>
          <w:szCs w:val="24"/>
        </w:rPr>
        <w:t xml:space="preserve"> whether the assessor considers the person has full capacity, reduced capacity, or no capacity to perform those duties and tasks or previous hours of work, having regard to the person’s functional work capacity (see paragraph 5.3.2). A person may have full or reduced capacity to perform their pre-accident work notwithstanding that they may not be working or working in a different occupation </w:t>
      </w:r>
      <w:r w:rsidR="00B00CEE">
        <w:rPr>
          <w:rFonts w:cstheme="minorHAnsi"/>
          <w:szCs w:val="24"/>
        </w:rPr>
        <w:t>after the accident.</w:t>
      </w:r>
    </w:p>
    <w:p w14:paraId="6646AF2A"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The report should set out the functional limitations of the person that reduce (including to nil) the person’s capacity to perform their pre-accident work, and the impact of these limitations on the hours a person can work or the duties or tasks they can perform.</w:t>
      </w:r>
    </w:p>
    <w:p w14:paraId="595A448B"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Further findings below are only required if the person has reduced or no capacity to perform their pre-accident work and therefore satisfies the criteria in the first limb of the definition of a significant occupational impact.</w:t>
      </w:r>
    </w:p>
    <w:p w14:paraId="7DB914DC" w14:textId="77777777" w:rsidR="00E64F08" w:rsidRPr="004F7D2F" w:rsidRDefault="00E64F08" w:rsidP="002545F4">
      <w:pPr>
        <w:pStyle w:val="Heading4"/>
        <w:rPr>
          <w:rFonts w:cstheme="minorHAnsi"/>
        </w:rPr>
      </w:pPr>
      <w:r w:rsidRPr="004F7D2F">
        <w:rPr>
          <w:rFonts w:cstheme="minorHAnsi"/>
        </w:rPr>
        <w:lastRenderedPageBreak/>
        <w:t>Transferable skill analysis</w:t>
      </w:r>
    </w:p>
    <w:p w14:paraId="1341EE08"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This section is an analysis of the education, training, and experience of the injured person to identify residual skills the person may transfer to alternative employment. For example, communication and computer skills that are not specific to a given industry. The analysis will also assist in identifying any skill gaps for training in alternative employment or an area of work.</w:t>
      </w:r>
    </w:p>
    <w:p w14:paraId="5CFC8AD1" w14:textId="77777777" w:rsidR="00E64F08" w:rsidRPr="004F7D2F" w:rsidRDefault="00E64F08" w:rsidP="002545F4">
      <w:pPr>
        <w:pStyle w:val="Heading4"/>
        <w:rPr>
          <w:rFonts w:cstheme="minorHAnsi"/>
        </w:rPr>
      </w:pPr>
      <w:r w:rsidRPr="004F7D2F">
        <w:rPr>
          <w:rFonts w:cstheme="minorHAnsi"/>
        </w:rPr>
        <w:t>Appropriate alternative employment</w:t>
      </w:r>
    </w:p>
    <w:p w14:paraId="72748D5D" w14:textId="6F172D89" w:rsidR="00E64F08" w:rsidRPr="004F7D2F" w:rsidRDefault="00E64F08" w:rsidP="002545F4">
      <w:pPr>
        <w:pStyle w:val="ListParagraph"/>
        <w:ind w:left="0"/>
        <w:contextualSpacing w:val="0"/>
        <w:rPr>
          <w:rFonts w:cstheme="minorHAnsi"/>
          <w:szCs w:val="24"/>
        </w:rPr>
      </w:pPr>
      <w:r w:rsidRPr="004F7D2F">
        <w:rPr>
          <w:rFonts w:cstheme="minorHAnsi"/>
          <w:szCs w:val="24"/>
        </w:rPr>
        <w:t>This section only applies to a person with pre-accident work with an ANZSCO skill level of 1, 2, or 3</w:t>
      </w:r>
      <w:r w:rsidR="00E22227">
        <w:rPr>
          <w:rFonts w:cstheme="minorHAnsi"/>
          <w:szCs w:val="24"/>
        </w:rPr>
        <w:t>.</w:t>
      </w:r>
      <w:r w:rsidRPr="004F7D2F">
        <w:rPr>
          <w:rFonts w:cstheme="minorHAnsi"/>
          <w:szCs w:val="24"/>
        </w:rPr>
        <w:t xml:space="preserve"> </w:t>
      </w:r>
    </w:p>
    <w:p w14:paraId="0F6D6B1B" w14:textId="37F761A7" w:rsidR="00E64F08" w:rsidRPr="004F7D2F" w:rsidRDefault="00E64F08" w:rsidP="002545F4">
      <w:pPr>
        <w:pStyle w:val="ListParagraph"/>
        <w:ind w:left="0"/>
        <w:contextualSpacing w:val="0"/>
        <w:rPr>
          <w:rFonts w:cstheme="minorHAnsi"/>
          <w:szCs w:val="24"/>
        </w:rPr>
      </w:pPr>
      <w:r w:rsidRPr="004F7D2F">
        <w:rPr>
          <w:rFonts w:cstheme="minorHAnsi"/>
          <w:szCs w:val="24"/>
        </w:rPr>
        <w:t>This section is to include analysis of suitable alternative occupations identified by the assessor for the injured person. The proposed occupation title, ANZSCO classification, description and functional demands of the alternative occupation should be given. Analysis showing that the occupation is compatible with the person’s education, qualifications, and experience, and is within their functional work capacity should be provided (see paragraph 5.3.2). Labour market analysis</w:t>
      </w:r>
      <w:bookmarkStart w:id="10" w:name="_Hlk144995834"/>
      <w:r w:rsidR="009B6E6D">
        <w:rPr>
          <w:rFonts w:cstheme="minorHAnsi"/>
          <w:szCs w:val="24"/>
        </w:rPr>
        <w:t xml:space="preserve"> </w:t>
      </w:r>
      <w:bookmarkEnd w:id="10"/>
      <w:r w:rsidRPr="004F7D2F">
        <w:rPr>
          <w:rFonts w:cstheme="minorHAnsi"/>
          <w:szCs w:val="24"/>
        </w:rPr>
        <w:t>should also be included and referenced in this section.</w:t>
      </w:r>
    </w:p>
    <w:p w14:paraId="292C88A3" w14:textId="75083BB8" w:rsidR="00E64F08" w:rsidRPr="004F7D2F" w:rsidRDefault="00E64F08" w:rsidP="002545F4">
      <w:pPr>
        <w:pStyle w:val="ListParagraph"/>
        <w:ind w:left="0"/>
        <w:contextualSpacing w:val="0"/>
        <w:rPr>
          <w:rFonts w:cstheme="minorHAnsi"/>
          <w:szCs w:val="24"/>
        </w:rPr>
      </w:pPr>
      <w:r w:rsidRPr="004F7D2F">
        <w:rPr>
          <w:rFonts w:cstheme="minorHAnsi"/>
          <w:szCs w:val="24"/>
        </w:rPr>
        <w:t>Alternative employment should be employment that is available in the injured person’s current residential location or their residential location at the time of the accident, and the person should have reasonable prospects of securing that employment. The employment should be at the same ANZSCO skill level to the person’s employment prior to the accident.</w:t>
      </w:r>
      <w:r w:rsidR="002D3229">
        <w:rPr>
          <w:rFonts w:cstheme="minorHAnsi"/>
          <w:szCs w:val="24"/>
        </w:rPr>
        <w:t xml:space="preserve"> It may include retraining for alternative employment at the same skill level (see paragraph 4.2.4)</w:t>
      </w:r>
      <w:r w:rsidR="004E15F1">
        <w:rPr>
          <w:rFonts w:cstheme="minorHAnsi"/>
          <w:szCs w:val="24"/>
        </w:rPr>
        <w:t>.</w:t>
      </w:r>
    </w:p>
    <w:p w14:paraId="2B408C3E"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Where alternative employment options are considered by the assessor but deemed inappropriate, a short rationale should be provided. If no appropriate alternative employment options are identified by the assessor, then the report should state that the person’s injuries have a significant occupational impact.</w:t>
      </w:r>
    </w:p>
    <w:p w14:paraId="4CA4802A" w14:textId="77777777" w:rsidR="00E64F08" w:rsidRPr="004F7D2F" w:rsidRDefault="00E64F08" w:rsidP="002545F4">
      <w:pPr>
        <w:pStyle w:val="Heading4"/>
        <w:rPr>
          <w:rFonts w:cstheme="minorHAnsi"/>
        </w:rPr>
      </w:pPr>
      <w:r w:rsidRPr="004F7D2F">
        <w:rPr>
          <w:rFonts w:cstheme="minorHAnsi"/>
        </w:rPr>
        <w:t xml:space="preserve">Training in another area of work </w:t>
      </w:r>
    </w:p>
    <w:p w14:paraId="67AD0771"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This section only applies to a person whose pre-accident occupation was at an ANZSCO skill level of 4 or 5 or who was otherwise an unskilled worker at the time of the accident.</w:t>
      </w:r>
    </w:p>
    <w:p w14:paraId="42D2342B" w14:textId="77777777" w:rsidR="00E64F08" w:rsidRPr="004F7D2F" w:rsidRDefault="00E64F08" w:rsidP="002545F4">
      <w:pPr>
        <w:pStyle w:val="ListParagraph"/>
        <w:ind w:left="0"/>
        <w:contextualSpacing w:val="0"/>
        <w:rPr>
          <w:rFonts w:cstheme="minorHAnsi"/>
          <w:szCs w:val="24"/>
        </w:rPr>
      </w:pPr>
      <w:r w:rsidRPr="004F7D2F">
        <w:rPr>
          <w:rFonts w:cstheme="minorHAnsi"/>
          <w:szCs w:val="24"/>
        </w:rPr>
        <w:t>This section should include analysis of areas of work identified by the assessor that the person could be trained in. The proposed occupation title, ANZSCO classification, description, functional demands, and training requirements should be given, together with analysis showing the area of work is compatible with the functional work capacity of the injured person (see paragraph 5.3.2), and the person has the necessary education and skills to complete the required training. Labour market analysis should also be included and referenced in this section.</w:t>
      </w:r>
    </w:p>
    <w:p w14:paraId="3FCEA944" w14:textId="1040912C"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There should be positions available in the </w:t>
      </w:r>
      <w:r w:rsidR="009510AC">
        <w:rPr>
          <w:rFonts w:cstheme="minorHAnsi"/>
          <w:szCs w:val="24"/>
        </w:rPr>
        <w:t>other</w:t>
      </w:r>
      <w:r w:rsidR="009510AC" w:rsidRPr="004F7D2F">
        <w:rPr>
          <w:rFonts w:cstheme="minorHAnsi"/>
          <w:szCs w:val="24"/>
        </w:rPr>
        <w:t xml:space="preserve"> </w:t>
      </w:r>
      <w:r w:rsidRPr="004F7D2F">
        <w:rPr>
          <w:rFonts w:cstheme="minorHAnsi"/>
          <w:szCs w:val="24"/>
        </w:rPr>
        <w:t xml:space="preserve">area of work identified, in the injured person’s current residential location or their residential location at the time of the accident. The injured person should have reasonable prospects of securing employment </w:t>
      </w:r>
      <w:proofErr w:type="gramStart"/>
      <w:r w:rsidRPr="004F7D2F">
        <w:rPr>
          <w:rFonts w:cstheme="minorHAnsi"/>
          <w:szCs w:val="24"/>
        </w:rPr>
        <w:t>in the area of</w:t>
      </w:r>
      <w:proofErr w:type="gramEnd"/>
      <w:r w:rsidRPr="004F7D2F">
        <w:rPr>
          <w:rFonts w:cstheme="minorHAnsi"/>
          <w:szCs w:val="24"/>
        </w:rPr>
        <w:t xml:space="preserve"> work identified</w:t>
      </w:r>
      <w:r w:rsidR="0056180C">
        <w:rPr>
          <w:rFonts w:cstheme="minorHAnsi"/>
          <w:szCs w:val="24"/>
        </w:rPr>
        <w:t xml:space="preserve"> </w:t>
      </w:r>
      <w:r w:rsidR="0056180C" w:rsidRPr="004F7D2F">
        <w:rPr>
          <w:rFonts w:cstheme="minorHAnsi"/>
          <w:szCs w:val="24"/>
        </w:rPr>
        <w:t>and subject to completion of any training</w:t>
      </w:r>
      <w:r w:rsidRPr="004F7D2F">
        <w:rPr>
          <w:rFonts w:cstheme="minorHAnsi"/>
          <w:szCs w:val="24"/>
        </w:rPr>
        <w:t xml:space="preserve">.  The employment may be unskilled or at a lower skill level than the injured person’s employment prior to the accident. </w:t>
      </w:r>
    </w:p>
    <w:p w14:paraId="2137B6D8" w14:textId="526B3116" w:rsidR="00E64F08" w:rsidRPr="004F7D2F" w:rsidRDefault="00E64F08" w:rsidP="002545F4">
      <w:pPr>
        <w:pStyle w:val="ListParagraph"/>
        <w:ind w:left="0"/>
        <w:contextualSpacing w:val="0"/>
        <w:rPr>
          <w:rFonts w:cstheme="minorHAnsi"/>
          <w:szCs w:val="24"/>
        </w:rPr>
      </w:pPr>
      <w:r w:rsidRPr="004F7D2F">
        <w:rPr>
          <w:rFonts w:cstheme="minorHAnsi"/>
          <w:szCs w:val="24"/>
        </w:rPr>
        <w:t>If the assessor considers the person has limited ability to be trained in a suitable area of work</w:t>
      </w:r>
      <w:r w:rsidR="002D3229">
        <w:rPr>
          <w:rFonts w:cstheme="minorHAnsi"/>
          <w:szCs w:val="24"/>
        </w:rPr>
        <w:t xml:space="preserve"> (see paragraph 4.2.3)</w:t>
      </w:r>
      <w:r w:rsidRPr="004F7D2F">
        <w:rPr>
          <w:rFonts w:cstheme="minorHAnsi"/>
          <w:szCs w:val="24"/>
        </w:rPr>
        <w:t>, or no suitable area of work can be identified, or that work is not reasonably available to or attainable by the injured person, the report should set out the assessor’s reasons for forming this view then state that the person’s injuries have a significant occupational impact.</w:t>
      </w:r>
    </w:p>
    <w:p w14:paraId="2B82A4F7" w14:textId="67289D26" w:rsidR="00E64F08" w:rsidRPr="004F7D2F" w:rsidRDefault="00E64F08" w:rsidP="006B6F5B">
      <w:pPr>
        <w:pStyle w:val="Heading3"/>
        <w:ind w:firstLine="720"/>
      </w:pPr>
      <w:r w:rsidRPr="004F7D2F">
        <w:lastRenderedPageBreak/>
        <w:t xml:space="preserve">5.3.4 Outcome of </w:t>
      </w:r>
      <w:r w:rsidR="00794D50">
        <w:t>a</w:t>
      </w:r>
      <w:r w:rsidRPr="004F7D2F">
        <w:t>ssessment</w:t>
      </w:r>
    </w:p>
    <w:p w14:paraId="5B9DC0BF" w14:textId="6684744B" w:rsidR="00E64F08" w:rsidRPr="004F7D2F" w:rsidRDefault="00E64F08" w:rsidP="002545F4">
      <w:pPr>
        <w:pStyle w:val="ListParagraph"/>
        <w:ind w:left="0"/>
        <w:contextualSpacing w:val="0"/>
        <w:rPr>
          <w:rFonts w:cstheme="minorHAnsi"/>
          <w:szCs w:val="24"/>
        </w:rPr>
      </w:pPr>
      <w:r w:rsidRPr="004F7D2F">
        <w:rPr>
          <w:rFonts w:cstheme="minorHAnsi"/>
          <w:szCs w:val="24"/>
        </w:rPr>
        <w:t>This section</w:t>
      </w:r>
      <w:r w:rsidR="002027B1">
        <w:rPr>
          <w:rFonts w:cstheme="minorHAnsi"/>
          <w:szCs w:val="24"/>
        </w:rPr>
        <w:t xml:space="preserve"> is to</w:t>
      </w:r>
      <w:r w:rsidRPr="004F7D2F">
        <w:rPr>
          <w:rFonts w:cstheme="minorHAnsi"/>
          <w:szCs w:val="24"/>
        </w:rPr>
        <w:t xml:space="preserve"> state whether the assessor has determined whether the injured </w:t>
      </w:r>
      <w:r w:rsidRPr="001D0B95">
        <w:rPr>
          <w:rFonts w:cstheme="minorHAnsi"/>
          <w:szCs w:val="24"/>
        </w:rPr>
        <w:t xml:space="preserve">person’s injury </w:t>
      </w:r>
      <w:r w:rsidR="006E585E" w:rsidRPr="001D0B95">
        <w:rPr>
          <w:rFonts w:cstheme="minorHAnsi"/>
          <w:szCs w:val="24"/>
        </w:rPr>
        <w:t xml:space="preserve">sustained in a motor accident </w:t>
      </w:r>
      <w:r w:rsidRPr="001D0B95">
        <w:rPr>
          <w:rFonts w:cstheme="minorHAnsi"/>
          <w:szCs w:val="24"/>
        </w:rPr>
        <w:t>has a significant occupational impact on the person’s abilit</w:t>
      </w:r>
      <w:r w:rsidRPr="004F7D2F">
        <w:rPr>
          <w:rFonts w:cstheme="minorHAnsi"/>
          <w:szCs w:val="24"/>
        </w:rPr>
        <w:t xml:space="preserve">y to undertake employment. If an injury has a significant occupational impact this section </w:t>
      </w:r>
      <w:r w:rsidR="00FC7599">
        <w:rPr>
          <w:rFonts w:cstheme="minorHAnsi"/>
          <w:szCs w:val="24"/>
        </w:rPr>
        <w:t>is to</w:t>
      </w:r>
      <w:r w:rsidRPr="004F7D2F">
        <w:rPr>
          <w:rFonts w:cstheme="minorHAnsi"/>
          <w:szCs w:val="24"/>
        </w:rPr>
        <w:t xml:space="preserve"> </w:t>
      </w:r>
      <w:proofErr w:type="gramStart"/>
      <w:r w:rsidRPr="004F7D2F">
        <w:rPr>
          <w:rFonts w:cstheme="minorHAnsi"/>
          <w:szCs w:val="24"/>
        </w:rPr>
        <w:t>state</w:t>
      </w:r>
      <w:proofErr w:type="gramEnd"/>
      <w:r w:rsidRPr="004F7D2F">
        <w:rPr>
          <w:rFonts w:cstheme="minorHAnsi"/>
          <w:szCs w:val="24"/>
        </w:rPr>
        <w:t xml:space="preserve"> the criteria in the definition of a significant occupational impact in section 205 of the MAI Act satisfied by the person and summarise the reasons the person meets the criteria. If an injury does not have a significant occupational impact, then a summary of reasons for this decision </w:t>
      </w:r>
      <w:r w:rsidR="00926C02">
        <w:rPr>
          <w:rFonts w:cstheme="minorHAnsi"/>
          <w:szCs w:val="24"/>
        </w:rPr>
        <w:t xml:space="preserve">are </w:t>
      </w:r>
      <w:r w:rsidR="00450F57">
        <w:rPr>
          <w:rFonts w:cstheme="minorHAnsi"/>
          <w:szCs w:val="24"/>
        </w:rPr>
        <w:t xml:space="preserve">to </w:t>
      </w:r>
      <w:r w:rsidR="00450F57" w:rsidRPr="004F7D2F">
        <w:rPr>
          <w:rFonts w:cstheme="minorHAnsi"/>
          <w:szCs w:val="24"/>
        </w:rPr>
        <w:t>be</w:t>
      </w:r>
      <w:r w:rsidRPr="004F7D2F">
        <w:rPr>
          <w:rFonts w:cstheme="minorHAnsi"/>
          <w:szCs w:val="24"/>
        </w:rPr>
        <w:t xml:space="preserve"> given.</w:t>
      </w:r>
      <w:r w:rsidR="003E5A8F">
        <w:rPr>
          <w:rFonts w:cstheme="minorHAnsi"/>
          <w:szCs w:val="24"/>
        </w:rPr>
        <w:t xml:space="preserve"> This section </w:t>
      </w:r>
      <w:r w:rsidR="002027B1">
        <w:rPr>
          <w:rFonts w:cstheme="minorHAnsi"/>
          <w:szCs w:val="24"/>
        </w:rPr>
        <w:t xml:space="preserve">must </w:t>
      </w:r>
      <w:r w:rsidR="003E5A8F">
        <w:rPr>
          <w:rFonts w:cstheme="minorHAnsi"/>
          <w:szCs w:val="24"/>
        </w:rPr>
        <w:t xml:space="preserve">also include a statement confirming that the SOI assessment has been conducted in accordance with these guidelines. </w:t>
      </w:r>
    </w:p>
    <w:p w14:paraId="0ACB09F2" w14:textId="53D0FBC1" w:rsidR="00E64F08" w:rsidRPr="004F7D2F" w:rsidRDefault="00E64F08" w:rsidP="006B6F5B">
      <w:pPr>
        <w:pStyle w:val="Heading3"/>
        <w:ind w:firstLine="720"/>
      </w:pPr>
      <w:r w:rsidRPr="004F7D2F">
        <w:t>5.3.5</w:t>
      </w:r>
      <w:r w:rsidRPr="004F7D2F">
        <w:tab/>
        <w:t xml:space="preserve"> Assessor </w:t>
      </w:r>
      <w:r w:rsidR="00794D50">
        <w:t>d</w:t>
      </w:r>
      <w:r w:rsidRPr="004F7D2F">
        <w:t>etails</w:t>
      </w:r>
    </w:p>
    <w:p w14:paraId="563FBE44" w14:textId="0EBEE13D" w:rsidR="00E64F08" w:rsidRPr="004F7D2F" w:rsidRDefault="00E64F08" w:rsidP="002545F4">
      <w:pPr>
        <w:pStyle w:val="ListParagraph"/>
        <w:ind w:left="0"/>
        <w:contextualSpacing w:val="0"/>
        <w:rPr>
          <w:rFonts w:cstheme="minorHAnsi"/>
          <w:szCs w:val="24"/>
        </w:rPr>
      </w:pPr>
      <w:r w:rsidRPr="004F7D2F">
        <w:rPr>
          <w:rFonts w:cstheme="minorHAnsi"/>
          <w:szCs w:val="24"/>
        </w:rPr>
        <w:t xml:space="preserve">Details of the assessor’s name, qualifications, and professional registration should be given. The report should be signed and dated by the assessor. An Appendix containing the SOI assessor’s credentials and statement of expertise in vocational assessment is required. The assessor must give a signed report to the IME provider within 15 working days of the last interview with the injured person.  </w:t>
      </w:r>
      <w:r w:rsidR="00FC7599">
        <w:rPr>
          <w:rFonts w:cstheme="minorHAnsi"/>
          <w:szCs w:val="24"/>
        </w:rPr>
        <w:t>The assessor is to</w:t>
      </w:r>
      <w:r w:rsidR="007124EA">
        <w:rPr>
          <w:rFonts w:cstheme="minorHAnsi"/>
          <w:szCs w:val="24"/>
        </w:rPr>
        <w:t xml:space="preserve"> also ensure that copies of</w:t>
      </w:r>
      <w:r w:rsidR="00FC7599">
        <w:rPr>
          <w:rFonts w:cstheme="minorHAnsi"/>
          <w:szCs w:val="24"/>
        </w:rPr>
        <w:t xml:space="preserve"> </w:t>
      </w:r>
      <w:r w:rsidR="007124EA">
        <w:rPr>
          <w:rFonts w:cstheme="minorHAnsi"/>
          <w:szCs w:val="24"/>
        </w:rPr>
        <w:t xml:space="preserve">their </w:t>
      </w:r>
      <w:r w:rsidR="007124EA" w:rsidRPr="004F7D2F">
        <w:rPr>
          <w:rFonts w:cstheme="minorHAnsi"/>
          <w:szCs w:val="24"/>
        </w:rPr>
        <w:t>clinical and working notes and other supporting information or documents used in carrying out a SOI assessment</w:t>
      </w:r>
      <w:r w:rsidR="007124EA">
        <w:rPr>
          <w:rFonts w:cstheme="minorHAnsi"/>
          <w:szCs w:val="24"/>
        </w:rPr>
        <w:t xml:space="preserve"> are in the possession of the IME provider on completion of the report</w:t>
      </w:r>
      <w:r w:rsidR="007124EA" w:rsidRPr="004F7D2F">
        <w:rPr>
          <w:rFonts w:cstheme="minorHAnsi"/>
          <w:szCs w:val="24"/>
        </w:rPr>
        <w:t>.</w:t>
      </w:r>
    </w:p>
    <w:p w14:paraId="645D6FE5" w14:textId="48BA3E37" w:rsidR="00B276E1" w:rsidRDefault="00E64F08" w:rsidP="002545F4">
      <w:pPr>
        <w:pStyle w:val="ListParagraph"/>
        <w:ind w:left="0"/>
        <w:contextualSpacing w:val="0"/>
        <w:rPr>
          <w:rFonts w:cstheme="minorHAnsi"/>
          <w:szCs w:val="24"/>
        </w:rPr>
      </w:pPr>
      <w:r w:rsidRPr="004F7D2F">
        <w:rPr>
          <w:rFonts w:cstheme="minorHAnsi"/>
          <w:szCs w:val="24"/>
        </w:rPr>
        <w:t>The IME provider must then give the report to the relevant insurer for the motor accident within 10 working days of the assessor, or if applicable the lead assessor, having given the report to the IME provider.</w:t>
      </w:r>
    </w:p>
    <w:p w14:paraId="2BF195E1" w14:textId="77777777" w:rsidR="00B276E1" w:rsidRDefault="00B276E1">
      <w:pPr>
        <w:rPr>
          <w:rFonts w:cstheme="minorHAnsi"/>
          <w:szCs w:val="24"/>
        </w:rPr>
      </w:pPr>
      <w:r>
        <w:rPr>
          <w:rFonts w:cstheme="minorHAnsi"/>
          <w:szCs w:val="24"/>
        </w:rPr>
        <w:br w:type="page"/>
      </w:r>
    </w:p>
    <w:p w14:paraId="7454231E" w14:textId="77777777" w:rsidR="00991A23" w:rsidRDefault="00991A23">
      <w:pPr>
        <w:rPr>
          <w:rFonts w:cstheme="minorHAnsi"/>
          <w:szCs w:val="24"/>
        </w:rPr>
        <w:sectPr w:rsidR="00991A23" w:rsidSect="005E79E5">
          <w:headerReference w:type="first" r:id="rId16"/>
          <w:footerReference w:type="first" r:id="rId17"/>
          <w:pgSz w:w="11906" w:h="16838"/>
          <w:pgMar w:top="1440" w:right="1440" w:bottom="1418" w:left="1440" w:header="737" w:footer="708" w:gutter="0"/>
          <w:cols w:space="708"/>
          <w:titlePg/>
          <w:docGrid w:linePitch="360"/>
        </w:sectPr>
      </w:pPr>
    </w:p>
    <w:p w14:paraId="49D0A4C2" w14:textId="77777777" w:rsidR="005D31D5" w:rsidRDefault="005D31D5" w:rsidP="00991A23">
      <w:pPr>
        <w:rPr>
          <w:rFonts w:cstheme="minorHAnsi"/>
          <w:szCs w:val="24"/>
        </w:rPr>
      </w:pPr>
    </w:p>
    <w:p w14:paraId="038A21B7" w14:textId="3D643EF9" w:rsidR="00991A23" w:rsidRPr="00991A23" w:rsidRDefault="005D31D5" w:rsidP="00991A23">
      <w:pPr>
        <w:rPr>
          <w:rFonts w:cstheme="minorHAnsi"/>
          <w:szCs w:val="24"/>
        </w:rPr>
      </w:pPr>
      <w:r>
        <w:rPr>
          <w:noProof/>
        </w:rPr>
        <w:drawing>
          <wp:inline distT="0" distB="0" distL="0" distR="0" wp14:anchorId="67473317" wp14:editId="79224C28">
            <wp:extent cx="8755380" cy="5115208"/>
            <wp:effectExtent l="0" t="0" r="762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96DAC541-7B7A-43D3-8B79-37D633B846F1}">
                          <asvg:svgBlip xmlns:asvg="http://schemas.microsoft.com/office/drawing/2016/SVG/main" r:embed="rId19"/>
                        </a:ext>
                      </a:extLst>
                    </a:blip>
                    <a:stretch>
                      <a:fillRect/>
                    </a:stretch>
                  </pic:blipFill>
                  <pic:spPr>
                    <a:xfrm>
                      <a:off x="0" y="0"/>
                      <a:ext cx="8778309" cy="5128604"/>
                    </a:xfrm>
                    <a:prstGeom prst="rect">
                      <a:avLst/>
                    </a:prstGeom>
                  </pic:spPr>
                </pic:pic>
              </a:graphicData>
            </a:graphic>
          </wp:inline>
        </w:drawing>
      </w:r>
    </w:p>
    <w:p w14:paraId="2875C2AD" w14:textId="66314F0B" w:rsidR="00B276E1" w:rsidRDefault="00B276E1">
      <w:pPr>
        <w:rPr>
          <w:rFonts w:cstheme="minorHAnsi"/>
          <w:szCs w:val="24"/>
        </w:rPr>
      </w:pPr>
    </w:p>
    <w:p w14:paraId="4BBF57E6" w14:textId="3838D86D" w:rsidR="004F7D2F" w:rsidRDefault="004F7D2F" w:rsidP="002545F4">
      <w:pPr>
        <w:pStyle w:val="ListParagraph"/>
        <w:ind w:left="0"/>
        <w:contextualSpacing w:val="0"/>
        <w:rPr>
          <w:rFonts w:cstheme="minorHAnsi"/>
          <w:szCs w:val="24"/>
        </w:rPr>
        <w:sectPr w:rsidR="004F7D2F" w:rsidSect="005E79E5">
          <w:footerReference w:type="first" r:id="rId20"/>
          <w:pgSz w:w="16838" w:h="11906" w:orient="landscape"/>
          <w:pgMar w:top="1440" w:right="1440" w:bottom="1440" w:left="1418" w:header="737" w:footer="709" w:gutter="0"/>
          <w:cols w:space="708"/>
          <w:docGrid w:linePitch="360"/>
        </w:sectPr>
      </w:pPr>
    </w:p>
    <w:p w14:paraId="2E7B37B9" w14:textId="1CA100DE" w:rsidR="004F7D2F" w:rsidRDefault="004F7D2F" w:rsidP="004F7D2F">
      <w:pPr>
        <w:pStyle w:val="Heading1"/>
        <w:spacing w:after="240"/>
        <w:jc w:val="center"/>
      </w:pPr>
      <w:bookmarkStart w:id="11" w:name="_Toc149826404"/>
      <w:r w:rsidRPr="004F7D2F">
        <w:rPr>
          <w:sz w:val="32"/>
          <w:szCs w:val="40"/>
        </w:rPr>
        <w:lastRenderedPageBreak/>
        <w:t xml:space="preserve">SCHEDULE </w:t>
      </w:r>
      <w:r w:rsidR="008C2905">
        <w:rPr>
          <w:sz w:val="32"/>
          <w:szCs w:val="40"/>
        </w:rPr>
        <w:t>2</w:t>
      </w:r>
      <w:r w:rsidRPr="004F7D2F">
        <w:rPr>
          <w:sz w:val="32"/>
          <w:szCs w:val="40"/>
        </w:rPr>
        <w:t xml:space="preserve"> </w:t>
      </w:r>
      <w:r w:rsidRPr="004F7D2F">
        <w:rPr>
          <w:sz w:val="32"/>
          <w:szCs w:val="40"/>
        </w:rPr>
        <w:tab/>
        <w:t>SAMPLE SOI ASSESSMENT REPORT MATRIX</w:t>
      </w:r>
      <w:bookmarkEnd w:id="11"/>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280"/>
      </w:tblGrid>
      <w:tr w:rsidR="00E64F08" w:rsidRPr="004F7D2F" w14:paraId="110F1676" w14:textId="77777777" w:rsidTr="003110B8">
        <w:trPr>
          <w:trHeight w:val="525"/>
        </w:trPr>
        <w:tc>
          <w:tcPr>
            <w:tcW w:w="2552" w:type="dxa"/>
            <w:tcBorders>
              <w:bottom w:val="single" w:sz="4" w:space="0" w:color="auto"/>
            </w:tcBorders>
            <w:shd w:val="clear" w:color="auto" w:fill="D9D9D9" w:themeFill="background1" w:themeFillShade="D9"/>
            <w:vAlign w:val="center"/>
          </w:tcPr>
          <w:p w14:paraId="47D87FFD" w14:textId="406E50B4" w:rsidR="00E64F08" w:rsidRPr="004F7D2F" w:rsidRDefault="003110B8" w:rsidP="003110B8">
            <w:pPr>
              <w:spacing w:after="0" w:line="240" w:lineRule="auto"/>
              <w:rPr>
                <w:rFonts w:eastAsia="Times New Roman" w:cstheme="minorHAnsi"/>
                <w:b/>
                <w:lang w:eastAsia="en-AU"/>
              </w:rPr>
            </w:pPr>
            <w:r w:rsidRPr="004F7D2F">
              <w:rPr>
                <w:rFonts w:eastAsia="Times New Roman" w:cstheme="minorHAnsi"/>
                <w:b/>
                <w:lang w:eastAsia="en-AU"/>
              </w:rPr>
              <w:t>KEY COMPONENTS</w:t>
            </w:r>
          </w:p>
        </w:tc>
        <w:tc>
          <w:tcPr>
            <w:tcW w:w="7280" w:type="dxa"/>
            <w:tcBorders>
              <w:bottom w:val="single" w:sz="4" w:space="0" w:color="auto"/>
            </w:tcBorders>
            <w:shd w:val="clear" w:color="auto" w:fill="D9D9D9" w:themeFill="background1" w:themeFillShade="D9"/>
            <w:vAlign w:val="center"/>
          </w:tcPr>
          <w:p w14:paraId="098D6958" w14:textId="78E8515A" w:rsidR="00E64F08" w:rsidRPr="003110B8" w:rsidRDefault="003110B8" w:rsidP="003110B8">
            <w:pPr>
              <w:spacing w:after="0" w:line="240" w:lineRule="auto"/>
              <w:jc w:val="center"/>
              <w:rPr>
                <w:rFonts w:eastAsia="Times New Roman" w:cstheme="minorHAnsi"/>
                <w:b/>
                <w:lang w:eastAsia="en-AU"/>
              </w:rPr>
            </w:pPr>
            <w:r w:rsidRPr="004F7D2F">
              <w:rPr>
                <w:rFonts w:eastAsia="Times New Roman" w:cstheme="minorHAnsi"/>
                <w:b/>
                <w:lang w:eastAsia="en-AU"/>
              </w:rPr>
              <w:t>DETAILS</w:t>
            </w:r>
          </w:p>
        </w:tc>
      </w:tr>
      <w:tr w:rsidR="00E64F08" w:rsidRPr="004F7D2F" w14:paraId="685BB1EF" w14:textId="77777777" w:rsidTr="003110B8">
        <w:trPr>
          <w:trHeight w:val="387"/>
        </w:trPr>
        <w:tc>
          <w:tcPr>
            <w:tcW w:w="9832" w:type="dxa"/>
            <w:gridSpan w:val="2"/>
            <w:tcBorders>
              <w:bottom w:val="single" w:sz="4" w:space="0" w:color="auto"/>
            </w:tcBorders>
            <w:shd w:val="clear" w:color="auto" w:fill="F2F2F2" w:themeFill="background1" w:themeFillShade="F2"/>
            <w:vAlign w:val="center"/>
          </w:tcPr>
          <w:p w14:paraId="0ADD56E8" w14:textId="77777777" w:rsidR="00E64F08" w:rsidRPr="004F7D2F" w:rsidRDefault="00E64F08" w:rsidP="003110B8">
            <w:pPr>
              <w:spacing w:after="0" w:line="240" w:lineRule="auto"/>
              <w:jc w:val="center"/>
              <w:rPr>
                <w:rFonts w:eastAsia="Times New Roman" w:cstheme="minorHAnsi"/>
                <w:sz w:val="20"/>
                <w:szCs w:val="20"/>
                <w:lang w:eastAsia="en-AU"/>
              </w:rPr>
            </w:pPr>
            <w:r w:rsidRPr="004F7D2F">
              <w:rPr>
                <w:rFonts w:eastAsia="Times New Roman" w:cstheme="minorHAnsi"/>
                <w:b/>
                <w:sz w:val="20"/>
                <w:szCs w:val="20"/>
                <w:lang w:eastAsia="en-AU"/>
              </w:rPr>
              <w:t>Paragraph 5.3.1 Introduction</w:t>
            </w:r>
          </w:p>
        </w:tc>
      </w:tr>
      <w:tr w:rsidR="00E64F08" w:rsidRPr="004F7D2F" w14:paraId="611D2050" w14:textId="77777777" w:rsidTr="003110B8">
        <w:trPr>
          <w:trHeight w:val="924"/>
        </w:trPr>
        <w:tc>
          <w:tcPr>
            <w:tcW w:w="2552" w:type="dxa"/>
            <w:tcBorders>
              <w:top w:val="single" w:sz="4" w:space="0" w:color="auto"/>
            </w:tcBorders>
            <w:shd w:val="clear" w:color="auto" w:fill="auto"/>
            <w:vAlign w:val="center"/>
          </w:tcPr>
          <w:p w14:paraId="20C60BBF"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Referrer details</w:t>
            </w:r>
          </w:p>
          <w:p w14:paraId="68BD63C5"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 xml:space="preserve">Contact </w:t>
            </w:r>
            <w:proofErr w:type="gramStart"/>
            <w:r w:rsidRPr="004F7D2F">
              <w:rPr>
                <w:rFonts w:eastAsia="Times New Roman" w:cstheme="minorHAnsi"/>
                <w:b/>
                <w:sz w:val="20"/>
                <w:szCs w:val="20"/>
                <w:lang w:eastAsia="en-AU"/>
              </w:rPr>
              <w:t>name</w:t>
            </w:r>
            <w:proofErr w:type="gramEnd"/>
          </w:p>
          <w:p w14:paraId="44A95E0C"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Reference number</w:t>
            </w:r>
          </w:p>
        </w:tc>
        <w:tc>
          <w:tcPr>
            <w:tcW w:w="7280" w:type="dxa"/>
            <w:tcBorders>
              <w:top w:val="single" w:sz="4" w:space="0" w:color="auto"/>
            </w:tcBorders>
            <w:shd w:val="clear" w:color="auto" w:fill="auto"/>
          </w:tcPr>
          <w:p w14:paraId="3089D843"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Claim reference number or referral reference </w:t>
            </w:r>
            <w:proofErr w:type="gramStart"/>
            <w:r w:rsidRPr="004F7D2F">
              <w:rPr>
                <w:rFonts w:eastAsia="Times New Roman" w:cstheme="minorHAnsi"/>
                <w:sz w:val="20"/>
                <w:szCs w:val="20"/>
                <w:lang w:eastAsia="en-AU"/>
              </w:rPr>
              <w:t>number</w:t>
            </w:r>
            <w:proofErr w:type="gramEnd"/>
            <w:r w:rsidRPr="004F7D2F">
              <w:rPr>
                <w:rFonts w:eastAsia="Times New Roman" w:cstheme="minorHAnsi"/>
                <w:sz w:val="20"/>
                <w:szCs w:val="20"/>
                <w:lang w:eastAsia="en-AU"/>
              </w:rPr>
              <w:t xml:space="preserve"> </w:t>
            </w:r>
          </w:p>
          <w:p w14:paraId="333A5D61" w14:textId="77777777" w:rsidR="00E64F08" w:rsidRPr="004F7D2F" w:rsidRDefault="00E64F08" w:rsidP="002545F4">
            <w:pPr>
              <w:spacing w:after="0" w:line="240" w:lineRule="auto"/>
              <w:rPr>
                <w:rFonts w:eastAsia="Times New Roman" w:cstheme="minorHAnsi"/>
                <w:sz w:val="20"/>
                <w:szCs w:val="20"/>
                <w:lang w:eastAsia="en-AU"/>
              </w:rPr>
            </w:pPr>
          </w:p>
        </w:tc>
      </w:tr>
      <w:tr w:rsidR="00E64F08" w:rsidRPr="004F7D2F" w14:paraId="44DD8828" w14:textId="77777777" w:rsidTr="003110B8">
        <w:trPr>
          <w:trHeight w:val="977"/>
        </w:trPr>
        <w:tc>
          <w:tcPr>
            <w:tcW w:w="2552" w:type="dxa"/>
            <w:shd w:val="clear" w:color="auto" w:fill="auto"/>
            <w:vAlign w:val="center"/>
          </w:tcPr>
          <w:p w14:paraId="356D813E"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Injured Person details</w:t>
            </w:r>
          </w:p>
        </w:tc>
        <w:tc>
          <w:tcPr>
            <w:tcW w:w="7280" w:type="dxa"/>
            <w:shd w:val="clear" w:color="auto" w:fill="auto"/>
          </w:tcPr>
          <w:p w14:paraId="4503FBBE"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Name, date of birth, date of motor accident, current place of residence, phone number &amp; email address, occupation &amp; employer at date of motor accident, current occupation &amp; employer, date last worked, date of SOI assessment referral</w:t>
            </w:r>
          </w:p>
        </w:tc>
      </w:tr>
      <w:tr w:rsidR="00E64F08" w:rsidRPr="004F7D2F" w14:paraId="07520120" w14:textId="77777777" w:rsidTr="003110B8">
        <w:trPr>
          <w:trHeight w:val="977"/>
        </w:trPr>
        <w:tc>
          <w:tcPr>
            <w:tcW w:w="2552" w:type="dxa"/>
            <w:shd w:val="clear" w:color="auto" w:fill="auto"/>
            <w:vAlign w:val="center"/>
          </w:tcPr>
          <w:p w14:paraId="01BD4219"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Purpose of SOI assessment</w:t>
            </w:r>
          </w:p>
        </w:tc>
        <w:tc>
          <w:tcPr>
            <w:tcW w:w="7280" w:type="dxa"/>
            <w:shd w:val="clear" w:color="auto" w:fill="auto"/>
          </w:tcPr>
          <w:p w14:paraId="549D6B35" w14:textId="77777777" w:rsidR="00E64F08" w:rsidRPr="004F7D2F" w:rsidRDefault="00E64F08" w:rsidP="002545F4">
            <w:pPr>
              <w:spacing w:after="0" w:line="240" w:lineRule="auto"/>
              <w:rPr>
                <w:rFonts w:eastAsia="Times New Roman" w:cstheme="minorHAnsi"/>
                <w:iCs/>
                <w:sz w:val="20"/>
                <w:szCs w:val="20"/>
                <w:lang w:eastAsia="en-AU"/>
              </w:rPr>
            </w:pPr>
            <w:r w:rsidRPr="004F7D2F">
              <w:rPr>
                <w:rFonts w:eastAsia="Times New Roman" w:cstheme="minorHAnsi"/>
                <w:iCs/>
                <w:sz w:val="20"/>
                <w:szCs w:val="20"/>
                <w:lang w:eastAsia="en-AU"/>
              </w:rPr>
              <w:t xml:space="preserve">As per SOI assessment referral and </w:t>
            </w:r>
            <w:r w:rsidRPr="004F7D2F">
              <w:rPr>
                <w:rFonts w:eastAsia="Times New Roman" w:cstheme="minorHAnsi"/>
                <w:iCs/>
                <w:sz w:val="20"/>
                <w:szCs w:val="20"/>
                <w:u w:val="single"/>
                <w:lang w:eastAsia="en-AU"/>
              </w:rPr>
              <w:t>must include</w:t>
            </w:r>
            <w:r w:rsidRPr="004F7D2F">
              <w:rPr>
                <w:rFonts w:eastAsia="Times New Roman" w:cstheme="minorHAnsi"/>
                <w:iCs/>
                <w:sz w:val="20"/>
                <w:szCs w:val="20"/>
                <w:lang w:eastAsia="en-AU"/>
              </w:rPr>
              <w:t xml:space="preserve">: </w:t>
            </w:r>
          </w:p>
          <w:p w14:paraId="3626BDF4" w14:textId="728674D5" w:rsidR="00E64F08" w:rsidRPr="004F7D2F" w:rsidRDefault="00E64F08" w:rsidP="002545F4">
            <w:pPr>
              <w:spacing w:after="0" w:line="240" w:lineRule="auto"/>
              <w:rPr>
                <w:rFonts w:eastAsia="Times New Roman" w:cstheme="minorHAnsi"/>
                <w:iCs/>
                <w:sz w:val="20"/>
                <w:szCs w:val="20"/>
                <w:lang w:eastAsia="en-AU"/>
              </w:rPr>
            </w:pPr>
            <w:r w:rsidRPr="004F7D2F">
              <w:rPr>
                <w:rFonts w:eastAsia="Times New Roman" w:cstheme="minorHAnsi"/>
                <w:i/>
                <w:sz w:val="20"/>
                <w:szCs w:val="20"/>
                <w:lang w:eastAsia="en-AU"/>
              </w:rPr>
              <w:t xml:space="preserve">The SOI assessor must determine whether the injured </w:t>
            </w:r>
            <w:r w:rsidRPr="001D0B95">
              <w:rPr>
                <w:rFonts w:eastAsia="Times New Roman" w:cstheme="minorHAnsi"/>
                <w:i/>
                <w:sz w:val="20"/>
                <w:szCs w:val="20"/>
                <w:shd w:val="clear" w:color="auto" w:fill="FFFFFF" w:themeFill="background1"/>
                <w:lang w:eastAsia="en-AU"/>
              </w:rPr>
              <w:t>person’s injur</w:t>
            </w:r>
            <w:r w:rsidR="00C1051D" w:rsidRPr="001D0B95">
              <w:rPr>
                <w:rFonts w:eastAsia="Times New Roman" w:cstheme="minorHAnsi"/>
                <w:i/>
                <w:sz w:val="20"/>
                <w:szCs w:val="20"/>
                <w:shd w:val="clear" w:color="auto" w:fill="FFFFFF" w:themeFill="background1"/>
                <w:lang w:eastAsia="en-AU"/>
              </w:rPr>
              <w:t xml:space="preserve">y sustained in a motor accident </w:t>
            </w:r>
            <w:r w:rsidRPr="001D0B95">
              <w:rPr>
                <w:rFonts w:eastAsia="Times New Roman" w:cstheme="minorHAnsi"/>
                <w:i/>
                <w:sz w:val="20"/>
                <w:szCs w:val="20"/>
                <w:shd w:val="clear" w:color="auto" w:fill="FFFFFF" w:themeFill="background1"/>
                <w:lang w:eastAsia="en-AU"/>
              </w:rPr>
              <w:t>has had a Significant Occupational Impact (S</w:t>
            </w:r>
            <w:r w:rsidRPr="001D0B95">
              <w:rPr>
                <w:rFonts w:eastAsia="Times New Roman" w:cstheme="minorHAnsi"/>
                <w:i/>
                <w:sz w:val="20"/>
                <w:szCs w:val="20"/>
                <w:lang w:eastAsia="en-AU"/>
              </w:rPr>
              <w:t>OI) on th</w:t>
            </w:r>
            <w:r w:rsidRPr="004F7D2F">
              <w:rPr>
                <w:rFonts w:eastAsia="Times New Roman" w:cstheme="minorHAnsi"/>
                <w:i/>
                <w:sz w:val="20"/>
                <w:szCs w:val="20"/>
                <w:lang w:eastAsia="en-AU"/>
              </w:rPr>
              <w:t>eir ability to undertake employment</w:t>
            </w:r>
          </w:p>
        </w:tc>
      </w:tr>
      <w:tr w:rsidR="00E64F08" w:rsidRPr="004F7D2F" w14:paraId="196249CD" w14:textId="77777777" w:rsidTr="003110B8">
        <w:trPr>
          <w:trHeight w:val="977"/>
        </w:trPr>
        <w:tc>
          <w:tcPr>
            <w:tcW w:w="2552" w:type="dxa"/>
            <w:shd w:val="clear" w:color="auto" w:fill="auto"/>
            <w:vAlign w:val="center"/>
          </w:tcPr>
          <w:p w14:paraId="7001E70A"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Method of assessment</w:t>
            </w:r>
          </w:p>
        </w:tc>
        <w:tc>
          <w:tcPr>
            <w:tcW w:w="7280" w:type="dxa"/>
            <w:shd w:val="clear" w:color="auto" w:fill="auto"/>
          </w:tcPr>
          <w:p w14:paraId="1409503D"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At least one interview with injured person. Cite interview/s date/duration. Include information gained from interview in relevant sections of </w:t>
            </w:r>
            <w:proofErr w:type="gramStart"/>
            <w:r w:rsidRPr="004F7D2F">
              <w:rPr>
                <w:rFonts w:eastAsia="Times New Roman" w:cstheme="minorHAnsi"/>
                <w:sz w:val="20"/>
                <w:szCs w:val="20"/>
                <w:lang w:eastAsia="en-AU"/>
              </w:rPr>
              <w:t>report</w:t>
            </w:r>
            <w:proofErr w:type="gramEnd"/>
          </w:p>
          <w:p w14:paraId="4457F353"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Include tests administered and their </w:t>
            </w:r>
            <w:proofErr w:type="gramStart"/>
            <w:r w:rsidRPr="004F7D2F">
              <w:rPr>
                <w:rFonts w:eastAsia="Times New Roman" w:cstheme="minorHAnsi"/>
                <w:sz w:val="20"/>
                <w:szCs w:val="20"/>
                <w:lang w:eastAsia="en-AU"/>
              </w:rPr>
              <w:t>purpose</w:t>
            </w:r>
            <w:proofErr w:type="gramEnd"/>
            <w:r w:rsidRPr="004F7D2F">
              <w:rPr>
                <w:rFonts w:eastAsia="Times New Roman" w:cstheme="minorHAnsi"/>
                <w:sz w:val="20"/>
                <w:szCs w:val="20"/>
                <w:lang w:eastAsia="en-AU"/>
              </w:rPr>
              <w:t xml:space="preserve"> </w:t>
            </w:r>
          </w:p>
          <w:p w14:paraId="6EA03389" w14:textId="77777777" w:rsidR="00E64F08"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Use Footnote for references, information sources relied upon, pertinent </w:t>
            </w:r>
            <w:proofErr w:type="gramStart"/>
            <w:r w:rsidRPr="004F7D2F">
              <w:rPr>
                <w:rFonts w:eastAsia="Times New Roman" w:cstheme="minorHAnsi"/>
                <w:sz w:val="20"/>
                <w:szCs w:val="20"/>
                <w:lang w:eastAsia="en-AU"/>
              </w:rPr>
              <w:t>comments</w:t>
            </w:r>
            <w:proofErr w:type="gramEnd"/>
            <w:r w:rsidRPr="004F7D2F">
              <w:rPr>
                <w:rFonts w:eastAsia="Times New Roman" w:cstheme="minorHAnsi"/>
                <w:sz w:val="20"/>
                <w:szCs w:val="20"/>
                <w:lang w:eastAsia="en-AU"/>
              </w:rPr>
              <w:t xml:space="preserve"> </w:t>
            </w:r>
          </w:p>
          <w:p w14:paraId="7D1E95B5" w14:textId="41517FCA" w:rsidR="003110B8" w:rsidRPr="004F7D2F" w:rsidRDefault="003110B8" w:rsidP="002545F4">
            <w:pPr>
              <w:spacing w:after="0" w:line="240" w:lineRule="auto"/>
              <w:rPr>
                <w:rFonts w:eastAsia="Times New Roman" w:cstheme="minorHAnsi"/>
                <w:sz w:val="20"/>
                <w:szCs w:val="20"/>
                <w:lang w:eastAsia="en-AU"/>
              </w:rPr>
            </w:pPr>
          </w:p>
        </w:tc>
      </w:tr>
      <w:tr w:rsidR="00E64F08" w:rsidRPr="004F7D2F" w14:paraId="043D7F77" w14:textId="77777777" w:rsidTr="003110B8">
        <w:trPr>
          <w:trHeight w:val="977"/>
        </w:trPr>
        <w:tc>
          <w:tcPr>
            <w:tcW w:w="2552" w:type="dxa"/>
            <w:shd w:val="clear" w:color="auto" w:fill="auto"/>
            <w:vAlign w:val="center"/>
          </w:tcPr>
          <w:p w14:paraId="6AB5F97D"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Information reviewed</w:t>
            </w:r>
          </w:p>
        </w:tc>
        <w:tc>
          <w:tcPr>
            <w:tcW w:w="7280" w:type="dxa"/>
            <w:shd w:val="clear" w:color="auto" w:fill="auto"/>
          </w:tcPr>
          <w:p w14:paraId="62311D34"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In two subsections – medical reports / other documentation received &amp; reviewed. In reverse chronological order</w:t>
            </w:r>
          </w:p>
          <w:p w14:paraId="1A2A8E36" w14:textId="77777777" w:rsidR="00E64F08"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Specify date written, type of document (report, certificate, test results), author, to whom </w:t>
            </w:r>
            <w:proofErr w:type="gramStart"/>
            <w:r w:rsidRPr="004F7D2F">
              <w:rPr>
                <w:rFonts w:eastAsia="Times New Roman" w:cstheme="minorHAnsi"/>
                <w:sz w:val="20"/>
                <w:szCs w:val="20"/>
                <w:lang w:eastAsia="en-AU"/>
              </w:rPr>
              <w:t>addressed</w:t>
            </w:r>
            <w:proofErr w:type="gramEnd"/>
          </w:p>
          <w:p w14:paraId="113A4A35" w14:textId="12E5EFBB" w:rsidR="003110B8" w:rsidRPr="004F7D2F" w:rsidRDefault="003110B8" w:rsidP="002545F4">
            <w:pPr>
              <w:spacing w:after="0" w:line="240" w:lineRule="auto"/>
              <w:rPr>
                <w:rFonts w:eastAsia="Times New Roman" w:cstheme="minorHAnsi"/>
                <w:sz w:val="20"/>
                <w:szCs w:val="20"/>
                <w:lang w:eastAsia="en-AU"/>
              </w:rPr>
            </w:pPr>
          </w:p>
        </w:tc>
      </w:tr>
      <w:tr w:rsidR="00E64F08" w:rsidRPr="004F7D2F" w14:paraId="7A72454D" w14:textId="77777777" w:rsidTr="00757B1C">
        <w:trPr>
          <w:trHeight w:val="441"/>
        </w:trPr>
        <w:tc>
          <w:tcPr>
            <w:tcW w:w="9832" w:type="dxa"/>
            <w:gridSpan w:val="2"/>
            <w:shd w:val="clear" w:color="auto" w:fill="F2F2F2" w:themeFill="background1" w:themeFillShade="F2"/>
            <w:vAlign w:val="center"/>
          </w:tcPr>
          <w:p w14:paraId="464FB226" w14:textId="77777777" w:rsidR="00E64F08" w:rsidRPr="004F7D2F" w:rsidRDefault="00E64F08" w:rsidP="002545F4">
            <w:pPr>
              <w:spacing w:after="0" w:line="240" w:lineRule="auto"/>
              <w:jc w:val="center"/>
              <w:rPr>
                <w:rFonts w:eastAsia="Times New Roman" w:cstheme="minorHAnsi"/>
                <w:b/>
                <w:bCs/>
                <w:sz w:val="20"/>
                <w:szCs w:val="20"/>
                <w:lang w:eastAsia="en-AU"/>
              </w:rPr>
            </w:pPr>
            <w:r w:rsidRPr="004F7D2F">
              <w:rPr>
                <w:rFonts w:eastAsia="Times New Roman" w:cstheme="minorHAnsi"/>
                <w:b/>
                <w:bCs/>
                <w:sz w:val="20"/>
                <w:szCs w:val="20"/>
                <w:lang w:eastAsia="en-AU"/>
              </w:rPr>
              <w:t>Paragraph 5.3.2 Background</w:t>
            </w:r>
          </w:p>
        </w:tc>
      </w:tr>
      <w:tr w:rsidR="00E64F08" w:rsidRPr="004F7D2F" w14:paraId="126BBA69" w14:textId="77777777" w:rsidTr="003110B8">
        <w:trPr>
          <w:trHeight w:val="977"/>
        </w:trPr>
        <w:tc>
          <w:tcPr>
            <w:tcW w:w="2552" w:type="dxa"/>
            <w:shd w:val="clear" w:color="auto" w:fill="auto"/>
            <w:vAlign w:val="center"/>
          </w:tcPr>
          <w:p w14:paraId="0CD99196"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History of the injury</w:t>
            </w:r>
          </w:p>
        </w:tc>
        <w:tc>
          <w:tcPr>
            <w:tcW w:w="7280" w:type="dxa"/>
            <w:shd w:val="clear" w:color="auto" w:fill="auto"/>
          </w:tcPr>
          <w:p w14:paraId="11B2EFA7"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Nature of motor accident injury/injuries being </w:t>
            </w:r>
            <w:proofErr w:type="gramStart"/>
            <w:r w:rsidRPr="004F7D2F">
              <w:rPr>
                <w:rFonts w:eastAsia="Times New Roman" w:cstheme="minorHAnsi"/>
                <w:sz w:val="20"/>
                <w:szCs w:val="20"/>
                <w:lang w:eastAsia="en-AU"/>
              </w:rPr>
              <w:t>assessed</w:t>
            </w:r>
            <w:proofErr w:type="gramEnd"/>
          </w:p>
          <w:p w14:paraId="18A08A13"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Objective summary of medical information/opinion (in reverse chronological order &amp; source referenced); past, current, potential/future treatment/opinion (source referenced) </w:t>
            </w:r>
          </w:p>
          <w:p w14:paraId="61DDBB6A" w14:textId="77777777" w:rsidR="00E64F08" w:rsidRPr="004F7D2F" w:rsidRDefault="00E64F08" w:rsidP="002545F4">
            <w:pPr>
              <w:spacing w:after="0" w:line="240" w:lineRule="auto"/>
              <w:rPr>
                <w:rFonts w:eastAsia="Times New Roman" w:cstheme="minorHAnsi"/>
                <w:i/>
                <w:iCs/>
                <w:sz w:val="20"/>
                <w:szCs w:val="20"/>
                <w:lang w:eastAsia="en-AU"/>
              </w:rPr>
            </w:pPr>
          </w:p>
        </w:tc>
      </w:tr>
      <w:tr w:rsidR="00E64F08" w:rsidRPr="004F7D2F" w14:paraId="765D5CDF" w14:textId="77777777" w:rsidTr="003110B8">
        <w:trPr>
          <w:trHeight w:val="977"/>
        </w:trPr>
        <w:tc>
          <w:tcPr>
            <w:tcW w:w="2552" w:type="dxa"/>
            <w:shd w:val="clear" w:color="auto" w:fill="auto"/>
            <w:vAlign w:val="center"/>
          </w:tcPr>
          <w:p w14:paraId="49DB0D02"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Functional work capacity</w:t>
            </w:r>
          </w:p>
        </w:tc>
        <w:tc>
          <w:tcPr>
            <w:tcW w:w="7280" w:type="dxa"/>
            <w:shd w:val="clear" w:color="auto" w:fill="auto"/>
          </w:tcPr>
          <w:p w14:paraId="738EEEC6"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Objective summary of all reviewed evaluations of functional work capacity relevant to employment: tests, date of assessment, findings, and impact of pre-existing injury/conditions at time of accident</w:t>
            </w:r>
          </w:p>
          <w:p w14:paraId="4D6B1518"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Exclude any post-injury/condition </w:t>
            </w:r>
            <w:r w:rsidRPr="004F7D2F">
              <w:rPr>
                <w:rFonts w:eastAsia="Times New Roman" w:cstheme="minorHAnsi"/>
                <w:i/>
                <w:iCs/>
                <w:sz w:val="20"/>
                <w:szCs w:val="20"/>
                <w:lang w:eastAsia="en-AU"/>
              </w:rPr>
              <w:t>not</w:t>
            </w:r>
            <w:r w:rsidRPr="004F7D2F">
              <w:rPr>
                <w:rFonts w:eastAsia="Times New Roman" w:cstheme="minorHAnsi"/>
                <w:sz w:val="20"/>
                <w:szCs w:val="20"/>
                <w:lang w:eastAsia="en-AU"/>
              </w:rPr>
              <w:t xml:space="preserve"> resulting from motor </w:t>
            </w:r>
            <w:proofErr w:type="gramStart"/>
            <w:r w:rsidRPr="004F7D2F">
              <w:rPr>
                <w:rFonts w:eastAsia="Times New Roman" w:cstheme="minorHAnsi"/>
                <w:sz w:val="20"/>
                <w:szCs w:val="20"/>
                <w:lang w:eastAsia="en-AU"/>
              </w:rPr>
              <w:t>accident</w:t>
            </w:r>
            <w:proofErr w:type="gramEnd"/>
          </w:p>
          <w:p w14:paraId="20151A9A" w14:textId="77777777" w:rsidR="00E64F08" w:rsidRPr="004F7D2F" w:rsidRDefault="00E64F08" w:rsidP="002545F4">
            <w:pPr>
              <w:spacing w:after="0" w:line="240" w:lineRule="auto"/>
              <w:rPr>
                <w:rFonts w:eastAsia="Times New Roman" w:cstheme="minorHAnsi"/>
                <w:i/>
                <w:iCs/>
                <w:sz w:val="20"/>
                <w:szCs w:val="20"/>
                <w:lang w:eastAsia="en-AU"/>
              </w:rPr>
            </w:pPr>
            <w:r w:rsidRPr="004F7D2F">
              <w:rPr>
                <w:rFonts w:eastAsia="Times New Roman" w:cstheme="minorHAnsi"/>
                <w:i/>
                <w:iCs/>
                <w:sz w:val="20"/>
                <w:szCs w:val="20"/>
                <w:lang w:eastAsia="en-AU"/>
              </w:rPr>
              <w:t xml:space="preserve">Exclude any psychosocial factors unless a primary psychological injury or a secondary psychological injury from a physical injury resulting from the motor </w:t>
            </w:r>
            <w:proofErr w:type="gramStart"/>
            <w:r w:rsidRPr="004F7D2F">
              <w:rPr>
                <w:rFonts w:eastAsia="Times New Roman" w:cstheme="minorHAnsi"/>
                <w:i/>
                <w:iCs/>
                <w:sz w:val="20"/>
                <w:szCs w:val="20"/>
                <w:lang w:eastAsia="en-AU"/>
              </w:rPr>
              <w:t>accident</w:t>
            </w:r>
            <w:proofErr w:type="gramEnd"/>
          </w:p>
          <w:p w14:paraId="6833D720" w14:textId="77777777" w:rsidR="00E64F08"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Formulate overall statement of functional work capacity for SOI assessment, with comment on impact of any post-injury/</w:t>
            </w:r>
            <w:proofErr w:type="gramStart"/>
            <w:r w:rsidRPr="004F7D2F">
              <w:rPr>
                <w:rFonts w:eastAsia="Times New Roman" w:cstheme="minorHAnsi"/>
                <w:sz w:val="20"/>
                <w:szCs w:val="20"/>
                <w:lang w:eastAsia="en-AU"/>
              </w:rPr>
              <w:t>condition</w:t>
            </w:r>
            <w:proofErr w:type="gramEnd"/>
            <w:r w:rsidRPr="004F7D2F">
              <w:rPr>
                <w:rFonts w:eastAsia="Times New Roman" w:cstheme="minorHAnsi"/>
                <w:sz w:val="20"/>
                <w:szCs w:val="20"/>
                <w:lang w:eastAsia="en-AU"/>
              </w:rPr>
              <w:t xml:space="preserve"> </w:t>
            </w:r>
          </w:p>
          <w:p w14:paraId="64AA5A76" w14:textId="07A536CC" w:rsidR="003110B8" w:rsidRPr="004F7D2F" w:rsidRDefault="003110B8" w:rsidP="002545F4">
            <w:pPr>
              <w:spacing w:after="0" w:line="240" w:lineRule="auto"/>
              <w:rPr>
                <w:rFonts w:eastAsia="Times New Roman" w:cstheme="minorHAnsi"/>
                <w:sz w:val="20"/>
                <w:szCs w:val="20"/>
                <w:lang w:eastAsia="en-AU"/>
              </w:rPr>
            </w:pPr>
          </w:p>
        </w:tc>
      </w:tr>
      <w:tr w:rsidR="00E64F08" w:rsidRPr="004F7D2F" w14:paraId="193F6362" w14:textId="77777777" w:rsidTr="003110B8">
        <w:trPr>
          <w:trHeight w:val="977"/>
        </w:trPr>
        <w:tc>
          <w:tcPr>
            <w:tcW w:w="2552" w:type="dxa"/>
            <w:shd w:val="clear" w:color="auto" w:fill="auto"/>
            <w:vAlign w:val="center"/>
          </w:tcPr>
          <w:p w14:paraId="76C0C873"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Education and Training</w:t>
            </w:r>
          </w:p>
        </w:tc>
        <w:tc>
          <w:tcPr>
            <w:tcW w:w="7280" w:type="dxa"/>
            <w:shd w:val="clear" w:color="auto" w:fill="auto"/>
          </w:tcPr>
          <w:p w14:paraId="5CD6E447"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In two subsections – education &amp; training in reverse chronological order with details of dates of commencement/completion, institution name, level of attainment </w:t>
            </w:r>
            <w:proofErr w:type="gramStart"/>
            <w:r w:rsidRPr="004F7D2F">
              <w:rPr>
                <w:rFonts w:eastAsia="Times New Roman" w:cstheme="minorHAnsi"/>
                <w:sz w:val="20"/>
                <w:szCs w:val="20"/>
                <w:lang w:eastAsia="en-AU"/>
              </w:rPr>
              <w:t>and  qualifications</w:t>
            </w:r>
            <w:proofErr w:type="gramEnd"/>
            <w:r w:rsidRPr="004F7D2F">
              <w:rPr>
                <w:rFonts w:eastAsia="Times New Roman" w:cstheme="minorHAnsi"/>
                <w:sz w:val="20"/>
                <w:szCs w:val="20"/>
                <w:lang w:eastAsia="en-AU"/>
              </w:rPr>
              <w:t xml:space="preserve">  </w:t>
            </w:r>
          </w:p>
          <w:p w14:paraId="1347B759" w14:textId="77777777" w:rsidR="00E64F08"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Include secondary education; formal/informal/on-the-job training; part/full time study, online, in person; registrations, licences, industry tickets &amp; currency, professional </w:t>
            </w:r>
            <w:proofErr w:type="gramStart"/>
            <w:r w:rsidRPr="004F7D2F">
              <w:rPr>
                <w:rFonts w:eastAsia="Times New Roman" w:cstheme="minorHAnsi"/>
                <w:sz w:val="20"/>
                <w:szCs w:val="20"/>
                <w:lang w:eastAsia="en-AU"/>
              </w:rPr>
              <w:t>memberships</w:t>
            </w:r>
            <w:proofErr w:type="gramEnd"/>
            <w:r w:rsidRPr="004F7D2F">
              <w:rPr>
                <w:rFonts w:eastAsia="Times New Roman" w:cstheme="minorHAnsi"/>
                <w:sz w:val="20"/>
                <w:szCs w:val="20"/>
                <w:lang w:eastAsia="en-AU"/>
              </w:rPr>
              <w:t xml:space="preserve"> </w:t>
            </w:r>
          </w:p>
          <w:p w14:paraId="3B00656A" w14:textId="27D0E0AB" w:rsidR="003110B8" w:rsidRPr="004F7D2F" w:rsidRDefault="003110B8" w:rsidP="002545F4">
            <w:pPr>
              <w:spacing w:after="0" w:line="240" w:lineRule="auto"/>
              <w:rPr>
                <w:rFonts w:eastAsia="Times New Roman" w:cstheme="minorHAnsi"/>
                <w:sz w:val="20"/>
                <w:szCs w:val="20"/>
                <w:lang w:eastAsia="en-AU"/>
              </w:rPr>
            </w:pPr>
          </w:p>
        </w:tc>
      </w:tr>
      <w:tr w:rsidR="00E64F08" w:rsidRPr="004F7D2F" w14:paraId="52794F85" w14:textId="77777777" w:rsidTr="003110B8">
        <w:trPr>
          <w:trHeight w:val="977"/>
        </w:trPr>
        <w:tc>
          <w:tcPr>
            <w:tcW w:w="2552" w:type="dxa"/>
            <w:shd w:val="clear" w:color="auto" w:fill="auto"/>
            <w:vAlign w:val="center"/>
          </w:tcPr>
          <w:p w14:paraId="2FD47235"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Employment</w:t>
            </w:r>
          </w:p>
        </w:tc>
        <w:tc>
          <w:tcPr>
            <w:tcW w:w="7280" w:type="dxa"/>
            <w:shd w:val="clear" w:color="auto" w:fill="auto"/>
          </w:tcPr>
          <w:p w14:paraId="042E194C"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All work in reverse chronological order from secondary school </w:t>
            </w:r>
          </w:p>
          <w:p w14:paraId="778D3B5E"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Include employment dates, employer name &amp; location, job title, ANZSCO code &amp; skill level, duties/tasks, hours worked, any changes in job title/role with same </w:t>
            </w:r>
            <w:proofErr w:type="gramStart"/>
            <w:r w:rsidRPr="004F7D2F">
              <w:rPr>
                <w:rFonts w:eastAsia="Times New Roman" w:cstheme="minorHAnsi"/>
                <w:sz w:val="20"/>
                <w:szCs w:val="20"/>
                <w:lang w:eastAsia="en-AU"/>
              </w:rPr>
              <w:t>employer</w:t>
            </w:r>
            <w:proofErr w:type="gramEnd"/>
          </w:p>
          <w:p w14:paraId="5F48B0DE" w14:textId="77777777" w:rsidR="00E64F08"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Note any differences between résumé &amp; data </w:t>
            </w:r>
            <w:proofErr w:type="gramStart"/>
            <w:r w:rsidRPr="004F7D2F">
              <w:rPr>
                <w:rFonts w:eastAsia="Times New Roman" w:cstheme="minorHAnsi"/>
                <w:sz w:val="20"/>
                <w:szCs w:val="20"/>
                <w:lang w:eastAsia="en-AU"/>
              </w:rPr>
              <w:t>provided</w:t>
            </w:r>
            <w:proofErr w:type="gramEnd"/>
          </w:p>
          <w:p w14:paraId="7E9FC5EF" w14:textId="365468E4" w:rsidR="003110B8" w:rsidRPr="004F7D2F" w:rsidRDefault="003110B8" w:rsidP="003C3C7D">
            <w:pPr>
              <w:spacing w:after="0" w:line="240" w:lineRule="auto"/>
              <w:jc w:val="right"/>
              <w:rPr>
                <w:rFonts w:eastAsia="Times New Roman" w:cstheme="minorHAnsi"/>
                <w:sz w:val="20"/>
                <w:szCs w:val="20"/>
                <w:lang w:eastAsia="en-AU"/>
              </w:rPr>
            </w:pPr>
          </w:p>
        </w:tc>
      </w:tr>
      <w:tr w:rsidR="00E64F08" w:rsidRPr="004F7D2F" w14:paraId="14CA8461" w14:textId="77777777" w:rsidTr="00757B1C">
        <w:trPr>
          <w:trHeight w:val="416"/>
        </w:trPr>
        <w:tc>
          <w:tcPr>
            <w:tcW w:w="9832" w:type="dxa"/>
            <w:gridSpan w:val="2"/>
            <w:shd w:val="clear" w:color="auto" w:fill="F2F2F2" w:themeFill="background1" w:themeFillShade="F2"/>
            <w:vAlign w:val="center"/>
          </w:tcPr>
          <w:p w14:paraId="12EC7829" w14:textId="77777777" w:rsidR="00E64F08" w:rsidRPr="004F7D2F" w:rsidRDefault="00E64F08" w:rsidP="00AE672F">
            <w:pPr>
              <w:keepNext/>
              <w:spacing w:after="0" w:line="240" w:lineRule="auto"/>
              <w:jc w:val="center"/>
              <w:rPr>
                <w:rFonts w:eastAsia="Times New Roman" w:cstheme="minorHAnsi"/>
                <w:b/>
                <w:bCs/>
                <w:sz w:val="20"/>
                <w:szCs w:val="20"/>
                <w:lang w:eastAsia="en-AU"/>
              </w:rPr>
            </w:pPr>
            <w:r w:rsidRPr="004F7D2F">
              <w:rPr>
                <w:rFonts w:eastAsia="Times New Roman" w:cstheme="minorHAnsi"/>
                <w:b/>
                <w:bCs/>
                <w:sz w:val="20"/>
                <w:szCs w:val="20"/>
                <w:lang w:eastAsia="en-AU"/>
              </w:rPr>
              <w:lastRenderedPageBreak/>
              <w:t>Paragraph 5.3.3 Findings</w:t>
            </w:r>
          </w:p>
        </w:tc>
      </w:tr>
      <w:tr w:rsidR="00E64F08" w:rsidRPr="004F7D2F" w14:paraId="22E49AC4" w14:textId="77777777" w:rsidTr="003110B8">
        <w:trPr>
          <w:trHeight w:val="977"/>
        </w:trPr>
        <w:tc>
          <w:tcPr>
            <w:tcW w:w="2552" w:type="dxa"/>
            <w:shd w:val="clear" w:color="auto" w:fill="auto"/>
            <w:vAlign w:val="center"/>
          </w:tcPr>
          <w:p w14:paraId="38453BA8"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Pre-accident employment</w:t>
            </w:r>
          </w:p>
        </w:tc>
        <w:tc>
          <w:tcPr>
            <w:tcW w:w="7280" w:type="dxa"/>
            <w:shd w:val="clear" w:color="auto" w:fill="auto"/>
          </w:tcPr>
          <w:p w14:paraId="530E5B45"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Occupation, ANZSCO code &amp; skill level, duties, usual hours, work environment.</w:t>
            </w:r>
          </w:p>
          <w:p w14:paraId="68D04B98"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Quantify functional limitations to perform pre-accident work, duties, or </w:t>
            </w:r>
            <w:proofErr w:type="gramStart"/>
            <w:r w:rsidRPr="004F7D2F">
              <w:rPr>
                <w:rFonts w:eastAsia="Times New Roman" w:cstheme="minorHAnsi"/>
                <w:sz w:val="20"/>
                <w:szCs w:val="20"/>
                <w:lang w:eastAsia="en-AU"/>
              </w:rPr>
              <w:t>hours</w:t>
            </w:r>
            <w:proofErr w:type="gramEnd"/>
          </w:p>
          <w:p w14:paraId="19F0E4C8"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State </w:t>
            </w:r>
            <w:r w:rsidRPr="004F7D2F">
              <w:rPr>
                <w:rFonts w:eastAsia="Times New Roman" w:cstheme="minorHAnsi"/>
                <w:i/>
                <w:iCs/>
                <w:sz w:val="20"/>
                <w:szCs w:val="20"/>
                <w:lang w:eastAsia="en-AU"/>
              </w:rPr>
              <w:t xml:space="preserve">if injured person has full, reduced, or no capacity to perform this pre-accident work, having regard for functional work </w:t>
            </w:r>
            <w:proofErr w:type="gramStart"/>
            <w:r w:rsidRPr="004F7D2F">
              <w:rPr>
                <w:rFonts w:eastAsia="Times New Roman" w:cstheme="minorHAnsi"/>
                <w:i/>
                <w:iCs/>
                <w:sz w:val="20"/>
                <w:szCs w:val="20"/>
                <w:lang w:eastAsia="en-AU"/>
              </w:rPr>
              <w:t>capacity</w:t>
            </w:r>
            <w:proofErr w:type="gramEnd"/>
            <w:r w:rsidRPr="004F7D2F">
              <w:rPr>
                <w:rFonts w:eastAsia="Times New Roman" w:cstheme="minorHAnsi"/>
                <w:sz w:val="20"/>
                <w:szCs w:val="20"/>
                <w:lang w:eastAsia="en-AU"/>
              </w:rPr>
              <w:t xml:space="preserve"> </w:t>
            </w:r>
          </w:p>
          <w:p w14:paraId="498588F9" w14:textId="77777777" w:rsidR="00E64F08" w:rsidRPr="004F7D2F" w:rsidRDefault="00E64F08" w:rsidP="002545F4">
            <w:pPr>
              <w:spacing w:after="0" w:line="240" w:lineRule="auto"/>
              <w:rPr>
                <w:rFonts w:eastAsia="Times New Roman" w:cstheme="minorHAnsi"/>
                <w:sz w:val="20"/>
                <w:szCs w:val="20"/>
                <w:lang w:eastAsia="en-AU"/>
              </w:rPr>
            </w:pPr>
          </w:p>
        </w:tc>
      </w:tr>
      <w:tr w:rsidR="00E64F08" w:rsidRPr="004F7D2F" w14:paraId="4B164431" w14:textId="77777777" w:rsidTr="00757B1C">
        <w:trPr>
          <w:trHeight w:val="416"/>
        </w:trPr>
        <w:tc>
          <w:tcPr>
            <w:tcW w:w="9832" w:type="dxa"/>
            <w:gridSpan w:val="2"/>
            <w:shd w:val="clear" w:color="auto" w:fill="F2F2F2" w:themeFill="background1" w:themeFillShade="F2"/>
            <w:vAlign w:val="center"/>
          </w:tcPr>
          <w:p w14:paraId="371210AB" w14:textId="4AED3C04" w:rsidR="00E64F08" w:rsidRPr="004F7D2F" w:rsidRDefault="00E64F08" w:rsidP="002545F4">
            <w:pPr>
              <w:spacing w:after="0" w:line="240" w:lineRule="auto"/>
              <w:jc w:val="center"/>
              <w:rPr>
                <w:rFonts w:eastAsia="Times New Roman" w:cstheme="minorHAnsi"/>
                <w:b/>
                <w:bCs/>
                <w:sz w:val="20"/>
                <w:szCs w:val="20"/>
                <w:lang w:eastAsia="en-AU"/>
              </w:rPr>
            </w:pPr>
            <w:r w:rsidRPr="004F7D2F">
              <w:rPr>
                <w:rFonts w:eastAsia="Times New Roman" w:cstheme="minorHAnsi"/>
                <w:b/>
                <w:bCs/>
                <w:i/>
                <w:iCs/>
                <w:sz w:val="20"/>
                <w:szCs w:val="20"/>
                <w:lang w:eastAsia="en-AU"/>
              </w:rPr>
              <w:t>If reduced or no capacity for pre-accident occupation, also include the below findings</w:t>
            </w:r>
          </w:p>
        </w:tc>
      </w:tr>
      <w:tr w:rsidR="00E64F08" w:rsidRPr="004F7D2F" w14:paraId="30A7E31F" w14:textId="77777777" w:rsidTr="003110B8">
        <w:trPr>
          <w:trHeight w:val="601"/>
        </w:trPr>
        <w:tc>
          <w:tcPr>
            <w:tcW w:w="2552" w:type="dxa"/>
            <w:shd w:val="clear" w:color="auto" w:fill="auto"/>
            <w:vAlign w:val="center"/>
          </w:tcPr>
          <w:p w14:paraId="3042DE00"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Transferable skills analysis</w:t>
            </w:r>
          </w:p>
        </w:tc>
        <w:tc>
          <w:tcPr>
            <w:tcW w:w="7280" w:type="dxa"/>
            <w:shd w:val="clear" w:color="auto" w:fill="auto"/>
          </w:tcPr>
          <w:p w14:paraId="104B6372"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Identify residual skills from education, training, experience, work </w:t>
            </w:r>
            <w:proofErr w:type="gramStart"/>
            <w:r w:rsidRPr="004F7D2F">
              <w:rPr>
                <w:rFonts w:eastAsia="Times New Roman" w:cstheme="minorHAnsi"/>
                <w:sz w:val="20"/>
                <w:szCs w:val="20"/>
                <w:lang w:eastAsia="en-AU"/>
              </w:rPr>
              <w:t>history</w:t>
            </w:r>
            <w:proofErr w:type="gramEnd"/>
          </w:p>
          <w:p w14:paraId="69DF2B64" w14:textId="77777777" w:rsidR="00E64F08"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Include key generic skills, attributes, and knowledge necessary for workforce participation. All must be within the range of post-accident functional </w:t>
            </w:r>
            <w:proofErr w:type="gramStart"/>
            <w:r w:rsidRPr="004F7D2F">
              <w:rPr>
                <w:rFonts w:eastAsia="Times New Roman" w:cstheme="minorHAnsi"/>
                <w:sz w:val="20"/>
                <w:szCs w:val="20"/>
                <w:lang w:eastAsia="en-AU"/>
              </w:rPr>
              <w:t>capacity</w:t>
            </w:r>
            <w:proofErr w:type="gramEnd"/>
            <w:r w:rsidRPr="004F7D2F">
              <w:rPr>
                <w:rFonts w:eastAsia="Times New Roman" w:cstheme="minorHAnsi"/>
                <w:sz w:val="20"/>
                <w:szCs w:val="20"/>
                <w:lang w:eastAsia="en-AU"/>
              </w:rPr>
              <w:t xml:space="preserve"> </w:t>
            </w:r>
          </w:p>
          <w:p w14:paraId="3732BDCB" w14:textId="281FDFF3" w:rsidR="00AE672F" w:rsidRPr="004F7D2F" w:rsidRDefault="00AE672F" w:rsidP="002545F4">
            <w:pPr>
              <w:spacing w:after="0" w:line="240" w:lineRule="auto"/>
              <w:rPr>
                <w:rFonts w:eastAsia="Times New Roman" w:cstheme="minorHAnsi"/>
                <w:sz w:val="20"/>
                <w:szCs w:val="20"/>
                <w:lang w:eastAsia="en-AU"/>
              </w:rPr>
            </w:pPr>
          </w:p>
        </w:tc>
      </w:tr>
      <w:tr w:rsidR="00E64F08" w:rsidRPr="004F7D2F" w14:paraId="1274992E" w14:textId="77777777" w:rsidTr="003110B8">
        <w:trPr>
          <w:trHeight w:val="977"/>
        </w:trPr>
        <w:tc>
          <w:tcPr>
            <w:tcW w:w="2552" w:type="dxa"/>
            <w:shd w:val="clear" w:color="auto" w:fill="auto"/>
            <w:vAlign w:val="center"/>
          </w:tcPr>
          <w:p w14:paraId="33C0F5F4"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Labour Market Analysis</w:t>
            </w:r>
          </w:p>
          <w:p w14:paraId="0CA85561" w14:textId="77777777" w:rsidR="00E64F08" w:rsidRPr="004F7D2F" w:rsidRDefault="00E64F08" w:rsidP="003110B8">
            <w:pPr>
              <w:spacing w:after="0" w:line="240" w:lineRule="auto"/>
              <w:rPr>
                <w:rFonts w:eastAsia="Times New Roman" w:cstheme="minorHAnsi"/>
                <w:b/>
                <w:sz w:val="20"/>
                <w:szCs w:val="20"/>
                <w:lang w:eastAsia="en-AU"/>
              </w:rPr>
            </w:pPr>
          </w:p>
          <w:p w14:paraId="30E02582" w14:textId="77777777" w:rsidR="00E64F08" w:rsidRPr="004F7D2F" w:rsidRDefault="00E64F08" w:rsidP="003110B8">
            <w:pPr>
              <w:numPr>
                <w:ilvl w:val="0"/>
                <w:numId w:val="25"/>
              </w:numPr>
              <w:spacing w:after="0" w:line="240" w:lineRule="auto"/>
              <w:rPr>
                <w:rFonts w:eastAsia="Times New Roman" w:cstheme="minorHAnsi"/>
                <w:b/>
                <w:sz w:val="20"/>
                <w:szCs w:val="20"/>
                <w:lang w:eastAsia="en-AU"/>
              </w:rPr>
            </w:pPr>
            <w:r w:rsidRPr="004F7D2F">
              <w:rPr>
                <w:rFonts w:eastAsia="Calibri" w:cstheme="minorHAnsi"/>
                <w:sz w:val="20"/>
                <w:szCs w:val="20"/>
              </w:rPr>
              <w:t>Location of residence</w:t>
            </w:r>
          </w:p>
          <w:p w14:paraId="36E00130" w14:textId="77777777" w:rsidR="00E64F08" w:rsidRPr="004F7D2F" w:rsidRDefault="00E64F08" w:rsidP="003110B8">
            <w:pPr>
              <w:numPr>
                <w:ilvl w:val="0"/>
                <w:numId w:val="25"/>
              </w:numPr>
              <w:spacing w:after="0" w:line="240" w:lineRule="auto"/>
              <w:rPr>
                <w:rFonts w:eastAsia="Times New Roman" w:cstheme="minorHAnsi"/>
                <w:b/>
                <w:sz w:val="20"/>
                <w:szCs w:val="20"/>
                <w:lang w:eastAsia="en-AU"/>
              </w:rPr>
            </w:pPr>
            <w:r w:rsidRPr="004F7D2F">
              <w:rPr>
                <w:rFonts w:eastAsia="Calibri" w:cstheme="minorHAnsi"/>
                <w:sz w:val="20"/>
                <w:szCs w:val="20"/>
              </w:rPr>
              <w:t>Regional overview</w:t>
            </w:r>
          </w:p>
          <w:p w14:paraId="1EF8B07A" w14:textId="77777777" w:rsidR="00E64F08" w:rsidRPr="004F7D2F" w:rsidRDefault="00E64F08" w:rsidP="003110B8">
            <w:pPr>
              <w:numPr>
                <w:ilvl w:val="0"/>
                <w:numId w:val="25"/>
              </w:numPr>
              <w:spacing w:after="0" w:line="240" w:lineRule="auto"/>
              <w:rPr>
                <w:rFonts w:eastAsia="Times New Roman" w:cstheme="minorHAnsi"/>
                <w:bCs/>
                <w:sz w:val="20"/>
                <w:szCs w:val="20"/>
                <w:lang w:eastAsia="en-AU"/>
              </w:rPr>
            </w:pPr>
            <w:r w:rsidRPr="004F7D2F">
              <w:rPr>
                <w:rFonts w:eastAsia="Times New Roman" w:cstheme="minorHAnsi"/>
                <w:bCs/>
                <w:sz w:val="20"/>
                <w:szCs w:val="20"/>
                <w:lang w:eastAsia="en-AU"/>
              </w:rPr>
              <w:t>Demographic overview</w:t>
            </w:r>
          </w:p>
          <w:p w14:paraId="459709B1" w14:textId="77777777" w:rsidR="00E64F08" w:rsidRPr="004F7D2F" w:rsidRDefault="00E64F08" w:rsidP="003110B8">
            <w:pPr>
              <w:numPr>
                <w:ilvl w:val="0"/>
                <w:numId w:val="25"/>
              </w:numPr>
              <w:spacing w:after="0" w:line="240" w:lineRule="auto"/>
              <w:rPr>
                <w:rFonts w:eastAsia="Times New Roman" w:cstheme="minorHAnsi"/>
                <w:bCs/>
                <w:sz w:val="20"/>
                <w:szCs w:val="20"/>
                <w:lang w:eastAsia="en-AU"/>
              </w:rPr>
            </w:pPr>
            <w:r w:rsidRPr="004F7D2F">
              <w:rPr>
                <w:rFonts w:eastAsia="Times New Roman" w:cstheme="minorHAnsi"/>
                <w:bCs/>
                <w:sz w:val="20"/>
                <w:szCs w:val="20"/>
                <w:lang w:eastAsia="en-AU"/>
              </w:rPr>
              <w:t xml:space="preserve">Occupational overview </w:t>
            </w:r>
          </w:p>
          <w:p w14:paraId="4E5BAF2E" w14:textId="77777777" w:rsidR="00E64F08" w:rsidRPr="004F7D2F" w:rsidRDefault="00E64F08" w:rsidP="003110B8">
            <w:pPr>
              <w:numPr>
                <w:ilvl w:val="0"/>
                <w:numId w:val="25"/>
              </w:numPr>
              <w:spacing w:after="0" w:line="240" w:lineRule="auto"/>
              <w:rPr>
                <w:rFonts w:eastAsia="Times New Roman" w:cstheme="minorHAnsi"/>
                <w:b/>
                <w:sz w:val="20"/>
                <w:szCs w:val="20"/>
                <w:lang w:eastAsia="en-AU"/>
              </w:rPr>
            </w:pPr>
            <w:r w:rsidRPr="004F7D2F">
              <w:rPr>
                <w:rFonts w:eastAsia="Times New Roman" w:cstheme="minorHAnsi"/>
                <w:bCs/>
                <w:sz w:val="20"/>
                <w:szCs w:val="20"/>
                <w:lang w:eastAsia="en-AU"/>
              </w:rPr>
              <w:t>Vacancy data overview</w:t>
            </w:r>
          </w:p>
        </w:tc>
        <w:tc>
          <w:tcPr>
            <w:tcW w:w="7280" w:type="dxa"/>
            <w:shd w:val="clear" w:color="auto" w:fill="auto"/>
          </w:tcPr>
          <w:p w14:paraId="7D999078" w14:textId="3520A13F" w:rsidR="00E64F08" w:rsidRPr="004F7D2F" w:rsidRDefault="00E64F08" w:rsidP="002545F4">
            <w:pPr>
              <w:numPr>
                <w:ilvl w:val="0"/>
                <w:numId w:val="26"/>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Brief overview of injured person’s labour market area. If person moved post-accident, </w:t>
            </w:r>
            <w:r w:rsidR="00E22227">
              <w:rPr>
                <w:rFonts w:eastAsia="Times New Roman" w:cstheme="minorHAnsi"/>
                <w:sz w:val="20"/>
                <w:szCs w:val="20"/>
                <w:lang w:eastAsia="en-AU"/>
              </w:rPr>
              <w:t xml:space="preserve">also </w:t>
            </w:r>
            <w:r w:rsidR="00B00CEE">
              <w:rPr>
                <w:rFonts w:eastAsia="Times New Roman" w:cstheme="minorHAnsi"/>
                <w:sz w:val="20"/>
                <w:szCs w:val="20"/>
                <w:lang w:eastAsia="en-AU"/>
              </w:rPr>
              <w:t>consider the</w:t>
            </w:r>
            <w:r w:rsidR="00E22227">
              <w:rPr>
                <w:rFonts w:eastAsia="Times New Roman" w:cstheme="minorHAnsi"/>
                <w:sz w:val="20"/>
                <w:szCs w:val="20"/>
                <w:lang w:eastAsia="en-AU"/>
              </w:rPr>
              <w:t xml:space="preserve">ir </w:t>
            </w:r>
            <w:r w:rsidRPr="004F7D2F">
              <w:rPr>
                <w:rFonts w:eastAsia="Times New Roman" w:cstheme="minorHAnsi"/>
                <w:sz w:val="20"/>
                <w:szCs w:val="20"/>
                <w:lang w:eastAsia="en-AU"/>
              </w:rPr>
              <w:t xml:space="preserve">pre-accident </w:t>
            </w:r>
            <w:proofErr w:type="gramStart"/>
            <w:r w:rsidRPr="004F7D2F">
              <w:rPr>
                <w:rFonts w:eastAsia="Times New Roman" w:cstheme="minorHAnsi"/>
                <w:sz w:val="20"/>
                <w:szCs w:val="20"/>
                <w:lang w:eastAsia="en-AU"/>
              </w:rPr>
              <w:t>location</w:t>
            </w:r>
            <w:proofErr w:type="gramEnd"/>
            <w:r w:rsidRPr="004F7D2F">
              <w:rPr>
                <w:rFonts w:eastAsia="Times New Roman" w:cstheme="minorHAnsi"/>
                <w:sz w:val="20"/>
                <w:szCs w:val="20"/>
                <w:lang w:eastAsia="en-AU"/>
              </w:rPr>
              <w:t xml:space="preserve"> </w:t>
            </w:r>
          </w:p>
          <w:p w14:paraId="0748588A" w14:textId="77777777" w:rsidR="00E64F08" w:rsidRPr="004F7D2F" w:rsidRDefault="00E64F08" w:rsidP="002545F4">
            <w:pPr>
              <w:numPr>
                <w:ilvl w:val="0"/>
                <w:numId w:val="26"/>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Insight into local setting (city, suburban, rural, remote), note key industries. A map is </w:t>
            </w:r>
            <w:proofErr w:type="gramStart"/>
            <w:r w:rsidRPr="004F7D2F">
              <w:rPr>
                <w:rFonts w:eastAsia="Times New Roman" w:cstheme="minorHAnsi"/>
                <w:sz w:val="20"/>
                <w:szCs w:val="20"/>
                <w:lang w:eastAsia="en-AU"/>
              </w:rPr>
              <w:t>helpful</w:t>
            </w:r>
            <w:proofErr w:type="gramEnd"/>
            <w:r w:rsidRPr="004F7D2F">
              <w:rPr>
                <w:rFonts w:eastAsia="Times New Roman" w:cstheme="minorHAnsi"/>
                <w:sz w:val="20"/>
                <w:szCs w:val="20"/>
                <w:lang w:eastAsia="en-AU"/>
              </w:rPr>
              <w:t xml:space="preserve"> </w:t>
            </w:r>
          </w:p>
          <w:p w14:paraId="7D794CDE" w14:textId="77777777" w:rsidR="00E64F08" w:rsidRPr="004F7D2F" w:rsidRDefault="00E64F08" w:rsidP="002545F4">
            <w:pPr>
              <w:numPr>
                <w:ilvl w:val="0"/>
                <w:numId w:val="26"/>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Local region participation rate, unemployment rate, working age </w:t>
            </w:r>
            <w:proofErr w:type="gramStart"/>
            <w:r w:rsidRPr="004F7D2F">
              <w:rPr>
                <w:rFonts w:eastAsia="Times New Roman" w:cstheme="minorHAnsi"/>
                <w:sz w:val="20"/>
                <w:szCs w:val="20"/>
                <w:lang w:eastAsia="en-AU"/>
              </w:rPr>
              <w:t>population</w:t>
            </w:r>
            <w:proofErr w:type="gramEnd"/>
            <w:r w:rsidRPr="004F7D2F">
              <w:rPr>
                <w:rFonts w:eastAsia="Times New Roman" w:cstheme="minorHAnsi"/>
                <w:sz w:val="20"/>
                <w:szCs w:val="20"/>
                <w:lang w:eastAsia="en-AU"/>
              </w:rPr>
              <w:t xml:space="preserve"> </w:t>
            </w:r>
          </w:p>
          <w:p w14:paraId="3186DD55" w14:textId="77777777" w:rsidR="00E64F08" w:rsidRPr="004F7D2F" w:rsidRDefault="00E64F08" w:rsidP="002545F4">
            <w:pPr>
              <w:numPr>
                <w:ilvl w:val="0"/>
                <w:numId w:val="26"/>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Top occupations by employment in labour market region </w:t>
            </w:r>
          </w:p>
          <w:p w14:paraId="7025ECAB" w14:textId="77777777" w:rsidR="00E64F08" w:rsidRDefault="00E64F08" w:rsidP="002545F4">
            <w:pPr>
              <w:numPr>
                <w:ilvl w:val="0"/>
                <w:numId w:val="26"/>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Data for each occupation from several sources </w:t>
            </w:r>
          </w:p>
          <w:p w14:paraId="1DE5C2F3" w14:textId="7A3C235F" w:rsidR="00AE672F" w:rsidRPr="004F7D2F" w:rsidRDefault="00AE672F" w:rsidP="00AE672F">
            <w:pPr>
              <w:spacing w:after="0" w:line="240" w:lineRule="auto"/>
              <w:ind w:left="360"/>
              <w:rPr>
                <w:rFonts w:eastAsia="Times New Roman" w:cstheme="minorHAnsi"/>
                <w:sz w:val="20"/>
                <w:szCs w:val="20"/>
                <w:lang w:eastAsia="en-AU"/>
              </w:rPr>
            </w:pPr>
          </w:p>
        </w:tc>
      </w:tr>
      <w:tr w:rsidR="00E64F08" w:rsidRPr="004F7D2F" w14:paraId="064FEF86" w14:textId="77777777" w:rsidTr="003110B8">
        <w:trPr>
          <w:trHeight w:val="977"/>
        </w:trPr>
        <w:tc>
          <w:tcPr>
            <w:tcW w:w="2552" w:type="dxa"/>
            <w:shd w:val="clear" w:color="auto" w:fill="auto"/>
            <w:vAlign w:val="center"/>
          </w:tcPr>
          <w:p w14:paraId="1E253655"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Alternative employment</w:t>
            </w:r>
          </w:p>
          <w:p w14:paraId="14A20C56" w14:textId="77777777" w:rsidR="00E64F08" w:rsidRPr="004F7D2F" w:rsidRDefault="00E64F08" w:rsidP="003110B8">
            <w:pPr>
              <w:spacing w:after="0" w:line="240" w:lineRule="auto"/>
              <w:rPr>
                <w:rFonts w:eastAsia="Times New Roman" w:cstheme="minorHAnsi"/>
                <w:b/>
                <w:sz w:val="20"/>
                <w:szCs w:val="20"/>
                <w:lang w:eastAsia="en-AU"/>
              </w:rPr>
            </w:pPr>
          </w:p>
          <w:p w14:paraId="27BFEE39"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Occupation title</w:t>
            </w:r>
          </w:p>
          <w:p w14:paraId="188325E8"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Growth prospects</w:t>
            </w:r>
          </w:p>
          <w:p w14:paraId="7A51ED06"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Size of occupation</w:t>
            </w:r>
          </w:p>
          <w:p w14:paraId="33FF04C7"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Type of employment</w:t>
            </w:r>
          </w:p>
          <w:p w14:paraId="638512D1"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Internet vacancy data</w:t>
            </w:r>
          </w:p>
          <w:p w14:paraId="032FC102"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 xml:space="preserve">Physical work </w:t>
            </w:r>
            <w:proofErr w:type="gramStart"/>
            <w:r w:rsidRPr="004F7D2F">
              <w:rPr>
                <w:rFonts w:eastAsia="Times New Roman" w:cstheme="minorHAnsi"/>
                <w:bCs/>
                <w:sz w:val="20"/>
                <w:szCs w:val="20"/>
                <w:lang w:eastAsia="en-AU"/>
              </w:rPr>
              <w:t>demands</w:t>
            </w:r>
            <w:proofErr w:type="gramEnd"/>
          </w:p>
          <w:p w14:paraId="5A0C1E7A"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 xml:space="preserve">Tasks </w:t>
            </w:r>
          </w:p>
          <w:p w14:paraId="1DFA035E"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Work potential</w:t>
            </w:r>
          </w:p>
          <w:p w14:paraId="4C9A395C" w14:textId="77777777" w:rsidR="00E64F08" w:rsidRPr="004F7D2F" w:rsidRDefault="00E64F08" w:rsidP="003110B8">
            <w:pPr>
              <w:numPr>
                <w:ilvl w:val="0"/>
                <w:numId w:val="24"/>
              </w:numPr>
              <w:spacing w:after="0" w:line="240" w:lineRule="auto"/>
              <w:ind w:left="360"/>
              <w:rPr>
                <w:rFonts w:eastAsia="Times New Roman" w:cstheme="minorHAnsi"/>
                <w:bCs/>
                <w:sz w:val="20"/>
                <w:szCs w:val="20"/>
                <w:lang w:eastAsia="en-AU"/>
              </w:rPr>
            </w:pPr>
            <w:r w:rsidRPr="004F7D2F">
              <w:rPr>
                <w:rFonts w:eastAsia="Times New Roman" w:cstheme="minorHAnsi"/>
                <w:bCs/>
                <w:sz w:val="20"/>
                <w:szCs w:val="20"/>
                <w:lang w:eastAsia="en-AU"/>
              </w:rPr>
              <w:t>Suitability for the occupation</w:t>
            </w:r>
          </w:p>
          <w:p w14:paraId="53975BDB" w14:textId="77777777" w:rsidR="00E64F08" w:rsidRPr="004F7D2F" w:rsidRDefault="00E64F08" w:rsidP="003110B8">
            <w:pPr>
              <w:spacing w:after="0" w:line="240" w:lineRule="auto"/>
              <w:rPr>
                <w:rFonts w:eastAsia="Times New Roman" w:cstheme="minorHAnsi"/>
                <w:bCs/>
                <w:sz w:val="20"/>
                <w:szCs w:val="20"/>
                <w:lang w:eastAsia="en-AU"/>
              </w:rPr>
            </w:pPr>
          </w:p>
          <w:p w14:paraId="70ABCDCD" w14:textId="77777777" w:rsidR="00E64F08" w:rsidRPr="004F7D2F" w:rsidRDefault="00E64F08" w:rsidP="003110B8">
            <w:pPr>
              <w:spacing w:after="0" w:line="240" w:lineRule="auto"/>
              <w:rPr>
                <w:rFonts w:eastAsia="Times New Roman" w:cstheme="minorHAnsi"/>
                <w:b/>
                <w:sz w:val="20"/>
                <w:szCs w:val="20"/>
                <w:lang w:eastAsia="en-AU"/>
              </w:rPr>
            </w:pPr>
          </w:p>
        </w:tc>
        <w:tc>
          <w:tcPr>
            <w:tcW w:w="7280" w:type="dxa"/>
            <w:shd w:val="clear" w:color="auto" w:fill="auto"/>
          </w:tcPr>
          <w:p w14:paraId="0A032B3C" w14:textId="069AC31F"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Applies</w:t>
            </w:r>
            <w:r w:rsidR="00AE672F">
              <w:rPr>
                <w:rFonts w:eastAsia="Times New Roman" w:cstheme="minorHAnsi"/>
                <w:sz w:val="20"/>
                <w:szCs w:val="20"/>
                <w:lang w:eastAsia="en-AU"/>
              </w:rPr>
              <w:t xml:space="preserve"> only</w:t>
            </w:r>
            <w:r w:rsidRPr="004F7D2F">
              <w:rPr>
                <w:rFonts w:eastAsia="Times New Roman" w:cstheme="minorHAnsi"/>
                <w:sz w:val="20"/>
                <w:szCs w:val="20"/>
                <w:lang w:eastAsia="en-AU"/>
              </w:rPr>
              <w:t xml:space="preserve"> to persons with pre-accident work within ANZSCO skill levels 1, 2, or 3:</w:t>
            </w:r>
          </w:p>
          <w:p w14:paraId="369E56B8" w14:textId="77777777" w:rsidR="00E64F08" w:rsidRPr="004F7D2F" w:rsidRDefault="00E64F08" w:rsidP="002545F4">
            <w:pPr>
              <w:spacing w:after="0" w:line="240" w:lineRule="auto"/>
              <w:rPr>
                <w:rFonts w:eastAsia="Times New Roman" w:cstheme="minorHAnsi"/>
                <w:sz w:val="20"/>
                <w:szCs w:val="20"/>
                <w:lang w:eastAsia="en-AU"/>
              </w:rPr>
            </w:pPr>
          </w:p>
          <w:p w14:paraId="737193FA"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bCs/>
                <w:sz w:val="20"/>
                <w:szCs w:val="20"/>
                <w:lang w:eastAsia="en-AU"/>
              </w:rPr>
              <w:t>ANZSCO code &amp; skill level, d</w:t>
            </w:r>
            <w:r w:rsidRPr="004F7D2F">
              <w:rPr>
                <w:rFonts w:eastAsia="Times New Roman" w:cstheme="minorHAnsi"/>
                <w:sz w:val="20"/>
                <w:szCs w:val="20"/>
                <w:lang w:eastAsia="en-AU"/>
              </w:rPr>
              <w:t xml:space="preserve">escribe each occupation, alternative titles, main employing </w:t>
            </w:r>
            <w:proofErr w:type="gramStart"/>
            <w:r w:rsidRPr="004F7D2F">
              <w:rPr>
                <w:rFonts w:eastAsia="Times New Roman" w:cstheme="minorHAnsi"/>
                <w:sz w:val="20"/>
                <w:szCs w:val="20"/>
                <w:lang w:eastAsia="en-AU"/>
              </w:rPr>
              <w:t>industries</w:t>
            </w:r>
            <w:proofErr w:type="gramEnd"/>
            <w:r w:rsidRPr="004F7D2F">
              <w:rPr>
                <w:rFonts w:eastAsia="Times New Roman" w:cstheme="minorHAnsi"/>
                <w:sz w:val="20"/>
                <w:szCs w:val="20"/>
                <w:lang w:eastAsia="en-AU"/>
              </w:rPr>
              <w:t xml:space="preserve"> </w:t>
            </w:r>
          </w:p>
          <w:p w14:paraId="6746D46E"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Growth expectation in next five years, is it a top-ranking occupation in </w:t>
            </w:r>
            <w:proofErr w:type="gramStart"/>
            <w:r w:rsidRPr="004F7D2F">
              <w:rPr>
                <w:rFonts w:eastAsia="Times New Roman" w:cstheme="minorHAnsi"/>
                <w:sz w:val="20"/>
                <w:szCs w:val="20"/>
                <w:lang w:eastAsia="en-AU"/>
              </w:rPr>
              <w:t>region</w:t>
            </w:r>
            <w:proofErr w:type="gramEnd"/>
          </w:p>
          <w:p w14:paraId="23506E7B"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Use broad terms such as large, small, moderate (with data)</w:t>
            </w:r>
          </w:p>
          <w:p w14:paraId="5FAB3B73"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Show data applicable to injured person, such as low full-time (44%), high female (61%) </w:t>
            </w:r>
            <w:proofErr w:type="gramStart"/>
            <w:r w:rsidRPr="004F7D2F">
              <w:rPr>
                <w:rFonts w:eastAsia="Times New Roman" w:cstheme="minorHAnsi"/>
                <w:sz w:val="20"/>
                <w:szCs w:val="20"/>
                <w:lang w:eastAsia="en-AU"/>
              </w:rPr>
              <w:t>employment</w:t>
            </w:r>
            <w:proofErr w:type="gramEnd"/>
          </w:p>
          <w:p w14:paraId="471491A7"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Broad terms such as high, moderate, low (with data)</w:t>
            </w:r>
          </w:p>
          <w:p w14:paraId="7B249C90"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DOT or O*Net may be used as a guide if no Australian sources </w:t>
            </w:r>
            <w:proofErr w:type="gramStart"/>
            <w:r w:rsidRPr="004F7D2F">
              <w:rPr>
                <w:rFonts w:eastAsia="Times New Roman" w:cstheme="minorHAnsi"/>
                <w:sz w:val="20"/>
                <w:szCs w:val="20"/>
                <w:lang w:eastAsia="en-AU"/>
              </w:rPr>
              <w:t>available</w:t>
            </w:r>
            <w:proofErr w:type="gramEnd"/>
          </w:p>
          <w:p w14:paraId="46974BE7"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Use only Australian sources for task </w:t>
            </w:r>
            <w:proofErr w:type="gramStart"/>
            <w:r w:rsidRPr="004F7D2F">
              <w:rPr>
                <w:rFonts w:eastAsia="Times New Roman" w:cstheme="minorHAnsi"/>
                <w:sz w:val="20"/>
                <w:szCs w:val="20"/>
                <w:lang w:eastAsia="en-AU"/>
              </w:rPr>
              <w:t>descriptions</w:t>
            </w:r>
            <w:proofErr w:type="gramEnd"/>
            <w:r w:rsidRPr="004F7D2F">
              <w:rPr>
                <w:rFonts w:eastAsia="Times New Roman" w:cstheme="minorHAnsi"/>
                <w:sz w:val="20"/>
                <w:szCs w:val="20"/>
                <w:lang w:eastAsia="en-AU"/>
              </w:rPr>
              <w:t xml:space="preserve"> </w:t>
            </w:r>
          </w:p>
          <w:p w14:paraId="3547C60B"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Show that occupation is reasonably available to the person. Include vacancy data for occupation, may use excerpts from closely matching </w:t>
            </w:r>
            <w:proofErr w:type="gramStart"/>
            <w:r w:rsidRPr="004F7D2F">
              <w:rPr>
                <w:rFonts w:eastAsia="Times New Roman" w:cstheme="minorHAnsi"/>
                <w:sz w:val="20"/>
                <w:szCs w:val="20"/>
                <w:lang w:eastAsia="en-AU"/>
              </w:rPr>
              <w:t>vacancies</w:t>
            </w:r>
            <w:proofErr w:type="gramEnd"/>
            <w:r w:rsidRPr="004F7D2F">
              <w:rPr>
                <w:rFonts w:eastAsia="Times New Roman" w:cstheme="minorHAnsi"/>
                <w:sz w:val="20"/>
                <w:szCs w:val="20"/>
                <w:lang w:eastAsia="en-AU"/>
              </w:rPr>
              <w:t xml:space="preserve"> </w:t>
            </w:r>
          </w:p>
          <w:p w14:paraId="1D8567C5" w14:textId="77777777" w:rsidR="00E64F08" w:rsidRPr="004F7D2F" w:rsidRDefault="00E64F08" w:rsidP="002545F4">
            <w:pPr>
              <w:numPr>
                <w:ilvl w:val="0"/>
                <w:numId w:val="27"/>
              </w:num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Provide rationale for the occupation match based on injured person’s education, training, experience, and considering functional capacity. Include discussions with industry sources, potential </w:t>
            </w:r>
            <w:proofErr w:type="gramStart"/>
            <w:r w:rsidRPr="004F7D2F">
              <w:rPr>
                <w:rFonts w:eastAsia="Times New Roman" w:cstheme="minorHAnsi"/>
                <w:sz w:val="20"/>
                <w:szCs w:val="20"/>
                <w:lang w:eastAsia="en-AU"/>
              </w:rPr>
              <w:t>employers</w:t>
            </w:r>
            <w:proofErr w:type="gramEnd"/>
          </w:p>
          <w:p w14:paraId="21EAA6E4" w14:textId="77777777" w:rsidR="00E64F08" w:rsidRPr="004F7D2F" w:rsidRDefault="00E64F08" w:rsidP="002545F4">
            <w:pPr>
              <w:spacing w:after="0" w:line="240" w:lineRule="auto"/>
              <w:rPr>
                <w:rFonts w:eastAsia="Times New Roman" w:cstheme="minorHAnsi"/>
                <w:sz w:val="20"/>
                <w:szCs w:val="20"/>
                <w:lang w:eastAsia="en-AU"/>
              </w:rPr>
            </w:pPr>
          </w:p>
          <w:p w14:paraId="421146C1" w14:textId="77777777" w:rsidR="00E64F08" w:rsidRPr="004F7D2F" w:rsidRDefault="00E64F08" w:rsidP="002545F4">
            <w:pPr>
              <w:spacing w:after="0" w:line="240" w:lineRule="auto"/>
              <w:rPr>
                <w:rFonts w:eastAsia="Times New Roman" w:cstheme="minorHAnsi"/>
                <w:i/>
                <w:iCs/>
                <w:sz w:val="20"/>
                <w:szCs w:val="20"/>
                <w:lang w:eastAsia="en-AU"/>
              </w:rPr>
            </w:pPr>
            <w:r w:rsidRPr="004F7D2F">
              <w:rPr>
                <w:rFonts w:eastAsia="Times New Roman" w:cstheme="minorHAnsi"/>
                <w:i/>
                <w:iCs/>
                <w:sz w:val="20"/>
                <w:szCs w:val="20"/>
                <w:lang w:eastAsia="en-AU"/>
              </w:rPr>
              <w:t xml:space="preserve">If no appropriate alternative employment options are identified, state that the person’s injuries have a significant occupational </w:t>
            </w:r>
            <w:proofErr w:type="gramStart"/>
            <w:r w:rsidRPr="004F7D2F">
              <w:rPr>
                <w:rFonts w:eastAsia="Times New Roman" w:cstheme="minorHAnsi"/>
                <w:i/>
                <w:iCs/>
                <w:sz w:val="20"/>
                <w:szCs w:val="20"/>
                <w:lang w:eastAsia="en-AU"/>
              </w:rPr>
              <w:t>impact</w:t>
            </w:r>
            <w:proofErr w:type="gramEnd"/>
          </w:p>
          <w:p w14:paraId="2BD4305B" w14:textId="77777777" w:rsidR="00E64F08" w:rsidRPr="004F7D2F" w:rsidRDefault="00E64F08" w:rsidP="002545F4">
            <w:pPr>
              <w:spacing w:after="0" w:line="240" w:lineRule="auto"/>
              <w:rPr>
                <w:rFonts w:eastAsia="Times New Roman" w:cstheme="minorHAnsi"/>
                <w:i/>
                <w:iCs/>
                <w:sz w:val="20"/>
                <w:szCs w:val="20"/>
                <w:lang w:eastAsia="en-AU"/>
              </w:rPr>
            </w:pPr>
          </w:p>
        </w:tc>
      </w:tr>
      <w:tr w:rsidR="00E64F08" w:rsidRPr="004F7D2F" w14:paraId="2F6BE39B" w14:textId="77777777" w:rsidTr="003110B8">
        <w:trPr>
          <w:trHeight w:val="3282"/>
        </w:trPr>
        <w:tc>
          <w:tcPr>
            <w:tcW w:w="2552" w:type="dxa"/>
            <w:shd w:val="clear" w:color="auto" w:fill="auto"/>
            <w:vAlign w:val="center"/>
          </w:tcPr>
          <w:p w14:paraId="43A4A0B3"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Training in another area of work</w:t>
            </w:r>
          </w:p>
        </w:tc>
        <w:tc>
          <w:tcPr>
            <w:tcW w:w="7280" w:type="dxa"/>
            <w:shd w:val="clear" w:color="auto" w:fill="auto"/>
          </w:tcPr>
          <w:p w14:paraId="1DB5D5A3"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Applies only to persons with pre-accident work within ANZSCO skill levels 4 or 5:</w:t>
            </w:r>
          </w:p>
          <w:p w14:paraId="63D18330" w14:textId="77777777" w:rsidR="00E64F08" w:rsidRPr="004F7D2F" w:rsidRDefault="00E64F08" w:rsidP="002545F4">
            <w:pPr>
              <w:spacing w:after="0" w:line="240" w:lineRule="auto"/>
              <w:rPr>
                <w:rFonts w:eastAsia="Times New Roman" w:cstheme="minorHAnsi"/>
                <w:sz w:val="20"/>
                <w:szCs w:val="20"/>
                <w:lang w:eastAsia="en-AU"/>
              </w:rPr>
            </w:pPr>
          </w:p>
          <w:p w14:paraId="77A2B262"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Identify work that injured person could be trained in. Include title, ANZSCO code &amp; skill level, description, functional demands, show that both occupation and training are within functional work </w:t>
            </w:r>
            <w:proofErr w:type="gramStart"/>
            <w:r w:rsidRPr="004F7D2F">
              <w:rPr>
                <w:rFonts w:eastAsia="Times New Roman" w:cstheme="minorHAnsi"/>
                <w:sz w:val="20"/>
                <w:szCs w:val="20"/>
                <w:lang w:eastAsia="en-AU"/>
              </w:rPr>
              <w:t>capacity</w:t>
            </w:r>
            <w:proofErr w:type="gramEnd"/>
          </w:p>
          <w:p w14:paraId="37A253A9"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Detail course name, delivery mode, study requirements, duration, cost, and feasibility as pathway to </w:t>
            </w:r>
            <w:proofErr w:type="gramStart"/>
            <w:r w:rsidRPr="004F7D2F">
              <w:rPr>
                <w:rFonts w:eastAsia="Times New Roman" w:cstheme="minorHAnsi"/>
                <w:sz w:val="20"/>
                <w:szCs w:val="20"/>
                <w:lang w:eastAsia="en-AU"/>
              </w:rPr>
              <w:t>work</w:t>
            </w:r>
            <w:proofErr w:type="gramEnd"/>
          </w:p>
          <w:p w14:paraId="6970502F"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Provide labour market analysis, suitability for occupation and work potential following </w:t>
            </w:r>
            <w:proofErr w:type="gramStart"/>
            <w:r w:rsidRPr="004F7D2F">
              <w:rPr>
                <w:rFonts w:eastAsia="Times New Roman" w:cstheme="minorHAnsi"/>
                <w:sz w:val="20"/>
                <w:szCs w:val="20"/>
                <w:lang w:eastAsia="en-AU"/>
              </w:rPr>
              <w:t>training</w:t>
            </w:r>
            <w:proofErr w:type="gramEnd"/>
            <w:r w:rsidRPr="004F7D2F">
              <w:rPr>
                <w:rFonts w:eastAsia="Times New Roman" w:cstheme="minorHAnsi"/>
                <w:sz w:val="20"/>
                <w:szCs w:val="20"/>
                <w:lang w:eastAsia="en-AU"/>
              </w:rPr>
              <w:t xml:space="preserve">  </w:t>
            </w:r>
          </w:p>
          <w:p w14:paraId="14C11A75" w14:textId="77777777" w:rsidR="00E64F08" w:rsidRPr="004F7D2F" w:rsidRDefault="00E64F08" w:rsidP="002545F4">
            <w:pPr>
              <w:spacing w:after="0" w:line="240" w:lineRule="auto"/>
              <w:rPr>
                <w:rFonts w:eastAsia="Times New Roman" w:cstheme="minorHAnsi"/>
                <w:i/>
                <w:iCs/>
                <w:sz w:val="20"/>
                <w:szCs w:val="20"/>
                <w:lang w:eastAsia="en-AU"/>
              </w:rPr>
            </w:pPr>
          </w:p>
          <w:p w14:paraId="4F20A5E3" w14:textId="77777777" w:rsidR="00E64F08" w:rsidRPr="004F7D2F" w:rsidRDefault="00E64F08" w:rsidP="002545F4">
            <w:pPr>
              <w:spacing w:after="0" w:line="240" w:lineRule="auto"/>
              <w:rPr>
                <w:rFonts w:eastAsia="Times New Roman" w:cstheme="minorHAnsi"/>
                <w:i/>
                <w:iCs/>
                <w:sz w:val="20"/>
                <w:szCs w:val="20"/>
                <w:lang w:eastAsia="en-AU"/>
              </w:rPr>
            </w:pPr>
            <w:r w:rsidRPr="004F7D2F">
              <w:rPr>
                <w:rFonts w:eastAsia="Times New Roman" w:cstheme="minorHAnsi"/>
                <w:i/>
                <w:iCs/>
                <w:sz w:val="20"/>
                <w:szCs w:val="20"/>
                <w:lang w:eastAsia="en-AU"/>
              </w:rPr>
              <w:t>If no appropriate alternative employment options with training are identified state that the person’s injuries have a significant occupational impact</w:t>
            </w:r>
          </w:p>
          <w:p w14:paraId="467FC9C2" w14:textId="31908B6C" w:rsidR="00AE672F" w:rsidRPr="004F7D2F" w:rsidRDefault="00AE672F" w:rsidP="002545F4">
            <w:pPr>
              <w:spacing w:after="0" w:line="240" w:lineRule="auto"/>
              <w:rPr>
                <w:rFonts w:eastAsia="Times New Roman" w:cstheme="minorHAnsi"/>
                <w:sz w:val="20"/>
                <w:szCs w:val="20"/>
                <w:lang w:eastAsia="en-AU"/>
              </w:rPr>
            </w:pPr>
          </w:p>
        </w:tc>
      </w:tr>
      <w:tr w:rsidR="00E64F08" w:rsidRPr="004F7D2F" w14:paraId="0ED7207C" w14:textId="77777777" w:rsidTr="00757B1C">
        <w:trPr>
          <w:trHeight w:val="416"/>
        </w:trPr>
        <w:tc>
          <w:tcPr>
            <w:tcW w:w="9832" w:type="dxa"/>
            <w:gridSpan w:val="2"/>
            <w:shd w:val="clear" w:color="auto" w:fill="F2F2F2" w:themeFill="background1" w:themeFillShade="F2"/>
            <w:vAlign w:val="center"/>
          </w:tcPr>
          <w:p w14:paraId="590779C3" w14:textId="77777777" w:rsidR="00E64F08" w:rsidRPr="004F7D2F" w:rsidRDefault="00E64F08" w:rsidP="00AE672F">
            <w:pPr>
              <w:keepNext/>
              <w:spacing w:after="0" w:line="240" w:lineRule="auto"/>
              <w:jc w:val="center"/>
              <w:rPr>
                <w:rFonts w:eastAsia="Times New Roman" w:cstheme="minorHAnsi"/>
                <w:b/>
                <w:bCs/>
                <w:sz w:val="20"/>
                <w:szCs w:val="20"/>
                <w:lang w:eastAsia="en-AU"/>
              </w:rPr>
            </w:pPr>
            <w:r w:rsidRPr="004F7D2F">
              <w:rPr>
                <w:rFonts w:eastAsia="Times New Roman" w:cstheme="minorHAnsi"/>
                <w:b/>
                <w:bCs/>
                <w:sz w:val="20"/>
                <w:szCs w:val="20"/>
                <w:lang w:eastAsia="en-AU"/>
              </w:rPr>
              <w:lastRenderedPageBreak/>
              <w:t>Paragraph 5.3.4 Outcome of assessments</w:t>
            </w:r>
          </w:p>
        </w:tc>
      </w:tr>
      <w:tr w:rsidR="00E64F08" w:rsidRPr="004F7D2F" w14:paraId="70AF0CF6" w14:textId="77777777" w:rsidTr="003110B8">
        <w:trPr>
          <w:trHeight w:val="977"/>
        </w:trPr>
        <w:tc>
          <w:tcPr>
            <w:tcW w:w="2552" w:type="dxa"/>
            <w:shd w:val="clear" w:color="auto" w:fill="auto"/>
            <w:vAlign w:val="center"/>
          </w:tcPr>
          <w:p w14:paraId="6E05E513"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Outcome of assessment</w:t>
            </w:r>
          </w:p>
        </w:tc>
        <w:tc>
          <w:tcPr>
            <w:tcW w:w="7280" w:type="dxa"/>
            <w:shd w:val="clear" w:color="auto" w:fill="auto"/>
          </w:tcPr>
          <w:p w14:paraId="7331F44C" w14:textId="23B4A5AD"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State your determination as to whether the injured person’s injuries have had a significant occupational impact (SOI) on their ability to undertake employment. If the so, then, state the criteria in section 205 of the MAI Act which is satisfied and the reasons they meet the criteria. If you determine they do not have a SOI, then provide reason for your decision.</w:t>
            </w:r>
            <w:r w:rsidR="003E5A8F">
              <w:rPr>
                <w:rFonts w:eastAsia="Times New Roman" w:cstheme="minorHAnsi"/>
                <w:sz w:val="20"/>
                <w:szCs w:val="20"/>
                <w:lang w:eastAsia="en-AU"/>
              </w:rPr>
              <w:t xml:space="preserve">  State that the SOI assessment has been conducted in accordance with these guidelines.</w:t>
            </w:r>
          </w:p>
          <w:p w14:paraId="5E76051D" w14:textId="77777777" w:rsidR="00E64F08" w:rsidRPr="004F7D2F" w:rsidRDefault="00E64F08" w:rsidP="002545F4">
            <w:pPr>
              <w:spacing w:after="0" w:line="240" w:lineRule="auto"/>
              <w:rPr>
                <w:rFonts w:eastAsia="Times New Roman" w:cstheme="minorHAnsi"/>
                <w:sz w:val="20"/>
                <w:szCs w:val="20"/>
                <w:lang w:eastAsia="en-AU"/>
              </w:rPr>
            </w:pPr>
          </w:p>
        </w:tc>
      </w:tr>
      <w:tr w:rsidR="00E64F08" w:rsidRPr="004F7D2F" w14:paraId="0C910568" w14:textId="77777777" w:rsidTr="003110B8">
        <w:trPr>
          <w:trHeight w:val="359"/>
        </w:trPr>
        <w:tc>
          <w:tcPr>
            <w:tcW w:w="9832" w:type="dxa"/>
            <w:gridSpan w:val="2"/>
            <w:shd w:val="clear" w:color="auto" w:fill="F2F2F2" w:themeFill="background1" w:themeFillShade="F2"/>
            <w:vAlign w:val="center"/>
          </w:tcPr>
          <w:p w14:paraId="06913AFF" w14:textId="77777777" w:rsidR="00E64F08" w:rsidRPr="004F7D2F" w:rsidRDefault="00E64F08" w:rsidP="003110B8">
            <w:pPr>
              <w:spacing w:after="0" w:line="240" w:lineRule="auto"/>
              <w:jc w:val="center"/>
              <w:rPr>
                <w:rFonts w:eastAsia="Times New Roman" w:cstheme="minorHAnsi"/>
                <w:b/>
                <w:bCs/>
                <w:sz w:val="20"/>
                <w:szCs w:val="20"/>
                <w:lang w:eastAsia="en-AU"/>
              </w:rPr>
            </w:pPr>
            <w:r w:rsidRPr="004F7D2F">
              <w:rPr>
                <w:rFonts w:eastAsia="Times New Roman" w:cstheme="minorHAnsi"/>
                <w:b/>
                <w:bCs/>
                <w:sz w:val="20"/>
                <w:szCs w:val="20"/>
                <w:lang w:eastAsia="en-AU"/>
              </w:rPr>
              <w:t>Paragraph 5.3.5 SOI assessor details</w:t>
            </w:r>
          </w:p>
        </w:tc>
      </w:tr>
      <w:tr w:rsidR="00E64F08" w:rsidRPr="004F7D2F" w14:paraId="42F91040" w14:textId="77777777" w:rsidTr="003110B8">
        <w:trPr>
          <w:trHeight w:val="977"/>
        </w:trPr>
        <w:tc>
          <w:tcPr>
            <w:tcW w:w="2552" w:type="dxa"/>
            <w:shd w:val="clear" w:color="auto" w:fill="auto"/>
            <w:vAlign w:val="center"/>
          </w:tcPr>
          <w:p w14:paraId="3289262C" w14:textId="77777777" w:rsidR="00E64F08" w:rsidRPr="004F7D2F" w:rsidRDefault="00E64F08" w:rsidP="003110B8">
            <w:pPr>
              <w:spacing w:after="0" w:line="240" w:lineRule="auto"/>
              <w:rPr>
                <w:rFonts w:eastAsia="Times New Roman" w:cstheme="minorHAnsi"/>
                <w:b/>
                <w:sz w:val="20"/>
                <w:szCs w:val="20"/>
                <w:lang w:eastAsia="en-AU"/>
              </w:rPr>
            </w:pPr>
            <w:r w:rsidRPr="004F7D2F">
              <w:rPr>
                <w:rFonts w:eastAsia="Times New Roman" w:cstheme="minorHAnsi"/>
                <w:b/>
                <w:sz w:val="20"/>
                <w:szCs w:val="20"/>
                <w:lang w:eastAsia="en-AU"/>
              </w:rPr>
              <w:t>SOI assessor details</w:t>
            </w:r>
          </w:p>
        </w:tc>
        <w:tc>
          <w:tcPr>
            <w:tcW w:w="7280" w:type="dxa"/>
            <w:shd w:val="clear" w:color="auto" w:fill="auto"/>
          </w:tcPr>
          <w:p w14:paraId="528A3316"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Signature and date</w:t>
            </w:r>
          </w:p>
          <w:p w14:paraId="1AD6A950" w14:textId="77777777" w:rsidR="00E64F08" w:rsidRPr="004F7D2F"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Name, qualifications, professional registration</w:t>
            </w:r>
          </w:p>
          <w:p w14:paraId="138329AA" w14:textId="77777777" w:rsidR="00E64F08" w:rsidRDefault="00E64F08" w:rsidP="002545F4">
            <w:pPr>
              <w:spacing w:after="0" w:line="240" w:lineRule="auto"/>
              <w:rPr>
                <w:rFonts w:eastAsia="Times New Roman" w:cstheme="minorHAnsi"/>
                <w:sz w:val="20"/>
                <w:szCs w:val="20"/>
                <w:lang w:eastAsia="en-AU"/>
              </w:rPr>
            </w:pPr>
            <w:r w:rsidRPr="004F7D2F">
              <w:rPr>
                <w:rFonts w:eastAsia="Times New Roman" w:cstheme="minorHAnsi"/>
                <w:sz w:val="20"/>
                <w:szCs w:val="20"/>
                <w:lang w:eastAsia="en-AU"/>
              </w:rPr>
              <w:t xml:space="preserve">Include an Appendix stating your credentials and expertise in employability </w:t>
            </w:r>
            <w:proofErr w:type="gramStart"/>
            <w:r w:rsidRPr="004F7D2F">
              <w:rPr>
                <w:rFonts w:eastAsia="Times New Roman" w:cstheme="minorHAnsi"/>
                <w:sz w:val="20"/>
                <w:szCs w:val="20"/>
                <w:lang w:eastAsia="en-AU"/>
              </w:rPr>
              <w:t>assessment</w:t>
            </w:r>
            <w:proofErr w:type="gramEnd"/>
            <w:r w:rsidRPr="004F7D2F">
              <w:rPr>
                <w:rFonts w:eastAsia="Times New Roman" w:cstheme="minorHAnsi"/>
                <w:sz w:val="20"/>
                <w:szCs w:val="20"/>
                <w:lang w:eastAsia="en-AU"/>
              </w:rPr>
              <w:t xml:space="preserve"> </w:t>
            </w:r>
          </w:p>
          <w:p w14:paraId="382A1F21" w14:textId="1887242A" w:rsidR="00AE672F" w:rsidRPr="004F7D2F" w:rsidRDefault="00AE672F" w:rsidP="002545F4">
            <w:pPr>
              <w:spacing w:after="0" w:line="240" w:lineRule="auto"/>
              <w:rPr>
                <w:rFonts w:eastAsia="Times New Roman" w:cstheme="minorHAnsi"/>
                <w:sz w:val="20"/>
                <w:szCs w:val="20"/>
                <w:lang w:eastAsia="en-AU"/>
              </w:rPr>
            </w:pPr>
          </w:p>
        </w:tc>
      </w:tr>
    </w:tbl>
    <w:p w14:paraId="1A77B5EF" w14:textId="60933F7C" w:rsidR="00863C1D" w:rsidRPr="004F7D2F" w:rsidRDefault="00863C1D" w:rsidP="002545F4">
      <w:pPr>
        <w:pStyle w:val="Heading1"/>
        <w:rPr>
          <w:rFonts w:cstheme="minorHAnsi"/>
        </w:rPr>
      </w:pPr>
    </w:p>
    <w:sectPr w:rsidR="00863C1D" w:rsidRPr="004F7D2F" w:rsidSect="004F7D2F">
      <w:headerReference w:type="even" r:id="rId21"/>
      <w:headerReference w:type="default" r:id="rId22"/>
      <w:footerReference w:type="default" r:id="rId23"/>
      <w:headerReference w:type="first" r:id="rId24"/>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EA3E" w14:textId="77777777" w:rsidR="00E64F08" w:rsidRDefault="00E64F08">
      <w:pPr>
        <w:spacing w:after="0" w:line="240" w:lineRule="auto"/>
      </w:pPr>
      <w:r>
        <w:separator/>
      </w:r>
    </w:p>
  </w:endnote>
  <w:endnote w:type="continuationSeparator" w:id="0">
    <w:p w14:paraId="4EF991B7" w14:textId="77777777" w:rsidR="00E64F08" w:rsidRDefault="00E6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417688"/>
      <w:docPartObj>
        <w:docPartGallery w:val="Page Numbers (Bottom of Page)"/>
        <w:docPartUnique/>
      </w:docPartObj>
    </w:sdtPr>
    <w:sdtEndPr>
      <w:rPr>
        <w:noProof/>
        <w:sz w:val="18"/>
        <w:szCs w:val="18"/>
      </w:rPr>
    </w:sdtEndPr>
    <w:sdtContent>
      <w:p w14:paraId="3848914D" w14:textId="69516B66" w:rsidR="00797ABE" w:rsidRDefault="00D47C12" w:rsidP="003C3C7D">
        <w:pPr>
          <w:pStyle w:val="Footer"/>
          <w:jc w:val="right"/>
          <w:rPr>
            <w:noProof/>
            <w:sz w:val="18"/>
            <w:szCs w:val="18"/>
          </w:rPr>
        </w:pPr>
        <w:r w:rsidRPr="003C3C7D">
          <w:rPr>
            <w:sz w:val="18"/>
            <w:szCs w:val="18"/>
          </w:rPr>
          <w:fldChar w:fldCharType="begin"/>
        </w:r>
        <w:r w:rsidRPr="003C3C7D">
          <w:rPr>
            <w:sz w:val="18"/>
            <w:szCs w:val="18"/>
          </w:rPr>
          <w:instrText xml:space="preserve"> PAGE   \* MERGEFORMAT </w:instrText>
        </w:r>
        <w:r w:rsidRPr="003C3C7D">
          <w:rPr>
            <w:sz w:val="18"/>
            <w:szCs w:val="18"/>
          </w:rPr>
          <w:fldChar w:fldCharType="separate"/>
        </w:r>
        <w:r w:rsidRPr="003C3C7D">
          <w:rPr>
            <w:noProof/>
            <w:sz w:val="18"/>
            <w:szCs w:val="18"/>
          </w:rPr>
          <w:t>2</w:t>
        </w:r>
        <w:r w:rsidRPr="003C3C7D">
          <w:rPr>
            <w:noProof/>
            <w:sz w:val="18"/>
            <w:szCs w:val="18"/>
          </w:rPr>
          <w:fldChar w:fldCharType="end"/>
        </w:r>
      </w:p>
    </w:sdtContent>
  </w:sdt>
  <w:p w14:paraId="3DF7F33E" w14:textId="6C3B745A" w:rsidR="00D04E7A" w:rsidRPr="00D04E7A" w:rsidRDefault="00D04E7A" w:rsidP="00D04E7A">
    <w:pPr>
      <w:pStyle w:val="Footer"/>
      <w:jc w:val="center"/>
      <w:rPr>
        <w:sz w:val="14"/>
        <w:szCs w:val="18"/>
      </w:rPr>
    </w:pPr>
    <w:r w:rsidRPr="00D04E7A">
      <w:rPr>
        <w:sz w:val="14"/>
        <w:szCs w:val="18"/>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29A6" w14:textId="5E39B4AE" w:rsidR="00724FCA" w:rsidRPr="00724FCA" w:rsidRDefault="00724FCA">
    <w:pPr>
      <w:pStyle w:val="Footer"/>
      <w:jc w:val="right"/>
      <w:rPr>
        <w:sz w:val="18"/>
        <w:szCs w:val="18"/>
      </w:rPr>
    </w:pPr>
  </w:p>
  <w:p w14:paraId="1F6C3970" w14:textId="05970072" w:rsidR="005E79E5" w:rsidRPr="00D04E7A" w:rsidRDefault="00D04E7A" w:rsidP="00D04E7A">
    <w:pPr>
      <w:pStyle w:val="Footer"/>
      <w:jc w:val="center"/>
      <w:rPr>
        <w:sz w:val="14"/>
      </w:rPr>
    </w:pPr>
    <w:r w:rsidRPr="00D04E7A">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5F68" w14:textId="77777777" w:rsidR="00B15B96" w:rsidRPr="00724FCA" w:rsidRDefault="00B15B96">
    <w:pPr>
      <w:pStyle w:val="Footer"/>
      <w:jc w:val="right"/>
      <w:rPr>
        <w:sz w:val="18"/>
        <w:szCs w:val="18"/>
      </w:rPr>
    </w:pPr>
    <w:r>
      <w:rPr>
        <w:sz w:val="18"/>
        <w:szCs w:val="18"/>
      </w:rPr>
      <w:t>1</w:t>
    </w:r>
  </w:p>
  <w:p w14:paraId="4F71DD0A" w14:textId="77777777" w:rsidR="00B15B96" w:rsidRPr="00D04E7A" w:rsidRDefault="00B15B96" w:rsidP="00D04E7A">
    <w:pPr>
      <w:pStyle w:val="Footer"/>
      <w:jc w:val="center"/>
      <w:rPr>
        <w:sz w:val="14"/>
      </w:rPr>
    </w:pPr>
    <w:r w:rsidRPr="00D04E7A">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5EBA" w14:textId="226FF73C" w:rsidR="00724FCA" w:rsidRPr="00724FCA" w:rsidRDefault="00724FCA">
    <w:pPr>
      <w:pStyle w:val="Footer"/>
      <w:jc w:val="right"/>
      <w:rPr>
        <w:sz w:val="18"/>
        <w:szCs w:val="18"/>
      </w:rPr>
    </w:pPr>
    <w:r>
      <w:rPr>
        <w:sz w:val="18"/>
        <w:szCs w:val="18"/>
      </w:rPr>
      <w:t>4</w:t>
    </w:r>
  </w:p>
  <w:p w14:paraId="33F6B7ED" w14:textId="5A9125D0" w:rsidR="00724FCA" w:rsidRPr="00D04E7A" w:rsidRDefault="00D04E7A" w:rsidP="00D04E7A">
    <w:pPr>
      <w:pStyle w:val="Footer"/>
      <w:jc w:val="center"/>
      <w:rPr>
        <w:sz w:val="14"/>
      </w:rPr>
    </w:pPr>
    <w:r w:rsidRPr="00D04E7A">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C32F" w14:textId="1AC3787B" w:rsidR="005E79E5" w:rsidRDefault="005E79E5" w:rsidP="005E79E5">
    <w:pPr>
      <w:pStyle w:val="Footer"/>
      <w:jc w:val="right"/>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123352"/>
      <w:docPartObj>
        <w:docPartGallery w:val="Page Numbers (Bottom of Page)"/>
        <w:docPartUnique/>
      </w:docPartObj>
    </w:sdtPr>
    <w:sdtEndPr>
      <w:rPr>
        <w:noProof/>
        <w:sz w:val="16"/>
        <w:szCs w:val="16"/>
      </w:rPr>
    </w:sdtEndPr>
    <w:sdtContent>
      <w:p w14:paraId="47D75322" w14:textId="77777777" w:rsidR="004F7D2F" w:rsidRPr="003C3C7D" w:rsidRDefault="004F7D2F">
        <w:pPr>
          <w:pStyle w:val="Footer"/>
          <w:jc w:val="right"/>
          <w:rPr>
            <w:sz w:val="16"/>
            <w:szCs w:val="16"/>
          </w:rPr>
        </w:pPr>
        <w:r w:rsidRPr="003C3C7D">
          <w:rPr>
            <w:sz w:val="16"/>
            <w:szCs w:val="16"/>
          </w:rPr>
          <w:fldChar w:fldCharType="begin"/>
        </w:r>
        <w:r w:rsidRPr="003C3C7D">
          <w:rPr>
            <w:sz w:val="16"/>
            <w:szCs w:val="16"/>
          </w:rPr>
          <w:instrText xml:space="preserve"> PAGE   \* MERGEFORMAT </w:instrText>
        </w:r>
        <w:r w:rsidRPr="003C3C7D">
          <w:rPr>
            <w:sz w:val="16"/>
            <w:szCs w:val="16"/>
          </w:rPr>
          <w:fldChar w:fldCharType="separate"/>
        </w:r>
        <w:r w:rsidRPr="003C3C7D">
          <w:rPr>
            <w:noProof/>
            <w:sz w:val="16"/>
            <w:szCs w:val="16"/>
          </w:rPr>
          <w:t>2</w:t>
        </w:r>
        <w:r w:rsidRPr="003C3C7D">
          <w:rPr>
            <w:noProof/>
            <w:sz w:val="16"/>
            <w:szCs w:val="16"/>
          </w:rPr>
          <w:fldChar w:fldCharType="end"/>
        </w:r>
      </w:p>
    </w:sdtContent>
  </w:sdt>
  <w:p w14:paraId="2A9D1BBD" w14:textId="0D64902E" w:rsidR="004F7D2F" w:rsidRPr="00D04E7A" w:rsidRDefault="00D04E7A" w:rsidP="00D04E7A">
    <w:pPr>
      <w:jc w:val="center"/>
      <w:rPr>
        <w:rFonts w:ascii="Arial" w:hAnsi="Arial" w:cs="Arial"/>
        <w:sz w:val="14"/>
      </w:rPr>
    </w:pPr>
    <w:r w:rsidRPr="00D04E7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50A96" w14:textId="77777777" w:rsidR="00E64F08" w:rsidRDefault="00E64F08">
      <w:pPr>
        <w:spacing w:after="0" w:line="240" w:lineRule="auto"/>
      </w:pPr>
      <w:r>
        <w:separator/>
      </w:r>
    </w:p>
  </w:footnote>
  <w:footnote w:type="continuationSeparator" w:id="0">
    <w:p w14:paraId="45C00553" w14:textId="77777777" w:rsidR="00E64F08" w:rsidRDefault="00E6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A774" w14:textId="77777777" w:rsidR="00C66AD1" w:rsidRDefault="00C66AD1" w:rsidP="00C66AD1">
    <w:pPr>
      <w:pStyle w:val="Header"/>
      <w:spacing w:before="360"/>
      <w:rPr>
        <w:rFonts w:cstheme="minorHAnsi"/>
        <w:b/>
        <w:bCs/>
        <w:sz w:val="32"/>
        <w:szCs w:val="32"/>
      </w:rPr>
    </w:pPr>
    <w:r>
      <w:rPr>
        <w:noProof/>
      </w:rPr>
      <w:drawing>
        <wp:inline distT="0" distB="0" distL="0" distR="0" wp14:anchorId="75F0D99E" wp14:editId="33D97830">
          <wp:extent cx="3045600" cy="5400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200A20F5" w14:textId="29E06FD2" w:rsidR="00C66AD1" w:rsidRPr="00663003" w:rsidRDefault="00C66AD1" w:rsidP="00C66AD1">
    <w:pPr>
      <w:pStyle w:val="Header"/>
      <w:spacing w:before="360"/>
      <w:rPr>
        <w:rFonts w:cstheme="minorHAnsi"/>
        <w:b/>
        <w:bCs/>
        <w:sz w:val="32"/>
        <w:szCs w:val="32"/>
      </w:rPr>
    </w:pPr>
    <w:r w:rsidRPr="00663003">
      <w:rPr>
        <w:rFonts w:cstheme="minorHAnsi"/>
        <w:b/>
        <w:bCs/>
        <w:sz w:val="32"/>
        <w:szCs w:val="32"/>
      </w:rPr>
      <w:t>SIGNIFICANT OCCUPATIONAL IMPACT ASSESSMENT GUIDELINES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D462" w14:textId="77777777" w:rsidR="00724FCA" w:rsidRPr="00663003" w:rsidRDefault="00724FCA" w:rsidP="00991A23">
    <w:pPr>
      <w:pStyle w:val="Header"/>
      <w:tabs>
        <w:tab w:val="clear" w:pos="9026"/>
        <w:tab w:val="left" w:pos="7200"/>
      </w:tabs>
      <w:rPr>
        <w:rFonts w:cstheme="minorHAnsi"/>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0B43" w14:textId="713CC7CF" w:rsidR="003C3C7D" w:rsidRDefault="00724FCA" w:rsidP="00991A23">
    <w:pPr>
      <w:pStyle w:val="Header"/>
      <w:tabs>
        <w:tab w:val="clear" w:pos="9026"/>
        <w:tab w:val="left" w:pos="7200"/>
      </w:tabs>
      <w:rPr>
        <w:rFonts w:cstheme="minorHAnsi"/>
        <w:b/>
        <w:bCs/>
        <w:sz w:val="32"/>
        <w:szCs w:val="32"/>
      </w:rPr>
    </w:pPr>
    <w:r>
      <w:rPr>
        <w:noProof/>
      </w:rPr>
      <w:drawing>
        <wp:inline distT="0" distB="0" distL="0" distR="0" wp14:anchorId="43CA398C" wp14:editId="400E98AF">
          <wp:extent cx="3045600"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5600" cy="540000"/>
                  </a:xfrm>
                  <a:prstGeom prst="rect">
                    <a:avLst/>
                  </a:prstGeom>
                  <a:noFill/>
                  <a:ln>
                    <a:noFill/>
                  </a:ln>
                </pic:spPr>
              </pic:pic>
            </a:graphicData>
          </a:graphic>
        </wp:inline>
      </w:drawing>
    </w:r>
  </w:p>
  <w:p w14:paraId="4737D1DB" w14:textId="77777777" w:rsidR="00724FCA" w:rsidRDefault="00724FCA" w:rsidP="00991A23">
    <w:pPr>
      <w:pStyle w:val="Header"/>
      <w:tabs>
        <w:tab w:val="clear" w:pos="9026"/>
        <w:tab w:val="left" w:pos="7200"/>
      </w:tabs>
      <w:rPr>
        <w:rFonts w:cstheme="minorHAnsi"/>
        <w:b/>
        <w:bCs/>
        <w:sz w:val="32"/>
        <w:szCs w:val="32"/>
      </w:rPr>
    </w:pPr>
  </w:p>
  <w:p w14:paraId="4E0C7244" w14:textId="77777777" w:rsidR="00724FCA" w:rsidRPr="00663003" w:rsidRDefault="00724FCA" w:rsidP="00724FCA">
    <w:pPr>
      <w:pStyle w:val="Header"/>
      <w:spacing w:before="360"/>
      <w:rPr>
        <w:rFonts w:cstheme="minorHAnsi"/>
        <w:b/>
        <w:bCs/>
        <w:sz w:val="32"/>
        <w:szCs w:val="32"/>
      </w:rPr>
    </w:pPr>
    <w:r w:rsidRPr="00663003">
      <w:rPr>
        <w:rFonts w:cstheme="minorHAnsi"/>
        <w:b/>
        <w:bCs/>
        <w:sz w:val="32"/>
        <w:szCs w:val="32"/>
      </w:rPr>
      <w:t>SIGNIFICANT OCCUPATIONAL IMPACT ASSESSMENT GUIDELINES</w:t>
    </w:r>
  </w:p>
  <w:p w14:paraId="537F562A" w14:textId="77777777" w:rsidR="00724FCA" w:rsidRPr="00663003" w:rsidRDefault="00724FCA" w:rsidP="00991A23">
    <w:pPr>
      <w:pStyle w:val="Header"/>
      <w:tabs>
        <w:tab w:val="clear" w:pos="9026"/>
        <w:tab w:val="left" w:pos="7200"/>
      </w:tabs>
      <w:rPr>
        <w:rFonts w:cstheme="minorHAnsi"/>
        <w:b/>
        <w:bCs/>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7554" w14:textId="197FB7C3" w:rsidR="003C3C7D" w:rsidRPr="00663003" w:rsidRDefault="003C3C7D" w:rsidP="00C66AD1">
    <w:pPr>
      <w:pStyle w:val="Header"/>
      <w:spacing w:before="360"/>
      <w:rPr>
        <w:rFonts w:cstheme="minorHAnsi"/>
        <w:b/>
        <w:bCs/>
        <w:sz w:val="32"/>
        <w:szCs w:val="3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CAAE" w14:textId="77777777" w:rsidR="00724FCA" w:rsidRPr="00724FCA" w:rsidRDefault="00724FCA" w:rsidP="00724FC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B818C" w14:textId="77777777" w:rsidR="003C3C7D" w:rsidRPr="00663003" w:rsidRDefault="003C3C7D" w:rsidP="003C3C7D">
    <w:pPr>
      <w:pStyle w:val="Header"/>
      <w:tabs>
        <w:tab w:val="clear" w:pos="4513"/>
        <w:tab w:val="clear" w:pos="9026"/>
        <w:tab w:val="left" w:pos="1140"/>
      </w:tabs>
      <w:rPr>
        <w:rFonts w:cstheme="minorHAnsi"/>
        <w:b/>
        <w:bCs/>
        <w:sz w:val="32"/>
        <w:szCs w:val="3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2E3B" w14:textId="6BC3AB4E" w:rsidR="00501E70" w:rsidRDefault="00501E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AE6" w14:textId="4C8FC1FA" w:rsidR="004F7D2F" w:rsidRPr="004F7D2F" w:rsidRDefault="004F7D2F" w:rsidP="004F7D2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12E8D" w14:textId="30774CA2" w:rsidR="00501E70" w:rsidRDefault="0050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76C"/>
    <w:multiLevelType w:val="hybridMultilevel"/>
    <w:tmpl w:val="1442AFC0"/>
    <w:lvl w:ilvl="0" w:tplc="CB9EF38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46602E"/>
    <w:multiLevelType w:val="hybridMultilevel"/>
    <w:tmpl w:val="1F929E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31C68"/>
    <w:multiLevelType w:val="multilevel"/>
    <w:tmpl w:val="BB6A6D98"/>
    <w:lvl w:ilvl="0">
      <w:start w:val="5"/>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668" w:hanging="567"/>
      </w:pPr>
      <w:rPr>
        <w:rFonts w:ascii="Symbol" w:eastAsia="Symbol" w:hAnsi="Symbol" w:cs="Symbol" w:hint="default"/>
        <w:w w:val="100"/>
        <w:sz w:val="24"/>
        <w:szCs w:val="24"/>
      </w:rPr>
    </w:lvl>
    <w:lvl w:ilvl="3">
      <w:numFmt w:val="bullet"/>
      <w:lvlText w:val="•"/>
      <w:lvlJc w:val="left"/>
      <w:pPr>
        <w:ind w:left="2655" w:hanging="567"/>
      </w:pPr>
      <w:rPr>
        <w:rFonts w:hint="default"/>
      </w:rPr>
    </w:lvl>
    <w:lvl w:ilvl="4">
      <w:numFmt w:val="bullet"/>
      <w:lvlText w:val="•"/>
      <w:lvlJc w:val="left"/>
      <w:pPr>
        <w:ind w:left="3651" w:hanging="567"/>
      </w:pPr>
      <w:rPr>
        <w:rFonts w:hint="default"/>
      </w:rPr>
    </w:lvl>
    <w:lvl w:ilvl="5">
      <w:numFmt w:val="bullet"/>
      <w:lvlText w:val="•"/>
      <w:lvlJc w:val="left"/>
      <w:pPr>
        <w:ind w:left="4647" w:hanging="567"/>
      </w:pPr>
      <w:rPr>
        <w:rFonts w:hint="default"/>
      </w:rPr>
    </w:lvl>
    <w:lvl w:ilvl="6">
      <w:numFmt w:val="bullet"/>
      <w:lvlText w:val="•"/>
      <w:lvlJc w:val="left"/>
      <w:pPr>
        <w:ind w:left="5643" w:hanging="567"/>
      </w:pPr>
      <w:rPr>
        <w:rFonts w:hint="default"/>
      </w:rPr>
    </w:lvl>
    <w:lvl w:ilvl="7">
      <w:numFmt w:val="bullet"/>
      <w:lvlText w:val="•"/>
      <w:lvlJc w:val="left"/>
      <w:pPr>
        <w:ind w:left="6639" w:hanging="567"/>
      </w:pPr>
      <w:rPr>
        <w:rFonts w:hint="default"/>
      </w:rPr>
    </w:lvl>
    <w:lvl w:ilvl="8">
      <w:numFmt w:val="bullet"/>
      <w:lvlText w:val="•"/>
      <w:lvlJc w:val="left"/>
      <w:pPr>
        <w:ind w:left="7634" w:hanging="567"/>
      </w:pPr>
      <w:rPr>
        <w:rFonts w:hint="default"/>
      </w:rPr>
    </w:lvl>
  </w:abstractNum>
  <w:abstractNum w:abstractNumId="3" w15:restartNumberingAfterBreak="0">
    <w:nsid w:val="07852DFB"/>
    <w:multiLevelType w:val="hybridMultilevel"/>
    <w:tmpl w:val="8848D9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833E14"/>
    <w:multiLevelType w:val="hybridMultilevel"/>
    <w:tmpl w:val="ABA210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ED3464"/>
    <w:multiLevelType w:val="hybridMultilevel"/>
    <w:tmpl w:val="440AA9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84C4C73"/>
    <w:multiLevelType w:val="multilevel"/>
    <w:tmpl w:val="7516686E"/>
    <w:lvl w:ilvl="0">
      <w:start w:val="1"/>
      <w:numFmt w:val="decimal"/>
      <w:lvlText w:val="%1."/>
      <w:lvlJc w:val="left"/>
      <w:pPr>
        <w:ind w:left="360" w:hanging="360"/>
      </w:pPr>
      <w:rPr>
        <w:b/>
      </w:rPr>
    </w:lvl>
    <w:lvl w:ilvl="1">
      <w:start w:val="1"/>
      <w:numFmt w:val="decimal"/>
      <w:lvlText w:val="%1.%2."/>
      <w:lvlJc w:val="left"/>
      <w:pPr>
        <w:ind w:left="432" w:hanging="432"/>
      </w:pPr>
      <w:rPr>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4F6DDA"/>
    <w:multiLevelType w:val="hybridMultilevel"/>
    <w:tmpl w:val="164CB7FA"/>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8" w15:restartNumberingAfterBreak="0">
    <w:nsid w:val="1F77614E"/>
    <w:multiLevelType w:val="hybridMultilevel"/>
    <w:tmpl w:val="4AFE51FC"/>
    <w:lvl w:ilvl="0" w:tplc="0318F72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8C4E17F2">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8C4A2B"/>
    <w:multiLevelType w:val="hybridMultilevel"/>
    <w:tmpl w:val="10528F84"/>
    <w:lvl w:ilvl="0" w:tplc="86BC5A50">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CC4B02"/>
    <w:multiLevelType w:val="hybridMultilevel"/>
    <w:tmpl w:val="C51E8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51021FB"/>
    <w:multiLevelType w:val="hybridMultilevel"/>
    <w:tmpl w:val="A31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1421F4"/>
    <w:multiLevelType w:val="hybridMultilevel"/>
    <w:tmpl w:val="AC1C34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CA4F21"/>
    <w:multiLevelType w:val="hybridMultilevel"/>
    <w:tmpl w:val="C61E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D1498F"/>
    <w:multiLevelType w:val="hybridMultilevel"/>
    <w:tmpl w:val="4D7634A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5" w15:restartNumberingAfterBreak="0">
    <w:nsid w:val="361C7C1C"/>
    <w:multiLevelType w:val="multilevel"/>
    <w:tmpl w:val="3F642F78"/>
    <w:lvl w:ilvl="0">
      <w:start w:val="6"/>
      <w:numFmt w:val="decimal"/>
      <w:lvlText w:val="%1"/>
      <w:lvlJc w:val="left"/>
      <w:pPr>
        <w:ind w:left="540" w:hanging="432"/>
      </w:pPr>
      <w:rPr>
        <w:rFonts w:hint="default"/>
      </w:rPr>
    </w:lvl>
    <w:lvl w:ilvl="1">
      <w:start w:val="1"/>
      <w:numFmt w:val="decimal"/>
      <w:lvlText w:val="%1.%2."/>
      <w:lvlJc w:val="left"/>
      <w:pPr>
        <w:ind w:left="540" w:hanging="432"/>
      </w:pPr>
      <w:rPr>
        <w:rFonts w:ascii="Arial" w:eastAsia="Arial" w:hAnsi="Arial" w:cs="Arial" w:hint="default"/>
        <w:b/>
        <w:bCs/>
        <w:w w:val="100"/>
        <w:sz w:val="24"/>
        <w:szCs w:val="24"/>
      </w:rPr>
    </w:lvl>
    <w:lvl w:ilvl="2">
      <w:start w:val="1"/>
      <w:numFmt w:val="bullet"/>
      <w:lvlText w:val=""/>
      <w:lvlJc w:val="left"/>
      <w:pPr>
        <w:ind w:left="1548" w:hanging="588"/>
      </w:pPr>
      <w:rPr>
        <w:rFonts w:ascii="Symbol" w:hAnsi="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16" w15:restartNumberingAfterBreak="0">
    <w:nsid w:val="3ED70801"/>
    <w:multiLevelType w:val="multilevel"/>
    <w:tmpl w:val="4EF8F584"/>
    <w:lvl w:ilvl="0">
      <w:start w:val="10"/>
      <w:numFmt w:val="decimal"/>
      <w:lvlText w:val="%1"/>
      <w:lvlJc w:val="left"/>
      <w:pPr>
        <w:ind w:left="828" w:hanging="720"/>
      </w:pPr>
      <w:rPr>
        <w:rFonts w:hint="default"/>
      </w:rPr>
    </w:lvl>
    <w:lvl w:ilvl="1">
      <w:start w:val="1"/>
      <w:numFmt w:val="decimal"/>
      <w:lvlText w:val="%1.%2."/>
      <w:lvlJc w:val="left"/>
      <w:pPr>
        <w:ind w:left="828" w:hanging="720"/>
      </w:pPr>
      <w:rPr>
        <w:rFonts w:ascii="Calibri" w:eastAsia="Arial" w:hAnsi="Calibri" w:cs="Arial" w:hint="default"/>
        <w:b/>
        <w:bCs/>
        <w:spacing w:val="-1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17" w15:restartNumberingAfterBreak="0">
    <w:nsid w:val="43DF7F28"/>
    <w:multiLevelType w:val="hybridMultilevel"/>
    <w:tmpl w:val="01E62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E46EAC"/>
    <w:multiLevelType w:val="hybridMultilevel"/>
    <w:tmpl w:val="2E42D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9" w15:restartNumberingAfterBreak="0">
    <w:nsid w:val="4E8F0606"/>
    <w:multiLevelType w:val="hybridMultilevel"/>
    <w:tmpl w:val="D88C02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F63458F"/>
    <w:multiLevelType w:val="hybridMultilevel"/>
    <w:tmpl w:val="6D000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3C4CBA"/>
    <w:multiLevelType w:val="hybridMultilevel"/>
    <w:tmpl w:val="8DA807B8"/>
    <w:lvl w:ilvl="0" w:tplc="6770AC5C">
      <w:start w:val="1"/>
      <w:numFmt w:val="decimal"/>
      <w:lvlText w:val="%1."/>
      <w:lvlJc w:val="left"/>
      <w:pPr>
        <w:ind w:left="468" w:hanging="360"/>
      </w:pPr>
      <w:rPr>
        <w:rFonts w:ascii="Calibri" w:eastAsia="Arial" w:hAnsi="Calibri" w:cs="Arial" w:hint="default"/>
        <w:b/>
        <w:bCs/>
        <w:spacing w:val="-1"/>
        <w:w w:val="100"/>
        <w:sz w:val="24"/>
        <w:szCs w:val="24"/>
      </w:rPr>
    </w:lvl>
    <w:lvl w:ilvl="1" w:tplc="4352EFA4">
      <w:numFmt w:val="bullet"/>
      <w:lvlText w:val=""/>
      <w:lvlJc w:val="left"/>
      <w:pPr>
        <w:ind w:left="1233" w:hanging="360"/>
      </w:pPr>
      <w:rPr>
        <w:rFonts w:ascii="Symbol" w:eastAsia="Symbol" w:hAnsi="Symbol" w:cs="Symbol" w:hint="default"/>
        <w:w w:val="100"/>
        <w:sz w:val="24"/>
        <w:szCs w:val="24"/>
      </w:rPr>
    </w:lvl>
    <w:lvl w:ilvl="2" w:tplc="F7A2C6EA">
      <w:numFmt w:val="bullet"/>
      <w:lvlText w:val="•"/>
      <w:lvlJc w:val="left"/>
      <w:pPr>
        <w:ind w:left="2171" w:hanging="360"/>
      </w:pPr>
      <w:rPr>
        <w:rFonts w:hint="default"/>
      </w:rPr>
    </w:lvl>
    <w:lvl w:ilvl="3" w:tplc="93CCA1E0">
      <w:numFmt w:val="bullet"/>
      <w:lvlText w:val="•"/>
      <w:lvlJc w:val="left"/>
      <w:pPr>
        <w:ind w:left="3103" w:hanging="360"/>
      </w:pPr>
      <w:rPr>
        <w:rFonts w:hint="default"/>
      </w:rPr>
    </w:lvl>
    <w:lvl w:ilvl="4" w:tplc="B54215F4">
      <w:numFmt w:val="bullet"/>
      <w:lvlText w:val="•"/>
      <w:lvlJc w:val="left"/>
      <w:pPr>
        <w:ind w:left="4035" w:hanging="360"/>
      </w:pPr>
      <w:rPr>
        <w:rFonts w:hint="default"/>
      </w:rPr>
    </w:lvl>
    <w:lvl w:ilvl="5" w:tplc="B9D25996">
      <w:numFmt w:val="bullet"/>
      <w:lvlText w:val="•"/>
      <w:lvlJc w:val="left"/>
      <w:pPr>
        <w:ind w:left="4967" w:hanging="360"/>
      </w:pPr>
      <w:rPr>
        <w:rFonts w:hint="default"/>
      </w:rPr>
    </w:lvl>
    <w:lvl w:ilvl="6" w:tplc="373EA4E2">
      <w:numFmt w:val="bullet"/>
      <w:lvlText w:val="•"/>
      <w:lvlJc w:val="left"/>
      <w:pPr>
        <w:ind w:left="5899" w:hanging="360"/>
      </w:pPr>
      <w:rPr>
        <w:rFonts w:hint="default"/>
      </w:rPr>
    </w:lvl>
    <w:lvl w:ilvl="7" w:tplc="E08AC9A8">
      <w:numFmt w:val="bullet"/>
      <w:lvlText w:val="•"/>
      <w:lvlJc w:val="left"/>
      <w:pPr>
        <w:ind w:left="6830" w:hanging="360"/>
      </w:pPr>
      <w:rPr>
        <w:rFonts w:hint="default"/>
      </w:rPr>
    </w:lvl>
    <w:lvl w:ilvl="8" w:tplc="B1B63EFE">
      <w:numFmt w:val="bullet"/>
      <w:lvlText w:val="•"/>
      <w:lvlJc w:val="left"/>
      <w:pPr>
        <w:ind w:left="7762" w:hanging="360"/>
      </w:pPr>
      <w:rPr>
        <w:rFonts w:hint="default"/>
      </w:rPr>
    </w:lvl>
  </w:abstractNum>
  <w:abstractNum w:abstractNumId="22" w15:restartNumberingAfterBreak="0">
    <w:nsid w:val="5151659D"/>
    <w:multiLevelType w:val="multilevel"/>
    <w:tmpl w:val="12A82932"/>
    <w:lvl w:ilvl="0">
      <w:start w:val="7"/>
      <w:numFmt w:val="decimal"/>
      <w:lvlText w:val="%1"/>
      <w:lvlJc w:val="left"/>
      <w:pPr>
        <w:ind w:left="674" w:hanging="567"/>
      </w:pPr>
      <w:rPr>
        <w:rFonts w:hint="default"/>
      </w:rPr>
    </w:lvl>
    <w:lvl w:ilvl="1">
      <w:start w:val="1"/>
      <w:numFmt w:val="decimal"/>
      <w:lvlText w:val="%1.%2."/>
      <w:lvlJc w:val="left"/>
      <w:pPr>
        <w:ind w:left="674" w:hanging="567"/>
      </w:pPr>
      <w:rPr>
        <w:rFonts w:ascii="Calibri" w:eastAsia="Arial" w:hAnsi="Calibri" w:cs="Arial" w:hint="default"/>
        <w:b/>
        <w:bCs/>
        <w:spacing w:val="-5"/>
        <w:w w:val="100"/>
        <w:sz w:val="24"/>
        <w:szCs w:val="24"/>
      </w:rPr>
    </w:lvl>
    <w:lvl w:ilvl="2">
      <w:numFmt w:val="bullet"/>
      <w:lvlText w:val=""/>
      <w:lvlJc w:val="left"/>
      <w:pPr>
        <w:ind w:left="1526"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23" w15:restartNumberingAfterBreak="0">
    <w:nsid w:val="52FB25E8"/>
    <w:multiLevelType w:val="multilevel"/>
    <w:tmpl w:val="5750015E"/>
    <w:lvl w:ilvl="0">
      <w:start w:val="6"/>
      <w:numFmt w:val="decimal"/>
      <w:lvlText w:val="%1"/>
      <w:lvlJc w:val="left"/>
      <w:pPr>
        <w:ind w:left="540" w:hanging="432"/>
      </w:pPr>
      <w:rPr>
        <w:rFonts w:hint="default"/>
      </w:rPr>
    </w:lvl>
    <w:lvl w:ilvl="1">
      <w:start w:val="1"/>
      <w:numFmt w:val="decimal"/>
      <w:lvlText w:val="%1.%2."/>
      <w:lvlJc w:val="left"/>
      <w:pPr>
        <w:ind w:left="432"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4" w15:restartNumberingAfterBreak="0">
    <w:nsid w:val="53ED6F35"/>
    <w:multiLevelType w:val="hybridMultilevel"/>
    <w:tmpl w:val="05D4D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E16013"/>
    <w:multiLevelType w:val="hybridMultilevel"/>
    <w:tmpl w:val="2988CFF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6" w15:restartNumberingAfterBreak="0">
    <w:nsid w:val="5833699D"/>
    <w:multiLevelType w:val="multilevel"/>
    <w:tmpl w:val="638C495A"/>
    <w:lvl w:ilvl="0">
      <w:start w:val="3"/>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548" w:hanging="588"/>
      </w:pPr>
      <w:rPr>
        <w:rFonts w:ascii="Symbol" w:eastAsia="Symbol" w:hAnsi="Symbol" w:cs="Symbol" w:hint="default"/>
        <w:w w:val="100"/>
        <w:sz w:val="24"/>
        <w:szCs w:val="24"/>
      </w:rPr>
    </w:lvl>
    <w:lvl w:ilvl="3">
      <w:numFmt w:val="bullet"/>
      <w:lvlText w:val="•"/>
      <w:lvlJc w:val="left"/>
      <w:pPr>
        <w:ind w:left="2550" w:hanging="588"/>
      </w:pPr>
      <w:rPr>
        <w:rFonts w:hint="default"/>
      </w:rPr>
    </w:lvl>
    <w:lvl w:ilvl="4">
      <w:numFmt w:val="bullet"/>
      <w:lvlText w:val="•"/>
      <w:lvlJc w:val="left"/>
      <w:pPr>
        <w:ind w:left="3561" w:hanging="588"/>
      </w:pPr>
      <w:rPr>
        <w:rFonts w:hint="default"/>
      </w:rPr>
    </w:lvl>
    <w:lvl w:ilvl="5">
      <w:numFmt w:val="bullet"/>
      <w:lvlText w:val="•"/>
      <w:lvlJc w:val="left"/>
      <w:pPr>
        <w:ind w:left="4572" w:hanging="588"/>
      </w:pPr>
      <w:rPr>
        <w:rFonts w:hint="default"/>
      </w:rPr>
    </w:lvl>
    <w:lvl w:ilvl="6">
      <w:numFmt w:val="bullet"/>
      <w:lvlText w:val="•"/>
      <w:lvlJc w:val="left"/>
      <w:pPr>
        <w:ind w:left="5583" w:hanging="588"/>
      </w:pPr>
      <w:rPr>
        <w:rFonts w:hint="default"/>
      </w:rPr>
    </w:lvl>
    <w:lvl w:ilvl="7">
      <w:numFmt w:val="bullet"/>
      <w:lvlText w:val="•"/>
      <w:lvlJc w:val="left"/>
      <w:pPr>
        <w:ind w:left="6594" w:hanging="588"/>
      </w:pPr>
      <w:rPr>
        <w:rFonts w:hint="default"/>
      </w:rPr>
    </w:lvl>
    <w:lvl w:ilvl="8">
      <w:numFmt w:val="bullet"/>
      <w:lvlText w:val="•"/>
      <w:lvlJc w:val="left"/>
      <w:pPr>
        <w:ind w:left="7604" w:hanging="588"/>
      </w:pPr>
      <w:rPr>
        <w:rFonts w:hint="default"/>
      </w:rPr>
    </w:lvl>
  </w:abstractNum>
  <w:abstractNum w:abstractNumId="27" w15:restartNumberingAfterBreak="0">
    <w:nsid w:val="5BD41BC0"/>
    <w:multiLevelType w:val="hybridMultilevel"/>
    <w:tmpl w:val="B48E319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8" w15:restartNumberingAfterBreak="0">
    <w:nsid w:val="5C921066"/>
    <w:multiLevelType w:val="hybridMultilevel"/>
    <w:tmpl w:val="ABF8E260"/>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9" w15:restartNumberingAfterBreak="0">
    <w:nsid w:val="61CA4121"/>
    <w:multiLevelType w:val="multilevel"/>
    <w:tmpl w:val="DBAAC076"/>
    <w:lvl w:ilvl="0">
      <w:start w:val="9"/>
      <w:numFmt w:val="decimal"/>
      <w:lvlText w:val="%1"/>
      <w:lvlJc w:val="left"/>
      <w:pPr>
        <w:ind w:left="540" w:hanging="432"/>
      </w:pPr>
      <w:rPr>
        <w:rFonts w:hint="default"/>
      </w:rPr>
    </w:lvl>
    <w:lvl w:ilvl="1">
      <w:start w:val="1"/>
      <w:numFmt w:val="decimal"/>
      <w:lvlText w:val="%1.%2."/>
      <w:lvlJc w:val="left"/>
      <w:pPr>
        <w:ind w:left="540" w:hanging="432"/>
      </w:pPr>
      <w:rPr>
        <w:rFonts w:ascii="Calibri" w:eastAsia="Arial" w:hAnsi="Calibri" w:cs="Arial" w:hint="default"/>
        <w:b/>
        <w:bCs/>
        <w:w w:val="100"/>
        <w:sz w:val="24"/>
        <w:szCs w:val="24"/>
      </w:rPr>
    </w:lvl>
    <w:lvl w:ilvl="2">
      <w:numFmt w:val="bullet"/>
      <w:lvlText w:val=""/>
      <w:lvlJc w:val="left"/>
      <w:pPr>
        <w:ind w:left="1985" w:hanging="567"/>
      </w:pPr>
      <w:rPr>
        <w:rFonts w:ascii="Symbol" w:eastAsia="Symbol" w:hAnsi="Symbol" w:cs="Symbol" w:hint="default"/>
        <w:w w:val="100"/>
        <w:sz w:val="24"/>
        <w:szCs w:val="24"/>
      </w:rPr>
    </w:lvl>
    <w:lvl w:ilvl="3">
      <w:numFmt w:val="bullet"/>
      <w:lvlText w:val="•"/>
      <w:lvlJc w:val="left"/>
      <w:pPr>
        <w:ind w:left="3321" w:hanging="567"/>
      </w:pPr>
      <w:rPr>
        <w:rFonts w:hint="default"/>
      </w:rPr>
    </w:lvl>
    <w:lvl w:ilvl="4">
      <w:numFmt w:val="bullet"/>
      <w:lvlText w:val="•"/>
      <w:lvlJc w:val="left"/>
      <w:pPr>
        <w:ind w:left="4222" w:hanging="567"/>
      </w:pPr>
      <w:rPr>
        <w:rFonts w:hint="default"/>
      </w:rPr>
    </w:lvl>
    <w:lvl w:ilvl="5">
      <w:numFmt w:val="bullet"/>
      <w:lvlText w:val="•"/>
      <w:lvlJc w:val="left"/>
      <w:pPr>
        <w:ind w:left="5122" w:hanging="567"/>
      </w:pPr>
      <w:rPr>
        <w:rFonts w:hint="default"/>
      </w:rPr>
    </w:lvl>
    <w:lvl w:ilvl="6">
      <w:numFmt w:val="bullet"/>
      <w:lvlText w:val="•"/>
      <w:lvlJc w:val="left"/>
      <w:pPr>
        <w:ind w:left="6023" w:hanging="567"/>
      </w:pPr>
      <w:rPr>
        <w:rFonts w:hint="default"/>
      </w:rPr>
    </w:lvl>
    <w:lvl w:ilvl="7">
      <w:numFmt w:val="bullet"/>
      <w:lvlText w:val="•"/>
      <w:lvlJc w:val="left"/>
      <w:pPr>
        <w:ind w:left="6924" w:hanging="567"/>
      </w:pPr>
      <w:rPr>
        <w:rFonts w:hint="default"/>
      </w:rPr>
    </w:lvl>
    <w:lvl w:ilvl="8">
      <w:numFmt w:val="bullet"/>
      <w:lvlText w:val="•"/>
      <w:lvlJc w:val="left"/>
      <w:pPr>
        <w:ind w:left="7824" w:hanging="567"/>
      </w:pPr>
      <w:rPr>
        <w:rFonts w:hint="default"/>
      </w:rPr>
    </w:lvl>
  </w:abstractNum>
  <w:abstractNum w:abstractNumId="30" w15:restartNumberingAfterBreak="0">
    <w:nsid w:val="65F41E4B"/>
    <w:multiLevelType w:val="multilevel"/>
    <w:tmpl w:val="C0FAE89A"/>
    <w:lvl w:ilvl="0">
      <w:start w:val="8"/>
      <w:numFmt w:val="decimal"/>
      <w:lvlText w:val="%1"/>
      <w:lvlJc w:val="left"/>
      <w:pPr>
        <w:ind w:left="933" w:hanging="468"/>
      </w:pPr>
      <w:rPr>
        <w:rFonts w:hint="default"/>
      </w:rPr>
    </w:lvl>
    <w:lvl w:ilvl="1">
      <w:start w:val="1"/>
      <w:numFmt w:val="decimal"/>
      <w:lvlText w:val="%1.%2"/>
      <w:lvlJc w:val="left"/>
      <w:pPr>
        <w:ind w:left="933" w:hanging="468"/>
      </w:pPr>
      <w:rPr>
        <w:rFonts w:ascii="Calibri" w:eastAsia="Arial" w:hAnsi="Calibri" w:cs="Arial" w:hint="default"/>
        <w:b/>
        <w:bCs/>
        <w:spacing w:val="-3"/>
        <w:w w:val="100"/>
        <w:sz w:val="24"/>
        <w:szCs w:val="24"/>
      </w:rPr>
    </w:lvl>
    <w:lvl w:ilvl="2">
      <w:numFmt w:val="bullet"/>
      <w:lvlText w:val=""/>
      <w:lvlJc w:val="left"/>
      <w:pPr>
        <w:ind w:left="1384" w:hanging="569"/>
      </w:pPr>
      <w:rPr>
        <w:rFonts w:ascii="Symbol" w:eastAsia="Symbol" w:hAnsi="Symbol" w:cs="Symbol" w:hint="default"/>
        <w:w w:val="100"/>
        <w:sz w:val="24"/>
        <w:szCs w:val="24"/>
      </w:rPr>
    </w:lvl>
    <w:lvl w:ilvl="3">
      <w:numFmt w:val="bullet"/>
      <w:lvlText w:val="•"/>
      <w:lvlJc w:val="left"/>
      <w:pPr>
        <w:ind w:left="3212" w:hanging="569"/>
      </w:pPr>
      <w:rPr>
        <w:rFonts w:hint="default"/>
      </w:rPr>
    </w:lvl>
    <w:lvl w:ilvl="4">
      <w:numFmt w:val="bullet"/>
      <w:lvlText w:val="•"/>
      <w:lvlJc w:val="left"/>
      <w:pPr>
        <w:ind w:left="4128" w:hanging="569"/>
      </w:pPr>
      <w:rPr>
        <w:rFonts w:hint="default"/>
      </w:rPr>
    </w:lvl>
    <w:lvl w:ilvl="5">
      <w:numFmt w:val="bullet"/>
      <w:lvlText w:val="•"/>
      <w:lvlJc w:val="left"/>
      <w:pPr>
        <w:ind w:left="5045" w:hanging="569"/>
      </w:pPr>
      <w:rPr>
        <w:rFonts w:hint="default"/>
      </w:rPr>
    </w:lvl>
    <w:lvl w:ilvl="6">
      <w:numFmt w:val="bullet"/>
      <w:lvlText w:val="•"/>
      <w:lvlJc w:val="left"/>
      <w:pPr>
        <w:ind w:left="5961" w:hanging="569"/>
      </w:pPr>
      <w:rPr>
        <w:rFonts w:hint="default"/>
      </w:rPr>
    </w:lvl>
    <w:lvl w:ilvl="7">
      <w:numFmt w:val="bullet"/>
      <w:lvlText w:val="•"/>
      <w:lvlJc w:val="left"/>
      <w:pPr>
        <w:ind w:left="6877" w:hanging="569"/>
      </w:pPr>
      <w:rPr>
        <w:rFonts w:hint="default"/>
      </w:rPr>
    </w:lvl>
    <w:lvl w:ilvl="8">
      <w:numFmt w:val="bullet"/>
      <w:lvlText w:val="•"/>
      <w:lvlJc w:val="left"/>
      <w:pPr>
        <w:ind w:left="7793" w:hanging="569"/>
      </w:pPr>
      <w:rPr>
        <w:rFonts w:hint="default"/>
      </w:rPr>
    </w:lvl>
  </w:abstractNum>
  <w:abstractNum w:abstractNumId="31" w15:restartNumberingAfterBreak="0">
    <w:nsid w:val="6E52125F"/>
    <w:multiLevelType w:val="multilevel"/>
    <w:tmpl w:val="8B944DFA"/>
    <w:lvl w:ilvl="0">
      <w:start w:val="4"/>
      <w:numFmt w:val="decimal"/>
      <w:lvlText w:val="%1"/>
      <w:lvlJc w:val="left"/>
      <w:pPr>
        <w:ind w:left="607" w:hanging="500"/>
      </w:pPr>
      <w:rPr>
        <w:rFonts w:hint="default"/>
      </w:rPr>
    </w:lvl>
    <w:lvl w:ilvl="1">
      <w:start w:val="1"/>
      <w:numFmt w:val="decimal"/>
      <w:lvlText w:val="%1.%2."/>
      <w:lvlJc w:val="left"/>
      <w:pPr>
        <w:ind w:left="607" w:hanging="500"/>
      </w:pPr>
      <w:rPr>
        <w:rFonts w:ascii="Calibri" w:eastAsia="Arial" w:hAnsi="Calibri" w:cs="Arial" w:hint="default"/>
        <w:b/>
        <w:bCs/>
        <w:w w:val="100"/>
        <w:sz w:val="24"/>
        <w:szCs w:val="24"/>
      </w:rPr>
    </w:lvl>
    <w:lvl w:ilvl="2">
      <w:numFmt w:val="bullet"/>
      <w:lvlText w:val=""/>
      <w:lvlJc w:val="left"/>
      <w:pPr>
        <w:ind w:left="1668" w:hanging="708"/>
      </w:pPr>
      <w:rPr>
        <w:rFonts w:ascii="Symbol" w:eastAsia="Symbol" w:hAnsi="Symbol" w:cs="Symbol" w:hint="default"/>
        <w:w w:val="100"/>
        <w:sz w:val="24"/>
        <w:szCs w:val="24"/>
      </w:rPr>
    </w:lvl>
    <w:lvl w:ilvl="3">
      <w:numFmt w:val="bullet"/>
      <w:lvlText w:val="•"/>
      <w:lvlJc w:val="left"/>
      <w:pPr>
        <w:ind w:left="3430" w:hanging="708"/>
      </w:pPr>
      <w:rPr>
        <w:rFonts w:hint="default"/>
      </w:rPr>
    </w:lvl>
    <w:lvl w:ilvl="4">
      <w:numFmt w:val="bullet"/>
      <w:lvlText w:val="•"/>
      <w:lvlJc w:val="left"/>
      <w:pPr>
        <w:ind w:left="4315" w:hanging="708"/>
      </w:pPr>
      <w:rPr>
        <w:rFonts w:hint="default"/>
      </w:rPr>
    </w:lvl>
    <w:lvl w:ilvl="5">
      <w:numFmt w:val="bullet"/>
      <w:lvlText w:val="•"/>
      <w:lvlJc w:val="left"/>
      <w:pPr>
        <w:ind w:left="5200" w:hanging="708"/>
      </w:pPr>
      <w:rPr>
        <w:rFonts w:hint="default"/>
      </w:rPr>
    </w:lvl>
    <w:lvl w:ilvl="6">
      <w:numFmt w:val="bullet"/>
      <w:lvlText w:val="•"/>
      <w:lvlJc w:val="left"/>
      <w:pPr>
        <w:ind w:left="6085" w:hanging="708"/>
      </w:pPr>
      <w:rPr>
        <w:rFonts w:hint="default"/>
      </w:rPr>
    </w:lvl>
    <w:lvl w:ilvl="7">
      <w:numFmt w:val="bullet"/>
      <w:lvlText w:val="•"/>
      <w:lvlJc w:val="left"/>
      <w:pPr>
        <w:ind w:left="6970" w:hanging="708"/>
      </w:pPr>
      <w:rPr>
        <w:rFonts w:hint="default"/>
      </w:rPr>
    </w:lvl>
    <w:lvl w:ilvl="8">
      <w:numFmt w:val="bullet"/>
      <w:lvlText w:val="•"/>
      <w:lvlJc w:val="left"/>
      <w:pPr>
        <w:ind w:left="7856" w:hanging="708"/>
      </w:pPr>
      <w:rPr>
        <w:rFonts w:hint="default"/>
      </w:rPr>
    </w:lvl>
  </w:abstractNum>
  <w:abstractNum w:abstractNumId="32" w15:restartNumberingAfterBreak="0">
    <w:nsid w:val="72015D8E"/>
    <w:multiLevelType w:val="hybridMultilevel"/>
    <w:tmpl w:val="B08685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C637D1"/>
    <w:multiLevelType w:val="hybridMultilevel"/>
    <w:tmpl w:val="D6061C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7784447">
    <w:abstractNumId w:val="16"/>
  </w:num>
  <w:num w:numId="2" w16cid:durableId="1764455766">
    <w:abstractNumId w:val="29"/>
  </w:num>
  <w:num w:numId="3" w16cid:durableId="113793667">
    <w:abstractNumId w:val="30"/>
  </w:num>
  <w:num w:numId="4" w16cid:durableId="186988480">
    <w:abstractNumId w:val="22"/>
  </w:num>
  <w:num w:numId="5" w16cid:durableId="1651907062">
    <w:abstractNumId w:val="23"/>
  </w:num>
  <w:num w:numId="6" w16cid:durableId="951549327">
    <w:abstractNumId w:val="2"/>
  </w:num>
  <w:num w:numId="7" w16cid:durableId="1667246613">
    <w:abstractNumId w:val="31"/>
  </w:num>
  <w:num w:numId="8" w16cid:durableId="680008854">
    <w:abstractNumId w:val="26"/>
  </w:num>
  <w:num w:numId="9" w16cid:durableId="1993024281">
    <w:abstractNumId w:val="21"/>
  </w:num>
  <w:num w:numId="10" w16cid:durableId="528447132">
    <w:abstractNumId w:val="7"/>
  </w:num>
  <w:num w:numId="11" w16cid:durableId="301424161">
    <w:abstractNumId w:val="15"/>
  </w:num>
  <w:num w:numId="12" w16cid:durableId="2041321870">
    <w:abstractNumId w:val="0"/>
  </w:num>
  <w:num w:numId="13" w16cid:durableId="1805854794">
    <w:abstractNumId w:val="9"/>
  </w:num>
  <w:num w:numId="14" w16cid:durableId="778598599">
    <w:abstractNumId w:val="13"/>
  </w:num>
  <w:num w:numId="15" w16cid:durableId="1278487718">
    <w:abstractNumId w:val="33"/>
  </w:num>
  <w:num w:numId="16" w16cid:durableId="28723367">
    <w:abstractNumId w:val="6"/>
  </w:num>
  <w:num w:numId="17" w16cid:durableId="1749109971">
    <w:abstractNumId w:val="8"/>
  </w:num>
  <w:num w:numId="18" w16cid:durableId="1516118560">
    <w:abstractNumId w:val="25"/>
  </w:num>
  <w:num w:numId="19" w16cid:durableId="1337027990">
    <w:abstractNumId w:val="28"/>
  </w:num>
  <w:num w:numId="20" w16cid:durableId="1258169988">
    <w:abstractNumId w:val="24"/>
  </w:num>
  <w:num w:numId="21" w16cid:durableId="1493445047">
    <w:abstractNumId w:val="14"/>
  </w:num>
  <w:num w:numId="22" w16cid:durableId="1012686647">
    <w:abstractNumId w:val="18"/>
  </w:num>
  <w:num w:numId="23" w16cid:durableId="512573914">
    <w:abstractNumId w:val="27"/>
  </w:num>
  <w:num w:numId="24" w16cid:durableId="199368114">
    <w:abstractNumId w:val="1"/>
  </w:num>
  <w:num w:numId="25" w16cid:durableId="448167786">
    <w:abstractNumId w:val="4"/>
  </w:num>
  <w:num w:numId="26" w16cid:durableId="375786401">
    <w:abstractNumId w:val="3"/>
  </w:num>
  <w:num w:numId="27" w16cid:durableId="1042174515">
    <w:abstractNumId w:val="32"/>
  </w:num>
  <w:num w:numId="28" w16cid:durableId="1003628792">
    <w:abstractNumId w:val="11"/>
  </w:num>
  <w:num w:numId="29" w16cid:durableId="1370765288">
    <w:abstractNumId w:val="17"/>
  </w:num>
  <w:num w:numId="30" w16cid:durableId="936406408">
    <w:abstractNumId w:val="5"/>
  </w:num>
  <w:num w:numId="31" w16cid:durableId="35393308">
    <w:abstractNumId w:val="12"/>
  </w:num>
  <w:num w:numId="32" w16cid:durableId="913470079">
    <w:abstractNumId w:val="10"/>
  </w:num>
  <w:num w:numId="33" w16cid:durableId="1065908075">
    <w:abstractNumId w:val="20"/>
  </w:num>
  <w:num w:numId="34" w16cid:durableId="12819579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5B"/>
    <w:rsid w:val="00020E4A"/>
    <w:rsid w:val="00023B3D"/>
    <w:rsid w:val="0002633D"/>
    <w:rsid w:val="00060AC0"/>
    <w:rsid w:val="0006480E"/>
    <w:rsid w:val="000818C1"/>
    <w:rsid w:val="000A187A"/>
    <w:rsid w:val="000B5C6D"/>
    <w:rsid w:val="000D0EE0"/>
    <w:rsid w:val="000D2D0D"/>
    <w:rsid w:val="000F6EBF"/>
    <w:rsid w:val="00103129"/>
    <w:rsid w:val="00105C3A"/>
    <w:rsid w:val="001074E3"/>
    <w:rsid w:val="001433F8"/>
    <w:rsid w:val="00151EC3"/>
    <w:rsid w:val="00152DA3"/>
    <w:rsid w:val="0017344F"/>
    <w:rsid w:val="001A718F"/>
    <w:rsid w:val="001B227D"/>
    <w:rsid w:val="001B4E5B"/>
    <w:rsid w:val="001D0B95"/>
    <w:rsid w:val="001F7D29"/>
    <w:rsid w:val="002027B1"/>
    <w:rsid w:val="00204697"/>
    <w:rsid w:val="0021489C"/>
    <w:rsid w:val="00221AB7"/>
    <w:rsid w:val="00245581"/>
    <w:rsid w:val="00247662"/>
    <w:rsid w:val="0025156A"/>
    <w:rsid w:val="002529B7"/>
    <w:rsid w:val="002537E8"/>
    <w:rsid w:val="002545F4"/>
    <w:rsid w:val="00267800"/>
    <w:rsid w:val="002A515A"/>
    <w:rsid w:val="002A5717"/>
    <w:rsid w:val="002A5A42"/>
    <w:rsid w:val="002A687E"/>
    <w:rsid w:val="002D3229"/>
    <w:rsid w:val="00307876"/>
    <w:rsid w:val="003110B8"/>
    <w:rsid w:val="00370B59"/>
    <w:rsid w:val="003A00D7"/>
    <w:rsid w:val="003A7D88"/>
    <w:rsid w:val="003C3C7D"/>
    <w:rsid w:val="003D04DB"/>
    <w:rsid w:val="003D66EC"/>
    <w:rsid w:val="003E5A8F"/>
    <w:rsid w:val="003F5311"/>
    <w:rsid w:val="0040057A"/>
    <w:rsid w:val="00410C7D"/>
    <w:rsid w:val="00430EBD"/>
    <w:rsid w:val="00450F57"/>
    <w:rsid w:val="00452F41"/>
    <w:rsid w:val="00471486"/>
    <w:rsid w:val="004762FB"/>
    <w:rsid w:val="00495085"/>
    <w:rsid w:val="004A06A3"/>
    <w:rsid w:val="004B6303"/>
    <w:rsid w:val="004E15F1"/>
    <w:rsid w:val="004E5C81"/>
    <w:rsid w:val="004F7D2F"/>
    <w:rsid w:val="00501E70"/>
    <w:rsid w:val="00517ADE"/>
    <w:rsid w:val="0053357D"/>
    <w:rsid w:val="005616D5"/>
    <w:rsid w:val="0056180C"/>
    <w:rsid w:val="005641A0"/>
    <w:rsid w:val="00582BDF"/>
    <w:rsid w:val="00595D90"/>
    <w:rsid w:val="005A5904"/>
    <w:rsid w:val="005D31D5"/>
    <w:rsid w:val="005E1649"/>
    <w:rsid w:val="005E79E5"/>
    <w:rsid w:val="00620102"/>
    <w:rsid w:val="00630DC3"/>
    <w:rsid w:val="006412E8"/>
    <w:rsid w:val="00644AD5"/>
    <w:rsid w:val="00645375"/>
    <w:rsid w:val="00662CA9"/>
    <w:rsid w:val="00663003"/>
    <w:rsid w:val="00671F1E"/>
    <w:rsid w:val="00693F56"/>
    <w:rsid w:val="006B6F5B"/>
    <w:rsid w:val="006E2BDB"/>
    <w:rsid w:val="006E585E"/>
    <w:rsid w:val="007124EA"/>
    <w:rsid w:val="00712577"/>
    <w:rsid w:val="00724FCA"/>
    <w:rsid w:val="0072535B"/>
    <w:rsid w:val="007329E2"/>
    <w:rsid w:val="0073541B"/>
    <w:rsid w:val="00743211"/>
    <w:rsid w:val="00752504"/>
    <w:rsid w:val="0075525C"/>
    <w:rsid w:val="00792575"/>
    <w:rsid w:val="00794AB6"/>
    <w:rsid w:val="00794D50"/>
    <w:rsid w:val="00797ABE"/>
    <w:rsid w:val="007B426D"/>
    <w:rsid w:val="007D0970"/>
    <w:rsid w:val="007D0C6C"/>
    <w:rsid w:val="007F0756"/>
    <w:rsid w:val="008015A5"/>
    <w:rsid w:val="00821448"/>
    <w:rsid w:val="00832006"/>
    <w:rsid w:val="008512E7"/>
    <w:rsid w:val="00863C1D"/>
    <w:rsid w:val="008712C9"/>
    <w:rsid w:val="00885E16"/>
    <w:rsid w:val="008879B7"/>
    <w:rsid w:val="00891E87"/>
    <w:rsid w:val="008C2905"/>
    <w:rsid w:val="00915C28"/>
    <w:rsid w:val="00926C02"/>
    <w:rsid w:val="00935BD9"/>
    <w:rsid w:val="00936D8E"/>
    <w:rsid w:val="009510AC"/>
    <w:rsid w:val="00960A2B"/>
    <w:rsid w:val="009627F4"/>
    <w:rsid w:val="00966C2D"/>
    <w:rsid w:val="00967B79"/>
    <w:rsid w:val="00986FD2"/>
    <w:rsid w:val="00987748"/>
    <w:rsid w:val="00991A23"/>
    <w:rsid w:val="009979F3"/>
    <w:rsid w:val="009A5345"/>
    <w:rsid w:val="009A6BD4"/>
    <w:rsid w:val="009B4017"/>
    <w:rsid w:val="009B6E6D"/>
    <w:rsid w:val="009C20E7"/>
    <w:rsid w:val="009D591A"/>
    <w:rsid w:val="009E2387"/>
    <w:rsid w:val="009F1302"/>
    <w:rsid w:val="009F697E"/>
    <w:rsid w:val="00A00FDC"/>
    <w:rsid w:val="00A06392"/>
    <w:rsid w:val="00A13EDA"/>
    <w:rsid w:val="00A3313E"/>
    <w:rsid w:val="00A3755B"/>
    <w:rsid w:val="00A37ED9"/>
    <w:rsid w:val="00A72EC1"/>
    <w:rsid w:val="00A74528"/>
    <w:rsid w:val="00AA3784"/>
    <w:rsid w:val="00AB21E2"/>
    <w:rsid w:val="00AD67DE"/>
    <w:rsid w:val="00AE672F"/>
    <w:rsid w:val="00B00CEE"/>
    <w:rsid w:val="00B15B96"/>
    <w:rsid w:val="00B276E1"/>
    <w:rsid w:val="00B3030C"/>
    <w:rsid w:val="00B56291"/>
    <w:rsid w:val="00B57C24"/>
    <w:rsid w:val="00B943A2"/>
    <w:rsid w:val="00B944FF"/>
    <w:rsid w:val="00B95C61"/>
    <w:rsid w:val="00BA1E3A"/>
    <w:rsid w:val="00BE184E"/>
    <w:rsid w:val="00C029E5"/>
    <w:rsid w:val="00C1051D"/>
    <w:rsid w:val="00C15717"/>
    <w:rsid w:val="00C267A1"/>
    <w:rsid w:val="00C4748E"/>
    <w:rsid w:val="00C53D16"/>
    <w:rsid w:val="00C66AD1"/>
    <w:rsid w:val="00C70587"/>
    <w:rsid w:val="00C70B2E"/>
    <w:rsid w:val="00C8221E"/>
    <w:rsid w:val="00D04E7A"/>
    <w:rsid w:val="00D06F42"/>
    <w:rsid w:val="00D20E3E"/>
    <w:rsid w:val="00D30B97"/>
    <w:rsid w:val="00D32FC6"/>
    <w:rsid w:val="00D3609E"/>
    <w:rsid w:val="00D3703D"/>
    <w:rsid w:val="00D47C12"/>
    <w:rsid w:val="00D85630"/>
    <w:rsid w:val="00DB0E64"/>
    <w:rsid w:val="00DE6D8F"/>
    <w:rsid w:val="00E02F11"/>
    <w:rsid w:val="00E22227"/>
    <w:rsid w:val="00E311D6"/>
    <w:rsid w:val="00E473C3"/>
    <w:rsid w:val="00E5103F"/>
    <w:rsid w:val="00E64F08"/>
    <w:rsid w:val="00E670E5"/>
    <w:rsid w:val="00E703BA"/>
    <w:rsid w:val="00E74507"/>
    <w:rsid w:val="00E80E60"/>
    <w:rsid w:val="00E86203"/>
    <w:rsid w:val="00EA1156"/>
    <w:rsid w:val="00EE43BB"/>
    <w:rsid w:val="00EF3198"/>
    <w:rsid w:val="00EF69ED"/>
    <w:rsid w:val="00F05B3E"/>
    <w:rsid w:val="00F073EA"/>
    <w:rsid w:val="00F26BDE"/>
    <w:rsid w:val="00F42F39"/>
    <w:rsid w:val="00F521B8"/>
    <w:rsid w:val="00F610F7"/>
    <w:rsid w:val="00F64309"/>
    <w:rsid w:val="00F71867"/>
    <w:rsid w:val="00F92696"/>
    <w:rsid w:val="00FB6E21"/>
    <w:rsid w:val="00FC47FA"/>
    <w:rsid w:val="00FC7599"/>
    <w:rsid w:val="00FD24C6"/>
    <w:rsid w:val="00FE0B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F4F2C33"/>
  <w15:chartTrackingRefBased/>
  <w15:docId w15:val="{0EA2DB58-BF25-4899-AC05-0B57DF9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0F7"/>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885E16"/>
    <w:pPr>
      <w:keepNext/>
      <w:keepLines/>
      <w:spacing w:before="160" w:after="120"/>
      <w:outlineLvl w:val="1"/>
    </w:pPr>
    <w:rPr>
      <w:rFonts w:eastAsiaTheme="majorEastAsia" w:cstheme="majorBidi"/>
      <w:b/>
      <w:sz w:val="24"/>
      <w:szCs w:val="26"/>
    </w:rPr>
  </w:style>
  <w:style w:type="paragraph" w:styleId="Heading3">
    <w:name w:val="heading 3"/>
    <w:basedOn w:val="Normal"/>
    <w:next w:val="Normal"/>
    <w:link w:val="Heading3Char"/>
    <w:autoRedefine/>
    <w:uiPriority w:val="9"/>
    <w:unhideWhenUsed/>
    <w:qFormat/>
    <w:rsid w:val="009B4017"/>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64F08"/>
    <w:pPr>
      <w:keepNext/>
      <w:keepLines/>
      <w:spacing w:before="40" w:after="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4E5B"/>
    <w:pPr>
      <w:spacing w:after="120"/>
    </w:pPr>
  </w:style>
  <w:style w:type="character" w:customStyle="1" w:styleId="BodyTextChar">
    <w:name w:val="Body Text Char"/>
    <w:basedOn w:val="DefaultParagraphFont"/>
    <w:link w:val="BodyText"/>
    <w:uiPriority w:val="99"/>
    <w:rsid w:val="001B4E5B"/>
  </w:style>
  <w:style w:type="paragraph" w:styleId="Footer">
    <w:name w:val="footer"/>
    <w:basedOn w:val="Normal"/>
    <w:link w:val="FooterChar"/>
    <w:uiPriority w:val="99"/>
    <w:unhideWhenUsed/>
    <w:rsid w:val="001B4E5B"/>
    <w:pPr>
      <w:widowControl w:val="0"/>
      <w:tabs>
        <w:tab w:val="center" w:pos="4513"/>
        <w:tab w:val="right" w:pos="9026"/>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1B4E5B"/>
    <w:rPr>
      <w:rFonts w:ascii="Arial" w:eastAsia="Arial" w:hAnsi="Arial" w:cs="Arial"/>
    </w:rPr>
  </w:style>
  <w:style w:type="paragraph" w:styleId="Header">
    <w:name w:val="header"/>
    <w:basedOn w:val="Normal"/>
    <w:link w:val="HeaderChar"/>
    <w:uiPriority w:val="99"/>
    <w:unhideWhenUsed/>
    <w:rsid w:val="00C70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587"/>
  </w:style>
  <w:style w:type="character" w:customStyle="1" w:styleId="Heading1Char">
    <w:name w:val="Heading 1 Char"/>
    <w:basedOn w:val="DefaultParagraphFont"/>
    <w:link w:val="Heading1"/>
    <w:uiPriority w:val="9"/>
    <w:rsid w:val="00885E16"/>
    <w:rPr>
      <w:rFonts w:eastAsiaTheme="majorEastAsia" w:cstheme="majorBidi"/>
      <w:b/>
      <w:sz w:val="24"/>
      <w:szCs w:val="32"/>
    </w:rPr>
  </w:style>
  <w:style w:type="paragraph" w:styleId="TOCHeading">
    <w:name w:val="TOC Heading"/>
    <w:basedOn w:val="Heading1"/>
    <w:next w:val="Normal"/>
    <w:uiPriority w:val="39"/>
    <w:unhideWhenUsed/>
    <w:qFormat/>
    <w:rsid w:val="00885E16"/>
    <w:pPr>
      <w:outlineLvl w:val="9"/>
    </w:pPr>
    <w:rPr>
      <w:lang w:val="en-US"/>
    </w:rPr>
  </w:style>
  <w:style w:type="paragraph" w:styleId="TOC1">
    <w:name w:val="toc 1"/>
    <w:basedOn w:val="Normal"/>
    <w:next w:val="Normal"/>
    <w:autoRedefine/>
    <w:uiPriority w:val="39"/>
    <w:unhideWhenUsed/>
    <w:rsid w:val="00885E16"/>
    <w:pPr>
      <w:spacing w:after="100"/>
    </w:pPr>
  </w:style>
  <w:style w:type="character" w:styleId="Hyperlink">
    <w:name w:val="Hyperlink"/>
    <w:basedOn w:val="DefaultParagraphFont"/>
    <w:uiPriority w:val="99"/>
    <w:unhideWhenUsed/>
    <w:rsid w:val="00885E16"/>
    <w:rPr>
      <w:color w:val="0563C1" w:themeColor="hyperlink"/>
      <w:u w:val="single"/>
    </w:rPr>
  </w:style>
  <w:style w:type="character" w:customStyle="1" w:styleId="Heading2Char">
    <w:name w:val="Heading 2 Char"/>
    <w:basedOn w:val="DefaultParagraphFont"/>
    <w:link w:val="Heading2"/>
    <w:uiPriority w:val="9"/>
    <w:rsid w:val="00885E16"/>
    <w:rPr>
      <w:rFonts w:eastAsiaTheme="majorEastAsia" w:cstheme="majorBidi"/>
      <w:b/>
      <w:sz w:val="24"/>
      <w:szCs w:val="26"/>
    </w:rPr>
  </w:style>
  <w:style w:type="paragraph" w:styleId="TOC2">
    <w:name w:val="toc 2"/>
    <w:basedOn w:val="Normal"/>
    <w:next w:val="Normal"/>
    <w:autoRedefine/>
    <w:uiPriority w:val="39"/>
    <w:unhideWhenUsed/>
    <w:rsid w:val="000A187A"/>
    <w:pPr>
      <w:spacing w:after="100"/>
      <w:ind w:left="220"/>
    </w:pPr>
  </w:style>
  <w:style w:type="paragraph" w:styleId="TOC3">
    <w:name w:val="toc 3"/>
    <w:basedOn w:val="Normal"/>
    <w:next w:val="Normal"/>
    <w:autoRedefine/>
    <w:uiPriority w:val="39"/>
    <w:unhideWhenUsed/>
    <w:rsid w:val="000A187A"/>
    <w:pPr>
      <w:spacing w:after="100"/>
      <w:ind w:left="440"/>
    </w:pPr>
    <w:rPr>
      <w:rFonts w:eastAsiaTheme="minorEastAsia" w:cs="Times New Roman"/>
      <w:lang w:val="en-US"/>
    </w:rPr>
  </w:style>
  <w:style w:type="paragraph" w:styleId="ListParagraph">
    <w:name w:val="List Paragraph"/>
    <w:basedOn w:val="Normal"/>
    <w:uiPriority w:val="34"/>
    <w:qFormat/>
    <w:rsid w:val="001B227D"/>
    <w:pPr>
      <w:ind w:left="720"/>
      <w:contextualSpacing/>
    </w:pPr>
  </w:style>
  <w:style w:type="character" w:styleId="CommentReference">
    <w:name w:val="annotation reference"/>
    <w:basedOn w:val="DefaultParagraphFont"/>
    <w:uiPriority w:val="99"/>
    <w:semiHidden/>
    <w:unhideWhenUsed/>
    <w:rsid w:val="00915C28"/>
    <w:rPr>
      <w:sz w:val="16"/>
      <w:szCs w:val="16"/>
    </w:rPr>
  </w:style>
  <w:style w:type="paragraph" w:styleId="CommentText">
    <w:name w:val="annotation text"/>
    <w:basedOn w:val="Normal"/>
    <w:link w:val="CommentTextChar"/>
    <w:uiPriority w:val="99"/>
    <w:unhideWhenUsed/>
    <w:rsid w:val="00915C28"/>
    <w:pPr>
      <w:spacing w:line="240" w:lineRule="auto"/>
    </w:pPr>
    <w:rPr>
      <w:sz w:val="20"/>
      <w:szCs w:val="20"/>
    </w:rPr>
  </w:style>
  <w:style w:type="character" w:customStyle="1" w:styleId="CommentTextChar">
    <w:name w:val="Comment Text Char"/>
    <w:basedOn w:val="DefaultParagraphFont"/>
    <w:link w:val="CommentText"/>
    <w:uiPriority w:val="99"/>
    <w:rsid w:val="00915C28"/>
    <w:rPr>
      <w:sz w:val="20"/>
      <w:szCs w:val="20"/>
    </w:rPr>
  </w:style>
  <w:style w:type="paragraph" w:styleId="CommentSubject">
    <w:name w:val="annotation subject"/>
    <w:basedOn w:val="CommentText"/>
    <w:next w:val="CommentText"/>
    <w:link w:val="CommentSubjectChar"/>
    <w:uiPriority w:val="99"/>
    <w:semiHidden/>
    <w:unhideWhenUsed/>
    <w:rsid w:val="00915C28"/>
    <w:rPr>
      <w:b/>
      <w:bCs/>
    </w:rPr>
  </w:style>
  <w:style w:type="character" w:customStyle="1" w:styleId="CommentSubjectChar">
    <w:name w:val="Comment Subject Char"/>
    <w:basedOn w:val="CommentTextChar"/>
    <w:link w:val="CommentSubject"/>
    <w:uiPriority w:val="99"/>
    <w:semiHidden/>
    <w:rsid w:val="00915C28"/>
    <w:rPr>
      <w:b/>
      <w:bCs/>
      <w:sz w:val="20"/>
      <w:szCs w:val="20"/>
    </w:rPr>
  </w:style>
  <w:style w:type="character" w:customStyle="1" w:styleId="Heading3Char">
    <w:name w:val="Heading 3 Char"/>
    <w:basedOn w:val="DefaultParagraphFont"/>
    <w:link w:val="Heading3"/>
    <w:uiPriority w:val="9"/>
    <w:rsid w:val="009B4017"/>
    <w:rPr>
      <w:rFonts w:eastAsiaTheme="majorEastAsia" w:cstheme="majorBidi"/>
      <w:b/>
      <w:szCs w:val="24"/>
    </w:rPr>
  </w:style>
  <w:style w:type="character" w:customStyle="1" w:styleId="Heading4Char">
    <w:name w:val="Heading 4 Char"/>
    <w:basedOn w:val="DefaultParagraphFont"/>
    <w:link w:val="Heading4"/>
    <w:uiPriority w:val="9"/>
    <w:rsid w:val="00E64F08"/>
    <w:rPr>
      <w:rFonts w:eastAsiaTheme="majorEastAsia" w:cstheme="majorBidi"/>
      <w:iCs/>
      <w:u w:val="single"/>
    </w:rPr>
  </w:style>
  <w:style w:type="paragraph" w:styleId="Revision">
    <w:name w:val="Revision"/>
    <w:hidden/>
    <w:uiPriority w:val="99"/>
    <w:semiHidden/>
    <w:rsid w:val="00E311D6"/>
    <w:pPr>
      <w:spacing w:after="0" w:line="240" w:lineRule="auto"/>
    </w:pPr>
  </w:style>
  <w:style w:type="paragraph" w:customStyle="1" w:styleId="Billname">
    <w:name w:val="Billname"/>
    <w:basedOn w:val="Normal"/>
    <w:rsid w:val="00103129"/>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103129"/>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103129"/>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103129"/>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22814">
      <w:bodyDiv w:val="1"/>
      <w:marLeft w:val="0"/>
      <w:marRight w:val="0"/>
      <w:marTop w:val="0"/>
      <w:marBottom w:val="0"/>
      <w:divBdr>
        <w:top w:val="none" w:sz="0" w:space="0" w:color="auto"/>
        <w:left w:val="none" w:sz="0" w:space="0" w:color="auto"/>
        <w:bottom w:val="none" w:sz="0" w:space="0" w:color="auto"/>
        <w:right w:val="none" w:sz="0" w:space="0" w:color="auto"/>
      </w:divBdr>
    </w:div>
    <w:div w:id="5691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D6AB-29DF-4824-B720-6FC4CCC73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4976</Words>
  <Characters>27882</Characters>
  <Application>Microsoft Office Word</Application>
  <DocSecurity>0</DocSecurity>
  <Lines>557</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Julian</dc:creator>
  <cp:keywords/>
  <dc:description/>
  <cp:lastModifiedBy>Moxon, KarenL</cp:lastModifiedBy>
  <cp:revision>6</cp:revision>
  <cp:lastPrinted>2019-10-24T07:31:00Z</cp:lastPrinted>
  <dcterms:created xsi:type="dcterms:W3CDTF">2023-11-03T01:18:00Z</dcterms:created>
  <dcterms:modified xsi:type="dcterms:W3CDTF">2023-11-05T23:22:00Z</dcterms:modified>
</cp:coreProperties>
</file>