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FCCB" w14:textId="77777777" w:rsidR="00772BDF" w:rsidRPr="00A465AB" w:rsidRDefault="00772BDF" w:rsidP="004F0D60">
      <w:pPr>
        <w:spacing w:before="120" w:after="0" w:line="240" w:lineRule="auto"/>
        <w:rPr>
          <w:rFonts w:ascii="Arial" w:eastAsia="Times New Roman" w:hAnsi="Arial" w:cs="Arial"/>
          <w:sz w:val="24"/>
          <w:szCs w:val="20"/>
        </w:rPr>
      </w:pPr>
      <w:bookmarkStart w:id="0" w:name="_Toc44738651"/>
      <w:r w:rsidRPr="00A465AB">
        <w:rPr>
          <w:rFonts w:ascii="Arial" w:eastAsia="Times New Roman" w:hAnsi="Arial" w:cs="Arial"/>
          <w:sz w:val="24"/>
          <w:szCs w:val="20"/>
        </w:rPr>
        <w:t>Australian Capital Territory</w:t>
      </w:r>
    </w:p>
    <w:p w14:paraId="71CFA586" w14:textId="780C9F8E" w:rsidR="00772BDF" w:rsidRPr="00772BDF" w:rsidRDefault="002E4711" w:rsidP="00772BDF">
      <w:pPr>
        <w:tabs>
          <w:tab w:val="left" w:pos="2400"/>
          <w:tab w:val="left" w:pos="2880"/>
        </w:tabs>
        <w:spacing w:before="700" w:after="100" w:line="240" w:lineRule="auto"/>
        <w:rPr>
          <w:rFonts w:ascii="Arial" w:eastAsia="Times New Roman" w:hAnsi="Arial" w:cs="Times New Roman"/>
          <w:b/>
          <w:sz w:val="40"/>
          <w:szCs w:val="20"/>
        </w:rPr>
      </w:pPr>
      <w:r w:rsidRPr="002E4711">
        <w:rPr>
          <w:rFonts w:ascii="Arial" w:eastAsia="Times New Roman" w:hAnsi="Arial" w:cs="Times New Roman"/>
          <w:b/>
          <w:sz w:val="40"/>
          <w:szCs w:val="20"/>
        </w:rPr>
        <w:t>Waste Management and Resource Recovery (Waste-to-Energy) Code of Practice 2023 (No</w:t>
      </w:r>
      <w:r>
        <w:rPr>
          <w:rFonts w:ascii="Arial" w:eastAsia="Times New Roman" w:hAnsi="Arial" w:cs="Times New Roman"/>
          <w:b/>
          <w:sz w:val="40"/>
          <w:szCs w:val="20"/>
        </w:rPr>
        <w:t> </w:t>
      </w:r>
      <w:r w:rsidRPr="002E4711">
        <w:rPr>
          <w:rFonts w:ascii="Arial" w:eastAsia="Times New Roman" w:hAnsi="Arial" w:cs="Times New Roman"/>
          <w:b/>
          <w:sz w:val="40"/>
          <w:szCs w:val="20"/>
        </w:rPr>
        <w:t>1)</w:t>
      </w:r>
      <w:r>
        <w:rPr>
          <w:rFonts w:ascii="Arial" w:eastAsia="Times New Roman" w:hAnsi="Arial" w:cs="Times New Roman"/>
          <w:b/>
          <w:sz w:val="40"/>
          <w:szCs w:val="20"/>
        </w:rPr>
        <w:t>*</w:t>
      </w:r>
    </w:p>
    <w:p w14:paraId="460E0535" w14:textId="3061502C" w:rsidR="00772BDF" w:rsidRPr="00772BDF" w:rsidRDefault="00772BDF" w:rsidP="00772BDF">
      <w:pPr>
        <w:spacing w:before="340" w:after="0" w:line="240" w:lineRule="auto"/>
        <w:rPr>
          <w:rFonts w:ascii="Arial" w:eastAsia="Times New Roman" w:hAnsi="Arial" w:cs="Arial"/>
          <w:b/>
          <w:bCs/>
          <w:sz w:val="24"/>
          <w:szCs w:val="20"/>
        </w:rPr>
      </w:pPr>
      <w:r w:rsidRPr="00772BDF">
        <w:rPr>
          <w:rFonts w:ascii="Arial" w:eastAsia="Times New Roman" w:hAnsi="Arial" w:cs="Arial"/>
          <w:b/>
          <w:bCs/>
          <w:sz w:val="24"/>
          <w:szCs w:val="20"/>
        </w:rPr>
        <w:t xml:space="preserve">Disallowable </w:t>
      </w:r>
      <w:r w:rsidR="00BC0A53">
        <w:rPr>
          <w:rFonts w:ascii="Arial" w:eastAsia="Times New Roman" w:hAnsi="Arial" w:cs="Arial"/>
          <w:b/>
          <w:bCs/>
          <w:sz w:val="24"/>
          <w:szCs w:val="20"/>
        </w:rPr>
        <w:t>I</w:t>
      </w:r>
      <w:r w:rsidRPr="00772BDF">
        <w:rPr>
          <w:rFonts w:ascii="Arial" w:eastAsia="Times New Roman" w:hAnsi="Arial" w:cs="Arial"/>
          <w:b/>
          <w:bCs/>
          <w:sz w:val="24"/>
          <w:szCs w:val="20"/>
        </w:rPr>
        <w:t>nstrument</w:t>
      </w:r>
      <w:r w:rsidRPr="00BC0A53">
        <w:rPr>
          <w:rFonts w:ascii="Arial" w:eastAsia="Times New Roman" w:hAnsi="Arial" w:cs="Arial"/>
          <w:sz w:val="24"/>
          <w:szCs w:val="20"/>
        </w:rPr>
        <w:t xml:space="preserve"> </w:t>
      </w:r>
      <w:r w:rsidRPr="00BC0A53">
        <w:rPr>
          <w:rFonts w:ascii="Arial" w:eastAsia="Times New Roman" w:hAnsi="Arial" w:cs="Arial"/>
          <w:b/>
          <w:bCs/>
          <w:sz w:val="24"/>
          <w:szCs w:val="20"/>
        </w:rPr>
        <w:t>DI</w:t>
      </w:r>
      <w:r w:rsidR="00807947" w:rsidRPr="00BC0A53">
        <w:rPr>
          <w:rFonts w:ascii="Arial" w:eastAsia="Times New Roman" w:hAnsi="Arial" w:cs="Arial"/>
          <w:b/>
          <w:bCs/>
          <w:sz w:val="24"/>
          <w:szCs w:val="20"/>
        </w:rPr>
        <w:t>2023</w:t>
      </w:r>
      <w:r w:rsidR="00BC0A53">
        <w:rPr>
          <w:rFonts w:ascii="Arial" w:eastAsia="Times New Roman" w:hAnsi="Arial" w:cs="Arial"/>
          <w:b/>
          <w:bCs/>
          <w:sz w:val="24"/>
          <w:szCs w:val="20"/>
        </w:rPr>
        <w:t xml:space="preserve"> </w:t>
      </w:r>
      <w:r w:rsidRPr="00BC0A53">
        <w:rPr>
          <w:rFonts w:ascii="Arial" w:eastAsia="Times New Roman" w:hAnsi="Arial" w:cs="Arial"/>
          <w:b/>
          <w:bCs/>
          <w:sz w:val="24"/>
          <w:szCs w:val="20"/>
        </w:rPr>
        <w:t>–</w:t>
      </w:r>
      <w:r w:rsidR="00154EB1">
        <w:rPr>
          <w:rFonts w:ascii="Arial" w:eastAsia="Times New Roman" w:hAnsi="Arial" w:cs="Arial"/>
          <w:b/>
          <w:bCs/>
          <w:sz w:val="24"/>
          <w:szCs w:val="20"/>
        </w:rPr>
        <w:t xml:space="preserve"> 252</w:t>
      </w:r>
    </w:p>
    <w:p w14:paraId="22EAA217" w14:textId="77777777" w:rsidR="00772BDF" w:rsidRPr="00772BDF" w:rsidRDefault="00772BDF" w:rsidP="00772BDF">
      <w:pPr>
        <w:spacing w:before="300" w:after="0" w:line="240" w:lineRule="auto"/>
        <w:jc w:val="both"/>
        <w:rPr>
          <w:rFonts w:ascii="Times New Roman" w:eastAsia="Times New Roman" w:hAnsi="Times New Roman" w:cs="Times New Roman"/>
          <w:sz w:val="24"/>
          <w:szCs w:val="20"/>
        </w:rPr>
      </w:pPr>
      <w:r w:rsidRPr="00772BDF">
        <w:rPr>
          <w:rFonts w:ascii="Times New Roman" w:eastAsia="Times New Roman" w:hAnsi="Times New Roman" w:cs="Times New Roman"/>
          <w:sz w:val="24"/>
          <w:szCs w:val="20"/>
        </w:rPr>
        <w:t xml:space="preserve">made under the  </w:t>
      </w:r>
    </w:p>
    <w:p w14:paraId="1E590C0C" w14:textId="1224F764" w:rsidR="00772BDF" w:rsidRPr="00772BDF" w:rsidRDefault="00807947" w:rsidP="00772BDF">
      <w:pPr>
        <w:tabs>
          <w:tab w:val="left" w:pos="2600"/>
        </w:tabs>
        <w:spacing w:before="320" w:after="0" w:line="240" w:lineRule="auto"/>
        <w:jc w:val="both"/>
        <w:rPr>
          <w:rFonts w:ascii="Arial" w:eastAsia="Times New Roman" w:hAnsi="Arial" w:cs="Arial"/>
          <w:b/>
          <w:sz w:val="20"/>
          <w:szCs w:val="20"/>
        </w:rPr>
      </w:pPr>
      <w:r>
        <w:rPr>
          <w:rFonts w:ascii="Arial" w:hAnsi="Arial" w:cs="Arial"/>
          <w:b/>
          <w:bCs/>
          <w:color w:val="000000"/>
          <w:sz w:val="20"/>
          <w:szCs w:val="20"/>
          <w:shd w:val="clear" w:color="auto" w:fill="FFFFFF"/>
        </w:rPr>
        <w:t>Waste Management and Resource Recovery Act 2016, s 60 (Codes of practice</w:t>
      </w:r>
      <w:bookmarkStart w:id="1" w:name="_Hlk47341574"/>
      <w:r>
        <w:rPr>
          <w:rFonts w:ascii="Arial" w:hAnsi="Arial" w:cs="Arial"/>
          <w:b/>
          <w:bCs/>
          <w:color w:val="000000"/>
          <w:sz w:val="20"/>
          <w:szCs w:val="20"/>
          <w:shd w:val="clear" w:color="auto" w:fill="FFFFFF"/>
        </w:rPr>
        <w:t>—</w:t>
      </w:r>
      <w:bookmarkEnd w:id="1"/>
      <w:r>
        <w:rPr>
          <w:rFonts w:ascii="Arial" w:hAnsi="Arial" w:cs="Arial"/>
          <w:b/>
          <w:bCs/>
          <w:color w:val="000000"/>
          <w:sz w:val="20"/>
          <w:szCs w:val="20"/>
          <w:shd w:val="clear" w:color="auto" w:fill="FFFFFF"/>
        </w:rPr>
        <w:t>approval)</w:t>
      </w:r>
    </w:p>
    <w:p w14:paraId="592FEAF8" w14:textId="77777777" w:rsidR="00772BDF" w:rsidRPr="00772BDF" w:rsidRDefault="00772BDF" w:rsidP="00772BDF">
      <w:pPr>
        <w:spacing w:before="60" w:after="0" w:line="240" w:lineRule="auto"/>
        <w:jc w:val="both"/>
        <w:rPr>
          <w:rFonts w:ascii="Times New Roman" w:eastAsia="Times New Roman" w:hAnsi="Times New Roman" w:cs="Times New Roman"/>
          <w:sz w:val="24"/>
          <w:szCs w:val="20"/>
        </w:rPr>
      </w:pPr>
    </w:p>
    <w:p w14:paraId="1E56184B" w14:textId="77777777" w:rsidR="00772BDF" w:rsidRPr="00772BDF" w:rsidRDefault="00772BDF" w:rsidP="00772BDF">
      <w:pPr>
        <w:pBdr>
          <w:top w:val="single" w:sz="12" w:space="1" w:color="auto"/>
        </w:pBdr>
        <w:spacing w:after="0" w:line="240" w:lineRule="auto"/>
        <w:jc w:val="both"/>
        <w:rPr>
          <w:rFonts w:ascii="Times New Roman" w:eastAsia="Times New Roman" w:hAnsi="Times New Roman" w:cs="Times New Roman"/>
          <w:sz w:val="24"/>
          <w:szCs w:val="20"/>
        </w:rPr>
      </w:pPr>
    </w:p>
    <w:p w14:paraId="67EEB3CF" w14:textId="77777777" w:rsidR="00772BDF" w:rsidRPr="00772BDF" w:rsidRDefault="00772BDF" w:rsidP="00772BDF">
      <w:pPr>
        <w:spacing w:before="60" w:after="60" w:line="240" w:lineRule="auto"/>
        <w:ind w:left="720" w:hanging="720"/>
        <w:rPr>
          <w:rFonts w:ascii="Arial" w:eastAsia="Times New Roman" w:hAnsi="Arial" w:cs="Arial"/>
          <w:b/>
          <w:bCs/>
          <w:sz w:val="24"/>
          <w:szCs w:val="20"/>
        </w:rPr>
      </w:pPr>
      <w:r w:rsidRPr="00772BDF">
        <w:rPr>
          <w:rFonts w:ascii="Arial" w:eastAsia="Times New Roman" w:hAnsi="Arial" w:cs="Arial"/>
          <w:b/>
          <w:bCs/>
          <w:sz w:val="24"/>
          <w:szCs w:val="20"/>
        </w:rPr>
        <w:t>1</w:t>
      </w:r>
      <w:r w:rsidRPr="00772BDF">
        <w:rPr>
          <w:rFonts w:ascii="Arial" w:eastAsia="Times New Roman" w:hAnsi="Arial" w:cs="Arial"/>
          <w:b/>
          <w:bCs/>
          <w:sz w:val="24"/>
          <w:szCs w:val="20"/>
        </w:rPr>
        <w:tab/>
        <w:t>Name of instrument</w:t>
      </w:r>
    </w:p>
    <w:p w14:paraId="4B74FFBD" w14:textId="2CDB3571" w:rsidR="00772BDF" w:rsidRPr="002E4711" w:rsidRDefault="00772BDF" w:rsidP="00807947">
      <w:pPr>
        <w:spacing w:before="140" w:after="0" w:line="240" w:lineRule="auto"/>
        <w:ind w:left="720"/>
        <w:rPr>
          <w:rFonts w:ascii="Times New Roman" w:eastAsia="Times New Roman" w:hAnsi="Times New Roman" w:cs="Times New Roman"/>
          <w:sz w:val="24"/>
          <w:szCs w:val="20"/>
        </w:rPr>
      </w:pPr>
      <w:r w:rsidRPr="00807947">
        <w:rPr>
          <w:rFonts w:ascii="Times New Roman" w:eastAsia="Times New Roman" w:hAnsi="Times New Roman" w:cs="Times New Roman"/>
          <w:sz w:val="24"/>
          <w:szCs w:val="20"/>
        </w:rPr>
        <w:t xml:space="preserve">This instrument is the </w:t>
      </w:r>
      <w:r w:rsidR="002E4711" w:rsidRPr="002E4711">
        <w:rPr>
          <w:rFonts w:ascii="Times New Roman" w:eastAsia="Times New Roman" w:hAnsi="Times New Roman" w:cs="Times New Roman"/>
          <w:i/>
          <w:iCs/>
          <w:sz w:val="24"/>
          <w:szCs w:val="20"/>
        </w:rPr>
        <w:t>Waste Management and Resource Recovery (Waste-to-Energy) Code of Practice 2023 (No 1)</w:t>
      </w:r>
      <w:r w:rsidR="002E4711">
        <w:rPr>
          <w:rFonts w:ascii="Times New Roman" w:eastAsia="Times New Roman" w:hAnsi="Times New Roman" w:cs="Times New Roman"/>
          <w:sz w:val="24"/>
          <w:szCs w:val="20"/>
        </w:rPr>
        <w:t>.</w:t>
      </w:r>
    </w:p>
    <w:p w14:paraId="6283D2F2" w14:textId="77777777" w:rsidR="00772BDF" w:rsidRPr="00772BDF" w:rsidRDefault="00772BDF" w:rsidP="00772BDF">
      <w:pPr>
        <w:spacing w:before="300" w:after="0" w:line="240" w:lineRule="auto"/>
        <w:ind w:left="720" w:hanging="720"/>
        <w:rPr>
          <w:rFonts w:ascii="Arial" w:eastAsia="Times New Roman" w:hAnsi="Arial" w:cs="Arial"/>
          <w:b/>
          <w:bCs/>
          <w:sz w:val="24"/>
          <w:szCs w:val="20"/>
        </w:rPr>
      </w:pPr>
      <w:r w:rsidRPr="00772BDF">
        <w:rPr>
          <w:rFonts w:ascii="Arial" w:eastAsia="Times New Roman" w:hAnsi="Arial" w:cs="Arial"/>
          <w:b/>
          <w:bCs/>
          <w:sz w:val="24"/>
          <w:szCs w:val="20"/>
        </w:rPr>
        <w:t>2</w:t>
      </w:r>
      <w:r w:rsidRPr="00772BDF">
        <w:rPr>
          <w:rFonts w:ascii="Arial" w:eastAsia="Times New Roman" w:hAnsi="Arial" w:cs="Arial"/>
          <w:b/>
          <w:bCs/>
          <w:sz w:val="24"/>
          <w:szCs w:val="20"/>
        </w:rPr>
        <w:tab/>
        <w:t xml:space="preserve">Commencement </w:t>
      </w:r>
    </w:p>
    <w:p w14:paraId="76406D38" w14:textId="503C8389" w:rsidR="00772BDF" w:rsidRPr="00772BDF" w:rsidRDefault="00772BDF" w:rsidP="00772BDF">
      <w:pPr>
        <w:spacing w:before="140" w:after="0" w:line="240" w:lineRule="auto"/>
        <w:ind w:left="720"/>
        <w:rPr>
          <w:rFonts w:ascii="Times New Roman" w:eastAsia="Times New Roman" w:hAnsi="Times New Roman" w:cs="Times New Roman"/>
          <w:sz w:val="24"/>
          <w:szCs w:val="20"/>
        </w:rPr>
      </w:pPr>
      <w:r w:rsidRPr="00772BDF">
        <w:rPr>
          <w:rFonts w:ascii="Times New Roman" w:eastAsia="Times New Roman" w:hAnsi="Times New Roman" w:cs="Times New Roman"/>
          <w:sz w:val="24"/>
          <w:szCs w:val="20"/>
        </w:rPr>
        <w:t>This instrument commences on</w:t>
      </w:r>
      <w:r w:rsidR="00807947" w:rsidRPr="00807947">
        <w:rPr>
          <w:rFonts w:ascii="Times New Roman" w:eastAsia="Times New Roman" w:hAnsi="Times New Roman" w:cs="Times New Roman"/>
          <w:sz w:val="24"/>
          <w:szCs w:val="20"/>
        </w:rPr>
        <w:t> the day after notificatio</w:t>
      </w:r>
      <w:r w:rsidR="00807947">
        <w:rPr>
          <w:rFonts w:ascii="Times New Roman" w:eastAsia="Times New Roman" w:hAnsi="Times New Roman" w:cs="Times New Roman"/>
          <w:sz w:val="24"/>
          <w:szCs w:val="20"/>
        </w:rPr>
        <w:t>n</w:t>
      </w:r>
      <w:r w:rsidRPr="00772BDF">
        <w:rPr>
          <w:rFonts w:ascii="Times New Roman" w:eastAsia="Times New Roman" w:hAnsi="Times New Roman" w:cs="Times New Roman"/>
          <w:sz w:val="24"/>
          <w:szCs w:val="20"/>
        </w:rPr>
        <w:t xml:space="preserve">. </w:t>
      </w:r>
    </w:p>
    <w:p w14:paraId="20AAFF59" w14:textId="0473636E" w:rsidR="00772BDF" w:rsidRDefault="00772BDF" w:rsidP="00772BDF">
      <w:pPr>
        <w:spacing w:before="300" w:after="0" w:line="240" w:lineRule="auto"/>
        <w:ind w:left="720" w:hanging="720"/>
        <w:rPr>
          <w:rFonts w:ascii="Arial" w:eastAsia="Times New Roman" w:hAnsi="Arial" w:cs="Arial"/>
          <w:b/>
          <w:bCs/>
          <w:sz w:val="24"/>
          <w:szCs w:val="20"/>
        </w:rPr>
      </w:pPr>
      <w:r w:rsidRPr="00772BDF">
        <w:rPr>
          <w:rFonts w:ascii="Arial" w:eastAsia="Times New Roman" w:hAnsi="Arial" w:cs="Arial"/>
          <w:b/>
          <w:bCs/>
          <w:sz w:val="24"/>
          <w:szCs w:val="20"/>
        </w:rPr>
        <w:t>3</w:t>
      </w:r>
      <w:r w:rsidRPr="00772BDF">
        <w:rPr>
          <w:rFonts w:ascii="Arial" w:eastAsia="Times New Roman" w:hAnsi="Arial" w:cs="Arial"/>
          <w:b/>
          <w:bCs/>
          <w:sz w:val="24"/>
          <w:szCs w:val="20"/>
        </w:rPr>
        <w:tab/>
      </w:r>
      <w:r w:rsidR="00807947">
        <w:rPr>
          <w:rFonts w:ascii="Arial" w:eastAsia="Times New Roman" w:hAnsi="Arial" w:cs="Arial"/>
          <w:b/>
          <w:bCs/>
          <w:sz w:val="24"/>
          <w:szCs w:val="20"/>
        </w:rPr>
        <w:t>Approval</w:t>
      </w:r>
    </w:p>
    <w:p w14:paraId="576B7E17" w14:textId="74A03FFF" w:rsidR="00772BDF" w:rsidRPr="00772BDF" w:rsidRDefault="00807947" w:rsidP="00807947">
      <w:pPr>
        <w:spacing w:before="140" w:after="0" w:line="240" w:lineRule="auto"/>
        <w:ind w:left="720"/>
        <w:rPr>
          <w:rFonts w:ascii="Times New Roman" w:eastAsia="Times New Roman" w:hAnsi="Times New Roman" w:cs="Times New Roman"/>
          <w:sz w:val="24"/>
          <w:szCs w:val="20"/>
        </w:rPr>
      </w:pPr>
      <w:r w:rsidRPr="00807947">
        <w:rPr>
          <w:rFonts w:ascii="Times New Roman" w:eastAsia="Times New Roman" w:hAnsi="Times New Roman" w:cs="Times New Roman"/>
          <w:sz w:val="24"/>
          <w:szCs w:val="20"/>
        </w:rPr>
        <w:t xml:space="preserve">I approve the </w:t>
      </w:r>
      <w:r>
        <w:rPr>
          <w:rFonts w:ascii="Times New Roman" w:eastAsia="Times New Roman" w:hAnsi="Times New Roman" w:cs="Times New Roman"/>
          <w:sz w:val="24"/>
          <w:szCs w:val="20"/>
        </w:rPr>
        <w:t>Waste to Energy</w:t>
      </w:r>
      <w:r w:rsidRPr="00807947">
        <w:rPr>
          <w:rFonts w:ascii="Times New Roman" w:eastAsia="Times New Roman" w:hAnsi="Times New Roman" w:cs="Times New Roman"/>
          <w:sz w:val="24"/>
          <w:szCs w:val="20"/>
        </w:rPr>
        <w:t xml:space="preserve"> Code of Practice as set out in Schedule 1.</w:t>
      </w:r>
    </w:p>
    <w:p w14:paraId="6DB14948" w14:textId="77777777" w:rsidR="00807947" w:rsidRDefault="00807947" w:rsidP="00807947">
      <w:pPr>
        <w:pStyle w:val="NormalWeb"/>
        <w:shd w:val="clear" w:color="auto" w:fill="FFFFFF"/>
        <w:spacing w:before="720" w:beforeAutospacing="0" w:after="0" w:afterAutospacing="0"/>
        <w:rPr>
          <w:rFonts w:ascii="Calibri" w:hAnsi="Calibri" w:cs="Calibri"/>
          <w:color w:val="000000"/>
        </w:rPr>
      </w:pPr>
      <w:r>
        <w:rPr>
          <w:color w:val="000000"/>
        </w:rPr>
        <w:t>Chris Steel MLA</w:t>
      </w:r>
    </w:p>
    <w:p w14:paraId="455533B6" w14:textId="4F010F19" w:rsidR="00807947" w:rsidRDefault="00807947" w:rsidP="00807947">
      <w:pPr>
        <w:pStyle w:val="NormalWeb"/>
        <w:shd w:val="clear" w:color="auto" w:fill="FFFFFF"/>
        <w:spacing w:before="0" w:beforeAutospacing="0" w:after="0" w:afterAutospacing="0"/>
        <w:rPr>
          <w:color w:val="000000"/>
        </w:rPr>
      </w:pPr>
      <w:r>
        <w:rPr>
          <w:color w:val="000000"/>
        </w:rPr>
        <w:t xml:space="preserve">Minister for </w:t>
      </w:r>
      <w:r w:rsidR="009F036A">
        <w:rPr>
          <w:color w:val="000000"/>
        </w:rPr>
        <w:t xml:space="preserve">Transport and </w:t>
      </w:r>
      <w:r w:rsidR="00BC0A53">
        <w:rPr>
          <w:color w:val="000000"/>
        </w:rPr>
        <w:t>C</w:t>
      </w:r>
      <w:r w:rsidR="009F036A">
        <w:rPr>
          <w:color w:val="000000"/>
        </w:rPr>
        <w:t>ity Services</w:t>
      </w:r>
    </w:p>
    <w:p w14:paraId="0D3C4366" w14:textId="77777777" w:rsidR="00BC0A53" w:rsidRDefault="00BC0A53" w:rsidP="00807947">
      <w:pPr>
        <w:pStyle w:val="NormalWeb"/>
        <w:shd w:val="clear" w:color="auto" w:fill="FFFFFF"/>
        <w:spacing w:before="0" w:beforeAutospacing="0" w:after="0" w:afterAutospacing="0"/>
        <w:rPr>
          <w:color w:val="000000"/>
        </w:rPr>
      </w:pPr>
    </w:p>
    <w:p w14:paraId="323B85C1" w14:textId="5D80036C" w:rsidR="00BC0A53" w:rsidRDefault="00BC0A53" w:rsidP="00807947">
      <w:pPr>
        <w:pStyle w:val="NormalWeb"/>
        <w:shd w:val="clear" w:color="auto" w:fill="FFFFFF"/>
        <w:spacing w:before="0" w:beforeAutospacing="0" w:after="0" w:afterAutospacing="0"/>
        <w:rPr>
          <w:rFonts w:ascii="Calibri" w:hAnsi="Calibri" w:cs="Calibri"/>
          <w:color w:val="000000"/>
        </w:rPr>
      </w:pPr>
      <w:r>
        <w:rPr>
          <w:color w:val="000000"/>
        </w:rPr>
        <w:t xml:space="preserve"> </w:t>
      </w:r>
      <w:r w:rsidR="00154EB1">
        <w:rPr>
          <w:color w:val="000000"/>
        </w:rPr>
        <w:t xml:space="preserve">9 November </w:t>
      </w:r>
      <w:r>
        <w:rPr>
          <w:color w:val="000000"/>
        </w:rPr>
        <w:t>2023</w:t>
      </w:r>
    </w:p>
    <w:bookmarkEnd w:id="0"/>
    <w:p w14:paraId="3A575C72" w14:textId="1598A93F" w:rsidR="009D3DFE" w:rsidRDefault="00D6136B" w:rsidP="009D3DFE">
      <w:pPr>
        <w:keepNext/>
        <w:keepLines/>
        <w:spacing w:after="0"/>
        <w:jc w:val="right"/>
        <w:rPr>
          <w:rFonts w:eastAsiaTheme="majorEastAsia" w:cs="Arial"/>
          <w:noProof/>
          <w:color w:val="FFFFFF"/>
          <w:sz w:val="32"/>
          <w:szCs w:val="32"/>
        </w:rPr>
      </w:pPr>
      <w:r>
        <w:rPr>
          <w:noProof/>
        </w:rPr>
        <w:lastRenderedPageBreak/>
        <w:drawing>
          <wp:anchor distT="0" distB="0" distL="114300" distR="114300" simplePos="0" relativeHeight="251661312" behindDoc="0" locked="0" layoutInCell="1" allowOverlap="1" wp14:anchorId="0B90C483" wp14:editId="1CA180AC">
            <wp:simplePos x="0" y="0"/>
            <wp:positionH relativeFrom="margin">
              <wp:align>left</wp:align>
            </wp:positionH>
            <wp:positionV relativeFrom="page">
              <wp:posOffset>922325</wp:posOffset>
            </wp:positionV>
            <wp:extent cx="1414145" cy="723265"/>
            <wp:effectExtent l="0" t="0" r="0" b="635"/>
            <wp:wrapSquare wrapText="bothSides"/>
            <wp:docPr id="4"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E1493" w14:textId="77777777" w:rsidR="00D6136B" w:rsidRDefault="00D6136B" w:rsidP="00D6136B">
      <w:pPr>
        <w:pStyle w:val="TOCHeading"/>
        <w:rPr>
          <w:rFonts w:ascii="Arial" w:hAnsi="Arial" w:cs="Arial"/>
          <w:color w:val="FFFFFF"/>
          <w:sz w:val="72"/>
          <w:szCs w:val="72"/>
        </w:rPr>
      </w:pPr>
    </w:p>
    <w:p w14:paraId="69B5DD40" w14:textId="2DB83AF9" w:rsidR="00D6136B" w:rsidRDefault="00D6136B" w:rsidP="00D6136B">
      <w:pPr>
        <w:pStyle w:val="TOCHeading"/>
        <w:rPr>
          <w:rFonts w:ascii="Arial" w:hAnsi="Arial" w:cs="Arial"/>
          <w:color w:val="FFFFFF"/>
          <w:sz w:val="72"/>
          <w:szCs w:val="72"/>
        </w:rPr>
      </w:pPr>
      <w:r>
        <w:rPr>
          <w:rFonts w:ascii="Arial" w:hAnsi="Arial" w:cs="Arial"/>
          <w:color w:val="FFFFFF"/>
          <w:sz w:val="72"/>
          <w:szCs w:val="72"/>
        </w:rPr>
        <w:t xml:space="preserve">Schedule 1 – Waste to Energy Code of Practice </w:t>
      </w:r>
    </w:p>
    <w:p w14:paraId="54F140F2" w14:textId="77777777" w:rsidR="009D3DFE" w:rsidRDefault="009D3DFE" w:rsidP="009D3DFE">
      <w:pPr>
        <w:keepNext/>
        <w:keepLines/>
        <w:spacing w:after="0"/>
        <w:jc w:val="right"/>
        <w:rPr>
          <w:rFonts w:eastAsiaTheme="majorEastAsia" w:cs="Arial"/>
          <w:noProof/>
          <w:color w:val="FFFFFF"/>
          <w:sz w:val="32"/>
          <w:szCs w:val="32"/>
        </w:rPr>
      </w:pPr>
    </w:p>
    <w:p w14:paraId="52B2D587" w14:textId="77777777" w:rsidR="009D3DFE" w:rsidRDefault="009D3DFE" w:rsidP="009D3DFE">
      <w:pPr>
        <w:keepNext/>
        <w:keepLines/>
        <w:spacing w:after="0"/>
        <w:jc w:val="right"/>
        <w:rPr>
          <w:rFonts w:eastAsiaTheme="majorEastAsia" w:cs="Arial"/>
          <w:noProof/>
          <w:color w:val="FFFFFF"/>
          <w:sz w:val="32"/>
          <w:szCs w:val="32"/>
        </w:rPr>
      </w:pPr>
    </w:p>
    <w:p w14:paraId="412E2141" w14:textId="77777777" w:rsidR="009D3DFE" w:rsidRDefault="009D3DFE" w:rsidP="009D3DFE">
      <w:pPr>
        <w:keepNext/>
        <w:keepLines/>
        <w:spacing w:after="0"/>
        <w:jc w:val="right"/>
        <w:rPr>
          <w:rFonts w:eastAsiaTheme="majorEastAsia" w:cs="Arial"/>
          <w:noProof/>
          <w:color w:val="FFFFFF"/>
          <w:sz w:val="32"/>
          <w:szCs w:val="32"/>
        </w:rPr>
      </w:pPr>
    </w:p>
    <w:p w14:paraId="27E1B159" w14:textId="77777777" w:rsidR="009D3DFE" w:rsidRDefault="009D3DFE" w:rsidP="009D3DFE">
      <w:pPr>
        <w:keepNext/>
        <w:keepLines/>
        <w:spacing w:after="0"/>
        <w:jc w:val="right"/>
        <w:rPr>
          <w:rFonts w:eastAsiaTheme="majorEastAsia" w:cs="Arial"/>
          <w:noProof/>
          <w:color w:val="FFFFFF"/>
          <w:sz w:val="32"/>
          <w:szCs w:val="32"/>
        </w:rPr>
      </w:pPr>
    </w:p>
    <w:p w14:paraId="53646C01" w14:textId="77777777" w:rsidR="009D3DFE" w:rsidRDefault="009D3DFE" w:rsidP="009D3DFE">
      <w:pPr>
        <w:keepNext/>
        <w:keepLines/>
        <w:spacing w:after="0"/>
        <w:jc w:val="right"/>
        <w:rPr>
          <w:rFonts w:eastAsiaTheme="majorEastAsia" w:cs="Arial"/>
          <w:noProof/>
          <w:color w:val="FFFFFF"/>
          <w:sz w:val="32"/>
          <w:szCs w:val="32"/>
        </w:rPr>
      </w:pPr>
    </w:p>
    <w:p w14:paraId="0EA1A5B8" w14:textId="77777777" w:rsidR="009D3DFE" w:rsidRDefault="009D3DFE" w:rsidP="009D3DFE">
      <w:pPr>
        <w:keepNext/>
        <w:keepLines/>
        <w:spacing w:after="0"/>
        <w:jc w:val="right"/>
        <w:rPr>
          <w:rFonts w:eastAsiaTheme="majorEastAsia" w:cs="Arial"/>
          <w:noProof/>
          <w:color w:val="FFFFFF"/>
          <w:sz w:val="32"/>
          <w:szCs w:val="32"/>
        </w:rPr>
      </w:pPr>
    </w:p>
    <w:p w14:paraId="6571ED13" w14:textId="77777777" w:rsidR="009D3DFE" w:rsidRDefault="009D3DFE" w:rsidP="009D3DFE">
      <w:pPr>
        <w:keepNext/>
        <w:keepLines/>
        <w:spacing w:after="0"/>
        <w:jc w:val="right"/>
        <w:rPr>
          <w:rFonts w:eastAsiaTheme="majorEastAsia" w:cs="Arial"/>
          <w:noProof/>
          <w:color w:val="FFFFFF"/>
          <w:sz w:val="32"/>
          <w:szCs w:val="32"/>
        </w:rPr>
      </w:pPr>
    </w:p>
    <w:p w14:paraId="1C07220B" w14:textId="77777777" w:rsidR="009D3DFE" w:rsidRDefault="009D3DFE" w:rsidP="00D6136B">
      <w:pPr>
        <w:keepNext/>
        <w:keepLines/>
        <w:spacing w:after="0"/>
        <w:rPr>
          <w:rFonts w:eastAsiaTheme="majorEastAsia" w:cs="Arial"/>
          <w:noProof/>
          <w:color w:val="FFFFFF"/>
          <w:sz w:val="32"/>
          <w:szCs w:val="32"/>
        </w:rPr>
      </w:pPr>
    </w:p>
    <w:p w14:paraId="36E27C3D" w14:textId="77777777" w:rsidR="009D3DFE" w:rsidRDefault="009D3DFE" w:rsidP="009D3DFE">
      <w:pPr>
        <w:keepNext/>
        <w:keepLines/>
        <w:spacing w:after="0"/>
        <w:jc w:val="right"/>
        <w:rPr>
          <w:rFonts w:eastAsiaTheme="majorEastAsia" w:cs="Arial"/>
          <w:noProof/>
          <w:color w:val="FFFFFF"/>
          <w:sz w:val="32"/>
          <w:szCs w:val="32"/>
        </w:rPr>
      </w:pPr>
    </w:p>
    <w:p w14:paraId="67A3FB81" w14:textId="77777777" w:rsidR="00D6136B" w:rsidRDefault="00D6136B" w:rsidP="009D3DFE">
      <w:pPr>
        <w:keepNext/>
        <w:keepLines/>
        <w:spacing w:after="0"/>
        <w:jc w:val="right"/>
        <w:rPr>
          <w:rFonts w:eastAsiaTheme="majorEastAsia" w:cs="Arial"/>
          <w:noProof/>
          <w:color w:val="FFFFFF"/>
          <w:sz w:val="32"/>
          <w:szCs w:val="32"/>
        </w:rPr>
      </w:pPr>
    </w:p>
    <w:p w14:paraId="779AF06C" w14:textId="77777777" w:rsidR="00D6136B" w:rsidRDefault="00D6136B" w:rsidP="009D3DFE">
      <w:pPr>
        <w:keepNext/>
        <w:keepLines/>
        <w:spacing w:after="0"/>
        <w:jc w:val="right"/>
        <w:rPr>
          <w:rFonts w:eastAsiaTheme="majorEastAsia" w:cs="Arial"/>
          <w:noProof/>
          <w:color w:val="FFFFFF"/>
          <w:sz w:val="32"/>
          <w:szCs w:val="32"/>
        </w:rPr>
      </w:pPr>
    </w:p>
    <w:p w14:paraId="246B8A2A" w14:textId="77777777" w:rsidR="00D6136B" w:rsidRDefault="00D6136B" w:rsidP="009D3DFE">
      <w:pPr>
        <w:keepNext/>
        <w:keepLines/>
        <w:spacing w:after="0"/>
        <w:jc w:val="right"/>
        <w:rPr>
          <w:rFonts w:eastAsiaTheme="majorEastAsia" w:cs="Arial"/>
          <w:noProof/>
          <w:color w:val="FFFFFF"/>
          <w:sz w:val="32"/>
          <w:szCs w:val="32"/>
        </w:rPr>
      </w:pPr>
    </w:p>
    <w:p w14:paraId="39A994B7" w14:textId="77777777" w:rsidR="00D6136B" w:rsidRDefault="00D6136B" w:rsidP="009D3DFE">
      <w:pPr>
        <w:keepNext/>
        <w:keepLines/>
        <w:spacing w:after="0"/>
        <w:jc w:val="right"/>
        <w:rPr>
          <w:rFonts w:eastAsiaTheme="majorEastAsia" w:cs="Arial"/>
          <w:noProof/>
          <w:color w:val="FFFFFF"/>
          <w:sz w:val="32"/>
          <w:szCs w:val="32"/>
        </w:rPr>
      </w:pPr>
    </w:p>
    <w:p w14:paraId="55ECAFF4" w14:textId="77777777" w:rsidR="00D6136B" w:rsidRDefault="00D6136B" w:rsidP="009D3DFE">
      <w:pPr>
        <w:keepNext/>
        <w:keepLines/>
        <w:spacing w:after="0"/>
        <w:jc w:val="right"/>
        <w:rPr>
          <w:rFonts w:eastAsiaTheme="majorEastAsia" w:cs="Arial"/>
          <w:noProof/>
          <w:color w:val="FFFFFF"/>
          <w:sz w:val="32"/>
          <w:szCs w:val="32"/>
        </w:rPr>
      </w:pPr>
    </w:p>
    <w:p w14:paraId="18D9B235" w14:textId="77777777" w:rsidR="00D6136B" w:rsidRDefault="00D6136B" w:rsidP="009D3DFE">
      <w:pPr>
        <w:keepNext/>
        <w:keepLines/>
        <w:spacing w:after="0"/>
        <w:jc w:val="right"/>
        <w:rPr>
          <w:rFonts w:eastAsiaTheme="majorEastAsia" w:cs="Arial"/>
          <w:noProof/>
          <w:color w:val="FFFFFF"/>
          <w:sz w:val="32"/>
          <w:szCs w:val="32"/>
        </w:rPr>
      </w:pPr>
    </w:p>
    <w:p w14:paraId="0FB83B2C" w14:textId="77777777" w:rsidR="00D6136B" w:rsidRDefault="00D6136B" w:rsidP="009D3DFE">
      <w:pPr>
        <w:keepNext/>
        <w:keepLines/>
        <w:spacing w:after="0"/>
        <w:jc w:val="right"/>
        <w:rPr>
          <w:rFonts w:eastAsiaTheme="majorEastAsia" w:cs="Arial"/>
          <w:noProof/>
          <w:color w:val="FFFFFF"/>
          <w:sz w:val="32"/>
          <w:szCs w:val="32"/>
        </w:rPr>
      </w:pPr>
    </w:p>
    <w:p w14:paraId="2F020C55" w14:textId="77777777" w:rsidR="00D6136B" w:rsidRDefault="00D6136B" w:rsidP="009D3DFE">
      <w:pPr>
        <w:keepNext/>
        <w:keepLines/>
        <w:spacing w:after="0"/>
        <w:jc w:val="right"/>
        <w:rPr>
          <w:rFonts w:eastAsiaTheme="majorEastAsia" w:cs="Arial"/>
          <w:noProof/>
          <w:color w:val="FFFFFF"/>
          <w:sz w:val="32"/>
          <w:szCs w:val="32"/>
        </w:rPr>
      </w:pPr>
    </w:p>
    <w:p w14:paraId="1E3819A4" w14:textId="77777777" w:rsidR="00D6136B" w:rsidRDefault="00D6136B" w:rsidP="009D3DFE">
      <w:pPr>
        <w:keepNext/>
        <w:keepLines/>
        <w:spacing w:after="0"/>
        <w:jc w:val="right"/>
        <w:rPr>
          <w:rFonts w:eastAsiaTheme="majorEastAsia" w:cs="Arial"/>
          <w:noProof/>
          <w:color w:val="FFFFFF"/>
          <w:sz w:val="32"/>
          <w:szCs w:val="32"/>
        </w:rPr>
      </w:pPr>
    </w:p>
    <w:p w14:paraId="4CF1C7C1" w14:textId="77777777" w:rsidR="00D6136B" w:rsidRDefault="00D6136B" w:rsidP="009D3DFE">
      <w:pPr>
        <w:keepNext/>
        <w:keepLines/>
        <w:spacing w:after="0"/>
        <w:jc w:val="right"/>
        <w:rPr>
          <w:rFonts w:eastAsiaTheme="majorEastAsia" w:cs="Arial"/>
          <w:noProof/>
          <w:color w:val="FFFFFF"/>
          <w:sz w:val="32"/>
          <w:szCs w:val="32"/>
        </w:rPr>
      </w:pPr>
    </w:p>
    <w:p w14:paraId="12644F66" w14:textId="77777777" w:rsidR="00D6136B" w:rsidRDefault="00D6136B" w:rsidP="009D3DFE">
      <w:pPr>
        <w:keepNext/>
        <w:keepLines/>
        <w:spacing w:after="0"/>
        <w:jc w:val="right"/>
        <w:rPr>
          <w:rFonts w:eastAsiaTheme="majorEastAsia" w:cs="Arial"/>
          <w:noProof/>
          <w:color w:val="FFFFFF"/>
          <w:sz w:val="32"/>
          <w:szCs w:val="32"/>
        </w:rPr>
      </w:pPr>
    </w:p>
    <w:p w14:paraId="0BB1C71E" w14:textId="77777777" w:rsidR="00D6136B" w:rsidRDefault="00D6136B" w:rsidP="009D3DFE">
      <w:pPr>
        <w:keepNext/>
        <w:keepLines/>
        <w:spacing w:after="0"/>
        <w:jc w:val="right"/>
        <w:rPr>
          <w:rFonts w:eastAsiaTheme="majorEastAsia" w:cs="Arial"/>
          <w:noProof/>
          <w:color w:val="FFFFFF"/>
          <w:sz w:val="32"/>
          <w:szCs w:val="32"/>
        </w:rPr>
      </w:pPr>
    </w:p>
    <w:p w14:paraId="2190F565" w14:textId="2D46AEEF" w:rsidR="009D3DFE" w:rsidRPr="00AF1DA1" w:rsidRDefault="009D3DFE" w:rsidP="009D3DFE">
      <w:pPr>
        <w:keepNext/>
        <w:keepLines/>
        <w:spacing w:after="0"/>
        <w:jc w:val="right"/>
        <w:rPr>
          <w:rFonts w:eastAsiaTheme="majorEastAsia" w:cs="Arial"/>
          <w:noProof/>
          <w:color w:val="FFFFFF"/>
          <w:sz w:val="32"/>
          <w:szCs w:val="32"/>
        </w:rPr>
      </w:pPr>
      <w:r w:rsidRPr="00AF1DA1">
        <w:rPr>
          <w:rFonts w:eastAsiaTheme="majorEastAsia" w:cs="Arial"/>
          <w:noProof/>
          <w:color w:val="FFFFFF"/>
          <w:sz w:val="32"/>
          <w:szCs w:val="32"/>
        </w:rPr>
        <w:t xml:space="preserve">TRANSPORT CANBERRA AND </w:t>
      </w:r>
    </w:p>
    <w:p w14:paraId="5122E1A8" w14:textId="77777777" w:rsidR="009D3DFE" w:rsidRPr="00AF1DA1" w:rsidRDefault="009D3DFE" w:rsidP="009D3DFE">
      <w:pPr>
        <w:keepNext/>
        <w:keepLines/>
        <w:spacing w:after="0"/>
        <w:jc w:val="right"/>
        <w:rPr>
          <w:rFonts w:eastAsiaTheme="majorEastAsia" w:cs="Arial"/>
          <w:b/>
          <w:bCs/>
          <w:noProof/>
          <w:color w:val="FFFFFF"/>
          <w:sz w:val="32"/>
          <w:szCs w:val="32"/>
        </w:rPr>
      </w:pPr>
      <w:r w:rsidRPr="00AF1DA1">
        <w:rPr>
          <w:rFonts w:eastAsiaTheme="majorEastAsia" w:cs="Arial"/>
          <w:noProof/>
          <w:color w:val="FFFFFF"/>
          <w:sz w:val="32"/>
          <w:szCs w:val="32"/>
        </w:rPr>
        <w:t>CITY SERVICES DIRECTORATE</w:t>
      </w:r>
      <w:r w:rsidRPr="00AF1DA1">
        <w:rPr>
          <w:rFonts w:eastAsiaTheme="majorEastAsia" w:cs="Arial"/>
          <w:b/>
          <w:bCs/>
          <w:noProof/>
          <w:color w:val="FFFFFF"/>
          <w:sz w:val="32"/>
          <w:szCs w:val="32"/>
        </w:rPr>
        <w:t xml:space="preserve"> </w:t>
      </w:r>
    </w:p>
    <w:p w14:paraId="54ADD1A8" w14:textId="04025CFC" w:rsidR="009D3DFE" w:rsidRDefault="009D3DFE">
      <w:pPr>
        <w:rPr>
          <w:rFonts w:ascii="Times New Roman" w:eastAsia="Times New Roman" w:hAnsi="Times New Roman" w:cs="Times New Roman"/>
          <w:color w:val="000000"/>
          <w:sz w:val="24"/>
          <w:szCs w:val="24"/>
          <w:lang w:eastAsia="en-AU"/>
        </w:rPr>
      </w:pPr>
      <w:r w:rsidRPr="00F94807">
        <w:rPr>
          <w:rFonts w:ascii="Arial" w:hAnsi="Arial" w:cs="Arial"/>
          <w:noProof/>
          <w:color w:val="FFFFFF"/>
          <w:sz w:val="72"/>
          <w:szCs w:val="72"/>
        </w:rPr>
        <w:drawing>
          <wp:anchor distT="0" distB="0" distL="114300" distR="114300" simplePos="0" relativeHeight="251659264" behindDoc="1" locked="0" layoutInCell="1" allowOverlap="1" wp14:anchorId="4EFC7836" wp14:editId="519183EA">
            <wp:simplePos x="0" y="0"/>
            <wp:positionH relativeFrom="page">
              <wp:align>left</wp:align>
            </wp:positionH>
            <wp:positionV relativeFrom="page">
              <wp:posOffset>-751</wp:posOffset>
            </wp:positionV>
            <wp:extent cx="7594600" cy="10742930"/>
            <wp:effectExtent l="0" t="0" r="635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flipV="1">
                      <a:off x="0" y="0"/>
                      <a:ext cx="7594600" cy="1074293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br w:type="page"/>
      </w:r>
    </w:p>
    <w:sdt>
      <w:sdtPr>
        <w:rPr>
          <w:rFonts w:asciiTheme="minorHAnsi" w:eastAsiaTheme="minorHAnsi" w:hAnsiTheme="minorHAnsi" w:cstheme="minorBidi"/>
          <w:color w:val="auto"/>
          <w:sz w:val="22"/>
          <w:szCs w:val="22"/>
          <w:lang w:val="en-AU"/>
        </w:rPr>
        <w:id w:val="-669636011"/>
        <w:docPartObj>
          <w:docPartGallery w:val="Table of Contents"/>
          <w:docPartUnique/>
        </w:docPartObj>
      </w:sdtPr>
      <w:sdtEndPr>
        <w:rPr>
          <w:b/>
          <w:bCs/>
          <w:noProof/>
        </w:rPr>
      </w:sdtEndPr>
      <w:sdtContent>
        <w:p w14:paraId="14E6432B" w14:textId="5CBD2B1A" w:rsidR="00F6567D" w:rsidRPr="00F6567D" w:rsidRDefault="00F6567D" w:rsidP="00F6567D">
          <w:pPr>
            <w:pStyle w:val="TOCHeading"/>
          </w:pPr>
          <w:r>
            <w:t>Contents</w:t>
          </w:r>
        </w:p>
        <w:p w14:paraId="780EB869" w14:textId="5163FD6C" w:rsidR="009D3DFE" w:rsidRDefault="00F6567D">
          <w:pPr>
            <w:pStyle w:val="TOC2"/>
            <w:rPr>
              <w:rFonts w:eastAsiaTheme="minorEastAsia"/>
              <w:noProof/>
              <w:lang w:eastAsia="en-AU"/>
            </w:rPr>
          </w:pPr>
          <w:r>
            <w:fldChar w:fldCharType="begin"/>
          </w:r>
          <w:r>
            <w:instrText xml:space="preserve"> TOC \o "1-3" \h \z \u </w:instrText>
          </w:r>
          <w:r>
            <w:fldChar w:fldCharType="separate"/>
          </w:r>
          <w:hyperlink w:anchor="_Toc138141622" w:history="1">
            <w:r w:rsidR="009D3DFE" w:rsidRPr="00B9798E">
              <w:rPr>
                <w:rStyle w:val="Hyperlink"/>
                <w:noProof/>
              </w:rPr>
              <w:t>Introduction</w:t>
            </w:r>
            <w:r w:rsidR="009D3DFE">
              <w:rPr>
                <w:noProof/>
                <w:webHidden/>
              </w:rPr>
              <w:tab/>
            </w:r>
            <w:r w:rsidR="009D3DFE">
              <w:rPr>
                <w:noProof/>
                <w:webHidden/>
              </w:rPr>
              <w:fldChar w:fldCharType="begin"/>
            </w:r>
            <w:r w:rsidR="009D3DFE">
              <w:rPr>
                <w:noProof/>
                <w:webHidden/>
              </w:rPr>
              <w:instrText xml:space="preserve"> PAGEREF _Toc138141622 \h </w:instrText>
            </w:r>
            <w:r w:rsidR="009D3DFE">
              <w:rPr>
                <w:noProof/>
                <w:webHidden/>
              </w:rPr>
            </w:r>
            <w:r w:rsidR="009D3DFE">
              <w:rPr>
                <w:noProof/>
                <w:webHidden/>
              </w:rPr>
              <w:fldChar w:fldCharType="separate"/>
            </w:r>
            <w:r w:rsidR="00450146">
              <w:rPr>
                <w:noProof/>
                <w:webHidden/>
              </w:rPr>
              <w:t>4</w:t>
            </w:r>
            <w:r w:rsidR="009D3DFE">
              <w:rPr>
                <w:noProof/>
                <w:webHidden/>
              </w:rPr>
              <w:fldChar w:fldCharType="end"/>
            </w:r>
          </w:hyperlink>
        </w:p>
        <w:p w14:paraId="67C57CBE" w14:textId="10B6D3A2" w:rsidR="009D3DFE" w:rsidRDefault="00907770">
          <w:pPr>
            <w:pStyle w:val="TOC2"/>
            <w:rPr>
              <w:rFonts w:eastAsiaTheme="minorEastAsia"/>
              <w:noProof/>
              <w:lang w:eastAsia="en-AU"/>
            </w:rPr>
          </w:pPr>
          <w:hyperlink w:anchor="_Toc138141623" w:history="1">
            <w:r w:rsidR="009D3DFE" w:rsidRPr="00B9798E">
              <w:rPr>
                <w:rStyle w:val="Hyperlink"/>
                <w:noProof/>
              </w:rPr>
              <w:t>Definitions</w:t>
            </w:r>
            <w:r w:rsidR="009D3DFE">
              <w:rPr>
                <w:noProof/>
                <w:webHidden/>
              </w:rPr>
              <w:tab/>
            </w:r>
            <w:r w:rsidR="009D3DFE">
              <w:rPr>
                <w:noProof/>
                <w:webHidden/>
              </w:rPr>
              <w:fldChar w:fldCharType="begin"/>
            </w:r>
            <w:r w:rsidR="009D3DFE">
              <w:rPr>
                <w:noProof/>
                <w:webHidden/>
              </w:rPr>
              <w:instrText xml:space="preserve"> PAGEREF _Toc138141623 \h </w:instrText>
            </w:r>
            <w:r w:rsidR="009D3DFE">
              <w:rPr>
                <w:noProof/>
                <w:webHidden/>
              </w:rPr>
            </w:r>
            <w:r w:rsidR="009D3DFE">
              <w:rPr>
                <w:noProof/>
                <w:webHidden/>
              </w:rPr>
              <w:fldChar w:fldCharType="separate"/>
            </w:r>
            <w:r w:rsidR="00450146">
              <w:rPr>
                <w:noProof/>
                <w:webHidden/>
              </w:rPr>
              <w:t>4</w:t>
            </w:r>
            <w:r w:rsidR="009D3DFE">
              <w:rPr>
                <w:noProof/>
                <w:webHidden/>
              </w:rPr>
              <w:fldChar w:fldCharType="end"/>
            </w:r>
          </w:hyperlink>
        </w:p>
        <w:p w14:paraId="1E4F74BE" w14:textId="2F25C32A" w:rsidR="009D3DFE" w:rsidRDefault="00907770">
          <w:pPr>
            <w:pStyle w:val="TOC2"/>
            <w:rPr>
              <w:rFonts w:eastAsiaTheme="minorEastAsia"/>
              <w:noProof/>
              <w:lang w:eastAsia="en-AU"/>
            </w:rPr>
          </w:pPr>
          <w:hyperlink w:anchor="_Toc138141624" w:history="1">
            <w:r w:rsidR="009D3DFE" w:rsidRPr="00B9798E">
              <w:rPr>
                <w:rStyle w:val="Hyperlink"/>
                <w:noProof/>
              </w:rPr>
              <w:t>Purpose</w:t>
            </w:r>
            <w:r w:rsidR="009D3DFE">
              <w:rPr>
                <w:noProof/>
                <w:webHidden/>
              </w:rPr>
              <w:tab/>
            </w:r>
            <w:r w:rsidR="009D3DFE">
              <w:rPr>
                <w:noProof/>
                <w:webHidden/>
              </w:rPr>
              <w:fldChar w:fldCharType="begin"/>
            </w:r>
            <w:r w:rsidR="009D3DFE">
              <w:rPr>
                <w:noProof/>
                <w:webHidden/>
              </w:rPr>
              <w:instrText xml:space="preserve"> PAGEREF _Toc138141624 \h </w:instrText>
            </w:r>
            <w:r w:rsidR="009D3DFE">
              <w:rPr>
                <w:noProof/>
                <w:webHidden/>
              </w:rPr>
            </w:r>
            <w:r w:rsidR="009D3DFE">
              <w:rPr>
                <w:noProof/>
                <w:webHidden/>
              </w:rPr>
              <w:fldChar w:fldCharType="separate"/>
            </w:r>
            <w:r w:rsidR="00450146">
              <w:rPr>
                <w:noProof/>
                <w:webHidden/>
              </w:rPr>
              <w:t>4</w:t>
            </w:r>
            <w:r w:rsidR="009D3DFE">
              <w:rPr>
                <w:noProof/>
                <w:webHidden/>
              </w:rPr>
              <w:fldChar w:fldCharType="end"/>
            </w:r>
          </w:hyperlink>
        </w:p>
        <w:p w14:paraId="693E7031" w14:textId="41C79A35" w:rsidR="009D3DFE" w:rsidRDefault="00907770">
          <w:pPr>
            <w:pStyle w:val="TOC2"/>
            <w:rPr>
              <w:rFonts w:eastAsiaTheme="minorEastAsia"/>
              <w:noProof/>
              <w:lang w:eastAsia="en-AU"/>
            </w:rPr>
          </w:pPr>
          <w:hyperlink w:anchor="_Toc138141625" w:history="1">
            <w:r w:rsidR="009D3DFE" w:rsidRPr="00B9798E">
              <w:rPr>
                <w:rStyle w:val="Hyperlink"/>
                <w:noProof/>
              </w:rPr>
              <w:t>Scope</w:t>
            </w:r>
            <w:r w:rsidR="009D3DFE">
              <w:rPr>
                <w:noProof/>
                <w:webHidden/>
              </w:rPr>
              <w:tab/>
            </w:r>
            <w:r w:rsidR="009D3DFE">
              <w:rPr>
                <w:noProof/>
                <w:webHidden/>
              </w:rPr>
              <w:fldChar w:fldCharType="begin"/>
            </w:r>
            <w:r w:rsidR="009D3DFE">
              <w:rPr>
                <w:noProof/>
                <w:webHidden/>
              </w:rPr>
              <w:instrText xml:space="preserve"> PAGEREF _Toc138141625 \h </w:instrText>
            </w:r>
            <w:r w:rsidR="009D3DFE">
              <w:rPr>
                <w:noProof/>
                <w:webHidden/>
              </w:rPr>
            </w:r>
            <w:r w:rsidR="009D3DFE">
              <w:rPr>
                <w:noProof/>
                <w:webHidden/>
              </w:rPr>
              <w:fldChar w:fldCharType="separate"/>
            </w:r>
            <w:r w:rsidR="00450146">
              <w:rPr>
                <w:noProof/>
                <w:webHidden/>
              </w:rPr>
              <w:t>5</w:t>
            </w:r>
            <w:r w:rsidR="009D3DFE">
              <w:rPr>
                <w:noProof/>
                <w:webHidden/>
              </w:rPr>
              <w:fldChar w:fldCharType="end"/>
            </w:r>
          </w:hyperlink>
        </w:p>
        <w:p w14:paraId="1B62F978" w14:textId="55F5FBB0" w:rsidR="009D3DFE" w:rsidRDefault="00907770">
          <w:pPr>
            <w:pStyle w:val="TOC2"/>
            <w:rPr>
              <w:rFonts w:eastAsiaTheme="minorEastAsia"/>
              <w:noProof/>
              <w:lang w:eastAsia="en-AU"/>
            </w:rPr>
          </w:pPr>
          <w:hyperlink w:anchor="_Toc138141626" w:history="1">
            <w:r w:rsidR="009D3DFE" w:rsidRPr="00B9798E">
              <w:rPr>
                <w:rStyle w:val="Hyperlink"/>
                <w:noProof/>
              </w:rPr>
              <w:t>Application of the Code of Practice</w:t>
            </w:r>
            <w:r w:rsidR="009D3DFE">
              <w:rPr>
                <w:noProof/>
                <w:webHidden/>
              </w:rPr>
              <w:tab/>
            </w:r>
            <w:r w:rsidR="009D3DFE">
              <w:rPr>
                <w:noProof/>
                <w:webHidden/>
              </w:rPr>
              <w:fldChar w:fldCharType="begin"/>
            </w:r>
            <w:r w:rsidR="009D3DFE">
              <w:rPr>
                <w:noProof/>
                <w:webHidden/>
              </w:rPr>
              <w:instrText xml:space="preserve"> PAGEREF _Toc138141626 \h </w:instrText>
            </w:r>
            <w:r w:rsidR="009D3DFE">
              <w:rPr>
                <w:noProof/>
                <w:webHidden/>
              </w:rPr>
            </w:r>
            <w:r w:rsidR="009D3DFE">
              <w:rPr>
                <w:noProof/>
                <w:webHidden/>
              </w:rPr>
              <w:fldChar w:fldCharType="separate"/>
            </w:r>
            <w:r w:rsidR="00450146">
              <w:rPr>
                <w:noProof/>
                <w:webHidden/>
              </w:rPr>
              <w:t>5</w:t>
            </w:r>
            <w:r w:rsidR="009D3DFE">
              <w:rPr>
                <w:noProof/>
                <w:webHidden/>
              </w:rPr>
              <w:fldChar w:fldCharType="end"/>
            </w:r>
          </w:hyperlink>
        </w:p>
        <w:p w14:paraId="3F093920" w14:textId="7A0817C3" w:rsidR="009D3DFE" w:rsidRDefault="00907770">
          <w:pPr>
            <w:pStyle w:val="TOC2"/>
            <w:rPr>
              <w:rFonts w:eastAsiaTheme="minorEastAsia"/>
              <w:noProof/>
              <w:lang w:eastAsia="en-AU"/>
            </w:rPr>
          </w:pPr>
          <w:hyperlink w:anchor="_Toc138141627" w:history="1">
            <w:r w:rsidR="009D3DFE" w:rsidRPr="00B9798E">
              <w:rPr>
                <w:rStyle w:val="Hyperlink"/>
                <w:noProof/>
              </w:rPr>
              <w:t>Requirements of the Code of Practice</w:t>
            </w:r>
            <w:r w:rsidR="009D3DFE">
              <w:rPr>
                <w:noProof/>
                <w:webHidden/>
              </w:rPr>
              <w:tab/>
            </w:r>
            <w:r w:rsidR="009D3DFE">
              <w:rPr>
                <w:noProof/>
                <w:webHidden/>
              </w:rPr>
              <w:fldChar w:fldCharType="begin"/>
            </w:r>
            <w:r w:rsidR="009D3DFE">
              <w:rPr>
                <w:noProof/>
                <w:webHidden/>
              </w:rPr>
              <w:instrText xml:space="preserve"> PAGEREF _Toc138141627 \h </w:instrText>
            </w:r>
            <w:r w:rsidR="009D3DFE">
              <w:rPr>
                <w:noProof/>
                <w:webHidden/>
              </w:rPr>
            </w:r>
            <w:r w:rsidR="009D3DFE">
              <w:rPr>
                <w:noProof/>
                <w:webHidden/>
              </w:rPr>
              <w:fldChar w:fldCharType="separate"/>
            </w:r>
            <w:r w:rsidR="00450146">
              <w:rPr>
                <w:noProof/>
                <w:webHidden/>
              </w:rPr>
              <w:t>5</w:t>
            </w:r>
            <w:r w:rsidR="009D3DFE">
              <w:rPr>
                <w:noProof/>
                <w:webHidden/>
              </w:rPr>
              <w:fldChar w:fldCharType="end"/>
            </w:r>
          </w:hyperlink>
        </w:p>
        <w:p w14:paraId="5FE153DE" w14:textId="735FE0D1" w:rsidR="009D3DFE" w:rsidRDefault="00907770">
          <w:pPr>
            <w:pStyle w:val="TOC3"/>
            <w:tabs>
              <w:tab w:val="right" w:leader="dot" w:pos="9016"/>
            </w:tabs>
            <w:rPr>
              <w:rFonts w:eastAsiaTheme="minorEastAsia"/>
              <w:noProof/>
              <w:lang w:eastAsia="en-AU"/>
            </w:rPr>
          </w:pPr>
          <w:hyperlink w:anchor="_Toc138141628" w:history="1">
            <w:r w:rsidR="009D3DFE" w:rsidRPr="00B9798E">
              <w:rPr>
                <w:rStyle w:val="Hyperlink"/>
                <w:noProof/>
              </w:rPr>
              <w:t>Requirement 1 - Thermal waste-to-energy</w:t>
            </w:r>
            <w:r w:rsidR="009D3DFE">
              <w:rPr>
                <w:noProof/>
                <w:webHidden/>
              </w:rPr>
              <w:tab/>
            </w:r>
            <w:r w:rsidR="009D3DFE">
              <w:rPr>
                <w:noProof/>
                <w:webHidden/>
              </w:rPr>
              <w:fldChar w:fldCharType="begin"/>
            </w:r>
            <w:r w:rsidR="009D3DFE">
              <w:rPr>
                <w:noProof/>
                <w:webHidden/>
              </w:rPr>
              <w:instrText xml:space="preserve"> PAGEREF _Toc138141628 \h </w:instrText>
            </w:r>
            <w:r w:rsidR="009D3DFE">
              <w:rPr>
                <w:noProof/>
                <w:webHidden/>
              </w:rPr>
            </w:r>
            <w:r w:rsidR="009D3DFE">
              <w:rPr>
                <w:noProof/>
                <w:webHidden/>
              </w:rPr>
              <w:fldChar w:fldCharType="separate"/>
            </w:r>
            <w:r w:rsidR="00450146">
              <w:rPr>
                <w:noProof/>
                <w:webHidden/>
              </w:rPr>
              <w:t>5</w:t>
            </w:r>
            <w:r w:rsidR="009D3DFE">
              <w:rPr>
                <w:noProof/>
                <w:webHidden/>
              </w:rPr>
              <w:fldChar w:fldCharType="end"/>
            </w:r>
          </w:hyperlink>
        </w:p>
        <w:p w14:paraId="625B6448" w14:textId="0F0F0A2B" w:rsidR="009D3DFE" w:rsidRDefault="00907770">
          <w:pPr>
            <w:pStyle w:val="TOC3"/>
            <w:tabs>
              <w:tab w:val="right" w:leader="dot" w:pos="9016"/>
            </w:tabs>
            <w:rPr>
              <w:rFonts w:eastAsiaTheme="minorEastAsia"/>
              <w:noProof/>
              <w:lang w:eastAsia="en-AU"/>
            </w:rPr>
          </w:pPr>
          <w:hyperlink w:anchor="_Toc138141629" w:history="1">
            <w:r w:rsidR="009D3DFE" w:rsidRPr="00B9798E">
              <w:rPr>
                <w:rStyle w:val="Hyperlink"/>
                <w:noProof/>
              </w:rPr>
              <w:t>Requirement 2 - Refuse derived fuels (RDF)</w:t>
            </w:r>
            <w:r w:rsidR="009D3DFE">
              <w:rPr>
                <w:noProof/>
                <w:webHidden/>
              </w:rPr>
              <w:tab/>
            </w:r>
            <w:r w:rsidR="009D3DFE">
              <w:rPr>
                <w:noProof/>
                <w:webHidden/>
              </w:rPr>
              <w:fldChar w:fldCharType="begin"/>
            </w:r>
            <w:r w:rsidR="009D3DFE">
              <w:rPr>
                <w:noProof/>
                <w:webHidden/>
              </w:rPr>
              <w:instrText xml:space="preserve"> PAGEREF _Toc138141629 \h </w:instrText>
            </w:r>
            <w:r w:rsidR="009D3DFE">
              <w:rPr>
                <w:noProof/>
                <w:webHidden/>
              </w:rPr>
            </w:r>
            <w:r w:rsidR="009D3DFE">
              <w:rPr>
                <w:noProof/>
                <w:webHidden/>
              </w:rPr>
              <w:fldChar w:fldCharType="separate"/>
            </w:r>
            <w:r w:rsidR="00450146">
              <w:rPr>
                <w:noProof/>
                <w:webHidden/>
              </w:rPr>
              <w:t>5</w:t>
            </w:r>
            <w:r w:rsidR="009D3DFE">
              <w:rPr>
                <w:noProof/>
                <w:webHidden/>
              </w:rPr>
              <w:fldChar w:fldCharType="end"/>
            </w:r>
          </w:hyperlink>
        </w:p>
        <w:p w14:paraId="672308ED" w14:textId="59687A7F" w:rsidR="009D3DFE" w:rsidRDefault="00907770">
          <w:pPr>
            <w:pStyle w:val="TOC2"/>
            <w:rPr>
              <w:rFonts w:eastAsiaTheme="minorEastAsia"/>
              <w:noProof/>
              <w:lang w:eastAsia="en-AU"/>
            </w:rPr>
          </w:pPr>
          <w:hyperlink w:anchor="_Toc138141630" w:history="1">
            <w:r w:rsidR="009D3DFE" w:rsidRPr="00B9798E">
              <w:rPr>
                <w:rStyle w:val="Hyperlink"/>
                <w:noProof/>
              </w:rPr>
              <w:t>Offences</w:t>
            </w:r>
            <w:r w:rsidR="009D3DFE">
              <w:rPr>
                <w:noProof/>
                <w:webHidden/>
              </w:rPr>
              <w:tab/>
            </w:r>
            <w:r w:rsidR="009D3DFE">
              <w:rPr>
                <w:noProof/>
                <w:webHidden/>
              </w:rPr>
              <w:fldChar w:fldCharType="begin"/>
            </w:r>
            <w:r w:rsidR="009D3DFE">
              <w:rPr>
                <w:noProof/>
                <w:webHidden/>
              </w:rPr>
              <w:instrText xml:space="preserve"> PAGEREF _Toc138141630 \h </w:instrText>
            </w:r>
            <w:r w:rsidR="009D3DFE">
              <w:rPr>
                <w:noProof/>
                <w:webHidden/>
              </w:rPr>
            </w:r>
            <w:r w:rsidR="009D3DFE">
              <w:rPr>
                <w:noProof/>
                <w:webHidden/>
              </w:rPr>
              <w:fldChar w:fldCharType="separate"/>
            </w:r>
            <w:r w:rsidR="00450146">
              <w:rPr>
                <w:noProof/>
                <w:webHidden/>
              </w:rPr>
              <w:t>6</w:t>
            </w:r>
            <w:r w:rsidR="009D3DFE">
              <w:rPr>
                <w:noProof/>
                <w:webHidden/>
              </w:rPr>
              <w:fldChar w:fldCharType="end"/>
            </w:r>
          </w:hyperlink>
        </w:p>
        <w:p w14:paraId="60AB8D2E" w14:textId="461A6615" w:rsidR="00F6567D" w:rsidRDefault="00F6567D">
          <w:r>
            <w:rPr>
              <w:b/>
              <w:bCs/>
              <w:noProof/>
            </w:rPr>
            <w:fldChar w:fldCharType="end"/>
          </w:r>
        </w:p>
      </w:sdtContent>
    </w:sdt>
    <w:p w14:paraId="4EA203A7" w14:textId="77777777" w:rsidR="00305005" w:rsidRDefault="00305005">
      <w:pPr>
        <w:rPr>
          <w:rStyle w:val="Heading2Char"/>
        </w:rPr>
        <w:sectPr w:rsidR="00305005" w:rsidSect="002E47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bookmarkStart w:id="2" w:name="_Toc136448977"/>
    </w:p>
    <w:p w14:paraId="74C71404" w14:textId="5DD2AB10" w:rsidR="006E597B" w:rsidRDefault="00460EB9" w:rsidP="00A465AB">
      <w:pPr>
        <w:pStyle w:val="Heading2"/>
      </w:pPr>
      <w:bookmarkStart w:id="3" w:name="_Toc138141622"/>
      <w:r>
        <w:rPr>
          <w:rStyle w:val="Heading2Char"/>
        </w:rPr>
        <w:lastRenderedPageBreak/>
        <w:t>Introduction</w:t>
      </w:r>
      <w:bookmarkEnd w:id="2"/>
      <w:bookmarkEnd w:id="3"/>
    </w:p>
    <w:p w14:paraId="09FD6FDA" w14:textId="36D1F363" w:rsidR="00B44832" w:rsidRDefault="00191B3D" w:rsidP="00B44832">
      <w:r>
        <w:t>This</w:t>
      </w:r>
      <w:r w:rsidR="00460EB9">
        <w:t xml:space="preserve"> Waste</w:t>
      </w:r>
      <w:r w:rsidR="00C47700">
        <w:t>-</w:t>
      </w:r>
      <w:r w:rsidR="00460EB9">
        <w:t>to</w:t>
      </w:r>
      <w:r w:rsidR="00C47700">
        <w:t>-</w:t>
      </w:r>
      <w:r w:rsidR="00460EB9">
        <w:t>Energy Code of Practice (</w:t>
      </w:r>
      <w:r w:rsidR="00EC22A6">
        <w:t>th</w:t>
      </w:r>
      <w:r w:rsidR="00CF12F2">
        <w:t>e</w:t>
      </w:r>
      <w:r w:rsidR="00460EB9">
        <w:t xml:space="preserve"> Code</w:t>
      </w:r>
      <w:r w:rsidR="00CF12F2">
        <w:t xml:space="preserve"> of Practice</w:t>
      </w:r>
      <w:r w:rsidR="00460EB9">
        <w:t xml:space="preserve">) is made under </w:t>
      </w:r>
      <w:r w:rsidR="00B44832">
        <w:t xml:space="preserve">section 60 of the </w:t>
      </w:r>
      <w:r w:rsidR="00B44832" w:rsidRPr="00460EB9">
        <w:rPr>
          <w:i/>
          <w:iCs/>
        </w:rPr>
        <w:t>Waste Management and Resource Recovery Act 2016</w:t>
      </w:r>
      <w:r w:rsidR="00EC22A6">
        <w:rPr>
          <w:i/>
          <w:iCs/>
        </w:rPr>
        <w:t xml:space="preserve"> </w:t>
      </w:r>
      <w:r w:rsidR="00EC22A6" w:rsidRPr="00EC22A6">
        <w:t>(the Act)</w:t>
      </w:r>
      <w:r w:rsidR="00460EB9" w:rsidRPr="00EC22A6">
        <w:t xml:space="preserve"> and</w:t>
      </w:r>
      <w:r w:rsidR="00460EB9">
        <w:t xml:space="preserve"> provides </w:t>
      </w:r>
      <w:r>
        <w:t>guidance on Waste</w:t>
      </w:r>
      <w:r w:rsidR="00C47700">
        <w:t>-</w:t>
      </w:r>
      <w:r>
        <w:t>to</w:t>
      </w:r>
      <w:r w:rsidR="00C47700">
        <w:t>-</w:t>
      </w:r>
      <w:r>
        <w:t xml:space="preserve">Energy </w:t>
      </w:r>
      <w:r w:rsidR="006D5A91">
        <w:t xml:space="preserve">activities </w:t>
      </w:r>
      <w:r>
        <w:t>in the ACT.</w:t>
      </w:r>
      <w:r w:rsidR="00812161">
        <w:t xml:space="preserve"> Th</w:t>
      </w:r>
      <w:r w:rsidR="00CF12F2">
        <w:t>e</w:t>
      </w:r>
      <w:r w:rsidR="00812161">
        <w:t xml:space="preserve"> Code </w:t>
      </w:r>
      <w:r w:rsidR="00CF12F2">
        <w:t xml:space="preserve">of Practice </w:t>
      </w:r>
      <w:r w:rsidR="00812161">
        <w:t xml:space="preserve">implements the </w:t>
      </w:r>
      <w:r w:rsidR="00A465AB" w:rsidRPr="00A465AB">
        <w:rPr>
          <w:i/>
          <w:iCs/>
        </w:rPr>
        <w:t xml:space="preserve">ACT’s </w:t>
      </w:r>
      <w:r w:rsidR="00812161" w:rsidRPr="00A465AB">
        <w:rPr>
          <w:i/>
          <w:iCs/>
        </w:rPr>
        <w:t>Waste</w:t>
      </w:r>
      <w:r w:rsidR="00C47700" w:rsidRPr="00A465AB">
        <w:rPr>
          <w:i/>
          <w:iCs/>
        </w:rPr>
        <w:t>-</w:t>
      </w:r>
      <w:r w:rsidR="00812161" w:rsidRPr="00A465AB">
        <w:rPr>
          <w:i/>
          <w:iCs/>
        </w:rPr>
        <w:t>to</w:t>
      </w:r>
      <w:r w:rsidR="00C47700" w:rsidRPr="00A465AB">
        <w:rPr>
          <w:i/>
          <w:iCs/>
        </w:rPr>
        <w:t>-</w:t>
      </w:r>
      <w:r w:rsidR="00812161" w:rsidRPr="00A465AB">
        <w:rPr>
          <w:i/>
          <w:iCs/>
        </w:rPr>
        <w:t>Energy Policy 2020-25</w:t>
      </w:r>
      <w:r w:rsidR="00812161">
        <w:t xml:space="preserve"> to</w:t>
      </w:r>
      <w:r>
        <w:t xml:space="preserve"> prohibit</w:t>
      </w:r>
      <w:r w:rsidR="00812161">
        <w:t xml:space="preserve"> the</w:t>
      </w:r>
      <w:r>
        <w:t xml:space="preserve"> thermal treatment of waste, </w:t>
      </w:r>
      <w:r w:rsidR="00EA4F38">
        <w:t>allow the production but not burning of refuse derived fuel</w:t>
      </w:r>
      <w:r>
        <w:t xml:space="preserve"> and </w:t>
      </w:r>
      <w:r w:rsidR="00812161">
        <w:t>encourage</w:t>
      </w:r>
      <w:r>
        <w:t xml:space="preserve"> anaerobic digestion in the </w:t>
      </w:r>
      <w:r w:rsidR="006138FA">
        <w:t>Territory</w:t>
      </w:r>
      <w:r w:rsidR="00812161">
        <w:t>.</w:t>
      </w:r>
    </w:p>
    <w:p w14:paraId="78B33A1B" w14:textId="6416D13D" w:rsidR="00B44832" w:rsidRDefault="00862652" w:rsidP="00EC22A6">
      <w:pPr>
        <w:rPr>
          <w:rFonts w:ascii="Calibri" w:hAnsi="Calibri" w:cs="Calibri"/>
        </w:rPr>
      </w:pPr>
      <w:r>
        <w:t>Th</w:t>
      </w:r>
      <w:r w:rsidR="00CF12F2">
        <w:t>e</w:t>
      </w:r>
      <w:r>
        <w:t xml:space="preserve"> </w:t>
      </w:r>
      <w:r w:rsidR="006138FA">
        <w:t>C</w:t>
      </w:r>
      <w:r>
        <w:t xml:space="preserve">ode </w:t>
      </w:r>
      <w:r w:rsidR="00CF12F2">
        <w:t xml:space="preserve">of Practice </w:t>
      </w:r>
      <w:r>
        <w:t>provides guidance for persons authorised under the Act to issue Waste Facility Licences.</w:t>
      </w:r>
      <w:r w:rsidR="00EC22A6">
        <w:t xml:space="preserve"> </w:t>
      </w:r>
      <w:r w:rsidR="00C47700">
        <w:t xml:space="preserve">Details of who the Code </w:t>
      </w:r>
      <w:r w:rsidR="00CF12F2">
        <w:t xml:space="preserve">of Practice </w:t>
      </w:r>
      <w:r w:rsidR="00C47700">
        <w:t>applies to and what restrictions apply are included in the Scope and Application of the Code</w:t>
      </w:r>
      <w:r w:rsidR="00CF12F2">
        <w:t xml:space="preserve"> of Practice</w:t>
      </w:r>
      <w:r w:rsidR="00C47700">
        <w:t xml:space="preserve">. </w:t>
      </w:r>
    </w:p>
    <w:p w14:paraId="4569D9F7" w14:textId="77777777" w:rsidR="00A465AB" w:rsidRDefault="00A465AB" w:rsidP="003E30F0">
      <w:pPr>
        <w:pStyle w:val="Heading2"/>
      </w:pPr>
      <w:bookmarkStart w:id="4" w:name="_Toc136448978"/>
    </w:p>
    <w:p w14:paraId="1D264D15" w14:textId="7D1262EB" w:rsidR="006E597B" w:rsidRPr="00A20D72" w:rsidRDefault="006E597B" w:rsidP="003E30F0">
      <w:pPr>
        <w:pStyle w:val="Heading2"/>
      </w:pPr>
      <w:bookmarkStart w:id="5" w:name="_Toc138141623"/>
      <w:r w:rsidRPr="00A20D72">
        <w:t>Definitions</w:t>
      </w:r>
      <w:bookmarkEnd w:id="4"/>
      <w:bookmarkEnd w:id="5"/>
      <w:r w:rsidRPr="00A20D72">
        <w:t xml:space="preserve"> </w:t>
      </w:r>
    </w:p>
    <w:p w14:paraId="017B40E0" w14:textId="0A910844" w:rsidR="008F3F4A" w:rsidRDefault="00E36736" w:rsidP="00A465AB">
      <w:pPr>
        <w:pStyle w:val="NormalWeb"/>
        <w:spacing w:before="0" w:beforeAutospacing="0"/>
        <w:rPr>
          <w:rFonts w:ascii="Arial" w:hAnsi="Arial" w:cs="Arial"/>
          <w:color w:val="202122"/>
          <w:sz w:val="21"/>
          <w:szCs w:val="21"/>
          <w:shd w:val="clear" w:color="auto" w:fill="FFFFFF"/>
        </w:rPr>
      </w:pPr>
      <w:r w:rsidRPr="00A20D72">
        <w:rPr>
          <w:rFonts w:asciiTheme="minorHAnsi" w:eastAsiaTheme="minorHAnsi" w:hAnsiTheme="minorHAnsi" w:cstheme="minorBidi"/>
          <w:sz w:val="22"/>
          <w:szCs w:val="22"/>
          <w:lang w:eastAsia="en-US"/>
        </w:rPr>
        <w:t>Unless otherwise specified, the following definitions apply to th</w:t>
      </w:r>
      <w:r w:rsidR="00CF12F2">
        <w:rPr>
          <w:rFonts w:asciiTheme="minorHAnsi" w:eastAsiaTheme="minorHAnsi" w:hAnsiTheme="minorHAnsi" w:cstheme="minorBidi"/>
          <w:sz w:val="22"/>
          <w:szCs w:val="22"/>
          <w:lang w:eastAsia="en-US"/>
        </w:rPr>
        <w:t>e</w:t>
      </w:r>
      <w:r w:rsidRPr="00A20D72">
        <w:rPr>
          <w:rFonts w:asciiTheme="minorHAnsi" w:eastAsiaTheme="minorHAnsi" w:hAnsiTheme="minorHAnsi" w:cstheme="minorBidi"/>
          <w:sz w:val="22"/>
          <w:szCs w:val="22"/>
          <w:lang w:eastAsia="en-US"/>
        </w:rPr>
        <w:t xml:space="preserve"> Code of Practice: </w:t>
      </w:r>
    </w:p>
    <w:p w14:paraId="43387C31" w14:textId="18FD9E2E" w:rsidR="00E36736" w:rsidRDefault="00AE4C5E" w:rsidP="00E36736">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b/>
          <w:bCs/>
          <w:sz w:val="22"/>
          <w:szCs w:val="22"/>
          <w:lang w:eastAsia="en-US"/>
        </w:rPr>
        <w:t>t</w:t>
      </w:r>
      <w:r w:rsidR="00E36736" w:rsidRPr="00D8690A">
        <w:rPr>
          <w:rFonts w:asciiTheme="minorHAnsi" w:eastAsiaTheme="minorHAnsi" w:hAnsiTheme="minorHAnsi" w:cstheme="minorBidi"/>
          <w:b/>
          <w:bCs/>
          <w:sz w:val="22"/>
          <w:szCs w:val="22"/>
          <w:lang w:eastAsia="en-US"/>
        </w:rPr>
        <w:t>he</w:t>
      </w:r>
      <w:r w:rsidR="00E36736" w:rsidRPr="00A20D72">
        <w:rPr>
          <w:rFonts w:asciiTheme="minorHAnsi" w:eastAsiaTheme="minorHAnsi" w:hAnsiTheme="minorHAnsi" w:cstheme="minorBidi"/>
          <w:sz w:val="22"/>
          <w:szCs w:val="22"/>
          <w:lang w:eastAsia="en-US"/>
        </w:rPr>
        <w:t xml:space="preserve"> </w:t>
      </w:r>
      <w:r w:rsidR="00E36736" w:rsidRPr="00A20D72">
        <w:rPr>
          <w:rFonts w:asciiTheme="minorHAnsi" w:eastAsiaTheme="minorHAnsi" w:hAnsiTheme="minorHAnsi" w:cstheme="minorBidi"/>
          <w:b/>
          <w:bCs/>
          <w:sz w:val="22"/>
          <w:szCs w:val="22"/>
          <w:lang w:eastAsia="en-US"/>
        </w:rPr>
        <w:t>Act</w:t>
      </w:r>
      <w:r w:rsidR="00E36736" w:rsidRPr="00A20D72">
        <w:rPr>
          <w:rFonts w:asciiTheme="minorHAnsi" w:eastAsiaTheme="minorHAnsi" w:hAnsiTheme="minorHAnsi" w:cstheme="minorBidi"/>
          <w:sz w:val="22"/>
          <w:szCs w:val="22"/>
          <w:lang w:eastAsia="en-US"/>
        </w:rPr>
        <w:t xml:space="preserve"> means the </w:t>
      </w:r>
      <w:r w:rsidR="00E36736" w:rsidRPr="00A20D72">
        <w:rPr>
          <w:rFonts w:asciiTheme="minorHAnsi" w:eastAsiaTheme="minorHAnsi" w:hAnsiTheme="minorHAnsi" w:cstheme="minorBidi"/>
          <w:i/>
          <w:iCs/>
          <w:sz w:val="22"/>
          <w:szCs w:val="22"/>
          <w:lang w:eastAsia="en-US"/>
        </w:rPr>
        <w:t>Waste Management and Resource Recovery Act 2016</w:t>
      </w:r>
      <w:r w:rsidR="00E36736" w:rsidRPr="00A20D72">
        <w:rPr>
          <w:rFonts w:asciiTheme="minorHAnsi" w:eastAsiaTheme="minorHAnsi" w:hAnsiTheme="minorHAnsi" w:cstheme="minorBidi"/>
          <w:sz w:val="22"/>
          <w:szCs w:val="22"/>
          <w:lang w:eastAsia="en-US"/>
        </w:rPr>
        <w:t>.</w:t>
      </w:r>
    </w:p>
    <w:p w14:paraId="497C3803" w14:textId="77777777" w:rsidR="00A20D72" w:rsidRPr="00A20D72" w:rsidRDefault="00A20D72" w:rsidP="00E36736">
      <w:pPr>
        <w:pStyle w:val="NormalWeb"/>
        <w:spacing w:before="0" w:beforeAutospacing="0" w:after="0" w:afterAutospacing="0"/>
        <w:rPr>
          <w:rFonts w:asciiTheme="minorHAnsi" w:eastAsiaTheme="minorHAnsi" w:hAnsiTheme="minorHAnsi" w:cstheme="minorBidi"/>
          <w:sz w:val="22"/>
          <w:szCs w:val="22"/>
          <w:lang w:eastAsia="en-US"/>
        </w:rPr>
      </w:pPr>
    </w:p>
    <w:p w14:paraId="3A321444" w14:textId="78F6BC5E" w:rsidR="006E597B" w:rsidRDefault="00AE4C5E" w:rsidP="006E597B">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b/>
          <w:bCs/>
          <w:sz w:val="22"/>
          <w:szCs w:val="22"/>
          <w:lang w:eastAsia="en-US"/>
        </w:rPr>
        <w:t xml:space="preserve">the </w:t>
      </w:r>
      <w:r w:rsidR="00A20D72" w:rsidRPr="00A20D72">
        <w:rPr>
          <w:rFonts w:asciiTheme="minorHAnsi" w:eastAsiaTheme="minorHAnsi" w:hAnsiTheme="minorHAnsi" w:cstheme="minorBidi"/>
          <w:b/>
          <w:bCs/>
          <w:sz w:val="22"/>
          <w:szCs w:val="22"/>
          <w:lang w:eastAsia="en-US"/>
        </w:rPr>
        <w:t xml:space="preserve">Code </w:t>
      </w:r>
      <w:r w:rsidR="00CF12F2" w:rsidRPr="00A465AB">
        <w:rPr>
          <w:rFonts w:asciiTheme="minorHAnsi" w:eastAsiaTheme="minorHAnsi" w:hAnsiTheme="minorHAnsi" w:cstheme="minorBidi"/>
          <w:b/>
          <w:bCs/>
          <w:sz w:val="22"/>
          <w:szCs w:val="22"/>
          <w:lang w:eastAsia="en-US"/>
        </w:rPr>
        <w:t>of Practice</w:t>
      </w:r>
      <w:r w:rsidR="00CF12F2" w:rsidRPr="00A20D72">
        <w:rPr>
          <w:rFonts w:asciiTheme="minorHAnsi" w:eastAsiaTheme="minorHAnsi" w:hAnsiTheme="minorHAnsi" w:cstheme="minorBidi"/>
          <w:sz w:val="22"/>
          <w:szCs w:val="22"/>
          <w:lang w:eastAsia="en-US"/>
        </w:rPr>
        <w:t xml:space="preserve"> </w:t>
      </w:r>
      <w:r w:rsidR="00A20D72" w:rsidRPr="00A20D72">
        <w:rPr>
          <w:rFonts w:asciiTheme="minorHAnsi" w:eastAsiaTheme="minorHAnsi" w:hAnsiTheme="minorHAnsi" w:cstheme="minorBidi"/>
          <w:sz w:val="22"/>
          <w:szCs w:val="22"/>
          <w:lang w:eastAsia="en-US"/>
        </w:rPr>
        <w:t xml:space="preserve">means this </w:t>
      </w:r>
      <w:r w:rsidR="00A20D72">
        <w:rPr>
          <w:rFonts w:asciiTheme="minorHAnsi" w:eastAsiaTheme="minorHAnsi" w:hAnsiTheme="minorHAnsi" w:cstheme="minorBidi"/>
          <w:i/>
          <w:iCs/>
          <w:sz w:val="22"/>
          <w:szCs w:val="22"/>
          <w:lang w:eastAsia="en-US"/>
        </w:rPr>
        <w:t>Waste</w:t>
      </w:r>
      <w:r w:rsidR="00C47700">
        <w:rPr>
          <w:rFonts w:asciiTheme="minorHAnsi" w:eastAsiaTheme="minorHAnsi" w:hAnsiTheme="minorHAnsi" w:cstheme="minorBidi"/>
          <w:i/>
          <w:iCs/>
          <w:sz w:val="22"/>
          <w:szCs w:val="22"/>
          <w:lang w:eastAsia="en-US"/>
        </w:rPr>
        <w:t>-</w:t>
      </w:r>
      <w:r w:rsidR="00A20D72">
        <w:rPr>
          <w:rFonts w:asciiTheme="minorHAnsi" w:eastAsiaTheme="minorHAnsi" w:hAnsiTheme="minorHAnsi" w:cstheme="minorBidi"/>
          <w:i/>
          <w:iCs/>
          <w:sz w:val="22"/>
          <w:szCs w:val="22"/>
          <w:lang w:eastAsia="en-US"/>
        </w:rPr>
        <w:t>to</w:t>
      </w:r>
      <w:r w:rsidR="00C47700">
        <w:rPr>
          <w:rFonts w:asciiTheme="minorHAnsi" w:eastAsiaTheme="minorHAnsi" w:hAnsiTheme="minorHAnsi" w:cstheme="minorBidi"/>
          <w:i/>
          <w:iCs/>
          <w:sz w:val="22"/>
          <w:szCs w:val="22"/>
          <w:lang w:eastAsia="en-US"/>
        </w:rPr>
        <w:t>-</w:t>
      </w:r>
      <w:r w:rsidR="00A20D72">
        <w:rPr>
          <w:rFonts w:asciiTheme="minorHAnsi" w:eastAsiaTheme="minorHAnsi" w:hAnsiTheme="minorHAnsi" w:cstheme="minorBidi"/>
          <w:i/>
          <w:iCs/>
          <w:sz w:val="22"/>
          <w:szCs w:val="22"/>
          <w:lang w:eastAsia="en-US"/>
        </w:rPr>
        <w:t xml:space="preserve">Energy </w:t>
      </w:r>
      <w:r w:rsidR="00A20D72" w:rsidRPr="00A20D72">
        <w:rPr>
          <w:rFonts w:asciiTheme="minorHAnsi" w:eastAsiaTheme="minorHAnsi" w:hAnsiTheme="minorHAnsi" w:cstheme="minorBidi"/>
          <w:i/>
          <w:iCs/>
          <w:sz w:val="22"/>
          <w:szCs w:val="22"/>
          <w:lang w:eastAsia="en-US"/>
        </w:rPr>
        <w:t>Code of Practice</w:t>
      </w:r>
      <w:r w:rsidR="00A20D72" w:rsidRPr="00A20D72">
        <w:rPr>
          <w:rFonts w:asciiTheme="minorHAnsi" w:eastAsiaTheme="minorHAnsi" w:hAnsiTheme="minorHAnsi" w:cstheme="minorBidi"/>
          <w:sz w:val="22"/>
          <w:szCs w:val="22"/>
          <w:lang w:eastAsia="en-US"/>
        </w:rPr>
        <w:t>.</w:t>
      </w:r>
    </w:p>
    <w:p w14:paraId="09548EE4" w14:textId="77777777" w:rsidR="00384F52" w:rsidRDefault="00384F52" w:rsidP="006E597B">
      <w:pPr>
        <w:pStyle w:val="NormalWeb"/>
        <w:spacing w:before="0" w:beforeAutospacing="0" w:after="0" w:afterAutospacing="0"/>
        <w:rPr>
          <w:rFonts w:asciiTheme="minorHAnsi" w:eastAsiaTheme="minorHAnsi" w:hAnsiTheme="minorHAnsi" w:cstheme="minorBidi"/>
          <w:sz w:val="22"/>
          <w:szCs w:val="22"/>
          <w:lang w:eastAsia="en-US"/>
        </w:rPr>
      </w:pPr>
    </w:p>
    <w:p w14:paraId="0AEB92B0" w14:textId="6899FE24" w:rsidR="00384F52" w:rsidRDefault="00384F52" w:rsidP="006E597B">
      <w:pPr>
        <w:pStyle w:val="NormalWeb"/>
        <w:spacing w:before="0" w:beforeAutospacing="0" w:after="0" w:afterAutospacing="0"/>
        <w:rPr>
          <w:rFonts w:asciiTheme="minorHAnsi" w:eastAsiaTheme="minorHAnsi" w:hAnsiTheme="minorHAnsi" w:cstheme="minorBidi"/>
          <w:sz w:val="22"/>
          <w:szCs w:val="22"/>
          <w:lang w:eastAsia="en-US"/>
        </w:rPr>
      </w:pPr>
      <w:r w:rsidRPr="00384F52">
        <w:rPr>
          <w:rFonts w:asciiTheme="minorHAnsi" w:eastAsiaTheme="minorHAnsi" w:hAnsiTheme="minorHAnsi" w:cstheme="minorBidi"/>
          <w:b/>
          <w:bCs/>
          <w:sz w:val="22"/>
          <w:szCs w:val="22"/>
          <w:lang w:eastAsia="en-US"/>
        </w:rPr>
        <w:t>Incineration</w:t>
      </w:r>
      <w:r>
        <w:rPr>
          <w:rFonts w:asciiTheme="minorHAnsi" w:eastAsiaTheme="minorHAnsi" w:hAnsiTheme="minorHAnsi" w:cstheme="minorBidi"/>
          <w:sz w:val="22"/>
          <w:szCs w:val="22"/>
          <w:lang w:eastAsia="en-US"/>
        </w:rPr>
        <w:t xml:space="preserve"> means </w:t>
      </w:r>
      <w:r w:rsidRPr="00384F52">
        <w:rPr>
          <w:rFonts w:asciiTheme="minorHAnsi" w:eastAsiaTheme="minorHAnsi" w:hAnsiTheme="minorHAnsi" w:cstheme="minorBidi"/>
          <w:sz w:val="22"/>
          <w:szCs w:val="22"/>
          <w:lang w:eastAsia="en-US"/>
        </w:rPr>
        <w:t xml:space="preserve">a process of burning </w:t>
      </w:r>
      <w:r w:rsidR="00A24492">
        <w:rPr>
          <w:rFonts w:asciiTheme="minorHAnsi" w:eastAsiaTheme="minorHAnsi" w:hAnsiTheme="minorHAnsi" w:cstheme="minorBidi"/>
          <w:sz w:val="22"/>
          <w:szCs w:val="22"/>
          <w:lang w:eastAsia="en-US"/>
        </w:rPr>
        <w:t>material</w:t>
      </w:r>
      <w:r w:rsidR="00A24492" w:rsidRPr="00384F52">
        <w:rPr>
          <w:rFonts w:asciiTheme="minorHAnsi" w:eastAsiaTheme="minorHAnsi" w:hAnsiTheme="minorHAnsi" w:cstheme="minorBidi"/>
          <w:sz w:val="22"/>
          <w:szCs w:val="22"/>
          <w:lang w:eastAsia="en-US"/>
        </w:rPr>
        <w:t xml:space="preserve"> </w:t>
      </w:r>
      <w:r w:rsidRPr="00384F52">
        <w:rPr>
          <w:rFonts w:asciiTheme="minorHAnsi" w:eastAsiaTheme="minorHAnsi" w:hAnsiTheme="minorHAnsi" w:cstheme="minorBidi"/>
          <w:sz w:val="22"/>
          <w:szCs w:val="22"/>
          <w:lang w:eastAsia="en-US"/>
        </w:rPr>
        <w:t>at high temperature in combustion chambers, resulting in a high-temperature chemical reaction between a fuel and an oxidant that produces gases.</w:t>
      </w:r>
    </w:p>
    <w:p w14:paraId="3130B98F" w14:textId="77777777" w:rsidR="00384F52" w:rsidRDefault="00384F52" w:rsidP="006E597B">
      <w:pPr>
        <w:pStyle w:val="NormalWeb"/>
        <w:spacing w:before="0" w:beforeAutospacing="0" w:after="0" w:afterAutospacing="0"/>
        <w:rPr>
          <w:rFonts w:asciiTheme="minorHAnsi" w:eastAsiaTheme="minorHAnsi" w:hAnsiTheme="minorHAnsi" w:cstheme="minorBidi"/>
          <w:sz w:val="22"/>
          <w:szCs w:val="22"/>
          <w:lang w:eastAsia="en-US"/>
        </w:rPr>
      </w:pPr>
    </w:p>
    <w:p w14:paraId="050D44CA" w14:textId="7E1BE75F" w:rsidR="00384F52" w:rsidRDefault="00384F52" w:rsidP="006E597B">
      <w:pPr>
        <w:pStyle w:val="NormalWeb"/>
        <w:spacing w:before="0" w:beforeAutospacing="0" w:after="0" w:afterAutospacing="0"/>
        <w:rPr>
          <w:rFonts w:asciiTheme="minorHAnsi" w:eastAsiaTheme="minorHAnsi" w:hAnsiTheme="minorHAnsi" w:cstheme="minorBidi"/>
          <w:sz w:val="22"/>
          <w:szCs w:val="22"/>
          <w:lang w:eastAsia="en-US"/>
        </w:rPr>
      </w:pPr>
      <w:r w:rsidRPr="00384F52">
        <w:rPr>
          <w:rFonts w:asciiTheme="minorHAnsi" w:eastAsiaTheme="minorHAnsi" w:hAnsiTheme="minorHAnsi" w:cstheme="minorBidi"/>
          <w:b/>
          <w:bCs/>
          <w:sz w:val="22"/>
          <w:szCs w:val="22"/>
          <w:lang w:eastAsia="en-US"/>
        </w:rPr>
        <w:t>Gasification</w:t>
      </w:r>
      <w:r>
        <w:rPr>
          <w:rFonts w:asciiTheme="minorHAnsi" w:eastAsiaTheme="minorHAnsi" w:hAnsiTheme="minorHAnsi" w:cstheme="minorBidi"/>
          <w:sz w:val="22"/>
          <w:szCs w:val="22"/>
          <w:lang w:eastAsia="en-US"/>
        </w:rPr>
        <w:t xml:space="preserve"> means</w:t>
      </w:r>
      <w:r w:rsidRPr="00384F52">
        <w:rPr>
          <w:rFonts w:asciiTheme="minorHAnsi" w:eastAsiaTheme="minorHAnsi" w:hAnsiTheme="minorHAnsi" w:cstheme="minorBidi"/>
          <w:sz w:val="22"/>
          <w:szCs w:val="22"/>
          <w:lang w:eastAsia="en-US"/>
        </w:rPr>
        <w:t xml:space="preserve"> a process that heats </w:t>
      </w:r>
      <w:r w:rsidR="00A24492">
        <w:rPr>
          <w:rFonts w:asciiTheme="minorHAnsi" w:eastAsiaTheme="minorHAnsi" w:hAnsiTheme="minorHAnsi" w:cstheme="minorBidi"/>
          <w:sz w:val="22"/>
          <w:szCs w:val="22"/>
          <w:lang w:eastAsia="en-US"/>
        </w:rPr>
        <w:t>material</w:t>
      </w:r>
      <w:r w:rsidR="00A24492" w:rsidRPr="00384F52">
        <w:rPr>
          <w:rFonts w:asciiTheme="minorHAnsi" w:eastAsiaTheme="minorHAnsi" w:hAnsiTheme="minorHAnsi" w:cstheme="minorBidi"/>
          <w:sz w:val="22"/>
          <w:szCs w:val="22"/>
          <w:lang w:eastAsia="en-US"/>
        </w:rPr>
        <w:t xml:space="preserve"> </w:t>
      </w:r>
      <w:r w:rsidRPr="00384F52">
        <w:rPr>
          <w:rFonts w:asciiTheme="minorHAnsi" w:eastAsiaTheme="minorHAnsi" w:hAnsiTheme="minorHAnsi" w:cstheme="minorBidi"/>
          <w:sz w:val="22"/>
          <w:szCs w:val="22"/>
          <w:lang w:eastAsia="en-US"/>
        </w:rPr>
        <w:t>at high temperatures, using a controlled amount of oxygen or steam to prevent combustion, resulting in the production of a gas.</w:t>
      </w:r>
    </w:p>
    <w:p w14:paraId="59C23F63" w14:textId="77777777" w:rsidR="00384F52" w:rsidRDefault="00384F52" w:rsidP="006E597B">
      <w:pPr>
        <w:pStyle w:val="NormalWeb"/>
        <w:spacing w:before="0" w:beforeAutospacing="0" w:after="0" w:afterAutospacing="0"/>
        <w:rPr>
          <w:rFonts w:asciiTheme="minorHAnsi" w:eastAsiaTheme="minorHAnsi" w:hAnsiTheme="minorHAnsi" w:cstheme="minorBidi"/>
          <w:sz w:val="22"/>
          <w:szCs w:val="22"/>
          <w:lang w:eastAsia="en-US"/>
        </w:rPr>
      </w:pPr>
    </w:p>
    <w:p w14:paraId="25B6CC8C" w14:textId="0F881117" w:rsidR="00384F52" w:rsidRDefault="00384F52" w:rsidP="006E597B">
      <w:pPr>
        <w:pStyle w:val="NormalWeb"/>
        <w:spacing w:before="0" w:beforeAutospacing="0" w:after="0" w:afterAutospacing="0"/>
        <w:rPr>
          <w:rFonts w:asciiTheme="minorHAnsi" w:eastAsiaTheme="minorHAnsi" w:hAnsiTheme="minorHAnsi" w:cstheme="minorBidi"/>
          <w:sz w:val="22"/>
          <w:szCs w:val="22"/>
          <w:lang w:eastAsia="en-US"/>
        </w:rPr>
      </w:pPr>
      <w:r w:rsidRPr="00384F52">
        <w:rPr>
          <w:rFonts w:asciiTheme="minorHAnsi" w:eastAsiaTheme="minorHAnsi" w:hAnsiTheme="minorHAnsi" w:cstheme="minorBidi"/>
          <w:b/>
          <w:bCs/>
          <w:sz w:val="22"/>
          <w:szCs w:val="22"/>
          <w:lang w:eastAsia="en-US"/>
        </w:rPr>
        <w:t>Pyrolysis</w:t>
      </w:r>
      <w:r>
        <w:rPr>
          <w:rFonts w:asciiTheme="minorHAnsi" w:eastAsiaTheme="minorHAnsi" w:hAnsiTheme="minorHAnsi" w:cstheme="minorBidi"/>
          <w:sz w:val="22"/>
          <w:szCs w:val="22"/>
          <w:lang w:eastAsia="en-US"/>
        </w:rPr>
        <w:t xml:space="preserve"> means i</w:t>
      </w:r>
      <w:r w:rsidRPr="00384F52">
        <w:rPr>
          <w:rFonts w:asciiTheme="minorHAnsi" w:eastAsiaTheme="minorHAnsi" w:hAnsiTheme="minorHAnsi" w:cstheme="minorBidi"/>
          <w:sz w:val="22"/>
          <w:szCs w:val="22"/>
          <w:lang w:eastAsia="en-US"/>
        </w:rPr>
        <w:t xml:space="preserve">s a process that heats </w:t>
      </w:r>
      <w:r w:rsidR="00A24492">
        <w:rPr>
          <w:rFonts w:asciiTheme="minorHAnsi" w:eastAsiaTheme="minorHAnsi" w:hAnsiTheme="minorHAnsi" w:cstheme="minorBidi"/>
          <w:sz w:val="22"/>
          <w:szCs w:val="22"/>
          <w:lang w:eastAsia="en-US"/>
        </w:rPr>
        <w:t>material</w:t>
      </w:r>
      <w:r w:rsidR="00A24492" w:rsidRPr="00384F52">
        <w:rPr>
          <w:rFonts w:asciiTheme="minorHAnsi" w:eastAsiaTheme="minorHAnsi" w:hAnsiTheme="minorHAnsi" w:cstheme="minorBidi"/>
          <w:sz w:val="22"/>
          <w:szCs w:val="22"/>
          <w:lang w:eastAsia="en-US"/>
        </w:rPr>
        <w:t xml:space="preserve"> </w:t>
      </w:r>
      <w:r w:rsidRPr="00384F52">
        <w:rPr>
          <w:rFonts w:asciiTheme="minorHAnsi" w:eastAsiaTheme="minorHAnsi" w:hAnsiTheme="minorHAnsi" w:cstheme="minorBidi"/>
          <w:sz w:val="22"/>
          <w:szCs w:val="22"/>
          <w:lang w:eastAsia="en-US"/>
        </w:rPr>
        <w:t>at high temperatures within very low oxygen environments. In the absence of oxygen the materials change composition, leaving a solid residue with a high concentration of carbon (char), as well as liquids and/or gases, which can all be combusted to generate energy.</w:t>
      </w:r>
    </w:p>
    <w:p w14:paraId="3E190A19" w14:textId="1B6FA918" w:rsidR="00950A81" w:rsidRDefault="000279B6" w:rsidP="006E597B">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r>
      <w:r w:rsidR="00950A81" w:rsidRPr="00872E3A">
        <w:rPr>
          <w:rFonts w:asciiTheme="minorHAnsi" w:eastAsiaTheme="minorHAnsi" w:hAnsiTheme="minorHAnsi" w:cstheme="minorBidi"/>
          <w:b/>
          <w:bCs/>
          <w:sz w:val="22"/>
          <w:szCs w:val="22"/>
          <w:lang w:eastAsia="en-US"/>
        </w:rPr>
        <w:t>Refuse derived fuel</w:t>
      </w:r>
      <w:r w:rsidR="00AB5A61" w:rsidRPr="00872E3A">
        <w:rPr>
          <w:rFonts w:asciiTheme="minorHAnsi" w:eastAsiaTheme="minorHAnsi" w:hAnsiTheme="minorHAnsi" w:cstheme="minorBidi"/>
          <w:b/>
          <w:bCs/>
          <w:sz w:val="22"/>
          <w:szCs w:val="22"/>
          <w:lang w:eastAsia="en-US"/>
        </w:rPr>
        <w:t xml:space="preserve"> </w:t>
      </w:r>
      <w:r w:rsidR="00872E3A" w:rsidRPr="00872E3A">
        <w:rPr>
          <w:rFonts w:asciiTheme="minorHAnsi" w:eastAsiaTheme="minorHAnsi" w:hAnsiTheme="minorHAnsi" w:cstheme="minorBidi"/>
          <w:b/>
          <w:bCs/>
          <w:sz w:val="22"/>
          <w:szCs w:val="22"/>
          <w:lang w:eastAsia="en-US"/>
        </w:rPr>
        <w:t xml:space="preserve">(RDF) </w:t>
      </w:r>
      <w:r w:rsidR="00AE4C5E">
        <w:rPr>
          <w:rFonts w:asciiTheme="minorHAnsi" w:eastAsiaTheme="minorHAnsi" w:hAnsiTheme="minorHAnsi" w:cstheme="minorBidi"/>
          <w:sz w:val="22"/>
          <w:szCs w:val="22"/>
          <w:lang w:eastAsia="en-US"/>
        </w:rPr>
        <w:t>means</w:t>
      </w:r>
      <w:r w:rsidR="00AB5A61" w:rsidRPr="00AB5A61">
        <w:rPr>
          <w:rFonts w:asciiTheme="minorHAnsi" w:eastAsiaTheme="minorHAnsi" w:hAnsiTheme="minorHAnsi" w:cstheme="minorBidi"/>
          <w:sz w:val="22"/>
          <w:szCs w:val="22"/>
          <w:lang w:eastAsia="en-US"/>
        </w:rPr>
        <w:t xml:space="preserve"> a solid fuel made from waste which would otherwise be sent to landfill. Refuse derived fuels can go by several names such as Process Engineered Fuel (PEF) or Solid Recovered Fuel (SRF). </w:t>
      </w:r>
    </w:p>
    <w:p w14:paraId="7B4FB3DB" w14:textId="3BB3C714" w:rsidR="00AB5A61" w:rsidRDefault="00AB5A61" w:rsidP="006E597B">
      <w:pPr>
        <w:pStyle w:val="NormalWeb"/>
        <w:spacing w:before="0" w:beforeAutospacing="0" w:after="0" w:afterAutospacing="0"/>
        <w:rPr>
          <w:rFonts w:asciiTheme="minorHAnsi" w:eastAsiaTheme="minorHAnsi" w:hAnsiTheme="minorHAnsi" w:cstheme="minorBidi"/>
          <w:sz w:val="22"/>
          <w:szCs w:val="22"/>
          <w:lang w:eastAsia="en-US"/>
        </w:rPr>
      </w:pPr>
    </w:p>
    <w:p w14:paraId="7AE9211B" w14:textId="2CA54DAC" w:rsidR="00AB5A61" w:rsidRDefault="00AB5A61" w:rsidP="006E597B">
      <w:pPr>
        <w:pStyle w:val="NormalWeb"/>
        <w:spacing w:before="0" w:beforeAutospacing="0" w:after="0" w:afterAutospacing="0"/>
        <w:rPr>
          <w:rFonts w:asciiTheme="minorHAnsi" w:eastAsiaTheme="minorHAnsi" w:hAnsiTheme="minorHAnsi" w:cstheme="minorBidi"/>
          <w:sz w:val="22"/>
          <w:szCs w:val="22"/>
          <w:lang w:eastAsia="en-US"/>
        </w:rPr>
      </w:pPr>
      <w:r w:rsidRPr="00AB5A61">
        <w:rPr>
          <w:rFonts w:asciiTheme="minorHAnsi" w:eastAsiaTheme="minorHAnsi" w:hAnsiTheme="minorHAnsi" w:cstheme="minorBidi"/>
          <w:b/>
          <w:bCs/>
          <w:sz w:val="22"/>
          <w:szCs w:val="22"/>
          <w:lang w:eastAsia="en-US"/>
        </w:rPr>
        <w:t xml:space="preserve">Residual waste </w:t>
      </w:r>
      <w:r w:rsidR="00AE4C5E">
        <w:rPr>
          <w:rFonts w:asciiTheme="minorHAnsi" w:eastAsiaTheme="minorHAnsi" w:hAnsiTheme="minorHAnsi" w:cstheme="minorBidi"/>
          <w:sz w:val="22"/>
          <w:szCs w:val="22"/>
          <w:lang w:eastAsia="en-US"/>
        </w:rPr>
        <w:t>means</w:t>
      </w:r>
      <w:r w:rsidRPr="00AB5A61">
        <w:rPr>
          <w:rFonts w:asciiTheme="minorHAnsi" w:eastAsiaTheme="minorHAnsi" w:hAnsiTheme="minorHAnsi" w:cstheme="minorBidi"/>
          <w:sz w:val="22"/>
          <w:szCs w:val="22"/>
          <w:lang w:eastAsia="en-US"/>
        </w:rPr>
        <w:t xml:space="preserve"> non-hazardous waste materials which can no longer be reused, recycled and for which no alternative markets exist, after genuine source separation from mixed waste and resource recovery operations have occurred, </w:t>
      </w:r>
      <w:r w:rsidR="00071389">
        <w:rPr>
          <w:rFonts w:asciiTheme="minorHAnsi" w:eastAsiaTheme="minorHAnsi" w:hAnsiTheme="minorHAnsi" w:cstheme="minorBidi"/>
          <w:sz w:val="22"/>
          <w:szCs w:val="22"/>
          <w:lang w:eastAsia="en-US"/>
        </w:rPr>
        <w:t>which</w:t>
      </w:r>
      <w:r w:rsidRPr="00AB5A61">
        <w:rPr>
          <w:rFonts w:asciiTheme="minorHAnsi" w:eastAsiaTheme="minorHAnsi" w:hAnsiTheme="minorHAnsi" w:cstheme="minorBidi"/>
          <w:sz w:val="22"/>
          <w:szCs w:val="22"/>
          <w:lang w:eastAsia="en-US"/>
        </w:rPr>
        <w:t xml:space="preserve"> would otherwise be sent to landfill.</w:t>
      </w:r>
    </w:p>
    <w:p w14:paraId="2A1A8320" w14:textId="77777777" w:rsidR="00A20D72" w:rsidRDefault="00A20D72" w:rsidP="006E597B">
      <w:pPr>
        <w:pStyle w:val="NormalWeb"/>
        <w:spacing w:before="0" w:beforeAutospacing="0" w:after="0" w:afterAutospacing="0"/>
        <w:rPr>
          <w:rFonts w:asciiTheme="minorHAnsi" w:eastAsiaTheme="minorHAnsi" w:hAnsiTheme="minorHAnsi" w:cstheme="minorBidi"/>
          <w:sz w:val="22"/>
          <w:szCs w:val="22"/>
          <w:lang w:eastAsia="en-US"/>
        </w:rPr>
      </w:pPr>
    </w:p>
    <w:p w14:paraId="6A9E6BD5" w14:textId="56252682" w:rsidR="00A20D72" w:rsidRDefault="00A20D72" w:rsidP="006E597B">
      <w:pPr>
        <w:pStyle w:val="NormalWeb"/>
        <w:spacing w:before="0" w:beforeAutospacing="0" w:after="0" w:afterAutospacing="0"/>
        <w:rPr>
          <w:rFonts w:asciiTheme="minorHAnsi" w:eastAsiaTheme="minorHAnsi" w:hAnsiTheme="minorHAnsi" w:cstheme="minorBidi"/>
          <w:sz w:val="22"/>
          <w:szCs w:val="22"/>
          <w:lang w:eastAsia="en-US"/>
        </w:rPr>
      </w:pPr>
      <w:r w:rsidRPr="00A20D72">
        <w:rPr>
          <w:rFonts w:asciiTheme="minorHAnsi" w:eastAsiaTheme="minorHAnsi" w:hAnsiTheme="minorHAnsi" w:cstheme="minorBidi"/>
          <w:b/>
          <w:bCs/>
          <w:sz w:val="22"/>
          <w:szCs w:val="22"/>
          <w:lang w:eastAsia="en-US"/>
        </w:rPr>
        <w:t xml:space="preserve">Requirement </w:t>
      </w:r>
      <w:r w:rsidRPr="00A20D72">
        <w:rPr>
          <w:rFonts w:asciiTheme="minorHAnsi" w:eastAsiaTheme="minorHAnsi" w:hAnsiTheme="minorHAnsi" w:cstheme="minorBidi"/>
          <w:sz w:val="22"/>
          <w:szCs w:val="22"/>
          <w:lang w:eastAsia="en-US"/>
        </w:rPr>
        <w:t>means conduct which must be undertaken to remain compliant with the Code of Practice. Requirements are enforceable under part 9 of the Act.</w:t>
      </w:r>
    </w:p>
    <w:p w14:paraId="6A4338CB" w14:textId="2FE6AF58" w:rsidR="00A20D72" w:rsidRDefault="00A20D72" w:rsidP="006E597B">
      <w:pPr>
        <w:pStyle w:val="NormalWeb"/>
        <w:spacing w:before="0" w:beforeAutospacing="0" w:after="0" w:afterAutospacing="0"/>
        <w:rPr>
          <w:rFonts w:asciiTheme="minorHAnsi" w:eastAsiaTheme="minorHAnsi" w:hAnsiTheme="minorHAnsi" w:cstheme="minorBidi"/>
          <w:sz w:val="22"/>
          <w:szCs w:val="22"/>
          <w:lang w:eastAsia="en-US"/>
        </w:rPr>
      </w:pPr>
    </w:p>
    <w:p w14:paraId="3FE19684" w14:textId="69273BB1" w:rsidR="00A20D72" w:rsidRDefault="00A20D72" w:rsidP="006E597B">
      <w:pPr>
        <w:pStyle w:val="NormalWeb"/>
        <w:spacing w:before="0" w:beforeAutospacing="0" w:after="0" w:afterAutospacing="0"/>
        <w:rPr>
          <w:rFonts w:asciiTheme="minorHAnsi" w:eastAsiaTheme="minorHAnsi" w:hAnsiTheme="minorHAnsi" w:cstheme="minorBidi"/>
          <w:sz w:val="22"/>
          <w:szCs w:val="22"/>
          <w:lang w:eastAsia="en-US"/>
        </w:rPr>
      </w:pPr>
      <w:r w:rsidRPr="00A20D72">
        <w:rPr>
          <w:rFonts w:asciiTheme="minorHAnsi" w:eastAsiaTheme="minorHAnsi" w:hAnsiTheme="minorHAnsi" w:cstheme="minorBidi"/>
          <w:b/>
          <w:bCs/>
          <w:sz w:val="22"/>
          <w:szCs w:val="22"/>
          <w:lang w:eastAsia="en-US"/>
        </w:rPr>
        <w:t xml:space="preserve">Territory </w:t>
      </w:r>
      <w:r w:rsidRPr="00A20D72">
        <w:rPr>
          <w:rFonts w:asciiTheme="minorHAnsi" w:eastAsiaTheme="minorHAnsi" w:hAnsiTheme="minorHAnsi" w:cstheme="minorBidi"/>
          <w:sz w:val="22"/>
          <w:szCs w:val="22"/>
          <w:lang w:eastAsia="en-US"/>
        </w:rPr>
        <w:t>means the Australian Capital Territory.</w:t>
      </w:r>
    </w:p>
    <w:p w14:paraId="177AD827" w14:textId="77777777" w:rsidR="00A20D72" w:rsidRPr="00A20D72" w:rsidRDefault="00A20D72" w:rsidP="006E597B">
      <w:pPr>
        <w:pStyle w:val="NormalWeb"/>
        <w:spacing w:before="0" w:beforeAutospacing="0" w:after="0" w:afterAutospacing="0"/>
        <w:rPr>
          <w:rFonts w:asciiTheme="minorHAnsi" w:eastAsiaTheme="minorHAnsi" w:hAnsiTheme="minorHAnsi" w:cstheme="minorBidi"/>
          <w:sz w:val="22"/>
          <w:szCs w:val="22"/>
          <w:lang w:eastAsia="en-US"/>
        </w:rPr>
      </w:pPr>
    </w:p>
    <w:p w14:paraId="7021D3EA" w14:textId="77777777" w:rsidR="00A465AB" w:rsidRDefault="00A465AB" w:rsidP="003E30F0">
      <w:pPr>
        <w:pStyle w:val="Heading2"/>
      </w:pPr>
      <w:bookmarkStart w:id="6" w:name="_Toc136448980"/>
    </w:p>
    <w:p w14:paraId="288F911F" w14:textId="08DBB7AB" w:rsidR="008B3F14" w:rsidRPr="00C25507" w:rsidRDefault="008B3F14" w:rsidP="003E30F0">
      <w:pPr>
        <w:pStyle w:val="Heading2"/>
      </w:pPr>
      <w:bookmarkStart w:id="7" w:name="_Toc138141624"/>
      <w:r w:rsidRPr="00C25507">
        <w:t>Purpose</w:t>
      </w:r>
      <w:bookmarkEnd w:id="6"/>
      <w:bookmarkEnd w:id="7"/>
    </w:p>
    <w:p w14:paraId="7D26D6D7" w14:textId="3ED32222" w:rsidR="00B44832" w:rsidRDefault="00216753" w:rsidP="00C25507">
      <w:r>
        <w:t xml:space="preserve">The purpose of the Code </w:t>
      </w:r>
      <w:r w:rsidR="00CF12F2">
        <w:t>of Practice</w:t>
      </w:r>
      <w:r w:rsidR="00CF12F2" w:rsidDel="00CF12F2">
        <w:t xml:space="preserve"> </w:t>
      </w:r>
      <w:r>
        <w:t xml:space="preserve">is to </w:t>
      </w:r>
      <w:r w:rsidR="00883286">
        <w:t>legislate</w:t>
      </w:r>
      <w:r w:rsidR="00FF6AE3">
        <w:t xml:space="preserve"> aspects of</w:t>
      </w:r>
      <w:r>
        <w:t xml:space="preserve"> the </w:t>
      </w:r>
      <w:r w:rsidR="00A465AB" w:rsidRPr="00A465AB">
        <w:rPr>
          <w:i/>
          <w:iCs/>
        </w:rPr>
        <w:t>ACT</w:t>
      </w:r>
      <w:r w:rsidR="00A465AB">
        <w:t xml:space="preserve"> </w:t>
      </w:r>
      <w:r w:rsidRPr="00A465AB">
        <w:rPr>
          <w:i/>
          <w:iCs/>
        </w:rPr>
        <w:t>Waste</w:t>
      </w:r>
      <w:r w:rsidR="00C47700" w:rsidRPr="00A465AB">
        <w:rPr>
          <w:i/>
          <w:iCs/>
        </w:rPr>
        <w:t>-</w:t>
      </w:r>
      <w:r w:rsidRPr="00A465AB">
        <w:rPr>
          <w:i/>
          <w:iCs/>
        </w:rPr>
        <w:t>to</w:t>
      </w:r>
      <w:r w:rsidR="00C47700" w:rsidRPr="00A465AB">
        <w:rPr>
          <w:i/>
          <w:iCs/>
        </w:rPr>
        <w:t>-</w:t>
      </w:r>
      <w:r w:rsidRPr="00A465AB">
        <w:rPr>
          <w:i/>
          <w:iCs/>
        </w:rPr>
        <w:t>Energy Policy 2020-25</w:t>
      </w:r>
      <w:r>
        <w:t xml:space="preserve">. </w:t>
      </w:r>
      <w:r w:rsidR="00653524">
        <w:t>The Waste</w:t>
      </w:r>
      <w:r w:rsidR="00C47700">
        <w:t>-</w:t>
      </w:r>
      <w:r w:rsidR="00653524">
        <w:t>to</w:t>
      </w:r>
      <w:r w:rsidR="00C47700">
        <w:t>-</w:t>
      </w:r>
      <w:r w:rsidR="00653524">
        <w:t xml:space="preserve">Energy </w:t>
      </w:r>
      <w:r w:rsidR="00883286">
        <w:t>P</w:t>
      </w:r>
      <w:r w:rsidR="00653524">
        <w:t>olicy was developed to provide greater clarity to the community and industry as well as a framework to the ACT Government for assessing Waste</w:t>
      </w:r>
      <w:r w:rsidR="00C47700">
        <w:t>-</w:t>
      </w:r>
      <w:r w:rsidR="00653524">
        <w:t>to</w:t>
      </w:r>
      <w:r w:rsidR="00C47700">
        <w:t>-</w:t>
      </w:r>
      <w:r w:rsidR="00653524">
        <w:t>Energy proposals.</w:t>
      </w:r>
    </w:p>
    <w:p w14:paraId="5E5BED29" w14:textId="0CA48C41" w:rsidR="008B3F14" w:rsidRDefault="00B44832" w:rsidP="00C25507">
      <w:r>
        <w:lastRenderedPageBreak/>
        <w:t xml:space="preserve">Under the </w:t>
      </w:r>
      <w:r w:rsidRPr="00A20D72">
        <w:rPr>
          <w:i/>
          <w:iCs/>
        </w:rPr>
        <w:t>Waste Management and Resource Recovery Act 2016</w:t>
      </w:r>
      <w:r w:rsidRPr="000E2352">
        <w:t>, b</w:t>
      </w:r>
      <w:r w:rsidR="00C25507" w:rsidRPr="000E2352">
        <w:t>usinesses that</w:t>
      </w:r>
      <w:r w:rsidR="00C25507">
        <w:t xml:space="preserve"> operate a waste facility in the </w:t>
      </w:r>
      <w:r w:rsidR="009D3DFE">
        <w:t>Territory</w:t>
      </w:r>
      <w:r w:rsidR="00C25507">
        <w:t xml:space="preserve"> must hold a Waste Facility Licence. </w:t>
      </w:r>
      <w:r w:rsidR="00C25507" w:rsidRPr="00C25507">
        <w:t xml:space="preserve">Compliance with the Code </w:t>
      </w:r>
      <w:r w:rsidR="00CF12F2">
        <w:t>of Practice</w:t>
      </w:r>
      <w:r w:rsidR="00CF12F2" w:rsidRPr="00C25507" w:rsidDel="00CF12F2">
        <w:t xml:space="preserve"> </w:t>
      </w:r>
      <w:r w:rsidR="006E597B">
        <w:t>will</w:t>
      </w:r>
      <w:r w:rsidR="00C25507" w:rsidRPr="00C25507">
        <w:t xml:space="preserve"> be considered during the waste</w:t>
      </w:r>
      <w:r w:rsidR="00C25507">
        <w:t xml:space="preserve"> </w:t>
      </w:r>
      <w:r w:rsidR="00C25507" w:rsidRPr="00C25507">
        <w:t>facility licence application</w:t>
      </w:r>
      <w:r w:rsidR="00C25507">
        <w:t xml:space="preserve"> </w:t>
      </w:r>
      <w:r w:rsidR="00C25507" w:rsidRPr="00C25507">
        <w:t>process under section 22(3)(a) as ability to</w:t>
      </w:r>
      <w:r w:rsidR="00C25507">
        <w:t xml:space="preserve"> </w:t>
      </w:r>
      <w:r w:rsidR="00C25507" w:rsidRPr="00C25507">
        <w:t>comply with the Act.</w:t>
      </w:r>
      <w:r w:rsidR="00E36736">
        <w:t xml:space="preserve"> Any proposal that is not consistent with the Code of Practice will be refused a licence.</w:t>
      </w:r>
    </w:p>
    <w:p w14:paraId="1B6C418E" w14:textId="3E307788" w:rsidR="003E30F0" w:rsidRDefault="00C25507" w:rsidP="00A465AB">
      <w:r>
        <w:t xml:space="preserve">The Code </w:t>
      </w:r>
      <w:r w:rsidR="00CF12F2">
        <w:t>of Practice</w:t>
      </w:r>
      <w:r w:rsidR="00CF12F2" w:rsidDel="00CF12F2">
        <w:t xml:space="preserve"> </w:t>
      </w:r>
      <w:r>
        <w:t>authorise</w:t>
      </w:r>
      <w:r w:rsidR="004B7097">
        <w:t>s</w:t>
      </w:r>
      <w:r>
        <w:t xml:space="preserve"> the </w:t>
      </w:r>
      <w:r w:rsidR="009D3DFE">
        <w:t>ACT</w:t>
      </w:r>
      <w:r>
        <w:t xml:space="preserve"> Government to undertake enforcement activities against </w:t>
      </w:r>
      <w:r w:rsidRPr="00883286">
        <w:t xml:space="preserve">non-compliant </w:t>
      </w:r>
      <w:r w:rsidR="00BA7876" w:rsidRPr="00883286">
        <w:t>waste facility operators</w:t>
      </w:r>
      <w:r w:rsidRPr="00883286">
        <w:t>.</w:t>
      </w:r>
      <w:r>
        <w:t xml:space="preserve"> </w:t>
      </w:r>
      <w:r w:rsidR="003630BC">
        <w:tab/>
      </w:r>
    </w:p>
    <w:p w14:paraId="646667A2" w14:textId="77777777" w:rsidR="00D6136B" w:rsidRDefault="00D6136B" w:rsidP="00A465AB"/>
    <w:p w14:paraId="78B5E7A6" w14:textId="6FE410FA" w:rsidR="00216753" w:rsidRPr="00212EBF" w:rsidRDefault="00216753" w:rsidP="003E30F0">
      <w:pPr>
        <w:pStyle w:val="Heading2"/>
      </w:pPr>
      <w:bookmarkStart w:id="8" w:name="_Toc136448981"/>
      <w:bookmarkStart w:id="9" w:name="_Toc138141625"/>
      <w:r w:rsidRPr="00212EBF">
        <w:t>Scope</w:t>
      </w:r>
      <w:bookmarkEnd w:id="8"/>
      <w:bookmarkEnd w:id="9"/>
    </w:p>
    <w:p w14:paraId="2B69400B" w14:textId="025429EF" w:rsidR="0070081B" w:rsidRDefault="006B4E2F" w:rsidP="0070081B">
      <w:r>
        <w:rPr>
          <w:rFonts w:ascii="Calibri" w:hAnsi="Calibri" w:cs="Calibri"/>
        </w:rPr>
        <w:t>The</w:t>
      </w:r>
      <w:r w:rsidR="0070081B">
        <w:rPr>
          <w:rFonts w:ascii="Calibri" w:hAnsi="Calibri" w:cs="Calibri"/>
        </w:rPr>
        <w:t xml:space="preserve"> C</w:t>
      </w:r>
      <w:r w:rsidR="00950A81">
        <w:rPr>
          <w:rFonts w:ascii="Calibri" w:hAnsi="Calibri" w:cs="Calibri"/>
        </w:rPr>
        <w:t xml:space="preserve">ode </w:t>
      </w:r>
      <w:r w:rsidR="00CF12F2">
        <w:t>of Practice</w:t>
      </w:r>
      <w:r w:rsidR="00CF12F2" w:rsidDel="00CF12F2">
        <w:rPr>
          <w:rFonts w:ascii="Calibri" w:hAnsi="Calibri" w:cs="Calibri"/>
        </w:rPr>
        <w:t xml:space="preserve"> </w:t>
      </w:r>
      <w:r>
        <w:rPr>
          <w:rFonts w:ascii="Calibri" w:hAnsi="Calibri" w:cs="Calibri"/>
        </w:rPr>
        <w:t>applies</w:t>
      </w:r>
      <w:r w:rsidR="00950A81">
        <w:rPr>
          <w:rFonts w:ascii="Calibri" w:hAnsi="Calibri" w:cs="Calibri"/>
        </w:rPr>
        <w:t xml:space="preserve"> </w:t>
      </w:r>
      <w:bookmarkStart w:id="10" w:name="_Hlk136510042"/>
      <w:r w:rsidR="00950A81">
        <w:rPr>
          <w:rFonts w:ascii="Calibri" w:hAnsi="Calibri" w:cs="Calibri"/>
        </w:rPr>
        <w:t xml:space="preserve">to new facilities proposing waste-to-energy technology </w:t>
      </w:r>
      <w:r w:rsidR="00B45B08">
        <w:rPr>
          <w:rFonts w:ascii="Calibri" w:hAnsi="Calibri" w:cs="Calibri"/>
        </w:rPr>
        <w:t xml:space="preserve">with a focus on prohibiting </w:t>
      </w:r>
      <w:r w:rsidR="00950A81">
        <w:t>thermal waste-to-energy technologies</w:t>
      </w:r>
      <w:r w:rsidR="0070081B">
        <w:t>.</w:t>
      </w:r>
    </w:p>
    <w:p w14:paraId="7F3C2153" w14:textId="7D562A68" w:rsidR="00AC51D7" w:rsidRDefault="00AC51D7" w:rsidP="0070081B">
      <w:bookmarkStart w:id="11" w:name="_Hlk136510107"/>
      <w:bookmarkEnd w:id="10"/>
      <w:r>
        <w:t xml:space="preserve">Waste-to-energy facilities / activities </w:t>
      </w:r>
      <w:bookmarkEnd w:id="11"/>
      <w:r>
        <w:t xml:space="preserve">established before the date the Code of Practice takes effect including thermal treatment of waste in the </w:t>
      </w:r>
      <w:r w:rsidR="009D3DFE">
        <w:t>Territory</w:t>
      </w:r>
      <w:r>
        <w:t xml:space="preserve"> are outside the scope of the Code of </w:t>
      </w:r>
      <w:r w:rsidR="00CF12F2">
        <w:t>P</w:t>
      </w:r>
      <w:r>
        <w:t xml:space="preserve">ractice and will not be impacted by it. </w:t>
      </w:r>
    </w:p>
    <w:p w14:paraId="1F76D1DC" w14:textId="1AC86C44" w:rsidR="0070081B" w:rsidRDefault="00AC51D7" w:rsidP="0070081B">
      <w:r>
        <w:t xml:space="preserve">The Code of Practice does not cover </w:t>
      </w:r>
      <w:bookmarkStart w:id="12" w:name="_Hlk136510255"/>
      <w:r>
        <w:t xml:space="preserve">activities such as the treatment of hazardous or toxic waste, the destruction of </w:t>
      </w:r>
      <w:r w:rsidR="00E95AA9">
        <w:t>clinical</w:t>
      </w:r>
      <w:r>
        <w:t xml:space="preserve"> waste or diseased animals. </w:t>
      </w:r>
      <w:bookmarkEnd w:id="12"/>
    </w:p>
    <w:p w14:paraId="0C951651" w14:textId="77777777" w:rsidR="00A465AB" w:rsidRDefault="00A465AB" w:rsidP="00C33109">
      <w:pPr>
        <w:pStyle w:val="Heading2"/>
      </w:pPr>
      <w:bookmarkStart w:id="13" w:name="_Toc136448982"/>
    </w:p>
    <w:p w14:paraId="6CD98CE1" w14:textId="5CCBAC12" w:rsidR="0070081B" w:rsidRDefault="00C33109" w:rsidP="00C33109">
      <w:pPr>
        <w:pStyle w:val="Heading2"/>
      </w:pPr>
      <w:bookmarkStart w:id="14" w:name="_Toc138141626"/>
      <w:r>
        <w:t>Application of the Code</w:t>
      </w:r>
      <w:bookmarkEnd w:id="13"/>
      <w:r w:rsidR="00325F4A">
        <w:t xml:space="preserve"> of Practice</w:t>
      </w:r>
      <w:bookmarkEnd w:id="14"/>
    </w:p>
    <w:p w14:paraId="4CBD1D54" w14:textId="401E804B" w:rsidR="00815B9C" w:rsidRDefault="00C33109" w:rsidP="00535806">
      <w:r>
        <w:t>Th</w:t>
      </w:r>
      <w:r w:rsidR="00CF12F2">
        <w:t>e</w:t>
      </w:r>
      <w:r>
        <w:t xml:space="preserve"> Code </w:t>
      </w:r>
      <w:r w:rsidR="00CF12F2">
        <w:t xml:space="preserve">of Practice </w:t>
      </w:r>
      <w:r>
        <w:t xml:space="preserve">applies to </w:t>
      </w:r>
      <w:r w:rsidR="00163DA9">
        <w:t>w</w:t>
      </w:r>
      <w:r>
        <w:t>aste facility licensees and applicants for a waste facility licence under the Act.</w:t>
      </w:r>
      <w:r w:rsidR="00815B9C">
        <w:t xml:space="preserve"> </w:t>
      </w:r>
    </w:p>
    <w:p w14:paraId="162E96BD" w14:textId="40B63DE8" w:rsidR="00C33109" w:rsidRDefault="00815B9C" w:rsidP="00535806">
      <w:r>
        <w:t>Th</w:t>
      </w:r>
      <w:r w:rsidR="00CF12F2">
        <w:t>e</w:t>
      </w:r>
      <w:r>
        <w:t xml:space="preserve"> Code </w:t>
      </w:r>
      <w:r w:rsidR="00CF12F2">
        <w:t xml:space="preserve">of Practice </w:t>
      </w:r>
      <w:r>
        <w:t>does not apply to</w:t>
      </w:r>
      <w:r w:rsidR="00976AE8">
        <w:t xml:space="preserve"> licenced waste</w:t>
      </w:r>
      <w:r>
        <w:t xml:space="preserve"> facility licences that permit thermal treatment of waste in the </w:t>
      </w:r>
      <w:r w:rsidR="009D3DFE">
        <w:t>Territory</w:t>
      </w:r>
      <w:r w:rsidR="00976AE8">
        <w:t>, which were established prior to the commencement of the Code of Practice</w:t>
      </w:r>
      <w:r>
        <w:t xml:space="preserve">. </w:t>
      </w:r>
    </w:p>
    <w:p w14:paraId="6114837F" w14:textId="77777777" w:rsidR="00A465AB" w:rsidRDefault="00A465AB" w:rsidP="00BD5844">
      <w:pPr>
        <w:pStyle w:val="Heading2"/>
      </w:pPr>
      <w:bookmarkStart w:id="15" w:name="_Toc136448983"/>
    </w:p>
    <w:p w14:paraId="085C7724" w14:textId="141ABEC0" w:rsidR="00BD5844" w:rsidRPr="00BD5844" w:rsidRDefault="0070081B" w:rsidP="00BD5844">
      <w:pPr>
        <w:pStyle w:val="Heading2"/>
        <w:rPr>
          <w:rFonts w:ascii="Calibri" w:hAnsi="Calibri" w:cs="Calibri"/>
        </w:rPr>
      </w:pPr>
      <w:bookmarkStart w:id="16" w:name="_Toc138141627"/>
      <w:r>
        <w:t>Requirements</w:t>
      </w:r>
      <w:r w:rsidR="0001663E" w:rsidRPr="0001663E">
        <w:t xml:space="preserve"> </w:t>
      </w:r>
      <w:r w:rsidR="0001663E" w:rsidRPr="003630BC">
        <w:t>of the Code</w:t>
      </w:r>
      <w:bookmarkEnd w:id="15"/>
      <w:r w:rsidR="0001663E" w:rsidRPr="003630BC">
        <w:t xml:space="preserve"> </w:t>
      </w:r>
      <w:r w:rsidR="00325F4A">
        <w:t>of Practice</w:t>
      </w:r>
      <w:bookmarkEnd w:id="16"/>
    </w:p>
    <w:p w14:paraId="2115AA8C" w14:textId="18617114" w:rsidR="00535806" w:rsidRPr="003630BC" w:rsidRDefault="00054C9D" w:rsidP="0070081B">
      <w:pPr>
        <w:pStyle w:val="Heading3"/>
      </w:pPr>
      <w:bookmarkStart w:id="17" w:name="_Toc136448984"/>
      <w:bookmarkStart w:id="18" w:name="_Toc138141628"/>
      <w:r>
        <w:t xml:space="preserve">Requirement 1 - </w:t>
      </w:r>
      <w:r w:rsidR="00535806" w:rsidRPr="003630BC">
        <w:t>Thermal waste-to-energy</w:t>
      </w:r>
      <w:bookmarkEnd w:id="17"/>
      <w:bookmarkEnd w:id="18"/>
      <w:r w:rsidR="00535806" w:rsidRPr="003630BC">
        <w:t xml:space="preserve"> </w:t>
      </w:r>
    </w:p>
    <w:p w14:paraId="2EAF690D" w14:textId="162D9AA5" w:rsidR="00D43EFF" w:rsidRDefault="00D43EFF" w:rsidP="00D43EFF">
      <w:bookmarkStart w:id="19" w:name="_Hlk136437560"/>
      <w:r>
        <w:t>Non-thermal means of energy recovery such as anaerobic digestion</w:t>
      </w:r>
      <w:r w:rsidR="00E96859">
        <w:t xml:space="preserve"> and the use of landfill gas capture</w:t>
      </w:r>
      <w:r>
        <w:t xml:space="preserve">, or the production of refuse derived fuel (RDF) from residual waste are permitted. </w:t>
      </w:r>
    </w:p>
    <w:p w14:paraId="4F1DEAC4" w14:textId="77777777" w:rsidR="00190F47" w:rsidRDefault="00535806" w:rsidP="00535806">
      <w:r>
        <w:t>New facilities, proposing thermal treatment of waste by means of incineration, gasification, pyrolysis or variations of these for energy recovery</w:t>
      </w:r>
      <w:r w:rsidRPr="00F6567D">
        <w:t xml:space="preserve">, </w:t>
      </w:r>
      <w:r w:rsidRPr="00A465AB">
        <w:t>chemical transformation</w:t>
      </w:r>
      <w:r w:rsidRPr="00F6567D">
        <w:t>,</w:t>
      </w:r>
      <w:r>
        <w:t xml:space="preserve"> volume reduction or destruction</w:t>
      </w:r>
      <w:r w:rsidR="00FF6AE3">
        <w:t>,</w:t>
      </w:r>
      <w:r>
        <w:t xml:space="preserve"> </w:t>
      </w:r>
      <w:bookmarkEnd w:id="19"/>
      <w:r w:rsidR="00027436">
        <w:t>are</w:t>
      </w:r>
      <w:r w:rsidR="005A3B17">
        <w:t xml:space="preserve"> </w:t>
      </w:r>
      <w:r w:rsidRPr="00535806">
        <w:t>not permitted in</w:t>
      </w:r>
      <w:r>
        <w:t xml:space="preserve"> the </w:t>
      </w:r>
      <w:r w:rsidR="004F0BC2">
        <w:t>Territory</w:t>
      </w:r>
      <w:r>
        <w:t>.</w:t>
      </w:r>
      <w:r w:rsidR="00761AF6">
        <w:t xml:space="preserve"> </w:t>
      </w:r>
    </w:p>
    <w:p w14:paraId="2397F9B3" w14:textId="77777777" w:rsidR="00190F47" w:rsidRDefault="00535806" w:rsidP="00535806">
      <w:r>
        <w:t>The only exception</w:t>
      </w:r>
      <w:r w:rsidR="00190F47">
        <w:t>s</w:t>
      </w:r>
      <w:r>
        <w:t xml:space="preserve"> </w:t>
      </w:r>
      <w:r w:rsidR="00190F47">
        <w:t>are</w:t>
      </w:r>
      <w:r>
        <w:t xml:space="preserve"> </w:t>
      </w:r>
      <w:bookmarkStart w:id="20" w:name="_Hlk136511111"/>
      <w:r>
        <w:t>for</w:t>
      </w:r>
      <w:r w:rsidR="00190F47">
        <w:t>:</w:t>
      </w:r>
      <w:r>
        <w:t xml:space="preserve"> </w:t>
      </w:r>
    </w:p>
    <w:p w14:paraId="10AA7760" w14:textId="3BA36961" w:rsidR="00190F47" w:rsidRDefault="00535806" w:rsidP="00190F47">
      <w:pPr>
        <w:pStyle w:val="ListParagraph"/>
        <w:numPr>
          <w:ilvl w:val="0"/>
          <w:numId w:val="8"/>
        </w:numPr>
      </w:pPr>
      <w:r>
        <w:t xml:space="preserve">the safe disposal of </w:t>
      </w:r>
      <w:r w:rsidR="00F10322">
        <w:t xml:space="preserve">clinical waste as defined under the </w:t>
      </w:r>
      <w:hyperlink r:id="rId17" w:history="1">
        <w:r w:rsidR="00F10322" w:rsidRPr="00F10322">
          <w:rPr>
            <w:rStyle w:val="Hyperlink"/>
          </w:rPr>
          <w:t>Clinical Waste Act 1990</w:t>
        </w:r>
      </w:hyperlink>
      <w:bookmarkEnd w:id="20"/>
      <w:r w:rsidR="004F0FCB">
        <w:t xml:space="preserve"> </w:t>
      </w:r>
    </w:p>
    <w:p w14:paraId="2BAB648C" w14:textId="36909C1E" w:rsidR="00535806" w:rsidRDefault="004F0FCB" w:rsidP="00190F47">
      <w:pPr>
        <w:pStyle w:val="ListParagraph"/>
        <w:numPr>
          <w:ilvl w:val="0"/>
          <w:numId w:val="8"/>
        </w:numPr>
      </w:pPr>
      <w:r>
        <w:t xml:space="preserve">the </w:t>
      </w:r>
      <w:r w:rsidR="00E95AA9">
        <w:t xml:space="preserve">destruction </w:t>
      </w:r>
      <w:r>
        <w:t xml:space="preserve">of </w:t>
      </w:r>
      <w:r w:rsidR="00E95AA9">
        <w:t xml:space="preserve">infected </w:t>
      </w:r>
      <w:r>
        <w:t xml:space="preserve">animals </w:t>
      </w:r>
      <w:r w:rsidR="00E95AA9">
        <w:t>in line with</w:t>
      </w:r>
      <w:r>
        <w:t xml:space="preserve"> the </w:t>
      </w:r>
      <w:hyperlink r:id="rId18" w:history="1">
        <w:r w:rsidRPr="004F0FCB">
          <w:rPr>
            <w:rStyle w:val="Hyperlink"/>
          </w:rPr>
          <w:t>Animal Diseases Act 2005</w:t>
        </w:r>
      </w:hyperlink>
    </w:p>
    <w:p w14:paraId="295DE58C" w14:textId="7E3D465E" w:rsidR="00190F47" w:rsidRPr="00190F47" w:rsidRDefault="00190F47" w:rsidP="00190F47">
      <w:pPr>
        <w:pStyle w:val="ListParagraph"/>
        <w:numPr>
          <w:ilvl w:val="0"/>
          <w:numId w:val="8"/>
        </w:numPr>
      </w:pPr>
      <w:r w:rsidRPr="006F69E0">
        <w:rPr>
          <w:rFonts w:cstheme="minorHAnsi"/>
        </w:rPr>
        <w:t>the treatment of hazardous waste</w:t>
      </w:r>
      <w:r>
        <w:rPr>
          <w:rFonts w:cstheme="minorHAnsi"/>
        </w:rPr>
        <w:t xml:space="preserve"> regulated by the </w:t>
      </w:r>
      <w:hyperlink r:id="rId19" w:history="1">
        <w:r w:rsidRPr="00DE14AE">
          <w:rPr>
            <w:rStyle w:val="Hyperlink"/>
            <w:rFonts w:cstheme="minorHAnsi"/>
          </w:rPr>
          <w:t>Dangerous Substances Act 2004</w:t>
        </w:r>
      </w:hyperlink>
      <w:r w:rsidR="00DE14AE">
        <w:rPr>
          <w:rFonts w:cstheme="minorHAnsi"/>
        </w:rPr>
        <w:t>.</w:t>
      </w:r>
    </w:p>
    <w:p w14:paraId="7A99DB35" w14:textId="7DADD60B" w:rsidR="00535806" w:rsidRPr="0001663E" w:rsidRDefault="00054C9D" w:rsidP="0070081B">
      <w:pPr>
        <w:pStyle w:val="Heading3"/>
      </w:pPr>
      <w:bookmarkStart w:id="21" w:name="_Toc136448985"/>
      <w:bookmarkStart w:id="22" w:name="_Toc138141629"/>
      <w:r>
        <w:t xml:space="preserve">Requirement 2 - </w:t>
      </w:r>
      <w:r w:rsidR="0001663E" w:rsidRPr="0001663E">
        <w:t>Refuse derived fuels</w:t>
      </w:r>
      <w:r w:rsidR="00595404">
        <w:t xml:space="preserve"> </w:t>
      </w:r>
      <w:r w:rsidR="00976AE8">
        <w:t>(RDF)</w:t>
      </w:r>
      <w:bookmarkEnd w:id="21"/>
      <w:bookmarkEnd w:id="22"/>
    </w:p>
    <w:p w14:paraId="5180CA97" w14:textId="34434C78" w:rsidR="00761AF6" w:rsidRDefault="00FF6AE3" w:rsidP="00A465AB">
      <w:r>
        <w:t xml:space="preserve">The production of RDF from non-residual waste is not permitted. </w:t>
      </w:r>
      <w:r w:rsidR="00384F52">
        <w:t>Thermal treatment of RDF is not permitted</w:t>
      </w:r>
      <w:r w:rsidR="0022420D">
        <w:t xml:space="preserve"> within the territory</w:t>
      </w:r>
      <w:r w:rsidR="00384F52">
        <w:t xml:space="preserve">. </w:t>
      </w:r>
    </w:p>
    <w:p w14:paraId="4CCDD72E" w14:textId="77777777" w:rsidR="00A465AB" w:rsidRPr="00A465AB" w:rsidRDefault="00A465AB" w:rsidP="00A465AB">
      <w:bookmarkStart w:id="23" w:name="_Toc136448987"/>
    </w:p>
    <w:p w14:paraId="3349C74D" w14:textId="71466F7A" w:rsidR="007C612D" w:rsidRDefault="005333FF" w:rsidP="00A465AB">
      <w:pPr>
        <w:pStyle w:val="Heading2"/>
        <w:spacing w:before="0"/>
      </w:pPr>
      <w:bookmarkStart w:id="24" w:name="_Toc138141630"/>
      <w:bookmarkEnd w:id="23"/>
      <w:r>
        <w:lastRenderedPageBreak/>
        <w:t>Offences</w:t>
      </w:r>
      <w:bookmarkEnd w:id="24"/>
    </w:p>
    <w:p w14:paraId="08A84B4C" w14:textId="77777777" w:rsidR="00D27AB5" w:rsidRDefault="004B7097">
      <w:r>
        <w:t>A failure to comply with a requirement of the Code of Practice is a strict liability offence and is subject to penalties under section 61 of the Act.</w:t>
      </w:r>
      <w:r w:rsidR="00D6136B">
        <w:t xml:space="preserve"> </w:t>
      </w:r>
    </w:p>
    <w:p w14:paraId="3F5AAB4B" w14:textId="0F52732F" w:rsidR="00D6136B" w:rsidRDefault="00D6136B">
      <w:r>
        <w:t xml:space="preserve">The infringement penalty for failing to comply with a Code of Practice is set out in the </w:t>
      </w:r>
      <w:r w:rsidRPr="00D6136B">
        <w:rPr>
          <w:i/>
          <w:iCs/>
        </w:rPr>
        <w:t>Magistrates Court (Waste Management and Resource Recovery Infringement Notices) Regulation 2017</w:t>
      </w:r>
      <w:r>
        <w:t xml:space="preserve">. </w:t>
      </w:r>
      <w:r w:rsidR="006D24E4">
        <w:t xml:space="preserve">If prosecuted in Court, the value of a penalty unit for an offence against this Code of Practice is set by section 133 of the </w:t>
      </w:r>
      <w:hyperlink r:id="rId20" w:history="1">
        <w:r w:rsidR="006D24E4" w:rsidRPr="006D24E4">
          <w:rPr>
            <w:rStyle w:val="Hyperlink"/>
          </w:rPr>
          <w:t>Legislation Act 2001</w:t>
        </w:r>
      </w:hyperlink>
      <w:r w:rsidR="006D24E4">
        <w:t>.</w:t>
      </w:r>
    </w:p>
    <w:p w14:paraId="65DA0A78" w14:textId="600A7578" w:rsidR="008B3F14" w:rsidRPr="00006BAE" w:rsidRDefault="008B3F14">
      <w:pPr>
        <w:rPr>
          <w:rFonts w:ascii="Calibri" w:hAnsi="Calibri" w:cs="Calibri"/>
        </w:rPr>
      </w:pPr>
    </w:p>
    <w:sectPr w:rsidR="008B3F14" w:rsidRPr="00006BAE" w:rsidSect="002E4711">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3EBA" w14:textId="77777777" w:rsidR="00F1783C" w:rsidRDefault="00F1783C" w:rsidP="003E30F0">
      <w:pPr>
        <w:spacing w:after="0" w:line="240" w:lineRule="auto"/>
      </w:pPr>
      <w:r>
        <w:separator/>
      </w:r>
    </w:p>
  </w:endnote>
  <w:endnote w:type="continuationSeparator" w:id="0">
    <w:p w14:paraId="045F1899" w14:textId="77777777" w:rsidR="00F1783C" w:rsidRDefault="00F1783C" w:rsidP="003E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74D4" w14:textId="77777777" w:rsidR="00907770" w:rsidRDefault="00907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416152"/>
      <w:docPartObj>
        <w:docPartGallery w:val="Page Numbers (Bottom of Page)"/>
        <w:docPartUnique/>
      </w:docPartObj>
    </w:sdtPr>
    <w:sdtEndPr>
      <w:rPr>
        <w:noProof/>
      </w:rPr>
    </w:sdtEndPr>
    <w:sdtContent>
      <w:p w14:paraId="0CC95FD9" w14:textId="7B1E68F9" w:rsidR="00305005" w:rsidRDefault="003050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2F63C3" w14:textId="3991C4A7" w:rsidR="00305005" w:rsidRPr="00907770" w:rsidRDefault="00907770" w:rsidP="00907770">
    <w:pPr>
      <w:pStyle w:val="Footer"/>
      <w:spacing w:before="120"/>
      <w:jc w:val="center"/>
      <w:rPr>
        <w:rFonts w:ascii="Arial" w:hAnsi="Arial" w:cs="Arial"/>
        <w:sz w:val="14"/>
        <w:szCs w:val="14"/>
      </w:rPr>
    </w:pPr>
    <w:r w:rsidRPr="00907770">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4CC" w14:textId="768468D0" w:rsidR="00AD2759" w:rsidRDefault="002E4711" w:rsidP="002E4711">
    <w:pPr>
      <w:pStyle w:val="Footer"/>
      <w:rPr>
        <w:rFonts w:ascii="Arial" w:hAnsi="Arial" w:cs="Arial"/>
        <w:sz w:val="18"/>
      </w:rPr>
    </w:pPr>
    <w:r w:rsidRPr="002E4711">
      <w:rPr>
        <w:rFonts w:ascii="Arial" w:hAnsi="Arial" w:cs="Arial"/>
        <w:sz w:val="18"/>
      </w:rPr>
      <w:t>*Name amended under Legislation Act, s 60</w:t>
    </w:r>
  </w:p>
  <w:p w14:paraId="273AFE44" w14:textId="1D394827" w:rsidR="00907770" w:rsidRPr="00907770" w:rsidRDefault="00907770" w:rsidP="00907770">
    <w:pPr>
      <w:pStyle w:val="Footer"/>
      <w:jc w:val="center"/>
      <w:rPr>
        <w:rFonts w:ascii="Arial" w:hAnsi="Arial" w:cs="Arial"/>
        <w:sz w:val="14"/>
      </w:rPr>
    </w:pPr>
    <w:r w:rsidRPr="00907770">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577141"/>
      <w:docPartObj>
        <w:docPartGallery w:val="Page Numbers (Bottom of Page)"/>
        <w:docPartUnique/>
      </w:docPartObj>
    </w:sdtPr>
    <w:sdtEndPr>
      <w:rPr>
        <w:noProof/>
      </w:rPr>
    </w:sdtEndPr>
    <w:sdtContent>
      <w:p w14:paraId="1DF7F6F4" w14:textId="77777777" w:rsidR="002E4711" w:rsidRDefault="002E4711" w:rsidP="002E4711">
        <w:pPr>
          <w:pStyle w:val="Footer"/>
          <w:jc w:val="right"/>
        </w:pPr>
        <w:r>
          <w:fldChar w:fldCharType="begin"/>
        </w:r>
        <w:r>
          <w:instrText xml:space="preserve"> PAGE   \* MERGEFORMAT </w:instrText>
        </w:r>
        <w:r>
          <w:fldChar w:fldCharType="separate"/>
        </w:r>
        <w:r>
          <w:t>5</w:t>
        </w:r>
        <w:r>
          <w:rPr>
            <w:noProof/>
          </w:rPr>
          <w:fldChar w:fldCharType="end"/>
        </w:r>
      </w:p>
    </w:sdtContent>
  </w:sdt>
  <w:p w14:paraId="4CC9B5F9" w14:textId="49AA5429" w:rsidR="002E4711" w:rsidRPr="00907770" w:rsidRDefault="00907770" w:rsidP="00907770">
    <w:pPr>
      <w:pStyle w:val="Footer"/>
      <w:spacing w:before="120"/>
      <w:jc w:val="center"/>
      <w:rPr>
        <w:rFonts w:ascii="Arial" w:hAnsi="Arial" w:cs="Arial"/>
        <w:sz w:val="14"/>
        <w:szCs w:val="14"/>
      </w:rPr>
    </w:pPr>
    <w:r w:rsidRPr="00907770">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D1BB" w14:textId="77777777" w:rsidR="00F1783C" w:rsidRDefault="00F1783C" w:rsidP="003E30F0">
      <w:pPr>
        <w:spacing w:after="0" w:line="240" w:lineRule="auto"/>
      </w:pPr>
      <w:r>
        <w:separator/>
      </w:r>
    </w:p>
  </w:footnote>
  <w:footnote w:type="continuationSeparator" w:id="0">
    <w:p w14:paraId="0A98FF4C" w14:textId="77777777" w:rsidR="00F1783C" w:rsidRDefault="00F1783C" w:rsidP="003E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85A" w14:textId="77777777" w:rsidR="00907770" w:rsidRDefault="00907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9594" w14:textId="77777777" w:rsidR="00907770" w:rsidRDefault="00907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8B20" w14:textId="77777777" w:rsidR="00907770" w:rsidRDefault="00907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19C"/>
    <w:multiLevelType w:val="hybridMultilevel"/>
    <w:tmpl w:val="599AE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F3B74"/>
    <w:multiLevelType w:val="hybridMultilevel"/>
    <w:tmpl w:val="431C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13DCF"/>
    <w:multiLevelType w:val="hybridMultilevel"/>
    <w:tmpl w:val="0248E808"/>
    <w:lvl w:ilvl="0" w:tplc="9D22A9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50747F"/>
    <w:multiLevelType w:val="hybridMultilevel"/>
    <w:tmpl w:val="E07E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62726"/>
    <w:multiLevelType w:val="hybridMultilevel"/>
    <w:tmpl w:val="50B458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54DD4"/>
    <w:multiLevelType w:val="hybridMultilevel"/>
    <w:tmpl w:val="42341A32"/>
    <w:lvl w:ilvl="0" w:tplc="5120C454">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AA7443"/>
    <w:multiLevelType w:val="hybridMultilevel"/>
    <w:tmpl w:val="03E8494A"/>
    <w:lvl w:ilvl="0" w:tplc="5120C454">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0662ED"/>
    <w:multiLevelType w:val="hybridMultilevel"/>
    <w:tmpl w:val="DE86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643046">
    <w:abstractNumId w:val="5"/>
  </w:num>
  <w:num w:numId="2" w16cid:durableId="1691180492">
    <w:abstractNumId w:val="6"/>
  </w:num>
  <w:num w:numId="3" w16cid:durableId="753825080">
    <w:abstractNumId w:val="2"/>
  </w:num>
  <w:num w:numId="4" w16cid:durableId="308948108">
    <w:abstractNumId w:val="7"/>
  </w:num>
  <w:num w:numId="5" w16cid:durableId="1506895849">
    <w:abstractNumId w:val="1"/>
  </w:num>
  <w:num w:numId="6" w16cid:durableId="1636443357">
    <w:abstractNumId w:val="4"/>
  </w:num>
  <w:num w:numId="7" w16cid:durableId="583339569">
    <w:abstractNumId w:val="0"/>
  </w:num>
  <w:num w:numId="8" w16cid:durableId="1742826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C3"/>
    <w:rsid w:val="00006BAE"/>
    <w:rsid w:val="0001663E"/>
    <w:rsid w:val="00027436"/>
    <w:rsid w:val="000279B6"/>
    <w:rsid w:val="00033E55"/>
    <w:rsid w:val="00037032"/>
    <w:rsid w:val="00054C9D"/>
    <w:rsid w:val="00055247"/>
    <w:rsid w:val="000625BD"/>
    <w:rsid w:val="00071389"/>
    <w:rsid w:val="000E2352"/>
    <w:rsid w:val="000E7076"/>
    <w:rsid w:val="00101236"/>
    <w:rsid w:val="00154EB1"/>
    <w:rsid w:val="00163DA9"/>
    <w:rsid w:val="00165A8D"/>
    <w:rsid w:val="00190F47"/>
    <w:rsid w:val="00191B3D"/>
    <w:rsid w:val="001B64DE"/>
    <w:rsid w:val="001D618F"/>
    <w:rsid w:val="001F4DAB"/>
    <w:rsid w:val="00212EBF"/>
    <w:rsid w:val="00216753"/>
    <w:rsid w:val="002171CE"/>
    <w:rsid w:val="00221D93"/>
    <w:rsid w:val="0022420D"/>
    <w:rsid w:val="002466CA"/>
    <w:rsid w:val="00296EDB"/>
    <w:rsid w:val="002B425B"/>
    <w:rsid w:val="002E4711"/>
    <w:rsid w:val="002E5DC5"/>
    <w:rsid w:val="00305005"/>
    <w:rsid w:val="00325F4A"/>
    <w:rsid w:val="003324C9"/>
    <w:rsid w:val="003630BC"/>
    <w:rsid w:val="00384F52"/>
    <w:rsid w:val="003E2136"/>
    <w:rsid w:val="003E30F0"/>
    <w:rsid w:val="003F5D10"/>
    <w:rsid w:val="00450146"/>
    <w:rsid w:val="00460EB9"/>
    <w:rsid w:val="004B7097"/>
    <w:rsid w:val="004D466D"/>
    <w:rsid w:val="004E39E2"/>
    <w:rsid w:val="004E5163"/>
    <w:rsid w:val="004F0BC2"/>
    <w:rsid w:val="004F0D60"/>
    <w:rsid w:val="004F0FCB"/>
    <w:rsid w:val="004F5535"/>
    <w:rsid w:val="005012D3"/>
    <w:rsid w:val="00521ADE"/>
    <w:rsid w:val="00530D96"/>
    <w:rsid w:val="005328E0"/>
    <w:rsid w:val="005333FF"/>
    <w:rsid w:val="00535806"/>
    <w:rsid w:val="005630C9"/>
    <w:rsid w:val="005872C2"/>
    <w:rsid w:val="00595404"/>
    <w:rsid w:val="005A3B17"/>
    <w:rsid w:val="005D6FE6"/>
    <w:rsid w:val="005D7429"/>
    <w:rsid w:val="005F088F"/>
    <w:rsid w:val="00610314"/>
    <w:rsid w:val="006138FA"/>
    <w:rsid w:val="00630141"/>
    <w:rsid w:val="00637DA1"/>
    <w:rsid w:val="00653524"/>
    <w:rsid w:val="006A09D7"/>
    <w:rsid w:val="006A497B"/>
    <w:rsid w:val="006B4E2F"/>
    <w:rsid w:val="006C3FE8"/>
    <w:rsid w:val="006D24E4"/>
    <w:rsid w:val="006D5A91"/>
    <w:rsid w:val="006E597B"/>
    <w:rsid w:val="006F5128"/>
    <w:rsid w:val="0070081B"/>
    <w:rsid w:val="00707F27"/>
    <w:rsid w:val="00747F75"/>
    <w:rsid w:val="00761AF6"/>
    <w:rsid w:val="00772BDF"/>
    <w:rsid w:val="00784B56"/>
    <w:rsid w:val="007A0167"/>
    <w:rsid w:val="007B1F05"/>
    <w:rsid w:val="007C074F"/>
    <w:rsid w:val="007C612D"/>
    <w:rsid w:val="007E6864"/>
    <w:rsid w:val="007F1271"/>
    <w:rsid w:val="007F15F5"/>
    <w:rsid w:val="0080037A"/>
    <w:rsid w:val="00807947"/>
    <w:rsid w:val="00812161"/>
    <w:rsid w:val="00815B9C"/>
    <w:rsid w:val="00820388"/>
    <w:rsid w:val="00833E82"/>
    <w:rsid w:val="00835DF1"/>
    <w:rsid w:val="00862652"/>
    <w:rsid w:val="00872E3A"/>
    <w:rsid w:val="0087408D"/>
    <w:rsid w:val="00883286"/>
    <w:rsid w:val="00897886"/>
    <w:rsid w:val="008B3F14"/>
    <w:rsid w:val="008D2279"/>
    <w:rsid w:val="008D3AB5"/>
    <w:rsid w:val="008D550D"/>
    <w:rsid w:val="008D629A"/>
    <w:rsid w:val="008E2410"/>
    <w:rsid w:val="008F3F4A"/>
    <w:rsid w:val="00907770"/>
    <w:rsid w:val="00950A81"/>
    <w:rsid w:val="00976AE8"/>
    <w:rsid w:val="00980905"/>
    <w:rsid w:val="009A0756"/>
    <w:rsid w:val="009D0444"/>
    <w:rsid w:val="009D3DFE"/>
    <w:rsid w:val="009E3ECC"/>
    <w:rsid w:val="009F036A"/>
    <w:rsid w:val="00A15606"/>
    <w:rsid w:val="00A20D72"/>
    <w:rsid w:val="00A24492"/>
    <w:rsid w:val="00A3496C"/>
    <w:rsid w:val="00A465AB"/>
    <w:rsid w:val="00A622D0"/>
    <w:rsid w:val="00A927F1"/>
    <w:rsid w:val="00AB2B39"/>
    <w:rsid w:val="00AB5A61"/>
    <w:rsid w:val="00AC11E9"/>
    <w:rsid w:val="00AC51D7"/>
    <w:rsid w:val="00AD2759"/>
    <w:rsid w:val="00AE182D"/>
    <w:rsid w:val="00AE4C5E"/>
    <w:rsid w:val="00B23FA1"/>
    <w:rsid w:val="00B40A4E"/>
    <w:rsid w:val="00B43E03"/>
    <w:rsid w:val="00B44832"/>
    <w:rsid w:val="00B45B08"/>
    <w:rsid w:val="00B50848"/>
    <w:rsid w:val="00B66DC3"/>
    <w:rsid w:val="00BA7876"/>
    <w:rsid w:val="00BC0A53"/>
    <w:rsid w:val="00BD0137"/>
    <w:rsid w:val="00BD5270"/>
    <w:rsid w:val="00BD5844"/>
    <w:rsid w:val="00BF35CC"/>
    <w:rsid w:val="00C01195"/>
    <w:rsid w:val="00C02321"/>
    <w:rsid w:val="00C13922"/>
    <w:rsid w:val="00C16E49"/>
    <w:rsid w:val="00C224CF"/>
    <w:rsid w:val="00C23942"/>
    <w:rsid w:val="00C25507"/>
    <w:rsid w:val="00C33109"/>
    <w:rsid w:val="00C47700"/>
    <w:rsid w:val="00C6725D"/>
    <w:rsid w:val="00C7697C"/>
    <w:rsid w:val="00C94FBA"/>
    <w:rsid w:val="00C9783D"/>
    <w:rsid w:val="00CB7B20"/>
    <w:rsid w:val="00CC38DE"/>
    <w:rsid w:val="00CC5082"/>
    <w:rsid w:val="00CD32C1"/>
    <w:rsid w:val="00CE573E"/>
    <w:rsid w:val="00CF12F2"/>
    <w:rsid w:val="00D12132"/>
    <w:rsid w:val="00D1493F"/>
    <w:rsid w:val="00D27AB5"/>
    <w:rsid w:val="00D32CDB"/>
    <w:rsid w:val="00D43EFF"/>
    <w:rsid w:val="00D6136B"/>
    <w:rsid w:val="00D67490"/>
    <w:rsid w:val="00D8690A"/>
    <w:rsid w:val="00DC12F7"/>
    <w:rsid w:val="00DE14AE"/>
    <w:rsid w:val="00DF0D47"/>
    <w:rsid w:val="00E12CDD"/>
    <w:rsid w:val="00E36736"/>
    <w:rsid w:val="00E6043D"/>
    <w:rsid w:val="00E65B9F"/>
    <w:rsid w:val="00E91186"/>
    <w:rsid w:val="00E95AA9"/>
    <w:rsid w:val="00E96859"/>
    <w:rsid w:val="00EA4F38"/>
    <w:rsid w:val="00EC22A6"/>
    <w:rsid w:val="00F10322"/>
    <w:rsid w:val="00F1783C"/>
    <w:rsid w:val="00F512DA"/>
    <w:rsid w:val="00F61F49"/>
    <w:rsid w:val="00F6567D"/>
    <w:rsid w:val="00F84B77"/>
    <w:rsid w:val="00FA61D9"/>
    <w:rsid w:val="00FB03C8"/>
    <w:rsid w:val="00FD638E"/>
    <w:rsid w:val="00FD6E39"/>
    <w:rsid w:val="00FE3332"/>
    <w:rsid w:val="00FF6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34F01"/>
  <w15:chartTrackingRefBased/>
  <w15:docId w15:val="{26F1575D-82D5-4EAD-879D-3E0CCB2E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0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0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30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63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50A81"/>
    <w:pPr>
      <w:ind w:left="720"/>
      <w:contextualSpacing/>
    </w:pPr>
  </w:style>
  <w:style w:type="paragraph" w:customStyle="1" w:styleId="apara">
    <w:name w:val="apara"/>
    <w:basedOn w:val="Normal"/>
    <w:rsid w:val="00747F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35806"/>
    <w:rPr>
      <w:sz w:val="16"/>
      <w:szCs w:val="16"/>
    </w:rPr>
  </w:style>
  <w:style w:type="paragraph" w:styleId="CommentText">
    <w:name w:val="annotation text"/>
    <w:basedOn w:val="Normal"/>
    <w:link w:val="CommentTextChar"/>
    <w:uiPriority w:val="99"/>
    <w:unhideWhenUsed/>
    <w:rsid w:val="00535806"/>
    <w:pPr>
      <w:spacing w:line="240" w:lineRule="auto"/>
    </w:pPr>
    <w:rPr>
      <w:sz w:val="20"/>
      <w:szCs w:val="20"/>
    </w:rPr>
  </w:style>
  <w:style w:type="character" w:customStyle="1" w:styleId="CommentTextChar">
    <w:name w:val="Comment Text Char"/>
    <w:basedOn w:val="DefaultParagraphFont"/>
    <w:link w:val="CommentText"/>
    <w:uiPriority w:val="99"/>
    <w:rsid w:val="00535806"/>
    <w:rPr>
      <w:sz w:val="20"/>
      <w:szCs w:val="20"/>
    </w:rPr>
  </w:style>
  <w:style w:type="paragraph" w:styleId="CommentSubject">
    <w:name w:val="annotation subject"/>
    <w:basedOn w:val="CommentText"/>
    <w:next w:val="CommentText"/>
    <w:link w:val="CommentSubjectChar"/>
    <w:uiPriority w:val="99"/>
    <w:semiHidden/>
    <w:unhideWhenUsed/>
    <w:rsid w:val="00535806"/>
    <w:rPr>
      <w:b/>
      <w:bCs/>
    </w:rPr>
  </w:style>
  <w:style w:type="character" w:customStyle="1" w:styleId="CommentSubjectChar">
    <w:name w:val="Comment Subject Char"/>
    <w:basedOn w:val="CommentTextChar"/>
    <w:link w:val="CommentSubject"/>
    <w:uiPriority w:val="99"/>
    <w:semiHidden/>
    <w:rsid w:val="00535806"/>
    <w:rPr>
      <w:b/>
      <w:bCs/>
      <w:sz w:val="20"/>
      <w:szCs w:val="20"/>
    </w:rPr>
  </w:style>
  <w:style w:type="character" w:customStyle="1" w:styleId="Heading2Char">
    <w:name w:val="Heading 2 Char"/>
    <w:basedOn w:val="DefaultParagraphFont"/>
    <w:link w:val="Heading2"/>
    <w:uiPriority w:val="9"/>
    <w:rsid w:val="003E30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30F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E30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30F0"/>
    <w:pPr>
      <w:outlineLvl w:val="9"/>
    </w:pPr>
    <w:rPr>
      <w:lang w:val="en-US"/>
    </w:rPr>
  </w:style>
  <w:style w:type="paragraph" w:styleId="TOC3">
    <w:name w:val="toc 3"/>
    <w:basedOn w:val="Normal"/>
    <w:next w:val="Normal"/>
    <w:autoRedefine/>
    <w:uiPriority w:val="39"/>
    <w:unhideWhenUsed/>
    <w:rsid w:val="003E30F0"/>
    <w:pPr>
      <w:spacing w:after="100"/>
      <w:ind w:left="440"/>
    </w:pPr>
  </w:style>
  <w:style w:type="paragraph" w:styleId="TOC2">
    <w:name w:val="toc 2"/>
    <w:basedOn w:val="Normal"/>
    <w:next w:val="Normal"/>
    <w:autoRedefine/>
    <w:uiPriority w:val="39"/>
    <w:unhideWhenUsed/>
    <w:rsid w:val="00B50848"/>
    <w:pPr>
      <w:tabs>
        <w:tab w:val="right" w:leader="dot" w:pos="9016"/>
      </w:tabs>
      <w:spacing w:after="100"/>
      <w:ind w:left="220"/>
    </w:pPr>
  </w:style>
  <w:style w:type="character" w:styleId="Hyperlink">
    <w:name w:val="Hyperlink"/>
    <w:basedOn w:val="DefaultParagraphFont"/>
    <w:uiPriority w:val="99"/>
    <w:unhideWhenUsed/>
    <w:rsid w:val="003E30F0"/>
    <w:rPr>
      <w:color w:val="0563C1" w:themeColor="hyperlink"/>
      <w:u w:val="single"/>
    </w:rPr>
  </w:style>
  <w:style w:type="paragraph" w:styleId="Header">
    <w:name w:val="header"/>
    <w:basedOn w:val="Normal"/>
    <w:link w:val="HeaderChar"/>
    <w:uiPriority w:val="99"/>
    <w:unhideWhenUsed/>
    <w:rsid w:val="003E3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0F0"/>
  </w:style>
  <w:style w:type="paragraph" w:styleId="Footer">
    <w:name w:val="footer"/>
    <w:basedOn w:val="Normal"/>
    <w:link w:val="FooterChar"/>
    <w:uiPriority w:val="99"/>
    <w:unhideWhenUsed/>
    <w:rsid w:val="003E3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0F0"/>
  </w:style>
  <w:style w:type="character" w:customStyle="1" w:styleId="Heading4Char">
    <w:name w:val="Heading 4 Char"/>
    <w:basedOn w:val="DefaultParagraphFont"/>
    <w:link w:val="Heading4"/>
    <w:uiPriority w:val="9"/>
    <w:rsid w:val="003630BC"/>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2B425B"/>
    <w:rPr>
      <w:color w:val="605E5C"/>
      <w:shd w:val="clear" w:color="auto" w:fill="E1DFDD"/>
    </w:rPr>
  </w:style>
  <w:style w:type="paragraph" w:customStyle="1" w:styleId="amain">
    <w:name w:val="amain"/>
    <w:basedOn w:val="Normal"/>
    <w:rsid w:val="000370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alty">
    <w:name w:val="penalty"/>
    <w:basedOn w:val="Normal"/>
    <w:rsid w:val="000370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138FA"/>
    <w:rPr>
      <w:color w:val="954F72" w:themeColor="followedHyperlink"/>
      <w:u w:val="single"/>
    </w:rPr>
  </w:style>
  <w:style w:type="paragraph" w:customStyle="1" w:styleId="asubpara">
    <w:name w:val="asubpara"/>
    <w:basedOn w:val="Normal"/>
    <w:rsid w:val="00EC22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DF0D47"/>
    <w:pPr>
      <w:spacing w:after="0" w:line="240" w:lineRule="auto"/>
    </w:pPr>
  </w:style>
  <w:style w:type="paragraph" w:customStyle="1" w:styleId="definition">
    <w:name w:val="definition"/>
    <w:basedOn w:val="Normal"/>
    <w:rsid w:val="008D55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D55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6531">
      <w:bodyDiv w:val="1"/>
      <w:marLeft w:val="0"/>
      <w:marRight w:val="0"/>
      <w:marTop w:val="0"/>
      <w:marBottom w:val="0"/>
      <w:divBdr>
        <w:top w:val="none" w:sz="0" w:space="0" w:color="auto"/>
        <w:left w:val="none" w:sz="0" w:space="0" w:color="auto"/>
        <w:bottom w:val="none" w:sz="0" w:space="0" w:color="auto"/>
        <w:right w:val="none" w:sz="0" w:space="0" w:color="auto"/>
      </w:divBdr>
    </w:div>
    <w:div w:id="846942752">
      <w:bodyDiv w:val="1"/>
      <w:marLeft w:val="0"/>
      <w:marRight w:val="0"/>
      <w:marTop w:val="0"/>
      <w:marBottom w:val="0"/>
      <w:divBdr>
        <w:top w:val="none" w:sz="0" w:space="0" w:color="auto"/>
        <w:left w:val="none" w:sz="0" w:space="0" w:color="auto"/>
        <w:bottom w:val="none" w:sz="0" w:space="0" w:color="auto"/>
        <w:right w:val="none" w:sz="0" w:space="0" w:color="auto"/>
      </w:divBdr>
    </w:div>
    <w:div w:id="1265722874">
      <w:bodyDiv w:val="1"/>
      <w:marLeft w:val="0"/>
      <w:marRight w:val="0"/>
      <w:marTop w:val="0"/>
      <w:marBottom w:val="0"/>
      <w:divBdr>
        <w:top w:val="none" w:sz="0" w:space="0" w:color="auto"/>
        <w:left w:val="none" w:sz="0" w:space="0" w:color="auto"/>
        <w:bottom w:val="none" w:sz="0" w:space="0" w:color="auto"/>
        <w:right w:val="none" w:sz="0" w:space="0" w:color="auto"/>
      </w:divBdr>
    </w:div>
    <w:div w:id="1390037183">
      <w:bodyDiv w:val="1"/>
      <w:marLeft w:val="0"/>
      <w:marRight w:val="0"/>
      <w:marTop w:val="0"/>
      <w:marBottom w:val="0"/>
      <w:divBdr>
        <w:top w:val="none" w:sz="0" w:space="0" w:color="auto"/>
        <w:left w:val="none" w:sz="0" w:space="0" w:color="auto"/>
        <w:bottom w:val="none" w:sz="0" w:space="0" w:color="auto"/>
        <w:right w:val="none" w:sz="0" w:space="0" w:color="auto"/>
      </w:divBdr>
    </w:div>
    <w:div w:id="1448625018">
      <w:bodyDiv w:val="1"/>
      <w:marLeft w:val="0"/>
      <w:marRight w:val="0"/>
      <w:marTop w:val="0"/>
      <w:marBottom w:val="0"/>
      <w:divBdr>
        <w:top w:val="none" w:sz="0" w:space="0" w:color="auto"/>
        <w:left w:val="none" w:sz="0" w:space="0" w:color="auto"/>
        <w:bottom w:val="none" w:sz="0" w:space="0" w:color="auto"/>
        <w:right w:val="none" w:sz="0" w:space="0" w:color="auto"/>
      </w:divBdr>
    </w:div>
    <w:div w:id="1829903325">
      <w:bodyDiv w:val="1"/>
      <w:marLeft w:val="0"/>
      <w:marRight w:val="0"/>
      <w:marTop w:val="0"/>
      <w:marBottom w:val="0"/>
      <w:divBdr>
        <w:top w:val="none" w:sz="0" w:space="0" w:color="auto"/>
        <w:left w:val="none" w:sz="0" w:space="0" w:color="auto"/>
        <w:bottom w:val="none" w:sz="0" w:space="0" w:color="auto"/>
        <w:right w:val="none" w:sz="0" w:space="0" w:color="auto"/>
      </w:divBdr>
    </w:div>
    <w:div w:id="19169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legislation.act.gov.au/View/a/2005-18/current/html/2005-18.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legislation.act.gov.au/LegViewer/TextView?itemPath=%7Ca%7C1990-5%7C&amp;versionPath=%5Ca%5C1990-5%5Ccurrent&amp;fileName=1990-5.html&amp;resultList=%2Fisysquery%2F9E63AAEC-70DF-4435-853C-5261A94372C2%2F1-5%2Flist%2F&amp;searchFormQuery=hasStandardSearchTooltip%3DTrue%26hasAdvancedSearchTooltip%3DTrue%26sAdvancedOptionOn%3Dfalse%26inputType%3D0%26searchQueryBasic%3Dclinical%2Bwaste%26searchQueryBlockEntryList.searchQueryBlockEntries%255b0%255d.searchQueryBlock%3D%26searchQueryBlockEntryList.searchQueryBlockEntries%255b0%255d.selectionType%3D0%26searchQueryExpert%3D%26hasApplyStemmingSearchTooltip%3DTrue%26sCategory%3DcAct%26sStatus%3DCurrent%26sYearFrom%3D%26sYearTo%3D%26action%3Dsearch&amp;url=%2Fisysquery%2F9e63aaec-70df-4435-853c-5261a94372c2%2F1%2Fdoc%2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egislation.act.gov.au/a/2001-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legislation.act.gov.au/View/a/2004-7/current/html/2004-7.html"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A32532455</value>
    </field>
    <field name="Objective-Title">
      <value order="0">DRAFT Code of Practice Waste to Energy</value>
    </field>
    <field name="Objective-Description">
      <value order="0"/>
    </field>
    <field name="Objective-CreationStamp">
      <value order="0">2022-01-07T06:15:11Z</value>
    </field>
    <field name="Objective-IsApproved">
      <value order="0">false</value>
    </field>
    <field name="Objective-IsPublished">
      <value order="0">false</value>
    </field>
    <field name="Objective-DatePublished">
      <value order="0"/>
    </field>
    <field name="Objective-ModificationStamp">
      <value order="0">2023-10-06T01:43:38Z</value>
    </field>
    <field name="Objective-Owner">
      <value order="0">Kathleen Bolger</value>
    </field>
    <field name="Objective-Path">
      <value order="0">Whole of ACT Government:TCCS STRUCTURE - Content Restriction Hierarchy:DIVISION: City Services:BRANCH: Infrastructure Delivery and Waste:SECTION : ACT NoWaste:TEAM: Waste Policy:09. Programs and Projects:2022 to present:2022 - Waste to Energy</value>
    </field>
    <field name="Objective-Parent">
      <value order="0">2022 - Waste to Energy</value>
    </field>
    <field name="Objective-State">
      <value order="0">Being Drafted</value>
    </field>
    <field name="Objective-VersionId">
      <value order="0">vA54722291</value>
    </field>
    <field name="Objective-Version">
      <value order="0">13.1</value>
    </field>
    <field name="Objective-VersionNumber">
      <value order="0">30</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76FAC513-E233-4E5C-9455-A7C66B5B171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5429</Characters>
  <Application>Microsoft Office Word</Application>
  <DocSecurity>0</DocSecurity>
  <Lines>152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Bolger, Kathleen</dc:creator>
  <cp:keywords>2</cp:keywords>
  <dc:description/>
  <cp:lastModifiedBy>PCODCS</cp:lastModifiedBy>
  <cp:revision>4</cp:revision>
  <dcterms:created xsi:type="dcterms:W3CDTF">2023-11-12T23:07:00Z</dcterms:created>
  <dcterms:modified xsi:type="dcterms:W3CDTF">2023-11-12T23:07:00Z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A32532455</vt:lpwstr>
  </property>
  <property fmtid="{D5CDD505-2E9C-101B-9397-08002B2CF9AE}" pid="4" name="Objective-Title">
    <vt:lpwstr>DRAFT Code of Practice Waste to Energy</vt:lpwstr>
  </property>
  <property fmtid="{D5CDD505-2E9C-101B-9397-08002B2CF9AE}" pid="5" name="Objective-Comment">
    <vt:lpwstr/>
  </property>
  <property fmtid="{D5CDD505-2E9C-101B-9397-08002B2CF9AE}" pid="6" name="Objective-CreationStamp">
    <vt:filetime>2022-01-07T06:15:11Z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2023-10-06T01:43:38Z</vt:filetime>
  </property>
  <property fmtid="{D5CDD505-2E9C-101B-9397-08002B2CF9AE}" pid="11" name="Objective-Owner">
    <vt:lpwstr>Kathleen Bolger</vt:lpwstr>
  </property>
  <property fmtid="{D5CDD505-2E9C-101B-9397-08002B2CF9AE}" pid="12" name="Objective-Path">
    <vt:lpwstr>Whole of ACT Government:TCCS STRUCTURE - Content Restriction Hierarchy:DIVISION: City Services:BRANCH: Infrastructure Delivery and Waste:SECTION : ACT NoWaste:TEAM: Waste Policy:09. Programs and Projects:2022 to present:2022 - Waste to Energy:</vt:lpwstr>
  </property>
  <property fmtid="{D5CDD505-2E9C-101B-9397-08002B2CF9AE}" pid="13" name="Objective-Parent">
    <vt:lpwstr>2022 - Waste to Energy</vt:lpwstr>
  </property>
  <property fmtid="{D5CDD505-2E9C-101B-9397-08002B2CF9AE}" pid="14" name="Objective-State">
    <vt:lpwstr>Being Drafted</vt:lpwstr>
  </property>
  <property fmtid="{D5CDD505-2E9C-101B-9397-08002B2CF9AE}" pid="15" name="Objective-Version">
    <vt:lpwstr>13.1</vt:lpwstr>
  </property>
  <property fmtid="{D5CDD505-2E9C-101B-9397-08002B2CF9AE}" pid="16" name="Objective-VersionNumber">
    <vt:r8>30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vA54722291</vt:lpwstr>
  </property>
  <property fmtid="{D5CDD505-2E9C-101B-9397-08002B2CF9AE}" pid="34" name="CHECKEDOUTFROMJMS">
    <vt:lpwstr/>
  </property>
  <property fmtid="{D5CDD505-2E9C-101B-9397-08002B2CF9AE}" pid="35" name="DMSID">
    <vt:lpwstr>11192218</vt:lpwstr>
  </property>
  <property fmtid="{D5CDD505-2E9C-101B-9397-08002B2CF9AE}" pid="36" name="JMSREQUIREDCHECKIN">
    <vt:lpwstr/>
  </property>
</Properties>
</file>