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87CCE" w14:textId="77777777" w:rsidR="0040017A" w:rsidRPr="00B15F4C" w:rsidRDefault="0040017A">
      <w:pPr>
        <w:pStyle w:val="Header"/>
        <w:tabs>
          <w:tab w:val="clear" w:pos="4153"/>
          <w:tab w:val="clear" w:pos="8306"/>
        </w:tabs>
        <w:spacing w:before="120"/>
        <w:rPr>
          <w:rFonts w:ascii="Arial" w:hAnsi="Arial" w:cs="Arial"/>
        </w:rPr>
      </w:pPr>
      <w:r w:rsidRPr="00B15F4C">
        <w:rPr>
          <w:rFonts w:ascii="Arial" w:hAnsi="Arial" w:cs="Arial"/>
        </w:rPr>
        <w:t>Australian Capital Territory</w:t>
      </w:r>
    </w:p>
    <w:p w14:paraId="26C8CC3F" w14:textId="33335280" w:rsidR="0040017A" w:rsidRPr="00D74CCF" w:rsidRDefault="0040017A">
      <w:pPr>
        <w:pStyle w:val="Billname"/>
        <w:spacing w:before="700"/>
      </w:pPr>
      <w:r w:rsidRPr="00D74CCF">
        <w:t xml:space="preserve">Planning </w:t>
      </w:r>
      <w:r w:rsidR="004326B6" w:rsidRPr="00D74CCF">
        <w:t xml:space="preserve">(Fees) Determination </w:t>
      </w:r>
      <w:r w:rsidR="00BA26A4">
        <w:t>2023</w:t>
      </w:r>
    </w:p>
    <w:p w14:paraId="00504576" w14:textId="7CD09ACA" w:rsidR="0040017A" w:rsidRPr="00D74CCF" w:rsidRDefault="0040017A" w:rsidP="001E366B">
      <w:pPr>
        <w:spacing w:before="340"/>
        <w:rPr>
          <w:rFonts w:ascii="Arial" w:hAnsi="Arial" w:cs="Arial"/>
          <w:b/>
          <w:bCs/>
          <w:vertAlign w:val="superscript"/>
        </w:rPr>
      </w:pPr>
      <w:bookmarkStart w:id="0" w:name="Citation"/>
      <w:r w:rsidRPr="00D74CCF">
        <w:rPr>
          <w:rFonts w:ascii="Arial" w:hAnsi="Arial" w:cs="Arial"/>
          <w:b/>
          <w:bCs/>
        </w:rPr>
        <w:t>Di</w:t>
      </w:r>
      <w:r w:rsidR="004326B6" w:rsidRPr="00D74CCF">
        <w:rPr>
          <w:rFonts w:ascii="Arial" w:hAnsi="Arial" w:cs="Arial"/>
          <w:b/>
          <w:bCs/>
        </w:rPr>
        <w:t xml:space="preserve">sallowable </w:t>
      </w:r>
      <w:r w:rsidR="001E366B">
        <w:rPr>
          <w:rFonts w:ascii="Arial" w:hAnsi="Arial" w:cs="Arial"/>
          <w:b/>
          <w:bCs/>
        </w:rPr>
        <w:t>i</w:t>
      </w:r>
      <w:r w:rsidR="004326B6" w:rsidRPr="00D74CCF">
        <w:rPr>
          <w:rFonts w:ascii="Arial" w:hAnsi="Arial" w:cs="Arial"/>
          <w:b/>
          <w:bCs/>
        </w:rPr>
        <w:t xml:space="preserve">nstrument </w:t>
      </w:r>
      <w:r w:rsidR="004326B6" w:rsidRPr="004550ED">
        <w:rPr>
          <w:rFonts w:ascii="Arial" w:hAnsi="Arial" w:cs="Arial"/>
          <w:b/>
          <w:bCs/>
        </w:rPr>
        <w:t>DI</w:t>
      </w:r>
      <w:r w:rsidR="00BA26A4">
        <w:rPr>
          <w:rFonts w:ascii="Arial" w:hAnsi="Arial" w:cs="Arial"/>
          <w:b/>
          <w:bCs/>
        </w:rPr>
        <w:t>2023</w:t>
      </w:r>
      <w:r w:rsidR="0073324B">
        <w:rPr>
          <w:rFonts w:ascii="Arial" w:hAnsi="Arial" w:cs="Arial"/>
          <w:b/>
          <w:bCs/>
        </w:rPr>
        <w:t>–</w:t>
      </w:r>
      <w:r w:rsidR="00BA20AE">
        <w:rPr>
          <w:rFonts w:ascii="Arial" w:hAnsi="Arial" w:cs="Arial"/>
          <w:b/>
          <w:bCs/>
        </w:rPr>
        <w:t>258</w:t>
      </w:r>
    </w:p>
    <w:p w14:paraId="228578AA" w14:textId="77777777" w:rsidR="0040017A" w:rsidRPr="00DC2DC3" w:rsidRDefault="0040017A" w:rsidP="001E366B">
      <w:pPr>
        <w:pStyle w:val="madeunder"/>
        <w:spacing w:before="300" w:after="0"/>
      </w:pPr>
      <w:r w:rsidRPr="00DC2DC3">
        <w:t>made under the</w:t>
      </w:r>
    </w:p>
    <w:p w14:paraId="7572DF75" w14:textId="7DF48A24" w:rsidR="0040017A" w:rsidRPr="00D74CCF" w:rsidRDefault="00964064" w:rsidP="002060C8">
      <w:pPr>
        <w:pStyle w:val="CoverActName"/>
        <w:spacing w:before="320" w:after="0"/>
        <w:jc w:val="left"/>
        <w:rPr>
          <w:sz w:val="20"/>
          <w:szCs w:val="20"/>
          <w:vertAlign w:val="superscript"/>
        </w:rPr>
      </w:pPr>
      <w:r>
        <w:rPr>
          <w:sz w:val="20"/>
          <w:szCs w:val="20"/>
        </w:rPr>
        <w:t>Planning Act 2023</w:t>
      </w:r>
      <w:r w:rsidR="0040017A" w:rsidRPr="00D74CCF">
        <w:rPr>
          <w:sz w:val="20"/>
          <w:szCs w:val="20"/>
        </w:rPr>
        <w:t xml:space="preserve">, s </w:t>
      </w:r>
      <w:r>
        <w:rPr>
          <w:sz w:val="20"/>
          <w:szCs w:val="20"/>
        </w:rPr>
        <w:t>522</w:t>
      </w:r>
      <w:r w:rsidR="0040017A" w:rsidRPr="00D74CCF">
        <w:rPr>
          <w:sz w:val="20"/>
          <w:szCs w:val="20"/>
        </w:rPr>
        <w:t xml:space="preserve"> (Determination of fees)</w:t>
      </w:r>
    </w:p>
    <w:bookmarkEnd w:id="0"/>
    <w:p w14:paraId="52F38197" w14:textId="77777777" w:rsidR="0040017A" w:rsidRPr="00DC2DC3" w:rsidRDefault="0040017A" w:rsidP="001E366B">
      <w:pPr>
        <w:pStyle w:val="N-line3"/>
        <w:pBdr>
          <w:bottom w:val="none" w:sz="0" w:space="0" w:color="auto"/>
        </w:pBdr>
        <w:spacing w:before="60"/>
      </w:pPr>
    </w:p>
    <w:p w14:paraId="62BF61E2" w14:textId="77777777" w:rsidR="0040017A" w:rsidRPr="00DC2DC3" w:rsidRDefault="0040017A">
      <w:pPr>
        <w:pStyle w:val="N-line3"/>
        <w:pBdr>
          <w:top w:val="single" w:sz="12" w:space="1" w:color="auto"/>
          <w:bottom w:val="none" w:sz="0" w:space="0" w:color="auto"/>
        </w:pBdr>
      </w:pPr>
    </w:p>
    <w:p w14:paraId="631B07BF" w14:textId="77777777" w:rsidR="0040017A" w:rsidRPr="001E366B" w:rsidRDefault="0040017A" w:rsidP="001E366B">
      <w:pPr>
        <w:numPr>
          <w:ilvl w:val="0"/>
          <w:numId w:val="4"/>
        </w:numPr>
        <w:spacing w:before="60"/>
        <w:ind w:left="0" w:firstLine="0"/>
        <w:rPr>
          <w:rFonts w:ascii="Arial" w:hAnsi="Arial" w:cs="Arial"/>
          <w:b/>
          <w:bCs/>
        </w:rPr>
      </w:pPr>
      <w:r w:rsidRPr="001E366B">
        <w:rPr>
          <w:rFonts w:ascii="Arial" w:hAnsi="Arial" w:cs="Arial"/>
          <w:b/>
          <w:bCs/>
        </w:rPr>
        <w:t>Name of Instrument</w:t>
      </w:r>
    </w:p>
    <w:p w14:paraId="1F0512C4" w14:textId="4E16D057" w:rsidR="0040017A" w:rsidRPr="00DC2DC3" w:rsidRDefault="0040017A" w:rsidP="001E366B">
      <w:pPr>
        <w:pStyle w:val="BodyTextIndent3"/>
        <w:tabs>
          <w:tab w:val="num" w:pos="851"/>
        </w:tabs>
        <w:spacing w:before="140"/>
        <w:ind w:left="720"/>
        <w:rPr>
          <w:i/>
          <w:iCs/>
        </w:rPr>
      </w:pPr>
      <w:r w:rsidRPr="00DC2DC3">
        <w:t xml:space="preserve">This instrument is the </w:t>
      </w:r>
      <w:r w:rsidRPr="00DC2DC3">
        <w:rPr>
          <w:i/>
          <w:iCs/>
        </w:rPr>
        <w:t xml:space="preserve">Planning </w:t>
      </w:r>
      <w:r w:rsidR="004326B6" w:rsidRPr="00DC2DC3">
        <w:rPr>
          <w:i/>
          <w:iCs/>
        </w:rPr>
        <w:t xml:space="preserve">(Fees) Determination </w:t>
      </w:r>
      <w:r w:rsidR="00BA26A4">
        <w:rPr>
          <w:i/>
          <w:iCs/>
        </w:rPr>
        <w:t>2023</w:t>
      </w:r>
      <w:r w:rsidRPr="00DC2DC3">
        <w:rPr>
          <w:i/>
          <w:iCs/>
        </w:rPr>
        <w:t>.</w:t>
      </w:r>
    </w:p>
    <w:p w14:paraId="20AD9DA8" w14:textId="77777777" w:rsidR="0040017A" w:rsidRPr="001E366B" w:rsidRDefault="0040017A" w:rsidP="001E366B">
      <w:pPr>
        <w:numPr>
          <w:ilvl w:val="0"/>
          <w:numId w:val="4"/>
        </w:numPr>
        <w:spacing w:before="300"/>
        <w:ind w:left="0" w:firstLine="0"/>
        <w:rPr>
          <w:rFonts w:ascii="Arial" w:hAnsi="Arial" w:cs="Arial"/>
          <w:b/>
          <w:bCs/>
        </w:rPr>
      </w:pPr>
      <w:r w:rsidRPr="001E366B">
        <w:rPr>
          <w:rFonts w:ascii="Arial" w:hAnsi="Arial" w:cs="Arial"/>
          <w:b/>
          <w:bCs/>
        </w:rPr>
        <w:t>Commencement</w:t>
      </w:r>
    </w:p>
    <w:p w14:paraId="3F85EF34" w14:textId="24B616CF" w:rsidR="0040017A" w:rsidRPr="00DC2DC3" w:rsidRDefault="0040017A" w:rsidP="001E366B">
      <w:pPr>
        <w:pStyle w:val="BodyTextIndent3"/>
        <w:tabs>
          <w:tab w:val="num" w:pos="851"/>
        </w:tabs>
        <w:spacing w:before="140"/>
        <w:ind w:left="720"/>
      </w:pPr>
      <w:r w:rsidRPr="00DC2DC3">
        <w:t>This ins</w:t>
      </w:r>
      <w:r w:rsidR="004326B6" w:rsidRPr="00DC2DC3">
        <w:t xml:space="preserve">trument commences on </w:t>
      </w:r>
      <w:r w:rsidR="00964064">
        <w:t>27</w:t>
      </w:r>
      <w:r w:rsidR="004326B6" w:rsidRPr="00DC2DC3">
        <w:t xml:space="preserve"> </w:t>
      </w:r>
      <w:r w:rsidR="00964064">
        <w:t>November</w:t>
      </w:r>
      <w:r w:rsidR="004326B6" w:rsidRPr="00DC2DC3">
        <w:t xml:space="preserve"> </w:t>
      </w:r>
      <w:r w:rsidR="00BA26A4">
        <w:t>2023</w:t>
      </w:r>
      <w:r w:rsidRPr="00DC2DC3">
        <w:t>.</w:t>
      </w:r>
    </w:p>
    <w:p w14:paraId="10366813" w14:textId="77777777" w:rsidR="0040017A" w:rsidRPr="001E366B" w:rsidRDefault="0040017A" w:rsidP="001E366B">
      <w:pPr>
        <w:numPr>
          <w:ilvl w:val="0"/>
          <w:numId w:val="4"/>
        </w:numPr>
        <w:spacing w:before="300"/>
        <w:ind w:left="0" w:firstLine="0"/>
        <w:rPr>
          <w:rFonts w:ascii="Arial" w:hAnsi="Arial" w:cs="Arial"/>
          <w:b/>
          <w:bCs/>
        </w:rPr>
      </w:pPr>
      <w:r w:rsidRPr="001E366B">
        <w:rPr>
          <w:rFonts w:ascii="Arial" w:hAnsi="Arial" w:cs="Arial"/>
          <w:b/>
          <w:bCs/>
        </w:rPr>
        <w:t>Determination of fees</w:t>
      </w:r>
    </w:p>
    <w:p w14:paraId="12434DA3" w14:textId="3FF6ACF8" w:rsidR="0040017A" w:rsidRPr="00DC2DC3" w:rsidRDefault="00D74CCF" w:rsidP="001E366B">
      <w:pPr>
        <w:pStyle w:val="BodyTextIndent3"/>
        <w:spacing w:before="140"/>
        <w:ind w:left="720"/>
      </w:pPr>
      <w:r>
        <w:t xml:space="preserve">I determine the fee payable for a matter listed in column </w:t>
      </w:r>
      <w:r w:rsidR="0073324B">
        <w:t xml:space="preserve">3 </w:t>
      </w:r>
      <w:r>
        <w:t>of the schedule to be the fee listed in the corresponding entr</w:t>
      </w:r>
      <w:r w:rsidR="00721AED">
        <w:t>y</w:t>
      </w:r>
      <w:r>
        <w:t xml:space="preserve"> in column </w:t>
      </w:r>
      <w:r w:rsidR="00721AED">
        <w:t>5</w:t>
      </w:r>
      <w:r w:rsidR="0073324B">
        <w:t xml:space="preserve"> </w:t>
      </w:r>
      <w:r>
        <w:t>of the schedule</w:t>
      </w:r>
      <w:r w:rsidR="00BD2D86">
        <w:t xml:space="preserve">. </w:t>
      </w:r>
    </w:p>
    <w:p w14:paraId="3B062A8D" w14:textId="77777777" w:rsidR="0040017A" w:rsidRPr="001E366B" w:rsidRDefault="0040017A" w:rsidP="001E366B">
      <w:pPr>
        <w:numPr>
          <w:ilvl w:val="0"/>
          <w:numId w:val="4"/>
        </w:numPr>
        <w:spacing w:before="300"/>
        <w:ind w:left="0" w:firstLine="0"/>
        <w:rPr>
          <w:rFonts w:ascii="Arial" w:hAnsi="Arial" w:cs="Arial"/>
          <w:b/>
          <w:bCs/>
        </w:rPr>
      </w:pPr>
      <w:r w:rsidRPr="001E366B">
        <w:rPr>
          <w:rFonts w:ascii="Arial" w:hAnsi="Arial" w:cs="Arial"/>
          <w:b/>
          <w:bCs/>
        </w:rPr>
        <w:t>Payment of fees</w:t>
      </w:r>
    </w:p>
    <w:p w14:paraId="769B2FDF" w14:textId="77777777" w:rsidR="0040017A" w:rsidRPr="00DC2DC3" w:rsidRDefault="00D74CCF" w:rsidP="001E366B">
      <w:pPr>
        <w:pStyle w:val="BodyTextIndent3"/>
        <w:tabs>
          <w:tab w:val="num" w:pos="851"/>
        </w:tabs>
        <w:spacing w:before="140"/>
        <w:ind w:left="720"/>
      </w:pPr>
      <w:r>
        <w:t xml:space="preserve">A fee mentioned in the schedule is payable to the </w:t>
      </w:r>
      <w:r w:rsidR="00B9095C">
        <w:t>Territory</w:t>
      </w:r>
      <w:r>
        <w:t xml:space="preserve"> by the person requesting the goods or services described in the schedule.</w:t>
      </w:r>
      <w:r w:rsidDel="00B425B1">
        <w:t xml:space="preserve"> </w:t>
      </w:r>
    </w:p>
    <w:p w14:paraId="44A5E63C" w14:textId="2B7E6D94" w:rsidR="00DA43C7" w:rsidRDefault="00DA43C7" w:rsidP="001E366B">
      <w:pPr>
        <w:pStyle w:val="BodyTextIndent3"/>
        <w:tabs>
          <w:tab w:val="num" w:pos="851"/>
        </w:tabs>
        <w:spacing w:before="140"/>
        <w:ind w:left="720"/>
      </w:pPr>
    </w:p>
    <w:p w14:paraId="2C3EA22E" w14:textId="77777777" w:rsidR="00DA43C7" w:rsidRPr="00DC2DC3" w:rsidRDefault="00DA43C7" w:rsidP="001E366B">
      <w:pPr>
        <w:pStyle w:val="BodyTextIndent3"/>
        <w:tabs>
          <w:tab w:val="num" w:pos="851"/>
        </w:tabs>
        <w:spacing w:before="140"/>
        <w:ind w:left="720"/>
      </w:pPr>
    </w:p>
    <w:p w14:paraId="470B7267" w14:textId="34BDCBFE" w:rsidR="00BA20AE" w:rsidRPr="00DC2DC3" w:rsidRDefault="00ED7265" w:rsidP="003B121E">
      <w:pPr>
        <w:tabs>
          <w:tab w:val="left" w:pos="4500"/>
        </w:tabs>
        <w:spacing w:before="720"/>
      </w:pPr>
      <w:r w:rsidRPr="00DC2DC3">
        <w:t>Mick Gentleman</w:t>
      </w:r>
      <w:r w:rsidR="001E366B">
        <w:t xml:space="preserve"> MLA</w:t>
      </w:r>
      <w:r w:rsidR="0040017A" w:rsidRPr="00DC2DC3">
        <w:br/>
        <w:t xml:space="preserve">Minister for </w:t>
      </w:r>
      <w:r w:rsidRPr="00DC2DC3">
        <w:t>Planning</w:t>
      </w:r>
      <w:r w:rsidR="007849DE" w:rsidRPr="00DC2DC3">
        <w:t xml:space="preserve"> </w:t>
      </w:r>
      <w:r w:rsidR="00D74CCF">
        <w:t>and Land Management</w:t>
      </w:r>
      <w:r w:rsidR="00BA20AE">
        <w:br/>
      </w:r>
      <w:r w:rsidR="00CE2D07">
        <w:t>1</w:t>
      </w:r>
      <w:r w:rsidR="0047713B">
        <w:t>7</w:t>
      </w:r>
      <w:r w:rsidR="00BA20AE">
        <w:t xml:space="preserve"> November 2023</w:t>
      </w:r>
    </w:p>
    <w:p w14:paraId="7D15DDB0" w14:textId="77777777" w:rsidR="0040017A" w:rsidRPr="00DC2DC3" w:rsidRDefault="0040017A">
      <w:pPr>
        <w:tabs>
          <w:tab w:val="left" w:pos="4500"/>
        </w:tabs>
      </w:pPr>
    </w:p>
    <w:p w14:paraId="4AE6925C" w14:textId="77777777" w:rsidR="0040017A" w:rsidRPr="00DC2DC3" w:rsidRDefault="0040017A">
      <w:pPr>
        <w:tabs>
          <w:tab w:val="left" w:pos="4500"/>
        </w:tabs>
        <w:sectPr w:rsidR="0040017A" w:rsidRPr="00DC2DC3" w:rsidSect="003B121E">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pgNumType w:start="1"/>
          <w:cols w:space="720"/>
          <w:titlePg/>
        </w:sectPr>
      </w:pPr>
    </w:p>
    <w:p w14:paraId="0A89C325" w14:textId="77777777" w:rsidR="00821CB4" w:rsidRPr="00DC2DC3" w:rsidRDefault="001E366B">
      <w:pPr>
        <w:tabs>
          <w:tab w:val="left" w:pos="4500"/>
        </w:tabs>
      </w:pPr>
      <w:r>
        <w:br w:type="page"/>
      </w:r>
    </w:p>
    <w:p w14:paraId="2343440F" w14:textId="77777777" w:rsidR="007D0181" w:rsidRPr="00B15F4C" w:rsidRDefault="007D0181" w:rsidP="007D0181">
      <w:pPr>
        <w:pStyle w:val="Header"/>
        <w:ind w:right="360"/>
        <w:rPr>
          <w:rFonts w:ascii="Arial" w:hAnsi="Arial" w:cs="Arial"/>
          <w:b/>
          <w:iCs/>
          <w:sz w:val="22"/>
          <w:szCs w:val="22"/>
        </w:rPr>
      </w:pPr>
      <w:r w:rsidRPr="00B15F4C">
        <w:rPr>
          <w:rFonts w:ascii="Arial" w:hAnsi="Arial" w:cs="Arial"/>
          <w:b/>
          <w:iCs/>
          <w:sz w:val="22"/>
          <w:szCs w:val="22"/>
        </w:rPr>
        <w:lastRenderedPageBreak/>
        <w:t>Schedule</w:t>
      </w:r>
    </w:p>
    <w:p w14:paraId="6696A87F" w14:textId="77777777" w:rsidR="007D0181" w:rsidRDefault="007D0181" w:rsidP="007D0181">
      <w:pPr>
        <w:pStyle w:val="Header"/>
        <w:ind w:right="360"/>
        <w:rPr>
          <w:iCs/>
          <w:sz w:val="22"/>
          <w:szCs w:val="22"/>
        </w:rPr>
      </w:pPr>
      <w:r w:rsidRPr="00B15F4C">
        <w:rPr>
          <w:iCs/>
          <w:sz w:val="22"/>
          <w:szCs w:val="22"/>
        </w:rPr>
        <w:t>(see s 3)</w:t>
      </w:r>
    </w:p>
    <w:p w14:paraId="33C49A17" w14:textId="77777777" w:rsidR="008149BE" w:rsidRDefault="008149BE" w:rsidP="007D0181">
      <w:pPr>
        <w:pStyle w:val="Header"/>
        <w:ind w:right="360"/>
      </w:pPr>
    </w:p>
    <w:tbl>
      <w:tblPr>
        <w:tblW w:w="10045" w:type="dxa"/>
        <w:tblInd w:w="-788" w:type="dxa"/>
        <w:tblLook w:val="04A0" w:firstRow="1" w:lastRow="0" w:firstColumn="1" w:lastColumn="0" w:noHBand="0" w:noVBand="1"/>
      </w:tblPr>
      <w:tblGrid>
        <w:gridCol w:w="1227"/>
        <w:gridCol w:w="1450"/>
        <w:gridCol w:w="4098"/>
        <w:gridCol w:w="1571"/>
        <w:gridCol w:w="1699"/>
      </w:tblGrid>
      <w:tr w:rsidR="00402D8C" w:rsidRPr="002060C8" w14:paraId="4B8AD20D" w14:textId="56AD6FE3" w:rsidTr="002060C8">
        <w:trPr>
          <w:trHeight w:val="300"/>
          <w:tblHeader/>
        </w:trPr>
        <w:tc>
          <w:tcPr>
            <w:tcW w:w="1227" w:type="dxa"/>
            <w:tcBorders>
              <w:top w:val="single" w:sz="8" w:space="0" w:color="auto"/>
              <w:left w:val="nil"/>
              <w:bottom w:val="nil"/>
              <w:right w:val="nil"/>
            </w:tcBorders>
          </w:tcPr>
          <w:p w14:paraId="7EADF77C" w14:textId="6D66C2CA"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Column 1</w:t>
            </w:r>
          </w:p>
        </w:tc>
        <w:tc>
          <w:tcPr>
            <w:tcW w:w="1450" w:type="dxa"/>
            <w:tcBorders>
              <w:top w:val="single" w:sz="8" w:space="0" w:color="auto"/>
              <w:left w:val="nil"/>
              <w:bottom w:val="nil"/>
              <w:right w:val="nil"/>
            </w:tcBorders>
            <w:shd w:val="clear" w:color="auto" w:fill="auto"/>
            <w:vAlign w:val="center"/>
            <w:hideMark/>
          </w:tcPr>
          <w:p w14:paraId="74C38DB3" w14:textId="0C684420"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Column 2</w:t>
            </w:r>
          </w:p>
        </w:tc>
        <w:tc>
          <w:tcPr>
            <w:tcW w:w="4098" w:type="dxa"/>
            <w:tcBorders>
              <w:top w:val="single" w:sz="8" w:space="0" w:color="auto"/>
              <w:left w:val="nil"/>
              <w:bottom w:val="nil"/>
              <w:right w:val="nil"/>
            </w:tcBorders>
            <w:shd w:val="clear" w:color="auto" w:fill="auto"/>
            <w:vAlign w:val="center"/>
            <w:hideMark/>
          </w:tcPr>
          <w:p w14:paraId="0D1FF169" w14:textId="170A4636"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Column 3</w:t>
            </w:r>
          </w:p>
        </w:tc>
        <w:tc>
          <w:tcPr>
            <w:tcW w:w="1571" w:type="dxa"/>
            <w:tcBorders>
              <w:top w:val="single" w:sz="8" w:space="0" w:color="auto"/>
              <w:left w:val="nil"/>
              <w:bottom w:val="nil"/>
              <w:right w:val="nil"/>
            </w:tcBorders>
            <w:shd w:val="clear" w:color="auto" w:fill="auto"/>
            <w:vAlign w:val="center"/>
            <w:hideMark/>
          </w:tcPr>
          <w:p w14:paraId="5D958136" w14:textId="1672A498"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Column 4</w:t>
            </w:r>
          </w:p>
        </w:tc>
        <w:tc>
          <w:tcPr>
            <w:tcW w:w="1699" w:type="dxa"/>
            <w:tcBorders>
              <w:top w:val="single" w:sz="8" w:space="0" w:color="auto"/>
              <w:left w:val="nil"/>
              <w:bottom w:val="nil"/>
              <w:right w:val="nil"/>
            </w:tcBorders>
            <w:vAlign w:val="center"/>
          </w:tcPr>
          <w:p w14:paraId="56AA3DF7" w14:textId="6F09B3C1"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 xml:space="preserve">Column </w:t>
            </w:r>
            <w:r w:rsidR="006704FF">
              <w:rPr>
                <w:rFonts w:ascii="Arial" w:eastAsia="Times New Roman" w:hAnsi="Arial" w:cs="Arial"/>
                <w:b/>
                <w:bCs/>
                <w:color w:val="000000" w:themeColor="text1"/>
                <w:sz w:val="22"/>
                <w:szCs w:val="22"/>
                <w:lang w:eastAsia="en-AU"/>
              </w:rPr>
              <w:t>5</w:t>
            </w:r>
          </w:p>
        </w:tc>
      </w:tr>
      <w:tr w:rsidR="00402D8C" w:rsidRPr="002060C8" w14:paraId="582D8ED4" w14:textId="5C181926" w:rsidTr="002060C8">
        <w:trPr>
          <w:trHeight w:val="2100"/>
          <w:tblHeader/>
        </w:trPr>
        <w:tc>
          <w:tcPr>
            <w:tcW w:w="1227" w:type="dxa"/>
            <w:tcBorders>
              <w:top w:val="single" w:sz="4" w:space="0" w:color="auto"/>
              <w:left w:val="nil"/>
              <w:bottom w:val="single" w:sz="4" w:space="0" w:color="auto"/>
              <w:right w:val="nil"/>
            </w:tcBorders>
            <w:vAlign w:val="center"/>
          </w:tcPr>
          <w:p w14:paraId="56C4805F" w14:textId="10A43A7C"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Item number</w:t>
            </w:r>
          </w:p>
        </w:tc>
        <w:tc>
          <w:tcPr>
            <w:tcW w:w="1450" w:type="dxa"/>
            <w:tcBorders>
              <w:top w:val="single" w:sz="4" w:space="0" w:color="auto"/>
              <w:left w:val="nil"/>
              <w:bottom w:val="single" w:sz="4" w:space="0" w:color="auto"/>
              <w:right w:val="nil"/>
            </w:tcBorders>
            <w:shd w:val="clear" w:color="auto" w:fill="auto"/>
            <w:vAlign w:val="center"/>
            <w:hideMark/>
          </w:tcPr>
          <w:p w14:paraId="27A929F8" w14:textId="72FC5E8F"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Relevant Chapter and Part of the Act for which a fee is payable</w:t>
            </w:r>
          </w:p>
        </w:tc>
        <w:tc>
          <w:tcPr>
            <w:tcW w:w="4098" w:type="dxa"/>
            <w:tcBorders>
              <w:top w:val="single" w:sz="4" w:space="0" w:color="auto"/>
              <w:left w:val="nil"/>
              <w:bottom w:val="single" w:sz="4" w:space="0" w:color="auto"/>
              <w:right w:val="nil"/>
            </w:tcBorders>
            <w:shd w:val="clear" w:color="auto" w:fill="auto"/>
            <w:vAlign w:val="center"/>
            <w:hideMark/>
          </w:tcPr>
          <w:p w14:paraId="1FBBE27E" w14:textId="77777777"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Description of matter for which fee is payable</w:t>
            </w:r>
          </w:p>
        </w:tc>
        <w:tc>
          <w:tcPr>
            <w:tcW w:w="1571" w:type="dxa"/>
            <w:tcBorders>
              <w:top w:val="single" w:sz="4" w:space="0" w:color="auto"/>
              <w:left w:val="nil"/>
              <w:bottom w:val="single" w:sz="4" w:space="0" w:color="auto"/>
              <w:right w:val="nil"/>
            </w:tcBorders>
            <w:shd w:val="clear" w:color="auto" w:fill="auto"/>
            <w:vAlign w:val="center"/>
            <w:hideMark/>
          </w:tcPr>
          <w:p w14:paraId="650050ED" w14:textId="2787F934"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Fee Payable GST Exempt</w:t>
            </w:r>
            <w:r w:rsidRPr="002060C8">
              <w:rPr>
                <w:rFonts w:ascii="Arial" w:eastAsia="Times New Roman" w:hAnsi="Arial" w:cs="Arial"/>
                <w:b/>
                <w:bCs/>
                <w:color w:val="000000" w:themeColor="text1"/>
                <w:sz w:val="22"/>
                <w:szCs w:val="22"/>
                <w:lang w:eastAsia="en-AU"/>
              </w:rPr>
              <w:br/>
              <w:t>202</w:t>
            </w:r>
            <w:r w:rsidR="002060C8" w:rsidRPr="002060C8">
              <w:rPr>
                <w:rFonts w:ascii="Arial" w:eastAsia="Times New Roman" w:hAnsi="Arial" w:cs="Arial"/>
                <w:b/>
                <w:bCs/>
                <w:color w:val="000000" w:themeColor="text1"/>
                <w:sz w:val="22"/>
                <w:szCs w:val="22"/>
                <w:lang w:eastAsia="en-AU"/>
              </w:rPr>
              <w:t>2</w:t>
            </w:r>
            <w:r w:rsidRPr="002060C8">
              <w:rPr>
                <w:rFonts w:ascii="Arial" w:eastAsia="Times New Roman" w:hAnsi="Arial" w:cs="Arial"/>
                <w:b/>
                <w:bCs/>
                <w:color w:val="000000" w:themeColor="text1"/>
                <w:sz w:val="22"/>
                <w:szCs w:val="22"/>
                <w:lang w:eastAsia="en-AU"/>
              </w:rPr>
              <w:t>-2</w:t>
            </w:r>
            <w:r w:rsidR="002060C8" w:rsidRPr="002060C8">
              <w:rPr>
                <w:rFonts w:ascii="Arial" w:eastAsia="Times New Roman" w:hAnsi="Arial" w:cs="Arial"/>
                <w:b/>
                <w:bCs/>
                <w:color w:val="000000" w:themeColor="text1"/>
                <w:sz w:val="22"/>
                <w:szCs w:val="22"/>
                <w:lang w:eastAsia="en-AU"/>
              </w:rPr>
              <w:t>3</w:t>
            </w:r>
            <w:r w:rsidR="00CE2D07">
              <w:rPr>
                <w:rFonts w:ascii="Arial" w:eastAsia="Times New Roman" w:hAnsi="Arial" w:cs="Arial"/>
                <w:b/>
                <w:bCs/>
                <w:color w:val="000000" w:themeColor="text1"/>
                <w:sz w:val="22"/>
                <w:szCs w:val="22"/>
                <w:lang w:eastAsia="en-AU"/>
              </w:rPr>
              <w:t>*</w:t>
            </w:r>
            <w:r w:rsidRPr="002060C8">
              <w:rPr>
                <w:rFonts w:ascii="Arial" w:eastAsia="Times New Roman" w:hAnsi="Arial" w:cs="Arial"/>
                <w:b/>
                <w:bCs/>
                <w:color w:val="000000" w:themeColor="text1"/>
                <w:sz w:val="22"/>
                <w:szCs w:val="22"/>
                <w:lang w:eastAsia="en-AU"/>
              </w:rPr>
              <w:br/>
              <w:t>$</w:t>
            </w:r>
          </w:p>
        </w:tc>
        <w:tc>
          <w:tcPr>
            <w:tcW w:w="1699" w:type="dxa"/>
            <w:tcBorders>
              <w:top w:val="single" w:sz="4" w:space="0" w:color="auto"/>
              <w:left w:val="nil"/>
              <w:bottom w:val="single" w:sz="4" w:space="0" w:color="auto"/>
              <w:right w:val="nil"/>
            </w:tcBorders>
            <w:vAlign w:val="center"/>
          </w:tcPr>
          <w:p w14:paraId="2389C0A4" w14:textId="2C016FC3" w:rsidR="00BA26A4" w:rsidRPr="002060C8" w:rsidRDefault="00BA26A4" w:rsidP="00BA26A4">
            <w:pPr>
              <w:jc w:val="center"/>
              <w:rPr>
                <w:rFonts w:ascii="Arial" w:eastAsia="Times New Roman" w:hAnsi="Arial" w:cs="Arial"/>
                <w:b/>
                <w:bCs/>
                <w:color w:val="000000" w:themeColor="text1"/>
                <w:sz w:val="22"/>
                <w:szCs w:val="22"/>
                <w:lang w:eastAsia="en-AU"/>
              </w:rPr>
            </w:pPr>
            <w:r w:rsidRPr="002060C8">
              <w:rPr>
                <w:rFonts w:ascii="Arial" w:eastAsia="Times New Roman" w:hAnsi="Arial" w:cs="Arial"/>
                <w:b/>
                <w:bCs/>
                <w:color w:val="000000" w:themeColor="text1"/>
                <w:sz w:val="22"/>
                <w:szCs w:val="22"/>
                <w:lang w:eastAsia="en-AU"/>
              </w:rPr>
              <w:t>Fee Payable GST Exempt</w:t>
            </w:r>
            <w:r w:rsidRPr="002060C8">
              <w:rPr>
                <w:rFonts w:ascii="Arial" w:eastAsia="Times New Roman" w:hAnsi="Arial" w:cs="Arial"/>
                <w:b/>
                <w:bCs/>
                <w:color w:val="000000" w:themeColor="text1"/>
                <w:sz w:val="22"/>
                <w:szCs w:val="22"/>
                <w:lang w:eastAsia="en-AU"/>
              </w:rPr>
              <w:br/>
              <w:t>2023-24</w:t>
            </w:r>
            <w:r w:rsidRPr="002060C8">
              <w:rPr>
                <w:rFonts w:ascii="Arial" w:eastAsia="Times New Roman" w:hAnsi="Arial" w:cs="Arial"/>
                <w:b/>
                <w:bCs/>
                <w:color w:val="000000" w:themeColor="text1"/>
                <w:sz w:val="22"/>
                <w:szCs w:val="22"/>
                <w:lang w:eastAsia="en-AU"/>
              </w:rPr>
              <w:br/>
              <w:t>$</w:t>
            </w:r>
          </w:p>
        </w:tc>
      </w:tr>
      <w:tr w:rsidR="00402D8C" w:rsidRPr="002060C8" w14:paraId="2CA697FE" w14:textId="76B01463" w:rsidTr="002060C8">
        <w:trPr>
          <w:trHeight w:val="300"/>
        </w:trPr>
        <w:tc>
          <w:tcPr>
            <w:tcW w:w="1227" w:type="dxa"/>
            <w:tcBorders>
              <w:top w:val="nil"/>
              <w:left w:val="nil"/>
              <w:bottom w:val="nil"/>
              <w:right w:val="nil"/>
            </w:tcBorders>
          </w:tcPr>
          <w:p w14:paraId="2B0C573B" w14:textId="77777777" w:rsidR="00BA26A4" w:rsidRPr="002060C8" w:rsidRDefault="00BA26A4" w:rsidP="00BA26A4">
            <w:pPr>
              <w:jc w:val="center"/>
              <w:rPr>
                <w:rFonts w:ascii="Arial" w:eastAsia="Times New Roman" w:hAnsi="Arial" w:cs="Arial"/>
                <w:b/>
                <w:bCs/>
                <w:color w:val="000000" w:themeColor="text1"/>
                <w:sz w:val="22"/>
                <w:szCs w:val="22"/>
                <w:lang w:eastAsia="en-AU"/>
              </w:rPr>
            </w:pPr>
          </w:p>
        </w:tc>
        <w:tc>
          <w:tcPr>
            <w:tcW w:w="1450" w:type="dxa"/>
            <w:tcBorders>
              <w:top w:val="nil"/>
              <w:left w:val="nil"/>
              <w:bottom w:val="nil"/>
              <w:right w:val="nil"/>
            </w:tcBorders>
            <w:shd w:val="clear" w:color="auto" w:fill="auto"/>
            <w:vAlign w:val="center"/>
            <w:hideMark/>
          </w:tcPr>
          <w:p w14:paraId="66CD4915" w14:textId="4B7D900E" w:rsidR="00BA26A4" w:rsidRPr="002060C8" w:rsidRDefault="00BA26A4" w:rsidP="00BA26A4">
            <w:pPr>
              <w:jc w:val="center"/>
              <w:rPr>
                <w:rFonts w:ascii="Arial" w:eastAsia="Times New Roman" w:hAnsi="Arial" w:cs="Arial"/>
                <w:b/>
                <w:bCs/>
                <w:color w:val="000000" w:themeColor="text1"/>
                <w:sz w:val="22"/>
                <w:szCs w:val="22"/>
                <w:lang w:eastAsia="en-AU"/>
              </w:rPr>
            </w:pPr>
          </w:p>
        </w:tc>
        <w:tc>
          <w:tcPr>
            <w:tcW w:w="4098" w:type="dxa"/>
            <w:tcBorders>
              <w:top w:val="single" w:sz="4" w:space="0" w:color="auto"/>
              <w:left w:val="nil"/>
              <w:right w:val="nil"/>
            </w:tcBorders>
            <w:shd w:val="clear" w:color="auto" w:fill="auto"/>
            <w:vAlign w:val="center"/>
            <w:hideMark/>
          </w:tcPr>
          <w:p w14:paraId="6C79A44F" w14:textId="77777777" w:rsidR="00BA26A4" w:rsidRPr="002060C8" w:rsidRDefault="00BA26A4" w:rsidP="00BA26A4">
            <w:pPr>
              <w:jc w:val="center"/>
              <w:rPr>
                <w:rFonts w:eastAsia="Times New Roman"/>
                <w:color w:val="000000" w:themeColor="text1"/>
                <w:sz w:val="20"/>
                <w:szCs w:val="20"/>
                <w:lang w:eastAsia="en-AU"/>
              </w:rPr>
            </w:pPr>
          </w:p>
        </w:tc>
        <w:tc>
          <w:tcPr>
            <w:tcW w:w="1571" w:type="dxa"/>
            <w:tcBorders>
              <w:top w:val="nil"/>
              <w:left w:val="nil"/>
              <w:bottom w:val="nil"/>
              <w:right w:val="nil"/>
            </w:tcBorders>
            <w:shd w:val="clear" w:color="auto" w:fill="auto"/>
            <w:vAlign w:val="center"/>
            <w:hideMark/>
          </w:tcPr>
          <w:p w14:paraId="7877F2B2" w14:textId="77777777" w:rsidR="00BA26A4" w:rsidRPr="002060C8" w:rsidRDefault="00BA26A4" w:rsidP="00BA26A4">
            <w:pPr>
              <w:jc w:val="center"/>
              <w:rPr>
                <w:rFonts w:eastAsia="Times New Roman"/>
                <w:color w:val="000000" w:themeColor="text1"/>
                <w:sz w:val="20"/>
                <w:szCs w:val="20"/>
                <w:lang w:eastAsia="en-AU"/>
              </w:rPr>
            </w:pPr>
          </w:p>
        </w:tc>
        <w:tc>
          <w:tcPr>
            <w:tcW w:w="1699" w:type="dxa"/>
            <w:tcBorders>
              <w:top w:val="nil"/>
              <w:left w:val="nil"/>
              <w:bottom w:val="nil"/>
              <w:right w:val="nil"/>
            </w:tcBorders>
          </w:tcPr>
          <w:p w14:paraId="5C0B1EBD" w14:textId="77777777" w:rsidR="00BA26A4" w:rsidRPr="002060C8" w:rsidRDefault="00BA26A4" w:rsidP="00BA26A4">
            <w:pPr>
              <w:jc w:val="center"/>
              <w:rPr>
                <w:rFonts w:eastAsia="Times New Roman"/>
                <w:color w:val="000000" w:themeColor="text1"/>
                <w:sz w:val="20"/>
                <w:szCs w:val="20"/>
                <w:lang w:eastAsia="en-AU"/>
              </w:rPr>
            </w:pPr>
          </w:p>
        </w:tc>
      </w:tr>
      <w:tr w:rsidR="002060C8" w:rsidRPr="002060C8" w14:paraId="3E8442DD" w14:textId="31A70D68" w:rsidTr="002060C8">
        <w:trPr>
          <w:trHeight w:val="600"/>
        </w:trPr>
        <w:tc>
          <w:tcPr>
            <w:tcW w:w="1227" w:type="dxa"/>
            <w:tcBorders>
              <w:top w:val="nil"/>
              <w:left w:val="nil"/>
              <w:bottom w:val="nil"/>
              <w:right w:val="nil"/>
            </w:tcBorders>
          </w:tcPr>
          <w:p w14:paraId="7C3B2A52" w14:textId="666A149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1.1</w:t>
            </w:r>
          </w:p>
        </w:tc>
        <w:tc>
          <w:tcPr>
            <w:tcW w:w="1450" w:type="dxa"/>
            <w:tcBorders>
              <w:top w:val="nil"/>
              <w:left w:val="nil"/>
              <w:bottom w:val="nil"/>
              <w:right w:val="nil"/>
            </w:tcBorders>
            <w:shd w:val="clear" w:color="auto" w:fill="auto"/>
            <w:hideMark/>
          </w:tcPr>
          <w:p w14:paraId="0E21B289" w14:textId="3DD307C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5, Part 5.2</w:t>
            </w:r>
          </w:p>
        </w:tc>
        <w:tc>
          <w:tcPr>
            <w:tcW w:w="4098" w:type="dxa"/>
            <w:tcBorders>
              <w:top w:val="nil"/>
              <w:left w:val="nil"/>
              <w:bottom w:val="nil"/>
              <w:right w:val="nil"/>
            </w:tcBorders>
            <w:shd w:val="clear" w:color="auto" w:fill="auto"/>
            <w:hideMark/>
          </w:tcPr>
          <w:p w14:paraId="3DCADB48" w14:textId="5400633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Initial administrative charges for major plan amendments and supporting reports </w:t>
            </w:r>
          </w:p>
        </w:tc>
        <w:tc>
          <w:tcPr>
            <w:tcW w:w="1571" w:type="dxa"/>
            <w:tcBorders>
              <w:top w:val="nil"/>
              <w:left w:val="nil"/>
              <w:bottom w:val="nil"/>
              <w:right w:val="nil"/>
            </w:tcBorders>
            <w:shd w:val="clear" w:color="auto" w:fill="auto"/>
            <w:hideMark/>
          </w:tcPr>
          <w:p w14:paraId="1FCE0AE2" w14:textId="4D3BE84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0BA12F7" w14:textId="3585B965" w:rsidR="002060C8" w:rsidRPr="002060C8" w:rsidRDefault="002060C8" w:rsidP="002060C8">
            <w:pPr>
              <w:jc w:val="right"/>
              <w:rPr>
                <w:b/>
                <w:bCs/>
                <w:color w:val="000000" w:themeColor="text1"/>
                <w:sz w:val="22"/>
                <w:szCs w:val="22"/>
              </w:rPr>
            </w:pPr>
            <w:r w:rsidRPr="002060C8">
              <w:rPr>
                <w:b/>
                <w:bCs/>
                <w:color w:val="000000" w:themeColor="text1"/>
                <w:sz w:val="22"/>
                <w:szCs w:val="22"/>
              </w:rPr>
              <w:t>1,920.50</w:t>
            </w:r>
          </w:p>
        </w:tc>
      </w:tr>
      <w:tr w:rsidR="002060C8" w:rsidRPr="002060C8" w14:paraId="15FC1FD4" w14:textId="2D7672CF" w:rsidTr="002060C8">
        <w:trPr>
          <w:trHeight w:val="1500"/>
        </w:trPr>
        <w:tc>
          <w:tcPr>
            <w:tcW w:w="1227" w:type="dxa"/>
            <w:tcBorders>
              <w:top w:val="nil"/>
              <w:left w:val="nil"/>
              <w:bottom w:val="nil"/>
              <w:right w:val="nil"/>
            </w:tcBorders>
          </w:tcPr>
          <w:p w14:paraId="44A84A42" w14:textId="6943538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1.2</w:t>
            </w:r>
          </w:p>
        </w:tc>
        <w:tc>
          <w:tcPr>
            <w:tcW w:w="1450" w:type="dxa"/>
            <w:tcBorders>
              <w:top w:val="nil"/>
              <w:left w:val="nil"/>
              <w:bottom w:val="nil"/>
              <w:right w:val="nil"/>
            </w:tcBorders>
            <w:shd w:val="clear" w:color="auto" w:fill="auto"/>
            <w:hideMark/>
          </w:tcPr>
          <w:p w14:paraId="7305EC0D" w14:textId="04D3992F"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53DB1C6" w14:textId="375AB92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Final administrative charges for major territory plan amendments and supporting reports – after the report is finalised, the amendment warranted and before the public notification </w:t>
            </w:r>
          </w:p>
        </w:tc>
        <w:tc>
          <w:tcPr>
            <w:tcW w:w="1571" w:type="dxa"/>
            <w:tcBorders>
              <w:top w:val="nil"/>
              <w:left w:val="nil"/>
              <w:bottom w:val="nil"/>
              <w:right w:val="nil"/>
            </w:tcBorders>
            <w:shd w:val="clear" w:color="auto" w:fill="auto"/>
            <w:hideMark/>
          </w:tcPr>
          <w:p w14:paraId="3FB175AC" w14:textId="7F5A405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FC178B0" w14:textId="77777777" w:rsidR="002060C8" w:rsidRPr="002060C8" w:rsidRDefault="002060C8" w:rsidP="002060C8">
            <w:pPr>
              <w:jc w:val="right"/>
              <w:rPr>
                <w:b/>
                <w:bCs/>
                <w:color w:val="000000" w:themeColor="text1"/>
                <w:sz w:val="22"/>
                <w:szCs w:val="22"/>
              </w:rPr>
            </w:pPr>
            <w:r w:rsidRPr="002060C8">
              <w:rPr>
                <w:b/>
                <w:bCs/>
                <w:color w:val="000000" w:themeColor="text1"/>
                <w:sz w:val="22"/>
                <w:szCs w:val="22"/>
              </w:rPr>
              <w:t>3,847.55</w:t>
            </w:r>
          </w:p>
          <w:p w14:paraId="341F4A63" w14:textId="01EB023C" w:rsidR="002060C8" w:rsidRPr="002060C8" w:rsidRDefault="002060C8" w:rsidP="002060C8">
            <w:pPr>
              <w:jc w:val="right"/>
              <w:rPr>
                <w:b/>
                <w:bCs/>
                <w:color w:val="000000" w:themeColor="text1"/>
                <w:sz w:val="22"/>
                <w:szCs w:val="22"/>
              </w:rPr>
            </w:pPr>
          </w:p>
        </w:tc>
      </w:tr>
      <w:tr w:rsidR="002060C8" w:rsidRPr="002060C8" w14:paraId="71AC88B7" w14:textId="2F7593FA" w:rsidTr="002060C8">
        <w:trPr>
          <w:trHeight w:val="600"/>
        </w:trPr>
        <w:tc>
          <w:tcPr>
            <w:tcW w:w="1227" w:type="dxa"/>
            <w:tcBorders>
              <w:top w:val="nil"/>
              <w:left w:val="nil"/>
              <w:bottom w:val="nil"/>
              <w:right w:val="nil"/>
            </w:tcBorders>
          </w:tcPr>
          <w:p w14:paraId="30C4F524" w14:textId="390F7551"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045DC16A" w14:textId="415B3A4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1BD1B83B" w14:textId="57D1B82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development proposal lodged under section 166 for a significant development supported by an EIS:</w:t>
            </w:r>
          </w:p>
        </w:tc>
        <w:tc>
          <w:tcPr>
            <w:tcW w:w="1571" w:type="dxa"/>
            <w:tcBorders>
              <w:top w:val="nil"/>
              <w:left w:val="nil"/>
              <w:bottom w:val="nil"/>
              <w:right w:val="nil"/>
            </w:tcBorders>
            <w:shd w:val="clear" w:color="auto" w:fill="auto"/>
            <w:hideMark/>
          </w:tcPr>
          <w:p w14:paraId="1BE31515" w14:textId="0B9C7995"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4CBAB9C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49B2373F" w14:textId="32751C72" w:rsidTr="0054437D">
        <w:trPr>
          <w:trHeight w:val="600"/>
        </w:trPr>
        <w:tc>
          <w:tcPr>
            <w:tcW w:w="1227" w:type="dxa"/>
            <w:tcBorders>
              <w:top w:val="nil"/>
              <w:left w:val="nil"/>
              <w:bottom w:val="nil"/>
              <w:right w:val="nil"/>
            </w:tcBorders>
          </w:tcPr>
          <w:p w14:paraId="2195EE0F" w14:textId="0FCD939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2.1</w:t>
            </w:r>
          </w:p>
        </w:tc>
        <w:tc>
          <w:tcPr>
            <w:tcW w:w="1450" w:type="dxa"/>
            <w:tcBorders>
              <w:top w:val="nil"/>
              <w:left w:val="nil"/>
              <w:bottom w:val="nil"/>
              <w:right w:val="nil"/>
            </w:tcBorders>
            <w:shd w:val="clear" w:color="auto" w:fill="auto"/>
            <w:hideMark/>
          </w:tcPr>
          <w:p w14:paraId="0305B644" w14:textId="0EFD2C37"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0D2E03D5" w14:textId="4F8CFAD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 Matters specified in Schedule 1, Part 1.2 of the </w:t>
            </w:r>
            <w:r w:rsidRPr="002060C8">
              <w:rPr>
                <w:rFonts w:eastAsia="Times New Roman"/>
                <w:i/>
                <w:iCs/>
                <w:color w:val="000000" w:themeColor="text1"/>
                <w:sz w:val="22"/>
                <w:szCs w:val="22"/>
                <w:lang w:eastAsia="en-AU"/>
              </w:rPr>
              <w:t>Planning (General) Regulation 2023</w:t>
            </w:r>
            <w:r w:rsidRPr="002060C8">
              <w:rPr>
                <w:rFonts w:eastAsia="Times New Roman"/>
                <w:color w:val="000000" w:themeColor="text1"/>
                <w:sz w:val="22"/>
                <w:szCs w:val="22"/>
                <w:lang w:eastAsia="en-AU"/>
              </w:rPr>
              <w:t>, Column 1, Items 1 to 15. and/or</w:t>
            </w:r>
          </w:p>
        </w:tc>
        <w:tc>
          <w:tcPr>
            <w:tcW w:w="1571" w:type="dxa"/>
            <w:tcBorders>
              <w:top w:val="nil"/>
              <w:left w:val="nil"/>
              <w:bottom w:val="nil"/>
              <w:right w:val="nil"/>
            </w:tcBorders>
            <w:shd w:val="clear" w:color="auto" w:fill="auto"/>
            <w:hideMark/>
          </w:tcPr>
          <w:p w14:paraId="26EF6995" w14:textId="1F9799C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1D11A81" w14:textId="79B59723" w:rsidR="002060C8" w:rsidRPr="002060C8" w:rsidRDefault="002060C8" w:rsidP="002060C8">
            <w:pPr>
              <w:jc w:val="right"/>
              <w:rPr>
                <w:b/>
                <w:bCs/>
                <w:color w:val="000000" w:themeColor="text1"/>
                <w:sz w:val="22"/>
                <w:szCs w:val="22"/>
              </w:rPr>
            </w:pPr>
            <w:r w:rsidRPr="002060C8">
              <w:rPr>
                <w:b/>
                <w:bCs/>
                <w:color w:val="000000" w:themeColor="text1"/>
                <w:sz w:val="22"/>
                <w:szCs w:val="22"/>
              </w:rPr>
              <w:t>41,413.20</w:t>
            </w:r>
          </w:p>
        </w:tc>
      </w:tr>
      <w:tr w:rsidR="002060C8" w:rsidRPr="002060C8" w14:paraId="45243137" w14:textId="5DF29F94" w:rsidTr="002060C8">
        <w:trPr>
          <w:trHeight w:val="300"/>
        </w:trPr>
        <w:tc>
          <w:tcPr>
            <w:tcW w:w="1227" w:type="dxa"/>
            <w:tcBorders>
              <w:top w:val="nil"/>
              <w:left w:val="nil"/>
              <w:bottom w:val="nil"/>
              <w:right w:val="nil"/>
            </w:tcBorders>
          </w:tcPr>
          <w:p w14:paraId="4A59ADDD"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54FE359D" w14:textId="0FDA722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75BBE0C" w14:textId="3CE53AB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(b) Matters specified in Schedule 1, Part 1.2</w:t>
            </w:r>
          </w:p>
        </w:tc>
        <w:tc>
          <w:tcPr>
            <w:tcW w:w="1571" w:type="dxa"/>
            <w:tcBorders>
              <w:top w:val="nil"/>
              <w:left w:val="nil"/>
              <w:bottom w:val="nil"/>
              <w:right w:val="nil"/>
            </w:tcBorders>
            <w:shd w:val="clear" w:color="auto" w:fill="auto"/>
            <w:hideMark/>
          </w:tcPr>
          <w:p w14:paraId="10D48CA4" w14:textId="3EBDFFD0"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3FE0CD01" w14:textId="20124F9E" w:rsidR="002060C8" w:rsidRPr="002060C8" w:rsidRDefault="002060C8" w:rsidP="002060C8">
            <w:pPr>
              <w:jc w:val="right"/>
              <w:rPr>
                <w:b/>
                <w:bCs/>
                <w:color w:val="000000" w:themeColor="text1"/>
                <w:sz w:val="22"/>
                <w:szCs w:val="22"/>
              </w:rPr>
            </w:pPr>
            <w:r w:rsidRPr="002060C8">
              <w:rPr>
                <w:b/>
                <w:bCs/>
                <w:color w:val="000000" w:themeColor="text1"/>
                <w:sz w:val="22"/>
                <w:szCs w:val="22"/>
              </w:rPr>
              <w:t> </w:t>
            </w:r>
          </w:p>
        </w:tc>
      </w:tr>
      <w:tr w:rsidR="002060C8" w:rsidRPr="002060C8" w14:paraId="3E921649" w14:textId="2E2569D8" w:rsidTr="002060C8">
        <w:trPr>
          <w:trHeight w:val="300"/>
        </w:trPr>
        <w:tc>
          <w:tcPr>
            <w:tcW w:w="1227" w:type="dxa"/>
            <w:tcBorders>
              <w:top w:val="nil"/>
              <w:left w:val="nil"/>
              <w:bottom w:val="nil"/>
              <w:right w:val="nil"/>
            </w:tcBorders>
          </w:tcPr>
          <w:p w14:paraId="746BF92B" w14:textId="3C2BCD8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2.2</w:t>
            </w:r>
          </w:p>
        </w:tc>
        <w:tc>
          <w:tcPr>
            <w:tcW w:w="1450" w:type="dxa"/>
            <w:tcBorders>
              <w:top w:val="nil"/>
              <w:left w:val="nil"/>
              <w:bottom w:val="nil"/>
              <w:right w:val="nil"/>
            </w:tcBorders>
            <w:shd w:val="clear" w:color="auto" w:fill="auto"/>
            <w:hideMark/>
          </w:tcPr>
          <w:p w14:paraId="1880E951" w14:textId="6D6FC881"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24839634" w14:textId="410B44CB" w:rsidR="002060C8" w:rsidRPr="002060C8" w:rsidRDefault="002060C8" w:rsidP="002060C8">
            <w:pPr>
              <w:ind w:left="720"/>
              <w:rPr>
                <w:rFonts w:eastAsia="Times New Roman"/>
                <w:color w:val="000000" w:themeColor="text1"/>
                <w:sz w:val="22"/>
                <w:szCs w:val="22"/>
                <w:lang w:eastAsia="en-AU"/>
              </w:rPr>
            </w:pPr>
            <w:r w:rsidRPr="002060C8">
              <w:rPr>
                <w:rFonts w:eastAsia="Times New Roman"/>
                <w:color w:val="000000" w:themeColor="text1"/>
                <w:sz w:val="22"/>
                <w:szCs w:val="22"/>
                <w:lang w:eastAsia="en-AU"/>
              </w:rPr>
              <w:t>(i) Column 1, Items 16 to 21</w:t>
            </w:r>
          </w:p>
        </w:tc>
        <w:tc>
          <w:tcPr>
            <w:tcW w:w="1571" w:type="dxa"/>
            <w:tcBorders>
              <w:top w:val="nil"/>
              <w:left w:val="nil"/>
              <w:bottom w:val="nil"/>
              <w:right w:val="nil"/>
            </w:tcBorders>
            <w:shd w:val="clear" w:color="auto" w:fill="auto"/>
            <w:hideMark/>
          </w:tcPr>
          <w:p w14:paraId="3A6E8FDE" w14:textId="2D667A5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C5A4C12" w14:textId="79853238" w:rsidR="002060C8" w:rsidRPr="002060C8" w:rsidRDefault="002060C8" w:rsidP="002060C8">
            <w:pPr>
              <w:jc w:val="right"/>
              <w:rPr>
                <w:b/>
                <w:bCs/>
                <w:color w:val="000000" w:themeColor="text1"/>
                <w:sz w:val="22"/>
                <w:szCs w:val="22"/>
              </w:rPr>
            </w:pPr>
            <w:r w:rsidRPr="002060C8">
              <w:rPr>
                <w:b/>
                <w:bCs/>
                <w:color w:val="000000" w:themeColor="text1"/>
                <w:sz w:val="22"/>
                <w:szCs w:val="22"/>
              </w:rPr>
              <w:t>15,564.70</w:t>
            </w:r>
          </w:p>
        </w:tc>
      </w:tr>
      <w:tr w:rsidR="002060C8" w:rsidRPr="002060C8" w14:paraId="48F4ABBD" w14:textId="5F254F1D" w:rsidTr="002060C8">
        <w:trPr>
          <w:trHeight w:val="300"/>
        </w:trPr>
        <w:tc>
          <w:tcPr>
            <w:tcW w:w="1227" w:type="dxa"/>
            <w:tcBorders>
              <w:top w:val="nil"/>
              <w:left w:val="nil"/>
              <w:bottom w:val="nil"/>
              <w:right w:val="nil"/>
            </w:tcBorders>
          </w:tcPr>
          <w:p w14:paraId="36D829DA" w14:textId="43E0870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w:t>
            </w:r>
          </w:p>
        </w:tc>
        <w:tc>
          <w:tcPr>
            <w:tcW w:w="1450" w:type="dxa"/>
            <w:tcBorders>
              <w:top w:val="nil"/>
              <w:left w:val="nil"/>
              <w:bottom w:val="nil"/>
              <w:right w:val="nil"/>
            </w:tcBorders>
            <w:shd w:val="clear" w:color="auto" w:fill="auto"/>
            <w:hideMark/>
          </w:tcPr>
          <w:p w14:paraId="056DB1CF" w14:textId="6D42CDA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C4B0A05" w14:textId="685AFB4E" w:rsidR="002060C8" w:rsidRPr="002060C8" w:rsidRDefault="002060C8" w:rsidP="002060C8">
            <w:pPr>
              <w:ind w:left="720"/>
              <w:rPr>
                <w:rFonts w:eastAsia="Times New Roman"/>
                <w:color w:val="000000" w:themeColor="text1"/>
                <w:sz w:val="22"/>
                <w:szCs w:val="22"/>
                <w:lang w:eastAsia="en-AU"/>
              </w:rPr>
            </w:pPr>
            <w:r w:rsidRPr="002060C8">
              <w:rPr>
                <w:rFonts w:eastAsia="Times New Roman"/>
                <w:color w:val="000000" w:themeColor="text1"/>
                <w:sz w:val="22"/>
                <w:szCs w:val="22"/>
                <w:lang w:eastAsia="en-AU"/>
              </w:rPr>
              <w:t>(ii) Column 1, Items 22 to 25</w:t>
            </w:r>
          </w:p>
        </w:tc>
        <w:tc>
          <w:tcPr>
            <w:tcW w:w="1571" w:type="dxa"/>
            <w:tcBorders>
              <w:top w:val="nil"/>
              <w:left w:val="nil"/>
              <w:bottom w:val="nil"/>
              <w:right w:val="nil"/>
            </w:tcBorders>
            <w:shd w:val="clear" w:color="auto" w:fill="auto"/>
            <w:hideMark/>
          </w:tcPr>
          <w:p w14:paraId="48F3B85D" w14:textId="3590214C"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559000D" w14:textId="6B6168BD" w:rsidR="002060C8" w:rsidRPr="002060C8" w:rsidRDefault="002060C8" w:rsidP="002060C8">
            <w:pPr>
              <w:jc w:val="right"/>
              <w:rPr>
                <w:b/>
                <w:bCs/>
                <w:color w:val="000000" w:themeColor="text1"/>
                <w:sz w:val="22"/>
                <w:szCs w:val="22"/>
              </w:rPr>
            </w:pPr>
            <w:r w:rsidRPr="002060C8">
              <w:rPr>
                <w:b/>
                <w:bCs/>
                <w:color w:val="000000" w:themeColor="text1"/>
                <w:sz w:val="22"/>
                <w:szCs w:val="22"/>
              </w:rPr>
              <w:t>3,115.10</w:t>
            </w:r>
          </w:p>
        </w:tc>
      </w:tr>
      <w:tr w:rsidR="002060C8" w:rsidRPr="002060C8" w14:paraId="37345E80" w14:textId="3263B782" w:rsidTr="002060C8">
        <w:trPr>
          <w:trHeight w:val="600"/>
        </w:trPr>
        <w:tc>
          <w:tcPr>
            <w:tcW w:w="1227" w:type="dxa"/>
            <w:tcBorders>
              <w:top w:val="nil"/>
              <w:left w:val="nil"/>
              <w:bottom w:val="nil"/>
              <w:right w:val="nil"/>
            </w:tcBorders>
          </w:tcPr>
          <w:p w14:paraId="7AD99B5A" w14:textId="467917C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2.4</w:t>
            </w:r>
          </w:p>
        </w:tc>
        <w:tc>
          <w:tcPr>
            <w:tcW w:w="1450" w:type="dxa"/>
            <w:tcBorders>
              <w:top w:val="nil"/>
              <w:left w:val="nil"/>
              <w:bottom w:val="nil"/>
              <w:right w:val="nil"/>
            </w:tcBorders>
            <w:shd w:val="clear" w:color="auto" w:fill="auto"/>
            <w:hideMark/>
          </w:tcPr>
          <w:p w14:paraId="6D6D5756" w14:textId="1DCA743A"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6BC6ABE" w14:textId="7B4418C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(c) An applications with no specific trigger in Schedule 1, Part 1.2 of the </w:t>
            </w:r>
            <w:r w:rsidRPr="002060C8">
              <w:rPr>
                <w:rFonts w:eastAsia="Times New Roman"/>
                <w:i/>
                <w:iCs/>
                <w:color w:val="000000" w:themeColor="text1"/>
                <w:sz w:val="22"/>
                <w:szCs w:val="22"/>
                <w:lang w:eastAsia="en-AU"/>
              </w:rPr>
              <w:t>Planning (General) Regulation 2023</w:t>
            </w:r>
          </w:p>
        </w:tc>
        <w:tc>
          <w:tcPr>
            <w:tcW w:w="1571" w:type="dxa"/>
            <w:tcBorders>
              <w:top w:val="nil"/>
              <w:left w:val="nil"/>
              <w:bottom w:val="nil"/>
              <w:right w:val="nil"/>
            </w:tcBorders>
            <w:shd w:val="clear" w:color="auto" w:fill="auto"/>
            <w:hideMark/>
          </w:tcPr>
          <w:p w14:paraId="1FE53524" w14:textId="1FD1F2D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683C653" w14:textId="6ADC1669" w:rsidR="002060C8" w:rsidRPr="002060C8" w:rsidRDefault="002060C8" w:rsidP="002060C8">
            <w:pPr>
              <w:jc w:val="right"/>
              <w:rPr>
                <w:b/>
                <w:bCs/>
                <w:color w:val="000000" w:themeColor="text1"/>
                <w:sz w:val="22"/>
                <w:szCs w:val="22"/>
              </w:rPr>
            </w:pPr>
            <w:r w:rsidRPr="002060C8">
              <w:rPr>
                <w:b/>
                <w:bCs/>
                <w:color w:val="000000" w:themeColor="text1"/>
                <w:sz w:val="22"/>
                <w:szCs w:val="22"/>
              </w:rPr>
              <w:t>3,115.10</w:t>
            </w:r>
          </w:p>
        </w:tc>
      </w:tr>
      <w:tr w:rsidR="002060C8" w:rsidRPr="002060C8" w14:paraId="6FBECF2E" w14:textId="785C3EA8" w:rsidTr="002060C8">
        <w:trPr>
          <w:trHeight w:val="900"/>
        </w:trPr>
        <w:tc>
          <w:tcPr>
            <w:tcW w:w="1227" w:type="dxa"/>
            <w:tcBorders>
              <w:top w:val="nil"/>
              <w:left w:val="nil"/>
              <w:bottom w:val="nil"/>
              <w:right w:val="nil"/>
            </w:tcBorders>
          </w:tcPr>
          <w:p w14:paraId="1FEDF16E"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6F1A25B8" w14:textId="274E576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7.3</w:t>
            </w:r>
          </w:p>
        </w:tc>
        <w:tc>
          <w:tcPr>
            <w:tcW w:w="4098" w:type="dxa"/>
            <w:tcBorders>
              <w:top w:val="nil"/>
              <w:left w:val="nil"/>
              <w:bottom w:val="nil"/>
              <w:right w:val="nil"/>
            </w:tcBorders>
            <w:shd w:val="clear" w:color="auto" w:fill="auto"/>
            <w:hideMark/>
          </w:tcPr>
          <w:p w14:paraId="5926002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Applications for development approval in relation to use for otherwise prohibited development:</w:t>
            </w:r>
          </w:p>
        </w:tc>
        <w:tc>
          <w:tcPr>
            <w:tcW w:w="1571" w:type="dxa"/>
            <w:tcBorders>
              <w:top w:val="nil"/>
              <w:left w:val="nil"/>
              <w:bottom w:val="nil"/>
              <w:right w:val="nil"/>
            </w:tcBorders>
            <w:shd w:val="clear" w:color="auto" w:fill="auto"/>
            <w:hideMark/>
          </w:tcPr>
          <w:p w14:paraId="4053F3DA" w14:textId="762BDBCF"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05DCB170" w14:textId="46AB60F7" w:rsidR="002060C8" w:rsidRPr="002060C8" w:rsidRDefault="002060C8" w:rsidP="002060C8">
            <w:pPr>
              <w:jc w:val="right"/>
              <w:rPr>
                <w:b/>
                <w:bCs/>
                <w:color w:val="000000" w:themeColor="text1"/>
                <w:sz w:val="22"/>
                <w:szCs w:val="22"/>
              </w:rPr>
            </w:pPr>
            <w:r w:rsidRPr="002060C8">
              <w:rPr>
                <w:b/>
                <w:bCs/>
                <w:color w:val="000000" w:themeColor="text1"/>
                <w:sz w:val="22"/>
                <w:szCs w:val="22"/>
              </w:rPr>
              <w:t> </w:t>
            </w:r>
          </w:p>
        </w:tc>
      </w:tr>
      <w:tr w:rsidR="002060C8" w:rsidRPr="002060C8" w14:paraId="46C02F26" w14:textId="7E8FD9A5" w:rsidTr="002060C8">
        <w:trPr>
          <w:trHeight w:val="600"/>
        </w:trPr>
        <w:tc>
          <w:tcPr>
            <w:tcW w:w="1227" w:type="dxa"/>
            <w:tcBorders>
              <w:top w:val="nil"/>
              <w:left w:val="nil"/>
              <w:bottom w:val="nil"/>
              <w:right w:val="nil"/>
            </w:tcBorders>
          </w:tcPr>
          <w:p w14:paraId="5756B081" w14:textId="7D1321C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3.1</w:t>
            </w:r>
          </w:p>
        </w:tc>
        <w:tc>
          <w:tcPr>
            <w:tcW w:w="1450" w:type="dxa"/>
            <w:tcBorders>
              <w:top w:val="nil"/>
              <w:left w:val="nil"/>
              <w:bottom w:val="nil"/>
              <w:right w:val="nil"/>
            </w:tcBorders>
            <w:shd w:val="clear" w:color="auto" w:fill="auto"/>
            <w:hideMark/>
          </w:tcPr>
          <w:p w14:paraId="061F0183" w14:textId="0653C91A"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E89C45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 The base amount specified opposite in Column (4)</w:t>
            </w:r>
          </w:p>
        </w:tc>
        <w:tc>
          <w:tcPr>
            <w:tcW w:w="1571" w:type="dxa"/>
            <w:tcBorders>
              <w:top w:val="nil"/>
              <w:left w:val="nil"/>
              <w:bottom w:val="nil"/>
              <w:right w:val="nil"/>
            </w:tcBorders>
            <w:shd w:val="clear" w:color="auto" w:fill="auto"/>
            <w:hideMark/>
          </w:tcPr>
          <w:p w14:paraId="1333D6B2" w14:textId="2A241A3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F9D857A" w14:textId="00FD0E04" w:rsidR="002060C8" w:rsidRPr="002060C8" w:rsidRDefault="002060C8" w:rsidP="002060C8">
            <w:pPr>
              <w:jc w:val="right"/>
              <w:rPr>
                <w:b/>
                <w:bCs/>
                <w:color w:val="000000" w:themeColor="text1"/>
                <w:sz w:val="22"/>
                <w:szCs w:val="22"/>
              </w:rPr>
            </w:pPr>
            <w:r w:rsidRPr="002060C8">
              <w:rPr>
                <w:b/>
                <w:bCs/>
                <w:color w:val="000000" w:themeColor="text1"/>
                <w:sz w:val="22"/>
                <w:szCs w:val="22"/>
              </w:rPr>
              <w:t>3,247.00</w:t>
            </w:r>
          </w:p>
        </w:tc>
      </w:tr>
      <w:tr w:rsidR="002060C8" w:rsidRPr="002060C8" w14:paraId="467FA018" w14:textId="091680F3" w:rsidTr="00AC52FF">
        <w:trPr>
          <w:trHeight w:val="300"/>
        </w:trPr>
        <w:tc>
          <w:tcPr>
            <w:tcW w:w="1227" w:type="dxa"/>
            <w:tcBorders>
              <w:top w:val="nil"/>
              <w:left w:val="nil"/>
              <w:bottom w:val="nil"/>
              <w:right w:val="nil"/>
            </w:tcBorders>
          </w:tcPr>
          <w:p w14:paraId="1EB85C0F"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55DD9F64" w14:textId="33BE185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238B05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w:t>
            </w:r>
          </w:p>
        </w:tc>
        <w:tc>
          <w:tcPr>
            <w:tcW w:w="1571" w:type="dxa"/>
            <w:tcBorders>
              <w:top w:val="nil"/>
              <w:left w:val="nil"/>
              <w:bottom w:val="nil"/>
              <w:right w:val="nil"/>
            </w:tcBorders>
            <w:shd w:val="clear" w:color="auto" w:fill="auto"/>
          </w:tcPr>
          <w:p w14:paraId="466C5EDA" w14:textId="0723CCE7"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3F5DA5D9" w14:textId="077C04B2" w:rsidR="002060C8" w:rsidRPr="002060C8" w:rsidRDefault="002060C8" w:rsidP="002060C8">
            <w:pPr>
              <w:jc w:val="right"/>
              <w:rPr>
                <w:b/>
                <w:bCs/>
                <w:color w:val="000000" w:themeColor="text1"/>
                <w:sz w:val="22"/>
                <w:szCs w:val="22"/>
              </w:rPr>
            </w:pPr>
            <w:r w:rsidRPr="002060C8">
              <w:rPr>
                <w:b/>
                <w:bCs/>
                <w:color w:val="000000" w:themeColor="text1"/>
                <w:sz w:val="22"/>
                <w:szCs w:val="22"/>
              </w:rPr>
              <w:t> </w:t>
            </w:r>
          </w:p>
        </w:tc>
      </w:tr>
      <w:tr w:rsidR="002060C8" w:rsidRPr="002060C8" w14:paraId="21F3C013" w14:textId="06B038D2" w:rsidTr="00AC52FF">
        <w:trPr>
          <w:trHeight w:val="600"/>
        </w:trPr>
        <w:tc>
          <w:tcPr>
            <w:tcW w:w="1227" w:type="dxa"/>
            <w:tcBorders>
              <w:top w:val="nil"/>
              <w:left w:val="nil"/>
              <w:bottom w:val="nil"/>
              <w:right w:val="nil"/>
            </w:tcBorders>
          </w:tcPr>
          <w:p w14:paraId="06E5D3E2"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292D9CD3" w14:textId="21B0637F"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55E617E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(b) An amount determined in accordance with the cost of works based on the following scale:</w:t>
            </w:r>
          </w:p>
        </w:tc>
        <w:tc>
          <w:tcPr>
            <w:tcW w:w="1571" w:type="dxa"/>
            <w:tcBorders>
              <w:top w:val="nil"/>
              <w:left w:val="nil"/>
              <w:bottom w:val="nil"/>
              <w:right w:val="nil"/>
            </w:tcBorders>
            <w:shd w:val="clear" w:color="auto" w:fill="auto"/>
          </w:tcPr>
          <w:p w14:paraId="0244BC2D" w14:textId="037862AF"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3180929A" w14:textId="3BCCCF0C" w:rsidR="002060C8" w:rsidRPr="002060C8" w:rsidRDefault="002060C8" w:rsidP="002060C8">
            <w:pPr>
              <w:jc w:val="right"/>
              <w:rPr>
                <w:b/>
                <w:bCs/>
                <w:color w:val="000000" w:themeColor="text1"/>
                <w:sz w:val="22"/>
                <w:szCs w:val="22"/>
              </w:rPr>
            </w:pPr>
            <w:r w:rsidRPr="002060C8">
              <w:rPr>
                <w:b/>
                <w:bCs/>
                <w:color w:val="000000" w:themeColor="text1"/>
                <w:sz w:val="22"/>
                <w:szCs w:val="22"/>
              </w:rPr>
              <w:t> </w:t>
            </w:r>
          </w:p>
        </w:tc>
      </w:tr>
      <w:tr w:rsidR="002060C8" w:rsidRPr="002060C8" w14:paraId="5453AAC9" w14:textId="2C84EE45" w:rsidTr="002060C8">
        <w:trPr>
          <w:trHeight w:val="300"/>
        </w:trPr>
        <w:tc>
          <w:tcPr>
            <w:tcW w:w="1227" w:type="dxa"/>
            <w:tcBorders>
              <w:top w:val="nil"/>
              <w:left w:val="nil"/>
              <w:bottom w:val="nil"/>
              <w:right w:val="nil"/>
            </w:tcBorders>
          </w:tcPr>
          <w:p w14:paraId="6B4E5A98" w14:textId="3A29BA8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3.2</w:t>
            </w:r>
          </w:p>
        </w:tc>
        <w:tc>
          <w:tcPr>
            <w:tcW w:w="1450" w:type="dxa"/>
            <w:vMerge w:val="restart"/>
            <w:tcBorders>
              <w:top w:val="nil"/>
              <w:left w:val="nil"/>
              <w:bottom w:val="nil"/>
              <w:right w:val="nil"/>
            </w:tcBorders>
            <w:shd w:val="clear" w:color="auto" w:fill="auto"/>
            <w:hideMark/>
          </w:tcPr>
          <w:p w14:paraId="1F1C5573" w14:textId="39FE4949"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1D06DE4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$0 to $1,500</w:t>
            </w:r>
          </w:p>
        </w:tc>
        <w:tc>
          <w:tcPr>
            <w:tcW w:w="1571" w:type="dxa"/>
            <w:tcBorders>
              <w:top w:val="nil"/>
              <w:left w:val="nil"/>
              <w:bottom w:val="nil"/>
              <w:right w:val="nil"/>
            </w:tcBorders>
            <w:shd w:val="clear" w:color="auto" w:fill="auto"/>
            <w:hideMark/>
          </w:tcPr>
          <w:p w14:paraId="5ADC6676" w14:textId="55A6E91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2B59C1F" w14:textId="08C1914D" w:rsidR="002060C8" w:rsidRPr="002060C8" w:rsidRDefault="002060C8" w:rsidP="002060C8">
            <w:pPr>
              <w:jc w:val="right"/>
              <w:rPr>
                <w:b/>
                <w:bCs/>
                <w:color w:val="000000" w:themeColor="text1"/>
                <w:sz w:val="22"/>
                <w:szCs w:val="22"/>
              </w:rPr>
            </w:pPr>
            <w:r w:rsidRPr="002060C8">
              <w:rPr>
                <w:b/>
                <w:bCs/>
                <w:color w:val="000000" w:themeColor="text1"/>
                <w:sz w:val="22"/>
                <w:szCs w:val="22"/>
              </w:rPr>
              <w:t>131.90</w:t>
            </w:r>
          </w:p>
        </w:tc>
      </w:tr>
      <w:tr w:rsidR="002060C8" w:rsidRPr="002060C8" w14:paraId="007F7194" w14:textId="0C32F694" w:rsidTr="002060C8">
        <w:trPr>
          <w:trHeight w:val="300"/>
        </w:trPr>
        <w:tc>
          <w:tcPr>
            <w:tcW w:w="1227" w:type="dxa"/>
            <w:tcBorders>
              <w:top w:val="nil"/>
              <w:left w:val="nil"/>
              <w:bottom w:val="nil"/>
              <w:right w:val="nil"/>
            </w:tcBorders>
          </w:tcPr>
          <w:p w14:paraId="05CDD3B6" w14:textId="41B842C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3.3</w:t>
            </w:r>
          </w:p>
        </w:tc>
        <w:tc>
          <w:tcPr>
            <w:tcW w:w="1450" w:type="dxa"/>
            <w:vMerge/>
            <w:tcBorders>
              <w:top w:val="nil"/>
              <w:left w:val="nil"/>
              <w:bottom w:val="nil"/>
              <w:right w:val="nil"/>
            </w:tcBorders>
            <w:vAlign w:val="center"/>
            <w:hideMark/>
          </w:tcPr>
          <w:p w14:paraId="28CBCCC5" w14:textId="37F67AB2" w:rsidR="002060C8" w:rsidRPr="002060C8" w:rsidRDefault="002060C8" w:rsidP="002060C8">
            <w:pPr>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2D7B5CB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$1,501 to $5,000</w:t>
            </w:r>
          </w:p>
        </w:tc>
        <w:tc>
          <w:tcPr>
            <w:tcW w:w="1571" w:type="dxa"/>
            <w:tcBorders>
              <w:top w:val="nil"/>
              <w:left w:val="nil"/>
              <w:bottom w:val="nil"/>
              <w:right w:val="nil"/>
            </w:tcBorders>
            <w:shd w:val="clear" w:color="auto" w:fill="auto"/>
            <w:hideMark/>
          </w:tcPr>
          <w:p w14:paraId="33B6A25C" w14:textId="155525F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A2A50C8" w14:textId="3FE5DBEC" w:rsidR="002060C8" w:rsidRPr="002060C8" w:rsidRDefault="002060C8" w:rsidP="002060C8">
            <w:pPr>
              <w:jc w:val="right"/>
              <w:rPr>
                <w:b/>
                <w:bCs/>
                <w:color w:val="000000" w:themeColor="text1"/>
                <w:sz w:val="22"/>
                <w:szCs w:val="22"/>
              </w:rPr>
            </w:pPr>
            <w:r w:rsidRPr="002060C8">
              <w:rPr>
                <w:b/>
                <w:bCs/>
                <w:color w:val="000000" w:themeColor="text1"/>
                <w:sz w:val="22"/>
                <w:szCs w:val="22"/>
              </w:rPr>
              <w:t>131.90</w:t>
            </w:r>
          </w:p>
        </w:tc>
      </w:tr>
      <w:tr w:rsidR="002060C8" w:rsidRPr="002060C8" w14:paraId="1AD068E9" w14:textId="6469B7ED" w:rsidTr="002060C8">
        <w:trPr>
          <w:trHeight w:val="1200"/>
        </w:trPr>
        <w:tc>
          <w:tcPr>
            <w:tcW w:w="1227" w:type="dxa"/>
            <w:tcBorders>
              <w:top w:val="nil"/>
              <w:left w:val="nil"/>
              <w:bottom w:val="nil"/>
              <w:right w:val="nil"/>
            </w:tcBorders>
          </w:tcPr>
          <w:p w14:paraId="58EF4E28" w14:textId="36DDFC5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434D930" w14:textId="443FA6D0" w:rsidR="002060C8" w:rsidRPr="002060C8" w:rsidRDefault="002060C8" w:rsidP="002060C8">
            <w:pPr>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A7CD689"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5D6585F1" w14:textId="0A24C1E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6C1E14B" w14:textId="30503284" w:rsidR="002060C8" w:rsidRPr="002060C8" w:rsidRDefault="002060C8" w:rsidP="002060C8">
            <w:pPr>
              <w:jc w:val="right"/>
              <w:rPr>
                <w:b/>
                <w:bCs/>
                <w:color w:val="000000" w:themeColor="text1"/>
                <w:sz w:val="22"/>
                <w:szCs w:val="22"/>
              </w:rPr>
            </w:pPr>
            <w:r w:rsidRPr="002060C8">
              <w:rPr>
                <w:b/>
                <w:bCs/>
                <w:color w:val="000000" w:themeColor="text1"/>
                <w:sz w:val="22"/>
                <w:szCs w:val="22"/>
              </w:rPr>
              <w:t>(plus 0.751% of the amount in excess of 1,500)</w:t>
            </w:r>
          </w:p>
        </w:tc>
      </w:tr>
      <w:tr w:rsidR="002060C8" w:rsidRPr="002060C8" w14:paraId="7AADD6FA" w14:textId="16ECC27B" w:rsidTr="002060C8">
        <w:trPr>
          <w:trHeight w:val="300"/>
        </w:trPr>
        <w:tc>
          <w:tcPr>
            <w:tcW w:w="1227" w:type="dxa"/>
            <w:tcBorders>
              <w:top w:val="nil"/>
              <w:left w:val="nil"/>
              <w:bottom w:val="nil"/>
              <w:right w:val="nil"/>
            </w:tcBorders>
          </w:tcPr>
          <w:p w14:paraId="6FE81F65" w14:textId="0234435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3.4</w:t>
            </w:r>
          </w:p>
        </w:tc>
        <w:tc>
          <w:tcPr>
            <w:tcW w:w="1450" w:type="dxa"/>
            <w:vMerge w:val="restart"/>
            <w:tcBorders>
              <w:top w:val="nil"/>
              <w:left w:val="nil"/>
              <w:bottom w:val="nil"/>
              <w:right w:val="nil"/>
            </w:tcBorders>
            <w:shd w:val="clear" w:color="auto" w:fill="auto"/>
            <w:hideMark/>
          </w:tcPr>
          <w:p w14:paraId="48557DDF" w14:textId="6F963124"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12CABBF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$5,001 to $20,000</w:t>
            </w:r>
          </w:p>
        </w:tc>
        <w:tc>
          <w:tcPr>
            <w:tcW w:w="1571" w:type="dxa"/>
            <w:tcBorders>
              <w:top w:val="nil"/>
              <w:left w:val="nil"/>
              <w:bottom w:val="nil"/>
              <w:right w:val="nil"/>
            </w:tcBorders>
            <w:shd w:val="clear" w:color="auto" w:fill="auto"/>
            <w:hideMark/>
          </w:tcPr>
          <w:p w14:paraId="2CACC27C" w14:textId="2421F1D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3EDA00F" w14:textId="57A7BEA8" w:rsidR="002060C8" w:rsidRPr="002060C8" w:rsidRDefault="002060C8" w:rsidP="002060C8">
            <w:pPr>
              <w:jc w:val="right"/>
              <w:rPr>
                <w:b/>
                <w:bCs/>
                <w:color w:val="000000" w:themeColor="text1"/>
                <w:sz w:val="22"/>
                <w:szCs w:val="22"/>
              </w:rPr>
            </w:pPr>
            <w:r w:rsidRPr="002060C8">
              <w:rPr>
                <w:b/>
                <w:bCs/>
                <w:color w:val="000000" w:themeColor="text1"/>
                <w:sz w:val="22"/>
                <w:szCs w:val="22"/>
              </w:rPr>
              <w:t>160.25</w:t>
            </w:r>
          </w:p>
        </w:tc>
      </w:tr>
      <w:tr w:rsidR="002060C8" w:rsidRPr="002060C8" w14:paraId="6EC7869C" w14:textId="1E221BD8" w:rsidTr="002060C8">
        <w:trPr>
          <w:trHeight w:val="1200"/>
        </w:trPr>
        <w:tc>
          <w:tcPr>
            <w:tcW w:w="1227" w:type="dxa"/>
            <w:tcBorders>
              <w:top w:val="nil"/>
              <w:left w:val="nil"/>
              <w:bottom w:val="nil"/>
              <w:right w:val="nil"/>
            </w:tcBorders>
          </w:tcPr>
          <w:p w14:paraId="7EADD2E6"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A1D1D0B" w14:textId="3709667E"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49F0224F"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5502FD98" w14:textId="3D43E5D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D92F062" w14:textId="3E7D6346" w:rsidR="002060C8" w:rsidRPr="002060C8" w:rsidRDefault="002060C8" w:rsidP="002060C8">
            <w:pPr>
              <w:jc w:val="right"/>
              <w:rPr>
                <w:b/>
                <w:bCs/>
                <w:color w:val="000000" w:themeColor="text1"/>
                <w:sz w:val="22"/>
                <w:szCs w:val="22"/>
              </w:rPr>
            </w:pPr>
            <w:r w:rsidRPr="002060C8">
              <w:rPr>
                <w:b/>
                <w:bCs/>
                <w:color w:val="000000" w:themeColor="text1"/>
                <w:sz w:val="22"/>
                <w:szCs w:val="22"/>
              </w:rPr>
              <w:t>(plus 0.751% of the amount in excess of 5,000)</w:t>
            </w:r>
          </w:p>
        </w:tc>
      </w:tr>
      <w:tr w:rsidR="002060C8" w:rsidRPr="002060C8" w14:paraId="06922D17" w14:textId="291C9AF2" w:rsidTr="002060C8">
        <w:trPr>
          <w:trHeight w:val="300"/>
        </w:trPr>
        <w:tc>
          <w:tcPr>
            <w:tcW w:w="1227" w:type="dxa"/>
            <w:tcBorders>
              <w:top w:val="nil"/>
              <w:left w:val="nil"/>
              <w:bottom w:val="nil"/>
              <w:right w:val="nil"/>
            </w:tcBorders>
          </w:tcPr>
          <w:p w14:paraId="015F0CBD" w14:textId="647E65F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3.5</w:t>
            </w:r>
          </w:p>
        </w:tc>
        <w:tc>
          <w:tcPr>
            <w:tcW w:w="1450" w:type="dxa"/>
            <w:vMerge w:val="restart"/>
            <w:tcBorders>
              <w:top w:val="nil"/>
              <w:left w:val="nil"/>
              <w:bottom w:val="nil"/>
              <w:right w:val="nil"/>
            </w:tcBorders>
            <w:shd w:val="clear" w:color="auto" w:fill="auto"/>
            <w:hideMark/>
          </w:tcPr>
          <w:p w14:paraId="7783F911" w14:textId="6D80CDAB"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1CF6FEA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$20,001 to $100,000</w:t>
            </w:r>
          </w:p>
        </w:tc>
        <w:tc>
          <w:tcPr>
            <w:tcW w:w="1571" w:type="dxa"/>
            <w:tcBorders>
              <w:top w:val="nil"/>
              <w:left w:val="nil"/>
              <w:bottom w:val="nil"/>
              <w:right w:val="nil"/>
            </w:tcBorders>
            <w:shd w:val="clear" w:color="auto" w:fill="auto"/>
            <w:hideMark/>
          </w:tcPr>
          <w:p w14:paraId="5A443AD7" w14:textId="419B426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9710A5C" w14:textId="3937D63D" w:rsidR="002060C8" w:rsidRPr="002060C8" w:rsidRDefault="002060C8" w:rsidP="002060C8">
            <w:pPr>
              <w:jc w:val="right"/>
              <w:rPr>
                <w:b/>
                <w:bCs/>
                <w:color w:val="000000" w:themeColor="text1"/>
                <w:sz w:val="22"/>
                <w:szCs w:val="22"/>
              </w:rPr>
            </w:pPr>
            <w:r w:rsidRPr="002060C8">
              <w:rPr>
                <w:b/>
                <w:bCs/>
                <w:color w:val="000000" w:themeColor="text1"/>
                <w:sz w:val="22"/>
                <w:szCs w:val="22"/>
              </w:rPr>
              <w:t>275.75</w:t>
            </w:r>
          </w:p>
        </w:tc>
      </w:tr>
      <w:tr w:rsidR="002060C8" w:rsidRPr="002060C8" w14:paraId="264A965F" w14:textId="10A73A1A" w:rsidTr="002060C8">
        <w:trPr>
          <w:trHeight w:val="1200"/>
        </w:trPr>
        <w:tc>
          <w:tcPr>
            <w:tcW w:w="1227" w:type="dxa"/>
            <w:tcBorders>
              <w:top w:val="nil"/>
              <w:left w:val="nil"/>
              <w:bottom w:val="nil"/>
              <w:right w:val="nil"/>
            </w:tcBorders>
          </w:tcPr>
          <w:p w14:paraId="44EC1848"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0D87CCF" w14:textId="36786CA0"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7C38E68A"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1A00A870" w14:textId="7C828F0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A6CA047" w14:textId="1C1534ED" w:rsidR="002060C8" w:rsidRPr="002060C8" w:rsidRDefault="002060C8" w:rsidP="002060C8">
            <w:pPr>
              <w:jc w:val="center"/>
              <w:rPr>
                <w:b/>
                <w:bCs/>
                <w:color w:val="000000" w:themeColor="text1"/>
                <w:sz w:val="22"/>
                <w:szCs w:val="22"/>
              </w:rPr>
            </w:pPr>
            <w:r w:rsidRPr="002060C8">
              <w:rPr>
                <w:b/>
                <w:bCs/>
                <w:color w:val="000000" w:themeColor="text1"/>
                <w:sz w:val="22"/>
                <w:szCs w:val="22"/>
              </w:rPr>
              <w:t>(plus 0.545% of the amount in excess of   20,000)</w:t>
            </w:r>
          </w:p>
        </w:tc>
      </w:tr>
      <w:tr w:rsidR="002060C8" w:rsidRPr="002060C8" w14:paraId="4104AA27" w14:textId="344DC3C6" w:rsidTr="002060C8">
        <w:trPr>
          <w:trHeight w:val="300"/>
        </w:trPr>
        <w:tc>
          <w:tcPr>
            <w:tcW w:w="1227" w:type="dxa"/>
            <w:tcBorders>
              <w:top w:val="nil"/>
              <w:left w:val="nil"/>
              <w:bottom w:val="nil"/>
              <w:right w:val="nil"/>
            </w:tcBorders>
          </w:tcPr>
          <w:p w14:paraId="497F26E2" w14:textId="496C06A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3.6</w:t>
            </w:r>
          </w:p>
        </w:tc>
        <w:tc>
          <w:tcPr>
            <w:tcW w:w="1450" w:type="dxa"/>
            <w:vMerge w:val="restart"/>
            <w:tcBorders>
              <w:top w:val="nil"/>
              <w:left w:val="nil"/>
              <w:bottom w:val="nil"/>
              <w:right w:val="nil"/>
            </w:tcBorders>
            <w:shd w:val="clear" w:color="auto" w:fill="auto"/>
            <w:hideMark/>
          </w:tcPr>
          <w:p w14:paraId="16779182" w14:textId="306C6583"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0415D74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$100,001 to $150,000</w:t>
            </w:r>
          </w:p>
        </w:tc>
        <w:tc>
          <w:tcPr>
            <w:tcW w:w="1571" w:type="dxa"/>
            <w:tcBorders>
              <w:top w:val="nil"/>
              <w:left w:val="nil"/>
              <w:bottom w:val="nil"/>
              <w:right w:val="nil"/>
            </w:tcBorders>
            <w:shd w:val="clear" w:color="auto" w:fill="auto"/>
            <w:hideMark/>
          </w:tcPr>
          <w:p w14:paraId="334389A7" w14:textId="3B350F5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65C3FB3" w14:textId="283BB5A4" w:rsidR="002060C8" w:rsidRPr="002060C8" w:rsidRDefault="002060C8" w:rsidP="002060C8">
            <w:pPr>
              <w:jc w:val="right"/>
              <w:rPr>
                <w:b/>
                <w:bCs/>
                <w:color w:val="000000" w:themeColor="text1"/>
                <w:sz w:val="22"/>
                <w:szCs w:val="22"/>
              </w:rPr>
            </w:pPr>
            <w:r w:rsidRPr="002060C8">
              <w:rPr>
                <w:b/>
                <w:bCs/>
                <w:color w:val="000000" w:themeColor="text1"/>
                <w:sz w:val="22"/>
                <w:szCs w:val="22"/>
              </w:rPr>
              <w:t>723.75</w:t>
            </w:r>
          </w:p>
        </w:tc>
      </w:tr>
      <w:tr w:rsidR="002060C8" w:rsidRPr="002060C8" w14:paraId="6F9B4472" w14:textId="3C04756B" w:rsidTr="002060C8">
        <w:trPr>
          <w:trHeight w:val="1200"/>
        </w:trPr>
        <w:tc>
          <w:tcPr>
            <w:tcW w:w="1227" w:type="dxa"/>
            <w:tcBorders>
              <w:top w:val="nil"/>
              <w:left w:val="nil"/>
              <w:bottom w:val="nil"/>
              <w:right w:val="nil"/>
            </w:tcBorders>
          </w:tcPr>
          <w:p w14:paraId="5A330955"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6B0075E1" w14:textId="2E039334"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0BB71F2B"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4FEDC494" w14:textId="033549B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21956FA" w14:textId="4897451F"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100,000)</w:t>
            </w:r>
          </w:p>
        </w:tc>
      </w:tr>
      <w:tr w:rsidR="002060C8" w:rsidRPr="002060C8" w14:paraId="6D54CE75" w14:textId="712A64C6" w:rsidTr="002060C8">
        <w:trPr>
          <w:trHeight w:val="300"/>
        </w:trPr>
        <w:tc>
          <w:tcPr>
            <w:tcW w:w="1227" w:type="dxa"/>
            <w:tcBorders>
              <w:top w:val="nil"/>
              <w:left w:val="nil"/>
              <w:bottom w:val="nil"/>
              <w:right w:val="nil"/>
            </w:tcBorders>
          </w:tcPr>
          <w:p w14:paraId="76499532" w14:textId="7D9E0F5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3.7</w:t>
            </w:r>
          </w:p>
        </w:tc>
        <w:tc>
          <w:tcPr>
            <w:tcW w:w="1450" w:type="dxa"/>
            <w:vMerge w:val="restart"/>
            <w:tcBorders>
              <w:top w:val="nil"/>
              <w:left w:val="nil"/>
              <w:bottom w:val="nil"/>
              <w:right w:val="nil"/>
            </w:tcBorders>
            <w:shd w:val="clear" w:color="auto" w:fill="auto"/>
            <w:hideMark/>
          </w:tcPr>
          <w:p w14:paraId="329DABB9" w14:textId="72F9DABE"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65D197A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$150,001 to $250,000</w:t>
            </w:r>
          </w:p>
        </w:tc>
        <w:tc>
          <w:tcPr>
            <w:tcW w:w="1571" w:type="dxa"/>
            <w:tcBorders>
              <w:top w:val="nil"/>
              <w:left w:val="nil"/>
              <w:bottom w:val="nil"/>
              <w:right w:val="nil"/>
            </w:tcBorders>
            <w:shd w:val="clear" w:color="auto" w:fill="auto"/>
            <w:hideMark/>
          </w:tcPr>
          <w:p w14:paraId="0A0E9AC9" w14:textId="3EE96A6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268E35D" w14:textId="41E347BE" w:rsidR="002060C8" w:rsidRPr="002060C8" w:rsidRDefault="002060C8" w:rsidP="002060C8">
            <w:pPr>
              <w:jc w:val="right"/>
              <w:rPr>
                <w:b/>
                <w:bCs/>
                <w:color w:val="000000" w:themeColor="text1"/>
                <w:sz w:val="22"/>
                <w:szCs w:val="22"/>
              </w:rPr>
            </w:pPr>
            <w:r w:rsidRPr="002060C8">
              <w:rPr>
                <w:b/>
                <w:bCs/>
                <w:color w:val="000000" w:themeColor="text1"/>
                <w:sz w:val="22"/>
                <w:szCs w:val="22"/>
              </w:rPr>
              <w:t>1,006.05</w:t>
            </w:r>
          </w:p>
        </w:tc>
      </w:tr>
      <w:tr w:rsidR="002060C8" w:rsidRPr="002060C8" w14:paraId="42E23557" w14:textId="0CE71BC3" w:rsidTr="002060C8">
        <w:trPr>
          <w:trHeight w:val="1200"/>
        </w:trPr>
        <w:tc>
          <w:tcPr>
            <w:tcW w:w="1227" w:type="dxa"/>
            <w:tcBorders>
              <w:top w:val="nil"/>
              <w:left w:val="nil"/>
              <w:bottom w:val="nil"/>
              <w:right w:val="nil"/>
            </w:tcBorders>
          </w:tcPr>
          <w:p w14:paraId="56811381"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69815C9B" w14:textId="7FED87D6"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22CA9B20"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14CE215A" w14:textId="5E951F3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920CB6E" w14:textId="32B0F376"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150,000)</w:t>
            </w:r>
          </w:p>
        </w:tc>
      </w:tr>
      <w:tr w:rsidR="002060C8" w:rsidRPr="002060C8" w14:paraId="71EB6752" w14:textId="1A28FF4A" w:rsidTr="002060C8">
        <w:trPr>
          <w:trHeight w:val="300"/>
        </w:trPr>
        <w:tc>
          <w:tcPr>
            <w:tcW w:w="1227" w:type="dxa"/>
            <w:tcBorders>
              <w:top w:val="nil"/>
              <w:left w:val="nil"/>
              <w:bottom w:val="nil"/>
              <w:right w:val="nil"/>
            </w:tcBorders>
          </w:tcPr>
          <w:p w14:paraId="1F7BB288" w14:textId="774032B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3.8</w:t>
            </w:r>
          </w:p>
        </w:tc>
        <w:tc>
          <w:tcPr>
            <w:tcW w:w="1450" w:type="dxa"/>
            <w:vMerge w:val="restart"/>
            <w:tcBorders>
              <w:top w:val="nil"/>
              <w:left w:val="nil"/>
              <w:bottom w:val="nil"/>
              <w:right w:val="nil"/>
            </w:tcBorders>
            <w:shd w:val="clear" w:color="auto" w:fill="auto"/>
            <w:hideMark/>
          </w:tcPr>
          <w:p w14:paraId="7B25148E" w14:textId="30D611F5"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5892968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$250,001 to $500,000</w:t>
            </w:r>
          </w:p>
        </w:tc>
        <w:tc>
          <w:tcPr>
            <w:tcW w:w="1571" w:type="dxa"/>
            <w:tcBorders>
              <w:top w:val="nil"/>
              <w:left w:val="nil"/>
              <w:bottom w:val="nil"/>
              <w:right w:val="nil"/>
            </w:tcBorders>
            <w:shd w:val="clear" w:color="auto" w:fill="auto"/>
            <w:hideMark/>
          </w:tcPr>
          <w:p w14:paraId="69295694" w14:textId="693011F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1D6774A" w14:textId="52D55D9B" w:rsidR="002060C8" w:rsidRPr="002060C8" w:rsidRDefault="002060C8" w:rsidP="002060C8">
            <w:pPr>
              <w:jc w:val="right"/>
              <w:rPr>
                <w:b/>
                <w:bCs/>
                <w:color w:val="000000" w:themeColor="text1"/>
                <w:sz w:val="22"/>
                <w:szCs w:val="22"/>
              </w:rPr>
            </w:pPr>
            <w:r w:rsidRPr="002060C8">
              <w:rPr>
                <w:b/>
                <w:bCs/>
                <w:color w:val="000000" w:themeColor="text1"/>
                <w:sz w:val="22"/>
                <w:szCs w:val="22"/>
              </w:rPr>
              <w:t>1,567.35</w:t>
            </w:r>
          </w:p>
        </w:tc>
      </w:tr>
      <w:tr w:rsidR="002060C8" w:rsidRPr="002060C8" w14:paraId="77AB3F49" w14:textId="0BAB12F6" w:rsidTr="002060C8">
        <w:trPr>
          <w:trHeight w:val="1200"/>
        </w:trPr>
        <w:tc>
          <w:tcPr>
            <w:tcW w:w="1227" w:type="dxa"/>
            <w:tcBorders>
              <w:top w:val="nil"/>
              <w:left w:val="nil"/>
              <w:bottom w:val="nil"/>
              <w:right w:val="nil"/>
            </w:tcBorders>
          </w:tcPr>
          <w:p w14:paraId="39C49DFA"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6EE7A2C8" w14:textId="677CCCAB"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475CC55F"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7A06F328" w14:textId="46D6F2E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D03249F" w14:textId="38D6BAAC" w:rsidR="002060C8" w:rsidRPr="002060C8" w:rsidRDefault="002060C8" w:rsidP="002060C8">
            <w:pPr>
              <w:jc w:val="right"/>
              <w:rPr>
                <w:b/>
                <w:bCs/>
                <w:color w:val="000000" w:themeColor="text1"/>
                <w:sz w:val="22"/>
                <w:szCs w:val="22"/>
              </w:rPr>
            </w:pPr>
            <w:r w:rsidRPr="002060C8">
              <w:rPr>
                <w:b/>
                <w:bCs/>
                <w:color w:val="000000" w:themeColor="text1"/>
                <w:sz w:val="22"/>
                <w:szCs w:val="22"/>
              </w:rPr>
              <w:t>(plus 0.408% of the amount in excess of 250,000)</w:t>
            </w:r>
          </w:p>
        </w:tc>
      </w:tr>
      <w:tr w:rsidR="002060C8" w:rsidRPr="002060C8" w14:paraId="35C2AB90" w14:textId="3CA0C144" w:rsidTr="002060C8">
        <w:trPr>
          <w:trHeight w:val="300"/>
        </w:trPr>
        <w:tc>
          <w:tcPr>
            <w:tcW w:w="1227" w:type="dxa"/>
            <w:tcBorders>
              <w:top w:val="nil"/>
              <w:left w:val="nil"/>
              <w:bottom w:val="nil"/>
              <w:right w:val="nil"/>
            </w:tcBorders>
          </w:tcPr>
          <w:p w14:paraId="1BDD2B53" w14:textId="31810B8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3.9</w:t>
            </w:r>
          </w:p>
        </w:tc>
        <w:tc>
          <w:tcPr>
            <w:tcW w:w="1450" w:type="dxa"/>
            <w:vMerge w:val="restart"/>
            <w:tcBorders>
              <w:top w:val="nil"/>
              <w:left w:val="nil"/>
              <w:bottom w:val="nil"/>
              <w:right w:val="nil"/>
            </w:tcBorders>
            <w:shd w:val="clear" w:color="auto" w:fill="auto"/>
            <w:hideMark/>
          </w:tcPr>
          <w:p w14:paraId="7FA7DA2A" w14:textId="46ED6233"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656966D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$500,001 to $1,000,000</w:t>
            </w:r>
          </w:p>
        </w:tc>
        <w:tc>
          <w:tcPr>
            <w:tcW w:w="1571" w:type="dxa"/>
            <w:tcBorders>
              <w:top w:val="nil"/>
              <w:left w:val="nil"/>
              <w:bottom w:val="nil"/>
              <w:right w:val="nil"/>
            </w:tcBorders>
            <w:shd w:val="clear" w:color="auto" w:fill="auto"/>
            <w:hideMark/>
          </w:tcPr>
          <w:p w14:paraId="2944216A" w14:textId="0FE8ED2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E23133C" w14:textId="45A23D7A" w:rsidR="002060C8" w:rsidRPr="002060C8" w:rsidRDefault="002060C8" w:rsidP="002060C8">
            <w:pPr>
              <w:jc w:val="right"/>
              <w:rPr>
                <w:b/>
                <w:bCs/>
                <w:color w:val="000000" w:themeColor="text1"/>
                <w:sz w:val="22"/>
                <w:szCs w:val="22"/>
              </w:rPr>
            </w:pPr>
            <w:r w:rsidRPr="002060C8">
              <w:rPr>
                <w:b/>
                <w:bCs/>
                <w:color w:val="000000" w:themeColor="text1"/>
                <w:sz w:val="22"/>
                <w:szCs w:val="22"/>
              </w:rPr>
              <w:t>2,621.35</w:t>
            </w:r>
          </w:p>
        </w:tc>
      </w:tr>
      <w:tr w:rsidR="002060C8" w:rsidRPr="002060C8" w14:paraId="2CBCD19E" w14:textId="22A5D438" w:rsidTr="002060C8">
        <w:trPr>
          <w:trHeight w:val="1200"/>
        </w:trPr>
        <w:tc>
          <w:tcPr>
            <w:tcW w:w="1227" w:type="dxa"/>
            <w:tcBorders>
              <w:top w:val="nil"/>
              <w:left w:val="nil"/>
              <w:bottom w:val="nil"/>
              <w:right w:val="nil"/>
            </w:tcBorders>
          </w:tcPr>
          <w:p w14:paraId="7122BB03"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083C74CE" w14:textId="0ED3DF1B"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1259ACE0"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48E5A376" w14:textId="1FDCE44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ECB1FB7" w14:textId="1EB7CF43" w:rsidR="002060C8" w:rsidRPr="002060C8" w:rsidRDefault="002060C8" w:rsidP="002060C8">
            <w:pPr>
              <w:jc w:val="right"/>
              <w:rPr>
                <w:b/>
                <w:bCs/>
                <w:color w:val="000000" w:themeColor="text1"/>
                <w:sz w:val="22"/>
                <w:szCs w:val="22"/>
              </w:rPr>
            </w:pPr>
            <w:r w:rsidRPr="002060C8">
              <w:rPr>
                <w:b/>
                <w:bCs/>
                <w:color w:val="000000" w:themeColor="text1"/>
                <w:sz w:val="22"/>
                <w:szCs w:val="22"/>
              </w:rPr>
              <w:t>(plus 0.408% of the amount in excess of 500,000)</w:t>
            </w:r>
          </w:p>
        </w:tc>
      </w:tr>
      <w:tr w:rsidR="002060C8" w:rsidRPr="002060C8" w14:paraId="3E60D236" w14:textId="618C923C" w:rsidTr="002060C8">
        <w:trPr>
          <w:trHeight w:val="300"/>
        </w:trPr>
        <w:tc>
          <w:tcPr>
            <w:tcW w:w="1227" w:type="dxa"/>
            <w:tcBorders>
              <w:top w:val="nil"/>
              <w:left w:val="nil"/>
              <w:bottom w:val="nil"/>
              <w:right w:val="nil"/>
            </w:tcBorders>
          </w:tcPr>
          <w:p w14:paraId="6C57DDDE" w14:textId="349C3F2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3.10</w:t>
            </w:r>
          </w:p>
        </w:tc>
        <w:tc>
          <w:tcPr>
            <w:tcW w:w="1450" w:type="dxa"/>
            <w:vMerge w:val="restart"/>
            <w:tcBorders>
              <w:top w:val="nil"/>
              <w:left w:val="nil"/>
              <w:bottom w:val="nil"/>
              <w:right w:val="nil"/>
            </w:tcBorders>
            <w:shd w:val="clear" w:color="auto" w:fill="auto"/>
            <w:hideMark/>
          </w:tcPr>
          <w:p w14:paraId="62C25584" w14:textId="5C6D68BC"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54578ED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$1,000,001 to $10,000,000</w:t>
            </w:r>
          </w:p>
        </w:tc>
        <w:tc>
          <w:tcPr>
            <w:tcW w:w="1571" w:type="dxa"/>
            <w:tcBorders>
              <w:top w:val="nil"/>
              <w:left w:val="nil"/>
              <w:bottom w:val="nil"/>
              <w:right w:val="nil"/>
            </w:tcBorders>
            <w:shd w:val="clear" w:color="auto" w:fill="auto"/>
            <w:hideMark/>
          </w:tcPr>
          <w:p w14:paraId="10D7B5A9" w14:textId="2E0E11A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8D2F112" w14:textId="082194DE" w:rsidR="002060C8" w:rsidRPr="002060C8" w:rsidRDefault="002060C8" w:rsidP="002060C8">
            <w:pPr>
              <w:jc w:val="right"/>
              <w:rPr>
                <w:b/>
                <w:bCs/>
                <w:color w:val="000000" w:themeColor="text1"/>
                <w:sz w:val="22"/>
                <w:szCs w:val="22"/>
              </w:rPr>
            </w:pPr>
            <w:r w:rsidRPr="002060C8">
              <w:rPr>
                <w:b/>
                <w:bCs/>
                <w:color w:val="000000" w:themeColor="text1"/>
                <w:sz w:val="22"/>
                <w:szCs w:val="22"/>
              </w:rPr>
              <w:t>5,532.65</w:t>
            </w:r>
          </w:p>
        </w:tc>
      </w:tr>
      <w:tr w:rsidR="002060C8" w:rsidRPr="002060C8" w14:paraId="2F6ED38B" w14:textId="7F77213E" w:rsidTr="002060C8">
        <w:trPr>
          <w:trHeight w:val="1200"/>
        </w:trPr>
        <w:tc>
          <w:tcPr>
            <w:tcW w:w="1227" w:type="dxa"/>
            <w:tcBorders>
              <w:top w:val="nil"/>
              <w:left w:val="nil"/>
              <w:bottom w:val="nil"/>
              <w:right w:val="nil"/>
            </w:tcBorders>
          </w:tcPr>
          <w:p w14:paraId="2AD51A65"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236D35D7" w14:textId="01E78B3B"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2FB732E0"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63D64DAD" w14:textId="4A7FD92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8434255" w14:textId="180E37AA" w:rsidR="002060C8" w:rsidRPr="002060C8" w:rsidRDefault="002060C8" w:rsidP="002060C8">
            <w:pPr>
              <w:jc w:val="right"/>
              <w:rPr>
                <w:b/>
                <w:bCs/>
                <w:color w:val="000000" w:themeColor="text1"/>
                <w:sz w:val="22"/>
                <w:szCs w:val="22"/>
              </w:rPr>
            </w:pPr>
            <w:r w:rsidRPr="002060C8">
              <w:rPr>
                <w:b/>
                <w:bCs/>
                <w:color w:val="000000" w:themeColor="text1"/>
                <w:sz w:val="22"/>
                <w:szCs w:val="22"/>
              </w:rPr>
              <w:t>(plus 0.270% of the amount in excess of 1,000,000)</w:t>
            </w:r>
          </w:p>
        </w:tc>
      </w:tr>
      <w:tr w:rsidR="002060C8" w:rsidRPr="002060C8" w14:paraId="0726CD19" w14:textId="675485A0" w:rsidTr="002060C8">
        <w:trPr>
          <w:trHeight w:val="300"/>
        </w:trPr>
        <w:tc>
          <w:tcPr>
            <w:tcW w:w="1227" w:type="dxa"/>
            <w:tcBorders>
              <w:top w:val="nil"/>
              <w:left w:val="nil"/>
              <w:bottom w:val="nil"/>
              <w:right w:val="nil"/>
            </w:tcBorders>
          </w:tcPr>
          <w:p w14:paraId="75C470C3" w14:textId="533D55D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3.11</w:t>
            </w:r>
          </w:p>
        </w:tc>
        <w:tc>
          <w:tcPr>
            <w:tcW w:w="1450" w:type="dxa"/>
            <w:vMerge w:val="restart"/>
            <w:tcBorders>
              <w:top w:val="nil"/>
              <w:left w:val="nil"/>
              <w:bottom w:val="nil"/>
              <w:right w:val="nil"/>
            </w:tcBorders>
            <w:shd w:val="clear" w:color="auto" w:fill="auto"/>
            <w:hideMark/>
          </w:tcPr>
          <w:p w14:paraId="49B65256" w14:textId="4C6264DE" w:rsidR="002060C8" w:rsidRPr="002060C8" w:rsidRDefault="002060C8" w:rsidP="002060C8">
            <w:pPr>
              <w:jc w:val="right"/>
              <w:rPr>
                <w:rFonts w:eastAsia="Times New Roman"/>
                <w:b/>
                <w:bCs/>
                <w:color w:val="000000" w:themeColor="text1"/>
                <w:sz w:val="22"/>
                <w:szCs w:val="22"/>
                <w:lang w:eastAsia="en-AU"/>
              </w:rPr>
            </w:pPr>
          </w:p>
        </w:tc>
        <w:tc>
          <w:tcPr>
            <w:tcW w:w="4098" w:type="dxa"/>
            <w:vMerge w:val="restart"/>
            <w:tcBorders>
              <w:top w:val="nil"/>
              <w:left w:val="nil"/>
              <w:bottom w:val="nil"/>
              <w:right w:val="nil"/>
            </w:tcBorders>
            <w:shd w:val="clear" w:color="auto" w:fill="auto"/>
            <w:hideMark/>
          </w:tcPr>
          <w:p w14:paraId="72819B1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Cost of work is more than $10,000,001</w:t>
            </w:r>
          </w:p>
        </w:tc>
        <w:tc>
          <w:tcPr>
            <w:tcW w:w="1571" w:type="dxa"/>
            <w:tcBorders>
              <w:top w:val="nil"/>
              <w:left w:val="nil"/>
              <w:bottom w:val="nil"/>
              <w:right w:val="nil"/>
            </w:tcBorders>
            <w:shd w:val="clear" w:color="auto" w:fill="auto"/>
            <w:hideMark/>
          </w:tcPr>
          <w:p w14:paraId="135D8E3F" w14:textId="2ED50C4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09747A8" w14:textId="661EEA54" w:rsidR="002060C8" w:rsidRPr="002060C8" w:rsidRDefault="002060C8" w:rsidP="002060C8">
            <w:pPr>
              <w:jc w:val="right"/>
              <w:rPr>
                <w:b/>
                <w:bCs/>
                <w:color w:val="000000" w:themeColor="text1"/>
                <w:sz w:val="22"/>
                <w:szCs w:val="22"/>
              </w:rPr>
            </w:pPr>
            <w:r w:rsidRPr="002060C8">
              <w:rPr>
                <w:b/>
                <w:bCs/>
                <w:color w:val="000000" w:themeColor="text1"/>
                <w:sz w:val="22"/>
                <w:szCs w:val="22"/>
              </w:rPr>
              <w:t>30,683.60</w:t>
            </w:r>
          </w:p>
        </w:tc>
      </w:tr>
      <w:tr w:rsidR="002060C8" w:rsidRPr="002060C8" w14:paraId="576C899A" w14:textId="36A4CD86" w:rsidTr="002060C8">
        <w:trPr>
          <w:trHeight w:val="1200"/>
        </w:trPr>
        <w:tc>
          <w:tcPr>
            <w:tcW w:w="1227" w:type="dxa"/>
            <w:tcBorders>
              <w:top w:val="nil"/>
              <w:left w:val="nil"/>
              <w:bottom w:val="nil"/>
              <w:right w:val="nil"/>
            </w:tcBorders>
          </w:tcPr>
          <w:p w14:paraId="4988369C"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696F31F" w14:textId="0C26DA0F"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17F9F190"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372311BE" w14:textId="0D4054D9" w:rsidR="002060C8" w:rsidRPr="002060C8" w:rsidRDefault="00E552E7" w:rsidP="002060C8">
            <w:pPr>
              <w:jc w:val="right"/>
              <w:rPr>
                <w:rFonts w:eastAsia="Times New Roman"/>
                <w:i/>
                <w:iCs/>
                <w:color w:val="000000" w:themeColor="text1"/>
                <w:sz w:val="22"/>
                <w:szCs w:val="22"/>
                <w:lang w:eastAsia="en-AU"/>
              </w:rPr>
            </w:pPr>
            <w:r>
              <w:rPr>
                <w:rFonts w:eastAsia="Times New Roman"/>
                <w:i/>
                <w:iCs/>
                <w:color w:val="000000" w:themeColor="text1"/>
                <w:sz w:val="22"/>
                <w:szCs w:val="22"/>
                <w:lang w:eastAsia="en-AU"/>
              </w:rPr>
              <w:t>Nil</w:t>
            </w:r>
          </w:p>
        </w:tc>
        <w:tc>
          <w:tcPr>
            <w:tcW w:w="1699" w:type="dxa"/>
            <w:tcBorders>
              <w:top w:val="nil"/>
              <w:left w:val="nil"/>
              <w:bottom w:val="nil"/>
              <w:right w:val="nil"/>
            </w:tcBorders>
          </w:tcPr>
          <w:p w14:paraId="6B6D712F" w14:textId="11E9E37C" w:rsidR="002060C8" w:rsidRPr="002060C8" w:rsidRDefault="002060C8" w:rsidP="002060C8">
            <w:pPr>
              <w:jc w:val="right"/>
              <w:rPr>
                <w:b/>
                <w:bCs/>
                <w:color w:val="000000" w:themeColor="text1"/>
                <w:sz w:val="22"/>
                <w:szCs w:val="22"/>
              </w:rPr>
            </w:pPr>
            <w:r w:rsidRPr="002060C8">
              <w:rPr>
                <w:b/>
                <w:bCs/>
                <w:color w:val="000000" w:themeColor="text1"/>
                <w:sz w:val="22"/>
                <w:szCs w:val="22"/>
              </w:rPr>
              <w:t>(plus 0.160% of the amount in excess of 10,000,000)</w:t>
            </w:r>
          </w:p>
        </w:tc>
      </w:tr>
      <w:tr w:rsidR="002060C8" w:rsidRPr="002060C8" w14:paraId="321F0455" w14:textId="609BFA4E" w:rsidTr="002060C8">
        <w:trPr>
          <w:trHeight w:val="600"/>
        </w:trPr>
        <w:tc>
          <w:tcPr>
            <w:tcW w:w="1227" w:type="dxa"/>
            <w:tcBorders>
              <w:top w:val="nil"/>
              <w:left w:val="nil"/>
              <w:bottom w:val="nil"/>
              <w:right w:val="nil"/>
            </w:tcBorders>
          </w:tcPr>
          <w:p w14:paraId="6BB92226" w14:textId="4BE5B1E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4.1</w:t>
            </w:r>
          </w:p>
        </w:tc>
        <w:tc>
          <w:tcPr>
            <w:tcW w:w="1450" w:type="dxa"/>
            <w:tcBorders>
              <w:top w:val="nil"/>
              <w:left w:val="nil"/>
              <w:bottom w:val="nil"/>
              <w:right w:val="nil"/>
            </w:tcBorders>
            <w:shd w:val="clear" w:color="auto" w:fill="auto"/>
            <w:hideMark/>
          </w:tcPr>
          <w:p w14:paraId="79E7C224" w14:textId="037BBD7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4B0FE02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Degazettal of roads associated with a development application</w:t>
            </w:r>
          </w:p>
        </w:tc>
        <w:tc>
          <w:tcPr>
            <w:tcW w:w="1571" w:type="dxa"/>
            <w:tcBorders>
              <w:top w:val="nil"/>
              <w:left w:val="nil"/>
              <w:bottom w:val="nil"/>
              <w:right w:val="nil"/>
            </w:tcBorders>
            <w:shd w:val="clear" w:color="auto" w:fill="auto"/>
            <w:hideMark/>
          </w:tcPr>
          <w:p w14:paraId="272ADAF7" w14:textId="6BE11F6E"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ADE6145" w14:textId="02581319" w:rsidR="002060C8" w:rsidRPr="002060C8" w:rsidRDefault="002060C8" w:rsidP="002060C8">
            <w:pPr>
              <w:jc w:val="right"/>
              <w:rPr>
                <w:b/>
                <w:bCs/>
                <w:color w:val="000000" w:themeColor="text1"/>
                <w:sz w:val="22"/>
                <w:szCs w:val="22"/>
              </w:rPr>
            </w:pPr>
            <w:r w:rsidRPr="002060C8">
              <w:rPr>
                <w:b/>
                <w:bCs/>
                <w:color w:val="000000" w:themeColor="text1"/>
                <w:sz w:val="22"/>
                <w:szCs w:val="22"/>
              </w:rPr>
              <w:t>1,693.80</w:t>
            </w:r>
          </w:p>
        </w:tc>
      </w:tr>
      <w:tr w:rsidR="002060C8" w:rsidRPr="002060C8" w14:paraId="3D26ACF7" w14:textId="2046733A" w:rsidTr="002060C8">
        <w:trPr>
          <w:trHeight w:val="600"/>
        </w:trPr>
        <w:tc>
          <w:tcPr>
            <w:tcW w:w="1227" w:type="dxa"/>
            <w:tcBorders>
              <w:top w:val="nil"/>
              <w:left w:val="nil"/>
              <w:bottom w:val="nil"/>
              <w:right w:val="nil"/>
            </w:tcBorders>
          </w:tcPr>
          <w:p w14:paraId="57BC5A45" w14:textId="6DBB2C4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5.1</w:t>
            </w:r>
          </w:p>
        </w:tc>
        <w:tc>
          <w:tcPr>
            <w:tcW w:w="1450" w:type="dxa"/>
            <w:tcBorders>
              <w:top w:val="nil"/>
              <w:left w:val="nil"/>
              <w:bottom w:val="nil"/>
              <w:right w:val="nil"/>
            </w:tcBorders>
            <w:shd w:val="clear" w:color="auto" w:fill="auto"/>
            <w:hideMark/>
          </w:tcPr>
          <w:p w14:paraId="6AF5F91C" w14:textId="3D1F8CA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796284E7" w14:textId="7E633B5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Subdivision design application approval - involving the gazettal of new roads</w:t>
            </w:r>
          </w:p>
        </w:tc>
        <w:tc>
          <w:tcPr>
            <w:tcW w:w="1571" w:type="dxa"/>
            <w:tcBorders>
              <w:top w:val="nil"/>
              <w:left w:val="nil"/>
              <w:bottom w:val="nil"/>
              <w:right w:val="nil"/>
            </w:tcBorders>
            <w:shd w:val="clear" w:color="auto" w:fill="auto"/>
            <w:hideMark/>
          </w:tcPr>
          <w:p w14:paraId="13F8717E" w14:textId="5D90831B"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9BF45C5" w14:textId="250852AA" w:rsidR="002060C8" w:rsidRPr="002060C8" w:rsidRDefault="002060C8" w:rsidP="002060C8">
            <w:pPr>
              <w:jc w:val="right"/>
              <w:rPr>
                <w:b/>
                <w:bCs/>
                <w:color w:val="000000" w:themeColor="text1"/>
                <w:sz w:val="22"/>
                <w:szCs w:val="22"/>
              </w:rPr>
            </w:pPr>
            <w:r w:rsidRPr="002060C8">
              <w:rPr>
                <w:b/>
                <w:bCs/>
                <w:color w:val="000000" w:themeColor="text1"/>
                <w:sz w:val="22"/>
                <w:szCs w:val="22"/>
              </w:rPr>
              <w:t>1,275.25</w:t>
            </w:r>
          </w:p>
        </w:tc>
      </w:tr>
      <w:tr w:rsidR="002060C8" w:rsidRPr="002060C8" w14:paraId="51E689E0" w14:textId="49E47E44" w:rsidTr="002060C8">
        <w:trPr>
          <w:trHeight w:val="300"/>
        </w:trPr>
        <w:tc>
          <w:tcPr>
            <w:tcW w:w="1227" w:type="dxa"/>
            <w:tcBorders>
              <w:top w:val="nil"/>
              <w:left w:val="nil"/>
              <w:bottom w:val="nil"/>
              <w:right w:val="nil"/>
            </w:tcBorders>
          </w:tcPr>
          <w:p w14:paraId="7A6157D7" w14:textId="37AA943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5.2</w:t>
            </w:r>
          </w:p>
        </w:tc>
        <w:tc>
          <w:tcPr>
            <w:tcW w:w="1450" w:type="dxa"/>
            <w:tcBorders>
              <w:top w:val="nil"/>
              <w:left w:val="nil"/>
              <w:bottom w:val="nil"/>
              <w:right w:val="nil"/>
            </w:tcBorders>
            <w:shd w:val="clear" w:color="auto" w:fill="auto"/>
            <w:hideMark/>
          </w:tcPr>
          <w:p w14:paraId="0FC6506E" w14:textId="6FDFDE5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608577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per block</w:t>
            </w:r>
          </w:p>
        </w:tc>
        <w:tc>
          <w:tcPr>
            <w:tcW w:w="1571" w:type="dxa"/>
            <w:tcBorders>
              <w:top w:val="nil"/>
              <w:left w:val="nil"/>
              <w:bottom w:val="nil"/>
              <w:right w:val="nil"/>
            </w:tcBorders>
            <w:shd w:val="clear" w:color="auto" w:fill="auto"/>
            <w:hideMark/>
          </w:tcPr>
          <w:p w14:paraId="33FED2B7" w14:textId="5AC1AC72"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DCCDF87" w14:textId="2ABA875A" w:rsidR="002060C8" w:rsidRPr="002060C8" w:rsidRDefault="002060C8" w:rsidP="002060C8">
            <w:pPr>
              <w:jc w:val="right"/>
              <w:rPr>
                <w:b/>
                <w:bCs/>
                <w:color w:val="000000" w:themeColor="text1"/>
                <w:sz w:val="22"/>
                <w:szCs w:val="22"/>
              </w:rPr>
            </w:pPr>
            <w:r w:rsidRPr="002060C8">
              <w:rPr>
                <w:b/>
                <w:bCs/>
                <w:color w:val="000000" w:themeColor="text1"/>
                <w:sz w:val="22"/>
                <w:szCs w:val="22"/>
              </w:rPr>
              <w:t>71.95</w:t>
            </w:r>
          </w:p>
        </w:tc>
      </w:tr>
      <w:tr w:rsidR="002060C8" w:rsidRPr="002060C8" w14:paraId="192D4EF8" w14:textId="17A81C4E" w:rsidTr="002060C8">
        <w:trPr>
          <w:trHeight w:val="600"/>
        </w:trPr>
        <w:tc>
          <w:tcPr>
            <w:tcW w:w="1227" w:type="dxa"/>
            <w:tcBorders>
              <w:top w:val="nil"/>
              <w:left w:val="nil"/>
              <w:bottom w:val="nil"/>
              <w:right w:val="nil"/>
            </w:tcBorders>
          </w:tcPr>
          <w:p w14:paraId="0ADDADB6" w14:textId="32E4AB9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6.1</w:t>
            </w:r>
          </w:p>
        </w:tc>
        <w:tc>
          <w:tcPr>
            <w:tcW w:w="1450" w:type="dxa"/>
            <w:tcBorders>
              <w:top w:val="nil"/>
              <w:left w:val="nil"/>
              <w:bottom w:val="nil"/>
              <w:right w:val="nil"/>
            </w:tcBorders>
            <w:shd w:val="clear" w:color="auto" w:fill="auto"/>
            <w:hideMark/>
          </w:tcPr>
          <w:p w14:paraId="14443696" w14:textId="3FE7F7D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17EED4AA" w14:textId="411C6D9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Subdivision design application approval - not involving the gazettal of new roads</w:t>
            </w:r>
          </w:p>
        </w:tc>
        <w:tc>
          <w:tcPr>
            <w:tcW w:w="1571" w:type="dxa"/>
            <w:tcBorders>
              <w:top w:val="nil"/>
              <w:left w:val="nil"/>
              <w:bottom w:val="nil"/>
              <w:right w:val="nil"/>
            </w:tcBorders>
            <w:shd w:val="clear" w:color="auto" w:fill="auto"/>
            <w:hideMark/>
          </w:tcPr>
          <w:p w14:paraId="6AD8C5E8" w14:textId="77995880"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752A325" w14:textId="68106B2E" w:rsidR="002060C8" w:rsidRPr="002060C8" w:rsidRDefault="002060C8" w:rsidP="002060C8">
            <w:pPr>
              <w:jc w:val="right"/>
              <w:rPr>
                <w:b/>
                <w:bCs/>
                <w:color w:val="000000" w:themeColor="text1"/>
                <w:sz w:val="22"/>
                <w:szCs w:val="22"/>
              </w:rPr>
            </w:pPr>
            <w:r w:rsidRPr="002060C8">
              <w:rPr>
                <w:b/>
                <w:bCs/>
                <w:color w:val="000000" w:themeColor="text1"/>
                <w:sz w:val="22"/>
                <w:szCs w:val="22"/>
              </w:rPr>
              <w:t>728.10</w:t>
            </w:r>
          </w:p>
        </w:tc>
      </w:tr>
      <w:tr w:rsidR="002060C8" w:rsidRPr="002060C8" w14:paraId="4F2F3FB9" w14:textId="28498EDF" w:rsidTr="002060C8">
        <w:trPr>
          <w:trHeight w:val="300"/>
        </w:trPr>
        <w:tc>
          <w:tcPr>
            <w:tcW w:w="1227" w:type="dxa"/>
            <w:tcBorders>
              <w:top w:val="nil"/>
              <w:left w:val="nil"/>
              <w:bottom w:val="nil"/>
              <w:right w:val="nil"/>
            </w:tcBorders>
          </w:tcPr>
          <w:p w14:paraId="2D282E97" w14:textId="61DE165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6.2</w:t>
            </w:r>
          </w:p>
        </w:tc>
        <w:tc>
          <w:tcPr>
            <w:tcW w:w="1450" w:type="dxa"/>
            <w:tcBorders>
              <w:top w:val="nil"/>
              <w:left w:val="nil"/>
              <w:bottom w:val="nil"/>
              <w:right w:val="nil"/>
            </w:tcBorders>
            <w:shd w:val="clear" w:color="auto" w:fill="auto"/>
            <w:hideMark/>
          </w:tcPr>
          <w:p w14:paraId="7A3B32F8" w14:textId="755DDE5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C1F3AB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per block</w:t>
            </w:r>
          </w:p>
        </w:tc>
        <w:tc>
          <w:tcPr>
            <w:tcW w:w="1571" w:type="dxa"/>
            <w:tcBorders>
              <w:top w:val="nil"/>
              <w:left w:val="nil"/>
              <w:bottom w:val="nil"/>
              <w:right w:val="nil"/>
            </w:tcBorders>
            <w:shd w:val="clear" w:color="auto" w:fill="auto"/>
            <w:hideMark/>
          </w:tcPr>
          <w:p w14:paraId="38988B92" w14:textId="7F055BFF"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8FABEFB" w14:textId="6F19CB81" w:rsidR="002060C8" w:rsidRPr="002060C8" w:rsidRDefault="002060C8" w:rsidP="002060C8">
            <w:pPr>
              <w:jc w:val="right"/>
              <w:rPr>
                <w:b/>
                <w:bCs/>
                <w:color w:val="000000" w:themeColor="text1"/>
                <w:sz w:val="22"/>
                <w:szCs w:val="22"/>
              </w:rPr>
            </w:pPr>
            <w:r w:rsidRPr="002060C8">
              <w:rPr>
                <w:b/>
                <w:bCs/>
                <w:color w:val="000000" w:themeColor="text1"/>
                <w:sz w:val="22"/>
                <w:szCs w:val="22"/>
              </w:rPr>
              <w:t>57.80</w:t>
            </w:r>
          </w:p>
        </w:tc>
      </w:tr>
      <w:tr w:rsidR="002060C8" w:rsidRPr="002060C8" w14:paraId="61AC2902" w14:textId="367D5EFA" w:rsidTr="002060C8">
        <w:trPr>
          <w:trHeight w:val="600"/>
        </w:trPr>
        <w:tc>
          <w:tcPr>
            <w:tcW w:w="1227" w:type="dxa"/>
            <w:tcBorders>
              <w:top w:val="nil"/>
              <w:left w:val="nil"/>
              <w:bottom w:val="nil"/>
              <w:right w:val="nil"/>
            </w:tcBorders>
          </w:tcPr>
          <w:p w14:paraId="26A12847" w14:textId="7D05E92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7.1</w:t>
            </w:r>
          </w:p>
        </w:tc>
        <w:tc>
          <w:tcPr>
            <w:tcW w:w="1450" w:type="dxa"/>
            <w:tcBorders>
              <w:top w:val="nil"/>
              <w:left w:val="nil"/>
              <w:bottom w:val="nil"/>
              <w:right w:val="nil"/>
            </w:tcBorders>
            <w:shd w:val="clear" w:color="auto" w:fill="auto"/>
            <w:hideMark/>
          </w:tcPr>
          <w:p w14:paraId="62AC7452" w14:textId="7AA51C4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7.6</w:t>
            </w:r>
          </w:p>
        </w:tc>
        <w:tc>
          <w:tcPr>
            <w:tcW w:w="4098" w:type="dxa"/>
            <w:tcBorders>
              <w:top w:val="nil"/>
              <w:left w:val="nil"/>
              <w:bottom w:val="nil"/>
              <w:right w:val="nil"/>
            </w:tcBorders>
            <w:shd w:val="clear" w:color="auto" w:fill="auto"/>
            <w:hideMark/>
          </w:tcPr>
          <w:p w14:paraId="0CF75F02" w14:textId="2B3BF6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Amendments to approved subdivision design applications</w:t>
            </w:r>
          </w:p>
        </w:tc>
        <w:tc>
          <w:tcPr>
            <w:tcW w:w="1571" w:type="dxa"/>
            <w:tcBorders>
              <w:top w:val="nil"/>
              <w:left w:val="nil"/>
              <w:bottom w:val="nil"/>
              <w:right w:val="nil"/>
            </w:tcBorders>
            <w:shd w:val="clear" w:color="auto" w:fill="auto"/>
            <w:hideMark/>
          </w:tcPr>
          <w:p w14:paraId="0FCDB52D" w14:textId="2C9C2A81"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2B174B7" w14:textId="78C5F8F5" w:rsidR="002060C8" w:rsidRPr="002060C8" w:rsidRDefault="002060C8" w:rsidP="002060C8">
            <w:pPr>
              <w:jc w:val="right"/>
              <w:rPr>
                <w:b/>
                <w:bCs/>
                <w:color w:val="000000" w:themeColor="text1"/>
                <w:sz w:val="22"/>
                <w:szCs w:val="22"/>
              </w:rPr>
            </w:pPr>
            <w:r w:rsidRPr="002060C8">
              <w:rPr>
                <w:b/>
                <w:bCs/>
                <w:color w:val="000000" w:themeColor="text1"/>
                <w:sz w:val="22"/>
                <w:szCs w:val="22"/>
              </w:rPr>
              <w:t>1,275.25</w:t>
            </w:r>
          </w:p>
        </w:tc>
      </w:tr>
      <w:tr w:rsidR="002060C8" w:rsidRPr="002060C8" w14:paraId="512FB99A" w14:textId="6CD7466D" w:rsidTr="002060C8">
        <w:trPr>
          <w:trHeight w:val="300"/>
        </w:trPr>
        <w:tc>
          <w:tcPr>
            <w:tcW w:w="1227" w:type="dxa"/>
            <w:tcBorders>
              <w:top w:val="nil"/>
              <w:left w:val="nil"/>
              <w:bottom w:val="nil"/>
              <w:right w:val="nil"/>
            </w:tcBorders>
          </w:tcPr>
          <w:p w14:paraId="1138A3FB" w14:textId="1916EE6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7.2</w:t>
            </w:r>
          </w:p>
        </w:tc>
        <w:tc>
          <w:tcPr>
            <w:tcW w:w="1450" w:type="dxa"/>
            <w:tcBorders>
              <w:top w:val="nil"/>
              <w:left w:val="nil"/>
              <w:bottom w:val="nil"/>
              <w:right w:val="nil"/>
            </w:tcBorders>
            <w:shd w:val="clear" w:color="auto" w:fill="auto"/>
            <w:hideMark/>
          </w:tcPr>
          <w:p w14:paraId="24AE0B45" w14:textId="0F92E3C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3F30BD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per block affected by the amendment</w:t>
            </w:r>
          </w:p>
        </w:tc>
        <w:tc>
          <w:tcPr>
            <w:tcW w:w="1571" w:type="dxa"/>
            <w:tcBorders>
              <w:top w:val="nil"/>
              <w:left w:val="nil"/>
              <w:bottom w:val="nil"/>
              <w:right w:val="nil"/>
            </w:tcBorders>
            <w:shd w:val="clear" w:color="auto" w:fill="auto"/>
            <w:hideMark/>
          </w:tcPr>
          <w:p w14:paraId="4DEE7C9F" w14:textId="629F2E55"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9B5BB6A" w14:textId="60DE95B0" w:rsidR="002060C8" w:rsidRPr="002060C8" w:rsidRDefault="002060C8" w:rsidP="002060C8">
            <w:pPr>
              <w:jc w:val="right"/>
              <w:rPr>
                <w:b/>
                <w:bCs/>
                <w:color w:val="000000" w:themeColor="text1"/>
                <w:sz w:val="22"/>
                <w:szCs w:val="22"/>
              </w:rPr>
            </w:pPr>
            <w:r w:rsidRPr="002060C8">
              <w:rPr>
                <w:b/>
                <w:bCs/>
                <w:color w:val="000000" w:themeColor="text1"/>
                <w:sz w:val="22"/>
                <w:szCs w:val="22"/>
              </w:rPr>
              <w:t>71.95</w:t>
            </w:r>
          </w:p>
        </w:tc>
      </w:tr>
      <w:tr w:rsidR="002060C8" w:rsidRPr="002060C8" w14:paraId="5383E093" w14:textId="6BE386A1" w:rsidTr="002060C8">
        <w:trPr>
          <w:trHeight w:val="900"/>
        </w:trPr>
        <w:tc>
          <w:tcPr>
            <w:tcW w:w="1227" w:type="dxa"/>
            <w:tcBorders>
              <w:top w:val="nil"/>
              <w:left w:val="nil"/>
              <w:bottom w:val="nil"/>
              <w:right w:val="nil"/>
            </w:tcBorders>
          </w:tcPr>
          <w:p w14:paraId="6A3B4C1D" w14:textId="2AD9347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8.1</w:t>
            </w:r>
          </w:p>
        </w:tc>
        <w:tc>
          <w:tcPr>
            <w:tcW w:w="1450" w:type="dxa"/>
            <w:tcBorders>
              <w:top w:val="nil"/>
              <w:left w:val="nil"/>
              <w:bottom w:val="nil"/>
              <w:right w:val="nil"/>
            </w:tcBorders>
            <w:shd w:val="clear" w:color="auto" w:fill="auto"/>
            <w:hideMark/>
          </w:tcPr>
          <w:p w14:paraId="2EF01A9E" w14:textId="366AFF2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4C39F8C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 in addition to building costs calculated, where the works to be approved include an encroachment</w:t>
            </w:r>
          </w:p>
        </w:tc>
        <w:tc>
          <w:tcPr>
            <w:tcW w:w="1571" w:type="dxa"/>
            <w:tcBorders>
              <w:top w:val="nil"/>
              <w:left w:val="nil"/>
              <w:bottom w:val="nil"/>
              <w:right w:val="nil"/>
            </w:tcBorders>
            <w:shd w:val="clear" w:color="auto" w:fill="auto"/>
            <w:hideMark/>
          </w:tcPr>
          <w:p w14:paraId="0C37CB6E" w14:textId="05A340C7"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2B0C660" w14:textId="6B3D2C87" w:rsidR="002060C8" w:rsidRPr="002060C8" w:rsidRDefault="002060C8" w:rsidP="002060C8">
            <w:pPr>
              <w:jc w:val="right"/>
              <w:rPr>
                <w:b/>
                <w:bCs/>
                <w:color w:val="000000" w:themeColor="text1"/>
                <w:sz w:val="22"/>
                <w:szCs w:val="22"/>
              </w:rPr>
            </w:pPr>
            <w:r w:rsidRPr="002060C8">
              <w:rPr>
                <w:b/>
                <w:bCs/>
                <w:color w:val="000000" w:themeColor="text1"/>
                <w:sz w:val="22"/>
                <w:szCs w:val="22"/>
              </w:rPr>
              <w:t>3,240.50</w:t>
            </w:r>
          </w:p>
        </w:tc>
      </w:tr>
      <w:tr w:rsidR="002060C8" w:rsidRPr="002060C8" w14:paraId="3FD39927" w14:textId="22B71C54" w:rsidTr="002060C8">
        <w:trPr>
          <w:trHeight w:val="900"/>
        </w:trPr>
        <w:tc>
          <w:tcPr>
            <w:tcW w:w="1227" w:type="dxa"/>
            <w:tcBorders>
              <w:top w:val="nil"/>
              <w:left w:val="nil"/>
              <w:bottom w:val="nil"/>
              <w:right w:val="nil"/>
            </w:tcBorders>
          </w:tcPr>
          <w:p w14:paraId="62290245" w14:textId="1EC8EC0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9.1</w:t>
            </w:r>
          </w:p>
        </w:tc>
        <w:tc>
          <w:tcPr>
            <w:tcW w:w="1450" w:type="dxa"/>
            <w:tcBorders>
              <w:top w:val="nil"/>
              <w:left w:val="nil"/>
              <w:bottom w:val="nil"/>
              <w:right w:val="nil"/>
            </w:tcBorders>
            <w:shd w:val="clear" w:color="auto" w:fill="auto"/>
            <w:hideMark/>
          </w:tcPr>
          <w:p w14:paraId="054B484A" w14:textId="41CA954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3420ED0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Where the cost of work is calculated in accordance with the building Cost Guide (calculating the cost of work)</w:t>
            </w:r>
          </w:p>
        </w:tc>
        <w:tc>
          <w:tcPr>
            <w:tcW w:w="1571" w:type="dxa"/>
            <w:tcBorders>
              <w:top w:val="nil"/>
              <w:left w:val="nil"/>
              <w:bottom w:val="nil"/>
              <w:right w:val="nil"/>
            </w:tcBorders>
            <w:shd w:val="clear" w:color="auto" w:fill="auto"/>
            <w:hideMark/>
          </w:tcPr>
          <w:p w14:paraId="1FBD64E0" w14:textId="7DF2DAC9"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5C698FB" w14:textId="3AA7FE5C" w:rsidR="002060C8" w:rsidRPr="002060C8" w:rsidRDefault="002060C8" w:rsidP="002060C8">
            <w:pPr>
              <w:jc w:val="right"/>
              <w:rPr>
                <w:b/>
                <w:bCs/>
                <w:color w:val="000000" w:themeColor="text1"/>
                <w:sz w:val="22"/>
                <w:szCs w:val="22"/>
              </w:rPr>
            </w:pPr>
            <w:r w:rsidRPr="002060C8">
              <w:rPr>
                <w:b/>
                <w:bCs/>
                <w:color w:val="000000" w:themeColor="text1"/>
                <w:sz w:val="22"/>
                <w:szCs w:val="22"/>
              </w:rPr>
              <w:t>131.90</w:t>
            </w:r>
          </w:p>
        </w:tc>
      </w:tr>
      <w:tr w:rsidR="002060C8" w:rsidRPr="002060C8" w14:paraId="38459A74" w14:textId="0EE7C68E" w:rsidTr="002060C8">
        <w:trPr>
          <w:trHeight w:val="600"/>
        </w:trPr>
        <w:tc>
          <w:tcPr>
            <w:tcW w:w="1227" w:type="dxa"/>
            <w:tcBorders>
              <w:top w:val="nil"/>
              <w:left w:val="nil"/>
              <w:bottom w:val="nil"/>
              <w:right w:val="nil"/>
            </w:tcBorders>
          </w:tcPr>
          <w:p w14:paraId="3B151032" w14:textId="7FD9087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9.2</w:t>
            </w:r>
          </w:p>
        </w:tc>
        <w:tc>
          <w:tcPr>
            <w:tcW w:w="1450" w:type="dxa"/>
            <w:tcBorders>
              <w:top w:val="nil"/>
              <w:left w:val="nil"/>
              <w:bottom w:val="nil"/>
              <w:right w:val="nil"/>
            </w:tcBorders>
            <w:shd w:val="clear" w:color="auto" w:fill="auto"/>
            <w:hideMark/>
          </w:tcPr>
          <w:p w14:paraId="33A7345A" w14:textId="5A48EF6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090299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$0 –$1,500</w:t>
            </w:r>
          </w:p>
        </w:tc>
        <w:tc>
          <w:tcPr>
            <w:tcW w:w="1571" w:type="dxa"/>
            <w:tcBorders>
              <w:top w:val="nil"/>
              <w:left w:val="nil"/>
              <w:bottom w:val="nil"/>
              <w:right w:val="nil"/>
            </w:tcBorders>
            <w:shd w:val="clear" w:color="auto" w:fill="auto"/>
            <w:hideMark/>
          </w:tcPr>
          <w:p w14:paraId="71572C26" w14:textId="33EA959D"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CB8E23E" w14:textId="4E5532A5"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2602FD04" w14:textId="0BCC4842" w:rsidTr="002060C8">
        <w:trPr>
          <w:trHeight w:val="300"/>
        </w:trPr>
        <w:tc>
          <w:tcPr>
            <w:tcW w:w="1227" w:type="dxa"/>
            <w:tcBorders>
              <w:top w:val="nil"/>
              <w:left w:val="nil"/>
              <w:bottom w:val="nil"/>
              <w:right w:val="nil"/>
            </w:tcBorders>
          </w:tcPr>
          <w:p w14:paraId="5439DE4C" w14:textId="01DE21B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9.3</w:t>
            </w:r>
          </w:p>
        </w:tc>
        <w:tc>
          <w:tcPr>
            <w:tcW w:w="1450" w:type="dxa"/>
            <w:vMerge w:val="restart"/>
            <w:tcBorders>
              <w:top w:val="nil"/>
              <w:left w:val="nil"/>
              <w:bottom w:val="nil"/>
              <w:right w:val="nil"/>
            </w:tcBorders>
            <w:shd w:val="clear" w:color="auto" w:fill="auto"/>
            <w:hideMark/>
          </w:tcPr>
          <w:p w14:paraId="6143164D" w14:textId="321B1679" w:rsidR="002060C8" w:rsidRPr="002060C8" w:rsidRDefault="002060C8" w:rsidP="002060C8">
            <w:pPr>
              <w:jc w:val="right"/>
              <w:rPr>
                <w:rFonts w:eastAsia="Times New Roman"/>
                <w:b/>
                <w:bCs/>
                <w:color w:val="000000" w:themeColor="text1"/>
                <w:sz w:val="22"/>
                <w:szCs w:val="22"/>
                <w:lang w:eastAsia="en-AU"/>
              </w:rPr>
            </w:pPr>
            <w:bookmarkStart w:id="1" w:name="RANGE!A45"/>
            <w:bookmarkEnd w:id="1"/>
          </w:p>
        </w:tc>
        <w:tc>
          <w:tcPr>
            <w:tcW w:w="4098" w:type="dxa"/>
            <w:vMerge w:val="restart"/>
            <w:tcBorders>
              <w:top w:val="nil"/>
              <w:left w:val="nil"/>
              <w:bottom w:val="nil"/>
              <w:right w:val="nil"/>
            </w:tcBorders>
            <w:shd w:val="clear" w:color="auto" w:fill="auto"/>
            <w:hideMark/>
          </w:tcPr>
          <w:p w14:paraId="65BB70B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$1,501 to $5,000</w:t>
            </w:r>
          </w:p>
        </w:tc>
        <w:tc>
          <w:tcPr>
            <w:tcW w:w="1571" w:type="dxa"/>
            <w:tcBorders>
              <w:top w:val="nil"/>
              <w:left w:val="nil"/>
              <w:bottom w:val="nil"/>
              <w:right w:val="nil"/>
            </w:tcBorders>
            <w:shd w:val="clear" w:color="auto" w:fill="auto"/>
            <w:hideMark/>
          </w:tcPr>
          <w:p w14:paraId="5017396D" w14:textId="779F508A"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6FCB676" w14:textId="25E04B55" w:rsidR="002060C8" w:rsidRPr="002060C8" w:rsidRDefault="002060C8" w:rsidP="002060C8">
            <w:pPr>
              <w:jc w:val="right"/>
              <w:rPr>
                <w:b/>
                <w:bCs/>
                <w:color w:val="000000" w:themeColor="text1"/>
                <w:sz w:val="22"/>
                <w:szCs w:val="22"/>
              </w:rPr>
            </w:pPr>
            <w:r w:rsidRPr="002060C8">
              <w:rPr>
                <w:b/>
                <w:bCs/>
                <w:color w:val="000000" w:themeColor="text1"/>
                <w:sz w:val="22"/>
                <w:szCs w:val="22"/>
              </w:rPr>
              <w:t>131.90</w:t>
            </w:r>
          </w:p>
        </w:tc>
      </w:tr>
      <w:tr w:rsidR="002060C8" w:rsidRPr="002060C8" w14:paraId="24F16A02" w14:textId="17F0A656" w:rsidTr="002060C8">
        <w:trPr>
          <w:trHeight w:val="1200"/>
        </w:trPr>
        <w:tc>
          <w:tcPr>
            <w:tcW w:w="1227" w:type="dxa"/>
            <w:tcBorders>
              <w:top w:val="nil"/>
              <w:left w:val="nil"/>
              <w:bottom w:val="nil"/>
              <w:right w:val="nil"/>
            </w:tcBorders>
          </w:tcPr>
          <w:p w14:paraId="09077C2D"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5BB143F0" w14:textId="4B11E83E" w:rsidR="002060C8" w:rsidRPr="002060C8" w:rsidRDefault="002060C8" w:rsidP="002060C8">
            <w:pPr>
              <w:rPr>
                <w:rFonts w:eastAsia="Times New Roman"/>
                <w:b/>
                <w:bCs/>
                <w:color w:val="000000" w:themeColor="text1"/>
                <w:sz w:val="22"/>
                <w:szCs w:val="22"/>
                <w:lang w:eastAsia="en-AU"/>
              </w:rPr>
            </w:pPr>
          </w:p>
        </w:tc>
        <w:tc>
          <w:tcPr>
            <w:tcW w:w="4098" w:type="dxa"/>
            <w:vMerge/>
            <w:tcBorders>
              <w:top w:val="nil"/>
              <w:left w:val="nil"/>
              <w:bottom w:val="nil"/>
              <w:right w:val="nil"/>
            </w:tcBorders>
            <w:vAlign w:val="center"/>
            <w:hideMark/>
          </w:tcPr>
          <w:p w14:paraId="3A8844F3"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16ADCF2B" w14:textId="31DF4917"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629E014" w14:textId="41E442A5" w:rsidR="002060C8" w:rsidRPr="002060C8" w:rsidRDefault="002060C8" w:rsidP="002060C8">
            <w:pPr>
              <w:jc w:val="right"/>
              <w:rPr>
                <w:b/>
                <w:bCs/>
                <w:color w:val="000000" w:themeColor="text1"/>
                <w:sz w:val="22"/>
                <w:szCs w:val="22"/>
              </w:rPr>
            </w:pPr>
            <w:r w:rsidRPr="002060C8">
              <w:rPr>
                <w:b/>
                <w:bCs/>
                <w:color w:val="000000" w:themeColor="text1"/>
                <w:sz w:val="22"/>
                <w:szCs w:val="22"/>
              </w:rPr>
              <w:t>(plus 0.751% of the amount in excess of 1,500)</w:t>
            </w:r>
          </w:p>
        </w:tc>
      </w:tr>
      <w:tr w:rsidR="002060C8" w:rsidRPr="002060C8" w14:paraId="1EF356F1" w14:textId="0F860089" w:rsidTr="002060C8">
        <w:trPr>
          <w:trHeight w:val="600"/>
        </w:trPr>
        <w:tc>
          <w:tcPr>
            <w:tcW w:w="1227" w:type="dxa"/>
            <w:tcBorders>
              <w:top w:val="nil"/>
              <w:left w:val="nil"/>
              <w:bottom w:val="nil"/>
              <w:right w:val="nil"/>
            </w:tcBorders>
          </w:tcPr>
          <w:p w14:paraId="761591D2" w14:textId="6403E31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9.4</w:t>
            </w:r>
          </w:p>
        </w:tc>
        <w:tc>
          <w:tcPr>
            <w:tcW w:w="1450" w:type="dxa"/>
            <w:vMerge w:val="restart"/>
            <w:tcBorders>
              <w:top w:val="nil"/>
              <w:left w:val="nil"/>
              <w:bottom w:val="nil"/>
              <w:right w:val="nil"/>
            </w:tcBorders>
            <w:shd w:val="clear" w:color="auto" w:fill="auto"/>
            <w:hideMark/>
          </w:tcPr>
          <w:p w14:paraId="5C7C89D8" w14:textId="7F33822A"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0C1095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$5,001 to $20,000</w:t>
            </w:r>
          </w:p>
        </w:tc>
        <w:tc>
          <w:tcPr>
            <w:tcW w:w="1571" w:type="dxa"/>
            <w:tcBorders>
              <w:top w:val="nil"/>
              <w:left w:val="nil"/>
              <w:bottom w:val="nil"/>
              <w:right w:val="nil"/>
            </w:tcBorders>
            <w:shd w:val="clear" w:color="auto" w:fill="auto"/>
            <w:hideMark/>
          </w:tcPr>
          <w:p w14:paraId="7B985B4B" w14:textId="5027833F"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2CF5420" w14:textId="067D04B0" w:rsidR="002060C8" w:rsidRPr="002060C8" w:rsidRDefault="002060C8" w:rsidP="002060C8">
            <w:pPr>
              <w:jc w:val="right"/>
              <w:rPr>
                <w:b/>
                <w:bCs/>
                <w:color w:val="000000" w:themeColor="text1"/>
                <w:sz w:val="22"/>
                <w:szCs w:val="22"/>
              </w:rPr>
            </w:pPr>
            <w:r w:rsidRPr="002060C8">
              <w:rPr>
                <w:b/>
                <w:bCs/>
                <w:color w:val="000000" w:themeColor="text1"/>
                <w:sz w:val="22"/>
                <w:szCs w:val="22"/>
              </w:rPr>
              <w:t>160.25</w:t>
            </w:r>
          </w:p>
        </w:tc>
      </w:tr>
      <w:tr w:rsidR="002060C8" w:rsidRPr="002060C8" w14:paraId="55027185" w14:textId="06DB06A0" w:rsidTr="002060C8">
        <w:trPr>
          <w:trHeight w:val="1200"/>
        </w:trPr>
        <w:tc>
          <w:tcPr>
            <w:tcW w:w="1227" w:type="dxa"/>
            <w:tcBorders>
              <w:top w:val="nil"/>
              <w:left w:val="nil"/>
              <w:bottom w:val="nil"/>
              <w:right w:val="nil"/>
            </w:tcBorders>
          </w:tcPr>
          <w:p w14:paraId="64AEB48E"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85B176A" w14:textId="34881C34"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99E42BB"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7BDFD52F" w14:textId="185C555C"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B99E80B" w14:textId="0B559AAB" w:rsidR="002060C8" w:rsidRPr="002060C8" w:rsidRDefault="002060C8" w:rsidP="002060C8">
            <w:pPr>
              <w:jc w:val="right"/>
              <w:rPr>
                <w:b/>
                <w:bCs/>
                <w:color w:val="000000" w:themeColor="text1"/>
                <w:sz w:val="22"/>
                <w:szCs w:val="22"/>
              </w:rPr>
            </w:pPr>
            <w:r w:rsidRPr="002060C8">
              <w:rPr>
                <w:b/>
                <w:bCs/>
                <w:color w:val="000000" w:themeColor="text1"/>
                <w:sz w:val="22"/>
                <w:szCs w:val="22"/>
              </w:rPr>
              <w:t>(plus 0.751% of the amount in excess of 5,000)</w:t>
            </w:r>
          </w:p>
        </w:tc>
      </w:tr>
      <w:tr w:rsidR="002060C8" w:rsidRPr="002060C8" w14:paraId="49F7798E" w14:textId="7A679F25" w:rsidTr="002060C8">
        <w:trPr>
          <w:trHeight w:val="600"/>
        </w:trPr>
        <w:tc>
          <w:tcPr>
            <w:tcW w:w="1227" w:type="dxa"/>
            <w:tcBorders>
              <w:top w:val="nil"/>
              <w:left w:val="nil"/>
              <w:bottom w:val="nil"/>
              <w:right w:val="nil"/>
            </w:tcBorders>
          </w:tcPr>
          <w:p w14:paraId="5E49F7CF" w14:textId="4F42B24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9.5</w:t>
            </w:r>
          </w:p>
        </w:tc>
        <w:tc>
          <w:tcPr>
            <w:tcW w:w="1450" w:type="dxa"/>
            <w:vMerge w:val="restart"/>
            <w:tcBorders>
              <w:top w:val="nil"/>
              <w:left w:val="nil"/>
              <w:bottom w:val="nil"/>
              <w:right w:val="nil"/>
            </w:tcBorders>
            <w:shd w:val="clear" w:color="auto" w:fill="auto"/>
            <w:hideMark/>
          </w:tcPr>
          <w:p w14:paraId="59C9E87C" w14:textId="1D51983C"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1E8CFD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$20,001 to $100,000</w:t>
            </w:r>
          </w:p>
        </w:tc>
        <w:tc>
          <w:tcPr>
            <w:tcW w:w="1571" w:type="dxa"/>
            <w:tcBorders>
              <w:top w:val="nil"/>
              <w:left w:val="nil"/>
              <w:bottom w:val="nil"/>
              <w:right w:val="nil"/>
            </w:tcBorders>
            <w:shd w:val="clear" w:color="auto" w:fill="auto"/>
            <w:hideMark/>
          </w:tcPr>
          <w:p w14:paraId="288679B2" w14:textId="17DDB915"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45154A3" w14:textId="2487A754" w:rsidR="002060C8" w:rsidRPr="002060C8" w:rsidRDefault="002060C8" w:rsidP="002060C8">
            <w:pPr>
              <w:jc w:val="right"/>
              <w:rPr>
                <w:b/>
                <w:bCs/>
                <w:color w:val="000000" w:themeColor="text1"/>
                <w:sz w:val="22"/>
                <w:szCs w:val="22"/>
              </w:rPr>
            </w:pPr>
            <w:r w:rsidRPr="002060C8">
              <w:rPr>
                <w:b/>
                <w:bCs/>
                <w:color w:val="000000" w:themeColor="text1"/>
                <w:sz w:val="22"/>
                <w:szCs w:val="22"/>
              </w:rPr>
              <w:t>275.75</w:t>
            </w:r>
          </w:p>
        </w:tc>
      </w:tr>
      <w:tr w:rsidR="002060C8" w:rsidRPr="002060C8" w14:paraId="6E773BDC" w14:textId="6F28D757" w:rsidTr="002060C8">
        <w:trPr>
          <w:trHeight w:val="1200"/>
        </w:trPr>
        <w:tc>
          <w:tcPr>
            <w:tcW w:w="1227" w:type="dxa"/>
            <w:tcBorders>
              <w:top w:val="nil"/>
              <w:left w:val="nil"/>
              <w:bottom w:val="nil"/>
              <w:right w:val="nil"/>
            </w:tcBorders>
          </w:tcPr>
          <w:p w14:paraId="69ABA19F"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5FF18E6" w14:textId="56B49B03"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66B0101"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325B2A6C" w14:textId="439F2659"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CDA14A0" w14:textId="26191DF7"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20,000)</w:t>
            </w:r>
          </w:p>
        </w:tc>
      </w:tr>
      <w:tr w:rsidR="002060C8" w:rsidRPr="002060C8" w14:paraId="1F5415AF" w14:textId="255606E2" w:rsidTr="002060C8">
        <w:trPr>
          <w:trHeight w:val="600"/>
        </w:trPr>
        <w:tc>
          <w:tcPr>
            <w:tcW w:w="1227" w:type="dxa"/>
            <w:tcBorders>
              <w:top w:val="nil"/>
              <w:left w:val="nil"/>
              <w:bottom w:val="nil"/>
              <w:right w:val="nil"/>
            </w:tcBorders>
          </w:tcPr>
          <w:p w14:paraId="392A206F" w14:textId="199FE4E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9.6</w:t>
            </w:r>
          </w:p>
        </w:tc>
        <w:tc>
          <w:tcPr>
            <w:tcW w:w="1450" w:type="dxa"/>
            <w:vMerge w:val="restart"/>
            <w:tcBorders>
              <w:top w:val="nil"/>
              <w:left w:val="nil"/>
              <w:bottom w:val="nil"/>
              <w:right w:val="nil"/>
            </w:tcBorders>
            <w:shd w:val="clear" w:color="auto" w:fill="auto"/>
            <w:hideMark/>
          </w:tcPr>
          <w:p w14:paraId="6F4063D3" w14:textId="7864414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4428E1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$100,001 to $150,000</w:t>
            </w:r>
          </w:p>
        </w:tc>
        <w:tc>
          <w:tcPr>
            <w:tcW w:w="1571" w:type="dxa"/>
            <w:tcBorders>
              <w:top w:val="nil"/>
              <w:left w:val="nil"/>
              <w:bottom w:val="nil"/>
              <w:right w:val="nil"/>
            </w:tcBorders>
            <w:shd w:val="clear" w:color="auto" w:fill="auto"/>
            <w:hideMark/>
          </w:tcPr>
          <w:p w14:paraId="2F8BC011" w14:textId="44D6F0E5" w:rsidR="002060C8" w:rsidRPr="002060C8" w:rsidRDefault="002060C8" w:rsidP="002060C8">
            <w:pPr>
              <w:jc w:val="right"/>
              <w:rPr>
                <w:rFonts w:eastAsia="Times New Roman"/>
                <w:b/>
                <w:bCs/>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052CDE3" w14:textId="265DF3E6" w:rsidR="002060C8" w:rsidRPr="002060C8" w:rsidRDefault="002060C8" w:rsidP="002060C8">
            <w:pPr>
              <w:jc w:val="right"/>
              <w:rPr>
                <w:b/>
                <w:bCs/>
                <w:color w:val="000000" w:themeColor="text1"/>
                <w:sz w:val="22"/>
                <w:szCs w:val="22"/>
              </w:rPr>
            </w:pPr>
            <w:r w:rsidRPr="002060C8">
              <w:rPr>
                <w:b/>
                <w:bCs/>
                <w:color w:val="000000" w:themeColor="text1"/>
                <w:sz w:val="22"/>
                <w:szCs w:val="22"/>
              </w:rPr>
              <w:t>723.75</w:t>
            </w:r>
          </w:p>
        </w:tc>
      </w:tr>
      <w:tr w:rsidR="002060C8" w:rsidRPr="002060C8" w14:paraId="4C1786FE" w14:textId="33B169BD" w:rsidTr="002060C8">
        <w:trPr>
          <w:trHeight w:val="1200"/>
        </w:trPr>
        <w:tc>
          <w:tcPr>
            <w:tcW w:w="1227" w:type="dxa"/>
            <w:tcBorders>
              <w:top w:val="nil"/>
              <w:left w:val="nil"/>
              <w:bottom w:val="nil"/>
              <w:right w:val="nil"/>
            </w:tcBorders>
          </w:tcPr>
          <w:p w14:paraId="2DAE2DEB"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7D09551" w14:textId="202B06BC"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7FD2DDA"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0CDE6D66" w14:textId="6159E691" w:rsidR="002060C8" w:rsidRPr="002060C8" w:rsidRDefault="00AC52FF" w:rsidP="002060C8">
            <w:pPr>
              <w:jc w:val="right"/>
              <w:rPr>
                <w:rFonts w:eastAsia="Times New Roman"/>
                <w:i/>
                <w:iCs/>
                <w:color w:val="000000" w:themeColor="text1"/>
                <w:sz w:val="22"/>
                <w:szCs w:val="22"/>
                <w:lang w:eastAsia="en-AU"/>
              </w:rPr>
            </w:pPr>
            <w:r>
              <w:rPr>
                <w:rFonts w:eastAsia="Times New Roman"/>
                <w:i/>
                <w:iCs/>
                <w:color w:val="000000" w:themeColor="text1"/>
                <w:sz w:val="22"/>
                <w:szCs w:val="22"/>
                <w:lang w:eastAsia="en-AU"/>
              </w:rPr>
              <w:t>Nil</w:t>
            </w:r>
          </w:p>
        </w:tc>
        <w:tc>
          <w:tcPr>
            <w:tcW w:w="1699" w:type="dxa"/>
            <w:tcBorders>
              <w:top w:val="nil"/>
              <w:left w:val="nil"/>
              <w:bottom w:val="nil"/>
              <w:right w:val="nil"/>
            </w:tcBorders>
          </w:tcPr>
          <w:p w14:paraId="38323D45" w14:textId="7696EA18"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100,000)</w:t>
            </w:r>
          </w:p>
        </w:tc>
      </w:tr>
      <w:tr w:rsidR="002060C8" w:rsidRPr="002060C8" w14:paraId="6DF2900F" w14:textId="7A655016" w:rsidTr="002060C8">
        <w:trPr>
          <w:trHeight w:val="600"/>
        </w:trPr>
        <w:tc>
          <w:tcPr>
            <w:tcW w:w="1227" w:type="dxa"/>
            <w:tcBorders>
              <w:top w:val="nil"/>
              <w:left w:val="nil"/>
              <w:bottom w:val="nil"/>
              <w:right w:val="nil"/>
            </w:tcBorders>
          </w:tcPr>
          <w:p w14:paraId="2461FE6E" w14:textId="0564B95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9.7</w:t>
            </w:r>
          </w:p>
        </w:tc>
        <w:tc>
          <w:tcPr>
            <w:tcW w:w="1450" w:type="dxa"/>
            <w:vMerge w:val="restart"/>
            <w:tcBorders>
              <w:top w:val="nil"/>
              <w:left w:val="nil"/>
              <w:bottom w:val="nil"/>
              <w:right w:val="nil"/>
            </w:tcBorders>
            <w:shd w:val="clear" w:color="auto" w:fill="auto"/>
            <w:hideMark/>
          </w:tcPr>
          <w:p w14:paraId="3DA2AD2B" w14:textId="0E245F2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4DA1DD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$150,001 to $250,000</w:t>
            </w:r>
          </w:p>
        </w:tc>
        <w:tc>
          <w:tcPr>
            <w:tcW w:w="1571" w:type="dxa"/>
            <w:tcBorders>
              <w:top w:val="nil"/>
              <w:left w:val="nil"/>
              <w:bottom w:val="nil"/>
              <w:right w:val="nil"/>
            </w:tcBorders>
            <w:shd w:val="clear" w:color="auto" w:fill="auto"/>
            <w:hideMark/>
          </w:tcPr>
          <w:p w14:paraId="6BDBE524" w14:textId="4EEDF9A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BBE5BE6" w14:textId="18439B1A" w:rsidR="002060C8" w:rsidRPr="002060C8" w:rsidRDefault="002060C8" w:rsidP="002060C8">
            <w:pPr>
              <w:jc w:val="right"/>
              <w:rPr>
                <w:b/>
                <w:bCs/>
                <w:color w:val="000000" w:themeColor="text1"/>
                <w:sz w:val="22"/>
                <w:szCs w:val="22"/>
              </w:rPr>
            </w:pPr>
            <w:r w:rsidRPr="002060C8">
              <w:rPr>
                <w:b/>
                <w:bCs/>
                <w:color w:val="000000" w:themeColor="text1"/>
                <w:sz w:val="22"/>
                <w:szCs w:val="22"/>
              </w:rPr>
              <w:t>1,006.05</w:t>
            </w:r>
          </w:p>
        </w:tc>
      </w:tr>
      <w:tr w:rsidR="002060C8" w:rsidRPr="002060C8" w14:paraId="446294A1" w14:textId="70D83C6D" w:rsidTr="002060C8">
        <w:trPr>
          <w:trHeight w:val="1200"/>
        </w:trPr>
        <w:tc>
          <w:tcPr>
            <w:tcW w:w="1227" w:type="dxa"/>
            <w:tcBorders>
              <w:top w:val="nil"/>
              <w:left w:val="nil"/>
              <w:bottom w:val="nil"/>
              <w:right w:val="nil"/>
            </w:tcBorders>
          </w:tcPr>
          <w:p w14:paraId="3A4120A5"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0D8D8491" w14:textId="5E6A9774"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9235E8F"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72F88DBE" w14:textId="2B3A560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2931271" w14:textId="005E0BA5" w:rsidR="002060C8" w:rsidRPr="002060C8" w:rsidRDefault="002060C8" w:rsidP="002060C8">
            <w:pPr>
              <w:jc w:val="right"/>
              <w:rPr>
                <w:b/>
                <w:bCs/>
                <w:color w:val="000000" w:themeColor="text1"/>
                <w:sz w:val="22"/>
                <w:szCs w:val="22"/>
              </w:rPr>
            </w:pPr>
            <w:r w:rsidRPr="002060C8">
              <w:rPr>
                <w:b/>
                <w:bCs/>
                <w:color w:val="000000" w:themeColor="text1"/>
                <w:sz w:val="22"/>
                <w:szCs w:val="22"/>
              </w:rPr>
              <w:t>(plus 0.545% of the amount in excess of 150,000)</w:t>
            </w:r>
          </w:p>
        </w:tc>
      </w:tr>
      <w:tr w:rsidR="002060C8" w:rsidRPr="002060C8" w14:paraId="4F4050A8" w14:textId="4F3741CE" w:rsidTr="002060C8">
        <w:trPr>
          <w:trHeight w:val="600"/>
        </w:trPr>
        <w:tc>
          <w:tcPr>
            <w:tcW w:w="1227" w:type="dxa"/>
            <w:tcBorders>
              <w:top w:val="nil"/>
              <w:left w:val="nil"/>
              <w:bottom w:val="nil"/>
              <w:right w:val="nil"/>
            </w:tcBorders>
          </w:tcPr>
          <w:p w14:paraId="3EA742D8" w14:textId="6B29184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9.8</w:t>
            </w:r>
          </w:p>
        </w:tc>
        <w:tc>
          <w:tcPr>
            <w:tcW w:w="1450" w:type="dxa"/>
            <w:vMerge w:val="restart"/>
            <w:tcBorders>
              <w:top w:val="nil"/>
              <w:left w:val="nil"/>
              <w:bottom w:val="nil"/>
              <w:right w:val="nil"/>
            </w:tcBorders>
            <w:shd w:val="clear" w:color="auto" w:fill="auto"/>
            <w:hideMark/>
          </w:tcPr>
          <w:p w14:paraId="14ECBFD4" w14:textId="6F8E3C2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987EB9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$250,001 to $500,000</w:t>
            </w:r>
          </w:p>
        </w:tc>
        <w:tc>
          <w:tcPr>
            <w:tcW w:w="1571" w:type="dxa"/>
            <w:tcBorders>
              <w:top w:val="nil"/>
              <w:left w:val="nil"/>
              <w:bottom w:val="nil"/>
              <w:right w:val="nil"/>
            </w:tcBorders>
            <w:shd w:val="clear" w:color="auto" w:fill="auto"/>
            <w:hideMark/>
          </w:tcPr>
          <w:p w14:paraId="44B0D74C" w14:textId="0A2196A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5E463FD" w14:textId="0BBD2D20" w:rsidR="002060C8" w:rsidRPr="002060C8" w:rsidRDefault="002060C8" w:rsidP="002060C8">
            <w:pPr>
              <w:jc w:val="right"/>
              <w:rPr>
                <w:b/>
                <w:bCs/>
                <w:color w:val="000000" w:themeColor="text1"/>
                <w:sz w:val="22"/>
                <w:szCs w:val="22"/>
              </w:rPr>
            </w:pPr>
            <w:r w:rsidRPr="002060C8">
              <w:rPr>
                <w:b/>
                <w:bCs/>
                <w:color w:val="000000" w:themeColor="text1"/>
                <w:sz w:val="22"/>
                <w:szCs w:val="22"/>
              </w:rPr>
              <w:t>1,567.35</w:t>
            </w:r>
          </w:p>
        </w:tc>
      </w:tr>
      <w:tr w:rsidR="002060C8" w:rsidRPr="002060C8" w14:paraId="52C79297" w14:textId="75DCA6D1" w:rsidTr="002060C8">
        <w:trPr>
          <w:trHeight w:val="1200"/>
        </w:trPr>
        <w:tc>
          <w:tcPr>
            <w:tcW w:w="1227" w:type="dxa"/>
            <w:tcBorders>
              <w:top w:val="nil"/>
              <w:left w:val="nil"/>
              <w:bottom w:val="nil"/>
              <w:right w:val="nil"/>
            </w:tcBorders>
          </w:tcPr>
          <w:p w14:paraId="1BA954F6"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16312E5" w14:textId="31BC30CF"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0D8E18B"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15FE2B15" w14:textId="531FA50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CF88BD3" w14:textId="73EFE9FF" w:rsidR="002060C8" w:rsidRPr="002060C8" w:rsidRDefault="002060C8" w:rsidP="002060C8">
            <w:pPr>
              <w:jc w:val="right"/>
              <w:rPr>
                <w:b/>
                <w:bCs/>
                <w:color w:val="000000" w:themeColor="text1"/>
                <w:sz w:val="22"/>
                <w:szCs w:val="22"/>
              </w:rPr>
            </w:pPr>
            <w:r w:rsidRPr="002060C8">
              <w:rPr>
                <w:b/>
                <w:bCs/>
                <w:color w:val="000000" w:themeColor="text1"/>
                <w:sz w:val="22"/>
                <w:szCs w:val="22"/>
              </w:rPr>
              <w:t>(plus 0.408% of the amount in excess of  250,000)</w:t>
            </w:r>
          </w:p>
        </w:tc>
      </w:tr>
      <w:tr w:rsidR="002060C8" w:rsidRPr="002060C8" w14:paraId="312340CB" w14:textId="5618E6B5" w:rsidTr="002060C8">
        <w:trPr>
          <w:trHeight w:val="600"/>
        </w:trPr>
        <w:tc>
          <w:tcPr>
            <w:tcW w:w="1227" w:type="dxa"/>
            <w:tcBorders>
              <w:top w:val="nil"/>
              <w:left w:val="nil"/>
              <w:bottom w:val="nil"/>
              <w:right w:val="nil"/>
            </w:tcBorders>
          </w:tcPr>
          <w:p w14:paraId="3F4EAB17" w14:textId="340960F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9.9</w:t>
            </w:r>
          </w:p>
        </w:tc>
        <w:tc>
          <w:tcPr>
            <w:tcW w:w="1450" w:type="dxa"/>
            <w:vMerge w:val="restart"/>
            <w:tcBorders>
              <w:top w:val="nil"/>
              <w:left w:val="nil"/>
              <w:bottom w:val="nil"/>
              <w:right w:val="nil"/>
            </w:tcBorders>
            <w:shd w:val="clear" w:color="auto" w:fill="auto"/>
            <w:hideMark/>
          </w:tcPr>
          <w:p w14:paraId="4D4F97C3" w14:textId="4A2D1A1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17E016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$500,001 to $1,000,000</w:t>
            </w:r>
          </w:p>
        </w:tc>
        <w:tc>
          <w:tcPr>
            <w:tcW w:w="1571" w:type="dxa"/>
            <w:tcBorders>
              <w:top w:val="nil"/>
              <w:left w:val="nil"/>
              <w:bottom w:val="nil"/>
              <w:right w:val="nil"/>
            </w:tcBorders>
            <w:shd w:val="clear" w:color="auto" w:fill="auto"/>
            <w:hideMark/>
          </w:tcPr>
          <w:p w14:paraId="7F5669BC" w14:textId="23CE66F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4578B6B" w14:textId="1D1AE74E" w:rsidR="002060C8" w:rsidRPr="002060C8" w:rsidRDefault="002060C8" w:rsidP="002060C8">
            <w:pPr>
              <w:jc w:val="right"/>
              <w:rPr>
                <w:b/>
                <w:bCs/>
                <w:color w:val="000000" w:themeColor="text1"/>
                <w:sz w:val="22"/>
                <w:szCs w:val="22"/>
              </w:rPr>
            </w:pPr>
            <w:r w:rsidRPr="002060C8">
              <w:rPr>
                <w:b/>
                <w:bCs/>
                <w:color w:val="000000" w:themeColor="text1"/>
                <w:sz w:val="22"/>
                <w:szCs w:val="22"/>
              </w:rPr>
              <w:t>2,621.35</w:t>
            </w:r>
          </w:p>
        </w:tc>
      </w:tr>
      <w:tr w:rsidR="002060C8" w:rsidRPr="002060C8" w14:paraId="1ED4205F" w14:textId="7D8C3D4B" w:rsidTr="002060C8">
        <w:trPr>
          <w:trHeight w:val="1200"/>
        </w:trPr>
        <w:tc>
          <w:tcPr>
            <w:tcW w:w="1227" w:type="dxa"/>
            <w:tcBorders>
              <w:top w:val="nil"/>
              <w:left w:val="nil"/>
              <w:bottom w:val="nil"/>
              <w:right w:val="nil"/>
            </w:tcBorders>
          </w:tcPr>
          <w:p w14:paraId="363D5203"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0796A03" w14:textId="480656D0"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CE4CCC2"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1DD8BCEA" w14:textId="5BC00C0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81853A5" w14:textId="13DB3CAE" w:rsidR="002060C8" w:rsidRPr="002060C8" w:rsidRDefault="002060C8" w:rsidP="002060C8">
            <w:pPr>
              <w:jc w:val="right"/>
              <w:rPr>
                <w:b/>
                <w:bCs/>
                <w:color w:val="000000" w:themeColor="text1"/>
                <w:sz w:val="22"/>
                <w:szCs w:val="22"/>
              </w:rPr>
            </w:pPr>
            <w:r w:rsidRPr="002060C8">
              <w:rPr>
                <w:b/>
                <w:bCs/>
                <w:color w:val="000000" w:themeColor="text1"/>
                <w:sz w:val="22"/>
                <w:szCs w:val="22"/>
              </w:rPr>
              <w:t>(plus 0.408% of the amount in excess of 500,000)</w:t>
            </w:r>
          </w:p>
        </w:tc>
      </w:tr>
      <w:tr w:rsidR="002060C8" w:rsidRPr="002060C8" w14:paraId="48C1AFF7" w14:textId="284D9BE9" w:rsidTr="002060C8">
        <w:trPr>
          <w:trHeight w:val="600"/>
        </w:trPr>
        <w:tc>
          <w:tcPr>
            <w:tcW w:w="1227" w:type="dxa"/>
            <w:tcBorders>
              <w:top w:val="nil"/>
              <w:left w:val="nil"/>
              <w:bottom w:val="nil"/>
              <w:right w:val="nil"/>
            </w:tcBorders>
          </w:tcPr>
          <w:p w14:paraId="732D2C6C" w14:textId="09134BB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9.10</w:t>
            </w:r>
          </w:p>
        </w:tc>
        <w:tc>
          <w:tcPr>
            <w:tcW w:w="1450" w:type="dxa"/>
            <w:vMerge w:val="restart"/>
            <w:tcBorders>
              <w:top w:val="nil"/>
              <w:left w:val="nil"/>
              <w:bottom w:val="nil"/>
              <w:right w:val="nil"/>
            </w:tcBorders>
            <w:shd w:val="clear" w:color="auto" w:fill="auto"/>
            <w:hideMark/>
          </w:tcPr>
          <w:p w14:paraId="4AEA9B4D" w14:textId="69801EDE"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554BB0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$1,000,001 to $10,000,000</w:t>
            </w:r>
          </w:p>
        </w:tc>
        <w:tc>
          <w:tcPr>
            <w:tcW w:w="1571" w:type="dxa"/>
            <w:tcBorders>
              <w:top w:val="nil"/>
              <w:left w:val="nil"/>
              <w:bottom w:val="nil"/>
              <w:right w:val="nil"/>
            </w:tcBorders>
            <w:shd w:val="clear" w:color="auto" w:fill="auto"/>
            <w:hideMark/>
          </w:tcPr>
          <w:p w14:paraId="08CA022A" w14:textId="628DB1C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463119C" w14:textId="7EC7F6F6" w:rsidR="002060C8" w:rsidRPr="002060C8" w:rsidRDefault="002060C8" w:rsidP="002060C8">
            <w:pPr>
              <w:jc w:val="right"/>
              <w:rPr>
                <w:b/>
                <w:bCs/>
                <w:color w:val="000000" w:themeColor="text1"/>
                <w:sz w:val="22"/>
                <w:szCs w:val="22"/>
              </w:rPr>
            </w:pPr>
            <w:r w:rsidRPr="002060C8">
              <w:rPr>
                <w:b/>
                <w:bCs/>
                <w:color w:val="000000" w:themeColor="text1"/>
                <w:sz w:val="22"/>
                <w:szCs w:val="22"/>
              </w:rPr>
              <w:t>5,532.65</w:t>
            </w:r>
          </w:p>
        </w:tc>
      </w:tr>
      <w:tr w:rsidR="002060C8" w:rsidRPr="002060C8" w14:paraId="31697700" w14:textId="27A770F4" w:rsidTr="002060C8">
        <w:trPr>
          <w:trHeight w:val="1200"/>
        </w:trPr>
        <w:tc>
          <w:tcPr>
            <w:tcW w:w="1227" w:type="dxa"/>
            <w:tcBorders>
              <w:top w:val="nil"/>
              <w:left w:val="nil"/>
              <w:bottom w:val="nil"/>
              <w:right w:val="nil"/>
            </w:tcBorders>
          </w:tcPr>
          <w:p w14:paraId="635AD3D1"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49888519" w14:textId="270E1C27"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566FF47"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05CD5603" w14:textId="34671BE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DA50DF7" w14:textId="72BE3CB3" w:rsidR="002060C8" w:rsidRPr="002060C8" w:rsidRDefault="002060C8" w:rsidP="002060C8">
            <w:pPr>
              <w:jc w:val="right"/>
              <w:rPr>
                <w:b/>
                <w:bCs/>
                <w:color w:val="000000" w:themeColor="text1"/>
                <w:sz w:val="22"/>
                <w:szCs w:val="22"/>
              </w:rPr>
            </w:pPr>
            <w:r w:rsidRPr="002060C8">
              <w:rPr>
                <w:b/>
                <w:bCs/>
                <w:color w:val="000000" w:themeColor="text1"/>
                <w:sz w:val="22"/>
                <w:szCs w:val="22"/>
              </w:rPr>
              <w:t>(plus 0.270% of the amount in excess of 1,000,000)</w:t>
            </w:r>
          </w:p>
        </w:tc>
      </w:tr>
      <w:tr w:rsidR="002060C8" w:rsidRPr="002060C8" w14:paraId="3F9AD64D" w14:textId="2015A7F5" w:rsidTr="002060C8">
        <w:trPr>
          <w:trHeight w:val="600"/>
        </w:trPr>
        <w:tc>
          <w:tcPr>
            <w:tcW w:w="1227" w:type="dxa"/>
            <w:tcBorders>
              <w:top w:val="nil"/>
              <w:left w:val="nil"/>
              <w:bottom w:val="nil"/>
              <w:right w:val="nil"/>
            </w:tcBorders>
          </w:tcPr>
          <w:p w14:paraId="062A1551" w14:textId="2A2ED32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9.11</w:t>
            </w:r>
          </w:p>
        </w:tc>
        <w:tc>
          <w:tcPr>
            <w:tcW w:w="1450" w:type="dxa"/>
            <w:vMerge w:val="restart"/>
            <w:tcBorders>
              <w:top w:val="nil"/>
              <w:left w:val="nil"/>
              <w:bottom w:val="nil"/>
              <w:right w:val="nil"/>
            </w:tcBorders>
            <w:shd w:val="clear" w:color="auto" w:fill="auto"/>
            <w:hideMark/>
          </w:tcPr>
          <w:p w14:paraId="36070089" w14:textId="2E7CD5F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45AC50D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where the cost of the work is more than $10,000,000</w:t>
            </w:r>
          </w:p>
        </w:tc>
        <w:tc>
          <w:tcPr>
            <w:tcW w:w="1571" w:type="dxa"/>
            <w:tcBorders>
              <w:top w:val="nil"/>
              <w:left w:val="nil"/>
              <w:bottom w:val="nil"/>
              <w:right w:val="nil"/>
            </w:tcBorders>
            <w:shd w:val="clear" w:color="auto" w:fill="auto"/>
            <w:hideMark/>
          </w:tcPr>
          <w:p w14:paraId="3004B4DA" w14:textId="72F7AF7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9D912B4" w14:textId="16E5F639" w:rsidR="002060C8" w:rsidRPr="002060C8" w:rsidRDefault="002060C8" w:rsidP="002060C8">
            <w:pPr>
              <w:jc w:val="right"/>
              <w:rPr>
                <w:b/>
                <w:bCs/>
                <w:color w:val="000000" w:themeColor="text1"/>
                <w:sz w:val="22"/>
                <w:szCs w:val="22"/>
              </w:rPr>
            </w:pPr>
            <w:r w:rsidRPr="002060C8">
              <w:rPr>
                <w:b/>
                <w:bCs/>
                <w:color w:val="000000" w:themeColor="text1"/>
                <w:sz w:val="22"/>
                <w:szCs w:val="22"/>
              </w:rPr>
              <w:t>30,683.60</w:t>
            </w:r>
          </w:p>
        </w:tc>
      </w:tr>
      <w:tr w:rsidR="002060C8" w:rsidRPr="002060C8" w14:paraId="7C2EB777" w14:textId="17AF8625" w:rsidTr="002060C8">
        <w:trPr>
          <w:trHeight w:val="1200"/>
        </w:trPr>
        <w:tc>
          <w:tcPr>
            <w:tcW w:w="1227" w:type="dxa"/>
            <w:tcBorders>
              <w:top w:val="nil"/>
              <w:left w:val="nil"/>
              <w:bottom w:val="nil"/>
              <w:right w:val="nil"/>
            </w:tcBorders>
          </w:tcPr>
          <w:p w14:paraId="38A3F226"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21C3046" w14:textId="17808611"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E74C145" w14:textId="77777777" w:rsidR="002060C8" w:rsidRPr="002060C8" w:rsidRDefault="002060C8" w:rsidP="002060C8">
            <w:pPr>
              <w:jc w:val="right"/>
              <w:rPr>
                <w:rFonts w:eastAsia="Times New Roman"/>
                <w:b/>
                <w:bCs/>
                <w:color w:val="000000" w:themeColor="text1"/>
                <w:sz w:val="22"/>
                <w:szCs w:val="22"/>
                <w:lang w:eastAsia="en-AU"/>
              </w:rPr>
            </w:pPr>
          </w:p>
        </w:tc>
        <w:tc>
          <w:tcPr>
            <w:tcW w:w="1571" w:type="dxa"/>
            <w:tcBorders>
              <w:top w:val="nil"/>
              <w:left w:val="nil"/>
              <w:bottom w:val="nil"/>
              <w:right w:val="nil"/>
            </w:tcBorders>
            <w:shd w:val="clear" w:color="auto" w:fill="auto"/>
            <w:hideMark/>
          </w:tcPr>
          <w:p w14:paraId="661CDBF2" w14:textId="5883E38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3B9EB92" w14:textId="2B977980" w:rsidR="002060C8" w:rsidRPr="002060C8" w:rsidRDefault="002060C8" w:rsidP="002060C8">
            <w:pPr>
              <w:jc w:val="right"/>
              <w:rPr>
                <w:b/>
                <w:bCs/>
                <w:color w:val="000000" w:themeColor="text1"/>
                <w:sz w:val="22"/>
                <w:szCs w:val="22"/>
              </w:rPr>
            </w:pPr>
            <w:r w:rsidRPr="002060C8">
              <w:rPr>
                <w:b/>
                <w:bCs/>
                <w:color w:val="000000" w:themeColor="text1"/>
                <w:sz w:val="22"/>
                <w:szCs w:val="22"/>
              </w:rPr>
              <w:t>(plus 0.160% of the amount in excess of 10,000,000)</w:t>
            </w:r>
          </w:p>
        </w:tc>
      </w:tr>
      <w:tr w:rsidR="002060C8" w:rsidRPr="002060C8" w14:paraId="7C094F81" w14:textId="4E8F075F" w:rsidTr="002060C8">
        <w:trPr>
          <w:trHeight w:val="300"/>
        </w:trPr>
        <w:tc>
          <w:tcPr>
            <w:tcW w:w="1227" w:type="dxa"/>
            <w:tcBorders>
              <w:top w:val="nil"/>
              <w:left w:val="nil"/>
              <w:bottom w:val="nil"/>
              <w:right w:val="nil"/>
            </w:tcBorders>
          </w:tcPr>
          <w:p w14:paraId="4018416F" w14:textId="77777777" w:rsidR="002060C8" w:rsidRPr="002060C8" w:rsidRDefault="002060C8" w:rsidP="002060C8">
            <w:pPr>
              <w:rPr>
                <w:rFonts w:eastAsia="Times New Roman"/>
                <w:color w:val="000000" w:themeColor="text1"/>
                <w:sz w:val="22"/>
                <w:szCs w:val="22"/>
                <w:lang w:eastAsia="en-AU"/>
              </w:rPr>
            </w:pPr>
          </w:p>
        </w:tc>
        <w:tc>
          <w:tcPr>
            <w:tcW w:w="1450" w:type="dxa"/>
            <w:vMerge w:val="restart"/>
            <w:tcBorders>
              <w:top w:val="nil"/>
              <w:left w:val="nil"/>
              <w:bottom w:val="nil"/>
              <w:right w:val="nil"/>
            </w:tcBorders>
            <w:shd w:val="clear" w:color="auto" w:fill="auto"/>
            <w:hideMark/>
          </w:tcPr>
          <w:p w14:paraId="2741474B" w14:textId="048D699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E58D3D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 for Refund </w:t>
            </w:r>
          </w:p>
        </w:tc>
        <w:tc>
          <w:tcPr>
            <w:tcW w:w="1571" w:type="dxa"/>
            <w:vMerge w:val="restart"/>
            <w:tcBorders>
              <w:top w:val="nil"/>
              <w:left w:val="nil"/>
              <w:bottom w:val="nil"/>
              <w:right w:val="nil"/>
            </w:tcBorders>
            <w:shd w:val="clear" w:color="auto" w:fill="auto"/>
            <w:hideMark/>
          </w:tcPr>
          <w:p w14:paraId="7CAFB6EB"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w:t>
            </w:r>
          </w:p>
        </w:tc>
        <w:tc>
          <w:tcPr>
            <w:tcW w:w="1699" w:type="dxa"/>
            <w:tcBorders>
              <w:top w:val="nil"/>
              <w:left w:val="nil"/>
              <w:bottom w:val="nil"/>
              <w:right w:val="nil"/>
            </w:tcBorders>
          </w:tcPr>
          <w:p w14:paraId="601A9E5A"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217A9572" w14:textId="7839D089" w:rsidTr="002060C8">
        <w:trPr>
          <w:trHeight w:val="900"/>
        </w:trPr>
        <w:tc>
          <w:tcPr>
            <w:tcW w:w="1227" w:type="dxa"/>
            <w:tcBorders>
              <w:top w:val="nil"/>
              <w:left w:val="nil"/>
              <w:bottom w:val="nil"/>
              <w:right w:val="nil"/>
            </w:tcBorders>
          </w:tcPr>
          <w:p w14:paraId="10D9FF2E"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0C3BF018" w14:textId="7D932406"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2766F4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Where the development application is withdrawn prior to assessment or public notification </w:t>
            </w:r>
          </w:p>
        </w:tc>
        <w:tc>
          <w:tcPr>
            <w:tcW w:w="1571" w:type="dxa"/>
            <w:vMerge/>
            <w:tcBorders>
              <w:top w:val="nil"/>
              <w:left w:val="nil"/>
              <w:bottom w:val="nil"/>
              <w:right w:val="nil"/>
            </w:tcBorders>
            <w:shd w:val="clear" w:color="auto" w:fill="auto"/>
            <w:vAlign w:val="center"/>
            <w:hideMark/>
          </w:tcPr>
          <w:p w14:paraId="3A8BD517"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5D0222E9"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367A2AF4" w14:textId="36022A53" w:rsidTr="002060C8">
        <w:trPr>
          <w:trHeight w:val="600"/>
        </w:trPr>
        <w:tc>
          <w:tcPr>
            <w:tcW w:w="1227" w:type="dxa"/>
            <w:tcBorders>
              <w:top w:val="nil"/>
              <w:left w:val="nil"/>
              <w:bottom w:val="nil"/>
              <w:right w:val="nil"/>
            </w:tcBorders>
          </w:tcPr>
          <w:p w14:paraId="498FD6B1"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6C3F1D4" w14:textId="161F4B13"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62153CA" w14:textId="77777777" w:rsidR="002060C8" w:rsidRPr="002060C8" w:rsidRDefault="002060C8" w:rsidP="002060C8">
            <w:pPr>
              <w:rPr>
                <w:rFonts w:ascii="Arial" w:eastAsia="Times New Roman" w:hAnsi="Arial" w:cs="Arial"/>
                <w:color w:val="000000" w:themeColor="text1"/>
                <w:sz w:val="22"/>
                <w:szCs w:val="22"/>
                <w:lang w:eastAsia="en-AU"/>
              </w:rPr>
            </w:pPr>
            <w:r w:rsidRPr="002060C8">
              <w:rPr>
                <w:rFonts w:ascii="Arial" w:eastAsia="Times New Roman" w:hAnsi="Arial" w:cs="Arial"/>
                <w:color w:val="000000" w:themeColor="text1"/>
                <w:sz w:val="22"/>
                <w:szCs w:val="22"/>
                <w:lang w:eastAsia="en-AU"/>
              </w:rPr>
              <w:t>-</w:t>
            </w:r>
            <w:r w:rsidRPr="002060C8">
              <w:rPr>
                <w:rFonts w:eastAsia="Times New Roman"/>
                <w:color w:val="000000" w:themeColor="text1"/>
                <w:sz w:val="22"/>
                <w:szCs w:val="22"/>
                <w:lang w:eastAsia="en-AU"/>
              </w:rPr>
              <w:t>         a full refund is payable less an administrative fee to cover processing</w:t>
            </w:r>
          </w:p>
        </w:tc>
        <w:tc>
          <w:tcPr>
            <w:tcW w:w="1571" w:type="dxa"/>
            <w:vMerge/>
            <w:tcBorders>
              <w:top w:val="nil"/>
              <w:left w:val="nil"/>
              <w:bottom w:val="nil"/>
              <w:right w:val="nil"/>
            </w:tcBorders>
            <w:shd w:val="clear" w:color="auto" w:fill="auto"/>
            <w:vAlign w:val="center"/>
            <w:hideMark/>
          </w:tcPr>
          <w:p w14:paraId="0B40228D"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0C1E784A"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13759367" w14:textId="07F962F6" w:rsidTr="002060C8">
        <w:trPr>
          <w:trHeight w:val="900"/>
        </w:trPr>
        <w:tc>
          <w:tcPr>
            <w:tcW w:w="1227" w:type="dxa"/>
            <w:tcBorders>
              <w:top w:val="nil"/>
              <w:left w:val="nil"/>
              <w:bottom w:val="nil"/>
              <w:right w:val="nil"/>
            </w:tcBorders>
          </w:tcPr>
          <w:p w14:paraId="6EC94E86"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07CEA12B" w14:textId="2E2C2662"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D09AFE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If the development application is withdrawn after assessment or public notification has begun</w:t>
            </w:r>
          </w:p>
        </w:tc>
        <w:tc>
          <w:tcPr>
            <w:tcW w:w="1571" w:type="dxa"/>
            <w:vMerge/>
            <w:tcBorders>
              <w:top w:val="nil"/>
              <w:left w:val="nil"/>
              <w:bottom w:val="nil"/>
              <w:right w:val="nil"/>
            </w:tcBorders>
            <w:shd w:val="clear" w:color="auto" w:fill="auto"/>
            <w:vAlign w:val="center"/>
            <w:hideMark/>
          </w:tcPr>
          <w:p w14:paraId="6F546362"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05563410"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3654F8F3" w14:textId="5718023C" w:rsidTr="002060C8">
        <w:trPr>
          <w:trHeight w:val="900"/>
        </w:trPr>
        <w:tc>
          <w:tcPr>
            <w:tcW w:w="1227" w:type="dxa"/>
            <w:tcBorders>
              <w:top w:val="nil"/>
              <w:left w:val="nil"/>
              <w:bottom w:val="nil"/>
              <w:right w:val="nil"/>
            </w:tcBorders>
          </w:tcPr>
          <w:p w14:paraId="270C68AF"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20A48001" w14:textId="3BD64B1D"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1CF78EF" w14:textId="77777777" w:rsidR="002060C8" w:rsidRPr="002060C8" w:rsidRDefault="002060C8" w:rsidP="002060C8">
            <w:pPr>
              <w:rPr>
                <w:rFonts w:ascii="Arial" w:eastAsia="Times New Roman" w:hAnsi="Arial" w:cs="Arial"/>
                <w:color w:val="000000" w:themeColor="text1"/>
                <w:sz w:val="22"/>
                <w:szCs w:val="22"/>
                <w:lang w:eastAsia="en-AU"/>
              </w:rPr>
            </w:pPr>
            <w:r w:rsidRPr="002060C8">
              <w:rPr>
                <w:rFonts w:ascii="Arial" w:eastAsia="Times New Roman" w:hAnsi="Arial" w:cs="Arial"/>
                <w:color w:val="000000" w:themeColor="text1"/>
                <w:sz w:val="22"/>
                <w:szCs w:val="22"/>
                <w:lang w:eastAsia="en-AU"/>
              </w:rPr>
              <w:t>-</w:t>
            </w:r>
            <w:r w:rsidRPr="002060C8">
              <w:rPr>
                <w:rFonts w:eastAsia="Times New Roman"/>
                <w:color w:val="000000" w:themeColor="text1"/>
                <w:sz w:val="22"/>
                <w:szCs w:val="22"/>
                <w:lang w:eastAsia="en-AU"/>
              </w:rPr>
              <w:t xml:space="preserve">         the refund will be 50% of the fees paid for the components which are being processed AND </w:t>
            </w:r>
          </w:p>
        </w:tc>
        <w:tc>
          <w:tcPr>
            <w:tcW w:w="1571" w:type="dxa"/>
            <w:vMerge/>
            <w:tcBorders>
              <w:top w:val="nil"/>
              <w:left w:val="nil"/>
              <w:bottom w:val="nil"/>
              <w:right w:val="nil"/>
            </w:tcBorders>
            <w:shd w:val="clear" w:color="auto" w:fill="auto"/>
            <w:vAlign w:val="center"/>
            <w:hideMark/>
          </w:tcPr>
          <w:p w14:paraId="35847A4F"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4F1A8905"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16DD9CA2" w14:textId="48075AC2" w:rsidTr="002060C8">
        <w:trPr>
          <w:trHeight w:val="600"/>
        </w:trPr>
        <w:tc>
          <w:tcPr>
            <w:tcW w:w="1227" w:type="dxa"/>
            <w:tcBorders>
              <w:top w:val="nil"/>
              <w:left w:val="nil"/>
              <w:bottom w:val="nil"/>
              <w:right w:val="nil"/>
            </w:tcBorders>
          </w:tcPr>
          <w:p w14:paraId="2D0575EF"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74DF4A5B" w14:textId="2218D08D" w:rsidR="002060C8" w:rsidRPr="002060C8" w:rsidRDefault="002060C8" w:rsidP="002060C8">
            <w:pPr>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5347B39" w14:textId="77777777" w:rsidR="002060C8" w:rsidRPr="002060C8" w:rsidRDefault="002060C8" w:rsidP="002060C8">
            <w:pPr>
              <w:rPr>
                <w:rFonts w:ascii="Arial" w:eastAsia="Times New Roman" w:hAnsi="Arial" w:cs="Arial"/>
                <w:color w:val="000000" w:themeColor="text1"/>
                <w:sz w:val="22"/>
                <w:szCs w:val="22"/>
                <w:lang w:eastAsia="en-AU"/>
              </w:rPr>
            </w:pPr>
            <w:r w:rsidRPr="002060C8">
              <w:rPr>
                <w:rFonts w:ascii="Arial" w:eastAsia="Times New Roman" w:hAnsi="Arial" w:cs="Arial"/>
                <w:color w:val="000000" w:themeColor="text1"/>
                <w:sz w:val="22"/>
                <w:szCs w:val="22"/>
                <w:lang w:eastAsia="en-AU"/>
              </w:rPr>
              <w:t>-</w:t>
            </w:r>
            <w:r w:rsidRPr="002060C8">
              <w:rPr>
                <w:rFonts w:eastAsia="Times New Roman"/>
                <w:color w:val="000000" w:themeColor="text1"/>
                <w:sz w:val="22"/>
                <w:szCs w:val="22"/>
                <w:lang w:eastAsia="en-AU"/>
              </w:rPr>
              <w:t>         full refund of fees for the components for which assessment has not commenced</w:t>
            </w:r>
          </w:p>
        </w:tc>
        <w:tc>
          <w:tcPr>
            <w:tcW w:w="1571" w:type="dxa"/>
            <w:vMerge/>
            <w:tcBorders>
              <w:top w:val="nil"/>
              <w:left w:val="nil"/>
              <w:bottom w:val="nil"/>
              <w:right w:val="nil"/>
            </w:tcBorders>
            <w:shd w:val="clear" w:color="auto" w:fill="auto"/>
            <w:vAlign w:val="center"/>
            <w:hideMark/>
          </w:tcPr>
          <w:p w14:paraId="65981800"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5D31AB6D"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71BEF0A4" w14:textId="75C26EAA" w:rsidTr="002060C8">
        <w:trPr>
          <w:trHeight w:val="900"/>
        </w:trPr>
        <w:tc>
          <w:tcPr>
            <w:tcW w:w="1227" w:type="dxa"/>
            <w:tcBorders>
              <w:top w:val="nil"/>
              <w:left w:val="nil"/>
              <w:bottom w:val="nil"/>
              <w:right w:val="nil"/>
            </w:tcBorders>
          </w:tcPr>
          <w:p w14:paraId="39A108B4" w14:textId="13CD2A5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10.1</w:t>
            </w:r>
          </w:p>
        </w:tc>
        <w:tc>
          <w:tcPr>
            <w:tcW w:w="1450" w:type="dxa"/>
            <w:tcBorders>
              <w:top w:val="nil"/>
              <w:left w:val="nil"/>
              <w:bottom w:val="nil"/>
              <w:right w:val="nil"/>
            </w:tcBorders>
            <w:shd w:val="clear" w:color="auto" w:fill="auto"/>
            <w:hideMark/>
          </w:tcPr>
          <w:p w14:paraId="42540CA2" w14:textId="40DE473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D7581B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Use of land for a home business within the meaning of the Territory Plan for approval to carry out a home business for 1 year  </w:t>
            </w:r>
          </w:p>
        </w:tc>
        <w:tc>
          <w:tcPr>
            <w:tcW w:w="1571" w:type="dxa"/>
            <w:tcBorders>
              <w:top w:val="nil"/>
              <w:left w:val="nil"/>
              <w:bottom w:val="nil"/>
              <w:right w:val="nil"/>
            </w:tcBorders>
            <w:shd w:val="clear" w:color="auto" w:fill="auto"/>
            <w:hideMark/>
          </w:tcPr>
          <w:p w14:paraId="1D9ED786" w14:textId="2CB95E0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F1C5F67" w14:textId="54B04414" w:rsidR="002060C8" w:rsidRPr="002060C8" w:rsidRDefault="002060C8" w:rsidP="002060C8">
            <w:pPr>
              <w:jc w:val="right"/>
              <w:rPr>
                <w:b/>
                <w:bCs/>
                <w:color w:val="000000" w:themeColor="text1"/>
                <w:sz w:val="22"/>
                <w:szCs w:val="22"/>
              </w:rPr>
            </w:pPr>
            <w:r w:rsidRPr="002060C8">
              <w:rPr>
                <w:b/>
                <w:bCs/>
                <w:color w:val="000000" w:themeColor="text1"/>
                <w:sz w:val="22"/>
                <w:szCs w:val="22"/>
              </w:rPr>
              <w:t>1,188.05</w:t>
            </w:r>
          </w:p>
        </w:tc>
      </w:tr>
      <w:tr w:rsidR="002060C8" w:rsidRPr="002060C8" w14:paraId="55954C9A" w14:textId="3E84BEC5" w:rsidTr="002060C8">
        <w:trPr>
          <w:trHeight w:val="300"/>
        </w:trPr>
        <w:tc>
          <w:tcPr>
            <w:tcW w:w="1227" w:type="dxa"/>
            <w:tcBorders>
              <w:top w:val="nil"/>
              <w:left w:val="nil"/>
              <w:bottom w:val="nil"/>
              <w:right w:val="nil"/>
            </w:tcBorders>
          </w:tcPr>
          <w:p w14:paraId="7CCEF13F" w14:textId="2A5FBDC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10.2</w:t>
            </w:r>
          </w:p>
        </w:tc>
        <w:tc>
          <w:tcPr>
            <w:tcW w:w="1450" w:type="dxa"/>
            <w:tcBorders>
              <w:top w:val="nil"/>
              <w:left w:val="nil"/>
              <w:bottom w:val="nil"/>
              <w:right w:val="nil"/>
            </w:tcBorders>
            <w:shd w:val="clear" w:color="auto" w:fill="auto"/>
            <w:hideMark/>
          </w:tcPr>
          <w:p w14:paraId="4522AFED" w14:textId="71D7BF33"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EC3E3B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year up to 4 years</w:t>
            </w:r>
          </w:p>
        </w:tc>
        <w:tc>
          <w:tcPr>
            <w:tcW w:w="1571" w:type="dxa"/>
            <w:tcBorders>
              <w:top w:val="nil"/>
              <w:left w:val="nil"/>
              <w:bottom w:val="nil"/>
              <w:right w:val="nil"/>
            </w:tcBorders>
            <w:shd w:val="clear" w:color="auto" w:fill="auto"/>
            <w:hideMark/>
          </w:tcPr>
          <w:p w14:paraId="09351C8F" w14:textId="1CA3D61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59768EE" w14:textId="70866605" w:rsidR="002060C8" w:rsidRPr="002060C8" w:rsidRDefault="002060C8" w:rsidP="002060C8">
            <w:pPr>
              <w:jc w:val="right"/>
              <w:rPr>
                <w:b/>
                <w:bCs/>
                <w:color w:val="000000" w:themeColor="text1"/>
                <w:sz w:val="22"/>
                <w:szCs w:val="22"/>
              </w:rPr>
            </w:pPr>
            <w:r w:rsidRPr="002060C8">
              <w:rPr>
                <w:b/>
                <w:bCs/>
                <w:color w:val="000000" w:themeColor="text1"/>
                <w:sz w:val="22"/>
                <w:szCs w:val="22"/>
              </w:rPr>
              <w:t>71.95</w:t>
            </w:r>
          </w:p>
        </w:tc>
      </w:tr>
      <w:tr w:rsidR="002060C8" w:rsidRPr="002060C8" w14:paraId="6E21CEF1" w14:textId="1CA13261" w:rsidTr="002060C8">
        <w:trPr>
          <w:trHeight w:val="900"/>
        </w:trPr>
        <w:tc>
          <w:tcPr>
            <w:tcW w:w="1227" w:type="dxa"/>
            <w:tcBorders>
              <w:top w:val="nil"/>
              <w:left w:val="nil"/>
              <w:bottom w:val="nil"/>
              <w:right w:val="nil"/>
            </w:tcBorders>
          </w:tcPr>
          <w:p w14:paraId="5E1A7671" w14:textId="35FFAA1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11.1</w:t>
            </w:r>
          </w:p>
        </w:tc>
        <w:tc>
          <w:tcPr>
            <w:tcW w:w="1450" w:type="dxa"/>
            <w:tcBorders>
              <w:top w:val="nil"/>
              <w:left w:val="nil"/>
              <w:bottom w:val="nil"/>
              <w:right w:val="nil"/>
            </w:tcBorders>
            <w:shd w:val="clear" w:color="auto" w:fill="auto"/>
            <w:hideMark/>
          </w:tcPr>
          <w:p w14:paraId="5BA881B1" w14:textId="2C2C524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A8443A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Variation of a Unit Title Lease to vary a lease by a single application which affects more than one unit in the same Units Plan, for one unit </w:t>
            </w:r>
          </w:p>
        </w:tc>
        <w:tc>
          <w:tcPr>
            <w:tcW w:w="1571" w:type="dxa"/>
            <w:tcBorders>
              <w:top w:val="nil"/>
              <w:left w:val="nil"/>
              <w:bottom w:val="nil"/>
              <w:right w:val="nil"/>
            </w:tcBorders>
            <w:shd w:val="clear" w:color="auto" w:fill="auto"/>
            <w:hideMark/>
          </w:tcPr>
          <w:p w14:paraId="64961EA0" w14:textId="73AFF6F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F166464" w14:textId="25CDCE16" w:rsidR="002060C8" w:rsidRPr="002060C8" w:rsidRDefault="002060C8" w:rsidP="002060C8">
            <w:pPr>
              <w:jc w:val="right"/>
              <w:rPr>
                <w:b/>
                <w:bCs/>
                <w:color w:val="000000" w:themeColor="text1"/>
                <w:sz w:val="22"/>
                <w:szCs w:val="22"/>
              </w:rPr>
            </w:pPr>
            <w:r w:rsidRPr="002060C8">
              <w:rPr>
                <w:b/>
                <w:bCs/>
                <w:color w:val="000000" w:themeColor="text1"/>
                <w:sz w:val="22"/>
                <w:szCs w:val="22"/>
              </w:rPr>
              <w:t>2,451.35</w:t>
            </w:r>
          </w:p>
        </w:tc>
      </w:tr>
      <w:tr w:rsidR="002060C8" w:rsidRPr="002060C8" w14:paraId="6A7A50E1" w14:textId="49163029" w:rsidTr="002060C8">
        <w:trPr>
          <w:trHeight w:val="300"/>
        </w:trPr>
        <w:tc>
          <w:tcPr>
            <w:tcW w:w="1227" w:type="dxa"/>
            <w:tcBorders>
              <w:top w:val="nil"/>
              <w:left w:val="nil"/>
              <w:bottom w:val="nil"/>
              <w:right w:val="nil"/>
            </w:tcBorders>
          </w:tcPr>
          <w:p w14:paraId="5B6C32C2" w14:textId="3B5D2A3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11.2</w:t>
            </w:r>
          </w:p>
        </w:tc>
        <w:tc>
          <w:tcPr>
            <w:tcW w:w="1450" w:type="dxa"/>
            <w:tcBorders>
              <w:top w:val="nil"/>
              <w:left w:val="nil"/>
              <w:bottom w:val="nil"/>
              <w:right w:val="nil"/>
            </w:tcBorders>
            <w:shd w:val="clear" w:color="auto" w:fill="auto"/>
            <w:hideMark/>
          </w:tcPr>
          <w:p w14:paraId="220CE631" w14:textId="383EC72F"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3E7BC5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unit</w:t>
            </w:r>
          </w:p>
        </w:tc>
        <w:tc>
          <w:tcPr>
            <w:tcW w:w="1571" w:type="dxa"/>
            <w:tcBorders>
              <w:top w:val="nil"/>
              <w:left w:val="nil"/>
              <w:bottom w:val="nil"/>
              <w:right w:val="nil"/>
            </w:tcBorders>
            <w:shd w:val="clear" w:color="auto" w:fill="auto"/>
            <w:hideMark/>
          </w:tcPr>
          <w:p w14:paraId="1A87E574" w14:textId="1889948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3427B05" w14:textId="480FFEFB" w:rsidR="002060C8" w:rsidRPr="002060C8" w:rsidRDefault="002060C8" w:rsidP="002060C8">
            <w:pPr>
              <w:jc w:val="right"/>
              <w:rPr>
                <w:b/>
                <w:bCs/>
                <w:color w:val="000000" w:themeColor="text1"/>
                <w:sz w:val="22"/>
                <w:szCs w:val="22"/>
              </w:rPr>
            </w:pPr>
            <w:r w:rsidRPr="002060C8">
              <w:rPr>
                <w:b/>
                <w:bCs/>
                <w:color w:val="000000" w:themeColor="text1"/>
                <w:sz w:val="22"/>
                <w:szCs w:val="22"/>
              </w:rPr>
              <w:t>498.10</w:t>
            </w:r>
          </w:p>
        </w:tc>
      </w:tr>
      <w:tr w:rsidR="002060C8" w:rsidRPr="002060C8" w14:paraId="7518DF1C" w14:textId="58765EC2" w:rsidTr="002060C8">
        <w:trPr>
          <w:trHeight w:val="600"/>
        </w:trPr>
        <w:tc>
          <w:tcPr>
            <w:tcW w:w="1227" w:type="dxa"/>
            <w:tcBorders>
              <w:top w:val="nil"/>
              <w:left w:val="nil"/>
              <w:bottom w:val="nil"/>
              <w:right w:val="nil"/>
            </w:tcBorders>
          </w:tcPr>
          <w:p w14:paraId="2D2FA572" w14:textId="0028365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12.1</w:t>
            </w:r>
          </w:p>
        </w:tc>
        <w:tc>
          <w:tcPr>
            <w:tcW w:w="1450" w:type="dxa"/>
            <w:tcBorders>
              <w:top w:val="nil"/>
              <w:left w:val="nil"/>
              <w:bottom w:val="nil"/>
              <w:right w:val="nil"/>
            </w:tcBorders>
            <w:shd w:val="clear" w:color="auto" w:fill="auto"/>
            <w:hideMark/>
          </w:tcPr>
          <w:p w14:paraId="717DBB5A" w14:textId="21B9D60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7F894FF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 Lease Variation, consolidation, subdivision</w:t>
            </w:r>
          </w:p>
        </w:tc>
        <w:tc>
          <w:tcPr>
            <w:tcW w:w="1571" w:type="dxa"/>
            <w:tcBorders>
              <w:top w:val="nil"/>
              <w:left w:val="nil"/>
              <w:bottom w:val="nil"/>
              <w:right w:val="nil"/>
            </w:tcBorders>
            <w:shd w:val="clear" w:color="auto" w:fill="auto"/>
            <w:hideMark/>
          </w:tcPr>
          <w:p w14:paraId="3F6A890F" w14:textId="292AEEE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01E20B3" w14:textId="5D49F60F" w:rsidR="002060C8" w:rsidRPr="002060C8" w:rsidRDefault="002060C8" w:rsidP="002060C8">
            <w:pPr>
              <w:jc w:val="right"/>
              <w:rPr>
                <w:b/>
                <w:bCs/>
                <w:color w:val="000000" w:themeColor="text1"/>
                <w:sz w:val="22"/>
                <w:szCs w:val="22"/>
              </w:rPr>
            </w:pPr>
            <w:r w:rsidRPr="002060C8">
              <w:rPr>
                <w:b/>
                <w:bCs/>
                <w:color w:val="000000" w:themeColor="text1"/>
                <w:sz w:val="22"/>
                <w:szCs w:val="22"/>
              </w:rPr>
              <w:t>2,451.35</w:t>
            </w:r>
          </w:p>
        </w:tc>
      </w:tr>
      <w:tr w:rsidR="002060C8" w:rsidRPr="002060C8" w14:paraId="089D47B1" w14:textId="2ED96645" w:rsidTr="002060C8">
        <w:trPr>
          <w:trHeight w:val="300"/>
        </w:trPr>
        <w:tc>
          <w:tcPr>
            <w:tcW w:w="1227" w:type="dxa"/>
            <w:tcBorders>
              <w:top w:val="nil"/>
              <w:left w:val="nil"/>
              <w:bottom w:val="nil"/>
              <w:right w:val="nil"/>
            </w:tcBorders>
          </w:tcPr>
          <w:p w14:paraId="290E8AC3" w14:textId="7155121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12.2</w:t>
            </w:r>
          </w:p>
        </w:tc>
        <w:tc>
          <w:tcPr>
            <w:tcW w:w="1450" w:type="dxa"/>
            <w:tcBorders>
              <w:top w:val="nil"/>
              <w:left w:val="nil"/>
              <w:bottom w:val="nil"/>
              <w:right w:val="nil"/>
            </w:tcBorders>
            <w:shd w:val="clear" w:color="auto" w:fill="auto"/>
            <w:hideMark/>
          </w:tcPr>
          <w:p w14:paraId="56342D22" w14:textId="17EAE2E1"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AB443D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component</w:t>
            </w:r>
          </w:p>
        </w:tc>
        <w:tc>
          <w:tcPr>
            <w:tcW w:w="1571" w:type="dxa"/>
            <w:tcBorders>
              <w:top w:val="nil"/>
              <w:left w:val="nil"/>
              <w:bottom w:val="nil"/>
              <w:right w:val="nil"/>
            </w:tcBorders>
            <w:shd w:val="clear" w:color="auto" w:fill="auto"/>
            <w:hideMark/>
          </w:tcPr>
          <w:p w14:paraId="50813A10" w14:textId="4115233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535267A" w14:textId="1FCA11DA" w:rsidR="002060C8" w:rsidRPr="002060C8" w:rsidRDefault="002060C8" w:rsidP="002060C8">
            <w:pPr>
              <w:jc w:val="right"/>
              <w:rPr>
                <w:b/>
                <w:bCs/>
                <w:color w:val="000000" w:themeColor="text1"/>
                <w:sz w:val="22"/>
                <w:szCs w:val="22"/>
              </w:rPr>
            </w:pPr>
            <w:r w:rsidRPr="002060C8">
              <w:rPr>
                <w:b/>
                <w:bCs/>
                <w:color w:val="000000" w:themeColor="text1"/>
                <w:sz w:val="22"/>
                <w:szCs w:val="22"/>
              </w:rPr>
              <w:t>324.80</w:t>
            </w:r>
          </w:p>
        </w:tc>
      </w:tr>
      <w:tr w:rsidR="002060C8" w:rsidRPr="002060C8" w14:paraId="28586E0E" w14:textId="4312061D" w:rsidTr="002060C8">
        <w:trPr>
          <w:trHeight w:val="1200"/>
        </w:trPr>
        <w:tc>
          <w:tcPr>
            <w:tcW w:w="1227" w:type="dxa"/>
            <w:tcBorders>
              <w:top w:val="nil"/>
              <w:left w:val="nil"/>
              <w:bottom w:val="nil"/>
              <w:right w:val="nil"/>
            </w:tcBorders>
          </w:tcPr>
          <w:p w14:paraId="21F85BF8" w14:textId="67A3665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13.1</w:t>
            </w:r>
          </w:p>
        </w:tc>
        <w:tc>
          <w:tcPr>
            <w:tcW w:w="1450" w:type="dxa"/>
            <w:tcBorders>
              <w:top w:val="nil"/>
              <w:left w:val="nil"/>
              <w:bottom w:val="nil"/>
              <w:right w:val="nil"/>
            </w:tcBorders>
            <w:shd w:val="clear" w:color="auto" w:fill="auto"/>
            <w:hideMark/>
          </w:tcPr>
          <w:p w14:paraId="14D3F68B" w14:textId="5346D51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2A5F08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development – vary area in a lease – to reduce the area of the land comprised in the lease, in accordance with lease conditions</w:t>
            </w:r>
          </w:p>
        </w:tc>
        <w:tc>
          <w:tcPr>
            <w:tcW w:w="1571" w:type="dxa"/>
            <w:tcBorders>
              <w:top w:val="nil"/>
              <w:left w:val="nil"/>
              <w:bottom w:val="nil"/>
              <w:right w:val="nil"/>
            </w:tcBorders>
            <w:shd w:val="clear" w:color="auto" w:fill="auto"/>
            <w:hideMark/>
          </w:tcPr>
          <w:p w14:paraId="336E44F6" w14:textId="3957932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C27E74F"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Nil</w:t>
            </w:r>
          </w:p>
          <w:p w14:paraId="258160AD" w14:textId="77777777" w:rsidR="002060C8" w:rsidRPr="002060C8" w:rsidRDefault="002060C8" w:rsidP="002060C8">
            <w:pPr>
              <w:jc w:val="right"/>
              <w:rPr>
                <w:b/>
                <w:bCs/>
                <w:color w:val="000000" w:themeColor="text1"/>
                <w:sz w:val="22"/>
                <w:szCs w:val="22"/>
              </w:rPr>
            </w:pPr>
          </w:p>
        </w:tc>
      </w:tr>
      <w:tr w:rsidR="002060C8" w:rsidRPr="002060C8" w14:paraId="38260F84" w14:textId="6F669407" w:rsidTr="002060C8">
        <w:trPr>
          <w:trHeight w:val="1200"/>
        </w:trPr>
        <w:tc>
          <w:tcPr>
            <w:tcW w:w="1227" w:type="dxa"/>
            <w:tcBorders>
              <w:top w:val="nil"/>
              <w:left w:val="nil"/>
              <w:bottom w:val="nil"/>
              <w:right w:val="nil"/>
            </w:tcBorders>
          </w:tcPr>
          <w:p w14:paraId="51A672E8" w14:textId="5F6A8FA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14.1</w:t>
            </w:r>
          </w:p>
        </w:tc>
        <w:tc>
          <w:tcPr>
            <w:tcW w:w="1450" w:type="dxa"/>
            <w:tcBorders>
              <w:top w:val="nil"/>
              <w:left w:val="nil"/>
              <w:bottom w:val="nil"/>
              <w:right w:val="nil"/>
            </w:tcBorders>
            <w:shd w:val="clear" w:color="auto" w:fill="auto"/>
            <w:hideMark/>
          </w:tcPr>
          <w:p w14:paraId="6382DD02" w14:textId="1614F90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E65925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Subdivision/ consolidation, for a grant of a new rural lease associated with an application for the purpose of effecting a consolidation of Territory Land</w:t>
            </w:r>
          </w:p>
        </w:tc>
        <w:tc>
          <w:tcPr>
            <w:tcW w:w="1571" w:type="dxa"/>
            <w:tcBorders>
              <w:top w:val="nil"/>
              <w:left w:val="nil"/>
              <w:bottom w:val="nil"/>
              <w:right w:val="nil"/>
            </w:tcBorders>
            <w:shd w:val="clear" w:color="auto" w:fill="auto"/>
            <w:hideMark/>
          </w:tcPr>
          <w:p w14:paraId="18A61FFE" w14:textId="4EE94B7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E8BFADC"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Nil</w:t>
            </w:r>
          </w:p>
          <w:p w14:paraId="4D49BFD0" w14:textId="77777777" w:rsidR="002060C8" w:rsidRPr="002060C8" w:rsidRDefault="002060C8" w:rsidP="002060C8">
            <w:pPr>
              <w:jc w:val="right"/>
              <w:rPr>
                <w:b/>
                <w:bCs/>
                <w:color w:val="000000" w:themeColor="text1"/>
                <w:sz w:val="22"/>
                <w:szCs w:val="22"/>
              </w:rPr>
            </w:pPr>
          </w:p>
        </w:tc>
      </w:tr>
      <w:tr w:rsidR="002060C8" w:rsidRPr="002060C8" w14:paraId="32C1C8CF" w14:textId="21505E5D" w:rsidTr="002060C8">
        <w:trPr>
          <w:trHeight w:val="1200"/>
        </w:trPr>
        <w:tc>
          <w:tcPr>
            <w:tcW w:w="1227" w:type="dxa"/>
            <w:tcBorders>
              <w:top w:val="nil"/>
              <w:left w:val="nil"/>
              <w:bottom w:val="nil"/>
              <w:right w:val="nil"/>
            </w:tcBorders>
          </w:tcPr>
          <w:p w14:paraId="180D460D" w14:textId="3DA1ED0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15.1</w:t>
            </w:r>
          </w:p>
        </w:tc>
        <w:tc>
          <w:tcPr>
            <w:tcW w:w="1450" w:type="dxa"/>
            <w:tcBorders>
              <w:top w:val="nil"/>
              <w:left w:val="nil"/>
              <w:bottom w:val="nil"/>
              <w:right w:val="nil"/>
            </w:tcBorders>
            <w:shd w:val="clear" w:color="auto" w:fill="auto"/>
            <w:hideMark/>
          </w:tcPr>
          <w:p w14:paraId="272E164B" w14:textId="080E6EC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E19FED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Subdivision/consolidation, for other leases, for the grant of a new lease for the purpose of effecting a subdivision or consolidation of Territory Land </w:t>
            </w:r>
          </w:p>
        </w:tc>
        <w:tc>
          <w:tcPr>
            <w:tcW w:w="1571" w:type="dxa"/>
            <w:tcBorders>
              <w:top w:val="nil"/>
              <w:left w:val="nil"/>
              <w:bottom w:val="nil"/>
              <w:right w:val="nil"/>
            </w:tcBorders>
            <w:shd w:val="clear" w:color="auto" w:fill="auto"/>
            <w:hideMark/>
          </w:tcPr>
          <w:p w14:paraId="03997FA0" w14:textId="349B5CE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5D8CE11"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Nil</w:t>
            </w:r>
          </w:p>
          <w:p w14:paraId="2340DA6C" w14:textId="77777777" w:rsidR="002060C8" w:rsidRPr="002060C8" w:rsidRDefault="002060C8" w:rsidP="002060C8">
            <w:pPr>
              <w:jc w:val="right"/>
              <w:rPr>
                <w:b/>
                <w:bCs/>
                <w:color w:val="000000" w:themeColor="text1"/>
                <w:sz w:val="22"/>
                <w:szCs w:val="22"/>
              </w:rPr>
            </w:pPr>
          </w:p>
        </w:tc>
      </w:tr>
      <w:tr w:rsidR="002060C8" w:rsidRPr="002060C8" w14:paraId="291BFD4F" w14:textId="0A082366" w:rsidTr="002060C8">
        <w:trPr>
          <w:trHeight w:val="300"/>
        </w:trPr>
        <w:tc>
          <w:tcPr>
            <w:tcW w:w="1227" w:type="dxa"/>
            <w:tcBorders>
              <w:top w:val="nil"/>
              <w:left w:val="nil"/>
              <w:bottom w:val="nil"/>
              <w:right w:val="nil"/>
            </w:tcBorders>
          </w:tcPr>
          <w:p w14:paraId="048F40EE" w14:textId="2CBC5DE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15.2</w:t>
            </w:r>
          </w:p>
        </w:tc>
        <w:tc>
          <w:tcPr>
            <w:tcW w:w="1450" w:type="dxa"/>
            <w:tcBorders>
              <w:top w:val="nil"/>
              <w:left w:val="nil"/>
              <w:bottom w:val="nil"/>
              <w:right w:val="nil"/>
            </w:tcBorders>
            <w:shd w:val="clear" w:color="auto" w:fill="auto"/>
            <w:hideMark/>
          </w:tcPr>
          <w:p w14:paraId="4F418311" w14:textId="5045104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F4E032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component</w:t>
            </w:r>
          </w:p>
        </w:tc>
        <w:tc>
          <w:tcPr>
            <w:tcW w:w="1571" w:type="dxa"/>
            <w:tcBorders>
              <w:top w:val="nil"/>
              <w:left w:val="nil"/>
              <w:bottom w:val="nil"/>
              <w:right w:val="nil"/>
            </w:tcBorders>
            <w:shd w:val="clear" w:color="auto" w:fill="auto"/>
            <w:hideMark/>
          </w:tcPr>
          <w:p w14:paraId="2A66140D" w14:textId="1FE1866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233D1F7"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Nil</w:t>
            </w:r>
          </w:p>
          <w:p w14:paraId="7542C270" w14:textId="77777777" w:rsidR="002060C8" w:rsidRPr="002060C8" w:rsidRDefault="002060C8" w:rsidP="002060C8">
            <w:pPr>
              <w:jc w:val="right"/>
              <w:rPr>
                <w:b/>
                <w:bCs/>
                <w:color w:val="000000" w:themeColor="text1"/>
                <w:sz w:val="22"/>
                <w:szCs w:val="22"/>
              </w:rPr>
            </w:pPr>
          </w:p>
        </w:tc>
      </w:tr>
      <w:tr w:rsidR="002060C8" w:rsidRPr="002060C8" w14:paraId="2BB7DF5D" w14:textId="1D2A4058" w:rsidTr="002060C8">
        <w:trPr>
          <w:trHeight w:val="600"/>
        </w:trPr>
        <w:tc>
          <w:tcPr>
            <w:tcW w:w="1227" w:type="dxa"/>
            <w:tcBorders>
              <w:top w:val="nil"/>
              <w:left w:val="nil"/>
              <w:bottom w:val="nil"/>
              <w:right w:val="nil"/>
            </w:tcBorders>
          </w:tcPr>
          <w:p w14:paraId="3DD72E0E" w14:textId="516A19D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16.1</w:t>
            </w:r>
          </w:p>
        </w:tc>
        <w:tc>
          <w:tcPr>
            <w:tcW w:w="1450" w:type="dxa"/>
            <w:tcBorders>
              <w:top w:val="nil"/>
              <w:left w:val="nil"/>
              <w:bottom w:val="nil"/>
              <w:right w:val="nil"/>
            </w:tcBorders>
            <w:shd w:val="clear" w:color="auto" w:fill="auto"/>
            <w:hideMark/>
          </w:tcPr>
          <w:p w14:paraId="31D17739" w14:textId="6E6E212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4BD7900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Mining activities to carry out mining activities</w:t>
            </w:r>
          </w:p>
        </w:tc>
        <w:tc>
          <w:tcPr>
            <w:tcW w:w="1571" w:type="dxa"/>
            <w:tcBorders>
              <w:top w:val="nil"/>
              <w:left w:val="nil"/>
              <w:bottom w:val="nil"/>
              <w:right w:val="nil"/>
            </w:tcBorders>
            <w:shd w:val="clear" w:color="auto" w:fill="auto"/>
            <w:hideMark/>
          </w:tcPr>
          <w:p w14:paraId="2D6F8E6E" w14:textId="555CD40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8F33AF8" w14:textId="14753B77" w:rsidR="002060C8" w:rsidRPr="002060C8" w:rsidRDefault="002060C8" w:rsidP="002060C8">
            <w:pPr>
              <w:jc w:val="right"/>
              <w:rPr>
                <w:b/>
                <w:bCs/>
                <w:color w:val="000000" w:themeColor="text1"/>
                <w:sz w:val="22"/>
                <w:szCs w:val="22"/>
              </w:rPr>
            </w:pPr>
            <w:r w:rsidRPr="002060C8">
              <w:rPr>
                <w:b/>
                <w:bCs/>
                <w:color w:val="000000" w:themeColor="text1"/>
                <w:sz w:val="22"/>
                <w:szCs w:val="22"/>
              </w:rPr>
              <w:t>7,264.60</w:t>
            </w:r>
          </w:p>
        </w:tc>
      </w:tr>
      <w:tr w:rsidR="002060C8" w:rsidRPr="002060C8" w14:paraId="47D26B52" w14:textId="262A357B" w:rsidTr="002060C8">
        <w:trPr>
          <w:trHeight w:val="600"/>
        </w:trPr>
        <w:tc>
          <w:tcPr>
            <w:tcW w:w="1227" w:type="dxa"/>
            <w:tcBorders>
              <w:top w:val="nil"/>
              <w:left w:val="nil"/>
              <w:bottom w:val="nil"/>
              <w:right w:val="nil"/>
            </w:tcBorders>
          </w:tcPr>
          <w:p w14:paraId="61098515" w14:textId="11FB8D8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17.1</w:t>
            </w:r>
          </w:p>
        </w:tc>
        <w:tc>
          <w:tcPr>
            <w:tcW w:w="1450" w:type="dxa"/>
            <w:tcBorders>
              <w:top w:val="nil"/>
              <w:left w:val="nil"/>
              <w:bottom w:val="nil"/>
              <w:right w:val="nil"/>
            </w:tcBorders>
            <w:shd w:val="clear" w:color="auto" w:fill="auto"/>
            <w:hideMark/>
          </w:tcPr>
          <w:p w14:paraId="4800BE9D" w14:textId="7A71F15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7.6</w:t>
            </w:r>
          </w:p>
        </w:tc>
        <w:tc>
          <w:tcPr>
            <w:tcW w:w="4098" w:type="dxa"/>
            <w:tcBorders>
              <w:top w:val="nil"/>
              <w:left w:val="nil"/>
              <w:bottom w:val="nil"/>
              <w:right w:val="nil"/>
            </w:tcBorders>
            <w:shd w:val="clear" w:color="auto" w:fill="auto"/>
            <w:hideMark/>
          </w:tcPr>
          <w:p w14:paraId="5F9D5FF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reconsideration of an original decision</w:t>
            </w:r>
          </w:p>
        </w:tc>
        <w:tc>
          <w:tcPr>
            <w:tcW w:w="1571" w:type="dxa"/>
            <w:tcBorders>
              <w:top w:val="nil"/>
              <w:left w:val="nil"/>
              <w:bottom w:val="nil"/>
              <w:right w:val="nil"/>
            </w:tcBorders>
            <w:shd w:val="clear" w:color="auto" w:fill="auto"/>
            <w:hideMark/>
          </w:tcPr>
          <w:p w14:paraId="1D2FA4CF" w14:textId="1FD0CD5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526D0D" w14:textId="29288141" w:rsidR="002060C8" w:rsidRPr="002060C8" w:rsidRDefault="002060C8" w:rsidP="002060C8">
            <w:pPr>
              <w:jc w:val="right"/>
              <w:rPr>
                <w:b/>
                <w:bCs/>
                <w:color w:val="000000" w:themeColor="text1"/>
                <w:sz w:val="22"/>
                <w:szCs w:val="22"/>
              </w:rPr>
            </w:pPr>
            <w:r w:rsidRPr="002060C8">
              <w:rPr>
                <w:b/>
                <w:bCs/>
                <w:color w:val="000000" w:themeColor="text1"/>
                <w:sz w:val="22"/>
                <w:szCs w:val="22"/>
              </w:rPr>
              <w:t>370.60</w:t>
            </w:r>
          </w:p>
        </w:tc>
      </w:tr>
      <w:tr w:rsidR="002060C8" w:rsidRPr="002060C8" w14:paraId="5DDFB5AE" w14:textId="412E5C7F" w:rsidTr="002060C8">
        <w:trPr>
          <w:trHeight w:val="600"/>
        </w:trPr>
        <w:tc>
          <w:tcPr>
            <w:tcW w:w="1227" w:type="dxa"/>
            <w:tcBorders>
              <w:top w:val="nil"/>
              <w:left w:val="nil"/>
              <w:bottom w:val="nil"/>
              <w:right w:val="nil"/>
            </w:tcBorders>
          </w:tcPr>
          <w:p w14:paraId="46278997" w14:textId="17DCD412"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6E6C059F" w14:textId="11131AC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4120A6F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Provision of pre-application advice on development proposals</w:t>
            </w:r>
          </w:p>
        </w:tc>
        <w:tc>
          <w:tcPr>
            <w:tcW w:w="1571" w:type="dxa"/>
            <w:tcBorders>
              <w:top w:val="nil"/>
              <w:left w:val="nil"/>
              <w:bottom w:val="nil"/>
              <w:right w:val="nil"/>
            </w:tcBorders>
            <w:shd w:val="clear" w:color="auto" w:fill="auto"/>
            <w:hideMark/>
          </w:tcPr>
          <w:p w14:paraId="1AFC5899" w14:textId="77777777"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2A9F46A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98D8227" w14:textId="3B658E2B" w:rsidTr="002060C8">
        <w:trPr>
          <w:trHeight w:val="600"/>
        </w:trPr>
        <w:tc>
          <w:tcPr>
            <w:tcW w:w="1227" w:type="dxa"/>
            <w:tcBorders>
              <w:top w:val="nil"/>
              <w:left w:val="nil"/>
              <w:bottom w:val="nil"/>
              <w:right w:val="nil"/>
            </w:tcBorders>
          </w:tcPr>
          <w:p w14:paraId="3913ED4B" w14:textId="58D47C4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18.1</w:t>
            </w:r>
          </w:p>
        </w:tc>
        <w:tc>
          <w:tcPr>
            <w:tcW w:w="1450" w:type="dxa"/>
            <w:tcBorders>
              <w:top w:val="nil"/>
              <w:left w:val="nil"/>
              <w:bottom w:val="nil"/>
              <w:right w:val="nil"/>
            </w:tcBorders>
            <w:shd w:val="clear" w:color="auto" w:fill="auto"/>
            <w:hideMark/>
          </w:tcPr>
          <w:p w14:paraId="6A49B4B7" w14:textId="0665E7E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8A6CEE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 pre-lodgement meeting at which pre-application advice is provided</w:t>
            </w:r>
          </w:p>
        </w:tc>
        <w:tc>
          <w:tcPr>
            <w:tcW w:w="1571" w:type="dxa"/>
            <w:tcBorders>
              <w:top w:val="nil"/>
              <w:left w:val="nil"/>
              <w:bottom w:val="nil"/>
              <w:right w:val="nil"/>
            </w:tcBorders>
            <w:shd w:val="clear" w:color="auto" w:fill="auto"/>
            <w:hideMark/>
          </w:tcPr>
          <w:p w14:paraId="2FD6ABE7" w14:textId="30BB424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20BCEE1" w14:textId="72F6DCF7"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342BFF36" w14:textId="5A0C5D9C" w:rsidTr="002060C8">
        <w:trPr>
          <w:trHeight w:val="300"/>
        </w:trPr>
        <w:tc>
          <w:tcPr>
            <w:tcW w:w="1227" w:type="dxa"/>
            <w:tcBorders>
              <w:top w:val="nil"/>
              <w:left w:val="nil"/>
              <w:bottom w:val="nil"/>
              <w:right w:val="nil"/>
            </w:tcBorders>
          </w:tcPr>
          <w:p w14:paraId="5C0CF960" w14:textId="3ADAE28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18.2</w:t>
            </w:r>
          </w:p>
        </w:tc>
        <w:tc>
          <w:tcPr>
            <w:tcW w:w="1450" w:type="dxa"/>
            <w:tcBorders>
              <w:top w:val="nil"/>
              <w:left w:val="nil"/>
              <w:bottom w:val="nil"/>
              <w:right w:val="nil"/>
            </w:tcBorders>
            <w:shd w:val="clear" w:color="auto" w:fill="auto"/>
            <w:hideMark/>
          </w:tcPr>
          <w:p w14:paraId="24C6E5B7" w14:textId="4C8316C2"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D67654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In all other cases</w:t>
            </w:r>
          </w:p>
        </w:tc>
        <w:tc>
          <w:tcPr>
            <w:tcW w:w="1571" w:type="dxa"/>
            <w:tcBorders>
              <w:top w:val="nil"/>
              <w:left w:val="nil"/>
              <w:bottom w:val="nil"/>
              <w:right w:val="nil"/>
            </w:tcBorders>
            <w:shd w:val="clear" w:color="auto" w:fill="auto"/>
            <w:hideMark/>
          </w:tcPr>
          <w:p w14:paraId="7F0D16AE" w14:textId="1BAC5D7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7701BA4" w14:textId="0387D99C"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1,401.70</w:t>
            </w:r>
          </w:p>
        </w:tc>
      </w:tr>
      <w:tr w:rsidR="002060C8" w:rsidRPr="002060C8" w14:paraId="076F8787" w14:textId="12E1209F" w:rsidTr="002060C8">
        <w:trPr>
          <w:trHeight w:val="600"/>
        </w:trPr>
        <w:tc>
          <w:tcPr>
            <w:tcW w:w="1227" w:type="dxa"/>
            <w:tcBorders>
              <w:top w:val="nil"/>
              <w:left w:val="nil"/>
              <w:bottom w:val="nil"/>
              <w:right w:val="nil"/>
            </w:tcBorders>
          </w:tcPr>
          <w:p w14:paraId="21AE777F" w14:textId="197ACC4C"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16EA77B0" w14:textId="7A307F7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3BFE4FD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Further information in relation to a development application is required</w:t>
            </w:r>
          </w:p>
        </w:tc>
        <w:tc>
          <w:tcPr>
            <w:tcW w:w="1571" w:type="dxa"/>
            <w:tcBorders>
              <w:top w:val="nil"/>
              <w:left w:val="nil"/>
              <w:bottom w:val="nil"/>
              <w:right w:val="nil"/>
            </w:tcBorders>
            <w:shd w:val="clear" w:color="auto" w:fill="auto"/>
            <w:hideMark/>
          </w:tcPr>
          <w:p w14:paraId="72B43C05" w14:textId="34AD97CB"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61AD3685"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29836A9E" w14:textId="4D118673" w:rsidTr="002060C8">
        <w:trPr>
          <w:trHeight w:val="300"/>
        </w:trPr>
        <w:tc>
          <w:tcPr>
            <w:tcW w:w="1227" w:type="dxa"/>
            <w:tcBorders>
              <w:top w:val="nil"/>
              <w:left w:val="nil"/>
              <w:bottom w:val="nil"/>
              <w:right w:val="nil"/>
            </w:tcBorders>
          </w:tcPr>
          <w:p w14:paraId="38150ABD" w14:textId="35E9160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19.1</w:t>
            </w:r>
          </w:p>
        </w:tc>
        <w:tc>
          <w:tcPr>
            <w:tcW w:w="1450" w:type="dxa"/>
            <w:vMerge w:val="restart"/>
            <w:tcBorders>
              <w:top w:val="nil"/>
              <w:left w:val="nil"/>
              <w:bottom w:val="nil"/>
              <w:right w:val="nil"/>
            </w:tcBorders>
            <w:shd w:val="clear" w:color="auto" w:fill="auto"/>
            <w:hideMark/>
          </w:tcPr>
          <w:p w14:paraId="5CAEF552" w14:textId="3D2B1017" w:rsidR="002060C8" w:rsidRPr="002060C8" w:rsidRDefault="002060C8" w:rsidP="002060C8">
            <w:pPr>
              <w:jc w:val="right"/>
              <w:rPr>
                <w:rFonts w:eastAsia="Times New Roman"/>
                <w:color w:val="000000" w:themeColor="text1"/>
                <w:sz w:val="20"/>
                <w:szCs w:val="20"/>
                <w:lang w:eastAsia="en-AU"/>
              </w:rPr>
            </w:pPr>
          </w:p>
        </w:tc>
        <w:tc>
          <w:tcPr>
            <w:tcW w:w="4098" w:type="dxa"/>
            <w:vMerge w:val="restart"/>
            <w:tcBorders>
              <w:top w:val="nil"/>
              <w:left w:val="nil"/>
              <w:bottom w:val="nil"/>
              <w:right w:val="nil"/>
            </w:tcBorders>
            <w:shd w:val="clear" w:color="auto" w:fill="auto"/>
            <w:hideMark/>
          </w:tcPr>
          <w:p w14:paraId="3F063C3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Supplementary information required</w:t>
            </w:r>
          </w:p>
        </w:tc>
        <w:tc>
          <w:tcPr>
            <w:tcW w:w="1571" w:type="dxa"/>
            <w:tcBorders>
              <w:top w:val="nil"/>
              <w:left w:val="nil"/>
              <w:bottom w:val="nil"/>
              <w:right w:val="nil"/>
            </w:tcBorders>
            <w:shd w:val="clear" w:color="auto" w:fill="auto"/>
            <w:hideMark/>
          </w:tcPr>
          <w:p w14:paraId="047577D9" w14:textId="4FC4E461" w:rsidR="002060C8" w:rsidRPr="002060C8" w:rsidRDefault="002060C8" w:rsidP="002060C8">
            <w:pPr>
              <w:jc w:val="right"/>
              <w:rPr>
                <w:rFonts w:eastAsia="Times New Roman"/>
                <w:i/>
                <w:iCs/>
                <w:color w:val="000000" w:themeColor="text1"/>
                <w:sz w:val="20"/>
                <w:szCs w:val="20"/>
                <w:lang w:eastAsia="en-AU"/>
              </w:rPr>
            </w:pPr>
            <w:r w:rsidRPr="002060C8">
              <w:rPr>
                <w:i/>
                <w:iCs/>
                <w:color w:val="000000" w:themeColor="text1"/>
                <w:sz w:val="22"/>
                <w:szCs w:val="22"/>
              </w:rPr>
              <w:t>Nil</w:t>
            </w:r>
          </w:p>
        </w:tc>
        <w:tc>
          <w:tcPr>
            <w:tcW w:w="1699" w:type="dxa"/>
            <w:tcBorders>
              <w:top w:val="nil"/>
              <w:left w:val="nil"/>
              <w:bottom w:val="nil"/>
              <w:right w:val="nil"/>
            </w:tcBorders>
          </w:tcPr>
          <w:p w14:paraId="345FC677" w14:textId="03C03A53"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751767FE" w14:textId="594D9128" w:rsidTr="002060C8">
        <w:trPr>
          <w:trHeight w:val="300"/>
        </w:trPr>
        <w:tc>
          <w:tcPr>
            <w:tcW w:w="1227" w:type="dxa"/>
            <w:tcBorders>
              <w:top w:val="nil"/>
              <w:left w:val="nil"/>
              <w:bottom w:val="nil"/>
              <w:right w:val="nil"/>
            </w:tcBorders>
          </w:tcPr>
          <w:p w14:paraId="1970399C" w14:textId="3197348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19DFE60" w14:textId="1A49B9F9" w:rsidR="002060C8" w:rsidRPr="002060C8" w:rsidRDefault="002060C8" w:rsidP="002060C8">
            <w:pPr>
              <w:rPr>
                <w:rFonts w:eastAsia="Times New Roman"/>
                <w:color w:val="000000" w:themeColor="text1"/>
                <w:sz w:val="20"/>
                <w:szCs w:val="20"/>
                <w:lang w:eastAsia="en-AU"/>
              </w:rPr>
            </w:pPr>
          </w:p>
        </w:tc>
        <w:tc>
          <w:tcPr>
            <w:tcW w:w="4098" w:type="dxa"/>
            <w:vMerge/>
            <w:tcBorders>
              <w:top w:val="nil"/>
              <w:left w:val="nil"/>
              <w:bottom w:val="nil"/>
              <w:right w:val="nil"/>
            </w:tcBorders>
            <w:vAlign w:val="center"/>
            <w:hideMark/>
          </w:tcPr>
          <w:p w14:paraId="15346D96"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tcPr>
          <w:p w14:paraId="6088A464" w14:textId="1C6EC3F2" w:rsidR="002060C8" w:rsidRPr="002060C8" w:rsidRDefault="002060C8" w:rsidP="00E552E7">
            <w:pPr>
              <w:jc w:val="center"/>
              <w:rPr>
                <w:rFonts w:eastAsia="Times New Roman"/>
                <w:i/>
                <w:iCs/>
                <w:color w:val="000000" w:themeColor="text1"/>
                <w:sz w:val="22"/>
                <w:szCs w:val="22"/>
                <w:lang w:eastAsia="en-AU"/>
              </w:rPr>
            </w:pPr>
          </w:p>
        </w:tc>
        <w:tc>
          <w:tcPr>
            <w:tcW w:w="1699" w:type="dxa"/>
            <w:tcBorders>
              <w:top w:val="nil"/>
              <w:left w:val="nil"/>
              <w:bottom w:val="nil"/>
              <w:right w:val="nil"/>
            </w:tcBorders>
          </w:tcPr>
          <w:p w14:paraId="0FC681C7" w14:textId="39332B36"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9F18EBA" w14:textId="4D6D6564" w:rsidTr="002060C8">
        <w:trPr>
          <w:trHeight w:val="300"/>
        </w:trPr>
        <w:tc>
          <w:tcPr>
            <w:tcW w:w="1227" w:type="dxa"/>
            <w:tcBorders>
              <w:top w:val="nil"/>
              <w:left w:val="nil"/>
              <w:bottom w:val="nil"/>
              <w:right w:val="nil"/>
            </w:tcBorders>
          </w:tcPr>
          <w:p w14:paraId="2EC46C8B" w14:textId="7B0D7A4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19.2</w:t>
            </w:r>
          </w:p>
        </w:tc>
        <w:tc>
          <w:tcPr>
            <w:tcW w:w="1450" w:type="dxa"/>
            <w:tcBorders>
              <w:top w:val="nil"/>
              <w:left w:val="nil"/>
              <w:bottom w:val="nil"/>
              <w:right w:val="nil"/>
            </w:tcBorders>
            <w:shd w:val="clear" w:color="auto" w:fill="auto"/>
            <w:hideMark/>
          </w:tcPr>
          <w:p w14:paraId="1DFD690C" w14:textId="015ED95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DB3A8E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Major deficiency in application</w:t>
            </w:r>
          </w:p>
        </w:tc>
        <w:tc>
          <w:tcPr>
            <w:tcW w:w="1571" w:type="dxa"/>
            <w:tcBorders>
              <w:top w:val="nil"/>
              <w:left w:val="nil"/>
              <w:bottom w:val="nil"/>
              <w:right w:val="nil"/>
            </w:tcBorders>
            <w:shd w:val="clear" w:color="auto" w:fill="auto"/>
            <w:hideMark/>
          </w:tcPr>
          <w:p w14:paraId="35174CFE" w14:textId="222AB58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8D78CB5" w14:textId="1D0F563F"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0B1B57F8" w14:textId="003E04BA" w:rsidTr="002060C8">
        <w:trPr>
          <w:trHeight w:val="900"/>
        </w:trPr>
        <w:tc>
          <w:tcPr>
            <w:tcW w:w="1227" w:type="dxa"/>
            <w:tcBorders>
              <w:top w:val="nil"/>
              <w:left w:val="nil"/>
              <w:bottom w:val="nil"/>
              <w:right w:val="nil"/>
            </w:tcBorders>
          </w:tcPr>
          <w:p w14:paraId="44E290A4" w14:textId="77777777" w:rsidR="002060C8" w:rsidRPr="002060C8" w:rsidRDefault="002060C8" w:rsidP="002060C8">
            <w:pPr>
              <w:rPr>
                <w:rFonts w:eastAsia="Times New Roman"/>
                <w:color w:val="000000" w:themeColor="text1"/>
                <w:sz w:val="22"/>
                <w:szCs w:val="22"/>
                <w:lang w:eastAsia="en-AU"/>
              </w:rPr>
            </w:pPr>
          </w:p>
        </w:tc>
        <w:tc>
          <w:tcPr>
            <w:tcW w:w="1450" w:type="dxa"/>
            <w:vMerge w:val="restart"/>
            <w:tcBorders>
              <w:top w:val="nil"/>
              <w:left w:val="nil"/>
              <w:bottom w:val="nil"/>
              <w:right w:val="nil"/>
            </w:tcBorders>
            <w:shd w:val="clear" w:color="auto" w:fill="auto"/>
            <w:hideMark/>
          </w:tcPr>
          <w:p w14:paraId="22FD6956" w14:textId="4F18D07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EBED411" w14:textId="0601EA4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Amending development applications (does not include subdivision design applications): the applicable public notification fee </w:t>
            </w:r>
          </w:p>
        </w:tc>
        <w:tc>
          <w:tcPr>
            <w:tcW w:w="1571" w:type="dxa"/>
            <w:vMerge w:val="restart"/>
            <w:tcBorders>
              <w:top w:val="nil"/>
              <w:left w:val="nil"/>
              <w:bottom w:val="nil"/>
              <w:right w:val="nil"/>
            </w:tcBorders>
            <w:shd w:val="clear" w:color="auto" w:fill="auto"/>
          </w:tcPr>
          <w:p w14:paraId="3FD936E2" w14:textId="2E10072C"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6648088B" w14:textId="52BFA6B4"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765E8F97" w14:textId="747CA671" w:rsidTr="00B00A71">
        <w:trPr>
          <w:trHeight w:val="300"/>
        </w:trPr>
        <w:tc>
          <w:tcPr>
            <w:tcW w:w="1227" w:type="dxa"/>
            <w:tcBorders>
              <w:top w:val="nil"/>
              <w:left w:val="nil"/>
              <w:bottom w:val="nil"/>
              <w:right w:val="nil"/>
            </w:tcBorders>
          </w:tcPr>
          <w:p w14:paraId="51279742"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330A6CBB" w14:textId="42D3C489"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31FA1F2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the following fee:</w:t>
            </w:r>
          </w:p>
        </w:tc>
        <w:tc>
          <w:tcPr>
            <w:tcW w:w="1571" w:type="dxa"/>
            <w:vMerge/>
            <w:tcBorders>
              <w:top w:val="nil"/>
              <w:left w:val="nil"/>
              <w:bottom w:val="nil"/>
              <w:right w:val="nil"/>
            </w:tcBorders>
            <w:hideMark/>
          </w:tcPr>
          <w:p w14:paraId="32D0266A" w14:textId="77777777" w:rsidR="002060C8" w:rsidRPr="002060C8" w:rsidRDefault="002060C8" w:rsidP="002060C8">
            <w:pPr>
              <w:rPr>
                <w:rFonts w:eastAsia="Times New Roman"/>
                <w:i/>
                <w:iCs/>
                <w:color w:val="000000" w:themeColor="text1"/>
                <w:sz w:val="20"/>
                <w:szCs w:val="20"/>
                <w:lang w:eastAsia="en-AU"/>
              </w:rPr>
            </w:pPr>
          </w:p>
        </w:tc>
        <w:tc>
          <w:tcPr>
            <w:tcW w:w="1699" w:type="dxa"/>
            <w:tcBorders>
              <w:top w:val="nil"/>
              <w:left w:val="nil"/>
              <w:bottom w:val="nil"/>
              <w:right w:val="nil"/>
            </w:tcBorders>
          </w:tcPr>
          <w:p w14:paraId="6D0A457E" w14:textId="77777777" w:rsidR="002060C8" w:rsidRPr="002060C8" w:rsidRDefault="002060C8" w:rsidP="002060C8">
            <w:pPr>
              <w:rPr>
                <w:rFonts w:eastAsia="Times New Roman"/>
                <w:b/>
                <w:bCs/>
                <w:color w:val="000000" w:themeColor="text1"/>
                <w:sz w:val="22"/>
                <w:szCs w:val="22"/>
                <w:lang w:eastAsia="en-AU"/>
              </w:rPr>
            </w:pPr>
          </w:p>
        </w:tc>
      </w:tr>
      <w:tr w:rsidR="002060C8" w:rsidRPr="002060C8" w14:paraId="7F2BAE8C" w14:textId="58E1F5EF" w:rsidTr="002060C8">
        <w:trPr>
          <w:trHeight w:val="300"/>
        </w:trPr>
        <w:tc>
          <w:tcPr>
            <w:tcW w:w="1227" w:type="dxa"/>
            <w:tcBorders>
              <w:top w:val="nil"/>
              <w:left w:val="nil"/>
              <w:bottom w:val="nil"/>
              <w:right w:val="nil"/>
            </w:tcBorders>
          </w:tcPr>
          <w:p w14:paraId="022C9920"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7F6065BF" w14:textId="40F7EC2F"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302C4653" w14:textId="1284799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lodged which did not trigger a significant application</w:t>
            </w:r>
          </w:p>
        </w:tc>
        <w:tc>
          <w:tcPr>
            <w:tcW w:w="1571" w:type="dxa"/>
            <w:tcBorders>
              <w:top w:val="nil"/>
              <w:left w:val="nil"/>
              <w:bottom w:val="nil"/>
              <w:right w:val="nil"/>
            </w:tcBorders>
            <w:shd w:val="clear" w:color="auto" w:fill="auto"/>
          </w:tcPr>
          <w:p w14:paraId="701F6326" w14:textId="5F2FC064"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6FA4BC7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01BD6282" w14:textId="1DDE4D77" w:rsidTr="002060C8">
        <w:trPr>
          <w:trHeight w:val="900"/>
        </w:trPr>
        <w:tc>
          <w:tcPr>
            <w:tcW w:w="1227" w:type="dxa"/>
            <w:tcBorders>
              <w:top w:val="nil"/>
              <w:left w:val="nil"/>
              <w:bottom w:val="nil"/>
              <w:right w:val="nil"/>
            </w:tcBorders>
          </w:tcPr>
          <w:p w14:paraId="51A6A1F9" w14:textId="7F3A1FC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20.1</w:t>
            </w:r>
          </w:p>
        </w:tc>
        <w:tc>
          <w:tcPr>
            <w:tcW w:w="1450" w:type="dxa"/>
            <w:tcBorders>
              <w:top w:val="nil"/>
              <w:left w:val="nil"/>
              <w:bottom w:val="nil"/>
              <w:right w:val="nil"/>
            </w:tcBorders>
            <w:shd w:val="clear" w:color="auto" w:fill="auto"/>
            <w:hideMark/>
          </w:tcPr>
          <w:p w14:paraId="49D439E7" w14:textId="03FB1022"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DBE354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Single residential and development proposals on individual residential units within a unit complex (for first amendment)</w:t>
            </w:r>
          </w:p>
        </w:tc>
        <w:tc>
          <w:tcPr>
            <w:tcW w:w="1571" w:type="dxa"/>
            <w:tcBorders>
              <w:top w:val="nil"/>
              <w:left w:val="nil"/>
              <w:bottom w:val="nil"/>
              <w:right w:val="nil"/>
            </w:tcBorders>
            <w:shd w:val="clear" w:color="auto" w:fill="auto"/>
            <w:hideMark/>
          </w:tcPr>
          <w:p w14:paraId="314A12BB" w14:textId="3AA8C23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5E92B1"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343.35</w:t>
            </w:r>
          </w:p>
          <w:p w14:paraId="744E7F02" w14:textId="77777777" w:rsidR="002060C8" w:rsidRPr="002060C8" w:rsidRDefault="002060C8" w:rsidP="002060C8">
            <w:pPr>
              <w:jc w:val="right"/>
              <w:rPr>
                <w:b/>
                <w:bCs/>
                <w:color w:val="000000" w:themeColor="text1"/>
                <w:sz w:val="22"/>
                <w:szCs w:val="22"/>
              </w:rPr>
            </w:pPr>
          </w:p>
        </w:tc>
      </w:tr>
      <w:tr w:rsidR="002060C8" w:rsidRPr="002060C8" w14:paraId="0DA9EBD2" w14:textId="026B5316" w:rsidTr="002060C8">
        <w:trPr>
          <w:trHeight w:val="300"/>
        </w:trPr>
        <w:tc>
          <w:tcPr>
            <w:tcW w:w="1227" w:type="dxa"/>
            <w:tcBorders>
              <w:top w:val="nil"/>
              <w:left w:val="nil"/>
              <w:bottom w:val="nil"/>
              <w:right w:val="nil"/>
            </w:tcBorders>
          </w:tcPr>
          <w:p w14:paraId="2FDC71A6" w14:textId="1128D91E"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5978CF25" w14:textId="00A0B21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AAFA7F2" w14:textId="73E1E16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All other amendments:</w:t>
            </w:r>
          </w:p>
        </w:tc>
        <w:tc>
          <w:tcPr>
            <w:tcW w:w="1571" w:type="dxa"/>
            <w:tcBorders>
              <w:top w:val="nil"/>
              <w:left w:val="nil"/>
              <w:bottom w:val="nil"/>
              <w:right w:val="nil"/>
            </w:tcBorders>
            <w:shd w:val="clear" w:color="auto" w:fill="auto"/>
            <w:hideMark/>
          </w:tcPr>
          <w:p w14:paraId="6DC730D9" w14:textId="41ABA587"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6A5F211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FA244D8" w14:textId="5E84A494" w:rsidTr="002060C8">
        <w:trPr>
          <w:trHeight w:val="300"/>
        </w:trPr>
        <w:tc>
          <w:tcPr>
            <w:tcW w:w="1227" w:type="dxa"/>
            <w:tcBorders>
              <w:top w:val="nil"/>
              <w:left w:val="nil"/>
              <w:bottom w:val="nil"/>
              <w:right w:val="nil"/>
            </w:tcBorders>
          </w:tcPr>
          <w:p w14:paraId="30D1170D" w14:textId="3B91B4B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20.2</w:t>
            </w:r>
          </w:p>
        </w:tc>
        <w:tc>
          <w:tcPr>
            <w:tcW w:w="1450" w:type="dxa"/>
            <w:tcBorders>
              <w:top w:val="nil"/>
              <w:left w:val="nil"/>
              <w:bottom w:val="nil"/>
              <w:right w:val="nil"/>
            </w:tcBorders>
            <w:shd w:val="clear" w:color="auto" w:fill="auto"/>
            <w:hideMark/>
          </w:tcPr>
          <w:p w14:paraId="4AC89BD9" w14:textId="3700B29E"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0D0FB56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First five amendments</w:t>
            </w:r>
          </w:p>
        </w:tc>
        <w:tc>
          <w:tcPr>
            <w:tcW w:w="1571" w:type="dxa"/>
            <w:tcBorders>
              <w:top w:val="nil"/>
              <w:left w:val="nil"/>
              <w:bottom w:val="nil"/>
              <w:right w:val="nil"/>
            </w:tcBorders>
            <w:shd w:val="clear" w:color="auto" w:fill="auto"/>
            <w:hideMark/>
          </w:tcPr>
          <w:p w14:paraId="78047FA8" w14:textId="0756889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1AAA7F8" w14:textId="595D9C54" w:rsidR="002060C8" w:rsidRPr="002060C8" w:rsidRDefault="002060C8" w:rsidP="002060C8">
            <w:pPr>
              <w:jc w:val="right"/>
              <w:rPr>
                <w:b/>
                <w:bCs/>
                <w:color w:val="000000" w:themeColor="text1"/>
                <w:sz w:val="22"/>
                <w:szCs w:val="22"/>
              </w:rPr>
            </w:pPr>
            <w:r w:rsidRPr="002060C8">
              <w:rPr>
                <w:b/>
                <w:bCs/>
                <w:color w:val="000000" w:themeColor="text1"/>
                <w:sz w:val="22"/>
                <w:szCs w:val="22"/>
              </w:rPr>
              <w:t>856.70</w:t>
            </w:r>
          </w:p>
        </w:tc>
      </w:tr>
      <w:tr w:rsidR="002060C8" w:rsidRPr="002060C8" w14:paraId="44CA3E13" w14:textId="2AFAA5A5" w:rsidTr="002060C8">
        <w:trPr>
          <w:trHeight w:val="300"/>
        </w:trPr>
        <w:tc>
          <w:tcPr>
            <w:tcW w:w="1227" w:type="dxa"/>
            <w:tcBorders>
              <w:top w:val="nil"/>
              <w:left w:val="nil"/>
              <w:bottom w:val="nil"/>
              <w:right w:val="nil"/>
            </w:tcBorders>
          </w:tcPr>
          <w:p w14:paraId="7BCE3E0B" w14:textId="5FCDB6A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20.3</w:t>
            </w:r>
          </w:p>
        </w:tc>
        <w:tc>
          <w:tcPr>
            <w:tcW w:w="1450" w:type="dxa"/>
            <w:tcBorders>
              <w:top w:val="nil"/>
              <w:left w:val="nil"/>
              <w:bottom w:val="nil"/>
              <w:right w:val="nil"/>
            </w:tcBorders>
            <w:shd w:val="clear" w:color="auto" w:fill="auto"/>
            <w:hideMark/>
          </w:tcPr>
          <w:p w14:paraId="6F37F333" w14:textId="606E1FFE"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079D87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amendment</w:t>
            </w:r>
          </w:p>
        </w:tc>
        <w:tc>
          <w:tcPr>
            <w:tcW w:w="1571" w:type="dxa"/>
            <w:tcBorders>
              <w:top w:val="nil"/>
              <w:left w:val="nil"/>
              <w:bottom w:val="nil"/>
              <w:right w:val="nil"/>
            </w:tcBorders>
            <w:shd w:val="clear" w:color="auto" w:fill="auto"/>
            <w:hideMark/>
          </w:tcPr>
          <w:p w14:paraId="5B72238A" w14:textId="75FEE49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CB16888" w14:textId="650B1C13" w:rsidR="002060C8" w:rsidRPr="002060C8" w:rsidRDefault="002060C8" w:rsidP="002060C8">
            <w:pPr>
              <w:jc w:val="right"/>
              <w:rPr>
                <w:b/>
                <w:bCs/>
                <w:color w:val="000000" w:themeColor="text1"/>
                <w:sz w:val="22"/>
                <w:szCs w:val="22"/>
              </w:rPr>
            </w:pPr>
            <w:r w:rsidRPr="002060C8">
              <w:rPr>
                <w:b/>
                <w:bCs/>
                <w:color w:val="000000" w:themeColor="text1"/>
                <w:sz w:val="22"/>
                <w:szCs w:val="22"/>
              </w:rPr>
              <w:t>107.90</w:t>
            </w:r>
          </w:p>
        </w:tc>
      </w:tr>
      <w:tr w:rsidR="002060C8" w:rsidRPr="002060C8" w14:paraId="3449FAA6" w14:textId="6D040F15" w:rsidTr="002060C8">
        <w:trPr>
          <w:trHeight w:val="300"/>
        </w:trPr>
        <w:tc>
          <w:tcPr>
            <w:tcW w:w="1227" w:type="dxa"/>
            <w:tcBorders>
              <w:top w:val="nil"/>
              <w:left w:val="nil"/>
              <w:bottom w:val="nil"/>
              <w:right w:val="nil"/>
            </w:tcBorders>
          </w:tcPr>
          <w:p w14:paraId="55D0DCEF" w14:textId="2F16A52F"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1DBC29AF" w14:textId="322F25F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697DCB0" w14:textId="71E5020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lodged as a significant development application :</w:t>
            </w:r>
          </w:p>
        </w:tc>
        <w:tc>
          <w:tcPr>
            <w:tcW w:w="1571" w:type="dxa"/>
            <w:tcBorders>
              <w:top w:val="nil"/>
              <w:left w:val="nil"/>
              <w:bottom w:val="nil"/>
              <w:right w:val="nil"/>
            </w:tcBorders>
            <w:shd w:val="clear" w:color="auto" w:fill="auto"/>
            <w:hideMark/>
          </w:tcPr>
          <w:p w14:paraId="0CDDCE8F" w14:textId="406A1B71"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4FC38533"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19CD4DE5" w14:textId="1AD9D703" w:rsidTr="002060C8">
        <w:trPr>
          <w:trHeight w:val="300"/>
        </w:trPr>
        <w:tc>
          <w:tcPr>
            <w:tcW w:w="1227" w:type="dxa"/>
            <w:tcBorders>
              <w:top w:val="nil"/>
              <w:left w:val="nil"/>
              <w:bottom w:val="nil"/>
              <w:right w:val="nil"/>
            </w:tcBorders>
          </w:tcPr>
          <w:p w14:paraId="6BEBEFC4" w14:textId="798BACD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20.4</w:t>
            </w:r>
          </w:p>
        </w:tc>
        <w:tc>
          <w:tcPr>
            <w:tcW w:w="1450" w:type="dxa"/>
            <w:tcBorders>
              <w:top w:val="nil"/>
              <w:left w:val="nil"/>
              <w:bottom w:val="nil"/>
              <w:right w:val="nil"/>
            </w:tcBorders>
            <w:shd w:val="clear" w:color="auto" w:fill="auto"/>
            <w:hideMark/>
          </w:tcPr>
          <w:p w14:paraId="15217CB6" w14:textId="48B892FE"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40BA13C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First five amendments</w:t>
            </w:r>
          </w:p>
        </w:tc>
        <w:tc>
          <w:tcPr>
            <w:tcW w:w="1571" w:type="dxa"/>
            <w:tcBorders>
              <w:top w:val="nil"/>
              <w:left w:val="nil"/>
              <w:bottom w:val="nil"/>
              <w:right w:val="nil"/>
            </w:tcBorders>
            <w:shd w:val="clear" w:color="auto" w:fill="auto"/>
            <w:hideMark/>
          </w:tcPr>
          <w:p w14:paraId="0C68568E" w14:textId="419F1F0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21A4DA1" w14:textId="080CF5A7" w:rsidR="002060C8" w:rsidRPr="002060C8" w:rsidRDefault="002060C8" w:rsidP="002060C8">
            <w:pPr>
              <w:jc w:val="right"/>
              <w:rPr>
                <w:b/>
                <w:bCs/>
                <w:color w:val="000000" w:themeColor="text1"/>
                <w:sz w:val="22"/>
                <w:szCs w:val="22"/>
              </w:rPr>
            </w:pPr>
            <w:r w:rsidRPr="002060C8">
              <w:rPr>
                <w:b/>
                <w:bCs/>
                <w:color w:val="000000" w:themeColor="text1"/>
                <w:sz w:val="22"/>
                <w:szCs w:val="22"/>
              </w:rPr>
              <w:t>3,112.95</w:t>
            </w:r>
          </w:p>
        </w:tc>
      </w:tr>
      <w:tr w:rsidR="002060C8" w:rsidRPr="002060C8" w14:paraId="5C749AB2" w14:textId="3620F487" w:rsidTr="002060C8">
        <w:trPr>
          <w:trHeight w:val="300"/>
        </w:trPr>
        <w:tc>
          <w:tcPr>
            <w:tcW w:w="1227" w:type="dxa"/>
            <w:tcBorders>
              <w:top w:val="nil"/>
              <w:left w:val="nil"/>
              <w:bottom w:val="nil"/>
              <w:right w:val="nil"/>
            </w:tcBorders>
          </w:tcPr>
          <w:p w14:paraId="7BFFA2FB" w14:textId="7E71CBE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20.5</w:t>
            </w:r>
          </w:p>
        </w:tc>
        <w:tc>
          <w:tcPr>
            <w:tcW w:w="1450" w:type="dxa"/>
            <w:tcBorders>
              <w:top w:val="nil"/>
              <w:left w:val="nil"/>
              <w:bottom w:val="nil"/>
              <w:right w:val="nil"/>
            </w:tcBorders>
            <w:shd w:val="clear" w:color="auto" w:fill="auto"/>
            <w:hideMark/>
          </w:tcPr>
          <w:p w14:paraId="74320887" w14:textId="555A15B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3E7E280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each additional amendment</w:t>
            </w:r>
          </w:p>
        </w:tc>
        <w:tc>
          <w:tcPr>
            <w:tcW w:w="1571" w:type="dxa"/>
            <w:tcBorders>
              <w:top w:val="nil"/>
              <w:left w:val="nil"/>
              <w:bottom w:val="nil"/>
              <w:right w:val="nil"/>
            </w:tcBorders>
            <w:shd w:val="clear" w:color="auto" w:fill="auto"/>
            <w:hideMark/>
          </w:tcPr>
          <w:p w14:paraId="1F821537" w14:textId="0BBD310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951AD1F" w14:textId="3265E86B" w:rsidR="002060C8" w:rsidRPr="002060C8" w:rsidRDefault="002060C8" w:rsidP="002060C8">
            <w:pPr>
              <w:jc w:val="right"/>
              <w:rPr>
                <w:b/>
                <w:bCs/>
                <w:color w:val="000000" w:themeColor="text1"/>
                <w:sz w:val="22"/>
                <w:szCs w:val="22"/>
              </w:rPr>
            </w:pPr>
            <w:r w:rsidRPr="002060C8">
              <w:rPr>
                <w:b/>
                <w:bCs/>
                <w:color w:val="000000" w:themeColor="text1"/>
                <w:sz w:val="22"/>
                <w:szCs w:val="22"/>
              </w:rPr>
              <w:t>107.90</w:t>
            </w:r>
          </w:p>
        </w:tc>
      </w:tr>
      <w:tr w:rsidR="002060C8" w:rsidRPr="002060C8" w14:paraId="6F741E32" w14:textId="3D6B3C14" w:rsidTr="002060C8">
        <w:trPr>
          <w:trHeight w:val="600"/>
        </w:trPr>
        <w:tc>
          <w:tcPr>
            <w:tcW w:w="1227" w:type="dxa"/>
            <w:tcBorders>
              <w:top w:val="nil"/>
              <w:left w:val="nil"/>
              <w:bottom w:val="nil"/>
              <w:right w:val="nil"/>
            </w:tcBorders>
          </w:tcPr>
          <w:p w14:paraId="74DD7A1E" w14:textId="6EA75D9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21.1</w:t>
            </w:r>
          </w:p>
        </w:tc>
        <w:tc>
          <w:tcPr>
            <w:tcW w:w="1450" w:type="dxa"/>
            <w:tcBorders>
              <w:top w:val="nil"/>
              <w:left w:val="nil"/>
              <w:bottom w:val="nil"/>
              <w:right w:val="nil"/>
            </w:tcBorders>
            <w:shd w:val="clear" w:color="auto" w:fill="auto"/>
            <w:hideMark/>
          </w:tcPr>
          <w:p w14:paraId="005F95F4" w14:textId="33FAEE0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E086BB5" w14:textId="3C893B8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Referral of a development application to a prescribed entity</w:t>
            </w:r>
          </w:p>
        </w:tc>
        <w:tc>
          <w:tcPr>
            <w:tcW w:w="1571" w:type="dxa"/>
            <w:tcBorders>
              <w:top w:val="nil"/>
              <w:left w:val="nil"/>
              <w:bottom w:val="nil"/>
              <w:right w:val="nil"/>
            </w:tcBorders>
            <w:shd w:val="clear" w:color="auto" w:fill="auto"/>
            <w:hideMark/>
          </w:tcPr>
          <w:p w14:paraId="5CA98C31" w14:textId="4A89FA7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5EC9F7C" w14:textId="424A6B44"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32DD186F" w14:textId="71AF382D" w:rsidTr="002060C8">
        <w:trPr>
          <w:trHeight w:val="600"/>
        </w:trPr>
        <w:tc>
          <w:tcPr>
            <w:tcW w:w="1227" w:type="dxa"/>
            <w:tcBorders>
              <w:top w:val="nil"/>
              <w:left w:val="nil"/>
              <w:bottom w:val="nil"/>
              <w:right w:val="nil"/>
            </w:tcBorders>
          </w:tcPr>
          <w:p w14:paraId="551FBA0D" w14:textId="77BDBFD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22.1</w:t>
            </w:r>
          </w:p>
        </w:tc>
        <w:tc>
          <w:tcPr>
            <w:tcW w:w="1450" w:type="dxa"/>
            <w:tcBorders>
              <w:top w:val="nil"/>
              <w:left w:val="nil"/>
              <w:bottom w:val="nil"/>
              <w:right w:val="nil"/>
            </w:tcBorders>
            <w:shd w:val="clear" w:color="auto" w:fill="auto"/>
            <w:hideMark/>
          </w:tcPr>
          <w:p w14:paraId="54B761AB" w14:textId="4574DF5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1A2AC08E" w14:textId="2FA7DC0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Provide public notification for all developments other than significant development</w:t>
            </w:r>
          </w:p>
        </w:tc>
        <w:tc>
          <w:tcPr>
            <w:tcW w:w="1571" w:type="dxa"/>
            <w:tcBorders>
              <w:top w:val="nil"/>
              <w:left w:val="nil"/>
              <w:bottom w:val="nil"/>
              <w:right w:val="nil"/>
            </w:tcBorders>
            <w:shd w:val="clear" w:color="auto" w:fill="auto"/>
            <w:hideMark/>
          </w:tcPr>
          <w:p w14:paraId="5D30C407" w14:textId="16BEC16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A0B1845" w14:textId="2529D208" w:rsidR="002060C8" w:rsidRPr="002060C8" w:rsidRDefault="002060C8" w:rsidP="002060C8">
            <w:pPr>
              <w:jc w:val="right"/>
              <w:rPr>
                <w:b/>
                <w:bCs/>
                <w:color w:val="000000" w:themeColor="text1"/>
                <w:sz w:val="22"/>
                <w:szCs w:val="22"/>
              </w:rPr>
            </w:pPr>
            <w:r w:rsidRPr="002060C8">
              <w:rPr>
                <w:b/>
                <w:bCs/>
                <w:color w:val="000000" w:themeColor="text1"/>
                <w:sz w:val="22"/>
                <w:szCs w:val="22"/>
              </w:rPr>
              <w:t>333.55</w:t>
            </w:r>
          </w:p>
        </w:tc>
      </w:tr>
      <w:tr w:rsidR="002060C8" w:rsidRPr="002060C8" w14:paraId="49A68E2A" w14:textId="46AF0E12" w:rsidTr="00AC52FF">
        <w:trPr>
          <w:trHeight w:val="300"/>
        </w:trPr>
        <w:tc>
          <w:tcPr>
            <w:tcW w:w="1227" w:type="dxa"/>
            <w:tcBorders>
              <w:top w:val="nil"/>
              <w:left w:val="nil"/>
              <w:bottom w:val="nil"/>
              <w:right w:val="nil"/>
            </w:tcBorders>
          </w:tcPr>
          <w:p w14:paraId="294214C8" w14:textId="420AB073" w:rsidR="002060C8" w:rsidRPr="002060C8" w:rsidRDefault="002060C8" w:rsidP="002060C8">
            <w:pPr>
              <w:rPr>
                <w:rFonts w:eastAsia="Times New Roman"/>
                <w:color w:val="000000" w:themeColor="text1"/>
                <w:sz w:val="22"/>
                <w:szCs w:val="22"/>
                <w:lang w:eastAsia="en-AU"/>
              </w:rPr>
            </w:pPr>
          </w:p>
        </w:tc>
        <w:tc>
          <w:tcPr>
            <w:tcW w:w="1450" w:type="dxa"/>
            <w:vMerge w:val="restart"/>
            <w:tcBorders>
              <w:top w:val="nil"/>
              <w:left w:val="nil"/>
              <w:bottom w:val="nil"/>
              <w:right w:val="nil"/>
            </w:tcBorders>
            <w:shd w:val="clear" w:color="auto" w:fill="auto"/>
            <w:hideMark/>
          </w:tcPr>
          <w:p w14:paraId="66FF36A2" w14:textId="55AFC0F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7DFDCA9" w14:textId="528AC32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Provide public notification for significant developments</w:t>
            </w:r>
          </w:p>
        </w:tc>
        <w:tc>
          <w:tcPr>
            <w:tcW w:w="1571" w:type="dxa"/>
            <w:tcBorders>
              <w:top w:val="nil"/>
              <w:left w:val="nil"/>
              <w:bottom w:val="nil"/>
              <w:right w:val="nil"/>
            </w:tcBorders>
            <w:shd w:val="clear" w:color="auto" w:fill="auto"/>
          </w:tcPr>
          <w:p w14:paraId="1D5E671D" w14:textId="659181D0"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44BB9DCF"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65718DF" w14:textId="6CA1DCCC" w:rsidTr="002060C8">
        <w:trPr>
          <w:trHeight w:val="300"/>
        </w:trPr>
        <w:tc>
          <w:tcPr>
            <w:tcW w:w="1227" w:type="dxa"/>
            <w:tcBorders>
              <w:top w:val="nil"/>
              <w:left w:val="nil"/>
              <w:bottom w:val="nil"/>
              <w:right w:val="nil"/>
            </w:tcBorders>
          </w:tcPr>
          <w:p w14:paraId="6A6F469F" w14:textId="306EBAC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23.1</w:t>
            </w:r>
          </w:p>
        </w:tc>
        <w:tc>
          <w:tcPr>
            <w:tcW w:w="1450" w:type="dxa"/>
            <w:vMerge/>
            <w:tcBorders>
              <w:top w:val="nil"/>
              <w:left w:val="nil"/>
              <w:bottom w:val="nil"/>
              <w:right w:val="nil"/>
            </w:tcBorders>
            <w:vAlign w:val="center"/>
            <w:hideMark/>
          </w:tcPr>
          <w:p w14:paraId="15A8B7CE" w14:textId="6723FB5F"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04A0057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For one sign</w:t>
            </w:r>
          </w:p>
        </w:tc>
        <w:tc>
          <w:tcPr>
            <w:tcW w:w="1571" w:type="dxa"/>
            <w:tcBorders>
              <w:top w:val="nil"/>
              <w:left w:val="nil"/>
              <w:bottom w:val="nil"/>
              <w:right w:val="nil"/>
            </w:tcBorders>
            <w:shd w:val="clear" w:color="auto" w:fill="auto"/>
            <w:hideMark/>
          </w:tcPr>
          <w:p w14:paraId="6521A22A" w14:textId="1028499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8A06CB5" w14:textId="07629D20" w:rsidR="002060C8" w:rsidRPr="002060C8" w:rsidRDefault="002060C8" w:rsidP="002060C8">
            <w:pPr>
              <w:jc w:val="right"/>
              <w:rPr>
                <w:b/>
                <w:bCs/>
                <w:color w:val="000000" w:themeColor="text1"/>
                <w:sz w:val="22"/>
                <w:szCs w:val="22"/>
              </w:rPr>
            </w:pPr>
            <w:r w:rsidRPr="002060C8">
              <w:rPr>
                <w:b/>
                <w:bCs/>
                <w:color w:val="000000" w:themeColor="text1"/>
                <w:sz w:val="22"/>
                <w:szCs w:val="22"/>
              </w:rPr>
              <w:t>1,347.20</w:t>
            </w:r>
          </w:p>
        </w:tc>
      </w:tr>
      <w:tr w:rsidR="002060C8" w:rsidRPr="002060C8" w14:paraId="34A462F7" w14:textId="5D771320" w:rsidTr="002060C8">
        <w:trPr>
          <w:trHeight w:val="300"/>
        </w:trPr>
        <w:tc>
          <w:tcPr>
            <w:tcW w:w="1227" w:type="dxa"/>
            <w:tcBorders>
              <w:top w:val="nil"/>
              <w:left w:val="nil"/>
              <w:bottom w:val="nil"/>
              <w:right w:val="nil"/>
            </w:tcBorders>
          </w:tcPr>
          <w:p w14:paraId="60387AAD" w14:textId="2300B39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23.2</w:t>
            </w:r>
          </w:p>
        </w:tc>
        <w:tc>
          <w:tcPr>
            <w:tcW w:w="1450" w:type="dxa"/>
            <w:vMerge/>
            <w:tcBorders>
              <w:top w:val="nil"/>
              <w:left w:val="nil"/>
              <w:bottom w:val="nil"/>
              <w:right w:val="nil"/>
            </w:tcBorders>
            <w:vAlign w:val="center"/>
            <w:hideMark/>
          </w:tcPr>
          <w:p w14:paraId="66620744" w14:textId="49F53D2B"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59BD96E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For each additional small size sign</w:t>
            </w:r>
          </w:p>
        </w:tc>
        <w:tc>
          <w:tcPr>
            <w:tcW w:w="1571" w:type="dxa"/>
            <w:tcBorders>
              <w:top w:val="nil"/>
              <w:left w:val="nil"/>
              <w:bottom w:val="nil"/>
              <w:right w:val="nil"/>
            </w:tcBorders>
            <w:shd w:val="clear" w:color="auto" w:fill="auto"/>
            <w:hideMark/>
          </w:tcPr>
          <w:p w14:paraId="4DBF080B" w14:textId="795D5A9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259562" w14:textId="3E4B0D52" w:rsidR="002060C8" w:rsidRPr="002060C8" w:rsidRDefault="002060C8" w:rsidP="002060C8">
            <w:pPr>
              <w:jc w:val="right"/>
              <w:rPr>
                <w:b/>
                <w:bCs/>
                <w:color w:val="000000" w:themeColor="text1"/>
                <w:sz w:val="22"/>
                <w:szCs w:val="22"/>
              </w:rPr>
            </w:pPr>
            <w:r w:rsidRPr="002060C8">
              <w:rPr>
                <w:b/>
                <w:bCs/>
                <w:color w:val="000000" w:themeColor="text1"/>
                <w:sz w:val="22"/>
                <w:szCs w:val="22"/>
              </w:rPr>
              <w:t>216.90</w:t>
            </w:r>
          </w:p>
        </w:tc>
      </w:tr>
      <w:tr w:rsidR="002060C8" w:rsidRPr="002060C8" w14:paraId="5D4E4134" w14:textId="08E09384" w:rsidTr="002060C8">
        <w:trPr>
          <w:trHeight w:val="300"/>
        </w:trPr>
        <w:tc>
          <w:tcPr>
            <w:tcW w:w="1227" w:type="dxa"/>
            <w:tcBorders>
              <w:top w:val="nil"/>
              <w:left w:val="nil"/>
              <w:bottom w:val="nil"/>
              <w:right w:val="nil"/>
            </w:tcBorders>
          </w:tcPr>
          <w:p w14:paraId="03017074" w14:textId="6CF7A53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23.3</w:t>
            </w:r>
          </w:p>
        </w:tc>
        <w:tc>
          <w:tcPr>
            <w:tcW w:w="1450" w:type="dxa"/>
            <w:vMerge/>
            <w:tcBorders>
              <w:top w:val="nil"/>
              <w:left w:val="nil"/>
              <w:bottom w:val="nil"/>
              <w:right w:val="nil"/>
            </w:tcBorders>
            <w:vAlign w:val="center"/>
            <w:hideMark/>
          </w:tcPr>
          <w:p w14:paraId="217576D3" w14:textId="71C739CD"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325C2F0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For each additional large size sign</w:t>
            </w:r>
          </w:p>
        </w:tc>
        <w:tc>
          <w:tcPr>
            <w:tcW w:w="1571" w:type="dxa"/>
            <w:tcBorders>
              <w:top w:val="nil"/>
              <w:left w:val="nil"/>
              <w:bottom w:val="nil"/>
              <w:right w:val="nil"/>
            </w:tcBorders>
            <w:shd w:val="clear" w:color="auto" w:fill="auto"/>
            <w:hideMark/>
          </w:tcPr>
          <w:p w14:paraId="073D7F6E" w14:textId="1F9B160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A87EA4C" w14:textId="25DBA61F" w:rsidR="002060C8" w:rsidRPr="002060C8" w:rsidRDefault="002060C8" w:rsidP="002060C8">
            <w:pPr>
              <w:jc w:val="right"/>
              <w:rPr>
                <w:b/>
                <w:bCs/>
                <w:color w:val="000000" w:themeColor="text1"/>
                <w:sz w:val="22"/>
                <w:szCs w:val="22"/>
              </w:rPr>
            </w:pPr>
            <w:r w:rsidRPr="002060C8">
              <w:rPr>
                <w:b/>
                <w:bCs/>
                <w:color w:val="000000" w:themeColor="text1"/>
                <w:sz w:val="22"/>
                <w:szCs w:val="22"/>
              </w:rPr>
              <w:t>339.00</w:t>
            </w:r>
          </w:p>
        </w:tc>
      </w:tr>
      <w:tr w:rsidR="002060C8" w:rsidRPr="002060C8" w14:paraId="2FA86A36" w14:textId="3B343A0E" w:rsidTr="002060C8">
        <w:trPr>
          <w:trHeight w:val="900"/>
        </w:trPr>
        <w:tc>
          <w:tcPr>
            <w:tcW w:w="1227" w:type="dxa"/>
            <w:tcBorders>
              <w:top w:val="nil"/>
              <w:left w:val="nil"/>
              <w:bottom w:val="nil"/>
              <w:right w:val="nil"/>
            </w:tcBorders>
          </w:tcPr>
          <w:p w14:paraId="652CB0A9" w14:textId="77777777"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1E28421B" w14:textId="6943B2B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97CD3F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Notice of ‘Confirmation of Development Approval Exemption’ to existing construction. Retrieval of file and filing of notice</w:t>
            </w:r>
          </w:p>
        </w:tc>
        <w:tc>
          <w:tcPr>
            <w:tcW w:w="1571" w:type="dxa"/>
            <w:tcBorders>
              <w:top w:val="nil"/>
              <w:left w:val="nil"/>
              <w:bottom w:val="nil"/>
              <w:right w:val="nil"/>
            </w:tcBorders>
            <w:shd w:val="clear" w:color="auto" w:fill="auto"/>
            <w:hideMark/>
          </w:tcPr>
          <w:p w14:paraId="61EF2D44" w14:textId="013CC025"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5DA3F9C2"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20EE4725" w14:textId="76B17D09" w:rsidTr="002060C8">
        <w:trPr>
          <w:trHeight w:val="300"/>
        </w:trPr>
        <w:tc>
          <w:tcPr>
            <w:tcW w:w="1227" w:type="dxa"/>
            <w:tcBorders>
              <w:top w:val="nil"/>
              <w:left w:val="nil"/>
              <w:bottom w:val="nil"/>
              <w:right w:val="nil"/>
            </w:tcBorders>
          </w:tcPr>
          <w:p w14:paraId="64710CE2" w14:textId="738B042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23.4</w:t>
            </w:r>
          </w:p>
        </w:tc>
        <w:tc>
          <w:tcPr>
            <w:tcW w:w="1450" w:type="dxa"/>
            <w:tcBorders>
              <w:top w:val="nil"/>
              <w:left w:val="nil"/>
              <w:bottom w:val="nil"/>
              <w:right w:val="nil"/>
            </w:tcBorders>
            <w:shd w:val="clear" w:color="auto" w:fill="auto"/>
            <w:hideMark/>
          </w:tcPr>
          <w:p w14:paraId="6AFF71A8" w14:textId="7E82367B"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4B8244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Per individual notice</w:t>
            </w:r>
          </w:p>
        </w:tc>
        <w:tc>
          <w:tcPr>
            <w:tcW w:w="1571" w:type="dxa"/>
            <w:tcBorders>
              <w:top w:val="nil"/>
              <w:left w:val="nil"/>
              <w:bottom w:val="nil"/>
              <w:right w:val="nil"/>
            </w:tcBorders>
            <w:shd w:val="clear" w:color="auto" w:fill="auto"/>
            <w:hideMark/>
          </w:tcPr>
          <w:p w14:paraId="55AB1FC2" w14:textId="1424B49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216C240" w14:textId="07672B78" w:rsidR="002060C8" w:rsidRPr="002060C8" w:rsidRDefault="002060C8" w:rsidP="002060C8">
            <w:pPr>
              <w:jc w:val="right"/>
              <w:rPr>
                <w:b/>
                <w:bCs/>
                <w:color w:val="000000" w:themeColor="text1"/>
                <w:sz w:val="22"/>
                <w:szCs w:val="22"/>
              </w:rPr>
            </w:pPr>
            <w:r w:rsidRPr="002060C8">
              <w:rPr>
                <w:b/>
                <w:bCs/>
                <w:color w:val="000000" w:themeColor="text1"/>
                <w:sz w:val="22"/>
                <w:szCs w:val="22"/>
              </w:rPr>
              <w:t>25.10</w:t>
            </w:r>
          </w:p>
        </w:tc>
      </w:tr>
      <w:tr w:rsidR="002060C8" w:rsidRPr="002060C8" w14:paraId="5BF8C548" w14:textId="0E26CE05" w:rsidTr="002060C8">
        <w:trPr>
          <w:trHeight w:val="600"/>
        </w:trPr>
        <w:tc>
          <w:tcPr>
            <w:tcW w:w="1227" w:type="dxa"/>
            <w:tcBorders>
              <w:top w:val="nil"/>
              <w:left w:val="nil"/>
              <w:bottom w:val="nil"/>
              <w:right w:val="nil"/>
            </w:tcBorders>
          </w:tcPr>
          <w:p w14:paraId="357B21FA" w14:textId="372A404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24.1</w:t>
            </w:r>
          </w:p>
        </w:tc>
        <w:tc>
          <w:tcPr>
            <w:tcW w:w="1450" w:type="dxa"/>
            <w:tcBorders>
              <w:top w:val="nil"/>
              <w:left w:val="nil"/>
              <w:bottom w:val="nil"/>
              <w:right w:val="nil"/>
            </w:tcBorders>
            <w:shd w:val="clear" w:color="auto" w:fill="auto"/>
            <w:hideMark/>
          </w:tcPr>
          <w:p w14:paraId="702C1EF8" w14:textId="2FF5898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6, Part 6.3</w:t>
            </w:r>
          </w:p>
        </w:tc>
        <w:tc>
          <w:tcPr>
            <w:tcW w:w="4098" w:type="dxa"/>
            <w:tcBorders>
              <w:top w:val="nil"/>
              <w:left w:val="nil"/>
              <w:bottom w:val="nil"/>
              <w:right w:val="nil"/>
            </w:tcBorders>
            <w:shd w:val="clear" w:color="auto" w:fill="auto"/>
            <w:hideMark/>
          </w:tcPr>
          <w:p w14:paraId="67AD09B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Environmental Significance Opinion</w:t>
            </w:r>
          </w:p>
        </w:tc>
        <w:tc>
          <w:tcPr>
            <w:tcW w:w="1571" w:type="dxa"/>
            <w:tcBorders>
              <w:top w:val="nil"/>
              <w:left w:val="nil"/>
              <w:bottom w:val="nil"/>
              <w:right w:val="nil"/>
            </w:tcBorders>
            <w:shd w:val="clear" w:color="auto" w:fill="auto"/>
            <w:hideMark/>
          </w:tcPr>
          <w:p w14:paraId="3E40EE0A" w14:textId="3E04456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1BA5536" w14:textId="4F1E4E48" w:rsidR="002060C8" w:rsidRPr="002060C8" w:rsidRDefault="002060C8" w:rsidP="002060C8">
            <w:pPr>
              <w:jc w:val="right"/>
              <w:rPr>
                <w:b/>
                <w:bCs/>
                <w:color w:val="000000" w:themeColor="text1"/>
                <w:sz w:val="22"/>
                <w:szCs w:val="22"/>
              </w:rPr>
            </w:pPr>
            <w:r w:rsidRPr="002060C8">
              <w:rPr>
                <w:b/>
                <w:bCs/>
                <w:color w:val="000000" w:themeColor="text1"/>
                <w:sz w:val="22"/>
                <w:szCs w:val="22"/>
              </w:rPr>
              <w:t>699.75</w:t>
            </w:r>
          </w:p>
        </w:tc>
      </w:tr>
      <w:tr w:rsidR="002060C8" w:rsidRPr="002060C8" w14:paraId="7041C2A3" w14:textId="64639F5A" w:rsidTr="002060C8">
        <w:trPr>
          <w:trHeight w:val="900"/>
        </w:trPr>
        <w:tc>
          <w:tcPr>
            <w:tcW w:w="1227" w:type="dxa"/>
            <w:tcBorders>
              <w:top w:val="nil"/>
              <w:left w:val="nil"/>
              <w:bottom w:val="nil"/>
              <w:right w:val="nil"/>
            </w:tcBorders>
          </w:tcPr>
          <w:p w14:paraId="75FB7939" w14:textId="79AA65D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25.1</w:t>
            </w:r>
          </w:p>
        </w:tc>
        <w:tc>
          <w:tcPr>
            <w:tcW w:w="1450" w:type="dxa"/>
            <w:tcBorders>
              <w:top w:val="nil"/>
              <w:left w:val="nil"/>
              <w:bottom w:val="nil"/>
              <w:right w:val="nil"/>
            </w:tcBorders>
            <w:shd w:val="clear" w:color="auto" w:fill="auto"/>
            <w:hideMark/>
          </w:tcPr>
          <w:p w14:paraId="71B53837" w14:textId="1912133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503A86BF" w14:textId="6219774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Applications where an Environmental Significance Opinion (ESO) is provided to support lodgement of a development application that is not a significant development </w:t>
            </w:r>
          </w:p>
        </w:tc>
        <w:tc>
          <w:tcPr>
            <w:tcW w:w="1571" w:type="dxa"/>
            <w:tcBorders>
              <w:top w:val="nil"/>
              <w:left w:val="nil"/>
              <w:bottom w:val="nil"/>
              <w:right w:val="nil"/>
            </w:tcBorders>
            <w:shd w:val="clear" w:color="auto" w:fill="auto"/>
            <w:hideMark/>
          </w:tcPr>
          <w:p w14:paraId="501FD52B" w14:textId="73C774F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CE53C60" w14:textId="0DC17607"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1,403.90</w:t>
            </w:r>
          </w:p>
        </w:tc>
      </w:tr>
      <w:tr w:rsidR="002060C8" w:rsidRPr="002060C8" w14:paraId="6FDF02B3" w14:textId="614A294E" w:rsidTr="002060C8">
        <w:trPr>
          <w:trHeight w:val="1500"/>
        </w:trPr>
        <w:tc>
          <w:tcPr>
            <w:tcW w:w="1227" w:type="dxa"/>
            <w:tcBorders>
              <w:top w:val="nil"/>
              <w:left w:val="nil"/>
              <w:bottom w:val="nil"/>
              <w:right w:val="nil"/>
            </w:tcBorders>
          </w:tcPr>
          <w:p w14:paraId="33AAFD65" w14:textId="0ACB1F9D"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25D4D643" w14:textId="060178D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712C834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Refunds – Development Applications – If the application is withdrawn prior to assessment or public notification of the DA a full refund is payable less an administrative fee to cover processing</w:t>
            </w:r>
          </w:p>
        </w:tc>
        <w:tc>
          <w:tcPr>
            <w:tcW w:w="1571" w:type="dxa"/>
            <w:tcBorders>
              <w:top w:val="nil"/>
              <w:left w:val="nil"/>
              <w:bottom w:val="nil"/>
              <w:right w:val="nil"/>
            </w:tcBorders>
            <w:shd w:val="clear" w:color="auto" w:fill="auto"/>
            <w:hideMark/>
          </w:tcPr>
          <w:p w14:paraId="129B6E31" w14:textId="490174F8"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751F8DE5"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7BE58F28" w14:textId="56936DFF" w:rsidTr="002060C8">
        <w:trPr>
          <w:trHeight w:val="600"/>
        </w:trPr>
        <w:tc>
          <w:tcPr>
            <w:tcW w:w="1227" w:type="dxa"/>
            <w:tcBorders>
              <w:top w:val="nil"/>
              <w:left w:val="nil"/>
              <w:bottom w:val="nil"/>
              <w:right w:val="nil"/>
            </w:tcBorders>
          </w:tcPr>
          <w:p w14:paraId="2D447E00" w14:textId="0186BE9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26.1</w:t>
            </w:r>
          </w:p>
        </w:tc>
        <w:tc>
          <w:tcPr>
            <w:tcW w:w="1450" w:type="dxa"/>
            <w:tcBorders>
              <w:top w:val="nil"/>
              <w:left w:val="nil"/>
              <w:bottom w:val="nil"/>
              <w:right w:val="nil"/>
            </w:tcBorders>
            <w:shd w:val="clear" w:color="auto" w:fill="auto"/>
            <w:hideMark/>
          </w:tcPr>
          <w:p w14:paraId="59777002" w14:textId="41C7E90D"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5610D49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 Residential and Commercial – all fees in excess of:</w:t>
            </w:r>
          </w:p>
        </w:tc>
        <w:tc>
          <w:tcPr>
            <w:tcW w:w="1571" w:type="dxa"/>
            <w:tcBorders>
              <w:top w:val="nil"/>
              <w:left w:val="nil"/>
              <w:bottom w:val="nil"/>
              <w:right w:val="nil"/>
            </w:tcBorders>
            <w:shd w:val="clear" w:color="auto" w:fill="auto"/>
            <w:hideMark/>
          </w:tcPr>
          <w:p w14:paraId="0F7E5091" w14:textId="78151BF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0EFA760" w14:textId="1D4AFC05"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104.65</w:t>
            </w:r>
          </w:p>
        </w:tc>
      </w:tr>
      <w:tr w:rsidR="002060C8" w:rsidRPr="002060C8" w14:paraId="74F20712" w14:textId="34F5029D" w:rsidTr="002060C8">
        <w:trPr>
          <w:trHeight w:val="2400"/>
        </w:trPr>
        <w:tc>
          <w:tcPr>
            <w:tcW w:w="1227" w:type="dxa"/>
            <w:tcBorders>
              <w:top w:val="nil"/>
              <w:left w:val="nil"/>
              <w:bottom w:val="nil"/>
              <w:right w:val="nil"/>
            </w:tcBorders>
          </w:tcPr>
          <w:p w14:paraId="7481B0C9" w14:textId="294A1D1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27.1</w:t>
            </w:r>
          </w:p>
        </w:tc>
        <w:tc>
          <w:tcPr>
            <w:tcW w:w="1450" w:type="dxa"/>
            <w:vMerge w:val="restart"/>
            <w:tcBorders>
              <w:top w:val="nil"/>
              <w:left w:val="nil"/>
              <w:bottom w:val="nil"/>
              <w:right w:val="nil"/>
            </w:tcBorders>
            <w:shd w:val="clear" w:color="auto" w:fill="auto"/>
            <w:hideMark/>
          </w:tcPr>
          <w:p w14:paraId="30B1F27C" w14:textId="1B4BCA3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vMerge w:val="restart"/>
            <w:tcBorders>
              <w:top w:val="nil"/>
              <w:left w:val="nil"/>
              <w:bottom w:val="nil"/>
              <w:right w:val="nil"/>
            </w:tcBorders>
            <w:shd w:val="clear" w:color="auto" w:fill="auto"/>
            <w:hideMark/>
          </w:tcPr>
          <w:p w14:paraId="35B049C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Refunds -  Development Applications – If the application is withdrawn after assessment or public notification has begun the refund will be :-</w:t>
            </w:r>
          </w:p>
        </w:tc>
        <w:tc>
          <w:tcPr>
            <w:tcW w:w="1571" w:type="dxa"/>
            <w:tcBorders>
              <w:top w:val="nil"/>
              <w:left w:val="nil"/>
              <w:bottom w:val="nil"/>
              <w:right w:val="nil"/>
            </w:tcBorders>
            <w:shd w:val="clear" w:color="auto" w:fill="auto"/>
            <w:hideMark/>
          </w:tcPr>
          <w:p w14:paraId="6BB76030" w14:textId="48C7DA2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6721AE0" w14:textId="60B308F5" w:rsidR="002060C8" w:rsidRPr="002060C8" w:rsidRDefault="002060C8" w:rsidP="002060C8">
            <w:pPr>
              <w:jc w:val="right"/>
              <w:rPr>
                <w:b/>
                <w:bCs/>
                <w:color w:val="000000" w:themeColor="text1"/>
                <w:sz w:val="22"/>
                <w:szCs w:val="22"/>
              </w:rPr>
            </w:pPr>
            <w:r w:rsidRPr="002060C8">
              <w:rPr>
                <w:b/>
                <w:bCs/>
                <w:color w:val="000000" w:themeColor="text1"/>
                <w:sz w:val="22"/>
                <w:szCs w:val="22"/>
              </w:rPr>
              <w:t xml:space="preserve">(b) 50% of the fees paid for the components which are being processed and  </w:t>
            </w:r>
          </w:p>
        </w:tc>
      </w:tr>
      <w:tr w:rsidR="002060C8" w:rsidRPr="002060C8" w14:paraId="38239EB6" w14:textId="527DD50C" w:rsidTr="002060C8">
        <w:trPr>
          <w:trHeight w:val="2100"/>
        </w:trPr>
        <w:tc>
          <w:tcPr>
            <w:tcW w:w="1227" w:type="dxa"/>
            <w:tcBorders>
              <w:top w:val="nil"/>
              <w:left w:val="nil"/>
              <w:bottom w:val="nil"/>
              <w:right w:val="nil"/>
            </w:tcBorders>
          </w:tcPr>
          <w:p w14:paraId="65319CA9" w14:textId="4599557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27.2</w:t>
            </w:r>
          </w:p>
        </w:tc>
        <w:tc>
          <w:tcPr>
            <w:tcW w:w="1450" w:type="dxa"/>
            <w:vMerge/>
            <w:tcBorders>
              <w:top w:val="nil"/>
              <w:left w:val="nil"/>
              <w:bottom w:val="nil"/>
              <w:right w:val="nil"/>
            </w:tcBorders>
            <w:vAlign w:val="center"/>
            <w:hideMark/>
          </w:tcPr>
          <w:p w14:paraId="040644A4" w14:textId="2E67F513" w:rsidR="002060C8" w:rsidRPr="002060C8" w:rsidRDefault="002060C8" w:rsidP="002060C8">
            <w:pPr>
              <w:rPr>
                <w:rFonts w:eastAsia="Times New Roman"/>
                <w:color w:val="000000" w:themeColor="text1"/>
                <w:sz w:val="22"/>
                <w:szCs w:val="22"/>
                <w:lang w:eastAsia="en-AU"/>
              </w:rPr>
            </w:pPr>
          </w:p>
        </w:tc>
        <w:tc>
          <w:tcPr>
            <w:tcW w:w="4098" w:type="dxa"/>
            <w:vMerge/>
            <w:tcBorders>
              <w:top w:val="nil"/>
              <w:left w:val="nil"/>
              <w:bottom w:val="nil"/>
              <w:right w:val="nil"/>
            </w:tcBorders>
            <w:vAlign w:val="center"/>
            <w:hideMark/>
          </w:tcPr>
          <w:p w14:paraId="7F83E7DE" w14:textId="77777777" w:rsidR="002060C8" w:rsidRPr="002060C8" w:rsidRDefault="002060C8" w:rsidP="002060C8">
            <w:pPr>
              <w:rPr>
                <w:rFonts w:eastAsia="Times New Roman"/>
                <w:color w:val="000000" w:themeColor="text1"/>
                <w:sz w:val="22"/>
                <w:szCs w:val="22"/>
                <w:lang w:eastAsia="en-AU"/>
              </w:rPr>
            </w:pPr>
          </w:p>
        </w:tc>
        <w:tc>
          <w:tcPr>
            <w:tcW w:w="1571" w:type="dxa"/>
            <w:tcBorders>
              <w:top w:val="nil"/>
              <w:left w:val="nil"/>
              <w:bottom w:val="nil"/>
              <w:right w:val="nil"/>
            </w:tcBorders>
            <w:shd w:val="clear" w:color="auto" w:fill="auto"/>
            <w:hideMark/>
          </w:tcPr>
          <w:p w14:paraId="33D61D02" w14:textId="2CA7B2C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06306C0" w14:textId="4F6B813C" w:rsidR="002060C8" w:rsidRPr="002060C8" w:rsidRDefault="002060C8" w:rsidP="002060C8">
            <w:pPr>
              <w:jc w:val="right"/>
              <w:rPr>
                <w:b/>
                <w:bCs/>
                <w:color w:val="000000" w:themeColor="text1"/>
                <w:sz w:val="22"/>
                <w:szCs w:val="22"/>
              </w:rPr>
            </w:pPr>
            <w:r w:rsidRPr="002060C8">
              <w:rPr>
                <w:b/>
                <w:bCs/>
                <w:color w:val="000000" w:themeColor="text1"/>
                <w:sz w:val="22"/>
                <w:szCs w:val="22"/>
              </w:rPr>
              <w:t>(c) full refund of fees for the components for which assessment has not commenced</w:t>
            </w:r>
          </w:p>
        </w:tc>
      </w:tr>
      <w:tr w:rsidR="002060C8" w:rsidRPr="002060C8" w14:paraId="01E37294" w14:textId="3206C1FA" w:rsidTr="002060C8">
        <w:trPr>
          <w:trHeight w:val="900"/>
        </w:trPr>
        <w:tc>
          <w:tcPr>
            <w:tcW w:w="1227" w:type="dxa"/>
            <w:tcBorders>
              <w:top w:val="nil"/>
              <w:left w:val="nil"/>
              <w:bottom w:val="nil"/>
              <w:right w:val="nil"/>
            </w:tcBorders>
          </w:tcPr>
          <w:p w14:paraId="1F988CBB" w14:textId="266FADC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28.1</w:t>
            </w:r>
          </w:p>
        </w:tc>
        <w:tc>
          <w:tcPr>
            <w:tcW w:w="1450" w:type="dxa"/>
            <w:tcBorders>
              <w:top w:val="nil"/>
              <w:left w:val="nil"/>
              <w:bottom w:val="nil"/>
              <w:right w:val="nil"/>
            </w:tcBorders>
            <w:shd w:val="clear" w:color="auto" w:fill="auto"/>
            <w:hideMark/>
          </w:tcPr>
          <w:p w14:paraId="498C7373" w14:textId="25696AE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2C35D99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Refunds other than development applications and conveyancing enquiries – administrative charge.</w:t>
            </w:r>
          </w:p>
        </w:tc>
        <w:tc>
          <w:tcPr>
            <w:tcW w:w="1571" w:type="dxa"/>
            <w:tcBorders>
              <w:top w:val="nil"/>
              <w:left w:val="nil"/>
              <w:bottom w:val="nil"/>
              <w:right w:val="nil"/>
            </w:tcBorders>
            <w:shd w:val="clear" w:color="auto" w:fill="auto"/>
            <w:hideMark/>
          </w:tcPr>
          <w:p w14:paraId="44E0DF4D" w14:textId="63A916F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84C5F93" w14:textId="6A49B9A7" w:rsidR="002060C8" w:rsidRPr="002060C8" w:rsidRDefault="002060C8" w:rsidP="002060C8">
            <w:pPr>
              <w:jc w:val="right"/>
              <w:rPr>
                <w:b/>
                <w:bCs/>
                <w:color w:val="000000" w:themeColor="text1"/>
                <w:sz w:val="22"/>
                <w:szCs w:val="22"/>
              </w:rPr>
            </w:pPr>
            <w:r w:rsidRPr="002060C8">
              <w:rPr>
                <w:b/>
                <w:bCs/>
                <w:color w:val="000000" w:themeColor="text1"/>
                <w:sz w:val="22"/>
                <w:szCs w:val="22"/>
              </w:rPr>
              <w:t>104.65</w:t>
            </w:r>
          </w:p>
        </w:tc>
      </w:tr>
      <w:tr w:rsidR="002060C8" w:rsidRPr="002060C8" w14:paraId="72EAE84F" w14:textId="34FB5661" w:rsidTr="002060C8">
        <w:trPr>
          <w:trHeight w:val="1500"/>
        </w:trPr>
        <w:tc>
          <w:tcPr>
            <w:tcW w:w="1227" w:type="dxa"/>
            <w:tcBorders>
              <w:top w:val="nil"/>
              <w:left w:val="nil"/>
              <w:bottom w:val="nil"/>
              <w:right w:val="nil"/>
            </w:tcBorders>
          </w:tcPr>
          <w:p w14:paraId="6A766129" w14:textId="5836023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29.1</w:t>
            </w:r>
          </w:p>
        </w:tc>
        <w:tc>
          <w:tcPr>
            <w:tcW w:w="1450" w:type="dxa"/>
            <w:tcBorders>
              <w:top w:val="nil"/>
              <w:left w:val="nil"/>
              <w:bottom w:val="nil"/>
              <w:right w:val="nil"/>
            </w:tcBorders>
            <w:shd w:val="clear" w:color="auto" w:fill="auto"/>
            <w:hideMark/>
          </w:tcPr>
          <w:p w14:paraId="0DAF56EF" w14:textId="2AFF047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1AA6C70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 of amount paid for a Direct Grant of a lease where the applicant does not meet the eligibility requirements</w:t>
            </w:r>
          </w:p>
        </w:tc>
        <w:tc>
          <w:tcPr>
            <w:tcW w:w="1571" w:type="dxa"/>
            <w:tcBorders>
              <w:top w:val="nil"/>
              <w:left w:val="nil"/>
              <w:bottom w:val="nil"/>
              <w:right w:val="nil"/>
            </w:tcBorders>
            <w:shd w:val="clear" w:color="auto" w:fill="auto"/>
            <w:hideMark/>
          </w:tcPr>
          <w:p w14:paraId="7F6F7BBC" w14:textId="5C85217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92DA81F" w14:textId="29643A39" w:rsidR="002060C8" w:rsidRPr="002060C8" w:rsidRDefault="002060C8" w:rsidP="002060C8">
            <w:pPr>
              <w:jc w:val="right"/>
              <w:rPr>
                <w:b/>
                <w:bCs/>
                <w:color w:val="000000" w:themeColor="text1"/>
                <w:sz w:val="22"/>
                <w:szCs w:val="22"/>
              </w:rPr>
            </w:pPr>
            <w:r w:rsidRPr="002060C8">
              <w:rPr>
                <w:b/>
                <w:bCs/>
                <w:color w:val="000000" w:themeColor="text1"/>
                <w:sz w:val="22"/>
                <w:szCs w:val="22"/>
              </w:rPr>
              <w:t xml:space="preserve">Full refund less administrative fee of 106.05** </w:t>
            </w:r>
          </w:p>
        </w:tc>
      </w:tr>
      <w:tr w:rsidR="002060C8" w:rsidRPr="002060C8" w14:paraId="57D7DA72" w14:textId="579781C8" w:rsidTr="002060C8">
        <w:trPr>
          <w:trHeight w:val="900"/>
        </w:trPr>
        <w:tc>
          <w:tcPr>
            <w:tcW w:w="1227" w:type="dxa"/>
            <w:tcBorders>
              <w:top w:val="nil"/>
              <w:left w:val="nil"/>
              <w:bottom w:val="nil"/>
              <w:right w:val="nil"/>
            </w:tcBorders>
          </w:tcPr>
          <w:p w14:paraId="2476C63B" w14:textId="145A397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30.1</w:t>
            </w:r>
          </w:p>
        </w:tc>
        <w:tc>
          <w:tcPr>
            <w:tcW w:w="1450" w:type="dxa"/>
            <w:tcBorders>
              <w:top w:val="nil"/>
              <w:left w:val="nil"/>
              <w:bottom w:val="nil"/>
              <w:right w:val="nil"/>
            </w:tcBorders>
            <w:shd w:val="clear" w:color="auto" w:fill="auto"/>
            <w:hideMark/>
          </w:tcPr>
          <w:p w14:paraId="38DF1935" w14:textId="645A8E7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1D6DF7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 of application for a direct grant of a lease where the Agency responsible cannot find a suitable site</w:t>
            </w:r>
          </w:p>
        </w:tc>
        <w:tc>
          <w:tcPr>
            <w:tcW w:w="1571" w:type="dxa"/>
            <w:tcBorders>
              <w:top w:val="nil"/>
              <w:left w:val="nil"/>
              <w:bottom w:val="nil"/>
              <w:right w:val="nil"/>
            </w:tcBorders>
            <w:shd w:val="clear" w:color="auto" w:fill="auto"/>
            <w:hideMark/>
          </w:tcPr>
          <w:p w14:paraId="02B0E899" w14:textId="1585217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00A6095" w14:textId="7777777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50% refund of application fee paid</w:t>
            </w:r>
          </w:p>
          <w:p w14:paraId="6A5AAB4C" w14:textId="77777777" w:rsidR="002060C8" w:rsidRPr="002060C8" w:rsidRDefault="002060C8" w:rsidP="002060C8">
            <w:pPr>
              <w:jc w:val="right"/>
              <w:rPr>
                <w:b/>
                <w:bCs/>
                <w:color w:val="000000" w:themeColor="text1"/>
                <w:sz w:val="22"/>
                <w:szCs w:val="22"/>
              </w:rPr>
            </w:pPr>
          </w:p>
        </w:tc>
      </w:tr>
      <w:tr w:rsidR="002060C8" w:rsidRPr="002060C8" w14:paraId="4536F362" w14:textId="336A740D" w:rsidTr="002060C8">
        <w:trPr>
          <w:trHeight w:val="1500"/>
        </w:trPr>
        <w:tc>
          <w:tcPr>
            <w:tcW w:w="1227" w:type="dxa"/>
            <w:tcBorders>
              <w:top w:val="nil"/>
              <w:left w:val="nil"/>
              <w:bottom w:val="nil"/>
              <w:right w:val="nil"/>
            </w:tcBorders>
          </w:tcPr>
          <w:p w14:paraId="313EA530" w14:textId="0117A8E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31.1</w:t>
            </w:r>
          </w:p>
        </w:tc>
        <w:tc>
          <w:tcPr>
            <w:tcW w:w="1450" w:type="dxa"/>
            <w:tcBorders>
              <w:top w:val="nil"/>
              <w:left w:val="nil"/>
              <w:bottom w:val="nil"/>
              <w:right w:val="nil"/>
            </w:tcBorders>
            <w:shd w:val="clear" w:color="auto" w:fill="auto"/>
            <w:hideMark/>
          </w:tcPr>
          <w:p w14:paraId="0EE42F58" w14:textId="03B822B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7, Part 7.5</w:t>
            </w:r>
          </w:p>
        </w:tc>
        <w:tc>
          <w:tcPr>
            <w:tcW w:w="4098" w:type="dxa"/>
            <w:tcBorders>
              <w:top w:val="nil"/>
              <w:left w:val="nil"/>
              <w:bottom w:val="nil"/>
              <w:right w:val="nil"/>
            </w:tcBorders>
            <w:shd w:val="clear" w:color="auto" w:fill="auto"/>
            <w:hideMark/>
          </w:tcPr>
          <w:p w14:paraId="62F90AF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amendment of plans - Where an amendment has been requested by the Planning and Land Authority or the Administrative Appeals Tribunal (AAT) – Residential / Commercial</w:t>
            </w:r>
          </w:p>
        </w:tc>
        <w:tc>
          <w:tcPr>
            <w:tcW w:w="1571" w:type="dxa"/>
            <w:tcBorders>
              <w:top w:val="nil"/>
              <w:left w:val="nil"/>
              <w:bottom w:val="nil"/>
              <w:right w:val="nil"/>
            </w:tcBorders>
            <w:shd w:val="clear" w:color="auto" w:fill="auto"/>
            <w:hideMark/>
          </w:tcPr>
          <w:p w14:paraId="79AB8C6C" w14:textId="021FED6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5F2F0B7" w14:textId="4ED6CE1C"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58DF9576" w14:textId="240955BA" w:rsidTr="002060C8">
        <w:trPr>
          <w:trHeight w:val="600"/>
        </w:trPr>
        <w:tc>
          <w:tcPr>
            <w:tcW w:w="1227" w:type="dxa"/>
            <w:tcBorders>
              <w:top w:val="nil"/>
              <w:left w:val="nil"/>
              <w:bottom w:val="nil"/>
              <w:right w:val="nil"/>
            </w:tcBorders>
          </w:tcPr>
          <w:p w14:paraId="6CAF27BE" w14:textId="4A190DD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32.1</w:t>
            </w:r>
          </w:p>
        </w:tc>
        <w:tc>
          <w:tcPr>
            <w:tcW w:w="1450" w:type="dxa"/>
            <w:tcBorders>
              <w:top w:val="nil"/>
              <w:left w:val="nil"/>
              <w:bottom w:val="nil"/>
              <w:right w:val="nil"/>
            </w:tcBorders>
            <w:shd w:val="clear" w:color="auto" w:fill="auto"/>
            <w:hideMark/>
          </w:tcPr>
          <w:p w14:paraId="6823E305" w14:textId="308EC19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6, Part 6.3</w:t>
            </w:r>
          </w:p>
        </w:tc>
        <w:tc>
          <w:tcPr>
            <w:tcW w:w="4098" w:type="dxa"/>
            <w:tcBorders>
              <w:top w:val="nil"/>
              <w:left w:val="nil"/>
              <w:bottom w:val="nil"/>
              <w:right w:val="nil"/>
            </w:tcBorders>
            <w:shd w:val="clear" w:color="auto" w:fill="auto"/>
            <w:hideMark/>
          </w:tcPr>
          <w:p w14:paraId="43C930A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Scoping Document preparation</w:t>
            </w:r>
          </w:p>
        </w:tc>
        <w:tc>
          <w:tcPr>
            <w:tcW w:w="1571" w:type="dxa"/>
            <w:tcBorders>
              <w:top w:val="nil"/>
              <w:left w:val="nil"/>
              <w:bottom w:val="nil"/>
              <w:right w:val="nil"/>
            </w:tcBorders>
            <w:shd w:val="clear" w:color="auto" w:fill="auto"/>
            <w:hideMark/>
          </w:tcPr>
          <w:p w14:paraId="24C94818" w14:textId="3CCF0F8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52A91B8" w14:textId="7B8BCC43" w:rsidR="002060C8" w:rsidRPr="002060C8" w:rsidRDefault="002060C8" w:rsidP="002060C8">
            <w:pPr>
              <w:jc w:val="right"/>
              <w:rPr>
                <w:b/>
                <w:bCs/>
                <w:color w:val="000000" w:themeColor="text1"/>
                <w:sz w:val="22"/>
                <w:szCs w:val="22"/>
              </w:rPr>
            </w:pPr>
            <w:r w:rsidRPr="002060C8">
              <w:rPr>
                <w:b/>
                <w:bCs/>
                <w:color w:val="000000" w:themeColor="text1"/>
                <w:sz w:val="22"/>
                <w:szCs w:val="22"/>
              </w:rPr>
              <w:t>1,461.65</w:t>
            </w:r>
          </w:p>
        </w:tc>
      </w:tr>
      <w:tr w:rsidR="002060C8" w:rsidRPr="002060C8" w14:paraId="7352AB61" w14:textId="3A9AF021" w:rsidTr="002060C8">
        <w:trPr>
          <w:trHeight w:val="600"/>
        </w:trPr>
        <w:tc>
          <w:tcPr>
            <w:tcW w:w="1227" w:type="dxa"/>
            <w:tcBorders>
              <w:top w:val="nil"/>
              <w:left w:val="nil"/>
              <w:bottom w:val="nil"/>
              <w:right w:val="nil"/>
            </w:tcBorders>
          </w:tcPr>
          <w:p w14:paraId="7EABB451" w14:textId="700DDBA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32.</w:t>
            </w:r>
            <w:r w:rsidR="00AC52FF">
              <w:rPr>
                <w:rFonts w:eastAsia="Times New Roman"/>
                <w:color w:val="000000" w:themeColor="text1"/>
                <w:sz w:val="22"/>
                <w:szCs w:val="22"/>
                <w:lang w:eastAsia="en-AU"/>
              </w:rPr>
              <w:t>2</w:t>
            </w:r>
          </w:p>
        </w:tc>
        <w:tc>
          <w:tcPr>
            <w:tcW w:w="1450" w:type="dxa"/>
            <w:tcBorders>
              <w:top w:val="nil"/>
              <w:left w:val="nil"/>
              <w:bottom w:val="nil"/>
              <w:right w:val="nil"/>
            </w:tcBorders>
            <w:shd w:val="clear" w:color="auto" w:fill="auto"/>
            <w:hideMark/>
          </w:tcPr>
          <w:p w14:paraId="16082595" w14:textId="14CFB05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1967768" w14:textId="6330444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Public notification of EIS </w:t>
            </w:r>
          </w:p>
        </w:tc>
        <w:tc>
          <w:tcPr>
            <w:tcW w:w="1571" w:type="dxa"/>
            <w:tcBorders>
              <w:top w:val="nil"/>
              <w:left w:val="nil"/>
              <w:bottom w:val="nil"/>
              <w:right w:val="nil"/>
            </w:tcBorders>
            <w:shd w:val="clear" w:color="auto" w:fill="auto"/>
            <w:hideMark/>
          </w:tcPr>
          <w:p w14:paraId="1A420F53" w14:textId="4A8B13D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4FB069D" w14:textId="01E04C07" w:rsidR="002060C8" w:rsidRPr="002060C8" w:rsidRDefault="002060C8" w:rsidP="002060C8">
            <w:pPr>
              <w:jc w:val="right"/>
              <w:rPr>
                <w:b/>
                <w:bCs/>
                <w:color w:val="000000" w:themeColor="text1"/>
                <w:sz w:val="22"/>
                <w:szCs w:val="22"/>
              </w:rPr>
            </w:pPr>
            <w:r w:rsidRPr="002060C8">
              <w:rPr>
                <w:b/>
                <w:bCs/>
                <w:color w:val="000000" w:themeColor="text1"/>
                <w:sz w:val="22"/>
                <w:szCs w:val="22"/>
              </w:rPr>
              <w:t>1,347.20</w:t>
            </w:r>
          </w:p>
        </w:tc>
      </w:tr>
      <w:tr w:rsidR="002060C8" w:rsidRPr="002060C8" w14:paraId="63D05957" w14:textId="0D39B311" w:rsidTr="002060C8">
        <w:trPr>
          <w:trHeight w:val="1710"/>
        </w:trPr>
        <w:tc>
          <w:tcPr>
            <w:tcW w:w="1227" w:type="dxa"/>
            <w:tcBorders>
              <w:top w:val="nil"/>
              <w:left w:val="nil"/>
              <w:bottom w:val="nil"/>
              <w:right w:val="nil"/>
            </w:tcBorders>
          </w:tcPr>
          <w:p w14:paraId="31AEAE83" w14:textId="4DB7442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33.1</w:t>
            </w:r>
          </w:p>
        </w:tc>
        <w:tc>
          <w:tcPr>
            <w:tcW w:w="1450" w:type="dxa"/>
            <w:tcBorders>
              <w:top w:val="nil"/>
              <w:left w:val="nil"/>
              <w:bottom w:val="nil"/>
              <w:right w:val="nil"/>
            </w:tcBorders>
            <w:shd w:val="clear" w:color="auto" w:fill="auto"/>
            <w:hideMark/>
          </w:tcPr>
          <w:p w14:paraId="4585AC56" w14:textId="74514F8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6, Part 6.3</w:t>
            </w:r>
          </w:p>
        </w:tc>
        <w:tc>
          <w:tcPr>
            <w:tcW w:w="4098" w:type="dxa"/>
            <w:tcBorders>
              <w:top w:val="nil"/>
              <w:left w:val="nil"/>
              <w:bottom w:val="nil"/>
              <w:right w:val="nil"/>
            </w:tcBorders>
            <w:shd w:val="clear" w:color="auto" w:fill="auto"/>
            <w:hideMark/>
          </w:tcPr>
          <w:p w14:paraId="3431421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Recovery of inquiry panel costs</w:t>
            </w:r>
          </w:p>
        </w:tc>
        <w:tc>
          <w:tcPr>
            <w:tcW w:w="1571" w:type="dxa"/>
            <w:tcBorders>
              <w:top w:val="nil"/>
              <w:left w:val="nil"/>
              <w:bottom w:val="nil"/>
              <w:right w:val="nil"/>
            </w:tcBorders>
            <w:shd w:val="clear" w:color="auto" w:fill="auto"/>
            <w:hideMark/>
          </w:tcPr>
          <w:p w14:paraId="584B823E" w14:textId="7037312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9975A94" w14:textId="12A3EB24" w:rsidR="002060C8" w:rsidRPr="002060C8" w:rsidRDefault="002060C8" w:rsidP="002060C8">
            <w:pPr>
              <w:jc w:val="right"/>
              <w:rPr>
                <w:b/>
                <w:bCs/>
                <w:color w:val="000000" w:themeColor="text1"/>
                <w:sz w:val="22"/>
                <w:szCs w:val="22"/>
              </w:rPr>
            </w:pPr>
            <w:r w:rsidRPr="002060C8">
              <w:rPr>
                <w:b/>
                <w:bCs/>
                <w:i/>
                <w:iCs/>
                <w:color w:val="000000" w:themeColor="text1"/>
                <w:sz w:val="22"/>
                <w:szCs w:val="22"/>
              </w:rPr>
              <w:t xml:space="preserve"> Actual direct and indirect costs incurred in the conduct of an inquiry </w:t>
            </w:r>
          </w:p>
        </w:tc>
      </w:tr>
      <w:tr w:rsidR="002060C8" w:rsidRPr="002060C8" w14:paraId="18021A60" w14:textId="3E7AE3F1" w:rsidTr="002060C8">
        <w:trPr>
          <w:trHeight w:val="600"/>
        </w:trPr>
        <w:tc>
          <w:tcPr>
            <w:tcW w:w="1227" w:type="dxa"/>
            <w:tcBorders>
              <w:top w:val="nil"/>
              <w:left w:val="nil"/>
              <w:bottom w:val="nil"/>
              <w:right w:val="nil"/>
            </w:tcBorders>
          </w:tcPr>
          <w:p w14:paraId="10B4D290" w14:textId="6E65F13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34.1</w:t>
            </w:r>
          </w:p>
        </w:tc>
        <w:tc>
          <w:tcPr>
            <w:tcW w:w="1450" w:type="dxa"/>
            <w:tcBorders>
              <w:top w:val="nil"/>
              <w:left w:val="nil"/>
              <w:bottom w:val="nil"/>
              <w:right w:val="nil"/>
            </w:tcBorders>
            <w:shd w:val="clear" w:color="auto" w:fill="auto"/>
            <w:hideMark/>
          </w:tcPr>
          <w:p w14:paraId="4B00501F" w14:textId="3991856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w:t>
            </w:r>
          </w:p>
        </w:tc>
        <w:tc>
          <w:tcPr>
            <w:tcW w:w="4098" w:type="dxa"/>
            <w:tcBorders>
              <w:top w:val="nil"/>
              <w:left w:val="nil"/>
              <w:bottom w:val="nil"/>
              <w:right w:val="nil"/>
            </w:tcBorders>
            <w:shd w:val="clear" w:color="auto" w:fill="auto"/>
            <w:hideMark/>
          </w:tcPr>
          <w:p w14:paraId="660E963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direct grant of a lease for rural land</w:t>
            </w:r>
          </w:p>
        </w:tc>
        <w:tc>
          <w:tcPr>
            <w:tcW w:w="1571" w:type="dxa"/>
            <w:tcBorders>
              <w:top w:val="nil"/>
              <w:left w:val="nil"/>
              <w:bottom w:val="nil"/>
              <w:right w:val="nil"/>
            </w:tcBorders>
            <w:shd w:val="clear" w:color="auto" w:fill="auto"/>
            <w:hideMark/>
          </w:tcPr>
          <w:p w14:paraId="697065E6" w14:textId="2AE14D1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B8757EA" w14:textId="29FB6C62" w:rsidR="002060C8" w:rsidRPr="002060C8" w:rsidRDefault="002060C8" w:rsidP="002060C8">
            <w:pPr>
              <w:jc w:val="right"/>
              <w:rPr>
                <w:b/>
                <w:bCs/>
                <w:color w:val="000000" w:themeColor="text1"/>
                <w:sz w:val="22"/>
                <w:szCs w:val="22"/>
              </w:rPr>
            </w:pPr>
            <w:r w:rsidRPr="002060C8">
              <w:rPr>
                <w:b/>
                <w:bCs/>
                <w:color w:val="000000" w:themeColor="text1"/>
                <w:sz w:val="22"/>
                <w:szCs w:val="22"/>
              </w:rPr>
              <w:t>3,285.15</w:t>
            </w:r>
          </w:p>
        </w:tc>
      </w:tr>
      <w:tr w:rsidR="002060C8" w:rsidRPr="002060C8" w14:paraId="5673FA92" w14:textId="62446ACC" w:rsidTr="002060C8">
        <w:trPr>
          <w:trHeight w:val="600"/>
        </w:trPr>
        <w:tc>
          <w:tcPr>
            <w:tcW w:w="1227" w:type="dxa"/>
            <w:tcBorders>
              <w:top w:val="nil"/>
              <w:left w:val="nil"/>
              <w:bottom w:val="nil"/>
              <w:right w:val="nil"/>
            </w:tcBorders>
          </w:tcPr>
          <w:p w14:paraId="575FAD3C" w14:textId="1EB8215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35.1</w:t>
            </w:r>
          </w:p>
        </w:tc>
        <w:tc>
          <w:tcPr>
            <w:tcW w:w="1450" w:type="dxa"/>
            <w:tcBorders>
              <w:top w:val="nil"/>
              <w:left w:val="nil"/>
              <w:bottom w:val="nil"/>
              <w:right w:val="nil"/>
            </w:tcBorders>
            <w:shd w:val="clear" w:color="auto" w:fill="auto"/>
            <w:hideMark/>
          </w:tcPr>
          <w:p w14:paraId="23BA84FB" w14:textId="0C092D9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w:t>
            </w:r>
          </w:p>
        </w:tc>
        <w:tc>
          <w:tcPr>
            <w:tcW w:w="4098" w:type="dxa"/>
            <w:tcBorders>
              <w:top w:val="nil"/>
              <w:left w:val="nil"/>
              <w:bottom w:val="nil"/>
              <w:right w:val="nil"/>
            </w:tcBorders>
            <w:shd w:val="clear" w:color="auto" w:fill="auto"/>
            <w:hideMark/>
          </w:tcPr>
          <w:p w14:paraId="458C5C3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direct grant of a lease for sites other than community or rural land</w:t>
            </w:r>
          </w:p>
        </w:tc>
        <w:tc>
          <w:tcPr>
            <w:tcW w:w="1571" w:type="dxa"/>
            <w:tcBorders>
              <w:top w:val="nil"/>
              <w:left w:val="nil"/>
              <w:bottom w:val="nil"/>
              <w:right w:val="nil"/>
            </w:tcBorders>
            <w:shd w:val="clear" w:color="auto" w:fill="auto"/>
            <w:hideMark/>
          </w:tcPr>
          <w:p w14:paraId="491C1C3C" w14:textId="4098A70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5C1F630" w14:textId="2D79BAF4" w:rsidR="002060C8" w:rsidRPr="002060C8" w:rsidRDefault="002060C8" w:rsidP="002060C8">
            <w:pPr>
              <w:jc w:val="right"/>
              <w:rPr>
                <w:b/>
                <w:bCs/>
                <w:color w:val="000000" w:themeColor="text1"/>
                <w:sz w:val="22"/>
                <w:szCs w:val="22"/>
              </w:rPr>
            </w:pPr>
            <w:r w:rsidRPr="002060C8">
              <w:rPr>
                <w:b/>
                <w:bCs/>
                <w:color w:val="000000" w:themeColor="text1"/>
                <w:sz w:val="22"/>
                <w:szCs w:val="22"/>
              </w:rPr>
              <w:t>13,138.45</w:t>
            </w:r>
          </w:p>
        </w:tc>
      </w:tr>
      <w:tr w:rsidR="002060C8" w:rsidRPr="002060C8" w14:paraId="3CE3673A" w14:textId="2D0E86BA" w:rsidTr="002060C8">
        <w:trPr>
          <w:trHeight w:val="900"/>
        </w:trPr>
        <w:tc>
          <w:tcPr>
            <w:tcW w:w="1227" w:type="dxa"/>
            <w:tcBorders>
              <w:top w:val="nil"/>
              <w:left w:val="nil"/>
              <w:bottom w:val="nil"/>
              <w:right w:val="nil"/>
            </w:tcBorders>
          </w:tcPr>
          <w:p w14:paraId="035FA627" w14:textId="5725AC7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36.1</w:t>
            </w:r>
          </w:p>
        </w:tc>
        <w:tc>
          <w:tcPr>
            <w:tcW w:w="1450" w:type="dxa"/>
            <w:tcBorders>
              <w:top w:val="nil"/>
              <w:left w:val="nil"/>
              <w:bottom w:val="nil"/>
              <w:right w:val="nil"/>
            </w:tcBorders>
            <w:shd w:val="clear" w:color="auto" w:fill="auto"/>
            <w:hideMark/>
          </w:tcPr>
          <w:p w14:paraId="3A608589" w14:textId="25B3746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w:t>
            </w:r>
          </w:p>
        </w:tc>
        <w:tc>
          <w:tcPr>
            <w:tcW w:w="4098" w:type="dxa"/>
            <w:tcBorders>
              <w:top w:val="nil"/>
              <w:left w:val="nil"/>
              <w:bottom w:val="nil"/>
              <w:right w:val="nil"/>
            </w:tcBorders>
            <w:shd w:val="clear" w:color="auto" w:fill="auto"/>
            <w:hideMark/>
          </w:tcPr>
          <w:p w14:paraId="23EFB21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direct grant of a lease for community groups for example, religious groups or clubs</w:t>
            </w:r>
          </w:p>
        </w:tc>
        <w:tc>
          <w:tcPr>
            <w:tcW w:w="1571" w:type="dxa"/>
            <w:tcBorders>
              <w:top w:val="nil"/>
              <w:left w:val="nil"/>
              <w:bottom w:val="nil"/>
              <w:right w:val="nil"/>
            </w:tcBorders>
            <w:shd w:val="clear" w:color="auto" w:fill="auto"/>
            <w:hideMark/>
          </w:tcPr>
          <w:p w14:paraId="4E5C101F" w14:textId="7818110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15347A4" w14:textId="3205E3D4" w:rsidR="002060C8" w:rsidRPr="002060C8" w:rsidRDefault="002060C8" w:rsidP="002060C8">
            <w:pPr>
              <w:jc w:val="right"/>
              <w:rPr>
                <w:b/>
                <w:bCs/>
                <w:color w:val="000000" w:themeColor="text1"/>
                <w:sz w:val="22"/>
                <w:szCs w:val="22"/>
              </w:rPr>
            </w:pPr>
            <w:r w:rsidRPr="002060C8">
              <w:rPr>
                <w:b/>
                <w:bCs/>
                <w:color w:val="000000" w:themeColor="text1"/>
                <w:sz w:val="22"/>
                <w:szCs w:val="22"/>
              </w:rPr>
              <w:t>3,285.15</w:t>
            </w:r>
          </w:p>
        </w:tc>
      </w:tr>
      <w:tr w:rsidR="002060C8" w:rsidRPr="002060C8" w14:paraId="0675D9D8" w14:textId="12F02FA7" w:rsidTr="002060C8">
        <w:trPr>
          <w:trHeight w:val="900"/>
        </w:trPr>
        <w:tc>
          <w:tcPr>
            <w:tcW w:w="1227" w:type="dxa"/>
            <w:tcBorders>
              <w:top w:val="nil"/>
              <w:left w:val="nil"/>
              <w:bottom w:val="nil"/>
              <w:right w:val="nil"/>
            </w:tcBorders>
          </w:tcPr>
          <w:p w14:paraId="5008B6A8" w14:textId="70860F2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37.1</w:t>
            </w:r>
          </w:p>
        </w:tc>
        <w:tc>
          <w:tcPr>
            <w:tcW w:w="1450" w:type="dxa"/>
            <w:tcBorders>
              <w:top w:val="nil"/>
              <w:left w:val="nil"/>
              <w:bottom w:val="nil"/>
              <w:right w:val="nil"/>
            </w:tcBorders>
            <w:shd w:val="clear" w:color="auto" w:fill="auto"/>
            <w:hideMark/>
          </w:tcPr>
          <w:p w14:paraId="7AFC0079" w14:textId="5EE2ED7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w:t>
            </w:r>
          </w:p>
        </w:tc>
        <w:tc>
          <w:tcPr>
            <w:tcW w:w="4098" w:type="dxa"/>
            <w:tcBorders>
              <w:top w:val="nil"/>
              <w:left w:val="nil"/>
              <w:bottom w:val="nil"/>
              <w:right w:val="nil"/>
            </w:tcBorders>
            <w:shd w:val="clear" w:color="auto" w:fill="auto"/>
            <w:hideMark/>
          </w:tcPr>
          <w:p w14:paraId="30AB0B15" w14:textId="42BDD3F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a direct grant of a lease for rural land associated with an application under Section 289</w:t>
            </w:r>
          </w:p>
        </w:tc>
        <w:tc>
          <w:tcPr>
            <w:tcW w:w="1571" w:type="dxa"/>
            <w:tcBorders>
              <w:top w:val="nil"/>
              <w:left w:val="nil"/>
              <w:bottom w:val="nil"/>
              <w:right w:val="nil"/>
            </w:tcBorders>
            <w:shd w:val="clear" w:color="auto" w:fill="auto"/>
            <w:hideMark/>
          </w:tcPr>
          <w:p w14:paraId="014D1D9E" w14:textId="35A5E5A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360E1AD" w14:textId="270216E8"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23D3C87F" w14:textId="56BE72AD" w:rsidTr="002060C8">
        <w:trPr>
          <w:trHeight w:val="900"/>
        </w:trPr>
        <w:tc>
          <w:tcPr>
            <w:tcW w:w="1227" w:type="dxa"/>
            <w:tcBorders>
              <w:top w:val="nil"/>
              <w:left w:val="nil"/>
              <w:bottom w:val="nil"/>
              <w:right w:val="nil"/>
            </w:tcBorders>
          </w:tcPr>
          <w:p w14:paraId="2A768370" w14:textId="07787DE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38.1</w:t>
            </w:r>
          </w:p>
        </w:tc>
        <w:tc>
          <w:tcPr>
            <w:tcW w:w="1450" w:type="dxa"/>
            <w:tcBorders>
              <w:top w:val="nil"/>
              <w:left w:val="nil"/>
              <w:bottom w:val="nil"/>
              <w:right w:val="nil"/>
            </w:tcBorders>
            <w:shd w:val="clear" w:color="auto" w:fill="auto"/>
            <w:hideMark/>
          </w:tcPr>
          <w:p w14:paraId="7232E3B9" w14:textId="6DB538D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w:t>
            </w:r>
            <w:r w:rsidRPr="002060C8">
              <w:rPr>
                <w:rFonts w:eastAsia="Times New Roman"/>
                <w:color w:val="000000" w:themeColor="text1"/>
                <w:sz w:val="22"/>
                <w:szCs w:val="22"/>
                <w:lang w:eastAsia="en-AU"/>
              </w:rPr>
              <w:br/>
              <w:t>Part 10.2</w:t>
            </w:r>
          </w:p>
        </w:tc>
        <w:tc>
          <w:tcPr>
            <w:tcW w:w="4098" w:type="dxa"/>
            <w:tcBorders>
              <w:top w:val="nil"/>
              <w:left w:val="nil"/>
              <w:bottom w:val="nil"/>
              <w:right w:val="nil"/>
            </w:tcBorders>
            <w:shd w:val="clear" w:color="auto" w:fill="auto"/>
            <w:hideMark/>
          </w:tcPr>
          <w:p w14:paraId="255714A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 for a direct grant of lease for Territory, Territory Entity and Commonwealth Entity </w:t>
            </w:r>
          </w:p>
        </w:tc>
        <w:tc>
          <w:tcPr>
            <w:tcW w:w="1571" w:type="dxa"/>
            <w:tcBorders>
              <w:top w:val="nil"/>
              <w:left w:val="nil"/>
              <w:bottom w:val="nil"/>
              <w:right w:val="nil"/>
            </w:tcBorders>
            <w:shd w:val="clear" w:color="auto" w:fill="auto"/>
            <w:hideMark/>
          </w:tcPr>
          <w:p w14:paraId="1195330A" w14:textId="21511E1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34245F7" w14:textId="1635826C" w:rsidR="002060C8" w:rsidRPr="002060C8" w:rsidRDefault="002060C8" w:rsidP="002060C8">
            <w:pPr>
              <w:jc w:val="right"/>
              <w:rPr>
                <w:b/>
                <w:bCs/>
                <w:color w:val="000000" w:themeColor="text1"/>
                <w:sz w:val="22"/>
                <w:szCs w:val="22"/>
              </w:rPr>
            </w:pPr>
            <w:r w:rsidRPr="002060C8">
              <w:rPr>
                <w:b/>
                <w:bCs/>
                <w:color w:val="000000" w:themeColor="text1"/>
                <w:sz w:val="22"/>
                <w:szCs w:val="22"/>
              </w:rPr>
              <w:t>3,285.15</w:t>
            </w:r>
          </w:p>
        </w:tc>
      </w:tr>
      <w:tr w:rsidR="002060C8" w:rsidRPr="002060C8" w14:paraId="6CC5FEF6" w14:textId="0082FCE3" w:rsidTr="002060C8">
        <w:trPr>
          <w:trHeight w:val="900"/>
        </w:trPr>
        <w:tc>
          <w:tcPr>
            <w:tcW w:w="1227" w:type="dxa"/>
            <w:tcBorders>
              <w:top w:val="nil"/>
              <w:left w:val="nil"/>
              <w:bottom w:val="nil"/>
              <w:right w:val="nil"/>
            </w:tcBorders>
          </w:tcPr>
          <w:p w14:paraId="6B369E6C" w14:textId="5C527B8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39.1</w:t>
            </w:r>
          </w:p>
        </w:tc>
        <w:tc>
          <w:tcPr>
            <w:tcW w:w="1450" w:type="dxa"/>
            <w:tcBorders>
              <w:top w:val="nil"/>
              <w:left w:val="nil"/>
              <w:bottom w:val="nil"/>
              <w:right w:val="nil"/>
            </w:tcBorders>
            <w:shd w:val="clear" w:color="auto" w:fill="auto"/>
            <w:hideMark/>
          </w:tcPr>
          <w:p w14:paraId="0EBF7D04" w14:textId="149ED0C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10.2 and part 10.12</w:t>
            </w:r>
          </w:p>
        </w:tc>
        <w:tc>
          <w:tcPr>
            <w:tcW w:w="4098" w:type="dxa"/>
            <w:tcBorders>
              <w:top w:val="nil"/>
              <w:left w:val="nil"/>
              <w:bottom w:val="nil"/>
              <w:right w:val="nil"/>
            </w:tcBorders>
            <w:shd w:val="clear" w:color="auto" w:fill="auto"/>
            <w:hideMark/>
          </w:tcPr>
          <w:p w14:paraId="632BC3D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Authority’s consent when the applicant is an agency of the ACT Government</w:t>
            </w:r>
          </w:p>
        </w:tc>
        <w:tc>
          <w:tcPr>
            <w:tcW w:w="1571" w:type="dxa"/>
            <w:tcBorders>
              <w:top w:val="nil"/>
              <w:left w:val="nil"/>
              <w:bottom w:val="nil"/>
              <w:right w:val="nil"/>
            </w:tcBorders>
            <w:shd w:val="clear" w:color="auto" w:fill="auto"/>
            <w:hideMark/>
          </w:tcPr>
          <w:p w14:paraId="7A320A67" w14:textId="596F1DE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2C3003" w14:textId="1DD92F4B"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07494C9D" w14:textId="063AA8A1" w:rsidTr="002060C8">
        <w:trPr>
          <w:trHeight w:val="1200"/>
        </w:trPr>
        <w:tc>
          <w:tcPr>
            <w:tcW w:w="1227" w:type="dxa"/>
            <w:tcBorders>
              <w:top w:val="nil"/>
              <w:left w:val="nil"/>
              <w:bottom w:val="nil"/>
              <w:right w:val="nil"/>
            </w:tcBorders>
          </w:tcPr>
          <w:p w14:paraId="2B48464D" w14:textId="2BBB7F6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39.2</w:t>
            </w:r>
          </w:p>
        </w:tc>
        <w:tc>
          <w:tcPr>
            <w:tcW w:w="1450" w:type="dxa"/>
            <w:tcBorders>
              <w:top w:val="nil"/>
              <w:left w:val="nil"/>
              <w:bottom w:val="nil"/>
              <w:right w:val="nil"/>
            </w:tcBorders>
            <w:shd w:val="clear" w:color="auto" w:fill="auto"/>
            <w:hideMark/>
          </w:tcPr>
          <w:p w14:paraId="02D312CA" w14:textId="29688F25"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68486C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Refund - Application for the direct grant of a lease:</w:t>
            </w:r>
            <w:r w:rsidRPr="002060C8">
              <w:rPr>
                <w:rFonts w:eastAsia="Times New Roman"/>
                <w:color w:val="000000" w:themeColor="text1"/>
                <w:sz w:val="22"/>
                <w:szCs w:val="22"/>
                <w:lang w:eastAsia="en-AU"/>
              </w:rPr>
              <w:br/>
              <w:t>When the applicant does not meet the eligibility requirements</w:t>
            </w:r>
          </w:p>
        </w:tc>
        <w:tc>
          <w:tcPr>
            <w:tcW w:w="1571" w:type="dxa"/>
            <w:tcBorders>
              <w:top w:val="nil"/>
              <w:left w:val="nil"/>
              <w:bottom w:val="nil"/>
              <w:right w:val="nil"/>
            </w:tcBorders>
            <w:shd w:val="clear" w:color="auto" w:fill="auto"/>
            <w:hideMark/>
          </w:tcPr>
          <w:p w14:paraId="0CED5101" w14:textId="0CAA7D3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363D6A6" w14:textId="2FF823B8" w:rsidR="002060C8" w:rsidRPr="002060C8" w:rsidRDefault="002060C8" w:rsidP="002060C8">
            <w:pPr>
              <w:jc w:val="right"/>
              <w:rPr>
                <w:b/>
                <w:bCs/>
                <w:color w:val="000000" w:themeColor="text1"/>
                <w:sz w:val="22"/>
                <w:szCs w:val="22"/>
              </w:rPr>
            </w:pPr>
            <w:r w:rsidRPr="002060C8">
              <w:rPr>
                <w:b/>
                <w:bCs/>
                <w:color w:val="000000" w:themeColor="text1"/>
                <w:sz w:val="22"/>
                <w:szCs w:val="22"/>
              </w:rPr>
              <w:t>full refund less administrative fee</w:t>
            </w:r>
          </w:p>
        </w:tc>
      </w:tr>
      <w:tr w:rsidR="002060C8" w:rsidRPr="002060C8" w14:paraId="701C8DD7" w14:textId="782E4D95" w:rsidTr="002060C8">
        <w:trPr>
          <w:trHeight w:val="900"/>
        </w:trPr>
        <w:tc>
          <w:tcPr>
            <w:tcW w:w="1227" w:type="dxa"/>
            <w:tcBorders>
              <w:top w:val="nil"/>
              <w:left w:val="nil"/>
              <w:bottom w:val="nil"/>
              <w:right w:val="nil"/>
            </w:tcBorders>
          </w:tcPr>
          <w:p w14:paraId="1E83BFA6" w14:textId="5312DBC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39.3</w:t>
            </w:r>
          </w:p>
        </w:tc>
        <w:tc>
          <w:tcPr>
            <w:tcW w:w="1450" w:type="dxa"/>
            <w:tcBorders>
              <w:top w:val="nil"/>
              <w:left w:val="nil"/>
              <w:bottom w:val="nil"/>
              <w:right w:val="nil"/>
            </w:tcBorders>
            <w:shd w:val="clear" w:color="auto" w:fill="auto"/>
            <w:hideMark/>
          </w:tcPr>
          <w:p w14:paraId="220CCDD2" w14:textId="0EBDB2DF"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040C04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When the agency responsible cannot find a suitable site</w:t>
            </w:r>
          </w:p>
        </w:tc>
        <w:tc>
          <w:tcPr>
            <w:tcW w:w="1571" w:type="dxa"/>
            <w:tcBorders>
              <w:top w:val="nil"/>
              <w:left w:val="nil"/>
              <w:bottom w:val="nil"/>
              <w:right w:val="nil"/>
            </w:tcBorders>
            <w:shd w:val="clear" w:color="auto" w:fill="auto"/>
            <w:hideMark/>
          </w:tcPr>
          <w:p w14:paraId="7B686CA2" w14:textId="0B18E45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3633E93" w14:textId="4D36025E" w:rsidR="002060C8" w:rsidRPr="002060C8" w:rsidRDefault="002060C8" w:rsidP="002060C8">
            <w:pPr>
              <w:jc w:val="right"/>
              <w:rPr>
                <w:b/>
                <w:bCs/>
                <w:color w:val="000000" w:themeColor="text1"/>
                <w:sz w:val="22"/>
                <w:szCs w:val="22"/>
              </w:rPr>
            </w:pPr>
            <w:r w:rsidRPr="002060C8">
              <w:rPr>
                <w:b/>
                <w:bCs/>
                <w:color w:val="000000" w:themeColor="text1"/>
                <w:sz w:val="22"/>
                <w:szCs w:val="22"/>
              </w:rPr>
              <w:t>50% refund of application fee paid</w:t>
            </w:r>
          </w:p>
        </w:tc>
      </w:tr>
      <w:tr w:rsidR="002060C8" w:rsidRPr="002060C8" w14:paraId="7CFC1ACE" w14:textId="3164412E" w:rsidTr="002060C8">
        <w:trPr>
          <w:trHeight w:val="900"/>
        </w:trPr>
        <w:tc>
          <w:tcPr>
            <w:tcW w:w="1227" w:type="dxa"/>
            <w:tcBorders>
              <w:top w:val="nil"/>
              <w:left w:val="nil"/>
              <w:bottom w:val="nil"/>
              <w:right w:val="nil"/>
            </w:tcBorders>
          </w:tcPr>
          <w:p w14:paraId="481F70EC" w14:textId="1586EAF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40.1</w:t>
            </w:r>
          </w:p>
        </w:tc>
        <w:tc>
          <w:tcPr>
            <w:tcW w:w="1450" w:type="dxa"/>
            <w:tcBorders>
              <w:top w:val="nil"/>
              <w:left w:val="nil"/>
              <w:bottom w:val="nil"/>
              <w:right w:val="nil"/>
            </w:tcBorders>
            <w:shd w:val="clear" w:color="auto" w:fill="auto"/>
            <w:hideMark/>
          </w:tcPr>
          <w:p w14:paraId="127A6F37" w14:textId="1DCBE1F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7E09391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not exceeding the term of the existing lease for residential purposes</w:t>
            </w:r>
          </w:p>
        </w:tc>
        <w:tc>
          <w:tcPr>
            <w:tcW w:w="1571" w:type="dxa"/>
            <w:tcBorders>
              <w:top w:val="nil"/>
              <w:left w:val="nil"/>
              <w:bottom w:val="nil"/>
              <w:right w:val="nil"/>
            </w:tcBorders>
            <w:shd w:val="clear" w:color="auto" w:fill="auto"/>
            <w:hideMark/>
          </w:tcPr>
          <w:p w14:paraId="0521CE83" w14:textId="398B5C5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E2548E4" w14:textId="56A1546D" w:rsidR="002060C8" w:rsidRPr="002060C8" w:rsidRDefault="002060C8" w:rsidP="002060C8">
            <w:pPr>
              <w:jc w:val="right"/>
              <w:rPr>
                <w:b/>
                <w:bCs/>
                <w:color w:val="000000" w:themeColor="text1"/>
                <w:sz w:val="22"/>
                <w:szCs w:val="22"/>
              </w:rPr>
            </w:pPr>
            <w:r w:rsidRPr="002060C8">
              <w:rPr>
                <w:b/>
                <w:bCs/>
                <w:color w:val="000000" w:themeColor="text1"/>
                <w:sz w:val="22"/>
                <w:szCs w:val="22"/>
              </w:rPr>
              <w:t>481.75</w:t>
            </w:r>
          </w:p>
        </w:tc>
      </w:tr>
      <w:tr w:rsidR="002060C8" w:rsidRPr="002060C8" w14:paraId="6BE25323" w14:textId="276A4219" w:rsidTr="002060C8">
        <w:trPr>
          <w:trHeight w:val="300"/>
        </w:trPr>
        <w:tc>
          <w:tcPr>
            <w:tcW w:w="1227" w:type="dxa"/>
            <w:tcBorders>
              <w:top w:val="nil"/>
              <w:left w:val="nil"/>
              <w:bottom w:val="nil"/>
              <w:right w:val="nil"/>
            </w:tcBorders>
          </w:tcPr>
          <w:p w14:paraId="07920236" w14:textId="31A83F2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40.2</w:t>
            </w:r>
          </w:p>
        </w:tc>
        <w:tc>
          <w:tcPr>
            <w:tcW w:w="1450" w:type="dxa"/>
            <w:tcBorders>
              <w:top w:val="nil"/>
              <w:left w:val="nil"/>
              <w:bottom w:val="nil"/>
              <w:right w:val="nil"/>
            </w:tcBorders>
            <w:shd w:val="clear" w:color="auto" w:fill="auto"/>
            <w:hideMark/>
          </w:tcPr>
          <w:p w14:paraId="6E9D38E9" w14:textId="793BD61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09D280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unit</w:t>
            </w:r>
          </w:p>
        </w:tc>
        <w:tc>
          <w:tcPr>
            <w:tcW w:w="1571" w:type="dxa"/>
            <w:tcBorders>
              <w:top w:val="nil"/>
              <w:left w:val="nil"/>
              <w:bottom w:val="nil"/>
              <w:right w:val="nil"/>
            </w:tcBorders>
            <w:shd w:val="clear" w:color="auto" w:fill="auto"/>
            <w:hideMark/>
          </w:tcPr>
          <w:p w14:paraId="721A0943" w14:textId="5919A08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27688E2" w14:textId="40DEF918" w:rsidR="002060C8" w:rsidRPr="002060C8" w:rsidRDefault="002060C8" w:rsidP="002060C8">
            <w:pPr>
              <w:jc w:val="right"/>
              <w:rPr>
                <w:b/>
                <w:bCs/>
                <w:color w:val="000000" w:themeColor="text1"/>
                <w:sz w:val="22"/>
                <w:szCs w:val="22"/>
              </w:rPr>
            </w:pPr>
            <w:r w:rsidRPr="002060C8">
              <w:rPr>
                <w:b/>
                <w:bCs/>
                <w:color w:val="000000" w:themeColor="text1"/>
                <w:sz w:val="22"/>
                <w:szCs w:val="22"/>
              </w:rPr>
              <w:t>189.65</w:t>
            </w:r>
          </w:p>
        </w:tc>
      </w:tr>
      <w:tr w:rsidR="002060C8" w:rsidRPr="002060C8" w14:paraId="68DD5FC4" w14:textId="086E0ABD" w:rsidTr="002060C8">
        <w:trPr>
          <w:trHeight w:val="900"/>
        </w:trPr>
        <w:tc>
          <w:tcPr>
            <w:tcW w:w="1227" w:type="dxa"/>
            <w:tcBorders>
              <w:top w:val="nil"/>
              <w:left w:val="nil"/>
              <w:bottom w:val="nil"/>
              <w:right w:val="nil"/>
            </w:tcBorders>
          </w:tcPr>
          <w:p w14:paraId="42FA7A19" w14:textId="1E8BC27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41.1</w:t>
            </w:r>
          </w:p>
        </w:tc>
        <w:tc>
          <w:tcPr>
            <w:tcW w:w="1450" w:type="dxa"/>
            <w:tcBorders>
              <w:top w:val="nil"/>
              <w:left w:val="nil"/>
              <w:bottom w:val="nil"/>
              <w:right w:val="nil"/>
            </w:tcBorders>
            <w:shd w:val="clear" w:color="auto" w:fill="auto"/>
            <w:hideMark/>
          </w:tcPr>
          <w:p w14:paraId="649C5309" w14:textId="0DE2191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5C2A5AB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exceeding the term of the existing lease for residential purposes</w:t>
            </w:r>
          </w:p>
        </w:tc>
        <w:tc>
          <w:tcPr>
            <w:tcW w:w="1571" w:type="dxa"/>
            <w:tcBorders>
              <w:top w:val="nil"/>
              <w:left w:val="nil"/>
              <w:bottom w:val="nil"/>
              <w:right w:val="nil"/>
            </w:tcBorders>
            <w:shd w:val="clear" w:color="auto" w:fill="auto"/>
            <w:hideMark/>
          </w:tcPr>
          <w:p w14:paraId="30B347FC" w14:textId="2D9AF04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09EB6D3" w14:textId="660D22E1" w:rsidR="002060C8" w:rsidRPr="002060C8" w:rsidRDefault="002060C8" w:rsidP="002060C8">
            <w:pPr>
              <w:jc w:val="right"/>
              <w:rPr>
                <w:b/>
                <w:bCs/>
                <w:color w:val="000000" w:themeColor="text1"/>
                <w:sz w:val="22"/>
                <w:szCs w:val="22"/>
              </w:rPr>
            </w:pPr>
            <w:r w:rsidRPr="002060C8">
              <w:rPr>
                <w:b/>
                <w:bCs/>
                <w:color w:val="000000" w:themeColor="text1"/>
                <w:sz w:val="22"/>
                <w:szCs w:val="22"/>
              </w:rPr>
              <w:t>4,289.00</w:t>
            </w:r>
          </w:p>
        </w:tc>
      </w:tr>
      <w:tr w:rsidR="002060C8" w:rsidRPr="002060C8" w14:paraId="1B583E6B" w14:textId="63D87F09" w:rsidTr="002060C8">
        <w:trPr>
          <w:trHeight w:val="300"/>
        </w:trPr>
        <w:tc>
          <w:tcPr>
            <w:tcW w:w="1227" w:type="dxa"/>
            <w:tcBorders>
              <w:top w:val="nil"/>
              <w:left w:val="nil"/>
              <w:bottom w:val="nil"/>
              <w:right w:val="nil"/>
            </w:tcBorders>
          </w:tcPr>
          <w:p w14:paraId="6F04B718" w14:textId="35E8DFB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41.2</w:t>
            </w:r>
          </w:p>
        </w:tc>
        <w:tc>
          <w:tcPr>
            <w:tcW w:w="1450" w:type="dxa"/>
            <w:tcBorders>
              <w:top w:val="nil"/>
              <w:left w:val="nil"/>
              <w:bottom w:val="nil"/>
              <w:right w:val="nil"/>
            </w:tcBorders>
            <w:shd w:val="clear" w:color="auto" w:fill="auto"/>
            <w:hideMark/>
          </w:tcPr>
          <w:p w14:paraId="0FAFDE83" w14:textId="1E2AE7A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8F8082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unit</w:t>
            </w:r>
          </w:p>
        </w:tc>
        <w:tc>
          <w:tcPr>
            <w:tcW w:w="1571" w:type="dxa"/>
            <w:tcBorders>
              <w:top w:val="nil"/>
              <w:left w:val="nil"/>
              <w:bottom w:val="nil"/>
              <w:right w:val="nil"/>
            </w:tcBorders>
            <w:shd w:val="clear" w:color="auto" w:fill="auto"/>
            <w:hideMark/>
          </w:tcPr>
          <w:p w14:paraId="5DB59D16" w14:textId="5A80D44F"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038E79EE" w14:textId="326767B8" w:rsidR="002060C8" w:rsidRPr="002060C8" w:rsidRDefault="002060C8" w:rsidP="002060C8">
            <w:pPr>
              <w:jc w:val="right"/>
              <w:rPr>
                <w:b/>
                <w:bCs/>
                <w:color w:val="000000" w:themeColor="text1"/>
                <w:sz w:val="22"/>
                <w:szCs w:val="22"/>
              </w:rPr>
            </w:pPr>
            <w:r w:rsidRPr="002060C8">
              <w:rPr>
                <w:b/>
                <w:bCs/>
                <w:color w:val="000000" w:themeColor="text1"/>
                <w:sz w:val="22"/>
                <w:szCs w:val="22"/>
              </w:rPr>
              <w:t>189.65</w:t>
            </w:r>
          </w:p>
        </w:tc>
      </w:tr>
      <w:tr w:rsidR="002060C8" w:rsidRPr="002060C8" w14:paraId="2D4018BD" w14:textId="0BE84F7E" w:rsidTr="002060C8">
        <w:trPr>
          <w:trHeight w:val="600"/>
        </w:trPr>
        <w:tc>
          <w:tcPr>
            <w:tcW w:w="1227" w:type="dxa"/>
            <w:tcBorders>
              <w:top w:val="nil"/>
              <w:left w:val="nil"/>
              <w:bottom w:val="nil"/>
              <w:right w:val="nil"/>
            </w:tcBorders>
          </w:tcPr>
          <w:p w14:paraId="13F2695E" w14:textId="41DB6C5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42.1</w:t>
            </w:r>
          </w:p>
        </w:tc>
        <w:tc>
          <w:tcPr>
            <w:tcW w:w="1450" w:type="dxa"/>
            <w:tcBorders>
              <w:top w:val="nil"/>
              <w:left w:val="nil"/>
              <w:bottom w:val="nil"/>
              <w:right w:val="nil"/>
            </w:tcBorders>
            <w:shd w:val="clear" w:color="auto" w:fill="auto"/>
            <w:hideMark/>
          </w:tcPr>
          <w:p w14:paraId="235F5827" w14:textId="68C3D33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1BC59C5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rural purposes</w:t>
            </w:r>
          </w:p>
        </w:tc>
        <w:tc>
          <w:tcPr>
            <w:tcW w:w="1571" w:type="dxa"/>
            <w:tcBorders>
              <w:top w:val="nil"/>
              <w:left w:val="nil"/>
              <w:bottom w:val="nil"/>
              <w:right w:val="nil"/>
            </w:tcBorders>
            <w:shd w:val="clear" w:color="auto" w:fill="auto"/>
            <w:hideMark/>
          </w:tcPr>
          <w:p w14:paraId="0DF93A59" w14:textId="78593BF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A3E58CE" w14:textId="42847832" w:rsidR="002060C8" w:rsidRPr="002060C8" w:rsidRDefault="002060C8" w:rsidP="002060C8">
            <w:pPr>
              <w:jc w:val="right"/>
              <w:rPr>
                <w:b/>
                <w:bCs/>
                <w:color w:val="000000" w:themeColor="text1"/>
                <w:sz w:val="22"/>
                <w:szCs w:val="22"/>
              </w:rPr>
            </w:pPr>
            <w:r w:rsidRPr="002060C8">
              <w:rPr>
                <w:b/>
                <w:bCs/>
                <w:color w:val="000000" w:themeColor="text1"/>
                <w:sz w:val="22"/>
                <w:szCs w:val="22"/>
              </w:rPr>
              <w:t>481.75</w:t>
            </w:r>
          </w:p>
        </w:tc>
      </w:tr>
      <w:tr w:rsidR="002060C8" w:rsidRPr="002060C8" w14:paraId="3373007A" w14:textId="74E1D457" w:rsidTr="002060C8">
        <w:trPr>
          <w:trHeight w:val="900"/>
        </w:trPr>
        <w:tc>
          <w:tcPr>
            <w:tcW w:w="1227" w:type="dxa"/>
            <w:tcBorders>
              <w:top w:val="nil"/>
              <w:left w:val="nil"/>
              <w:bottom w:val="nil"/>
              <w:right w:val="nil"/>
            </w:tcBorders>
          </w:tcPr>
          <w:p w14:paraId="64B7AB7F" w14:textId="3B8A08E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43.1</w:t>
            </w:r>
          </w:p>
        </w:tc>
        <w:tc>
          <w:tcPr>
            <w:tcW w:w="1450" w:type="dxa"/>
            <w:tcBorders>
              <w:top w:val="nil"/>
              <w:left w:val="nil"/>
              <w:bottom w:val="nil"/>
              <w:right w:val="nil"/>
            </w:tcBorders>
            <w:shd w:val="clear" w:color="auto" w:fill="auto"/>
            <w:hideMark/>
          </w:tcPr>
          <w:p w14:paraId="0F01CB2D" w14:textId="197F1B3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52DC3FE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not exceeding the term of the existing lease other than residential or rural purposes</w:t>
            </w:r>
          </w:p>
        </w:tc>
        <w:tc>
          <w:tcPr>
            <w:tcW w:w="1571" w:type="dxa"/>
            <w:tcBorders>
              <w:top w:val="nil"/>
              <w:left w:val="nil"/>
              <w:bottom w:val="nil"/>
              <w:right w:val="nil"/>
            </w:tcBorders>
            <w:shd w:val="clear" w:color="auto" w:fill="auto"/>
            <w:hideMark/>
          </w:tcPr>
          <w:p w14:paraId="1678CD91" w14:textId="519C10D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69BF0F7" w14:textId="4696E378" w:rsidR="002060C8" w:rsidRPr="002060C8" w:rsidRDefault="002060C8" w:rsidP="002060C8">
            <w:pPr>
              <w:jc w:val="right"/>
              <w:rPr>
                <w:b/>
                <w:bCs/>
                <w:color w:val="000000" w:themeColor="text1"/>
                <w:sz w:val="22"/>
                <w:szCs w:val="22"/>
              </w:rPr>
            </w:pPr>
            <w:r w:rsidRPr="002060C8">
              <w:rPr>
                <w:b/>
                <w:bCs/>
                <w:color w:val="000000" w:themeColor="text1"/>
                <w:sz w:val="22"/>
                <w:szCs w:val="22"/>
              </w:rPr>
              <w:t>1,662.20</w:t>
            </w:r>
          </w:p>
        </w:tc>
      </w:tr>
      <w:tr w:rsidR="002060C8" w:rsidRPr="002060C8" w14:paraId="7B02EE7C" w14:textId="7777E1CF" w:rsidTr="002060C8">
        <w:trPr>
          <w:trHeight w:val="300"/>
        </w:trPr>
        <w:tc>
          <w:tcPr>
            <w:tcW w:w="1227" w:type="dxa"/>
            <w:tcBorders>
              <w:top w:val="nil"/>
              <w:left w:val="nil"/>
              <w:bottom w:val="nil"/>
              <w:right w:val="nil"/>
            </w:tcBorders>
          </w:tcPr>
          <w:p w14:paraId="73E36584" w14:textId="3C44596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43.2</w:t>
            </w:r>
          </w:p>
        </w:tc>
        <w:tc>
          <w:tcPr>
            <w:tcW w:w="1450" w:type="dxa"/>
            <w:tcBorders>
              <w:top w:val="nil"/>
              <w:left w:val="nil"/>
              <w:bottom w:val="nil"/>
              <w:right w:val="nil"/>
            </w:tcBorders>
            <w:shd w:val="clear" w:color="auto" w:fill="auto"/>
            <w:hideMark/>
          </w:tcPr>
          <w:p w14:paraId="5DE62920" w14:textId="753B02B2"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1C4A48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unit</w:t>
            </w:r>
          </w:p>
        </w:tc>
        <w:tc>
          <w:tcPr>
            <w:tcW w:w="1571" w:type="dxa"/>
            <w:tcBorders>
              <w:top w:val="nil"/>
              <w:left w:val="nil"/>
              <w:bottom w:val="nil"/>
              <w:right w:val="nil"/>
            </w:tcBorders>
            <w:shd w:val="clear" w:color="auto" w:fill="auto"/>
            <w:hideMark/>
          </w:tcPr>
          <w:p w14:paraId="3CE01142" w14:textId="4CCC59D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D1EB73D" w14:textId="1024996C" w:rsidR="002060C8" w:rsidRPr="002060C8" w:rsidRDefault="002060C8" w:rsidP="002060C8">
            <w:pPr>
              <w:jc w:val="right"/>
              <w:rPr>
                <w:b/>
                <w:bCs/>
                <w:color w:val="000000" w:themeColor="text1"/>
                <w:sz w:val="22"/>
                <w:szCs w:val="22"/>
              </w:rPr>
            </w:pPr>
            <w:r w:rsidRPr="002060C8">
              <w:rPr>
                <w:b/>
                <w:bCs/>
                <w:color w:val="000000" w:themeColor="text1"/>
                <w:sz w:val="22"/>
                <w:szCs w:val="22"/>
              </w:rPr>
              <w:t>189.65</w:t>
            </w:r>
          </w:p>
        </w:tc>
      </w:tr>
      <w:tr w:rsidR="002060C8" w:rsidRPr="002060C8" w14:paraId="6D73B2ED" w14:textId="2E686E83" w:rsidTr="002060C8">
        <w:trPr>
          <w:trHeight w:val="900"/>
        </w:trPr>
        <w:tc>
          <w:tcPr>
            <w:tcW w:w="1227" w:type="dxa"/>
            <w:tcBorders>
              <w:top w:val="nil"/>
              <w:left w:val="nil"/>
              <w:bottom w:val="nil"/>
              <w:right w:val="nil"/>
            </w:tcBorders>
          </w:tcPr>
          <w:p w14:paraId="0B03A519" w14:textId="2525F23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44.1</w:t>
            </w:r>
          </w:p>
        </w:tc>
        <w:tc>
          <w:tcPr>
            <w:tcW w:w="1450" w:type="dxa"/>
            <w:tcBorders>
              <w:top w:val="nil"/>
              <w:left w:val="nil"/>
              <w:bottom w:val="nil"/>
              <w:right w:val="nil"/>
            </w:tcBorders>
            <w:shd w:val="clear" w:color="auto" w:fill="auto"/>
            <w:hideMark/>
          </w:tcPr>
          <w:p w14:paraId="3A83FF43" w14:textId="59B5D3B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10.3</w:t>
            </w:r>
          </w:p>
        </w:tc>
        <w:tc>
          <w:tcPr>
            <w:tcW w:w="4098" w:type="dxa"/>
            <w:tcBorders>
              <w:top w:val="nil"/>
              <w:left w:val="nil"/>
              <w:bottom w:val="nil"/>
              <w:right w:val="nil"/>
            </w:tcBorders>
            <w:shd w:val="clear" w:color="auto" w:fill="auto"/>
            <w:hideMark/>
          </w:tcPr>
          <w:p w14:paraId="74E47CB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exceeding the term of the existing lease other than residential or rural purposes</w:t>
            </w:r>
          </w:p>
        </w:tc>
        <w:tc>
          <w:tcPr>
            <w:tcW w:w="1571" w:type="dxa"/>
            <w:tcBorders>
              <w:top w:val="nil"/>
              <w:left w:val="nil"/>
              <w:bottom w:val="nil"/>
              <w:right w:val="nil"/>
            </w:tcBorders>
            <w:shd w:val="clear" w:color="auto" w:fill="auto"/>
            <w:hideMark/>
          </w:tcPr>
          <w:p w14:paraId="47DFBD73" w14:textId="37D6564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76458C6" w14:textId="3668C23B" w:rsidR="002060C8" w:rsidRPr="002060C8" w:rsidRDefault="002060C8" w:rsidP="002060C8">
            <w:pPr>
              <w:jc w:val="right"/>
              <w:rPr>
                <w:b/>
                <w:bCs/>
                <w:color w:val="000000" w:themeColor="text1"/>
                <w:sz w:val="22"/>
                <w:szCs w:val="22"/>
              </w:rPr>
            </w:pPr>
            <w:r w:rsidRPr="002060C8">
              <w:rPr>
                <w:b/>
                <w:bCs/>
                <w:color w:val="000000" w:themeColor="text1"/>
                <w:sz w:val="22"/>
                <w:szCs w:val="22"/>
              </w:rPr>
              <w:t>4,289.00</w:t>
            </w:r>
          </w:p>
        </w:tc>
      </w:tr>
      <w:tr w:rsidR="002060C8" w:rsidRPr="002060C8" w14:paraId="472B5047" w14:textId="5FAEA52E" w:rsidTr="002060C8">
        <w:trPr>
          <w:trHeight w:val="1200"/>
        </w:trPr>
        <w:tc>
          <w:tcPr>
            <w:tcW w:w="1227" w:type="dxa"/>
            <w:tcBorders>
              <w:top w:val="nil"/>
              <w:left w:val="nil"/>
              <w:bottom w:val="nil"/>
              <w:right w:val="nil"/>
            </w:tcBorders>
          </w:tcPr>
          <w:p w14:paraId="50651143" w14:textId="2F88915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45.1</w:t>
            </w:r>
          </w:p>
        </w:tc>
        <w:tc>
          <w:tcPr>
            <w:tcW w:w="1450" w:type="dxa"/>
            <w:tcBorders>
              <w:top w:val="nil"/>
              <w:left w:val="nil"/>
              <w:bottom w:val="nil"/>
              <w:right w:val="nil"/>
            </w:tcBorders>
            <w:shd w:val="clear" w:color="auto" w:fill="auto"/>
            <w:hideMark/>
          </w:tcPr>
          <w:p w14:paraId="0AA41940" w14:textId="1C08DEEC" w:rsidR="002060C8" w:rsidRPr="002060C8" w:rsidRDefault="002060C8" w:rsidP="002060C8">
            <w:pPr>
              <w:rPr>
                <w:rFonts w:eastAsia="Times New Roman"/>
                <w:color w:val="000000" w:themeColor="text1"/>
                <w:sz w:val="22"/>
                <w:szCs w:val="22"/>
                <w:lang w:eastAsia="en-AU"/>
              </w:rPr>
            </w:pPr>
            <w:bookmarkStart w:id="2" w:name="RANGE!A138"/>
            <w:r w:rsidRPr="002060C8">
              <w:rPr>
                <w:rFonts w:eastAsia="Times New Roman"/>
                <w:color w:val="000000" w:themeColor="text1"/>
                <w:sz w:val="22"/>
                <w:szCs w:val="22"/>
                <w:lang w:eastAsia="en-AU"/>
              </w:rPr>
              <w:t>Chapter 10,</w:t>
            </w:r>
            <w:r w:rsidRPr="002060C8">
              <w:rPr>
                <w:rFonts w:eastAsia="Times New Roman"/>
                <w:color w:val="000000" w:themeColor="text1"/>
                <w:sz w:val="22"/>
                <w:szCs w:val="22"/>
                <w:lang w:eastAsia="en-AU"/>
              </w:rPr>
              <w:br/>
              <w:t>Part 10.3</w:t>
            </w:r>
            <w:bookmarkEnd w:id="2"/>
          </w:p>
        </w:tc>
        <w:tc>
          <w:tcPr>
            <w:tcW w:w="4098" w:type="dxa"/>
            <w:tcBorders>
              <w:top w:val="nil"/>
              <w:left w:val="nil"/>
              <w:bottom w:val="nil"/>
              <w:right w:val="nil"/>
            </w:tcBorders>
            <w:shd w:val="clear" w:color="auto" w:fill="auto"/>
            <w:hideMark/>
          </w:tcPr>
          <w:p w14:paraId="5469562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the grant of a further lease for a term of 99 years where the current lease resulted from the subdivision or consolidation of a 99 year lease/s</w:t>
            </w:r>
          </w:p>
        </w:tc>
        <w:tc>
          <w:tcPr>
            <w:tcW w:w="1571" w:type="dxa"/>
            <w:tcBorders>
              <w:top w:val="nil"/>
              <w:left w:val="nil"/>
              <w:bottom w:val="nil"/>
              <w:right w:val="nil"/>
            </w:tcBorders>
            <w:shd w:val="clear" w:color="auto" w:fill="auto"/>
            <w:hideMark/>
          </w:tcPr>
          <w:p w14:paraId="52CE15E8" w14:textId="34527ED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A03BC4A" w14:textId="58A0C78F" w:rsidR="002060C8" w:rsidRPr="002060C8" w:rsidRDefault="002060C8" w:rsidP="002060C8">
            <w:pPr>
              <w:jc w:val="right"/>
              <w:rPr>
                <w:b/>
                <w:bCs/>
                <w:color w:val="000000" w:themeColor="text1"/>
                <w:sz w:val="22"/>
                <w:szCs w:val="22"/>
              </w:rPr>
            </w:pPr>
            <w:r w:rsidRPr="002060C8">
              <w:rPr>
                <w:b/>
                <w:bCs/>
                <w:color w:val="000000" w:themeColor="text1"/>
                <w:sz w:val="22"/>
                <w:szCs w:val="22"/>
              </w:rPr>
              <w:t>481.75</w:t>
            </w:r>
          </w:p>
        </w:tc>
      </w:tr>
      <w:tr w:rsidR="002060C8" w:rsidRPr="002060C8" w14:paraId="0C4EE23A" w14:textId="0C5B2FEA" w:rsidTr="002060C8">
        <w:trPr>
          <w:trHeight w:val="600"/>
        </w:trPr>
        <w:tc>
          <w:tcPr>
            <w:tcW w:w="1227" w:type="dxa"/>
            <w:tcBorders>
              <w:top w:val="nil"/>
              <w:left w:val="nil"/>
              <w:bottom w:val="nil"/>
              <w:right w:val="nil"/>
            </w:tcBorders>
          </w:tcPr>
          <w:p w14:paraId="44D05BA0" w14:textId="1B5CBA0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46.1</w:t>
            </w:r>
          </w:p>
        </w:tc>
        <w:tc>
          <w:tcPr>
            <w:tcW w:w="1450" w:type="dxa"/>
            <w:tcBorders>
              <w:top w:val="nil"/>
              <w:left w:val="nil"/>
              <w:bottom w:val="nil"/>
              <w:right w:val="nil"/>
            </w:tcBorders>
            <w:shd w:val="clear" w:color="auto" w:fill="auto"/>
            <w:hideMark/>
          </w:tcPr>
          <w:p w14:paraId="63B39C51" w14:textId="62A0FC1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10.5</w:t>
            </w:r>
          </w:p>
        </w:tc>
        <w:tc>
          <w:tcPr>
            <w:tcW w:w="4098" w:type="dxa"/>
            <w:tcBorders>
              <w:top w:val="nil"/>
              <w:left w:val="nil"/>
              <w:bottom w:val="nil"/>
              <w:right w:val="nil"/>
            </w:tcBorders>
            <w:shd w:val="clear" w:color="auto" w:fill="auto"/>
            <w:hideMark/>
          </w:tcPr>
          <w:p w14:paraId="7C80B82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Deciding whether a lease is concessional or not</w:t>
            </w:r>
          </w:p>
        </w:tc>
        <w:tc>
          <w:tcPr>
            <w:tcW w:w="1571" w:type="dxa"/>
            <w:tcBorders>
              <w:top w:val="nil"/>
              <w:left w:val="nil"/>
              <w:bottom w:val="nil"/>
              <w:right w:val="nil"/>
            </w:tcBorders>
            <w:shd w:val="clear" w:color="auto" w:fill="auto"/>
            <w:hideMark/>
          </w:tcPr>
          <w:p w14:paraId="6A48F794" w14:textId="2C6D87B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149CCFF" w14:textId="5AAF5170" w:rsidR="002060C8" w:rsidRPr="002060C8" w:rsidRDefault="002060C8" w:rsidP="002060C8">
            <w:pPr>
              <w:jc w:val="right"/>
              <w:rPr>
                <w:b/>
                <w:bCs/>
                <w:color w:val="000000" w:themeColor="text1"/>
                <w:sz w:val="22"/>
                <w:szCs w:val="22"/>
              </w:rPr>
            </w:pPr>
            <w:r w:rsidRPr="002060C8">
              <w:rPr>
                <w:b/>
                <w:bCs/>
                <w:color w:val="000000" w:themeColor="text1"/>
                <w:sz w:val="22"/>
                <w:szCs w:val="22"/>
              </w:rPr>
              <w:t>1,610.20</w:t>
            </w:r>
          </w:p>
        </w:tc>
      </w:tr>
      <w:tr w:rsidR="002060C8" w:rsidRPr="002060C8" w14:paraId="121C3D06" w14:textId="274A13D3" w:rsidTr="002060C8">
        <w:trPr>
          <w:trHeight w:val="600"/>
        </w:trPr>
        <w:tc>
          <w:tcPr>
            <w:tcW w:w="1227" w:type="dxa"/>
            <w:tcBorders>
              <w:top w:val="nil"/>
              <w:left w:val="nil"/>
              <w:bottom w:val="nil"/>
              <w:right w:val="nil"/>
            </w:tcBorders>
          </w:tcPr>
          <w:p w14:paraId="2C0A4DAB" w14:textId="54F4E75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47.1</w:t>
            </w:r>
          </w:p>
        </w:tc>
        <w:tc>
          <w:tcPr>
            <w:tcW w:w="1450" w:type="dxa"/>
            <w:tcBorders>
              <w:top w:val="nil"/>
              <w:left w:val="nil"/>
              <w:bottom w:val="nil"/>
              <w:right w:val="nil"/>
            </w:tcBorders>
            <w:shd w:val="clear" w:color="auto" w:fill="auto"/>
            <w:hideMark/>
          </w:tcPr>
          <w:p w14:paraId="49498F68" w14:textId="449F287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10.5</w:t>
            </w:r>
          </w:p>
        </w:tc>
        <w:tc>
          <w:tcPr>
            <w:tcW w:w="4098" w:type="dxa"/>
            <w:tcBorders>
              <w:top w:val="nil"/>
              <w:left w:val="nil"/>
              <w:bottom w:val="nil"/>
              <w:right w:val="nil"/>
            </w:tcBorders>
            <w:shd w:val="clear" w:color="auto" w:fill="auto"/>
            <w:hideMark/>
          </w:tcPr>
          <w:p w14:paraId="260F556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Varying concessional lease to remove concessional status</w:t>
            </w:r>
          </w:p>
        </w:tc>
        <w:tc>
          <w:tcPr>
            <w:tcW w:w="1571" w:type="dxa"/>
            <w:tcBorders>
              <w:top w:val="nil"/>
              <w:left w:val="nil"/>
              <w:bottom w:val="nil"/>
              <w:right w:val="nil"/>
            </w:tcBorders>
            <w:shd w:val="clear" w:color="auto" w:fill="auto"/>
            <w:hideMark/>
          </w:tcPr>
          <w:p w14:paraId="72F091F4" w14:textId="70C7836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FE7608A" w14:textId="4F322F72" w:rsidR="002060C8" w:rsidRPr="002060C8" w:rsidRDefault="002060C8" w:rsidP="002060C8">
            <w:pPr>
              <w:jc w:val="right"/>
              <w:rPr>
                <w:b/>
                <w:bCs/>
                <w:color w:val="000000" w:themeColor="text1"/>
                <w:sz w:val="22"/>
                <w:szCs w:val="22"/>
              </w:rPr>
            </w:pPr>
            <w:r w:rsidRPr="002060C8">
              <w:rPr>
                <w:b/>
                <w:bCs/>
                <w:color w:val="000000" w:themeColor="text1"/>
                <w:sz w:val="22"/>
                <w:szCs w:val="22"/>
              </w:rPr>
              <w:t>3,115.10</w:t>
            </w:r>
          </w:p>
        </w:tc>
      </w:tr>
      <w:tr w:rsidR="002060C8" w:rsidRPr="002060C8" w14:paraId="2356F601" w14:textId="4A6F74A2" w:rsidTr="002060C8">
        <w:trPr>
          <w:trHeight w:val="600"/>
        </w:trPr>
        <w:tc>
          <w:tcPr>
            <w:tcW w:w="1227" w:type="dxa"/>
            <w:tcBorders>
              <w:top w:val="nil"/>
              <w:left w:val="nil"/>
              <w:bottom w:val="nil"/>
              <w:right w:val="nil"/>
            </w:tcBorders>
          </w:tcPr>
          <w:p w14:paraId="4B0952FA" w14:textId="28DF526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48.1</w:t>
            </w:r>
          </w:p>
        </w:tc>
        <w:tc>
          <w:tcPr>
            <w:tcW w:w="1450" w:type="dxa"/>
            <w:tcBorders>
              <w:top w:val="nil"/>
              <w:left w:val="nil"/>
              <w:bottom w:val="nil"/>
              <w:right w:val="nil"/>
            </w:tcBorders>
            <w:shd w:val="clear" w:color="auto" w:fill="auto"/>
            <w:hideMark/>
          </w:tcPr>
          <w:p w14:paraId="605DBA90" w14:textId="377FA9B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10.7</w:t>
            </w:r>
          </w:p>
        </w:tc>
        <w:tc>
          <w:tcPr>
            <w:tcW w:w="4098" w:type="dxa"/>
            <w:tcBorders>
              <w:top w:val="nil"/>
              <w:left w:val="nil"/>
              <w:bottom w:val="nil"/>
              <w:right w:val="nil"/>
            </w:tcBorders>
            <w:shd w:val="clear" w:color="auto" w:fill="auto"/>
            <w:hideMark/>
          </w:tcPr>
          <w:p w14:paraId="06CB06A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reconsideration of a Lease Variation Charge determination</w:t>
            </w:r>
          </w:p>
        </w:tc>
        <w:tc>
          <w:tcPr>
            <w:tcW w:w="1571" w:type="dxa"/>
            <w:tcBorders>
              <w:top w:val="nil"/>
              <w:left w:val="nil"/>
              <w:bottom w:val="nil"/>
              <w:right w:val="nil"/>
            </w:tcBorders>
            <w:shd w:val="clear" w:color="auto" w:fill="auto"/>
            <w:hideMark/>
          </w:tcPr>
          <w:p w14:paraId="645B72FB" w14:textId="3A683A1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0DA5746" w14:textId="6D309688" w:rsidR="002060C8" w:rsidRPr="002060C8" w:rsidRDefault="002060C8" w:rsidP="002060C8">
            <w:pPr>
              <w:jc w:val="right"/>
              <w:rPr>
                <w:b/>
                <w:bCs/>
                <w:color w:val="000000" w:themeColor="text1"/>
                <w:sz w:val="22"/>
                <w:szCs w:val="22"/>
              </w:rPr>
            </w:pPr>
            <w:r w:rsidRPr="002060C8">
              <w:rPr>
                <w:b/>
                <w:bCs/>
                <w:color w:val="000000" w:themeColor="text1"/>
                <w:sz w:val="22"/>
                <w:szCs w:val="22"/>
              </w:rPr>
              <w:t>3,942.40</w:t>
            </w:r>
          </w:p>
        </w:tc>
      </w:tr>
      <w:tr w:rsidR="002060C8" w:rsidRPr="002060C8" w14:paraId="09F7DD5E" w14:textId="4352EBE6" w:rsidTr="002060C8">
        <w:trPr>
          <w:trHeight w:val="600"/>
        </w:trPr>
        <w:tc>
          <w:tcPr>
            <w:tcW w:w="1227" w:type="dxa"/>
            <w:tcBorders>
              <w:top w:val="nil"/>
              <w:left w:val="nil"/>
              <w:bottom w:val="nil"/>
              <w:right w:val="nil"/>
            </w:tcBorders>
          </w:tcPr>
          <w:p w14:paraId="6ECF4F90" w14:textId="379E341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49.1</w:t>
            </w:r>
          </w:p>
        </w:tc>
        <w:tc>
          <w:tcPr>
            <w:tcW w:w="1450" w:type="dxa"/>
            <w:tcBorders>
              <w:top w:val="nil"/>
              <w:left w:val="nil"/>
              <w:bottom w:val="nil"/>
              <w:right w:val="nil"/>
            </w:tcBorders>
            <w:shd w:val="clear" w:color="auto" w:fill="auto"/>
            <w:hideMark/>
          </w:tcPr>
          <w:p w14:paraId="5A2850A4" w14:textId="3A76823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10.7</w:t>
            </w:r>
          </w:p>
        </w:tc>
        <w:tc>
          <w:tcPr>
            <w:tcW w:w="4098" w:type="dxa"/>
            <w:tcBorders>
              <w:top w:val="nil"/>
              <w:left w:val="nil"/>
              <w:bottom w:val="nil"/>
              <w:right w:val="nil"/>
            </w:tcBorders>
            <w:shd w:val="clear" w:color="auto" w:fill="auto"/>
            <w:hideMark/>
          </w:tcPr>
          <w:p w14:paraId="57AA79F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Land Rent payout for residential applications seeking  to use the current UVC</w:t>
            </w:r>
          </w:p>
        </w:tc>
        <w:tc>
          <w:tcPr>
            <w:tcW w:w="1571" w:type="dxa"/>
            <w:tcBorders>
              <w:top w:val="nil"/>
              <w:left w:val="nil"/>
              <w:bottom w:val="nil"/>
              <w:right w:val="nil"/>
            </w:tcBorders>
            <w:shd w:val="clear" w:color="auto" w:fill="auto"/>
            <w:hideMark/>
          </w:tcPr>
          <w:p w14:paraId="6276FDEA" w14:textId="7459230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F30BDBB" w14:textId="353F0A1E" w:rsidR="002060C8" w:rsidRPr="002060C8" w:rsidRDefault="002060C8" w:rsidP="002060C8">
            <w:pPr>
              <w:jc w:val="right"/>
              <w:rPr>
                <w:b/>
                <w:bCs/>
                <w:color w:val="000000" w:themeColor="text1"/>
                <w:sz w:val="22"/>
                <w:szCs w:val="22"/>
              </w:rPr>
            </w:pPr>
            <w:r w:rsidRPr="002060C8">
              <w:rPr>
                <w:b/>
                <w:bCs/>
                <w:color w:val="000000" w:themeColor="text1"/>
                <w:sz w:val="22"/>
                <w:szCs w:val="22"/>
              </w:rPr>
              <w:t>1,822.40</w:t>
            </w:r>
          </w:p>
        </w:tc>
      </w:tr>
      <w:tr w:rsidR="002060C8" w:rsidRPr="002060C8" w14:paraId="1897A205" w14:textId="6BEB8D57" w:rsidTr="002060C8">
        <w:trPr>
          <w:trHeight w:val="900"/>
        </w:trPr>
        <w:tc>
          <w:tcPr>
            <w:tcW w:w="1227" w:type="dxa"/>
            <w:tcBorders>
              <w:top w:val="nil"/>
              <w:left w:val="nil"/>
              <w:bottom w:val="nil"/>
              <w:right w:val="nil"/>
            </w:tcBorders>
          </w:tcPr>
          <w:p w14:paraId="165BF4BD" w14:textId="6F6E319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50.1</w:t>
            </w:r>
          </w:p>
        </w:tc>
        <w:tc>
          <w:tcPr>
            <w:tcW w:w="1450" w:type="dxa"/>
            <w:tcBorders>
              <w:top w:val="nil"/>
              <w:left w:val="nil"/>
              <w:bottom w:val="nil"/>
              <w:right w:val="nil"/>
            </w:tcBorders>
            <w:shd w:val="clear" w:color="auto" w:fill="auto"/>
            <w:hideMark/>
          </w:tcPr>
          <w:p w14:paraId="04F40D15" w14:textId="3142F7C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10.7</w:t>
            </w:r>
          </w:p>
        </w:tc>
        <w:tc>
          <w:tcPr>
            <w:tcW w:w="4098" w:type="dxa"/>
            <w:tcBorders>
              <w:top w:val="nil"/>
              <w:left w:val="nil"/>
              <w:bottom w:val="nil"/>
              <w:right w:val="nil"/>
            </w:tcBorders>
            <w:shd w:val="clear" w:color="auto" w:fill="auto"/>
            <w:hideMark/>
          </w:tcPr>
          <w:p w14:paraId="21A69F5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Land Rent payout for residential applications seeking to use the current UVC  and a solicitor as the applicant</w:t>
            </w:r>
          </w:p>
        </w:tc>
        <w:tc>
          <w:tcPr>
            <w:tcW w:w="1571" w:type="dxa"/>
            <w:tcBorders>
              <w:top w:val="nil"/>
              <w:left w:val="nil"/>
              <w:bottom w:val="nil"/>
              <w:right w:val="nil"/>
            </w:tcBorders>
            <w:shd w:val="clear" w:color="auto" w:fill="auto"/>
            <w:hideMark/>
          </w:tcPr>
          <w:p w14:paraId="034F69B9" w14:textId="2CD0426A"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69A3DB6" w14:textId="6AE23FA2" w:rsidR="002060C8" w:rsidRPr="002060C8" w:rsidRDefault="002060C8" w:rsidP="002060C8">
            <w:pPr>
              <w:jc w:val="right"/>
              <w:rPr>
                <w:b/>
                <w:bCs/>
                <w:color w:val="000000" w:themeColor="text1"/>
                <w:sz w:val="22"/>
                <w:szCs w:val="22"/>
              </w:rPr>
            </w:pPr>
            <w:r w:rsidRPr="002060C8">
              <w:rPr>
                <w:b/>
                <w:bCs/>
                <w:color w:val="000000" w:themeColor="text1"/>
                <w:sz w:val="22"/>
                <w:szCs w:val="22"/>
              </w:rPr>
              <w:t>1,145.55</w:t>
            </w:r>
          </w:p>
        </w:tc>
      </w:tr>
      <w:tr w:rsidR="002060C8" w:rsidRPr="002060C8" w14:paraId="00357FE0" w14:textId="263E59BE" w:rsidTr="002060C8">
        <w:trPr>
          <w:trHeight w:val="600"/>
        </w:trPr>
        <w:tc>
          <w:tcPr>
            <w:tcW w:w="1227" w:type="dxa"/>
            <w:tcBorders>
              <w:top w:val="nil"/>
              <w:left w:val="nil"/>
              <w:bottom w:val="nil"/>
              <w:right w:val="nil"/>
            </w:tcBorders>
          </w:tcPr>
          <w:p w14:paraId="100551EE" w14:textId="71282D9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51.1</w:t>
            </w:r>
          </w:p>
        </w:tc>
        <w:tc>
          <w:tcPr>
            <w:tcW w:w="1450" w:type="dxa"/>
            <w:tcBorders>
              <w:top w:val="nil"/>
              <w:left w:val="nil"/>
              <w:bottom w:val="nil"/>
              <w:right w:val="nil"/>
            </w:tcBorders>
            <w:shd w:val="clear" w:color="auto" w:fill="auto"/>
            <w:hideMark/>
          </w:tcPr>
          <w:p w14:paraId="0C2F5C0F" w14:textId="4BD1F4B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10.7</w:t>
            </w:r>
          </w:p>
        </w:tc>
        <w:tc>
          <w:tcPr>
            <w:tcW w:w="4098" w:type="dxa"/>
            <w:tcBorders>
              <w:top w:val="nil"/>
              <w:left w:val="nil"/>
              <w:bottom w:val="nil"/>
              <w:right w:val="nil"/>
            </w:tcBorders>
            <w:shd w:val="clear" w:color="auto" w:fill="auto"/>
            <w:hideMark/>
          </w:tcPr>
          <w:p w14:paraId="0FEB6572"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Land Rent Payout – Other/ providing an independent valuation</w:t>
            </w:r>
          </w:p>
        </w:tc>
        <w:tc>
          <w:tcPr>
            <w:tcW w:w="1571" w:type="dxa"/>
            <w:tcBorders>
              <w:top w:val="nil"/>
              <w:left w:val="nil"/>
              <w:bottom w:val="nil"/>
              <w:right w:val="nil"/>
            </w:tcBorders>
            <w:shd w:val="clear" w:color="auto" w:fill="auto"/>
            <w:hideMark/>
          </w:tcPr>
          <w:p w14:paraId="08780A73" w14:textId="663A6B4E"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10593B5" w14:textId="52F98FBC" w:rsidR="002060C8" w:rsidRPr="002060C8" w:rsidRDefault="002060C8" w:rsidP="002060C8">
            <w:pPr>
              <w:jc w:val="right"/>
              <w:rPr>
                <w:b/>
                <w:bCs/>
                <w:color w:val="000000" w:themeColor="text1"/>
                <w:sz w:val="22"/>
                <w:szCs w:val="22"/>
              </w:rPr>
            </w:pPr>
            <w:r w:rsidRPr="002060C8">
              <w:rPr>
                <w:b/>
                <w:bCs/>
                <w:color w:val="000000" w:themeColor="text1"/>
                <w:sz w:val="22"/>
                <w:szCs w:val="22"/>
              </w:rPr>
              <w:t>2,451.35</w:t>
            </w:r>
          </w:p>
        </w:tc>
      </w:tr>
      <w:tr w:rsidR="002060C8" w:rsidRPr="002060C8" w14:paraId="38EFF2F8" w14:textId="0E005DC0" w:rsidTr="002060C8">
        <w:trPr>
          <w:trHeight w:val="1200"/>
        </w:trPr>
        <w:tc>
          <w:tcPr>
            <w:tcW w:w="1227" w:type="dxa"/>
            <w:tcBorders>
              <w:top w:val="nil"/>
              <w:left w:val="nil"/>
              <w:bottom w:val="nil"/>
              <w:right w:val="nil"/>
            </w:tcBorders>
          </w:tcPr>
          <w:p w14:paraId="19AF892E" w14:textId="50A4F34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52.1</w:t>
            </w:r>
          </w:p>
        </w:tc>
        <w:tc>
          <w:tcPr>
            <w:tcW w:w="1450" w:type="dxa"/>
            <w:tcBorders>
              <w:top w:val="nil"/>
              <w:left w:val="nil"/>
              <w:bottom w:val="nil"/>
              <w:right w:val="nil"/>
            </w:tcBorders>
            <w:shd w:val="clear" w:color="auto" w:fill="auto"/>
            <w:hideMark/>
          </w:tcPr>
          <w:p w14:paraId="1F775A4B" w14:textId="5A6C4FB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40CF9F4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Issue of Certificate of Compliance – single residential (including dual occupancy and individual units within a staged unit development)</w:t>
            </w:r>
          </w:p>
        </w:tc>
        <w:tc>
          <w:tcPr>
            <w:tcW w:w="1571" w:type="dxa"/>
            <w:tcBorders>
              <w:top w:val="nil"/>
              <w:left w:val="nil"/>
              <w:bottom w:val="nil"/>
              <w:right w:val="nil"/>
            </w:tcBorders>
            <w:shd w:val="clear" w:color="auto" w:fill="auto"/>
            <w:hideMark/>
          </w:tcPr>
          <w:p w14:paraId="3A85C554" w14:textId="53987B0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F193DCE" w14:textId="284FC3A2" w:rsidR="002060C8" w:rsidRPr="002060C8" w:rsidRDefault="002060C8" w:rsidP="002060C8">
            <w:pPr>
              <w:jc w:val="right"/>
              <w:rPr>
                <w:b/>
                <w:bCs/>
                <w:color w:val="000000" w:themeColor="text1"/>
                <w:sz w:val="22"/>
                <w:szCs w:val="22"/>
              </w:rPr>
            </w:pPr>
            <w:r w:rsidRPr="002060C8">
              <w:rPr>
                <w:b/>
                <w:bCs/>
                <w:color w:val="000000" w:themeColor="text1"/>
                <w:sz w:val="22"/>
                <w:szCs w:val="22"/>
              </w:rPr>
              <w:t>70.85</w:t>
            </w:r>
          </w:p>
        </w:tc>
      </w:tr>
      <w:tr w:rsidR="002060C8" w:rsidRPr="002060C8" w14:paraId="0EB3DC38" w14:textId="4664E45F" w:rsidTr="002060C8">
        <w:trPr>
          <w:trHeight w:val="600"/>
        </w:trPr>
        <w:tc>
          <w:tcPr>
            <w:tcW w:w="1227" w:type="dxa"/>
            <w:tcBorders>
              <w:top w:val="nil"/>
              <w:left w:val="nil"/>
              <w:bottom w:val="nil"/>
              <w:right w:val="nil"/>
            </w:tcBorders>
          </w:tcPr>
          <w:p w14:paraId="5720C4EC" w14:textId="083BF2A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53.1</w:t>
            </w:r>
          </w:p>
        </w:tc>
        <w:tc>
          <w:tcPr>
            <w:tcW w:w="1450" w:type="dxa"/>
            <w:tcBorders>
              <w:top w:val="nil"/>
              <w:left w:val="nil"/>
              <w:bottom w:val="nil"/>
              <w:right w:val="nil"/>
            </w:tcBorders>
            <w:shd w:val="clear" w:color="auto" w:fill="auto"/>
            <w:hideMark/>
          </w:tcPr>
          <w:p w14:paraId="6848EA8F" w14:textId="07C26C6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505B6151"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Issue of Certificate of Compliance other than single residential</w:t>
            </w:r>
          </w:p>
        </w:tc>
        <w:tc>
          <w:tcPr>
            <w:tcW w:w="1571" w:type="dxa"/>
            <w:tcBorders>
              <w:top w:val="nil"/>
              <w:left w:val="nil"/>
              <w:bottom w:val="nil"/>
              <w:right w:val="nil"/>
            </w:tcBorders>
            <w:shd w:val="clear" w:color="auto" w:fill="auto"/>
            <w:hideMark/>
          </w:tcPr>
          <w:p w14:paraId="150F8026" w14:textId="78D36C9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799F6DE" w14:textId="4A1208FF" w:rsidR="002060C8" w:rsidRPr="002060C8" w:rsidRDefault="002060C8" w:rsidP="002060C8">
            <w:pPr>
              <w:jc w:val="right"/>
              <w:rPr>
                <w:b/>
                <w:bCs/>
                <w:color w:val="000000" w:themeColor="text1"/>
                <w:sz w:val="22"/>
                <w:szCs w:val="22"/>
              </w:rPr>
            </w:pPr>
            <w:r w:rsidRPr="002060C8">
              <w:rPr>
                <w:b/>
                <w:bCs/>
                <w:color w:val="000000" w:themeColor="text1"/>
                <w:sz w:val="22"/>
                <w:szCs w:val="22"/>
              </w:rPr>
              <w:t>251.80</w:t>
            </w:r>
          </w:p>
        </w:tc>
      </w:tr>
      <w:tr w:rsidR="002060C8" w:rsidRPr="002060C8" w14:paraId="7CE27921" w14:textId="58A05AC5" w:rsidTr="002060C8">
        <w:trPr>
          <w:trHeight w:val="600"/>
        </w:trPr>
        <w:tc>
          <w:tcPr>
            <w:tcW w:w="1227" w:type="dxa"/>
            <w:tcBorders>
              <w:top w:val="nil"/>
              <w:left w:val="nil"/>
              <w:bottom w:val="nil"/>
              <w:right w:val="nil"/>
            </w:tcBorders>
          </w:tcPr>
          <w:p w14:paraId="7BC85AD8" w14:textId="48C4CD1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54.1</w:t>
            </w:r>
          </w:p>
        </w:tc>
        <w:tc>
          <w:tcPr>
            <w:tcW w:w="1450" w:type="dxa"/>
            <w:tcBorders>
              <w:top w:val="nil"/>
              <w:left w:val="nil"/>
              <w:bottom w:val="nil"/>
              <w:right w:val="nil"/>
            </w:tcBorders>
            <w:shd w:val="clear" w:color="auto" w:fill="auto"/>
            <w:hideMark/>
          </w:tcPr>
          <w:p w14:paraId="2513FC7A" w14:textId="3275307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0AC9ADA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Consent to transfer or assign a lease or an interest in a lease</w:t>
            </w:r>
          </w:p>
        </w:tc>
        <w:tc>
          <w:tcPr>
            <w:tcW w:w="1571" w:type="dxa"/>
            <w:tcBorders>
              <w:top w:val="nil"/>
              <w:left w:val="nil"/>
              <w:bottom w:val="nil"/>
              <w:right w:val="nil"/>
            </w:tcBorders>
            <w:shd w:val="clear" w:color="auto" w:fill="auto"/>
            <w:hideMark/>
          </w:tcPr>
          <w:p w14:paraId="6D6CAAD4" w14:textId="6C576A8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AC71348" w14:textId="295EFBE3" w:rsidR="002060C8" w:rsidRPr="002060C8" w:rsidRDefault="002060C8" w:rsidP="002060C8">
            <w:pPr>
              <w:jc w:val="right"/>
              <w:rPr>
                <w:b/>
                <w:bCs/>
                <w:color w:val="000000" w:themeColor="text1"/>
                <w:sz w:val="22"/>
                <w:szCs w:val="22"/>
              </w:rPr>
            </w:pPr>
            <w:r w:rsidRPr="002060C8">
              <w:rPr>
                <w:b/>
                <w:bCs/>
                <w:color w:val="000000" w:themeColor="text1"/>
                <w:sz w:val="22"/>
                <w:szCs w:val="22"/>
              </w:rPr>
              <w:t>488.30</w:t>
            </w:r>
          </w:p>
        </w:tc>
      </w:tr>
      <w:tr w:rsidR="002060C8" w:rsidRPr="002060C8" w14:paraId="55444902" w14:textId="623B7138" w:rsidTr="002060C8">
        <w:trPr>
          <w:trHeight w:val="600"/>
        </w:trPr>
        <w:tc>
          <w:tcPr>
            <w:tcW w:w="1227" w:type="dxa"/>
            <w:tcBorders>
              <w:top w:val="nil"/>
              <w:left w:val="nil"/>
              <w:bottom w:val="nil"/>
              <w:right w:val="nil"/>
            </w:tcBorders>
          </w:tcPr>
          <w:p w14:paraId="75ACFB5E" w14:textId="54D0537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55.1</w:t>
            </w:r>
          </w:p>
        </w:tc>
        <w:tc>
          <w:tcPr>
            <w:tcW w:w="1450" w:type="dxa"/>
            <w:tcBorders>
              <w:top w:val="nil"/>
              <w:left w:val="nil"/>
              <w:bottom w:val="nil"/>
              <w:right w:val="nil"/>
            </w:tcBorders>
            <w:shd w:val="clear" w:color="auto" w:fill="auto"/>
            <w:hideMark/>
          </w:tcPr>
          <w:p w14:paraId="174DD968" w14:textId="7912631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209A2C5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Consent to sublease all or part of the land contained in a lease</w:t>
            </w:r>
          </w:p>
        </w:tc>
        <w:tc>
          <w:tcPr>
            <w:tcW w:w="1571" w:type="dxa"/>
            <w:tcBorders>
              <w:top w:val="nil"/>
              <w:left w:val="nil"/>
              <w:bottom w:val="nil"/>
              <w:right w:val="nil"/>
            </w:tcBorders>
            <w:shd w:val="clear" w:color="auto" w:fill="auto"/>
            <w:hideMark/>
          </w:tcPr>
          <w:p w14:paraId="1020CC24" w14:textId="0B187B9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D7356CD" w14:textId="3BF1F0D5" w:rsidR="002060C8" w:rsidRPr="002060C8" w:rsidRDefault="002060C8" w:rsidP="002060C8">
            <w:pPr>
              <w:jc w:val="right"/>
              <w:rPr>
                <w:b/>
                <w:bCs/>
                <w:color w:val="000000" w:themeColor="text1"/>
                <w:sz w:val="22"/>
                <w:szCs w:val="22"/>
              </w:rPr>
            </w:pPr>
            <w:r w:rsidRPr="002060C8">
              <w:rPr>
                <w:b/>
                <w:bCs/>
                <w:color w:val="000000" w:themeColor="text1"/>
                <w:sz w:val="22"/>
                <w:szCs w:val="22"/>
              </w:rPr>
              <w:t>488.30</w:t>
            </w:r>
          </w:p>
        </w:tc>
      </w:tr>
      <w:tr w:rsidR="002060C8" w:rsidRPr="002060C8" w14:paraId="5FAA3DEC" w14:textId="6CD5A7B3" w:rsidTr="002060C8">
        <w:trPr>
          <w:trHeight w:val="600"/>
        </w:trPr>
        <w:tc>
          <w:tcPr>
            <w:tcW w:w="1227" w:type="dxa"/>
            <w:tcBorders>
              <w:top w:val="nil"/>
              <w:left w:val="nil"/>
              <w:bottom w:val="nil"/>
              <w:right w:val="nil"/>
            </w:tcBorders>
          </w:tcPr>
          <w:p w14:paraId="58B9FAFD" w14:textId="516FB00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56.1</w:t>
            </w:r>
          </w:p>
        </w:tc>
        <w:tc>
          <w:tcPr>
            <w:tcW w:w="1450" w:type="dxa"/>
            <w:tcBorders>
              <w:top w:val="nil"/>
              <w:left w:val="nil"/>
              <w:bottom w:val="nil"/>
              <w:right w:val="nil"/>
            </w:tcBorders>
            <w:shd w:val="clear" w:color="auto" w:fill="auto"/>
            <w:hideMark/>
          </w:tcPr>
          <w:p w14:paraId="37B1B9F4" w14:textId="40B1B7BD"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3837928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Consent first transfer from the developer</w:t>
            </w:r>
          </w:p>
        </w:tc>
        <w:tc>
          <w:tcPr>
            <w:tcW w:w="1571" w:type="dxa"/>
            <w:tcBorders>
              <w:top w:val="nil"/>
              <w:left w:val="nil"/>
              <w:bottom w:val="nil"/>
              <w:right w:val="nil"/>
            </w:tcBorders>
            <w:shd w:val="clear" w:color="auto" w:fill="auto"/>
            <w:hideMark/>
          </w:tcPr>
          <w:p w14:paraId="686E045C" w14:textId="33C1DA1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B8F64D4" w14:textId="4BB0EC27"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17918DC2" w14:textId="271BFAF3" w:rsidTr="002060C8">
        <w:trPr>
          <w:trHeight w:val="600"/>
        </w:trPr>
        <w:tc>
          <w:tcPr>
            <w:tcW w:w="1227" w:type="dxa"/>
            <w:tcBorders>
              <w:top w:val="nil"/>
              <w:left w:val="nil"/>
              <w:bottom w:val="nil"/>
              <w:right w:val="nil"/>
            </w:tcBorders>
          </w:tcPr>
          <w:p w14:paraId="068AB13D" w14:textId="7CE2B73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57.1</w:t>
            </w:r>
          </w:p>
        </w:tc>
        <w:tc>
          <w:tcPr>
            <w:tcW w:w="1450" w:type="dxa"/>
            <w:tcBorders>
              <w:top w:val="nil"/>
              <w:left w:val="nil"/>
              <w:bottom w:val="nil"/>
              <w:right w:val="nil"/>
            </w:tcBorders>
            <w:shd w:val="clear" w:color="auto" w:fill="auto"/>
            <w:hideMark/>
          </w:tcPr>
          <w:p w14:paraId="21167448" w14:textId="27B66D6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7577B70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Consent first transfer when applicant is an agency of the ACT Government</w:t>
            </w:r>
          </w:p>
        </w:tc>
        <w:tc>
          <w:tcPr>
            <w:tcW w:w="1571" w:type="dxa"/>
            <w:tcBorders>
              <w:top w:val="nil"/>
              <w:left w:val="nil"/>
              <w:bottom w:val="nil"/>
              <w:right w:val="nil"/>
            </w:tcBorders>
            <w:shd w:val="clear" w:color="auto" w:fill="auto"/>
            <w:hideMark/>
          </w:tcPr>
          <w:p w14:paraId="579F5BCC" w14:textId="4223593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776FF43" w14:textId="5D6066AA"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45C2D57C" w14:textId="2B2B9604" w:rsidTr="002060C8">
        <w:trPr>
          <w:trHeight w:val="900"/>
        </w:trPr>
        <w:tc>
          <w:tcPr>
            <w:tcW w:w="1227" w:type="dxa"/>
            <w:tcBorders>
              <w:top w:val="nil"/>
              <w:left w:val="nil"/>
              <w:bottom w:val="nil"/>
              <w:right w:val="nil"/>
            </w:tcBorders>
          </w:tcPr>
          <w:p w14:paraId="4919F5A9" w14:textId="1C904BA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58.1</w:t>
            </w:r>
          </w:p>
        </w:tc>
        <w:tc>
          <w:tcPr>
            <w:tcW w:w="1450" w:type="dxa"/>
            <w:vMerge w:val="restart"/>
            <w:tcBorders>
              <w:top w:val="nil"/>
              <w:left w:val="nil"/>
              <w:bottom w:val="nil"/>
              <w:right w:val="nil"/>
            </w:tcBorders>
            <w:shd w:val="clear" w:color="auto" w:fill="auto"/>
            <w:hideMark/>
          </w:tcPr>
          <w:p w14:paraId="45F80D7D" w14:textId="2B15E8D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582A4F3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Extension of time for meeting lease covenants for each 3 months or part thereof (for periods prior to 31 March 2008)</w:t>
            </w:r>
          </w:p>
        </w:tc>
        <w:tc>
          <w:tcPr>
            <w:tcW w:w="1571" w:type="dxa"/>
            <w:vMerge w:val="restart"/>
            <w:tcBorders>
              <w:top w:val="nil"/>
              <w:left w:val="nil"/>
              <w:bottom w:val="nil"/>
              <w:right w:val="nil"/>
            </w:tcBorders>
            <w:shd w:val="clear" w:color="auto" w:fill="auto"/>
            <w:hideMark/>
          </w:tcPr>
          <w:p w14:paraId="06249DB5" w14:textId="68749D4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226E7DA" w14:textId="7F703DC4" w:rsidR="002060C8" w:rsidRPr="002060C8" w:rsidRDefault="002060C8" w:rsidP="002060C8">
            <w:pPr>
              <w:jc w:val="right"/>
              <w:rPr>
                <w:b/>
                <w:bCs/>
                <w:color w:val="000000" w:themeColor="text1"/>
                <w:sz w:val="22"/>
                <w:szCs w:val="22"/>
              </w:rPr>
            </w:pPr>
            <w:r w:rsidRPr="002060C8">
              <w:rPr>
                <w:b/>
                <w:bCs/>
                <w:color w:val="000000" w:themeColor="text1"/>
                <w:sz w:val="22"/>
                <w:szCs w:val="22"/>
              </w:rPr>
              <w:t>167.85</w:t>
            </w:r>
          </w:p>
        </w:tc>
      </w:tr>
      <w:tr w:rsidR="002060C8" w:rsidRPr="002060C8" w14:paraId="43A3A60C" w14:textId="69996C36" w:rsidTr="002060C8">
        <w:trPr>
          <w:trHeight w:val="1200"/>
        </w:trPr>
        <w:tc>
          <w:tcPr>
            <w:tcW w:w="1227" w:type="dxa"/>
            <w:tcBorders>
              <w:top w:val="nil"/>
              <w:left w:val="nil"/>
              <w:bottom w:val="nil"/>
              <w:right w:val="nil"/>
            </w:tcBorders>
          </w:tcPr>
          <w:p w14:paraId="7B3B189B"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5E84E0BE" w14:textId="03F22326"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2AAECC0A" w14:textId="02930430" w:rsidR="002060C8" w:rsidRPr="002060C8" w:rsidRDefault="002060C8" w:rsidP="002060C8">
            <w:pPr>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Note: </w:t>
            </w:r>
            <w:r w:rsidRPr="002060C8">
              <w:rPr>
                <w:rFonts w:eastAsia="Times New Roman"/>
                <w:color w:val="000000" w:themeColor="text1"/>
                <w:sz w:val="22"/>
                <w:szCs w:val="22"/>
                <w:lang w:eastAsia="en-AU"/>
              </w:rPr>
              <w:t xml:space="preserve">For the period of extension post 31 March 2008, the calculation of this fee is based on the formula in the Planning (General) Regulation 2023 </w:t>
            </w:r>
          </w:p>
        </w:tc>
        <w:tc>
          <w:tcPr>
            <w:tcW w:w="1571" w:type="dxa"/>
            <w:vMerge/>
            <w:tcBorders>
              <w:top w:val="nil"/>
              <w:left w:val="nil"/>
              <w:bottom w:val="nil"/>
              <w:right w:val="nil"/>
            </w:tcBorders>
            <w:hideMark/>
          </w:tcPr>
          <w:p w14:paraId="535A20A8" w14:textId="77777777" w:rsidR="002060C8" w:rsidRPr="002060C8" w:rsidRDefault="002060C8" w:rsidP="002060C8">
            <w:pPr>
              <w:jc w:val="right"/>
              <w:rPr>
                <w:rFonts w:eastAsia="Times New Roman"/>
                <w:i/>
                <w:iCs/>
                <w:color w:val="000000" w:themeColor="text1"/>
                <w:sz w:val="22"/>
                <w:szCs w:val="22"/>
                <w:lang w:eastAsia="en-AU"/>
              </w:rPr>
            </w:pPr>
          </w:p>
        </w:tc>
        <w:tc>
          <w:tcPr>
            <w:tcW w:w="1699" w:type="dxa"/>
            <w:tcBorders>
              <w:top w:val="nil"/>
              <w:left w:val="nil"/>
              <w:bottom w:val="nil"/>
              <w:right w:val="nil"/>
            </w:tcBorders>
          </w:tcPr>
          <w:p w14:paraId="3DD9418A"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75232943" w14:textId="52B41084" w:rsidTr="002060C8">
        <w:trPr>
          <w:trHeight w:val="1200"/>
        </w:trPr>
        <w:tc>
          <w:tcPr>
            <w:tcW w:w="1227" w:type="dxa"/>
            <w:tcBorders>
              <w:top w:val="nil"/>
              <w:left w:val="nil"/>
              <w:bottom w:val="nil"/>
              <w:right w:val="nil"/>
            </w:tcBorders>
          </w:tcPr>
          <w:p w14:paraId="215CA4D7" w14:textId="5D1444C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59.1</w:t>
            </w:r>
          </w:p>
        </w:tc>
        <w:tc>
          <w:tcPr>
            <w:tcW w:w="1450" w:type="dxa"/>
            <w:vMerge w:val="restart"/>
            <w:tcBorders>
              <w:top w:val="nil"/>
              <w:left w:val="nil"/>
              <w:bottom w:val="nil"/>
              <w:right w:val="nil"/>
            </w:tcBorders>
            <w:shd w:val="clear" w:color="auto" w:fill="auto"/>
            <w:hideMark/>
          </w:tcPr>
          <w:p w14:paraId="7825EC1A" w14:textId="790BF10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10.12</w:t>
            </w:r>
          </w:p>
        </w:tc>
        <w:tc>
          <w:tcPr>
            <w:tcW w:w="4098" w:type="dxa"/>
            <w:tcBorders>
              <w:top w:val="nil"/>
              <w:left w:val="nil"/>
              <w:bottom w:val="nil"/>
              <w:right w:val="nil"/>
            </w:tcBorders>
            <w:shd w:val="clear" w:color="auto" w:fill="auto"/>
            <w:hideMark/>
          </w:tcPr>
          <w:p w14:paraId="61DFA82A" w14:textId="178440E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Extension of time to Crown Lease Building and Development provision fee for the period of extension prior to 31 March 2008 for each three month period or part thereof per provision</w:t>
            </w:r>
          </w:p>
        </w:tc>
        <w:tc>
          <w:tcPr>
            <w:tcW w:w="1571" w:type="dxa"/>
            <w:vMerge w:val="restart"/>
            <w:tcBorders>
              <w:top w:val="nil"/>
              <w:left w:val="nil"/>
              <w:bottom w:val="nil"/>
              <w:right w:val="nil"/>
            </w:tcBorders>
            <w:shd w:val="clear" w:color="auto" w:fill="auto"/>
            <w:hideMark/>
          </w:tcPr>
          <w:p w14:paraId="1B8FC271" w14:textId="5CC393E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0EA796F" w14:textId="6097D6F7" w:rsidR="002060C8" w:rsidRPr="002060C8" w:rsidRDefault="002060C8" w:rsidP="002060C8">
            <w:pPr>
              <w:jc w:val="right"/>
              <w:rPr>
                <w:b/>
                <w:bCs/>
                <w:color w:val="000000" w:themeColor="text1"/>
                <w:sz w:val="22"/>
                <w:szCs w:val="22"/>
                <w:lang w:eastAsia="en-AU"/>
              </w:rPr>
            </w:pPr>
            <w:r w:rsidRPr="002060C8">
              <w:rPr>
                <w:b/>
                <w:bCs/>
                <w:color w:val="000000" w:themeColor="text1"/>
                <w:sz w:val="22"/>
                <w:szCs w:val="22"/>
              </w:rPr>
              <w:t>167.85</w:t>
            </w:r>
          </w:p>
        </w:tc>
      </w:tr>
      <w:tr w:rsidR="002060C8" w:rsidRPr="002060C8" w14:paraId="567AF014" w14:textId="1E417D3B" w:rsidTr="002060C8">
        <w:trPr>
          <w:trHeight w:val="1200"/>
        </w:trPr>
        <w:tc>
          <w:tcPr>
            <w:tcW w:w="1227" w:type="dxa"/>
            <w:tcBorders>
              <w:top w:val="nil"/>
              <w:left w:val="nil"/>
              <w:bottom w:val="nil"/>
              <w:right w:val="nil"/>
            </w:tcBorders>
          </w:tcPr>
          <w:p w14:paraId="1A748E4B" w14:textId="77777777" w:rsidR="002060C8" w:rsidRPr="002060C8" w:rsidRDefault="002060C8" w:rsidP="002060C8">
            <w:pPr>
              <w:rPr>
                <w:rFonts w:eastAsia="Times New Roman"/>
                <w:color w:val="000000" w:themeColor="text1"/>
                <w:sz w:val="22"/>
                <w:szCs w:val="22"/>
                <w:lang w:eastAsia="en-AU"/>
              </w:rPr>
            </w:pPr>
          </w:p>
        </w:tc>
        <w:tc>
          <w:tcPr>
            <w:tcW w:w="1450" w:type="dxa"/>
            <w:vMerge/>
            <w:tcBorders>
              <w:top w:val="nil"/>
              <w:left w:val="nil"/>
              <w:bottom w:val="nil"/>
              <w:right w:val="nil"/>
            </w:tcBorders>
            <w:vAlign w:val="center"/>
            <w:hideMark/>
          </w:tcPr>
          <w:p w14:paraId="60F2E2BA" w14:textId="7A2C8EF0" w:rsidR="002060C8" w:rsidRPr="002060C8" w:rsidRDefault="002060C8" w:rsidP="002060C8">
            <w:pPr>
              <w:rPr>
                <w:rFonts w:eastAsia="Times New Roman"/>
                <w:color w:val="000000" w:themeColor="text1"/>
                <w:sz w:val="22"/>
                <w:szCs w:val="22"/>
                <w:lang w:eastAsia="en-AU"/>
              </w:rPr>
            </w:pPr>
          </w:p>
        </w:tc>
        <w:tc>
          <w:tcPr>
            <w:tcW w:w="4098" w:type="dxa"/>
            <w:tcBorders>
              <w:top w:val="nil"/>
              <w:left w:val="nil"/>
              <w:bottom w:val="nil"/>
              <w:right w:val="nil"/>
            </w:tcBorders>
            <w:shd w:val="clear" w:color="auto" w:fill="auto"/>
            <w:hideMark/>
          </w:tcPr>
          <w:p w14:paraId="60F0EF48" w14:textId="5A29F9FF" w:rsidR="002060C8" w:rsidRPr="002060C8" w:rsidRDefault="002060C8" w:rsidP="002060C8">
            <w:pPr>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Note: </w:t>
            </w:r>
            <w:r w:rsidRPr="002060C8">
              <w:rPr>
                <w:rFonts w:eastAsia="Times New Roman"/>
                <w:color w:val="000000" w:themeColor="text1"/>
                <w:sz w:val="22"/>
                <w:szCs w:val="22"/>
                <w:lang w:eastAsia="en-AU"/>
              </w:rPr>
              <w:t xml:space="preserve">For the period of extension post 31 March 2008, the calculation of this fee is based on the formula in the </w:t>
            </w:r>
            <w:r w:rsidRPr="002060C8">
              <w:rPr>
                <w:rFonts w:eastAsia="Times New Roman"/>
                <w:i/>
                <w:iCs/>
                <w:color w:val="000000" w:themeColor="text1"/>
                <w:sz w:val="22"/>
                <w:szCs w:val="22"/>
                <w:lang w:eastAsia="en-AU"/>
              </w:rPr>
              <w:t>Planning (General) Regulation 2023</w:t>
            </w:r>
            <w:r w:rsidRPr="002060C8">
              <w:rPr>
                <w:rFonts w:eastAsia="Times New Roman"/>
                <w:color w:val="000000" w:themeColor="text1"/>
                <w:sz w:val="22"/>
                <w:szCs w:val="22"/>
                <w:lang w:eastAsia="en-AU"/>
              </w:rPr>
              <w:t xml:space="preserve"> </w:t>
            </w:r>
          </w:p>
        </w:tc>
        <w:tc>
          <w:tcPr>
            <w:tcW w:w="1571" w:type="dxa"/>
            <w:vMerge/>
            <w:tcBorders>
              <w:top w:val="nil"/>
              <w:left w:val="nil"/>
              <w:bottom w:val="nil"/>
              <w:right w:val="nil"/>
            </w:tcBorders>
            <w:hideMark/>
          </w:tcPr>
          <w:p w14:paraId="45A7EEA4" w14:textId="77777777" w:rsidR="002060C8" w:rsidRPr="002060C8" w:rsidRDefault="002060C8" w:rsidP="002060C8">
            <w:pPr>
              <w:jc w:val="right"/>
              <w:rPr>
                <w:rFonts w:eastAsia="Times New Roman"/>
                <w:i/>
                <w:iCs/>
                <w:color w:val="000000" w:themeColor="text1"/>
                <w:sz w:val="22"/>
                <w:szCs w:val="22"/>
                <w:lang w:eastAsia="en-AU"/>
              </w:rPr>
            </w:pPr>
          </w:p>
        </w:tc>
        <w:tc>
          <w:tcPr>
            <w:tcW w:w="1699" w:type="dxa"/>
            <w:tcBorders>
              <w:top w:val="nil"/>
              <w:left w:val="nil"/>
              <w:bottom w:val="nil"/>
              <w:right w:val="nil"/>
            </w:tcBorders>
          </w:tcPr>
          <w:p w14:paraId="516DF51C"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3736336A" w14:textId="02610140" w:rsidTr="002060C8">
        <w:trPr>
          <w:trHeight w:val="300"/>
        </w:trPr>
        <w:tc>
          <w:tcPr>
            <w:tcW w:w="1227" w:type="dxa"/>
            <w:tcBorders>
              <w:top w:val="nil"/>
              <w:left w:val="nil"/>
              <w:bottom w:val="nil"/>
              <w:right w:val="nil"/>
            </w:tcBorders>
          </w:tcPr>
          <w:p w14:paraId="44A63AF3" w14:textId="77777777" w:rsidR="002060C8" w:rsidRPr="002060C8" w:rsidRDefault="002060C8" w:rsidP="002060C8">
            <w:pPr>
              <w:rPr>
                <w:rFonts w:eastAsia="Times New Roman"/>
                <w:color w:val="000000" w:themeColor="text1"/>
                <w:sz w:val="22"/>
                <w:szCs w:val="22"/>
                <w:lang w:eastAsia="en-AU"/>
              </w:rPr>
            </w:pPr>
          </w:p>
        </w:tc>
        <w:tc>
          <w:tcPr>
            <w:tcW w:w="5548" w:type="dxa"/>
            <w:gridSpan w:val="2"/>
            <w:tcBorders>
              <w:top w:val="nil"/>
              <w:left w:val="nil"/>
              <w:bottom w:val="nil"/>
              <w:right w:val="nil"/>
            </w:tcBorders>
            <w:shd w:val="clear" w:color="auto" w:fill="auto"/>
            <w:hideMark/>
          </w:tcPr>
          <w:p w14:paraId="45591BB0" w14:textId="04838587" w:rsidR="002060C8" w:rsidRPr="002060C8" w:rsidRDefault="002060C8" w:rsidP="002060C8">
            <w:pPr>
              <w:rPr>
                <w:rFonts w:eastAsia="Times New Roman"/>
                <w:b/>
                <w:bCs/>
                <w:color w:val="000000" w:themeColor="text1"/>
                <w:sz w:val="22"/>
                <w:szCs w:val="22"/>
                <w:lang w:eastAsia="en-AU"/>
              </w:rPr>
            </w:pPr>
            <w:r w:rsidRPr="002060C8">
              <w:rPr>
                <w:rFonts w:eastAsia="Times New Roman"/>
                <w:b/>
                <w:bCs/>
                <w:color w:val="000000" w:themeColor="text1"/>
                <w:sz w:val="22"/>
                <w:szCs w:val="22"/>
                <w:lang w:eastAsia="en-AU"/>
              </w:rPr>
              <w:t>Extension of Time Application Processing Fee</w:t>
            </w:r>
          </w:p>
        </w:tc>
        <w:tc>
          <w:tcPr>
            <w:tcW w:w="1571" w:type="dxa"/>
            <w:tcBorders>
              <w:top w:val="nil"/>
              <w:left w:val="nil"/>
              <w:bottom w:val="nil"/>
              <w:right w:val="nil"/>
            </w:tcBorders>
            <w:shd w:val="clear" w:color="auto" w:fill="auto"/>
            <w:hideMark/>
          </w:tcPr>
          <w:p w14:paraId="2AD136F6" w14:textId="77777777" w:rsidR="002060C8" w:rsidRPr="002060C8" w:rsidRDefault="002060C8" w:rsidP="002060C8">
            <w:pPr>
              <w:rPr>
                <w:rFonts w:eastAsia="Times New Roman"/>
                <w:i/>
                <w:iCs/>
                <w:color w:val="000000" w:themeColor="text1"/>
                <w:sz w:val="22"/>
                <w:szCs w:val="22"/>
                <w:lang w:eastAsia="en-AU"/>
              </w:rPr>
            </w:pPr>
          </w:p>
        </w:tc>
        <w:tc>
          <w:tcPr>
            <w:tcW w:w="1699" w:type="dxa"/>
            <w:tcBorders>
              <w:top w:val="nil"/>
              <w:left w:val="nil"/>
              <w:bottom w:val="nil"/>
              <w:right w:val="nil"/>
            </w:tcBorders>
          </w:tcPr>
          <w:p w14:paraId="5E79B210"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3419E444" w14:textId="7DB10A65" w:rsidTr="002060C8">
        <w:trPr>
          <w:trHeight w:val="300"/>
        </w:trPr>
        <w:tc>
          <w:tcPr>
            <w:tcW w:w="1227" w:type="dxa"/>
            <w:tcBorders>
              <w:top w:val="nil"/>
              <w:left w:val="nil"/>
              <w:bottom w:val="nil"/>
              <w:right w:val="nil"/>
            </w:tcBorders>
          </w:tcPr>
          <w:p w14:paraId="2FB561F8" w14:textId="176899D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60.1</w:t>
            </w:r>
          </w:p>
        </w:tc>
        <w:tc>
          <w:tcPr>
            <w:tcW w:w="1450" w:type="dxa"/>
            <w:tcBorders>
              <w:top w:val="nil"/>
              <w:left w:val="nil"/>
              <w:bottom w:val="nil"/>
              <w:right w:val="nil"/>
            </w:tcBorders>
            <w:shd w:val="clear" w:color="auto" w:fill="auto"/>
            <w:hideMark/>
          </w:tcPr>
          <w:p w14:paraId="355F3E41" w14:textId="38304AE1"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21E407C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Single residential crown leases</w:t>
            </w:r>
          </w:p>
        </w:tc>
        <w:tc>
          <w:tcPr>
            <w:tcW w:w="1571" w:type="dxa"/>
            <w:tcBorders>
              <w:top w:val="nil"/>
              <w:left w:val="nil"/>
              <w:bottom w:val="nil"/>
              <w:right w:val="nil"/>
            </w:tcBorders>
            <w:shd w:val="clear" w:color="auto" w:fill="auto"/>
            <w:hideMark/>
          </w:tcPr>
          <w:p w14:paraId="1BBCC68E" w14:textId="514E563D"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Nil </w:t>
            </w:r>
          </w:p>
        </w:tc>
        <w:tc>
          <w:tcPr>
            <w:tcW w:w="1699" w:type="dxa"/>
            <w:tcBorders>
              <w:top w:val="nil"/>
              <w:left w:val="nil"/>
              <w:bottom w:val="nil"/>
              <w:right w:val="nil"/>
            </w:tcBorders>
          </w:tcPr>
          <w:p w14:paraId="0BE8BBD5" w14:textId="3C048D41" w:rsidR="002060C8" w:rsidRPr="002060C8" w:rsidRDefault="002060C8" w:rsidP="002060C8">
            <w:pPr>
              <w:jc w:val="right"/>
              <w:rPr>
                <w:b/>
                <w:bCs/>
                <w:color w:val="000000" w:themeColor="text1"/>
                <w:sz w:val="22"/>
                <w:szCs w:val="22"/>
              </w:rPr>
            </w:pPr>
            <w:r w:rsidRPr="002060C8">
              <w:rPr>
                <w:b/>
                <w:bCs/>
                <w:color w:val="000000" w:themeColor="text1"/>
                <w:sz w:val="22"/>
                <w:szCs w:val="22"/>
              </w:rPr>
              <w:t>320.45</w:t>
            </w:r>
          </w:p>
        </w:tc>
      </w:tr>
      <w:tr w:rsidR="002060C8" w:rsidRPr="002060C8" w14:paraId="7FCFCA4E" w14:textId="7A7A86A9" w:rsidTr="002060C8">
        <w:trPr>
          <w:trHeight w:val="1200"/>
        </w:trPr>
        <w:tc>
          <w:tcPr>
            <w:tcW w:w="1227" w:type="dxa"/>
            <w:tcBorders>
              <w:top w:val="nil"/>
              <w:left w:val="nil"/>
              <w:bottom w:val="nil"/>
              <w:right w:val="nil"/>
            </w:tcBorders>
          </w:tcPr>
          <w:p w14:paraId="26695BC6" w14:textId="22E347D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60.2</w:t>
            </w:r>
          </w:p>
        </w:tc>
        <w:tc>
          <w:tcPr>
            <w:tcW w:w="1450" w:type="dxa"/>
            <w:tcBorders>
              <w:top w:val="nil"/>
              <w:left w:val="nil"/>
              <w:bottom w:val="nil"/>
              <w:right w:val="nil"/>
            </w:tcBorders>
            <w:shd w:val="clear" w:color="auto" w:fill="auto"/>
            <w:hideMark/>
          </w:tcPr>
          <w:p w14:paraId="6056E4C2" w14:textId="5C7C44D4"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092E170"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Other crown leases</w:t>
            </w:r>
            <w:r w:rsidRPr="002060C8">
              <w:rPr>
                <w:rFonts w:eastAsia="Times New Roman"/>
                <w:color w:val="000000" w:themeColor="text1"/>
                <w:sz w:val="22"/>
                <w:szCs w:val="22"/>
                <w:lang w:eastAsia="en-AU"/>
              </w:rPr>
              <w:br/>
              <w:t>If the fee determined for the period of extension is greater than application fee, the application fee will be deducted from the EOT fee determination</w:t>
            </w:r>
          </w:p>
        </w:tc>
        <w:tc>
          <w:tcPr>
            <w:tcW w:w="1571" w:type="dxa"/>
            <w:tcBorders>
              <w:top w:val="nil"/>
              <w:left w:val="nil"/>
              <w:bottom w:val="nil"/>
              <w:right w:val="nil"/>
            </w:tcBorders>
            <w:shd w:val="clear" w:color="auto" w:fill="auto"/>
            <w:hideMark/>
          </w:tcPr>
          <w:p w14:paraId="180B2D26" w14:textId="71ABE53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 xml:space="preserve"> Nil </w:t>
            </w:r>
          </w:p>
        </w:tc>
        <w:tc>
          <w:tcPr>
            <w:tcW w:w="1699" w:type="dxa"/>
            <w:tcBorders>
              <w:top w:val="nil"/>
              <w:left w:val="nil"/>
              <w:bottom w:val="nil"/>
              <w:right w:val="nil"/>
            </w:tcBorders>
          </w:tcPr>
          <w:p w14:paraId="498CE8A5" w14:textId="60716FE3" w:rsidR="002060C8" w:rsidRPr="002060C8" w:rsidRDefault="002060C8" w:rsidP="002060C8">
            <w:pPr>
              <w:jc w:val="right"/>
              <w:rPr>
                <w:b/>
                <w:bCs/>
                <w:color w:val="000000" w:themeColor="text1"/>
                <w:sz w:val="22"/>
                <w:szCs w:val="22"/>
              </w:rPr>
            </w:pPr>
            <w:r w:rsidRPr="002060C8">
              <w:rPr>
                <w:b/>
                <w:bCs/>
                <w:color w:val="000000" w:themeColor="text1"/>
                <w:sz w:val="22"/>
                <w:szCs w:val="22"/>
              </w:rPr>
              <w:t>576.60</w:t>
            </w:r>
          </w:p>
        </w:tc>
      </w:tr>
      <w:tr w:rsidR="002060C8" w:rsidRPr="002060C8" w14:paraId="08BE450B" w14:textId="3DC5E778" w:rsidTr="002060C8">
        <w:trPr>
          <w:trHeight w:val="300"/>
        </w:trPr>
        <w:tc>
          <w:tcPr>
            <w:tcW w:w="1227" w:type="dxa"/>
            <w:tcBorders>
              <w:top w:val="nil"/>
              <w:left w:val="nil"/>
              <w:bottom w:val="nil"/>
              <w:right w:val="nil"/>
            </w:tcBorders>
          </w:tcPr>
          <w:p w14:paraId="1BD282D1" w14:textId="77777777" w:rsidR="002060C8" w:rsidRPr="002060C8" w:rsidRDefault="002060C8" w:rsidP="002060C8">
            <w:pPr>
              <w:rPr>
                <w:rFonts w:eastAsia="Times New Roman"/>
                <w:color w:val="000000" w:themeColor="text1"/>
                <w:sz w:val="22"/>
                <w:szCs w:val="22"/>
                <w:lang w:eastAsia="en-AU"/>
              </w:rPr>
            </w:pPr>
          </w:p>
        </w:tc>
        <w:tc>
          <w:tcPr>
            <w:tcW w:w="5548" w:type="dxa"/>
            <w:gridSpan w:val="2"/>
            <w:tcBorders>
              <w:top w:val="nil"/>
              <w:left w:val="nil"/>
              <w:bottom w:val="nil"/>
              <w:right w:val="nil"/>
            </w:tcBorders>
            <w:shd w:val="clear" w:color="auto" w:fill="auto"/>
            <w:hideMark/>
          </w:tcPr>
          <w:p w14:paraId="6190FD12" w14:textId="0446EDED" w:rsidR="002060C8" w:rsidRPr="002060C8" w:rsidRDefault="002060C8" w:rsidP="002060C8">
            <w:pPr>
              <w:rPr>
                <w:rFonts w:eastAsia="Times New Roman"/>
                <w:b/>
                <w:bCs/>
                <w:color w:val="000000" w:themeColor="text1"/>
                <w:sz w:val="22"/>
                <w:szCs w:val="22"/>
                <w:lang w:eastAsia="en-AU"/>
              </w:rPr>
            </w:pPr>
            <w:r w:rsidRPr="002060C8">
              <w:rPr>
                <w:rFonts w:eastAsia="Times New Roman"/>
                <w:b/>
                <w:bCs/>
                <w:color w:val="000000" w:themeColor="text1"/>
                <w:sz w:val="22"/>
                <w:szCs w:val="22"/>
                <w:lang w:eastAsia="en-AU"/>
              </w:rPr>
              <w:t>Extension of time application processing fee</w:t>
            </w:r>
            <w:r w:rsidRPr="002060C8">
              <w:rPr>
                <w:rFonts w:eastAsia="Times New Roman"/>
                <w:color w:val="000000" w:themeColor="text1"/>
                <w:sz w:val="22"/>
                <w:szCs w:val="22"/>
                <w:lang w:eastAsia="en-AU"/>
              </w:rPr>
              <w:t xml:space="preserve"> (claims hardship under section 374 of the </w:t>
            </w:r>
            <w:r w:rsidRPr="002060C8">
              <w:rPr>
                <w:rFonts w:eastAsia="Times New Roman"/>
                <w:i/>
                <w:iCs/>
                <w:color w:val="000000" w:themeColor="text1"/>
                <w:sz w:val="22"/>
                <w:szCs w:val="22"/>
                <w:lang w:eastAsia="en-AU"/>
              </w:rPr>
              <w:t>Planning Act 2023</w:t>
            </w:r>
            <w:r w:rsidRPr="002060C8">
              <w:rPr>
                <w:rFonts w:eastAsia="Times New Roman"/>
                <w:color w:val="000000" w:themeColor="text1"/>
                <w:sz w:val="22"/>
                <w:szCs w:val="22"/>
                <w:lang w:eastAsia="en-AU"/>
              </w:rPr>
              <w:t>)</w:t>
            </w:r>
          </w:p>
        </w:tc>
        <w:tc>
          <w:tcPr>
            <w:tcW w:w="1571" w:type="dxa"/>
            <w:tcBorders>
              <w:top w:val="nil"/>
              <w:left w:val="nil"/>
              <w:bottom w:val="nil"/>
              <w:right w:val="nil"/>
            </w:tcBorders>
            <w:shd w:val="clear" w:color="auto" w:fill="auto"/>
            <w:hideMark/>
          </w:tcPr>
          <w:p w14:paraId="2898CB5C" w14:textId="77777777" w:rsidR="002060C8" w:rsidRPr="002060C8" w:rsidRDefault="002060C8" w:rsidP="002060C8">
            <w:pPr>
              <w:jc w:val="right"/>
              <w:rPr>
                <w:rFonts w:eastAsia="Times New Roman"/>
                <w:i/>
                <w:iCs/>
                <w:color w:val="000000" w:themeColor="text1"/>
                <w:sz w:val="22"/>
                <w:szCs w:val="22"/>
                <w:lang w:eastAsia="en-AU"/>
              </w:rPr>
            </w:pPr>
          </w:p>
        </w:tc>
        <w:tc>
          <w:tcPr>
            <w:tcW w:w="1699" w:type="dxa"/>
            <w:tcBorders>
              <w:top w:val="nil"/>
              <w:left w:val="nil"/>
              <w:bottom w:val="nil"/>
              <w:right w:val="nil"/>
            </w:tcBorders>
          </w:tcPr>
          <w:p w14:paraId="6C4DC527"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46863385" w14:textId="7E914BD8" w:rsidTr="002060C8">
        <w:trPr>
          <w:trHeight w:val="300"/>
        </w:trPr>
        <w:tc>
          <w:tcPr>
            <w:tcW w:w="1227" w:type="dxa"/>
            <w:tcBorders>
              <w:top w:val="nil"/>
              <w:left w:val="nil"/>
              <w:bottom w:val="nil"/>
              <w:right w:val="nil"/>
            </w:tcBorders>
          </w:tcPr>
          <w:p w14:paraId="424B2D67" w14:textId="30225E2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61.1</w:t>
            </w:r>
          </w:p>
        </w:tc>
        <w:tc>
          <w:tcPr>
            <w:tcW w:w="1450" w:type="dxa"/>
            <w:tcBorders>
              <w:top w:val="nil"/>
              <w:left w:val="nil"/>
              <w:bottom w:val="nil"/>
              <w:right w:val="nil"/>
            </w:tcBorders>
            <w:shd w:val="clear" w:color="auto" w:fill="auto"/>
            <w:hideMark/>
          </w:tcPr>
          <w:p w14:paraId="066B6874" w14:textId="75F13A01"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6192D91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Single residential crown leases</w:t>
            </w:r>
          </w:p>
        </w:tc>
        <w:tc>
          <w:tcPr>
            <w:tcW w:w="1571" w:type="dxa"/>
            <w:tcBorders>
              <w:top w:val="nil"/>
              <w:left w:val="nil"/>
              <w:bottom w:val="nil"/>
              <w:right w:val="nil"/>
            </w:tcBorders>
            <w:shd w:val="clear" w:color="auto" w:fill="auto"/>
            <w:hideMark/>
          </w:tcPr>
          <w:p w14:paraId="7623627C" w14:textId="674DCF3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717A637" w14:textId="720CA291" w:rsidR="002060C8" w:rsidRPr="002060C8" w:rsidRDefault="002060C8" w:rsidP="002060C8">
            <w:pPr>
              <w:jc w:val="right"/>
              <w:rPr>
                <w:b/>
                <w:bCs/>
                <w:color w:val="000000" w:themeColor="text1"/>
                <w:sz w:val="22"/>
                <w:szCs w:val="22"/>
              </w:rPr>
            </w:pPr>
            <w:r w:rsidRPr="002060C8">
              <w:rPr>
                <w:b/>
                <w:bCs/>
                <w:color w:val="000000" w:themeColor="text1"/>
                <w:sz w:val="22"/>
                <w:szCs w:val="22"/>
              </w:rPr>
              <w:t>385.85</w:t>
            </w:r>
          </w:p>
        </w:tc>
      </w:tr>
      <w:tr w:rsidR="002060C8" w:rsidRPr="002060C8" w14:paraId="2E8D98EC" w14:textId="5150527D" w:rsidTr="002060C8">
        <w:trPr>
          <w:trHeight w:val="300"/>
        </w:trPr>
        <w:tc>
          <w:tcPr>
            <w:tcW w:w="1227" w:type="dxa"/>
            <w:tcBorders>
              <w:top w:val="nil"/>
              <w:left w:val="nil"/>
              <w:bottom w:val="nil"/>
              <w:right w:val="nil"/>
            </w:tcBorders>
          </w:tcPr>
          <w:p w14:paraId="45E021C1" w14:textId="318231A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61.2</w:t>
            </w:r>
          </w:p>
        </w:tc>
        <w:tc>
          <w:tcPr>
            <w:tcW w:w="1450" w:type="dxa"/>
            <w:tcBorders>
              <w:top w:val="nil"/>
              <w:left w:val="nil"/>
              <w:bottom w:val="nil"/>
              <w:right w:val="nil"/>
            </w:tcBorders>
            <w:shd w:val="clear" w:color="auto" w:fill="auto"/>
            <w:hideMark/>
          </w:tcPr>
          <w:p w14:paraId="2573548D" w14:textId="591997C4"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47F79E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Other crown leases</w:t>
            </w:r>
          </w:p>
        </w:tc>
        <w:tc>
          <w:tcPr>
            <w:tcW w:w="1571" w:type="dxa"/>
            <w:tcBorders>
              <w:top w:val="nil"/>
              <w:left w:val="nil"/>
              <w:bottom w:val="nil"/>
              <w:right w:val="nil"/>
            </w:tcBorders>
            <w:shd w:val="clear" w:color="auto" w:fill="auto"/>
            <w:hideMark/>
          </w:tcPr>
          <w:p w14:paraId="32B395FB" w14:textId="0E83A4D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 xml:space="preserve"> Nil </w:t>
            </w:r>
          </w:p>
        </w:tc>
        <w:tc>
          <w:tcPr>
            <w:tcW w:w="1699" w:type="dxa"/>
            <w:tcBorders>
              <w:top w:val="nil"/>
              <w:left w:val="nil"/>
              <w:bottom w:val="nil"/>
              <w:right w:val="nil"/>
            </w:tcBorders>
          </w:tcPr>
          <w:p w14:paraId="11795C55" w14:textId="59274D5A" w:rsidR="002060C8" w:rsidRPr="002060C8" w:rsidRDefault="002060C8" w:rsidP="002060C8">
            <w:pPr>
              <w:jc w:val="right"/>
              <w:rPr>
                <w:b/>
                <w:bCs/>
                <w:color w:val="000000" w:themeColor="text1"/>
                <w:sz w:val="22"/>
                <w:szCs w:val="22"/>
              </w:rPr>
            </w:pPr>
            <w:r w:rsidRPr="002060C8">
              <w:rPr>
                <w:b/>
                <w:bCs/>
                <w:color w:val="000000" w:themeColor="text1"/>
                <w:sz w:val="22"/>
                <w:szCs w:val="22"/>
              </w:rPr>
              <w:t>640.90</w:t>
            </w:r>
          </w:p>
        </w:tc>
      </w:tr>
      <w:tr w:rsidR="002060C8" w:rsidRPr="002060C8" w14:paraId="30F53D70" w14:textId="77D7D0F6" w:rsidTr="002060C8">
        <w:trPr>
          <w:trHeight w:val="900"/>
        </w:trPr>
        <w:tc>
          <w:tcPr>
            <w:tcW w:w="1227" w:type="dxa"/>
            <w:tcBorders>
              <w:top w:val="nil"/>
              <w:left w:val="nil"/>
              <w:bottom w:val="nil"/>
              <w:right w:val="nil"/>
            </w:tcBorders>
          </w:tcPr>
          <w:p w14:paraId="211B1A81" w14:textId="6AB8358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62.1</w:t>
            </w:r>
          </w:p>
        </w:tc>
        <w:tc>
          <w:tcPr>
            <w:tcW w:w="1450" w:type="dxa"/>
            <w:tcBorders>
              <w:top w:val="nil"/>
              <w:left w:val="nil"/>
              <w:bottom w:val="nil"/>
              <w:right w:val="nil"/>
            </w:tcBorders>
            <w:shd w:val="clear" w:color="auto" w:fill="auto"/>
            <w:hideMark/>
          </w:tcPr>
          <w:p w14:paraId="09306E4E" w14:textId="0E5B818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22044E4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Territory Land - short term commercial use for restricted clientele (i) application fee</w:t>
            </w:r>
          </w:p>
        </w:tc>
        <w:tc>
          <w:tcPr>
            <w:tcW w:w="1571" w:type="dxa"/>
            <w:tcBorders>
              <w:top w:val="nil"/>
              <w:left w:val="nil"/>
              <w:bottom w:val="nil"/>
              <w:right w:val="nil"/>
            </w:tcBorders>
            <w:shd w:val="clear" w:color="auto" w:fill="auto"/>
            <w:hideMark/>
          </w:tcPr>
          <w:p w14:paraId="7D61EE05" w14:textId="3F70A05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 xml:space="preserve"> Nil </w:t>
            </w:r>
          </w:p>
        </w:tc>
        <w:tc>
          <w:tcPr>
            <w:tcW w:w="1699" w:type="dxa"/>
            <w:tcBorders>
              <w:top w:val="nil"/>
              <w:left w:val="nil"/>
              <w:bottom w:val="nil"/>
              <w:right w:val="nil"/>
            </w:tcBorders>
          </w:tcPr>
          <w:p w14:paraId="2D787464" w14:textId="59DF776A" w:rsidR="002060C8" w:rsidRPr="002060C8" w:rsidRDefault="002060C8" w:rsidP="002060C8">
            <w:pPr>
              <w:jc w:val="right"/>
              <w:rPr>
                <w:b/>
                <w:bCs/>
                <w:color w:val="000000" w:themeColor="text1"/>
                <w:sz w:val="22"/>
                <w:szCs w:val="22"/>
              </w:rPr>
            </w:pPr>
            <w:r w:rsidRPr="002060C8">
              <w:rPr>
                <w:b/>
                <w:bCs/>
                <w:color w:val="000000" w:themeColor="text1"/>
                <w:sz w:val="22"/>
                <w:szCs w:val="22"/>
              </w:rPr>
              <w:t>55.60</w:t>
            </w:r>
          </w:p>
        </w:tc>
      </w:tr>
      <w:tr w:rsidR="002060C8" w:rsidRPr="002060C8" w14:paraId="4D3E321C" w14:textId="0115E019" w:rsidTr="002060C8">
        <w:trPr>
          <w:trHeight w:val="900"/>
        </w:trPr>
        <w:tc>
          <w:tcPr>
            <w:tcW w:w="1227" w:type="dxa"/>
            <w:tcBorders>
              <w:top w:val="nil"/>
              <w:left w:val="nil"/>
              <w:bottom w:val="nil"/>
              <w:right w:val="nil"/>
            </w:tcBorders>
          </w:tcPr>
          <w:p w14:paraId="202F0D35" w14:textId="6783CF2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63.1</w:t>
            </w:r>
          </w:p>
        </w:tc>
        <w:tc>
          <w:tcPr>
            <w:tcW w:w="1450" w:type="dxa"/>
            <w:tcBorders>
              <w:top w:val="nil"/>
              <w:left w:val="nil"/>
              <w:bottom w:val="nil"/>
              <w:right w:val="nil"/>
            </w:tcBorders>
            <w:shd w:val="clear" w:color="auto" w:fill="auto"/>
            <w:hideMark/>
          </w:tcPr>
          <w:p w14:paraId="4B42C2D6" w14:textId="4A33698C"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5B395AB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Territory Land - short term commercial use for restricted clientele (ii) part day</w:t>
            </w:r>
          </w:p>
        </w:tc>
        <w:tc>
          <w:tcPr>
            <w:tcW w:w="1571" w:type="dxa"/>
            <w:tcBorders>
              <w:top w:val="nil"/>
              <w:left w:val="nil"/>
              <w:bottom w:val="nil"/>
              <w:right w:val="nil"/>
            </w:tcBorders>
            <w:shd w:val="clear" w:color="auto" w:fill="auto"/>
            <w:hideMark/>
          </w:tcPr>
          <w:p w14:paraId="132D55B8" w14:textId="091F31AB"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F42C24C" w14:textId="2EEFFA9C" w:rsidR="002060C8" w:rsidRPr="002060C8" w:rsidRDefault="002060C8" w:rsidP="002060C8">
            <w:pPr>
              <w:jc w:val="right"/>
              <w:rPr>
                <w:b/>
                <w:bCs/>
                <w:color w:val="000000" w:themeColor="text1"/>
                <w:sz w:val="22"/>
                <w:szCs w:val="22"/>
              </w:rPr>
            </w:pPr>
            <w:r w:rsidRPr="002060C8">
              <w:rPr>
                <w:b/>
                <w:bCs/>
                <w:color w:val="000000" w:themeColor="text1"/>
                <w:sz w:val="22"/>
                <w:szCs w:val="22"/>
              </w:rPr>
              <w:t>95.90</w:t>
            </w:r>
          </w:p>
        </w:tc>
      </w:tr>
      <w:tr w:rsidR="002060C8" w:rsidRPr="002060C8" w14:paraId="4A083673" w14:textId="7F24C5AF" w:rsidTr="002060C8">
        <w:trPr>
          <w:trHeight w:val="900"/>
        </w:trPr>
        <w:tc>
          <w:tcPr>
            <w:tcW w:w="1227" w:type="dxa"/>
            <w:tcBorders>
              <w:top w:val="nil"/>
              <w:left w:val="nil"/>
              <w:bottom w:val="nil"/>
              <w:right w:val="nil"/>
            </w:tcBorders>
          </w:tcPr>
          <w:p w14:paraId="388A4996" w14:textId="3164F24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64.1</w:t>
            </w:r>
          </w:p>
        </w:tc>
        <w:tc>
          <w:tcPr>
            <w:tcW w:w="1450" w:type="dxa"/>
            <w:tcBorders>
              <w:top w:val="nil"/>
              <w:left w:val="nil"/>
              <w:bottom w:val="nil"/>
              <w:right w:val="nil"/>
            </w:tcBorders>
            <w:shd w:val="clear" w:color="auto" w:fill="auto"/>
            <w:hideMark/>
          </w:tcPr>
          <w:p w14:paraId="661533D6" w14:textId="50C7CE3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5672868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Territory Land - short term commercial use for restricted clientele (iii) whole day</w:t>
            </w:r>
          </w:p>
        </w:tc>
        <w:tc>
          <w:tcPr>
            <w:tcW w:w="1571" w:type="dxa"/>
            <w:tcBorders>
              <w:top w:val="nil"/>
              <w:left w:val="nil"/>
              <w:bottom w:val="nil"/>
              <w:right w:val="nil"/>
            </w:tcBorders>
            <w:shd w:val="clear" w:color="auto" w:fill="auto"/>
            <w:hideMark/>
          </w:tcPr>
          <w:p w14:paraId="2F9D8BC8" w14:textId="67DB817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0C0BB57" w14:textId="64AC0635" w:rsidR="002060C8" w:rsidRPr="002060C8" w:rsidRDefault="002060C8" w:rsidP="002060C8">
            <w:pPr>
              <w:jc w:val="right"/>
              <w:rPr>
                <w:b/>
                <w:bCs/>
                <w:color w:val="000000" w:themeColor="text1"/>
                <w:sz w:val="22"/>
                <w:szCs w:val="22"/>
              </w:rPr>
            </w:pPr>
            <w:r w:rsidRPr="002060C8">
              <w:rPr>
                <w:b/>
                <w:bCs/>
                <w:color w:val="000000" w:themeColor="text1"/>
                <w:sz w:val="22"/>
                <w:szCs w:val="22"/>
              </w:rPr>
              <w:t>138.45</w:t>
            </w:r>
          </w:p>
        </w:tc>
      </w:tr>
      <w:tr w:rsidR="002060C8" w:rsidRPr="002060C8" w14:paraId="00E898B7" w14:textId="3CDFE0AE" w:rsidTr="002060C8">
        <w:trPr>
          <w:trHeight w:val="900"/>
        </w:trPr>
        <w:tc>
          <w:tcPr>
            <w:tcW w:w="1227" w:type="dxa"/>
            <w:tcBorders>
              <w:top w:val="nil"/>
              <w:left w:val="nil"/>
              <w:bottom w:val="nil"/>
              <w:right w:val="nil"/>
            </w:tcBorders>
          </w:tcPr>
          <w:p w14:paraId="281BEC59" w14:textId="1C3FF00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65.1</w:t>
            </w:r>
          </w:p>
        </w:tc>
        <w:tc>
          <w:tcPr>
            <w:tcW w:w="1450" w:type="dxa"/>
            <w:tcBorders>
              <w:top w:val="nil"/>
              <w:left w:val="nil"/>
              <w:bottom w:val="nil"/>
              <w:right w:val="nil"/>
            </w:tcBorders>
            <w:shd w:val="clear" w:color="auto" w:fill="auto"/>
            <w:hideMark/>
          </w:tcPr>
          <w:p w14:paraId="381DAC80" w14:textId="6A54B3F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656F725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a nature strip – (a) works associated with development of nature strip</w:t>
            </w:r>
          </w:p>
        </w:tc>
        <w:tc>
          <w:tcPr>
            <w:tcW w:w="1571" w:type="dxa"/>
            <w:tcBorders>
              <w:top w:val="nil"/>
              <w:left w:val="nil"/>
              <w:bottom w:val="nil"/>
              <w:right w:val="nil"/>
            </w:tcBorders>
            <w:shd w:val="clear" w:color="auto" w:fill="auto"/>
            <w:hideMark/>
          </w:tcPr>
          <w:p w14:paraId="5CFD6A6C" w14:textId="49B770E0"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 xml:space="preserve"> Nil </w:t>
            </w:r>
          </w:p>
        </w:tc>
        <w:tc>
          <w:tcPr>
            <w:tcW w:w="1699" w:type="dxa"/>
            <w:tcBorders>
              <w:top w:val="nil"/>
              <w:left w:val="nil"/>
              <w:bottom w:val="nil"/>
              <w:right w:val="nil"/>
            </w:tcBorders>
          </w:tcPr>
          <w:p w14:paraId="73BB5883" w14:textId="674225ED" w:rsidR="002060C8" w:rsidRPr="002060C8" w:rsidRDefault="002060C8" w:rsidP="002060C8">
            <w:pPr>
              <w:jc w:val="right"/>
              <w:rPr>
                <w:b/>
                <w:bCs/>
                <w:color w:val="000000" w:themeColor="text1"/>
                <w:sz w:val="22"/>
                <w:szCs w:val="22"/>
              </w:rPr>
            </w:pPr>
            <w:r w:rsidRPr="002060C8">
              <w:rPr>
                <w:b/>
                <w:bCs/>
                <w:color w:val="000000" w:themeColor="text1"/>
                <w:sz w:val="22"/>
                <w:szCs w:val="22"/>
              </w:rPr>
              <w:t>Nil</w:t>
            </w:r>
          </w:p>
        </w:tc>
      </w:tr>
      <w:tr w:rsidR="002060C8" w:rsidRPr="002060C8" w14:paraId="1206579F" w14:textId="753F899B" w:rsidTr="002060C8">
        <w:trPr>
          <w:trHeight w:val="900"/>
        </w:trPr>
        <w:tc>
          <w:tcPr>
            <w:tcW w:w="1227" w:type="dxa"/>
            <w:tcBorders>
              <w:top w:val="nil"/>
              <w:left w:val="nil"/>
              <w:bottom w:val="nil"/>
              <w:right w:val="nil"/>
            </w:tcBorders>
          </w:tcPr>
          <w:p w14:paraId="01CE947A" w14:textId="4E898B6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66.1</w:t>
            </w:r>
          </w:p>
        </w:tc>
        <w:tc>
          <w:tcPr>
            <w:tcW w:w="1450" w:type="dxa"/>
            <w:tcBorders>
              <w:top w:val="nil"/>
              <w:left w:val="nil"/>
              <w:bottom w:val="nil"/>
              <w:right w:val="nil"/>
            </w:tcBorders>
            <w:shd w:val="clear" w:color="auto" w:fill="auto"/>
            <w:hideMark/>
          </w:tcPr>
          <w:p w14:paraId="76375209" w14:textId="4188F80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43530DE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to occupy or use a nature strip - (b) storage of building materials (established residential only)</w:t>
            </w:r>
          </w:p>
        </w:tc>
        <w:tc>
          <w:tcPr>
            <w:tcW w:w="1571" w:type="dxa"/>
            <w:tcBorders>
              <w:top w:val="nil"/>
              <w:left w:val="nil"/>
              <w:bottom w:val="nil"/>
              <w:right w:val="nil"/>
            </w:tcBorders>
            <w:shd w:val="clear" w:color="auto" w:fill="auto"/>
            <w:hideMark/>
          </w:tcPr>
          <w:p w14:paraId="5A192752" w14:textId="0269F2C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18EEE6E" w14:textId="5F6E09BB" w:rsidR="002060C8" w:rsidRPr="002060C8" w:rsidRDefault="002060C8" w:rsidP="002060C8">
            <w:pPr>
              <w:jc w:val="right"/>
              <w:rPr>
                <w:b/>
                <w:bCs/>
                <w:color w:val="000000" w:themeColor="text1"/>
                <w:sz w:val="22"/>
                <w:szCs w:val="22"/>
              </w:rPr>
            </w:pPr>
            <w:r w:rsidRPr="002060C8">
              <w:rPr>
                <w:b/>
                <w:bCs/>
                <w:color w:val="000000" w:themeColor="text1"/>
                <w:sz w:val="22"/>
                <w:szCs w:val="22"/>
              </w:rPr>
              <w:t>55.60</w:t>
            </w:r>
          </w:p>
        </w:tc>
      </w:tr>
      <w:tr w:rsidR="002060C8" w:rsidRPr="002060C8" w14:paraId="714E58D3" w14:textId="035DB3D4" w:rsidTr="002060C8">
        <w:trPr>
          <w:trHeight w:val="600"/>
        </w:trPr>
        <w:tc>
          <w:tcPr>
            <w:tcW w:w="1227" w:type="dxa"/>
            <w:tcBorders>
              <w:top w:val="nil"/>
              <w:left w:val="nil"/>
              <w:bottom w:val="nil"/>
              <w:right w:val="nil"/>
            </w:tcBorders>
          </w:tcPr>
          <w:p w14:paraId="686CCF0F" w14:textId="3E9F760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66.2</w:t>
            </w:r>
          </w:p>
        </w:tc>
        <w:tc>
          <w:tcPr>
            <w:tcW w:w="1450" w:type="dxa"/>
            <w:tcBorders>
              <w:top w:val="nil"/>
              <w:left w:val="nil"/>
              <w:bottom w:val="nil"/>
              <w:right w:val="nil"/>
            </w:tcBorders>
            <w:shd w:val="clear" w:color="auto" w:fill="auto"/>
            <w:hideMark/>
          </w:tcPr>
          <w:p w14:paraId="185C38A5" w14:textId="6D22BB0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24F5C92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week or part thereof for the duration of the use</w:t>
            </w:r>
          </w:p>
        </w:tc>
        <w:tc>
          <w:tcPr>
            <w:tcW w:w="1571" w:type="dxa"/>
            <w:tcBorders>
              <w:top w:val="nil"/>
              <w:left w:val="nil"/>
              <w:bottom w:val="nil"/>
              <w:right w:val="nil"/>
            </w:tcBorders>
            <w:shd w:val="clear" w:color="auto" w:fill="auto"/>
            <w:hideMark/>
          </w:tcPr>
          <w:p w14:paraId="39223B6B" w14:textId="0F5FF14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CC87287" w14:textId="6E9CE9C4" w:rsidR="002060C8" w:rsidRPr="002060C8" w:rsidRDefault="002060C8" w:rsidP="002060C8">
            <w:pPr>
              <w:jc w:val="right"/>
              <w:rPr>
                <w:b/>
                <w:bCs/>
                <w:color w:val="000000" w:themeColor="text1"/>
                <w:sz w:val="22"/>
                <w:szCs w:val="22"/>
              </w:rPr>
            </w:pPr>
            <w:r w:rsidRPr="002060C8">
              <w:rPr>
                <w:b/>
                <w:bCs/>
                <w:color w:val="000000" w:themeColor="text1"/>
                <w:sz w:val="22"/>
                <w:szCs w:val="22"/>
              </w:rPr>
              <w:t>50.15</w:t>
            </w:r>
          </w:p>
        </w:tc>
      </w:tr>
      <w:tr w:rsidR="002060C8" w:rsidRPr="002060C8" w14:paraId="67D266CF" w14:textId="70DE8CD1" w:rsidTr="002060C8">
        <w:trPr>
          <w:trHeight w:val="900"/>
        </w:trPr>
        <w:tc>
          <w:tcPr>
            <w:tcW w:w="1227" w:type="dxa"/>
            <w:tcBorders>
              <w:top w:val="nil"/>
              <w:left w:val="nil"/>
              <w:bottom w:val="nil"/>
              <w:right w:val="nil"/>
            </w:tcBorders>
          </w:tcPr>
          <w:p w14:paraId="7337A5C6" w14:textId="067F32A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67.1</w:t>
            </w:r>
          </w:p>
        </w:tc>
        <w:tc>
          <w:tcPr>
            <w:tcW w:w="1450" w:type="dxa"/>
            <w:tcBorders>
              <w:top w:val="nil"/>
              <w:left w:val="nil"/>
              <w:bottom w:val="nil"/>
              <w:right w:val="nil"/>
            </w:tcBorders>
            <w:shd w:val="clear" w:color="auto" w:fill="auto"/>
            <w:hideMark/>
          </w:tcPr>
          <w:p w14:paraId="65B29880" w14:textId="5E45927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0F915E7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Licence to occupy or use a nature strip for business promotion (for example, private enterprise land development advertisement) </w:t>
            </w:r>
          </w:p>
        </w:tc>
        <w:tc>
          <w:tcPr>
            <w:tcW w:w="1571" w:type="dxa"/>
            <w:tcBorders>
              <w:top w:val="nil"/>
              <w:left w:val="nil"/>
              <w:bottom w:val="nil"/>
              <w:right w:val="nil"/>
            </w:tcBorders>
            <w:shd w:val="clear" w:color="auto" w:fill="auto"/>
            <w:hideMark/>
          </w:tcPr>
          <w:p w14:paraId="29DB943B" w14:textId="1D97F571"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4CD1DB9" w14:textId="547A5162" w:rsidR="002060C8" w:rsidRPr="002060C8" w:rsidRDefault="002060C8" w:rsidP="002060C8">
            <w:pPr>
              <w:jc w:val="right"/>
              <w:rPr>
                <w:b/>
                <w:bCs/>
                <w:color w:val="000000" w:themeColor="text1"/>
                <w:sz w:val="22"/>
                <w:szCs w:val="22"/>
              </w:rPr>
            </w:pPr>
            <w:r w:rsidRPr="002060C8">
              <w:rPr>
                <w:b/>
                <w:bCs/>
                <w:color w:val="000000" w:themeColor="text1"/>
                <w:sz w:val="22"/>
                <w:szCs w:val="22"/>
              </w:rPr>
              <w:t>55.60</w:t>
            </w:r>
          </w:p>
        </w:tc>
      </w:tr>
      <w:tr w:rsidR="002060C8" w:rsidRPr="002060C8" w14:paraId="6FD05DBC" w14:textId="6BF9F5FB" w:rsidTr="002060C8">
        <w:trPr>
          <w:trHeight w:val="600"/>
        </w:trPr>
        <w:tc>
          <w:tcPr>
            <w:tcW w:w="1227" w:type="dxa"/>
            <w:tcBorders>
              <w:top w:val="nil"/>
              <w:left w:val="nil"/>
              <w:bottom w:val="nil"/>
              <w:right w:val="nil"/>
            </w:tcBorders>
          </w:tcPr>
          <w:p w14:paraId="72491960" w14:textId="2E11472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67.2</w:t>
            </w:r>
          </w:p>
        </w:tc>
        <w:tc>
          <w:tcPr>
            <w:tcW w:w="1450" w:type="dxa"/>
            <w:tcBorders>
              <w:top w:val="nil"/>
              <w:left w:val="nil"/>
              <w:bottom w:val="nil"/>
              <w:right w:val="nil"/>
            </w:tcBorders>
            <w:shd w:val="clear" w:color="auto" w:fill="auto"/>
            <w:hideMark/>
          </w:tcPr>
          <w:p w14:paraId="0DBF0911" w14:textId="38DF86F4"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74CB79EF"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week or part thereof for the duration of the use</w:t>
            </w:r>
          </w:p>
        </w:tc>
        <w:tc>
          <w:tcPr>
            <w:tcW w:w="1571" w:type="dxa"/>
            <w:tcBorders>
              <w:top w:val="nil"/>
              <w:left w:val="nil"/>
              <w:bottom w:val="nil"/>
              <w:right w:val="nil"/>
            </w:tcBorders>
            <w:shd w:val="clear" w:color="auto" w:fill="auto"/>
            <w:hideMark/>
          </w:tcPr>
          <w:p w14:paraId="6CD2D8B4" w14:textId="150CA218"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F5E8BBA" w14:textId="1CA12F56" w:rsidR="002060C8" w:rsidRPr="002060C8" w:rsidRDefault="002060C8" w:rsidP="002060C8">
            <w:pPr>
              <w:jc w:val="right"/>
              <w:rPr>
                <w:b/>
                <w:bCs/>
                <w:color w:val="000000" w:themeColor="text1"/>
                <w:sz w:val="22"/>
                <w:szCs w:val="22"/>
              </w:rPr>
            </w:pPr>
            <w:r w:rsidRPr="002060C8">
              <w:rPr>
                <w:b/>
                <w:bCs/>
                <w:color w:val="000000" w:themeColor="text1"/>
                <w:sz w:val="22"/>
                <w:szCs w:val="22"/>
              </w:rPr>
              <w:t>50.15</w:t>
            </w:r>
          </w:p>
        </w:tc>
      </w:tr>
      <w:tr w:rsidR="002060C8" w:rsidRPr="002060C8" w14:paraId="60C37B75" w14:textId="19234DFE" w:rsidTr="002060C8">
        <w:trPr>
          <w:trHeight w:val="600"/>
        </w:trPr>
        <w:tc>
          <w:tcPr>
            <w:tcW w:w="1227" w:type="dxa"/>
            <w:tcBorders>
              <w:top w:val="nil"/>
              <w:left w:val="nil"/>
              <w:bottom w:val="nil"/>
              <w:right w:val="nil"/>
            </w:tcBorders>
          </w:tcPr>
          <w:p w14:paraId="5E5D8B49" w14:textId="67E2C40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68.1</w:t>
            </w:r>
          </w:p>
        </w:tc>
        <w:tc>
          <w:tcPr>
            <w:tcW w:w="1450" w:type="dxa"/>
            <w:tcBorders>
              <w:top w:val="nil"/>
              <w:left w:val="nil"/>
              <w:bottom w:val="nil"/>
              <w:right w:val="nil"/>
            </w:tcBorders>
            <w:shd w:val="clear" w:color="auto" w:fill="auto"/>
            <w:hideMark/>
          </w:tcPr>
          <w:p w14:paraId="27A8E850" w14:textId="1C1EE966"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15E5180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Licence to occupy or use a nature strip plus surcharge for period of use per week </w:t>
            </w:r>
          </w:p>
        </w:tc>
        <w:tc>
          <w:tcPr>
            <w:tcW w:w="1571" w:type="dxa"/>
            <w:tcBorders>
              <w:top w:val="nil"/>
              <w:left w:val="nil"/>
              <w:bottom w:val="nil"/>
              <w:right w:val="nil"/>
            </w:tcBorders>
            <w:shd w:val="clear" w:color="auto" w:fill="auto"/>
            <w:hideMark/>
          </w:tcPr>
          <w:p w14:paraId="1E954D4E" w14:textId="142359F6"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A73C0A4" w14:textId="2C2E81B0" w:rsidR="002060C8" w:rsidRPr="002060C8" w:rsidRDefault="002060C8" w:rsidP="002060C8">
            <w:pPr>
              <w:jc w:val="right"/>
              <w:rPr>
                <w:b/>
                <w:bCs/>
                <w:color w:val="000000" w:themeColor="text1"/>
                <w:sz w:val="22"/>
                <w:szCs w:val="22"/>
              </w:rPr>
            </w:pPr>
            <w:r w:rsidRPr="002060C8">
              <w:rPr>
                <w:b/>
                <w:bCs/>
                <w:color w:val="000000" w:themeColor="text1"/>
                <w:sz w:val="22"/>
                <w:szCs w:val="22"/>
              </w:rPr>
              <w:t>55.60</w:t>
            </w:r>
          </w:p>
        </w:tc>
      </w:tr>
      <w:tr w:rsidR="002060C8" w:rsidRPr="002060C8" w14:paraId="7B22864C" w14:textId="45B25CB2" w:rsidTr="002060C8">
        <w:trPr>
          <w:trHeight w:val="600"/>
        </w:trPr>
        <w:tc>
          <w:tcPr>
            <w:tcW w:w="1227" w:type="dxa"/>
            <w:tcBorders>
              <w:top w:val="nil"/>
              <w:left w:val="nil"/>
              <w:bottom w:val="nil"/>
              <w:right w:val="nil"/>
            </w:tcBorders>
          </w:tcPr>
          <w:p w14:paraId="57D49432" w14:textId="68ECB80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68.2</w:t>
            </w:r>
          </w:p>
        </w:tc>
        <w:tc>
          <w:tcPr>
            <w:tcW w:w="1450" w:type="dxa"/>
            <w:tcBorders>
              <w:top w:val="nil"/>
              <w:left w:val="nil"/>
              <w:bottom w:val="nil"/>
              <w:right w:val="nil"/>
            </w:tcBorders>
            <w:shd w:val="clear" w:color="auto" w:fill="auto"/>
            <w:hideMark/>
          </w:tcPr>
          <w:p w14:paraId="46641457" w14:textId="45B5504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86D297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Plus for every week or part thereof for the duration of the use</w:t>
            </w:r>
          </w:p>
        </w:tc>
        <w:tc>
          <w:tcPr>
            <w:tcW w:w="1571" w:type="dxa"/>
            <w:tcBorders>
              <w:top w:val="nil"/>
              <w:left w:val="nil"/>
              <w:bottom w:val="nil"/>
              <w:right w:val="nil"/>
            </w:tcBorders>
            <w:shd w:val="clear" w:color="auto" w:fill="auto"/>
            <w:hideMark/>
          </w:tcPr>
          <w:p w14:paraId="5322DA6E" w14:textId="25AB70A9"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669B0216" w14:textId="0F16A82D" w:rsidR="002060C8" w:rsidRPr="002060C8" w:rsidRDefault="002060C8" w:rsidP="002060C8">
            <w:pPr>
              <w:jc w:val="right"/>
              <w:rPr>
                <w:b/>
                <w:bCs/>
                <w:color w:val="000000" w:themeColor="text1"/>
                <w:sz w:val="22"/>
                <w:szCs w:val="22"/>
              </w:rPr>
            </w:pPr>
            <w:r w:rsidRPr="002060C8">
              <w:rPr>
                <w:b/>
                <w:bCs/>
                <w:color w:val="000000" w:themeColor="text1"/>
                <w:sz w:val="22"/>
                <w:szCs w:val="22"/>
              </w:rPr>
              <w:t>50.15</w:t>
            </w:r>
          </w:p>
        </w:tc>
      </w:tr>
      <w:tr w:rsidR="002060C8" w:rsidRPr="002060C8" w14:paraId="5F460A1B" w14:textId="63ABF5A2" w:rsidTr="002060C8">
        <w:trPr>
          <w:trHeight w:val="900"/>
        </w:trPr>
        <w:tc>
          <w:tcPr>
            <w:tcW w:w="1227" w:type="dxa"/>
            <w:tcBorders>
              <w:top w:val="nil"/>
              <w:left w:val="nil"/>
              <w:bottom w:val="nil"/>
              <w:right w:val="nil"/>
            </w:tcBorders>
          </w:tcPr>
          <w:p w14:paraId="4A485D0D" w14:textId="5C5C14C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69.1</w:t>
            </w:r>
          </w:p>
        </w:tc>
        <w:tc>
          <w:tcPr>
            <w:tcW w:w="1450" w:type="dxa"/>
            <w:tcBorders>
              <w:top w:val="nil"/>
              <w:left w:val="nil"/>
              <w:bottom w:val="nil"/>
              <w:right w:val="nil"/>
            </w:tcBorders>
            <w:shd w:val="clear" w:color="auto" w:fill="auto"/>
            <w:hideMark/>
          </w:tcPr>
          <w:p w14:paraId="768717BA" w14:textId="40BBAE5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37A6402B"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Grant of a licence to occupy or use unleased Territory Land for community groups for example, religious groups or clubs</w:t>
            </w:r>
          </w:p>
        </w:tc>
        <w:tc>
          <w:tcPr>
            <w:tcW w:w="1571" w:type="dxa"/>
            <w:tcBorders>
              <w:top w:val="nil"/>
              <w:left w:val="nil"/>
              <w:bottom w:val="nil"/>
              <w:right w:val="nil"/>
            </w:tcBorders>
            <w:shd w:val="clear" w:color="auto" w:fill="auto"/>
            <w:hideMark/>
          </w:tcPr>
          <w:p w14:paraId="7C478854" w14:textId="573AE07C"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6FB3A6A" w14:textId="268AA3BA" w:rsidR="002060C8" w:rsidRPr="002060C8" w:rsidRDefault="002060C8" w:rsidP="002060C8">
            <w:pPr>
              <w:jc w:val="right"/>
              <w:rPr>
                <w:b/>
                <w:bCs/>
                <w:color w:val="000000" w:themeColor="text1"/>
                <w:sz w:val="22"/>
                <w:szCs w:val="22"/>
              </w:rPr>
            </w:pPr>
            <w:r w:rsidRPr="002060C8">
              <w:rPr>
                <w:b/>
                <w:bCs/>
                <w:color w:val="000000" w:themeColor="text1"/>
                <w:sz w:val="22"/>
                <w:szCs w:val="22"/>
              </w:rPr>
              <w:t>1,749.40</w:t>
            </w:r>
          </w:p>
        </w:tc>
      </w:tr>
      <w:tr w:rsidR="002060C8" w:rsidRPr="002060C8" w14:paraId="54A3565E" w14:textId="7EFCEA4B" w:rsidTr="002060C8">
        <w:trPr>
          <w:trHeight w:val="900"/>
        </w:trPr>
        <w:tc>
          <w:tcPr>
            <w:tcW w:w="1227" w:type="dxa"/>
            <w:tcBorders>
              <w:top w:val="nil"/>
              <w:left w:val="nil"/>
              <w:bottom w:val="nil"/>
              <w:right w:val="nil"/>
            </w:tcBorders>
          </w:tcPr>
          <w:p w14:paraId="45587A92" w14:textId="7B1D2B9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70.1</w:t>
            </w:r>
          </w:p>
        </w:tc>
        <w:tc>
          <w:tcPr>
            <w:tcW w:w="1450" w:type="dxa"/>
            <w:tcBorders>
              <w:top w:val="nil"/>
              <w:left w:val="nil"/>
              <w:bottom w:val="nil"/>
              <w:right w:val="nil"/>
            </w:tcBorders>
            <w:shd w:val="clear" w:color="auto" w:fill="auto"/>
            <w:hideMark/>
          </w:tcPr>
          <w:p w14:paraId="1CFE96EF" w14:textId="1C272F65"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6DF1229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Grant of a licence to occupy or use unleased Territory Land for other purposes (except for grazing and community gardens)</w:t>
            </w:r>
          </w:p>
        </w:tc>
        <w:tc>
          <w:tcPr>
            <w:tcW w:w="1571" w:type="dxa"/>
            <w:tcBorders>
              <w:top w:val="nil"/>
              <w:left w:val="nil"/>
              <w:bottom w:val="nil"/>
              <w:right w:val="nil"/>
            </w:tcBorders>
            <w:shd w:val="clear" w:color="auto" w:fill="auto"/>
            <w:hideMark/>
          </w:tcPr>
          <w:p w14:paraId="77C17B47" w14:textId="3842013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47B52DC4" w14:textId="6DB05265" w:rsidR="002060C8" w:rsidRPr="002060C8" w:rsidRDefault="002060C8" w:rsidP="002060C8">
            <w:pPr>
              <w:jc w:val="right"/>
              <w:rPr>
                <w:b/>
                <w:bCs/>
                <w:color w:val="000000" w:themeColor="text1"/>
                <w:sz w:val="22"/>
                <w:szCs w:val="22"/>
              </w:rPr>
            </w:pPr>
            <w:r w:rsidRPr="002060C8">
              <w:rPr>
                <w:b/>
                <w:bCs/>
                <w:color w:val="000000" w:themeColor="text1"/>
                <w:sz w:val="22"/>
                <w:szCs w:val="22"/>
              </w:rPr>
              <w:t>3,631.75</w:t>
            </w:r>
          </w:p>
        </w:tc>
      </w:tr>
      <w:tr w:rsidR="002060C8" w:rsidRPr="002060C8" w14:paraId="0BCED1DF" w14:textId="0CA98F0C" w:rsidTr="002060C8">
        <w:trPr>
          <w:trHeight w:val="600"/>
        </w:trPr>
        <w:tc>
          <w:tcPr>
            <w:tcW w:w="1227" w:type="dxa"/>
            <w:tcBorders>
              <w:top w:val="nil"/>
              <w:left w:val="nil"/>
              <w:bottom w:val="nil"/>
              <w:right w:val="nil"/>
            </w:tcBorders>
          </w:tcPr>
          <w:p w14:paraId="6714BAE0" w14:textId="2652009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71.1</w:t>
            </w:r>
          </w:p>
        </w:tc>
        <w:tc>
          <w:tcPr>
            <w:tcW w:w="1450" w:type="dxa"/>
            <w:tcBorders>
              <w:top w:val="nil"/>
              <w:left w:val="nil"/>
              <w:bottom w:val="nil"/>
              <w:right w:val="nil"/>
            </w:tcBorders>
            <w:shd w:val="clear" w:color="auto" w:fill="auto"/>
            <w:hideMark/>
          </w:tcPr>
          <w:p w14:paraId="19352C7E" w14:textId="0775D66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27F8972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fee for the use of unleased land when the land is used for grazing stock</w:t>
            </w:r>
          </w:p>
        </w:tc>
        <w:tc>
          <w:tcPr>
            <w:tcW w:w="1571" w:type="dxa"/>
            <w:tcBorders>
              <w:top w:val="nil"/>
              <w:left w:val="nil"/>
              <w:bottom w:val="nil"/>
              <w:right w:val="nil"/>
            </w:tcBorders>
            <w:shd w:val="clear" w:color="auto" w:fill="auto"/>
            <w:hideMark/>
          </w:tcPr>
          <w:p w14:paraId="61B5857C"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5FE186D7" w14:textId="24EC079D"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0FD707C8" w14:textId="69FECAE2" w:rsidTr="002060C8">
        <w:trPr>
          <w:trHeight w:val="900"/>
        </w:trPr>
        <w:tc>
          <w:tcPr>
            <w:tcW w:w="1227" w:type="dxa"/>
            <w:tcBorders>
              <w:top w:val="nil"/>
              <w:left w:val="nil"/>
              <w:bottom w:val="nil"/>
              <w:right w:val="nil"/>
            </w:tcBorders>
          </w:tcPr>
          <w:p w14:paraId="66234255" w14:textId="4EAF70E8"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72.1</w:t>
            </w:r>
          </w:p>
        </w:tc>
        <w:tc>
          <w:tcPr>
            <w:tcW w:w="1450" w:type="dxa"/>
            <w:tcBorders>
              <w:top w:val="nil"/>
              <w:left w:val="nil"/>
              <w:bottom w:val="nil"/>
              <w:right w:val="nil"/>
            </w:tcBorders>
            <w:shd w:val="clear" w:color="auto" w:fill="auto"/>
            <w:hideMark/>
          </w:tcPr>
          <w:p w14:paraId="18561A1A" w14:textId="69AE338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3A3412DD"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Grant of a licence to use a room in the Legislative Assembly Building (i) charity or community groups</w:t>
            </w:r>
          </w:p>
        </w:tc>
        <w:tc>
          <w:tcPr>
            <w:tcW w:w="1571" w:type="dxa"/>
            <w:tcBorders>
              <w:top w:val="nil"/>
              <w:left w:val="nil"/>
              <w:bottom w:val="nil"/>
              <w:right w:val="nil"/>
            </w:tcBorders>
            <w:shd w:val="clear" w:color="auto" w:fill="auto"/>
            <w:hideMark/>
          </w:tcPr>
          <w:p w14:paraId="5FFD3494"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6EBA25B4" w14:textId="0DECC78A"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30E62C53" w14:textId="76454FEA" w:rsidTr="002060C8">
        <w:trPr>
          <w:trHeight w:val="900"/>
        </w:trPr>
        <w:tc>
          <w:tcPr>
            <w:tcW w:w="1227" w:type="dxa"/>
            <w:tcBorders>
              <w:top w:val="nil"/>
              <w:left w:val="nil"/>
              <w:bottom w:val="nil"/>
              <w:right w:val="nil"/>
            </w:tcBorders>
          </w:tcPr>
          <w:p w14:paraId="3C22BAD6" w14:textId="5AFBADC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73.1</w:t>
            </w:r>
          </w:p>
        </w:tc>
        <w:tc>
          <w:tcPr>
            <w:tcW w:w="1450" w:type="dxa"/>
            <w:tcBorders>
              <w:top w:val="nil"/>
              <w:left w:val="nil"/>
              <w:bottom w:val="nil"/>
              <w:right w:val="nil"/>
            </w:tcBorders>
            <w:shd w:val="clear" w:color="auto" w:fill="auto"/>
            <w:hideMark/>
          </w:tcPr>
          <w:p w14:paraId="47523A5B" w14:textId="32D2A73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38957F77"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Grant of a licence to use a room in the Legislative Assembly Building (ii) commercial or other groups</w:t>
            </w:r>
          </w:p>
        </w:tc>
        <w:tc>
          <w:tcPr>
            <w:tcW w:w="1571" w:type="dxa"/>
            <w:tcBorders>
              <w:top w:val="nil"/>
              <w:left w:val="nil"/>
              <w:bottom w:val="nil"/>
              <w:right w:val="nil"/>
            </w:tcBorders>
            <w:shd w:val="clear" w:color="auto" w:fill="auto"/>
            <w:hideMark/>
          </w:tcPr>
          <w:p w14:paraId="0CB257FD"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5C17C901" w14:textId="4FAFA0C5"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21E0C8B9" w14:textId="17871517" w:rsidTr="002060C8">
        <w:trPr>
          <w:trHeight w:val="600"/>
        </w:trPr>
        <w:tc>
          <w:tcPr>
            <w:tcW w:w="1227" w:type="dxa"/>
            <w:tcBorders>
              <w:top w:val="nil"/>
              <w:left w:val="nil"/>
              <w:bottom w:val="nil"/>
              <w:right w:val="nil"/>
            </w:tcBorders>
          </w:tcPr>
          <w:p w14:paraId="465F89A1" w14:textId="5664B77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74.1</w:t>
            </w:r>
          </w:p>
        </w:tc>
        <w:tc>
          <w:tcPr>
            <w:tcW w:w="1450" w:type="dxa"/>
            <w:tcBorders>
              <w:top w:val="nil"/>
              <w:left w:val="nil"/>
              <w:bottom w:val="nil"/>
              <w:right w:val="nil"/>
            </w:tcBorders>
            <w:shd w:val="clear" w:color="auto" w:fill="auto"/>
            <w:hideMark/>
          </w:tcPr>
          <w:p w14:paraId="093F3476" w14:textId="4BD9B3DF"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58CC5135"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Grant of a licence to use Territory land to locate secure storage waste enclosures </w:t>
            </w:r>
          </w:p>
        </w:tc>
        <w:tc>
          <w:tcPr>
            <w:tcW w:w="1571" w:type="dxa"/>
            <w:tcBorders>
              <w:top w:val="nil"/>
              <w:left w:val="nil"/>
              <w:bottom w:val="nil"/>
              <w:right w:val="nil"/>
            </w:tcBorders>
            <w:shd w:val="clear" w:color="auto" w:fill="auto"/>
            <w:hideMark/>
          </w:tcPr>
          <w:p w14:paraId="07B0BA1E"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3440D225" w14:textId="1FB782C8"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0B136A75" w14:textId="35CAB786" w:rsidTr="002060C8">
        <w:trPr>
          <w:trHeight w:val="970"/>
        </w:trPr>
        <w:tc>
          <w:tcPr>
            <w:tcW w:w="1227" w:type="dxa"/>
            <w:tcBorders>
              <w:top w:val="nil"/>
              <w:left w:val="nil"/>
              <w:bottom w:val="nil"/>
              <w:right w:val="nil"/>
            </w:tcBorders>
          </w:tcPr>
          <w:p w14:paraId="73059F9E" w14:textId="79D6464E"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lastRenderedPageBreak/>
              <w:t>75.1</w:t>
            </w:r>
          </w:p>
        </w:tc>
        <w:tc>
          <w:tcPr>
            <w:tcW w:w="1450" w:type="dxa"/>
            <w:tcBorders>
              <w:top w:val="nil"/>
              <w:left w:val="nil"/>
              <w:bottom w:val="nil"/>
              <w:right w:val="nil"/>
            </w:tcBorders>
            <w:shd w:val="clear" w:color="auto" w:fill="auto"/>
            <w:hideMark/>
          </w:tcPr>
          <w:p w14:paraId="4781210C" w14:textId="2E617121"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3FDD99E8"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Licence fee for the use of unleased Territory land when the land is used for community gardens as defined in the regulations</w:t>
            </w:r>
          </w:p>
        </w:tc>
        <w:tc>
          <w:tcPr>
            <w:tcW w:w="1571" w:type="dxa"/>
            <w:tcBorders>
              <w:top w:val="nil"/>
              <w:left w:val="nil"/>
              <w:bottom w:val="nil"/>
              <w:right w:val="nil"/>
            </w:tcBorders>
            <w:shd w:val="clear" w:color="auto" w:fill="auto"/>
            <w:hideMark/>
          </w:tcPr>
          <w:p w14:paraId="74480C79" w14:textId="77777777" w:rsidR="002060C8" w:rsidRPr="002060C8" w:rsidRDefault="002060C8" w:rsidP="002060C8">
            <w:pPr>
              <w:jc w:val="right"/>
              <w:rPr>
                <w:rFonts w:eastAsia="Times New Roman"/>
                <w:i/>
                <w:iCs/>
                <w:color w:val="000000" w:themeColor="text1"/>
                <w:sz w:val="22"/>
                <w:szCs w:val="22"/>
                <w:lang w:eastAsia="en-AU"/>
              </w:rPr>
            </w:pPr>
            <w:r w:rsidRPr="002060C8">
              <w:rPr>
                <w:rFonts w:eastAsia="Times New Roman"/>
                <w:i/>
                <w:iCs/>
                <w:color w:val="000000" w:themeColor="text1"/>
                <w:sz w:val="22"/>
                <w:szCs w:val="22"/>
                <w:lang w:eastAsia="en-AU"/>
              </w:rPr>
              <w:t xml:space="preserve"> Nil </w:t>
            </w:r>
          </w:p>
        </w:tc>
        <w:tc>
          <w:tcPr>
            <w:tcW w:w="1699" w:type="dxa"/>
            <w:tcBorders>
              <w:top w:val="nil"/>
              <w:left w:val="nil"/>
              <w:bottom w:val="nil"/>
              <w:right w:val="nil"/>
            </w:tcBorders>
          </w:tcPr>
          <w:p w14:paraId="3CEF609A" w14:textId="5D6CE50B"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Nil</w:t>
            </w:r>
          </w:p>
        </w:tc>
      </w:tr>
      <w:tr w:rsidR="002060C8" w:rsidRPr="002060C8" w14:paraId="3A4F98DE" w14:textId="4659D461" w:rsidTr="002060C8">
        <w:trPr>
          <w:trHeight w:val="915"/>
        </w:trPr>
        <w:tc>
          <w:tcPr>
            <w:tcW w:w="1227" w:type="dxa"/>
            <w:tcBorders>
              <w:top w:val="nil"/>
              <w:left w:val="nil"/>
              <w:bottom w:val="nil"/>
              <w:right w:val="nil"/>
            </w:tcBorders>
          </w:tcPr>
          <w:p w14:paraId="7FB81846" w14:textId="6B3DD7DA"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76.1</w:t>
            </w:r>
          </w:p>
        </w:tc>
        <w:tc>
          <w:tcPr>
            <w:tcW w:w="1450" w:type="dxa"/>
            <w:tcBorders>
              <w:top w:val="nil"/>
              <w:left w:val="nil"/>
              <w:bottom w:val="nil"/>
              <w:right w:val="nil"/>
            </w:tcBorders>
            <w:shd w:val="clear" w:color="auto" w:fill="auto"/>
            <w:hideMark/>
          </w:tcPr>
          <w:p w14:paraId="02E7BE95" w14:textId="0310EED4"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10, Part 10.13</w:t>
            </w:r>
          </w:p>
        </w:tc>
        <w:tc>
          <w:tcPr>
            <w:tcW w:w="4098" w:type="dxa"/>
            <w:tcBorders>
              <w:top w:val="nil"/>
              <w:left w:val="nil"/>
              <w:bottom w:val="nil"/>
              <w:right w:val="nil"/>
            </w:tcBorders>
            <w:shd w:val="clear" w:color="auto" w:fill="auto"/>
            <w:hideMark/>
          </w:tcPr>
          <w:p w14:paraId="0F8716D3"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to vary an existing licence to occupy or use unleased Territory land – for groups other than grazing and community organisations</w:t>
            </w:r>
          </w:p>
        </w:tc>
        <w:tc>
          <w:tcPr>
            <w:tcW w:w="1571" w:type="dxa"/>
            <w:tcBorders>
              <w:top w:val="nil"/>
              <w:left w:val="nil"/>
              <w:bottom w:val="nil"/>
              <w:right w:val="nil"/>
            </w:tcBorders>
            <w:shd w:val="clear" w:color="auto" w:fill="auto"/>
            <w:hideMark/>
          </w:tcPr>
          <w:p w14:paraId="6563A220" w14:textId="4E1D196D"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7F355E4F" w14:textId="75BBEAF4" w:rsidR="002060C8" w:rsidRPr="002060C8" w:rsidRDefault="002060C8" w:rsidP="002060C8">
            <w:pPr>
              <w:jc w:val="right"/>
              <w:rPr>
                <w:rFonts w:eastAsia="Times New Roman"/>
                <w:b/>
                <w:bCs/>
                <w:color w:val="000000" w:themeColor="text1"/>
                <w:sz w:val="22"/>
                <w:szCs w:val="22"/>
                <w:lang w:eastAsia="en-AU"/>
              </w:rPr>
            </w:pPr>
            <w:r w:rsidRPr="002060C8">
              <w:rPr>
                <w:b/>
                <w:bCs/>
                <w:color w:val="000000" w:themeColor="text1"/>
                <w:sz w:val="22"/>
                <w:szCs w:val="22"/>
              </w:rPr>
              <w:t>1,822.40</w:t>
            </w:r>
          </w:p>
        </w:tc>
      </w:tr>
      <w:tr w:rsidR="002060C8" w:rsidRPr="002060C8" w14:paraId="73DCF374" w14:textId="3D6FEB12" w:rsidTr="002060C8">
        <w:trPr>
          <w:trHeight w:val="600"/>
        </w:trPr>
        <w:tc>
          <w:tcPr>
            <w:tcW w:w="1227" w:type="dxa"/>
            <w:tcBorders>
              <w:top w:val="nil"/>
              <w:left w:val="nil"/>
              <w:bottom w:val="nil"/>
              <w:right w:val="nil"/>
            </w:tcBorders>
          </w:tcPr>
          <w:p w14:paraId="0A52E499" w14:textId="498D249C" w:rsidR="002060C8" w:rsidRPr="002060C8" w:rsidRDefault="002060C8" w:rsidP="002060C8">
            <w:pPr>
              <w:rPr>
                <w:rFonts w:eastAsia="Times New Roman"/>
                <w:color w:val="000000" w:themeColor="text1"/>
                <w:sz w:val="22"/>
                <w:szCs w:val="22"/>
                <w:lang w:eastAsia="en-AU"/>
              </w:rPr>
            </w:pPr>
          </w:p>
        </w:tc>
        <w:tc>
          <w:tcPr>
            <w:tcW w:w="1450" w:type="dxa"/>
            <w:tcBorders>
              <w:top w:val="nil"/>
              <w:left w:val="nil"/>
              <w:bottom w:val="nil"/>
              <w:right w:val="nil"/>
            </w:tcBorders>
            <w:shd w:val="clear" w:color="auto" w:fill="auto"/>
            <w:hideMark/>
          </w:tcPr>
          <w:p w14:paraId="1AA83E10" w14:textId="0CAB19E0"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Chapter 12, Part 12.3</w:t>
            </w:r>
          </w:p>
        </w:tc>
        <w:tc>
          <w:tcPr>
            <w:tcW w:w="4098" w:type="dxa"/>
            <w:tcBorders>
              <w:top w:val="nil"/>
              <w:left w:val="nil"/>
              <w:bottom w:val="nil"/>
              <w:right w:val="nil"/>
            </w:tcBorders>
            <w:shd w:val="clear" w:color="auto" w:fill="auto"/>
            <w:hideMark/>
          </w:tcPr>
          <w:p w14:paraId="4361B53E"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 xml:space="preserve">Application for controlled activity order. </w:t>
            </w:r>
          </w:p>
        </w:tc>
        <w:tc>
          <w:tcPr>
            <w:tcW w:w="1571" w:type="dxa"/>
            <w:tcBorders>
              <w:top w:val="nil"/>
              <w:left w:val="nil"/>
              <w:bottom w:val="nil"/>
              <w:right w:val="nil"/>
            </w:tcBorders>
            <w:shd w:val="clear" w:color="auto" w:fill="auto"/>
            <w:hideMark/>
          </w:tcPr>
          <w:p w14:paraId="50E171F0" w14:textId="5EB0DE2D" w:rsidR="002060C8" w:rsidRPr="002060C8" w:rsidRDefault="002060C8" w:rsidP="002060C8">
            <w:pPr>
              <w:jc w:val="right"/>
              <w:rPr>
                <w:rFonts w:eastAsia="Times New Roman"/>
                <w:i/>
                <w:iCs/>
                <w:color w:val="000000" w:themeColor="text1"/>
                <w:sz w:val="20"/>
                <w:szCs w:val="20"/>
                <w:lang w:eastAsia="en-AU"/>
              </w:rPr>
            </w:pPr>
          </w:p>
        </w:tc>
        <w:tc>
          <w:tcPr>
            <w:tcW w:w="1699" w:type="dxa"/>
            <w:tcBorders>
              <w:top w:val="nil"/>
              <w:left w:val="nil"/>
              <w:bottom w:val="nil"/>
              <w:right w:val="nil"/>
            </w:tcBorders>
          </w:tcPr>
          <w:p w14:paraId="0999DA73" w14:textId="77777777" w:rsidR="002060C8" w:rsidRPr="002060C8" w:rsidRDefault="002060C8" w:rsidP="002060C8">
            <w:pPr>
              <w:jc w:val="right"/>
              <w:rPr>
                <w:rFonts w:eastAsia="Times New Roman"/>
                <w:b/>
                <w:bCs/>
                <w:color w:val="000000" w:themeColor="text1"/>
                <w:sz w:val="22"/>
                <w:szCs w:val="22"/>
                <w:lang w:eastAsia="en-AU"/>
              </w:rPr>
            </w:pPr>
          </w:p>
        </w:tc>
      </w:tr>
      <w:tr w:rsidR="002060C8" w:rsidRPr="002060C8" w14:paraId="5429CE9E" w14:textId="6E5E1723" w:rsidTr="002060C8">
        <w:trPr>
          <w:trHeight w:val="300"/>
        </w:trPr>
        <w:tc>
          <w:tcPr>
            <w:tcW w:w="1227" w:type="dxa"/>
            <w:tcBorders>
              <w:top w:val="nil"/>
              <w:left w:val="nil"/>
              <w:bottom w:val="nil"/>
              <w:right w:val="nil"/>
            </w:tcBorders>
          </w:tcPr>
          <w:p w14:paraId="2966BC99" w14:textId="1B0C62B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77.1</w:t>
            </w:r>
          </w:p>
        </w:tc>
        <w:tc>
          <w:tcPr>
            <w:tcW w:w="1450" w:type="dxa"/>
            <w:tcBorders>
              <w:top w:val="nil"/>
              <w:left w:val="nil"/>
              <w:bottom w:val="nil"/>
              <w:right w:val="nil"/>
            </w:tcBorders>
            <w:shd w:val="clear" w:color="auto" w:fill="auto"/>
            <w:hideMark/>
          </w:tcPr>
          <w:p w14:paraId="7E749F39" w14:textId="29186EFE" w:rsidR="002060C8" w:rsidRPr="002060C8" w:rsidRDefault="002060C8" w:rsidP="002060C8">
            <w:pPr>
              <w:jc w:val="right"/>
              <w:rPr>
                <w:rFonts w:eastAsia="Times New Roman"/>
                <w:color w:val="000000" w:themeColor="text1"/>
                <w:sz w:val="20"/>
                <w:szCs w:val="20"/>
                <w:lang w:eastAsia="en-AU"/>
              </w:rPr>
            </w:pPr>
          </w:p>
        </w:tc>
        <w:tc>
          <w:tcPr>
            <w:tcW w:w="4098" w:type="dxa"/>
            <w:tcBorders>
              <w:top w:val="nil"/>
              <w:left w:val="nil"/>
              <w:bottom w:val="nil"/>
              <w:right w:val="nil"/>
            </w:tcBorders>
            <w:shd w:val="clear" w:color="auto" w:fill="auto"/>
            <w:hideMark/>
          </w:tcPr>
          <w:p w14:paraId="5B0D5819"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1</w:t>
            </w:r>
          </w:p>
        </w:tc>
        <w:tc>
          <w:tcPr>
            <w:tcW w:w="1571" w:type="dxa"/>
            <w:tcBorders>
              <w:top w:val="nil"/>
              <w:left w:val="nil"/>
              <w:bottom w:val="nil"/>
              <w:right w:val="nil"/>
            </w:tcBorders>
            <w:shd w:val="clear" w:color="auto" w:fill="auto"/>
            <w:hideMark/>
          </w:tcPr>
          <w:p w14:paraId="690DDED0" w14:textId="6E341CE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AAA7DBF" w14:textId="33A40CAB" w:rsidR="002060C8" w:rsidRPr="002060C8" w:rsidRDefault="002060C8" w:rsidP="002060C8">
            <w:pPr>
              <w:jc w:val="right"/>
              <w:rPr>
                <w:b/>
                <w:bCs/>
                <w:color w:val="000000" w:themeColor="text1"/>
                <w:sz w:val="22"/>
                <w:szCs w:val="22"/>
              </w:rPr>
            </w:pPr>
            <w:r w:rsidRPr="002060C8">
              <w:rPr>
                <w:b/>
                <w:bCs/>
                <w:color w:val="000000" w:themeColor="text1"/>
                <w:sz w:val="22"/>
                <w:szCs w:val="22"/>
              </w:rPr>
              <w:t>197.30</w:t>
            </w:r>
          </w:p>
        </w:tc>
      </w:tr>
      <w:tr w:rsidR="002060C8" w:rsidRPr="002060C8" w14:paraId="74901D62" w14:textId="69A6CEBE" w:rsidTr="002060C8">
        <w:trPr>
          <w:trHeight w:val="300"/>
        </w:trPr>
        <w:tc>
          <w:tcPr>
            <w:tcW w:w="1227" w:type="dxa"/>
            <w:tcBorders>
              <w:top w:val="nil"/>
              <w:left w:val="nil"/>
              <w:bottom w:val="nil"/>
              <w:right w:val="nil"/>
            </w:tcBorders>
          </w:tcPr>
          <w:p w14:paraId="6352DC78" w14:textId="4533029B"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77.2</w:t>
            </w:r>
          </w:p>
        </w:tc>
        <w:tc>
          <w:tcPr>
            <w:tcW w:w="1450" w:type="dxa"/>
            <w:tcBorders>
              <w:top w:val="nil"/>
              <w:left w:val="nil"/>
              <w:bottom w:val="nil"/>
              <w:right w:val="nil"/>
            </w:tcBorders>
            <w:shd w:val="clear" w:color="auto" w:fill="auto"/>
            <w:hideMark/>
          </w:tcPr>
          <w:p w14:paraId="62E8634E" w14:textId="655E0781"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0836945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2</w:t>
            </w:r>
          </w:p>
        </w:tc>
        <w:tc>
          <w:tcPr>
            <w:tcW w:w="1571" w:type="dxa"/>
            <w:tcBorders>
              <w:top w:val="nil"/>
              <w:left w:val="nil"/>
              <w:bottom w:val="nil"/>
              <w:right w:val="nil"/>
            </w:tcBorders>
            <w:shd w:val="clear" w:color="auto" w:fill="auto"/>
            <w:hideMark/>
          </w:tcPr>
          <w:p w14:paraId="0DFB1638" w14:textId="569A4233"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F563E5E" w14:textId="2F69FA96" w:rsidR="002060C8" w:rsidRPr="002060C8" w:rsidRDefault="002060C8" w:rsidP="002060C8">
            <w:pPr>
              <w:jc w:val="right"/>
              <w:rPr>
                <w:b/>
                <w:bCs/>
                <w:color w:val="000000" w:themeColor="text1"/>
                <w:sz w:val="22"/>
                <w:szCs w:val="22"/>
              </w:rPr>
            </w:pPr>
            <w:r w:rsidRPr="002060C8">
              <w:rPr>
                <w:b/>
                <w:bCs/>
                <w:color w:val="000000" w:themeColor="text1"/>
                <w:sz w:val="22"/>
                <w:szCs w:val="22"/>
              </w:rPr>
              <w:t>262.70</w:t>
            </w:r>
          </w:p>
        </w:tc>
      </w:tr>
      <w:tr w:rsidR="002060C8" w:rsidRPr="002060C8" w14:paraId="5127162C" w14:textId="6AA372D7" w:rsidTr="002060C8">
        <w:trPr>
          <w:trHeight w:val="300"/>
        </w:trPr>
        <w:tc>
          <w:tcPr>
            <w:tcW w:w="1227" w:type="dxa"/>
            <w:tcBorders>
              <w:top w:val="nil"/>
              <w:left w:val="nil"/>
              <w:bottom w:val="nil"/>
              <w:right w:val="nil"/>
            </w:tcBorders>
          </w:tcPr>
          <w:p w14:paraId="55CE2C78" w14:textId="50F7DA23"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77.3</w:t>
            </w:r>
          </w:p>
        </w:tc>
        <w:tc>
          <w:tcPr>
            <w:tcW w:w="1450" w:type="dxa"/>
            <w:tcBorders>
              <w:top w:val="nil"/>
              <w:left w:val="nil"/>
              <w:bottom w:val="nil"/>
              <w:right w:val="nil"/>
            </w:tcBorders>
            <w:shd w:val="clear" w:color="auto" w:fill="auto"/>
            <w:hideMark/>
          </w:tcPr>
          <w:p w14:paraId="57C43DE6" w14:textId="7CE0C40D"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E877FCA"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3</w:t>
            </w:r>
          </w:p>
        </w:tc>
        <w:tc>
          <w:tcPr>
            <w:tcW w:w="1571" w:type="dxa"/>
            <w:tcBorders>
              <w:top w:val="nil"/>
              <w:left w:val="nil"/>
              <w:bottom w:val="nil"/>
              <w:right w:val="nil"/>
            </w:tcBorders>
            <w:shd w:val="clear" w:color="auto" w:fill="auto"/>
            <w:hideMark/>
          </w:tcPr>
          <w:p w14:paraId="21B8FF4E" w14:textId="1C3DDE24"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1B798204" w14:textId="53B7F846" w:rsidR="002060C8" w:rsidRPr="002060C8" w:rsidRDefault="002060C8" w:rsidP="002060C8">
            <w:pPr>
              <w:jc w:val="right"/>
              <w:rPr>
                <w:b/>
                <w:bCs/>
                <w:color w:val="000000" w:themeColor="text1"/>
                <w:sz w:val="22"/>
                <w:szCs w:val="22"/>
              </w:rPr>
            </w:pPr>
            <w:r w:rsidRPr="002060C8">
              <w:rPr>
                <w:b/>
                <w:bCs/>
                <w:color w:val="000000" w:themeColor="text1"/>
                <w:sz w:val="22"/>
                <w:szCs w:val="22"/>
              </w:rPr>
              <w:t>393.50</w:t>
            </w:r>
          </w:p>
        </w:tc>
      </w:tr>
      <w:tr w:rsidR="002060C8" w:rsidRPr="002060C8" w14:paraId="12C19764" w14:textId="1F7D9A1D" w:rsidTr="002060C8">
        <w:trPr>
          <w:trHeight w:val="300"/>
        </w:trPr>
        <w:tc>
          <w:tcPr>
            <w:tcW w:w="1227" w:type="dxa"/>
            <w:tcBorders>
              <w:top w:val="nil"/>
              <w:left w:val="nil"/>
              <w:bottom w:val="nil"/>
              <w:right w:val="nil"/>
            </w:tcBorders>
          </w:tcPr>
          <w:p w14:paraId="739E91BC" w14:textId="4F7844C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77.4</w:t>
            </w:r>
          </w:p>
        </w:tc>
        <w:tc>
          <w:tcPr>
            <w:tcW w:w="1450" w:type="dxa"/>
            <w:tcBorders>
              <w:top w:val="nil"/>
              <w:left w:val="nil"/>
              <w:bottom w:val="nil"/>
              <w:right w:val="nil"/>
            </w:tcBorders>
            <w:shd w:val="clear" w:color="auto" w:fill="auto"/>
            <w:hideMark/>
          </w:tcPr>
          <w:p w14:paraId="638A70B8" w14:textId="618CDA46"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511341C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4</w:t>
            </w:r>
          </w:p>
        </w:tc>
        <w:tc>
          <w:tcPr>
            <w:tcW w:w="1571" w:type="dxa"/>
            <w:tcBorders>
              <w:top w:val="nil"/>
              <w:left w:val="nil"/>
              <w:bottom w:val="nil"/>
              <w:right w:val="nil"/>
            </w:tcBorders>
            <w:shd w:val="clear" w:color="auto" w:fill="auto"/>
            <w:hideMark/>
          </w:tcPr>
          <w:p w14:paraId="25BB0528" w14:textId="1F27F7F2"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08E0907" w14:textId="25BA45EB" w:rsidR="002060C8" w:rsidRPr="002060C8" w:rsidRDefault="002060C8" w:rsidP="002060C8">
            <w:pPr>
              <w:jc w:val="right"/>
              <w:rPr>
                <w:b/>
                <w:bCs/>
                <w:color w:val="000000" w:themeColor="text1"/>
                <w:sz w:val="22"/>
                <w:szCs w:val="22"/>
              </w:rPr>
            </w:pPr>
            <w:r w:rsidRPr="002060C8">
              <w:rPr>
                <w:b/>
                <w:bCs/>
                <w:color w:val="000000" w:themeColor="text1"/>
                <w:sz w:val="22"/>
                <w:szCs w:val="22"/>
              </w:rPr>
              <w:t>526.45</w:t>
            </w:r>
          </w:p>
        </w:tc>
      </w:tr>
      <w:tr w:rsidR="002060C8" w:rsidRPr="002060C8" w14:paraId="50BACC7B" w14:textId="53FD17C0" w:rsidTr="002060C8">
        <w:trPr>
          <w:trHeight w:val="300"/>
        </w:trPr>
        <w:tc>
          <w:tcPr>
            <w:tcW w:w="1227" w:type="dxa"/>
            <w:tcBorders>
              <w:top w:val="nil"/>
              <w:left w:val="nil"/>
              <w:bottom w:val="nil"/>
              <w:right w:val="nil"/>
            </w:tcBorders>
          </w:tcPr>
          <w:p w14:paraId="193602C6" w14:textId="53F3A53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77.5</w:t>
            </w:r>
          </w:p>
        </w:tc>
        <w:tc>
          <w:tcPr>
            <w:tcW w:w="1450" w:type="dxa"/>
            <w:tcBorders>
              <w:top w:val="nil"/>
              <w:left w:val="nil"/>
              <w:bottom w:val="nil"/>
              <w:right w:val="nil"/>
            </w:tcBorders>
            <w:shd w:val="clear" w:color="auto" w:fill="auto"/>
            <w:hideMark/>
          </w:tcPr>
          <w:p w14:paraId="27D99239" w14:textId="2549BF20"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60CB65B4"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Residential Zone 5</w:t>
            </w:r>
          </w:p>
        </w:tc>
        <w:tc>
          <w:tcPr>
            <w:tcW w:w="1571" w:type="dxa"/>
            <w:tcBorders>
              <w:top w:val="nil"/>
              <w:left w:val="nil"/>
              <w:bottom w:val="nil"/>
              <w:right w:val="nil"/>
            </w:tcBorders>
            <w:shd w:val="clear" w:color="auto" w:fill="auto"/>
            <w:hideMark/>
          </w:tcPr>
          <w:p w14:paraId="682AE5B2" w14:textId="03342205"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2F850228" w14:textId="76190DC0" w:rsidR="002060C8" w:rsidRPr="002060C8" w:rsidRDefault="002060C8" w:rsidP="002060C8">
            <w:pPr>
              <w:jc w:val="right"/>
              <w:rPr>
                <w:b/>
                <w:bCs/>
                <w:color w:val="000000" w:themeColor="text1"/>
                <w:sz w:val="22"/>
                <w:szCs w:val="22"/>
              </w:rPr>
            </w:pPr>
            <w:r w:rsidRPr="002060C8">
              <w:rPr>
                <w:b/>
                <w:bCs/>
                <w:color w:val="000000" w:themeColor="text1"/>
                <w:sz w:val="22"/>
                <w:szCs w:val="22"/>
              </w:rPr>
              <w:t>657.25</w:t>
            </w:r>
          </w:p>
        </w:tc>
      </w:tr>
      <w:tr w:rsidR="002060C8" w:rsidRPr="002060C8" w14:paraId="6381C13B" w14:textId="1CB09778" w:rsidTr="002060C8">
        <w:trPr>
          <w:trHeight w:val="300"/>
        </w:trPr>
        <w:tc>
          <w:tcPr>
            <w:tcW w:w="1227" w:type="dxa"/>
            <w:tcBorders>
              <w:top w:val="nil"/>
              <w:left w:val="nil"/>
              <w:bottom w:val="nil"/>
              <w:right w:val="nil"/>
            </w:tcBorders>
          </w:tcPr>
          <w:p w14:paraId="6C629D9D" w14:textId="451612C9"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77.6</w:t>
            </w:r>
          </w:p>
        </w:tc>
        <w:tc>
          <w:tcPr>
            <w:tcW w:w="1450" w:type="dxa"/>
            <w:tcBorders>
              <w:top w:val="nil"/>
              <w:left w:val="nil"/>
              <w:bottom w:val="nil"/>
              <w:right w:val="nil"/>
            </w:tcBorders>
            <w:shd w:val="clear" w:color="auto" w:fill="auto"/>
            <w:hideMark/>
          </w:tcPr>
          <w:p w14:paraId="29437D53" w14:textId="481518BB" w:rsidR="002060C8" w:rsidRPr="002060C8" w:rsidRDefault="002060C8" w:rsidP="002060C8">
            <w:pPr>
              <w:jc w:val="right"/>
              <w:rPr>
                <w:rFonts w:eastAsia="Times New Roman"/>
                <w:b/>
                <w:bCs/>
                <w:color w:val="000000" w:themeColor="text1"/>
                <w:sz w:val="22"/>
                <w:szCs w:val="22"/>
                <w:lang w:eastAsia="en-AU"/>
              </w:rPr>
            </w:pPr>
          </w:p>
        </w:tc>
        <w:tc>
          <w:tcPr>
            <w:tcW w:w="4098" w:type="dxa"/>
            <w:tcBorders>
              <w:top w:val="nil"/>
              <w:left w:val="nil"/>
              <w:bottom w:val="nil"/>
              <w:right w:val="nil"/>
            </w:tcBorders>
            <w:shd w:val="clear" w:color="auto" w:fill="auto"/>
            <w:hideMark/>
          </w:tcPr>
          <w:p w14:paraId="1D2BAF8C"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All Other Zones</w:t>
            </w:r>
          </w:p>
        </w:tc>
        <w:tc>
          <w:tcPr>
            <w:tcW w:w="1571" w:type="dxa"/>
            <w:tcBorders>
              <w:top w:val="nil"/>
              <w:left w:val="nil"/>
              <w:bottom w:val="nil"/>
              <w:right w:val="nil"/>
            </w:tcBorders>
            <w:shd w:val="clear" w:color="auto" w:fill="auto"/>
            <w:hideMark/>
          </w:tcPr>
          <w:p w14:paraId="31249556" w14:textId="4B831A0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3DAF8F64" w14:textId="3CE97811" w:rsidR="002060C8" w:rsidRPr="002060C8" w:rsidRDefault="002060C8" w:rsidP="002060C8">
            <w:pPr>
              <w:jc w:val="right"/>
              <w:rPr>
                <w:b/>
                <w:bCs/>
                <w:color w:val="000000" w:themeColor="text1"/>
                <w:sz w:val="22"/>
                <w:szCs w:val="22"/>
              </w:rPr>
            </w:pPr>
            <w:r w:rsidRPr="002060C8">
              <w:rPr>
                <w:b/>
                <w:bCs/>
                <w:color w:val="000000" w:themeColor="text1"/>
                <w:sz w:val="22"/>
                <w:szCs w:val="22"/>
              </w:rPr>
              <w:t>459.95</w:t>
            </w:r>
          </w:p>
        </w:tc>
      </w:tr>
      <w:tr w:rsidR="002060C8" w:rsidRPr="002060C8" w14:paraId="41295B77" w14:textId="131CBD08" w:rsidTr="002060C8">
        <w:trPr>
          <w:trHeight w:val="1200"/>
        </w:trPr>
        <w:tc>
          <w:tcPr>
            <w:tcW w:w="1227" w:type="dxa"/>
            <w:tcBorders>
              <w:top w:val="nil"/>
              <w:left w:val="nil"/>
              <w:bottom w:val="nil"/>
              <w:right w:val="nil"/>
            </w:tcBorders>
          </w:tcPr>
          <w:p w14:paraId="6D7928CE" w14:textId="7ADB80C2"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78.1</w:t>
            </w:r>
          </w:p>
        </w:tc>
        <w:tc>
          <w:tcPr>
            <w:tcW w:w="1450" w:type="dxa"/>
            <w:tcBorders>
              <w:top w:val="nil"/>
              <w:left w:val="nil"/>
              <w:bottom w:val="nil"/>
              <w:right w:val="nil"/>
            </w:tcBorders>
            <w:shd w:val="clear" w:color="auto" w:fill="auto"/>
            <w:hideMark/>
          </w:tcPr>
          <w:p w14:paraId="03DEEF18" w14:textId="51E78737" w:rsidR="002060C8" w:rsidRPr="002060C8" w:rsidRDefault="002060C8" w:rsidP="002060C8">
            <w:pPr>
              <w:rPr>
                <w:rFonts w:eastAsia="Times New Roman"/>
                <w:color w:val="000000" w:themeColor="text1"/>
                <w:sz w:val="22"/>
                <w:szCs w:val="22"/>
                <w:lang w:eastAsia="en-AU"/>
              </w:rPr>
            </w:pPr>
            <w:r w:rsidRPr="002060C8">
              <w:rPr>
                <w:rFonts w:eastAsia="Times New Roman"/>
                <w:i/>
                <w:iCs/>
                <w:color w:val="000000" w:themeColor="text1"/>
                <w:sz w:val="22"/>
                <w:szCs w:val="22"/>
                <w:lang w:eastAsia="en-AU"/>
              </w:rPr>
              <w:t>Planning (Exempt Development) Regulation 2023</w:t>
            </w:r>
            <w:r w:rsidRPr="002060C8">
              <w:rPr>
                <w:rFonts w:eastAsia="Times New Roman"/>
                <w:color w:val="000000" w:themeColor="text1"/>
                <w:sz w:val="22"/>
                <w:szCs w:val="22"/>
                <w:lang w:eastAsia="en-AU"/>
              </w:rPr>
              <w:t xml:space="preserve">, Schedule 1, Section 1.131 </w:t>
            </w:r>
          </w:p>
        </w:tc>
        <w:tc>
          <w:tcPr>
            <w:tcW w:w="4098" w:type="dxa"/>
            <w:tcBorders>
              <w:top w:val="nil"/>
              <w:left w:val="nil"/>
              <w:bottom w:val="nil"/>
              <w:right w:val="nil"/>
            </w:tcBorders>
            <w:shd w:val="clear" w:color="auto" w:fill="auto"/>
            <w:hideMark/>
          </w:tcPr>
          <w:p w14:paraId="1A872C76" w14:textId="77777777" w:rsidR="002060C8" w:rsidRPr="002060C8" w:rsidRDefault="002060C8" w:rsidP="002060C8">
            <w:pPr>
              <w:rPr>
                <w:rFonts w:eastAsia="Times New Roman"/>
                <w:color w:val="000000" w:themeColor="text1"/>
                <w:sz w:val="22"/>
                <w:szCs w:val="22"/>
                <w:lang w:eastAsia="en-AU"/>
              </w:rPr>
            </w:pPr>
            <w:r w:rsidRPr="002060C8">
              <w:rPr>
                <w:rFonts w:eastAsia="Times New Roman"/>
                <w:color w:val="000000" w:themeColor="text1"/>
                <w:sz w:val="22"/>
                <w:szCs w:val="22"/>
                <w:lang w:eastAsia="en-AU"/>
              </w:rPr>
              <w:t>Application for exemption declaration – Otherwise non compliant single dwellings</w:t>
            </w:r>
          </w:p>
        </w:tc>
        <w:tc>
          <w:tcPr>
            <w:tcW w:w="1571" w:type="dxa"/>
            <w:tcBorders>
              <w:top w:val="nil"/>
              <w:left w:val="nil"/>
              <w:bottom w:val="nil"/>
              <w:right w:val="nil"/>
            </w:tcBorders>
            <w:shd w:val="clear" w:color="auto" w:fill="auto"/>
            <w:hideMark/>
          </w:tcPr>
          <w:p w14:paraId="6AF12BC7" w14:textId="774843F7" w:rsidR="002060C8" w:rsidRPr="002060C8" w:rsidRDefault="002060C8" w:rsidP="002060C8">
            <w:pPr>
              <w:jc w:val="right"/>
              <w:rPr>
                <w:rFonts w:eastAsia="Times New Roman"/>
                <w:i/>
                <w:iCs/>
                <w:color w:val="000000" w:themeColor="text1"/>
                <w:sz w:val="22"/>
                <w:szCs w:val="22"/>
                <w:lang w:eastAsia="en-AU"/>
              </w:rPr>
            </w:pPr>
            <w:r w:rsidRPr="002060C8">
              <w:rPr>
                <w:i/>
                <w:iCs/>
                <w:color w:val="000000" w:themeColor="text1"/>
                <w:sz w:val="22"/>
                <w:szCs w:val="22"/>
              </w:rPr>
              <w:t>Nil</w:t>
            </w:r>
          </w:p>
        </w:tc>
        <w:tc>
          <w:tcPr>
            <w:tcW w:w="1699" w:type="dxa"/>
            <w:tcBorders>
              <w:top w:val="nil"/>
              <w:left w:val="nil"/>
              <w:bottom w:val="nil"/>
              <w:right w:val="nil"/>
            </w:tcBorders>
          </w:tcPr>
          <w:p w14:paraId="508C9D3E" w14:textId="79AC8663" w:rsidR="002060C8" w:rsidRPr="002060C8" w:rsidRDefault="002060C8" w:rsidP="002060C8">
            <w:pPr>
              <w:jc w:val="right"/>
              <w:rPr>
                <w:b/>
                <w:bCs/>
                <w:color w:val="000000" w:themeColor="text1"/>
                <w:sz w:val="22"/>
                <w:szCs w:val="22"/>
              </w:rPr>
            </w:pPr>
            <w:r w:rsidRPr="002060C8">
              <w:rPr>
                <w:b/>
                <w:bCs/>
                <w:color w:val="000000" w:themeColor="text1"/>
                <w:sz w:val="22"/>
                <w:szCs w:val="22"/>
              </w:rPr>
              <w:t>654.00</w:t>
            </w:r>
          </w:p>
        </w:tc>
      </w:tr>
    </w:tbl>
    <w:p w14:paraId="1DF0739F" w14:textId="77777777" w:rsidR="002060C8" w:rsidRDefault="002060C8" w:rsidP="002060C8">
      <w:pPr>
        <w:rPr>
          <w:i/>
          <w:iCs/>
          <w:sz w:val="22"/>
          <w:szCs w:val="22"/>
          <w:lang w:eastAsia="en-AU"/>
        </w:rPr>
      </w:pPr>
    </w:p>
    <w:p w14:paraId="23E926F5" w14:textId="410DA8D3" w:rsidR="0040017A" w:rsidRPr="00D407FD" w:rsidRDefault="00CE2D07" w:rsidP="002060C8">
      <w:pPr>
        <w:rPr>
          <w:i/>
          <w:iCs/>
        </w:rPr>
      </w:pPr>
      <w:r>
        <w:rPr>
          <w:i/>
          <w:iCs/>
          <w:sz w:val="22"/>
          <w:szCs w:val="22"/>
          <w:lang w:eastAsia="en-AU"/>
        </w:rPr>
        <w:t>*</w:t>
      </w:r>
      <w:r w:rsidR="00D07602" w:rsidRPr="002060C8">
        <w:rPr>
          <w:i/>
          <w:iCs/>
          <w:sz w:val="22"/>
          <w:szCs w:val="22"/>
          <w:lang w:eastAsia="en-AU"/>
        </w:rPr>
        <w:t>Note: The figures in column 4 are for comparison purpo</w:t>
      </w:r>
      <w:r w:rsidR="00D07602" w:rsidRPr="00D563A7">
        <w:rPr>
          <w:i/>
          <w:iCs/>
          <w:sz w:val="22"/>
          <w:szCs w:val="22"/>
          <w:lang w:eastAsia="en-AU"/>
        </w:rPr>
        <w:t>ses only</w:t>
      </w:r>
      <w:r w:rsidR="002060C8">
        <w:rPr>
          <w:i/>
          <w:iCs/>
          <w:sz w:val="22"/>
          <w:szCs w:val="22"/>
          <w:lang w:eastAsia="en-AU"/>
        </w:rPr>
        <w:t>. Nil fees in 2022-23 related to the Planning Act 2023.</w:t>
      </w:r>
      <w:r w:rsidR="002F5D95">
        <w:rPr>
          <w:i/>
          <w:iCs/>
          <w:sz w:val="22"/>
          <w:szCs w:val="22"/>
          <w:lang w:eastAsia="en-AU"/>
        </w:rPr>
        <w:t xml:space="preserve"> Fees for most of the matters described were previously determined under the </w:t>
      </w:r>
      <w:r>
        <w:rPr>
          <w:i/>
          <w:iCs/>
          <w:sz w:val="22"/>
          <w:szCs w:val="22"/>
          <w:lang w:eastAsia="en-AU"/>
        </w:rPr>
        <w:t xml:space="preserve">repealed </w:t>
      </w:r>
      <w:r w:rsidR="002F5D95">
        <w:rPr>
          <w:i/>
          <w:iCs/>
          <w:sz w:val="22"/>
          <w:szCs w:val="22"/>
          <w:lang w:eastAsia="en-AU"/>
        </w:rPr>
        <w:t>Planning and Development Act 2007.</w:t>
      </w:r>
    </w:p>
    <w:sectPr w:rsidR="0040017A" w:rsidRPr="00D407FD">
      <w:headerReference w:type="first" r:id="rId16"/>
      <w:type w:val="continuous"/>
      <w:pgSz w:w="11907" w:h="16840" w:code="9"/>
      <w:pgMar w:top="1440" w:right="1582" w:bottom="1009" w:left="158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C0E20" w14:textId="77777777" w:rsidR="007273DC" w:rsidRDefault="007273DC">
      <w:r>
        <w:separator/>
      </w:r>
    </w:p>
  </w:endnote>
  <w:endnote w:type="continuationSeparator" w:id="0">
    <w:p w14:paraId="575EDC7B" w14:textId="77777777" w:rsidR="007273DC" w:rsidRDefault="0072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43C7" w14:textId="77777777" w:rsidR="00C40C11" w:rsidRDefault="00C40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920B" w14:textId="2184916F" w:rsidR="00E70E2B" w:rsidRPr="00C40C11" w:rsidRDefault="00C40C11" w:rsidP="00C40C11">
    <w:pPr>
      <w:pStyle w:val="Footer"/>
      <w:jc w:val="center"/>
      <w:rPr>
        <w:rFonts w:ascii="Arial" w:hAnsi="Arial" w:cs="Arial"/>
        <w:sz w:val="14"/>
      </w:rPr>
    </w:pPr>
    <w:r w:rsidRPr="00C40C11">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79CF" w14:textId="24E5DE0E" w:rsidR="00E70E2B" w:rsidRPr="00C40C11" w:rsidRDefault="00C40C11" w:rsidP="00C40C11">
    <w:pPr>
      <w:pStyle w:val="Footer"/>
      <w:jc w:val="center"/>
      <w:rPr>
        <w:rFonts w:ascii="Arial" w:hAnsi="Arial" w:cs="Arial"/>
        <w:sz w:val="14"/>
      </w:rPr>
    </w:pPr>
    <w:r w:rsidRPr="00C40C11">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B41C" w14:textId="77777777" w:rsidR="007273DC" w:rsidRDefault="007273DC">
      <w:r>
        <w:separator/>
      </w:r>
    </w:p>
  </w:footnote>
  <w:footnote w:type="continuationSeparator" w:id="0">
    <w:p w14:paraId="4D6316E7" w14:textId="77777777" w:rsidR="007273DC" w:rsidRDefault="00727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6559" w14:textId="77777777" w:rsidR="00C40C11" w:rsidRDefault="00C40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2267" w14:textId="77777777" w:rsidR="00C40C11" w:rsidRDefault="00C40C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FC0B" w14:textId="77777777" w:rsidR="00C40C11" w:rsidRDefault="00C40C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882C" w14:textId="77777777" w:rsidR="00E70E2B" w:rsidRDefault="00E70E2B" w:rsidP="00D5629B">
    <w:pPr>
      <w:pStyle w:val="Header"/>
      <w:ind w:right="360"/>
      <w:rPr>
        <w:b/>
        <w:iCs/>
        <w:sz w:val="22"/>
        <w:szCs w:val="22"/>
      </w:rPr>
    </w:pPr>
    <w:r>
      <w:rPr>
        <w:b/>
        <w:iCs/>
        <w:sz w:val="22"/>
        <w:szCs w:val="22"/>
      </w:rPr>
      <w:t>Schedule</w:t>
    </w:r>
  </w:p>
  <w:p w14:paraId="18DCC692" w14:textId="77777777" w:rsidR="00E70E2B" w:rsidRDefault="00E70E2B" w:rsidP="00D5629B">
    <w:pPr>
      <w:pStyle w:val="Header"/>
      <w:pBdr>
        <w:bottom w:val="single" w:sz="4" w:space="1" w:color="auto"/>
      </w:pBdr>
      <w:ind w:right="360"/>
      <w:rPr>
        <w:b/>
        <w:iCs/>
        <w:sz w:val="22"/>
        <w:szCs w:val="22"/>
      </w:rPr>
    </w:pPr>
    <w:r>
      <w:rPr>
        <w:b/>
        <w:iCs/>
        <w:sz w:val="22"/>
        <w:szCs w:val="22"/>
      </w:rPr>
      <w:t>(see section 3)</w:t>
    </w:r>
  </w:p>
  <w:p w14:paraId="68BA868F" w14:textId="77777777" w:rsidR="00E70E2B" w:rsidRDefault="00E70E2B">
    <w:pPr>
      <w:pStyle w:val="Header"/>
      <w:tabs>
        <w:tab w:val="clear" w:pos="4153"/>
        <w:tab w:val="clear" w:pos="8306"/>
        <w:tab w:val="left" w:pos="2115"/>
      </w:tabs>
    </w:pPr>
    <w:r>
      <w:tab/>
    </w:r>
  </w:p>
  <w:p w14:paraId="56C90CA4" w14:textId="77777777" w:rsidR="00E70E2B" w:rsidRDefault="00E70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C3F0F"/>
    <w:multiLevelType w:val="hybridMultilevel"/>
    <w:tmpl w:val="E1E6BE32"/>
    <w:lvl w:ilvl="0" w:tplc="A1642580">
      <w:start w:val="2"/>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72B33F6"/>
    <w:multiLevelType w:val="hybridMultilevel"/>
    <w:tmpl w:val="225C6F0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0A2A29C8"/>
    <w:multiLevelType w:val="singleLevel"/>
    <w:tmpl w:val="324CD4EC"/>
    <w:lvl w:ilvl="0">
      <w:start w:val="1"/>
      <w:numFmt w:val="lowerLetter"/>
      <w:lvlText w:val="(%1)"/>
      <w:lvlJc w:val="left"/>
      <w:pPr>
        <w:tabs>
          <w:tab w:val="num" w:pos="1140"/>
        </w:tabs>
        <w:ind w:left="1140" w:hanging="360"/>
      </w:pPr>
      <w:rPr>
        <w:rFonts w:cs="Times New Roman" w:hint="default"/>
      </w:rPr>
    </w:lvl>
  </w:abstractNum>
  <w:abstractNum w:abstractNumId="4" w15:restartNumberingAfterBreak="0">
    <w:nsid w:val="1202131C"/>
    <w:multiLevelType w:val="hybridMultilevel"/>
    <w:tmpl w:val="88BADB26"/>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3832D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19516ECB"/>
    <w:multiLevelType w:val="hybridMultilevel"/>
    <w:tmpl w:val="44501AB2"/>
    <w:lvl w:ilvl="0" w:tplc="A1642580">
      <w:start w:val="2"/>
      <w:numFmt w:val="lowerRoman"/>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FAA5250"/>
    <w:multiLevelType w:val="singleLevel"/>
    <w:tmpl w:val="264A3E4A"/>
    <w:lvl w:ilvl="0">
      <w:start w:val="1"/>
      <w:numFmt w:val="decimal"/>
      <w:lvlText w:val="%1"/>
      <w:lvlJc w:val="left"/>
      <w:pPr>
        <w:ind w:left="360" w:hanging="360"/>
      </w:pPr>
      <w:rPr>
        <w:rFonts w:cs="Times New Roman" w:hint="default"/>
      </w:rPr>
    </w:lvl>
  </w:abstractNum>
  <w:abstractNum w:abstractNumId="8" w15:restartNumberingAfterBreak="0">
    <w:nsid w:val="3FB96FA4"/>
    <w:multiLevelType w:val="hybridMultilevel"/>
    <w:tmpl w:val="9D62409C"/>
    <w:lvl w:ilvl="0" w:tplc="1D7464F0">
      <w:start w:val="89"/>
      <w:numFmt w:val="bullet"/>
      <w:lvlText w:val="-"/>
      <w:lvlJc w:val="left"/>
      <w:pPr>
        <w:ind w:left="400" w:hanging="360"/>
      </w:pPr>
      <w:rPr>
        <w:rFonts w:ascii="Helvetica" w:eastAsia="Times New Roman" w:hAnsi="Helvetica" w:hint="default"/>
        <w:sz w:val="19"/>
      </w:rPr>
    </w:lvl>
    <w:lvl w:ilvl="1" w:tplc="0C090003" w:tentative="1">
      <w:start w:val="1"/>
      <w:numFmt w:val="bullet"/>
      <w:lvlText w:val="o"/>
      <w:lvlJc w:val="left"/>
      <w:pPr>
        <w:ind w:left="1120" w:hanging="360"/>
      </w:pPr>
      <w:rPr>
        <w:rFonts w:ascii="Courier New" w:hAnsi="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9" w15:restartNumberingAfterBreak="0">
    <w:nsid w:val="4C551FC5"/>
    <w:multiLevelType w:val="hybridMultilevel"/>
    <w:tmpl w:val="F8B4C2B0"/>
    <w:lvl w:ilvl="0" w:tplc="A1642580">
      <w:start w:val="2"/>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554E6406"/>
    <w:multiLevelType w:val="hybridMultilevel"/>
    <w:tmpl w:val="2D22C9BE"/>
    <w:lvl w:ilvl="0" w:tplc="0C09000F">
      <w:start w:val="1"/>
      <w:numFmt w:val="decimal"/>
      <w:lvlText w:val="%1."/>
      <w:lvlJc w:val="left"/>
      <w:pPr>
        <w:ind w:left="400" w:hanging="360"/>
      </w:pPr>
      <w:rPr>
        <w:rFonts w:cs="Times New Roman" w:hint="default"/>
        <w:sz w:val="19"/>
      </w:rPr>
    </w:lvl>
    <w:lvl w:ilvl="1" w:tplc="0C090003" w:tentative="1">
      <w:start w:val="1"/>
      <w:numFmt w:val="bullet"/>
      <w:lvlText w:val="o"/>
      <w:lvlJc w:val="left"/>
      <w:pPr>
        <w:ind w:left="1120" w:hanging="360"/>
      </w:pPr>
      <w:rPr>
        <w:rFonts w:ascii="Courier New" w:hAnsi="Courier New" w:hint="default"/>
      </w:rPr>
    </w:lvl>
    <w:lvl w:ilvl="2" w:tplc="0C090005" w:tentative="1">
      <w:start w:val="1"/>
      <w:numFmt w:val="bullet"/>
      <w:lvlText w:val=""/>
      <w:lvlJc w:val="left"/>
      <w:pPr>
        <w:ind w:left="1840" w:hanging="360"/>
      </w:pPr>
      <w:rPr>
        <w:rFonts w:ascii="Wingdings" w:hAnsi="Wingdings" w:hint="default"/>
      </w:rPr>
    </w:lvl>
    <w:lvl w:ilvl="3" w:tplc="0C090001" w:tentative="1">
      <w:start w:val="1"/>
      <w:numFmt w:val="bullet"/>
      <w:lvlText w:val=""/>
      <w:lvlJc w:val="left"/>
      <w:pPr>
        <w:ind w:left="2560" w:hanging="360"/>
      </w:pPr>
      <w:rPr>
        <w:rFonts w:ascii="Symbol" w:hAnsi="Symbol" w:hint="default"/>
      </w:rPr>
    </w:lvl>
    <w:lvl w:ilvl="4" w:tplc="0C090003" w:tentative="1">
      <w:start w:val="1"/>
      <w:numFmt w:val="bullet"/>
      <w:lvlText w:val="o"/>
      <w:lvlJc w:val="left"/>
      <w:pPr>
        <w:ind w:left="3280" w:hanging="360"/>
      </w:pPr>
      <w:rPr>
        <w:rFonts w:ascii="Courier New" w:hAnsi="Courier New" w:hint="default"/>
      </w:rPr>
    </w:lvl>
    <w:lvl w:ilvl="5" w:tplc="0C090005" w:tentative="1">
      <w:start w:val="1"/>
      <w:numFmt w:val="bullet"/>
      <w:lvlText w:val=""/>
      <w:lvlJc w:val="left"/>
      <w:pPr>
        <w:ind w:left="4000" w:hanging="360"/>
      </w:pPr>
      <w:rPr>
        <w:rFonts w:ascii="Wingdings" w:hAnsi="Wingdings" w:hint="default"/>
      </w:rPr>
    </w:lvl>
    <w:lvl w:ilvl="6" w:tplc="0C090001" w:tentative="1">
      <w:start w:val="1"/>
      <w:numFmt w:val="bullet"/>
      <w:lvlText w:val=""/>
      <w:lvlJc w:val="left"/>
      <w:pPr>
        <w:ind w:left="4720" w:hanging="360"/>
      </w:pPr>
      <w:rPr>
        <w:rFonts w:ascii="Symbol" w:hAnsi="Symbol" w:hint="default"/>
      </w:rPr>
    </w:lvl>
    <w:lvl w:ilvl="7" w:tplc="0C090003" w:tentative="1">
      <w:start w:val="1"/>
      <w:numFmt w:val="bullet"/>
      <w:lvlText w:val="o"/>
      <w:lvlJc w:val="left"/>
      <w:pPr>
        <w:ind w:left="5440" w:hanging="360"/>
      </w:pPr>
      <w:rPr>
        <w:rFonts w:ascii="Courier New" w:hAnsi="Courier New" w:hint="default"/>
      </w:rPr>
    </w:lvl>
    <w:lvl w:ilvl="8" w:tplc="0C090005" w:tentative="1">
      <w:start w:val="1"/>
      <w:numFmt w:val="bullet"/>
      <w:lvlText w:val=""/>
      <w:lvlJc w:val="left"/>
      <w:pPr>
        <w:ind w:left="6160" w:hanging="360"/>
      </w:pPr>
      <w:rPr>
        <w:rFonts w:ascii="Wingdings" w:hAnsi="Wingdings" w:hint="default"/>
      </w:rPr>
    </w:lvl>
  </w:abstractNum>
  <w:abstractNum w:abstractNumId="11" w15:restartNumberingAfterBreak="0">
    <w:nsid w:val="5BBF7623"/>
    <w:multiLevelType w:val="hybridMultilevel"/>
    <w:tmpl w:val="590A4D14"/>
    <w:lvl w:ilvl="0" w:tplc="57FE02C4">
      <w:start w:val="3"/>
      <w:numFmt w:val="lowerLetter"/>
      <w:lvlText w:val="(%1)"/>
      <w:lvlJc w:val="left"/>
      <w:pPr>
        <w:tabs>
          <w:tab w:val="num" w:pos="1421"/>
        </w:tabs>
        <w:ind w:left="1421" w:hanging="570"/>
      </w:pPr>
      <w:rPr>
        <w:rFonts w:cs="Times New Roman" w:hint="default"/>
      </w:rPr>
    </w:lvl>
    <w:lvl w:ilvl="1" w:tplc="04090019">
      <w:start w:val="1"/>
      <w:numFmt w:val="lowerLetter"/>
      <w:lvlText w:val="%2."/>
      <w:lvlJc w:val="left"/>
      <w:pPr>
        <w:tabs>
          <w:tab w:val="num" w:pos="1931"/>
        </w:tabs>
        <w:ind w:left="1931" w:hanging="360"/>
      </w:pPr>
      <w:rPr>
        <w:rFonts w:cs="Times New Roman"/>
      </w:rPr>
    </w:lvl>
    <w:lvl w:ilvl="2" w:tplc="0409001B">
      <w:start w:val="1"/>
      <w:numFmt w:val="lowerRoman"/>
      <w:lvlText w:val="%3."/>
      <w:lvlJc w:val="right"/>
      <w:pPr>
        <w:tabs>
          <w:tab w:val="num" w:pos="2651"/>
        </w:tabs>
        <w:ind w:left="2651" w:hanging="180"/>
      </w:pPr>
      <w:rPr>
        <w:rFonts w:cs="Times New Roman"/>
      </w:rPr>
    </w:lvl>
    <w:lvl w:ilvl="3" w:tplc="0409000F">
      <w:start w:val="1"/>
      <w:numFmt w:val="decimal"/>
      <w:lvlText w:val="%4."/>
      <w:lvlJc w:val="left"/>
      <w:pPr>
        <w:tabs>
          <w:tab w:val="num" w:pos="3371"/>
        </w:tabs>
        <w:ind w:left="3371" w:hanging="360"/>
      </w:pPr>
      <w:rPr>
        <w:rFonts w:cs="Times New Roman"/>
      </w:rPr>
    </w:lvl>
    <w:lvl w:ilvl="4" w:tplc="04090019">
      <w:start w:val="1"/>
      <w:numFmt w:val="lowerLetter"/>
      <w:lvlText w:val="%5."/>
      <w:lvlJc w:val="left"/>
      <w:pPr>
        <w:tabs>
          <w:tab w:val="num" w:pos="4091"/>
        </w:tabs>
        <w:ind w:left="4091" w:hanging="360"/>
      </w:pPr>
      <w:rPr>
        <w:rFonts w:cs="Times New Roman"/>
      </w:rPr>
    </w:lvl>
    <w:lvl w:ilvl="5" w:tplc="0409001B">
      <w:start w:val="1"/>
      <w:numFmt w:val="lowerRoman"/>
      <w:lvlText w:val="%6."/>
      <w:lvlJc w:val="right"/>
      <w:pPr>
        <w:tabs>
          <w:tab w:val="num" w:pos="4811"/>
        </w:tabs>
        <w:ind w:left="4811" w:hanging="180"/>
      </w:pPr>
      <w:rPr>
        <w:rFonts w:cs="Times New Roman"/>
      </w:rPr>
    </w:lvl>
    <w:lvl w:ilvl="6" w:tplc="0409000F">
      <w:start w:val="1"/>
      <w:numFmt w:val="decimal"/>
      <w:lvlText w:val="%7."/>
      <w:lvlJc w:val="left"/>
      <w:pPr>
        <w:tabs>
          <w:tab w:val="num" w:pos="5531"/>
        </w:tabs>
        <w:ind w:left="5531" w:hanging="360"/>
      </w:pPr>
      <w:rPr>
        <w:rFonts w:cs="Times New Roman"/>
      </w:rPr>
    </w:lvl>
    <w:lvl w:ilvl="7" w:tplc="04090019">
      <w:start w:val="1"/>
      <w:numFmt w:val="lowerLetter"/>
      <w:lvlText w:val="%8."/>
      <w:lvlJc w:val="left"/>
      <w:pPr>
        <w:tabs>
          <w:tab w:val="num" w:pos="6251"/>
        </w:tabs>
        <w:ind w:left="6251" w:hanging="360"/>
      </w:pPr>
      <w:rPr>
        <w:rFonts w:cs="Times New Roman"/>
      </w:rPr>
    </w:lvl>
    <w:lvl w:ilvl="8" w:tplc="0409001B">
      <w:start w:val="1"/>
      <w:numFmt w:val="lowerRoman"/>
      <w:lvlText w:val="%9."/>
      <w:lvlJc w:val="right"/>
      <w:pPr>
        <w:tabs>
          <w:tab w:val="num" w:pos="6971"/>
        </w:tabs>
        <w:ind w:left="6971" w:hanging="180"/>
      </w:pPr>
      <w:rPr>
        <w:rFonts w:cs="Times New Roman"/>
      </w:rPr>
    </w:lvl>
  </w:abstractNum>
  <w:abstractNum w:abstractNumId="12" w15:restartNumberingAfterBreak="0">
    <w:nsid w:val="5BD53B0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3" w15:restartNumberingAfterBreak="0">
    <w:nsid w:val="62215174"/>
    <w:multiLevelType w:val="hybridMultilevel"/>
    <w:tmpl w:val="9D2E8E24"/>
    <w:lvl w:ilvl="0" w:tplc="26E457C6">
      <w:start w:val="1"/>
      <w:numFmt w:val="lowerRoman"/>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6953DD1"/>
    <w:multiLevelType w:val="hybridMultilevel"/>
    <w:tmpl w:val="59709A60"/>
    <w:lvl w:ilvl="0" w:tplc="F6362364">
      <w:start w:val="1"/>
      <w:numFmt w:val="bullet"/>
      <w:lvlText w:val=""/>
      <w:lvlJc w:val="left"/>
      <w:pPr>
        <w:tabs>
          <w:tab w:val="num" w:pos="2877"/>
        </w:tabs>
        <w:ind w:left="2801" w:hanging="284"/>
      </w:pPr>
      <w:rPr>
        <w:rFonts w:ascii="Symbol" w:hAnsi="Symbol" w:hint="default"/>
      </w:rPr>
    </w:lvl>
    <w:lvl w:ilvl="1" w:tplc="0C090003" w:tentative="1">
      <w:start w:val="1"/>
      <w:numFmt w:val="bullet"/>
      <w:lvlText w:val="o"/>
      <w:lvlJc w:val="left"/>
      <w:pPr>
        <w:tabs>
          <w:tab w:val="num" w:pos="3600"/>
        </w:tabs>
        <w:ind w:left="3600" w:hanging="360"/>
      </w:pPr>
      <w:rPr>
        <w:rFonts w:ascii="Courier New" w:hAnsi="Courier New" w:hint="default"/>
      </w:rPr>
    </w:lvl>
    <w:lvl w:ilvl="2" w:tplc="0C090005" w:tentative="1">
      <w:start w:val="1"/>
      <w:numFmt w:val="bullet"/>
      <w:lvlText w:val=""/>
      <w:lvlJc w:val="left"/>
      <w:pPr>
        <w:tabs>
          <w:tab w:val="num" w:pos="4320"/>
        </w:tabs>
        <w:ind w:left="4320" w:hanging="360"/>
      </w:pPr>
      <w:rPr>
        <w:rFonts w:ascii="Wingdings" w:hAnsi="Wingdings" w:hint="default"/>
      </w:rPr>
    </w:lvl>
    <w:lvl w:ilvl="3" w:tplc="0C090001" w:tentative="1">
      <w:start w:val="1"/>
      <w:numFmt w:val="bullet"/>
      <w:lvlText w:val=""/>
      <w:lvlJc w:val="left"/>
      <w:pPr>
        <w:tabs>
          <w:tab w:val="num" w:pos="5040"/>
        </w:tabs>
        <w:ind w:left="5040" w:hanging="360"/>
      </w:pPr>
      <w:rPr>
        <w:rFonts w:ascii="Symbol" w:hAnsi="Symbol" w:hint="default"/>
      </w:rPr>
    </w:lvl>
    <w:lvl w:ilvl="4" w:tplc="0C090003" w:tentative="1">
      <w:start w:val="1"/>
      <w:numFmt w:val="bullet"/>
      <w:lvlText w:val="o"/>
      <w:lvlJc w:val="left"/>
      <w:pPr>
        <w:tabs>
          <w:tab w:val="num" w:pos="5760"/>
        </w:tabs>
        <w:ind w:left="5760" w:hanging="360"/>
      </w:pPr>
      <w:rPr>
        <w:rFonts w:ascii="Courier New" w:hAnsi="Courier New" w:hint="default"/>
      </w:rPr>
    </w:lvl>
    <w:lvl w:ilvl="5" w:tplc="0C090005" w:tentative="1">
      <w:start w:val="1"/>
      <w:numFmt w:val="bullet"/>
      <w:lvlText w:val=""/>
      <w:lvlJc w:val="left"/>
      <w:pPr>
        <w:tabs>
          <w:tab w:val="num" w:pos="6480"/>
        </w:tabs>
        <w:ind w:left="6480" w:hanging="360"/>
      </w:pPr>
      <w:rPr>
        <w:rFonts w:ascii="Wingdings" w:hAnsi="Wingdings" w:hint="default"/>
      </w:rPr>
    </w:lvl>
    <w:lvl w:ilvl="6" w:tplc="0C090001" w:tentative="1">
      <w:start w:val="1"/>
      <w:numFmt w:val="bullet"/>
      <w:lvlText w:val=""/>
      <w:lvlJc w:val="left"/>
      <w:pPr>
        <w:tabs>
          <w:tab w:val="num" w:pos="7200"/>
        </w:tabs>
        <w:ind w:left="7200" w:hanging="360"/>
      </w:pPr>
      <w:rPr>
        <w:rFonts w:ascii="Symbol" w:hAnsi="Symbol" w:hint="default"/>
      </w:rPr>
    </w:lvl>
    <w:lvl w:ilvl="7" w:tplc="0C090003" w:tentative="1">
      <w:start w:val="1"/>
      <w:numFmt w:val="bullet"/>
      <w:lvlText w:val="o"/>
      <w:lvlJc w:val="left"/>
      <w:pPr>
        <w:tabs>
          <w:tab w:val="num" w:pos="7920"/>
        </w:tabs>
        <w:ind w:left="7920" w:hanging="360"/>
      </w:pPr>
      <w:rPr>
        <w:rFonts w:ascii="Courier New" w:hAnsi="Courier New" w:hint="default"/>
      </w:rPr>
    </w:lvl>
    <w:lvl w:ilvl="8" w:tplc="0C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77C34344"/>
    <w:multiLevelType w:val="hybridMultilevel"/>
    <w:tmpl w:val="A4A8369E"/>
    <w:lvl w:ilvl="0" w:tplc="04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953752359">
    <w:abstractNumId w:val="0"/>
    <w:lvlOverride w:ilvl="0">
      <w:lvl w:ilvl="0">
        <w:start w:val="1"/>
        <w:numFmt w:val="bullet"/>
        <w:lvlText w:val=""/>
        <w:legacy w:legacy="1" w:legacySpace="0" w:legacyIndent="283"/>
        <w:lvlJc w:val="left"/>
        <w:pPr>
          <w:ind w:left="901" w:hanging="283"/>
        </w:pPr>
        <w:rPr>
          <w:rFonts w:ascii="Symbol" w:hAnsi="Symbol" w:hint="default"/>
        </w:rPr>
      </w:lvl>
    </w:lvlOverride>
  </w:num>
  <w:num w:numId="2" w16cid:durableId="1367410538">
    <w:abstractNumId w:val="0"/>
    <w:lvlOverride w:ilvl="0">
      <w:lvl w:ilvl="0">
        <w:start w:val="1"/>
        <w:numFmt w:val="bullet"/>
        <w:lvlText w:val=""/>
        <w:legacy w:legacy="1" w:legacySpace="0" w:legacyIndent="567"/>
        <w:lvlJc w:val="left"/>
        <w:pPr>
          <w:ind w:left="1610" w:hanging="567"/>
        </w:pPr>
        <w:rPr>
          <w:rFonts w:ascii="Symbol" w:hAnsi="Symbol" w:hint="default"/>
        </w:rPr>
      </w:lvl>
    </w:lvlOverride>
  </w:num>
  <w:num w:numId="3" w16cid:durableId="1349528035">
    <w:abstractNumId w:val="0"/>
    <w:lvlOverride w:ilvl="0">
      <w:lvl w:ilvl="0">
        <w:start w:val="1"/>
        <w:numFmt w:val="bullet"/>
        <w:lvlText w:val="?"/>
        <w:legacy w:legacy="1" w:legacySpace="0" w:legacyIndent="283"/>
        <w:lvlJc w:val="left"/>
        <w:pPr>
          <w:ind w:left="901" w:hanging="283"/>
        </w:pPr>
        <w:rPr>
          <w:rFonts w:ascii="Arial" w:hAnsi="Arial" w:hint="default"/>
        </w:rPr>
      </w:lvl>
    </w:lvlOverride>
  </w:num>
  <w:num w:numId="4" w16cid:durableId="1539585755">
    <w:abstractNumId w:val="7"/>
  </w:num>
  <w:num w:numId="5" w16cid:durableId="462847578">
    <w:abstractNumId w:val="12"/>
  </w:num>
  <w:num w:numId="6" w16cid:durableId="1104151353">
    <w:abstractNumId w:val="5"/>
  </w:num>
  <w:num w:numId="7" w16cid:durableId="1482386474">
    <w:abstractNumId w:val="3"/>
  </w:num>
  <w:num w:numId="8" w16cid:durableId="1184634477">
    <w:abstractNumId w:val="2"/>
  </w:num>
  <w:num w:numId="9" w16cid:durableId="1571109408">
    <w:abstractNumId w:val="11"/>
  </w:num>
  <w:num w:numId="10" w16cid:durableId="1212813585">
    <w:abstractNumId w:val="13"/>
  </w:num>
  <w:num w:numId="11" w16cid:durableId="890074260">
    <w:abstractNumId w:val="9"/>
  </w:num>
  <w:num w:numId="12" w16cid:durableId="1727797216">
    <w:abstractNumId w:val="1"/>
  </w:num>
  <w:num w:numId="13" w16cid:durableId="1689715570">
    <w:abstractNumId w:val="6"/>
  </w:num>
  <w:num w:numId="14" w16cid:durableId="1469781943">
    <w:abstractNumId w:val="4"/>
  </w:num>
  <w:num w:numId="15" w16cid:durableId="166987487">
    <w:abstractNumId w:val="15"/>
  </w:num>
  <w:num w:numId="16" w16cid:durableId="813453881">
    <w:abstractNumId w:val="14"/>
  </w:num>
  <w:num w:numId="17" w16cid:durableId="90512739">
    <w:abstractNumId w:val="8"/>
  </w:num>
  <w:num w:numId="18" w16cid:durableId="20297943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17A"/>
    <w:rsid w:val="00002238"/>
    <w:rsid w:val="00003E6E"/>
    <w:rsid w:val="0000467A"/>
    <w:rsid w:val="00004E12"/>
    <w:rsid w:val="00006659"/>
    <w:rsid w:val="000121CA"/>
    <w:rsid w:val="00014A63"/>
    <w:rsid w:val="00020285"/>
    <w:rsid w:val="0002102B"/>
    <w:rsid w:val="00021E3E"/>
    <w:rsid w:val="00030D15"/>
    <w:rsid w:val="000333AA"/>
    <w:rsid w:val="0003590D"/>
    <w:rsid w:val="0003593E"/>
    <w:rsid w:val="00037A6B"/>
    <w:rsid w:val="00043EC4"/>
    <w:rsid w:val="000451C5"/>
    <w:rsid w:val="00046B71"/>
    <w:rsid w:val="00050943"/>
    <w:rsid w:val="00054066"/>
    <w:rsid w:val="00082306"/>
    <w:rsid w:val="00083453"/>
    <w:rsid w:val="00084225"/>
    <w:rsid w:val="0009120D"/>
    <w:rsid w:val="0009460C"/>
    <w:rsid w:val="0009499A"/>
    <w:rsid w:val="000952E9"/>
    <w:rsid w:val="000A09AD"/>
    <w:rsid w:val="000A2CDE"/>
    <w:rsid w:val="000A695E"/>
    <w:rsid w:val="000A7E39"/>
    <w:rsid w:val="000B3875"/>
    <w:rsid w:val="000C0B61"/>
    <w:rsid w:val="000C350E"/>
    <w:rsid w:val="000E2CEE"/>
    <w:rsid w:val="000E3D8C"/>
    <w:rsid w:val="000E745D"/>
    <w:rsid w:val="000F38E8"/>
    <w:rsid w:val="000F5831"/>
    <w:rsid w:val="000F6087"/>
    <w:rsid w:val="000F63FF"/>
    <w:rsid w:val="001033A8"/>
    <w:rsid w:val="00123288"/>
    <w:rsid w:val="001254D1"/>
    <w:rsid w:val="00130B73"/>
    <w:rsid w:val="00135563"/>
    <w:rsid w:val="00135E9B"/>
    <w:rsid w:val="00144056"/>
    <w:rsid w:val="001444DA"/>
    <w:rsid w:val="0014655D"/>
    <w:rsid w:val="00152CB9"/>
    <w:rsid w:val="0015797A"/>
    <w:rsid w:val="001608E6"/>
    <w:rsid w:val="00163302"/>
    <w:rsid w:val="00172A9D"/>
    <w:rsid w:val="0018040B"/>
    <w:rsid w:val="00180C6B"/>
    <w:rsid w:val="001840D2"/>
    <w:rsid w:val="00195015"/>
    <w:rsid w:val="00197D62"/>
    <w:rsid w:val="001A12FF"/>
    <w:rsid w:val="001B4E41"/>
    <w:rsid w:val="001C77D6"/>
    <w:rsid w:val="001D4E30"/>
    <w:rsid w:val="001D5873"/>
    <w:rsid w:val="001D61C3"/>
    <w:rsid w:val="001D6FAE"/>
    <w:rsid w:val="001D717E"/>
    <w:rsid w:val="001E2E30"/>
    <w:rsid w:val="001E366B"/>
    <w:rsid w:val="001F026D"/>
    <w:rsid w:val="001F5AC7"/>
    <w:rsid w:val="00201209"/>
    <w:rsid w:val="002060C8"/>
    <w:rsid w:val="00207270"/>
    <w:rsid w:val="00222BF2"/>
    <w:rsid w:val="002256C8"/>
    <w:rsid w:val="00235C66"/>
    <w:rsid w:val="00237ECC"/>
    <w:rsid w:val="00240FC1"/>
    <w:rsid w:val="002427DB"/>
    <w:rsid w:val="00252B10"/>
    <w:rsid w:val="00262245"/>
    <w:rsid w:val="002646AD"/>
    <w:rsid w:val="00277418"/>
    <w:rsid w:val="00285947"/>
    <w:rsid w:val="00297C03"/>
    <w:rsid w:val="002A3D2C"/>
    <w:rsid w:val="002A6E02"/>
    <w:rsid w:val="002B0047"/>
    <w:rsid w:val="002B1266"/>
    <w:rsid w:val="002B1807"/>
    <w:rsid w:val="002B2564"/>
    <w:rsid w:val="002B7A78"/>
    <w:rsid w:val="002D1A6D"/>
    <w:rsid w:val="002D4741"/>
    <w:rsid w:val="002E640F"/>
    <w:rsid w:val="002E6CA5"/>
    <w:rsid w:val="002F09A2"/>
    <w:rsid w:val="002F5D95"/>
    <w:rsid w:val="003010B7"/>
    <w:rsid w:val="00301EE7"/>
    <w:rsid w:val="0030400D"/>
    <w:rsid w:val="0030701E"/>
    <w:rsid w:val="00312816"/>
    <w:rsid w:val="003244AD"/>
    <w:rsid w:val="00324CCE"/>
    <w:rsid w:val="003346D7"/>
    <w:rsid w:val="003364DA"/>
    <w:rsid w:val="00337E69"/>
    <w:rsid w:val="0034590A"/>
    <w:rsid w:val="003462D0"/>
    <w:rsid w:val="00347171"/>
    <w:rsid w:val="00356C7D"/>
    <w:rsid w:val="003635C9"/>
    <w:rsid w:val="00375309"/>
    <w:rsid w:val="00380553"/>
    <w:rsid w:val="00387145"/>
    <w:rsid w:val="003A3700"/>
    <w:rsid w:val="003A3CE1"/>
    <w:rsid w:val="003B121E"/>
    <w:rsid w:val="003B5060"/>
    <w:rsid w:val="003D0452"/>
    <w:rsid w:val="003E389A"/>
    <w:rsid w:val="003E7637"/>
    <w:rsid w:val="003F3994"/>
    <w:rsid w:val="0040017A"/>
    <w:rsid w:val="00402D8C"/>
    <w:rsid w:val="0040409D"/>
    <w:rsid w:val="00405ED1"/>
    <w:rsid w:val="004133B8"/>
    <w:rsid w:val="00424727"/>
    <w:rsid w:val="00424F66"/>
    <w:rsid w:val="004250CE"/>
    <w:rsid w:val="00425F74"/>
    <w:rsid w:val="004326B6"/>
    <w:rsid w:val="00432D12"/>
    <w:rsid w:val="004370EA"/>
    <w:rsid w:val="00442C49"/>
    <w:rsid w:val="00444E8B"/>
    <w:rsid w:val="00452325"/>
    <w:rsid w:val="004550ED"/>
    <w:rsid w:val="00455178"/>
    <w:rsid w:val="0045646B"/>
    <w:rsid w:val="004679BB"/>
    <w:rsid w:val="00471A06"/>
    <w:rsid w:val="0047713B"/>
    <w:rsid w:val="00483A6F"/>
    <w:rsid w:val="004876B3"/>
    <w:rsid w:val="00491B0D"/>
    <w:rsid w:val="004A0F44"/>
    <w:rsid w:val="004A23A5"/>
    <w:rsid w:val="004B00AE"/>
    <w:rsid w:val="004B0D7B"/>
    <w:rsid w:val="004B5C6A"/>
    <w:rsid w:val="004B73B4"/>
    <w:rsid w:val="004B7449"/>
    <w:rsid w:val="004C0E44"/>
    <w:rsid w:val="004C55FB"/>
    <w:rsid w:val="004C7504"/>
    <w:rsid w:val="004D0C8E"/>
    <w:rsid w:val="004D1259"/>
    <w:rsid w:val="004D6754"/>
    <w:rsid w:val="004E5448"/>
    <w:rsid w:val="00502231"/>
    <w:rsid w:val="00504CD4"/>
    <w:rsid w:val="00521109"/>
    <w:rsid w:val="00522A46"/>
    <w:rsid w:val="00526578"/>
    <w:rsid w:val="00530DF9"/>
    <w:rsid w:val="00531DBB"/>
    <w:rsid w:val="0053230C"/>
    <w:rsid w:val="00541D6A"/>
    <w:rsid w:val="0054682D"/>
    <w:rsid w:val="005479A7"/>
    <w:rsid w:val="0056134C"/>
    <w:rsid w:val="00561DD8"/>
    <w:rsid w:val="00565F8E"/>
    <w:rsid w:val="00566FE5"/>
    <w:rsid w:val="00570295"/>
    <w:rsid w:val="00570702"/>
    <w:rsid w:val="0057209D"/>
    <w:rsid w:val="00572213"/>
    <w:rsid w:val="005746E4"/>
    <w:rsid w:val="00576F36"/>
    <w:rsid w:val="005805CB"/>
    <w:rsid w:val="0058389C"/>
    <w:rsid w:val="005860A0"/>
    <w:rsid w:val="00590E80"/>
    <w:rsid w:val="0059400F"/>
    <w:rsid w:val="005957CE"/>
    <w:rsid w:val="00597AB0"/>
    <w:rsid w:val="005B0A7C"/>
    <w:rsid w:val="005B1E73"/>
    <w:rsid w:val="005B2CEC"/>
    <w:rsid w:val="005B4EF6"/>
    <w:rsid w:val="005B5EF0"/>
    <w:rsid w:val="005C1FCD"/>
    <w:rsid w:val="005C3E34"/>
    <w:rsid w:val="005C77BA"/>
    <w:rsid w:val="005D306F"/>
    <w:rsid w:val="005D49BA"/>
    <w:rsid w:val="005E1242"/>
    <w:rsid w:val="005E39EB"/>
    <w:rsid w:val="005E734D"/>
    <w:rsid w:val="005E77C9"/>
    <w:rsid w:val="005F04D5"/>
    <w:rsid w:val="00610187"/>
    <w:rsid w:val="00613EF5"/>
    <w:rsid w:val="00614A6C"/>
    <w:rsid w:val="00617ED9"/>
    <w:rsid w:val="00620FAA"/>
    <w:rsid w:val="00630879"/>
    <w:rsid w:val="0063594B"/>
    <w:rsid w:val="00641520"/>
    <w:rsid w:val="00647A6B"/>
    <w:rsid w:val="0065076F"/>
    <w:rsid w:val="006561B3"/>
    <w:rsid w:val="00657C83"/>
    <w:rsid w:val="0066229D"/>
    <w:rsid w:val="00666260"/>
    <w:rsid w:val="006704FF"/>
    <w:rsid w:val="0067125C"/>
    <w:rsid w:val="006751C3"/>
    <w:rsid w:val="00675E0C"/>
    <w:rsid w:val="0069101C"/>
    <w:rsid w:val="00695D80"/>
    <w:rsid w:val="00696E32"/>
    <w:rsid w:val="00697693"/>
    <w:rsid w:val="006A5B5B"/>
    <w:rsid w:val="006A612B"/>
    <w:rsid w:val="006B5A98"/>
    <w:rsid w:val="006C2CB1"/>
    <w:rsid w:val="006C354A"/>
    <w:rsid w:val="006C39F0"/>
    <w:rsid w:val="006C3A1F"/>
    <w:rsid w:val="006C5180"/>
    <w:rsid w:val="006D2AE0"/>
    <w:rsid w:val="006D4816"/>
    <w:rsid w:val="006D4CC2"/>
    <w:rsid w:val="006E6B73"/>
    <w:rsid w:val="006F0ABE"/>
    <w:rsid w:val="006F0C52"/>
    <w:rsid w:val="006F1D8C"/>
    <w:rsid w:val="006F2C49"/>
    <w:rsid w:val="006F67CB"/>
    <w:rsid w:val="00700920"/>
    <w:rsid w:val="0070269A"/>
    <w:rsid w:val="007062F6"/>
    <w:rsid w:val="00712390"/>
    <w:rsid w:val="0071460A"/>
    <w:rsid w:val="00714A5B"/>
    <w:rsid w:val="00721AED"/>
    <w:rsid w:val="00722F58"/>
    <w:rsid w:val="00723B9C"/>
    <w:rsid w:val="007273DC"/>
    <w:rsid w:val="00730CF1"/>
    <w:rsid w:val="0073324B"/>
    <w:rsid w:val="00747734"/>
    <w:rsid w:val="00750C21"/>
    <w:rsid w:val="007522D7"/>
    <w:rsid w:val="007612AE"/>
    <w:rsid w:val="00763B73"/>
    <w:rsid w:val="00763E4C"/>
    <w:rsid w:val="00777987"/>
    <w:rsid w:val="007835E7"/>
    <w:rsid w:val="007849DE"/>
    <w:rsid w:val="00790013"/>
    <w:rsid w:val="00796986"/>
    <w:rsid w:val="007B158E"/>
    <w:rsid w:val="007B1AC0"/>
    <w:rsid w:val="007B6543"/>
    <w:rsid w:val="007D0181"/>
    <w:rsid w:val="007D27DE"/>
    <w:rsid w:val="007D3148"/>
    <w:rsid w:val="007D6C99"/>
    <w:rsid w:val="007E07BF"/>
    <w:rsid w:val="007E64AC"/>
    <w:rsid w:val="007F0647"/>
    <w:rsid w:val="007F1609"/>
    <w:rsid w:val="007F2771"/>
    <w:rsid w:val="007F2A25"/>
    <w:rsid w:val="00801C8F"/>
    <w:rsid w:val="00805662"/>
    <w:rsid w:val="0081124D"/>
    <w:rsid w:val="00811F5D"/>
    <w:rsid w:val="0081365D"/>
    <w:rsid w:val="008149BE"/>
    <w:rsid w:val="00815292"/>
    <w:rsid w:val="00821CB4"/>
    <w:rsid w:val="00823E78"/>
    <w:rsid w:val="00835CEF"/>
    <w:rsid w:val="00840740"/>
    <w:rsid w:val="00846730"/>
    <w:rsid w:val="00855093"/>
    <w:rsid w:val="00856CD9"/>
    <w:rsid w:val="00866CB9"/>
    <w:rsid w:val="0086752B"/>
    <w:rsid w:val="00871B2D"/>
    <w:rsid w:val="00877B58"/>
    <w:rsid w:val="00891B1E"/>
    <w:rsid w:val="00893F23"/>
    <w:rsid w:val="00897612"/>
    <w:rsid w:val="008A11CF"/>
    <w:rsid w:val="008A5D73"/>
    <w:rsid w:val="008B5F62"/>
    <w:rsid w:val="008C7325"/>
    <w:rsid w:val="008D4F40"/>
    <w:rsid w:val="008D59D2"/>
    <w:rsid w:val="008D751C"/>
    <w:rsid w:val="008D769F"/>
    <w:rsid w:val="008E1B0D"/>
    <w:rsid w:val="009076B5"/>
    <w:rsid w:val="00910075"/>
    <w:rsid w:val="00917E4A"/>
    <w:rsid w:val="009268B1"/>
    <w:rsid w:val="00927441"/>
    <w:rsid w:val="00927E3C"/>
    <w:rsid w:val="009374E8"/>
    <w:rsid w:val="00937B1B"/>
    <w:rsid w:val="00951E91"/>
    <w:rsid w:val="0095600A"/>
    <w:rsid w:val="00957F1E"/>
    <w:rsid w:val="0096099E"/>
    <w:rsid w:val="00964064"/>
    <w:rsid w:val="0098435B"/>
    <w:rsid w:val="00986B1B"/>
    <w:rsid w:val="00992492"/>
    <w:rsid w:val="0099347F"/>
    <w:rsid w:val="009A5615"/>
    <w:rsid w:val="009A7367"/>
    <w:rsid w:val="009B3AB7"/>
    <w:rsid w:val="009B652A"/>
    <w:rsid w:val="009C03BC"/>
    <w:rsid w:val="009C5EB4"/>
    <w:rsid w:val="009D36B4"/>
    <w:rsid w:val="009D462C"/>
    <w:rsid w:val="009D6DFD"/>
    <w:rsid w:val="009E33EC"/>
    <w:rsid w:val="009F12DD"/>
    <w:rsid w:val="009F639F"/>
    <w:rsid w:val="00A07685"/>
    <w:rsid w:val="00A20774"/>
    <w:rsid w:val="00A23A89"/>
    <w:rsid w:val="00A24C3A"/>
    <w:rsid w:val="00A27E51"/>
    <w:rsid w:val="00A33D17"/>
    <w:rsid w:val="00A348CE"/>
    <w:rsid w:val="00A3776B"/>
    <w:rsid w:val="00A445DB"/>
    <w:rsid w:val="00A70F91"/>
    <w:rsid w:val="00A82661"/>
    <w:rsid w:val="00A83A9E"/>
    <w:rsid w:val="00A871F9"/>
    <w:rsid w:val="00A9176C"/>
    <w:rsid w:val="00AA0988"/>
    <w:rsid w:val="00AA0EE1"/>
    <w:rsid w:val="00AA4D88"/>
    <w:rsid w:val="00AA549D"/>
    <w:rsid w:val="00AB7894"/>
    <w:rsid w:val="00AC2215"/>
    <w:rsid w:val="00AC52FF"/>
    <w:rsid w:val="00AF29A4"/>
    <w:rsid w:val="00B12778"/>
    <w:rsid w:val="00B14A2A"/>
    <w:rsid w:val="00B15F4C"/>
    <w:rsid w:val="00B17B95"/>
    <w:rsid w:val="00B23604"/>
    <w:rsid w:val="00B26496"/>
    <w:rsid w:val="00B31324"/>
    <w:rsid w:val="00B334E1"/>
    <w:rsid w:val="00B40176"/>
    <w:rsid w:val="00B425B1"/>
    <w:rsid w:val="00B43FED"/>
    <w:rsid w:val="00B4645B"/>
    <w:rsid w:val="00B5603B"/>
    <w:rsid w:val="00B56780"/>
    <w:rsid w:val="00B60FAD"/>
    <w:rsid w:val="00B67814"/>
    <w:rsid w:val="00B7087F"/>
    <w:rsid w:val="00B803E7"/>
    <w:rsid w:val="00B80E40"/>
    <w:rsid w:val="00B8223F"/>
    <w:rsid w:val="00B84C61"/>
    <w:rsid w:val="00B9095C"/>
    <w:rsid w:val="00B93ADD"/>
    <w:rsid w:val="00B94019"/>
    <w:rsid w:val="00BA20AE"/>
    <w:rsid w:val="00BA26A4"/>
    <w:rsid w:val="00BA3959"/>
    <w:rsid w:val="00BA3B31"/>
    <w:rsid w:val="00BA562A"/>
    <w:rsid w:val="00BA5EAF"/>
    <w:rsid w:val="00BB0628"/>
    <w:rsid w:val="00BB1128"/>
    <w:rsid w:val="00BC48B4"/>
    <w:rsid w:val="00BD1522"/>
    <w:rsid w:val="00BD2D86"/>
    <w:rsid w:val="00BD7E0B"/>
    <w:rsid w:val="00BE210F"/>
    <w:rsid w:val="00BE295C"/>
    <w:rsid w:val="00BF18D0"/>
    <w:rsid w:val="00BF307A"/>
    <w:rsid w:val="00C04987"/>
    <w:rsid w:val="00C053C1"/>
    <w:rsid w:val="00C07322"/>
    <w:rsid w:val="00C1059B"/>
    <w:rsid w:val="00C14BC9"/>
    <w:rsid w:val="00C14CF4"/>
    <w:rsid w:val="00C156C3"/>
    <w:rsid w:val="00C20134"/>
    <w:rsid w:val="00C211C3"/>
    <w:rsid w:val="00C30067"/>
    <w:rsid w:val="00C340AE"/>
    <w:rsid w:val="00C34ED1"/>
    <w:rsid w:val="00C36124"/>
    <w:rsid w:val="00C40C11"/>
    <w:rsid w:val="00C43733"/>
    <w:rsid w:val="00C46087"/>
    <w:rsid w:val="00C575EB"/>
    <w:rsid w:val="00C65817"/>
    <w:rsid w:val="00C86D28"/>
    <w:rsid w:val="00C92D17"/>
    <w:rsid w:val="00CA6F6A"/>
    <w:rsid w:val="00CB6E54"/>
    <w:rsid w:val="00CB7AE4"/>
    <w:rsid w:val="00CC23FE"/>
    <w:rsid w:val="00CC393C"/>
    <w:rsid w:val="00CC6987"/>
    <w:rsid w:val="00CE2128"/>
    <w:rsid w:val="00CE219D"/>
    <w:rsid w:val="00CE2D07"/>
    <w:rsid w:val="00CE5222"/>
    <w:rsid w:val="00CF02AB"/>
    <w:rsid w:val="00CF4771"/>
    <w:rsid w:val="00D005E9"/>
    <w:rsid w:val="00D07602"/>
    <w:rsid w:val="00D316B8"/>
    <w:rsid w:val="00D34CFA"/>
    <w:rsid w:val="00D407FD"/>
    <w:rsid w:val="00D50141"/>
    <w:rsid w:val="00D50961"/>
    <w:rsid w:val="00D54477"/>
    <w:rsid w:val="00D5629B"/>
    <w:rsid w:val="00D623C1"/>
    <w:rsid w:val="00D62CC4"/>
    <w:rsid w:val="00D71808"/>
    <w:rsid w:val="00D72857"/>
    <w:rsid w:val="00D7304A"/>
    <w:rsid w:val="00D74CCF"/>
    <w:rsid w:val="00D7539D"/>
    <w:rsid w:val="00D812A5"/>
    <w:rsid w:val="00D822D1"/>
    <w:rsid w:val="00D84D0F"/>
    <w:rsid w:val="00D86FC2"/>
    <w:rsid w:val="00D876BC"/>
    <w:rsid w:val="00D93BD1"/>
    <w:rsid w:val="00D97EBE"/>
    <w:rsid w:val="00DA29B0"/>
    <w:rsid w:val="00DA43C7"/>
    <w:rsid w:val="00DC2DC3"/>
    <w:rsid w:val="00DC6B21"/>
    <w:rsid w:val="00DD07EF"/>
    <w:rsid w:val="00DE5912"/>
    <w:rsid w:val="00DE7497"/>
    <w:rsid w:val="00DF1033"/>
    <w:rsid w:val="00DF20DE"/>
    <w:rsid w:val="00DF5D95"/>
    <w:rsid w:val="00DF7373"/>
    <w:rsid w:val="00E0622C"/>
    <w:rsid w:val="00E0701B"/>
    <w:rsid w:val="00E266CB"/>
    <w:rsid w:val="00E32E2E"/>
    <w:rsid w:val="00E552E7"/>
    <w:rsid w:val="00E5769A"/>
    <w:rsid w:val="00E604EE"/>
    <w:rsid w:val="00E627E2"/>
    <w:rsid w:val="00E70E2B"/>
    <w:rsid w:val="00E75C98"/>
    <w:rsid w:val="00E76582"/>
    <w:rsid w:val="00E9525C"/>
    <w:rsid w:val="00E975F8"/>
    <w:rsid w:val="00EA343F"/>
    <w:rsid w:val="00EA722D"/>
    <w:rsid w:val="00EB3344"/>
    <w:rsid w:val="00EB543F"/>
    <w:rsid w:val="00EC1D8B"/>
    <w:rsid w:val="00EC2B19"/>
    <w:rsid w:val="00EC4748"/>
    <w:rsid w:val="00EC5905"/>
    <w:rsid w:val="00EC6719"/>
    <w:rsid w:val="00EC7813"/>
    <w:rsid w:val="00ED3609"/>
    <w:rsid w:val="00ED61AF"/>
    <w:rsid w:val="00ED7265"/>
    <w:rsid w:val="00EE21CB"/>
    <w:rsid w:val="00EF4AC7"/>
    <w:rsid w:val="00F0641D"/>
    <w:rsid w:val="00F1777F"/>
    <w:rsid w:val="00F226EC"/>
    <w:rsid w:val="00F25AFB"/>
    <w:rsid w:val="00F27B48"/>
    <w:rsid w:val="00F35EDB"/>
    <w:rsid w:val="00F4222A"/>
    <w:rsid w:val="00F62A6E"/>
    <w:rsid w:val="00F63AC8"/>
    <w:rsid w:val="00F70557"/>
    <w:rsid w:val="00F71DDB"/>
    <w:rsid w:val="00F807AE"/>
    <w:rsid w:val="00F85283"/>
    <w:rsid w:val="00F91E65"/>
    <w:rsid w:val="00F940CB"/>
    <w:rsid w:val="00FA1F61"/>
    <w:rsid w:val="00FA3E1E"/>
    <w:rsid w:val="00FB347E"/>
    <w:rsid w:val="00FB38B0"/>
    <w:rsid w:val="00FB6009"/>
    <w:rsid w:val="00FC4EFF"/>
    <w:rsid w:val="00FE04E5"/>
    <w:rsid w:val="00FE051C"/>
    <w:rsid w:val="00FE1F90"/>
    <w:rsid w:val="00FF08AF"/>
    <w:rsid w:val="00FF203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F95E6"/>
  <w14:defaultImageDpi w14:val="0"/>
  <w15:docId w15:val="{8414EFD7-8DB7-4916-99D6-80E9CCFA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b/>
      <w:bCs/>
      <w:i/>
      <w:iCs/>
      <w:color w:val="0000FF"/>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spacing w:after="120"/>
      <w:jc w:val="righ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customStyle="1" w:styleId="Standard">
    <w:name w:val="Standard"/>
    <w:basedOn w:val="Normal"/>
    <w:uiPriority w:val="99"/>
    <w:pPr>
      <w:spacing w:before="60" w:after="60"/>
    </w:pPr>
    <w:rPr>
      <w:color w:val="000000"/>
    </w:rPr>
  </w:style>
  <w:style w:type="paragraph" w:customStyle="1" w:styleId="Topindent">
    <w:name w:val="Top?indent"/>
    <w:basedOn w:val="Standard"/>
    <w:uiPriority w:val="99"/>
    <w:pPr>
      <w:ind w:left="618" w:hanging="567"/>
    </w:pPr>
  </w:style>
  <w:style w:type="paragraph" w:customStyle="1" w:styleId="iIndent">
    <w:name w:val="iIndent"/>
    <w:basedOn w:val="Topindent"/>
    <w:uiPriority w:val="99"/>
    <w:pPr>
      <w:ind w:left="1043" w:hanging="425"/>
    </w:pPr>
  </w:style>
  <w:style w:type="paragraph" w:customStyle="1" w:styleId="StandardBold">
    <w:name w:val="StandardBold"/>
    <w:basedOn w:val="Standard"/>
    <w:uiPriority w:val="99"/>
    <w:pPr>
      <w:spacing w:before="120" w:after="120"/>
    </w:pPr>
    <w:rPr>
      <w:b/>
      <w:bCs/>
    </w:rPr>
  </w:style>
  <w:style w:type="paragraph" w:customStyle="1" w:styleId="dotIndent">
    <w:name w:val="dotIndent"/>
    <w:basedOn w:val="Topindent"/>
    <w:uiPriority w:val="99"/>
    <w:pPr>
      <w:ind w:left="902" w:hanging="284"/>
    </w:pPr>
  </w:style>
  <w:style w:type="paragraph" w:customStyle="1" w:styleId="money">
    <w:name w:val="money"/>
    <w:basedOn w:val="Standard"/>
    <w:uiPriority w:val="99"/>
    <w:pPr>
      <w:jc w:val="center"/>
    </w:pPr>
  </w:style>
  <w:style w:type="paragraph" w:customStyle="1" w:styleId="3dotIndent">
    <w:name w:val="3dotIndent"/>
    <w:basedOn w:val="3iIndent"/>
    <w:uiPriority w:val="99"/>
  </w:style>
  <w:style w:type="paragraph" w:customStyle="1" w:styleId="3iIndent">
    <w:name w:val="3iIndent"/>
    <w:basedOn w:val="iIndent"/>
    <w:uiPriority w:val="99"/>
    <w:pPr>
      <w:ind w:left="1610" w:hanging="567"/>
    </w:pPr>
  </w:style>
  <w:style w:type="paragraph" w:customStyle="1" w:styleId="Body">
    <w:name w:val="Body"/>
    <w:basedOn w:val="Normal"/>
    <w:uiPriority w:val="99"/>
    <w:pPr>
      <w:tabs>
        <w:tab w:val="right" w:pos="8647"/>
      </w:tabs>
    </w:pPr>
  </w:style>
  <w:style w:type="paragraph" w:customStyle="1" w:styleId="goggles">
    <w:name w:val="goggles"/>
    <w:basedOn w:val="Normal"/>
    <w:uiPriority w:val="99"/>
    <w:pPr>
      <w:ind w:left="851" w:hanging="567"/>
    </w:pPr>
    <w:rPr>
      <w:rFonts w:ascii="Arial" w:hAnsi="Arial" w:cs="Arial"/>
      <w:lang w:val="en-US"/>
    </w:rPr>
  </w:style>
  <w:style w:type="paragraph" w:customStyle="1" w:styleId="Billname">
    <w:name w:val="Billname"/>
    <w:basedOn w:val="Normal"/>
    <w:uiPriority w:val="99"/>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pPr>
      <w:pBdr>
        <w:bottom w:val="single" w:sz="12" w:space="1" w:color="auto"/>
      </w:pBdr>
      <w:jc w:val="both"/>
    </w:pPr>
  </w:style>
  <w:style w:type="paragraph" w:customStyle="1" w:styleId="madeunder">
    <w:name w:val="made under"/>
    <w:basedOn w:val="Normal"/>
    <w:uiPriority w:val="99"/>
    <w:pPr>
      <w:spacing w:before="180" w:after="60"/>
      <w:jc w:val="both"/>
    </w:pPr>
  </w:style>
  <w:style w:type="paragraph" w:customStyle="1" w:styleId="CoverActName">
    <w:name w:val="CoverActName"/>
    <w:basedOn w:val="Normal"/>
    <w:uiPriority w:val="99"/>
    <w:pPr>
      <w:tabs>
        <w:tab w:val="left" w:pos="2600"/>
      </w:tabs>
      <w:spacing w:before="200" w:after="60"/>
      <w:jc w:val="both"/>
    </w:pPr>
    <w:rPr>
      <w:rFonts w:ascii="Arial" w:hAnsi="Arial" w:cs="Arial"/>
      <w:b/>
      <w:bCs/>
    </w:rPr>
  </w:style>
  <w:style w:type="paragraph" w:styleId="Title">
    <w:name w:val="Title"/>
    <w:basedOn w:val="Normal"/>
    <w:link w:val="TitleChar"/>
    <w:uiPriority w:val="99"/>
    <w:qFormat/>
    <w:pPr>
      <w:jc w:val="center"/>
    </w:pPr>
    <w:rPr>
      <w:rFonts w:ascii="Times" w:hAnsi="Times" w:cs="Times"/>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BodyTextIndent">
    <w:name w:val="Body Text Indent"/>
    <w:basedOn w:val="Normal"/>
    <w:link w:val="BodyTextIndentChar"/>
    <w:uiPriority w:val="99"/>
    <w:pPr>
      <w:jc w:val="center"/>
    </w:pPr>
    <w:rPr>
      <w:b/>
      <w:bCs/>
      <w:color w:val="000000"/>
    </w:rPr>
  </w:style>
  <w:style w:type="character" w:customStyle="1" w:styleId="BodyTextIndentChar">
    <w:name w:val="Body Text Indent Char"/>
    <w:basedOn w:val="DefaultParagraphFont"/>
    <w:link w:val="BodyTextIndent"/>
    <w:uiPriority w:val="99"/>
    <w:semiHidden/>
    <w:locked/>
    <w:rPr>
      <w:rFonts w:cs="Times New Roman"/>
      <w:sz w:val="24"/>
      <w:szCs w:val="24"/>
      <w:lang w:val="x-none" w:eastAsia="en-US"/>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font5">
    <w:name w:val="font5"/>
    <w:basedOn w:val="Normal"/>
    <w:pPr>
      <w:spacing w:before="100" w:beforeAutospacing="1" w:after="100" w:afterAutospacing="1"/>
    </w:pPr>
  </w:style>
  <w:style w:type="paragraph" w:customStyle="1" w:styleId="xl24">
    <w:name w:val="xl24"/>
    <w:basedOn w:val="Normal"/>
    <w:uiPriority w:val="99"/>
    <w:pPr>
      <w:spacing w:before="100" w:beforeAutospacing="1" w:after="100" w:afterAutospacing="1"/>
      <w:textAlignment w:val="top"/>
    </w:pPr>
    <w:rPr>
      <w:color w:val="000000"/>
    </w:rPr>
  </w:style>
  <w:style w:type="paragraph" w:customStyle="1" w:styleId="xl25">
    <w:name w:val="xl25"/>
    <w:basedOn w:val="Normal"/>
    <w:uiPriority w:val="99"/>
    <w:pPr>
      <w:spacing w:before="100" w:beforeAutospacing="1" w:after="100" w:afterAutospacing="1"/>
      <w:textAlignment w:val="top"/>
    </w:pPr>
  </w:style>
  <w:style w:type="paragraph" w:customStyle="1" w:styleId="xl26">
    <w:name w:val="xl26"/>
    <w:basedOn w:val="Normal"/>
    <w:uiPriority w:val="99"/>
    <w:pPr>
      <w:spacing w:before="100" w:beforeAutospacing="1" w:after="100" w:afterAutospacing="1"/>
      <w:jc w:val="right"/>
      <w:textAlignment w:val="top"/>
    </w:pPr>
    <w:rPr>
      <w:color w:val="000000"/>
    </w:rPr>
  </w:style>
  <w:style w:type="paragraph" w:customStyle="1" w:styleId="xl27">
    <w:name w:val="xl27"/>
    <w:basedOn w:val="Normal"/>
    <w:uiPriority w:val="99"/>
    <w:pPr>
      <w:spacing w:before="100" w:beforeAutospacing="1" w:after="100" w:afterAutospacing="1"/>
      <w:jc w:val="right"/>
      <w:textAlignment w:val="top"/>
    </w:pPr>
  </w:style>
  <w:style w:type="paragraph" w:styleId="BodyText">
    <w:name w:val="Body Text"/>
    <w:basedOn w:val="Normal"/>
    <w:link w:val="BodyTextChar"/>
    <w:uiPriority w:val="99"/>
    <w:pPr>
      <w:jc w:val="center"/>
    </w:pPr>
    <w:rPr>
      <w:b/>
      <w:bCs/>
      <w:color w:val="000000"/>
    </w:rPr>
  </w:style>
  <w:style w:type="character" w:customStyle="1" w:styleId="BodyTextChar">
    <w:name w:val="Body Text Char"/>
    <w:basedOn w:val="DefaultParagraphFont"/>
    <w:link w:val="BodyText"/>
    <w:uiPriority w:val="99"/>
    <w:semiHidden/>
    <w:locked/>
    <w:rPr>
      <w:rFonts w:cs="Times New Roman"/>
      <w:sz w:val="24"/>
      <w:szCs w:val="24"/>
      <w:lang w:val="x-none" w:eastAsia="en-US"/>
    </w:rPr>
  </w:style>
  <w:style w:type="paragraph" w:styleId="BodyTextIndent2">
    <w:name w:val="Body Text Indent 2"/>
    <w:basedOn w:val="Normal"/>
    <w:link w:val="BodyTextIndent2Char"/>
    <w:uiPriority w:val="99"/>
    <w:pPr>
      <w:ind w:left="284" w:firstLine="76"/>
    </w:pPr>
  </w:style>
  <w:style w:type="character" w:customStyle="1" w:styleId="BodyTextIndent2Char">
    <w:name w:val="Body Text Indent 2 Char"/>
    <w:basedOn w:val="DefaultParagraphFont"/>
    <w:link w:val="BodyTextIndent2"/>
    <w:uiPriority w:val="99"/>
    <w:semiHidden/>
    <w:locked/>
    <w:rPr>
      <w:rFonts w:cs="Times New Roman"/>
      <w:sz w:val="24"/>
      <w:szCs w:val="24"/>
      <w:lang w:val="x-none" w:eastAsia="en-US"/>
    </w:rPr>
  </w:style>
  <w:style w:type="paragraph" w:styleId="BodyTextIndent3">
    <w:name w:val="Body Text Indent 3"/>
    <w:basedOn w:val="Normal"/>
    <w:link w:val="BodyTextIndent3Char"/>
    <w:uiPriority w:val="99"/>
    <w:pPr>
      <w:ind w:left="360"/>
    </w:pPr>
  </w:style>
  <w:style w:type="character" w:customStyle="1" w:styleId="BodyTextIndent3Char">
    <w:name w:val="Body Text Indent 3 Char"/>
    <w:basedOn w:val="DefaultParagraphFont"/>
    <w:link w:val="BodyTextIndent3"/>
    <w:uiPriority w:val="99"/>
    <w:semiHidden/>
    <w:locked/>
    <w:rPr>
      <w:rFonts w:cs="Times New Roman"/>
      <w:sz w:val="16"/>
      <w:szCs w:val="16"/>
      <w:lang w:val="x-none"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D74CCF"/>
    <w:rPr>
      <w:rFonts w:cs="Times New Roman"/>
      <w:sz w:val="16"/>
      <w:szCs w:val="16"/>
    </w:rPr>
  </w:style>
  <w:style w:type="paragraph" w:styleId="CommentText">
    <w:name w:val="annotation text"/>
    <w:basedOn w:val="Normal"/>
    <w:link w:val="CommentTextChar"/>
    <w:uiPriority w:val="99"/>
    <w:unhideWhenUsed/>
    <w:rsid w:val="00D74CCF"/>
    <w:rPr>
      <w:sz w:val="20"/>
      <w:szCs w:val="20"/>
    </w:rPr>
  </w:style>
  <w:style w:type="character" w:customStyle="1" w:styleId="CommentTextChar">
    <w:name w:val="Comment Text Char"/>
    <w:basedOn w:val="DefaultParagraphFont"/>
    <w:link w:val="CommentText"/>
    <w:uiPriority w:val="99"/>
    <w:locked/>
    <w:rsid w:val="00D74CCF"/>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D74CCF"/>
    <w:rPr>
      <w:b/>
      <w:bCs/>
    </w:rPr>
  </w:style>
  <w:style w:type="character" w:customStyle="1" w:styleId="CommentSubjectChar">
    <w:name w:val="Comment Subject Char"/>
    <w:basedOn w:val="CommentTextChar"/>
    <w:link w:val="CommentSubject"/>
    <w:uiPriority w:val="99"/>
    <w:semiHidden/>
    <w:locked/>
    <w:rsid w:val="00D74CCF"/>
    <w:rPr>
      <w:rFonts w:cs="Times New Roman"/>
      <w:b/>
      <w:bCs/>
      <w:sz w:val="20"/>
      <w:szCs w:val="20"/>
      <w:lang w:val="x-none" w:eastAsia="en-US"/>
    </w:rPr>
  </w:style>
  <w:style w:type="paragraph" w:styleId="NoSpacing">
    <w:name w:val="No Spacing"/>
    <w:uiPriority w:val="1"/>
    <w:qFormat/>
    <w:rsid w:val="00BC48B4"/>
    <w:pPr>
      <w:spacing w:after="0" w:line="240" w:lineRule="auto"/>
    </w:pPr>
    <w:rPr>
      <w:sz w:val="24"/>
      <w:szCs w:val="24"/>
      <w:lang w:eastAsia="en-US"/>
    </w:rPr>
  </w:style>
  <w:style w:type="paragraph" w:customStyle="1" w:styleId="note">
    <w:name w:val="note"/>
    <w:basedOn w:val="Normal"/>
    <w:next w:val="Normal"/>
    <w:uiPriority w:val="99"/>
    <w:rsid w:val="00B9095C"/>
    <w:pPr>
      <w:spacing w:before="80" w:after="60"/>
      <w:ind w:left="709"/>
    </w:pPr>
    <w:rPr>
      <w:color w:val="000000"/>
      <w:sz w:val="20"/>
      <w:szCs w:val="20"/>
    </w:rPr>
  </w:style>
  <w:style w:type="paragraph" w:customStyle="1" w:styleId="msonormal0">
    <w:name w:val="msonormal"/>
    <w:basedOn w:val="Normal"/>
    <w:rsid w:val="00D407FD"/>
    <w:pPr>
      <w:spacing w:before="100" w:beforeAutospacing="1" w:after="100" w:afterAutospacing="1"/>
    </w:pPr>
    <w:rPr>
      <w:rFonts w:eastAsia="Times New Roman"/>
      <w:lang w:eastAsia="en-AU"/>
    </w:rPr>
  </w:style>
  <w:style w:type="paragraph" w:customStyle="1" w:styleId="font6">
    <w:name w:val="font6"/>
    <w:basedOn w:val="Normal"/>
    <w:rsid w:val="00D407FD"/>
    <w:pPr>
      <w:spacing w:before="100" w:beforeAutospacing="1" w:after="100" w:afterAutospacing="1"/>
    </w:pPr>
    <w:rPr>
      <w:rFonts w:eastAsia="Times New Roman"/>
      <w:color w:val="000000"/>
      <w:sz w:val="22"/>
      <w:szCs w:val="22"/>
      <w:lang w:eastAsia="en-AU"/>
    </w:rPr>
  </w:style>
  <w:style w:type="paragraph" w:customStyle="1" w:styleId="font7">
    <w:name w:val="font7"/>
    <w:basedOn w:val="Normal"/>
    <w:rsid w:val="00D407FD"/>
    <w:pPr>
      <w:spacing w:before="100" w:beforeAutospacing="1" w:after="100" w:afterAutospacing="1"/>
    </w:pPr>
    <w:rPr>
      <w:rFonts w:eastAsia="Times New Roman"/>
      <w:i/>
      <w:iCs/>
      <w:color w:val="000000"/>
      <w:sz w:val="22"/>
      <w:szCs w:val="22"/>
      <w:lang w:eastAsia="en-AU"/>
    </w:rPr>
  </w:style>
  <w:style w:type="paragraph" w:customStyle="1" w:styleId="font8">
    <w:name w:val="font8"/>
    <w:basedOn w:val="Normal"/>
    <w:rsid w:val="00D407FD"/>
    <w:pPr>
      <w:spacing w:before="100" w:beforeAutospacing="1" w:after="100" w:afterAutospacing="1"/>
    </w:pPr>
    <w:rPr>
      <w:rFonts w:ascii="SimSun" w:hAnsi="SimSun"/>
      <w:i/>
      <w:iCs/>
      <w:color w:val="000000"/>
      <w:sz w:val="22"/>
      <w:szCs w:val="22"/>
      <w:lang w:eastAsia="en-AU"/>
    </w:rPr>
  </w:style>
  <w:style w:type="paragraph" w:customStyle="1" w:styleId="xl65">
    <w:name w:val="xl65"/>
    <w:basedOn w:val="Normal"/>
    <w:rsid w:val="00D407FD"/>
    <w:pPr>
      <w:spacing w:before="100" w:beforeAutospacing="1" w:after="100" w:afterAutospacing="1"/>
      <w:textAlignment w:val="top"/>
    </w:pPr>
    <w:rPr>
      <w:rFonts w:eastAsia="Times New Roman"/>
      <w:color w:val="000000"/>
      <w:lang w:eastAsia="en-AU"/>
    </w:rPr>
  </w:style>
  <w:style w:type="paragraph" w:customStyle="1" w:styleId="xl66">
    <w:name w:val="xl66"/>
    <w:basedOn w:val="Normal"/>
    <w:rsid w:val="00D407FD"/>
    <w:pPr>
      <w:pBdr>
        <w:top w:val="single" w:sz="8" w:space="0" w:color="auto"/>
      </w:pBdr>
      <w:spacing w:before="100" w:beforeAutospacing="1" w:after="100" w:afterAutospacing="1"/>
      <w:jc w:val="center"/>
      <w:textAlignment w:val="center"/>
    </w:pPr>
    <w:rPr>
      <w:rFonts w:ascii="Arial" w:eastAsia="Times New Roman" w:hAnsi="Arial" w:cs="Arial"/>
      <w:b/>
      <w:bCs/>
      <w:color w:val="000000"/>
      <w:lang w:eastAsia="en-AU"/>
    </w:rPr>
  </w:style>
  <w:style w:type="paragraph" w:customStyle="1" w:styleId="xl67">
    <w:name w:val="xl67"/>
    <w:basedOn w:val="Normal"/>
    <w:rsid w:val="00D407FD"/>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lang w:eastAsia="en-AU"/>
    </w:rPr>
  </w:style>
  <w:style w:type="paragraph" w:customStyle="1" w:styleId="xl68">
    <w:name w:val="xl68"/>
    <w:basedOn w:val="Normal"/>
    <w:rsid w:val="00D407FD"/>
    <w:pPr>
      <w:spacing w:before="100" w:beforeAutospacing="1" w:after="100" w:afterAutospacing="1"/>
      <w:textAlignment w:val="top"/>
    </w:pPr>
    <w:rPr>
      <w:rFonts w:eastAsia="Times New Roman"/>
      <w:lang w:eastAsia="en-AU"/>
    </w:rPr>
  </w:style>
  <w:style w:type="paragraph" w:customStyle="1" w:styleId="xl69">
    <w:name w:val="xl69"/>
    <w:basedOn w:val="Normal"/>
    <w:rsid w:val="00D407FD"/>
    <w:pPr>
      <w:spacing w:before="100" w:beforeAutospacing="1" w:after="100" w:afterAutospacing="1"/>
      <w:jc w:val="right"/>
      <w:textAlignment w:val="top"/>
    </w:pPr>
    <w:rPr>
      <w:rFonts w:eastAsia="Times New Roman"/>
      <w:i/>
      <w:iCs/>
      <w:lang w:eastAsia="en-AU"/>
    </w:rPr>
  </w:style>
  <w:style w:type="paragraph" w:customStyle="1" w:styleId="xl70">
    <w:name w:val="xl70"/>
    <w:basedOn w:val="Normal"/>
    <w:rsid w:val="00D407FD"/>
    <w:pPr>
      <w:spacing w:before="100" w:beforeAutospacing="1" w:after="100" w:afterAutospacing="1"/>
      <w:jc w:val="right"/>
      <w:textAlignment w:val="top"/>
    </w:pPr>
    <w:rPr>
      <w:rFonts w:eastAsia="Times New Roman"/>
      <w:i/>
      <w:iCs/>
      <w:lang w:eastAsia="en-AU"/>
    </w:rPr>
  </w:style>
  <w:style w:type="paragraph" w:customStyle="1" w:styleId="xl71">
    <w:name w:val="xl71"/>
    <w:basedOn w:val="Normal"/>
    <w:rsid w:val="00D407FD"/>
    <w:pPr>
      <w:spacing w:before="100" w:beforeAutospacing="1" w:after="100" w:afterAutospacing="1"/>
      <w:textAlignment w:val="top"/>
    </w:pPr>
    <w:rPr>
      <w:rFonts w:eastAsia="Times New Roman"/>
      <w:i/>
      <w:iCs/>
      <w:lang w:eastAsia="en-AU"/>
    </w:rPr>
  </w:style>
  <w:style w:type="paragraph" w:customStyle="1" w:styleId="xl72">
    <w:name w:val="xl72"/>
    <w:basedOn w:val="Normal"/>
    <w:rsid w:val="00D407FD"/>
    <w:pPr>
      <w:spacing w:before="100" w:beforeAutospacing="1" w:after="100" w:afterAutospacing="1"/>
      <w:textAlignment w:val="top"/>
    </w:pPr>
    <w:rPr>
      <w:rFonts w:eastAsia="Times New Roman"/>
      <w:lang w:eastAsia="en-AU"/>
    </w:rPr>
  </w:style>
  <w:style w:type="paragraph" w:customStyle="1" w:styleId="xl73">
    <w:name w:val="xl73"/>
    <w:basedOn w:val="Normal"/>
    <w:rsid w:val="00D407FD"/>
    <w:pPr>
      <w:spacing w:before="100" w:beforeAutospacing="1" w:after="100" w:afterAutospacing="1"/>
      <w:jc w:val="center"/>
      <w:textAlignment w:val="center"/>
    </w:pPr>
    <w:rPr>
      <w:rFonts w:ascii="Arial" w:eastAsia="Times New Roman" w:hAnsi="Arial" w:cs="Arial"/>
      <w:b/>
      <w:bCs/>
      <w:color w:val="000000"/>
      <w:lang w:eastAsia="en-AU"/>
    </w:rPr>
  </w:style>
  <w:style w:type="paragraph" w:customStyle="1" w:styleId="xl74">
    <w:name w:val="xl74"/>
    <w:basedOn w:val="Normal"/>
    <w:rsid w:val="00D407FD"/>
    <w:pPr>
      <w:spacing w:before="100" w:beforeAutospacing="1" w:after="100" w:afterAutospacing="1"/>
      <w:textAlignment w:val="top"/>
    </w:pPr>
    <w:rPr>
      <w:rFonts w:eastAsia="Times New Roman"/>
      <w:color w:val="000000"/>
      <w:lang w:eastAsia="en-AU"/>
    </w:rPr>
  </w:style>
  <w:style w:type="paragraph" w:customStyle="1" w:styleId="xl75">
    <w:name w:val="xl75"/>
    <w:basedOn w:val="Normal"/>
    <w:rsid w:val="00D407FD"/>
    <w:pPr>
      <w:spacing w:before="100" w:beforeAutospacing="1" w:after="100" w:afterAutospacing="1"/>
      <w:jc w:val="right"/>
      <w:textAlignment w:val="top"/>
    </w:pPr>
    <w:rPr>
      <w:rFonts w:eastAsia="Times New Roman"/>
      <w:i/>
      <w:iCs/>
      <w:color w:val="000000"/>
      <w:lang w:eastAsia="en-AU"/>
    </w:rPr>
  </w:style>
  <w:style w:type="paragraph" w:customStyle="1" w:styleId="xl76">
    <w:name w:val="xl76"/>
    <w:basedOn w:val="Normal"/>
    <w:rsid w:val="00D407FD"/>
    <w:pPr>
      <w:spacing w:before="100" w:beforeAutospacing="1" w:after="100" w:afterAutospacing="1"/>
      <w:jc w:val="right"/>
      <w:textAlignment w:val="top"/>
    </w:pPr>
    <w:rPr>
      <w:rFonts w:eastAsia="Times New Roman"/>
      <w:i/>
      <w:iCs/>
      <w:color w:val="000000"/>
      <w:lang w:eastAsia="en-AU"/>
    </w:rPr>
  </w:style>
  <w:style w:type="paragraph" w:customStyle="1" w:styleId="xl77">
    <w:name w:val="xl77"/>
    <w:basedOn w:val="Normal"/>
    <w:rsid w:val="00D407FD"/>
    <w:pPr>
      <w:spacing w:before="100" w:beforeAutospacing="1" w:after="100" w:afterAutospacing="1"/>
      <w:jc w:val="right"/>
      <w:textAlignment w:val="top"/>
    </w:pPr>
    <w:rPr>
      <w:rFonts w:eastAsia="Times New Roman"/>
      <w:b/>
      <w:bCs/>
      <w:lang w:eastAsia="en-AU"/>
    </w:rPr>
  </w:style>
  <w:style w:type="paragraph" w:customStyle="1" w:styleId="xl78">
    <w:name w:val="xl78"/>
    <w:basedOn w:val="Normal"/>
    <w:rsid w:val="00D407FD"/>
    <w:pPr>
      <w:spacing w:before="100" w:beforeAutospacing="1" w:after="100" w:afterAutospacing="1"/>
      <w:textAlignment w:val="top"/>
    </w:pPr>
    <w:rPr>
      <w:rFonts w:eastAsia="Times New Roman"/>
      <w:i/>
      <w:iCs/>
      <w:lang w:eastAsia="en-AU"/>
    </w:rPr>
  </w:style>
  <w:style w:type="paragraph" w:customStyle="1" w:styleId="xl79">
    <w:name w:val="xl79"/>
    <w:basedOn w:val="Normal"/>
    <w:rsid w:val="00D407FD"/>
    <w:pPr>
      <w:spacing w:before="100" w:beforeAutospacing="1" w:after="100" w:afterAutospacing="1"/>
      <w:textAlignment w:val="top"/>
    </w:pPr>
    <w:rPr>
      <w:rFonts w:eastAsia="Times New Roman"/>
      <w:lang w:eastAsia="en-AU"/>
    </w:rPr>
  </w:style>
  <w:style w:type="paragraph" w:customStyle="1" w:styleId="xl80">
    <w:name w:val="xl80"/>
    <w:basedOn w:val="Normal"/>
    <w:rsid w:val="00D407FD"/>
    <w:pPr>
      <w:shd w:val="clear" w:color="000000" w:fill="FFFF00"/>
      <w:spacing w:before="100" w:beforeAutospacing="1" w:after="100" w:afterAutospacing="1"/>
      <w:textAlignment w:val="top"/>
    </w:pPr>
    <w:rPr>
      <w:rFonts w:eastAsia="Times New Roman"/>
      <w:color w:val="000000"/>
      <w:lang w:eastAsia="en-AU"/>
    </w:rPr>
  </w:style>
  <w:style w:type="paragraph" w:customStyle="1" w:styleId="xl81">
    <w:name w:val="xl81"/>
    <w:basedOn w:val="Normal"/>
    <w:rsid w:val="00D407FD"/>
    <w:pPr>
      <w:shd w:val="clear" w:color="000000" w:fill="FFFF00"/>
      <w:spacing w:before="100" w:beforeAutospacing="1" w:after="100" w:afterAutospacing="1"/>
      <w:textAlignment w:val="top"/>
    </w:pPr>
    <w:rPr>
      <w:rFonts w:ascii="Arial" w:eastAsia="Times New Roman" w:hAnsi="Arial" w:cs="Arial"/>
      <w:color w:val="000000"/>
      <w:lang w:eastAsia="en-AU"/>
    </w:rPr>
  </w:style>
  <w:style w:type="paragraph" w:customStyle="1" w:styleId="xl82">
    <w:name w:val="xl82"/>
    <w:basedOn w:val="Normal"/>
    <w:rsid w:val="00D407FD"/>
    <w:pPr>
      <w:spacing w:before="100" w:beforeAutospacing="1" w:after="100" w:afterAutospacing="1"/>
      <w:jc w:val="right"/>
      <w:textAlignment w:val="top"/>
    </w:pPr>
    <w:rPr>
      <w:rFonts w:eastAsia="Times New Roman"/>
      <w:b/>
      <w:bCs/>
      <w:lang w:eastAsia="en-AU"/>
    </w:rPr>
  </w:style>
  <w:style w:type="paragraph" w:customStyle="1" w:styleId="xl83">
    <w:name w:val="xl83"/>
    <w:basedOn w:val="Normal"/>
    <w:rsid w:val="00D407FD"/>
    <w:pPr>
      <w:spacing w:before="100" w:beforeAutospacing="1" w:after="100" w:afterAutospacing="1"/>
      <w:jc w:val="right"/>
      <w:textAlignment w:val="top"/>
    </w:pPr>
    <w:rPr>
      <w:rFonts w:eastAsia="Times New Roman"/>
      <w:b/>
      <w:bCs/>
      <w:lang w:eastAsia="en-AU"/>
    </w:rPr>
  </w:style>
  <w:style w:type="paragraph" w:customStyle="1" w:styleId="xl84">
    <w:name w:val="xl84"/>
    <w:basedOn w:val="Normal"/>
    <w:rsid w:val="00D407FD"/>
    <w:pPr>
      <w:shd w:val="clear" w:color="000000" w:fill="FFFF00"/>
      <w:spacing w:before="100" w:beforeAutospacing="1" w:after="100" w:afterAutospacing="1"/>
      <w:textAlignment w:val="top"/>
    </w:pPr>
    <w:rPr>
      <w:rFonts w:eastAsia="Times New Roman"/>
      <w:color w:val="000000"/>
      <w:lang w:eastAsia="en-AU"/>
    </w:rPr>
  </w:style>
  <w:style w:type="paragraph" w:customStyle="1" w:styleId="xl85">
    <w:name w:val="xl85"/>
    <w:basedOn w:val="Normal"/>
    <w:rsid w:val="00D407FD"/>
    <w:pPr>
      <w:spacing w:before="100" w:beforeAutospacing="1" w:after="100" w:afterAutospacing="1"/>
      <w:jc w:val="right"/>
    </w:pPr>
    <w:rPr>
      <w:rFonts w:eastAsia="Times New Roman"/>
      <w:lang w:eastAsia="en-AU"/>
    </w:rPr>
  </w:style>
  <w:style w:type="paragraph" w:customStyle="1" w:styleId="xl86">
    <w:name w:val="xl86"/>
    <w:basedOn w:val="Normal"/>
    <w:rsid w:val="00D407FD"/>
    <w:pPr>
      <w:spacing w:before="100" w:beforeAutospacing="1" w:after="100" w:afterAutospacing="1"/>
      <w:textAlignment w:val="top"/>
    </w:pPr>
    <w:rPr>
      <w:rFonts w:eastAsia="Times New Roman"/>
      <w:b/>
      <w:bCs/>
      <w:lang w:eastAsia="en-AU"/>
    </w:rPr>
  </w:style>
  <w:style w:type="paragraph" w:customStyle="1" w:styleId="xl87">
    <w:name w:val="xl87"/>
    <w:basedOn w:val="Normal"/>
    <w:rsid w:val="00D407FD"/>
    <w:pPr>
      <w:spacing w:before="100" w:beforeAutospacing="1" w:after="100" w:afterAutospacing="1"/>
      <w:jc w:val="center"/>
      <w:textAlignment w:val="top"/>
    </w:pPr>
    <w:rPr>
      <w:rFonts w:eastAsia="Times New Roman"/>
      <w:color w:val="000000"/>
      <w:lang w:eastAsia="en-AU"/>
    </w:rPr>
  </w:style>
  <w:style w:type="paragraph" w:customStyle="1" w:styleId="xl88">
    <w:name w:val="xl88"/>
    <w:basedOn w:val="Normal"/>
    <w:rsid w:val="00D407FD"/>
    <w:pPr>
      <w:spacing w:before="100" w:beforeAutospacing="1" w:after="100" w:afterAutospacing="1"/>
      <w:jc w:val="center"/>
      <w:textAlignment w:val="top"/>
    </w:pPr>
    <w:rPr>
      <w:rFonts w:eastAsia="Times New Roman"/>
      <w:i/>
      <w:iCs/>
      <w:lang w:eastAsia="en-AU"/>
    </w:rPr>
  </w:style>
  <w:style w:type="paragraph" w:customStyle="1" w:styleId="xl89">
    <w:name w:val="xl89"/>
    <w:basedOn w:val="Normal"/>
    <w:rsid w:val="00D407FD"/>
    <w:pPr>
      <w:spacing w:before="100" w:beforeAutospacing="1" w:after="100" w:afterAutospacing="1"/>
      <w:jc w:val="center"/>
      <w:textAlignment w:val="top"/>
    </w:pPr>
    <w:rPr>
      <w:rFonts w:eastAsia="Times New Roman"/>
      <w:b/>
      <w:bCs/>
      <w:lang w:eastAsia="en-AU"/>
    </w:rPr>
  </w:style>
  <w:style w:type="paragraph" w:customStyle="1" w:styleId="xl90">
    <w:name w:val="xl90"/>
    <w:basedOn w:val="Normal"/>
    <w:rsid w:val="00D407FD"/>
    <w:pPr>
      <w:shd w:val="clear" w:color="000000" w:fill="FFFF00"/>
      <w:spacing w:before="100" w:beforeAutospacing="1" w:after="100" w:afterAutospacing="1"/>
      <w:jc w:val="right"/>
      <w:textAlignment w:val="top"/>
    </w:pPr>
    <w:rPr>
      <w:rFonts w:eastAsia="Times New Roman"/>
      <w:i/>
      <w:iCs/>
      <w:lang w:eastAsia="en-AU"/>
    </w:rPr>
  </w:style>
  <w:style w:type="paragraph" w:customStyle="1" w:styleId="xl91">
    <w:name w:val="xl91"/>
    <w:basedOn w:val="Normal"/>
    <w:rsid w:val="00D407FD"/>
    <w:pPr>
      <w:shd w:val="clear" w:color="000000" w:fill="FFFF00"/>
      <w:spacing w:before="100" w:beforeAutospacing="1" w:after="100" w:afterAutospacing="1"/>
      <w:jc w:val="right"/>
      <w:textAlignment w:val="top"/>
    </w:pPr>
    <w:rPr>
      <w:rFonts w:eastAsia="Times New Roman"/>
      <w:lang w:eastAsia="en-AU"/>
    </w:rPr>
  </w:style>
  <w:style w:type="paragraph" w:styleId="Revision">
    <w:name w:val="Revision"/>
    <w:hidden/>
    <w:uiPriority w:val="99"/>
    <w:semiHidden/>
    <w:rsid w:val="0073324B"/>
    <w:pPr>
      <w:spacing w:after="0" w:line="240" w:lineRule="auto"/>
    </w:pPr>
    <w:rPr>
      <w:sz w:val="24"/>
      <w:szCs w:val="24"/>
      <w:lang w:eastAsia="en-US"/>
    </w:rPr>
  </w:style>
  <w:style w:type="paragraph" w:styleId="ListParagraph">
    <w:name w:val="List Paragraph"/>
    <w:basedOn w:val="Normal"/>
    <w:uiPriority w:val="34"/>
    <w:qFormat/>
    <w:rsid w:val="00CA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199">
      <w:bodyDiv w:val="1"/>
      <w:marLeft w:val="0"/>
      <w:marRight w:val="0"/>
      <w:marTop w:val="0"/>
      <w:marBottom w:val="0"/>
      <w:divBdr>
        <w:top w:val="none" w:sz="0" w:space="0" w:color="auto"/>
        <w:left w:val="none" w:sz="0" w:space="0" w:color="auto"/>
        <w:bottom w:val="none" w:sz="0" w:space="0" w:color="auto"/>
        <w:right w:val="none" w:sz="0" w:space="0" w:color="auto"/>
      </w:divBdr>
    </w:div>
    <w:div w:id="58404945">
      <w:bodyDiv w:val="1"/>
      <w:marLeft w:val="0"/>
      <w:marRight w:val="0"/>
      <w:marTop w:val="0"/>
      <w:marBottom w:val="0"/>
      <w:divBdr>
        <w:top w:val="none" w:sz="0" w:space="0" w:color="auto"/>
        <w:left w:val="none" w:sz="0" w:space="0" w:color="auto"/>
        <w:bottom w:val="none" w:sz="0" w:space="0" w:color="auto"/>
        <w:right w:val="none" w:sz="0" w:space="0" w:color="auto"/>
      </w:divBdr>
    </w:div>
    <w:div w:id="83958748">
      <w:bodyDiv w:val="1"/>
      <w:marLeft w:val="0"/>
      <w:marRight w:val="0"/>
      <w:marTop w:val="0"/>
      <w:marBottom w:val="0"/>
      <w:divBdr>
        <w:top w:val="none" w:sz="0" w:space="0" w:color="auto"/>
        <w:left w:val="none" w:sz="0" w:space="0" w:color="auto"/>
        <w:bottom w:val="none" w:sz="0" w:space="0" w:color="auto"/>
        <w:right w:val="none" w:sz="0" w:space="0" w:color="auto"/>
      </w:divBdr>
    </w:div>
    <w:div w:id="371540148">
      <w:bodyDiv w:val="1"/>
      <w:marLeft w:val="0"/>
      <w:marRight w:val="0"/>
      <w:marTop w:val="0"/>
      <w:marBottom w:val="0"/>
      <w:divBdr>
        <w:top w:val="none" w:sz="0" w:space="0" w:color="auto"/>
        <w:left w:val="none" w:sz="0" w:space="0" w:color="auto"/>
        <w:bottom w:val="none" w:sz="0" w:space="0" w:color="auto"/>
        <w:right w:val="none" w:sz="0" w:space="0" w:color="auto"/>
      </w:divBdr>
    </w:div>
    <w:div w:id="846944673">
      <w:bodyDiv w:val="1"/>
      <w:marLeft w:val="0"/>
      <w:marRight w:val="0"/>
      <w:marTop w:val="0"/>
      <w:marBottom w:val="0"/>
      <w:divBdr>
        <w:top w:val="none" w:sz="0" w:space="0" w:color="auto"/>
        <w:left w:val="none" w:sz="0" w:space="0" w:color="auto"/>
        <w:bottom w:val="none" w:sz="0" w:space="0" w:color="auto"/>
        <w:right w:val="none" w:sz="0" w:space="0" w:color="auto"/>
      </w:divBdr>
    </w:div>
    <w:div w:id="1036193736">
      <w:bodyDiv w:val="1"/>
      <w:marLeft w:val="0"/>
      <w:marRight w:val="0"/>
      <w:marTop w:val="0"/>
      <w:marBottom w:val="0"/>
      <w:divBdr>
        <w:top w:val="none" w:sz="0" w:space="0" w:color="auto"/>
        <w:left w:val="none" w:sz="0" w:space="0" w:color="auto"/>
        <w:bottom w:val="none" w:sz="0" w:space="0" w:color="auto"/>
        <w:right w:val="none" w:sz="0" w:space="0" w:color="auto"/>
      </w:divBdr>
    </w:div>
    <w:div w:id="1343900069">
      <w:marLeft w:val="0"/>
      <w:marRight w:val="0"/>
      <w:marTop w:val="0"/>
      <w:marBottom w:val="0"/>
      <w:divBdr>
        <w:top w:val="none" w:sz="0" w:space="0" w:color="auto"/>
        <w:left w:val="none" w:sz="0" w:space="0" w:color="auto"/>
        <w:bottom w:val="none" w:sz="0" w:space="0" w:color="auto"/>
        <w:right w:val="none" w:sz="0" w:space="0" w:color="auto"/>
      </w:divBdr>
    </w:div>
    <w:div w:id="1343900070">
      <w:marLeft w:val="0"/>
      <w:marRight w:val="0"/>
      <w:marTop w:val="0"/>
      <w:marBottom w:val="0"/>
      <w:divBdr>
        <w:top w:val="none" w:sz="0" w:space="0" w:color="auto"/>
        <w:left w:val="none" w:sz="0" w:space="0" w:color="auto"/>
        <w:bottom w:val="none" w:sz="0" w:space="0" w:color="auto"/>
        <w:right w:val="none" w:sz="0" w:space="0" w:color="auto"/>
      </w:divBdr>
    </w:div>
    <w:div w:id="1343900071">
      <w:marLeft w:val="0"/>
      <w:marRight w:val="0"/>
      <w:marTop w:val="0"/>
      <w:marBottom w:val="0"/>
      <w:divBdr>
        <w:top w:val="none" w:sz="0" w:space="0" w:color="auto"/>
        <w:left w:val="none" w:sz="0" w:space="0" w:color="auto"/>
        <w:bottom w:val="none" w:sz="0" w:space="0" w:color="auto"/>
        <w:right w:val="none" w:sz="0" w:space="0" w:color="auto"/>
      </w:divBdr>
    </w:div>
    <w:div w:id="1343900072">
      <w:marLeft w:val="0"/>
      <w:marRight w:val="0"/>
      <w:marTop w:val="0"/>
      <w:marBottom w:val="0"/>
      <w:divBdr>
        <w:top w:val="none" w:sz="0" w:space="0" w:color="auto"/>
        <w:left w:val="none" w:sz="0" w:space="0" w:color="auto"/>
        <w:bottom w:val="none" w:sz="0" w:space="0" w:color="auto"/>
        <w:right w:val="none" w:sz="0" w:space="0" w:color="auto"/>
      </w:divBdr>
    </w:div>
    <w:div w:id="1343900073">
      <w:marLeft w:val="0"/>
      <w:marRight w:val="0"/>
      <w:marTop w:val="0"/>
      <w:marBottom w:val="0"/>
      <w:divBdr>
        <w:top w:val="none" w:sz="0" w:space="0" w:color="auto"/>
        <w:left w:val="none" w:sz="0" w:space="0" w:color="auto"/>
        <w:bottom w:val="none" w:sz="0" w:space="0" w:color="auto"/>
        <w:right w:val="none" w:sz="0" w:space="0" w:color="auto"/>
      </w:divBdr>
    </w:div>
    <w:div w:id="1343900074">
      <w:marLeft w:val="0"/>
      <w:marRight w:val="0"/>
      <w:marTop w:val="0"/>
      <w:marBottom w:val="0"/>
      <w:divBdr>
        <w:top w:val="none" w:sz="0" w:space="0" w:color="auto"/>
        <w:left w:val="none" w:sz="0" w:space="0" w:color="auto"/>
        <w:bottom w:val="none" w:sz="0" w:space="0" w:color="auto"/>
        <w:right w:val="none" w:sz="0" w:space="0" w:color="auto"/>
      </w:divBdr>
    </w:div>
    <w:div w:id="1343900075">
      <w:marLeft w:val="0"/>
      <w:marRight w:val="0"/>
      <w:marTop w:val="0"/>
      <w:marBottom w:val="0"/>
      <w:divBdr>
        <w:top w:val="none" w:sz="0" w:space="0" w:color="auto"/>
        <w:left w:val="none" w:sz="0" w:space="0" w:color="auto"/>
        <w:bottom w:val="none" w:sz="0" w:space="0" w:color="auto"/>
        <w:right w:val="none" w:sz="0" w:space="0" w:color="auto"/>
      </w:divBdr>
    </w:div>
    <w:div w:id="1386877108">
      <w:bodyDiv w:val="1"/>
      <w:marLeft w:val="0"/>
      <w:marRight w:val="0"/>
      <w:marTop w:val="0"/>
      <w:marBottom w:val="0"/>
      <w:divBdr>
        <w:top w:val="none" w:sz="0" w:space="0" w:color="auto"/>
        <w:left w:val="none" w:sz="0" w:space="0" w:color="auto"/>
        <w:bottom w:val="none" w:sz="0" w:space="0" w:color="auto"/>
        <w:right w:val="none" w:sz="0" w:space="0" w:color="auto"/>
      </w:divBdr>
    </w:div>
    <w:div w:id="1399011707">
      <w:bodyDiv w:val="1"/>
      <w:marLeft w:val="0"/>
      <w:marRight w:val="0"/>
      <w:marTop w:val="0"/>
      <w:marBottom w:val="0"/>
      <w:divBdr>
        <w:top w:val="none" w:sz="0" w:space="0" w:color="auto"/>
        <w:left w:val="none" w:sz="0" w:space="0" w:color="auto"/>
        <w:bottom w:val="none" w:sz="0" w:space="0" w:color="auto"/>
        <w:right w:val="none" w:sz="0" w:space="0" w:color="auto"/>
      </w:divBdr>
    </w:div>
    <w:div w:id="1465612923">
      <w:bodyDiv w:val="1"/>
      <w:marLeft w:val="0"/>
      <w:marRight w:val="0"/>
      <w:marTop w:val="0"/>
      <w:marBottom w:val="0"/>
      <w:divBdr>
        <w:top w:val="none" w:sz="0" w:space="0" w:color="auto"/>
        <w:left w:val="none" w:sz="0" w:space="0" w:color="auto"/>
        <w:bottom w:val="none" w:sz="0" w:space="0" w:color="auto"/>
        <w:right w:val="none" w:sz="0" w:space="0" w:color="auto"/>
      </w:divBdr>
    </w:div>
    <w:div w:id="1623422670">
      <w:bodyDiv w:val="1"/>
      <w:marLeft w:val="0"/>
      <w:marRight w:val="0"/>
      <w:marTop w:val="0"/>
      <w:marBottom w:val="0"/>
      <w:divBdr>
        <w:top w:val="none" w:sz="0" w:space="0" w:color="auto"/>
        <w:left w:val="none" w:sz="0" w:space="0" w:color="auto"/>
        <w:bottom w:val="none" w:sz="0" w:space="0" w:color="auto"/>
        <w:right w:val="none" w:sz="0" w:space="0" w:color="auto"/>
      </w:divBdr>
    </w:div>
    <w:div w:id="1735931585">
      <w:bodyDiv w:val="1"/>
      <w:marLeft w:val="0"/>
      <w:marRight w:val="0"/>
      <w:marTop w:val="0"/>
      <w:marBottom w:val="0"/>
      <w:divBdr>
        <w:top w:val="none" w:sz="0" w:space="0" w:color="auto"/>
        <w:left w:val="none" w:sz="0" w:space="0" w:color="auto"/>
        <w:bottom w:val="none" w:sz="0" w:space="0" w:color="auto"/>
        <w:right w:val="none" w:sz="0" w:space="0" w:color="auto"/>
      </w:divBdr>
    </w:div>
    <w:div w:id="1990405228">
      <w:bodyDiv w:val="1"/>
      <w:marLeft w:val="0"/>
      <w:marRight w:val="0"/>
      <w:marTop w:val="0"/>
      <w:marBottom w:val="0"/>
      <w:divBdr>
        <w:top w:val="none" w:sz="0" w:space="0" w:color="auto"/>
        <w:left w:val="none" w:sz="0" w:space="0" w:color="auto"/>
        <w:bottom w:val="none" w:sz="0" w:space="0" w:color="auto"/>
        <w:right w:val="none" w:sz="0" w:space="0" w:color="auto"/>
      </w:divBdr>
    </w:div>
    <w:div w:id="21427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etadata xmlns="http://www.objective.com/ecm/document/metadata/4FEB93B0D38B3BDFE05400144FFB2061" version="1.0.0">
  <systemFields>
    <field name="Objective-Id">
      <value order="0">A44470679</value>
    </field>
    <field name="Objective-Title">
      <value order="0">Att A - DI2023-258 Planning (Fees)</value>
    </field>
    <field name="Objective-Description">
      <value order="0"/>
    </field>
    <field name="Objective-CreationStamp">
      <value order="0">2023-11-15T23:54:23Z</value>
    </field>
    <field name="Objective-IsApproved">
      <value order="0">false</value>
    </field>
    <field name="Objective-IsPublished">
      <value order="0">true</value>
    </field>
    <field name="Objective-DatePublished">
      <value order="0">2023-11-17T01:26:09Z</value>
    </field>
    <field name="Objective-ModificationStamp">
      <value order="0">2023-11-17T01:26:09Z</value>
    </field>
    <field name="Objective-Owner">
      <value order="0">Scott Hatton</value>
    </field>
    <field name="Objective-Path">
      <value order="0">Whole of ACT Government:EPSDD - Environment Planning and Sustainable Development Directorate:07. Ministerial, Cabinet and Government Relations:06. Ministerials:2023 - Ministerial and Chief Ministerial Briefs / Correspondence:Planning and Urban Policy:COMPLETED:23/110050 Ministerial-Information Brief - Gentleman - Planning and Development (Fees) Determination 2023</value>
    </field>
    <field name="Objective-Parent">
      <value order="0">23/110050 Ministerial-Information Brief - Gentleman - Planning and Development (Fees) Determination 2023</value>
    </field>
    <field name="Objective-State">
      <value order="0">Published</value>
    </field>
    <field name="Objective-VersionId">
      <value order="0">vA55577902</value>
    </field>
    <field name="Objective-Version">
      <value order="0">8.0</value>
    </field>
    <field name="Objective-VersionNumber">
      <value order="0">11</value>
    </field>
    <field name="Objective-VersionComment">
      <value order="0"/>
    </field>
    <field name="Objective-FileNumber">
      <value order="0">1-2023/110050</value>
    </field>
    <field name="Objective-Classification">
      <value order="0"/>
    </field>
    <field name="Objective-Caveats">
      <value order="0"/>
    </field>
  </systemFields>
  <catalogues>
    <catalogue name="0- EPSDD Performance Agreement Form" type="user" ori="id:cA277">
      <field name="Objective-Division">
        <value order="0">Statutory Planning</value>
      </field>
      <field name="Objective-Section">
        <value order="0">Development assessment and Support</value>
      </field>
      <field name="Objective-Officer">
        <value order="0">Anna Musgrove</value>
      </field>
      <field name="Objective-Document Approved By">
        <value order="0"/>
      </field>
      <field name="Objective-Home Agency">
        <value order="0">EPSDD</value>
      </field>
    </catalogue>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3.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28444657-6972-4423-90E1-AAAB7F690103}">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3.xml><?xml version="1.0" encoding="utf-8"?>
<ds:datastoreItem xmlns:ds="http://schemas.openxmlformats.org/officeDocument/2006/customXml" ds:itemID="{8DE561A4-A96C-4511-B2AA-DAA18FAF2D9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3081</Words>
  <Characters>15318</Characters>
  <Application>Microsoft Office Word</Application>
  <DocSecurity>0</DocSecurity>
  <Lines>1315</Lines>
  <Paragraphs>705</Paragraphs>
  <ScaleCrop>false</ScaleCrop>
  <HeadingPairs>
    <vt:vector size="2" baseType="variant">
      <vt:variant>
        <vt:lpstr>Title</vt:lpstr>
      </vt:variant>
      <vt:variant>
        <vt:i4>1</vt:i4>
      </vt:variant>
    </vt:vector>
  </HeadingPairs>
  <TitlesOfParts>
    <vt:vector size="1" baseType="lpstr">
      <vt:lpstr> </vt:lpstr>
    </vt:vector>
  </TitlesOfParts>
  <Company>InTACT</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ACT Government</dc:creator>
  <cp:keywords/>
  <dc:description/>
  <cp:lastModifiedBy>PCODCS</cp:lastModifiedBy>
  <cp:revision>4</cp:revision>
  <cp:lastPrinted>2015-05-05T04:56:00Z</cp:lastPrinted>
  <dcterms:created xsi:type="dcterms:W3CDTF">2023-11-17T03:41:00Z</dcterms:created>
  <dcterms:modified xsi:type="dcterms:W3CDTF">2023-11-17T03:41:00Z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A44470679</vt:lpwstr>
  </property>
  <property fmtid="{D5CDD505-2E9C-101B-9397-08002B2CF9AE}" pid="3" name="Objective-Comment">
    <vt:lpwstr/>
  </property>
  <property fmtid="{D5CDD505-2E9C-101B-9397-08002B2CF9AE}" pid="4" name="Objective-CreationStamp">
    <vt:filetime>2023-11-15T23:54:23Z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2023-11-17T01:26:09Z</vt:filetime>
  </property>
  <property fmtid="{D5CDD505-2E9C-101B-9397-08002B2CF9AE}" pid="8" name="Objective-ModificationStamp">
    <vt:filetime>2023-11-17T01:26:09Z</vt:filetime>
  </property>
  <property fmtid="{D5CDD505-2E9C-101B-9397-08002B2CF9AE}" pid="9" name="Objective-Owner">
    <vt:lpwstr>Scott Hatton</vt:lpwstr>
  </property>
  <property fmtid="{D5CDD505-2E9C-101B-9397-08002B2CF9AE}" pid="10" name="Objective-Path">
    <vt:lpwstr>Whole of ACT Government:EPSDD - Environment Planning and Sustainable Development Directorate:07. Ministerial, Cabinet and Government Relations:06. Ministerials:2023 - Ministerial and Chief Ministerial Briefs / Correspondence:Planning and Urban Policy:COMPLETED:23/110050 Ministerial-Information Brief - Gentleman - Planning and Development (Fees) Determination 2023:</vt:lpwstr>
  </property>
  <property fmtid="{D5CDD505-2E9C-101B-9397-08002B2CF9AE}" pid="11" name="Objective-Parent">
    <vt:lpwstr>23/110050 Ministerial-Information Brief - Gentleman - Planning and Development (Fees) Determination 2023</vt:lpwstr>
  </property>
  <property fmtid="{D5CDD505-2E9C-101B-9397-08002B2CF9AE}" pid="12" name="Objective-State">
    <vt:lpwstr>Published</vt:lpwstr>
  </property>
  <property fmtid="{D5CDD505-2E9C-101B-9397-08002B2CF9AE}" pid="13" name="Objective-Title">
    <vt:lpwstr>Att A - DI2023-258 Planning (Fees)</vt:lpwstr>
  </property>
  <property fmtid="{D5CDD505-2E9C-101B-9397-08002B2CF9AE}" pid="14" name="Objective-Version">
    <vt:lpwstr>8.0</vt:lpwstr>
  </property>
  <property fmtid="{D5CDD505-2E9C-101B-9397-08002B2CF9AE}" pid="15" name="Objective-VersionComment">
    <vt:lpwstr/>
  </property>
  <property fmtid="{D5CDD505-2E9C-101B-9397-08002B2CF9AE}" pid="16" name="Objective-VersionNumber">
    <vt:r8>11</vt:r8>
  </property>
  <property fmtid="{D5CDD505-2E9C-101B-9397-08002B2CF9AE}" pid="17" name="Objective-FileNumber">
    <vt:lpwstr>1-2023/110050</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51d4dd1e-4c69-47ce-89bd-cd630d2c390d</vt:lpwstr>
  </property>
  <property fmtid="{D5CDD505-2E9C-101B-9397-08002B2CF9AE}" pid="33" name="bjSaver">
    <vt:lpwstr>CapjvNmSw8UGjc9t0jmcjFBRQxcNwbTe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EPSDD</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y fmtid="{D5CDD505-2E9C-101B-9397-08002B2CF9AE}" pid="50" name="Objective-Description">
    <vt:lpwstr/>
  </property>
  <property fmtid="{D5CDD505-2E9C-101B-9397-08002B2CF9AE}" pid="51" name="Objective-VersionId">
    <vt:lpwstr>vA55577902</vt:lpwstr>
  </property>
  <property fmtid="{D5CDD505-2E9C-101B-9397-08002B2CF9AE}" pid="52" name="Objective-Division">
    <vt:lpwstr>Statutory Planning</vt:lpwstr>
  </property>
  <property fmtid="{D5CDD505-2E9C-101B-9397-08002B2CF9AE}" pid="53" name="Objective-Section">
    <vt:lpwstr>Development assessment and Support</vt:lpwstr>
  </property>
  <property fmtid="{D5CDD505-2E9C-101B-9397-08002B2CF9AE}" pid="54" name="Objective-Officer">
    <vt:lpwstr>Anna Musgrove</vt:lpwstr>
  </property>
  <property fmtid="{D5CDD505-2E9C-101B-9397-08002B2CF9AE}" pid="55" name="Objective-Document Approved By">
    <vt:lpwstr/>
  </property>
  <property fmtid="{D5CDD505-2E9C-101B-9397-08002B2CF9AE}" pid="56" name="Objective-Home Agency">
    <vt:lpwstr>EPSDD</vt:lpwstr>
  </property>
</Properties>
</file>