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F2E2" w14:textId="77777777" w:rsidR="00F10CB2" w:rsidRPr="00FE5926" w:rsidRDefault="00F10CB2">
      <w:pPr>
        <w:spacing w:before="120"/>
        <w:rPr>
          <w:rFonts w:ascii="Arial" w:hAnsi="Arial" w:cs="Arial"/>
        </w:rPr>
      </w:pPr>
      <w:r w:rsidRPr="00FE5926">
        <w:rPr>
          <w:rFonts w:ascii="Arial" w:hAnsi="Arial" w:cs="Arial"/>
        </w:rPr>
        <w:t>Australian Capital Territory</w:t>
      </w:r>
    </w:p>
    <w:p w14:paraId="0378A025" w14:textId="77777777" w:rsidR="00FE5926" w:rsidRPr="00E85674" w:rsidRDefault="00FE5926" w:rsidP="00FE5926">
      <w:pPr>
        <w:pStyle w:val="Billname"/>
        <w:spacing w:before="700"/>
      </w:pPr>
      <w:r w:rsidRPr="00E85674">
        <w:t>Taxation Administration (Amounts Payable—</w:t>
      </w:r>
      <w:r w:rsidR="00A33F45">
        <w:t>Loose</w:t>
      </w:r>
      <w:r w:rsidR="00A33F45">
        <w:noBreakHyphen/>
        <w:t>fill</w:t>
      </w:r>
      <w:r w:rsidRPr="00E85674">
        <w:t xml:space="preserve"> Asbestos Insulation Eradication Buyback Concession Scheme) Determination 20</w:t>
      </w:r>
      <w:r w:rsidR="0043538B">
        <w:t>23</w:t>
      </w:r>
    </w:p>
    <w:p w14:paraId="45A46F54" w14:textId="77777777" w:rsidR="00F10CB2" w:rsidRPr="00FE5926" w:rsidRDefault="00F10CB2" w:rsidP="00D47F13">
      <w:pPr>
        <w:spacing w:before="340"/>
        <w:rPr>
          <w:rFonts w:ascii="Arial" w:hAnsi="Arial" w:cs="Arial"/>
          <w:b/>
          <w:bCs/>
        </w:rPr>
      </w:pPr>
      <w:r w:rsidRPr="00FE5926">
        <w:rPr>
          <w:rFonts w:ascii="Arial" w:hAnsi="Arial" w:cs="Arial"/>
          <w:b/>
          <w:bCs/>
        </w:rPr>
        <w:t>Disallowable instrument DI</w:t>
      </w:r>
      <w:r w:rsidR="00B06948" w:rsidRPr="00FE5926">
        <w:rPr>
          <w:rFonts w:ascii="Arial" w:hAnsi="Arial" w:cs="Arial"/>
          <w:b/>
          <w:bCs/>
          <w:iCs/>
        </w:rPr>
        <w:t>20</w:t>
      </w:r>
      <w:r w:rsidR="0043538B">
        <w:rPr>
          <w:rFonts w:ascii="Arial" w:hAnsi="Arial" w:cs="Arial"/>
          <w:b/>
          <w:bCs/>
          <w:iCs/>
        </w:rPr>
        <w:t>23</w:t>
      </w:r>
      <w:r w:rsidRPr="00FE5926">
        <w:rPr>
          <w:rFonts w:ascii="Arial" w:hAnsi="Arial" w:cs="Arial"/>
          <w:b/>
          <w:bCs/>
        </w:rPr>
        <w:t>–</w:t>
      </w:r>
      <w:r w:rsidR="00EE7916">
        <w:rPr>
          <w:rFonts w:ascii="Arial" w:hAnsi="Arial" w:cs="Arial"/>
          <w:b/>
          <w:bCs/>
        </w:rPr>
        <w:t>283</w:t>
      </w:r>
    </w:p>
    <w:p w14:paraId="504FB2B8" w14:textId="77777777" w:rsidR="00F10CB2" w:rsidRPr="00FE5926" w:rsidRDefault="00F10CB2" w:rsidP="00CD4E55">
      <w:pPr>
        <w:pStyle w:val="madeunder"/>
        <w:spacing w:before="300" w:after="0"/>
      </w:pPr>
      <w:r w:rsidRPr="00FE5926">
        <w:t xml:space="preserve">made under the  </w:t>
      </w:r>
    </w:p>
    <w:p w14:paraId="1C882871" w14:textId="77777777" w:rsidR="00F10CB2" w:rsidRPr="00FE5926" w:rsidRDefault="00B06948" w:rsidP="00CD4E55">
      <w:pPr>
        <w:pStyle w:val="CoverActName"/>
        <w:spacing w:before="320" w:after="0"/>
        <w:rPr>
          <w:rFonts w:cs="Arial"/>
          <w:sz w:val="20"/>
        </w:rPr>
      </w:pPr>
      <w:r w:rsidRPr="00FE5926">
        <w:rPr>
          <w:rFonts w:cs="Arial"/>
          <w:i/>
          <w:sz w:val="20"/>
        </w:rPr>
        <w:t>Taxation Administration Act 1999</w:t>
      </w:r>
      <w:r w:rsidR="00F10CB2" w:rsidRPr="00FE5926">
        <w:rPr>
          <w:rFonts w:cs="Arial"/>
          <w:sz w:val="20"/>
        </w:rPr>
        <w:t xml:space="preserve">, </w:t>
      </w:r>
      <w:r w:rsidR="00DF4E7B" w:rsidRPr="00FE5926">
        <w:rPr>
          <w:rFonts w:cs="Arial"/>
          <w:sz w:val="20"/>
        </w:rPr>
        <w:t>s</w:t>
      </w:r>
      <w:r w:rsidRPr="00FE5926">
        <w:rPr>
          <w:rFonts w:cs="Arial"/>
          <w:sz w:val="20"/>
        </w:rPr>
        <w:t> 139 (Determination of amounts payable under tax laws)</w:t>
      </w:r>
    </w:p>
    <w:p w14:paraId="2E844A99" w14:textId="77777777" w:rsidR="00F10CB2" w:rsidRPr="00FE5926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42E975E" w14:textId="77777777" w:rsidR="00F10CB2" w:rsidRPr="00FE5926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A71A513" w14:textId="77777777" w:rsidR="00F10CB2" w:rsidRPr="00FE5926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FE5926">
        <w:rPr>
          <w:rFonts w:ascii="Arial" w:hAnsi="Arial" w:cs="Arial"/>
          <w:b/>
          <w:bCs/>
        </w:rPr>
        <w:t>1</w:t>
      </w:r>
      <w:r w:rsidRPr="00FE5926">
        <w:rPr>
          <w:rFonts w:ascii="Arial" w:hAnsi="Arial" w:cs="Arial"/>
          <w:b/>
          <w:bCs/>
        </w:rPr>
        <w:tab/>
        <w:t>Name of instrument</w:t>
      </w:r>
    </w:p>
    <w:p w14:paraId="64D69F05" w14:textId="77777777" w:rsidR="00FE5926" w:rsidRPr="00E85674" w:rsidRDefault="00FE5926" w:rsidP="00FE5926">
      <w:pPr>
        <w:spacing w:before="140"/>
        <w:ind w:left="720"/>
      </w:pPr>
      <w:r w:rsidRPr="00E85674">
        <w:t xml:space="preserve">This instrument is the </w:t>
      </w:r>
      <w:r w:rsidRPr="00E85674">
        <w:rPr>
          <w:i/>
        </w:rPr>
        <w:t>Taxation Administration (Amounts Payable—</w:t>
      </w:r>
      <w:r w:rsidR="00A33F45">
        <w:rPr>
          <w:i/>
        </w:rPr>
        <w:t>Loose</w:t>
      </w:r>
      <w:r w:rsidR="00A33F45">
        <w:rPr>
          <w:i/>
        </w:rPr>
        <w:noBreakHyphen/>
        <w:t>fill</w:t>
      </w:r>
      <w:r w:rsidRPr="00E85674">
        <w:rPr>
          <w:i/>
        </w:rPr>
        <w:t xml:space="preserve"> Asbestos Insulation Eradication Buyback Concession Scheme) Determination 20</w:t>
      </w:r>
      <w:r w:rsidR="0043538B">
        <w:rPr>
          <w:i/>
        </w:rPr>
        <w:t>23</w:t>
      </w:r>
      <w:r w:rsidRPr="00E85674">
        <w:rPr>
          <w:bCs/>
          <w:iCs/>
        </w:rPr>
        <w:t>.</w:t>
      </w:r>
    </w:p>
    <w:p w14:paraId="189F69D8" w14:textId="77777777" w:rsidR="00F10CB2" w:rsidRPr="00FE5926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FE5926">
        <w:rPr>
          <w:rFonts w:ascii="Arial" w:hAnsi="Arial" w:cs="Arial"/>
          <w:b/>
          <w:bCs/>
        </w:rPr>
        <w:t>2</w:t>
      </w:r>
      <w:r w:rsidRPr="00FE5926">
        <w:rPr>
          <w:rFonts w:ascii="Arial" w:hAnsi="Arial" w:cs="Arial"/>
          <w:b/>
          <w:bCs/>
        </w:rPr>
        <w:tab/>
        <w:t xml:space="preserve">Commencement </w:t>
      </w:r>
    </w:p>
    <w:p w14:paraId="36AC53F1" w14:textId="77777777" w:rsidR="00F10CB2" w:rsidRPr="00FE5926" w:rsidRDefault="00F10CB2" w:rsidP="00D47F13">
      <w:pPr>
        <w:spacing w:before="140"/>
        <w:ind w:left="720"/>
      </w:pPr>
      <w:r w:rsidRPr="00FE5926">
        <w:t>This instrument commences on</w:t>
      </w:r>
      <w:r w:rsidR="00DF4E7B" w:rsidRPr="00FE5926">
        <w:t xml:space="preserve"> </w:t>
      </w:r>
      <w:r w:rsidR="0043538B">
        <w:t>27 November 2023</w:t>
      </w:r>
      <w:r w:rsidR="00DF4E7B" w:rsidRPr="00FE5926">
        <w:t>.</w:t>
      </w:r>
    </w:p>
    <w:p w14:paraId="0C1D218A" w14:textId="77777777" w:rsidR="0023173E" w:rsidRPr="001222AB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1222AB">
        <w:rPr>
          <w:rFonts w:ascii="Arial" w:hAnsi="Arial" w:cs="Arial"/>
          <w:b/>
          <w:bCs/>
        </w:rPr>
        <w:t>3</w:t>
      </w:r>
      <w:r w:rsidRPr="001222AB">
        <w:rPr>
          <w:rFonts w:ascii="Arial" w:hAnsi="Arial" w:cs="Arial"/>
          <w:b/>
          <w:bCs/>
        </w:rPr>
        <w:tab/>
      </w:r>
      <w:r w:rsidR="00371A5B" w:rsidRPr="001222AB">
        <w:rPr>
          <w:rFonts w:ascii="Arial" w:hAnsi="Arial" w:cs="Arial"/>
          <w:b/>
          <w:bCs/>
        </w:rPr>
        <w:t>Definitions</w:t>
      </w:r>
    </w:p>
    <w:p w14:paraId="549C6E91" w14:textId="77777777" w:rsidR="00371A5B" w:rsidRPr="001222AB" w:rsidRDefault="00371A5B" w:rsidP="00371A5B">
      <w:pPr>
        <w:spacing w:before="140"/>
        <w:ind w:left="720"/>
      </w:pPr>
      <w:r w:rsidRPr="001222AB">
        <w:t>In this instrument:</w:t>
      </w:r>
    </w:p>
    <w:p w14:paraId="104A9CCD" w14:textId="77777777" w:rsidR="00D52956" w:rsidRPr="001222AB" w:rsidRDefault="00D52956" w:rsidP="00D52956">
      <w:pPr>
        <w:spacing w:before="140"/>
        <w:ind w:left="720"/>
        <w:rPr>
          <w:i/>
        </w:rPr>
      </w:pPr>
      <w:r w:rsidRPr="001222AB">
        <w:rPr>
          <w:b/>
          <w:i/>
        </w:rPr>
        <w:t xml:space="preserve">Act </w:t>
      </w:r>
      <w:r w:rsidRPr="001222AB">
        <w:t xml:space="preserve">means the </w:t>
      </w:r>
      <w:r w:rsidRPr="001222AB">
        <w:rPr>
          <w:i/>
        </w:rPr>
        <w:t>Duties Act 1999.</w:t>
      </w:r>
    </w:p>
    <w:p w14:paraId="196E1C12" w14:textId="77777777" w:rsidR="007A57C2" w:rsidRPr="00D44928" w:rsidRDefault="007A57C2" w:rsidP="007A57C2">
      <w:pPr>
        <w:spacing w:before="140"/>
        <w:ind w:left="720"/>
      </w:pPr>
      <w:r>
        <w:rPr>
          <w:b/>
          <w:i/>
        </w:rPr>
        <w:t>buyback scheme</w:t>
      </w:r>
      <w:r>
        <w:t xml:space="preserve">—see the </w:t>
      </w:r>
      <w:r>
        <w:rPr>
          <w:i/>
        </w:rPr>
        <w:t>Dangerous Substances Act 2004</w:t>
      </w:r>
      <w:r>
        <w:t xml:space="preserve">, </w:t>
      </w:r>
      <w:r w:rsidR="000C749B">
        <w:t>dictionary</w:t>
      </w:r>
      <w:r>
        <w:t>.</w:t>
      </w:r>
    </w:p>
    <w:p w14:paraId="3037AFD6" w14:textId="77777777" w:rsidR="000D098C" w:rsidRDefault="000D098C" w:rsidP="000D098C">
      <w:pPr>
        <w:spacing w:before="140"/>
        <w:ind w:left="720"/>
      </w:pPr>
      <w:r w:rsidRPr="0085051E">
        <w:rPr>
          <w:b/>
          <w:i/>
        </w:rPr>
        <w:t>Crown lease</w:t>
      </w:r>
      <w:r w:rsidRPr="0085051E">
        <w:t xml:space="preserve">—see the </w:t>
      </w:r>
      <w:r w:rsidRPr="0085051E">
        <w:rPr>
          <w:i/>
        </w:rPr>
        <w:t>Land Titles Act 1925</w:t>
      </w:r>
      <w:r w:rsidRPr="0085051E">
        <w:t>, dictionary.</w:t>
      </w:r>
    </w:p>
    <w:p w14:paraId="636181A7" w14:textId="77777777" w:rsidR="00C531F3" w:rsidRDefault="00C531F3" w:rsidP="00C531F3">
      <w:pPr>
        <w:spacing w:before="140"/>
        <w:ind w:left="720"/>
      </w:pPr>
      <w:r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>
        <w:rPr>
          <w:bCs/>
          <w:sz w:val="20"/>
        </w:rPr>
        <w:t>A Crown lease includes a territory lease, which includes a lease for a unit.</w:t>
      </w:r>
    </w:p>
    <w:p w14:paraId="2EB7C680" w14:textId="77777777" w:rsidR="005F7F07" w:rsidRDefault="005F7F07" w:rsidP="005F7F07">
      <w:pPr>
        <w:spacing w:before="140"/>
        <w:ind w:left="720"/>
        <w:rPr>
          <w:bCs/>
          <w:iCs/>
        </w:rPr>
      </w:pPr>
      <w:r w:rsidRPr="0085051E">
        <w:rPr>
          <w:b/>
          <w:bCs/>
          <w:i/>
          <w:iCs/>
        </w:rPr>
        <w:t>loose-fill asbestos insulation</w:t>
      </w:r>
      <w:r w:rsidRPr="0085051E">
        <w:rPr>
          <w:bCs/>
          <w:i/>
          <w:iCs/>
        </w:rPr>
        <w:t>—</w:t>
      </w:r>
      <w:r w:rsidRPr="0085051E">
        <w:rPr>
          <w:bCs/>
          <w:iCs/>
        </w:rPr>
        <w:t xml:space="preserve">see the </w:t>
      </w:r>
      <w:r w:rsidRPr="0085051E">
        <w:rPr>
          <w:bCs/>
          <w:i/>
          <w:iCs/>
        </w:rPr>
        <w:t xml:space="preserve">Dangerous Substances Act 2004, </w:t>
      </w:r>
      <w:r w:rsidR="000C749B">
        <w:rPr>
          <w:bCs/>
          <w:iCs/>
        </w:rPr>
        <w:t>dictionary</w:t>
      </w:r>
      <w:r w:rsidRPr="0085051E">
        <w:rPr>
          <w:bCs/>
          <w:iCs/>
        </w:rPr>
        <w:t>.</w:t>
      </w:r>
    </w:p>
    <w:p w14:paraId="5B46E661" w14:textId="77777777" w:rsidR="007A57C2" w:rsidRDefault="007A57C2" w:rsidP="005F7F07">
      <w:pPr>
        <w:spacing w:before="140"/>
        <w:ind w:left="720"/>
        <w:rPr>
          <w:bCs/>
          <w:iCs/>
        </w:rPr>
      </w:pPr>
      <w:r w:rsidRPr="007A57C2">
        <w:rPr>
          <w:b/>
          <w:bCs/>
          <w:i/>
          <w:iCs/>
        </w:rPr>
        <w:t>surrendered</w:t>
      </w:r>
      <w:r>
        <w:rPr>
          <w:bCs/>
          <w:iCs/>
        </w:rPr>
        <w:t xml:space="preserve"> includes acquired by the Territory under the buyback scheme under a contract for sale.</w:t>
      </w:r>
    </w:p>
    <w:p w14:paraId="4A00F4D3" w14:textId="77777777" w:rsidR="006C3DCE" w:rsidRPr="007A57C2" w:rsidRDefault="006C3DCE" w:rsidP="006C3DCE">
      <w:pPr>
        <w:spacing w:before="140"/>
        <w:ind w:left="720"/>
      </w:pPr>
      <w:r w:rsidRPr="007A57C2">
        <w:rPr>
          <w:b/>
          <w:i/>
        </w:rPr>
        <w:t>transferee</w:t>
      </w:r>
      <w:r w:rsidRPr="007A57C2">
        <w:t>—see the Act, dictionary.</w:t>
      </w:r>
    </w:p>
    <w:p w14:paraId="21BD1779" w14:textId="77777777" w:rsidR="00302501" w:rsidRPr="00266109" w:rsidRDefault="00302501" w:rsidP="006C3DCE">
      <w:pPr>
        <w:spacing w:before="140"/>
        <w:ind w:left="720"/>
      </w:pPr>
      <w:r w:rsidRPr="00266109">
        <w:rPr>
          <w:b/>
          <w:i/>
        </w:rPr>
        <w:t xml:space="preserve">unit </w:t>
      </w:r>
      <w:r w:rsidRPr="00266109">
        <w:t xml:space="preserve">means a unit under the </w:t>
      </w:r>
      <w:r w:rsidRPr="00266109">
        <w:rPr>
          <w:i/>
        </w:rPr>
        <w:t>Unit Titles Act 2001</w:t>
      </w:r>
      <w:r w:rsidRPr="00266109">
        <w:t xml:space="preserve">, </w:t>
      </w:r>
      <w:r w:rsidR="00BB7F3B">
        <w:t>dictionary</w:t>
      </w:r>
      <w:r w:rsidRPr="00266109">
        <w:t>.</w:t>
      </w:r>
    </w:p>
    <w:p w14:paraId="6E3A481C" w14:textId="77777777" w:rsidR="005F7F07" w:rsidRPr="009D256C" w:rsidRDefault="00836915" w:rsidP="007A57C2">
      <w:pPr>
        <w:keepNext/>
        <w:spacing w:before="30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5F7F07" w:rsidRPr="009D256C">
        <w:rPr>
          <w:rFonts w:ascii="Arial" w:hAnsi="Arial" w:cs="Arial"/>
          <w:b/>
          <w:bCs/>
        </w:rPr>
        <w:tab/>
        <w:t xml:space="preserve">Meaning of </w:t>
      </w:r>
      <w:r w:rsidR="00253EB1">
        <w:rPr>
          <w:rFonts w:ascii="Arial" w:hAnsi="Arial" w:cs="Arial"/>
          <w:b/>
          <w:bCs/>
          <w:i/>
        </w:rPr>
        <w:t>affected lease</w:t>
      </w:r>
    </w:p>
    <w:p w14:paraId="4CED3B21" w14:textId="77777777" w:rsidR="005F7F07" w:rsidRPr="009D256C" w:rsidRDefault="005F7F07" w:rsidP="007A57C2">
      <w:pPr>
        <w:keepNext/>
        <w:spacing w:before="140"/>
        <w:ind w:left="720" w:hanging="436"/>
      </w:pPr>
      <w:r w:rsidRPr="009D256C">
        <w:t>(1)</w:t>
      </w:r>
      <w:r w:rsidRPr="009D256C">
        <w:tab/>
        <w:t>In this instrument:</w:t>
      </w:r>
    </w:p>
    <w:p w14:paraId="44023CA0" w14:textId="77777777" w:rsidR="005F7F07" w:rsidRPr="009D256C" w:rsidRDefault="00253EB1" w:rsidP="005F7F07">
      <w:pPr>
        <w:spacing w:before="140"/>
        <w:ind w:left="720"/>
      </w:pPr>
      <w:r>
        <w:rPr>
          <w:b/>
          <w:i/>
        </w:rPr>
        <w:t>affected lease</w:t>
      </w:r>
      <w:r w:rsidR="005F7F07" w:rsidRPr="009D256C">
        <w:rPr>
          <w:b/>
          <w:i/>
        </w:rPr>
        <w:t xml:space="preserve"> </w:t>
      </w:r>
      <w:r w:rsidR="005F7F07" w:rsidRPr="009D256C">
        <w:t>means a Crown lease on which residential premises are or were located if the premises contain or have contained loose-fill asbestos insulation.</w:t>
      </w:r>
    </w:p>
    <w:p w14:paraId="24DCA596" w14:textId="77777777" w:rsidR="005F7F07" w:rsidRPr="009D256C" w:rsidRDefault="005F7F07" w:rsidP="005F7F07">
      <w:pPr>
        <w:spacing w:before="140"/>
        <w:ind w:left="720" w:hanging="436"/>
      </w:pPr>
      <w:r w:rsidRPr="009D256C">
        <w:t xml:space="preserve"> (2)</w:t>
      </w:r>
      <w:r w:rsidRPr="009D256C">
        <w:tab/>
        <w:t>In this section:</w:t>
      </w:r>
    </w:p>
    <w:p w14:paraId="3FC92EB4" w14:textId="77777777" w:rsidR="005F7F07" w:rsidRPr="009D256C" w:rsidRDefault="005F7F07" w:rsidP="005F7F07">
      <w:pPr>
        <w:spacing w:before="140"/>
        <w:ind w:left="720"/>
        <w:rPr>
          <w:bCs/>
          <w:iCs/>
        </w:rPr>
      </w:pPr>
      <w:r w:rsidRPr="009D256C">
        <w:rPr>
          <w:b/>
          <w:bCs/>
          <w:i/>
          <w:iCs/>
        </w:rPr>
        <w:t>loose-fill asbestos insulation</w:t>
      </w:r>
      <w:r w:rsidRPr="009D256C">
        <w:rPr>
          <w:bCs/>
          <w:i/>
          <w:iCs/>
        </w:rPr>
        <w:t>—</w:t>
      </w:r>
      <w:r w:rsidRPr="009D256C">
        <w:rPr>
          <w:bCs/>
          <w:iCs/>
        </w:rPr>
        <w:t xml:space="preserve">see the </w:t>
      </w:r>
      <w:r w:rsidRPr="009D256C">
        <w:rPr>
          <w:bCs/>
          <w:i/>
          <w:iCs/>
        </w:rPr>
        <w:t xml:space="preserve">Dangerous Substances Act 2004, </w:t>
      </w:r>
      <w:r w:rsidR="000C749B">
        <w:rPr>
          <w:bCs/>
          <w:iCs/>
        </w:rPr>
        <w:t>dictionary</w:t>
      </w:r>
      <w:r w:rsidRPr="009D256C">
        <w:rPr>
          <w:bCs/>
          <w:iCs/>
        </w:rPr>
        <w:t>.</w:t>
      </w:r>
    </w:p>
    <w:p w14:paraId="2411869C" w14:textId="77777777" w:rsidR="00271860" w:rsidRPr="009D256C" w:rsidRDefault="005F7F07" w:rsidP="00271860">
      <w:pPr>
        <w:spacing w:before="300"/>
        <w:ind w:left="720" w:hanging="720"/>
        <w:rPr>
          <w:rFonts w:ascii="Arial" w:hAnsi="Arial" w:cs="Arial"/>
          <w:b/>
          <w:bCs/>
        </w:rPr>
      </w:pPr>
      <w:r w:rsidRPr="009D256C">
        <w:rPr>
          <w:rFonts w:ascii="Arial" w:hAnsi="Arial" w:cs="Arial"/>
          <w:b/>
          <w:bCs/>
        </w:rPr>
        <w:t>5</w:t>
      </w:r>
      <w:r w:rsidR="00271860" w:rsidRPr="009D256C">
        <w:rPr>
          <w:rFonts w:ascii="Arial" w:hAnsi="Arial" w:cs="Arial"/>
          <w:b/>
          <w:bCs/>
        </w:rPr>
        <w:tab/>
        <w:t xml:space="preserve">Meaning of </w:t>
      </w:r>
      <w:r w:rsidRPr="009D256C">
        <w:rPr>
          <w:rFonts w:ascii="Arial" w:hAnsi="Arial" w:cs="Arial"/>
          <w:b/>
          <w:bCs/>
          <w:i/>
        </w:rPr>
        <w:t>eligible homeowner</w:t>
      </w:r>
    </w:p>
    <w:p w14:paraId="4F65D2A2" w14:textId="77777777" w:rsidR="009C5EFB" w:rsidRPr="009D256C" w:rsidRDefault="009C5EFB" w:rsidP="009C5EFB">
      <w:pPr>
        <w:spacing w:before="140"/>
        <w:ind w:left="720" w:hanging="436"/>
      </w:pPr>
      <w:r w:rsidRPr="009D256C">
        <w:t>(1)</w:t>
      </w:r>
      <w:r w:rsidRPr="009D256C">
        <w:tab/>
        <w:t>In this instrument:</w:t>
      </w:r>
    </w:p>
    <w:p w14:paraId="104E6107" w14:textId="77777777" w:rsidR="00465958" w:rsidRPr="009D256C" w:rsidRDefault="005F7F07" w:rsidP="00114153">
      <w:pPr>
        <w:spacing w:before="140"/>
        <w:ind w:left="720"/>
      </w:pPr>
      <w:r w:rsidRPr="009D256C">
        <w:rPr>
          <w:b/>
          <w:i/>
        </w:rPr>
        <w:t>eligible homeowner</w:t>
      </w:r>
      <w:r w:rsidR="00271860" w:rsidRPr="009D256C">
        <w:rPr>
          <w:b/>
          <w:i/>
        </w:rPr>
        <w:t xml:space="preserve"> </w:t>
      </w:r>
      <w:r w:rsidR="00271860" w:rsidRPr="009D256C">
        <w:t>means</w:t>
      </w:r>
      <w:r w:rsidR="009C5EFB" w:rsidRPr="009D256C">
        <w:t xml:space="preserve"> a </w:t>
      </w:r>
      <w:r w:rsidR="00465958" w:rsidRPr="009D256C">
        <w:t>person who—</w:t>
      </w:r>
    </w:p>
    <w:p w14:paraId="29ED0AA8" w14:textId="77777777" w:rsidR="00923384" w:rsidRDefault="00266109" w:rsidP="00266109">
      <w:pPr>
        <w:spacing w:before="140"/>
        <w:ind w:left="1440" w:hanging="720"/>
      </w:pPr>
      <w:r>
        <w:t>(a)</w:t>
      </w:r>
      <w:r>
        <w:tab/>
        <w:t xml:space="preserve">is or was </w:t>
      </w:r>
      <w:r w:rsidR="00923384" w:rsidRPr="009D256C">
        <w:t>a Crown lessee of</w:t>
      </w:r>
      <w:r>
        <w:t xml:space="preserve"> </w:t>
      </w:r>
      <w:r w:rsidR="000B0D03">
        <w:t xml:space="preserve">an </w:t>
      </w:r>
      <w:r w:rsidR="00253EB1">
        <w:t>affected lease</w:t>
      </w:r>
      <w:r w:rsidR="00923384" w:rsidRPr="009D256C">
        <w:t xml:space="preserve"> surrendered or sold to the Territory under the buyback scheme;</w:t>
      </w:r>
      <w:r>
        <w:t xml:space="preserve"> </w:t>
      </w:r>
      <w:r w:rsidR="00836915">
        <w:t>and</w:t>
      </w:r>
    </w:p>
    <w:p w14:paraId="05BEA2F4" w14:textId="77777777" w:rsidR="00923384" w:rsidRPr="009D256C" w:rsidRDefault="00465958" w:rsidP="00114153">
      <w:pPr>
        <w:spacing w:before="140"/>
        <w:ind w:left="720"/>
      </w:pPr>
      <w:r w:rsidRPr="009D256C">
        <w:t>(b)</w:t>
      </w:r>
      <w:r w:rsidRPr="009D256C">
        <w:tab/>
        <w:t xml:space="preserve">acquired the </w:t>
      </w:r>
      <w:r w:rsidR="00253EB1">
        <w:t>lease</w:t>
      </w:r>
      <w:r w:rsidRPr="009D256C">
        <w:t>—</w:t>
      </w:r>
    </w:p>
    <w:p w14:paraId="7D7E2EE6" w14:textId="77777777" w:rsidR="00465958" w:rsidRPr="009D256C" w:rsidRDefault="00465958" w:rsidP="00114153">
      <w:pPr>
        <w:spacing w:before="140"/>
        <w:ind w:left="720"/>
      </w:pPr>
      <w:r w:rsidRPr="009D256C">
        <w:tab/>
        <w:t>(i)</w:t>
      </w:r>
      <w:r w:rsidRPr="009D256C">
        <w:tab/>
        <w:t>on or before 18 February 2014; or</w:t>
      </w:r>
    </w:p>
    <w:p w14:paraId="6CDA1999" w14:textId="77777777" w:rsidR="00465958" w:rsidRPr="009D256C" w:rsidRDefault="00465958" w:rsidP="00683612">
      <w:pPr>
        <w:spacing w:before="140"/>
        <w:ind w:left="2160" w:hanging="720"/>
      </w:pPr>
      <w:r w:rsidRPr="009D256C">
        <w:t>(ii)</w:t>
      </w:r>
      <w:r w:rsidRPr="009D256C">
        <w:tab/>
        <w:t xml:space="preserve">after 18 February 2014 but before 28 October 2014 as a result of a contract for sale to purchase the </w:t>
      </w:r>
      <w:r w:rsidR="003406C6">
        <w:t>lease</w:t>
      </w:r>
      <w:r w:rsidR="003406C6" w:rsidRPr="009D256C">
        <w:t xml:space="preserve"> </w:t>
      </w:r>
      <w:r w:rsidRPr="009D256C">
        <w:t xml:space="preserve">entered into </w:t>
      </w:r>
      <w:r w:rsidR="00683612" w:rsidRPr="009D256C">
        <w:t xml:space="preserve">on or </w:t>
      </w:r>
      <w:r w:rsidRPr="009D256C">
        <w:t xml:space="preserve">before 18 </w:t>
      </w:r>
      <w:r w:rsidR="00683612" w:rsidRPr="009D256C">
        <w:t>February</w:t>
      </w:r>
      <w:r w:rsidRPr="009D256C">
        <w:t xml:space="preserve"> 2014; </w:t>
      </w:r>
    </w:p>
    <w:p w14:paraId="06150017" w14:textId="77777777" w:rsidR="00683612" w:rsidRPr="009D256C" w:rsidRDefault="00683612" w:rsidP="00683612">
      <w:pPr>
        <w:spacing w:before="140"/>
        <w:ind w:left="2160" w:hanging="720"/>
      </w:pPr>
      <w:r w:rsidRPr="009D256C">
        <w:t>(iii)</w:t>
      </w:r>
      <w:r w:rsidRPr="009D256C">
        <w:tab/>
        <w:t>after 18 February 2014 as a beneficiary of a deceased estate; or</w:t>
      </w:r>
    </w:p>
    <w:p w14:paraId="6EB12F6B" w14:textId="77777777" w:rsidR="00683612" w:rsidRPr="009D256C" w:rsidRDefault="00683612" w:rsidP="00683612">
      <w:pPr>
        <w:spacing w:before="140"/>
        <w:ind w:left="2160" w:hanging="720"/>
      </w:pPr>
      <w:r w:rsidRPr="009D256C">
        <w:t>(iv)</w:t>
      </w:r>
      <w:r w:rsidRPr="009D256C">
        <w:tab/>
        <w:t>after 18 February 2014 as a result of—</w:t>
      </w:r>
    </w:p>
    <w:p w14:paraId="1E751D80" w14:textId="77777777" w:rsidR="00683612" w:rsidRPr="009D256C" w:rsidRDefault="00683612" w:rsidP="00683612">
      <w:pPr>
        <w:spacing w:before="140"/>
        <w:ind w:left="2880" w:hanging="720"/>
      </w:pPr>
      <w:r w:rsidRPr="009D256C">
        <w:t>(A)</w:t>
      </w:r>
      <w:r w:rsidRPr="009D256C">
        <w:tab/>
        <w:t xml:space="preserve">a financial agreement </w:t>
      </w:r>
      <w:r w:rsidR="005371F2">
        <w:t>made under section 90B, section </w:t>
      </w:r>
      <w:r w:rsidRPr="009D256C">
        <w:t xml:space="preserve">90C, or section 90D of the </w:t>
      </w:r>
      <w:r w:rsidRPr="009D256C">
        <w:rPr>
          <w:i/>
        </w:rPr>
        <w:t>Family Law Act 1975</w:t>
      </w:r>
      <w:r w:rsidRPr="009D256C">
        <w:t xml:space="preserve"> (Cwlth) that is binding on the person; or</w:t>
      </w:r>
    </w:p>
    <w:p w14:paraId="0DF97445" w14:textId="77777777" w:rsidR="00683612" w:rsidRPr="009D256C" w:rsidRDefault="00683612" w:rsidP="00683612">
      <w:pPr>
        <w:spacing w:before="140"/>
        <w:ind w:left="2880" w:hanging="720"/>
      </w:pPr>
      <w:r w:rsidRPr="009D256C">
        <w:t>(B)</w:t>
      </w:r>
      <w:r w:rsidRPr="009D256C">
        <w:tab/>
        <w:t>a part VIIIAB financi</w:t>
      </w:r>
      <w:r w:rsidR="005371F2">
        <w:t>al agreement made under section </w:t>
      </w:r>
      <w:r w:rsidRPr="009D256C">
        <w:t xml:space="preserve">90UB, section 90UC, or section 90UD of the </w:t>
      </w:r>
      <w:r w:rsidRPr="009D256C">
        <w:rPr>
          <w:i/>
        </w:rPr>
        <w:t xml:space="preserve">Family Law Act 1975 </w:t>
      </w:r>
      <w:r w:rsidRPr="009D256C">
        <w:t>(Cwlth) that is binding on the person; or</w:t>
      </w:r>
    </w:p>
    <w:p w14:paraId="35EE3A75" w14:textId="77777777" w:rsidR="00683612" w:rsidRPr="009D256C" w:rsidRDefault="00683612" w:rsidP="00683612">
      <w:pPr>
        <w:spacing w:before="140"/>
        <w:ind w:left="2880" w:hanging="720"/>
      </w:pPr>
      <w:r w:rsidRPr="009D256C">
        <w:t>(C)</w:t>
      </w:r>
      <w:r w:rsidRPr="009D256C">
        <w:tab/>
        <w:t xml:space="preserve">a domestic relationship agreement or termination agreement under the </w:t>
      </w:r>
      <w:r w:rsidRPr="009D256C">
        <w:rPr>
          <w:i/>
        </w:rPr>
        <w:t xml:space="preserve">Domestic Relationships Act 1994 </w:t>
      </w:r>
      <w:r w:rsidRPr="009D256C">
        <w:t>to which the person is a party; or</w:t>
      </w:r>
    </w:p>
    <w:p w14:paraId="0F45679C" w14:textId="77777777" w:rsidR="00683612" w:rsidRPr="009D256C" w:rsidRDefault="00683612" w:rsidP="00683612">
      <w:pPr>
        <w:spacing w:before="140"/>
        <w:ind w:left="2160" w:hanging="720"/>
      </w:pPr>
      <w:r w:rsidRPr="009D256C">
        <w:t>(v)</w:t>
      </w:r>
      <w:r w:rsidRPr="009D256C">
        <w:tab/>
        <w:t>after 18 February 2014</w:t>
      </w:r>
      <w:r w:rsidR="0006135B" w:rsidRPr="009D256C">
        <w:t xml:space="preserve"> in circumstances</w:t>
      </w:r>
      <w:r w:rsidR="00836915">
        <w:t xml:space="preserve"> other than those</w:t>
      </w:r>
      <w:r w:rsidR="0006135B" w:rsidRPr="009D256C">
        <w:t xml:space="preserve"> mentioned in subparagraphs (i</w:t>
      </w:r>
      <w:r w:rsidR="005371F2">
        <w:t>i</w:t>
      </w:r>
      <w:r w:rsidR="0006135B" w:rsidRPr="009D256C">
        <w:t>) to (iv) if</w:t>
      </w:r>
      <w:r w:rsidRPr="009D256C">
        <w:t>—</w:t>
      </w:r>
    </w:p>
    <w:p w14:paraId="74A47BA0" w14:textId="77777777" w:rsidR="00683612" w:rsidRDefault="00683612" w:rsidP="005F7F07">
      <w:pPr>
        <w:spacing w:before="140"/>
        <w:ind w:left="2880" w:hanging="720"/>
      </w:pPr>
      <w:r w:rsidRPr="009D256C">
        <w:t>(A)</w:t>
      </w:r>
      <w:r w:rsidRPr="009D256C">
        <w:tab/>
      </w:r>
      <w:r w:rsidR="0006135B" w:rsidRPr="009D256C">
        <w:t xml:space="preserve">the person has made a submission to the </w:t>
      </w:r>
      <w:r w:rsidR="00AD6BB1">
        <w:t>Asbestos (</w:t>
      </w:r>
      <w:r w:rsidR="00F9666D">
        <w:t>Coordinator General</w:t>
      </w:r>
      <w:r w:rsidR="00AD6BB1">
        <w:t>)</w:t>
      </w:r>
      <w:r w:rsidR="0006135B" w:rsidRPr="009D256C">
        <w:t xml:space="preserve"> about the extent of their knowledge</w:t>
      </w:r>
      <w:r w:rsidR="005F7F07" w:rsidRPr="009D256C">
        <w:t xml:space="preserve"> of the presence and implications of the </w:t>
      </w:r>
      <w:r w:rsidR="00712D53" w:rsidRPr="009D256C">
        <w:t>presence</w:t>
      </w:r>
      <w:r w:rsidR="005F7F07" w:rsidRPr="009D256C">
        <w:t xml:space="preserve"> of loose-fill </w:t>
      </w:r>
      <w:r w:rsidR="00712D53" w:rsidRPr="009D256C">
        <w:t>asbestos</w:t>
      </w:r>
      <w:r w:rsidR="005F7F07" w:rsidRPr="009D256C">
        <w:t xml:space="preserve"> insulation in premises on the </w:t>
      </w:r>
      <w:r w:rsidR="00E84147">
        <w:t>lease</w:t>
      </w:r>
      <w:r w:rsidR="007A57C2">
        <w:t>; and</w:t>
      </w:r>
    </w:p>
    <w:p w14:paraId="65278C8E" w14:textId="77777777" w:rsidR="007A57C2" w:rsidRDefault="007A57C2" w:rsidP="00A443AE">
      <w:pPr>
        <w:spacing w:before="140"/>
        <w:ind w:left="3600" w:hanging="1440"/>
      </w:pPr>
      <w:r>
        <w:t>(B)</w:t>
      </w:r>
      <w:r>
        <w:tab/>
        <w:t>the</w:t>
      </w:r>
      <w:r w:rsidR="00AD6BB1">
        <w:t xml:space="preserve"> Asbestos (</w:t>
      </w:r>
      <w:r w:rsidR="00F9666D">
        <w:t>Coordinator General</w:t>
      </w:r>
      <w:r w:rsidR="00AD6BB1">
        <w:t xml:space="preserve">) </w:t>
      </w:r>
      <w:r>
        <w:t>is satisfied that the person was an innocent purchaser for value of the lease.</w:t>
      </w:r>
    </w:p>
    <w:p w14:paraId="3947FEED" w14:textId="77777777" w:rsidR="001517FD" w:rsidRPr="009D256C" w:rsidRDefault="001517FD" w:rsidP="006D4E2F">
      <w:pPr>
        <w:keepNext/>
        <w:spacing w:before="140"/>
        <w:ind w:left="721" w:hanging="437"/>
      </w:pPr>
      <w:r w:rsidRPr="009D256C">
        <w:lastRenderedPageBreak/>
        <w:t>(</w:t>
      </w:r>
      <w:r>
        <w:t>2)</w:t>
      </w:r>
      <w:r>
        <w:tab/>
        <w:t>In this section</w:t>
      </w:r>
      <w:r w:rsidRPr="009D256C">
        <w:t>:</w:t>
      </w:r>
    </w:p>
    <w:p w14:paraId="1A0B8DB0" w14:textId="77777777" w:rsidR="00AD6BB1" w:rsidRPr="00A443AE" w:rsidRDefault="00AD6BB1" w:rsidP="001517FD">
      <w:pPr>
        <w:spacing w:before="140"/>
        <w:ind w:left="720"/>
      </w:pPr>
      <w:r w:rsidRPr="00A443AE">
        <w:rPr>
          <w:b/>
          <w:i/>
        </w:rPr>
        <w:t>Asbestos (Coordinator General)</w:t>
      </w:r>
      <w:r w:rsidRPr="00A443AE">
        <w:t xml:space="preserve"> means the public servant appointed by the Minister</w:t>
      </w:r>
      <w:r w:rsidR="00B65EF9">
        <w:t xml:space="preserve"> </w:t>
      </w:r>
      <w:r w:rsidRPr="00A443AE">
        <w:t xml:space="preserve">to deal with matters relating to asbestos in the Territory. </w:t>
      </w:r>
    </w:p>
    <w:p w14:paraId="48474645" w14:textId="77777777" w:rsidR="00B7637B" w:rsidRPr="009D256C" w:rsidRDefault="00836915" w:rsidP="00B7637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B7637B" w:rsidRPr="009D256C">
        <w:rPr>
          <w:rFonts w:ascii="Arial" w:hAnsi="Arial" w:cs="Arial"/>
          <w:b/>
          <w:bCs/>
        </w:rPr>
        <w:tab/>
        <w:t xml:space="preserve">Meaning of </w:t>
      </w:r>
      <w:r w:rsidR="00B7637B" w:rsidRPr="009D256C">
        <w:rPr>
          <w:rFonts w:ascii="Arial" w:hAnsi="Arial" w:cs="Arial"/>
          <w:b/>
          <w:bCs/>
          <w:i/>
        </w:rPr>
        <w:t>eligible property</w:t>
      </w:r>
    </w:p>
    <w:p w14:paraId="715F9AC8" w14:textId="77777777" w:rsidR="00B7637B" w:rsidRPr="009D256C" w:rsidRDefault="00114153" w:rsidP="00116E47">
      <w:pPr>
        <w:spacing w:before="140"/>
        <w:ind w:left="720" w:hanging="436"/>
      </w:pPr>
      <w:r w:rsidRPr="009D256C">
        <w:t>(1)</w:t>
      </w:r>
      <w:r w:rsidR="00E54586" w:rsidRPr="009D256C">
        <w:tab/>
      </w:r>
      <w:r w:rsidR="00B7637B" w:rsidRPr="009D256C">
        <w:t>In this instrument:</w:t>
      </w:r>
    </w:p>
    <w:p w14:paraId="7BC1E310" w14:textId="77777777" w:rsidR="00B7637B" w:rsidRDefault="00B7637B" w:rsidP="00271860">
      <w:pPr>
        <w:spacing w:before="140"/>
        <w:ind w:left="720"/>
      </w:pPr>
      <w:r w:rsidRPr="009D256C">
        <w:rPr>
          <w:b/>
          <w:i/>
        </w:rPr>
        <w:t xml:space="preserve">eligible property </w:t>
      </w:r>
      <w:r w:rsidRPr="009D256C">
        <w:t>means</w:t>
      </w:r>
      <w:r w:rsidR="005371F2">
        <w:t xml:space="preserve"> land in the ACT, </w:t>
      </w:r>
      <w:r w:rsidR="00271860" w:rsidRPr="009D256C">
        <w:t>a Crown lease</w:t>
      </w:r>
      <w:r w:rsidR="005371F2">
        <w:t xml:space="preserve"> or </w:t>
      </w:r>
      <w:r w:rsidR="00271860" w:rsidRPr="00271860">
        <w:t>a declared land sublease</w:t>
      </w:r>
      <w:r w:rsidR="005371F2">
        <w:t xml:space="preserve"> that will be used for residential purposes only.</w:t>
      </w:r>
    </w:p>
    <w:p w14:paraId="5830D91E" w14:textId="77777777" w:rsidR="0044328E" w:rsidRPr="0044328E" w:rsidRDefault="0044328E" w:rsidP="0044328E">
      <w:pPr>
        <w:spacing w:before="140"/>
        <w:ind w:left="720" w:hanging="436"/>
      </w:pPr>
      <w:r>
        <w:t>(</w:t>
      </w:r>
      <w:r w:rsidRPr="0044328E">
        <w:t>2)</w:t>
      </w:r>
      <w:r w:rsidRPr="0044328E">
        <w:tab/>
        <w:t>In this section:</w:t>
      </w:r>
    </w:p>
    <w:p w14:paraId="65063AEC" w14:textId="77777777" w:rsidR="0044328E" w:rsidRPr="0044328E" w:rsidRDefault="0044328E" w:rsidP="0044328E">
      <w:pPr>
        <w:spacing w:before="140"/>
        <w:ind w:left="720"/>
      </w:pPr>
      <w:r w:rsidRPr="0044328E">
        <w:rPr>
          <w:b/>
          <w:i/>
        </w:rPr>
        <w:t>declared land sublease</w:t>
      </w:r>
      <w:r w:rsidRPr="0044328E">
        <w:rPr>
          <w:b/>
        </w:rPr>
        <w:t>—</w:t>
      </w:r>
      <w:r w:rsidRPr="0044328E">
        <w:t xml:space="preserve">see the </w:t>
      </w:r>
      <w:r w:rsidRPr="0044328E">
        <w:rPr>
          <w:i/>
        </w:rPr>
        <w:t>Planning Act 20</w:t>
      </w:r>
      <w:r w:rsidR="0043538B">
        <w:rPr>
          <w:i/>
        </w:rPr>
        <w:t>23</w:t>
      </w:r>
      <w:r w:rsidRPr="0044328E">
        <w:t xml:space="preserve">, </w:t>
      </w:r>
      <w:r w:rsidR="0043538B">
        <w:t>dictionary</w:t>
      </w:r>
      <w:r w:rsidRPr="0044328E">
        <w:t xml:space="preserve">. </w:t>
      </w:r>
    </w:p>
    <w:p w14:paraId="3B0F6692" w14:textId="77777777" w:rsidR="006651D6" w:rsidRPr="006D4E2F" w:rsidRDefault="00836915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6651D6" w:rsidRPr="006D4E2F">
        <w:rPr>
          <w:rFonts w:ascii="Arial" w:hAnsi="Arial" w:cs="Arial"/>
          <w:b/>
          <w:bCs/>
        </w:rPr>
        <w:tab/>
      </w:r>
      <w:r w:rsidR="005F3A43" w:rsidRPr="006D4E2F">
        <w:rPr>
          <w:rFonts w:ascii="Arial" w:hAnsi="Arial" w:cs="Arial"/>
          <w:b/>
          <w:bCs/>
        </w:rPr>
        <w:t xml:space="preserve">Meaning of </w:t>
      </w:r>
      <w:r w:rsidR="000D098C" w:rsidRPr="006D4E2F">
        <w:rPr>
          <w:rFonts w:ascii="Arial" w:hAnsi="Arial" w:cs="Arial"/>
          <w:b/>
          <w:bCs/>
          <w:i/>
        </w:rPr>
        <w:t>eligible transaction</w:t>
      </w:r>
    </w:p>
    <w:p w14:paraId="58DECC06" w14:textId="77777777" w:rsidR="006651D6" w:rsidRPr="006D4E2F" w:rsidRDefault="000D098C" w:rsidP="000D098C">
      <w:pPr>
        <w:spacing w:before="140"/>
        <w:ind w:left="720" w:hanging="436"/>
      </w:pPr>
      <w:r w:rsidRPr="006D4E2F">
        <w:t>(1)</w:t>
      </w:r>
      <w:r w:rsidRPr="006D4E2F">
        <w:tab/>
      </w:r>
      <w:r w:rsidR="006651D6" w:rsidRPr="006D4E2F">
        <w:t>In this instrument:</w:t>
      </w:r>
    </w:p>
    <w:p w14:paraId="7645EBFA" w14:textId="77777777" w:rsidR="00D52956" w:rsidRPr="006D4E2F" w:rsidRDefault="000D098C" w:rsidP="00116E47">
      <w:pPr>
        <w:spacing w:before="140"/>
        <w:ind w:left="720"/>
      </w:pPr>
      <w:r w:rsidRPr="006D4E2F">
        <w:rPr>
          <w:b/>
          <w:i/>
        </w:rPr>
        <w:t>eligible transaction</w:t>
      </w:r>
      <w:r w:rsidR="004C3C9C" w:rsidRPr="006D4E2F">
        <w:rPr>
          <w:b/>
          <w:i/>
        </w:rPr>
        <w:t xml:space="preserve"> </w:t>
      </w:r>
      <w:r w:rsidR="004C3C9C" w:rsidRPr="006D4E2F">
        <w:t>means</w:t>
      </w:r>
      <w:r w:rsidR="00952FAF" w:rsidRPr="006D4E2F">
        <w:t xml:space="preserve"> a transfer </w:t>
      </w:r>
      <w:r w:rsidR="006D6257" w:rsidRPr="006D4E2F">
        <w:t>with a transaction date</w:t>
      </w:r>
      <w:r w:rsidR="00114153" w:rsidRPr="006D4E2F">
        <w:t xml:space="preserve"> on or after </w:t>
      </w:r>
      <w:r w:rsidR="000C749B">
        <w:t>27 November </w:t>
      </w:r>
      <w:r w:rsidR="00B51913">
        <w:t>2023</w:t>
      </w:r>
      <w:r w:rsidR="00B51913" w:rsidRPr="006D4E2F">
        <w:t xml:space="preserve"> </w:t>
      </w:r>
      <w:r w:rsidR="0009650B" w:rsidRPr="006D4E2F">
        <w:t>that meets the following requirements:</w:t>
      </w:r>
    </w:p>
    <w:p w14:paraId="737AC1F0" w14:textId="77777777" w:rsidR="00D52956" w:rsidRPr="00804B52" w:rsidRDefault="00952FAF" w:rsidP="00801CB7">
      <w:pPr>
        <w:spacing w:before="140"/>
        <w:ind w:left="1440" w:hanging="720"/>
      </w:pPr>
      <w:r w:rsidRPr="00804B52">
        <w:t>(a)</w:t>
      </w:r>
      <w:r w:rsidRPr="00804B52">
        <w:tab/>
      </w:r>
      <w:r w:rsidR="006D4E2F" w:rsidRPr="00804B52">
        <w:t xml:space="preserve">at least 1 transferee </w:t>
      </w:r>
      <w:r w:rsidR="00AF5DF4">
        <w:t>i</w:t>
      </w:r>
      <w:r w:rsidR="006D4E2F" w:rsidRPr="00804B52">
        <w:t>s an eligible homeowner;</w:t>
      </w:r>
    </w:p>
    <w:p w14:paraId="476F1896" w14:textId="77777777" w:rsidR="00AB767E" w:rsidRDefault="00AB767E" w:rsidP="00AB767E">
      <w:pPr>
        <w:spacing w:before="140"/>
        <w:ind w:left="1440"/>
      </w:pPr>
      <w:r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>
        <w:rPr>
          <w:b/>
          <w:bCs/>
          <w:i/>
          <w:sz w:val="20"/>
        </w:rPr>
        <w:t>Commissioner</w:t>
      </w:r>
      <w:r>
        <w:rPr>
          <w:bCs/>
          <w:i/>
          <w:sz w:val="20"/>
        </w:rPr>
        <w:t xml:space="preserve"> </w:t>
      </w:r>
      <w:r>
        <w:rPr>
          <w:bCs/>
          <w:sz w:val="20"/>
        </w:rPr>
        <w:t>means the Commissioner for ACT Revenue.</w:t>
      </w:r>
    </w:p>
    <w:p w14:paraId="0C0F0AD6" w14:textId="77777777" w:rsidR="00804B52" w:rsidRDefault="006D4E2F" w:rsidP="00AB767E">
      <w:pPr>
        <w:spacing w:before="140"/>
        <w:ind w:left="1440" w:hanging="720"/>
      </w:pPr>
      <w:r>
        <w:t>(b)</w:t>
      </w:r>
      <w:r>
        <w:tab/>
        <w:t xml:space="preserve">the ownership of the eligible property is in the same name or names as the </w:t>
      </w:r>
      <w:r w:rsidR="00253EB1">
        <w:t>affected lease</w:t>
      </w:r>
      <w:r>
        <w:t>, except if</w:t>
      </w:r>
      <w:r w:rsidR="00804B52">
        <w:t>—</w:t>
      </w:r>
    </w:p>
    <w:p w14:paraId="381F6D23" w14:textId="77777777" w:rsidR="00804B52" w:rsidRDefault="00804B52" w:rsidP="00804B52">
      <w:pPr>
        <w:spacing w:before="140"/>
        <w:ind w:left="2160" w:hanging="720"/>
      </w:pPr>
      <w:r>
        <w:t>(i)</w:t>
      </w:r>
      <w:r>
        <w:tab/>
        <w:t xml:space="preserve">the eligible homeowner is or was a joint tenant or tenant in common of the </w:t>
      </w:r>
      <w:r w:rsidR="00253EB1">
        <w:t>affected lease</w:t>
      </w:r>
      <w:r>
        <w:t xml:space="preserve">; and </w:t>
      </w:r>
    </w:p>
    <w:p w14:paraId="28AAB6CD" w14:textId="77777777" w:rsidR="001E5828" w:rsidRDefault="00804B52" w:rsidP="00804B52">
      <w:pPr>
        <w:spacing w:before="140"/>
        <w:ind w:left="2160" w:hanging="720"/>
      </w:pPr>
      <w:r>
        <w:t>(ii)</w:t>
      </w:r>
      <w:r>
        <w:tab/>
      </w:r>
      <w:r w:rsidR="001E5828">
        <w:t xml:space="preserve">the </w:t>
      </w:r>
      <w:r w:rsidR="00D16D6B">
        <w:t xml:space="preserve">Commissioner is satisfied that all other joint tenants or tenants in common of the </w:t>
      </w:r>
      <w:r w:rsidR="00253EB1">
        <w:t>affected lease</w:t>
      </w:r>
      <w:r w:rsidR="00D16D6B">
        <w:t xml:space="preserve"> consent to </w:t>
      </w:r>
      <w:r>
        <w:t xml:space="preserve">the </w:t>
      </w:r>
      <w:r w:rsidR="00881C92">
        <w:t>ownership of the eligible property</w:t>
      </w:r>
      <w:r w:rsidR="007E4102">
        <w:t xml:space="preserve"> in a different name or names</w:t>
      </w:r>
      <w:r w:rsidR="00881C92">
        <w:t>;</w:t>
      </w:r>
    </w:p>
    <w:p w14:paraId="38339D35" w14:textId="77777777" w:rsidR="008D3C4F" w:rsidRPr="0033073E" w:rsidRDefault="008D3C4F" w:rsidP="008D3C4F">
      <w:pPr>
        <w:spacing w:before="140"/>
        <w:ind w:left="1440" w:hanging="720"/>
      </w:pPr>
      <w:r w:rsidRPr="0033073E">
        <w:t>(</w:t>
      </w:r>
      <w:r w:rsidR="00F316EC">
        <w:t>c</w:t>
      </w:r>
      <w:r w:rsidRPr="0033073E">
        <w:t>)</w:t>
      </w:r>
      <w:r w:rsidRPr="0033073E">
        <w:tab/>
      </w:r>
      <w:r>
        <w:t xml:space="preserve">the eligible homeowner has not </w:t>
      </w:r>
      <w:r w:rsidRPr="0033073E">
        <w:t>previously received</w:t>
      </w:r>
      <w:r>
        <w:t xml:space="preserve"> a concession</w:t>
      </w:r>
      <w:r w:rsidRPr="0033073E">
        <w:t>—</w:t>
      </w:r>
    </w:p>
    <w:p w14:paraId="2F22BFB7" w14:textId="77777777" w:rsidR="008D3C4F" w:rsidRDefault="008D3C4F" w:rsidP="008D3C4F">
      <w:pPr>
        <w:spacing w:before="140"/>
        <w:ind w:left="2160" w:hanging="720"/>
      </w:pPr>
      <w:r>
        <w:t>(i)</w:t>
      </w:r>
      <w:r>
        <w:tab/>
        <w:t>on the eligible transaction—</w:t>
      </w:r>
    </w:p>
    <w:p w14:paraId="63219191" w14:textId="77777777" w:rsidR="008D3C4F" w:rsidRPr="0033073E" w:rsidRDefault="008D3C4F" w:rsidP="008D3C4F">
      <w:pPr>
        <w:spacing w:before="140"/>
        <w:ind w:left="2880" w:hanging="720"/>
      </w:pPr>
      <w:r w:rsidRPr="0033073E">
        <w:t>(</w:t>
      </w:r>
      <w:r>
        <w:t>A</w:t>
      </w:r>
      <w:r w:rsidRPr="0033073E">
        <w:t>)</w:t>
      </w:r>
      <w:r w:rsidRPr="0033073E">
        <w:tab/>
      </w:r>
      <w:r>
        <w:t xml:space="preserve">under </w:t>
      </w:r>
      <w:r w:rsidRPr="0033073E">
        <w:t xml:space="preserve">the </w:t>
      </w:r>
      <w:r>
        <w:t>Home Buyer Concession S</w:t>
      </w:r>
      <w:r w:rsidRPr="0033073E">
        <w:t xml:space="preserve">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>
        <w:t>; or</w:t>
      </w:r>
    </w:p>
    <w:p w14:paraId="19DA4976" w14:textId="77777777" w:rsidR="008D3C4F" w:rsidRPr="0033073E" w:rsidRDefault="008D3C4F" w:rsidP="008D3C4F">
      <w:pPr>
        <w:spacing w:before="140"/>
        <w:ind w:left="2880" w:hanging="720"/>
      </w:pPr>
      <w:r w:rsidRPr="0033073E">
        <w:t>(</w:t>
      </w:r>
      <w:r>
        <w:t>B</w:t>
      </w:r>
      <w:r w:rsidRPr="0033073E">
        <w:t>)</w:t>
      </w:r>
      <w:r w:rsidRPr="0033073E">
        <w:tab/>
      </w:r>
      <w:r>
        <w:t xml:space="preserve">under </w:t>
      </w:r>
      <w:r w:rsidRPr="0033073E">
        <w:t xml:space="preserve">the Over 60s Home Bonus 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>
        <w:t>; or</w:t>
      </w:r>
    </w:p>
    <w:p w14:paraId="6640E8EA" w14:textId="77777777" w:rsidR="008D3C4F" w:rsidRDefault="008D3C4F" w:rsidP="008D3C4F">
      <w:pPr>
        <w:spacing w:before="140"/>
        <w:ind w:left="2880" w:hanging="720"/>
      </w:pPr>
      <w:r w:rsidRPr="0033073E">
        <w:t>(</w:t>
      </w:r>
      <w:r>
        <w:t>C</w:t>
      </w:r>
      <w:r w:rsidRPr="0033073E">
        <w:t>)</w:t>
      </w:r>
      <w:r w:rsidRPr="0033073E">
        <w:tab/>
      </w:r>
      <w:r>
        <w:t xml:space="preserve">under </w:t>
      </w:r>
      <w:r w:rsidRPr="0033073E">
        <w:t xml:space="preserve">the Pensioner Duty Concession 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>
        <w:t>; or</w:t>
      </w:r>
    </w:p>
    <w:p w14:paraId="633449EC" w14:textId="77777777" w:rsidR="008D3C4F" w:rsidRDefault="008D3C4F" w:rsidP="008D3C4F">
      <w:pPr>
        <w:spacing w:before="140"/>
        <w:ind w:left="2160" w:hanging="720"/>
      </w:pPr>
      <w:r>
        <w:t>(ii)</w:t>
      </w:r>
      <w:r>
        <w:tab/>
        <w:t>on any other transaction—under</w:t>
      </w:r>
      <w:r w:rsidRPr="0010643F">
        <w:t xml:space="preserve"> the Loose-fill Asbestos Insulation Eradication Buyback Concession Scheme</w:t>
      </w:r>
      <w:r w:rsidRPr="005D3DB8">
        <w:t xml:space="preserve"> </w:t>
      </w:r>
      <w:r>
        <w:t xml:space="preserve">under the </w:t>
      </w:r>
      <w:r>
        <w:rPr>
          <w:i/>
        </w:rPr>
        <w:t>Taxation Administration Act 1999</w:t>
      </w:r>
      <w:r w:rsidR="00B24B7F">
        <w:rPr>
          <w:i/>
        </w:rPr>
        <w:t>,</w:t>
      </w:r>
      <w:r w:rsidR="00200A49">
        <w:rPr>
          <w:i/>
        </w:rPr>
        <w:t xml:space="preserve"> </w:t>
      </w:r>
      <w:r w:rsidR="00200A49">
        <w:t>if it is in relation to the same affected lease</w:t>
      </w:r>
      <w:r>
        <w:rPr>
          <w:i/>
        </w:rPr>
        <w:t>.</w:t>
      </w:r>
    </w:p>
    <w:p w14:paraId="6804D8AB" w14:textId="77777777" w:rsidR="008D3C4F" w:rsidRPr="0033073E" w:rsidRDefault="008D3C4F" w:rsidP="008D3C4F">
      <w:pPr>
        <w:spacing w:before="140"/>
        <w:ind w:left="2880" w:hanging="720"/>
      </w:pPr>
      <w:r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>
        <w:rPr>
          <w:bCs/>
          <w:sz w:val="20"/>
        </w:rPr>
        <w:t xml:space="preserve">The </w:t>
      </w:r>
      <w:r w:rsidRPr="009A6D64">
        <w:rPr>
          <w:bCs/>
          <w:sz w:val="20"/>
        </w:rPr>
        <w:t>Loose</w:t>
      </w:r>
      <w:r>
        <w:rPr>
          <w:bCs/>
          <w:sz w:val="20"/>
        </w:rPr>
        <w:noBreakHyphen/>
      </w:r>
      <w:r w:rsidRPr="009A6D64">
        <w:rPr>
          <w:bCs/>
          <w:sz w:val="20"/>
        </w:rPr>
        <w:t>fill Asbestos Insulation Eradication Buyback Concession Scheme</w:t>
      </w:r>
      <w:r>
        <w:rPr>
          <w:bCs/>
          <w:sz w:val="20"/>
        </w:rPr>
        <w:t xml:space="preserve"> for Eligible Impacted Properties </w:t>
      </w:r>
      <w:r w:rsidRPr="009A6D64">
        <w:rPr>
          <w:bCs/>
          <w:sz w:val="20"/>
        </w:rPr>
        <w:t xml:space="preserve">under the </w:t>
      </w:r>
      <w:r w:rsidRPr="009A6D64">
        <w:rPr>
          <w:bCs/>
          <w:i/>
          <w:sz w:val="20"/>
        </w:rPr>
        <w:t>Taxation Administration Act 1999</w:t>
      </w:r>
      <w:r>
        <w:rPr>
          <w:bCs/>
          <w:i/>
          <w:sz w:val="20"/>
        </w:rPr>
        <w:t xml:space="preserve"> </w:t>
      </w:r>
      <w:r w:rsidR="00F316EC">
        <w:rPr>
          <w:bCs/>
          <w:sz w:val="20"/>
        </w:rPr>
        <w:t>is a separate scheme that applies to eligible impacted properties.</w:t>
      </w:r>
    </w:p>
    <w:p w14:paraId="1CF91494" w14:textId="77777777" w:rsidR="00376717" w:rsidRPr="007E4102" w:rsidRDefault="00634EC4" w:rsidP="00634EC4">
      <w:pPr>
        <w:spacing w:before="140"/>
        <w:ind w:left="709" w:hanging="425"/>
      </w:pPr>
      <w:r w:rsidRPr="007E4102">
        <w:lastRenderedPageBreak/>
        <w:t xml:space="preserve"> </w:t>
      </w:r>
      <w:r w:rsidR="004E2205" w:rsidRPr="007E4102">
        <w:t>(2)</w:t>
      </w:r>
      <w:r w:rsidR="004E2205" w:rsidRPr="007E4102">
        <w:tab/>
      </w:r>
      <w:r w:rsidR="005361DA" w:rsidRPr="007E4102">
        <w:t xml:space="preserve">If it becomes apparent that a transaction is not an eligible transaction, </w:t>
      </w:r>
      <w:r w:rsidR="00123B30" w:rsidRPr="007E4102">
        <w:t xml:space="preserve">an </w:t>
      </w:r>
      <w:r w:rsidR="00A33F45" w:rsidRPr="007E4102">
        <w:t>eligible homeowner</w:t>
      </w:r>
      <w:r w:rsidR="00123B30" w:rsidRPr="007E4102">
        <w:t xml:space="preserve"> must give the </w:t>
      </w:r>
      <w:r w:rsidR="00376717" w:rsidRPr="007E4102">
        <w:t xml:space="preserve">Commissioner </w:t>
      </w:r>
      <w:r w:rsidR="00244C1A" w:rsidRPr="007E4102">
        <w:t xml:space="preserve">written </w:t>
      </w:r>
      <w:r w:rsidR="00376717" w:rsidRPr="007E4102">
        <w:t xml:space="preserve">notice of </w:t>
      </w:r>
      <w:r w:rsidR="005361DA" w:rsidRPr="007E4102">
        <w:t xml:space="preserve">that </w:t>
      </w:r>
      <w:r w:rsidR="00376717" w:rsidRPr="007E4102">
        <w:t>fact within 14 days after the first of the following events:</w:t>
      </w:r>
    </w:p>
    <w:p w14:paraId="1A97404B" w14:textId="77777777" w:rsidR="00376717" w:rsidRPr="007E4102" w:rsidRDefault="00376717" w:rsidP="00376717">
      <w:pPr>
        <w:spacing w:before="140"/>
        <w:ind w:left="1440" w:hanging="720"/>
      </w:pPr>
      <w:r w:rsidRPr="007E4102">
        <w:t>(a)</w:t>
      </w:r>
      <w:r w:rsidRPr="007E4102">
        <w:tab/>
        <w:t>the end of any period allowed for compliance with a requirement of the transaction;</w:t>
      </w:r>
    </w:p>
    <w:p w14:paraId="378A3E82" w14:textId="77777777" w:rsidR="00376717" w:rsidRPr="007E4102" w:rsidRDefault="00376717" w:rsidP="00376717">
      <w:pPr>
        <w:spacing w:before="140"/>
        <w:ind w:left="1440" w:hanging="724"/>
      </w:pPr>
      <w:r w:rsidRPr="007E4102">
        <w:t>(b)</w:t>
      </w:r>
      <w:r w:rsidRPr="007E4102">
        <w:tab/>
      </w:r>
      <w:r w:rsidR="00F77A94" w:rsidRPr="007E4102">
        <w:t>the date that it first becomes apparent that the</w:t>
      </w:r>
      <w:r w:rsidR="00F77A94">
        <w:t xml:space="preserve"> transaction is not an eligible transaction</w:t>
      </w:r>
      <w:r w:rsidRPr="007E4102">
        <w:t>.</w:t>
      </w:r>
    </w:p>
    <w:p w14:paraId="4D8CE315" w14:textId="77777777" w:rsidR="00244C1A" w:rsidRPr="007E4102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7E4102">
        <w:rPr>
          <w:rFonts w:ascii="Arial" w:hAnsi="Arial" w:cs="Arial"/>
          <w:b/>
          <w:sz w:val="18"/>
        </w:rPr>
        <w:t>Example—</w:t>
      </w:r>
      <w:r w:rsidR="007434D7" w:rsidRPr="007E4102">
        <w:rPr>
          <w:rFonts w:ascii="Arial" w:hAnsi="Arial" w:cs="Arial"/>
          <w:b/>
          <w:sz w:val="18"/>
        </w:rPr>
        <w:t>transaction not an eligible transaction</w:t>
      </w:r>
    </w:p>
    <w:p w14:paraId="30F07F03" w14:textId="77777777" w:rsidR="00244C1A" w:rsidRPr="007E4102" w:rsidRDefault="00244C1A" w:rsidP="00244C1A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7E4102">
        <w:rPr>
          <w:rFonts w:ascii="Arial" w:hAnsi="Arial" w:cs="Arial"/>
          <w:b/>
          <w:sz w:val="20"/>
        </w:rPr>
        <w:tab/>
      </w:r>
      <w:r w:rsidR="007434D7" w:rsidRPr="007E4102">
        <w:rPr>
          <w:sz w:val="20"/>
        </w:rPr>
        <w:t xml:space="preserve">The transaction ceases to be eligible </w:t>
      </w:r>
      <w:r w:rsidR="005C5A95">
        <w:rPr>
          <w:sz w:val="20"/>
        </w:rPr>
        <w:t>because a deed of surrender for the affected lease was entered into but the lease was not subsequently surrendered.</w:t>
      </w:r>
    </w:p>
    <w:p w14:paraId="15455C86" w14:textId="77777777" w:rsidR="00CD5F85" w:rsidRPr="00836915" w:rsidRDefault="00221905" w:rsidP="00221905">
      <w:pPr>
        <w:spacing w:before="140"/>
        <w:ind w:left="709" w:hanging="425"/>
      </w:pPr>
      <w:r w:rsidRPr="00836915">
        <w:t>(</w:t>
      </w:r>
      <w:r w:rsidR="00FE4B88" w:rsidRPr="00836915">
        <w:t>3</w:t>
      </w:r>
      <w:r w:rsidRPr="00836915">
        <w:t>)</w:t>
      </w:r>
      <w:r w:rsidRPr="00836915">
        <w:tab/>
      </w:r>
      <w:r w:rsidR="00CD5F85" w:rsidRPr="00836915">
        <w:t>In this section:</w:t>
      </w:r>
    </w:p>
    <w:p w14:paraId="20FB50A1" w14:textId="77777777" w:rsidR="0058092B" w:rsidRPr="00114153" w:rsidRDefault="0058092B" w:rsidP="0058092B">
      <w:pPr>
        <w:spacing w:before="140"/>
        <w:ind w:left="720"/>
      </w:pPr>
      <w:r w:rsidRPr="00114153">
        <w:rPr>
          <w:b/>
          <w:i/>
        </w:rPr>
        <w:t>transaction date</w:t>
      </w:r>
      <w:r w:rsidRPr="00114153">
        <w:t>, of an eligible transaction, means the date that liability for duty arises under the Act, section 11.</w:t>
      </w:r>
    </w:p>
    <w:p w14:paraId="6451030F" w14:textId="77777777" w:rsidR="00CD5F85" w:rsidRPr="00A33F45" w:rsidRDefault="00CD5F85" w:rsidP="00D52956">
      <w:pPr>
        <w:spacing w:before="140"/>
        <w:ind w:left="1440" w:hanging="720"/>
      </w:pPr>
      <w:r w:rsidRPr="00A33F45">
        <w:rPr>
          <w:b/>
          <w:i/>
        </w:rPr>
        <w:t>transfer</w:t>
      </w:r>
      <w:r w:rsidRPr="00A33F45">
        <w:rPr>
          <w:b/>
        </w:rPr>
        <w:t xml:space="preserve"> </w:t>
      </w:r>
      <w:r w:rsidRPr="00A33F45">
        <w:t>means</w:t>
      </w:r>
      <w:r w:rsidR="00952FAF" w:rsidRPr="00A33F45">
        <w:t>—</w:t>
      </w:r>
    </w:p>
    <w:p w14:paraId="12EF36BC" w14:textId="77777777" w:rsidR="003E6899" w:rsidRPr="003E6899" w:rsidRDefault="003E6899" w:rsidP="003E6899">
      <w:pPr>
        <w:spacing w:before="140"/>
        <w:ind w:left="1440" w:hanging="724"/>
      </w:pPr>
      <w:r w:rsidRPr="003E6899">
        <w:t>(a)</w:t>
      </w:r>
      <w:r w:rsidRPr="003E6899">
        <w:tab/>
        <w:t>a transfer of eligible property; or</w:t>
      </w:r>
    </w:p>
    <w:p w14:paraId="7E138D6E" w14:textId="77777777" w:rsidR="003E6899" w:rsidRPr="003E6899" w:rsidRDefault="003E6899" w:rsidP="003E6899">
      <w:pPr>
        <w:spacing w:before="140"/>
        <w:ind w:left="1440" w:hanging="724"/>
      </w:pPr>
      <w:r w:rsidRPr="003E6899">
        <w:t>(b)</w:t>
      </w:r>
      <w:r w:rsidRPr="003E6899">
        <w:tab/>
        <w:t>an agreement for the sale or transfer of eligible property; or</w:t>
      </w:r>
    </w:p>
    <w:p w14:paraId="4F25AB92" w14:textId="77777777" w:rsidR="003E6899" w:rsidRPr="003E6899" w:rsidRDefault="003E6899" w:rsidP="003E6899">
      <w:pPr>
        <w:spacing w:before="140"/>
        <w:ind w:left="1440" w:hanging="724"/>
      </w:pPr>
      <w:r w:rsidRPr="003E6899">
        <w:t>(c)</w:t>
      </w:r>
      <w:r w:rsidRPr="003E6899">
        <w:tab/>
        <w:t>a grant of eligible property.</w:t>
      </w:r>
    </w:p>
    <w:p w14:paraId="7333EE8E" w14:textId="77777777" w:rsidR="00F10CB2" w:rsidRPr="00836915" w:rsidRDefault="00836915" w:rsidP="00C93B0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0CB2" w:rsidRPr="00836915">
        <w:rPr>
          <w:rFonts w:ascii="Arial" w:hAnsi="Arial" w:cs="Arial"/>
          <w:b/>
          <w:bCs/>
        </w:rPr>
        <w:tab/>
      </w:r>
      <w:r w:rsidR="001069AB" w:rsidRPr="00836915">
        <w:rPr>
          <w:rFonts w:ascii="Arial" w:hAnsi="Arial" w:cs="Arial"/>
          <w:b/>
          <w:bCs/>
        </w:rPr>
        <w:t>Determination</w:t>
      </w:r>
    </w:p>
    <w:p w14:paraId="2A53BAB8" w14:textId="77777777" w:rsidR="002C05C4" w:rsidRPr="00836915" w:rsidRDefault="0032462A" w:rsidP="0032462A">
      <w:pPr>
        <w:spacing w:before="140"/>
        <w:ind w:left="720" w:hanging="436"/>
      </w:pPr>
      <w:r w:rsidRPr="00836915">
        <w:t>(1)</w:t>
      </w:r>
      <w:r w:rsidRPr="00836915">
        <w:tab/>
      </w:r>
      <w:r w:rsidR="00D16848" w:rsidRPr="00836915">
        <w:t xml:space="preserve">For the purposes of section 31 of the Act, </w:t>
      </w:r>
      <w:r w:rsidR="00BB7F3B" w:rsidRPr="00BB7F3B">
        <w:t xml:space="preserve">the determined rate of duty payable on an eligible transaction under this instrument is </w:t>
      </w:r>
      <w:r w:rsidR="004F1293" w:rsidRPr="00836915">
        <w:t>—</w:t>
      </w:r>
    </w:p>
    <w:p w14:paraId="692EE581" w14:textId="77777777" w:rsidR="004F1293" w:rsidRPr="00836915" w:rsidRDefault="002C4C52" w:rsidP="002C4C52">
      <w:pPr>
        <w:spacing w:before="140"/>
        <w:ind w:left="1440" w:hanging="720"/>
      </w:pPr>
      <w:r w:rsidRPr="00836915">
        <w:t>(a)</w:t>
      </w:r>
      <w:r w:rsidRPr="00836915">
        <w:tab/>
      </w:r>
      <w:r w:rsidR="007339E9" w:rsidRPr="00836915">
        <w:t>if the notional duty is less than or equal to the buyback concession amount—nil</w:t>
      </w:r>
      <w:r w:rsidRPr="00836915">
        <w:t>; or</w:t>
      </w:r>
    </w:p>
    <w:p w14:paraId="47277CB3" w14:textId="77777777" w:rsidR="002C4C52" w:rsidRPr="00836915" w:rsidRDefault="002C4C52" w:rsidP="002C4C52">
      <w:pPr>
        <w:spacing w:before="140"/>
        <w:ind w:left="1440" w:hanging="720"/>
      </w:pPr>
      <w:r w:rsidRPr="00836915">
        <w:t>(b)</w:t>
      </w:r>
      <w:r w:rsidRPr="00836915">
        <w:tab/>
      </w:r>
      <w:r w:rsidR="007339E9" w:rsidRPr="00836915">
        <w:t>if the notional duty is more than the buyback concession amount—the difference between the buyback concession amount and the notional duty</w:t>
      </w:r>
      <w:r w:rsidRPr="00836915">
        <w:t>.</w:t>
      </w:r>
    </w:p>
    <w:p w14:paraId="50E7BC03" w14:textId="77777777" w:rsidR="006C10B7" w:rsidRPr="00836915" w:rsidRDefault="00C27349" w:rsidP="006C10B7">
      <w:pPr>
        <w:spacing w:before="140"/>
        <w:ind w:left="720" w:hanging="436"/>
      </w:pPr>
      <w:r w:rsidRPr="00836915">
        <w:t>(</w:t>
      </w:r>
      <w:r w:rsidR="00F9666D">
        <w:t>2</w:t>
      </w:r>
      <w:r w:rsidR="006C10B7" w:rsidRPr="00836915">
        <w:t>)</w:t>
      </w:r>
      <w:r w:rsidR="006C10B7" w:rsidRPr="00836915">
        <w:tab/>
        <w:t>In this section:</w:t>
      </w:r>
    </w:p>
    <w:p w14:paraId="6524A8E3" w14:textId="77777777" w:rsidR="00F9666D" w:rsidRDefault="00F9666D" w:rsidP="00A443AE">
      <w:pPr>
        <w:spacing w:before="140"/>
        <w:ind w:left="720"/>
        <w:rPr>
          <w:b/>
          <w:i/>
        </w:rPr>
      </w:pPr>
      <w:r>
        <w:rPr>
          <w:b/>
          <w:i/>
        </w:rPr>
        <w:t>affected residential premises register</w:t>
      </w:r>
      <w:r w:rsidRPr="00A443AE">
        <w:rPr>
          <w:i/>
        </w:rPr>
        <w:t>—</w:t>
      </w:r>
      <w:r w:rsidRPr="00F9666D">
        <w:t xml:space="preserve">see the </w:t>
      </w:r>
      <w:r w:rsidRPr="00A443AE">
        <w:rPr>
          <w:i/>
        </w:rPr>
        <w:t>Dangerous Substances Act 2004</w:t>
      </w:r>
      <w:r w:rsidRPr="00A443AE">
        <w:t xml:space="preserve">, </w:t>
      </w:r>
      <w:r w:rsidR="00B51913">
        <w:t>dictionary</w:t>
      </w:r>
      <w:r w:rsidRPr="00A443AE">
        <w:t>.</w:t>
      </w:r>
    </w:p>
    <w:p w14:paraId="4A6FF896" w14:textId="77777777" w:rsidR="00C95CE3" w:rsidRPr="00836915" w:rsidRDefault="00F9666D" w:rsidP="00A443AE">
      <w:pPr>
        <w:spacing w:before="140"/>
        <w:ind w:left="720"/>
      </w:pPr>
      <w:r>
        <w:rPr>
          <w:b/>
          <w:i/>
        </w:rPr>
        <w:t>b</w:t>
      </w:r>
      <w:r w:rsidR="00C95CE3" w:rsidRPr="00836915">
        <w:rPr>
          <w:b/>
          <w:i/>
        </w:rPr>
        <w:t xml:space="preserve">uyback concession amount </w:t>
      </w:r>
      <w:r w:rsidR="00C95CE3" w:rsidRPr="00836915">
        <w:t xml:space="preserve">means the amount of duty that would have been payable on a transfer of the </w:t>
      </w:r>
      <w:r w:rsidR="00253EB1" w:rsidRPr="00836915">
        <w:t>affected lease</w:t>
      </w:r>
      <w:r w:rsidR="00C95CE3" w:rsidRPr="00836915">
        <w:t xml:space="preserve"> if—</w:t>
      </w:r>
    </w:p>
    <w:p w14:paraId="44A07074" w14:textId="77777777" w:rsidR="00C95CE3" w:rsidRPr="00836915" w:rsidRDefault="00C95CE3" w:rsidP="006C10B7">
      <w:pPr>
        <w:spacing w:before="140"/>
        <w:ind w:left="720" w:hanging="436"/>
      </w:pPr>
      <w:r w:rsidRPr="00836915">
        <w:tab/>
        <w:t>(a)</w:t>
      </w:r>
      <w:r w:rsidRPr="00836915">
        <w:tab/>
        <w:t xml:space="preserve">the transfer </w:t>
      </w:r>
      <w:r w:rsidR="00761A27">
        <w:t>w</w:t>
      </w:r>
      <w:r w:rsidR="00123989" w:rsidRPr="00836915">
        <w:t>as a dutiable transaction; and</w:t>
      </w:r>
    </w:p>
    <w:p w14:paraId="5A06E370" w14:textId="77777777" w:rsidR="00123989" w:rsidRPr="00836915" w:rsidRDefault="00123989" w:rsidP="006C10B7">
      <w:pPr>
        <w:spacing w:before="140"/>
        <w:ind w:left="720" w:hanging="436"/>
      </w:pPr>
      <w:r w:rsidRPr="00836915">
        <w:tab/>
        <w:t>(b)</w:t>
      </w:r>
      <w:r w:rsidRPr="00836915">
        <w:tab/>
        <w:t xml:space="preserve">the dutiable value of the </w:t>
      </w:r>
      <w:r w:rsidR="00423AA8">
        <w:t>lease</w:t>
      </w:r>
      <w:r w:rsidRPr="00836915">
        <w:t xml:space="preserve"> was equal to the surrender sum; and</w:t>
      </w:r>
    </w:p>
    <w:p w14:paraId="55501C99" w14:textId="77777777" w:rsidR="00F9666D" w:rsidRDefault="00123989" w:rsidP="006C10B7">
      <w:pPr>
        <w:spacing w:before="140"/>
        <w:ind w:left="720" w:hanging="436"/>
      </w:pPr>
      <w:r w:rsidRPr="00836915">
        <w:tab/>
        <w:t>(c)</w:t>
      </w:r>
      <w:r w:rsidRPr="00836915">
        <w:tab/>
        <w:t>the transfer occurred on</w:t>
      </w:r>
      <w:r w:rsidR="00F9666D">
        <w:t>—</w:t>
      </w:r>
    </w:p>
    <w:p w14:paraId="7D65FC69" w14:textId="77777777" w:rsidR="00123989" w:rsidRDefault="00F9666D" w:rsidP="00A443AE">
      <w:pPr>
        <w:spacing w:before="140"/>
        <w:ind w:left="2160" w:hanging="720"/>
      </w:pPr>
      <w:r>
        <w:t>(i)</w:t>
      </w:r>
      <w:r>
        <w:tab/>
        <w:t xml:space="preserve">for a lease first identified as an affected lease after 28 October 2014—the date that the Minister </w:t>
      </w:r>
      <w:r w:rsidR="00781DBA">
        <w:t xml:space="preserve">responsible for the </w:t>
      </w:r>
      <w:r w:rsidR="00781DBA">
        <w:rPr>
          <w:i/>
        </w:rPr>
        <w:t>Dangerous Substances Act 2004</w:t>
      </w:r>
      <w:r w:rsidR="00781DBA">
        <w:t xml:space="preserve">, chapter 3A (Asbestos) </w:t>
      </w:r>
      <w:r>
        <w:t xml:space="preserve">added the </w:t>
      </w:r>
      <w:r w:rsidR="006136F9">
        <w:t>premises on the lease</w:t>
      </w:r>
      <w:r>
        <w:t xml:space="preserve"> to the affected residential premises register; or</w:t>
      </w:r>
    </w:p>
    <w:p w14:paraId="4C913863" w14:textId="77777777" w:rsidR="00F9666D" w:rsidRPr="00836915" w:rsidRDefault="00F9666D" w:rsidP="00A443AE">
      <w:pPr>
        <w:spacing w:before="140"/>
        <w:ind w:left="720" w:firstLine="720"/>
      </w:pPr>
      <w:r>
        <w:t>(ii)</w:t>
      </w:r>
      <w:r>
        <w:tab/>
        <w:t>for any other lease—</w:t>
      </w:r>
      <w:r w:rsidRPr="00836915">
        <w:t>28 October 2014</w:t>
      </w:r>
      <w:r>
        <w:t>.</w:t>
      </w:r>
    </w:p>
    <w:p w14:paraId="7A2D0BB2" w14:textId="77777777" w:rsidR="007A57C2" w:rsidRPr="00836915" w:rsidRDefault="007A57C2" w:rsidP="007A57C2">
      <w:pPr>
        <w:spacing w:before="140"/>
        <w:ind w:left="720"/>
      </w:pPr>
      <w:r w:rsidRPr="00836915">
        <w:rPr>
          <w:b/>
          <w:i/>
        </w:rPr>
        <w:lastRenderedPageBreak/>
        <w:t>dutiable value</w:t>
      </w:r>
      <w:r w:rsidRPr="00836915">
        <w:rPr>
          <w:i/>
        </w:rPr>
        <w:t>—</w:t>
      </w:r>
      <w:r w:rsidRPr="00836915">
        <w:t xml:space="preserve">see the Act, </w:t>
      </w:r>
      <w:r w:rsidR="00BB7F3B">
        <w:t>dictionary</w:t>
      </w:r>
      <w:r w:rsidRPr="00836915">
        <w:t>.</w:t>
      </w:r>
    </w:p>
    <w:p w14:paraId="2D26B4C9" w14:textId="77777777" w:rsidR="00591365" w:rsidRPr="00836915" w:rsidRDefault="006C10B7" w:rsidP="006C10B7">
      <w:pPr>
        <w:spacing w:before="140"/>
        <w:ind w:left="720" w:hanging="436"/>
      </w:pPr>
      <w:r w:rsidRPr="00836915">
        <w:rPr>
          <w:b/>
        </w:rPr>
        <w:tab/>
      </w:r>
      <w:r w:rsidR="00C95CE3" w:rsidRPr="00836915">
        <w:rPr>
          <w:b/>
          <w:i/>
        </w:rPr>
        <w:t>notional duty</w:t>
      </w:r>
      <w:r w:rsidRPr="00836915">
        <w:rPr>
          <w:b/>
          <w:i/>
        </w:rPr>
        <w:t xml:space="preserve"> </w:t>
      </w:r>
      <w:r w:rsidRPr="00836915">
        <w:t>means the amount of duty</w:t>
      </w:r>
      <w:r w:rsidR="00825076" w:rsidRPr="00836915">
        <w:t xml:space="preserve"> </w:t>
      </w:r>
      <w:r w:rsidRPr="00836915">
        <w:t>that would be payable</w:t>
      </w:r>
      <w:r w:rsidR="004A1DCC" w:rsidRPr="00836915">
        <w:t xml:space="preserve"> for the eligible transaction </w:t>
      </w:r>
      <w:r w:rsidR="00C95CE3" w:rsidRPr="00836915">
        <w:t>but for</w:t>
      </w:r>
      <w:r w:rsidR="00825076" w:rsidRPr="00836915">
        <w:t xml:space="preserve"> this instrument</w:t>
      </w:r>
      <w:r w:rsidR="00591365" w:rsidRPr="00836915">
        <w:t>.</w:t>
      </w:r>
    </w:p>
    <w:p w14:paraId="40F24615" w14:textId="77777777" w:rsidR="00123989" w:rsidRPr="00836915" w:rsidRDefault="00123989" w:rsidP="00123989">
      <w:pPr>
        <w:spacing w:before="140"/>
        <w:ind w:left="720"/>
        <w:rPr>
          <w:bCs/>
          <w:iCs/>
        </w:rPr>
      </w:pPr>
      <w:r w:rsidRPr="00836915">
        <w:rPr>
          <w:b/>
          <w:bCs/>
          <w:i/>
          <w:iCs/>
        </w:rPr>
        <w:t>surrender sum</w:t>
      </w:r>
      <w:r w:rsidRPr="00836915">
        <w:rPr>
          <w:bCs/>
          <w:iCs/>
        </w:rPr>
        <w:t xml:space="preserve"> means—</w:t>
      </w:r>
    </w:p>
    <w:p w14:paraId="29775CE9" w14:textId="77777777" w:rsidR="00123989" w:rsidRPr="00836915" w:rsidRDefault="00454DF5" w:rsidP="00123989">
      <w:pPr>
        <w:pStyle w:val="ListParagraph"/>
        <w:numPr>
          <w:ilvl w:val="0"/>
          <w:numId w:val="36"/>
        </w:numPr>
        <w:spacing w:before="140" w:after="60"/>
        <w:contextualSpacing w:val="0"/>
      </w:pPr>
      <w:r w:rsidRPr="00836915">
        <w:t xml:space="preserve">for </w:t>
      </w:r>
      <w:r w:rsidR="00123989" w:rsidRPr="00836915">
        <w:t xml:space="preserve">a Crown lease surrendered to the Territory under </w:t>
      </w:r>
      <w:r w:rsidR="00441C83">
        <w:t>the</w:t>
      </w:r>
      <w:r w:rsidR="00123989" w:rsidRPr="00836915">
        <w:t xml:space="preserve"> buyback scheme—the amount paid to the lessee for an affected lease under a deed of surrender </w:t>
      </w:r>
      <w:r w:rsidR="00836915" w:rsidRPr="00836915">
        <w:t xml:space="preserve">between the lessee and the Territory </w:t>
      </w:r>
      <w:r w:rsidR="00123989" w:rsidRPr="00836915">
        <w:t>less $1 000; and</w:t>
      </w:r>
    </w:p>
    <w:p w14:paraId="633422D8" w14:textId="77777777" w:rsidR="00123989" w:rsidRPr="00836915" w:rsidRDefault="00454DF5" w:rsidP="00123989">
      <w:pPr>
        <w:pStyle w:val="ListParagraph"/>
        <w:numPr>
          <w:ilvl w:val="0"/>
          <w:numId w:val="36"/>
        </w:numPr>
        <w:spacing w:before="140" w:after="60"/>
        <w:contextualSpacing w:val="0"/>
      </w:pPr>
      <w:r w:rsidRPr="00836915">
        <w:t>for</w:t>
      </w:r>
      <w:r w:rsidR="00123989" w:rsidRPr="00836915">
        <w:t xml:space="preserve"> a unit sold to the Territory under </w:t>
      </w:r>
      <w:r w:rsidR="00441C83">
        <w:t>the</w:t>
      </w:r>
      <w:r w:rsidR="00123989" w:rsidRPr="00836915">
        <w:t xml:space="preserve"> buyback scheme—the consideration paid to the lessee under the contract for sale less $1 000.</w:t>
      </w:r>
    </w:p>
    <w:p w14:paraId="6229AE41" w14:textId="77777777" w:rsidR="001069AB" w:rsidRPr="00836915" w:rsidRDefault="00836915" w:rsidP="00836915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416DD" w:rsidRPr="00836915">
        <w:rPr>
          <w:rFonts w:ascii="Arial" w:hAnsi="Arial" w:cs="Arial"/>
          <w:b/>
          <w:bCs/>
        </w:rPr>
        <w:tab/>
        <w:t>Revocation</w:t>
      </w:r>
    </w:p>
    <w:p w14:paraId="740EE221" w14:textId="77777777" w:rsidR="00F10CB2" w:rsidRPr="00836915" w:rsidRDefault="0072003E" w:rsidP="008035AE">
      <w:pPr>
        <w:spacing w:before="140"/>
        <w:ind w:left="720"/>
      </w:pPr>
      <w:r w:rsidRPr="00836915">
        <w:t>This instrument revokes</w:t>
      </w:r>
      <w:r w:rsidR="00930C9B" w:rsidRPr="00836915">
        <w:t xml:space="preserve"> </w:t>
      </w:r>
      <w:r w:rsidR="00CA497C" w:rsidRPr="00CA497C">
        <w:rPr>
          <w:i/>
        </w:rPr>
        <w:t>Taxation Administration (Amounts Payable—Loose</w:t>
      </w:r>
      <w:r w:rsidR="001E2E33">
        <w:rPr>
          <w:i/>
        </w:rPr>
        <w:noBreakHyphen/>
      </w:r>
      <w:r w:rsidR="00CA497C" w:rsidRPr="00CA497C">
        <w:rPr>
          <w:i/>
        </w:rPr>
        <w:t>fill Asbestos Insulation Eradication Buyback Concession Scheme) Determination 201</w:t>
      </w:r>
      <w:r w:rsidR="00425103">
        <w:rPr>
          <w:i/>
        </w:rPr>
        <w:t>7</w:t>
      </w:r>
      <w:r w:rsidR="00CA497C" w:rsidRPr="00CA497C">
        <w:rPr>
          <w:i/>
        </w:rPr>
        <w:t xml:space="preserve"> (No </w:t>
      </w:r>
      <w:r w:rsidR="0043538B">
        <w:rPr>
          <w:i/>
        </w:rPr>
        <w:t>2</w:t>
      </w:r>
      <w:r w:rsidR="00CA497C" w:rsidRPr="00CA497C">
        <w:rPr>
          <w:i/>
        </w:rPr>
        <w:t>)</w:t>
      </w:r>
      <w:r w:rsidR="00D00ACF">
        <w:rPr>
          <w:i/>
        </w:rPr>
        <w:t>,</w:t>
      </w:r>
      <w:r w:rsidR="008035AE" w:rsidRPr="008035AE">
        <w:rPr>
          <w:i/>
        </w:rPr>
        <w:t xml:space="preserve"> </w:t>
      </w:r>
      <w:r w:rsidR="00CA497C">
        <w:t>DI201</w:t>
      </w:r>
      <w:r w:rsidR="00425103">
        <w:t>7</w:t>
      </w:r>
      <w:r w:rsidR="008035AE">
        <w:t>-</w:t>
      </w:r>
      <w:r w:rsidR="0043538B">
        <w:t>289</w:t>
      </w:r>
      <w:r w:rsidR="00836915" w:rsidRPr="00836915">
        <w:t>.</w:t>
      </w:r>
    </w:p>
    <w:p w14:paraId="7A06091E" w14:textId="77777777" w:rsidR="001069AB" w:rsidRPr="00836915" w:rsidRDefault="001069AB" w:rsidP="00D00ACF">
      <w:pPr>
        <w:spacing w:before="140"/>
      </w:pPr>
    </w:p>
    <w:p w14:paraId="5498AAED" w14:textId="77777777" w:rsidR="00D47F13" w:rsidRPr="00836915" w:rsidRDefault="00D704DA" w:rsidP="00232478">
      <w:pPr>
        <w:tabs>
          <w:tab w:val="left" w:pos="4320"/>
        </w:tabs>
        <w:spacing w:before="720"/>
      </w:pPr>
      <w:r w:rsidRPr="00836915">
        <w:t>Andrew Barr MLA</w:t>
      </w:r>
    </w:p>
    <w:p w14:paraId="7FE216A4" w14:textId="77777777" w:rsidR="00BA726B" w:rsidRDefault="00BA726B" w:rsidP="004715CA">
      <w:pPr>
        <w:tabs>
          <w:tab w:val="left" w:pos="4320"/>
        </w:tabs>
      </w:pPr>
      <w:r>
        <w:t>Treasurer</w:t>
      </w:r>
    </w:p>
    <w:p w14:paraId="1F8B9BE6" w14:textId="77777777" w:rsidR="0043538B" w:rsidRDefault="0043538B" w:rsidP="004715CA">
      <w:pPr>
        <w:tabs>
          <w:tab w:val="left" w:pos="4320"/>
        </w:tabs>
      </w:pPr>
    </w:p>
    <w:p w14:paraId="49E88605" w14:textId="77777777" w:rsidR="00532EEE" w:rsidRDefault="00EE7916" w:rsidP="004715CA">
      <w:pPr>
        <w:tabs>
          <w:tab w:val="left" w:pos="4320"/>
        </w:tabs>
      </w:pPr>
      <w:r>
        <w:t>24</w:t>
      </w:r>
      <w:r w:rsidR="0043538B">
        <w:t xml:space="preserve"> November</w:t>
      </w:r>
      <w:r w:rsidR="008A347B" w:rsidRPr="008A347B">
        <w:t xml:space="preserve"> 20</w:t>
      </w:r>
      <w:r w:rsidR="0043538B">
        <w:t>23</w:t>
      </w:r>
    </w:p>
    <w:sectPr w:rsidR="00532EEE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0955" w14:textId="77777777" w:rsidR="001C73E4" w:rsidRDefault="001C73E4" w:rsidP="00F10CB2">
      <w:r>
        <w:separator/>
      </w:r>
    </w:p>
  </w:endnote>
  <w:endnote w:type="continuationSeparator" w:id="0">
    <w:p w14:paraId="64179320" w14:textId="77777777" w:rsidR="001C73E4" w:rsidRDefault="001C73E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52E" w14:textId="77777777" w:rsidR="00FE1EFF" w:rsidRDefault="00FE1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EFDF" w14:textId="77777777" w:rsidR="00B24B7F" w:rsidRPr="00FE1EFF" w:rsidRDefault="00FE1EFF" w:rsidP="00FE1EFF">
    <w:pPr>
      <w:pStyle w:val="Footer"/>
      <w:jc w:val="center"/>
      <w:rPr>
        <w:rFonts w:cs="Arial"/>
        <w:sz w:val="14"/>
      </w:rPr>
    </w:pPr>
    <w:r w:rsidRPr="00FE1EF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280E" w14:textId="77777777" w:rsidR="00FE1EFF" w:rsidRDefault="00FE1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41E2" w14:textId="77777777" w:rsidR="001C73E4" w:rsidRDefault="001C73E4" w:rsidP="00F10CB2">
      <w:r>
        <w:separator/>
      </w:r>
    </w:p>
  </w:footnote>
  <w:footnote w:type="continuationSeparator" w:id="0">
    <w:p w14:paraId="6B57FE46" w14:textId="77777777" w:rsidR="001C73E4" w:rsidRDefault="001C73E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16AC" w14:textId="77777777" w:rsidR="00FE1EFF" w:rsidRDefault="00FE1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9746" w14:textId="77777777" w:rsidR="00FE1EFF" w:rsidRDefault="00FE1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3D5F" w14:textId="77777777" w:rsidR="00FE1EFF" w:rsidRDefault="00FE1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FFFFFFFF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FFFFFFFF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FFFFFFFF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BE2A95"/>
    <w:multiLevelType w:val="hybridMultilevel"/>
    <w:tmpl w:val="FFFFFFFF"/>
    <w:lvl w:ilvl="0" w:tplc="6CC2B648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97704F"/>
    <w:multiLevelType w:val="hybridMultilevel"/>
    <w:tmpl w:val="FFFFFFFF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5D0E4C"/>
    <w:multiLevelType w:val="hybridMultilevel"/>
    <w:tmpl w:val="FFFFFFFF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3F363F"/>
    <w:multiLevelType w:val="hybridMultilevel"/>
    <w:tmpl w:val="FFFFFFFF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F436BA"/>
    <w:multiLevelType w:val="hybridMultilevel"/>
    <w:tmpl w:val="FFFFFFFF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07749F"/>
    <w:multiLevelType w:val="hybridMultilevel"/>
    <w:tmpl w:val="FFFFFFFF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FFFFFFFF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FFFFFFF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FFFFFFFF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FFFFFFFF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FFFFFFFF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FFFFFFFF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1F76BB"/>
    <w:multiLevelType w:val="hybridMultilevel"/>
    <w:tmpl w:val="FFFFFFFF"/>
    <w:lvl w:ilvl="0" w:tplc="75024EA4">
      <w:start w:val="1"/>
      <w:numFmt w:val="lowerLetter"/>
      <w:lvlText w:val="(%1)"/>
      <w:lvlJc w:val="left"/>
      <w:pPr>
        <w:ind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6" w15:restartNumberingAfterBreak="0">
    <w:nsid w:val="55E9223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7" w15:restartNumberingAfterBreak="0">
    <w:nsid w:val="57757E2B"/>
    <w:multiLevelType w:val="hybridMultilevel"/>
    <w:tmpl w:val="FFFFFFFF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0283ACC"/>
    <w:multiLevelType w:val="hybridMultilevel"/>
    <w:tmpl w:val="FFFFFFFF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3B678A"/>
    <w:multiLevelType w:val="hybridMultilevel"/>
    <w:tmpl w:val="FFFFFFFF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2B74503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765E9E"/>
    <w:multiLevelType w:val="hybridMultilevel"/>
    <w:tmpl w:val="FFFFFFFF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4E7659"/>
    <w:multiLevelType w:val="hybridMultilevel"/>
    <w:tmpl w:val="FFFFFFFF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C476ED"/>
    <w:multiLevelType w:val="hybridMultilevel"/>
    <w:tmpl w:val="FFFFFFFF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BC17C08"/>
    <w:multiLevelType w:val="hybridMultilevel"/>
    <w:tmpl w:val="FFFFFFFF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E65E21"/>
    <w:multiLevelType w:val="hybridMultilevel"/>
    <w:tmpl w:val="FFFFFFFF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928497">
    <w:abstractNumId w:val="5"/>
  </w:num>
  <w:num w:numId="2" w16cid:durableId="1591156303">
    <w:abstractNumId w:val="0"/>
  </w:num>
  <w:num w:numId="3" w16cid:durableId="2079401877">
    <w:abstractNumId w:val="6"/>
  </w:num>
  <w:num w:numId="4" w16cid:durableId="1171333712">
    <w:abstractNumId w:val="17"/>
  </w:num>
  <w:num w:numId="5" w16cid:durableId="14355925">
    <w:abstractNumId w:val="31"/>
  </w:num>
  <w:num w:numId="6" w16cid:durableId="1361319770">
    <w:abstractNumId w:val="4"/>
  </w:num>
  <w:num w:numId="7" w16cid:durableId="482545237">
    <w:abstractNumId w:val="15"/>
  </w:num>
  <w:num w:numId="8" w16cid:durableId="39550813">
    <w:abstractNumId w:val="16"/>
  </w:num>
  <w:num w:numId="9" w16cid:durableId="1529567989">
    <w:abstractNumId w:val="14"/>
  </w:num>
  <w:num w:numId="10" w16cid:durableId="1068764583">
    <w:abstractNumId w:val="1"/>
  </w:num>
  <w:num w:numId="11" w16cid:durableId="2030373127">
    <w:abstractNumId w:val="30"/>
  </w:num>
  <w:num w:numId="12" w16cid:durableId="2060279414">
    <w:abstractNumId w:val="19"/>
  </w:num>
  <w:num w:numId="13" w16cid:durableId="442072848">
    <w:abstractNumId w:val="24"/>
  </w:num>
  <w:num w:numId="14" w16cid:durableId="1635404068">
    <w:abstractNumId w:val="9"/>
  </w:num>
  <w:num w:numId="15" w16cid:durableId="989988298">
    <w:abstractNumId w:val="21"/>
  </w:num>
  <w:num w:numId="16" w16cid:durableId="1292247366">
    <w:abstractNumId w:val="28"/>
  </w:num>
  <w:num w:numId="17" w16cid:durableId="859971808">
    <w:abstractNumId w:val="32"/>
  </w:num>
  <w:num w:numId="18" w16cid:durableId="1615287964">
    <w:abstractNumId w:val="8"/>
  </w:num>
  <w:num w:numId="19" w16cid:durableId="1432165910">
    <w:abstractNumId w:val="2"/>
  </w:num>
  <w:num w:numId="20" w16cid:durableId="1990209070">
    <w:abstractNumId w:val="10"/>
  </w:num>
  <w:num w:numId="21" w16cid:durableId="1135634465">
    <w:abstractNumId w:val="35"/>
  </w:num>
  <w:num w:numId="22" w16cid:durableId="368993346">
    <w:abstractNumId w:val="22"/>
  </w:num>
  <w:num w:numId="23" w16cid:durableId="330445993">
    <w:abstractNumId w:val="36"/>
  </w:num>
  <w:num w:numId="24" w16cid:durableId="35550625">
    <w:abstractNumId w:val="26"/>
  </w:num>
  <w:num w:numId="25" w16cid:durableId="2013529908">
    <w:abstractNumId w:val="23"/>
  </w:num>
  <w:num w:numId="26" w16cid:durableId="2092458555">
    <w:abstractNumId w:val="13"/>
  </w:num>
  <w:num w:numId="27" w16cid:durableId="802891446">
    <w:abstractNumId w:val="33"/>
  </w:num>
  <w:num w:numId="28" w16cid:durableId="1091271086">
    <w:abstractNumId w:val="20"/>
  </w:num>
  <w:num w:numId="29" w16cid:durableId="1534344412">
    <w:abstractNumId w:val="11"/>
  </w:num>
  <w:num w:numId="30" w16cid:durableId="77137410">
    <w:abstractNumId w:val="18"/>
  </w:num>
  <w:num w:numId="31" w16cid:durableId="705907575">
    <w:abstractNumId w:val="3"/>
  </w:num>
  <w:num w:numId="32" w16cid:durableId="1596553405">
    <w:abstractNumId w:val="29"/>
  </w:num>
  <w:num w:numId="33" w16cid:durableId="927956481">
    <w:abstractNumId w:val="27"/>
  </w:num>
  <w:num w:numId="34" w16cid:durableId="928124737">
    <w:abstractNumId w:val="34"/>
  </w:num>
  <w:num w:numId="35" w16cid:durableId="1912041274">
    <w:abstractNumId w:val="12"/>
  </w:num>
  <w:num w:numId="36" w16cid:durableId="1692875406">
    <w:abstractNumId w:val="7"/>
  </w:num>
  <w:num w:numId="37" w16cid:durableId="2159423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85C"/>
    <w:rsid w:val="00002EB0"/>
    <w:rsid w:val="000058EF"/>
    <w:rsid w:val="0000627F"/>
    <w:rsid w:val="00010861"/>
    <w:rsid w:val="00021DAC"/>
    <w:rsid w:val="00022B16"/>
    <w:rsid w:val="00022CC5"/>
    <w:rsid w:val="00025716"/>
    <w:rsid w:val="0002714E"/>
    <w:rsid w:val="00030224"/>
    <w:rsid w:val="00030362"/>
    <w:rsid w:val="00033FD2"/>
    <w:rsid w:val="0003497F"/>
    <w:rsid w:val="00044842"/>
    <w:rsid w:val="00050C7B"/>
    <w:rsid w:val="0006102E"/>
    <w:rsid w:val="0006135B"/>
    <w:rsid w:val="00062E7F"/>
    <w:rsid w:val="000701D5"/>
    <w:rsid w:val="00071A49"/>
    <w:rsid w:val="00073C63"/>
    <w:rsid w:val="000772CF"/>
    <w:rsid w:val="000803A8"/>
    <w:rsid w:val="0009650B"/>
    <w:rsid w:val="0009656F"/>
    <w:rsid w:val="00096C0E"/>
    <w:rsid w:val="00096DFE"/>
    <w:rsid w:val="000A1A69"/>
    <w:rsid w:val="000A59FA"/>
    <w:rsid w:val="000A6E16"/>
    <w:rsid w:val="000B0D03"/>
    <w:rsid w:val="000B2866"/>
    <w:rsid w:val="000B666E"/>
    <w:rsid w:val="000C31E9"/>
    <w:rsid w:val="000C5405"/>
    <w:rsid w:val="000C749B"/>
    <w:rsid w:val="000C75A4"/>
    <w:rsid w:val="000D0947"/>
    <w:rsid w:val="000D098C"/>
    <w:rsid w:val="000E1B95"/>
    <w:rsid w:val="000E4F06"/>
    <w:rsid w:val="000E54E4"/>
    <w:rsid w:val="000F0091"/>
    <w:rsid w:val="000F1F8E"/>
    <w:rsid w:val="000F2AE0"/>
    <w:rsid w:val="000F5D07"/>
    <w:rsid w:val="000F6CF3"/>
    <w:rsid w:val="0010643F"/>
    <w:rsid w:val="001069AB"/>
    <w:rsid w:val="00106A0C"/>
    <w:rsid w:val="00113D06"/>
    <w:rsid w:val="00114153"/>
    <w:rsid w:val="00115337"/>
    <w:rsid w:val="00116E47"/>
    <w:rsid w:val="0011730B"/>
    <w:rsid w:val="00121529"/>
    <w:rsid w:val="001222AB"/>
    <w:rsid w:val="0012243C"/>
    <w:rsid w:val="00123989"/>
    <w:rsid w:val="00123B30"/>
    <w:rsid w:val="00132A8A"/>
    <w:rsid w:val="00135E48"/>
    <w:rsid w:val="001361DE"/>
    <w:rsid w:val="00141208"/>
    <w:rsid w:val="00142C7A"/>
    <w:rsid w:val="00145FDE"/>
    <w:rsid w:val="001514CB"/>
    <w:rsid w:val="001517FD"/>
    <w:rsid w:val="001575C4"/>
    <w:rsid w:val="00164B22"/>
    <w:rsid w:val="00166CEC"/>
    <w:rsid w:val="0017220F"/>
    <w:rsid w:val="0017773B"/>
    <w:rsid w:val="00183DB4"/>
    <w:rsid w:val="001870D7"/>
    <w:rsid w:val="00192FE2"/>
    <w:rsid w:val="00193479"/>
    <w:rsid w:val="00194AC7"/>
    <w:rsid w:val="00195453"/>
    <w:rsid w:val="00195940"/>
    <w:rsid w:val="001A04AA"/>
    <w:rsid w:val="001A7CE7"/>
    <w:rsid w:val="001B43D0"/>
    <w:rsid w:val="001B4427"/>
    <w:rsid w:val="001B45F2"/>
    <w:rsid w:val="001C73E4"/>
    <w:rsid w:val="001C77F1"/>
    <w:rsid w:val="001D0F63"/>
    <w:rsid w:val="001E0541"/>
    <w:rsid w:val="001E288E"/>
    <w:rsid w:val="001E2E33"/>
    <w:rsid w:val="001E48D1"/>
    <w:rsid w:val="001E5828"/>
    <w:rsid w:val="001F1B23"/>
    <w:rsid w:val="001F548A"/>
    <w:rsid w:val="002005CE"/>
    <w:rsid w:val="00200A49"/>
    <w:rsid w:val="002102DA"/>
    <w:rsid w:val="002115C3"/>
    <w:rsid w:val="002124ED"/>
    <w:rsid w:val="00220B8B"/>
    <w:rsid w:val="00221905"/>
    <w:rsid w:val="002278F5"/>
    <w:rsid w:val="0023173E"/>
    <w:rsid w:val="00232478"/>
    <w:rsid w:val="00237F2A"/>
    <w:rsid w:val="00240F1F"/>
    <w:rsid w:val="0024411A"/>
    <w:rsid w:val="00244C1A"/>
    <w:rsid w:val="00245966"/>
    <w:rsid w:val="00253EB1"/>
    <w:rsid w:val="002619F2"/>
    <w:rsid w:val="00261FFC"/>
    <w:rsid w:val="002638BD"/>
    <w:rsid w:val="00265308"/>
    <w:rsid w:val="00266109"/>
    <w:rsid w:val="00271860"/>
    <w:rsid w:val="002833DA"/>
    <w:rsid w:val="00283F60"/>
    <w:rsid w:val="002910F6"/>
    <w:rsid w:val="002940F2"/>
    <w:rsid w:val="002A1A46"/>
    <w:rsid w:val="002B1B01"/>
    <w:rsid w:val="002B2142"/>
    <w:rsid w:val="002B27A1"/>
    <w:rsid w:val="002B7E19"/>
    <w:rsid w:val="002C05C4"/>
    <w:rsid w:val="002C3E77"/>
    <w:rsid w:val="002C4C52"/>
    <w:rsid w:val="002C615E"/>
    <w:rsid w:val="002D0767"/>
    <w:rsid w:val="002D5039"/>
    <w:rsid w:val="002E2CB1"/>
    <w:rsid w:val="002E3304"/>
    <w:rsid w:val="002E4260"/>
    <w:rsid w:val="002F1D1A"/>
    <w:rsid w:val="002F6229"/>
    <w:rsid w:val="002F7F44"/>
    <w:rsid w:val="003020B2"/>
    <w:rsid w:val="00302501"/>
    <w:rsid w:val="0030573D"/>
    <w:rsid w:val="00306B07"/>
    <w:rsid w:val="003127E6"/>
    <w:rsid w:val="0032462A"/>
    <w:rsid w:val="00324CA3"/>
    <w:rsid w:val="0032656F"/>
    <w:rsid w:val="00326B55"/>
    <w:rsid w:val="003302A8"/>
    <w:rsid w:val="0033073E"/>
    <w:rsid w:val="00332163"/>
    <w:rsid w:val="00332FFC"/>
    <w:rsid w:val="003406C6"/>
    <w:rsid w:val="00343486"/>
    <w:rsid w:val="00343A24"/>
    <w:rsid w:val="003500DD"/>
    <w:rsid w:val="003538AC"/>
    <w:rsid w:val="00354200"/>
    <w:rsid w:val="00365429"/>
    <w:rsid w:val="00371A5B"/>
    <w:rsid w:val="003723A5"/>
    <w:rsid w:val="00373419"/>
    <w:rsid w:val="00376717"/>
    <w:rsid w:val="00377C06"/>
    <w:rsid w:val="003848BE"/>
    <w:rsid w:val="00385D10"/>
    <w:rsid w:val="00391C27"/>
    <w:rsid w:val="003C0526"/>
    <w:rsid w:val="003C77B8"/>
    <w:rsid w:val="003D3DAF"/>
    <w:rsid w:val="003E1EFF"/>
    <w:rsid w:val="003E6899"/>
    <w:rsid w:val="003F0AF1"/>
    <w:rsid w:val="003F0FAD"/>
    <w:rsid w:val="003F1F43"/>
    <w:rsid w:val="003F48A8"/>
    <w:rsid w:val="003F60FE"/>
    <w:rsid w:val="003F6211"/>
    <w:rsid w:val="003F662D"/>
    <w:rsid w:val="00401063"/>
    <w:rsid w:val="004141DE"/>
    <w:rsid w:val="004151E2"/>
    <w:rsid w:val="00423AA8"/>
    <w:rsid w:val="004245CD"/>
    <w:rsid w:val="00425103"/>
    <w:rsid w:val="00425755"/>
    <w:rsid w:val="0043538B"/>
    <w:rsid w:val="00440EDF"/>
    <w:rsid w:val="00441C83"/>
    <w:rsid w:val="00441E40"/>
    <w:rsid w:val="00442401"/>
    <w:rsid w:val="0044328E"/>
    <w:rsid w:val="00446B20"/>
    <w:rsid w:val="00454DF5"/>
    <w:rsid w:val="00456082"/>
    <w:rsid w:val="00460A43"/>
    <w:rsid w:val="00465958"/>
    <w:rsid w:val="0047134A"/>
    <w:rsid w:val="004715CA"/>
    <w:rsid w:val="00473A7D"/>
    <w:rsid w:val="004764B0"/>
    <w:rsid w:val="00477490"/>
    <w:rsid w:val="00483920"/>
    <w:rsid w:val="0049227C"/>
    <w:rsid w:val="00494D35"/>
    <w:rsid w:val="004A1DCC"/>
    <w:rsid w:val="004A3730"/>
    <w:rsid w:val="004A5AF9"/>
    <w:rsid w:val="004A7D40"/>
    <w:rsid w:val="004B3302"/>
    <w:rsid w:val="004B5578"/>
    <w:rsid w:val="004C1602"/>
    <w:rsid w:val="004C3C9C"/>
    <w:rsid w:val="004C5EE4"/>
    <w:rsid w:val="004C71A5"/>
    <w:rsid w:val="004D0689"/>
    <w:rsid w:val="004D399D"/>
    <w:rsid w:val="004D7654"/>
    <w:rsid w:val="004D7F75"/>
    <w:rsid w:val="004E2205"/>
    <w:rsid w:val="004F1293"/>
    <w:rsid w:val="004F180A"/>
    <w:rsid w:val="004F38AA"/>
    <w:rsid w:val="004F608B"/>
    <w:rsid w:val="004F6AA0"/>
    <w:rsid w:val="0050279E"/>
    <w:rsid w:val="00503BAA"/>
    <w:rsid w:val="00505338"/>
    <w:rsid w:val="005129AA"/>
    <w:rsid w:val="0051318B"/>
    <w:rsid w:val="00517F9F"/>
    <w:rsid w:val="00520051"/>
    <w:rsid w:val="005210A5"/>
    <w:rsid w:val="00524A06"/>
    <w:rsid w:val="00526573"/>
    <w:rsid w:val="00526C9B"/>
    <w:rsid w:val="00532EEE"/>
    <w:rsid w:val="005361DA"/>
    <w:rsid w:val="005371F2"/>
    <w:rsid w:val="00537850"/>
    <w:rsid w:val="00542568"/>
    <w:rsid w:val="00542F77"/>
    <w:rsid w:val="0054367F"/>
    <w:rsid w:val="005517E2"/>
    <w:rsid w:val="00557BFC"/>
    <w:rsid w:val="005606E8"/>
    <w:rsid w:val="00564363"/>
    <w:rsid w:val="005645AE"/>
    <w:rsid w:val="00566A0B"/>
    <w:rsid w:val="005807BB"/>
    <w:rsid w:val="0058092B"/>
    <w:rsid w:val="005811AE"/>
    <w:rsid w:val="005826B5"/>
    <w:rsid w:val="0058468E"/>
    <w:rsid w:val="00587836"/>
    <w:rsid w:val="00590A08"/>
    <w:rsid w:val="00591365"/>
    <w:rsid w:val="005A188E"/>
    <w:rsid w:val="005A35E1"/>
    <w:rsid w:val="005C1D98"/>
    <w:rsid w:val="005C5A95"/>
    <w:rsid w:val="005C72C4"/>
    <w:rsid w:val="005D016F"/>
    <w:rsid w:val="005D32B7"/>
    <w:rsid w:val="005D3DB8"/>
    <w:rsid w:val="005D6932"/>
    <w:rsid w:val="005E053C"/>
    <w:rsid w:val="005E1E25"/>
    <w:rsid w:val="005E7C54"/>
    <w:rsid w:val="005F3A43"/>
    <w:rsid w:val="005F4CE5"/>
    <w:rsid w:val="005F7F07"/>
    <w:rsid w:val="00602491"/>
    <w:rsid w:val="006029FE"/>
    <w:rsid w:val="00606158"/>
    <w:rsid w:val="00606D71"/>
    <w:rsid w:val="006119CB"/>
    <w:rsid w:val="006120CE"/>
    <w:rsid w:val="00612872"/>
    <w:rsid w:val="006136F9"/>
    <w:rsid w:val="00614627"/>
    <w:rsid w:val="00627F0C"/>
    <w:rsid w:val="00634EC4"/>
    <w:rsid w:val="006358C7"/>
    <w:rsid w:val="006407CF"/>
    <w:rsid w:val="006443BB"/>
    <w:rsid w:val="00644D1A"/>
    <w:rsid w:val="00656734"/>
    <w:rsid w:val="00656B0D"/>
    <w:rsid w:val="00663573"/>
    <w:rsid w:val="006651D6"/>
    <w:rsid w:val="00665703"/>
    <w:rsid w:val="00667281"/>
    <w:rsid w:val="00670C1D"/>
    <w:rsid w:val="006750CD"/>
    <w:rsid w:val="00683612"/>
    <w:rsid w:val="0069263D"/>
    <w:rsid w:val="00693C15"/>
    <w:rsid w:val="006A2B6E"/>
    <w:rsid w:val="006A3892"/>
    <w:rsid w:val="006B28A2"/>
    <w:rsid w:val="006B2BF0"/>
    <w:rsid w:val="006B3712"/>
    <w:rsid w:val="006C10B7"/>
    <w:rsid w:val="006C1AD3"/>
    <w:rsid w:val="006C3DCE"/>
    <w:rsid w:val="006D047B"/>
    <w:rsid w:val="006D27E4"/>
    <w:rsid w:val="006D3893"/>
    <w:rsid w:val="006D4E2F"/>
    <w:rsid w:val="006D552B"/>
    <w:rsid w:val="006D6257"/>
    <w:rsid w:val="006E36C7"/>
    <w:rsid w:val="006E6980"/>
    <w:rsid w:val="006E6F2A"/>
    <w:rsid w:val="006E6F71"/>
    <w:rsid w:val="006F41F7"/>
    <w:rsid w:val="006F44ED"/>
    <w:rsid w:val="007019B4"/>
    <w:rsid w:val="00704DC3"/>
    <w:rsid w:val="007101F8"/>
    <w:rsid w:val="00712D53"/>
    <w:rsid w:val="007144A7"/>
    <w:rsid w:val="00717072"/>
    <w:rsid w:val="0072003E"/>
    <w:rsid w:val="00721AB7"/>
    <w:rsid w:val="00724728"/>
    <w:rsid w:val="00730721"/>
    <w:rsid w:val="0073223A"/>
    <w:rsid w:val="007339E9"/>
    <w:rsid w:val="00734957"/>
    <w:rsid w:val="00741AAB"/>
    <w:rsid w:val="007434D7"/>
    <w:rsid w:val="007450E2"/>
    <w:rsid w:val="00756A03"/>
    <w:rsid w:val="00761A27"/>
    <w:rsid w:val="007628C7"/>
    <w:rsid w:val="00766BFE"/>
    <w:rsid w:val="00767221"/>
    <w:rsid w:val="007705A4"/>
    <w:rsid w:val="00781DBA"/>
    <w:rsid w:val="007843AD"/>
    <w:rsid w:val="00784E72"/>
    <w:rsid w:val="00787CF3"/>
    <w:rsid w:val="00790ABF"/>
    <w:rsid w:val="00791CAF"/>
    <w:rsid w:val="00792B3A"/>
    <w:rsid w:val="007A4986"/>
    <w:rsid w:val="007A57C2"/>
    <w:rsid w:val="007B1476"/>
    <w:rsid w:val="007B5E1B"/>
    <w:rsid w:val="007B6AC8"/>
    <w:rsid w:val="007C37DF"/>
    <w:rsid w:val="007C3DDE"/>
    <w:rsid w:val="007C4A11"/>
    <w:rsid w:val="007C6F4C"/>
    <w:rsid w:val="007D1D7D"/>
    <w:rsid w:val="007D29E3"/>
    <w:rsid w:val="007E4102"/>
    <w:rsid w:val="007E6CEA"/>
    <w:rsid w:val="007F2C9D"/>
    <w:rsid w:val="007F3AD2"/>
    <w:rsid w:val="007F5696"/>
    <w:rsid w:val="007F75AE"/>
    <w:rsid w:val="00801CB7"/>
    <w:rsid w:val="00802239"/>
    <w:rsid w:val="008035AE"/>
    <w:rsid w:val="00804B52"/>
    <w:rsid w:val="00810DB9"/>
    <w:rsid w:val="00821EA2"/>
    <w:rsid w:val="00824A01"/>
    <w:rsid w:val="00824AE7"/>
    <w:rsid w:val="00824FBD"/>
    <w:rsid w:val="00825076"/>
    <w:rsid w:val="00826FEE"/>
    <w:rsid w:val="0083654E"/>
    <w:rsid w:val="00836915"/>
    <w:rsid w:val="00840395"/>
    <w:rsid w:val="008433E7"/>
    <w:rsid w:val="00844586"/>
    <w:rsid w:val="008463E3"/>
    <w:rsid w:val="008466BA"/>
    <w:rsid w:val="0085051E"/>
    <w:rsid w:val="0086082E"/>
    <w:rsid w:val="008635F8"/>
    <w:rsid w:val="0086402F"/>
    <w:rsid w:val="00866E6F"/>
    <w:rsid w:val="00872717"/>
    <w:rsid w:val="0087790B"/>
    <w:rsid w:val="00880803"/>
    <w:rsid w:val="00881C92"/>
    <w:rsid w:val="00881DB4"/>
    <w:rsid w:val="00882A0B"/>
    <w:rsid w:val="00885376"/>
    <w:rsid w:val="00886A0D"/>
    <w:rsid w:val="0088702C"/>
    <w:rsid w:val="008957C8"/>
    <w:rsid w:val="00896148"/>
    <w:rsid w:val="008A347B"/>
    <w:rsid w:val="008A4A4E"/>
    <w:rsid w:val="008B36C2"/>
    <w:rsid w:val="008B513A"/>
    <w:rsid w:val="008B5640"/>
    <w:rsid w:val="008B5DD3"/>
    <w:rsid w:val="008C1BEA"/>
    <w:rsid w:val="008C2601"/>
    <w:rsid w:val="008D3C4F"/>
    <w:rsid w:val="008D7AF6"/>
    <w:rsid w:val="008E3E8D"/>
    <w:rsid w:val="008F4790"/>
    <w:rsid w:val="008F771D"/>
    <w:rsid w:val="008F7769"/>
    <w:rsid w:val="00901E1A"/>
    <w:rsid w:val="00902401"/>
    <w:rsid w:val="00903A5E"/>
    <w:rsid w:val="009119F9"/>
    <w:rsid w:val="00917A4B"/>
    <w:rsid w:val="00923384"/>
    <w:rsid w:val="009253E0"/>
    <w:rsid w:val="00930C9B"/>
    <w:rsid w:val="00932F9F"/>
    <w:rsid w:val="00950AF7"/>
    <w:rsid w:val="00952FAF"/>
    <w:rsid w:val="00957039"/>
    <w:rsid w:val="00961032"/>
    <w:rsid w:val="00963F10"/>
    <w:rsid w:val="00964966"/>
    <w:rsid w:val="009732DC"/>
    <w:rsid w:val="0097341D"/>
    <w:rsid w:val="0098433B"/>
    <w:rsid w:val="00992B28"/>
    <w:rsid w:val="00993704"/>
    <w:rsid w:val="009A6585"/>
    <w:rsid w:val="009A6D64"/>
    <w:rsid w:val="009B1F1F"/>
    <w:rsid w:val="009B2662"/>
    <w:rsid w:val="009B3281"/>
    <w:rsid w:val="009B6CDE"/>
    <w:rsid w:val="009C02DF"/>
    <w:rsid w:val="009C0A5B"/>
    <w:rsid w:val="009C2026"/>
    <w:rsid w:val="009C5EFB"/>
    <w:rsid w:val="009D0BBA"/>
    <w:rsid w:val="009D256C"/>
    <w:rsid w:val="009D3B62"/>
    <w:rsid w:val="009E315E"/>
    <w:rsid w:val="009E6B96"/>
    <w:rsid w:val="009F4D18"/>
    <w:rsid w:val="00A00DDE"/>
    <w:rsid w:val="00A021A0"/>
    <w:rsid w:val="00A02708"/>
    <w:rsid w:val="00A02BBB"/>
    <w:rsid w:val="00A0585C"/>
    <w:rsid w:val="00A17225"/>
    <w:rsid w:val="00A270E2"/>
    <w:rsid w:val="00A33F45"/>
    <w:rsid w:val="00A36155"/>
    <w:rsid w:val="00A416DD"/>
    <w:rsid w:val="00A41968"/>
    <w:rsid w:val="00A443AE"/>
    <w:rsid w:val="00A44839"/>
    <w:rsid w:val="00A53839"/>
    <w:rsid w:val="00A541C2"/>
    <w:rsid w:val="00A54BFB"/>
    <w:rsid w:val="00A65A0A"/>
    <w:rsid w:val="00A72FF0"/>
    <w:rsid w:val="00A73065"/>
    <w:rsid w:val="00A77C04"/>
    <w:rsid w:val="00A81FE0"/>
    <w:rsid w:val="00A834B4"/>
    <w:rsid w:val="00A9382F"/>
    <w:rsid w:val="00AA261F"/>
    <w:rsid w:val="00AA7756"/>
    <w:rsid w:val="00AB0CE8"/>
    <w:rsid w:val="00AB767E"/>
    <w:rsid w:val="00AC105D"/>
    <w:rsid w:val="00AC38E8"/>
    <w:rsid w:val="00AC60BF"/>
    <w:rsid w:val="00AC7D78"/>
    <w:rsid w:val="00AD0D59"/>
    <w:rsid w:val="00AD125E"/>
    <w:rsid w:val="00AD394E"/>
    <w:rsid w:val="00AD6BB1"/>
    <w:rsid w:val="00AD7890"/>
    <w:rsid w:val="00AF59D1"/>
    <w:rsid w:val="00AF5DF4"/>
    <w:rsid w:val="00AF6804"/>
    <w:rsid w:val="00B0021D"/>
    <w:rsid w:val="00B030A5"/>
    <w:rsid w:val="00B06948"/>
    <w:rsid w:val="00B21E98"/>
    <w:rsid w:val="00B233BD"/>
    <w:rsid w:val="00B248A5"/>
    <w:rsid w:val="00B24B7F"/>
    <w:rsid w:val="00B27DB4"/>
    <w:rsid w:val="00B30B9A"/>
    <w:rsid w:val="00B42194"/>
    <w:rsid w:val="00B47B7C"/>
    <w:rsid w:val="00B47F76"/>
    <w:rsid w:val="00B51913"/>
    <w:rsid w:val="00B61E53"/>
    <w:rsid w:val="00B65248"/>
    <w:rsid w:val="00B65EF9"/>
    <w:rsid w:val="00B7637B"/>
    <w:rsid w:val="00B77971"/>
    <w:rsid w:val="00B77D01"/>
    <w:rsid w:val="00B80FCE"/>
    <w:rsid w:val="00B8695B"/>
    <w:rsid w:val="00B91086"/>
    <w:rsid w:val="00B919E7"/>
    <w:rsid w:val="00B96564"/>
    <w:rsid w:val="00BA2193"/>
    <w:rsid w:val="00BA25B9"/>
    <w:rsid w:val="00BA52F5"/>
    <w:rsid w:val="00BA726B"/>
    <w:rsid w:val="00BB241F"/>
    <w:rsid w:val="00BB7268"/>
    <w:rsid w:val="00BB72C9"/>
    <w:rsid w:val="00BB7F3B"/>
    <w:rsid w:val="00BC2C13"/>
    <w:rsid w:val="00BD20DE"/>
    <w:rsid w:val="00BD4B62"/>
    <w:rsid w:val="00BE0AF1"/>
    <w:rsid w:val="00BE17F6"/>
    <w:rsid w:val="00BE1D64"/>
    <w:rsid w:val="00BE303C"/>
    <w:rsid w:val="00BE3259"/>
    <w:rsid w:val="00BE3CA2"/>
    <w:rsid w:val="00BE6AB1"/>
    <w:rsid w:val="00BF28C7"/>
    <w:rsid w:val="00BF3B92"/>
    <w:rsid w:val="00C01720"/>
    <w:rsid w:val="00C070CE"/>
    <w:rsid w:val="00C1233C"/>
    <w:rsid w:val="00C12B52"/>
    <w:rsid w:val="00C2227D"/>
    <w:rsid w:val="00C27349"/>
    <w:rsid w:val="00C3115A"/>
    <w:rsid w:val="00C3693C"/>
    <w:rsid w:val="00C378FC"/>
    <w:rsid w:val="00C41B1B"/>
    <w:rsid w:val="00C531F3"/>
    <w:rsid w:val="00C5469E"/>
    <w:rsid w:val="00C56CAD"/>
    <w:rsid w:val="00C600CE"/>
    <w:rsid w:val="00C62136"/>
    <w:rsid w:val="00C77632"/>
    <w:rsid w:val="00C77827"/>
    <w:rsid w:val="00C8207C"/>
    <w:rsid w:val="00C82511"/>
    <w:rsid w:val="00C845B6"/>
    <w:rsid w:val="00C86C93"/>
    <w:rsid w:val="00C93B0A"/>
    <w:rsid w:val="00C958CB"/>
    <w:rsid w:val="00C95CE3"/>
    <w:rsid w:val="00C95CF8"/>
    <w:rsid w:val="00C9767B"/>
    <w:rsid w:val="00CA28D6"/>
    <w:rsid w:val="00CA2E21"/>
    <w:rsid w:val="00CA32A4"/>
    <w:rsid w:val="00CA355A"/>
    <w:rsid w:val="00CA497C"/>
    <w:rsid w:val="00CA5163"/>
    <w:rsid w:val="00CA6A93"/>
    <w:rsid w:val="00CD4BB8"/>
    <w:rsid w:val="00CD4E55"/>
    <w:rsid w:val="00CD5741"/>
    <w:rsid w:val="00CD5F85"/>
    <w:rsid w:val="00CD6101"/>
    <w:rsid w:val="00CE2EA4"/>
    <w:rsid w:val="00CF19E4"/>
    <w:rsid w:val="00CF356A"/>
    <w:rsid w:val="00CF5CC4"/>
    <w:rsid w:val="00CF72AB"/>
    <w:rsid w:val="00D00ACF"/>
    <w:rsid w:val="00D04BF6"/>
    <w:rsid w:val="00D10F54"/>
    <w:rsid w:val="00D16848"/>
    <w:rsid w:val="00D16D6B"/>
    <w:rsid w:val="00D25EC1"/>
    <w:rsid w:val="00D31B9B"/>
    <w:rsid w:val="00D4004B"/>
    <w:rsid w:val="00D4111B"/>
    <w:rsid w:val="00D4348B"/>
    <w:rsid w:val="00D4446D"/>
    <w:rsid w:val="00D44928"/>
    <w:rsid w:val="00D45832"/>
    <w:rsid w:val="00D464FD"/>
    <w:rsid w:val="00D47F13"/>
    <w:rsid w:val="00D52956"/>
    <w:rsid w:val="00D538D1"/>
    <w:rsid w:val="00D53B2B"/>
    <w:rsid w:val="00D557BF"/>
    <w:rsid w:val="00D62B0B"/>
    <w:rsid w:val="00D62EAF"/>
    <w:rsid w:val="00D6339B"/>
    <w:rsid w:val="00D66247"/>
    <w:rsid w:val="00D668E1"/>
    <w:rsid w:val="00D67FFC"/>
    <w:rsid w:val="00D704DA"/>
    <w:rsid w:val="00D73913"/>
    <w:rsid w:val="00D80E8F"/>
    <w:rsid w:val="00D84096"/>
    <w:rsid w:val="00D933EE"/>
    <w:rsid w:val="00D9432A"/>
    <w:rsid w:val="00D94EBD"/>
    <w:rsid w:val="00D952B0"/>
    <w:rsid w:val="00D974B2"/>
    <w:rsid w:val="00DA6915"/>
    <w:rsid w:val="00DB2E75"/>
    <w:rsid w:val="00DB66B8"/>
    <w:rsid w:val="00DC290C"/>
    <w:rsid w:val="00DC4ABA"/>
    <w:rsid w:val="00DC4DDF"/>
    <w:rsid w:val="00DC5060"/>
    <w:rsid w:val="00DD0C9D"/>
    <w:rsid w:val="00DD1A8E"/>
    <w:rsid w:val="00DD49AA"/>
    <w:rsid w:val="00DD6381"/>
    <w:rsid w:val="00DD7C44"/>
    <w:rsid w:val="00DE04A9"/>
    <w:rsid w:val="00DE0B74"/>
    <w:rsid w:val="00DF0B09"/>
    <w:rsid w:val="00DF15B7"/>
    <w:rsid w:val="00DF4E7B"/>
    <w:rsid w:val="00E23F7E"/>
    <w:rsid w:val="00E250DE"/>
    <w:rsid w:val="00E2522A"/>
    <w:rsid w:val="00E25B81"/>
    <w:rsid w:val="00E278CF"/>
    <w:rsid w:val="00E37252"/>
    <w:rsid w:val="00E464AE"/>
    <w:rsid w:val="00E46DDC"/>
    <w:rsid w:val="00E477CD"/>
    <w:rsid w:val="00E54586"/>
    <w:rsid w:val="00E57299"/>
    <w:rsid w:val="00E61269"/>
    <w:rsid w:val="00E73A6B"/>
    <w:rsid w:val="00E7655C"/>
    <w:rsid w:val="00E838D8"/>
    <w:rsid w:val="00E83BD8"/>
    <w:rsid w:val="00E84147"/>
    <w:rsid w:val="00E8483A"/>
    <w:rsid w:val="00E85674"/>
    <w:rsid w:val="00E85C4A"/>
    <w:rsid w:val="00EA647B"/>
    <w:rsid w:val="00EB2827"/>
    <w:rsid w:val="00EC018E"/>
    <w:rsid w:val="00EC5B03"/>
    <w:rsid w:val="00ED3EC7"/>
    <w:rsid w:val="00EE03DB"/>
    <w:rsid w:val="00EE381A"/>
    <w:rsid w:val="00EE750C"/>
    <w:rsid w:val="00EE7916"/>
    <w:rsid w:val="00EE7DD1"/>
    <w:rsid w:val="00EF1198"/>
    <w:rsid w:val="00EF3099"/>
    <w:rsid w:val="00EF5C75"/>
    <w:rsid w:val="00F015C9"/>
    <w:rsid w:val="00F0736F"/>
    <w:rsid w:val="00F10CB2"/>
    <w:rsid w:val="00F112DA"/>
    <w:rsid w:val="00F12E3A"/>
    <w:rsid w:val="00F14C4F"/>
    <w:rsid w:val="00F15AC3"/>
    <w:rsid w:val="00F215E3"/>
    <w:rsid w:val="00F30904"/>
    <w:rsid w:val="00F30FBF"/>
    <w:rsid w:val="00F316EC"/>
    <w:rsid w:val="00F321CE"/>
    <w:rsid w:val="00F32CEC"/>
    <w:rsid w:val="00F36F82"/>
    <w:rsid w:val="00F37809"/>
    <w:rsid w:val="00F41816"/>
    <w:rsid w:val="00F41980"/>
    <w:rsid w:val="00F4243E"/>
    <w:rsid w:val="00F42874"/>
    <w:rsid w:val="00F44064"/>
    <w:rsid w:val="00F44225"/>
    <w:rsid w:val="00F45D7A"/>
    <w:rsid w:val="00F57C45"/>
    <w:rsid w:val="00F64D87"/>
    <w:rsid w:val="00F6633E"/>
    <w:rsid w:val="00F73FEA"/>
    <w:rsid w:val="00F76247"/>
    <w:rsid w:val="00F77A94"/>
    <w:rsid w:val="00F80B6A"/>
    <w:rsid w:val="00F81BEA"/>
    <w:rsid w:val="00F8348F"/>
    <w:rsid w:val="00F846A7"/>
    <w:rsid w:val="00F870F9"/>
    <w:rsid w:val="00F9006F"/>
    <w:rsid w:val="00F9547D"/>
    <w:rsid w:val="00F9666D"/>
    <w:rsid w:val="00F96B3A"/>
    <w:rsid w:val="00FA25AB"/>
    <w:rsid w:val="00FA3726"/>
    <w:rsid w:val="00FA57BE"/>
    <w:rsid w:val="00FB5258"/>
    <w:rsid w:val="00FC2F59"/>
    <w:rsid w:val="00FD00E1"/>
    <w:rsid w:val="00FD69A0"/>
    <w:rsid w:val="00FE1EFF"/>
    <w:rsid w:val="00FE2652"/>
    <w:rsid w:val="00FE2C30"/>
    <w:rsid w:val="00FE4B88"/>
    <w:rsid w:val="00FE5926"/>
    <w:rsid w:val="00FE5CF5"/>
    <w:rsid w:val="00FF0B2B"/>
    <w:rsid w:val="00FF0F22"/>
    <w:rsid w:val="00FF5B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58497"/>
  <w14:defaultImageDpi w14:val="0"/>
  <w15:docId w15:val="{E41C20C2-93EC-42E8-A0FE-CC39E76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04AA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A04A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A04AA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A04AA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A04AA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04AA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3989"/>
    <w:rPr>
      <w:rFonts w:cs="Times New Roman"/>
      <w:sz w:val="24"/>
      <w:lang w:val="x-none" w:eastAsia="en-US"/>
    </w:rPr>
  </w:style>
  <w:style w:type="paragraph" w:styleId="Revision">
    <w:name w:val="Revision"/>
    <w:hidden/>
    <w:uiPriority w:val="99"/>
    <w:semiHidden/>
    <w:rsid w:val="0043538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66D00-0749-4E98-B154-BF6902450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8F480-64F7-495C-BD7E-DB2F2B6A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F66FAB-25AB-4CC5-9A44-14BA211CA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0D6EC-57D3-4721-8460-1ABA99FEA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6285</Characters>
  <Application>Microsoft Office Word</Application>
  <DocSecurity>0</DocSecurity>
  <Lines>165</Lines>
  <Paragraphs>111</Paragraphs>
  <ScaleCrop>false</ScaleCrop>
  <Company>InTACT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2</cp:revision>
  <cp:lastPrinted>2017-05-23T07:52:00Z</cp:lastPrinted>
  <dcterms:created xsi:type="dcterms:W3CDTF">2023-11-24T07:38:00Z</dcterms:created>
  <dcterms:modified xsi:type="dcterms:W3CDTF">2023-11-24T07:38:00Z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